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3C4F" w14:textId="77777777" w:rsidR="00777013" w:rsidRPr="008562F9" w:rsidRDefault="00777013" w:rsidP="00777013">
      <w:pPr>
        <w:spacing w:before="240" w:after="240" w:line="360" w:lineRule="auto"/>
        <w:jc w:val="center"/>
        <w:rPr>
          <w:rFonts w:ascii="Palatino Linotype" w:hAnsi="Palatino Linotype"/>
          <w:b/>
        </w:rPr>
      </w:pPr>
      <w:r w:rsidRPr="008562F9">
        <w:rPr>
          <w:rFonts w:ascii="Palatino Linotype" w:hAnsi="Palatino Linotype"/>
          <w:b/>
        </w:rPr>
        <w:t>LÍNEAS ARGUMENTATIVAS.</w:t>
      </w:r>
    </w:p>
    <w:p w14:paraId="61C4D34E" w14:textId="5678521B" w:rsidR="00777013" w:rsidRPr="008562F9" w:rsidRDefault="00777013" w:rsidP="00777013">
      <w:pPr>
        <w:spacing w:before="240" w:after="360" w:line="360" w:lineRule="auto"/>
        <w:contextualSpacing/>
        <w:jc w:val="both"/>
        <w:rPr>
          <w:rFonts w:ascii="Palatino Linotype" w:eastAsia="Times New Roman" w:hAnsi="Palatino Linotype"/>
        </w:rPr>
      </w:pPr>
      <w:r w:rsidRPr="008562F9">
        <w:rPr>
          <w:rFonts w:ascii="Palatino Linotype" w:eastAsia="Times New Roman" w:hAnsi="Palatino Linotype"/>
          <w:b/>
        </w:rPr>
        <w:t>DEBERES DE LAS AUTORIDADES.</w:t>
      </w:r>
      <w:r w:rsidRPr="008562F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r w:rsidR="009A61AE" w:rsidRPr="008562F9">
        <w:rPr>
          <w:rFonts w:ascii="Palatino Linotype" w:eastAsia="Times New Roman" w:hAnsi="Palatino Linotype"/>
        </w:rPr>
        <w:t>------------------------------------------</w:t>
      </w:r>
    </w:p>
    <w:p w14:paraId="7CFC56E1" w14:textId="77777777" w:rsidR="00030C45" w:rsidRPr="008562F9" w:rsidRDefault="00030C45" w:rsidP="00777013">
      <w:pPr>
        <w:spacing w:before="240" w:after="360" w:line="360" w:lineRule="auto"/>
        <w:contextualSpacing/>
        <w:jc w:val="both"/>
        <w:rPr>
          <w:rFonts w:ascii="Palatino Linotype" w:eastAsia="Times New Roman" w:hAnsi="Palatino Linotype"/>
        </w:rPr>
      </w:pPr>
    </w:p>
    <w:p w14:paraId="31BBA7DD" w14:textId="73677947" w:rsidR="00030C45" w:rsidRPr="008562F9" w:rsidRDefault="009A61AE" w:rsidP="00777013">
      <w:pPr>
        <w:spacing w:before="240" w:after="360" w:line="360" w:lineRule="auto"/>
        <w:contextualSpacing/>
        <w:jc w:val="both"/>
        <w:rPr>
          <w:rFonts w:ascii="Palatino Linotype" w:eastAsia="Times New Roman" w:hAnsi="Palatino Linotype"/>
        </w:rPr>
      </w:pPr>
      <w:r w:rsidRPr="008562F9">
        <w:rPr>
          <w:rFonts w:ascii="Palatino Linotype" w:eastAsia="Times New Roman" w:hAnsi="Palatino Linotype"/>
          <w:b/>
        </w:rPr>
        <w:t>RESPUESTAS IMPRECISAS O INCOMPLETAS, DEBER DE REPARACIÓN.</w:t>
      </w:r>
      <w:r w:rsidRPr="008562F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CA62E11" w14:textId="247E43BB" w:rsidR="006540A5" w:rsidRPr="008562F9" w:rsidRDefault="009A61AE" w:rsidP="00124152">
      <w:pPr>
        <w:spacing w:before="240" w:after="240" w:line="360" w:lineRule="auto"/>
        <w:jc w:val="both"/>
        <w:rPr>
          <w:rFonts w:ascii="Palatino Linotype" w:hAnsi="Palatino Linotype" w:cs="Arial"/>
          <w:color w:val="000000" w:themeColor="text1"/>
        </w:rPr>
      </w:pPr>
      <w:r w:rsidRPr="008562F9">
        <w:rPr>
          <w:rFonts w:ascii="Palatino Linotype" w:eastAsia="Times New Roman" w:hAnsi="Palatino Linotype"/>
          <w:noProof/>
          <w:lang w:val="es-MX" w:eastAsia="es-MX"/>
        </w:rPr>
        <mc:AlternateContent>
          <mc:Choice Requires="wps">
            <w:drawing>
              <wp:anchor distT="0" distB="0" distL="114300" distR="114300" simplePos="0" relativeHeight="251661312" behindDoc="0" locked="0" layoutInCell="1" allowOverlap="1" wp14:anchorId="79675A1A" wp14:editId="64586B61">
                <wp:simplePos x="0" y="0"/>
                <wp:positionH relativeFrom="margin">
                  <wp:align>right</wp:align>
                </wp:positionH>
                <wp:positionV relativeFrom="paragraph">
                  <wp:posOffset>58345</wp:posOffset>
                </wp:positionV>
                <wp:extent cx="5475767" cy="3422015"/>
                <wp:effectExtent l="38100" t="38100" r="67945" b="83185"/>
                <wp:wrapNone/>
                <wp:docPr id="11" name="Conector recto 11"/>
                <wp:cNvGraphicFramePr/>
                <a:graphic xmlns:a="http://schemas.openxmlformats.org/drawingml/2006/main">
                  <a:graphicData uri="http://schemas.microsoft.com/office/word/2010/wordprocessingShape">
                    <wps:wsp>
                      <wps:cNvCnPr/>
                      <wps:spPr>
                        <a:xfrm flipV="1">
                          <a:off x="0" y="0"/>
                          <a:ext cx="5475767" cy="342201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1B42A" id="Conector recto 1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9.95pt,4.6pt" to="811.1pt,2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" strokecolor="black [3200]" strokeweight="2pt">
                <v:shadow on="t" color="black" opacity="24903f" origin=",.5" offset="0,.55556mm"/>
                <w10:wrap anchorx="margin"/>
              </v:line>
            </w:pict>
          </mc:Fallback>
        </mc:AlternateContent>
      </w:r>
    </w:p>
    <w:p w14:paraId="384AF411" w14:textId="793BC3E4" w:rsidR="00124152" w:rsidRPr="008562F9" w:rsidRDefault="00124152" w:rsidP="004E5180">
      <w:pPr>
        <w:spacing w:before="240" w:after="240" w:line="360" w:lineRule="auto"/>
        <w:rPr>
          <w:rFonts w:ascii="Palatino Linotype" w:hAnsi="Palatino Linotype"/>
          <w:b/>
          <w:color w:val="000000" w:themeColor="text1"/>
        </w:rPr>
      </w:pPr>
    </w:p>
    <w:p w14:paraId="21F209C3" w14:textId="5BF11768" w:rsidR="00696EF8" w:rsidRPr="008562F9" w:rsidRDefault="00696EF8" w:rsidP="004E5180">
      <w:pPr>
        <w:spacing w:before="240" w:after="360" w:line="360" w:lineRule="auto"/>
        <w:jc w:val="both"/>
        <w:rPr>
          <w:rFonts w:ascii="Palatino Linotype" w:hAnsi="Palatino Linotype" w:cs="Arial"/>
          <w:i/>
          <w:color w:val="000000" w:themeColor="text1"/>
          <w:lang w:val="es-MX"/>
        </w:rPr>
      </w:pPr>
    </w:p>
    <w:p w14:paraId="46116E68" w14:textId="77777777" w:rsidR="00696EF8" w:rsidRPr="008562F9" w:rsidRDefault="00696EF8" w:rsidP="004E5180">
      <w:pPr>
        <w:spacing w:before="240" w:after="240" w:line="360" w:lineRule="auto"/>
        <w:jc w:val="both"/>
        <w:rPr>
          <w:rFonts w:ascii="Palatino Linotype" w:hAnsi="Palatino Linotype"/>
          <w:color w:val="000000" w:themeColor="text1"/>
        </w:rPr>
      </w:pPr>
    </w:p>
    <w:p w14:paraId="37882A2F" w14:textId="77777777" w:rsidR="001A40F5" w:rsidRPr="008562F9" w:rsidRDefault="001A40F5" w:rsidP="004E5180">
      <w:pPr>
        <w:spacing w:before="240" w:after="240" w:line="360" w:lineRule="auto"/>
        <w:jc w:val="both"/>
        <w:rPr>
          <w:rFonts w:ascii="Palatino Linotype" w:hAnsi="Palatino Linotype"/>
          <w:color w:val="000000" w:themeColor="text1"/>
        </w:rPr>
      </w:pPr>
    </w:p>
    <w:p w14:paraId="2DDCBFF7" w14:textId="77777777" w:rsidR="00EC5D48" w:rsidRPr="008562F9" w:rsidRDefault="00EC5D48" w:rsidP="004E5180">
      <w:pPr>
        <w:spacing w:before="240" w:after="240" w:line="360" w:lineRule="auto"/>
        <w:jc w:val="both"/>
        <w:rPr>
          <w:rFonts w:ascii="Palatino Linotype" w:hAnsi="Palatino Linotype"/>
          <w:color w:val="000000" w:themeColor="text1"/>
        </w:rPr>
      </w:pPr>
    </w:p>
    <w:p w14:paraId="0295912F" w14:textId="77777777" w:rsidR="00014338" w:rsidRPr="008562F9" w:rsidRDefault="00014338" w:rsidP="004E5180">
      <w:pPr>
        <w:spacing w:before="240" w:after="240" w:line="360" w:lineRule="auto"/>
        <w:jc w:val="both"/>
        <w:rPr>
          <w:rFonts w:ascii="Palatino Linotype" w:hAnsi="Palatino Linotype"/>
          <w:color w:val="000000" w:themeColor="text1"/>
        </w:rPr>
      </w:pPr>
    </w:p>
    <w:p w14:paraId="08BD2D04" w14:textId="77777777" w:rsidR="00EC5D48" w:rsidRPr="008562F9" w:rsidRDefault="00EC5D48" w:rsidP="004E5180">
      <w:pPr>
        <w:spacing w:before="240" w:after="240" w:line="360" w:lineRule="auto"/>
        <w:jc w:val="both"/>
        <w:rPr>
          <w:rFonts w:ascii="Palatino Linotype" w:hAnsi="Palatino Linotype"/>
          <w:color w:val="000000" w:themeColor="text1"/>
        </w:rPr>
      </w:pPr>
    </w:p>
    <w:p w14:paraId="5C6AEE9C" w14:textId="2CC18FF4" w:rsidR="007C37D2" w:rsidRPr="008562F9" w:rsidRDefault="00721F66" w:rsidP="00721F66">
      <w:pPr>
        <w:spacing w:before="240" w:after="240" w:line="360" w:lineRule="auto"/>
        <w:jc w:val="center"/>
        <w:rPr>
          <w:rFonts w:ascii="Palatino Linotype" w:hAnsi="Palatino Linotype"/>
          <w:color w:val="000000" w:themeColor="text1"/>
        </w:rPr>
      </w:pPr>
      <w:r w:rsidRPr="008562F9">
        <w:rPr>
          <w:rFonts w:ascii="Palatino Linotype" w:hAnsi="Palatino Linotype"/>
          <w:b/>
          <w:color w:val="000000" w:themeColor="text1"/>
        </w:rPr>
        <w:lastRenderedPageBreak/>
        <w:t>Índice</w:t>
      </w:r>
      <w:r w:rsidRPr="008562F9">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461190226"/>
        <w:docPartObj>
          <w:docPartGallery w:val="Table of Contents"/>
          <w:docPartUnique/>
        </w:docPartObj>
      </w:sdtPr>
      <w:sdtEndPr>
        <w:rPr>
          <w:b/>
          <w:bCs/>
        </w:rPr>
      </w:sdtEndPr>
      <w:sdtContent>
        <w:p w14:paraId="69A50113" w14:textId="26878CC1" w:rsidR="007C2D96" w:rsidRPr="008562F9" w:rsidRDefault="00B828E4" w:rsidP="001E7B54">
          <w:pPr>
            <w:pStyle w:val="TtulodeTDC"/>
            <w:rPr>
              <w:noProof/>
              <w:sz w:val="22"/>
              <w:szCs w:val="22"/>
            </w:rPr>
          </w:pPr>
          <w:r w:rsidRPr="008562F9">
            <w:rPr>
              <w:rFonts w:ascii="Palatino Linotype" w:hAnsi="Palatino Linotype"/>
              <w:color w:val="000000" w:themeColor="text1"/>
            </w:rPr>
            <w:fldChar w:fldCharType="begin"/>
          </w:r>
          <w:r w:rsidRPr="008562F9">
            <w:rPr>
              <w:rFonts w:ascii="Palatino Linotype" w:hAnsi="Palatino Linotype"/>
              <w:color w:val="000000" w:themeColor="text1"/>
            </w:rPr>
            <w:instrText xml:space="preserve"> TOC \o "1-3" \h \z \u </w:instrText>
          </w:r>
          <w:r w:rsidRPr="008562F9">
            <w:rPr>
              <w:rFonts w:ascii="Palatino Linotype" w:hAnsi="Palatino Linotype"/>
              <w:color w:val="000000" w:themeColor="text1"/>
            </w:rPr>
            <w:fldChar w:fldCharType="separate"/>
          </w:r>
        </w:p>
        <w:p w14:paraId="48F26DEB" w14:textId="7554D0D1" w:rsidR="007C2D96" w:rsidRPr="008562F9" w:rsidRDefault="007C2D96" w:rsidP="008562F9">
          <w:pPr>
            <w:pStyle w:val="TDC2"/>
            <w:tabs>
              <w:tab w:val="left" w:pos="880"/>
              <w:tab w:val="right" w:leader="dot" w:pos="8779"/>
            </w:tabs>
            <w:spacing w:after="0" w:line="720" w:lineRule="auto"/>
            <w:rPr>
              <w:noProof/>
              <w:sz w:val="22"/>
              <w:szCs w:val="22"/>
              <w:lang w:val="es-MX" w:eastAsia="es-MX"/>
            </w:rPr>
          </w:pPr>
        </w:p>
        <w:p w14:paraId="176FA5B8" w14:textId="77777777" w:rsidR="007C2D96" w:rsidRPr="008562F9" w:rsidRDefault="00117890" w:rsidP="008562F9">
          <w:pPr>
            <w:pStyle w:val="TDC1"/>
            <w:tabs>
              <w:tab w:val="right" w:leader="dot" w:pos="8779"/>
            </w:tabs>
            <w:spacing w:after="0" w:line="720" w:lineRule="auto"/>
            <w:rPr>
              <w:noProof/>
              <w:sz w:val="22"/>
              <w:szCs w:val="22"/>
              <w:lang w:val="es-MX" w:eastAsia="es-MX"/>
            </w:rPr>
          </w:pPr>
          <w:hyperlink w:anchor="_Toc515555221" w:history="1">
            <w:r w:rsidR="007C2D96" w:rsidRPr="008562F9">
              <w:rPr>
                <w:rStyle w:val="Hipervnculo"/>
                <w:rFonts w:ascii="Palatino Linotype" w:hAnsi="Palatino Linotype"/>
                <w:b/>
                <w:noProof/>
              </w:rPr>
              <w:t>CONSIDERANDO</w:t>
            </w:r>
            <w:r w:rsidR="007C2D96" w:rsidRPr="008562F9">
              <w:rPr>
                <w:noProof/>
                <w:webHidden/>
              </w:rPr>
              <w:tab/>
            </w:r>
            <w:r w:rsidR="007C2D96" w:rsidRPr="008562F9">
              <w:rPr>
                <w:noProof/>
                <w:webHidden/>
              </w:rPr>
              <w:fldChar w:fldCharType="begin"/>
            </w:r>
            <w:r w:rsidR="007C2D96" w:rsidRPr="008562F9">
              <w:rPr>
                <w:noProof/>
                <w:webHidden/>
              </w:rPr>
              <w:instrText xml:space="preserve"> PAGEREF _Toc515555221 \h </w:instrText>
            </w:r>
            <w:r w:rsidR="007C2D96" w:rsidRPr="008562F9">
              <w:rPr>
                <w:noProof/>
                <w:webHidden/>
              </w:rPr>
            </w:r>
            <w:r w:rsidR="007C2D96" w:rsidRPr="008562F9">
              <w:rPr>
                <w:noProof/>
                <w:webHidden/>
              </w:rPr>
              <w:fldChar w:fldCharType="separate"/>
            </w:r>
            <w:r w:rsidR="0002558C">
              <w:rPr>
                <w:noProof/>
                <w:webHidden/>
              </w:rPr>
              <w:t>6</w:t>
            </w:r>
            <w:r w:rsidR="007C2D96" w:rsidRPr="008562F9">
              <w:rPr>
                <w:noProof/>
                <w:webHidden/>
              </w:rPr>
              <w:fldChar w:fldCharType="end"/>
            </w:r>
          </w:hyperlink>
        </w:p>
        <w:p w14:paraId="3135330D" w14:textId="77777777" w:rsidR="007C2D96" w:rsidRPr="008562F9" w:rsidRDefault="00117890" w:rsidP="008562F9">
          <w:pPr>
            <w:pStyle w:val="TDC2"/>
            <w:tabs>
              <w:tab w:val="right" w:leader="dot" w:pos="8779"/>
            </w:tabs>
            <w:spacing w:after="0" w:line="720" w:lineRule="auto"/>
            <w:rPr>
              <w:noProof/>
              <w:sz w:val="22"/>
              <w:szCs w:val="22"/>
              <w:lang w:val="es-MX" w:eastAsia="es-MX"/>
            </w:rPr>
          </w:pPr>
          <w:hyperlink w:anchor="_Toc515555222" w:history="1">
            <w:r w:rsidR="007C2D96" w:rsidRPr="008562F9">
              <w:rPr>
                <w:rStyle w:val="Hipervnculo"/>
                <w:rFonts w:ascii="Palatino Linotype" w:hAnsi="Palatino Linotype"/>
                <w:b/>
                <w:noProof/>
              </w:rPr>
              <w:t>PRIMERO. De la competencia</w:t>
            </w:r>
            <w:r w:rsidR="007C2D96" w:rsidRPr="008562F9">
              <w:rPr>
                <w:noProof/>
                <w:webHidden/>
              </w:rPr>
              <w:tab/>
            </w:r>
            <w:r w:rsidR="007C2D96" w:rsidRPr="008562F9">
              <w:rPr>
                <w:noProof/>
                <w:webHidden/>
              </w:rPr>
              <w:fldChar w:fldCharType="begin"/>
            </w:r>
            <w:r w:rsidR="007C2D96" w:rsidRPr="008562F9">
              <w:rPr>
                <w:noProof/>
                <w:webHidden/>
              </w:rPr>
              <w:instrText xml:space="preserve"> PAGEREF _Toc515555222 \h </w:instrText>
            </w:r>
            <w:r w:rsidR="007C2D96" w:rsidRPr="008562F9">
              <w:rPr>
                <w:noProof/>
                <w:webHidden/>
              </w:rPr>
            </w:r>
            <w:r w:rsidR="007C2D96" w:rsidRPr="008562F9">
              <w:rPr>
                <w:noProof/>
                <w:webHidden/>
              </w:rPr>
              <w:fldChar w:fldCharType="separate"/>
            </w:r>
            <w:r w:rsidR="0002558C">
              <w:rPr>
                <w:noProof/>
                <w:webHidden/>
              </w:rPr>
              <w:t>6</w:t>
            </w:r>
            <w:r w:rsidR="007C2D96" w:rsidRPr="008562F9">
              <w:rPr>
                <w:noProof/>
                <w:webHidden/>
              </w:rPr>
              <w:fldChar w:fldCharType="end"/>
            </w:r>
          </w:hyperlink>
        </w:p>
        <w:p w14:paraId="60F43DD5" w14:textId="77777777" w:rsidR="007C2D96" w:rsidRPr="008562F9" w:rsidRDefault="00117890" w:rsidP="008562F9">
          <w:pPr>
            <w:pStyle w:val="TDC2"/>
            <w:tabs>
              <w:tab w:val="right" w:leader="dot" w:pos="8779"/>
            </w:tabs>
            <w:spacing w:after="0" w:line="720" w:lineRule="auto"/>
            <w:rPr>
              <w:noProof/>
              <w:sz w:val="22"/>
              <w:szCs w:val="22"/>
              <w:lang w:val="es-MX" w:eastAsia="es-MX"/>
            </w:rPr>
          </w:pPr>
          <w:hyperlink w:anchor="_Toc515555223" w:history="1">
            <w:r w:rsidR="007C2D96" w:rsidRPr="008562F9">
              <w:rPr>
                <w:rStyle w:val="Hipervnculo"/>
                <w:rFonts w:ascii="Palatino Linotype" w:hAnsi="Palatino Linotype"/>
                <w:b/>
                <w:noProof/>
              </w:rPr>
              <w:t>SEGUNDO. De la oportunidad y procedibilidad.</w:t>
            </w:r>
            <w:r w:rsidR="007C2D96" w:rsidRPr="008562F9">
              <w:rPr>
                <w:noProof/>
                <w:webHidden/>
              </w:rPr>
              <w:tab/>
            </w:r>
            <w:r w:rsidR="007C2D96" w:rsidRPr="008562F9">
              <w:rPr>
                <w:noProof/>
                <w:webHidden/>
              </w:rPr>
              <w:fldChar w:fldCharType="begin"/>
            </w:r>
            <w:r w:rsidR="007C2D96" w:rsidRPr="008562F9">
              <w:rPr>
                <w:noProof/>
                <w:webHidden/>
              </w:rPr>
              <w:instrText xml:space="preserve"> PAGEREF _Toc515555223 \h </w:instrText>
            </w:r>
            <w:r w:rsidR="007C2D96" w:rsidRPr="008562F9">
              <w:rPr>
                <w:noProof/>
                <w:webHidden/>
              </w:rPr>
            </w:r>
            <w:r w:rsidR="007C2D96" w:rsidRPr="008562F9">
              <w:rPr>
                <w:noProof/>
                <w:webHidden/>
              </w:rPr>
              <w:fldChar w:fldCharType="separate"/>
            </w:r>
            <w:r w:rsidR="0002558C">
              <w:rPr>
                <w:noProof/>
                <w:webHidden/>
              </w:rPr>
              <w:t>7</w:t>
            </w:r>
            <w:r w:rsidR="007C2D96" w:rsidRPr="008562F9">
              <w:rPr>
                <w:noProof/>
                <w:webHidden/>
              </w:rPr>
              <w:fldChar w:fldCharType="end"/>
            </w:r>
          </w:hyperlink>
        </w:p>
        <w:p w14:paraId="14F4F27E" w14:textId="77777777" w:rsidR="007C2D96" w:rsidRPr="008562F9" w:rsidRDefault="00117890" w:rsidP="008562F9">
          <w:pPr>
            <w:pStyle w:val="TDC2"/>
            <w:tabs>
              <w:tab w:val="right" w:leader="dot" w:pos="8779"/>
            </w:tabs>
            <w:spacing w:after="0" w:line="720" w:lineRule="auto"/>
            <w:rPr>
              <w:noProof/>
              <w:sz w:val="22"/>
              <w:szCs w:val="22"/>
              <w:lang w:val="es-MX" w:eastAsia="es-MX"/>
            </w:rPr>
          </w:pPr>
          <w:hyperlink w:anchor="_Toc515555224" w:history="1">
            <w:r w:rsidR="007C2D96" w:rsidRPr="008562F9">
              <w:rPr>
                <w:rStyle w:val="Hipervnculo"/>
                <w:rFonts w:ascii="Palatino Linotype" w:hAnsi="Palatino Linotype" w:cs="Arial"/>
                <w:b/>
                <w:noProof/>
              </w:rPr>
              <w:t>TERCERO. Del Planteamiento de la Litis.</w:t>
            </w:r>
            <w:r w:rsidR="007C2D96" w:rsidRPr="008562F9">
              <w:rPr>
                <w:noProof/>
                <w:webHidden/>
              </w:rPr>
              <w:tab/>
            </w:r>
            <w:r w:rsidR="007C2D96" w:rsidRPr="008562F9">
              <w:rPr>
                <w:noProof/>
                <w:webHidden/>
              </w:rPr>
              <w:fldChar w:fldCharType="begin"/>
            </w:r>
            <w:r w:rsidR="007C2D96" w:rsidRPr="008562F9">
              <w:rPr>
                <w:noProof/>
                <w:webHidden/>
              </w:rPr>
              <w:instrText xml:space="preserve"> PAGEREF _Toc515555224 \h </w:instrText>
            </w:r>
            <w:r w:rsidR="007C2D96" w:rsidRPr="008562F9">
              <w:rPr>
                <w:noProof/>
                <w:webHidden/>
              </w:rPr>
            </w:r>
            <w:r w:rsidR="007C2D96" w:rsidRPr="008562F9">
              <w:rPr>
                <w:noProof/>
                <w:webHidden/>
              </w:rPr>
              <w:fldChar w:fldCharType="separate"/>
            </w:r>
            <w:r w:rsidR="0002558C">
              <w:rPr>
                <w:noProof/>
                <w:webHidden/>
              </w:rPr>
              <w:t>8</w:t>
            </w:r>
            <w:r w:rsidR="007C2D96" w:rsidRPr="008562F9">
              <w:rPr>
                <w:noProof/>
                <w:webHidden/>
              </w:rPr>
              <w:fldChar w:fldCharType="end"/>
            </w:r>
          </w:hyperlink>
        </w:p>
        <w:p w14:paraId="140784A6" w14:textId="77777777" w:rsidR="007C2D96" w:rsidRPr="008562F9" w:rsidRDefault="00117890" w:rsidP="008562F9">
          <w:pPr>
            <w:pStyle w:val="TDC2"/>
            <w:tabs>
              <w:tab w:val="right" w:leader="dot" w:pos="8779"/>
            </w:tabs>
            <w:spacing w:after="0" w:line="720" w:lineRule="auto"/>
            <w:rPr>
              <w:noProof/>
              <w:sz w:val="22"/>
              <w:szCs w:val="22"/>
              <w:lang w:val="es-MX" w:eastAsia="es-MX"/>
            </w:rPr>
          </w:pPr>
          <w:hyperlink w:anchor="_Toc515555225" w:history="1">
            <w:r w:rsidR="007C2D96" w:rsidRPr="008562F9">
              <w:rPr>
                <w:rStyle w:val="Hipervnculo"/>
                <w:rFonts w:ascii="Palatino Linotype" w:hAnsi="Palatino Linotype"/>
                <w:b/>
                <w:noProof/>
              </w:rPr>
              <w:t>CUARTO. Del estudio y resolución del asunto</w:t>
            </w:r>
            <w:r w:rsidR="007C2D96" w:rsidRPr="008562F9">
              <w:rPr>
                <w:noProof/>
                <w:webHidden/>
              </w:rPr>
              <w:tab/>
            </w:r>
            <w:r w:rsidR="007C2D96" w:rsidRPr="008562F9">
              <w:rPr>
                <w:noProof/>
                <w:webHidden/>
              </w:rPr>
              <w:fldChar w:fldCharType="begin"/>
            </w:r>
            <w:r w:rsidR="007C2D96" w:rsidRPr="008562F9">
              <w:rPr>
                <w:noProof/>
                <w:webHidden/>
              </w:rPr>
              <w:instrText xml:space="preserve"> PAGEREF _Toc515555225 \h </w:instrText>
            </w:r>
            <w:r w:rsidR="007C2D96" w:rsidRPr="008562F9">
              <w:rPr>
                <w:noProof/>
                <w:webHidden/>
              </w:rPr>
            </w:r>
            <w:r w:rsidR="007C2D96" w:rsidRPr="008562F9">
              <w:rPr>
                <w:noProof/>
                <w:webHidden/>
              </w:rPr>
              <w:fldChar w:fldCharType="separate"/>
            </w:r>
            <w:r w:rsidR="0002558C">
              <w:rPr>
                <w:noProof/>
                <w:webHidden/>
              </w:rPr>
              <w:t>10</w:t>
            </w:r>
            <w:r w:rsidR="007C2D96" w:rsidRPr="008562F9">
              <w:rPr>
                <w:noProof/>
                <w:webHidden/>
              </w:rPr>
              <w:fldChar w:fldCharType="end"/>
            </w:r>
          </w:hyperlink>
        </w:p>
        <w:p w14:paraId="7F78829B" w14:textId="77777777" w:rsidR="007C2D96" w:rsidRPr="008562F9" w:rsidRDefault="00117890" w:rsidP="008562F9">
          <w:pPr>
            <w:pStyle w:val="TDC2"/>
            <w:tabs>
              <w:tab w:val="right" w:leader="dot" w:pos="8779"/>
            </w:tabs>
            <w:spacing w:after="0" w:line="720" w:lineRule="auto"/>
            <w:rPr>
              <w:noProof/>
              <w:sz w:val="22"/>
              <w:szCs w:val="22"/>
              <w:lang w:val="es-MX" w:eastAsia="es-MX"/>
            </w:rPr>
          </w:pPr>
          <w:hyperlink w:anchor="_Toc515555226" w:history="1">
            <w:r w:rsidR="007C2D96" w:rsidRPr="008562F9">
              <w:rPr>
                <w:rStyle w:val="Hipervnculo"/>
                <w:rFonts w:ascii="Palatino Linotype" w:hAnsi="Palatino Linotype" w:cs="Arial"/>
                <w:b/>
                <w:noProof/>
              </w:rPr>
              <w:t>QUINTO. De la versión pública.</w:t>
            </w:r>
            <w:r w:rsidR="007C2D96" w:rsidRPr="008562F9">
              <w:rPr>
                <w:noProof/>
                <w:webHidden/>
              </w:rPr>
              <w:tab/>
            </w:r>
            <w:r w:rsidR="007C2D96" w:rsidRPr="008562F9">
              <w:rPr>
                <w:noProof/>
                <w:webHidden/>
              </w:rPr>
              <w:fldChar w:fldCharType="begin"/>
            </w:r>
            <w:r w:rsidR="007C2D96" w:rsidRPr="008562F9">
              <w:rPr>
                <w:noProof/>
                <w:webHidden/>
              </w:rPr>
              <w:instrText xml:space="preserve"> PAGEREF _Toc515555226 \h </w:instrText>
            </w:r>
            <w:r w:rsidR="007C2D96" w:rsidRPr="008562F9">
              <w:rPr>
                <w:noProof/>
                <w:webHidden/>
              </w:rPr>
            </w:r>
            <w:r w:rsidR="007C2D96" w:rsidRPr="008562F9">
              <w:rPr>
                <w:noProof/>
                <w:webHidden/>
              </w:rPr>
              <w:fldChar w:fldCharType="separate"/>
            </w:r>
            <w:r w:rsidR="0002558C">
              <w:rPr>
                <w:noProof/>
                <w:webHidden/>
              </w:rPr>
              <w:t>26</w:t>
            </w:r>
            <w:r w:rsidR="007C2D96" w:rsidRPr="008562F9">
              <w:rPr>
                <w:noProof/>
                <w:webHidden/>
              </w:rPr>
              <w:fldChar w:fldCharType="end"/>
            </w:r>
          </w:hyperlink>
        </w:p>
        <w:p w14:paraId="4D377E40" w14:textId="77777777" w:rsidR="007C2D96" w:rsidRPr="008562F9" w:rsidRDefault="00117890" w:rsidP="008562F9">
          <w:pPr>
            <w:pStyle w:val="TDC1"/>
            <w:tabs>
              <w:tab w:val="right" w:leader="dot" w:pos="8779"/>
            </w:tabs>
            <w:spacing w:after="0" w:line="720" w:lineRule="auto"/>
            <w:rPr>
              <w:noProof/>
              <w:sz w:val="22"/>
              <w:szCs w:val="22"/>
              <w:lang w:val="es-MX" w:eastAsia="es-MX"/>
            </w:rPr>
          </w:pPr>
          <w:hyperlink w:anchor="_Toc515555227" w:history="1">
            <w:r w:rsidR="007C2D96" w:rsidRPr="008562F9">
              <w:rPr>
                <w:rStyle w:val="Hipervnculo"/>
                <w:rFonts w:ascii="Palatino Linotype" w:hAnsi="Palatino Linotype"/>
                <w:b/>
                <w:noProof/>
              </w:rPr>
              <w:t>R E S O L U T I V O S</w:t>
            </w:r>
            <w:r w:rsidR="007C2D96" w:rsidRPr="008562F9">
              <w:rPr>
                <w:noProof/>
                <w:webHidden/>
              </w:rPr>
              <w:tab/>
            </w:r>
            <w:r w:rsidR="007C2D96" w:rsidRPr="008562F9">
              <w:rPr>
                <w:noProof/>
                <w:webHidden/>
              </w:rPr>
              <w:fldChar w:fldCharType="begin"/>
            </w:r>
            <w:r w:rsidR="007C2D96" w:rsidRPr="008562F9">
              <w:rPr>
                <w:noProof/>
                <w:webHidden/>
              </w:rPr>
              <w:instrText xml:space="preserve"> PAGEREF _Toc515555227 \h </w:instrText>
            </w:r>
            <w:r w:rsidR="007C2D96" w:rsidRPr="008562F9">
              <w:rPr>
                <w:noProof/>
                <w:webHidden/>
              </w:rPr>
            </w:r>
            <w:r w:rsidR="007C2D96" w:rsidRPr="008562F9">
              <w:rPr>
                <w:noProof/>
                <w:webHidden/>
              </w:rPr>
              <w:fldChar w:fldCharType="separate"/>
            </w:r>
            <w:r w:rsidR="0002558C">
              <w:rPr>
                <w:noProof/>
                <w:webHidden/>
              </w:rPr>
              <w:t>36</w:t>
            </w:r>
            <w:r w:rsidR="007C2D96" w:rsidRPr="008562F9">
              <w:rPr>
                <w:noProof/>
                <w:webHidden/>
              </w:rPr>
              <w:fldChar w:fldCharType="end"/>
            </w:r>
          </w:hyperlink>
        </w:p>
        <w:p w14:paraId="139DBEE2" w14:textId="21C2EBA7" w:rsidR="00B828E4" w:rsidRPr="008562F9" w:rsidRDefault="00B828E4" w:rsidP="00777013">
          <w:pPr>
            <w:spacing w:line="480" w:lineRule="auto"/>
            <w:rPr>
              <w:rFonts w:ascii="Palatino Linotype" w:hAnsi="Palatino Linotype"/>
              <w:color w:val="000000" w:themeColor="text1"/>
            </w:rPr>
          </w:pPr>
          <w:r w:rsidRPr="008562F9">
            <w:rPr>
              <w:rFonts w:ascii="Palatino Linotype" w:hAnsi="Palatino Linotype"/>
              <w:b/>
              <w:bCs/>
              <w:color w:val="000000" w:themeColor="text1"/>
              <w:lang w:val="es-ES"/>
            </w:rPr>
            <w:fldChar w:fldCharType="end"/>
          </w:r>
        </w:p>
      </w:sdtContent>
    </w:sdt>
    <w:p w14:paraId="0D50C113" w14:textId="6FD1556C" w:rsidR="007C37D2" w:rsidRPr="008562F9" w:rsidRDefault="007C37D2" w:rsidP="0075265E">
      <w:pPr>
        <w:spacing w:before="240" w:after="240" w:line="360" w:lineRule="auto"/>
        <w:jc w:val="both"/>
        <w:rPr>
          <w:rFonts w:ascii="Palatino Linotype" w:hAnsi="Palatino Linotype"/>
          <w:color w:val="000000" w:themeColor="text1"/>
        </w:rPr>
      </w:pPr>
    </w:p>
    <w:p w14:paraId="6E0BA6AE" w14:textId="2C278396" w:rsidR="007C37D2" w:rsidRPr="008562F9" w:rsidRDefault="007C37D2" w:rsidP="0075265E">
      <w:pPr>
        <w:spacing w:before="240" w:after="240" w:line="360" w:lineRule="auto"/>
        <w:jc w:val="both"/>
        <w:rPr>
          <w:rFonts w:ascii="Palatino Linotype" w:hAnsi="Palatino Linotype"/>
          <w:color w:val="000000" w:themeColor="text1"/>
        </w:rPr>
      </w:pPr>
    </w:p>
    <w:p w14:paraId="2316C6EA" w14:textId="77777777" w:rsidR="00EC5D48" w:rsidRPr="008562F9" w:rsidRDefault="00EC5D48" w:rsidP="0075265E">
      <w:pPr>
        <w:spacing w:before="240" w:after="240" w:line="360" w:lineRule="auto"/>
        <w:jc w:val="both"/>
        <w:rPr>
          <w:rFonts w:ascii="Palatino Linotype" w:hAnsi="Palatino Linotype"/>
          <w:color w:val="000000" w:themeColor="text1"/>
        </w:rPr>
      </w:pPr>
    </w:p>
    <w:p w14:paraId="73F7F940" w14:textId="1D409B4E" w:rsidR="00662C69" w:rsidRPr="008562F9" w:rsidRDefault="009B11D6" w:rsidP="0075265E">
      <w:pPr>
        <w:spacing w:before="240" w:after="240" w:line="360" w:lineRule="auto"/>
        <w:jc w:val="both"/>
        <w:rPr>
          <w:rFonts w:ascii="Palatino Linotype" w:hAnsi="Palatino Linotype"/>
          <w:color w:val="000000" w:themeColor="text1"/>
        </w:rPr>
      </w:pPr>
      <w:r w:rsidRPr="008562F9">
        <w:rPr>
          <w:rFonts w:ascii="Palatino Linotype" w:hAnsi="Palatino Linotype"/>
          <w:color w:val="000000" w:themeColor="text1"/>
        </w:rPr>
        <w:lastRenderedPageBreak/>
        <w:t>R</w:t>
      </w:r>
      <w:r w:rsidR="00662C69" w:rsidRPr="008562F9">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146F00" w:rsidRPr="008562F9">
        <w:rPr>
          <w:rFonts w:ascii="Palatino Linotype" w:hAnsi="Palatino Linotype"/>
          <w:color w:val="000000" w:themeColor="text1"/>
        </w:rPr>
        <w:t xml:space="preserve">fecha </w:t>
      </w:r>
      <w:r w:rsidR="008562F9">
        <w:rPr>
          <w:rFonts w:ascii="Palatino Linotype" w:hAnsi="Palatino Linotype"/>
          <w:color w:val="000000" w:themeColor="text1"/>
        </w:rPr>
        <w:t>veinte</w:t>
      </w:r>
      <w:r w:rsidR="009E71F2" w:rsidRPr="008562F9">
        <w:rPr>
          <w:rFonts w:ascii="Palatino Linotype" w:hAnsi="Palatino Linotype"/>
          <w:color w:val="000000" w:themeColor="text1"/>
        </w:rPr>
        <w:t xml:space="preserve"> (</w:t>
      </w:r>
      <w:r w:rsidR="008562F9">
        <w:rPr>
          <w:rFonts w:ascii="Palatino Linotype" w:hAnsi="Palatino Linotype"/>
          <w:color w:val="000000" w:themeColor="text1"/>
        </w:rPr>
        <w:t>20</w:t>
      </w:r>
      <w:r w:rsidR="009A61AE" w:rsidRPr="008562F9">
        <w:rPr>
          <w:rFonts w:ascii="Palatino Linotype" w:hAnsi="Palatino Linotype"/>
          <w:color w:val="000000" w:themeColor="text1"/>
        </w:rPr>
        <w:t>)</w:t>
      </w:r>
      <w:r w:rsidR="009E71F2" w:rsidRPr="008562F9">
        <w:rPr>
          <w:rFonts w:ascii="Palatino Linotype" w:hAnsi="Palatino Linotype"/>
          <w:color w:val="000000" w:themeColor="text1"/>
        </w:rPr>
        <w:t xml:space="preserve"> </w:t>
      </w:r>
      <w:r w:rsidR="00662C69" w:rsidRPr="008562F9">
        <w:rPr>
          <w:rFonts w:ascii="Palatino Linotype" w:hAnsi="Palatino Linotype"/>
          <w:color w:val="000000" w:themeColor="text1"/>
        </w:rPr>
        <w:t xml:space="preserve">de </w:t>
      </w:r>
      <w:r w:rsidR="006E32BA" w:rsidRPr="008562F9">
        <w:rPr>
          <w:rFonts w:ascii="Palatino Linotype" w:hAnsi="Palatino Linotype"/>
          <w:color w:val="000000" w:themeColor="text1"/>
        </w:rPr>
        <w:t>juni</w:t>
      </w:r>
      <w:r w:rsidR="00A11AF8" w:rsidRPr="008562F9">
        <w:rPr>
          <w:rFonts w:ascii="Palatino Linotype" w:hAnsi="Palatino Linotype"/>
          <w:color w:val="000000" w:themeColor="text1"/>
        </w:rPr>
        <w:t>o</w:t>
      </w:r>
      <w:r w:rsidR="00662C69" w:rsidRPr="008562F9">
        <w:rPr>
          <w:rFonts w:ascii="Palatino Linotype" w:hAnsi="Palatino Linotype"/>
          <w:color w:val="000000" w:themeColor="text1"/>
        </w:rPr>
        <w:t xml:space="preserve"> de dos mil </w:t>
      </w:r>
      <w:r w:rsidR="009573B2" w:rsidRPr="008562F9">
        <w:rPr>
          <w:rFonts w:ascii="Palatino Linotype" w:hAnsi="Palatino Linotype"/>
          <w:color w:val="000000" w:themeColor="text1"/>
        </w:rPr>
        <w:t>dieciocho.</w:t>
      </w:r>
    </w:p>
    <w:p w14:paraId="7360E64E" w14:textId="21A1AC36" w:rsidR="00F56DBA" w:rsidRPr="008562F9" w:rsidRDefault="00F56DBA" w:rsidP="00F56DBA">
      <w:pPr>
        <w:spacing w:before="240" w:after="360" w:line="360" w:lineRule="auto"/>
        <w:jc w:val="both"/>
        <w:rPr>
          <w:rFonts w:ascii="Palatino Linotype" w:hAnsi="Palatino Linotype"/>
          <w:b/>
          <w:color w:val="000000" w:themeColor="text1"/>
        </w:rPr>
      </w:pPr>
      <w:r w:rsidRPr="008562F9">
        <w:rPr>
          <w:rFonts w:ascii="Palatino Linotype" w:hAnsi="Palatino Linotype"/>
          <w:b/>
          <w:color w:val="000000" w:themeColor="text1"/>
        </w:rPr>
        <w:t>VISTO</w:t>
      </w:r>
      <w:r w:rsidRPr="008562F9">
        <w:rPr>
          <w:rFonts w:ascii="Palatino Linotype" w:hAnsi="Palatino Linotype"/>
          <w:color w:val="000000" w:themeColor="text1"/>
        </w:rPr>
        <w:t xml:space="preserve"> el expediente electrónico formado con motivo del recurso de revisión </w:t>
      </w:r>
      <w:r w:rsidR="006E32BA" w:rsidRPr="008562F9">
        <w:rPr>
          <w:rFonts w:ascii="Palatino Linotype" w:hAnsi="Palatino Linotype" w:cs="Arial"/>
          <w:b/>
          <w:bCs/>
          <w:color w:val="000000" w:themeColor="text1"/>
        </w:rPr>
        <w:t>01638</w:t>
      </w:r>
      <w:r w:rsidR="00FA0EE3" w:rsidRPr="008562F9">
        <w:rPr>
          <w:rFonts w:ascii="Palatino Linotype" w:hAnsi="Palatino Linotype" w:cs="Arial"/>
          <w:b/>
          <w:bCs/>
          <w:color w:val="000000" w:themeColor="text1"/>
        </w:rPr>
        <w:t>/INFOEM/IP/RR/201</w:t>
      </w:r>
      <w:r w:rsidR="009A61AE" w:rsidRPr="008562F9">
        <w:rPr>
          <w:rFonts w:ascii="Palatino Linotype" w:hAnsi="Palatino Linotype" w:cs="Arial"/>
          <w:b/>
          <w:bCs/>
          <w:color w:val="000000" w:themeColor="text1"/>
        </w:rPr>
        <w:t>8</w:t>
      </w:r>
      <w:r w:rsidRPr="008562F9">
        <w:rPr>
          <w:rFonts w:ascii="Palatino Linotype" w:hAnsi="Palatino Linotype" w:cs="Arial"/>
          <w:b/>
          <w:bCs/>
          <w:color w:val="000000" w:themeColor="text1"/>
        </w:rPr>
        <w:t xml:space="preserve">, </w:t>
      </w:r>
      <w:r w:rsidRPr="008562F9">
        <w:rPr>
          <w:rFonts w:ascii="Palatino Linotype" w:hAnsi="Palatino Linotype"/>
          <w:color w:val="000000" w:themeColor="text1"/>
        </w:rPr>
        <w:t xml:space="preserve">promovido por </w:t>
      </w:r>
      <w:r w:rsidR="006F7905" w:rsidRPr="006F7905">
        <w:rPr>
          <w:rFonts w:ascii="Palatino Linotype" w:hAnsi="Palatino Linotype"/>
          <w:b/>
          <w:color w:val="000000" w:themeColor="text1"/>
          <w:szCs w:val="22"/>
          <w:highlight w:val="black"/>
        </w:rPr>
        <w:t>----------------------------------</w:t>
      </w:r>
      <w:r w:rsidRPr="008562F9">
        <w:rPr>
          <w:rFonts w:ascii="Palatino Linotype" w:hAnsi="Palatino Linotype"/>
          <w:b/>
          <w:color w:val="000000" w:themeColor="text1"/>
        </w:rPr>
        <w:t xml:space="preserve">, </w:t>
      </w:r>
      <w:r w:rsidRPr="008562F9">
        <w:rPr>
          <w:rFonts w:ascii="Palatino Linotype" w:hAnsi="Palatino Linotype" w:cs="Arial"/>
          <w:color w:val="000000" w:themeColor="text1"/>
        </w:rPr>
        <w:t xml:space="preserve">en su calidad de </w:t>
      </w:r>
      <w:r w:rsidRPr="008562F9">
        <w:rPr>
          <w:rFonts w:ascii="Palatino Linotype" w:hAnsi="Palatino Linotype" w:cs="Arial"/>
          <w:b/>
          <w:color w:val="000000" w:themeColor="text1"/>
        </w:rPr>
        <w:t>RECURRENTE</w:t>
      </w:r>
      <w:r w:rsidRPr="008562F9">
        <w:rPr>
          <w:rFonts w:ascii="Palatino Linotype" w:hAnsi="Palatino Linotype" w:cs="Arial"/>
          <w:color w:val="000000" w:themeColor="text1"/>
        </w:rPr>
        <w:t xml:space="preserve">, en contra de la respuesta </w:t>
      </w:r>
      <w:r w:rsidR="00D07FEA" w:rsidRPr="008562F9">
        <w:rPr>
          <w:rFonts w:ascii="Palatino Linotype" w:hAnsi="Palatino Linotype" w:cs="Arial"/>
          <w:color w:val="000000" w:themeColor="text1"/>
        </w:rPr>
        <w:t>de</w:t>
      </w:r>
      <w:r w:rsidR="009A61AE" w:rsidRPr="008562F9">
        <w:rPr>
          <w:rFonts w:ascii="Palatino Linotype" w:hAnsi="Palatino Linotype" w:cs="Arial"/>
          <w:color w:val="000000" w:themeColor="text1"/>
        </w:rPr>
        <w:t xml:space="preserve"> </w:t>
      </w:r>
      <w:r w:rsidR="000E7EC3" w:rsidRPr="008562F9">
        <w:rPr>
          <w:rFonts w:ascii="Palatino Linotype" w:hAnsi="Palatino Linotype" w:cs="Arial"/>
          <w:color w:val="000000" w:themeColor="text1"/>
        </w:rPr>
        <w:t>l</w:t>
      </w:r>
      <w:r w:rsidR="009A61AE" w:rsidRPr="008562F9">
        <w:rPr>
          <w:rFonts w:ascii="Palatino Linotype" w:hAnsi="Palatino Linotype" w:cs="Arial"/>
          <w:color w:val="000000" w:themeColor="text1"/>
        </w:rPr>
        <w:t>a</w:t>
      </w:r>
      <w:r w:rsidR="000E7EC3" w:rsidRPr="008562F9">
        <w:rPr>
          <w:rFonts w:ascii="Palatino Linotype" w:hAnsi="Palatino Linotype" w:cs="Arial"/>
          <w:color w:val="000000" w:themeColor="text1"/>
        </w:rPr>
        <w:t xml:space="preserve"> </w:t>
      </w:r>
      <w:r w:rsidR="0002558C">
        <w:rPr>
          <w:rFonts w:ascii="Palatino Linotype" w:hAnsi="Palatino Linotype" w:cs="Arial"/>
          <w:b/>
          <w:color w:val="000000" w:themeColor="text1"/>
        </w:rPr>
        <w:t>Universidad Politécnica del V</w:t>
      </w:r>
      <w:r w:rsidR="0002558C" w:rsidRPr="008562F9">
        <w:rPr>
          <w:rFonts w:ascii="Palatino Linotype" w:hAnsi="Palatino Linotype" w:cs="Arial"/>
          <w:b/>
          <w:color w:val="000000" w:themeColor="text1"/>
        </w:rPr>
        <w:t>alle de Toluca</w:t>
      </w:r>
      <w:r w:rsidRPr="008562F9">
        <w:rPr>
          <w:rFonts w:ascii="Palatino Linotype" w:hAnsi="Palatino Linotype"/>
          <w:b/>
          <w:color w:val="000000" w:themeColor="text1"/>
        </w:rPr>
        <w:t xml:space="preserve">, </w:t>
      </w:r>
      <w:r w:rsidRPr="008562F9">
        <w:rPr>
          <w:rFonts w:ascii="Palatino Linotype" w:hAnsi="Palatino Linotype"/>
          <w:color w:val="000000" w:themeColor="text1"/>
        </w:rPr>
        <w:t>en lo sucesivo el</w:t>
      </w:r>
      <w:r w:rsidRPr="008562F9">
        <w:rPr>
          <w:rFonts w:ascii="Palatino Linotype" w:hAnsi="Palatino Linotype"/>
          <w:b/>
          <w:color w:val="000000" w:themeColor="text1"/>
        </w:rPr>
        <w:t xml:space="preserve"> SUJETO OBLIGADO, </w:t>
      </w:r>
      <w:r w:rsidRPr="008562F9">
        <w:rPr>
          <w:rFonts w:ascii="Palatino Linotype" w:hAnsi="Palatino Linotype"/>
          <w:color w:val="000000" w:themeColor="text1"/>
        </w:rPr>
        <w:t>se procede a dictar la presente resolución, con base en los siguientes:</w:t>
      </w:r>
      <w:r w:rsidR="009A61AE" w:rsidRPr="008562F9">
        <w:rPr>
          <w:rFonts w:ascii="Palatino Linotype" w:hAnsi="Palatino Linotype"/>
          <w:color w:val="000000" w:themeColor="text1"/>
        </w:rPr>
        <w:t>-</w:t>
      </w:r>
    </w:p>
    <w:p w14:paraId="769E1410" w14:textId="5740327F" w:rsidR="00587366" w:rsidRPr="008562F9" w:rsidRDefault="00662C69" w:rsidP="007C37D2">
      <w:pPr>
        <w:pStyle w:val="Ttulo1"/>
        <w:jc w:val="center"/>
        <w:rPr>
          <w:rFonts w:ascii="Palatino Linotype" w:hAnsi="Palatino Linotype"/>
          <w:b/>
          <w:color w:val="000000" w:themeColor="text1"/>
          <w:sz w:val="24"/>
        </w:rPr>
      </w:pPr>
      <w:bookmarkStart w:id="0" w:name="_Toc515555218"/>
      <w:r w:rsidRPr="008562F9">
        <w:rPr>
          <w:rFonts w:ascii="Palatino Linotype" w:hAnsi="Palatino Linotype"/>
          <w:b/>
          <w:color w:val="000000" w:themeColor="text1"/>
          <w:sz w:val="24"/>
        </w:rPr>
        <w:t>ANTECEDENTES</w:t>
      </w:r>
      <w:bookmarkEnd w:id="0"/>
    </w:p>
    <w:p w14:paraId="1FB60AE9" w14:textId="2413BAB7" w:rsidR="00DB4BEF" w:rsidRPr="008562F9" w:rsidRDefault="001648EE" w:rsidP="005174E9">
      <w:pPr>
        <w:pStyle w:val="Prrafodelista"/>
        <w:numPr>
          <w:ilvl w:val="0"/>
          <w:numId w:val="2"/>
        </w:numPr>
        <w:spacing w:before="240" w:after="240" w:line="360" w:lineRule="auto"/>
        <w:ind w:left="284" w:hanging="284"/>
        <w:jc w:val="both"/>
        <w:rPr>
          <w:rFonts w:ascii="Palatino Linotype" w:eastAsia="Calibri" w:hAnsi="Palatino Linotype" w:cs="Arial"/>
          <w:color w:val="000000" w:themeColor="text1"/>
          <w:lang w:val="es-ES"/>
        </w:rPr>
      </w:pPr>
      <w:r w:rsidRPr="008562F9">
        <w:rPr>
          <w:rFonts w:ascii="Palatino Linotype" w:eastAsia="Calibri" w:hAnsi="Palatino Linotype" w:cs="Arial"/>
          <w:color w:val="000000" w:themeColor="text1"/>
          <w:lang w:val="es-ES"/>
        </w:rPr>
        <w:t xml:space="preserve">El día </w:t>
      </w:r>
      <w:r w:rsidR="00E6241E" w:rsidRPr="008562F9">
        <w:rPr>
          <w:rFonts w:ascii="Palatino Linotype" w:eastAsia="Calibri" w:hAnsi="Palatino Linotype" w:cs="Arial"/>
          <w:color w:val="000000" w:themeColor="text1"/>
          <w:lang w:val="es-ES"/>
        </w:rPr>
        <w:t>dos</w:t>
      </w:r>
      <w:r w:rsidR="00E1705A" w:rsidRPr="008562F9">
        <w:rPr>
          <w:rFonts w:ascii="Palatino Linotype" w:eastAsia="Calibri" w:hAnsi="Palatino Linotype" w:cs="Arial"/>
          <w:color w:val="000000" w:themeColor="text1"/>
          <w:lang w:val="es-ES"/>
        </w:rPr>
        <w:t xml:space="preserve"> </w:t>
      </w:r>
      <w:r w:rsidR="00A13811" w:rsidRPr="008562F9">
        <w:rPr>
          <w:rFonts w:ascii="Palatino Linotype" w:eastAsia="Calibri" w:hAnsi="Palatino Linotype" w:cs="Arial"/>
          <w:color w:val="000000" w:themeColor="text1"/>
          <w:lang w:val="es-ES"/>
        </w:rPr>
        <w:t>(</w:t>
      </w:r>
      <w:r w:rsidR="009A61AE" w:rsidRPr="008562F9">
        <w:rPr>
          <w:rFonts w:ascii="Palatino Linotype" w:eastAsia="Calibri" w:hAnsi="Palatino Linotype" w:cs="Arial"/>
          <w:color w:val="000000" w:themeColor="text1"/>
          <w:lang w:val="es-ES"/>
        </w:rPr>
        <w:t>0</w:t>
      </w:r>
      <w:r w:rsidR="00E6241E" w:rsidRPr="008562F9">
        <w:rPr>
          <w:rFonts w:ascii="Palatino Linotype" w:eastAsia="Calibri" w:hAnsi="Palatino Linotype" w:cs="Arial"/>
          <w:color w:val="000000" w:themeColor="text1"/>
          <w:lang w:val="es-ES"/>
        </w:rPr>
        <w:t>2</w:t>
      </w:r>
      <w:r w:rsidR="00A13811" w:rsidRPr="008562F9">
        <w:rPr>
          <w:rFonts w:ascii="Palatino Linotype" w:eastAsia="Calibri" w:hAnsi="Palatino Linotype" w:cs="Arial"/>
          <w:color w:val="000000" w:themeColor="text1"/>
          <w:lang w:val="es-ES"/>
        </w:rPr>
        <w:t xml:space="preserve">) de </w:t>
      </w:r>
      <w:r w:rsidR="00E6241E" w:rsidRPr="008562F9">
        <w:rPr>
          <w:rFonts w:ascii="Palatino Linotype" w:eastAsia="Calibri" w:hAnsi="Palatino Linotype" w:cs="Arial"/>
          <w:color w:val="000000" w:themeColor="text1"/>
          <w:lang w:val="es-ES"/>
        </w:rPr>
        <w:t>abril</w:t>
      </w:r>
      <w:r w:rsidR="00E1705A" w:rsidRPr="008562F9">
        <w:rPr>
          <w:rFonts w:ascii="Palatino Linotype" w:eastAsia="Calibri" w:hAnsi="Palatino Linotype" w:cs="Arial"/>
          <w:color w:val="000000" w:themeColor="text1"/>
          <w:lang w:val="es-ES"/>
        </w:rPr>
        <w:t xml:space="preserve"> </w:t>
      </w:r>
      <w:r w:rsidR="00AB274F" w:rsidRPr="008562F9">
        <w:rPr>
          <w:rFonts w:ascii="Palatino Linotype" w:eastAsia="Calibri" w:hAnsi="Palatino Linotype" w:cs="Arial"/>
          <w:color w:val="000000" w:themeColor="text1"/>
          <w:lang w:val="es-ES"/>
        </w:rPr>
        <w:t xml:space="preserve">de </w:t>
      </w:r>
      <w:r w:rsidR="00DB4BEF" w:rsidRPr="008562F9">
        <w:rPr>
          <w:rFonts w:ascii="Palatino Linotype" w:eastAsia="Calibri" w:hAnsi="Palatino Linotype" w:cs="Arial"/>
          <w:color w:val="000000" w:themeColor="text1"/>
          <w:lang w:val="es-ES"/>
        </w:rPr>
        <w:t xml:space="preserve">dos mil </w:t>
      </w:r>
      <w:r w:rsidR="009573B2" w:rsidRPr="008562F9">
        <w:rPr>
          <w:rFonts w:ascii="Palatino Linotype" w:eastAsia="Calibri" w:hAnsi="Palatino Linotype" w:cs="Arial"/>
          <w:color w:val="000000" w:themeColor="text1"/>
          <w:lang w:val="es-ES"/>
        </w:rPr>
        <w:t>dieciocho</w:t>
      </w:r>
      <w:r w:rsidR="00DB4BEF" w:rsidRPr="008562F9">
        <w:rPr>
          <w:rFonts w:ascii="Palatino Linotype" w:eastAsia="Calibri" w:hAnsi="Palatino Linotype" w:cs="Arial"/>
          <w:color w:val="000000" w:themeColor="text1"/>
          <w:lang w:val="es-ES"/>
        </w:rPr>
        <w:t>,</w:t>
      </w:r>
      <w:r w:rsidR="00DB4BEF" w:rsidRPr="008562F9">
        <w:rPr>
          <w:rFonts w:ascii="Palatino Linotype" w:eastAsia="Calibri" w:hAnsi="Palatino Linotype" w:cs="Times New Roman"/>
          <w:color w:val="000000" w:themeColor="text1"/>
          <w:lang w:val="es-ES"/>
        </w:rPr>
        <w:t xml:space="preserve"> </w:t>
      </w:r>
      <w:r w:rsidR="006F7905" w:rsidRPr="006F7905">
        <w:rPr>
          <w:rFonts w:ascii="Palatino Linotype" w:hAnsi="Palatino Linotype" w:cs="Arial"/>
          <w:b/>
          <w:color w:val="000000" w:themeColor="text1"/>
          <w:szCs w:val="20"/>
          <w:highlight w:val="black"/>
        </w:rPr>
        <w:t>----------------------------------------</w:t>
      </w:r>
      <w:r w:rsidR="00C9545D" w:rsidRPr="008562F9">
        <w:rPr>
          <w:rFonts w:ascii="Palatino Linotype" w:hAnsi="Palatino Linotype"/>
          <w:b/>
          <w:color w:val="000000" w:themeColor="text1"/>
          <w:szCs w:val="22"/>
        </w:rPr>
        <w:t xml:space="preserve">, </w:t>
      </w:r>
      <w:r w:rsidR="008F54B7" w:rsidRPr="008562F9">
        <w:rPr>
          <w:rFonts w:ascii="Palatino Linotype" w:hAnsi="Palatino Linotype"/>
          <w:color w:val="000000" w:themeColor="text1"/>
          <w:szCs w:val="22"/>
        </w:rPr>
        <w:t>presentó</w:t>
      </w:r>
      <w:r w:rsidR="007237BF" w:rsidRPr="008562F9">
        <w:rPr>
          <w:rFonts w:ascii="Palatino Linotype" w:hAnsi="Palatino Linotype"/>
          <w:b/>
          <w:color w:val="000000" w:themeColor="text1"/>
          <w:szCs w:val="22"/>
        </w:rPr>
        <w:t xml:space="preserve"> </w:t>
      </w:r>
      <w:r w:rsidR="003116A6" w:rsidRPr="008562F9">
        <w:rPr>
          <w:rFonts w:ascii="Palatino Linotype" w:eastAsia="Calibri" w:hAnsi="Palatino Linotype" w:cs="Arial"/>
          <w:color w:val="000000" w:themeColor="text1"/>
          <w:lang w:val="es-ES"/>
        </w:rPr>
        <w:t xml:space="preserve">ante el </w:t>
      </w:r>
      <w:r w:rsidR="003116A6" w:rsidRPr="008562F9">
        <w:rPr>
          <w:rFonts w:ascii="Palatino Linotype" w:eastAsia="Calibri" w:hAnsi="Palatino Linotype" w:cs="Arial"/>
          <w:b/>
          <w:color w:val="000000" w:themeColor="text1"/>
          <w:lang w:val="es-ES"/>
        </w:rPr>
        <w:t>SUJETO OBLIGADO</w:t>
      </w:r>
      <w:r w:rsidR="003116A6" w:rsidRPr="008562F9">
        <w:rPr>
          <w:rFonts w:ascii="Palatino Linotype" w:eastAsia="Calibri" w:hAnsi="Palatino Linotype" w:cs="Arial"/>
          <w:color w:val="000000" w:themeColor="text1"/>
        </w:rPr>
        <w:t xml:space="preserve"> vía</w:t>
      </w:r>
      <w:r w:rsidR="00DB4BEF" w:rsidRPr="008562F9">
        <w:rPr>
          <w:rFonts w:ascii="Palatino Linotype" w:eastAsia="Calibri" w:hAnsi="Palatino Linotype" w:cs="Arial"/>
          <w:color w:val="000000" w:themeColor="text1"/>
        </w:rPr>
        <w:t xml:space="preserve"> </w:t>
      </w:r>
      <w:r w:rsidR="00DB4BEF" w:rsidRPr="008562F9">
        <w:rPr>
          <w:rFonts w:ascii="Palatino Linotype" w:eastAsia="Calibri" w:hAnsi="Palatino Linotype" w:cs="Arial"/>
          <w:color w:val="000000" w:themeColor="text1"/>
          <w:lang w:val="es-ES"/>
        </w:rPr>
        <w:t xml:space="preserve">Sistema de Acceso a la Información Mexiquense </w:t>
      </w:r>
      <w:r w:rsidR="00DB4BEF" w:rsidRPr="008562F9">
        <w:rPr>
          <w:rFonts w:ascii="Palatino Linotype" w:eastAsia="Calibri" w:hAnsi="Palatino Linotype" w:cs="Arial"/>
          <w:b/>
          <w:color w:val="000000" w:themeColor="text1"/>
          <w:lang w:val="es-ES"/>
        </w:rPr>
        <w:t>SAIMEX</w:t>
      </w:r>
      <w:r w:rsidR="00DB4BEF" w:rsidRPr="008562F9">
        <w:rPr>
          <w:rFonts w:ascii="Palatino Linotype" w:eastAsia="Calibri" w:hAnsi="Palatino Linotype" w:cs="Arial"/>
          <w:color w:val="000000" w:themeColor="text1"/>
          <w:lang w:val="es-ES"/>
        </w:rPr>
        <w:t xml:space="preserve">, la solicitud de información pública registrada con el número </w:t>
      </w:r>
      <w:r w:rsidR="00E6241E" w:rsidRPr="008562F9">
        <w:rPr>
          <w:rFonts w:ascii="Palatino Linotype" w:eastAsia="Calibri" w:hAnsi="Palatino Linotype" w:cs="Arial"/>
          <w:b/>
          <w:color w:val="000000" w:themeColor="text1"/>
          <w:lang w:val="es-ES"/>
        </w:rPr>
        <w:t>00064</w:t>
      </w:r>
      <w:r w:rsidR="00FA0EE3" w:rsidRPr="008562F9">
        <w:rPr>
          <w:rFonts w:ascii="Palatino Linotype" w:eastAsia="Calibri" w:hAnsi="Palatino Linotype" w:cs="Arial"/>
          <w:b/>
          <w:color w:val="000000" w:themeColor="text1"/>
          <w:lang w:val="es-ES"/>
        </w:rPr>
        <w:t>/</w:t>
      </w:r>
      <w:r w:rsidR="009A61AE" w:rsidRPr="008562F9">
        <w:rPr>
          <w:rFonts w:ascii="Palatino Linotype" w:eastAsia="Calibri" w:hAnsi="Palatino Linotype" w:cs="Arial"/>
          <w:b/>
          <w:color w:val="000000" w:themeColor="text1"/>
          <w:lang w:val="es-ES"/>
        </w:rPr>
        <w:t>UPVT</w:t>
      </w:r>
      <w:r w:rsidR="00FA0EE3" w:rsidRPr="008562F9">
        <w:rPr>
          <w:rFonts w:ascii="Palatino Linotype" w:eastAsia="Calibri" w:hAnsi="Palatino Linotype" w:cs="Arial"/>
          <w:b/>
          <w:color w:val="000000" w:themeColor="text1"/>
          <w:lang w:val="es-ES"/>
        </w:rPr>
        <w:t>/IP/201</w:t>
      </w:r>
      <w:r w:rsidR="009573B2" w:rsidRPr="008562F9">
        <w:rPr>
          <w:rFonts w:ascii="Palatino Linotype" w:eastAsia="Calibri" w:hAnsi="Palatino Linotype" w:cs="Arial"/>
          <w:b/>
          <w:color w:val="000000" w:themeColor="text1"/>
          <w:lang w:val="es-ES"/>
        </w:rPr>
        <w:t>8</w:t>
      </w:r>
      <w:r w:rsidR="00DB4BEF" w:rsidRPr="008562F9">
        <w:rPr>
          <w:rFonts w:ascii="Palatino Linotype" w:eastAsia="Calibri" w:hAnsi="Palatino Linotype" w:cs="Arial"/>
          <w:color w:val="000000" w:themeColor="text1"/>
          <w:lang w:val="es-ES"/>
        </w:rPr>
        <w:t>, mediante la cual solicitó:</w:t>
      </w:r>
    </w:p>
    <w:p w14:paraId="3DC9961E" w14:textId="1D682E4E" w:rsidR="002F7DEA" w:rsidRPr="008562F9" w:rsidRDefault="00E727B7" w:rsidP="00A11AF8">
      <w:pPr>
        <w:spacing w:line="360" w:lineRule="auto"/>
        <w:ind w:left="851" w:right="567"/>
        <w:jc w:val="both"/>
        <w:rPr>
          <w:rFonts w:ascii="Palatino Linotype" w:hAnsi="Palatino Linotype"/>
          <w:i/>
          <w:color w:val="000000" w:themeColor="text1"/>
          <w:szCs w:val="22"/>
          <w:lang w:val="es-ES"/>
        </w:rPr>
      </w:pPr>
      <w:r w:rsidRPr="008562F9">
        <w:rPr>
          <w:rFonts w:ascii="Palatino Linotype" w:hAnsi="Palatino Linotype"/>
          <w:i/>
          <w:color w:val="000000" w:themeColor="text1"/>
          <w:szCs w:val="22"/>
        </w:rPr>
        <w:t>“</w:t>
      </w:r>
      <w:r w:rsidR="00E6241E" w:rsidRPr="008562F9">
        <w:rPr>
          <w:rFonts w:ascii="Palatino Linotype" w:hAnsi="Palatino Linotype"/>
          <w:i/>
          <w:color w:val="000000" w:themeColor="text1"/>
          <w:szCs w:val="22"/>
        </w:rPr>
        <w:t>Evidenciar el histórico de renuncias al 23 de marzo 2018 presentadas ante Recursos Humanos</w:t>
      </w:r>
      <w:r w:rsidR="009573B2" w:rsidRPr="008562F9">
        <w:rPr>
          <w:rFonts w:ascii="Palatino Linotype" w:eastAsia="Calibri" w:hAnsi="Palatino Linotype" w:cs="Arial"/>
          <w:i/>
          <w:color w:val="000000" w:themeColor="text1"/>
          <w:szCs w:val="22"/>
          <w:lang w:val="es-ES"/>
        </w:rPr>
        <w:t xml:space="preserve">” </w:t>
      </w:r>
      <w:r w:rsidR="009573B2" w:rsidRPr="008562F9">
        <w:rPr>
          <w:rFonts w:ascii="Palatino Linotype" w:eastAsia="Calibri" w:hAnsi="Palatino Linotype" w:cs="Arial"/>
          <w:color w:val="000000" w:themeColor="text1"/>
          <w:szCs w:val="22"/>
          <w:lang w:val="es-ES"/>
        </w:rPr>
        <w:t>(Sic).</w:t>
      </w:r>
    </w:p>
    <w:p w14:paraId="6ECF30C9" w14:textId="77777777" w:rsidR="00C9339E" w:rsidRPr="008562F9" w:rsidRDefault="00C9339E" w:rsidP="00C9339E">
      <w:pPr>
        <w:spacing w:line="360" w:lineRule="auto"/>
        <w:ind w:right="34"/>
        <w:jc w:val="both"/>
        <w:rPr>
          <w:rFonts w:ascii="Palatino Linotype" w:hAnsi="Palatino Linotype"/>
          <w:b/>
          <w:i/>
          <w:color w:val="000000" w:themeColor="text1"/>
          <w:sz w:val="22"/>
          <w:szCs w:val="22"/>
        </w:rPr>
      </w:pPr>
    </w:p>
    <w:p w14:paraId="5ED2E19F" w14:textId="58D3CB4C" w:rsidR="009A61AE" w:rsidRPr="008562F9" w:rsidRDefault="009A61AE" w:rsidP="00C9339E">
      <w:pPr>
        <w:pStyle w:val="Prrafodelista"/>
        <w:numPr>
          <w:ilvl w:val="0"/>
          <w:numId w:val="2"/>
        </w:numPr>
        <w:spacing w:line="360" w:lineRule="auto"/>
        <w:ind w:left="284" w:right="34" w:hanging="284"/>
        <w:jc w:val="both"/>
        <w:rPr>
          <w:rFonts w:ascii="Palatino Linotype" w:hAnsi="Palatino Linotype"/>
          <w:b/>
          <w:i/>
          <w:color w:val="000000" w:themeColor="text1"/>
          <w:sz w:val="22"/>
          <w:szCs w:val="22"/>
        </w:rPr>
      </w:pPr>
      <w:r w:rsidRPr="008562F9">
        <w:rPr>
          <w:rFonts w:ascii="Palatino Linotype" w:eastAsia="Calibri" w:hAnsi="Palatino Linotype" w:cs="Arial"/>
          <w:color w:val="000000" w:themeColor="text1"/>
          <w:lang w:val="es-AR"/>
        </w:rPr>
        <w:t xml:space="preserve">Señaló como modalidad de entrega de la información: </w:t>
      </w:r>
      <w:r w:rsidRPr="008562F9">
        <w:rPr>
          <w:rFonts w:ascii="Palatino Linotype" w:eastAsia="Calibri" w:hAnsi="Palatino Linotype" w:cs="Arial"/>
          <w:i/>
          <w:color w:val="000000" w:themeColor="text1"/>
          <w:lang w:val="es-AR"/>
        </w:rPr>
        <w:t xml:space="preserve">A través del </w:t>
      </w:r>
      <w:r w:rsidRPr="008562F9">
        <w:rPr>
          <w:rFonts w:ascii="Palatino Linotype" w:eastAsia="Calibri" w:hAnsi="Palatino Linotype" w:cs="Arial"/>
          <w:b/>
          <w:i/>
          <w:color w:val="000000" w:themeColor="text1"/>
          <w:lang w:val="es-AR"/>
        </w:rPr>
        <w:t>SAIMEX</w:t>
      </w:r>
      <w:r w:rsidRPr="008562F9">
        <w:rPr>
          <w:rFonts w:ascii="Palatino Linotype" w:eastAsia="Calibri" w:hAnsi="Palatino Linotype" w:cs="Arial"/>
          <w:i/>
          <w:color w:val="000000" w:themeColor="text1"/>
          <w:lang w:val="es-AR"/>
        </w:rPr>
        <w:t>.</w:t>
      </w:r>
    </w:p>
    <w:p w14:paraId="56D2E0CB" w14:textId="77777777" w:rsidR="00A11AF8" w:rsidRPr="008562F9" w:rsidRDefault="00A11AF8" w:rsidP="00A11AF8">
      <w:pPr>
        <w:spacing w:line="360" w:lineRule="auto"/>
        <w:ind w:right="34"/>
        <w:jc w:val="both"/>
        <w:rPr>
          <w:rFonts w:ascii="Palatino Linotype" w:hAnsi="Palatino Linotype"/>
          <w:b/>
          <w:i/>
          <w:color w:val="000000" w:themeColor="text1"/>
          <w:sz w:val="22"/>
          <w:szCs w:val="22"/>
        </w:rPr>
      </w:pPr>
    </w:p>
    <w:p w14:paraId="441CC1A0" w14:textId="538EE955" w:rsidR="00E6241E" w:rsidRPr="008562F9" w:rsidRDefault="00E6241E" w:rsidP="00C9339E">
      <w:pPr>
        <w:pStyle w:val="Prrafodelista"/>
        <w:numPr>
          <w:ilvl w:val="0"/>
          <w:numId w:val="2"/>
        </w:numPr>
        <w:spacing w:line="360" w:lineRule="auto"/>
        <w:ind w:left="284" w:right="34" w:hanging="284"/>
        <w:jc w:val="both"/>
        <w:rPr>
          <w:rFonts w:ascii="Palatino Linotype" w:hAnsi="Palatino Linotype"/>
          <w:b/>
          <w:i/>
          <w:color w:val="000000" w:themeColor="text1"/>
          <w:sz w:val="22"/>
          <w:szCs w:val="22"/>
        </w:rPr>
      </w:pPr>
      <w:r w:rsidRPr="008562F9">
        <w:rPr>
          <w:rFonts w:ascii="Palatino Linotype" w:eastAsia="Calibri" w:hAnsi="Palatino Linotype" w:cs="Arial"/>
          <w:color w:val="000000" w:themeColor="text1"/>
        </w:rPr>
        <w:t xml:space="preserve">El </w:t>
      </w:r>
      <w:r w:rsidRPr="008562F9">
        <w:rPr>
          <w:rFonts w:ascii="Palatino Linotype" w:eastAsia="Times New Roman" w:hAnsi="Palatino Linotype" w:cs="Arial"/>
          <w:lang w:val="es-ES"/>
        </w:rPr>
        <w:t>día diecinueve (19) de abril de dos mil dieciocho fue notificada una prórroga para dar respuesta a la solicitud de información pública</w:t>
      </w:r>
      <w:r w:rsidR="00C556C4" w:rsidRPr="008562F9">
        <w:rPr>
          <w:rFonts w:ascii="Palatino Linotype" w:eastAsia="Times New Roman" w:hAnsi="Palatino Linotype" w:cs="Arial"/>
          <w:lang w:val="es-ES"/>
        </w:rPr>
        <w:t xml:space="preserve"> supuestamente aprobada mediante acuerdo del Comité de Transparencia en su trigésima </w:t>
      </w:r>
      <w:r w:rsidR="00C556C4" w:rsidRPr="008562F9">
        <w:rPr>
          <w:rFonts w:ascii="Palatino Linotype" w:eastAsia="Times New Roman" w:hAnsi="Palatino Linotype" w:cs="Arial"/>
          <w:lang w:val="es-ES"/>
        </w:rPr>
        <w:lastRenderedPageBreak/>
        <w:t>primera sesión extraordinaria</w:t>
      </w:r>
      <w:r w:rsidRPr="008562F9">
        <w:rPr>
          <w:rFonts w:ascii="Palatino Linotype" w:hAnsi="Palatino Linotype"/>
          <w:bCs/>
        </w:rPr>
        <w:t xml:space="preserve">, sin </w:t>
      </w:r>
      <w:r w:rsidR="00C556C4" w:rsidRPr="008562F9">
        <w:rPr>
          <w:rFonts w:ascii="Palatino Linotype" w:hAnsi="Palatino Linotype"/>
          <w:bCs/>
        </w:rPr>
        <w:t xml:space="preserve">adjuntar el acuerdo del comité o siquiera </w:t>
      </w:r>
      <w:r w:rsidRPr="008562F9">
        <w:rPr>
          <w:rFonts w:ascii="Palatino Linotype" w:hAnsi="Palatino Linotype"/>
          <w:bCs/>
        </w:rPr>
        <w:t xml:space="preserve">exponer las razones que tuvo el </w:t>
      </w:r>
      <w:r w:rsidRPr="008562F9">
        <w:rPr>
          <w:rFonts w:ascii="Palatino Linotype" w:hAnsi="Palatino Linotype"/>
          <w:b/>
          <w:bCs/>
        </w:rPr>
        <w:t>SUJETO OBLIGADO</w:t>
      </w:r>
      <w:r w:rsidRPr="008562F9">
        <w:rPr>
          <w:rFonts w:ascii="Palatino Linotype" w:hAnsi="Palatino Linotype"/>
          <w:bCs/>
        </w:rPr>
        <w:t xml:space="preserve"> para ampliar el plazo legal, de forma fundada y motivada.</w:t>
      </w:r>
    </w:p>
    <w:p w14:paraId="18114500" w14:textId="77777777" w:rsidR="00E6241E" w:rsidRPr="008562F9" w:rsidRDefault="00E6241E" w:rsidP="00E6241E">
      <w:pPr>
        <w:pStyle w:val="Prrafodelista"/>
        <w:spacing w:line="360" w:lineRule="auto"/>
        <w:ind w:left="284" w:right="34"/>
        <w:jc w:val="both"/>
        <w:rPr>
          <w:rFonts w:ascii="Palatino Linotype" w:hAnsi="Palatino Linotype"/>
          <w:b/>
          <w:i/>
          <w:color w:val="000000" w:themeColor="text1"/>
          <w:sz w:val="22"/>
          <w:szCs w:val="22"/>
        </w:rPr>
      </w:pPr>
    </w:p>
    <w:p w14:paraId="7F5BE9C9" w14:textId="006E9E68" w:rsidR="00DD2C43" w:rsidRPr="008562F9" w:rsidRDefault="00E6241E" w:rsidP="00C9339E">
      <w:pPr>
        <w:pStyle w:val="Prrafodelista"/>
        <w:numPr>
          <w:ilvl w:val="0"/>
          <w:numId w:val="2"/>
        </w:numPr>
        <w:spacing w:line="360" w:lineRule="auto"/>
        <w:ind w:left="284" w:right="34" w:hanging="284"/>
        <w:jc w:val="both"/>
        <w:rPr>
          <w:rFonts w:ascii="Palatino Linotype" w:hAnsi="Palatino Linotype"/>
          <w:b/>
          <w:i/>
          <w:color w:val="000000" w:themeColor="text1"/>
          <w:sz w:val="22"/>
          <w:szCs w:val="22"/>
        </w:rPr>
      </w:pPr>
      <w:r w:rsidRPr="008562F9">
        <w:rPr>
          <w:rFonts w:ascii="Palatino Linotype" w:eastAsia="Calibri" w:hAnsi="Palatino Linotype" w:cs="Arial"/>
          <w:color w:val="000000" w:themeColor="text1"/>
        </w:rPr>
        <w:t xml:space="preserve">En </w:t>
      </w:r>
      <w:r w:rsidR="00323478" w:rsidRPr="008562F9">
        <w:rPr>
          <w:rFonts w:ascii="Palatino Linotype" w:eastAsia="Calibri" w:hAnsi="Palatino Linotype" w:cs="Arial"/>
          <w:color w:val="000000" w:themeColor="text1"/>
          <w:lang w:val="es-AR"/>
        </w:rPr>
        <w:t xml:space="preserve">fecha </w:t>
      </w:r>
      <w:r w:rsidR="00C556C4" w:rsidRPr="008562F9">
        <w:rPr>
          <w:rFonts w:ascii="Palatino Linotype" w:eastAsia="Calibri" w:hAnsi="Palatino Linotype" w:cs="Arial"/>
          <w:color w:val="000000" w:themeColor="text1"/>
          <w:lang w:val="es-AR"/>
        </w:rPr>
        <w:t>tres</w:t>
      </w:r>
      <w:r w:rsidR="00E1705A" w:rsidRPr="008562F9">
        <w:rPr>
          <w:rFonts w:ascii="Palatino Linotype" w:eastAsia="Calibri" w:hAnsi="Palatino Linotype" w:cs="Arial"/>
          <w:color w:val="000000" w:themeColor="text1"/>
          <w:lang w:val="es-AR"/>
        </w:rPr>
        <w:t xml:space="preserve"> </w:t>
      </w:r>
      <w:r w:rsidR="00FF5C73" w:rsidRPr="008562F9">
        <w:rPr>
          <w:rFonts w:ascii="Palatino Linotype" w:eastAsia="Calibri" w:hAnsi="Palatino Linotype" w:cs="Arial"/>
          <w:color w:val="000000" w:themeColor="text1"/>
          <w:lang w:val="es-AR"/>
        </w:rPr>
        <w:t>(</w:t>
      </w:r>
      <w:r w:rsidR="00C556C4" w:rsidRPr="008562F9">
        <w:rPr>
          <w:rFonts w:ascii="Palatino Linotype" w:eastAsia="Calibri" w:hAnsi="Palatino Linotype" w:cs="Arial"/>
          <w:color w:val="000000" w:themeColor="text1"/>
          <w:lang w:val="es-AR"/>
        </w:rPr>
        <w:t>03</w:t>
      </w:r>
      <w:r w:rsidR="00FF5C73" w:rsidRPr="008562F9">
        <w:rPr>
          <w:rFonts w:ascii="Palatino Linotype" w:hAnsi="Palatino Linotype"/>
          <w:i/>
          <w:color w:val="000000" w:themeColor="text1"/>
        </w:rPr>
        <w:t xml:space="preserve">) </w:t>
      </w:r>
      <w:r w:rsidR="00FF5C73" w:rsidRPr="008562F9">
        <w:rPr>
          <w:rFonts w:ascii="Palatino Linotype" w:hAnsi="Palatino Linotype"/>
          <w:color w:val="000000" w:themeColor="text1"/>
        </w:rPr>
        <w:t xml:space="preserve">de </w:t>
      </w:r>
      <w:r w:rsidR="00C556C4" w:rsidRPr="008562F9">
        <w:rPr>
          <w:rFonts w:ascii="Palatino Linotype" w:hAnsi="Palatino Linotype"/>
          <w:color w:val="000000" w:themeColor="text1"/>
        </w:rPr>
        <w:t>mayo</w:t>
      </w:r>
      <w:r w:rsidR="00FF5C73" w:rsidRPr="008562F9">
        <w:rPr>
          <w:rFonts w:ascii="Palatino Linotype" w:hAnsi="Palatino Linotype"/>
          <w:color w:val="000000" w:themeColor="text1"/>
        </w:rPr>
        <w:t xml:space="preserve"> de dos mil </w:t>
      </w:r>
      <w:r w:rsidR="00EC5D48" w:rsidRPr="008562F9">
        <w:rPr>
          <w:rFonts w:ascii="Palatino Linotype" w:hAnsi="Palatino Linotype"/>
          <w:color w:val="000000" w:themeColor="text1"/>
        </w:rPr>
        <w:t>dieci</w:t>
      </w:r>
      <w:r w:rsidR="009573B2" w:rsidRPr="008562F9">
        <w:rPr>
          <w:rFonts w:ascii="Palatino Linotype" w:hAnsi="Palatino Linotype"/>
          <w:color w:val="000000" w:themeColor="text1"/>
        </w:rPr>
        <w:t>ocho</w:t>
      </w:r>
      <w:r w:rsidR="000468E2" w:rsidRPr="008562F9">
        <w:rPr>
          <w:rFonts w:ascii="Palatino Linotype" w:eastAsia="Times New Roman" w:hAnsi="Palatino Linotype" w:cs="Arial"/>
          <w:color w:val="000000" w:themeColor="text1"/>
          <w:lang w:val="es-ES"/>
        </w:rPr>
        <w:t xml:space="preserve">, el </w:t>
      </w:r>
      <w:r w:rsidR="000468E2" w:rsidRPr="008562F9">
        <w:rPr>
          <w:rFonts w:ascii="Palatino Linotype" w:eastAsia="Times New Roman" w:hAnsi="Palatino Linotype" w:cs="Arial"/>
          <w:b/>
          <w:color w:val="000000" w:themeColor="text1"/>
          <w:lang w:val="es-ES"/>
        </w:rPr>
        <w:t>SUJETO OBLIGADO,</w:t>
      </w:r>
      <w:r w:rsidR="000468E2" w:rsidRPr="008562F9">
        <w:rPr>
          <w:rFonts w:ascii="Palatino Linotype" w:eastAsia="Times New Roman" w:hAnsi="Palatino Linotype" w:cs="Arial"/>
          <w:color w:val="000000" w:themeColor="text1"/>
          <w:lang w:val="es-ES"/>
        </w:rPr>
        <w:t xml:space="preserve"> </w:t>
      </w:r>
      <w:r w:rsidR="00DB4BEF" w:rsidRPr="008562F9">
        <w:rPr>
          <w:rFonts w:ascii="Palatino Linotype" w:eastAsia="Times New Roman" w:hAnsi="Palatino Linotype" w:cs="Arial"/>
          <w:color w:val="000000" w:themeColor="text1"/>
          <w:lang w:val="es-ES"/>
        </w:rPr>
        <w:t xml:space="preserve">dio respuesta a la solicitud de </w:t>
      </w:r>
      <w:r w:rsidR="00C9545D" w:rsidRPr="008562F9">
        <w:rPr>
          <w:rFonts w:ascii="Palatino Linotype" w:eastAsia="Times New Roman" w:hAnsi="Palatino Linotype" w:cs="Arial"/>
          <w:color w:val="000000" w:themeColor="text1"/>
          <w:lang w:val="es-ES"/>
        </w:rPr>
        <w:t>información</w:t>
      </w:r>
      <w:r w:rsidR="00FA0EE3" w:rsidRPr="008562F9">
        <w:rPr>
          <w:rFonts w:ascii="Palatino Linotype" w:eastAsia="Times New Roman" w:hAnsi="Palatino Linotype" w:cs="Arial"/>
          <w:color w:val="000000" w:themeColor="text1"/>
          <w:lang w:val="es-ES"/>
        </w:rPr>
        <w:t xml:space="preserve">, remitiendo </w:t>
      </w:r>
      <w:r w:rsidR="009573B2" w:rsidRPr="008562F9">
        <w:rPr>
          <w:rFonts w:ascii="Palatino Linotype" w:eastAsia="Times New Roman" w:hAnsi="Palatino Linotype" w:cs="Arial"/>
          <w:color w:val="000000" w:themeColor="text1"/>
          <w:lang w:val="es-ES"/>
        </w:rPr>
        <w:t>dos</w:t>
      </w:r>
      <w:r w:rsidR="00FA0EE3" w:rsidRPr="008562F9">
        <w:rPr>
          <w:rFonts w:ascii="Palatino Linotype" w:eastAsia="Times New Roman" w:hAnsi="Palatino Linotype" w:cs="Arial"/>
          <w:color w:val="000000" w:themeColor="text1"/>
          <w:lang w:val="es-ES"/>
        </w:rPr>
        <w:t xml:space="preserve"> (0</w:t>
      </w:r>
      <w:r w:rsidR="009573B2" w:rsidRPr="008562F9">
        <w:rPr>
          <w:rFonts w:ascii="Palatino Linotype" w:eastAsia="Times New Roman" w:hAnsi="Palatino Linotype" w:cs="Arial"/>
          <w:color w:val="000000" w:themeColor="text1"/>
          <w:lang w:val="es-ES"/>
        </w:rPr>
        <w:t>2</w:t>
      </w:r>
      <w:r w:rsidR="00FA0EE3" w:rsidRPr="008562F9">
        <w:rPr>
          <w:rFonts w:ascii="Palatino Linotype" w:eastAsia="Times New Roman" w:hAnsi="Palatino Linotype" w:cs="Arial"/>
          <w:color w:val="000000" w:themeColor="text1"/>
          <w:lang w:val="es-ES"/>
        </w:rPr>
        <w:t>) archivos electrónicos a saber</w:t>
      </w:r>
      <w:r w:rsidR="00C9339E" w:rsidRPr="008562F9">
        <w:rPr>
          <w:rFonts w:ascii="Palatino Linotype" w:eastAsia="Times New Roman" w:hAnsi="Palatino Linotype" w:cs="Arial"/>
          <w:color w:val="000000" w:themeColor="text1"/>
          <w:lang w:val="es-ES"/>
        </w:rPr>
        <w:t>:</w:t>
      </w:r>
    </w:p>
    <w:p w14:paraId="67FA9C75" w14:textId="77777777" w:rsidR="00E6241E" w:rsidRPr="008562F9" w:rsidRDefault="00E6241E" w:rsidP="00CC4244">
      <w:pPr>
        <w:pStyle w:val="Prrafodelista"/>
        <w:numPr>
          <w:ilvl w:val="0"/>
          <w:numId w:val="17"/>
        </w:numPr>
        <w:spacing w:line="360" w:lineRule="auto"/>
        <w:ind w:left="644" w:right="34"/>
        <w:jc w:val="both"/>
        <w:rPr>
          <w:rFonts w:ascii="Palatino Linotype" w:hAnsi="Palatino Linotype"/>
          <w:b/>
          <w:color w:val="000000" w:themeColor="text1"/>
          <w:sz w:val="22"/>
          <w:szCs w:val="22"/>
        </w:rPr>
      </w:pPr>
      <w:r w:rsidRPr="008562F9">
        <w:rPr>
          <w:rFonts w:ascii="Palatino Linotype" w:hAnsi="Palatino Linotype"/>
          <w:b/>
          <w:i/>
          <w:color w:val="000000" w:themeColor="text1"/>
          <w:sz w:val="22"/>
          <w:szCs w:val="22"/>
        </w:rPr>
        <w:t xml:space="preserve">00064UPVTIP2018 (2).pdf </w:t>
      </w:r>
    </w:p>
    <w:p w14:paraId="23A41DC1" w14:textId="065DA399" w:rsidR="009A20BA" w:rsidRPr="008562F9" w:rsidRDefault="00E6241E" w:rsidP="00E6241E">
      <w:pPr>
        <w:pStyle w:val="Prrafodelista"/>
        <w:numPr>
          <w:ilvl w:val="0"/>
          <w:numId w:val="17"/>
        </w:numPr>
        <w:spacing w:line="360" w:lineRule="auto"/>
        <w:ind w:left="644" w:right="34"/>
        <w:rPr>
          <w:rFonts w:ascii="Palatino Linotype" w:hAnsi="Palatino Linotype"/>
          <w:b/>
          <w:color w:val="000000" w:themeColor="text1"/>
          <w:sz w:val="22"/>
          <w:szCs w:val="22"/>
        </w:rPr>
      </w:pPr>
      <w:r w:rsidRPr="008562F9">
        <w:rPr>
          <w:rFonts w:ascii="Palatino Linotype" w:hAnsi="Palatino Linotype"/>
          <w:b/>
          <w:i/>
          <w:color w:val="000000" w:themeColor="text1"/>
          <w:sz w:val="22"/>
          <w:szCs w:val="22"/>
        </w:rPr>
        <w:t>OFICIO DE RESPUESTA SOL 64.pdf</w:t>
      </w:r>
    </w:p>
    <w:p w14:paraId="1AFD8664" w14:textId="77777777" w:rsidR="00E6241E" w:rsidRPr="008562F9" w:rsidRDefault="00E6241E" w:rsidP="00E6241E">
      <w:pPr>
        <w:pStyle w:val="Prrafodelista"/>
        <w:spacing w:line="360" w:lineRule="auto"/>
        <w:ind w:left="284" w:right="34"/>
        <w:jc w:val="center"/>
        <w:rPr>
          <w:noProof/>
          <w:lang w:val="es-MX" w:eastAsia="es-MX"/>
        </w:rPr>
      </w:pPr>
    </w:p>
    <w:p w14:paraId="39F3A3D2" w14:textId="49F0168F" w:rsidR="00DD2C43" w:rsidRPr="008562F9" w:rsidRDefault="006C5B16" w:rsidP="00E6241E">
      <w:pPr>
        <w:pStyle w:val="Prrafodelista"/>
        <w:spacing w:line="360" w:lineRule="auto"/>
        <w:ind w:left="284" w:right="34"/>
        <w:jc w:val="center"/>
        <w:rPr>
          <w:rFonts w:ascii="Palatino Linotype" w:hAnsi="Palatino Linotype"/>
          <w:color w:val="000000" w:themeColor="text1"/>
          <w:sz w:val="22"/>
          <w:szCs w:val="22"/>
        </w:rPr>
      </w:pPr>
      <w:r w:rsidRPr="006C5B16">
        <w:rPr>
          <w:rFonts w:ascii="Palatino Linotype" w:hAnsi="Palatino Linotype"/>
          <w:noProof/>
          <w:color w:val="000000" w:themeColor="text1"/>
          <w:sz w:val="22"/>
          <w:szCs w:val="22"/>
          <w:lang w:val="es-MX" w:eastAsia="es-MX"/>
        </w:rPr>
        <w:drawing>
          <wp:inline distT="0" distB="0" distL="0" distR="0" wp14:anchorId="72EAFCA4" wp14:editId="0FF1323A">
            <wp:extent cx="5581015" cy="4300961"/>
            <wp:effectExtent l="0" t="0" r="63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4300961"/>
                    </a:xfrm>
                    <a:prstGeom prst="rect">
                      <a:avLst/>
                    </a:prstGeom>
                    <a:noFill/>
                    <a:ln>
                      <a:noFill/>
                    </a:ln>
                  </pic:spPr>
                </pic:pic>
              </a:graphicData>
            </a:graphic>
          </wp:inline>
        </w:drawing>
      </w:r>
    </w:p>
    <w:p w14:paraId="5159E505" w14:textId="77777777" w:rsidR="00E6241E" w:rsidRPr="008562F9" w:rsidRDefault="00E6241E" w:rsidP="00A11AF8">
      <w:pPr>
        <w:pStyle w:val="Prrafodelista"/>
        <w:spacing w:line="360" w:lineRule="auto"/>
        <w:ind w:left="284" w:right="34"/>
        <w:rPr>
          <w:rFonts w:ascii="Palatino Linotype" w:hAnsi="Palatino Linotype"/>
          <w:color w:val="000000" w:themeColor="text1"/>
          <w:sz w:val="22"/>
          <w:szCs w:val="22"/>
        </w:rPr>
      </w:pPr>
    </w:p>
    <w:p w14:paraId="1CD361FC" w14:textId="3393EDD8" w:rsidR="00FA0EE3" w:rsidRPr="008562F9" w:rsidRDefault="00FA0EE3" w:rsidP="00C9339E">
      <w:pPr>
        <w:pStyle w:val="Prrafodelista"/>
        <w:numPr>
          <w:ilvl w:val="0"/>
          <w:numId w:val="2"/>
        </w:numPr>
        <w:spacing w:line="360" w:lineRule="auto"/>
        <w:ind w:left="284" w:hanging="284"/>
        <w:jc w:val="both"/>
        <w:rPr>
          <w:rFonts w:ascii="Palatino Linotype" w:hAnsi="Palatino Linotype"/>
          <w:color w:val="000000" w:themeColor="text1"/>
        </w:rPr>
      </w:pPr>
      <w:r w:rsidRPr="008562F9">
        <w:rPr>
          <w:rFonts w:ascii="Palatino Linotype" w:hAnsi="Palatino Linotype"/>
          <w:color w:val="000000" w:themeColor="text1"/>
        </w:rPr>
        <w:t xml:space="preserve">Cuyo contenido </w:t>
      </w:r>
      <w:r w:rsidR="009A20BA" w:rsidRPr="008562F9">
        <w:rPr>
          <w:rFonts w:ascii="Palatino Linotype" w:hAnsi="Palatino Linotype"/>
          <w:color w:val="000000" w:themeColor="text1"/>
        </w:rPr>
        <w:t xml:space="preserve">de los anexos </w:t>
      </w:r>
      <w:r w:rsidRPr="008562F9">
        <w:rPr>
          <w:rFonts w:ascii="Palatino Linotype" w:hAnsi="Palatino Linotype"/>
          <w:color w:val="000000" w:themeColor="text1"/>
        </w:rPr>
        <w:t xml:space="preserve">es del conocimiento de las partes, por lo </w:t>
      </w:r>
      <w:r w:rsidR="009A20BA" w:rsidRPr="008562F9">
        <w:rPr>
          <w:rFonts w:ascii="Palatino Linotype" w:hAnsi="Palatino Linotype"/>
          <w:color w:val="000000" w:themeColor="text1"/>
        </w:rPr>
        <w:t>cual</w:t>
      </w:r>
      <w:r w:rsidRPr="008562F9">
        <w:rPr>
          <w:rFonts w:ascii="Palatino Linotype" w:hAnsi="Palatino Linotype"/>
          <w:color w:val="000000" w:themeColor="text1"/>
        </w:rPr>
        <w:t xml:space="preserve"> se omit</w:t>
      </w:r>
      <w:r w:rsidR="009A20BA" w:rsidRPr="008562F9">
        <w:rPr>
          <w:rFonts w:ascii="Palatino Linotype" w:hAnsi="Palatino Linotype"/>
          <w:color w:val="000000" w:themeColor="text1"/>
        </w:rPr>
        <w:t>irá</w:t>
      </w:r>
      <w:r w:rsidRPr="008562F9">
        <w:rPr>
          <w:rFonts w:ascii="Palatino Linotype" w:hAnsi="Palatino Linotype"/>
          <w:color w:val="000000" w:themeColor="text1"/>
        </w:rPr>
        <w:t xml:space="preserve"> su inserción</w:t>
      </w:r>
      <w:r w:rsidR="00AB1659" w:rsidRPr="008562F9">
        <w:rPr>
          <w:rFonts w:ascii="Palatino Linotype" w:hAnsi="Palatino Linotype"/>
          <w:color w:val="000000" w:themeColor="text1"/>
        </w:rPr>
        <w:t xml:space="preserve">, en </w:t>
      </w:r>
      <w:r w:rsidR="009573B2" w:rsidRPr="008562F9">
        <w:rPr>
          <w:rFonts w:ascii="Palatino Linotype" w:hAnsi="Palatino Linotype"/>
          <w:color w:val="000000" w:themeColor="text1"/>
        </w:rPr>
        <w:t xml:space="preserve">virtud de evitar </w:t>
      </w:r>
      <w:r w:rsidR="00AB1659" w:rsidRPr="008562F9">
        <w:rPr>
          <w:rFonts w:ascii="Palatino Linotype" w:hAnsi="Palatino Linotype"/>
          <w:color w:val="000000" w:themeColor="text1"/>
        </w:rPr>
        <w:t>repeticiones innecesarias.</w:t>
      </w:r>
    </w:p>
    <w:p w14:paraId="0A2CC591" w14:textId="77777777" w:rsidR="00FA0EE3" w:rsidRPr="008562F9" w:rsidRDefault="00FA0EE3" w:rsidP="00FA0EE3">
      <w:pPr>
        <w:pStyle w:val="Prrafodelista"/>
        <w:spacing w:line="360" w:lineRule="auto"/>
        <w:ind w:left="284"/>
        <w:jc w:val="both"/>
        <w:rPr>
          <w:rFonts w:ascii="Palatino Linotype" w:hAnsi="Palatino Linotype"/>
          <w:color w:val="000000" w:themeColor="text1"/>
        </w:rPr>
      </w:pPr>
    </w:p>
    <w:p w14:paraId="127B1A18" w14:textId="4BD6AE20" w:rsidR="00146F00" w:rsidRPr="008562F9" w:rsidRDefault="00DB4BEF" w:rsidP="00C9339E">
      <w:pPr>
        <w:pStyle w:val="Prrafodelista"/>
        <w:numPr>
          <w:ilvl w:val="0"/>
          <w:numId w:val="2"/>
        </w:numPr>
        <w:spacing w:line="360" w:lineRule="auto"/>
        <w:ind w:left="284" w:hanging="284"/>
        <w:jc w:val="both"/>
        <w:rPr>
          <w:rFonts w:ascii="Palatino Linotype" w:hAnsi="Palatino Linotype"/>
          <w:b/>
          <w:i/>
          <w:color w:val="000000" w:themeColor="text1"/>
        </w:rPr>
      </w:pPr>
      <w:r w:rsidRPr="008562F9">
        <w:rPr>
          <w:rFonts w:ascii="Palatino Linotype" w:eastAsia="Times New Roman" w:hAnsi="Palatino Linotype" w:cs="Arial"/>
          <w:color w:val="000000" w:themeColor="text1"/>
          <w:lang w:val="es-ES"/>
        </w:rPr>
        <w:t xml:space="preserve">El </w:t>
      </w:r>
      <w:r w:rsidR="00C556C4" w:rsidRPr="008562F9">
        <w:rPr>
          <w:rFonts w:ascii="Palatino Linotype" w:eastAsia="Times New Roman" w:hAnsi="Palatino Linotype" w:cs="Arial"/>
          <w:color w:val="000000" w:themeColor="text1"/>
          <w:lang w:val="es-ES"/>
        </w:rPr>
        <w:t>tres</w:t>
      </w:r>
      <w:r w:rsidR="00E1705A" w:rsidRPr="008562F9">
        <w:rPr>
          <w:rFonts w:ascii="Palatino Linotype" w:eastAsia="Times New Roman" w:hAnsi="Palatino Linotype" w:cs="Arial"/>
          <w:color w:val="000000" w:themeColor="text1"/>
          <w:lang w:val="es-ES"/>
        </w:rPr>
        <w:t xml:space="preserve"> </w:t>
      </w:r>
      <w:r w:rsidR="00D85885" w:rsidRPr="008562F9">
        <w:rPr>
          <w:rFonts w:ascii="Palatino Linotype" w:eastAsia="Times New Roman" w:hAnsi="Palatino Linotype" w:cs="Arial"/>
          <w:color w:val="000000" w:themeColor="text1"/>
          <w:lang w:val="es-ES"/>
        </w:rPr>
        <w:t>(</w:t>
      </w:r>
      <w:r w:rsidR="00C556C4" w:rsidRPr="008562F9">
        <w:rPr>
          <w:rFonts w:ascii="Palatino Linotype" w:eastAsia="Times New Roman" w:hAnsi="Palatino Linotype" w:cs="Arial"/>
          <w:color w:val="000000" w:themeColor="text1"/>
          <w:lang w:val="es-ES"/>
        </w:rPr>
        <w:t>03</w:t>
      </w:r>
      <w:r w:rsidR="00D85885" w:rsidRPr="008562F9">
        <w:rPr>
          <w:rFonts w:ascii="Palatino Linotype" w:eastAsia="Times New Roman" w:hAnsi="Palatino Linotype" w:cs="Arial"/>
          <w:color w:val="000000" w:themeColor="text1"/>
          <w:lang w:val="es-ES"/>
        </w:rPr>
        <w:t xml:space="preserve">) </w:t>
      </w:r>
      <w:r w:rsidR="00FE49E3" w:rsidRPr="008562F9">
        <w:rPr>
          <w:rFonts w:ascii="Palatino Linotype" w:eastAsia="Times New Roman" w:hAnsi="Palatino Linotype" w:cs="Arial"/>
          <w:color w:val="000000" w:themeColor="text1"/>
          <w:lang w:val="es-ES"/>
        </w:rPr>
        <w:t xml:space="preserve">de </w:t>
      </w:r>
      <w:r w:rsidR="009573B2" w:rsidRPr="008562F9">
        <w:rPr>
          <w:rFonts w:ascii="Palatino Linotype" w:eastAsia="Times New Roman" w:hAnsi="Palatino Linotype" w:cs="Arial"/>
          <w:color w:val="000000" w:themeColor="text1"/>
          <w:lang w:val="es-ES"/>
        </w:rPr>
        <w:t>ma</w:t>
      </w:r>
      <w:r w:rsidR="00C556C4" w:rsidRPr="008562F9">
        <w:rPr>
          <w:rFonts w:ascii="Palatino Linotype" w:eastAsia="Times New Roman" w:hAnsi="Palatino Linotype" w:cs="Arial"/>
          <w:color w:val="000000" w:themeColor="text1"/>
          <w:lang w:val="es-ES"/>
        </w:rPr>
        <w:t>y</w:t>
      </w:r>
      <w:r w:rsidR="009573B2" w:rsidRPr="008562F9">
        <w:rPr>
          <w:rFonts w:ascii="Palatino Linotype" w:eastAsia="Times New Roman" w:hAnsi="Palatino Linotype" w:cs="Arial"/>
          <w:color w:val="000000" w:themeColor="text1"/>
          <w:lang w:val="es-ES"/>
        </w:rPr>
        <w:t>o</w:t>
      </w:r>
      <w:r w:rsidR="00604626" w:rsidRPr="008562F9">
        <w:rPr>
          <w:rFonts w:ascii="Palatino Linotype" w:eastAsia="Times New Roman" w:hAnsi="Palatino Linotype" w:cs="Arial"/>
          <w:color w:val="000000" w:themeColor="text1"/>
          <w:lang w:val="es-ES"/>
        </w:rPr>
        <w:t xml:space="preserve"> </w:t>
      </w:r>
      <w:r w:rsidRPr="008562F9">
        <w:rPr>
          <w:rFonts w:ascii="Palatino Linotype" w:eastAsia="Times New Roman" w:hAnsi="Palatino Linotype" w:cs="Arial"/>
          <w:color w:val="000000" w:themeColor="text1"/>
          <w:lang w:val="es-ES"/>
        </w:rPr>
        <w:t xml:space="preserve">de dos mil </w:t>
      </w:r>
      <w:r w:rsidR="009573B2" w:rsidRPr="008562F9">
        <w:rPr>
          <w:rFonts w:ascii="Palatino Linotype" w:eastAsia="Times New Roman" w:hAnsi="Palatino Linotype" w:cs="Arial"/>
          <w:color w:val="000000" w:themeColor="text1"/>
          <w:lang w:val="es-ES"/>
        </w:rPr>
        <w:t>dieciocho</w:t>
      </w:r>
      <w:r w:rsidR="009316E9" w:rsidRPr="008562F9">
        <w:rPr>
          <w:rFonts w:ascii="Palatino Linotype" w:eastAsia="Times New Roman" w:hAnsi="Palatino Linotype" w:cs="Arial"/>
          <w:color w:val="000000" w:themeColor="text1"/>
          <w:lang w:val="es-ES"/>
        </w:rPr>
        <w:t xml:space="preserve"> </w:t>
      </w:r>
      <w:r w:rsidR="006F7905" w:rsidRPr="006F7905">
        <w:rPr>
          <w:rFonts w:ascii="Palatino Linotype" w:eastAsia="Times New Roman" w:hAnsi="Palatino Linotype" w:cs="Arial"/>
          <w:b/>
          <w:color w:val="000000" w:themeColor="text1"/>
          <w:highlight w:val="black"/>
          <w:lang w:val="es-ES"/>
        </w:rPr>
        <w:t>----------------------------------------</w:t>
      </w:r>
      <w:r w:rsidRPr="008562F9">
        <w:rPr>
          <w:rFonts w:ascii="Palatino Linotype" w:eastAsia="Times New Roman" w:hAnsi="Palatino Linotype" w:cs="Arial"/>
          <w:b/>
          <w:color w:val="000000" w:themeColor="text1"/>
          <w:lang w:val="es-ES"/>
        </w:rPr>
        <w:t>,</w:t>
      </w:r>
      <w:r w:rsidRPr="008562F9">
        <w:rPr>
          <w:rFonts w:ascii="Palatino Linotype" w:eastAsia="Times New Roman" w:hAnsi="Palatino Linotype" w:cs="Arial"/>
          <w:color w:val="000000" w:themeColor="text1"/>
          <w:lang w:val="es-ES"/>
        </w:rPr>
        <w:t xml:space="preserve"> interpuso</w:t>
      </w:r>
      <w:r w:rsidR="009316E9" w:rsidRPr="008562F9">
        <w:rPr>
          <w:rFonts w:ascii="Palatino Linotype" w:eastAsia="Times New Roman" w:hAnsi="Palatino Linotype" w:cs="Arial"/>
          <w:color w:val="000000" w:themeColor="text1"/>
          <w:lang w:val="es-ES"/>
        </w:rPr>
        <w:t xml:space="preserve"> </w:t>
      </w:r>
      <w:r w:rsidRPr="008562F9">
        <w:rPr>
          <w:rFonts w:ascii="Palatino Linotype" w:eastAsia="Times New Roman" w:hAnsi="Palatino Linotype" w:cs="Arial"/>
          <w:color w:val="000000" w:themeColor="text1"/>
          <w:lang w:val="es-ES"/>
        </w:rPr>
        <w:t xml:space="preserve">recurso de revisión, </w:t>
      </w:r>
      <w:r w:rsidR="009316E9" w:rsidRPr="008562F9">
        <w:rPr>
          <w:rFonts w:ascii="Palatino Linotype" w:eastAsia="Times New Roman" w:hAnsi="Palatino Linotype" w:cs="Arial"/>
          <w:color w:val="000000" w:themeColor="text1"/>
          <w:lang w:val="es-ES"/>
        </w:rPr>
        <w:t xml:space="preserve">en contra de la respuesta anteriormente </w:t>
      </w:r>
      <w:r w:rsidR="009E4942" w:rsidRPr="008562F9">
        <w:rPr>
          <w:rFonts w:ascii="Palatino Linotype" w:eastAsia="Times New Roman" w:hAnsi="Palatino Linotype" w:cs="Arial"/>
          <w:color w:val="000000" w:themeColor="text1"/>
          <w:lang w:val="es-ES"/>
        </w:rPr>
        <w:t>referida</w:t>
      </w:r>
      <w:r w:rsidR="009316E9" w:rsidRPr="008562F9">
        <w:rPr>
          <w:rFonts w:ascii="Palatino Linotype" w:eastAsia="Times New Roman" w:hAnsi="Palatino Linotype" w:cs="Arial"/>
          <w:color w:val="000000" w:themeColor="text1"/>
          <w:lang w:val="es-ES"/>
        </w:rPr>
        <w:t xml:space="preserve">, </w:t>
      </w:r>
      <w:r w:rsidR="002B2A2E" w:rsidRPr="008562F9">
        <w:rPr>
          <w:rFonts w:ascii="Palatino Linotype" w:eastAsia="Times New Roman" w:hAnsi="Palatino Linotype" w:cs="Arial"/>
          <w:color w:val="000000" w:themeColor="text1"/>
          <w:lang w:val="es-ES"/>
        </w:rPr>
        <w:t xml:space="preserve">señalando </w:t>
      </w:r>
      <w:r w:rsidR="009E4942" w:rsidRPr="008562F9">
        <w:rPr>
          <w:rFonts w:ascii="Palatino Linotype" w:eastAsia="Times New Roman" w:hAnsi="Palatino Linotype" w:cs="Arial"/>
          <w:color w:val="000000" w:themeColor="text1"/>
          <w:lang w:val="es-ES"/>
        </w:rPr>
        <w:t>como</w:t>
      </w:r>
      <w:r w:rsidR="00146F00" w:rsidRPr="008562F9">
        <w:rPr>
          <w:rFonts w:ascii="Palatino Linotype" w:eastAsia="Times New Roman" w:hAnsi="Palatino Linotype" w:cs="Arial"/>
          <w:color w:val="000000" w:themeColor="text1"/>
          <w:lang w:val="es-ES"/>
        </w:rPr>
        <w:t>:</w:t>
      </w:r>
    </w:p>
    <w:p w14:paraId="501B534C" w14:textId="77777777" w:rsidR="002F7DEA" w:rsidRPr="008562F9" w:rsidRDefault="002F7DEA" w:rsidP="002F7DEA">
      <w:pPr>
        <w:pStyle w:val="Prrafodelista"/>
        <w:spacing w:line="360" w:lineRule="auto"/>
        <w:ind w:left="284"/>
        <w:jc w:val="both"/>
        <w:rPr>
          <w:rFonts w:ascii="Palatino Linotype" w:hAnsi="Palatino Linotype"/>
          <w:b/>
          <w:i/>
          <w:color w:val="000000" w:themeColor="text1"/>
          <w:sz w:val="22"/>
          <w:szCs w:val="22"/>
        </w:rPr>
      </w:pPr>
    </w:p>
    <w:p w14:paraId="45AA859E" w14:textId="44BEFE9A" w:rsidR="00146F00" w:rsidRPr="008562F9" w:rsidRDefault="009E4942" w:rsidP="00C556C4">
      <w:pPr>
        <w:pStyle w:val="Prrafodelista"/>
        <w:numPr>
          <w:ilvl w:val="0"/>
          <w:numId w:val="3"/>
        </w:numPr>
        <w:jc w:val="both"/>
        <w:rPr>
          <w:rFonts w:ascii="Palatino Linotype" w:eastAsia="Times New Roman" w:hAnsi="Palatino Linotype" w:cs="Times New Roman"/>
          <w:i/>
          <w:color w:val="000000" w:themeColor="text1"/>
          <w:sz w:val="22"/>
          <w:szCs w:val="22"/>
          <w:lang w:val="es-ES" w:eastAsia="en-US"/>
        </w:rPr>
      </w:pPr>
      <w:bookmarkStart w:id="1" w:name="_Toc466982514"/>
      <w:bookmarkStart w:id="2" w:name="_Toc483995814"/>
      <w:bookmarkStart w:id="3" w:name="_Toc487622220"/>
      <w:bookmarkStart w:id="4" w:name="_Toc513198476"/>
      <w:bookmarkStart w:id="5" w:name="_Toc513203701"/>
      <w:bookmarkStart w:id="6" w:name="_Toc513203954"/>
      <w:bookmarkStart w:id="7" w:name="_Toc515555219"/>
      <w:bookmarkStart w:id="8" w:name="_Toc483411550"/>
      <w:r w:rsidRPr="008562F9">
        <w:rPr>
          <w:rStyle w:val="Ttulo2Car"/>
          <w:rFonts w:ascii="Palatino Linotype" w:hAnsi="Palatino Linotype"/>
          <w:b/>
          <w:color w:val="000000" w:themeColor="text1"/>
          <w:sz w:val="24"/>
        </w:rPr>
        <w:t>Acto impugnado:</w:t>
      </w:r>
      <w:bookmarkEnd w:id="1"/>
      <w:bookmarkEnd w:id="2"/>
      <w:bookmarkEnd w:id="3"/>
      <w:bookmarkEnd w:id="4"/>
      <w:bookmarkEnd w:id="5"/>
      <w:bookmarkEnd w:id="6"/>
      <w:bookmarkEnd w:id="7"/>
      <w:r w:rsidR="00FE49E3" w:rsidRPr="008562F9">
        <w:rPr>
          <w:rStyle w:val="Ttulo2Car"/>
          <w:rFonts w:ascii="Palatino Linotype" w:hAnsi="Palatino Linotype"/>
          <w:b/>
          <w:color w:val="000000" w:themeColor="text1"/>
          <w:sz w:val="24"/>
        </w:rPr>
        <w:t xml:space="preserve"> </w:t>
      </w:r>
      <w:r w:rsidR="00E727B7" w:rsidRPr="008562F9">
        <w:rPr>
          <w:rFonts w:ascii="Palatino Linotype" w:hAnsi="Palatino Linotype"/>
          <w:i/>
          <w:color w:val="000000" w:themeColor="text1"/>
          <w:sz w:val="28"/>
        </w:rPr>
        <w:t>“</w:t>
      </w:r>
      <w:r w:rsidR="00C556C4" w:rsidRPr="008562F9">
        <w:rPr>
          <w:rFonts w:ascii="Palatino Linotype" w:eastAsia="Times New Roman" w:hAnsi="Palatino Linotype" w:cs="Times New Roman"/>
          <w:i/>
          <w:color w:val="000000" w:themeColor="text1"/>
          <w:szCs w:val="22"/>
          <w:lang w:val="es-ES" w:eastAsia="en-US"/>
        </w:rPr>
        <w:t>No da las evidencias</w:t>
      </w:r>
      <w:r w:rsidR="004433A7" w:rsidRPr="008562F9">
        <w:rPr>
          <w:rFonts w:ascii="Palatino Linotype" w:hAnsi="Palatino Linotype"/>
          <w:i/>
          <w:color w:val="000000" w:themeColor="text1"/>
          <w:szCs w:val="22"/>
        </w:rPr>
        <w:t>”</w:t>
      </w:r>
      <w:r w:rsidR="004433A7" w:rsidRPr="008562F9">
        <w:rPr>
          <w:rFonts w:ascii="Palatino Linotype" w:hAnsi="Palatino Linotype"/>
          <w:color w:val="000000" w:themeColor="text1"/>
          <w:szCs w:val="22"/>
        </w:rPr>
        <w:t xml:space="preserve"> (Sic)</w:t>
      </w:r>
      <w:bookmarkEnd w:id="8"/>
      <w:r w:rsidR="00A81889" w:rsidRPr="008562F9">
        <w:rPr>
          <w:rFonts w:ascii="Palatino Linotype" w:hAnsi="Palatino Linotype"/>
          <w:color w:val="000000" w:themeColor="text1"/>
          <w:szCs w:val="22"/>
        </w:rPr>
        <w:t>.</w:t>
      </w:r>
    </w:p>
    <w:p w14:paraId="3E8F4C85" w14:textId="172AE0C6" w:rsidR="00146F00" w:rsidRPr="008562F9" w:rsidRDefault="00146F00" w:rsidP="00C556C4">
      <w:pPr>
        <w:spacing w:line="360" w:lineRule="auto"/>
        <w:ind w:left="851"/>
        <w:jc w:val="both"/>
        <w:rPr>
          <w:rStyle w:val="Ttulo2Car"/>
          <w:rFonts w:ascii="Palatino Linotype" w:hAnsi="Palatino Linotype"/>
          <w:b/>
          <w:color w:val="000000" w:themeColor="text1"/>
          <w:sz w:val="24"/>
          <w:lang w:val="es-ES"/>
        </w:rPr>
      </w:pPr>
    </w:p>
    <w:p w14:paraId="6319D6C3" w14:textId="6A298A1A" w:rsidR="007914E4" w:rsidRPr="008562F9" w:rsidRDefault="009E4942" w:rsidP="00C556C4">
      <w:pPr>
        <w:pStyle w:val="Ttulo2"/>
        <w:numPr>
          <w:ilvl w:val="0"/>
          <w:numId w:val="3"/>
        </w:numPr>
        <w:jc w:val="both"/>
        <w:rPr>
          <w:rFonts w:ascii="Palatino Linotype" w:hAnsi="Palatino Linotype"/>
          <w:b/>
          <w:color w:val="000000" w:themeColor="text1"/>
          <w:sz w:val="24"/>
        </w:rPr>
      </w:pPr>
      <w:bookmarkStart w:id="9" w:name="_Toc466982515"/>
      <w:bookmarkStart w:id="10" w:name="_Toc483995815"/>
      <w:bookmarkStart w:id="11" w:name="_Toc483411551"/>
      <w:bookmarkStart w:id="12" w:name="_Toc487622221"/>
      <w:bookmarkStart w:id="13" w:name="_Toc513198477"/>
      <w:bookmarkStart w:id="14" w:name="_Toc513203702"/>
      <w:bookmarkStart w:id="15" w:name="_Toc513203955"/>
      <w:bookmarkStart w:id="16" w:name="_Toc515555220"/>
      <w:r w:rsidRPr="008562F9">
        <w:rPr>
          <w:rStyle w:val="Ttulo2Car"/>
          <w:rFonts w:ascii="Palatino Linotype" w:hAnsi="Palatino Linotype"/>
          <w:b/>
          <w:color w:val="000000" w:themeColor="text1"/>
          <w:sz w:val="24"/>
        </w:rPr>
        <w:t>Razones o Motivos de inconformidad:</w:t>
      </w:r>
      <w:bookmarkEnd w:id="9"/>
      <w:r w:rsidR="00FE49E3" w:rsidRPr="008562F9">
        <w:rPr>
          <w:rFonts w:ascii="Palatino Linotype" w:hAnsi="Palatino Linotype"/>
          <w:b/>
          <w:color w:val="000000" w:themeColor="text1"/>
          <w:sz w:val="24"/>
        </w:rPr>
        <w:t xml:space="preserve"> </w:t>
      </w:r>
      <w:r w:rsidR="00E727B7" w:rsidRPr="008562F9">
        <w:rPr>
          <w:rFonts w:ascii="Palatino Linotype" w:hAnsi="Palatino Linotype"/>
          <w:i/>
          <w:color w:val="000000" w:themeColor="text1"/>
          <w:sz w:val="24"/>
          <w:szCs w:val="22"/>
        </w:rPr>
        <w:t>“</w:t>
      </w:r>
      <w:bookmarkStart w:id="17" w:name="_Toc483995816"/>
      <w:bookmarkEnd w:id="10"/>
      <w:r w:rsidR="00C556C4" w:rsidRPr="008562F9">
        <w:rPr>
          <w:rFonts w:ascii="Palatino Linotype" w:hAnsi="Palatino Linotype"/>
          <w:i/>
          <w:color w:val="000000" w:themeColor="text1"/>
          <w:sz w:val="24"/>
          <w:szCs w:val="22"/>
        </w:rPr>
        <w:t>Ocultan información y violan el derecho de acceso a la información</w:t>
      </w:r>
      <w:r w:rsidR="00CF377E" w:rsidRPr="008562F9">
        <w:rPr>
          <w:rFonts w:ascii="Palatino Linotype" w:hAnsi="Palatino Linotype"/>
          <w:i/>
          <w:color w:val="000000" w:themeColor="text1"/>
          <w:sz w:val="24"/>
          <w:szCs w:val="22"/>
        </w:rPr>
        <w:t>”</w:t>
      </w:r>
      <w:r w:rsidR="00CF377E" w:rsidRPr="008562F9">
        <w:rPr>
          <w:rFonts w:ascii="Palatino Linotype" w:hAnsi="Palatino Linotype"/>
          <w:color w:val="000000" w:themeColor="text1"/>
          <w:sz w:val="24"/>
          <w:szCs w:val="22"/>
        </w:rPr>
        <w:t xml:space="preserve"> (Sic</w:t>
      </w:r>
      <w:r w:rsidR="00CF377E" w:rsidRPr="008562F9">
        <w:rPr>
          <w:rFonts w:ascii="Palatino Linotype" w:hAnsi="Palatino Linotype"/>
          <w:color w:val="000000" w:themeColor="text1"/>
          <w:sz w:val="28"/>
          <w:szCs w:val="14"/>
        </w:rPr>
        <w:t>)</w:t>
      </w:r>
      <w:bookmarkEnd w:id="11"/>
      <w:bookmarkEnd w:id="12"/>
      <w:bookmarkEnd w:id="17"/>
      <w:r w:rsidR="00A81889" w:rsidRPr="008562F9">
        <w:rPr>
          <w:rFonts w:ascii="Palatino Linotype" w:hAnsi="Palatino Linotype"/>
          <w:color w:val="000000" w:themeColor="text1"/>
          <w:sz w:val="28"/>
          <w:szCs w:val="14"/>
        </w:rPr>
        <w:t>.</w:t>
      </w:r>
      <w:bookmarkEnd w:id="13"/>
      <w:bookmarkEnd w:id="14"/>
      <w:bookmarkEnd w:id="15"/>
      <w:bookmarkEnd w:id="16"/>
    </w:p>
    <w:p w14:paraId="56119719" w14:textId="77777777" w:rsidR="00473924" w:rsidRPr="008562F9" w:rsidRDefault="00473924" w:rsidP="00CF377E">
      <w:pPr>
        <w:pStyle w:val="Prrafodelista"/>
        <w:spacing w:line="360" w:lineRule="auto"/>
        <w:ind w:left="426"/>
        <w:jc w:val="both"/>
        <w:rPr>
          <w:rFonts w:ascii="Palatino Linotype" w:hAnsi="Palatino Linotype"/>
          <w:b/>
          <w:i/>
          <w:color w:val="000000" w:themeColor="text1"/>
          <w:sz w:val="22"/>
          <w:szCs w:val="22"/>
        </w:rPr>
      </w:pPr>
    </w:p>
    <w:p w14:paraId="6E571BB8" w14:textId="30546D18" w:rsidR="006D52D1" w:rsidRPr="008562F9" w:rsidRDefault="007E5278" w:rsidP="00C9339E">
      <w:pPr>
        <w:pStyle w:val="Prrafodelista"/>
        <w:numPr>
          <w:ilvl w:val="0"/>
          <w:numId w:val="2"/>
        </w:numPr>
        <w:spacing w:before="240" w:after="240" w:line="360" w:lineRule="auto"/>
        <w:ind w:left="284" w:hanging="284"/>
        <w:jc w:val="both"/>
        <w:rPr>
          <w:rFonts w:ascii="Palatino Linotype" w:hAnsi="Palatino Linotype"/>
          <w:i/>
          <w:color w:val="000000" w:themeColor="text1"/>
          <w:sz w:val="22"/>
          <w:szCs w:val="22"/>
        </w:rPr>
      </w:pPr>
      <w:r w:rsidRPr="008562F9">
        <w:rPr>
          <w:rFonts w:ascii="Palatino Linotype" w:eastAsia="Times New Roman" w:hAnsi="Palatino Linotype" w:cs="Arial"/>
          <w:color w:val="000000" w:themeColor="text1"/>
          <w:lang w:val="es-ES"/>
        </w:rPr>
        <w:t xml:space="preserve">Se </w:t>
      </w:r>
      <w:r w:rsidR="002E74CE" w:rsidRPr="008562F9">
        <w:rPr>
          <w:rFonts w:ascii="Palatino Linotype" w:eastAsia="Times New Roman" w:hAnsi="Palatino Linotype" w:cs="Arial"/>
          <w:color w:val="000000" w:themeColor="text1"/>
          <w:lang w:val="es-ES"/>
        </w:rPr>
        <w:t xml:space="preserve">registró el recurso de revisión </w:t>
      </w:r>
      <w:r w:rsidR="00F85237" w:rsidRPr="008562F9">
        <w:rPr>
          <w:rFonts w:ascii="Palatino Linotype" w:eastAsia="Times New Roman" w:hAnsi="Palatino Linotype" w:cs="Arial"/>
          <w:color w:val="000000" w:themeColor="text1"/>
          <w:lang w:val="es-ES"/>
        </w:rPr>
        <w:t xml:space="preserve">bajo el número de expediente </w:t>
      </w:r>
      <w:r w:rsidR="00F85237" w:rsidRPr="008562F9">
        <w:rPr>
          <w:rFonts w:ascii="Palatino Linotype" w:hAnsi="Palatino Linotype" w:cs="Arial"/>
          <w:bCs/>
          <w:color w:val="000000" w:themeColor="text1"/>
        </w:rPr>
        <w:t xml:space="preserve">al rubro indicado, asimismo </w:t>
      </w:r>
      <w:r w:rsidR="005B7C5D" w:rsidRPr="008562F9">
        <w:rPr>
          <w:rFonts w:ascii="Palatino Linotype" w:hAnsi="Palatino Linotype" w:cs="Arial"/>
          <w:bCs/>
          <w:color w:val="000000" w:themeColor="text1"/>
        </w:rPr>
        <w:t xml:space="preserve">con fundamento en lo dispuesto por el </w:t>
      </w:r>
      <w:r w:rsidR="005B7C5D" w:rsidRPr="008562F9">
        <w:rPr>
          <w:rFonts w:ascii="Palatino Linotype" w:eastAsia="Calibri" w:hAnsi="Palatino Linotype" w:cs="Arial"/>
          <w:color w:val="000000" w:themeColor="text1"/>
          <w:lang w:val="es-ES"/>
        </w:rPr>
        <w:t xml:space="preserve">artículo 185 fracción I de la </w:t>
      </w:r>
      <w:r w:rsidR="005B7C5D" w:rsidRPr="008562F9">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8562F9">
        <w:rPr>
          <w:rFonts w:ascii="Palatino Linotype" w:eastAsia="Times New Roman" w:hAnsi="Palatino Linotype" w:cs="Arial"/>
          <w:color w:val="000000" w:themeColor="text1"/>
          <w:lang w:val="es-ES"/>
        </w:rPr>
        <w:t xml:space="preserve">se turnó al </w:t>
      </w:r>
      <w:r w:rsidR="009A20BA" w:rsidRPr="008562F9">
        <w:rPr>
          <w:rFonts w:ascii="Palatino Linotype" w:eastAsia="Times New Roman" w:hAnsi="Palatino Linotype" w:cs="Arial"/>
          <w:b/>
          <w:color w:val="000000" w:themeColor="text1"/>
          <w:lang w:val="es-ES"/>
        </w:rPr>
        <w:t>C. COMISIONADO JOSÉ GUADALUPE LUNA HERNÁNDEZ</w:t>
      </w:r>
      <w:r w:rsidR="005B7C5D" w:rsidRPr="008562F9">
        <w:rPr>
          <w:rFonts w:ascii="Palatino Linotype" w:eastAsia="Times New Roman" w:hAnsi="Palatino Linotype" w:cs="Arial"/>
          <w:b/>
          <w:color w:val="000000" w:themeColor="text1"/>
          <w:lang w:val="es-ES"/>
        </w:rPr>
        <w:t xml:space="preserve"> </w:t>
      </w:r>
      <w:r w:rsidR="005B7C5D" w:rsidRPr="008562F9">
        <w:rPr>
          <w:rFonts w:ascii="Palatino Linotype" w:eastAsia="Times New Roman" w:hAnsi="Palatino Linotype" w:cs="Arial"/>
          <w:color w:val="000000" w:themeColor="text1"/>
          <w:lang w:val="es-ES"/>
        </w:rPr>
        <w:t xml:space="preserve">con el objeto de </w:t>
      </w:r>
      <w:r w:rsidRPr="008562F9">
        <w:rPr>
          <w:rFonts w:ascii="Palatino Linotype" w:eastAsia="Times New Roman" w:hAnsi="Palatino Linotype" w:cs="Arial"/>
          <w:color w:val="000000" w:themeColor="text1"/>
          <w:lang w:val="es-MX"/>
        </w:rPr>
        <w:t>su análisis.</w:t>
      </w:r>
    </w:p>
    <w:p w14:paraId="11032560" w14:textId="77777777" w:rsidR="006D52D1" w:rsidRPr="008562F9" w:rsidRDefault="006D52D1" w:rsidP="00473924">
      <w:pPr>
        <w:pStyle w:val="Prrafodelista"/>
        <w:ind w:left="0"/>
        <w:rPr>
          <w:rFonts w:ascii="Palatino Linotype" w:eastAsia="Calibri" w:hAnsi="Palatino Linotype" w:cs="Arial"/>
          <w:color w:val="000000" w:themeColor="text1"/>
          <w:lang w:val="es-ES"/>
        </w:rPr>
      </w:pPr>
    </w:p>
    <w:p w14:paraId="15BF2056" w14:textId="2A63463C" w:rsidR="003C3DCD" w:rsidRPr="008562F9" w:rsidRDefault="00FE49E3" w:rsidP="00C9339E">
      <w:pPr>
        <w:pStyle w:val="Prrafodelista"/>
        <w:numPr>
          <w:ilvl w:val="0"/>
          <w:numId w:val="2"/>
        </w:numPr>
        <w:spacing w:before="240" w:after="240" w:line="360" w:lineRule="auto"/>
        <w:ind w:left="284" w:hanging="284"/>
        <w:jc w:val="both"/>
        <w:rPr>
          <w:rFonts w:ascii="Palatino Linotype" w:hAnsi="Palatino Linotype"/>
          <w:i/>
          <w:color w:val="000000" w:themeColor="text1"/>
          <w:sz w:val="22"/>
          <w:szCs w:val="22"/>
        </w:rPr>
      </w:pPr>
      <w:r w:rsidRPr="008562F9">
        <w:rPr>
          <w:rFonts w:ascii="Palatino Linotype" w:eastAsia="Calibri" w:hAnsi="Palatino Linotype" w:cs="Arial"/>
          <w:color w:val="000000" w:themeColor="text1"/>
          <w:lang w:val="es-ES"/>
        </w:rPr>
        <w:t xml:space="preserve">El </w:t>
      </w:r>
      <w:r w:rsidR="0004686A" w:rsidRPr="008562F9">
        <w:rPr>
          <w:rFonts w:ascii="Palatino Linotype" w:eastAsia="Calibri" w:hAnsi="Palatino Linotype" w:cs="Arial"/>
          <w:color w:val="000000" w:themeColor="text1"/>
          <w:lang w:val="es-ES"/>
        </w:rPr>
        <w:t xml:space="preserve">Comisionado Ponente con fundamento en lo dispuesto por el </w:t>
      </w:r>
      <w:r w:rsidR="009A20BA" w:rsidRPr="008562F9">
        <w:rPr>
          <w:rFonts w:ascii="Palatino Linotype" w:eastAsia="Calibri" w:hAnsi="Palatino Linotype" w:cs="Arial"/>
          <w:color w:val="000000" w:themeColor="text1"/>
          <w:lang w:val="es-ES"/>
        </w:rPr>
        <w:t>artículo 185 fracción II de la L</w:t>
      </w:r>
      <w:r w:rsidR="0004686A" w:rsidRPr="008562F9">
        <w:rPr>
          <w:rFonts w:ascii="Palatino Linotype" w:eastAsia="Calibri" w:hAnsi="Palatino Linotype" w:cs="Arial"/>
          <w:color w:val="000000" w:themeColor="text1"/>
          <w:lang w:val="es-ES"/>
        </w:rPr>
        <w:t xml:space="preserve">ey de la materia, a través del </w:t>
      </w:r>
      <w:r w:rsidR="00B81371" w:rsidRPr="008562F9">
        <w:rPr>
          <w:rFonts w:ascii="Palatino Linotype" w:eastAsia="Calibri" w:hAnsi="Palatino Linotype" w:cs="Arial"/>
          <w:color w:val="000000" w:themeColor="text1"/>
          <w:lang w:val="es-ES"/>
        </w:rPr>
        <w:t xml:space="preserve">acuerdo </w:t>
      </w:r>
      <w:r w:rsidR="00F147C6" w:rsidRPr="008562F9">
        <w:rPr>
          <w:rFonts w:ascii="Palatino Linotype" w:eastAsia="Calibri" w:hAnsi="Palatino Linotype" w:cs="Arial"/>
          <w:color w:val="000000" w:themeColor="text1"/>
          <w:lang w:val="es-ES"/>
        </w:rPr>
        <w:t xml:space="preserve">de admisión </w:t>
      </w:r>
      <w:r w:rsidR="00C556C4" w:rsidRPr="008562F9">
        <w:rPr>
          <w:rFonts w:ascii="Palatino Linotype" w:eastAsia="Calibri" w:hAnsi="Palatino Linotype" w:cs="Arial"/>
          <w:color w:val="000000" w:themeColor="text1"/>
          <w:lang w:val="es-ES"/>
        </w:rPr>
        <w:t>de nueve</w:t>
      </w:r>
      <w:r w:rsidR="00864611" w:rsidRPr="008562F9">
        <w:rPr>
          <w:rFonts w:ascii="Palatino Linotype" w:eastAsia="Calibri" w:hAnsi="Palatino Linotype" w:cs="Arial"/>
          <w:color w:val="000000" w:themeColor="text1"/>
          <w:lang w:val="es-ES"/>
        </w:rPr>
        <w:t xml:space="preserve"> </w:t>
      </w:r>
      <w:r w:rsidR="0036073F" w:rsidRPr="008562F9">
        <w:rPr>
          <w:rFonts w:ascii="Palatino Linotype" w:eastAsia="Calibri" w:hAnsi="Palatino Linotype" w:cs="Arial"/>
          <w:color w:val="000000" w:themeColor="text1"/>
          <w:lang w:val="es-ES"/>
        </w:rPr>
        <w:t>(</w:t>
      </w:r>
      <w:r w:rsidR="00A81889" w:rsidRPr="008562F9">
        <w:rPr>
          <w:rFonts w:ascii="Palatino Linotype" w:eastAsia="Calibri" w:hAnsi="Palatino Linotype" w:cs="Arial"/>
          <w:color w:val="000000" w:themeColor="text1"/>
          <w:lang w:val="es-ES"/>
        </w:rPr>
        <w:t>0</w:t>
      </w:r>
      <w:r w:rsidR="00C556C4" w:rsidRPr="008562F9">
        <w:rPr>
          <w:rFonts w:ascii="Palatino Linotype" w:eastAsia="Calibri" w:hAnsi="Palatino Linotype" w:cs="Arial"/>
          <w:color w:val="000000" w:themeColor="text1"/>
          <w:lang w:val="es-ES"/>
        </w:rPr>
        <w:t>9</w:t>
      </w:r>
      <w:r w:rsidR="0036073F" w:rsidRPr="008562F9">
        <w:rPr>
          <w:rFonts w:ascii="Palatino Linotype" w:eastAsia="Calibri" w:hAnsi="Palatino Linotype" w:cs="Arial"/>
          <w:color w:val="000000" w:themeColor="text1"/>
          <w:lang w:val="es-ES"/>
        </w:rPr>
        <w:t xml:space="preserve">) </w:t>
      </w:r>
      <w:r w:rsidR="0075650E" w:rsidRPr="008562F9">
        <w:rPr>
          <w:rFonts w:ascii="Palatino Linotype" w:eastAsia="Calibri" w:hAnsi="Palatino Linotype" w:cs="Arial"/>
          <w:color w:val="000000" w:themeColor="text1"/>
          <w:lang w:val="es-ES"/>
        </w:rPr>
        <w:t xml:space="preserve">de </w:t>
      </w:r>
      <w:r w:rsidR="00C556C4" w:rsidRPr="008562F9">
        <w:rPr>
          <w:rFonts w:ascii="Palatino Linotype" w:eastAsia="Calibri" w:hAnsi="Palatino Linotype" w:cs="Arial"/>
          <w:color w:val="000000" w:themeColor="text1"/>
          <w:lang w:val="es-ES"/>
        </w:rPr>
        <w:t>mayo</w:t>
      </w:r>
      <w:r w:rsidR="007237BF" w:rsidRPr="008562F9">
        <w:rPr>
          <w:rFonts w:ascii="Palatino Linotype" w:eastAsia="Calibri" w:hAnsi="Palatino Linotype" w:cs="Arial"/>
          <w:color w:val="000000" w:themeColor="text1"/>
          <w:lang w:val="es-ES"/>
        </w:rPr>
        <w:t xml:space="preserve"> </w:t>
      </w:r>
      <w:r w:rsidR="00A81889" w:rsidRPr="008562F9">
        <w:rPr>
          <w:rFonts w:ascii="Palatino Linotype" w:eastAsia="Calibri" w:hAnsi="Palatino Linotype" w:cs="Arial"/>
          <w:color w:val="000000" w:themeColor="text1"/>
          <w:lang w:val="es-ES"/>
        </w:rPr>
        <w:t>d</w:t>
      </w:r>
      <w:r w:rsidR="0075650E" w:rsidRPr="008562F9">
        <w:rPr>
          <w:rFonts w:ascii="Palatino Linotype" w:eastAsia="Calibri" w:hAnsi="Palatino Linotype" w:cs="Arial"/>
          <w:color w:val="000000" w:themeColor="text1"/>
          <w:lang w:val="es-ES"/>
        </w:rPr>
        <w:t xml:space="preserve">e dos mil </w:t>
      </w:r>
      <w:r w:rsidR="00EC5D48" w:rsidRPr="008562F9">
        <w:rPr>
          <w:rFonts w:ascii="Palatino Linotype" w:eastAsia="Calibri" w:hAnsi="Palatino Linotype" w:cs="Arial"/>
          <w:color w:val="000000" w:themeColor="text1"/>
          <w:lang w:val="es-ES"/>
        </w:rPr>
        <w:t>dieci</w:t>
      </w:r>
      <w:r w:rsidR="00BB3227" w:rsidRPr="008562F9">
        <w:rPr>
          <w:rFonts w:ascii="Palatino Linotype" w:eastAsia="Calibri" w:hAnsi="Palatino Linotype" w:cs="Arial"/>
          <w:color w:val="000000" w:themeColor="text1"/>
          <w:lang w:val="es-ES"/>
        </w:rPr>
        <w:t>ocho</w:t>
      </w:r>
      <w:r w:rsidR="00473924" w:rsidRPr="008562F9">
        <w:rPr>
          <w:rFonts w:ascii="Palatino Linotype" w:eastAsia="Calibri" w:hAnsi="Palatino Linotype" w:cs="Arial"/>
          <w:color w:val="000000" w:themeColor="text1"/>
          <w:lang w:val="es-ES"/>
        </w:rPr>
        <w:t xml:space="preserve">, </w:t>
      </w:r>
      <w:r w:rsidR="00B81371" w:rsidRPr="008562F9">
        <w:rPr>
          <w:rFonts w:ascii="Palatino Linotype" w:eastAsia="Calibri" w:hAnsi="Palatino Linotype" w:cs="Arial"/>
          <w:color w:val="000000" w:themeColor="text1"/>
          <w:lang w:val="es-ES"/>
        </w:rPr>
        <w:t xml:space="preserve">puso a </w:t>
      </w:r>
      <w:r w:rsidR="00875167" w:rsidRPr="008562F9">
        <w:rPr>
          <w:rFonts w:ascii="Palatino Linotype" w:eastAsia="Calibri" w:hAnsi="Palatino Linotype" w:cs="Arial"/>
          <w:color w:val="000000" w:themeColor="text1"/>
          <w:lang w:val="es-ES"/>
        </w:rPr>
        <w:t>disposición</w:t>
      </w:r>
      <w:r w:rsidR="00B81371" w:rsidRPr="008562F9">
        <w:rPr>
          <w:rFonts w:ascii="Palatino Linotype" w:eastAsia="Calibri" w:hAnsi="Palatino Linotype" w:cs="Arial"/>
          <w:color w:val="000000" w:themeColor="text1"/>
          <w:lang w:val="es-ES"/>
        </w:rPr>
        <w:t xml:space="preserve"> de las partes el expediente electrónico </w:t>
      </w:r>
      <w:r w:rsidR="00B81371" w:rsidRPr="008562F9">
        <w:rPr>
          <w:rFonts w:ascii="Palatino Linotype" w:eastAsia="Calibri" w:hAnsi="Palatino Linotype" w:cs="Arial"/>
          <w:color w:val="000000" w:themeColor="text1"/>
        </w:rPr>
        <w:t xml:space="preserve">vía </w:t>
      </w:r>
      <w:r w:rsidR="00B81371" w:rsidRPr="008562F9">
        <w:rPr>
          <w:rFonts w:ascii="Palatino Linotype" w:eastAsia="Calibri" w:hAnsi="Palatino Linotype" w:cs="Arial"/>
          <w:color w:val="000000" w:themeColor="text1"/>
          <w:lang w:val="es-ES"/>
        </w:rPr>
        <w:t xml:space="preserve">Sistema de Acceso a la Información Mexiquense </w:t>
      </w:r>
      <w:r w:rsidR="00B81371" w:rsidRPr="008562F9">
        <w:rPr>
          <w:rFonts w:ascii="Palatino Linotype" w:eastAsia="Calibri" w:hAnsi="Palatino Linotype" w:cs="Arial"/>
          <w:b/>
          <w:color w:val="000000" w:themeColor="text1"/>
          <w:lang w:val="es-ES"/>
        </w:rPr>
        <w:t xml:space="preserve">SAIMEX </w:t>
      </w:r>
      <w:r w:rsidR="00B81371" w:rsidRPr="008562F9">
        <w:rPr>
          <w:rFonts w:ascii="Palatino Linotype" w:eastAsia="Calibri" w:hAnsi="Palatino Linotype" w:cs="Arial"/>
          <w:color w:val="000000" w:themeColor="text1"/>
          <w:lang w:val="es-ES"/>
        </w:rPr>
        <w:t xml:space="preserve">a efecto de que en un plazo máximo de siete días </w:t>
      </w:r>
      <w:r w:rsidR="00875167" w:rsidRPr="008562F9">
        <w:rPr>
          <w:rFonts w:ascii="Palatino Linotype" w:eastAsia="Calibri" w:hAnsi="Palatino Linotype" w:cs="Arial"/>
          <w:color w:val="000000" w:themeColor="text1"/>
          <w:lang w:val="es-ES"/>
        </w:rPr>
        <w:t>manifestaran</w:t>
      </w:r>
      <w:r w:rsidR="00B81371" w:rsidRPr="008562F9">
        <w:rPr>
          <w:rFonts w:ascii="Palatino Linotype" w:eastAsia="Calibri" w:hAnsi="Palatino Linotype" w:cs="Arial"/>
          <w:color w:val="000000" w:themeColor="text1"/>
          <w:lang w:val="es-ES"/>
        </w:rPr>
        <w:t xml:space="preserve"> lo que a derecho conviniera</w:t>
      </w:r>
      <w:r w:rsidR="00875167" w:rsidRPr="008562F9">
        <w:rPr>
          <w:rFonts w:ascii="Palatino Linotype" w:eastAsia="Calibri" w:hAnsi="Palatino Linotype" w:cs="Arial"/>
          <w:color w:val="000000" w:themeColor="text1"/>
          <w:lang w:val="es-ES"/>
        </w:rPr>
        <w:t>n</w:t>
      </w:r>
      <w:r w:rsidR="00032493" w:rsidRPr="008562F9">
        <w:rPr>
          <w:rFonts w:ascii="Palatino Linotype" w:eastAsia="Calibri" w:hAnsi="Palatino Linotype" w:cs="Arial"/>
          <w:color w:val="000000" w:themeColor="text1"/>
          <w:lang w:val="es-ES"/>
        </w:rPr>
        <w:t>,</w:t>
      </w:r>
      <w:r w:rsidR="00B81371" w:rsidRPr="008562F9">
        <w:rPr>
          <w:rFonts w:ascii="Palatino Linotype" w:eastAsia="Calibri" w:hAnsi="Palatino Linotype" w:cs="Arial"/>
          <w:color w:val="000000" w:themeColor="text1"/>
          <w:lang w:val="es-ES"/>
        </w:rPr>
        <w:t xml:space="preserve"> </w:t>
      </w:r>
      <w:r w:rsidR="00875167" w:rsidRPr="008562F9">
        <w:rPr>
          <w:rFonts w:ascii="Palatino Linotype" w:eastAsia="Calibri" w:hAnsi="Palatino Linotype" w:cs="Arial"/>
          <w:color w:val="000000" w:themeColor="text1"/>
          <w:lang w:val="es-ES"/>
        </w:rPr>
        <w:t>ofrecieran pruebas y alegatos según correspond</w:t>
      </w:r>
      <w:r w:rsidR="00C15817" w:rsidRPr="008562F9">
        <w:rPr>
          <w:rFonts w:ascii="Palatino Linotype" w:eastAsia="Calibri" w:hAnsi="Palatino Linotype" w:cs="Arial"/>
          <w:color w:val="000000" w:themeColor="text1"/>
          <w:lang w:val="es-ES"/>
        </w:rPr>
        <w:t>iese</w:t>
      </w:r>
      <w:r w:rsidR="00875167" w:rsidRPr="008562F9">
        <w:rPr>
          <w:rFonts w:ascii="Palatino Linotype" w:eastAsia="Calibri" w:hAnsi="Palatino Linotype" w:cs="Arial"/>
          <w:color w:val="000000" w:themeColor="text1"/>
          <w:lang w:val="es-ES"/>
        </w:rPr>
        <w:t xml:space="preserve"> al caso concreto, </w:t>
      </w:r>
      <w:r w:rsidR="00C15817" w:rsidRPr="008562F9">
        <w:rPr>
          <w:rFonts w:ascii="Palatino Linotype" w:eastAsia="Calibri" w:hAnsi="Palatino Linotype" w:cs="Arial"/>
          <w:color w:val="000000" w:themeColor="text1"/>
          <w:lang w:val="es-ES"/>
        </w:rPr>
        <w:lastRenderedPageBreak/>
        <w:t>de é</w:t>
      </w:r>
      <w:r w:rsidR="00F147C6" w:rsidRPr="008562F9">
        <w:rPr>
          <w:rFonts w:ascii="Palatino Linotype" w:eastAsia="Calibri" w:hAnsi="Palatino Linotype" w:cs="Arial"/>
          <w:color w:val="000000" w:themeColor="text1"/>
          <w:lang w:val="es-ES"/>
        </w:rPr>
        <w:t>sta forma</w:t>
      </w:r>
      <w:r w:rsidR="00875167" w:rsidRPr="008562F9">
        <w:rPr>
          <w:rFonts w:ascii="Palatino Linotype" w:eastAsia="Calibri" w:hAnsi="Palatino Linotype" w:cs="Arial"/>
          <w:color w:val="000000" w:themeColor="text1"/>
          <w:lang w:val="es-ES"/>
        </w:rPr>
        <w:t xml:space="preserve"> para que el </w:t>
      </w:r>
      <w:r w:rsidR="00875167" w:rsidRPr="008562F9">
        <w:rPr>
          <w:rFonts w:ascii="Palatino Linotype" w:eastAsia="Calibri" w:hAnsi="Palatino Linotype" w:cs="Arial"/>
          <w:b/>
          <w:color w:val="000000" w:themeColor="text1"/>
          <w:lang w:val="es-ES"/>
        </w:rPr>
        <w:t>SUJETO OBLIGADO</w:t>
      </w:r>
      <w:r w:rsidR="00875167" w:rsidRPr="008562F9">
        <w:rPr>
          <w:rFonts w:ascii="Palatino Linotype" w:eastAsia="Calibri" w:hAnsi="Palatino Linotype" w:cs="Arial"/>
          <w:color w:val="000000" w:themeColor="text1"/>
          <w:lang w:val="es-ES"/>
        </w:rPr>
        <w:t xml:space="preserve"> </w:t>
      </w:r>
      <w:r w:rsidR="00B81371" w:rsidRPr="008562F9">
        <w:rPr>
          <w:rFonts w:ascii="Palatino Linotype" w:eastAsia="Calibri" w:hAnsi="Palatino Linotype" w:cs="Arial"/>
          <w:color w:val="000000" w:themeColor="text1"/>
          <w:lang w:val="es-ES"/>
        </w:rPr>
        <w:t>pre</w:t>
      </w:r>
      <w:r w:rsidR="007D25F5" w:rsidRPr="008562F9">
        <w:rPr>
          <w:rFonts w:ascii="Palatino Linotype" w:eastAsia="Calibri" w:hAnsi="Palatino Linotype" w:cs="Arial"/>
          <w:color w:val="000000" w:themeColor="text1"/>
          <w:lang w:val="es-ES"/>
        </w:rPr>
        <w:t>sentara</w:t>
      </w:r>
      <w:r w:rsidR="00B81371" w:rsidRPr="008562F9">
        <w:rPr>
          <w:rFonts w:ascii="Palatino Linotype" w:eastAsia="Calibri" w:hAnsi="Palatino Linotype" w:cs="Arial"/>
          <w:color w:val="000000" w:themeColor="text1"/>
          <w:lang w:val="es-ES"/>
        </w:rPr>
        <w:t xml:space="preserve"> el Informe Justificado</w:t>
      </w:r>
      <w:r w:rsidR="00875167" w:rsidRPr="008562F9">
        <w:rPr>
          <w:rFonts w:ascii="Palatino Linotype" w:eastAsia="Calibri" w:hAnsi="Palatino Linotype" w:cs="Arial"/>
          <w:color w:val="000000" w:themeColor="text1"/>
          <w:lang w:val="es-ES"/>
        </w:rPr>
        <w:t xml:space="preserve"> procedente</w:t>
      </w:r>
      <w:r w:rsidR="00C15817" w:rsidRPr="008562F9">
        <w:rPr>
          <w:rFonts w:ascii="Palatino Linotype" w:eastAsia="Calibri" w:hAnsi="Palatino Linotype" w:cs="Arial"/>
          <w:color w:val="000000" w:themeColor="text1"/>
          <w:lang w:val="es-ES"/>
        </w:rPr>
        <w:t>.</w:t>
      </w:r>
    </w:p>
    <w:p w14:paraId="5130B6EF" w14:textId="77777777" w:rsidR="003C3DCD" w:rsidRPr="008562F9" w:rsidRDefault="003C3DCD" w:rsidP="003C3DCD">
      <w:pPr>
        <w:pStyle w:val="Prrafodelista"/>
        <w:spacing w:before="240" w:after="240" w:line="360" w:lineRule="auto"/>
        <w:ind w:left="0"/>
        <w:jc w:val="both"/>
        <w:rPr>
          <w:rFonts w:ascii="Palatino Linotype" w:hAnsi="Palatino Linotype"/>
          <w:i/>
          <w:color w:val="000000" w:themeColor="text1"/>
          <w:sz w:val="22"/>
          <w:szCs w:val="22"/>
        </w:rPr>
      </w:pPr>
    </w:p>
    <w:p w14:paraId="3B9BF489" w14:textId="5990B6E1" w:rsidR="001E6DFD" w:rsidRPr="008562F9" w:rsidRDefault="00CD13B0" w:rsidP="00864611">
      <w:pPr>
        <w:pStyle w:val="Prrafodelista"/>
        <w:numPr>
          <w:ilvl w:val="0"/>
          <w:numId w:val="2"/>
        </w:numPr>
        <w:spacing w:before="240" w:after="360" w:line="360" w:lineRule="auto"/>
        <w:ind w:left="284" w:right="49" w:hanging="284"/>
        <w:jc w:val="both"/>
        <w:rPr>
          <w:rFonts w:ascii="Palatino Linotype" w:hAnsi="Palatino Linotype"/>
          <w:color w:val="000000" w:themeColor="text1"/>
        </w:rPr>
      </w:pPr>
      <w:r w:rsidRPr="008562F9">
        <w:rPr>
          <w:rFonts w:ascii="Palatino Linotype" w:hAnsi="Palatino Linotype"/>
          <w:color w:val="000000" w:themeColor="text1"/>
        </w:rPr>
        <w:t>E</w:t>
      </w:r>
      <w:r w:rsidR="00046B6C" w:rsidRPr="008562F9">
        <w:rPr>
          <w:rFonts w:ascii="Palatino Linotype" w:hAnsi="Palatino Linotype"/>
          <w:color w:val="000000" w:themeColor="text1"/>
        </w:rPr>
        <w:t xml:space="preserve">n fecha </w:t>
      </w:r>
      <w:r w:rsidR="00A81889" w:rsidRPr="008562F9">
        <w:rPr>
          <w:rFonts w:ascii="Palatino Linotype" w:hAnsi="Palatino Linotype"/>
          <w:color w:val="000000" w:themeColor="text1"/>
        </w:rPr>
        <w:t>dieciocho</w:t>
      </w:r>
      <w:r w:rsidR="001E6DFD" w:rsidRPr="008562F9">
        <w:rPr>
          <w:rFonts w:ascii="Palatino Linotype" w:hAnsi="Palatino Linotype"/>
          <w:color w:val="000000" w:themeColor="text1"/>
        </w:rPr>
        <w:t xml:space="preserve"> (</w:t>
      </w:r>
      <w:r w:rsidR="00A81889" w:rsidRPr="008562F9">
        <w:rPr>
          <w:rFonts w:ascii="Palatino Linotype" w:hAnsi="Palatino Linotype"/>
          <w:color w:val="000000" w:themeColor="text1"/>
        </w:rPr>
        <w:t>18</w:t>
      </w:r>
      <w:r w:rsidR="001E6DFD" w:rsidRPr="008562F9">
        <w:rPr>
          <w:rFonts w:ascii="Palatino Linotype" w:hAnsi="Palatino Linotype"/>
          <w:color w:val="000000" w:themeColor="text1"/>
        </w:rPr>
        <w:t xml:space="preserve">) de </w:t>
      </w:r>
      <w:r w:rsidR="00C556C4" w:rsidRPr="008562F9">
        <w:rPr>
          <w:rFonts w:ascii="Palatino Linotype" w:hAnsi="Palatino Linotype"/>
          <w:color w:val="000000" w:themeColor="text1"/>
        </w:rPr>
        <w:t>mayo</w:t>
      </w:r>
      <w:r w:rsidR="001E6DFD" w:rsidRPr="008562F9">
        <w:rPr>
          <w:rFonts w:ascii="Palatino Linotype" w:hAnsi="Palatino Linotype"/>
          <w:color w:val="000000" w:themeColor="text1"/>
        </w:rPr>
        <w:t xml:space="preserve"> de dos mil dieciocho,</w:t>
      </w:r>
      <w:r w:rsidRPr="008562F9">
        <w:rPr>
          <w:rFonts w:ascii="Palatino Linotype" w:hAnsi="Palatino Linotype"/>
          <w:color w:val="000000" w:themeColor="text1"/>
        </w:rPr>
        <w:t xml:space="preserve"> el </w:t>
      </w:r>
      <w:r w:rsidRPr="008562F9">
        <w:rPr>
          <w:rFonts w:ascii="Palatino Linotype" w:hAnsi="Palatino Linotype"/>
          <w:b/>
          <w:color w:val="000000" w:themeColor="text1"/>
        </w:rPr>
        <w:t>SUJETO OBLIGADO</w:t>
      </w:r>
      <w:r w:rsidR="00046B6C" w:rsidRPr="008562F9">
        <w:rPr>
          <w:rFonts w:ascii="Palatino Linotype" w:hAnsi="Palatino Linotype"/>
          <w:color w:val="000000" w:themeColor="text1"/>
        </w:rPr>
        <w:t xml:space="preserve"> </w:t>
      </w:r>
      <w:r w:rsidRPr="008562F9">
        <w:rPr>
          <w:rFonts w:ascii="Palatino Linotype" w:hAnsi="Palatino Linotype"/>
          <w:color w:val="000000" w:themeColor="text1"/>
        </w:rPr>
        <w:t>rindió</w:t>
      </w:r>
      <w:r w:rsidR="00046B6C" w:rsidRPr="008562F9">
        <w:rPr>
          <w:rFonts w:ascii="Palatino Linotype" w:hAnsi="Palatino Linotype"/>
          <w:color w:val="000000" w:themeColor="text1"/>
        </w:rPr>
        <w:t xml:space="preserve"> </w:t>
      </w:r>
      <w:r w:rsidR="001E6DFD" w:rsidRPr="008562F9">
        <w:rPr>
          <w:rFonts w:ascii="Palatino Linotype" w:hAnsi="Palatino Linotype"/>
          <w:color w:val="000000" w:themeColor="text1"/>
        </w:rPr>
        <w:t>su i</w:t>
      </w:r>
      <w:r w:rsidR="00046B6C" w:rsidRPr="008562F9">
        <w:rPr>
          <w:rFonts w:ascii="Palatino Linotype" w:hAnsi="Palatino Linotype"/>
          <w:color w:val="000000" w:themeColor="text1"/>
        </w:rPr>
        <w:t>nforme justificado</w:t>
      </w:r>
      <w:r w:rsidRPr="008562F9">
        <w:rPr>
          <w:rFonts w:ascii="Palatino Linotype" w:hAnsi="Palatino Linotype"/>
          <w:color w:val="000000" w:themeColor="text1"/>
        </w:rPr>
        <w:t xml:space="preserve"> para manifestar lo que a su derecho le asistiera y conviniera mediante el archivo electrónico</w:t>
      </w:r>
      <w:r w:rsidR="00DD672D" w:rsidRPr="008562F9">
        <w:rPr>
          <w:rFonts w:ascii="Palatino Linotype" w:hAnsi="Palatino Linotype"/>
          <w:color w:val="000000" w:themeColor="text1"/>
        </w:rPr>
        <w:t xml:space="preserve"> </w:t>
      </w:r>
      <w:r w:rsidR="001E6DFD" w:rsidRPr="008562F9">
        <w:rPr>
          <w:rFonts w:ascii="Palatino Linotype" w:hAnsi="Palatino Linotype"/>
          <w:color w:val="000000" w:themeColor="text1"/>
        </w:rPr>
        <w:t>“</w:t>
      </w:r>
      <w:r w:rsidR="00A81889" w:rsidRPr="008562F9">
        <w:rPr>
          <w:rFonts w:ascii="Palatino Linotype" w:hAnsi="Palatino Linotype"/>
          <w:b/>
          <w:i/>
          <w:color w:val="000000" w:themeColor="text1"/>
        </w:rPr>
        <w:t>INFORME JUSTIFICADO</w:t>
      </w:r>
      <w:r w:rsidR="001E6DFD" w:rsidRPr="008562F9">
        <w:rPr>
          <w:rFonts w:ascii="Palatino Linotype" w:hAnsi="Palatino Linotype"/>
          <w:b/>
          <w:i/>
          <w:color w:val="000000" w:themeColor="text1"/>
        </w:rPr>
        <w:t>.pdf”</w:t>
      </w:r>
      <w:r w:rsidR="00046B6C" w:rsidRPr="008562F9">
        <w:rPr>
          <w:rFonts w:ascii="Palatino Linotype" w:hAnsi="Palatino Linotype"/>
          <w:color w:val="000000" w:themeColor="text1"/>
        </w:rPr>
        <w:t>,</w:t>
      </w:r>
      <w:r w:rsidR="001E6DFD" w:rsidRPr="008562F9">
        <w:rPr>
          <w:rFonts w:ascii="Palatino Linotype" w:hAnsi="Palatino Linotype"/>
          <w:color w:val="000000" w:themeColor="text1"/>
        </w:rPr>
        <w:t xml:space="preserve"> </w:t>
      </w:r>
      <w:r w:rsidR="00B166D9" w:rsidRPr="008562F9">
        <w:rPr>
          <w:rFonts w:ascii="Palatino Linotype" w:hAnsi="Palatino Linotype"/>
          <w:color w:val="000000" w:themeColor="text1"/>
        </w:rPr>
        <w:t>y que por medio del</w:t>
      </w:r>
      <w:r w:rsidR="00A81889" w:rsidRPr="008562F9">
        <w:rPr>
          <w:rFonts w:ascii="Palatino Linotype" w:hAnsi="Palatino Linotype"/>
          <w:color w:val="000000" w:themeColor="text1"/>
        </w:rPr>
        <w:t xml:space="preserve"> </w:t>
      </w:r>
      <w:r w:rsidR="00C556C4" w:rsidRPr="008562F9">
        <w:rPr>
          <w:rFonts w:ascii="Palatino Linotype" w:hAnsi="Palatino Linotype"/>
          <w:color w:val="000000" w:themeColor="text1"/>
        </w:rPr>
        <w:t>cual</w:t>
      </w:r>
      <w:r w:rsidR="00B166D9" w:rsidRPr="008562F9">
        <w:rPr>
          <w:rFonts w:ascii="Palatino Linotype" w:hAnsi="Palatino Linotype"/>
          <w:color w:val="000000" w:themeColor="text1"/>
        </w:rPr>
        <w:t xml:space="preserve">, esencialmente reiteró su respuesta primigenia a la solicitud de acceso a la información </w:t>
      </w:r>
      <w:r w:rsidR="00C556C4" w:rsidRPr="008562F9">
        <w:rPr>
          <w:rFonts w:ascii="Palatino Linotype" w:hAnsi="Palatino Linotype"/>
          <w:b/>
          <w:color w:val="000000" w:themeColor="text1"/>
        </w:rPr>
        <w:t>00064</w:t>
      </w:r>
      <w:r w:rsidR="00B166D9" w:rsidRPr="008562F9">
        <w:rPr>
          <w:rFonts w:ascii="Palatino Linotype" w:hAnsi="Palatino Linotype"/>
          <w:b/>
          <w:color w:val="000000" w:themeColor="text1"/>
        </w:rPr>
        <w:t>/</w:t>
      </w:r>
      <w:r w:rsidR="00A81889" w:rsidRPr="008562F9">
        <w:rPr>
          <w:rFonts w:ascii="Palatino Linotype" w:hAnsi="Palatino Linotype"/>
          <w:b/>
          <w:color w:val="000000" w:themeColor="text1"/>
        </w:rPr>
        <w:t>UPVT</w:t>
      </w:r>
      <w:r w:rsidRPr="008562F9">
        <w:rPr>
          <w:rFonts w:ascii="Palatino Linotype" w:hAnsi="Palatino Linotype"/>
          <w:b/>
          <w:color w:val="000000" w:themeColor="text1"/>
        </w:rPr>
        <w:t>/IP/2018.</w:t>
      </w:r>
    </w:p>
    <w:p w14:paraId="68D930FA" w14:textId="77777777" w:rsidR="001E6DFD" w:rsidRPr="008562F9" w:rsidRDefault="001E6DFD" w:rsidP="001E6DFD">
      <w:pPr>
        <w:pStyle w:val="Prrafodelista"/>
        <w:rPr>
          <w:rFonts w:ascii="Palatino Linotype" w:hAnsi="Palatino Linotype"/>
          <w:color w:val="000000" w:themeColor="text1"/>
        </w:rPr>
      </w:pPr>
    </w:p>
    <w:p w14:paraId="4B6A7305" w14:textId="2544AC8A" w:rsidR="00A274EA" w:rsidRPr="008562F9" w:rsidRDefault="001E6DFD" w:rsidP="00864611">
      <w:pPr>
        <w:pStyle w:val="Prrafodelista"/>
        <w:numPr>
          <w:ilvl w:val="0"/>
          <w:numId w:val="2"/>
        </w:numPr>
        <w:spacing w:before="240" w:after="360" w:line="360" w:lineRule="auto"/>
        <w:ind w:left="284" w:right="49" w:hanging="284"/>
        <w:jc w:val="both"/>
        <w:rPr>
          <w:rFonts w:ascii="Palatino Linotype" w:hAnsi="Palatino Linotype"/>
          <w:color w:val="000000" w:themeColor="text1"/>
        </w:rPr>
      </w:pPr>
      <w:r w:rsidRPr="008562F9">
        <w:rPr>
          <w:rFonts w:ascii="Palatino Linotype" w:hAnsi="Palatino Linotype"/>
          <w:color w:val="000000" w:themeColor="text1"/>
        </w:rPr>
        <w:t xml:space="preserve">Que el informe justificado presentado por el </w:t>
      </w:r>
      <w:r w:rsidRPr="008562F9">
        <w:rPr>
          <w:rFonts w:ascii="Palatino Linotype" w:hAnsi="Palatino Linotype"/>
          <w:b/>
          <w:color w:val="000000" w:themeColor="text1"/>
        </w:rPr>
        <w:t>SUJETO OBLIGADO</w:t>
      </w:r>
      <w:r w:rsidR="00046B6C" w:rsidRPr="008562F9">
        <w:rPr>
          <w:rFonts w:ascii="Palatino Linotype" w:hAnsi="Palatino Linotype"/>
          <w:color w:val="000000" w:themeColor="text1"/>
        </w:rPr>
        <w:t xml:space="preserve"> </w:t>
      </w:r>
      <w:r w:rsidR="00C556C4" w:rsidRPr="008562F9">
        <w:rPr>
          <w:rFonts w:ascii="Palatino Linotype" w:hAnsi="Palatino Linotype"/>
          <w:color w:val="000000" w:themeColor="text1"/>
        </w:rPr>
        <w:t xml:space="preserve">no </w:t>
      </w:r>
      <w:r w:rsidR="00046B6C" w:rsidRPr="008562F9">
        <w:rPr>
          <w:rFonts w:ascii="Palatino Linotype" w:hAnsi="Palatino Linotype"/>
          <w:color w:val="000000" w:themeColor="text1"/>
        </w:rPr>
        <w:t>fue notificado a</w:t>
      </w:r>
      <w:r w:rsidR="00C556C4" w:rsidRPr="008562F9">
        <w:rPr>
          <w:rFonts w:ascii="Palatino Linotype" w:hAnsi="Palatino Linotype"/>
          <w:color w:val="000000" w:themeColor="text1"/>
        </w:rPr>
        <w:t xml:space="preserve"> </w:t>
      </w:r>
      <w:r w:rsidR="005816D1" w:rsidRPr="008562F9">
        <w:rPr>
          <w:rFonts w:ascii="Palatino Linotype" w:hAnsi="Palatino Linotype"/>
          <w:color w:val="000000" w:themeColor="text1"/>
        </w:rPr>
        <w:t>l</w:t>
      </w:r>
      <w:r w:rsidR="00C556C4" w:rsidRPr="008562F9">
        <w:rPr>
          <w:rFonts w:ascii="Palatino Linotype" w:hAnsi="Palatino Linotype"/>
          <w:color w:val="000000" w:themeColor="text1"/>
        </w:rPr>
        <w:t>a</w:t>
      </w:r>
      <w:r w:rsidR="00D116AB" w:rsidRPr="008562F9">
        <w:rPr>
          <w:rFonts w:ascii="Palatino Linotype" w:hAnsi="Palatino Linotype"/>
          <w:color w:val="000000" w:themeColor="text1"/>
        </w:rPr>
        <w:t xml:space="preserve"> </w:t>
      </w:r>
      <w:r w:rsidR="00C556C4" w:rsidRPr="008562F9">
        <w:rPr>
          <w:rFonts w:ascii="Palatino Linotype" w:hAnsi="Palatino Linotype"/>
          <w:b/>
          <w:color w:val="000000" w:themeColor="text1"/>
        </w:rPr>
        <w:t>RECURRENTE,</w:t>
      </w:r>
      <w:r w:rsidR="00C556C4" w:rsidRPr="008562F9">
        <w:rPr>
          <w:rFonts w:ascii="Palatino Linotype" w:hAnsi="Palatino Linotype"/>
          <w:color w:val="000000" w:themeColor="text1"/>
        </w:rPr>
        <w:t xml:space="preserve"> al no aportar información novedosa al respecto, sin embargo, se le dará a conocer al momento de </w:t>
      </w:r>
      <w:r w:rsidR="00B85265" w:rsidRPr="008562F9">
        <w:rPr>
          <w:rFonts w:ascii="Palatino Linotype" w:hAnsi="Palatino Linotype"/>
          <w:color w:val="000000" w:themeColor="text1"/>
        </w:rPr>
        <w:t>notificársele</w:t>
      </w:r>
      <w:r w:rsidR="00C556C4" w:rsidRPr="008562F9">
        <w:rPr>
          <w:rFonts w:ascii="Palatino Linotype" w:hAnsi="Palatino Linotype"/>
          <w:color w:val="000000" w:themeColor="text1"/>
        </w:rPr>
        <w:t xml:space="preserve"> la presente resolución</w:t>
      </w:r>
      <w:r w:rsidR="00B166D9" w:rsidRPr="008562F9">
        <w:rPr>
          <w:rFonts w:ascii="Palatino Linotype" w:hAnsi="Palatino Linotype"/>
          <w:color w:val="000000" w:themeColor="text1"/>
        </w:rPr>
        <w:t>.</w:t>
      </w:r>
    </w:p>
    <w:p w14:paraId="111F1DFD" w14:textId="77777777" w:rsidR="00A274EA" w:rsidRPr="008562F9" w:rsidRDefault="00A274EA" w:rsidP="00A274EA">
      <w:pPr>
        <w:pStyle w:val="Prrafodelista"/>
        <w:rPr>
          <w:rFonts w:ascii="Palatino Linotype" w:eastAsia="Calibri" w:hAnsi="Palatino Linotype" w:cs="Times New Roman"/>
          <w:color w:val="000000" w:themeColor="text1"/>
          <w:szCs w:val="20"/>
          <w:lang w:val="es-ES"/>
        </w:rPr>
      </w:pPr>
    </w:p>
    <w:p w14:paraId="1304C0DB" w14:textId="1C287BBE" w:rsidR="006C2A0E" w:rsidRPr="008562F9" w:rsidRDefault="007237BF" w:rsidP="00DA2967">
      <w:pPr>
        <w:pStyle w:val="Prrafodelista"/>
        <w:numPr>
          <w:ilvl w:val="0"/>
          <w:numId w:val="2"/>
        </w:numPr>
        <w:spacing w:before="240" w:after="240" w:line="360" w:lineRule="auto"/>
        <w:ind w:left="284" w:hanging="284"/>
        <w:jc w:val="both"/>
        <w:rPr>
          <w:rFonts w:ascii="Palatino Linotype" w:hAnsi="Palatino Linotype"/>
          <w:b/>
          <w:color w:val="000000" w:themeColor="text1"/>
        </w:rPr>
      </w:pPr>
      <w:r w:rsidRPr="008562F9">
        <w:rPr>
          <w:rFonts w:ascii="Palatino Linotype" w:hAnsi="Palatino Linotype"/>
          <w:color w:val="000000" w:themeColor="text1"/>
        </w:rPr>
        <w:t>El Comisionado Ponente decretó el cierre de</w:t>
      </w:r>
      <w:r w:rsidR="00B82180" w:rsidRPr="008562F9">
        <w:rPr>
          <w:rFonts w:ascii="Palatino Linotype" w:hAnsi="Palatino Linotype"/>
          <w:color w:val="000000" w:themeColor="text1"/>
        </w:rPr>
        <w:t>l período de</w:t>
      </w:r>
      <w:r w:rsidRPr="008562F9">
        <w:rPr>
          <w:rFonts w:ascii="Palatino Linotype" w:hAnsi="Palatino Linotype"/>
          <w:color w:val="000000" w:themeColor="text1"/>
        </w:rPr>
        <w:t xml:space="preserve"> instrucción</w:t>
      </w:r>
      <w:r w:rsidRPr="008562F9">
        <w:rPr>
          <w:rFonts w:ascii="Palatino Linotype" w:hAnsi="Palatino Linotype" w:cs="Arial"/>
          <w:color w:val="000000" w:themeColor="text1"/>
        </w:rPr>
        <w:t xml:space="preserve"> </w:t>
      </w:r>
      <w:r w:rsidRPr="008562F9">
        <w:rPr>
          <w:rFonts w:ascii="Palatino Linotype" w:hAnsi="Palatino Linotype"/>
          <w:color w:val="000000" w:themeColor="text1"/>
        </w:rPr>
        <w:t xml:space="preserve">mediante acuerdo de </w:t>
      </w:r>
      <w:r w:rsidR="00B85265" w:rsidRPr="008562F9">
        <w:rPr>
          <w:rFonts w:ascii="Palatino Linotype" w:hAnsi="Palatino Linotype"/>
          <w:color w:val="000000" w:themeColor="text1"/>
        </w:rPr>
        <w:t>veintitrés</w:t>
      </w:r>
      <w:r w:rsidR="006920A9" w:rsidRPr="008562F9">
        <w:rPr>
          <w:rFonts w:ascii="Palatino Linotype" w:hAnsi="Palatino Linotype"/>
          <w:color w:val="000000" w:themeColor="text1"/>
        </w:rPr>
        <w:t xml:space="preserve"> </w:t>
      </w:r>
      <w:r w:rsidRPr="008562F9">
        <w:rPr>
          <w:rFonts w:ascii="Palatino Linotype" w:hAnsi="Palatino Linotype"/>
          <w:color w:val="000000" w:themeColor="text1"/>
        </w:rPr>
        <w:t>(</w:t>
      </w:r>
      <w:r w:rsidR="00B85265" w:rsidRPr="008562F9">
        <w:rPr>
          <w:rFonts w:ascii="Palatino Linotype" w:hAnsi="Palatino Linotype"/>
          <w:color w:val="000000" w:themeColor="text1"/>
        </w:rPr>
        <w:t>23</w:t>
      </w:r>
      <w:r w:rsidR="006920A9" w:rsidRPr="008562F9">
        <w:rPr>
          <w:rFonts w:ascii="Palatino Linotype" w:hAnsi="Palatino Linotype"/>
          <w:color w:val="000000" w:themeColor="text1"/>
        </w:rPr>
        <w:t>)</w:t>
      </w:r>
      <w:r w:rsidRPr="008562F9">
        <w:rPr>
          <w:rFonts w:ascii="Palatino Linotype" w:hAnsi="Palatino Linotype"/>
          <w:color w:val="000000" w:themeColor="text1"/>
        </w:rPr>
        <w:t xml:space="preserve"> de </w:t>
      </w:r>
      <w:r w:rsidR="00A67E2D" w:rsidRPr="008562F9">
        <w:rPr>
          <w:rFonts w:ascii="Palatino Linotype" w:hAnsi="Palatino Linotype"/>
          <w:color w:val="000000" w:themeColor="text1"/>
        </w:rPr>
        <w:t>mayo</w:t>
      </w:r>
      <w:r w:rsidR="00473924" w:rsidRPr="008562F9">
        <w:rPr>
          <w:rFonts w:ascii="Palatino Linotype" w:hAnsi="Palatino Linotype"/>
          <w:color w:val="000000" w:themeColor="text1"/>
        </w:rPr>
        <w:t xml:space="preserve"> </w:t>
      </w:r>
      <w:r w:rsidRPr="008562F9">
        <w:rPr>
          <w:rFonts w:ascii="Palatino Linotype" w:hAnsi="Palatino Linotype"/>
          <w:color w:val="000000" w:themeColor="text1"/>
        </w:rPr>
        <w:t xml:space="preserve">de dos mil </w:t>
      </w:r>
      <w:r w:rsidR="00BB3227" w:rsidRPr="008562F9">
        <w:rPr>
          <w:rFonts w:ascii="Palatino Linotype" w:hAnsi="Palatino Linotype"/>
          <w:color w:val="000000" w:themeColor="text1"/>
        </w:rPr>
        <w:t>dieciocho</w:t>
      </w:r>
      <w:r w:rsidRPr="008562F9">
        <w:rPr>
          <w:rFonts w:ascii="Palatino Linotype" w:hAnsi="Palatino Linotype"/>
          <w:color w:val="000000" w:themeColor="text1"/>
        </w:rPr>
        <w:t xml:space="preserve">, </w:t>
      </w:r>
      <w:r w:rsidR="009A20BA" w:rsidRPr="008562F9">
        <w:rPr>
          <w:rFonts w:ascii="Palatino Linotype" w:hAnsi="Palatino Linotype" w:cs="Arial"/>
          <w:color w:val="000000" w:themeColor="text1"/>
        </w:rPr>
        <w:t>por lo que ordenó turnar el expediente para su</w:t>
      </w:r>
      <w:r w:rsidRPr="008562F9">
        <w:rPr>
          <w:rFonts w:ascii="Palatino Linotype" w:hAnsi="Palatino Linotype" w:cs="Arial"/>
          <w:color w:val="000000" w:themeColor="text1"/>
        </w:rPr>
        <w:t xml:space="preserve"> resolución, m</w:t>
      </w:r>
      <w:r w:rsidR="009A20BA" w:rsidRPr="008562F9">
        <w:rPr>
          <w:rFonts w:ascii="Palatino Linotype" w:hAnsi="Palatino Linotype" w:cs="Arial"/>
          <w:color w:val="000000" w:themeColor="text1"/>
        </w:rPr>
        <w:t>isma que ahora se pronuncia; y---------</w:t>
      </w:r>
      <w:r w:rsidR="00B85265" w:rsidRPr="008562F9">
        <w:rPr>
          <w:rFonts w:ascii="Palatino Linotype" w:hAnsi="Palatino Linotype" w:cs="Arial"/>
          <w:color w:val="000000" w:themeColor="text1"/>
        </w:rPr>
        <w:t>-----------------------------------------------------------------------------------------------</w:t>
      </w:r>
    </w:p>
    <w:p w14:paraId="7CF1FB73" w14:textId="77777777" w:rsidR="005816D1" w:rsidRPr="008562F9" w:rsidRDefault="005816D1" w:rsidP="00C274ED">
      <w:pPr>
        <w:pStyle w:val="Prrafodelista"/>
        <w:rPr>
          <w:rFonts w:ascii="Palatino Linotype" w:hAnsi="Palatino Linotype"/>
          <w:b/>
          <w:color w:val="000000" w:themeColor="text1"/>
        </w:rPr>
      </w:pPr>
    </w:p>
    <w:p w14:paraId="15FA8C1A" w14:textId="6F4EA055" w:rsidR="00587366" w:rsidRPr="008562F9" w:rsidRDefault="007C0013" w:rsidP="002E198E">
      <w:pPr>
        <w:pStyle w:val="Ttulo1"/>
        <w:jc w:val="center"/>
        <w:rPr>
          <w:rFonts w:ascii="Palatino Linotype" w:hAnsi="Palatino Linotype"/>
          <w:b/>
          <w:color w:val="000000" w:themeColor="text1"/>
          <w:sz w:val="24"/>
        </w:rPr>
      </w:pPr>
      <w:bookmarkStart w:id="18" w:name="_Toc515555221"/>
      <w:r w:rsidRPr="008562F9">
        <w:rPr>
          <w:rFonts w:ascii="Palatino Linotype" w:hAnsi="Palatino Linotype"/>
          <w:b/>
          <w:color w:val="000000" w:themeColor="text1"/>
          <w:sz w:val="24"/>
        </w:rPr>
        <w:t>CONSIDERANDO</w:t>
      </w:r>
      <w:bookmarkEnd w:id="18"/>
    </w:p>
    <w:p w14:paraId="10731595" w14:textId="77777777" w:rsidR="008200A3" w:rsidRPr="008562F9" w:rsidRDefault="008200A3" w:rsidP="008200A3">
      <w:pPr>
        <w:rPr>
          <w:rFonts w:ascii="Palatino Linotype" w:hAnsi="Palatino Linotype"/>
          <w:color w:val="000000" w:themeColor="text1"/>
          <w:lang w:val="es-MX" w:eastAsia="en-US"/>
        </w:rPr>
      </w:pPr>
    </w:p>
    <w:p w14:paraId="629A5BE2" w14:textId="56C3E7D5" w:rsidR="007C0013" w:rsidRPr="008562F9" w:rsidRDefault="007C0013" w:rsidP="002E198E">
      <w:pPr>
        <w:pStyle w:val="Ttulo2"/>
        <w:rPr>
          <w:rFonts w:ascii="Palatino Linotype" w:hAnsi="Palatino Linotype"/>
          <w:b/>
          <w:color w:val="000000" w:themeColor="text1"/>
          <w:sz w:val="24"/>
        </w:rPr>
      </w:pPr>
      <w:bookmarkStart w:id="19" w:name="_Toc515555222"/>
      <w:r w:rsidRPr="008562F9">
        <w:rPr>
          <w:rFonts w:ascii="Palatino Linotype" w:hAnsi="Palatino Linotype"/>
          <w:b/>
          <w:color w:val="000000" w:themeColor="text1"/>
          <w:sz w:val="24"/>
        </w:rPr>
        <w:t>PRIMERO. De la competencia</w:t>
      </w:r>
      <w:bookmarkEnd w:id="19"/>
    </w:p>
    <w:p w14:paraId="19A87C10" w14:textId="77777777" w:rsidR="00DB6CCF" w:rsidRPr="008562F9" w:rsidRDefault="00DB6CCF" w:rsidP="00DB6CCF">
      <w:pPr>
        <w:rPr>
          <w:lang w:val="es-MX" w:eastAsia="en-US"/>
        </w:rPr>
      </w:pPr>
    </w:p>
    <w:p w14:paraId="133175CA" w14:textId="0A275415" w:rsidR="0036610C" w:rsidRPr="008562F9" w:rsidRDefault="0036610C" w:rsidP="00DA2967">
      <w:pPr>
        <w:pStyle w:val="Prrafodelista"/>
        <w:numPr>
          <w:ilvl w:val="0"/>
          <w:numId w:val="2"/>
        </w:numPr>
        <w:spacing w:line="360" w:lineRule="auto"/>
        <w:ind w:left="284" w:hanging="284"/>
        <w:jc w:val="both"/>
        <w:rPr>
          <w:rFonts w:ascii="Palatino Linotype" w:eastAsia="Calibri" w:hAnsi="Palatino Linotype"/>
          <w:b/>
          <w:color w:val="000000" w:themeColor="text1"/>
          <w:lang w:val="es-ES"/>
        </w:rPr>
      </w:pPr>
      <w:r w:rsidRPr="008562F9">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w:t>
      </w:r>
      <w:r w:rsidRPr="008562F9">
        <w:rPr>
          <w:rFonts w:ascii="Palatino Linotype" w:eastAsia="Calibri" w:hAnsi="Palatino Linotype" w:cs="Times New Roman"/>
          <w:color w:val="000000" w:themeColor="text1"/>
          <w:lang w:val="es-ES"/>
        </w:rPr>
        <w:lastRenderedPageBreak/>
        <w:t>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8562F9"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8562F9" w:rsidRDefault="007C0013" w:rsidP="002E198E">
      <w:pPr>
        <w:pStyle w:val="Ttulo2"/>
        <w:rPr>
          <w:rFonts w:ascii="Palatino Linotype" w:hAnsi="Palatino Linotype"/>
          <w:b/>
          <w:color w:val="000000" w:themeColor="text1"/>
          <w:sz w:val="24"/>
        </w:rPr>
      </w:pPr>
      <w:bookmarkStart w:id="20" w:name="_Toc515555223"/>
      <w:r w:rsidRPr="008562F9">
        <w:rPr>
          <w:rFonts w:ascii="Palatino Linotype" w:hAnsi="Palatino Linotype"/>
          <w:b/>
          <w:color w:val="000000" w:themeColor="text1"/>
          <w:sz w:val="24"/>
        </w:rPr>
        <w:t xml:space="preserve">SEGUNDO. De la oportunidad y </w:t>
      </w:r>
      <w:proofErr w:type="spellStart"/>
      <w:r w:rsidRPr="008562F9">
        <w:rPr>
          <w:rFonts w:ascii="Palatino Linotype" w:hAnsi="Palatino Linotype"/>
          <w:b/>
          <w:color w:val="000000" w:themeColor="text1"/>
          <w:sz w:val="24"/>
        </w:rPr>
        <w:t>procedibilidad</w:t>
      </w:r>
      <w:proofErr w:type="spellEnd"/>
      <w:r w:rsidRPr="008562F9">
        <w:rPr>
          <w:rFonts w:ascii="Palatino Linotype" w:hAnsi="Palatino Linotype"/>
          <w:b/>
          <w:color w:val="000000" w:themeColor="text1"/>
          <w:sz w:val="24"/>
        </w:rPr>
        <w:t>.</w:t>
      </w:r>
      <w:bookmarkEnd w:id="20"/>
    </w:p>
    <w:p w14:paraId="11879EC9" w14:textId="77777777" w:rsidR="00A67E2D" w:rsidRPr="008562F9" w:rsidRDefault="00A67E2D" w:rsidP="00A67E2D">
      <w:pPr>
        <w:rPr>
          <w:lang w:val="es-MX" w:eastAsia="en-US"/>
        </w:rPr>
      </w:pPr>
    </w:p>
    <w:p w14:paraId="0316FFED" w14:textId="01337E33" w:rsidR="002D4C09" w:rsidRPr="008562F9" w:rsidRDefault="00E503D5" w:rsidP="00DA2967">
      <w:pPr>
        <w:pStyle w:val="Prrafodelista"/>
        <w:numPr>
          <w:ilvl w:val="0"/>
          <w:numId w:val="2"/>
        </w:numPr>
        <w:spacing w:before="240" w:after="240" w:line="360" w:lineRule="auto"/>
        <w:ind w:left="426" w:right="49" w:hanging="426"/>
        <w:jc w:val="both"/>
        <w:rPr>
          <w:rFonts w:ascii="Palatino Linotype" w:hAnsi="Palatino Linotype"/>
        </w:rPr>
      </w:pPr>
      <w:r w:rsidRPr="008562F9">
        <w:rPr>
          <w:rFonts w:ascii="Palatino Linotype" w:eastAsia="Calibri" w:hAnsi="Palatino Linotype" w:cs="Arial"/>
          <w:color w:val="000000" w:themeColor="text1"/>
        </w:rPr>
        <w:t xml:space="preserve">El medio de impugnación fue presentado a través del </w:t>
      </w:r>
      <w:r w:rsidRPr="008562F9">
        <w:rPr>
          <w:rFonts w:ascii="Palatino Linotype" w:eastAsia="Calibri" w:hAnsi="Palatino Linotype" w:cs="Arial"/>
          <w:b/>
          <w:color w:val="000000" w:themeColor="text1"/>
        </w:rPr>
        <w:t>SAIMEX,</w:t>
      </w:r>
      <w:r w:rsidRPr="008562F9">
        <w:rPr>
          <w:rFonts w:ascii="Palatino Linotype" w:eastAsia="Calibri" w:hAnsi="Palatino Linotype" w:cs="Arial"/>
          <w:color w:val="000000" w:themeColor="text1"/>
        </w:rPr>
        <w:t xml:space="preserve"> en el formato previamente aprobado para tal efecto y dentro del plazo legal de quince días hábiles otorgado; para el caso en particular es de señalar que el </w:t>
      </w:r>
      <w:r w:rsidRPr="008562F9">
        <w:rPr>
          <w:rFonts w:ascii="Palatino Linotype" w:eastAsia="Calibri" w:hAnsi="Palatino Linotype" w:cs="Arial"/>
          <w:b/>
          <w:color w:val="000000" w:themeColor="text1"/>
        </w:rPr>
        <w:t>SUJETO OBLIGADO</w:t>
      </w:r>
      <w:r w:rsidRPr="008562F9">
        <w:rPr>
          <w:rFonts w:ascii="Palatino Linotype" w:eastAsia="Calibri" w:hAnsi="Palatino Linotype" w:cs="Arial"/>
          <w:color w:val="000000" w:themeColor="text1"/>
        </w:rPr>
        <w:t xml:space="preserve"> entregó su respuesta el día </w:t>
      </w:r>
      <w:r w:rsidR="00E97547" w:rsidRPr="008562F9">
        <w:rPr>
          <w:rFonts w:ascii="Palatino Linotype" w:eastAsia="Calibri" w:hAnsi="Palatino Linotype" w:cs="Arial"/>
          <w:color w:val="000000" w:themeColor="text1"/>
        </w:rPr>
        <w:t>tres</w:t>
      </w:r>
      <w:r w:rsidRPr="008562F9">
        <w:rPr>
          <w:rFonts w:ascii="Palatino Linotype" w:eastAsia="Calibri" w:hAnsi="Palatino Linotype" w:cs="Arial"/>
          <w:color w:val="000000" w:themeColor="text1"/>
        </w:rPr>
        <w:t xml:space="preserve"> (</w:t>
      </w:r>
      <w:r w:rsidR="00E97547" w:rsidRPr="008562F9">
        <w:rPr>
          <w:rFonts w:ascii="Palatino Linotype" w:eastAsia="Calibri" w:hAnsi="Palatino Linotype" w:cs="Arial"/>
          <w:color w:val="000000" w:themeColor="text1"/>
        </w:rPr>
        <w:t>03</w:t>
      </w:r>
      <w:r w:rsidRPr="008562F9">
        <w:rPr>
          <w:rFonts w:ascii="Palatino Linotype" w:eastAsia="Calibri" w:hAnsi="Palatino Linotype" w:cs="Arial"/>
          <w:color w:val="000000" w:themeColor="text1"/>
        </w:rPr>
        <w:t xml:space="preserve">) de </w:t>
      </w:r>
      <w:r w:rsidR="00DA5674" w:rsidRPr="008562F9">
        <w:rPr>
          <w:rFonts w:ascii="Palatino Linotype" w:eastAsia="Calibri" w:hAnsi="Palatino Linotype" w:cs="Arial"/>
          <w:color w:val="000000" w:themeColor="text1"/>
        </w:rPr>
        <w:t>m</w:t>
      </w:r>
      <w:r w:rsidR="00E97547" w:rsidRPr="008562F9">
        <w:rPr>
          <w:rFonts w:ascii="Palatino Linotype" w:eastAsia="Calibri" w:hAnsi="Palatino Linotype" w:cs="Arial"/>
          <w:color w:val="000000" w:themeColor="text1"/>
        </w:rPr>
        <w:t>ay</w:t>
      </w:r>
      <w:r w:rsidR="007D25F5" w:rsidRPr="008562F9">
        <w:rPr>
          <w:rFonts w:ascii="Palatino Linotype" w:eastAsia="Calibri" w:hAnsi="Palatino Linotype" w:cs="Arial"/>
          <w:color w:val="000000" w:themeColor="text1"/>
        </w:rPr>
        <w:t xml:space="preserve">o </w:t>
      </w:r>
      <w:r w:rsidRPr="008562F9">
        <w:rPr>
          <w:rFonts w:ascii="Palatino Linotype" w:eastAsia="Calibri" w:hAnsi="Palatino Linotype" w:cs="Arial"/>
          <w:color w:val="000000" w:themeColor="text1"/>
        </w:rPr>
        <w:t xml:space="preserve">de dos mil </w:t>
      </w:r>
      <w:r w:rsidR="00EC5D48" w:rsidRPr="008562F9">
        <w:rPr>
          <w:rFonts w:ascii="Palatino Linotype" w:eastAsia="Calibri" w:hAnsi="Palatino Linotype" w:cs="Arial"/>
          <w:color w:val="000000" w:themeColor="text1"/>
        </w:rPr>
        <w:t>dieci</w:t>
      </w:r>
      <w:r w:rsidR="007D25F5" w:rsidRPr="008562F9">
        <w:rPr>
          <w:rFonts w:ascii="Palatino Linotype" w:eastAsia="Calibri" w:hAnsi="Palatino Linotype" w:cs="Arial"/>
          <w:color w:val="000000" w:themeColor="text1"/>
        </w:rPr>
        <w:t>ocho</w:t>
      </w:r>
      <w:r w:rsidRPr="008562F9">
        <w:rPr>
          <w:rFonts w:ascii="Palatino Linotype" w:eastAsia="Calibri" w:hAnsi="Palatino Linotype" w:cs="Arial"/>
          <w:color w:val="000000" w:themeColor="text1"/>
        </w:rPr>
        <w:t xml:space="preserve">, </w:t>
      </w:r>
      <w:r w:rsidRPr="008562F9">
        <w:rPr>
          <w:rFonts w:ascii="Palatino Linotype" w:hAnsi="Palatino Linotype" w:cs="Arial"/>
          <w:color w:val="000000" w:themeColor="text1"/>
        </w:rPr>
        <w:t xml:space="preserve">de tal forma que el plazo para interponer el recurso transcurrió del día </w:t>
      </w:r>
      <w:r w:rsidR="00E97547" w:rsidRPr="008562F9">
        <w:rPr>
          <w:rFonts w:ascii="Palatino Linotype" w:hAnsi="Palatino Linotype" w:cs="Arial"/>
          <w:color w:val="000000" w:themeColor="text1"/>
        </w:rPr>
        <w:t>cuatro</w:t>
      </w:r>
      <w:r w:rsidR="00DA2967" w:rsidRPr="008562F9">
        <w:rPr>
          <w:rFonts w:ascii="Palatino Linotype" w:hAnsi="Palatino Linotype" w:cs="Arial"/>
          <w:color w:val="000000" w:themeColor="text1"/>
        </w:rPr>
        <w:t xml:space="preserve"> </w:t>
      </w:r>
      <w:r w:rsidRPr="008562F9">
        <w:rPr>
          <w:rFonts w:ascii="Palatino Linotype" w:hAnsi="Palatino Linotype" w:cs="Arial"/>
          <w:color w:val="000000" w:themeColor="text1"/>
        </w:rPr>
        <w:t>(</w:t>
      </w:r>
      <w:r w:rsidR="00E97547" w:rsidRPr="008562F9">
        <w:rPr>
          <w:rFonts w:ascii="Palatino Linotype" w:hAnsi="Palatino Linotype" w:cs="Arial"/>
          <w:color w:val="000000" w:themeColor="text1"/>
        </w:rPr>
        <w:t>04</w:t>
      </w:r>
      <w:r w:rsidR="009B134A" w:rsidRPr="008562F9">
        <w:rPr>
          <w:rFonts w:ascii="Palatino Linotype" w:hAnsi="Palatino Linotype" w:cs="Arial"/>
          <w:color w:val="000000" w:themeColor="text1"/>
        </w:rPr>
        <w:t xml:space="preserve">) de </w:t>
      </w:r>
      <w:r w:rsidR="00DA5674" w:rsidRPr="008562F9">
        <w:rPr>
          <w:rFonts w:ascii="Palatino Linotype" w:hAnsi="Palatino Linotype" w:cs="Arial"/>
          <w:color w:val="000000" w:themeColor="text1"/>
        </w:rPr>
        <w:t>m</w:t>
      </w:r>
      <w:r w:rsidR="00337522" w:rsidRPr="008562F9">
        <w:rPr>
          <w:rFonts w:ascii="Palatino Linotype" w:hAnsi="Palatino Linotype" w:cs="Arial"/>
          <w:color w:val="000000" w:themeColor="text1"/>
        </w:rPr>
        <w:t>a</w:t>
      </w:r>
      <w:r w:rsidR="00E97547" w:rsidRPr="008562F9">
        <w:rPr>
          <w:rFonts w:ascii="Palatino Linotype" w:hAnsi="Palatino Linotype" w:cs="Arial"/>
          <w:color w:val="000000" w:themeColor="text1"/>
        </w:rPr>
        <w:t>y</w:t>
      </w:r>
      <w:r w:rsidR="007D25F5" w:rsidRPr="008562F9">
        <w:rPr>
          <w:rFonts w:ascii="Palatino Linotype" w:hAnsi="Palatino Linotype" w:cs="Arial"/>
          <w:color w:val="000000" w:themeColor="text1"/>
        </w:rPr>
        <w:t>o</w:t>
      </w:r>
      <w:r w:rsidRPr="008562F9">
        <w:rPr>
          <w:rFonts w:ascii="Palatino Linotype" w:hAnsi="Palatino Linotype" w:cs="Arial"/>
          <w:color w:val="000000" w:themeColor="text1"/>
        </w:rPr>
        <w:t xml:space="preserve"> al </w:t>
      </w:r>
      <w:r w:rsidR="00E97547" w:rsidRPr="008562F9">
        <w:rPr>
          <w:rFonts w:ascii="Palatino Linotype" w:hAnsi="Palatino Linotype" w:cs="Arial"/>
          <w:color w:val="000000" w:themeColor="text1"/>
        </w:rPr>
        <w:t>veinticuatro</w:t>
      </w:r>
      <w:r w:rsidR="009B134A" w:rsidRPr="008562F9">
        <w:rPr>
          <w:rFonts w:ascii="Palatino Linotype" w:hAnsi="Palatino Linotype" w:cs="Arial"/>
          <w:color w:val="000000" w:themeColor="text1"/>
        </w:rPr>
        <w:t xml:space="preserve"> (</w:t>
      </w:r>
      <w:r w:rsidR="00E97547" w:rsidRPr="008562F9">
        <w:rPr>
          <w:rFonts w:ascii="Palatino Linotype" w:hAnsi="Palatino Linotype" w:cs="Arial"/>
          <w:color w:val="000000" w:themeColor="text1"/>
        </w:rPr>
        <w:t>24</w:t>
      </w:r>
      <w:r w:rsidRPr="008562F9">
        <w:rPr>
          <w:rFonts w:ascii="Palatino Linotype" w:hAnsi="Palatino Linotype" w:cs="Arial"/>
          <w:color w:val="000000" w:themeColor="text1"/>
        </w:rPr>
        <w:t xml:space="preserve">) de </w:t>
      </w:r>
      <w:r w:rsidR="00E97547" w:rsidRPr="008562F9">
        <w:rPr>
          <w:rFonts w:ascii="Palatino Linotype" w:hAnsi="Palatino Linotype" w:cs="Arial"/>
          <w:color w:val="000000" w:themeColor="text1"/>
        </w:rPr>
        <w:t>mayo</w:t>
      </w:r>
      <w:r w:rsidRPr="008562F9">
        <w:rPr>
          <w:rFonts w:ascii="Palatino Linotype" w:hAnsi="Palatino Linotype" w:cs="Arial"/>
          <w:color w:val="000000" w:themeColor="text1"/>
        </w:rPr>
        <w:t xml:space="preserve"> </w:t>
      </w:r>
      <w:r w:rsidR="007D25F5" w:rsidRPr="008562F9">
        <w:rPr>
          <w:rFonts w:ascii="Palatino Linotype" w:hAnsi="Palatino Linotype" w:cs="Arial"/>
          <w:color w:val="000000" w:themeColor="text1"/>
        </w:rPr>
        <w:t>de</w:t>
      </w:r>
      <w:r w:rsidRPr="008562F9">
        <w:rPr>
          <w:rFonts w:ascii="Palatino Linotype" w:hAnsi="Palatino Linotype" w:cs="Arial"/>
          <w:color w:val="000000" w:themeColor="text1"/>
        </w:rPr>
        <w:t xml:space="preserve"> dos mil </w:t>
      </w:r>
      <w:r w:rsidR="00400510" w:rsidRPr="008562F9">
        <w:rPr>
          <w:rFonts w:ascii="Palatino Linotype" w:hAnsi="Palatino Linotype" w:cs="Arial"/>
          <w:color w:val="000000" w:themeColor="text1"/>
        </w:rPr>
        <w:t>dieci</w:t>
      </w:r>
      <w:r w:rsidR="007D25F5" w:rsidRPr="008562F9">
        <w:rPr>
          <w:rFonts w:ascii="Palatino Linotype" w:hAnsi="Palatino Linotype" w:cs="Arial"/>
          <w:color w:val="000000" w:themeColor="text1"/>
        </w:rPr>
        <w:t>ocho</w:t>
      </w:r>
      <w:r w:rsidR="00430202" w:rsidRPr="008562F9">
        <w:rPr>
          <w:rFonts w:ascii="Palatino Linotype" w:hAnsi="Palatino Linotype" w:cs="Arial"/>
          <w:color w:val="000000" w:themeColor="text1"/>
        </w:rPr>
        <w:t xml:space="preserve">; </w:t>
      </w:r>
      <w:r w:rsidR="00E97547" w:rsidRPr="008562F9">
        <w:rPr>
          <w:rFonts w:ascii="Palatino Linotype" w:eastAsia="Calibri" w:hAnsi="Palatino Linotype" w:cs="Arial"/>
        </w:rPr>
        <w:t xml:space="preserve">por lo que al presentar su inconformidad el día tres (03) de mayo de dos mil dieciocho, </w:t>
      </w:r>
      <w:r w:rsidR="00E97547" w:rsidRPr="008562F9">
        <w:rPr>
          <w:rFonts w:ascii="Palatino Linotype" w:hAnsi="Palatino Linotype" w:cs="Arial"/>
          <w:lang w:eastAsia="es-MX"/>
        </w:rPr>
        <w:t xml:space="preserve">esto es, el mismo día en que tuvo conocimiento de la respuesta impugnada, por lo tanto, un día antes de que iniciara el plazo precitado, </w:t>
      </w:r>
      <w:r w:rsidR="00E97547" w:rsidRPr="008562F9">
        <w:rPr>
          <w:rFonts w:ascii="Palatino Linotype" w:eastAsia="Calibri" w:hAnsi="Palatino Linotype" w:cs="Arial"/>
        </w:rPr>
        <w:t>circunstancia que no es determinante para declararlo extemporáneo, toda vez que el tiempo concedido es para delimitar el término en que pueden impugnarse las respuestas, lo cual no impide que se presenten antes de iniciado el plazo previsto.</w:t>
      </w:r>
    </w:p>
    <w:p w14:paraId="6CA76D09" w14:textId="77777777" w:rsidR="00E97547" w:rsidRPr="008562F9" w:rsidRDefault="00E97547" w:rsidP="00E97547">
      <w:pPr>
        <w:pStyle w:val="Prrafodelista"/>
        <w:spacing w:before="240" w:after="240" w:line="360" w:lineRule="auto"/>
        <w:ind w:left="426" w:right="49"/>
        <w:jc w:val="both"/>
        <w:rPr>
          <w:rFonts w:ascii="Palatino Linotype" w:hAnsi="Palatino Linotype"/>
        </w:rPr>
      </w:pPr>
    </w:p>
    <w:p w14:paraId="2F7D1550" w14:textId="786A48E0" w:rsidR="00E97547" w:rsidRPr="008562F9" w:rsidRDefault="00E97547" w:rsidP="00DA2967">
      <w:pPr>
        <w:pStyle w:val="Prrafodelista"/>
        <w:numPr>
          <w:ilvl w:val="0"/>
          <w:numId w:val="2"/>
        </w:numPr>
        <w:spacing w:before="240" w:after="240" w:line="360" w:lineRule="auto"/>
        <w:ind w:left="426" w:right="49" w:hanging="426"/>
        <w:jc w:val="both"/>
        <w:rPr>
          <w:rFonts w:ascii="Palatino Linotype" w:hAnsi="Palatino Linotype"/>
        </w:rPr>
      </w:pPr>
      <w:r w:rsidRPr="008562F9">
        <w:rPr>
          <w:rFonts w:ascii="Palatino Linotype" w:hAnsi="Palatino Linotype"/>
        </w:rPr>
        <w:lastRenderedPageBreak/>
        <w:t xml:space="preserve">Discernimiento </w:t>
      </w:r>
      <w:r w:rsidRPr="008562F9">
        <w:rPr>
          <w:rFonts w:ascii="Palatino Linotype" w:eastAsia="Calibri"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207AADD1" w14:textId="4A60D626" w:rsidR="00E97547" w:rsidRPr="008562F9" w:rsidRDefault="00E97547" w:rsidP="00E97547">
      <w:pPr>
        <w:pStyle w:val="Sinespaciado"/>
        <w:ind w:left="851" w:right="567"/>
        <w:jc w:val="both"/>
        <w:rPr>
          <w:rFonts w:ascii="Palatino Linotype" w:eastAsia="Calibri" w:hAnsi="Palatino Linotype" w:cs="Arial"/>
          <w:i/>
          <w:sz w:val="22"/>
        </w:rPr>
      </w:pPr>
      <w:r w:rsidRPr="008562F9">
        <w:rPr>
          <w:rFonts w:ascii="Palatino Linotype" w:hAnsi="Palatino Linotype"/>
          <w:b/>
          <w:i/>
          <w:sz w:val="22"/>
        </w:rPr>
        <w:t>RECURSO DE RECLAMACIÓN. SU INTERPOSICIÓN NO ES EXTEMPORÁNEA SI SE REALIZA ANTES DE QUE INICIE EL PLAZO PARA HACERLO.</w:t>
      </w:r>
      <w:r w:rsidRPr="008562F9">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A36E415" w14:textId="77777777" w:rsidR="00304123" w:rsidRPr="008562F9" w:rsidRDefault="00304123" w:rsidP="00E97547">
      <w:pPr>
        <w:rPr>
          <w:rFonts w:ascii="Palatino Linotype" w:hAnsi="Palatino Linotype" w:cs="Arial"/>
          <w:szCs w:val="20"/>
        </w:rPr>
      </w:pPr>
    </w:p>
    <w:p w14:paraId="14404BE0" w14:textId="462C4A29" w:rsidR="009B134A" w:rsidRPr="008562F9" w:rsidRDefault="009B134A" w:rsidP="00EB295D">
      <w:pPr>
        <w:pStyle w:val="Prrafodelista"/>
        <w:numPr>
          <w:ilvl w:val="0"/>
          <w:numId w:val="2"/>
        </w:numPr>
        <w:spacing w:before="240" w:after="240" w:line="360" w:lineRule="auto"/>
        <w:ind w:left="426" w:right="49" w:hanging="426"/>
        <w:jc w:val="both"/>
        <w:rPr>
          <w:rFonts w:ascii="Palatino Linotype" w:hAnsi="Palatino Linotype" w:cs="Arial"/>
          <w:color w:val="000000" w:themeColor="text1"/>
        </w:rPr>
      </w:pPr>
      <w:r w:rsidRPr="008562F9">
        <w:rPr>
          <w:rFonts w:ascii="Palatino Linotype" w:eastAsia="Calibri" w:hAnsi="Palatino Linotype" w:cs="Arial"/>
          <w:color w:val="000000" w:themeColor="text1"/>
        </w:rPr>
        <w:t>Por otro lado, el escrito contiene las formalidades previstas por el artículo 180 último párra</w:t>
      </w:r>
      <w:r w:rsidR="00BA0547" w:rsidRPr="008562F9">
        <w:rPr>
          <w:rFonts w:ascii="Palatino Linotype" w:eastAsia="Calibri" w:hAnsi="Palatino Linotype" w:cs="Arial"/>
          <w:color w:val="000000" w:themeColor="text1"/>
        </w:rPr>
        <w:t>fo de la Ley de la materia vigente</w:t>
      </w:r>
      <w:r w:rsidRPr="008562F9">
        <w:rPr>
          <w:rFonts w:ascii="Palatino Linotype" w:eastAsia="Calibri" w:hAnsi="Palatino Linotype" w:cs="Arial"/>
          <w:color w:val="000000" w:themeColor="text1"/>
        </w:rPr>
        <w:t>, por lo que es procedente que este Instituto de Transparencia, Acceso a la Información Pública y Protección de Datos Personales del Estado de México y Municipios, conozca y resuelva el presente recurso.</w:t>
      </w:r>
    </w:p>
    <w:p w14:paraId="32E67474" w14:textId="77777777" w:rsidR="00E503D5" w:rsidRPr="008562F9" w:rsidRDefault="00E503D5" w:rsidP="003155C5">
      <w:pPr>
        <w:rPr>
          <w:rFonts w:ascii="Palatino Linotype" w:hAnsi="Palatino Linotype" w:cs="Arial"/>
          <w:color w:val="000000" w:themeColor="text1"/>
          <w:szCs w:val="23"/>
        </w:rPr>
      </w:pPr>
    </w:p>
    <w:p w14:paraId="3A036050" w14:textId="7628ED67" w:rsidR="003155C5" w:rsidRPr="008562F9" w:rsidRDefault="003155C5" w:rsidP="003155C5">
      <w:pPr>
        <w:pStyle w:val="Ttulo2"/>
        <w:rPr>
          <w:rFonts w:ascii="Palatino Linotype" w:hAnsi="Palatino Linotype" w:cs="Arial"/>
          <w:b/>
          <w:color w:val="auto"/>
          <w:sz w:val="24"/>
          <w:szCs w:val="23"/>
        </w:rPr>
      </w:pPr>
      <w:bookmarkStart w:id="21" w:name="_Toc515555224"/>
      <w:r w:rsidRPr="008562F9">
        <w:rPr>
          <w:rFonts w:ascii="Palatino Linotype" w:hAnsi="Palatino Linotype" w:cs="Arial"/>
          <w:b/>
          <w:color w:val="auto"/>
          <w:sz w:val="24"/>
          <w:szCs w:val="23"/>
        </w:rPr>
        <w:t>TERCERO. Del Planteamiento de la Litis.</w:t>
      </w:r>
      <w:bookmarkEnd w:id="21"/>
    </w:p>
    <w:p w14:paraId="2E92BDA5" w14:textId="77777777" w:rsidR="003155C5" w:rsidRPr="008562F9" w:rsidRDefault="003155C5" w:rsidP="003155C5">
      <w:pPr>
        <w:rPr>
          <w:rFonts w:ascii="Palatino Linotype" w:hAnsi="Palatino Linotype" w:cs="Arial"/>
          <w:color w:val="000000" w:themeColor="text1"/>
          <w:szCs w:val="23"/>
        </w:rPr>
      </w:pPr>
    </w:p>
    <w:p w14:paraId="191EC46C" w14:textId="334A84CC" w:rsidR="004D2B48" w:rsidRPr="008562F9" w:rsidRDefault="009B134A" w:rsidP="002E198E">
      <w:pPr>
        <w:pStyle w:val="Prrafodelista"/>
        <w:numPr>
          <w:ilvl w:val="0"/>
          <w:numId w:val="2"/>
        </w:numPr>
        <w:spacing w:before="240" w:after="240" w:line="360" w:lineRule="auto"/>
        <w:ind w:left="426" w:right="49" w:hanging="426"/>
        <w:jc w:val="both"/>
        <w:rPr>
          <w:rFonts w:ascii="Palatino Linotype" w:hAnsi="Palatino Linotype" w:cs="Arial"/>
          <w:color w:val="000000" w:themeColor="text1"/>
        </w:rPr>
      </w:pPr>
      <w:r w:rsidRPr="008562F9">
        <w:rPr>
          <w:rFonts w:ascii="Palatino Linotype" w:hAnsi="Palatino Linotype" w:cs="Arial"/>
          <w:color w:val="000000" w:themeColor="text1"/>
        </w:rPr>
        <w:t xml:space="preserve">Que el recurso de revisión tiene como finalidad reparar cualquier posible afectación al derecho de acceso a la información pública en términos del Título Octavo de la Ley de Transparencia, Acceso a la Información Pública del Estado </w:t>
      </w:r>
      <w:r w:rsidRPr="008562F9">
        <w:rPr>
          <w:rFonts w:ascii="Palatino Linotype" w:hAnsi="Palatino Linotype" w:cs="Arial"/>
          <w:color w:val="000000" w:themeColor="text1"/>
        </w:rPr>
        <w:lastRenderedPageBreak/>
        <w:t xml:space="preserve">de México y Municipios, y determinar la confirmación; revocación o modificación; </w:t>
      </w:r>
      <w:proofErr w:type="spellStart"/>
      <w:r w:rsidRPr="008562F9">
        <w:rPr>
          <w:rFonts w:ascii="Palatino Linotype" w:hAnsi="Palatino Linotype" w:cs="Arial"/>
          <w:color w:val="000000" w:themeColor="text1"/>
        </w:rPr>
        <w:t>desechamiento</w:t>
      </w:r>
      <w:proofErr w:type="spellEnd"/>
      <w:r w:rsidRPr="008562F9">
        <w:rPr>
          <w:rFonts w:ascii="Palatino Linotype" w:hAnsi="Palatino Linotype" w:cs="Arial"/>
          <w:color w:val="000000" w:themeColor="text1"/>
        </w:rPr>
        <w:t xml:space="preserve"> o sobreseimiento; y</w:t>
      </w:r>
      <w:r w:rsidR="00BA0547" w:rsidRPr="008562F9">
        <w:rPr>
          <w:rFonts w:ascii="Palatino Linotype" w:hAnsi="Palatino Linotype" w:cs="Arial"/>
          <w:color w:val="000000" w:themeColor="text1"/>
        </w:rPr>
        <w:t>,</w:t>
      </w:r>
      <w:r w:rsidRPr="008562F9">
        <w:rPr>
          <w:rFonts w:ascii="Palatino Linotype" w:hAnsi="Palatino Linotype" w:cs="Arial"/>
          <w:color w:val="000000" w:themeColor="text1"/>
        </w:rPr>
        <w:t xml:space="preserve"> en su caso</w:t>
      </w:r>
      <w:r w:rsidR="00BA0547" w:rsidRPr="008562F9">
        <w:rPr>
          <w:rFonts w:ascii="Palatino Linotype" w:hAnsi="Palatino Linotype" w:cs="Arial"/>
          <w:color w:val="000000" w:themeColor="text1"/>
        </w:rPr>
        <w:t>,</w:t>
      </w:r>
      <w:r w:rsidRPr="008562F9">
        <w:rPr>
          <w:rFonts w:ascii="Palatino Linotype" w:hAnsi="Palatino Linotype" w:cs="Arial"/>
          <w:color w:val="000000" w:themeColor="text1"/>
        </w:rPr>
        <w:t xml:space="preserve"> ordenar la entrega de la información respecto a la respuesta emitida por el </w:t>
      </w:r>
      <w:r w:rsidRPr="008562F9">
        <w:rPr>
          <w:rFonts w:ascii="Palatino Linotype" w:hAnsi="Palatino Linotype" w:cs="Arial"/>
          <w:b/>
          <w:color w:val="000000" w:themeColor="text1"/>
        </w:rPr>
        <w:t>SUJETO OBLIGADO</w:t>
      </w:r>
      <w:r w:rsidRPr="008562F9">
        <w:rPr>
          <w:rFonts w:ascii="Palatino Linotype" w:hAnsi="Palatino Linotype" w:cs="Arial"/>
          <w:color w:val="000000" w:themeColor="text1"/>
        </w:rPr>
        <w:t xml:space="preserve">. </w:t>
      </w:r>
    </w:p>
    <w:p w14:paraId="1AE34E74" w14:textId="77777777" w:rsidR="00A67E2D" w:rsidRPr="008562F9" w:rsidRDefault="00A67E2D" w:rsidP="00A67E2D">
      <w:pPr>
        <w:rPr>
          <w:lang w:eastAsia="en-US"/>
        </w:rPr>
      </w:pPr>
    </w:p>
    <w:p w14:paraId="217EB78E" w14:textId="4F0BA295" w:rsidR="00FE7168" w:rsidRPr="008562F9" w:rsidRDefault="00914B56" w:rsidP="00FE7168">
      <w:pPr>
        <w:pStyle w:val="Prrafodelista"/>
        <w:numPr>
          <w:ilvl w:val="0"/>
          <w:numId w:val="2"/>
        </w:numPr>
        <w:spacing w:before="240" w:after="240" w:line="360" w:lineRule="auto"/>
        <w:ind w:left="426" w:right="49" w:hanging="426"/>
        <w:jc w:val="both"/>
        <w:rPr>
          <w:rFonts w:ascii="Palatino Linotype" w:hAnsi="Palatino Linotype"/>
          <w:color w:val="000000"/>
        </w:rPr>
      </w:pPr>
      <w:r w:rsidRPr="008562F9">
        <w:rPr>
          <w:rFonts w:ascii="Palatino Linotype" w:hAnsi="Palatino Linotype" w:cs="Arial"/>
          <w:color w:val="000000" w:themeColor="text1"/>
          <w:szCs w:val="20"/>
        </w:rPr>
        <w:t>Es menester señalar que</w:t>
      </w:r>
      <w:r w:rsidRPr="008562F9">
        <w:rPr>
          <w:rFonts w:ascii="Palatino Linotype" w:hAnsi="Palatino Linotype" w:cs="Arial"/>
          <w:b/>
          <w:color w:val="000000" w:themeColor="text1"/>
          <w:szCs w:val="20"/>
        </w:rPr>
        <w:t xml:space="preserve"> </w:t>
      </w:r>
      <w:r w:rsidR="001F23F4" w:rsidRPr="008562F9">
        <w:rPr>
          <w:rFonts w:ascii="Palatino Linotype" w:hAnsi="Palatino Linotype" w:cs="Arial"/>
          <w:color w:val="000000" w:themeColor="text1"/>
          <w:szCs w:val="20"/>
        </w:rPr>
        <w:t>l</w:t>
      </w:r>
      <w:r w:rsidR="003155C5" w:rsidRPr="008562F9">
        <w:rPr>
          <w:rFonts w:ascii="Palatino Linotype" w:hAnsi="Palatino Linotype" w:cs="Arial"/>
          <w:color w:val="000000" w:themeColor="text1"/>
          <w:szCs w:val="20"/>
        </w:rPr>
        <w:t>a</w:t>
      </w:r>
      <w:r w:rsidR="001F23F4" w:rsidRPr="008562F9">
        <w:rPr>
          <w:rFonts w:ascii="Palatino Linotype" w:hAnsi="Palatino Linotype" w:cs="Arial"/>
          <w:color w:val="000000" w:themeColor="text1"/>
          <w:szCs w:val="20"/>
        </w:rPr>
        <w:t xml:space="preserve"> </w:t>
      </w:r>
      <w:r w:rsidR="001F23F4" w:rsidRPr="008562F9">
        <w:rPr>
          <w:rFonts w:ascii="Palatino Linotype" w:hAnsi="Palatino Linotype" w:cs="Arial"/>
          <w:b/>
          <w:color w:val="000000" w:themeColor="text1"/>
          <w:szCs w:val="20"/>
        </w:rPr>
        <w:t>RECURRENTE</w:t>
      </w:r>
      <w:r w:rsidR="00A74434" w:rsidRPr="008562F9">
        <w:rPr>
          <w:rFonts w:ascii="Palatino Linotype" w:hAnsi="Palatino Linotype" w:cs="Arial"/>
          <w:b/>
          <w:color w:val="000000" w:themeColor="text1"/>
          <w:szCs w:val="20"/>
        </w:rPr>
        <w:t xml:space="preserve"> </w:t>
      </w:r>
      <w:r w:rsidR="00A74434" w:rsidRPr="008562F9">
        <w:rPr>
          <w:rFonts w:ascii="Palatino Linotype" w:hAnsi="Palatino Linotype" w:cs="Arial"/>
          <w:color w:val="000000" w:themeColor="text1"/>
          <w:szCs w:val="20"/>
        </w:rPr>
        <w:t xml:space="preserve">solicitó </w:t>
      </w:r>
      <w:r w:rsidR="00492FE8" w:rsidRPr="008562F9">
        <w:rPr>
          <w:rFonts w:ascii="Palatino Linotype" w:hAnsi="Palatino Linotype" w:cs="Arial"/>
          <w:color w:val="000000" w:themeColor="text1"/>
          <w:szCs w:val="20"/>
        </w:rPr>
        <w:t>al</w:t>
      </w:r>
      <w:r w:rsidR="00A74434" w:rsidRPr="008562F9">
        <w:rPr>
          <w:rFonts w:ascii="Palatino Linotype" w:hAnsi="Palatino Linotype" w:cs="Arial"/>
          <w:color w:val="000000" w:themeColor="text1"/>
          <w:szCs w:val="20"/>
        </w:rPr>
        <w:t xml:space="preserve"> </w:t>
      </w:r>
      <w:r w:rsidR="00A74434" w:rsidRPr="008562F9">
        <w:rPr>
          <w:rFonts w:ascii="Palatino Linotype" w:hAnsi="Palatino Linotype" w:cs="Arial"/>
          <w:b/>
          <w:color w:val="000000" w:themeColor="text1"/>
          <w:szCs w:val="20"/>
        </w:rPr>
        <w:t>SUJETO</w:t>
      </w:r>
      <w:r w:rsidR="00A74434" w:rsidRPr="008562F9">
        <w:rPr>
          <w:rFonts w:ascii="Palatino Linotype" w:hAnsi="Palatino Linotype" w:cs="Arial"/>
          <w:color w:val="000000" w:themeColor="text1"/>
          <w:szCs w:val="20"/>
        </w:rPr>
        <w:t xml:space="preserve"> </w:t>
      </w:r>
      <w:r w:rsidR="00A74434" w:rsidRPr="008562F9">
        <w:rPr>
          <w:rFonts w:ascii="Palatino Linotype" w:hAnsi="Palatino Linotype" w:cs="Arial"/>
          <w:b/>
          <w:color w:val="000000" w:themeColor="text1"/>
          <w:szCs w:val="20"/>
        </w:rPr>
        <w:t>OBLIGADO</w:t>
      </w:r>
      <w:r w:rsidR="00492FE8" w:rsidRPr="008562F9">
        <w:rPr>
          <w:rFonts w:ascii="Palatino Linotype" w:hAnsi="Palatino Linotype" w:cs="Arial"/>
          <w:color w:val="000000" w:themeColor="text1"/>
          <w:szCs w:val="20"/>
        </w:rPr>
        <w:t>, lo siguiente:</w:t>
      </w:r>
    </w:p>
    <w:p w14:paraId="3875F8EE" w14:textId="6AD47CC3" w:rsidR="003261C4" w:rsidRPr="008562F9" w:rsidRDefault="003261C4" w:rsidP="00CC4244">
      <w:pPr>
        <w:pStyle w:val="Prrafodelista"/>
        <w:numPr>
          <w:ilvl w:val="1"/>
          <w:numId w:val="2"/>
        </w:numPr>
        <w:spacing w:before="240" w:after="240" w:line="360" w:lineRule="auto"/>
        <w:ind w:right="49"/>
        <w:jc w:val="both"/>
        <w:rPr>
          <w:rFonts w:ascii="Palatino Linotype" w:hAnsi="Palatino Linotype"/>
          <w:color w:val="000000"/>
        </w:rPr>
      </w:pPr>
      <w:r w:rsidRPr="008562F9">
        <w:rPr>
          <w:rFonts w:ascii="Palatino Linotype" w:hAnsi="Palatino Linotype" w:cs="Arial"/>
          <w:color w:val="000000" w:themeColor="text1"/>
          <w:szCs w:val="20"/>
        </w:rPr>
        <w:t>E</w:t>
      </w:r>
      <w:r w:rsidR="003155C5" w:rsidRPr="008562F9">
        <w:rPr>
          <w:rFonts w:ascii="Palatino Linotype" w:hAnsi="Palatino Linotype" w:cs="Arial"/>
          <w:color w:val="000000" w:themeColor="text1"/>
          <w:szCs w:val="20"/>
        </w:rPr>
        <w:t>videnciar el histórico de renuncias al veintitrés (23) de marzo de dos mil dieciocho, presentadas ante el Departamento de Recursos Humanos</w:t>
      </w:r>
      <w:r w:rsidRPr="008562F9">
        <w:rPr>
          <w:rFonts w:ascii="Palatino Linotype" w:hAnsi="Palatino Linotype" w:cs="Arial"/>
          <w:color w:val="000000" w:themeColor="text1"/>
          <w:szCs w:val="20"/>
        </w:rPr>
        <w:t>.</w:t>
      </w:r>
    </w:p>
    <w:p w14:paraId="74C33874" w14:textId="77777777" w:rsidR="003155C5" w:rsidRPr="008562F9" w:rsidRDefault="003155C5" w:rsidP="003155C5">
      <w:pPr>
        <w:pStyle w:val="Prrafodelista"/>
        <w:spacing w:before="240" w:after="240" w:line="360" w:lineRule="auto"/>
        <w:ind w:left="1440" w:right="49"/>
        <w:jc w:val="both"/>
        <w:rPr>
          <w:rFonts w:ascii="Palatino Linotype" w:hAnsi="Palatino Linotype"/>
          <w:color w:val="000000"/>
        </w:rPr>
      </w:pPr>
    </w:p>
    <w:p w14:paraId="6D63DB7B" w14:textId="39582513" w:rsidR="00FC76C6" w:rsidRPr="008562F9" w:rsidRDefault="00D116AB" w:rsidP="00EB295D">
      <w:pPr>
        <w:pStyle w:val="Prrafodelista"/>
        <w:numPr>
          <w:ilvl w:val="0"/>
          <w:numId w:val="2"/>
        </w:numPr>
        <w:spacing w:before="240" w:after="240" w:line="360" w:lineRule="auto"/>
        <w:ind w:left="426" w:right="49" w:hanging="426"/>
        <w:jc w:val="both"/>
        <w:rPr>
          <w:rFonts w:ascii="Palatino Linotype" w:hAnsi="Palatino Linotype" w:cs="Arial"/>
          <w:color w:val="000000" w:themeColor="text1"/>
        </w:rPr>
      </w:pPr>
      <w:r w:rsidRPr="008562F9">
        <w:rPr>
          <w:rFonts w:ascii="Palatino Linotype" w:hAnsi="Palatino Linotype" w:cs="Arial"/>
          <w:color w:val="000000" w:themeColor="text1"/>
        </w:rPr>
        <w:t>Posterior a la solicitud, l</w:t>
      </w:r>
      <w:r w:rsidR="003155C5" w:rsidRPr="008562F9">
        <w:rPr>
          <w:rFonts w:ascii="Palatino Linotype" w:hAnsi="Palatino Linotype" w:cs="Arial"/>
          <w:color w:val="000000" w:themeColor="text1"/>
        </w:rPr>
        <w:t>a</w:t>
      </w:r>
      <w:r w:rsidR="002723A7" w:rsidRPr="008562F9">
        <w:rPr>
          <w:rFonts w:ascii="Palatino Linotype" w:hAnsi="Palatino Linotype" w:cs="Arial"/>
          <w:color w:val="000000" w:themeColor="text1"/>
        </w:rPr>
        <w:t xml:space="preserve"> </w:t>
      </w:r>
      <w:r w:rsidR="003155C5" w:rsidRPr="008562F9">
        <w:rPr>
          <w:rFonts w:ascii="Palatino Linotype" w:hAnsi="Palatino Linotype" w:cs="Arial"/>
          <w:color w:val="000000" w:themeColor="text1"/>
        </w:rPr>
        <w:t>responsable</w:t>
      </w:r>
      <w:r w:rsidR="002723A7" w:rsidRPr="008562F9">
        <w:rPr>
          <w:rFonts w:ascii="Palatino Linotype" w:hAnsi="Palatino Linotype" w:cs="Arial"/>
          <w:color w:val="000000" w:themeColor="text1"/>
        </w:rPr>
        <w:t xml:space="preserve"> de la Unidad de Transparencia del</w:t>
      </w:r>
      <w:r w:rsidR="0079761F" w:rsidRPr="008562F9">
        <w:rPr>
          <w:rFonts w:ascii="Palatino Linotype" w:hAnsi="Palatino Linotype" w:cs="Arial"/>
          <w:color w:val="000000" w:themeColor="text1"/>
        </w:rPr>
        <w:t xml:space="preserve"> </w:t>
      </w:r>
      <w:r w:rsidR="00FC76C6" w:rsidRPr="008562F9">
        <w:rPr>
          <w:rFonts w:ascii="Palatino Linotype" w:hAnsi="Palatino Linotype"/>
          <w:b/>
          <w:color w:val="000000" w:themeColor="text1"/>
        </w:rPr>
        <w:t>SUJETO OBLIGADO</w:t>
      </w:r>
      <w:r w:rsidR="0079761F" w:rsidRPr="008562F9">
        <w:rPr>
          <w:rFonts w:ascii="Palatino Linotype" w:hAnsi="Palatino Linotype" w:cs="Arial"/>
          <w:color w:val="000000" w:themeColor="text1"/>
        </w:rPr>
        <w:t>, a través de su respue</w:t>
      </w:r>
      <w:r w:rsidR="008C549F" w:rsidRPr="008562F9">
        <w:rPr>
          <w:rFonts w:ascii="Palatino Linotype" w:hAnsi="Palatino Linotype" w:cs="Arial"/>
          <w:color w:val="000000" w:themeColor="text1"/>
        </w:rPr>
        <w:t xml:space="preserve">sta remitió vía electrónica </w:t>
      </w:r>
      <w:r w:rsidR="00DA5674" w:rsidRPr="008562F9">
        <w:rPr>
          <w:rFonts w:ascii="Palatino Linotype" w:hAnsi="Palatino Linotype" w:cs="Arial"/>
          <w:color w:val="000000" w:themeColor="text1"/>
        </w:rPr>
        <w:t xml:space="preserve">los archivos señalados en el </w:t>
      </w:r>
      <w:r w:rsidR="00FE7168" w:rsidRPr="008562F9">
        <w:rPr>
          <w:rFonts w:ascii="Palatino Linotype" w:hAnsi="Palatino Linotype" w:cs="Arial"/>
          <w:color w:val="000000" w:themeColor="text1"/>
        </w:rPr>
        <w:t>párrafo</w:t>
      </w:r>
      <w:r w:rsidR="003A39ED" w:rsidRPr="008562F9">
        <w:rPr>
          <w:rFonts w:ascii="Palatino Linotype" w:hAnsi="Palatino Linotype" w:cs="Arial"/>
          <w:color w:val="000000" w:themeColor="text1"/>
        </w:rPr>
        <w:t xml:space="preserve"> </w:t>
      </w:r>
      <w:r w:rsidR="003155C5" w:rsidRPr="008562F9">
        <w:rPr>
          <w:rFonts w:ascii="Palatino Linotype" w:hAnsi="Palatino Linotype" w:cs="Arial"/>
          <w:color w:val="000000" w:themeColor="text1"/>
        </w:rPr>
        <w:t>cuatro</w:t>
      </w:r>
      <w:r w:rsidR="003A39ED" w:rsidRPr="008562F9">
        <w:rPr>
          <w:rFonts w:ascii="Palatino Linotype" w:hAnsi="Palatino Linotype" w:cs="Arial"/>
          <w:color w:val="000000" w:themeColor="text1"/>
        </w:rPr>
        <w:t xml:space="preserve"> </w:t>
      </w:r>
      <w:r w:rsidR="003261C4" w:rsidRPr="008562F9">
        <w:rPr>
          <w:rFonts w:ascii="Palatino Linotype" w:hAnsi="Palatino Linotype" w:cs="Arial"/>
          <w:color w:val="000000" w:themeColor="text1"/>
        </w:rPr>
        <w:t>(0</w:t>
      </w:r>
      <w:r w:rsidR="003155C5" w:rsidRPr="008562F9">
        <w:rPr>
          <w:rFonts w:ascii="Palatino Linotype" w:hAnsi="Palatino Linotype" w:cs="Arial"/>
          <w:color w:val="000000" w:themeColor="text1"/>
        </w:rPr>
        <w:t>4</w:t>
      </w:r>
      <w:r w:rsidR="00FC76C6" w:rsidRPr="008562F9">
        <w:rPr>
          <w:rFonts w:ascii="Palatino Linotype" w:hAnsi="Palatino Linotype" w:cs="Arial"/>
          <w:color w:val="000000" w:themeColor="text1"/>
        </w:rPr>
        <w:t xml:space="preserve">) </w:t>
      </w:r>
      <w:r w:rsidR="003A39ED" w:rsidRPr="008562F9">
        <w:rPr>
          <w:rFonts w:ascii="Palatino Linotype" w:hAnsi="Palatino Linotype" w:cs="Arial"/>
          <w:color w:val="000000" w:themeColor="text1"/>
        </w:rPr>
        <w:t xml:space="preserve">de la </w:t>
      </w:r>
      <w:r w:rsidR="005308AB" w:rsidRPr="008562F9">
        <w:rPr>
          <w:rFonts w:ascii="Palatino Linotype" w:hAnsi="Palatino Linotype" w:cs="Arial"/>
          <w:color w:val="000000" w:themeColor="text1"/>
        </w:rPr>
        <w:t xml:space="preserve">presente </w:t>
      </w:r>
      <w:r w:rsidR="003A39ED" w:rsidRPr="008562F9">
        <w:rPr>
          <w:rFonts w:ascii="Palatino Linotype" w:hAnsi="Palatino Linotype" w:cs="Arial"/>
          <w:color w:val="000000" w:themeColor="text1"/>
        </w:rPr>
        <w:t>resol</w:t>
      </w:r>
      <w:r w:rsidR="0086244C" w:rsidRPr="008562F9">
        <w:rPr>
          <w:rFonts w:ascii="Palatino Linotype" w:hAnsi="Palatino Linotype" w:cs="Arial"/>
          <w:color w:val="000000" w:themeColor="text1"/>
        </w:rPr>
        <w:t>ución.</w:t>
      </w:r>
    </w:p>
    <w:p w14:paraId="2275E141" w14:textId="77777777" w:rsidR="009D0AAC" w:rsidRPr="008562F9" w:rsidRDefault="009D0AAC" w:rsidP="009D0AAC">
      <w:pPr>
        <w:pStyle w:val="Prrafodelista"/>
        <w:spacing w:before="240" w:after="240" w:line="360" w:lineRule="auto"/>
        <w:ind w:left="426" w:right="49"/>
        <w:jc w:val="both"/>
        <w:rPr>
          <w:rFonts w:ascii="Palatino Linotype" w:hAnsi="Palatino Linotype" w:cs="Arial"/>
          <w:color w:val="000000" w:themeColor="text1"/>
        </w:rPr>
      </w:pPr>
    </w:p>
    <w:p w14:paraId="70B33918" w14:textId="73C5E04D" w:rsidR="00017C15" w:rsidRPr="008562F9" w:rsidRDefault="003161A4" w:rsidP="0023701C">
      <w:pPr>
        <w:pStyle w:val="Prrafodelista"/>
        <w:numPr>
          <w:ilvl w:val="0"/>
          <w:numId w:val="2"/>
        </w:numPr>
        <w:spacing w:before="240" w:after="240" w:line="360" w:lineRule="auto"/>
        <w:ind w:left="426" w:right="49" w:hanging="426"/>
        <w:jc w:val="both"/>
        <w:rPr>
          <w:rFonts w:ascii="Palatino Linotype" w:hAnsi="Palatino Linotype" w:cs="Arial"/>
          <w:color w:val="000000" w:themeColor="text1"/>
          <w:szCs w:val="23"/>
        </w:rPr>
      </w:pPr>
      <w:r w:rsidRPr="008562F9">
        <w:rPr>
          <w:rFonts w:ascii="Palatino Linotype" w:hAnsi="Palatino Linotype" w:cs="Arial"/>
          <w:color w:val="000000" w:themeColor="text1"/>
        </w:rPr>
        <w:t>Inconforme con la respuesta,</w:t>
      </w:r>
      <w:r w:rsidR="003155C5" w:rsidRPr="008562F9">
        <w:rPr>
          <w:rFonts w:ascii="Palatino Linotype" w:hAnsi="Palatino Linotype" w:cs="Arial"/>
          <w:color w:val="000000" w:themeColor="text1"/>
        </w:rPr>
        <w:t xml:space="preserve"> </w:t>
      </w:r>
      <w:r w:rsidR="003261C4" w:rsidRPr="008562F9">
        <w:rPr>
          <w:rFonts w:ascii="Palatino Linotype" w:hAnsi="Palatino Linotype" w:cs="Arial"/>
          <w:color w:val="000000" w:themeColor="text1"/>
        </w:rPr>
        <w:t>l</w:t>
      </w:r>
      <w:r w:rsidR="003155C5" w:rsidRPr="008562F9">
        <w:rPr>
          <w:rFonts w:ascii="Palatino Linotype" w:hAnsi="Palatino Linotype" w:cs="Arial"/>
          <w:color w:val="000000" w:themeColor="text1"/>
        </w:rPr>
        <w:t>a</w:t>
      </w:r>
      <w:r w:rsidRPr="008562F9">
        <w:rPr>
          <w:rFonts w:ascii="Palatino Linotype" w:hAnsi="Palatino Linotype" w:cs="Arial"/>
          <w:color w:val="000000" w:themeColor="text1"/>
        </w:rPr>
        <w:t xml:space="preserve"> </w:t>
      </w:r>
      <w:r w:rsidR="001F23F4" w:rsidRPr="008562F9">
        <w:rPr>
          <w:rFonts w:ascii="Palatino Linotype" w:hAnsi="Palatino Linotype" w:cs="Arial"/>
          <w:b/>
          <w:color w:val="000000" w:themeColor="text1"/>
        </w:rPr>
        <w:t>RECURRENTE</w:t>
      </w:r>
      <w:r w:rsidRPr="008562F9">
        <w:rPr>
          <w:rFonts w:ascii="Palatino Linotype" w:hAnsi="Palatino Linotype" w:cs="Arial"/>
          <w:b/>
          <w:color w:val="000000" w:themeColor="text1"/>
        </w:rPr>
        <w:t xml:space="preserve"> </w:t>
      </w:r>
      <w:r w:rsidRPr="008562F9">
        <w:rPr>
          <w:rFonts w:ascii="Palatino Linotype" w:hAnsi="Palatino Linotype" w:cs="Arial"/>
          <w:color w:val="000000" w:themeColor="text1"/>
        </w:rPr>
        <w:t xml:space="preserve">por propio derecho interpuso el recurso de revisión que ahora nos ocupa, señalando como </w:t>
      </w:r>
      <w:r w:rsidR="00D07FEA" w:rsidRPr="008562F9">
        <w:rPr>
          <w:rFonts w:ascii="Palatino Linotype" w:hAnsi="Palatino Linotype" w:cs="Arial"/>
          <w:color w:val="000000" w:themeColor="text1"/>
        </w:rPr>
        <w:t>acto impugnado</w:t>
      </w:r>
      <w:r w:rsidR="00FE7168" w:rsidRPr="008562F9">
        <w:rPr>
          <w:rFonts w:ascii="Palatino Linotype" w:hAnsi="Palatino Linotype" w:cs="Arial"/>
          <w:color w:val="000000" w:themeColor="text1"/>
        </w:rPr>
        <w:t xml:space="preserve"> </w:t>
      </w:r>
      <w:r w:rsidR="003155C5" w:rsidRPr="008562F9">
        <w:rPr>
          <w:rFonts w:ascii="Palatino Linotype" w:hAnsi="Palatino Linotype" w:cs="Arial"/>
          <w:color w:val="000000" w:themeColor="text1"/>
        </w:rPr>
        <w:t xml:space="preserve">que </w:t>
      </w:r>
      <w:r w:rsidR="00131638" w:rsidRPr="008562F9">
        <w:rPr>
          <w:rFonts w:ascii="Palatino Linotype" w:hAnsi="Palatino Linotype" w:cs="Arial"/>
          <w:i/>
          <w:color w:val="000000" w:themeColor="text1"/>
        </w:rPr>
        <w:t>“</w:t>
      </w:r>
      <w:r w:rsidR="003155C5" w:rsidRPr="008562F9">
        <w:rPr>
          <w:rFonts w:ascii="Palatino Linotype" w:hAnsi="Palatino Linotype" w:cs="Arial"/>
          <w:i/>
          <w:color w:val="000000" w:themeColor="text1"/>
        </w:rPr>
        <w:t>No da las evidencias</w:t>
      </w:r>
      <w:r w:rsidR="00131638" w:rsidRPr="008562F9">
        <w:rPr>
          <w:rFonts w:ascii="Palatino Linotype" w:hAnsi="Palatino Linotype" w:cs="Arial"/>
          <w:i/>
          <w:color w:val="000000" w:themeColor="text1"/>
        </w:rPr>
        <w:t>”</w:t>
      </w:r>
      <w:r w:rsidR="00131638" w:rsidRPr="008562F9">
        <w:rPr>
          <w:rFonts w:ascii="Palatino Linotype" w:hAnsi="Palatino Linotype" w:cs="Arial"/>
          <w:color w:val="000000" w:themeColor="text1"/>
        </w:rPr>
        <w:t>.</w:t>
      </w:r>
    </w:p>
    <w:p w14:paraId="022EAFB4" w14:textId="77777777" w:rsidR="00014338" w:rsidRPr="008562F9" w:rsidRDefault="00014338" w:rsidP="00014338">
      <w:pPr>
        <w:pStyle w:val="Prrafodelista"/>
        <w:rPr>
          <w:rFonts w:ascii="Palatino Linotype" w:hAnsi="Palatino Linotype" w:cs="Arial"/>
          <w:color w:val="000000" w:themeColor="text1"/>
          <w:szCs w:val="23"/>
        </w:rPr>
      </w:pPr>
    </w:p>
    <w:p w14:paraId="14064AB2" w14:textId="27E25EDB" w:rsidR="003161A4" w:rsidRPr="008562F9" w:rsidRDefault="00017C15" w:rsidP="0023701C">
      <w:pPr>
        <w:pStyle w:val="Prrafodelista"/>
        <w:numPr>
          <w:ilvl w:val="0"/>
          <w:numId w:val="2"/>
        </w:numPr>
        <w:shd w:val="clear" w:color="auto" w:fill="FFFFFF"/>
        <w:spacing w:before="240" w:after="240" w:line="360" w:lineRule="auto"/>
        <w:ind w:left="426" w:hanging="426"/>
        <w:jc w:val="both"/>
        <w:rPr>
          <w:rFonts w:ascii="Palatino Linotype" w:eastAsia="Times New Roman" w:hAnsi="Palatino Linotype" w:cs="Arial"/>
          <w:color w:val="000000" w:themeColor="text1"/>
        </w:rPr>
      </w:pPr>
      <w:r w:rsidRPr="008562F9">
        <w:rPr>
          <w:rFonts w:ascii="Palatino Linotype" w:hAnsi="Palatino Linotype" w:cs="Arial"/>
          <w:color w:val="000000" w:themeColor="text1"/>
          <w:szCs w:val="23"/>
        </w:rPr>
        <w:t>Por tanto</w:t>
      </w:r>
      <w:r w:rsidR="003261C4" w:rsidRPr="008562F9">
        <w:rPr>
          <w:rFonts w:ascii="Palatino Linotype" w:hAnsi="Palatino Linotype" w:cs="Arial"/>
          <w:color w:val="000000" w:themeColor="text1"/>
          <w:szCs w:val="23"/>
        </w:rPr>
        <w:t>,</w:t>
      </w:r>
      <w:r w:rsidRPr="008562F9">
        <w:rPr>
          <w:rFonts w:ascii="Palatino Linotype" w:hAnsi="Palatino Linotype" w:cs="Arial"/>
          <w:color w:val="000000" w:themeColor="text1"/>
          <w:szCs w:val="23"/>
        </w:rPr>
        <w:t xml:space="preserve"> el presente recurso de revisión se circunscribe en determinar si el </w:t>
      </w:r>
      <w:r w:rsidRPr="008562F9">
        <w:rPr>
          <w:rFonts w:ascii="Palatino Linotype" w:hAnsi="Palatino Linotype" w:cs="Arial"/>
          <w:b/>
          <w:color w:val="000000" w:themeColor="text1"/>
          <w:szCs w:val="23"/>
        </w:rPr>
        <w:t>SUJETO</w:t>
      </w:r>
      <w:r w:rsidRPr="008562F9">
        <w:rPr>
          <w:rFonts w:ascii="Palatino Linotype" w:hAnsi="Palatino Linotype" w:cs="Arial"/>
          <w:color w:val="000000" w:themeColor="text1"/>
          <w:szCs w:val="23"/>
        </w:rPr>
        <w:t xml:space="preserve"> </w:t>
      </w:r>
      <w:r w:rsidRPr="008562F9">
        <w:rPr>
          <w:rFonts w:ascii="Palatino Linotype" w:hAnsi="Palatino Linotype" w:cs="Arial"/>
          <w:b/>
          <w:color w:val="000000" w:themeColor="text1"/>
          <w:szCs w:val="23"/>
        </w:rPr>
        <w:t>OBLIGADO</w:t>
      </w:r>
      <w:r w:rsidRPr="008562F9">
        <w:rPr>
          <w:rFonts w:ascii="Palatino Linotype" w:hAnsi="Palatino Linotype" w:cs="Arial"/>
          <w:color w:val="000000" w:themeColor="text1"/>
          <w:szCs w:val="23"/>
        </w:rPr>
        <w:t xml:space="preserve"> con su respuesta </w:t>
      </w:r>
      <w:r w:rsidRPr="008562F9">
        <w:rPr>
          <w:rFonts w:ascii="Palatino Linotype" w:eastAsia="Times New Roman" w:hAnsi="Palatino Linotype"/>
          <w:color w:val="000000" w:themeColor="text1"/>
        </w:rPr>
        <w:t>actualiza la</w:t>
      </w:r>
      <w:r w:rsidR="003155C5" w:rsidRPr="008562F9">
        <w:rPr>
          <w:rFonts w:ascii="Palatino Linotype" w:eastAsia="Times New Roman" w:hAnsi="Palatino Linotype"/>
          <w:color w:val="000000" w:themeColor="text1"/>
        </w:rPr>
        <w:t>s</w:t>
      </w:r>
      <w:r w:rsidRPr="008562F9">
        <w:rPr>
          <w:rFonts w:ascii="Palatino Linotype" w:eastAsia="Times New Roman" w:hAnsi="Palatino Linotype"/>
          <w:color w:val="000000" w:themeColor="text1"/>
        </w:rPr>
        <w:t xml:space="preserve"> causa</w:t>
      </w:r>
      <w:r w:rsidR="00430202" w:rsidRPr="008562F9">
        <w:rPr>
          <w:rFonts w:ascii="Palatino Linotype" w:eastAsia="Times New Roman" w:hAnsi="Palatino Linotype"/>
          <w:color w:val="000000" w:themeColor="text1"/>
        </w:rPr>
        <w:t>l</w:t>
      </w:r>
      <w:r w:rsidR="003155C5" w:rsidRPr="008562F9">
        <w:rPr>
          <w:rFonts w:ascii="Palatino Linotype" w:eastAsia="Times New Roman" w:hAnsi="Palatino Linotype"/>
          <w:color w:val="000000" w:themeColor="text1"/>
        </w:rPr>
        <w:t>es</w:t>
      </w:r>
      <w:r w:rsidRPr="008562F9">
        <w:rPr>
          <w:rFonts w:ascii="Palatino Linotype" w:eastAsia="Times New Roman" w:hAnsi="Palatino Linotype"/>
          <w:color w:val="000000" w:themeColor="text1"/>
        </w:rPr>
        <w:t xml:space="preserve"> de procedencia</w:t>
      </w:r>
      <w:r w:rsidRPr="008562F9">
        <w:rPr>
          <w:rFonts w:ascii="Palatino Linotype" w:eastAsia="Times New Roman" w:hAnsi="Palatino Linotype"/>
          <w:b/>
          <w:color w:val="000000" w:themeColor="text1"/>
        </w:rPr>
        <w:t xml:space="preserve"> </w:t>
      </w:r>
      <w:r w:rsidRPr="008562F9">
        <w:rPr>
          <w:rFonts w:ascii="Palatino Linotype" w:eastAsia="Times New Roman" w:hAnsi="Palatino Linotype" w:cs="Arial"/>
          <w:color w:val="000000" w:themeColor="text1"/>
          <w:lang w:eastAsia="es-MX"/>
        </w:rPr>
        <w:t>contenida</w:t>
      </w:r>
      <w:r w:rsidR="003155C5" w:rsidRPr="008562F9">
        <w:rPr>
          <w:rFonts w:ascii="Palatino Linotype" w:eastAsia="Times New Roman" w:hAnsi="Palatino Linotype" w:cs="Arial"/>
          <w:color w:val="000000" w:themeColor="text1"/>
          <w:lang w:eastAsia="es-MX"/>
        </w:rPr>
        <w:t>s</w:t>
      </w:r>
      <w:r w:rsidRPr="008562F9">
        <w:rPr>
          <w:rFonts w:ascii="Palatino Linotype" w:eastAsia="Times New Roman" w:hAnsi="Palatino Linotype" w:cs="Arial"/>
          <w:color w:val="000000" w:themeColor="text1"/>
          <w:lang w:eastAsia="es-MX"/>
        </w:rPr>
        <w:t xml:space="preserve"> en </w:t>
      </w:r>
      <w:r w:rsidR="000C4503" w:rsidRPr="008562F9">
        <w:rPr>
          <w:rFonts w:ascii="Palatino Linotype" w:eastAsia="Times New Roman" w:hAnsi="Palatino Linotype" w:cs="Arial"/>
          <w:color w:val="000000" w:themeColor="text1"/>
          <w:lang w:val="es-ES" w:eastAsia="es-MX"/>
        </w:rPr>
        <w:t>el artículo</w:t>
      </w:r>
      <w:r w:rsidR="000C4503" w:rsidRPr="008562F9">
        <w:rPr>
          <w:rFonts w:ascii="Palatino Linotype" w:eastAsia="Times New Roman" w:hAnsi="Palatino Linotype" w:cs="Arial"/>
          <w:b/>
          <w:color w:val="000000" w:themeColor="text1"/>
          <w:lang w:val="es-ES" w:eastAsia="es-MX"/>
        </w:rPr>
        <w:t xml:space="preserve"> 179</w:t>
      </w:r>
      <w:r w:rsidR="003155C5" w:rsidRPr="008562F9">
        <w:rPr>
          <w:rFonts w:ascii="Palatino Linotype" w:eastAsia="Times New Roman" w:hAnsi="Palatino Linotype" w:cs="Arial"/>
          <w:color w:val="000000" w:themeColor="text1"/>
          <w:lang w:val="es-ES" w:eastAsia="es-MX"/>
        </w:rPr>
        <w:t xml:space="preserve"> fracciones </w:t>
      </w:r>
      <w:r w:rsidR="00130844" w:rsidRPr="008562F9">
        <w:rPr>
          <w:rFonts w:ascii="Palatino Linotype" w:eastAsia="Times New Roman" w:hAnsi="Palatino Linotype" w:cs="Arial"/>
          <w:b/>
          <w:color w:val="000000" w:themeColor="text1"/>
          <w:lang w:val="es-ES" w:eastAsia="es-MX"/>
        </w:rPr>
        <w:t>I</w:t>
      </w:r>
      <w:r w:rsidR="00F97D82" w:rsidRPr="008562F9">
        <w:rPr>
          <w:rFonts w:ascii="Palatino Linotype" w:eastAsia="Times New Roman" w:hAnsi="Palatino Linotype" w:cs="Arial"/>
          <w:b/>
          <w:color w:val="000000" w:themeColor="text1"/>
          <w:lang w:val="es-ES" w:eastAsia="es-MX"/>
        </w:rPr>
        <w:t>V</w:t>
      </w:r>
      <w:r w:rsidR="003155C5" w:rsidRPr="008562F9">
        <w:rPr>
          <w:rFonts w:ascii="Palatino Linotype" w:eastAsia="Times New Roman" w:hAnsi="Palatino Linotype" w:cs="Arial"/>
          <w:color w:val="000000" w:themeColor="text1"/>
          <w:lang w:val="es-ES" w:eastAsia="es-MX"/>
        </w:rPr>
        <w:t xml:space="preserve"> y </w:t>
      </w:r>
      <w:r w:rsidR="003155C5" w:rsidRPr="008562F9">
        <w:rPr>
          <w:rFonts w:ascii="Palatino Linotype" w:eastAsia="Times New Roman" w:hAnsi="Palatino Linotype" w:cs="Arial"/>
          <w:b/>
          <w:color w:val="000000" w:themeColor="text1"/>
          <w:lang w:val="es-ES" w:eastAsia="es-MX"/>
        </w:rPr>
        <w:t>XIII</w:t>
      </w:r>
      <w:r w:rsidR="003A39ED" w:rsidRPr="008562F9">
        <w:rPr>
          <w:rFonts w:ascii="Palatino Linotype" w:eastAsia="Times New Roman" w:hAnsi="Palatino Linotype" w:cs="Arial"/>
          <w:color w:val="000000" w:themeColor="text1"/>
          <w:lang w:val="es-ES" w:eastAsia="es-MX"/>
        </w:rPr>
        <w:t xml:space="preserve"> </w:t>
      </w:r>
      <w:r w:rsidRPr="008562F9">
        <w:rPr>
          <w:rFonts w:ascii="Palatino Linotype" w:eastAsia="Times New Roman" w:hAnsi="Palatino Linotype" w:cs="Arial"/>
          <w:color w:val="000000" w:themeColor="text1"/>
          <w:lang w:val="es-ES" w:eastAsia="es-MX"/>
        </w:rPr>
        <w:t xml:space="preserve">de la </w:t>
      </w:r>
      <w:r w:rsidRPr="008562F9">
        <w:rPr>
          <w:rFonts w:ascii="Palatino Linotype" w:eastAsia="Calibri" w:hAnsi="Palatino Linotype" w:cs="Arial"/>
          <w:b/>
          <w:color w:val="000000" w:themeColor="text1"/>
          <w:lang w:val="es-ES"/>
        </w:rPr>
        <w:t>Ley de Transparencia y Acceso a la Información Pública del Estado de México y Municipios</w:t>
      </w:r>
      <w:r w:rsidR="008C5699" w:rsidRPr="008562F9">
        <w:rPr>
          <w:rFonts w:ascii="Palatino Linotype" w:eastAsia="Calibri" w:hAnsi="Palatino Linotype" w:cs="Arial"/>
          <w:color w:val="000000" w:themeColor="text1"/>
          <w:lang w:val="es-ES"/>
        </w:rPr>
        <w:t>, mismo que establece lo siguiente:</w:t>
      </w:r>
      <w:r w:rsidR="003161A4" w:rsidRPr="008562F9">
        <w:rPr>
          <w:rFonts w:ascii="Palatino Linotype" w:eastAsia="Times New Roman" w:hAnsi="Palatino Linotype" w:cs="Arial"/>
          <w:color w:val="000000" w:themeColor="text1"/>
          <w:lang w:val="es-ES" w:eastAsia="es-MX"/>
        </w:rPr>
        <w:t xml:space="preserve"> </w:t>
      </w:r>
    </w:p>
    <w:p w14:paraId="59DCC835" w14:textId="5EACCA86" w:rsidR="00DB6CCF" w:rsidRPr="008562F9" w:rsidRDefault="008C5699" w:rsidP="008C5699">
      <w:pPr>
        <w:pStyle w:val="Prrafodelista"/>
        <w:spacing w:line="360" w:lineRule="auto"/>
        <w:ind w:left="993"/>
        <w:jc w:val="both"/>
        <w:rPr>
          <w:rFonts w:ascii="Palatino Linotype" w:hAnsi="Palatino Linotype"/>
          <w:i/>
          <w:sz w:val="22"/>
        </w:rPr>
      </w:pPr>
      <w:r w:rsidRPr="008562F9">
        <w:rPr>
          <w:rFonts w:ascii="Palatino Linotype" w:hAnsi="Palatino Linotype"/>
          <w:i/>
          <w:sz w:val="22"/>
        </w:rPr>
        <w:lastRenderedPageBreak/>
        <w:t>“</w:t>
      </w:r>
      <w:r w:rsidRPr="008562F9">
        <w:rPr>
          <w:rFonts w:ascii="Palatino Linotype" w:hAnsi="Palatino Linotype"/>
          <w:b/>
          <w:i/>
          <w:sz w:val="22"/>
        </w:rPr>
        <w:t>Artículo 179.</w:t>
      </w:r>
      <w:r w:rsidRPr="008562F9">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35E649DF" w14:textId="7137120E" w:rsidR="008C5699" w:rsidRPr="008562F9" w:rsidRDefault="00130844" w:rsidP="008C5699">
      <w:pPr>
        <w:pStyle w:val="Prrafodelista"/>
        <w:spacing w:line="360" w:lineRule="auto"/>
        <w:ind w:left="993"/>
        <w:jc w:val="both"/>
        <w:rPr>
          <w:rFonts w:ascii="Palatino Linotype" w:hAnsi="Palatino Linotype"/>
          <w:i/>
          <w:sz w:val="22"/>
        </w:rPr>
      </w:pPr>
      <w:r w:rsidRPr="008562F9">
        <w:rPr>
          <w:rFonts w:ascii="Palatino Linotype" w:hAnsi="Palatino Linotype"/>
          <w:i/>
          <w:sz w:val="22"/>
        </w:rPr>
        <w:t xml:space="preserve"> </w:t>
      </w:r>
      <w:r w:rsidR="008C5699" w:rsidRPr="008562F9">
        <w:rPr>
          <w:rFonts w:ascii="Palatino Linotype" w:hAnsi="Palatino Linotype"/>
          <w:i/>
          <w:sz w:val="22"/>
        </w:rPr>
        <w:t>(…)</w:t>
      </w:r>
    </w:p>
    <w:p w14:paraId="44836212" w14:textId="37B771F2" w:rsidR="008C5699" w:rsidRPr="008562F9" w:rsidRDefault="008C5699" w:rsidP="008C5699">
      <w:pPr>
        <w:pStyle w:val="Prrafodelista"/>
        <w:spacing w:line="360" w:lineRule="auto"/>
        <w:ind w:left="993"/>
        <w:jc w:val="both"/>
        <w:rPr>
          <w:rFonts w:ascii="Palatino Linotype" w:hAnsi="Palatino Linotype"/>
          <w:i/>
          <w:sz w:val="22"/>
        </w:rPr>
      </w:pPr>
      <w:r w:rsidRPr="008562F9">
        <w:rPr>
          <w:rFonts w:ascii="Palatino Linotype" w:hAnsi="Palatino Linotype"/>
          <w:i/>
          <w:sz w:val="22"/>
        </w:rPr>
        <w:t>V. La entrega de la información incompleta;</w:t>
      </w:r>
    </w:p>
    <w:p w14:paraId="71446A2E" w14:textId="77777777" w:rsidR="003155C5" w:rsidRPr="008562F9" w:rsidRDefault="008C5699" w:rsidP="008C5699">
      <w:pPr>
        <w:pStyle w:val="Prrafodelista"/>
        <w:spacing w:line="360" w:lineRule="auto"/>
        <w:ind w:left="993"/>
        <w:jc w:val="both"/>
        <w:rPr>
          <w:rFonts w:ascii="Palatino Linotype" w:hAnsi="Palatino Linotype"/>
          <w:i/>
          <w:sz w:val="22"/>
        </w:rPr>
      </w:pPr>
      <w:r w:rsidRPr="008562F9">
        <w:rPr>
          <w:rFonts w:ascii="Palatino Linotype" w:hAnsi="Palatino Linotype"/>
          <w:i/>
          <w:sz w:val="22"/>
        </w:rPr>
        <w:t>(…)</w:t>
      </w:r>
    </w:p>
    <w:p w14:paraId="1B398BE3" w14:textId="77777777" w:rsidR="003155C5" w:rsidRPr="008562F9" w:rsidRDefault="003155C5" w:rsidP="008C5699">
      <w:pPr>
        <w:pStyle w:val="Prrafodelista"/>
        <w:spacing w:line="360" w:lineRule="auto"/>
        <w:ind w:left="993"/>
        <w:jc w:val="both"/>
        <w:rPr>
          <w:rFonts w:ascii="Palatino Linotype" w:hAnsi="Palatino Linotype"/>
          <w:i/>
          <w:sz w:val="22"/>
        </w:rPr>
      </w:pPr>
      <w:r w:rsidRPr="008562F9">
        <w:rPr>
          <w:rFonts w:ascii="Palatino Linotype" w:hAnsi="Palatino Linotype"/>
          <w:i/>
          <w:sz w:val="22"/>
        </w:rPr>
        <w:t>XIII. La falta, deficiencia o insuficiencia de la fundamentación y/o motivación en la respuesta; y</w:t>
      </w:r>
    </w:p>
    <w:p w14:paraId="6E4066DF" w14:textId="443C0C89" w:rsidR="008C5699" w:rsidRPr="008562F9" w:rsidRDefault="003155C5" w:rsidP="008C5699">
      <w:pPr>
        <w:pStyle w:val="Prrafodelista"/>
        <w:spacing w:line="360" w:lineRule="auto"/>
        <w:ind w:left="993"/>
        <w:jc w:val="both"/>
        <w:rPr>
          <w:rFonts w:ascii="Palatino Linotype" w:hAnsi="Palatino Linotype"/>
          <w:i/>
          <w:sz w:val="22"/>
        </w:rPr>
      </w:pPr>
      <w:r w:rsidRPr="008562F9">
        <w:rPr>
          <w:rFonts w:ascii="Palatino Linotype" w:hAnsi="Palatino Linotype"/>
          <w:i/>
          <w:sz w:val="22"/>
        </w:rPr>
        <w:t>(…)</w:t>
      </w:r>
      <w:r w:rsidR="008C5699" w:rsidRPr="008562F9">
        <w:rPr>
          <w:rFonts w:ascii="Palatino Linotype" w:hAnsi="Palatino Linotype"/>
          <w:i/>
          <w:sz w:val="22"/>
        </w:rPr>
        <w:t>”</w:t>
      </w:r>
    </w:p>
    <w:p w14:paraId="1EFC3C06" w14:textId="77777777" w:rsidR="003F4487" w:rsidRPr="008562F9" w:rsidRDefault="003F4487" w:rsidP="003F4487">
      <w:pPr>
        <w:spacing w:line="360" w:lineRule="auto"/>
        <w:jc w:val="both"/>
        <w:rPr>
          <w:rFonts w:ascii="Palatino Linotype" w:hAnsi="Palatino Linotype"/>
          <w:sz w:val="22"/>
        </w:rPr>
      </w:pPr>
    </w:p>
    <w:p w14:paraId="0B14E5C2" w14:textId="77777777" w:rsidR="00277410" w:rsidRPr="008562F9" w:rsidRDefault="00277410" w:rsidP="002E198E">
      <w:pPr>
        <w:pStyle w:val="Ttulo2"/>
        <w:rPr>
          <w:rFonts w:ascii="Palatino Linotype" w:hAnsi="Palatino Linotype"/>
          <w:b/>
          <w:color w:val="000000" w:themeColor="text1"/>
          <w:sz w:val="24"/>
        </w:rPr>
      </w:pPr>
      <w:bookmarkStart w:id="22" w:name="_Toc453696499"/>
      <w:bookmarkStart w:id="23" w:name="_Toc454301152"/>
      <w:bookmarkStart w:id="24" w:name="_Toc515555225"/>
      <w:r w:rsidRPr="008562F9">
        <w:rPr>
          <w:rFonts w:ascii="Palatino Linotype" w:hAnsi="Palatino Linotype"/>
          <w:b/>
          <w:color w:val="000000" w:themeColor="text1"/>
          <w:sz w:val="24"/>
        </w:rPr>
        <w:t>CUARTO. Del estudio y resolución del asunto</w:t>
      </w:r>
      <w:bookmarkEnd w:id="22"/>
      <w:bookmarkEnd w:id="23"/>
      <w:bookmarkEnd w:id="24"/>
      <w:r w:rsidRPr="008562F9">
        <w:rPr>
          <w:rFonts w:ascii="Palatino Linotype" w:hAnsi="Palatino Linotype"/>
          <w:b/>
          <w:color w:val="000000" w:themeColor="text1"/>
          <w:sz w:val="24"/>
        </w:rPr>
        <w:t xml:space="preserve"> </w:t>
      </w:r>
    </w:p>
    <w:p w14:paraId="53A31439" w14:textId="77777777" w:rsidR="00FE3ADE" w:rsidRPr="008562F9" w:rsidRDefault="00FE3ADE" w:rsidP="00FE3ADE">
      <w:pPr>
        <w:rPr>
          <w:lang w:val="es-MX" w:eastAsia="en-US"/>
        </w:rPr>
      </w:pPr>
    </w:p>
    <w:p w14:paraId="75ADD4D0" w14:textId="7807E55F" w:rsidR="00975E7A" w:rsidRPr="008562F9" w:rsidRDefault="00975E7A" w:rsidP="0023701C">
      <w:pPr>
        <w:pStyle w:val="Prrafodelista"/>
        <w:numPr>
          <w:ilvl w:val="0"/>
          <w:numId w:val="2"/>
        </w:numPr>
        <w:spacing w:before="240" w:after="240" w:line="360" w:lineRule="auto"/>
        <w:ind w:left="426" w:right="49" w:hanging="426"/>
        <w:jc w:val="both"/>
        <w:rPr>
          <w:rFonts w:ascii="Palatino Linotype" w:eastAsia="MS Mincho" w:hAnsi="Palatino Linotype" w:cs="Times New Roman"/>
          <w:color w:val="000000" w:themeColor="text1"/>
        </w:rPr>
      </w:pPr>
      <w:r w:rsidRPr="008562F9">
        <w:rPr>
          <w:rFonts w:ascii="Palatino Linotype" w:eastAsia="Times New Roman" w:hAnsi="Palatino Linotype" w:cs="Arial"/>
          <w:color w:val="000000" w:themeColor="text1"/>
          <w:lang w:val="es-ES"/>
        </w:rPr>
        <w:t xml:space="preserve">Previo al estudio de la presente resolución, </w:t>
      </w:r>
      <w:r w:rsidRPr="008562F9">
        <w:rPr>
          <w:rFonts w:ascii="Palatino Linotype" w:eastAsia="MS Mincho" w:hAnsi="Palatino Linotype" w:cs="Times New Roman"/>
          <w:color w:val="000000" w:themeColor="text1"/>
        </w:rPr>
        <w:t xml:space="preserve">es de precisar que este Órgano Garante establece que </w:t>
      </w:r>
      <w:r w:rsidR="00D42F30" w:rsidRPr="008562F9">
        <w:rPr>
          <w:rFonts w:ascii="Palatino Linotype" w:eastAsia="Times New Roman" w:hAnsi="Palatino Linotype" w:cs="Arial"/>
          <w:color w:val="000000" w:themeColor="text1"/>
          <w:lang w:eastAsia="es-MX"/>
        </w:rPr>
        <w:t>el d</w:t>
      </w:r>
      <w:r w:rsidRPr="008562F9">
        <w:rPr>
          <w:rFonts w:ascii="Palatino Linotype" w:eastAsia="Times New Roman" w:hAnsi="Palatino Linotype" w:cs="Arial"/>
          <w:color w:val="000000" w:themeColor="text1"/>
          <w:lang w:eastAsia="es-MX"/>
        </w:rPr>
        <w:t xml:space="preserve">erecho de </w:t>
      </w:r>
      <w:r w:rsidR="00D42F30" w:rsidRPr="008562F9">
        <w:rPr>
          <w:rFonts w:ascii="Palatino Linotype" w:eastAsia="Times New Roman" w:hAnsi="Palatino Linotype" w:cs="Arial"/>
          <w:color w:val="000000" w:themeColor="text1"/>
          <w:lang w:eastAsia="es-MX"/>
        </w:rPr>
        <w:t>a</w:t>
      </w:r>
      <w:r w:rsidRPr="008562F9">
        <w:rPr>
          <w:rFonts w:ascii="Palatino Linotype" w:eastAsia="Times New Roman" w:hAnsi="Palatino Linotype" w:cs="Arial"/>
          <w:color w:val="000000" w:themeColor="text1"/>
          <w:lang w:eastAsia="es-MX"/>
        </w:rPr>
        <w:t xml:space="preserve">cceso a la </w:t>
      </w:r>
      <w:r w:rsidR="00D42F30" w:rsidRPr="008562F9">
        <w:rPr>
          <w:rFonts w:ascii="Palatino Linotype" w:eastAsia="Times New Roman" w:hAnsi="Palatino Linotype" w:cs="Arial"/>
          <w:color w:val="000000" w:themeColor="text1"/>
          <w:lang w:eastAsia="es-MX"/>
        </w:rPr>
        <w:t>i</w:t>
      </w:r>
      <w:r w:rsidRPr="008562F9">
        <w:rPr>
          <w:rFonts w:ascii="Palatino Linotype" w:eastAsia="Times New Roman" w:hAnsi="Palatino Linotype" w:cs="Arial"/>
          <w:color w:val="000000" w:themeColor="text1"/>
          <w:lang w:eastAsia="es-MX"/>
        </w:rPr>
        <w:t xml:space="preserve">nformación </w:t>
      </w:r>
      <w:r w:rsidR="00D42F30" w:rsidRPr="008562F9">
        <w:rPr>
          <w:rFonts w:ascii="Palatino Linotype" w:eastAsia="Times New Roman" w:hAnsi="Palatino Linotype" w:cs="Arial"/>
          <w:color w:val="000000" w:themeColor="text1"/>
          <w:lang w:eastAsia="es-MX"/>
        </w:rPr>
        <w:t>p</w:t>
      </w:r>
      <w:r w:rsidRPr="008562F9">
        <w:rPr>
          <w:rFonts w:ascii="Palatino Linotype" w:eastAsia="Times New Roman" w:hAnsi="Palatino Linotype" w:cs="Arial"/>
          <w:color w:val="000000" w:themeColor="text1"/>
          <w:lang w:eastAsia="es-MX"/>
        </w:rPr>
        <w:t xml:space="preserve">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003F4487" w:rsidRPr="008562F9">
        <w:rPr>
          <w:rFonts w:ascii="Palatino Linotype" w:eastAsia="Times New Roman" w:hAnsi="Palatino Linotype" w:cs="Arial"/>
          <w:color w:val="000000" w:themeColor="text1"/>
          <w:lang w:eastAsia="es-MX"/>
        </w:rPr>
        <w:t>Constitución Política</w:t>
      </w:r>
      <w:r w:rsidRPr="008562F9">
        <w:rPr>
          <w:rFonts w:ascii="Palatino Linotype" w:eastAsia="Times New Roman" w:hAnsi="Palatino Linotype" w:cs="Arial"/>
          <w:color w:val="000000" w:themeColor="text1"/>
          <w:lang w:eastAsia="es-MX"/>
        </w:rPr>
        <w:t xml:space="preserve"> del Estado </w:t>
      </w:r>
      <w:r w:rsidR="003F4487" w:rsidRPr="008562F9">
        <w:rPr>
          <w:rFonts w:ascii="Palatino Linotype" w:eastAsia="Times New Roman" w:hAnsi="Palatino Linotype" w:cs="Arial"/>
          <w:color w:val="000000" w:themeColor="text1"/>
          <w:lang w:eastAsia="es-MX"/>
        </w:rPr>
        <w:t xml:space="preserve">Libre y Soberano </w:t>
      </w:r>
      <w:r w:rsidRPr="008562F9">
        <w:rPr>
          <w:rFonts w:ascii="Palatino Linotype" w:eastAsia="Times New Roman" w:hAnsi="Palatino Linotype" w:cs="Arial"/>
          <w:color w:val="000000" w:themeColor="text1"/>
          <w:lang w:eastAsia="es-MX"/>
        </w:rPr>
        <w:t>de México, por lo que al respecto</w:t>
      </w:r>
      <w:r w:rsidR="003F4487" w:rsidRPr="008562F9">
        <w:rPr>
          <w:rFonts w:ascii="Palatino Linotype" w:eastAsia="Times New Roman" w:hAnsi="Palatino Linotype" w:cs="Arial"/>
          <w:color w:val="000000" w:themeColor="text1"/>
          <w:lang w:eastAsia="es-MX"/>
        </w:rPr>
        <w:t>,</w:t>
      </w:r>
      <w:r w:rsidRPr="008562F9">
        <w:rPr>
          <w:rFonts w:ascii="Palatino Linotype" w:eastAsia="Times New Roman" w:hAnsi="Palatino Linotype" w:cs="Arial"/>
          <w:color w:val="000000" w:themeColor="text1"/>
          <w:lang w:eastAsia="es-MX"/>
        </w:rPr>
        <w:t xml:space="preserve"> el</w:t>
      </w:r>
      <w:r w:rsidRPr="008562F9">
        <w:rPr>
          <w:rFonts w:ascii="Palatino Linotype" w:eastAsia="Times New Roman" w:hAnsi="Palatino Linotype" w:cs="Arial"/>
          <w:color w:val="000000" w:themeColor="text1"/>
        </w:rPr>
        <w:t xml:space="preserve"> </w:t>
      </w:r>
      <w:r w:rsidRPr="008562F9">
        <w:rPr>
          <w:rFonts w:ascii="Palatino Linotype" w:eastAsia="Times New Roman" w:hAnsi="Palatino Linotype" w:cs="Arial"/>
          <w:b/>
          <w:color w:val="000000" w:themeColor="text1"/>
        </w:rPr>
        <w:t>SUJETO OBLIGADO</w:t>
      </w:r>
      <w:r w:rsidRPr="008562F9">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w:t>
      </w:r>
      <w:r w:rsidRPr="008562F9">
        <w:rPr>
          <w:rFonts w:ascii="Palatino Linotype" w:eastAsia="Times New Roman" w:hAnsi="Palatino Linotype" w:cs="Arial"/>
          <w:b/>
          <w:color w:val="000000" w:themeColor="text1"/>
        </w:rPr>
        <w:t xml:space="preserve"> </w:t>
      </w:r>
      <w:r w:rsidRPr="008562F9">
        <w:rPr>
          <w:rFonts w:ascii="Palatino Linotype" w:eastAsia="Times New Roman" w:hAnsi="Palatino Linotype" w:cs="Arial"/>
          <w:color w:val="000000" w:themeColor="text1"/>
        </w:rPr>
        <w:t xml:space="preserve">al señalar la obligación de “promover, </w:t>
      </w:r>
      <w:r w:rsidRPr="008562F9">
        <w:rPr>
          <w:rFonts w:ascii="Palatino Linotype" w:eastAsia="Times New Roman" w:hAnsi="Palatino Linotype" w:cs="Arial"/>
          <w:b/>
          <w:color w:val="000000" w:themeColor="text1"/>
        </w:rPr>
        <w:t>respetar</w:t>
      </w:r>
      <w:r w:rsidRPr="008562F9">
        <w:rPr>
          <w:rFonts w:ascii="Palatino Linotype" w:eastAsia="Times New Roman" w:hAnsi="Palatino Linotype" w:cs="Arial"/>
          <w:color w:val="000000" w:themeColor="text1"/>
        </w:rPr>
        <w:t xml:space="preserve">, proteger y </w:t>
      </w:r>
      <w:r w:rsidRPr="008562F9">
        <w:rPr>
          <w:rFonts w:ascii="Palatino Linotype" w:eastAsia="Times New Roman" w:hAnsi="Palatino Linotype" w:cs="Arial"/>
          <w:b/>
          <w:color w:val="000000" w:themeColor="text1"/>
        </w:rPr>
        <w:t>garantizar</w:t>
      </w:r>
      <w:r w:rsidRPr="008562F9">
        <w:rPr>
          <w:rFonts w:ascii="Palatino Linotype" w:eastAsia="Times New Roman" w:hAnsi="Palatino Linotype" w:cs="Arial"/>
          <w:color w:val="000000" w:themeColor="text1"/>
        </w:rPr>
        <w:t xml:space="preserve"> los derechos humanos”, entre los cuales se encuentra dicho derecho. </w:t>
      </w:r>
    </w:p>
    <w:p w14:paraId="30EEDC96" w14:textId="77777777" w:rsidR="006540A5" w:rsidRPr="008562F9" w:rsidRDefault="006540A5" w:rsidP="006540A5">
      <w:pPr>
        <w:pStyle w:val="Prrafodelista"/>
        <w:spacing w:before="240" w:after="240" w:line="360" w:lineRule="auto"/>
        <w:ind w:left="426" w:right="49"/>
        <w:jc w:val="both"/>
        <w:rPr>
          <w:rFonts w:ascii="Palatino Linotype" w:eastAsia="MS Mincho" w:hAnsi="Palatino Linotype" w:cs="Times New Roman"/>
          <w:color w:val="000000" w:themeColor="text1"/>
        </w:rPr>
      </w:pPr>
    </w:p>
    <w:p w14:paraId="346EC33D" w14:textId="7E646407" w:rsidR="00277410" w:rsidRPr="008562F9" w:rsidRDefault="00975E7A" w:rsidP="00090A45">
      <w:pPr>
        <w:pStyle w:val="Prrafodelista"/>
        <w:numPr>
          <w:ilvl w:val="0"/>
          <w:numId w:val="2"/>
        </w:numPr>
        <w:spacing w:before="240" w:after="240" w:line="360" w:lineRule="auto"/>
        <w:ind w:left="426" w:right="49" w:hanging="426"/>
        <w:jc w:val="both"/>
        <w:rPr>
          <w:rFonts w:ascii="Palatino Linotype" w:hAnsi="Palatino Linotype"/>
          <w:b/>
          <w:color w:val="000000" w:themeColor="text1"/>
        </w:rPr>
      </w:pPr>
      <w:r w:rsidRPr="008562F9">
        <w:rPr>
          <w:rFonts w:ascii="Palatino Linotype" w:eastAsia="Arial Unicode MS" w:hAnsi="Palatino Linotype" w:cs="Arial"/>
          <w:color w:val="000000" w:themeColor="text1"/>
        </w:rPr>
        <w:t xml:space="preserve">Ahora bien, de la solicitud de información </w:t>
      </w:r>
      <w:r w:rsidR="003155C5" w:rsidRPr="008562F9">
        <w:rPr>
          <w:rFonts w:ascii="Palatino Linotype" w:hAnsi="Palatino Linotype"/>
          <w:b/>
          <w:bCs/>
          <w:color w:val="000000" w:themeColor="text1"/>
        </w:rPr>
        <w:t>00064</w:t>
      </w:r>
      <w:r w:rsidR="003261C4" w:rsidRPr="008562F9">
        <w:rPr>
          <w:rFonts w:ascii="Palatino Linotype" w:hAnsi="Palatino Linotype"/>
          <w:b/>
          <w:bCs/>
          <w:color w:val="000000" w:themeColor="text1"/>
        </w:rPr>
        <w:t>/UPVT</w:t>
      </w:r>
      <w:r w:rsidR="00FA0EE3" w:rsidRPr="008562F9">
        <w:rPr>
          <w:rFonts w:ascii="Palatino Linotype" w:hAnsi="Palatino Linotype"/>
          <w:b/>
          <w:bCs/>
          <w:color w:val="000000" w:themeColor="text1"/>
        </w:rPr>
        <w:t>/IP/201</w:t>
      </w:r>
      <w:r w:rsidR="008C5699" w:rsidRPr="008562F9">
        <w:rPr>
          <w:rFonts w:ascii="Palatino Linotype" w:hAnsi="Palatino Linotype"/>
          <w:b/>
          <w:bCs/>
          <w:color w:val="000000" w:themeColor="text1"/>
        </w:rPr>
        <w:t>8</w:t>
      </w:r>
      <w:r w:rsidR="00277410" w:rsidRPr="008562F9">
        <w:rPr>
          <w:rFonts w:ascii="Palatino Linotype" w:eastAsia="Arial Unicode MS" w:hAnsi="Palatino Linotype" w:cs="Arial"/>
          <w:color w:val="000000" w:themeColor="text1"/>
        </w:rPr>
        <w:t>,</w:t>
      </w:r>
      <w:r w:rsidR="003B5DA2" w:rsidRPr="008562F9">
        <w:rPr>
          <w:rFonts w:ascii="Palatino Linotype" w:eastAsia="Arial Unicode MS" w:hAnsi="Palatino Linotype" w:cs="Arial"/>
          <w:color w:val="000000" w:themeColor="text1"/>
        </w:rPr>
        <w:t xml:space="preserve"> l</w:t>
      </w:r>
      <w:r w:rsidR="003155C5" w:rsidRPr="008562F9">
        <w:rPr>
          <w:rFonts w:ascii="Palatino Linotype" w:eastAsia="Arial Unicode MS" w:hAnsi="Palatino Linotype" w:cs="Arial"/>
          <w:color w:val="000000" w:themeColor="text1"/>
        </w:rPr>
        <w:t>a</w:t>
      </w:r>
      <w:r w:rsidR="003B5DA2" w:rsidRPr="008562F9">
        <w:rPr>
          <w:rFonts w:ascii="Palatino Linotype" w:eastAsia="Arial Unicode MS" w:hAnsi="Palatino Linotype" w:cs="Arial"/>
          <w:color w:val="000000" w:themeColor="text1"/>
        </w:rPr>
        <w:t xml:space="preserve"> </w:t>
      </w:r>
      <w:r w:rsidR="00D42F30" w:rsidRPr="008562F9">
        <w:rPr>
          <w:rFonts w:ascii="Palatino Linotype" w:eastAsia="Arial Unicode MS" w:hAnsi="Palatino Linotype" w:cs="Arial"/>
          <w:color w:val="000000" w:themeColor="text1"/>
        </w:rPr>
        <w:t xml:space="preserve">hoy </w:t>
      </w:r>
      <w:r w:rsidR="00D42F30" w:rsidRPr="008562F9">
        <w:rPr>
          <w:rFonts w:ascii="Palatino Linotype" w:eastAsia="Arial Unicode MS" w:hAnsi="Palatino Linotype" w:cs="Arial"/>
          <w:b/>
          <w:color w:val="000000" w:themeColor="text1"/>
        </w:rPr>
        <w:t>RECURRENTE</w:t>
      </w:r>
      <w:r w:rsidRPr="008562F9">
        <w:rPr>
          <w:rFonts w:ascii="Palatino Linotype" w:eastAsia="Arial Unicode MS" w:hAnsi="Palatino Linotype" w:cs="Arial"/>
          <w:color w:val="000000" w:themeColor="text1"/>
        </w:rPr>
        <w:t xml:space="preserve"> </w:t>
      </w:r>
      <w:r w:rsidR="003F4487" w:rsidRPr="008562F9">
        <w:rPr>
          <w:rFonts w:ascii="Palatino Linotype" w:eastAsia="Arial Unicode MS" w:hAnsi="Palatino Linotype" w:cs="Arial"/>
          <w:color w:val="000000" w:themeColor="text1"/>
        </w:rPr>
        <w:t>solicitó</w:t>
      </w:r>
      <w:r w:rsidR="00052AC4" w:rsidRPr="008562F9">
        <w:rPr>
          <w:rFonts w:ascii="Palatino Linotype" w:eastAsia="Arial Unicode MS" w:hAnsi="Palatino Linotype" w:cs="Arial"/>
          <w:color w:val="000000" w:themeColor="text1"/>
        </w:rPr>
        <w:t xml:space="preserve"> </w:t>
      </w:r>
      <w:r w:rsidR="004614CA" w:rsidRPr="008562F9">
        <w:rPr>
          <w:rFonts w:ascii="Palatino Linotype" w:eastAsia="Arial Unicode MS" w:hAnsi="Palatino Linotype" w:cs="Arial"/>
          <w:color w:val="000000" w:themeColor="text1"/>
        </w:rPr>
        <w:t xml:space="preserve">información </w:t>
      </w:r>
      <w:r w:rsidR="0009065C" w:rsidRPr="008562F9">
        <w:rPr>
          <w:rFonts w:ascii="Palatino Linotype" w:eastAsia="Arial Unicode MS" w:hAnsi="Palatino Linotype" w:cs="Arial"/>
          <w:color w:val="000000" w:themeColor="text1"/>
        </w:rPr>
        <w:t>tocant</w:t>
      </w:r>
      <w:r w:rsidR="00B0770C" w:rsidRPr="008562F9">
        <w:rPr>
          <w:rFonts w:ascii="Palatino Linotype" w:eastAsia="Arial Unicode MS" w:hAnsi="Palatino Linotype" w:cs="Arial"/>
          <w:color w:val="000000" w:themeColor="text1"/>
        </w:rPr>
        <w:t>e</w:t>
      </w:r>
      <w:r w:rsidR="003B5DA2" w:rsidRPr="008562F9">
        <w:rPr>
          <w:rFonts w:ascii="Palatino Linotype" w:eastAsia="Arial Unicode MS" w:hAnsi="Palatino Linotype" w:cs="Arial"/>
          <w:color w:val="000000" w:themeColor="text1"/>
        </w:rPr>
        <w:t xml:space="preserve"> a</w:t>
      </w:r>
      <w:r w:rsidR="00C47E49" w:rsidRPr="008562F9">
        <w:rPr>
          <w:rFonts w:ascii="Palatino Linotype" w:eastAsia="Arial Unicode MS" w:hAnsi="Palatino Linotype" w:cs="Arial"/>
          <w:color w:val="000000" w:themeColor="text1"/>
        </w:rPr>
        <w:t xml:space="preserve"> evidenciar el histórico de renuncias presentadas ante el Departamento de Recursos Humanos y Materiales </w:t>
      </w:r>
      <w:r w:rsidR="003261C4" w:rsidRPr="008562F9">
        <w:rPr>
          <w:rFonts w:ascii="Palatino Linotype" w:eastAsia="Arial Unicode MS" w:hAnsi="Palatino Linotype" w:cs="Arial"/>
          <w:color w:val="000000" w:themeColor="text1"/>
        </w:rPr>
        <w:t>de la Universidad Politécnica del Valle de Toluca</w:t>
      </w:r>
      <w:r w:rsidR="00C47E49" w:rsidRPr="008562F9">
        <w:rPr>
          <w:rFonts w:ascii="Palatino Linotype" w:eastAsia="Arial Unicode MS" w:hAnsi="Palatino Linotype" w:cs="Arial"/>
          <w:color w:val="000000" w:themeColor="text1"/>
        </w:rPr>
        <w:t>.</w:t>
      </w:r>
    </w:p>
    <w:p w14:paraId="7E0BD681" w14:textId="77777777" w:rsidR="00FA488E" w:rsidRPr="008562F9" w:rsidRDefault="00FA488E" w:rsidP="003F4487">
      <w:pPr>
        <w:rPr>
          <w:rFonts w:ascii="Palatino Linotype" w:hAnsi="Palatino Linotype" w:cs="Arial"/>
        </w:rPr>
      </w:pPr>
    </w:p>
    <w:p w14:paraId="30AD7E3C" w14:textId="7FDF6C7F" w:rsidR="00AB3968" w:rsidRPr="008562F9" w:rsidRDefault="00FA488E" w:rsidP="00FE3A9D">
      <w:pPr>
        <w:pStyle w:val="Prrafodelista"/>
        <w:numPr>
          <w:ilvl w:val="0"/>
          <w:numId w:val="2"/>
        </w:numPr>
        <w:spacing w:line="360" w:lineRule="auto"/>
        <w:ind w:left="426" w:hanging="426"/>
        <w:jc w:val="both"/>
        <w:rPr>
          <w:rFonts w:ascii="Palatino Linotype" w:hAnsi="Palatino Linotype" w:cs="Arial"/>
        </w:rPr>
      </w:pPr>
      <w:r w:rsidRPr="008562F9">
        <w:rPr>
          <w:rFonts w:ascii="Palatino Linotype" w:hAnsi="Palatino Linotype" w:cs="Arial"/>
        </w:rPr>
        <w:t xml:space="preserve">Primeramente </w:t>
      </w:r>
      <w:r w:rsidR="00C566E4" w:rsidRPr="008562F9">
        <w:rPr>
          <w:rFonts w:ascii="Palatino Linotype" w:hAnsi="Palatino Linotype" w:cs="Arial"/>
        </w:rPr>
        <w:t xml:space="preserve">se debe </w:t>
      </w:r>
      <w:r w:rsidR="006A153F" w:rsidRPr="008562F9">
        <w:rPr>
          <w:rFonts w:ascii="Palatino Linotype" w:hAnsi="Palatino Linotype" w:cs="Arial"/>
        </w:rPr>
        <w:t>señalar</w:t>
      </w:r>
      <w:r w:rsidRPr="008562F9">
        <w:rPr>
          <w:rFonts w:ascii="Palatino Linotype" w:hAnsi="Palatino Linotype" w:cs="Arial"/>
        </w:rPr>
        <w:t xml:space="preserve"> que el </w:t>
      </w:r>
      <w:r w:rsidRPr="008562F9">
        <w:rPr>
          <w:rFonts w:ascii="Palatino Linotype" w:hAnsi="Palatino Linotype" w:cs="Arial"/>
          <w:b/>
        </w:rPr>
        <w:t>SUJETO OBLIGADO</w:t>
      </w:r>
      <w:r w:rsidRPr="008562F9">
        <w:rPr>
          <w:rFonts w:ascii="Palatino Linotype" w:hAnsi="Palatino Linotype" w:cs="Arial"/>
        </w:rPr>
        <w:t xml:space="preserve">, </w:t>
      </w:r>
      <w:r w:rsidR="00AB3968" w:rsidRPr="008562F9">
        <w:rPr>
          <w:rFonts w:ascii="Palatino Linotype" w:hAnsi="Palatino Linotype" w:cs="Arial"/>
        </w:rPr>
        <w:t xml:space="preserve">manifestó en su </w:t>
      </w:r>
      <w:r w:rsidR="009136EF" w:rsidRPr="008562F9">
        <w:rPr>
          <w:rFonts w:ascii="Palatino Linotype" w:hAnsi="Palatino Linotype" w:cs="Arial"/>
        </w:rPr>
        <w:t>respuesta</w:t>
      </w:r>
      <w:r w:rsidR="00AB3968" w:rsidRPr="008562F9">
        <w:rPr>
          <w:rFonts w:ascii="Palatino Linotype" w:hAnsi="Palatino Linotype" w:cs="Arial"/>
        </w:rPr>
        <w:t xml:space="preserve"> </w:t>
      </w:r>
      <w:r w:rsidR="009136EF" w:rsidRPr="008562F9">
        <w:rPr>
          <w:rFonts w:ascii="Palatino Linotype" w:hAnsi="Palatino Linotype" w:cs="Arial"/>
        </w:rPr>
        <w:t xml:space="preserve">a </w:t>
      </w:r>
      <w:r w:rsidR="00AB3968" w:rsidRPr="008562F9">
        <w:rPr>
          <w:rFonts w:ascii="Palatino Linotype" w:hAnsi="Palatino Linotype" w:cs="Arial"/>
        </w:rPr>
        <w:t xml:space="preserve">la solicitud de información </w:t>
      </w:r>
      <w:r w:rsidR="00D24785" w:rsidRPr="008562F9">
        <w:rPr>
          <w:rFonts w:ascii="Palatino Linotype" w:hAnsi="Palatino Linotype" w:cs="Arial"/>
        </w:rPr>
        <w:t>lo siguiente:</w:t>
      </w:r>
    </w:p>
    <w:p w14:paraId="2483F6C0" w14:textId="4505CA58" w:rsidR="00BD2826" w:rsidRPr="008562F9" w:rsidRDefault="00BD2826" w:rsidP="00BD2826">
      <w:pPr>
        <w:pStyle w:val="Prrafodelista"/>
        <w:spacing w:line="360" w:lineRule="auto"/>
        <w:ind w:left="426"/>
        <w:rPr>
          <w:noProof/>
          <w:lang w:val="es-MX" w:eastAsia="es-MX"/>
        </w:rPr>
      </w:pPr>
      <w:r w:rsidRPr="008562F9">
        <w:rPr>
          <w:noProof/>
          <w:lang w:val="es-MX" w:eastAsia="es-MX"/>
        </w:rPr>
        <mc:AlternateContent>
          <mc:Choice Requires="wps">
            <w:drawing>
              <wp:anchor distT="0" distB="0" distL="114300" distR="114300" simplePos="0" relativeHeight="251667456" behindDoc="0" locked="0" layoutInCell="1" allowOverlap="1" wp14:anchorId="0A306704" wp14:editId="39DBAE9D">
                <wp:simplePos x="0" y="0"/>
                <wp:positionH relativeFrom="margin">
                  <wp:posOffset>567690</wp:posOffset>
                </wp:positionH>
                <wp:positionV relativeFrom="paragraph">
                  <wp:posOffset>223520</wp:posOffset>
                </wp:positionV>
                <wp:extent cx="5015865" cy="2019300"/>
                <wp:effectExtent l="38100" t="38100" r="70485" b="95250"/>
                <wp:wrapNone/>
                <wp:docPr id="5" name="Conector recto 5"/>
                <wp:cNvGraphicFramePr/>
                <a:graphic xmlns:a="http://schemas.openxmlformats.org/drawingml/2006/main">
                  <a:graphicData uri="http://schemas.microsoft.com/office/word/2010/wordprocessingShape">
                    <wps:wsp>
                      <wps:cNvCnPr/>
                      <wps:spPr>
                        <a:xfrm flipV="1">
                          <a:off x="0" y="0"/>
                          <a:ext cx="5015865" cy="2019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F531B" id="Conector recto 5"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7pt,17.6pt" to="439.65pt,1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" strokecolor="black [3200]" strokeweight="2pt">
                <v:shadow on="t" color="black" opacity="24903f" origin=",.5" offset="0,.55556mm"/>
                <w10:wrap anchorx="margin"/>
              </v:line>
            </w:pict>
          </mc:Fallback>
        </mc:AlternateContent>
      </w:r>
    </w:p>
    <w:p w14:paraId="7C059D3F" w14:textId="4A0164B3" w:rsidR="00D24785" w:rsidRPr="008562F9" w:rsidRDefault="00C47E49" w:rsidP="00D24785">
      <w:pPr>
        <w:pStyle w:val="Prrafodelista"/>
        <w:spacing w:line="360" w:lineRule="auto"/>
        <w:ind w:left="426"/>
        <w:jc w:val="center"/>
        <w:rPr>
          <w:rFonts w:ascii="Palatino Linotype" w:hAnsi="Palatino Linotype" w:cs="Arial"/>
        </w:rPr>
      </w:pPr>
      <w:r w:rsidRPr="008562F9">
        <w:rPr>
          <w:rFonts w:ascii="Palatino Linotype" w:hAnsi="Palatino Linotype" w:cs="Arial"/>
          <w:noProof/>
          <w:lang w:val="es-MX" w:eastAsia="es-MX"/>
        </w:rPr>
        <w:lastRenderedPageBreak/>
        <w:drawing>
          <wp:inline distT="0" distB="0" distL="0" distR="0" wp14:anchorId="26A443D0" wp14:editId="59D2A3BE">
            <wp:extent cx="5242367" cy="4829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7402" t="33338" r="4197" b="1713"/>
                    <a:stretch/>
                  </pic:blipFill>
                  <pic:spPr bwMode="auto">
                    <a:xfrm>
                      <a:off x="0" y="0"/>
                      <a:ext cx="5293923" cy="4876668"/>
                    </a:xfrm>
                    <a:prstGeom prst="rect">
                      <a:avLst/>
                    </a:prstGeom>
                    <a:noFill/>
                    <a:ln>
                      <a:noFill/>
                    </a:ln>
                    <a:extLst>
                      <a:ext uri="{53640926-AAD7-44D8-BBD7-CCE9431645EC}">
                        <a14:shadowObscured xmlns:a14="http://schemas.microsoft.com/office/drawing/2010/main"/>
                      </a:ext>
                    </a:extLst>
                  </pic:spPr>
                </pic:pic>
              </a:graphicData>
            </a:graphic>
          </wp:inline>
        </w:drawing>
      </w:r>
    </w:p>
    <w:p w14:paraId="181E80CD" w14:textId="77777777" w:rsidR="00FA488E" w:rsidRPr="008562F9" w:rsidRDefault="00FA488E" w:rsidP="003261C4">
      <w:pPr>
        <w:rPr>
          <w:rFonts w:ascii="Palatino Linotype" w:hAnsi="Palatino Linotype" w:cs="Arial"/>
        </w:rPr>
      </w:pPr>
    </w:p>
    <w:p w14:paraId="5663B809" w14:textId="2F0CFCF3" w:rsidR="00E345AE" w:rsidRPr="008562F9" w:rsidRDefault="00C566E4" w:rsidP="00E345AE">
      <w:pPr>
        <w:pStyle w:val="Prrafodelista"/>
        <w:numPr>
          <w:ilvl w:val="0"/>
          <w:numId w:val="2"/>
        </w:numPr>
        <w:spacing w:before="240" w:after="240" w:line="360" w:lineRule="auto"/>
        <w:ind w:left="426" w:hanging="426"/>
        <w:jc w:val="both"/>
        <w:rPr>
          <w:rFonts w:ascii="Palatino Linotype" w:hAnsi="Palatino Linotype"/>
        </w:rPr>
      </w:pPr>
      <w:r w:rsidRPr="008562F9">
        <w:rPr>
          <w:rFonts w:ascii="Palatino Linotype" w:hAnsi="Palatino Linotype"/>
        </w:rPr>
        <w:t>Teniéndose entonces que</w:t>
      </w:r>
      <w:r w:rsidR="00AC17DC" w:rsidRPr="008562F9">
        <w:rPr>
          <w:rFonts w:ascii="Palatino Linotype" w:hAnsi="Palatino Linotype"/>
        </w:rPr>
        <w:t xml:space="preserve"> el </w:t>
      </w:r>
      <w:r w:rsidR="00AC17DC" w:rsidRPr="008562F9">
        <w:rPr>
          <w:rFonts w:ascii="Palatino Linotype" w:hAnsi="Palatino Linotype"/>
          <w:b/>
        </w:rPr>
        <w:t>SUJETO OBLIGADO</w:t>
      </w:r>
      <w:r w:rsidR="008D200A" w:rsidRPr="008562F9">
        <w:rPr>
          <w:rFonts w:ascii="Palatino Linotype" w:hAnsi="Palatino Linotype"/>
        </w:rPr>
        <w:t>, dio</w:t>
      </w:r>
      <w:r w:rsidR="00AC17DC" w:rsidRPr="008562F9">
        <w:rPr>
          <w:rFonts w:ascii="Palatino Linotype" w:hAnsi="Palatino Linotype"/>
        </w:rPr>
        <w:t xml:space="preserve"> contestación </w:t>
      </w:r>
      <w:r w:rsidRPr="008562F9">
        <w:rPr>
          <w:rFonts w:ascii="Palatino Linotype" w:hAnsi="Palatino Linotype"/>
        </w:rPr>
        <w:t xml:space="preserve">en tiempo </w:t>
      </w:r>
      <w:r w:rsidR="00AC17DC" w:rsidRPr="008562F9">
        <w:rPr>
          <w:rFonts w:ascii="Palatino Linotype" w:hAnsi="Palatino Linotype"/>
        </w:rPr>
        <w:t>a la solicitud de información mencionando que</w:t>
      </w:r>
      <w:r w:rsidR="00C47E49" w:rsidRPr="008562F9">
        <w:rPr>
          <w:rFonts w:ascii="Palatino Linotype" w:hAnsi="Palatino Linotype"/>
        </w:rPr>
        <w:t xml:space="preserve"> el</w:t>
      </w:r>
      <w:r w:rsidR="00C47E49" w:rsidRPr="008562F9">
        <w:rPr>
          <w:rFonts w:ascii="Palatino Linotype" w:hAnsi="Palatino Linotype"/>
          <w:i/>
        </w:rPr>
        <w:t xml:space="preserve"> “(…) histórico de renuncias del periodo del 1° de marzo de 2017 al 23 de marzo de 2018 es de 44 renuncias”</w:t>
      </w:r>
      <w:r w:rsidR="008D200A" w:rsidRPr="008562F9">
        <w:rPr>
          <w:rFonts w:ascii="Palatino Linotype" w:hAnsi="Palatino Linotype"/>
        </w:rPr>
        <w:t>.</w:t>
      </w:r>
    </w:p>
    <w:p w14:paraId="4A17142F" w14:textId="77777777" w:rsidR="007B3E8D" w:rsidRPr="008562F9" w:rsidRDefault="007B3E8D" w:rsidP="007B3E8D">
      <w:pPr>
        <w:pStyle w:val="Prrafodelista"/>
        <w:spacing w:before="240" w:after="240" w:line="360" w:lineRule="auto"/>
        <w:ind w:left="426"/>
        <w:jc w:val="both"/>
        <w:rPr>
          <w:rFonts w:ascii="Palatino Linotype" w:hAnsi="Palatino Linotype"/>
        </w:rPr>
      </w:pPr>
    </w:p>
    <w:p w14:paraId="0BFC9B57" w14:textId="0ACB264A" w:rsidR="008E40FB" w:rsidRPr="008562F9" w:rsidRDefault="008E40FB" w:rsidP="008E40FB">
      <w:pPr>
        <w:pStyle w:val="Prrafodelista"/>
        <w:numPr>
          <w:ilvl w:val="0"/>
          <w:numId w:val="2"/>
        </w:numPr>
        <w:spacing w:before="240" w:after="240" w:line="360" w:lineRule="auto"/>
        <w:ind w:left="426" w:right="49" w:hanging="426"/>
        <w:jc w:val="both"/>
        <w:rPr>
          <w:rFonts w:ascii="Palatino Linotype" w:hAnsi="Palatino Linotype"/>
        </w:rPr>
      </w:pPr>
      <w:r w:rsidRPr="008562F9">
        <w:rPr>
          <w:rFonts w:ascii="Palatino Linotype" w:hAnsi="Palatino Linotype"/>
        </w:rPr>
        <w:t xml:space="preserve"> </w:t>
      </w:r>
      <w:r w:rsidR="00127CD5" w:rsidRPr="008562F9">
        <w:rPr>
          <w:rFonts w:ascii="Palatino Linotype" w:hAnsi="Palatino Linotype"/>
        </w:rPr>
        <w:t>Por otro lado,</w:t>
      </w:r>
      <w:r w:rsidR="0057407F" w:rsidRPr="008562F9">
        <w:rPr>
          <w:rFonts w:ascii="Palatino Linotype" w:hAnsi="Palatino Linotype"/>
        </w:rPr>
        <w:t xml:space="preserve"> l</w:t>
      </w:r>
      <w:r w:rsidR="00C47E49" w:rsidRPr="008562F9">
        <w:rPr>
          <w:rFonts w:ascii="Palatino Linotype" w:hAnsi="Palatino Linotype"/>
        </w:rPr>
        <w:t>a</w:t>
      </w:r>
      <w:r w:rsidR="0057407F" w:rsidRPr="008562F9">
        <w:rPr>
          <w:rFonts w:ascii="Palatino Linotype" w:hAnsi="Palatino Linotype"/>
        </w:rPr>
        <w:t xml:space="preserve"> </w:t>
      </w:r>
      <w:r w:rsidR="0057407F" w:rsidRPr="008562F9">
        <w:rPr>
          <w:rFonts w:ascii="Palatino Linotype" w:hAnsi="Palatino Linotype"/>
          <w:b/>
        </w:rPr>
        <w:t>RECURRENTE</w:t>
      </w:r>
      <w:r w:rsidR="0057407F" w:rsidRPr="008562F9">
        <w:rPr>
          <w:rFonts w:ascii="Palatino Linotype" w:hAnsi="Palatino Linotype"/>
        </w:rPr>
        <w:t xml:space="preserve"> interpuso recurso de revisión derivado de la respuesta emitida por el </w:t>
      </w:r>
      <w:r w:rsidR="0057407F" w:rsidRPr="008562F9">
        <w:rPr>
          <w:rFonts w:ascii="Palatino Linotype" w:hAnsi="Palatino Linotype"/>
          <w:b/>
        </w:rPr>
        <w:t>SUJETO OBLIGADO</w:t>
      </w:r>
      <w:r w:rsidR="0057407F" w:rsidRPr="008562F9">
        <w:rPr>
          <w:rFonts w:ascii="Palatino Linotype" w:hAnsi="Palatino Linotype"/>
        </w:rPr>
        <w:t xml:space="preserve">, inconformándose esencialmente por </w:t>
      </w:r>
      <w:r w:rsidR="00C47E49" w:rsidRPr="008562F9">
        <w:rPr>
          <w:rFonts w:ascii="Palatino Linotype" w:hAnsi="Palatino Linotype"/>
        </w:rPr>
        <w:t>la siguiente circunstancia</w:t>
      </w:r>
      <w:r w:rsidR="0057407F" w:rsidRPr="008562F9">
        <w:rPr>
          <w:rFonts w:ascii="Palatino Linotype" w:hAnsi="Palatino Linotype"/>
        </w:rPr>
        <w:t>:</w:t>
      </w:r>
    </w:p>
    <w:p w14:paraId="1566C552" w14:textId="7C34CD81" w:rsidR="0057407F" w:rsidRPr="008562F9" w:rsidRDefault="0057407F" w:rsidP="00C47E49">
      <w:pPr>
        <w:pStyle w:val="Prrafodelista"/>
        <w:numPr>
          <w:ilvl w:val="1"/>
          <w:numId w:val="2"/>
        </w:numPr>
        <w:spacing w:before="240" w:after="240" w:line="360" w:lineRule="auto"/>
        <w:ind w:right="49"/>
        <w:jc w:val="both"/>
        <w:rPr>
          <w:rFonts w:ascii="Palatino Linotype" w:hAnsi="Palatino Linotype"/>
        </w:rPr>
      </w:pPr>
      <w:r w:rsidRPr="008562F9">
        <w:rPr>
          <w:rFonts w:ascii="Palatino Linotype" w:hAnsi="Palatino Linotype"/>
        </w:rPr>
        <w:lastRenderedPageBreak/>
        <w:t xml:space="preserve">El </w:t>
      </w:r>
      <w:r w:rsidRPr="008562F9">
        <w:rPr>
          <w:rFonts w:ascii="Palatino Linotype" w:hAnsi="Palatino Linotype"/>
          <w:b/>
        </w:rPr>
        <w:t>SUJETO OBLIGADO</w:t>
      </w:r>
      <w:r w:rsidRPr="008562F9">
        <w:rPr>
          <w:rFonts w:ascii="Palatino Linotype" w:hAnsi="Palatino Linotype"/>
        </w:rPr>
        <w:t xml:space="preserve"> </w:t>
      </w:r>
      <w:r w:rsidR="00C47E49" w:rsidRPr="008562F9">
        <w:rPr>
          <w:rFonts w:ascii="Palatino Linotype" w:hAnsi="Palatino Linotype"/>
        </w:rPr>
        <w:t>oculta información al no entregar evidencias como fue solicitado</w:t>
      </w:r>
      <w:r w:rsidRPr="008562F9">
        <w:rPr>
          <w:rFonts w:ascii="Palatino Linotype" w:hAnsi="Palatino Linotype"/>
        </w:rPr>
        <w:t>.</w:t>
      </w:r>
    </w:p>
    <w:p w14:paraId="7DC37C46" w14:textId="77777777" w:rsidR="008E40FB" w:rsidRPr="008562F9" w:rsidRDefault="008E40FB" w:rsidP="008E40FB">
      <w:pPr>
        <w:pStyle w:val="Prrafodelista"/>
        <w:spacing w:before="240" w:after="240" w:line="360" w:lineRule="auto"/>
        <w:ind w:left="426" w:right="49"/>
        <w:jc w:val="both"/>
        <w:rPr>
          <w:rFonts w:ascii="Palatino Linotype" w:hAnsi="Palatino Linotype"/>
        </w:rPr>
      </w:pPr>
    </w:p>
    <w:p w14:paraId="61394D18" w14:textId="55A93373" w:rsidR="003F4487" w:rsidRPr="008562F9" w:rsidRDefault="003F4487"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color w:val="000000" w:themeColor="text1"/>
        </w:rPr>
        <w:t xml:space="preserve">Así las cosas, se desprende que el </w:t>
      </w:r>
      <w:r w:rsidRPr="008562F9">
        <w:rPr>
          <w:rFonts w:ascii="Palatino Linotype" w:hAnsi="Palatino Linotype" w:cs="Arial"/>
          <w:b/>
          <w:color w:val="000000" w:themeColor="text1"/>
        </w:rPr>
        <w:t>SUJETO OBLIGADO</w:t>
      </w:r>
      <w:r w:rsidRPr="008562F9">
        <w:rPr>
          <w:rFonts w:ascii="Palatino Linotype" w:hAnsi="Palatino Linotype" w:cs="Arial"/>
          <w:color w:val="000000" w:themeColor="text1"/>
        </w:rPr>
        <w:t xml:space="preserve"> no dio el debido cumplimiento al derecho de acceso a la información de</w:t>
      </w:r>
      <w:r w:rsidR="00B71823" w:rsidRPr="008562F9">
        <w:rPr>
          <w:rFonts w:ascii="Palatino Linotype" w:hAnsi="Palatino Linotype" w:cs="Arial"/>
          <w:color w:val="000000" w:themeColor="text1"/>
        </w:rPr>
        <w:t xml:space="preserve"> </w:t>
      </w:r>
      <w:r w:rsidRPr="008562F9">
        <w:rPr>
          <w:rFonts w:ascii="Palatino Linotype" w:hAnsi="Palatino Linotype" w:cs="Arial"/>
          <w:color w:val="000000" w:themeColor="text1"/>
        </w:rPr>
        <w:t>l</w:t>
      </w:r>
      <w:r w:rsidR="00B71823" w:rsidRPr="008562F9">
        <w:rPr>
          <w:rFonts w:ascii="Palatino Linotype" w:hAnsi="Palatino Linotype" w:cs="Arial"/>
          <w:color w:val="000000" w:themeColor="text1"/>
        </w:rPr>
        <w:t>a</w:t>
      </w:r>
      <w:r w:rsidRPr="008562F9">
        <w:rPr>
          <w:rFonts w:ascii="Palatino Linotype" w:hAnsi="Palatino Linotype" w:cs="Arial"/>
          <w:color w:val="000000" w:themeColor="text1"/>
        </w:rPr>
        <w:t xml:space="preserve"> hoy </w:t>
      </w:r>
      <w:r w:rsidRPr="008562F9">
        <w:rPr>
          <w:rFonts w:ascii="Palatino Linotype" w:hAnsi="Palatino Linotype" w:cs="Arial"/>
          <w:b/>
          <w:color w:val="000000" w:themeColor="text1"/>
        </w:rPr>
        <w:t>RECURRENTE</w:t>
      </w:r>
      <w:r w:rsidRPr="008562F9">
        <w:rPr>
          <w:rFonts w:ascii="Palatino Linotype" w:hAnsi="Palatino Linotype" w:cs="Arial"/>
          <w:color w:val="000000" w:themeColor="text1"/>
        </w:rPr>
        <w:t>, por las consideraciones de hecho y de derecho que a continuación se detallan</w:t>
      </w:r>
      <w:r w:rsidR="001F1599" w:rsidRPr="008562F9">
        <w:rPr>
          <w:rFonts w:ascii="Palatino Linotype" w:hAnsi="Palatino Linotype" w:cs="Arial"/>
          <w:color w:val="000000" w:themeColor="text1"/>
        </w:rPr>
        <w:t>.</w:t>
      </w:r>
    </w:p>
    <w:p w14:paraId="7C534B46" w14:textId="77777777" w:rsidR="003F4487" w:rsidRPr="008562F9" w:rsidRDefault="003F4487" w:rsidP="003F4487">
      <w:pPr>
        <w:pStyle w:val="Prrafodelista"/>
        <w:spacing w:before="240" w:after="240" w:line="360" w:lineRule="auto"/>
        <w:ind w:left="426" w:right="49"/>
        <w:jc w:val="both"/>
        <w:rPr>
          <w:rFonts w:ascii="Palatino Linotype" w:hAnsi="Palatino Linotype" w:cs="Arial"/>
        </w:rPr>
      </w:pPr>
    </w:p>
    <w:p w14:paraId="6AC275DA" w14:textId="38E35E02" w:rsidR="0057407F" w:rsidRPr="008562F9" w:rsidRDefault="00C566E4"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D</w:t>
      </w:r>
      <w:r w:rsidR="00C47E49" w:rsidRPr="008562F9">
        <w:rPr>
          <w:rFonts w:ascii="Palatino Linotype" w:hAnsi="Palatino Linotype" w:cs="Arial"/>
        </w:rPr>
        <w:t xml:space="preserve">erivado del concepto de inconformidad hecho valer por </w:t>
      </w:r>
      <w:r w:rsidR="0057407F" w:rsidRPr="008562F9">
        <w:rPr>
          <w:rFonts w:ascii="Palatino Linotype" w:hAnsi="Palatino Linotype" w:cs="Arial"/>
        </w:rPr>
        <w:t>l</w:t>
      </w:r>
      <w:r w:rsidR="00C47E49" w:rsidRPr="008562F9">
        <w:rPr>
          <w:rFonts w:ascii="Palatino Linotype" w:hAnsi="Palatino Linotype" w:cs="Arial"/>
        </w:rPr>
        <w:t>a</w:t>
      </w:r>
      <w:r w:rsidR="0057407F" w:rsidRPr="008562F9">
        <w:rPr>
          <w:rFonts w:ascii="Palatino Linotype" w:hAnsi="Palatino Linotype" w:cs="Arial"/>
        </w:rPr>
        <w:t xml:space="preserve"> </w:t>
      </w:r>
      <w:r w:rsidR="0057407F" w:rsidRPr="008562F9">
        <w:rPr>
          <w:rFonts w:ascii="Palatino Linotype" w:hAnsi="Palatino Linotype" w:cs="Arial"/>
          <w:b/>
        </w:rPr>
        <w:t>RECURRENTE</w:t>
      </w:r>
      <w:r w:rsidR="0057407F" w:rsidRPr="008562F9">
        <w:rPr>
          <w:rFonts w:ascii="Palatino Linotype" w:hAnsi="Palatino Linotype" w:cs="Arial"/>
        </w:rPr>
        <w:t xml:space="preserve">, </w:t>
      </w:r>
      <w:r w:rsidR="00D007E0" w:rsidRPr="008562F9">
        <w:rPr>
          <w:rFonts w:ascii="Palatino Linotype" w:hAnsi="Palatino Linotype" w:cs="Arial"/>
        </w:rPr>
        <w:t>é</w:t>
      </w:r>
      <w:r w:rsidR="005F676D" w:rsidRPr="008562F9">
        <w:rPr>
          <w:rFonts w:ascii="Palatino Linotype" w:hAnsi="Palatino Linotype" w:cs="Arial"/>
        </w:rPr>
        <w:t xml:space="preserve">ste Órgano Garante determina que efectivamente el </w:t>
      </w:r>
      <w:r w:rsidR="005F676D" w:rsidRPr="008562F9">
        <w:rPr>
          <w:rFonts w:ascii="Palatino Linotype" w:hAnsi="Palatino Linotype" w:cs="Arial"/>
          <w:b/>
        </w:rPr>
        <w:t>SUJETO OBLIGADO</w:t>
      </w:r>
      <w:r w:rsidR="005F676D" w:rsidRPr="008562F9">
        <w:rPr>
          <w:rFonts w:ascii="Palatino Linotype" w:hAnsi="Palatino Linotype" w:cs="Arial"/>
        </w:rPr>
        <w:t xml:space="preserve"> </w:t>
      </w:r>
      <w:r w:rsidR="00C47E49" w:rsidRPr="008562F9">
        <w:rPr>
          <w:rFonts w:ascii="Palatino Linotype" w:hAnsi="Palatino Linotype" w:cs="Arial"/>
          <w:u w:val="single"/>
        </w:rPr>
        <w:t xml:space="preserve">omitió anexar </w:t>
      </w:r>
      <w:r w:rsidR="005F676D" w:rsidRPr="008562F9">
        <w:rPr>
          <w:rFonts w:ascii="Palatino Linotype" w:hAnsi="Palatino Linotype" w:cs="Arial"/>
          <w:u w:val="single"/>
        </w:rPr>
        <w:t>l</w:t>
      </w:r>
      <w:r w:rsidR="00C47E49" w:rsidRPr="008562F9">
        <w:rPr>
          <w:rFonts w:ascii="Palatino Linotype" w:hAnsi="Palatino Linotype" w:cs="Arial"/>
          <w:u w:val="single"/>
        </w:rPr>
        <w:t>os</w:t>
      </w:r>
      <w:r w:rsidR="005F676D" w:rsidRPr="008562F9">
        <w:rPr>
          <w:rFonts w:ascii="Palatino Linotype" w:hAnsi="Palatino Linotype" w:cs="Arial"/>
          <w:u w:val="single"/>
        </w:rPr>
        <w:t xml:space="preserve"> documento</w:t>
      </w:r>
      <w:r w:rsidR="00C47E49" w:rsidRPr="008562F9">
        <w:rPr>
          <w:rFonts w:ascii="Palatino Linotype" w:hAnsi="Palatino Linotype" w:cs="Arial"/>
          <w:u w:val="single"/>
        </w:rPr>
        <w:t>s</w:t>
      </w:r>
      <w:r w:rsidR="005F676D" w:rsidRPr="008562F9">
        <w:rPr>
          <w:rFonts w:ascii="Palatino Linotype" w:hAnsi="Palatino Linotype" w:cs="Arial"/>
          <w:u w:val="single"/>
        </w:rPr>
        <w:t xml:space="preserve"> que avale</w:t>
      </w:r>
      <w:r w:rsidR="00C47E49" w:rsidRPr="008562F9">
        <w:rPr>
          <w:rFonts w:ascii="Palatino Linotype" w:hAnsi="Palatino Linotype" w:cs="Arial"/>
          <w:u w:val="single"/>
        </w:rPr>
        <w:t>n</w:t>
      </w:r>
      <w:r w:rsidR="005F676D" w:rsidRPr="008562F9">
        <w:rPr>
          <w:rFonts w:ascii="Palatino Linotype" w:hAnsi="Palatino Linotype" w:cs="Arial"/>
          <w:u w:val="single"/>
        </w:rPr>
        <w:t xml:space="preserve"> </w:t>
      </w:r>
      <w:r w:rsidR="00953E8D" w:rsidRPr="008562F9">
        <w:rPr>
          <w:rFonts w:ascii="Palatino Linotype" w:hAnsi="Palatino Linotype" w:cs="Arial"/>
          <w:u w:val="single"/>
        </w:rPr>
        <w:t>las cuarenta y cuatro (44) renuncias que arguye en su oficio de respuesta</w:t>
      </w:r>
      <w:r w:rsidR="005F676D" w:rsidRPr="008562F9">
        <w:rPr>
          <w:rFonts w:ascii="Palatino Linotype" w:hAnsi="Palatino Linotype" w:cs="Arial"/>
          <w:u w:val="single"/>
        </w:rPr>
        <w:t>.</w:t>
      </w:r>
    </w:p>
    <w:p w14:paraId="0B72319F" w14:textId="77777777" w:rsidR="0014284A" w:rsidRPr="008562F9" w:rsidRDefault="0014284A" w:rsidP="0014284A">
      <w:pPr>
        <w:pStyle w:val="Prrafodelista"/>
        <w:spacing w:before="240" w:after="240" w:line="360" w:lineRule="auto"/>
        <w:ind w:left="426" w:right="49"/>
        <w:jc w:val="both"/>
        <w:rPr>
          <w:rFonts w:ascii="Palatino Linotype" w:hAnsi="Palatino Linotype" w:cs="Arial"/>
        </w:rPr>
      </w:pPr>
    </w:p>
    <w:p w14:paraId="77C2E48B" w14:textId="7ED9E317" w:rsidR="005F676D" w:rsidRPr="008562F9" w:rsidRDefault="005F676D"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Lo anterior es as</w:t>
      </w:r>
      <w:r w:rsidR="0014284A" w:rsidRPr="008562F9">
        <w:rPr>
          <w:rFonts w:ascii="Palatino Linotype" w:hAnsi="Palatino Linotype" w:cs="Arial"/>
        </w:rPr>
        <w:t xml:space="preserve">í, toda vez que el </w:t>
      </w:r>
      <w:r w:rsidR="0014284A" w:rsidRPr="008562F9">
        <w:rPr>
          <w:rFonts w:ascii="Palatino Linotype" w:hAnsi="Palatino Linotype" w:cs="Arial"/>
          <w:b/>
        </w:rPr>
        <w:t>SUJETO OBLIGADO</w:t>
      </w:r>
      <w:r w:rsidR="0014284A" w:rsidRPr="008562F9">
        <w:rPr>
          <w:rFonts w:ascii="Palatino Linotype" w:hAnsi="Palatino Linotype" w:cs="Arial"/>
        </w:rPr>
        <w:t xml:space="preserve"> no negó la existencia de la información solicitada, sino que,</w:t>
      </w:r>
      <w:r w:rsidR="00953E8D" w:rsidRPr="008562F9">
        <w:rPr>
          <w:rFonts w:ascii="Palatino Linotype" w:hAnsi="Palatino Linotype" w:cs="Arial"/>
        </w:rPr>
        <w:t xml:space="preserve"> por el contrario, informó a la particular la cantidad exacta de renuncias que la Universidad Politécnica del Valle de Toluca posee dentro del período del primero (01) de marzo de dos mil diecisiete al veintitrés (23) de marzo de dos mil dieciocho;</w:t>
      </w:r>
      <w:r w:rsidR="00500A13" w:rsidRPr="008562F9">
        <w:rPr>
          <w:rFonts w:ascii="Palatino Linotype" w:hAnsi="Palatino Linotype" w:cs="Arial"/>
        </w:rPr>
        <w:t xml:space="preserve"> por lo que</w:t>
      </w:r>
      <w:r w:rsidR="00953E8D" w:rsidRPr="008562F9">
        <w:rPr>
          <w:rFonts w:ascii="Palatino Linotype" w:hAnsi="Palatino Linotype" w:cs="Arial"/>
        </w:rPr>
        <w:t xml:space="preserve"> resultaría ocioso por parte de ésta ponencia </w:t>
      </w:r>
      <w:proofErr w:type="spellStart"/>
      <w:r w:rsidR="00953E8D" w:rsidRPr="008562F9">
        <w:rPr>
          <w:rFonts w:ascii="Palatino Linotype" w:hAnsi="Palatino Linotype" w:cs="Arial"/>
        </w:rPr>
        <w:t>resolutora</w:t>
      </w:r>
      <w:proofErr w:type="spellEnd"/>
      <w:r w:rsidR="00953E8D" w:rsidRPr="008562F9">
        <w:rPr>
          <w:rFonts w:ascii="Palatino Linotype" w:hAnsi="Palatino Linotype" w:cs="Arial"/>
        </w:rPr>
        <w:t xml:space="preserve"> entrar al estudio de la fuente obligacional del </w:t>
      </w:r>
      <w:r w:rsidR="00953E8D" w:rsidRPr="008562F9">
        <w:rPr>
          <w:rFonts w:ascii="Palatino Linotype" w:hAnsi="Palatino Linotype" w:cs="Arial"/>
          <w:b/>
        </w:rPr>
        <w:t>SUJETO OBLIGADO</w:t>
      </w:r>
      <w:r w:rsidR="00953E8D" w:rsidRPr="008562F9">
        <w:rPr>
          <w:rFonts w:ascii="Palatino Linotype" w:hAnsi="Palatino Linotype" w:cs="Arial"/>
        </w:rPr>
        <w:t xml:space="preserve"> </w:t>
      </w:r>
      <w:r w:rsidR="00C566E4" w:rsidRPr="008562F9">
        <w:rPr>
          <w:rFonts w:ascii="Palatino Linotype" w:hAnsi="Palatino Linotype" w:cs="Arial"/>
        </w:rPr>
        <w:t xml:space="preserve">a </w:t>
      </w:r>
      <w:r w:rsidR="00953E8D" w:rsidRPr="008562F9">
        <w:rPr>
          <w:rFonts w:ascii="Palatino Linotype" w:hAnsi="Palatino Linotype" w:cs="Arial"/>
        </w:rPr>
        <w:t xml:space="preserve">efecto de demostrar si efectivamente </w:t>
      </w:r>
      <w:r w:rsidR="00C566E4" w:rsidRPr="008562F9">
        <w:rPr>
          <w:rFonts w:ascii="Palatino Linotype" w:hAnsi="Palatino Linotype" w:cs="Arial"/>
        </w:rPr>
        <w:t>posee, administra o</w:t>
      </w:r>
      <w:r w:rsidR="00953E8D" w:rsidRPr="008562F9">
        <w:rPr>
          <w:rFonts w:ascii="Palatino Linotype" w:hAnsi="Palatino Linotype" w:cs="Arial"/>
        </w:rPr>
        <w:t xml:space="preserve"> controla la información solicitada</w:t>
      </w:r>
      <w:r w:rsidR="00B71823" w:rsidRPr="008562F9">
        <w:rPr>
          <w:rFonts w:ascii="Palatino Linotype" w:hAnsi="Palatino Linotype" w:cs="Arial"/>
        </w:rPr>
        <w:t>, toda vez que</w:t>
      </w:r>
      <w:r w:rsidR="00953E8D" w:rsidRPr="008562F9">
        <w:rPr>
          <w:rFonts w:ascii="Palatino Linotype" w:hAnsi="Palatino Linotype" w:cs="Arial"/>
        </w:rPr>
        <w:t xml:space="preserve"> al haber </w:t>
      </w:r>
      <w:r w:rsidR="00B71823" w:rsidRPr="008562F9">
        <w:rPr>
          <w:rFonts w:ascii="Palatino Linotype" w:hAnsi="Palatino Linotype" w:cs="Arial"/>
        </w:rPr>
        <w:t>manifestado</w:t>
      </w:r>
      <w:r w:rsidR="00953E8D" w:rsidRPr="008562F9">
        <w:rPr>
          <w:rFonts w:ascii="Palatino Linotype" w:hAnsi="Palatino Linotype" w:cs="Arial"/>
        </w:rPr>
        <w:t xml:space="preserve"> la cantidad del histórico de renuncias, el </w:t>
      </w:r>
      <w:r w:rsidR="00953E8D" w:rsidRPr="008562F9">
        <w:rPr>
          <w:rFonts w:ascii="Palatino Linotype" w:hAnsi="Palatino Linotype" w:cs="Arial"/>
          <w:b/>
        </w:rPr>
        <w:t>SUJETO OBLIGADO</w:t>
      </w:r>
      <w:r w:rsidR="00953E8D" w:rsidRPr="008562F9">
        <w:rPr>
          <w:rFonts w:ascii="Palatino Linotype" w:hAnsi="Palatino Linotype" w:cs="Arial"/>
        </w:rPr>
        <w:t xml:space="preserve"> emite una confesión expresa de que efectivamente posee, administra y controla la información en controversia</w:t>
      </w:r>
      <w:r w:rsidR="0014284A" w:rsidRPr="008562F9">
        <w:rPr>
          <w:rFonts w:ascii="Palatino Linotype" w:hAnsi="Palatino Linotype" w:cs="Arial"/>
        </w:rPr>
        <w:t>.</w:t>
      </w:r>
    </w:p>
    <w:p w14:paraId="2256415F" w14:textId="77777777" w:rsidR="00D007E0" w:rsidRPr="008562F9" w:rsidRDefault="00D007E0" w:rsidP="00D007E0">
      <w:pPr>
        <w:pStyle w:val="Prrafodelista"/>
        <w:spacing w:before="240" w:after="240" w:line="360" w:lineRule="auto"/>
        <w:ind w:left="426" w:right="49"/>
        <w:jc w:val="both"/>
        <w:rPr>
          <w:rFonts w:ascii="Palatino Linotype" w:hAnsi="Palatino Linotype" w:cs="Arial"/>
        </w:rPr>
      </w:pPr>
    </w:p>
    <w:p w14:paraId="1B2AB37A" w14:textId="5DE86254" w:rsidR="00CC2A7A" w:rsidRPr="008562F9" w:rsidRDefault="00CC4244"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lastRenderedPageBreak/>
        <w:t xml:space="preserve">Ahora bien, </w:t>
      </w:r>
      <w:r w:rsidR="00C566E4" w:rsidRPr="008562F9">
        <w:rPr>
          <w:rFonts w:ascii="Palatino Linotype" w:hAnsi="Palatino Linotype" w:cs="Arial"/>
        </w:rPr>
        <w:t>resulta necesario</w:t>
      </w:r>
      <w:r w:rsidRPr="008562F9">
        <w:rPr>
          <w:rFonts w:ascii="Palatino Linotype" w:hAnsi="Palatino Linotype" w:cs="Arial"/>
        </w:rPr>
        <w:t xml:space="preserve"> iniciar con el estudio de la presente resolución analizando detallada</w:t>
      </w:r>
      <w:r w:rsidR="00C566E4" w:rsidRPr="008562F9">
        <w:rPr>
          <w:rFonts w:ascii="Palatino Linotype" w:hAnsi="Palatino Linotype" w:cs="Arial"/>
        </w:rPr>
        <w:t xml:space="preserve"> y sistemáticamente</w:t>
      </w:r>
      <w:r w:rsidRPr="008562F9">
        <w:rPr>
          <w:rFonts w:ascii="Palatino Linotype" w:hAnsi="Palatino Linotype" w:cs="Arial"/>
        </w:rPr>
        <w:t xml:space="preserve"> qué fue lo que pidió exactamente la hoy </w:t>
      </w:r>
      <w:r w:rsidRPr="008562F9">
        <w:rPr>
          <w:rFonts w:ascii="Palatino Linotype" w:hAnsi="Palatino Linotype" w:cs="Arial"/>
          <w:b/>
        </w:rPr>
        <w:t xml:space="preserve">RECURRENTE </w:t>
      </w:r>
      <w:r w:rsidRPr="008562F9">
        <w:rPr>
          <w:rFonts w:ascii="Palatino Linotype" w:hAnsi="Palatino Linotype" w:cs="Arial"/>
        </w:rPr>
        <w:t>mediante la solicitud de información 00064/UPVT/IP/2018, la cual ya ha sido transcrito en el párrafo primero (01) de este escrito.</w:t>
      </w:r>
    </w:p>
    <w:p w14:paraId="0997EB31" w14:textId="77777777" w:rsidR="00CC4244" w:rsidRPr="008562F9" w:rsidRDefault="00CC4244" w:rsidP="00CC4244">
      <w:pPr>
        <w:pStyle w:val="Prrafodelista"/>
        <w:spacing w:before="240" w:after="240" w:line="360" w:lineRule="auto"/>
        <w:ind w:left="426" w:right="49"/>
        <w:jc w:val="both"/>
        <w:rPr>
          <w:rFonts w:ascii="Palatino Linotype" w:hAnsi="Palatino Linotype" w:cs="Arial"/>
        </w:rPr>
      </w:pPr>
    </w:p>
    <w:p w14:paraId="665109B6" w14:textId="24AC17A7" w:rsidR="00CC4244" w:rsidRPr="008562F9" w:rsidRDefault="00CC4244" w:rsidP="00CC4244">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De la solicitud de </w:t>
      </w:r>
      <w:r w:rsidR="008370E5" w:rsidRPr="008562F9">
        <w:rPr>
          <w:rFonts w:ascii="Palatino Linotype" w:hAnsi="Palatino Linotype" w:cs="Arial"/>
        </w:rPr>
        <w:t xml:space="preserve">información, resalta a la vista </w:t>
      </w:r>
      <w:r w:rsidRPr="008562F9">
        <w:rPr>
          <w:rFonts w:ascii="Palatino Linotype" w:hAnsi="Palatino Linotype" w:cs="Arial"/>
        </w:rPr>
        <w:t xml:space="preserve">que </w:t>
      </w:r>
      <w:r w:rsidR="008370E5" w:rsidRPr="008562F9">
        <w:rPr>
          <w:rFonts w:ascii="Palatino Linotype" w:hAnsi="Palatino Linotype" w:cs="Arial"/>
        </w:rPr>
        <w:t xml:space="preserve">la </w:t>
      </w:r>
      <w:r w:rsidR="008370E5" w:rsidRPr="008562F9">
        <w:rPr>
          <w:rFonts w:ascii="Palatino Linotype" w:hAnsi="Palatino Linotype" w:cs="Arial"/>
          <w:b/>
        </w:rPr>
        <w:t>RECURRENTE</w:t>
      </w:r>
      <w:r w:rsidR="008370E5" w:rsidRPr="008562F9">
        <w:rPr>
          <w:rFonts w:ascii="Palatino Linotype" w:hAnsi="Palatino Linotype" w:cs="Arial"/>
        </w:rPr>
        <w:t xml:space="preserve"> </w:t>
      </w:r>
      <w:r w:rsidRPr="008562F9">
        <w:rPr>
          <w:rFonts w:ascii="Palatino Linotype" w:hAnsi="Palatino Linotype" w:cs="Arial"/>
        </w:rPr>
        <w:t xml:space="preserve">pidió </w:t>
      </w:r>
      <w:r w:rsidRPr="008562F9">
        <w:rPr>
          <w:rFonts w:ascii="Palatino Linotype" w:hAnsi="Palatino Linotype" w:cs="Arial"/>
          <w:b/>
          <w:i/>
          <w:u w:val="single"/>
        </w:rPr>
        <w:t>evidenciar el histórico</w:t>
      </w:r>
      <w:r w:rsidRPr="008562F9">
        <w:rPr>
          <w:rFonts w:ascii="Palatino Linotype" w:hAnsi="Palatino Linotype" w:cs="Arial"/>
        </w:rPr>
        <w:t xml:space="preserve"> de las renuncias presentadas en la Universidad Politécnica del Valle de Toluca.</w:t>
      </w:r>
    </w:p>
    <w:p w14:paraId="061E2B21" w14:textId="77777777" w:rsidR="00CC4244" w:rsidRPr="008562F9" w:rsidRDefault="00CC4244" w:rsidP="00CC4244">
      <w:pPr>
        <w:pStyle w:val="Prrafodelista"/>
        <w:spacing w:before="240" w:after="240" w:line="360" w:lineRule="auto"/>
        <w:ind w:left="426" w:right="49"/>
        <w:jc w:val="both"/>
        <w:rPr>
          <w:rFonts w:ascii="Palatino Linotype" w:hAnsi="Palatino Linotype" w:cs="Arial"/>
        </w:rPr>
      </w:pPr>
    </w:p>
    <w:p w14:paraId="64A160D6" w14:textId="55A86C08" w:rsidR="00CC4244" w:rsidRPr="008562F9" w:rsidRDefault="00B71823"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Destacando </w:t>
      </w:r>
      <w:r w:rsidR="00C566E4" w:rsidRPr="008562F9">
        <w:rPr>
          <w:rFonts w:ascii="Palatino Linotype" w:hAnsi="Palatino Linotype" w:cs="Arial"/>
        </w:rPr>
        <w:t>que</w:t>
      </w:r>
      <w:r w:rsidR="009F6BE1" w:rsidRPr="008562F9">
        <w:rPr>
          <w:rFonts w:ascii="Palatino Linotype" w:hAnsi="Palatino Linotype" w:cs="Arial"/>
        </w:rPr>
        <w:t xml:space="preserve"> la</w:t>
      </w:r>
      <w:r w:rsidR="00CC4244" w:rsidRPr="008562F9">
        <w:rPr>
          <w:rFonts w:ascii="Palatino Linotype" w:hAnsi="Palatino Linotype" w:cs="Arial"/>
        </w:rPr>
        <w:t xml:space="preserve"> palabra “</w:t>
      </w:r>
      <w:r w:rsidR="00CC4244" w:rsidRPr="008562F9">
        <w:rPr>
          <w:rFonts w:ascii="Palatino Linotype" w:hAnsi="Palatino Linotype" w:cs="Arial"/>
          <w:b/>
        </w:rPr>
        <w:t>evidenciar</w:t>
      </w:r>
      <w:r w:rsidR="00CC4244" w:rsidRPr="008562F9">
        <w:rPr>
          <w:rFonts w:ascii="Palatino Linotype" w:hAnsi="Palatino Linotype" w:cs="Arial"/>
        </w:rPr>
        <w:t xml:space="preserve">”, aduce a una petición de información </w:t>
      </w:r>
      <w:r w:rsidR="00CC4244" w:rsidRPr="008562F9">
        <w:rPr>
          <w:rFonts w:ascii="Palatino Linotype" w:hAnsi="Palatino Linotype" w:cs="Arial"/>
          <w:u w:val="double"/>
        </w:rPr>
        <w:t>detallada</w:t>
      </w:r>
      <w:r w:rsidR="00CC4244" w:rsidRPr="008562F9">
        <w:rPr>
          <w:rFonts w:ascii="Palatino Linotype" w:hAnsi="Palatino Linotype" w:cs="Arial"/>
        </w:rPr>
        <w:t xml:space="preserve"> </w:t>
      </w:r>
      <w:r w:rsidR="009F6BE1" w:rsidRPr="008562F9">
        <w:rPr>
          <w:rFonts w:ascii="Palatino Linotype" w:hAnsi="Palatino Linotype" w:cs="Arial"/>
        </w:rPr>
        <w:t xml:space="preserve">que sobrepase el simple pronunciamiento de una cantidad de renuncias, </w:t>
      </w:r>
      <w:r w:rsidR="00C566E4" w:rsidRPr="008562F9">
        <w:rPr>
          <w:rFonts w:ascii="Palatino Linotype" w:hAnsi="Palatino Linotype" w:cs="Arial"/>
        </w:rPr>
        <w:t>requiriendo</w:t>
      </w:r>
      <w:r w:rsidR="009F6BE1" w:rsidRPr="008562F9">
        <w:rPr>
          <w:rFonts w:ascii="Palatino Linotype" w:hAnsi="Palatino Linotype" w:cs="Arial"/>
        </w:rPr>
        <w:t xml:space="preserve"> el sustento documental por medio del cual, el </w:t>
      </w:r>
      <w:r w:rsidR="009F6BE1" w:rsidRPr="008562F9">
        <w:rPr>
          <w:rFonts w:ascii="Palatino Linotype" w:hAnsi="Palatino Linotype" w:cs="Arial"/>
          <w:b/>
        </w:rPr>
        <w:t>SUJETO OBLIGADO</w:t>
      </w:r>
      <w:r w:rsidR="009F6BE1" w:rsidRPr="008562F9">
        <w:rPr>
          <w:rFonts w:ascii="Palatino Linotype" w:hAnsi="Palatino Linotype" w:cs="Arial"/>
        </w:rPr>
        <w:t xml:space="preserve"> </w:t>
      </w:r>
      <w:r w:rsidR="00C566E4" w:rsidRPr="008562F9">
        <w:rPr>
          <w:rFonts w:ascii="Palatino Linotype" w:hAnsi="Palatino Linotype" w:cs="Arial"/>
        </w:rPr>
        <w:t>se hubiere</w:t>
      </w:r>
      <w:r w:rsidR="009F6BE1" w:rsidRPr="008562F9">
        <w:rPr>
          <w:rFonts w:ascii="Palatino Linotype" w:hAnsi="Palatino Linotype" w:cs="Arial"/>
        </w:rPr>
        <w:t xml:space="preserve"> </w:t>
      </w:r>
      <w:r w:rsidR="00C566E4" w:rsidRPr="008562F9">
        <w:rPr>
          <w:rFonts w:ascii="Palatino Linotype" w:hAnsi="Palatino Linotype" w:cs="Arial"/>
        </w:rPr>
        <w:t>allegado de la información necesaria y conclusiva para</w:t>
      </w:r>
      <w:r w:rsidR="009F6BE1" w:rsidRPr="008562F9">
        <w:rPr>
          <w:rFonts w:ascii="Palatino Linotype" w:hAnsi="Palatino Linotype" w:cs="Arial"/>
        </w:rPr>
        <w:t xml:space="preserve"> expresar que ha</w:t>
      </w:r>
      <w:r w:rsidR="00C566E4" w:rsidRPr="008562F9">
        <w:rPr>
          <w:rFonts w:ascii="Palatino Linotype" w:hAnsi="Palatino Linotype" w:cs="Arial"/>
        </w:rPr>
        <w:t>n</w:t>
      </w:r>
      <w:r w:rsidR="009F6BE1" w:rsidRPr="008562F9">
        <w:rPr>
          <w:rFonts w:ascii="Palatino Linotype" w:hAnsi="Palatino Linotype" w:cs="Arial"/>
        </w:rPr>
        <w:t xml:space="preserve"> habido cuarenta y cuatro renuncias (44) en la Universidad Politécnica del Valle de Toluca, desde el primero (01) de marzo de dos mil diecisiete.</w:t>
      </w:r>
    </w:p>
    <w:p w14:paraId="2FA7F2E0" w14:textId="77777777" w:rsidR="008370E5" w:rsidRPr="008562F9" w:rsidRDefault="008370E5" w:rsidP="008370E5">
      <w:pPr>
        <w:pStyle w:val="Prrafodelista"/>
        <w:spacing w:before="240" w:after="240" w:line="360" w:lineRule="auto"/>
        <w:ind w:left="426" w:right="49"/>
        <w:jc w:val="both"/>
        <w:rPr>
          <w:rFonts w:ascii="Palatino Linotype" w:hAnsi="Palatino Linotype" w:cs="Arial"/>
        </w:rPr>
      </w:pPr>
    </w:p>
    <w:p w14:paraId="7DA7F67C" w14:textId="09779C89" w:rsidR="008370E5" w:rsidRPr="008562F9" w:rsidRDefault="008370E5"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Sustenta lo anterior, el significado del verbo “</w:t>
      </w:r>
      <w:r w:rsidRPr="008562F9">
        <w:rPr>
          <w:rFonts w:ascii="Palatino Linotype" w:hAnsi="Palatino Linotype" w:cs="Arial"/>
          <w:i/>
        </w:rPr>
        <w:t>evidenciar”</w:t>
      </w:r>
      <w:r w:rsidRPr="008562F9">
        <w:rPr>
          <w:rFonts w:ascii="Palatino Linotype" w:hAnsi="Palatino Linotype" w:cs="Arial"/>
        </w:rPr>
        <w:t xml:space="preserve"> dentro del diccionario de la Real Academia Española, mismo que se transcribe a continuación.</w:t>
      </w:r>
    </w:p>
    <w:p w14:paraId="7C865BD0" w14:textId="689780A1" w:rsidR="009F6BE1" w:rsidRPr="008562F9" w:rsidRDefault="009F6BE1" w:rsidP="008370E5">
      <w:pPr>
        <w:pStyle w:val="Prrafodelista"/>
        <w:spacing w:before="240" w:after="240" w:line="360" w:lineRule="auto"/>
        <w:ind w:left="426" w:right="49"/>
        <w:jc w:val="center"/>
        <w:rPr>
          <w:rFonts w:ascii="Palatino Linotype" w:hAnsi="Palatino Linotype" w:cs="Arial"/>
        </w:rPr>
      </w:pPr>
    </w:p>
    <w:p w14:paraId="36715F21" w14:textId="4F86C5D7" w:rsidR="008370E5" w:rsidRPr="008562F9" w:rsidRDefault="008562F9" w:rsidP="008370E5">
      <w:pPr>
        <w:pStyle w:val="Prrafodelista"/>
        <w:spacing w:before="240" w:after="240" w:line="360" w:lineRule="auto"/>
        <w:ind w:left="426" w:right="49"/>
        <w:jc w:val="center"/>
        <w:rPr>
          <w:rFonts w:ascii="Palatino Linotype" w:hAnsi="Palatino Linotype" w:cs="Arial"/>
        </w:rPr>
      </w:pPr>
      <w:r w:rsidRPr="008562F9">
        <w:rPr>
          <w:rFonts w:ascii="Palatino Linotype" w:hAnsi="Palatino Linotype" w:cs="Arial"/>
          <w:noProof/>
          <w:lang w:val="es-MX" w:eastAsia="es-MX"/>
        </w:rPr>
        <w:lastRenderedPageBreak/>
        <w:drawing>
          <wp:inline distT="0" distB="0" distL="0" distR="0" wp14:anchorId="0060B143" wp14:editId="0CEE88AF">
            <wp:extent cx="4403633" cy="14192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1276" cy="1421688"/>
                    </a:xfrm>
                    <a:prstGeom prst="rect">
                      <a:avLst/>
                    </a:prstGeom>
                    <a:noFill/>
                    <a:ln>
                      <a:noFill/>
                    </a:ln>
                  </pic:spPr>
                </pic:pic>
              </a:graphicData>
            </a:graphic>
          </wp:inline>
        </w:drawing>
      </w:r>
    </w:p>
    <w:p w14:paraId="365B562C" w14:textId="3C473A43" w:rsidR="008370E5" w:rsidRPr="008562F9" w:rsidRDefault="008370E5"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En consecuencia, a pesar de que la </w:t>
      </w:r>
      <w:r w:rsidRPr="008562F9">
        <w:rPr>
          <w:rFonts w:ascii="Palatino Linotype" w:hAnsi="Palatino Linotype" w:cs="Arial"/>
          <w:b/>
        </w:rPr>
        <w:t>RECURRENTE</w:t>
      </w:r>
      <w:r w:rsidRPr="008562F9">
        <w:rPr>
          <w:rFonts w:ascii="Palatino Linotype" w:hAnsi="Palatino Linotype" w:cs="Arial"/>
        </w:rPr>
        <w:t xml:space="preserve"> no haya solicitado de manera expresa los documentos que contengan las cuarenta y cuatro (44) renuncias aludidas por el </w:t>
      </w:r>
      <w:r w:rsidRPr="008562F9">
        <w:rPr>
          <w:rFonts w:ascii="Palatino Linotype" w:hAnsi="Palatino Linotype" w:cs="Arial"/>
          <w:b/>
        </w:rPr>
        <w:t>SUJETO OBLIGADO</w:t>
      </w:r>
      <w:r w:rsidRPr="008562F9">
        <w:rPr>
          <w:rFonts w:ascii="Palatino Linotype" w:hAnsi="Palatino Linotype" w:cs="Arial"/>
        </w:rPr>
        <w:t xml:space="preserve">, </w:t>
      </w:r>
      <w:r w:rsidR="006F0179" w:rsidRPr="008562F9">
        <w:rPr>
          <w:rFonts w:ascii="Palatino Linotype" w:hAnsi="Palatino Linotype" w:cs="Arial"/>
        </w:rPr>
        <w:t>el sentido y sintaxis de la solicitud permite entender las pretensiones de la particular.</w:t>
      </w:r>
    </w:p>
    <w:p w14:paraId="17D87E9D" w14:textId="77777777" w:rsidR="008370E5" w:rsidRPr="008562F9" w:rsidRDefault="008370E5" w:rsidP="008370E5">
      <w:pPr>
        <w:pStyle w:val="Prrafodelista"/>
        <w:spacing w:before="240" w:after="240" w:line="360" w:lineRule="auto"/>
        <w:ind w:left="426" w:right="49"/>
        <w:jc w:val="both"/>
        <w:rPr>
          <w:rFonts w:ascii="Palatino Linotype" w:hAnsi="Palatino Linotype" w:cs="Arial"/>
        </w:rPr>
      </w:pPr>
    </w:p>
    <w:p w14:paraId="0CEBC5E9" w14:textId="6C1CB38D" w:rsidR="007236F8" w:rsidRPr="008562F9" w:rsidRDefault="006F0179" w:rsidP="007236F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Lo </w:t>
      </w:r>
      <w:r w:rsidR="007236F8" w:rsidRPr="008562F9">
        <w:rPr>
          <w:rFonts w:ascii="Palatino Linotype" w:hAnsi="Palatino Linotype" w:cs="Arial"/>
        </w:rPr>
        <w:t>anterior encuentra apoyo en el criterio 28/10, emitido por el entonces Instituto Federal de Acceso a la Información Pública y Protección de Datos Personales, mismo que menciona lo siguiente:</w:t>
      </w:r>
    </w:p>
    <w:p w14:paraId="3629E5A9" w14:textId="6E54986D" w:rsidR="007236F8" w:rsidRPr="008562F9" w:rsidRDefault="007236F8" w:rsidP="007236F8">
      <w:pPr>
        <w:pStyle w:val="Sinespaciado"/>
        <w:ind w:left="851" w:right="567"/>
        <w:jc w:val="both"/>
        <w:rPr>
          <w:rFonts w:ascii="Palatino Linotype" w:hAnsi="Palatino Linotype"/>
          <w:i/>
          <w:sz w:val="22"/>
        </w:rPr>
      </w:pPr>
      <w:r w:rsidRPr="008562F9">
        <w:rPr>
          <w:rFonts w:ascii="Palatino Linotype" w:hAnsi="Palatino Linotype"/>
          <w:i/>
          <w:sz w:val="22"/>
        </w:rPr>
        <w:t>“</w:t>
      </w:r>
      <w:r w:rsidRPr="008562F9">
        <w:rPr>
          <w:rFonts w:ascii="Palatino Linotype" w:hAnsi="Palatino Linotype"/>
          <w:b/>
          <w:i/>
          <w:sz w:val="22"/>
        </w:rPr>
        <w:t>Cuando en una solicitud de información no se identifique un documento en específico, si ésta tiene una expresión documental, el sujeto obligado deberá entregar al particular el documento en específico</w:t>
      </w:r>
      <w:r w:rsidRPr="008562F9">
        <w:rPr>
          <w:rFonts w:ascii="Palatino Linotype" w:hAnsi="Palatino Linotype"/>
          <w:i/>
          <w:sz w:val="22"/>
        </w:rPr>
        <w:t xml:space="preserve">. La Ley Federal de Transparencia y Acceso a la Información Pública Gubernamental tiene por objeto </w:t>
      </w:r>
      <w:proofErr w:type="spellStart"/>
      <w:r w:rsidRPr="008562F9">
        <w:rPr>
          <w:rFonts w:ascii="Palatino Linotype" w:hAnsi="Palatino Linotype"/>
          <w:i/>
          <w:sz w:val="22"/>
        </w:rPr>
        <w:t>objeto</w:t>
      </w:r>
      <w:proofErr w:type="spellEnd"/>
      <w:r w:rsidRPr="008562F9">
        <w:rPr>
          <w:rFonts w:ascii="Palatino Linotype" w:hAnsi="Palatino Linotype"/>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8562F9">
        <w:rPr>
          <w:rFonts w:ascii="Palatino Linotype" w:hAnsi="Palatino Linotype"/>
          <w:i/>
          <w:sz w:val="22"/>
          <w:u w:val="double"/>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562F9">
        <w:rPr>
          <w:rFonts w:ascii="Palatino Linotype" w:hAnsi="Palatino Linotype"/>
          <w:i/>
          <w:sz w:val="22"/>
        </w:rPr>
        <w:t xml:space="preserve"> Es decir, si la respuesta a la solicitud obra en algún documento en poder de la autoridad, pero el particular no </w:t>
      </w:r>
      <w:r w:rsidRPr="008562F9">
        <w:rPr>
          <w:rFonts w:ascii="Palatino Linotype" w:hAnsi="Palatino Linotype"/>
          <w:i/>
          <w:sz w:val="22"/>
        </w:rPr>
        <w:lastRenderedPageBreak/>
        <w:t>hace referencia específica a tal documento, se deberá hacer entrega del mismo al solicitante.” (</w:t>
      </w:r>
      <w:r w:rsidRPr="008562F9">
        <w:rPr>
          <w:rFonts w:ascii="Palatino Linotype" w:hAnsi="Palatino Linotype"/>
          <w:sz w:val="22"/>
        </w:rPr>
        <w:t>Sic</w:t>
      </w:r>
      <w:r w:rsidRPr="008562F9">
        <w:rPr>
          <w:rFonts w:ascii="Palatino Linotype" w:hAnsi="Palatino Linotype"/>
          <w:i/>
          <w:sz w:val="22"/>
        </w:rPr>
        <w:t>).</w:t>
      </w:r>
    </w:p>
    <w:p w14:paraId="683248B8" w14:textId="005C6475" w:rsidR="007236F8" w:rsidRPr="008562F9" w:rsidRDefault="007236F8" w:rsidP="007236F8">
      <w:pPr>
        <w:pStyle w:val="Sinespaciado"/>
        <w:ind w:left="851" w:right="567"/>
        <w:jc w:val="both"/>
        <w:rPr>
          <w:rFonts w:ascii="Palatino Linotype" w:hAnsi="Palatino Linotype"/>
          <w:sz w:val="22"/>
        </w:rPr>
      </w:pPr>
      <w:r w:rsidRPr="008562F9">
        <w:rPr>
          <w:rFonts w:ascii="Palatino Linotype" w:hAnsi="Palatino Linotype"/>
          <w:sz w:val="22"/>
        </w:rPr>
        <w:t>(Énfasis añadido)</w:t>
      </w:r>
    </w:p>
    <w:p w14:paraId="2885CCE5" w14:textId="451BF9E7" w:rsidR="006F0179" w:rsidRPr="008562F9" w:rsidRDefault="006F0179" w:rsidP="007236F8">
      <w:pPr>
        <w:pStyle w:val="Prrafodelista"/>
        <w:spacing w:before="240" w:after="240" w:line="360" w:lineRule="auto"/>
        <w:ind w:left="426" w:right="49"/>
        <w:jc w:val="both"/>
        <w:rPr>
          <w:rFonts w:ascii="Palatino Linotype" w:hAnsi="Palatino Linotype" w:cs="Arial"/>
        </w:rPr>
      </w:pPr>
    </w:p>
    <w:p w14:paraId="3E686F28" w14:textId="7A865673" w:rsidR="007236F8" w:rsidRPr="008562F9" w:rsidRDefault="007236F8"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En ese sentido, el </w:t>
      </w:r>
      <w:r w:rsidRPr="008562F9">
        <w:rPr>
          <w:rFonts w:ascii="Palatino Linotype" w:hAnsi="Palatino Linotype" w:cs="Arial"/>
          <w:b/>
        </w:rPr>
        <w:t>SUJETO OBLIGADO</w:t>
      </w:r>
      <w:r w:rsidRPr="008562F9">
        <w:rPr>
          <w:rFonts w:ascii="Palatino Linotype" w:hAnsi="Palatino Linotype" w:cs="Arial"/>
        </w:rPr>
        <w:t xml:space="preserve"> no debe pasar de vista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w:t>
      </w:r>
      <w:r w:rsidR="0047461F" w:rsidRPr="008562F9">
        <w:rPr>
          <w:rFonts w:ascii="Palatino Linotype" w:hAnsi="Palatino Linotype" w:cs="Arial"/>
        </w:rPr>
        <w:t xml:space="preserve"> y los tratados internaciones de la materia en los que México sea parte; lo anterior de conformidad con el artículo 8 de la Ley de Transparencia y Acceso a la Información Pública del Estado de México y Municipios:</w:t>
      </w:r>
    </w:p>
    <w:p w14:paraId="251803FB" w14:textId="77777777" w:rsidR="00A94F0D" w:rsidRPr="008562F9" w:rsidRDefault="00A94F0D" w:rsidP="00A94F0D">
      <w:pPr>
        <w:pStyle w:val="Sinespaciado"/>
        <w:ind w:left="851" w:right="567"/>
        <w:jc w:val="both"/>
        <w:rPr>
          <w:rFonts w:ascii="Palatino Linotype" w:hAnsi="Palatino Linotype"/>
          <w:i/>
          <w:sz w:val="22"/>
        </w:rPr>
      </w:pPr>
      <w:r w:rsidRPr="008562F9">
        <w:rPr>
          <w:rFonts w:ascii="Palatino Linotype" w:hAnsi="Palatino Linotype"/>
          <w:i/>
          <w:sz w:val="22"/>
        </w:rPr>
        <w:t>“</w:t>
      </w:r>
      <w:r w:rsidRPr="008562F9">
        <w:rPr>
          <w:rFonts w:ascii="Palatino Linotype" w:hAnsi="Palatino Linotype"/>
          <w:b/>
          <w:i/>
          <w:sz w:val="22"/>
        </w:rPr>
        <w:t>Artículo 8.</w:t>
      </w:r>
      <w:r w:rsidRPr="008562F9">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55D77D9" w14:textId="77777777" w:rsidR="00A94F0D" w:rsidRPr="008562F9" w:rsidRDefault="00A94F0D" w:rsidP="00A94F0D">
      <w:pPr>
        <w:pStyle w:val="Sinespaciado"/>
        <w:ind w:left="851" w:right="567"/>
        <w:jc w:val="both"/>
        <w:rPr>
          <w:rFonts w:ascii="Palatino Linotype" w:hAnsi="Palatino Linotype"/>
          <w:i/>
          <w:sz w:val="22"/>
        </w:rPr>
      </w:pPr>
    </w:p>
    <w:p w14:paraId="1F4241FF" w14:textId="77777777" w:rsidR="00A94F0D" w:rsidRPr="008562F9" w:rsidRDefault="00A94F0D" w:rsidP="00A94F0D">
      <w:pPr>
        <w:pStyle w:val="Sinespaciado"/>
        <w:ind w:left="851" w:right="567"/>
        <w:jc w:val="both"/>
        <w:rPr>
          <w:rFonts w:ascii="Palatino Linotype" w:hAnsi="Palatino Linotype"/>
          <w:i/>
          <w:sz w:val="22"/>
        </w:rPr>
      </w:pPr>
      <w:r w:rsidRPr="008562F9">
        <w:rPr>
          <w:rFonts w:ascii="Palatino Linotype" w:hAnsi="Palatino Linotype"/>
          <w:i/>
          <w:sz w:val="22"/>
          <w:u w:val="double"/>
        </w:rPr>
        <w:t>En la aplicación e interpretación de la presente Ley deberá prevalecer el principio de máxima publicidad</w:t>
      </w:r>
      <w:r w:rsidRPr="008562F9">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8562F9">
        <w:rPr>
          <w:rFonts w:ascii="Palatino Linotype" w:hAnsi="Palatino Linotype"/>
          <w:i/>
          <w:sz w:val="22"/>
        </w:rPr>
        <w:t>pro</w:t>
      </w:r>
      <w:proofErr w:type="spellEnd"/>
      <w:r w:rsidRPr="008562F9">
        <w:rPr>
          <w:rFonts w:ascii="Palatino Linotype" w:hAnsi="Palatino Linotype"/>
          <w:i/>
          <w:sz w:val="22"/>
        </w:rPr>
        <w:t xml:space="preserve"> persona.</w:t>
      </w:r>
    </w:p>
    <w:p w14:paraId="0347C76E" w14:textId="77777777" w:rsidR="00A94F0D" w:rsidRPr="008562F9" w:rsidRDefault="00A94F0D" w:rsidP="00A94F0D">
      <w:pPr>
        <w:pStyle w:val="Sinespaciado"/>
        <w:ind w:left="851" w:right="567"/>
        <w:jc w:val="both"/>
        <w:rPr>
          <w:rFonts w:ascii="Palatino Linotype" w:hAnsi="Palatino Linotype"/>
          <w:i/>
          <w:sz w:val="22"/>
        </w:rPr>
      </w:pPr>
    </w:p>
    <w:p w14:paraId="477D1830" w14:textId="61B834B1" w:rsidR="007236F8" w:rsidRPr="008562F9" w:rsidRDefault="00A94F0D" w:rsidP="00A94F0D">
      <w:pPr>
        <w:pStyle w:val="Sinespaciado"/>
        <w:ind w:left="851" w:right="567"/>
        <w:jc w:val="both"/>
        <w:rPr>
          <w:rFonts w:ascii="Palatino Linotype" w:hAnsi="Palatino Linotype"/>
          <w:i/>
          <w:sz w:val="22"/>
        </w:rPr>
      </w:pPr>
      <w:r w:rsidRPr="008562F9">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148154FE" w14:textId="7C29622E" w:rsidR="00A94F0D" w:rsidRPr="008562F9" w:rsidRDefault="00A94F0D"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lastRenderedPageBreak/>
        <w:t xml:space="preserve">En ese tenor y derivado del análisis realizado a los principios y obligaciones del </w:t>
      </w:r>
      <w:r w:rsidRPr="008562F9">
        <w:rPr>
          <w:rFonts w:ascii="Palatino Linotype" w:hAnsi="Palatino Linotype" w:cs="Arial"/>
          <w:b/>
        </w:rPr>
        <w:t>SUJETO OBLIGADO</w:t>
      </w:r>
      <w:r w:rsidRPr="008562F9">
        <w:rPr>
          <w:rFonts w:ascii="Palatino Linotype" w:hAnsi="Palatino Linotype" w:cs="Arial"/>
        </w:rPr>
        <w:t xml:space="preserve"> </w:t>
      </w:r>
      <w:r w:rsidR="003553FE" w:rsidRPr="008562F9">
        <w:rPr>
          <w:rFonts w:ascii="Palatino Linotype" w:hAnsi="Palatino Linotype" w:cs="Arial"/>
        </w:rPr>
        <w:t xml:space="preserve">sobre </w:t>
      </w:r>
      <w:r w:rsidRPr="008562F9">
        <w:rPr>
          <w:rFonts w:ascii="Palatino Linotype" w:hAnsi="Palatino Linotype" w:cs="Arial"/>
        </w:rPr>
        <w:t xml:space="preserve">máxima publicidad y de atender de manera exhaustiva una solicitud de información, </w:t>
      </w:r>
      <w:r w:rsidR="003553FE" w:rsidRPr="008562F9">
        <w:rPr>
          <w:rFonts w:ascii="Palatino Linotype" w:hAnsi="Palatino Linotype" w:cs="Arial"/>
        </w:rPr>
        <w:t xml:space="preserve">encuentra sentido el </w:t>
      </w:r>
      <w:r w:rsidRPr="008562F9">
        <w:rPr>
          <w:rFonts w:ascii="Palatino Linotype" w:hAnsi="Palatino Linotype" w:cs="Arial"/>
        </w:rPr>
        <w:t xml:space="preserve">invocar la tesis aislada </w:t>
      </w:r>
      <w:r w:rsidRPr="008562F9">
        <w:rPr>
          <w:rFonts w:ascii="Palatino Linotype" w:hAnsi="Palatino Linotype" w:cs="Arial"/>
          <w:lang w:eastAsia="es-MX"/>
        </w:rPr>
        <w:t>1a. CCCXXVII/2014 (10a.) emitida por la Primera Sala de la Suprema Corte de Justicia de la Nación, cuyo contenido dicta lo siguiente:</w:t>
      </w:r>
    </w:p>
    <w:p w14:paraId="1CF9C6FE" w14:textId="2E93861F" w:rsidR="00A94F0D" w:rsidRPr="008562F9" w:rsidRDefault="00A94F0D" w:rsidP="00A94F0D">
      <w:pPr>
        <w:pStyle w:val="Sinespaciado"/>
        <w:ind w:left="851" w:right="567"/>
        <w:jc w:val="both"/>
        <w:rPr>
          <w:rFonts w:ascii="Palatino Linotype" w:hAnsi="Palatino Linotype"/>
          <w:i/>
          <w:sz w:val="22"/>
          <w:lang w:eastAsia="es-MX"/>
        </w:rPr>
      </w:pPr>
      <w:r w:rsidRPr="008562F9">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8562F9">
        <w:rPr>
          <w:rFonts w:ascii="Palatino Linotype" w:hAnsi="Palatino Linotype"/>
          <w:i/>
          <w:sz w:val="22"/>
          <w:lang w:eastAsia="es-MX"/>
        </w:rPr>
        <w:t xml:space="preserve"> “El artículo 1o. de la Constitución Política de los Estados Unidos Mexicanos </w:t>
      </w:r>
      <w:r w:rsidRPr="008562F9">
        <w:rPr>
          <w:rFonts w:ascii="Palatino Linotype" w:hAnsi="Palatino Linotype"/>
          <w:i/>
          <w:sz w:val="22"/>
          <w:u w:val="double"/>
          <w:lang w:eastAsia="es-MX"/>
        </w:rPr>
        <w:t>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w:t>
      </w:r>
      <w:r w:rsidRPr="008562F9">
        <w:rPr>
          <w:rFonts w:ascii="Palatino Linotype" w:hAnsi="Palatino Linotype"/>
          <w:i/>
          <w:sz w:val="22"/>
          <w:lang w:eastAsia="es-MX"/>
        </w:rPr>
        <w:t xml:space="preserve">,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8562F9">
        <w:rPr>
          <w:rFonts w:ascii="Palatino Linotype" w:hAnsi="Palatino Linotype"/>
          <w:i/>
          <w:sz w:val="22"/>
          <w:lang w:eastAsia="es-MX"/>
        </w:rPr>
        <w:t>pro</w:t>
      </w:r>
      <w:proofErr w:type="spellEnd"/>
      <w:r w:rsidRPr="008562F9">
        <w:rPr>
          <w:rFonts w:ascii="Palatino Linotype" w:hAnsi="Palatino Linotype"/>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w:t>
      </w:r>
      <w:r w:rsidRPr="008562F9">
        <w:rPr>
          <w:rFonts w:ascii="Palatino Linotype" w:hAnsi="Palatino Linotype"/>
          <w:i/>
          <w:sz w:val="22"/>
          <w:lang w:eastAsia="es-MX"/>
        </w:rPr>
        <w:lastRenderedPageBreak/>
        <w:t>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3553C8AE" w14:textId="77777777" w:rsidR="00A94F0D" w:rsidRPr="008562F9" w:rsidRDefault="00A94F0D" w:rsidP="00A94F0D">
      <w:pPr>
        <w:pStyle w:val="Prrafodelista"/>
        <w:spacing w:before="240" w:after="240" w:line="360" w:lineRule="auto"/>
        <w:ind w:left="426" w:right="49"/>
        <w:jc w:val="both"/>
        <w:rPr>
          <w:rFonts w:ascii="Palatino Linotype" w:hAnsi="Palatino Linotype" w:cs="Arial"/>
        </w:rPr>
      </w:pPr>
    </w:p>
    <w:p w14:paraId="5DB365A1" w14:textId="77777777" w:rsidR="00272DDF" w:rsidRPr="008562F9" w:rsidRDefault="002120F0" w:rsidP="00F5685A">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En consecuencia, el </w:t>
      </w:r>
      <w:r w:rsidRPr="008562F9">
        <w:rPr>
          <w:rFonts w:ascii="Palatino Linotype" w:hAnsi="Palatino Linotype" w:cs="Arial"/>
          <w:b/>
        </w:rPr>
        <w:t xml:space="preserve">SUJETO OBLIGADO, </w:t>
      </w:r>
      <w:r w:rsidRPr="008562F9">
        <w:rPr>
          <w:rFonts w:ascii="Palatino Linotype" w:hAnsi="Palatino Linotype" w:cs="Arial"/>
        </w:rPr>
        <w:t xml:space="preserve">al no haber remitido los documentos </w:t>
      </w:r>
      <w:r w:rsidR="003553FE" w:rsidRPr="008562F9">
        <w:rPr>
          <w:rFonts w:ascii="Palatino Linotype" w:hAnsi="Palatino Linotype" w:cs="Arial"/>
        </w:rPr>
        <w:t xml:space="preserve">relativos a las cuarenta y cuatro (44) renuncias aludidas en su oficio de respuesta a la solicitud de información, violenta los derechos de acceso a la información pública y transparencia de la hoy </w:t>
      </w:r>
      <w:r w:rsidR="003553FE" w:rsidRPr="008562F9">
        <w:rPr>
          <w:rFonts w:ascii="Palatino Linotype" w:hAnsi="Palatino Linotype" w:cs="Arial"/>
          <w:b/>
        </w:rPr>
        <w:t>RECURRENTE</w:t>
      </w:r>
      <w:r w:rsidR="003553FE" w:rsidRPr="008562F9">
        <w:rPr>
          <w:rFonts w:ascii="Palatino Linotype" w:hAnsi="Palatino Linotype" w:cs="Arial"/>
        </w:rPr>
        <w:t xml:space="preserve"> al dejarla en estado de incertidumbre jurídica</w:t>
      </w:r>
      <w:r w:rsidR="00272DDF" w:rsidRPr="008562F9">
        <w:rPr>
          <w:rFonts w:ascii="Palatino Linotype" w:hAnsi="Palatino Linotype" w:cs="Arial"/>
        </w:rPr>
        <w:t>.</w:t>
      </w:r>
    </w:p>
    <w:p w14:paraId="538E017F" w14:textId="77777777" w:rsidR="00272DDF" w:rsidRPr="008562F9" w:rsidRDefault="00272DDF" w:rsidP="00272DDF">
      <w:pPr>
        <w:pStyle w:val="Prrafodelista"/>
        <w:spacing w:before="240" w:after="240" w:line="360" w:lineRule="auto"/>
        <w:ind w:left="426" w:right="49"/>
        <w:jc w:val="both"/>
        <w:rPr>
          <w:rFonts w:ascii="Palatino Linotype" w:hAnsi="Palatino Linotype" w:cs="Arial"/>
        </w:rPr>
      </w:pPr>
    </w:p>
    <w:p w14:paraId="5630680F" w14:textId="5FEB6B80" w:rsidR="00272DDF" w:rsidRPr="008562F9" w:rsidRDefault="00272DDF" w:rsidP="00A172AC">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Lo anterior es así, en virtud de que el </w:t>
      </w:r>
      <w:r w:rsidRPr="008562F9">
        <w:rPr>
          <w:rFonts w:ascii="Palatino Linotype" w:hAnsi="Palatino Linotype" w:cs="Arial"/>
          <w:b/>
        </w:rPr>
        <w:t>SUJETO OBLIGADO</w:t>
      </w:r>
      <w:r w:rsidRPr="008562F9">
        <w:rPr>
          <w:rFonts w:ascii="Palatino Linotype" w:hAnsi="Palatino Linotype" w:cs="Arial"/>
        </w:rPr>
        <w:t>, con su actuar, contradice el principio general del derecho “</w:t>
      </w:r>
      <w:r w:rsidRPr="008562F9">
        <w:rPr>
          <w:rFonts w:ascii="Palatino Linotype" w:hAnsi="Palatino Linotype" w:cs="Arial"/>
          <w:i/>
        </w:rPr>
        <w:t>quien afirma está obligado a probar”</w:t>
      </w:r>
      <w:r w:rsidRPr="008562F9">
        <w:rPr>
          <w:rFonts w:ascii="Palatino Linotype" w:hAnsi="Palatino Linotype" w:cs="Arial"/>
        </w:rPr>
        <w:t>, más aún que se trata de información que debe poseer y administrar la Universidad Politécnica del Valle de Toluca.</w:t>
      </w:r>
    </w:p>
    <w:p w14:paraId="2D3A00D2" w14:textId="77777777" w:rsidR="00272DDF" w:rsidRPr="008562F9" w:rsidRDefault="00272DDF" w:rsidP="00272DDF">
      <w:pPr>
        <w:pStyle w:val="Prrafodelista"/>
        <w:spacing w:before="240" w:after="240" w:line="360" w:lineRule="auto"/>
        <w:ind w:left="426" w:right="49"/>
        <w:jc w:val="both"/>
        <w:rPr>
          <w:rFonts w:ascii="Palatino Linotype" w:hAnsi="Palatino Linotype" w:cs="Arial"/>
        </w:rPr>
      </w:pPr>
    </w:p>
    <w:p w14:paraId="253E5354" w14:textId="77777777" w:rsidR="00272DDF" w:rsidRPr="008562F9" w:rsidRDefault="00272DDF" w:rsidP="00272DDF">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Sirve de sustento legal la tesis aislada </w:t>
      </w:r>
      <w:r w:rsidRPr="008562F9">
        <w:rPr>
          <w:rFonts w:ascii="Palatino Linotype" w:hAnsi="Palatino Linotype" w:cs="Arial"/>
          <w:i/>
        </w:rPr>
        <w:t>I.7o.A.150 A</w:t>
      </w:r>
      <w:r w:rsidRPr="008562F9">
        <w:rPr>
          <w:rFonts w:ascii="Palatino Linotype" w:hAnsi="Palatino Linotype" w:cs="Arial"/>
        </w:rPr>
        <w:t xml:space="preserve"> del Séptimo Tribunal Colegiado en Materia Administrativa del Primer Circuito, misma que se transcribe a continuación:</w:t>
      </w:r>
    </w:p>
    <w:p w14:paraId="630F8B97" w14:textId="77777777" w:rsidR="00272DDF" w:rsidRPr="008562F9" w:rsidRDefault="00272DDF" w:rsidP="00272DDF">
      <w:pPr>
        <w:pStyle w:val="Sinespaciado"/>
        <w:ind w:left="851" w:right="567"/>
        <w:jc w:val="both"/>
        <w:rPr>
          <w:rFonts w:ascii="Palatino Linotype" w:hAnsi="Palatino Linotype"/>
          <w:i/>
          <w:sz w:val="22"/>
        </w:rPr>
      </w:pPr>
      <w:r w:rsidRPr="008562F9">
        <w:rPr>
          <w:rFonts w:ascii="Palatino Linotype" w:hAnsi="Palatino Linotype"/>
          <w:i/>
          <w:sz w:val="22"/>
        </w:rPr>
        <w:t>“</w:t>
      </w:r>
      <w:r w:rsidRPr="008562F9">
        <w:rPr>
          <w:rFonts w:ascii="Palatino Linotype" w:hAnsi="Palatino Linotype"/>
          <w:b/>
          <w:i/>
          <w:sz w:val="22"/>
        </w:rPr>
        <w:t>PROCEDIMIENTO ADMINISTRATIVO. EXCEPCIÓN AL PRINCIPIO CONTENIDO EN EL ARTÍCULO 81 DEL CÓDIGO FEDERAL DE PROCEDIMIENTOS CIVILES, RESPECTO A LA CARGA DE LA PRUEBA.</w:t>
      </w:r>
      <w:r w:rsidRPr="008562F9">
        <w:rPr>
          <w:rFonts w:ascii="Palatino Linotype" w:hAnsi="Palatino Linotype"/>
          <w:i/>
          <w:sz w:val="22"/>
        </w:rPr>
        <w:t xml:space="preserve"> El artículo 81 del Código Federal de Procedimientos Civiles establece que el actor está obligado a probar los hechos constitutivos de su acción. Sin embargo, en el ámbito del derecho administrativo opera un principio de excepción que obliga a la autoridad a desvirtuar, inclusive, aquellas afirmaciones sobre la ilegalidad de sus actuaciones que no estén debidamente acreditadas mediante el acompañamiento en </w:t>
      </w:r>
      <w:r w:rsidRPr="008562F9">
        <w:rPr>
          <w:rFonts w:ascii="Palatino Linotype" w:hAnsi="Palatino Linotype"/>
          <w:i/>
          <w:sz w:val="22"/>
        </w:rPr>
        <w:lastRenderedPageBreak/>
        <w:t>autos de los documentos que las contengan cuando tales documentos obren en los expedientes administrativos que la autoridad conserva bajo su custodia.”</w:t>
      </w:r>
    </w:p>
    <w:p w14:paraId="666B0408" w14:textId="77777777" w:rsidR="00272DDF" w:rsidRPr="008562F9" w:rsidRDefault="00272DDF" w:rsidP="00272DDF">
      <w:pPr>
        <w:pStyle w:val="Sinespaciado"/>
        <w:ind w:left="680" w:right="567"/>
        <w:jc w:val="both"/>
        <w:rPr>
          <w:rFonts w:ascii="Palatino Linotype" w:hAnsi="Palatino Linotype"/>
          <w:i/>
          <w:sz w:val="22"/>
        </w:rPr>
      </w:pPr>
    </w:p>
    <w:p w14:paraId="517A7519" w14:textId="23E15E5F" w:rsidR="002120F0" w:rsidRPr="008562F9" w:rsidRDefault="00272DDF" w:rsidP="00272DDF">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Luego entonces, se entiende que es obligación del </w:t>
      </w:r>
      <w:r w:rsidRPr="008562F9">
        <w:rPr>
          <w:rFonts w:ascii="Palatino Linotype" w:hAnsi="Palatino Linotype" w:cs="Arial"/>
          <w:b/>
        </w:rPr>
        <w:t>SUJETO OBLIGADO</w:t>
      </w:r>
      <w:r w:rsidRPr="008562F9">
        <w:rPr>
          <w:rFonts w:ascii="Palatino Linotype" w:hAnsi="Palatino Linotype" w:cs="Arial"/>
        </w:rPr>
        <w:t xml:space="preserve"> acreditar sus actos de autoridad (como resulta ser la respuesta a una solicitud de información), anexando los documentos que proporcionen certidumbre a las manifestaciones de éste, siempre que se encuentren bajo su custodia, de lo contrario, generarían incertidumbre a los particulares al no tener evidencias de las manifestaciones o actividades realizadas por el ente público.</w:t>
      </w:r>
    </w:p>
    <w:p w14:paraId="34D60253" w14:textId="77777777" w:rsidR="00272DDF" w:rsidRPr="008562F9" w:rsidRDefault="00272DDF" w:rsidP="00272DDF">
      <w:pPr>
        <w:pStyle w:val="Prrafodelista"/>
        <w:spacing w:before="240" w:after="240" w:line="360" w:lineRule="auto"/>
        <w:ind w:left="426" w:right="49"/>
        <w:jc w:val="both"/>
        <w:rPr>
          <w:rFonts w:ascii="Palatino Linotype" w:hAnsi="Palatino Linotype" w:cs="Arial"/>
        </w:rPr>
      </w:pPr>
    </w:p>
    <w:p w14:paraId="25DCB7EF" w14:textId="2FDF79FB" w:rsidR="00CC4244" w:rsidRPr="008562F9" w:rsidRDefault="002120F0"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Ahora</w:t>
      </w:r>
      <w:r w:rsidR="00A94F0D" w:rsidRPr="008562F9">
        <w:rPr>
          <w:rFonts w:ascii="Palatino Linotype" w:hAnsi="Palatino Linotype" w:cs="Arial"/>
        </w:rPr>
        <w:t xml:space="preserve"> </w:t>
      </w:r>
      <w:r w:rsidR="006F0179" w:rsidRPr="008562F9">
        <w:rPr>
          <w:rFonts w:ascii="Palatino Linotype" w:hAnsi="Palatino Linotype" w:cs="Arial"/>
        </w:rPr>
        <w:t xml:space="preserve">bien, respecto de los documentos concernientes a las renuncias presentadas a la Universidad Politécnica del Valle de Toluca, éste Órgano Garante encuentra que son parte de la de información </w:t>
      </w:r>
      <w:r w:rsidR="008A06DA" w:rsidRPr="008562F9">
        <w:rPr>
          <w:rFonts w:ascii="Palatino Linotype" w:hAnsi="Palatino Linotype" w:cs="Arial"/>
        </w:rPr>
        <w:t xml:space="preserve">pública </w:t>
      </w:r>
      <w:r w:rsidR="006F0179" w:rsidRPr="008562F9">
        <w:rPr>
          <w:rFonts w:ascii="Palatino Linotype" w:hAnsi="Palatino Linotype" w:cs="Arial"/>
        </w:rPr>
        <w:t xml:space="preserve">que el </w:t>
      </w:r>
      <w:r w:rsidR="006F0179" w:rsidRPr="008562F9">
        <w:rPr>
          <w:rFonts w:ascii="Palatino Linotype" w:hAnsi="Palatino Linotype" w:cs="Arial"/>
          <w:b/>
        </w:rPr>
        <w:t>SUJETO OBLIGADO</w:t>
      </w:r>
      <w:r w:rsidR="004C128A" w:rsidRPr="008562F9">
        <w:rPr>
          <w:rFonts w:ascii="Palatino Linotype" w:hAnsi="Palatino Linotype" w:cs="Arial"/>
        </w:rPr>
        <w:t xml:space="preserve"> </w:t>
      </w:r>
      <w:r w:rsidR="00EE1412" w:rsidRPr="008562F9">
        <w:rPr>
          <w:rFonts w:ascii="Palatino Linotype" w:hAnsi="Palatino Linotype" w:cs="Arial"/>
        </w:rPr>
        <w:t xml:space="preserve">debe </w:t>
      </w:r>
      <w:r w:rsidR="004C128A" w:rsidRPr="008562F9">
        <w:rPr>
          <w:rFonts w:ascii="Palatino Linotype" w:hAnsi="Palatino Linotype" w:cs="Arial"/>
        </w:rPr>
        <w:t>posee</w:t>
      </w:r>
      <w:r w:rsidR="00EE1412" w:rsidRPr="008562F9">
        <w:rPr>
          <w:rFonts w:ascii="Palatino Linotype" w:hAnsi="Palatino Linotype" w:cs="Arial"/>
        </w:rPr>
        <w:t>r</w:t>
      </w:r>
      <w:r w:rsidR="004C128A" w:rsidRPr="008562F9">
        <w:rPr>
          <w:rFonts w:ascii="Palatino Linotype" w:hAnsi="Palatino Linotype" w:cs="Arial"/>
        </w:rPr>
        <w:t>, genera</w:t>
      </w:r>
      <w:r w:rsidR="00EE1412" w:rsidRPr="008562F9">
        <w:rPr>
          <w:rFonts w:ascii="Palatino Linotype" w:hAnsi="Palatino Linotype" w:cs="Arial"/>
        </w:rPr>
        <w:t>r</w:t>
      </w:r>
      <w:r w:rsidR="004C128A" w:rsidRPr="008562F9">
        <w:rPr>
          <w:rFonts w:ascii="Palatino Linotype" w:hAnsi="Palatino Linotype" w:cs="Arial"/>
        </w:rPr>
        <w:t xml:space="preserve"> y</w:t>
      </w:r>
      <w:r w:rsidR="006F0179" w:rsidRPr="008562F9">
        <w:rPr>
          <w:rFonts w:ascii="Palatino Linotype" w:hAnsi="Palatino Linotype" w:cs="Arial"/>
        </w:rPr>
        <w:t xml:space="preserve"> administra</w:t>
      </w:r>
      <w:r w:rsidR="00EE1412" w:rsidRPr="008562F9">
        <w:rPr>
          <w:rFonts w:ascii="Palatino Linotype" w:hAnsi="Palatino Linotype" w:cs="Arial"/>
        </w:rPr>
        <w:t>r</w:t>
      </w:r>
      <w:r w:rsidR="006F0179" w:rsidRPr="008562F9">
        <w:rPr>
          <w:rFonts w:ascii="Palatino Linotype" w:hAnsi="Palatino Linotype" w:cs="Arial"/>
        </w:rPr>
        <w:t xml:space="preserve"> dentro </w:t>
      </w:r>
      <w:r w:rsidR="004C128A" w:rsidRPr="008562F9">
        <w:rPr>
          <w:rFonts w:ascii="Palatino Linotype" w:hAnsi="Palatino Linotype" w:cs="Arial"/>
        </w:rPr>
        <w:t>de sus funciones como autoridad</w:t>
      </w:r>
      <w:r w:rsidR="00EE1412" w:rsidRPr="008562F9">
        <w:rPr>
          <w:rFonts w:ascii="Palatino Linotype" w:hAnsi="Palatino Linotype" w:cs="Arial"/>
        </w:rPr>
        <w:t xml:space="preserve"> educativa</w:t>
      </w:r>
      <w:r w:rsidR="004C128A" w:rsidRPr="008562F9">
        <w:rPr>
          <w:rFonts w:ascii="Palatino Linotype" w:hAnsi="Palatino Linotype" w:cs="Arial"/>
        </w:rPr>
        <w:t>.</w:t>
      </w:r>
    </w:p>
    <w:p w14:paraId="068D43A3" w14:textId="77777777" w:rsidR="008A06DA" w:rsidRPr="008562F9" w:rsidRDefault="008A06DA" w:rsidP="008A06DA">
      <w:pPr>
        <w:pStyle w:val="Prrafodelista"/>
        <w:spacing w:before="240" w:after="240" w:line="360" w:lineRule="auto"/>
        <w:ind w:left="426" w:right="49"/>
        <w:jc w:val="both"/>
        <w:rPr>
          <w:rFonts w:ascii="Palatino Linotype" w:hAnsi="Palatino Linotype" w:cs="Arial"/>
        </w:rPr>
      </w:pPr>
    </w:p>
    <w:p w14:paraId="2CCE6F36" w14:textId="2A63CB3F" w:rsidR="008A06DA" w:rsidRPr="008562F9" w:rsidRDefault="008A06DA"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Al respecto, es necesario destacar lo que es considerado como información pública en posesión de los Sujetos Obligados, para lo cual, la Constitución Política de los Estados Unidos Mexicanos, dentro de su artículo 6, apartado A, señala lo siguiente:</w:t>
      </w:r>
    </w:p>
    <w:p w14:paraId="428B4B63" w14:textId="77777777" w:rsidR="00B85265" w:rsidRPr="008562F9" w:rsidRDefault="00B85265" w:rsidP="008A06DA">
      <w:pPr>
        <w:pStyle w:val="Sinespaciado"/>
        <w:jc w:val="both"/>
        <w:rPr>
          <w:rFonts w:ascii="Palatino Linotype" w:hAnsi="Palatino Linotype"/>
          <w:i/>
          <w:sz w:val="22"/>
        </w:rPr>
      </w:pPr>
    </w:p>
    <w:p w14:paraId="1A77BD42" w14:textId="75AA24D2"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i/>
          <w:sz w:val="22"/>
        </w:rPr>
        <w:t>“</w:t>
      </w:r>
      <w:r w:rsidRPr="008562F9">
        <w:rPr>
          <w:rFonts w:ascii="Palatino Linotype" w:hAnsi="Palatino Linotype"/>
          <w:b/>
          <w:i/>
          <w:sz w:val="22"/>
        </w:rPr>
        <w:t>Artículo 6o.</w:t>
      </w:r>
    </w:p>
    <w:p w14:paraId="2BABB777" w14:textId="527301B6"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i/>
          <w:sz w:val="22"/>
        </w:rPr>
        <w:t>(…)</w:t>
      </w:r>
    </w:p>
    <w:p w14:paraId="7EA45175" w14:textId="77777777"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t>A.</w:t>
      </w:r>
      <w:r w:rsidRPr="008562F9">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w:t>
      </w:r>
    </w:p>
    <w:p w14:paraId="00D5F676" w14:textId="77777777"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lastRenderedPageBreak/>
        <w:t xml:space="preserve">I. </w:t>
      </w:r>
      <w:r w:rsidRPr="008562F9">
        <w:rPr>
          <w:rFonts w:ascii="Palatino Linotype" w:hAnsi="Palatino Linotype"/>
          <w:i/>
          <w:sz w:val="22"/>
          <w:u w:val="doub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562F9">
        <w:rPr>
          <w:rFonts w:ascii="Palatino Linotype" w:hAnsi="Palatino Linotype"/>
          <w:i/>
          <w:sz w:val="22"/>
        </w:rPr>
        <w:t xml:space="preserve"> </w:t>
      </w:r>
    </w:p>
    <w:p w14:paraId="2B5CB136" w14:textId="77777777"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t>II.</w:t>
      </w:r>
      <w:r w:rsidRPr="008562F9">
        <w:rPr>
          <w:rFonts w:ascii="Palatino Linotype" w:hAnsi="Palatino Linotype"/>
          <w:i/>
          <w:sz w:val="22"/>
        </w:rPr>
        <w:t xml:space="preserve"> La información que se refiere a la vida privada y los datos personales será protegida en los términos y con las excepciones que fijen las leyes. </w:t>
      </w:r>
    </w:p>
    <w:p w14:paraId="1E071BC5" w14:textId="77777777"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t>III.</w:t>
      </w:r>
      <w:r w:rsidRPr="008562F9">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 </w:t>
      </w:r>
    </w:p>
    <w:p w14:paraId="11C1078F" w14:textId="77777777"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t>IV.</w:t>
      </w:r>
      <w:r w:rsidRPr="008562F9">
        <w:rPr>
          <w:rFonts w:ascii="Palatino Linotype" w:hAnsi="Palatino Linotype"/>
          <w:i/>
          <w:sz w:val="22"/>
        </w:rPr>
        <w:t xml:space="preserve"> Se establecerán mecanismos de acceso a la información y procedimientos de revisión expeditos que se sustanciarán ante los organismos autónomos especializados e imparciales que establece esta Constitución. </w:t>
      </w:r>
    </w:p>
    <w:p w14:paraId="354BB082" w14:textId="77777777"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t>V.</w:t>
      </w:r>
      <w:r w:rsidRPr="008562F9">
        <w:rPr>
          <w:rFonts w:ascii="Palatino Linotype" w:hAnsi="Palatino Linotype"/>
          <w:i/>
          <w:sz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3BF4C39" w14:textId="77777777"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t>VI.</w:t>
      </w:r>
      <w:r w:rsidRPr="008562F9">
        <w:rPr>
          <w:rFonts w:ascii="Palatino Linotype" w:hAnsi="Palatino Linotype"/>
          <w:i/>
          <w:sz w:val="22"/>
        </w:rPr>
        <w:t xml:space="preserve"> Las leyes determinarán la manera en que los sujetos obligados deberán hacer pública la información relativa a los recursos públicos que entreguen a personas físicas o morales. </w:t>
      </w:r>
    </w:p>
    <w:p w14:paraId="4CDBF27F" w14:textId="7052A97D" w:rsidR="008A06DA" w:rsidRPr="008562F9" w:rsidRDefault="008A06DA" w:rsidP="00130844">
      <w:pPr>
        <w:pStyle w:val="Sinespaciado"/>
        <w:ind w:left="567" w:right="567"/>
        <w:jc w:val="both"/>
        <w:rPr>
          <w:rFonts w:ascii="Palatino Linotype" w:hAnsi="Palatino Linotype"/>
          <w:i/>
          <w:sz w:val="22"/>
        </w:rPr>
      </w:pPr>
      <w:r w:rsidRPr="008562F9">
        <w:rPr>
          <w:rFonts w:ascii="Palatino Linotype" w:hAnsi="Palatino Linotype"/>
          <w:b/>
          <w:i/>
          <w:sz w:val="22"/>
        </w:rPr>
        <w:t>VII.</w:t>
      </w:r>
      <w:r w:rsidRPr="008562F9">
        <w:rPr>
          <w:rFonts w:ascii="Palatino Linotype" w:hAnsi="Palatino Linotype"/>
          <w:i/>
          <w:sz w:val="22"/>
        </w:rPr>
        <w:t xml:space="preserve"> La inobservancia a las disposiciones en materia de acceso a la información pública será sancionada en los términos que dispongan las leyes.” </w:t>
      </w:r>
      <w:r w:rsidRPr="008562F9">
        <w:rPr>
          <w:rFonts w:ascii="Palatino Linotype" w:hAnsi="Palatino Linotype"/>
          <w:sz w:val="22"/>
        </w:rPr>
        <w:t>(Sic)</w:t>
      </w:r>
    </w:p>
    <w:p w14:paraId="1F9175E0" w14:textId="2CF2D4C8" w:rsidR="008A06DA" w:rsidRPr="008562F9" w:rsidRDefault="008A06DA" w:rsidP="00130844">
      <w:pPr>
        <w:pStyle w:val="Sinespaciado"/>
        <w:ind w:left="567" w:right="567"/>
        <w:jc w:val="both"/>
        <w:rPr>
          <w:rFonts w:ascii="Palatino Linotype" w:hAnsi="Palatino Linotype"/>
          <w:sz w:val="22"/>
        </w:rPr>
      </w:pPr>
      <w:r w:rsidRPr="008562F9">
        <w:rPr>
          <w:rFonts w:ascii="Palatino Linotype" w:hAnsi="Palatino Linotype"/>
          <w:sz w:val="22"/>
        </w:rPr>
        <w:t>(Énfasis añadido)</w:t>
      </w:r>
    </w:p>
    <w:p w14:paraId="43C10566" w14:textId="77777777" w:rsidR="004C128A" w:rsidRPr="008562F9" w:rsidRDefault="004C128A" w:rsidP="004C128A">
      <w:pPr>
        <w:pStyle w:val="Prrafodelista"/>
        <w:spacing w:before="240" w:after="240" w:line="360" w:lineRule="auto"/>
        <w:ind w:left="426" w:right="49"/>
        <w:jc w:val="both"/>
        <w:rPr>
          <w:rFonts w:ascii="Palatino Linotype" w:hAnsi="Palatino Linotype" w:cs="Arial"/>
        </w:rPr>
      </w:pPr>
    </w:p>
    <w:p w14:paraId="50A4BEE4" w14:textId="36F6D38E" w:rsidR="00872EE9" w:rsidRPr="008562F9" w:rsidRDefault="00872EE9"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Por su parte, la Constitución Política del Estado Libre y Soberano de México, dentro del numeral 5</w:t>
      </w:r>
      <w:r w:rsidR="001E1B3E" w:rsidRPr="008562F9">
        <w:rPr>
          <w:rFonts w:ascii="Palatino Linotype" w:hAnsi="Palatino Linotype" w:cs="Arial"/>
        </w:rPr>
        <w:t xml:space="preserve">, párrafos vigésimo, vigésimo primero y vigésimo segundo </w:t>
      </w:r>
      <w:r w:rsidR="00272DDF" w:rsidRPr="008562F9">
        <w:rPr>
          <w:rFonts w:ascii="Palatino Linotype" w:hAnsi="Palatino Linotype" w:cs="Arial"/>
        </w:rPr>
        <w:t>manifiesta que</w:t>
      </w:r>
      <w:r w:rsidR="001E1B3E" w:rsidRPr="008562F9">
        <w:rPr>
          <w:rFonts w:ascii="Palatino Linotype" w:hAnsi="Palatino Linotype" w:cs="Arial"/>
        </w:rPr>
        <w:t>:</w:t>
      </w:r>
    </w:p>
    <w:p w14:paraId="395901C8" w14:textId="6354835E" w:rsidR="001E1B3E" w:rsidRPr="008562F9" w:rsidRDefault="001E1B3E" w:rsidP="001E1B3E">
      <w:pPr>
        <w:pStyle w:val="Sinespaciado"/>
        <w:ind w:left="851" w:right="567"/>
        <w:jc w:val="both"/>
        <w:rPr>
          <w:rFonts w:ascii="Palatino Linotype" w:hAnsi="Palatino Linotype"/>
          <w:i/>
          <w:sz w:val="22"/>
        </w:rPr>
      </w:pPr>
      <w:r w:rsidRPr="008562F9">
        <w:rPr>
          <w:rFonts w:ascii="Palatino Linotype" w:hAnsi="Palatino Linotype"/>
          <w:i/>
          <w:sz w:val="22"/>
        </w:rPr>
        <w:t>“</w:t>
      </w:r>
      <w:r w:rsidRPr="008562F9">
        <w:rPr>
          <w:rFonts w:ascii="Palatino Linotype" w:hAnsi="Palatino Linotype"/>
          <w:b/>
          <w:i/>
          <w:sz w:val="22"/>
        </w:rPr>
        <w:t>Artículo 5.</w:t>
      </w:r>
      <w:r w:rsidRPr="008562F9">
        <w:rPr>
          <w:rFonts w:ascii="Palatino Linotype" w:hAnsi="Palatino Linotype"/>
          <w:i/>
          <w:sz w:val="22"/>
        </w:rPr>
        <w:t xml:space="preserve"> (…)</w:t>
      </w:r>
    </w:p>
    <w:p w14:paraId="72204C7A" w14:textId="77777777" w:rsidR="00117890" w:rsidRDefault="00117890" w:rsidP="001E1B3E">
      <w:pPr>
        <w:pStyle w:val="Sinespaciado"/>
        <w:ind w:left="851" w:right="567"/>
        <w:jc w:val="both"/>
        <w:rPr>
          <w:rFonts w:ascii="Palatino Linotype" w:hAnsi="Palatino Linotype"/>
          <w:i/>
          <w:sz w:val="22"/>
        </w:rPr>
      </w:pPr>
    </w:p>
    <w:p w14:paraId="5C22E07A" w14:textId="77777777" w:rsidR="00117890" w:rsidRDefault="00117890" w:rsidP="001E1B3E">
      <w:pPr>
        <w:pStyle w:val="Sinespaciado"/>
        <w:ind w:left="851" w:right="567"/>
        <w:jc w:val="both"/>
        <w:rPr>
          <w:rFonts w:ascii="Palatino Linotype" w:hAnsi="Palatino Linotype"/>
          <w:i/>
          <w:sz w:val="22"/>
        </w:rPr>
      </w:pPr>
    </w:p>
    <w:p w14:paraId="52059AF6" w14:textId="4B1371DC" w:rsidR="001E1B3E" w:rsidRPr="008562F9" w:rsidRDefault="001E1B3E" w:rsidP="00117890">
      <w:pPr>
        <w:pStyle w:val="Sinespaciado"/>
        <w:ind w:left="851" w:right="567"/>
        <w:jc w:val="both"/>
        <w:rPr>
          <w:rFonts w:ascii="Palatino Linotype" w:hAnsi="Palatino Linotype"/>
          <w:i/>
          <w:sz w:val="22"/>
        </w:rPr>
      </w:pPr>
      <w:r w:rsidRPr="008562F9">
        <w:rPr>
          <w:rFonts w:ascii="Palatino Linotype" w:hAnsi="Palatino Linotype"/>
          <w:i/>
          <w:sz w:val="22"/>
        </w:rPr>
        <w:lastRenderedPageBreak/>
        <w:t>(…)</w:t>
      </w:r>
      <w:r w:rsidR="00117890">
        <w:rPr>
          <w:rFonts w:ascii="Palatino Linotype" w:hAnsi="Palatino Linotype"/>
          <w:i/>
          <w:sz w:val="22"/>
        </w:rPr>
        <w:t xml:space="preserve"> </w:t>
      </w:r>
      <w:r w:rsidRPr="008562F9">
        <w:rPr>
          <w:rFonts w:ascii="Palatino Linotype" w:hAnsi="Palatino Linotype"/>
          <w:i/>
          <w:sz w:val="22"/>
        </w:rPr>
        <w:t xml:space="preserve">El derecho a la información será garantizado por el Estado. La ley establecerá las previsiones que permitan asegurar la protección, el respeto y la difusión de este derecho. </w:t>
      </w:r>
    </w:p>
    <w:p w14:paraId="0DCB6A64" w14:textId="77777777" w:rsidR="001E1B3E" w:rsidRPr="008562F9" w:rsidRDefault="001E1B3E" w:rsidP="001E1B3E">
      <w:pPr>
        <w:pStyle w:val="Sinespaciado"/>
        <w:ind w:left="851" w:right="567"/>
        <w:jc w:val="both"/>
        <w:rPr>
          <w:rFonts w:ascii="Palatino Linotype" w:hAnsi="Palatino Linotype"/>
          <w:i/>
          <w:sz w:val="22"/>
        </w:rPr>
      </w:pPr>
    </w:p>
    <w:p w14:paraId="3C16AF80" w14:textId="77777777" w:rsidR="001E1B3E" w:rsidRPr="008562F9" w:rsidRDefault="001E1B3E" w:rsidP="001E1B3E">
      <w:pPr>
        <w:pStyle w:val="Sinespaciado"/>
        <w:ind w:left="851" w:right="567"/>
        <w:jc w:val="both"/>
        <w:rPr>
          <w:rFonts w:ascii="Palatino Linotype" w:hAnsi="Palatino Linotype"/>
          <w:i/>
          <w:sz w:val="22"/>
        </w:rPr>
      </w:pPr>
      <w:r w:rsidRPr="008562F9">
        <w:rPr>
          <w:rFonts w:ascii="Palatino Linotype"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FBD437C" w14:textId="77777777" w:rsidR="001E1B3E" w:rsidRPr="008562F9" w:rsidRDefault="001E1B3E" w:rsidP="001E1B3E">
      <w:pPr>
        <w:pStyle w:val="Sinespaciado"/>
        <w:ind w:left="851" w:right="567"/>
        <w:jc w:val="both"/>
        <w:rPr>
          <w:rFonts w:ascii="Palatino Linotype" w:hAnsi="Palatino Linotype"/>
          <w:i/>
          <w:sz w:val="22"/>
        </w:rPr>
      </w:pPr>
    </w:p>
    <w:p w14:paraId="4D579D10" w14:textId="77777777" w:rsidR="001E1B3E" w:rsidRPr="008562F9" w:rsidRDefault="001E1B3E" w:rsidP="001E1B3E">
      <w:pPr>
        <w:pStyle w:val="Sinespaciado"/>
        <w:ind w:left="851" w:right="567"/>
        <w:jc w:val="both"/>
        <w:rPr>
          <w:rFonts w:ascii="Palatino Linotype" w:hAnsi="Palatino Linotype"/>
          <w:i/>
          <w:sz w:val="22"/>
        </w:rPr>
      </w:pPr>
      <w:r w:rsidRPr="008562F9">
        <w:rPr>
          <w:rFonts w:ascii="Palatino Linotype" w:hAnsi="Palatino Linotype"/>
          <w:i/>
          <w:sz w:val="22"/>
        </w:rPr>
        <w:t>Este derecho se regirá por los principios y bases siguientes:</w:t>
      </w:r>
    </w:p>
    <w:p w14:paraId="2AD2DEFD" w14:textId="77777777" w:rsidR="001E1B3E" w:rsidRPr="008562F9" w:rsidRDefault="001E1B3E" w:rsidP="001E1B3E">
      <w:pPr>
        <w:pStyle w:val="Sinespaciado"/>
        <w:ind w:left="851" w:right="567"/>
        <w:jc w:val="both"/>
        <w:rPr>
          <w:rFonts w:ascii="Palatino Linotype" w:hAnsi="Palatino Linotype"/>
          <w:i/>
          <w:sz w:val="22"/>
        </w:rPr>
      </w:pPr>
    </w:p>
    <w:p w14:paraId="390E0FD7" w14:textId="77777777" w:rsidR="001E1B3E" w:rsidRPr="008562F9" w:rsidRDefault="001E1B3E" w:rsidP="001E1B3E">
      <w:pPr>
        <w:pStyle w:val="Sinespaciado"/>
        <w:ind w:left="1134" w:right="567"/>
        <w:jc w:val="both"/>
        <w:rPr>
          <w:rFonts w:ascii="Palatino Linotype" w:hAnsi="Palatino Linotype"/>
          <w:i/>
          <w:sz w:val="22"/>
        </w:rPr>
      </w:pPr>
      <w:r w:rsidRPr="008562F9">
        <w:rPr>
          <w:rFonts w:ascii="Palatino Linotype" w:hAnsi="Palatino Linotype"/>
          <w:b/>
          <w:i/>
          <w:sz w:val="22"/>
        </w:rPr>
        <w:t>I.</w:t>
      </w:r>
      <w:r w:rsidRPr="008562F9">
        <w:rPr>
          <w:rFonts w:ascii="Palatino Linotype" w:hAnsi="Palatino Linotype"/>
          <w:i/>
          <w:sz w:val="22"/>
        </w:rPr>
        <w:t xml:space="preserve"> </w:t>
      </w:r>
      <w:r w:rsidRPr="008562F9">
        <w:rPr>
          <w:rFonts w:ascii="Palatino Linotype" w:hAnsi="Palatino Linotype"/>
          <w:i/>
          <w:sz w:val="22"/>
          <w:u w:val="double"/>
        </w:rPr>
        <w:t>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w:t>
      </w:r>
      <w:r w:rsidRPr="008562F9">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w:t>
      </w:r>
      <w:r w:rsidRPr="008562F9">
        <w:rPr>
          <w:rFonts w:ascii="Palatino Linotype" w:hAnsi="Palatino Linotype"/>
          <w:i/>
          <w:sz w:val="22"/>
          <w:u w:val="double"/>
        </w:rPr>
        <w:t>En la interpretación de este derecho deberá prevalecer el principio de máxima publicidad.</w:t>
      </w:r>
      <w:r w:rsidRPr="008562F9">
        <w:rPr>
          <w:rFonts w:ascii="Palatino Linotype" w:hAnsi="Palatino Linotype"/>
          <w:i/>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w:t>
      </w:r>
    </w:p>
    <w:p w14:paraId="6D0916B6" w14:textId="5BED145B" w:rsidR="001E1B3E" w:rsidRPr="008562F9" w:rsidRDefault="001E1B3E" w:rsidP="001E1B3E">
      <w:pPr>
        <w:pStyle w:val="Sinespaciado"/>
        <w:ind w:left="1134" w:right="567"/>
        <w:jc w:val="both"/>
        <w:rPr>
          <w:rFonts w:ascii="Palatino Linotype" w:hAnsi="Palatino Linotype"/>
          <w:sz w:val="22"/>
        </w:rPr>
      </w:pPr>
      <w:r w:rsidRPr="008562F9">
        <w:rPr>
          <w:rFonts w:ascii="Palatino Linotype" w:hAnsi="Palatino Linotype"/>
          <w:i/>
          <w:sz w:val="22"/>
        </w:rPr>
        <w:t xml:space="preserve">(…)” </w:t>
      </w:r>
      <w:r w:rsidRPr="008562F9">
        <w:rPr>
          <w:rFonts w:ascii="Palatino Linotype" w:hAnsi="Palatino Linotype"/>
          <w:sz w:val="22"/>
        </w:rPr>
        <w:t>(Sic)</w:t>
      </w:r>
    </w:p>
    <w:p w14:paraId="76600001" w14:textId="25BAE40C" w:rsidR="001E1B3E" w:rsidRPr="008562F9" w:rsidRDefault="001E1B3E" w:rsidP="001E1B3E">
      <w:pPr>
        <w:pStyle w:val="Sinespaciado"/>
        <w:ind w:left="851" w:right="567"/>
        <w:jc w:val="both"/>
        <w:rPr>
          <w:rFonts w:ascii="Palatino Linotype" w:hAnsi="Palatino Linotype"/>
          <w:i/>
          <w:sz w:val="22"/>
        </w:rPr>
      </w:pPr>
      <w:r w:rsidRPr="008562F9">
        <w:rPr>
          <w:rFonts w:ascii="Palatino Linotype" w:hAnsi="Palatino Linotype"/>
          <w:sz w:val="22"/>
        </w:rPr>
        <w:t>(Énfasis añadido)</w:t>
      </w:r>
    </w:p>
    <w:p w14:paraId="2B70F2B7" w14:textId="77777777" w:rsidR="001E1B3E" w:rsidRPr="008562F9" w:rsidRDefault="001E1B3E" w:rsidP="001E1B3E">
      <w:pPr>
        <w:pStyle w:val="Prrafodelista"/>
        <w:spacing w:before="240" w:after="240" w:line="360" w:lineRule="auto"/>
        <w:ind w:left="426" w:right="49"/>
        <w:jc w:val="both"/>
        <w:rPr>
          <w:rFonts w:ascii="Palatino Linotype" w:hAnsi="Palatino Linotype" w:cs="Arial"/>
        </w:rPr>
      </w:pPr>
    </w:p>
    <w:p w14:paraId="24A35AFE" w14:textId="77777777" w:rsidR="003553FE" w:rsidRPr="008562F9" w:rsidRDefault="001E1B3E"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En consecuencia, toda la información que sea generada, controlada o poseída por los Sujetos Obligados, es reconocida como información pública</w:t>
      </w:r>
      <w:r w:rsidR="003553FE" w:rsidRPr="008562F9">
        <w:rPr>
          <w:rFonts w:ascii="Palatino Linotype" w:hAnsi="Palatino Linotype" w:cs="Arial"/>
        </w:rPr>
        <w:t>, la cual es factible de ser consultada por los particulares.</w:t>
      </w:r>
    </w:p>
    <w:p w14:paraId="72BE9ED5" w14:textId="77777777" w:rsidR="003553FE" w:rsidRPr="008562F9" w:rsidRDefault="003553FE" w:rsidP="003553FE">
      <w:pPr>
        <w:pStyle w:val="Prrafodelista"/>
        <w:spacing w:before="240" w:after="240" w:line="360" w:lineRule="auto"/>
        <w:ind w:left="426" w:right="49"/>
        <w:jc w:val="both"/>
        <w:rPr>
          <w:rFonts w:ascii="Palatino Linotype" w:hAnsi="Palatino Linotype" w:cs="Arial"/>
        </w:rPr>
      </w:pPr>
    </w:p>
    <w:p w14:paraId="6C58BD5B" w14:textId="531D9148" w:rsidR="00CC4244" w:rsidRPr="008562F9" w:rsidRDefault="00272DDF" w:rsidP="00676CFD">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Bajo esa tesitura, la Ley de Transparencia y Acceso a la Información Pública del Estado de México y Municipios, contempla las obligaciones de transparencia y </w:t>
      </w:r>
      <w:r w:rsidRPr="008562F9">
        <w:rPr>
          <w:rFonts w:ascii="Palatino Linotype" w:hAnsi="Palatino Linotype" w:cs="Arial"/>
        </w:rPr>
        <w:lastRenderedPageBreak/>
        <w:t xml:space="preserve">acceso a la información de la Universidad Politécnica del Valle de Toluca dentro de los artículos 92 y </w:t>
      </w:r>
      <w:r w:rsidR="00896BB3" w:rsidRPr="008562F9">
        <w:rPr>
          <w:rFonts w:ascii="Palatino Linotype" w:hAnsi="Palatino Linotype" w:cs="Arial"/>
        </w:rPr>
        <w:t>98; destacando para el caso concreto, la fracción XLIX del numeral 92, misma que se transcribe a continuación:</w:t>
      </w:r>
    </w:p>
    <w:p w14:paraId="50BD7359" w14:textId="47E7D9DE" w:rsidR="00847700" w:rsidRPr="008562F9" w:rsidRDefault="00847700" w:rsidP="00847700">
      <w:pPr>
        <w:pStyle w:val="Sinespaciado"/>
        <w:ind w:left="851" w:right="567"/>
        <w:jc w:val="both"/>
        <w:rPr>
          <w:i/>
          <w:sz w:val="22"/>
        </w:rPr>
      </w:pPr>
      <w:r w:rsidRPr="008562F9">
        <w:rPr>
          <w:b/>
          <w:i/>
          <w:sz w:val="22"/>
        </w:rPr>
        <w:t>“Artículo 92.</w:t>
      </w:r>
      <w:r w:rsidRPr="008562F9">
        <w:rPr>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4C0BE2" w14:textId="7C0B7753" w:rsidR="00847700" w:rsidRPr="008562F9" w:rsidRDefault="00847700" w:rsidP="00847700">
      <w:pPr>
        <w:pStyle w:val="Sinespaciado"/>
        <w:ind w:left="851" w:right="567"/>
        <w:jc w:val="both"/>
        <w:rPr>
          <w:i/>
          <w:sz w:val="22"/>
        </w:rPr>
      </w:pPr>
      <w:r w:rsidRPr="008562F9">
        <w:rPr>
          <w:i/>
          <w:sz w:val="22"/>
        </w:rPr>
        <w:t>(…)</w:t>
      </w:r>
    </w:p>
    <w:p w14:paraId="63ACECF6" w14:textId="0FB26582" w:rsidR="00847700" w:rsidRPr="008562F9" w:rsidRDefault="00847700" w:rsidP="00847700">
      <w:pPr>
        <w:pStyle w:val="Sinespaciado"/>
        <w:ind w:left="851" w:right="567"/>
        <w:jc w:val="both"/>
        <w:rPr>
          <w:i/>
          <w:sz w:val="22"/>
        </w:rPr>
      </w:pPr>
      <w:r w:rsidRPr="008562F9">
        <w:rPr>
          <w:i/>
          <w:sz w:val="22"/>
        </w:rPr>
        <w:t xml:space="preserve">XLIX. </w:t>
      </w:r>
      <w:r w:rsidRPr="008562F9">
        <w:rPr>
          <w:b/>
          <w:i/>
          <w:sz w:val="22"/>
        </w:rPr>
        <w:t>El catálogo de disposición</w:t>
      </w:r>
      <w:r w:rsidRPr="008562F9">
        <w:rPr>
          <w:i/>
          <w:sz w:val="22"/>
        </w:rPr>
        <w:t xml:space="preserve"> y guía de archivo documental;</w:t>
      </w:r>
    </w:p>
    <w:p w14:paraId="49ECEFA9" w14:textId="76D99FB3" w:rsidR="00847700" w:rsidRPr="008562F9" w:rsidRDefault="00847700" w:rsidP="00847700">
      <w:pPr>
        <w:pStyle w:val="Sinespaciado"/>
        <w:ind w:left="851" w:right="567"/>
        <w:jc w:val="both"/>
        <w:rPr>
          <w:sz w:val="22"/>
        </w:rPr>
      </w:pPr>
      <w:r w:rsidRPr="008562F9">
        <w:rPr>
          <w:i/>
          <w:sz w:val="22"/>
        </w:rPr>
        <w:t>(…)”</w:t>
      </w:r>
    </w:p>
    <w:p w14:paraId="305B6959" w14:textId="20F8D68E" w:rsidR="00896BB3" w:rsidRPr="008562F9" w:rsidRDefault="00896BB3" w:rsidP="00847700">
      <w:pPr>
        <w:pStyle w:val="Sinespaciado"/>
        <w:ind w:left="851" w:right="567"/>
        <w:jc w:val="both"/>
        <w:rPr>
          <w:rFonts w:ascii="Palatino Linotype" w:hAnsi="Palatino Linotype" w:cs="Arial"/>
          <w:sz w:val="22"/>
        </w:rPr>
      </w:pPr>
      <w:r w:rsidRPr="008562F9">
        <w:rPr>
          <w:sz w:val="22"/>
        </w:rPr>
        <w:t>(Énfasis añadido)</w:t>
      </w:r>
    </w:p>
    <w:p w14:paraId="67F83229" w14:textId="77777777" w:rsidR="00847700" w:rsidRPr="008562F9" w:rsidRDefault="00847700" w:rsidP="00847700">
      <w:pPr>
        <w:pStyle w:val="Prrafodelista"/>
        <w:spacing w:before="240" w:after="240" w:line="360" w:lineRule="auto"/>
        <w:ind w:left="426" w:right="49"/>
        <w:jc w:val="both"/>
        <w:rPr>
          <w:rFonts w:ascii="Palatino Linotype" w:hAnsi="Palatino Linotype" w:cs="Arial"/>
        </w:rPr>
      </w:pPr>
    </w:p>
    <w:p w14:paraId="15D09B41" w14:textId="49C7CA1E" w:rsidR="00847700" w:rsidRPr="008562F9" w:rsidRDefault="00847700" w:rsidP="00650A0B">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Al respecto, el Catálogo de Disposición Documental, es el </w:t>
      </w:r>
      <w:r w:rsidRPr="008562F9">
        <w:rPr>
          <w:rFonts w:ascii="Palatino Linotype" w:hAnsi="Palatino Linotype" w:cs="Arial"/>
          <w:u w:val="single"/>
        </w:rPr>
        <w:t>instrumento técnico archivístico que regula y establece los valores documentales, los plazos de conservación</w:t>
      </w:r>
      <w:r w:rsidRPr="008562F9">
        <w:rPr>
          <w:rFonts w:ascii="Palatino Linotype" w:hAnsi="Palatino Linotype" w:cs="Arial"/>
        </w:rPr>
        <w:t>, la vigencia documental y el destino final de los documentos que se generan y reciben en las unidades administrativas o su equivalente, de los Poderes del Estado de México y de sus municipios, con el propósito de contribuir a la adecuada gestión, administración y conservación del patrimonio documental estatal</w:t>
      </w:r>
      <w:r w:rsidR="00F10D54" w:rsidRPr="008562F9">
        <w:rPr>
          <w:rStyle w:val="Refdenotaalpie"/>
          <w:rFonts w:ascii="Palatino Linotype" w:hAnsi="Palatino Linotype" w:cs="Arial"/>
        </w:rPr>
        <w:footnoteReference w:id="1"/>
      </w:r>
      <w:r w:rsidRPr="008562F9">
        <w:rPr>
          <w:rFonts w:ascii="Palatino Linotype" w:hAnsi="Palatino Linotype" w:cs="Arial"/>
        </w:rPr>
        <w:t>.</w:t>
      </w:r>
    </w:p>
    <w:p w14:paraId="698A0E44" w14:textId="312862CC" w:rsidR="00896BB3" w:rsidRPr="008562F9" w:rsidRDefault="00896BB3" w:rsidP="00896BB3">
      <w:pPr>
        <w:pStyle w:val="Prrafodelista"/>
        <w:spacing w:before="240" w:after="240" w:line="360" w:lineRule="auto"/>
        <w:ind w:left="426" w:right="49"/>
        <w:jc w:val="both"/>
        <w:rPr>
          <w:rFonts w:ascii="Palatino Linotype" w:hAnsi="Palatino Linotype" w:cs="Arial"/>
        </w:rPr>
      </w:pPr>
    </w:p>
    <w:p w14:paraId="1DD29519" w14:textId="7BDFD1A8" w:rsidR="00CC4244" w:rsidRPr="008562F9" w:rsidRDefault="00F10D54"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Así las cosas, dentro del Catálogo de Disposición Documental, se encuentra la cédula 030, con el número de tipo documental 041, correspondiente a </w:t>
      </w:r>
      <w:r w:rsidRPr="008562F9">
        <w:rPr>
          <w:rFonts w:ascii="Palatino Linotype" w:hAnsi="Palatino Linotype" w:cs="Arial"/>
          <w:i/>
        </w:rPr>
        <w:t>“Renuncia de empleo”</w:t>
      </w:r>
      <w:r w:rsidRPr="008562F9">
        <w:rPr>
          <w:rFonts w:ascii="Palatino Linotype" w:hAnsi="Palatino Linotype" w:cs="Arial"/>
        </w:rPr>
        <w:t>, misma que se anexa a continuación:</w:t>
      </w:r>
    </w:p>
    <w:p w14:paraId="3943DF71" w14:textId="082602A0" w:rsidR="00F10D54" w:rsidRPr="008562F9" w:rsidRDefault="00F10D54" w:rsidP="00F10D54">
      <w:pPr>
        <w:pStyle w:val="Prrafodelista"/>
        <w:spacing w:before="240" w:after="240" w:line="360" w:lineRule="auto"/>
        <w:ind w:left="426" w:right="49"/>
        <w:jc w:val="center"/>
        <w:rPr>
          <w:rFonts w:ascii="Palatino Linotype" w:hAnsi="Palatino Linotype" w:cs="Arial"/>
        </w:rPr>
      </w:pPr>
      <w:r w:rsidRPr="008562F9">
        <w:rPr>
          <w:noProof/>
          <w:lang w:val="es-MX" w:eastAsia="es-MX"/>
        </w:rPr>
        <w:lastRenderedPageBreak/>
        <w:drawing>
          <wp:inline distT="0" distB="0" distL="0" distR="0" wp14:anchorId="353F7936" wp14:editId="119D2E54">
            <wp:extent cx="4782951" cy="2456121"/>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338" t="25065" r="22645" b="23798"/>
                    <a:stretch/>
                  </pic:blipFill>
                  <pic:spPr bwMode="auto">
                    <a:xfrm>
                      <a:off x="0" y="0"/>
                      <a:ext cx="4811948" cy="2471011"/>
                    </a:xfrm>
                    <a:prstGeom prst="rect">
                      <a:avLst/>
                    </a:prstGeom>
                    <a:ln>
                      <a:noFill/>
                    </a:ln>
                    <a:extLst>
                      <a:ext uri="{53640926-AAD7-44D8-BBD7-CCE9431645EC}">
                        <a14:shadowObscured xmlns:a14="http://schemas.microsoft.com/office/drawing/2010/main"/>
                      </a:ext>
                    </a:extLst>
                  </pic:spPr>
                </pic:pic>
              </a:graphicData>
            </a:graphic>
          </wp:inline>
        </w:drawing>
      </w:r>
    </w:p>
    <w:p w14:paraId="547B118A" w14:textId="77777777" w:rsidR="00F10D54" w:rsidRPr="008562F9" w:rsidRDefault="00F10D54" w:rsidP="00F10D54">
      <w:pPr>
        <w:pStyle w:val="Prrafodelista"/>
        <w:spacing w:before="240" w:after="240" w:line="360" w:lineRule="auto"/>
        <w:ind w:left="426" w:right="49"/>
        <w:jc w:val="both"/>
        <w:rPr>
          <w:rFonts w:ascii="Palatino Linotype" w:hAnsi="Palatino Linotype" w:cs="Arial"/>
        </w:rPr>
      </w:pPr>
    </w:p>
    <w:p w14:paraId="3ADD171C" w14:textId="36FED06A" w:rsidR="00CC4244" w:rsidRPr="008562F9" w:rsidRDefault="00896BB3"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De la lectura a la cédula de diagnóstico documental,</w:t>
      </w:r>
      <w:r w:rsidR="00F10D54" w:rsidRPr="008562F9">
        <w:rPr>
          <w:rFonts w:ascii="Palatino Linotype" w:hAnsi="Palatino Linotype" w:cs="Arial"/>
        </w:rPr>
        <w:t xml:space="preserve"> se </w:t>
      </w:r>
      <w:r w:rsidRPr="008562F9">
        <w:rPr>
          <w:rFonts w:ascii="Palatino Linotype" w:hAnsi="Palatino Linotype" w:cs="Arial"/>
        </w:rPr>
        <w:t>descubre</w:t>
      </w:r>
      <w:r w:rsidR="00F10D54" w:rsidRPr="008562F9">
        <w:rPr>
          <w:rFonts w:ascii="Palatino Linotype" w:hAnsi="Palatino Linotype" w:cs="Arial"/>
        </w:rPr>
        <w:t xml:space="preserve"> que la Universidad Politécnica del Valle de Toluca, debe de poseer y administrar las renuncias de empleo, catalogados como documentos administrativos, por un período de dos (02) años dentro de su haber documental.</w:t>
      </w:r>
    </w:p>
    <w:p w14:paraId="6CB54C2C" w14:textId="77777777" w:rsidR="00F10D54" w:rsidRPr="008562F9" w:rsidRDefault="00F10D54" w:rsidP="00F10D54">
      <w:pPr>
        <w:pStyle w:val="Prrafodelista"/>
        <w:spacing w:before="240" w:after="240" w:line="360" w:lineRule="auto"/>
        <w:ind w:left="426" w:right="49"/>
        <w:jc w:val="both"/>
        <w:rPr>
          <w:rFonts w:ascii="Palatino Linotype" w:hAnsi="Palatino Linotype" w:cs="Arial"/>
        </w:rPr>
      </w:pPr>
    </w:p>
    <w:p w14:paraId="3D44F15A" w14:textId="2E1C5263" w:rsidR="00CC4244" w:rsidRPr="008562F9" w:rsidRDefault="00F10D54"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Derivado de lo anterior, es que no se puede tomar por colmada la respuesta a la solicitud de información 00064/UPVT/IP/2018, con el único pronunciamiento de la cantidad de renuncias en la última anualidad de la Universidad Politécnica del Valle de Toluca, más aún que las </w:t>
      </w:r>
      <w:proofErr w:type="spellStart"/>
      <w:r w:rsidRPr="008562F9">
        <w:rPr>
          <w:rFonts w:ascii="Palatino Linotype" w:hAnsi="Palatino Linotype" w:cs="Arial"/>
        </w:rPr>
        <w:t>multireferidas</w:t>
      </w:r>
      <w:proofErr w:type="spellEnd"/>
      <w:r w:rsidRPr="008562F9">
        <w:rPr>
          <w:rFonts w:ascii="Palatino Linotype" w:hAnsi="Palatino Linotype" w:cs="Arial"/>
        </w:rPr>
        <w:t xml:space="preserve"> </w:t>
      </w:r>
      <w:r w:rsidR="00AF4C3E" w:rsidRPr="008562F9">
        <w:rPr>
          <w:rFonts w:ascii="Palatino Linotype" w:hAnsi="Palatino Linotype" w:cs="Arial"/>
        </w:rPr>
        <w:t>abdicaciones</w:t>
      </w:r>
      <w:r w:rsidRPr="008562F9">
        <w:rPr>
          <w:rFonts w:ascii="Palatino Linotype" w:hAnsi="Palatino Linotype" w:cs="Arial"/>
        </w:rPr>
        <w:t xml:space="preserve"> deben encontrarse dentro de la Administración de Documentos del </w:t>
      </w:r>
      <w:r w:rsidRPr="008562F9">
        <w:rPr>
          <w:rFonts w:ascii="Palatino Linotype" w:hAnsi="Palatino Linotype" w:cs="Arial"/>
          <w:b/>
        </w:rPr>
        <w:t>SUJETO OBLIGADO</w:t>
      </w:r>
      <w:r w:rsidRPr="008562F9">
        <w:rPr>
          <w:rFonts w:ascii="Palatino Linotype" w:hAnsi="Palatino Linotype" w:cs="Arial"/>
        </w:rPr>
        <w:t xml:space="preserve"> de manera debidamente inventariadas y organizadas.</w:t>
      </w:r>
    </w:p>
    <w:p w14:paraId="6DBA43CC" w14:textId="63730099" w:rsidR="00CC4244" w:rsidRPr="008562F9" w:rsidRDefault="00F10D54" w:rsidP="003C5056">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Ello en virtud de que el </w:t>
      </w:r>
      <w:r w:rsidRPr="008562F9">
        <w:rPr>
          <w:rFonts w:ascii="Palatino Linotype" w:hAnsi="Palatino Linotype" w:cs="Arial"/>
          <w:b/>
        </w:rPr>
        <w:t xml:space="preserve">SUJETO OBLIGADO </w:t>
      </w:r>
      <w:r w:rsidRPr="008562F9">
        <w:rPr>
          <w:rFonts w:ascii="Palatino Linotype" w:hAnsi="Palatino Linotype" w:cs="Arial"/>
        </w:rPr>
        <w:t xml:space="preserve">debe </w:t>
      </w:r>
      <w:r w:rsidR="008B1786" w:rsidRPr="008562F9">
        <w:rPr>
          <w:rFonts w:ascii="Palatino Linotype" w:hAnsi="Palatino Linotype" w:cs="Arial"/>
        </w:rPr>
        <w:t>mantener</w:t>
      </w:r>
      <w:r w:rsidRPr="008562F9">
        <w:rPr>
          <w:rFonts w:ascii="Palatino Linotype" w:hAnsi="Palatino Linotype" w:cs="Arial"/>
        </w:rPr>
        <w:t xml:space="preserve"> su </w:t>
      </w:r>
      <w:r w:rsidR="00896BB3" w:rsidRPr="008562F9">
        <w:rPr>
          <w:rFonts w:ascii="Palatino Linotype" w:hAnsi="Palatino Linotype" w:cs="Arial"/>
        </w:rPr>
        <w:t xml:space="preserve">control de documentos administrativos </w:t>
      </w:r>
      <w:r w:rsidRPr="008562F9">
        <w:rPr>
          <w:rFonts w:ascii="Palatino Linotype" w:hAnsi="Palatino Linotype" w:cs="Arial"/>
        </w:rPr>
        <w:t>de acuerdo a la Ley de Documentos Administrativos e Históricos del Estado de México, la cual considera dentro de sus artículos 1 y 2 las siguientes disposiciones:</w:t>
      </w:r>
    </w:p>
    <w:p w14:paraId="78B096E7" w14:textId="3F55B36B" w:rsidR="00E5243D" w:rsidRPr="008562F9" w:rsidRDefault="00E5243D" w:rsidP="00F10D54">
      <w:pPr>
        <w:pStyle w:val="Sinespaciado"/>
        <w:ind w:left="851" w:right="567"/>
        <w:jc w:val="both"/>
        <w:rPr>
          <w:rFonts w:ascii="Palatino Linotype" w:hAnsi="Palatino Linotype"/>
          <w:i/>
          <w:sz w:val="22"/>
        </w:rPr>
      </w:pPr>
      <w:r w:rsidRPr="008562F9">
        <w:rPr>
          <w:rFonts w:ascii="Palatino Linotype" w:hAnsi="Palatino Linotype"/>
          <w:b/>
          <w:i/>
          <w:sz w:val="22"/>
        </w:rPr>
        <w:lastRenderedPageBreak/>
        <w:t>“</w:t>
      </w:r>
      <w:r w:rsidR="00F10D54" w:rsidRPr="008562F9">
        <w:rPr>
          <w:rFonts w:ascii="Palatino Linotype" w:hAnsi="Palatino Linotype"/>
          <w:b/>
          <w:i/>
          <w:sz w:val="22"/>
        </w:rPr>
        <w:t>Artículo 1.</w:t>
      </w:r>
      <w:r w:rsidR="00F10D54" w:rsidRPr="008562F9">
        <w:rPr>
          <w:rFonts w:ascii="Palatino Linotype" w:hAnsi="Palatino Linotype"/>
          <w:i/>
          <w:sz w:val="22"/>
        </w:rPr>
        <w:t xml:space="preserve"> La presente Ley, es de orden público e interés social y tiene por objeto normar y regular la administración de documentos administrativos e históricos de las autoridades del Estado y los municipios en el ámbito de su competencia</w:t>
      </w:r>
      <w:r w:rsidR="00F10D54" w:rsidRPr="008562F9">
        <w:rPr>
          <w:rFonts w:ascii="Palatino Linotype" w:hAnsi="Palatino Linotype"/>
          <w:b/>
          <w:i/>
          <w:sz w:val="22"/>
        </w:rPr>
        <w:t>. Se entiende por documento, cualquier objeto o archivo electrónico o de cualquier otra tecnología existente que pueda dar constancia de un hecho.</w:t>
      </w:r>
      <w:r w:rsidR="00F10D54" w:rsidRPr="008562F9">
        <w:rPr>
          <w:rFonts w:ascii="Palatino Linotype" w:hAnsi="Palatino Linotype"/>
          <w:i/>
          <w:sz w:val="22"/>
        </w:rPr>
        <w:t xml:space="preserve"> </w:t>
      </w:r>
    </w:p>
    <w:p w14:paraId="0F76AFD0" w14:textId="77777777" w:rsidR="00E5243D" w:rsidRPr="008562F9" w:rsidRDefault="00E5243D" w:rsidP="00F10D54">
      <w:pPr>
        <w:pStyle w:val="Sinespaciado"/>
        <w:ind w:left="851" w:right="567"/>
        <w:jc w:val="both"/>
        <w:rPr>
          <w:rFonts w:ascii="Palatino Linotype" w:hAnsi="Palatino Linotype"/>
          <w:i/>
          <w:sz w:val="22"/>
        </w:rPr>
      </w:pPr>
    </w:p>
    <w:p w14:paraId="14D18A11" w14:textId="77777777" w:rsidR="00E5243D" w:rsidRPr="008562F9" w:rsidRDefault="00F10D54" w:rsidP="00F10D54">
      <w:pPr>
        <w:pStyle w:val="Sinespaciado"/>
        <w:ind w:left="851" w:right="567"/>
        <w:jc w:val="both"/>
        <w:rPr>
          <w:rFonts w:ascii="Palatino Linotype" w:hAnsi="Palatino Linotype"/>
          <w:i/>
          <w:sz w:val="22"/>
        </w:rPr>
      </w:pPr>
      <w:r w:rsidRPr="008562F9">
        <w:rPr>
          <w:rFonts w:ascii="Palatino Linotype" w:hAnsi="Palatino Linotype"/>
          <w:b/>
          <w:i/>
          <w:sz w:val="22"/>
        </w:rPr>
        <w:t>Artículo 2.-</w:t>
      </w:r>
      <w:r w:rsidRPr="008562F9">
        <w:rPr>
          <w:rFonts w:ascii="Palatino Linotype" w:hAnsi="Palatino Linotype"/>
          <w:i/>
          <w:sz w:val="22"/>
        </w:rPr>
        <w:t xml:space="preserve"> Para los efectos de esta Ley, se entiende por Administración de Documentos: </w:t>
      </w:r>
    </w:p>
    <w:p w14:paraId="574367FF" w14:textId="77777777" w:rsidR="00E5243D" w:rsidRPr="008562F9" w:rsidRDefault="00E5243D" w:rsidP="00F10D54">
      <w:pPr>
        <w:pStyle w:val="Sinespaciado"/>
        <w:ind w:left="851" w:right="567"/>
        <w:jc w:val="both"/>
        <w:rPr>
          <w:rFonts w:ascii="Palatino Linotype" w:hAnsi="Palatino Linotype"/>
          <w:i/>
          <w:sz w:val="22"/>
        </w:rPr>
      </w:pPr>
    </w:p>
    <w:p w14:paraId="37F4CCDD" w14:textId="77777777" w:rsidR="00E5243D" w:rsidRPr="008562F9" w:rsidRDefault="00F10D54" w:rsidP="00E5243D">
      <w:pPr>
        <w:pStyle w:val="Sinespaciado"/>
        <w:ind w:left="1134" w:right="567"/>
        <w:jc w:val="both"/>
        <w:rPr>
          <w:rFonts w:ascii="Palatino Linotype" w:hAnsi="Palatino Linotype"/>
          <w:i/>
          <w:sz w:val="22"/>
        </w:rPr>
      </w:pPr>
      <w:r w:rsidRPr="008562F9">
        <w:rPr>
          <w:rFonts w:ascii="Palatino Linotype" w:hAnsi="Palatino Linotype"/>
          <w:i/>
          <w:sz w:val="22"/>
        </w:rPr>
        <w:t xml:space="preserve">a) Los actos tendientes a inventariar, regular, coordinar y dinamizar el funcionamiento y uso de los documentos existentes en los Archivos Administrativos e Históricos de los Poderes del Estado, Municipios y Organismos Auxiliares y en su caso, los que posean particulares. </w:t>
      </w:r>
    </w:p>
    <w:p w14:paraId="4FF98CA2" w14:textId="77777777" w:rsidR="00E5243D" w:rsidRPr="008562F9" w:rsidRDefault="00E5243D" w:rsidP="00E5243D">
      <w:pPr>
        <w:pStyle w:val="Sinespaciado"/>
        <w:ind w:left="1134" w:right="567"/>
        <w:jc w:val="both"/>
        <w:rPr>
          <w:rFonts w:ascii="Palatino Linotype" w:hAnsi="Palatino Linotype"/>
          <w:i/>
          <w:sz w:val="22"/>
        </w:rPr>
      </w:pPr>
    </w:p>
    <w:p w14:paraId="0A92DCBE" w14:textId="3F2B13B4" w:rsidR="00896BB3" w:rsidRPr="008562F9" w:rsidRDefault="00F10D54" w:rsidP="00896BB3">
      <w:pPr>
        <w:pStyle w:val="Sinespaciado"/>
        <w:ind w:left="1134" w:right="567"/>
        <w:jc w:val="both"/>
        <w:rPr>
          <w:rFonts w:ascii="Palatino Linotype" w:hAnsi="Palatino Linotype"/>
          <w:i/>
          <w:sz w:val="22"/>
        </w:rPr>
      </w:pPr>
      <w:r w:rsidRPr="008562F9">
        <w:rPr>
          <w:rFonts w:ascii="Palatino Linotype" w:hAnsi="Palatino Linotype"/>
          <w:i/>
          <w:sz w:val="22"/>
        </w:rPr>
        <w:t>b) Los actos que se realicen para generar, recibir, mantener, custodiar, reconstruir, depurar o destruir Documentos Administrativos o Históricos, que por su importancia sean fuentes esenciales de información acerca del pasado y presente de la vida institucional del Estado</w:t>
      </w:r>
      <w:r w:rsidR="00E5243D" w:rsidRPr="008562F9">
        <w:rPr>
          <w:rFonts w:ascii="Palatino Linotype" w:hAnsi="Palatino Linotype"/>
          <w:i/>
          <w:sz w:val="22"/>
        </w:rPr>
        <w:t>”</w:t>
      </w:r>
    </w:p>
    <w:p w14:paraId="729FC072" w14:textId="0F3A8165" w:rsidR="00896BB3" w:rsidRPr="008562F9" w:rsidRDefault="00896BB3" w:rsidP="00896BB3">
      <w:pPr>
        <w:pStyle w:val="Sinespaciado"/>
        <w:ind w:left="851" w:right="567"/>
        <w:jc w:val="both"/>
        <w:rPr>
          <w:rFonts w:ascii="Palatino Linotype" w:hAnsi="Palatino Linotype"/>
          <w:sz w:val="22"/>
        </w:rPr>
      </w:pPr>
      <w:r w:rsidRPr="008562F9">
        <w:rPr>
          <w:rFonts w:ascii="Palatino Linotype" w:hAnsi="Palatino Linotype"/>
          <w:sz w:val="22"/>
        </w:rPr>
        <w:t>(Énfasis añadido)</w:t>
      </w:r>
    </w:p>
    <w:p w14:paraId="368A4F5E" w14:textId="77777777" w:rsidR="00F10D54" w:rsidRPr="008562F9" w:rsidRDefault="00F10D54" w:rsidP="00F10D54">
      <w:pPr>
        <w:pStyle w:val="Prrafodelista"/>
        <w:spacing w:before="240" w:after="240" w:line="360" w:lineRule="auto"/>
        <w:ind w:left="426" w:right="49"/>
        <w:jc w:val="both"/>
        <w:rPr>
          <w:rFonts w:ascii="Palatino Linotype" w:hAnsi="Palatino Linotype" w:cs="Arial"/>
        </w:rPr>
      </w:pPr>
    </w:p>
    <w:p w14:paraId="3949A600" w14:textId="712A544D" w:rsidR="001703B9" w:rsidRPr="008562F9" w:rsidRDefault="00896BB3" w:rsidP="004A5F59">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En consecuencia, se da por entendido que los oficios de renuncia presentados por los servidores públicos al ente institucional donde desempeñen sus funciones laborales, son documentos que deben ser resguardados en base al Catálogo de Disposición Documental y la Ley de documentos Administrativos e Históricos del Estado de México, al  </w:t>
      </w:r>
      <w:r w:rsidR="004A5F59" w:rsidRPr="008562F9">
        <w:rPr>
          <w:rFonts w:ascii="Palatino Linotype" w:hAnsi="Palatino Linotype" w:cs="Arial"/>
        </w:rPr>
        <w:t>ser documentos que dan constancia de un hecho, el cual resulta ser la terminación del vínculo laboral entre un trabajador y el ente público.</w:t>
      </w:r>
    </w:p>
    <w:p w14:paraId="1E378635" w14:textId="77777777" w:rsidR="004A5F59" w:rsidRPr="008562F9" w:rsidRDefault="004A5F59" w:rsidP="004A5F59">
      <w:pPr>
        <w:pStyle w:val="Prrafodelista"/>
        <w:spacing w:before="240" w:after="240" w:line="360" w:lineRule="auto"/>
        <w:ind w:left="426" w:right="49"/>
        <w:jc w:val="both"/>
        <w:rPr>
          <w:rFonts w:ascii="Palatino Linotype" w:hAnsi="Palatino Linotype" w:cs="Arial"/>
        </w:rPr>
      </w:pPr>
    </w:p>
    <w:p w14:paraId="58C85783" w14:textId="2118FD77" w:rsidR="007B06AA" w:rsidRPr="008562F9" w:rsidRDefault="00A05CF7" w:rsidP="00130844">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Derivado de lo anterior, del estudio del Manual General de Organización de la Universidad Politécnica del Valle de Toluca, se colige que es responsabilidad del Departamento de Recursos Humanos y Materiales el hacerse cargo de llevar </w:t>
      </w:r>
      <w:r w:rsidRPr="008562F9">
        <w:rPr>
          <w:rFonts w:ascii="Palatino Linotype" w:hAnsi="Palatino Linotype" w:cs="Arial"/>
        </w:rPr>
        <w:lastRenderedPageBreak/>
        <w:t>el control y administración de los documentos consistentes en renuncias del personal, por figurar dentro de su objetivo y funciones como departamento administrativo, mismas que se manifiestan a continuación:</w:t>
      </w:r>
    </w:p>
    <w:p w14:paraId="79ED9AFF" w14:textId="1576BCA9" w:rsidR="00A05CF7" w:rsidRPr="008562F9" w:rsidRDefault="00A05CF7" w:rsidP="00A05CF7">
      <w:pPr>
        <w:pStyle w:val="Sinespaciado"/>
        <w:ind w:left="851" w:right="567"/>
        <w:jc w:val="both"/>
        <w:rPr>
          <w:rFonts w:ascii="Palatino Linotype" w:hAnsi="Palatino Linotype"/>
          <w:b/>
          <w:i/>
          <w:sz w:val="22"/>
        </w:rPr>
      </w:pPr>
      <w:r w:rsidRPr="008562F9">
        <w:rPr>
          <w:rFonts w:ascii="Palatino Linotype" w:hAnsi="Palatino Linotype"/>
          <w:b/>
          <w:i/>
          <w:sz w:val="22"/>
        </w:rPr>
        <w:t>“205BLI4002 DEPARTAMENTO DE RECURSOS HUMANOS Y MATERIALES</w:t>
      </w:r>
    </w:p>
    <w:p w14:paraId="648125ED" w14:textId="77777777" w:rsidR="00A05CF7" w:rsidRPr="008562F9" w:rsidRDefault="00A05CF7" w:rsidP="00A05CF7">
      <w:pPr>
        <w:pStyle w:val="Sinespaciado"/>
        <w:ind w:left="851" w:right="567"/>
        <w:jc w:val="both"/>
        <w:rPr>
          <w:rFonts w:ascii="Palatino Linotype" w:hAnsi="Palatino Linotype"/>
          <w:b/>
          <w:i/>
          <w:sz w:val="22"/>
        </w:rPr>
      </w:pPr>
      <w:r w:rsidRPr="008562F9">
        <w:rPr>
          <w:rFonts w:ascii="Palatino Linotype" w:hAnsi="Palatino Linotype"/>
          <w:b/>
          <w:i/>
          <w:sz w:val="22"/>
        </w:rPr>
        <w:t xml:space="preserve">OBJETIVO: </w:t>
      </w:r>
    </w:p>
    <w:p w14:paraId="277E13B6" w14:textId="77777777" w:rsidR="00A05CF7" w:rsidRPr="008562F9" w:rsidRDefault="00A05CF7" w:rsidP="00A05CF7">
      <w:pPr>
        <w:pStyle w:val="Sinespaciado"/>
        <w:ind w:left="851" w:right="567"/>
        <w:jc w:val="both"/>
        <w:rPr>
          <w:rFonts w:ascii="Palatino Linotype" w:hAnsi="Palatino Linotype"/>
          <w:i/>
          <w:sz w:val="22"/>
        </w:rPr>
      </w:pPr>
      <w:r w:rsidRPr="008562F9">
        <w:rPr>
          <w:rFonts w:ascii="Palatino Linotype" w:hAnsi="Palatino Linotype"/>
          <w:i/>
          <w:sz w:val="22"/>
        </w:rPr>
        <w:t xml:space="preserve">Llevar a cabo las acciones de selección, ingreso. </w:t>
      </w:r>
      <w:proofErr w:type="gramStart"/>
      <w:r w:rsidRPr="008562F9">
        <w:rPr>
          <w:rFonts w:ascii="Palatino Linotype" w:hAnsi="Palatino Linotype"/>
          <w:i/>
          <w:sz w:val="22"/>
        </w:rPr>
        <w:t>contratación</w:t>
      </w:r>
      <w:proofErr w:type="gramEnd"/>
      <w:r w:rsidRPr="008562F9">
        <w:rPr>
          <w:rFonts w:ascii="Palatino Linotype" w:hAnsi="Palatino Linotype"/>
          <w:i/>
          <w:sz w:val="22"/>
        </w:rPr>
        <w:t xml:space="preserve">, inducción, integración, 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 vicios ge erales necesarios para el funcionamiento de las unidades administrativas del organismo. </w:t>
      </w:r>
    </w:p>
    <w:p w14:paraId="2F2C44A5" w14:textId="77777777" w:rsidR="00A05CF7" w:rsidRPr="008562F9" w:rsidRDefault="00A05CF7" w:rsidP="00A05CF7">
      <w:pPr>
        <w:pStyle w:val="Sinespaciado"/>
        <w:ind w:left="851" w:right="567"/>
        <w:jc w:val="both"/>
        <w:rPr>
          <w:rFonts w:ascii="Palatino Linotype" w:hAnsi="Palatino Linotype"/>
          <w:b/>
          <w:i/>
          <w:sz w:val="22"/>
        </w:rPr>
      </w:pPr>
    </w:p>
    <w:p w14:paraId="25E2B3DE" w14:textId="77777777" w:rsidR="00A05CF7" w:rsidRPr="008562F9" w:rsidRDefault="00A05CF7" w:rsidP="00A05CF7">
      <w:pPr>
        <w:pStyle w:val="Sinespaciado"/>
        <w:ind w:left="851" w:right="567"/>
        <w:jc w:val="both"/>
        <w:rPr>
          <w:rFonts w:ascii="Palatino Linotype" w:hAnsi="Palatino Linotype"/>
          <w:b/>
          <w:i/>
          <w:sz w:val="22"/>
        </w:rPr>
      </w:pPr>
      <w:r w:rsidRPr="008562F9">
        <w:rPr>
          <w:rFonts w:ascii="Palatino Linotype" w:hAnsi="Palatino Linotype"/>
          <w:b/>
          <w:i/>
          <w:sz w:val="22"/>
        </w:rPr>
        <w:t xml:space="preserve">FUNCIONES: </w:t>
      </w:r>
    </w:p>
    <w:p w14:paraId="455AD475" w14:textId="77777777" w:rsidR="00A05CF7" w:rsidRPr="008562F9" w:rsidRDefault="00A05CF7" w:rsidP="00A05CF7">
      <w:pPr>
        <w:pStyle w:val="Sinespaciado"/>
        <w:ind w:left="851" w:right="567"/>
        <w:jc w:val="both"/>
        <w:rPr>
          <w:rFonts w:ascii="Palatino Linotype" w:hAnsi="Palatino Linotype"/>
          <w:i/>
          <w:sz w:val="22"/>
        </w:rPr>
      </w:pPr>
      <w:r w:rsidRPr="008562F9">
        <w:rPr>
          <w:rFonts w:ascii="Palatino Linotype" w:hAnsi="Palatino Linotype"/>
          <w:i/>
          <w:sz w:val="22"/>
        </w:rPr>
        <w:t>(…)</w:t>
      </w:r>
    </w:p>
    <w:p w14:paraId="0DE209D8" w14:textId="7C6D95D4" w:rsidR="00A05CF7" w:rsidRPr="008562F9" w:rsidRDefault="007B06AA" w:rsidP="007B06AA">
      <w:pPr>
        <w:pStyle w:val="Sinespaciado"/>
        <w:ind w:left="850" w:right="567"/>
        <w:jc w:val="both"/>
        <w:rPr>
          <w:rFonts w:ascii="Palatino Linotype" w:hAnsi="Palatino Linotype"/>
          <w:i/>
          <w:sz w:val="22"/>
        </w:rPr>
      </w:pPr>
      <w:r w:rsidRPr="008562F9">
        <w:rPr>
          <w:rFonts w:ascii="Palatino Linotype" w:hAnsi="Palatino Linotype"/>
          <w:i/>
          <w:sz w:val="22"/>
        </w:rPr>
        <w:t xml:space="preserve">- </w:t>
      </w:r>
      <w:r w:rsidR="00A05CF7" w:rsidRPr="008562F9">
        <w:rPr>
          <w:rFonts w:ascii="Palatino Linotype" w:hAnsi="Palatino Linotype"/>
          <w:i/>
          <w:sz w:val="22"/>
          <w:u w:val="single"/>
        </w:rPr>
        <w:t>Integrar y mantener actualizadas</w:t>
      </w:r>
      <w:r w:rsidR="00A05CF7" w:rsidRPr="008562F9">
        <w:rPr>
          <w:rFonts w:ascii="Palatino Linotype" w:hAnsi="Palatino Linotype"/>
          <w:i/>
          <w:sz w:val="22"/>
        </w:rPr>
        <w:t xml:space="preserve"> las plantillas, inventarios, nominas, tabuladores y </w:t>
      </w:r>
      <w:r w:rsidR="00A05CF7" w:rsidRPr="008562F9">
        <w:rPr>
          <w:rFonts w:ascii="Palatino Linotype" w:hAnsi="Palatino Linotype"/>
          <w:i/>
          <w:sz w:val="22"/>
          <w:u w:val="single"/>
        </w:rPr>
        <w:t>expedientes del personal de la Universidad</w:t>
      </w:r>
      <w:r w:rsidR="00A05CF7" w:rsidRPr="008562F9">
        <w:rPr>
          <w:rFonts w:ascii="Palatino Linotype" w:hAnsi="Palatino Linotype"/>
          <w:i/>
          <w:sz w:val="22"/>
        </w:rPr>
        <w:t xml:space="preserve">. </w:t>
      </w:r>
    </w:p>
    <w:p w14:paraId="28D577DB" w14:textId="3B7DF7A5" w:rsidR="00A05CF7" w:rsidRPr="008562F9" w:rsidRDefault="007B06AA" w:rsidP="007B06AA">
      <w:pPr>
        <w:pStyle w:val="Sinespaciado"/>
        <w:ind w:leftChars="354" w:left="850" w:right="567"/>
        <w:jc w:val="both"/>
        <w:rPr>
          <w:rFonts w:ascii="Palatino Linotype" w:hAnsi="Palatino Linotype"/>
          <w:i/>
          <w:sz w:val="22"/>
        </w:rPr>
      </w:pPr>
      <w:r w:rsidRPr="008562F9">
        <w:rPr>
          <w:rFonts w:ascii="Palatino Linotype" w:hAnsi="Palatino Linotype"/>
          <w:i/>
          <w:sz w:val="22"/>
        </w:rPr>
        <w:t xml:space="preserve">- </w:t>
      </w:r>
      <w:r w:rsidR="00A05CF7" w:rsidRPr="008562F9">
        <w:rPr>
          <w:rFonts w:ascii="Palatino Linotype" w:hAnsi="Palatino Linotype"/>
          <w:i/>
          <w:sz w:val="22"/>
          <w:u w:val="single"/>
        </w:rPr>
        <w:t>Expedir, con carácter de oficial</w:t>
      </w:r>
      <w:r w:rsidR="00A05CF7" w:rsidRPr="008562F9">
        <w:rPr>
          <w:rFonts w:ascii="Palatino Linotype" w:hAnsi="Palatino Linotype"/>
          <w:i/>
          <w:sz w:val="22"/>
        </w:rPr>
        <w:t xml:space="preserve">, las constancias de nombramientos, hojas de servicios, credenciales y demás </w:t>
      </w:r>
      <w:r w:rsidR="00A05CF7" w:rsidRPr="008562F9">
        <w:rPr>
          <w:rFonts w:ascii="Palatino Linotype" w:hAnsi="Palatino Linotype"/>
          <w:i/>
          <w:sz w:val="22"/>
          <w:u w:val="single"/>
        </w:rPr>
        <w:t>documentos que acrediten la relación laboral entre la Institución educativa y el personal</w:t>
      </w:r>
      <w:r w:rsidR="00A05CF7" w:rsidRPr="008562F9">
        <w:rPr>
          <w:rFonts w:ascii="Palatino Linotype" w:hAnsi="Palatino Linotype"/>
          <w:i/>
          <w:sz w:val="22"/>
        </w:rPr>
        <w:t xml:space="preserve">. </w:t>
      </w:r>
    </w:p>
    <w:p w14:paraId="6B76335F" w14:textId="6037106C" w:rsidR="00A05CF7" w:rsidRPr="008562F9" w:rsidRDefault="007B06AA" w:rsidP="007B06AA">
      <w:pPr>
        <w:pStyle w:val="Sinespaciado"/>
        <w:ind w:left="850" w:right="567"/>
        <w:jc w:val="both"/>
        <w:rPr>
          <w:rFonts w:ascii="Palatino Linotype" w:hAnsi="Palatino Linotype"/>
          <w:i/>
          <w:sz w:val="22"/>
        </w:rPr>
      </w:pPr>
      <w:r w:rsidRPr="008562F9">
        <w:rPr>
          <w:rFonts w:ascii="Palatino Linotype" w:hAnsi="Palatino Linotype"/>
          <w:i/>
          <w:sz w:val="22"/>
        </w:rPr>
        <w:t xml:space="preserve">- </w:t>
      </w:r>
      <w:r w:rsidR="00A05CF7" w:rsidRPr="008562F9">
        <w:rPr>
          <w:rFonts w:ascii="Palatino Linotype" w:hAnsi="Palatino Linotype"/>
          <w:i/>
          <w:sz w:val="22"/>
          <w:u w:val="single"/>
        </w:rPr>
        <w:t>Llevar el registro y control de</w:t>
      </w:r>
      <w:r w:rsidR="00A05CF7" w:rsidRPr="008562F9">
        <w:rPr>
          <w:rFonts w:ascii="Palatino Linotype" w:hAnsi="Palatino Linotype"/>
          <w:i/>
          <w:sz w:val="22"/>
        </w:rPr>
        <w:t xml:space="preserve"> nombramientos, protestas de cargo, ascensos, licencias, altas, contrataciones, </w:t>
      </w:r>
      <w:r w:rsidR="00A05CF7" w:rsidRPr="008562F9">
        <w:rPr>
          <w:rFonts w:ascii="Palatino Linotype" w:hAnsi="Palatino Linotype"/>
          <w:i/>
          <w:sz w:val="22"/>
          <w:u w:val="single"/>
        </w:rPr>
        <w:t>bajas</w:t>
      </w:r>
      <w:r w:rsidR="00A05CF7" w:rsidRPr="008562F9">
        <w:rPr>
          <w:rFonts w:ascii="Palatino Linotype" w:hAnsi="Palatino Linotype"/>
          <w:i/>
          <w:sz w:val="22"/>
        </w:rPr>
        <w:t>, cambios de adscripción y de plazas, así como realizar los trámites respectivos ante el Instituto de Seguridad Social del Estado de México y Municipios.</w:t>
      </w:r>
    </w:p>
    <w:p w14:paraId="2D78CBAD" w14:textId="1319D0B7" w:rsidR="00A05CF7" w:rsidRPr="008562F9" w:rsidRDefault="007B06AA" w:rsidP="007B06AA">
      <w:pPr>
        <w:pStyle w:val="Sinespaciado"/>
        <w:ind w:leftChars="354" w:left="850" w:right="567"/>
        <w:jc w:val="both"/>
        <w:rPr>
          <w:rFonts w:ascii="Palatino Linotype" w:hAnsi="Palatino Linotype"/>
          <w:sz w:val="22"/>
        </w:rPr>
      </w:pPr>
      <w:r w:rsidRPr="008562F9">
        <w:rPr>
          <w:rFonts w:ascii="Palatino Linotype" w:hAnsi="Palatino Linotype"/>
          <w:i/>
          <w:sz w:val="22"/>
        </w:rPr>
        <w:t xml:space="preserve">- </w:t>
      </w:r>
      <w:r w:rsidR="00A05CF7" w:rsidRPr="008562F9">
        <w:rPr>
          <w:rFonts w:ascii="Palatino Linotype" w:hAnsi="Palatino Linotype"/>
          <w:i/>
          <w:sz w:val="22"/>
        </w:rPr>
        <w:t>(…)”</w:t>
      </w:r>
    </w:p>
    <w:p w14:paraId="6068C921" w14:textId="1F249081" w:rsidR="007B06AA" w:rsidRPr="008562F9" w:rsidRDefault="007B06AA" w:rsidP="007B06AA">
      <w:pPr>
        <w:pStyle w:val="Sinespaciado"/>
        <w:ind w:leftChars="354" w:left="850" w:right="567"/>
        <w:jc w:val="both"/>
        <w:rPr>
          <w:rFonts w:ascii="Palatino Linotype" w:hAnsi="Palatino Linotype" w:cs="Arial"/>
          <w:sz w:val="22"/>
        </w:rPr>
      </w:pPr>
      <w:r w:rsidRPr="008562F9">
        <w:rPr>
          <w:rFonts w:ascii="Palatino Linotype" w:hAnsi="Palatino Linotype"/>
          <w:sz w:val="22"/>
        </w:rPr>
        <w:t>(Énfasis añadido)</w:t>
      </w:r>
    </w:p>
    <w:p w14:paraId="6E31C515" w14:textId="77777777" w:rsidR="00A05CF7" w:rsidRPr="008562F9" w:rsidRDefault="00A05CF7" w:rsidP="00A05CF7">
      <w:pPr>
        <w:pStyle w:val="Prrafodelista"/>
        <w:spacing w:before="240" w:after="240" w:line="360" w:lineRule="auto"/>
        <w:ind w:left="426" w:right="49"/>
        <w:jc w:val="both"/>
        <w:rPr>
          <w:rFonts w:ascii="Palatino Linotype" w:hAnsi="Palatino Linotype" w:cs="Arial"/>
        </w:rPr>
      </w:pPr>
    </w:p>
    <w:p w14:paraId="227997CF" w14:textId="0176086D" w:rsidR="001703B9" w:rsidRPr="008562F9" w:rsidRDefault="007B06AA" w:rsidP="00785675">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Por consiguiente, y en mérito de lo expuesto</w:t>
      </w:r>
      <w:r w:rsidR="00602995" w:rsidRPr="008562F9">
        <w:rPr>
          <w:rFonts w:ascii="Palatino Linotype" w:hAnsi="Palatino Linotype" w:cs="Arial"/>
        </w:rPr>
        <w:t xml:space="preserve">, resulta conforme a derecho ordenar al </w:t>
      </w:r>
      <w:r w:rsidR="00602995" w:rsidRPr="008562F9">
        <w:rPr>
          <w:rFonts w:ascii="Palatino Linotype" w:hAnsi="Palatino Linotype" w:cs="Arial"/>
          <w:b/>
        </w:rPr>
        <w:t>SUJETO OBLIGADO</w:t>
      </w:r>
      <w:r w:rsidR="00602995" w:rsidRPr="008562F9">
        <w:rPr>
          <w:rFonts w:ascii="Palatino Linotype" w:hAnsi="Palatino Linotype" w:cs="Arial"/>
        </w:rPr>
        <w:t xml:space="preserve"> que haga entrega de</w:t>
      </w:r>
      <w:r w:rsidRPr="008562F9">
        <w:rPr>
          <w:rFonts w:ascii="Palatino Linotype" w:hAnsi="Palatino Linotype" w:cs="Arial"/>
        </w:rPr>
        <w:t xml:space="preserve"> </w:t>
      </w:r>
      <w:r w:rsidR="00602995" w:rsidRPr="008562F9">
        <w:rPr>
          <w:rFonts w:ascii="Palatino Linotype" w:hAnsi="Palatino Linotype" w:cs="Arial"/>
        </w:rPr>
        <w:t>l</w:t>
      </w:r>
      <w:r w:rsidRPr="008562F9">
        <w:rPr>
          <w:rFonts w:ascii="Palatino Linotype" w:hAnsi="Palatino Linotype" w:cs="Arial"/>
        </w:rPr>
        <w:t>os</w:t>
      </w:r>
      <w:r w:rsidR="00602995" w:rsidRPr="008562F9">
        <w:rPr>
          <w:rFonts w:ascii="Palatino Linotype" w:hAnsi="Palatino Linotype" w:cs="Arial"/>
        </w:rPr>
        <w:t xml:space="preserve"> documento que avale</w:t>
      </w:r>
      <w:r w:rsidRPr="008562F9">
        <w:rPr>
          <w:rFonts w:ascii="Palatino Linotype" w:hAnsi="Palatino Linotype" w:cs="Arial"/>
        </w:rPr>
        <w:t>n</w:t>
      </w:r>
      <w:r w:rsidR="00602995" w:rsidRPr="008562F9">
        <w:rPr>
          <w:rFonts w:ascii="Palatino Linotype" w:hAnsi="Palatino Linotype" w:cs="Arial"/>
        </w:rPr>
        <w:t xml:space="preserve"> </w:t>
      </w:r>
      <w:r w:rsidRPr="008562F9">
        <w:rPr>
          <w:rFonts w:ascii="Palatino Linotype" w:hAnsi="Palatino Linotype" w:cs="Arial"/>
        </w:rPr>
        <w:t>las cuarenta y cuatro (44) renuncias que han sido presentadas a la Universidad Politécnica del Valle de Toluca,</w:t>
      </w:r>
      <w:r w:rsidR="00130844" w:rsidRPr="008562F9">
        <w:rPr>
          <w:rFonts w:ascii="Palatino Linotype" w:hAnsi="Palatino Linotype" w:cs="Arial"/>
        </w:rPr>
        <w:t xml:space="preserve"> </w:t>
      </w:r>
      <w:r w:rsidR="00130844" w:rsidRPr="008562F9">
        <w:rPr>
          <w:rFonts w:ascii="Palatino Linotype" w:hAnsi="Palatino Linotype" w:cs="Arial"/>
          <w:b/>
          <w:u w:val="single"/>
        </w:rPr>
        <w:t xml:space="preserve">cuidando aquella información </w:t>
      </w:r>
      <w:r w:rsidR="00130844" w:rsidRPr="008562F9">
        <w:rPr>
          <w:rFonts w:ascii="Palatino Linotype" w:hAnsi="Palatino Linotype" w:cs="Arial"/>
          <w:b/>
          <w:u w:val="single"/>
        </w:rPr>
        <w:lastRenderedPageBreak/>
        <w:t>que por su naturaleza deba ser clasificada como confidencial y proceder a la realización de la versión pública del documento,</w:t>
      </w:r>
      <w:r w:rsidR="00130844" w:rsidRPr="008562F9">
        <w:rPr>
          <w:rFonts w:ascii="Palatino Linotype" w:hAnsi="Palatino Linotype" w:cs="Arial"/>
        </w:rPr>
        <w:t xml:space="preserve"> información concerniente al periodo </w:t>
      </w:r>
      <w:r w:rsidR="008562F9" w:rsidRPr="008562F9">
        <w:rPr>
          <w:rFonts w:ascii="Palatino Linotype" w:hAnsi="Palatino Linotype" w:cs="Arial"/>
        </w:rPr>
        <w:t>comprendido</w:t>
      </w:r>
      <w:r w:rsidR="00130844" w:rsidRPr="008562F9">
        <w:rPr>
          <w:rFonts w:ascii="Palatino Linotype" w:hAnsi="Palatino Linotype" w:cs="Arial"/>
        </w:rPr>
        <w:t xml:space="preserve">  </w:t>
      </w:r>
      <w:r w:rsidRPr="008562F9">
        <w:rPr>
          <w:rFonts w:ascii="Palatino Linotype" w:hAnsi="Palatino Linotype" w:cs="Arial"/>
        </w:rPr>
        <w:t>primero (01) de marzo de dos mil diecisiete al veintitrés de marzo de dos mil dieciocho</w:t>
      </w:r>
      <w:r w:rsidR="00602995" w:rsidRPr="008562F9">
        <w:rPr>
          <w:rFonts w:ascii="Palatino Linotype" w:hAnsi="Palatino Linotype" w:cs="Arial"/>
        </w:rPr>
        <w:t>, a efecto de resarcir la falta de fundamentación en su contestación a la solicitud de información.</w:t>
      </w:r>
    </w:p>
    <w:p w14:paraId="5AEA53A0" w14:textId="77777777" w:rsidR="00CC2A7A" w:rsidRPr="008562F9" w:rsidRDefault="00CC2A7A" w:rsidP="00CC2A7A">
      <w:pPr>
        <w:pStyle w:val="Prrafodelista"/>
        <w:spacing w:before="240" w:after="240" w:line="360" w:lineRule="auto"/>
        <w:ind w:left="426" w:right="49"/>
        <w:jc w:val="both"/>
        <w:rPr>
          <w:rFonts w:ascii="Palatino Linotype" w:hAnsi="Palatino Linotype" w:cs="Arial"/>
        </w:rPr>
      </w:pPr>
    </w:p>
    <w:p w14:paraId="6433F985" w14:textId="0E686343" w:rsidR="00EE41A1" w:rsidRPr="008562F9" w:rsidRDefault="00130844" w:rsidP="0018623A">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Entonces, no </w:t>
      </w:r>
      <w:r w:rsidR="007B06AA" w:rsidRPr="008562F9">
        <w:rPr>
          <w:rFonts w:ascii="Palatino Linotype" w:hAnsi="Palatino Linotype" w:cs="Arial"/>
        </w:rPr>
        <w:t xml:space="preserve">desapercibido para éste Órgano Garante empero, que los documentos a entregarse a la </w:t>
      </w:r>
      <w:r w:rsidR="007B06AA" w:rsidRPr="008562F9">
        <w:rPr>
          <w:rFonts w:ascii="Palatino Linotype" w:hAnsi="Palatino Linotype" w:cs="Arial"/>
          <w:b/>
        </w:rPr>
        <w:t>RECURRENTE</w:t>
      </w:r>
      <w:r w:rsidR="007B06AA" w:rsidRPr="008562F9">
        <w:rPr>
          <w:rFonts w:ascii="Palatino Linotype" w:hAnsi="Palatino Linotype" w:cs="Arial"/>
        </w:rPr>
        <w:t xml:space="preserve"> son susceptibles de contener datos personales de los servidores públicos quienes presentaron los oficios en comento.</w:t>
      </w:r>
    </w:p>
    <w:p w14:paraId="29D1CA59" w14:textId="77777777" w:rsidR="007B06AA" w:rsidRPr="008562F9" w:rsidRDefault="007B06AA" w:rsidP="007B06AA">
      <w:pPr>
        <w:pStyle w:val="Prrafodelista"/>
        <w:spacing w:before="240" w:after="240" w:line="360" w:lineRule="auto"/>
        <w:ind w:left="426" w:right="49"/>
        <w:jc w:val="both"/>
        <w:rPr>
          <w:rFonts w:ascii="Palatino Linotype" w:hAnsi="Palatino Linotype" w:cs="Arial"/>
        </w:rPr>
      </w:pPr>
    </w:p>
    <w:p w14:paraId="30EEEFAF" w14:textId="0927FCFD" w:rsidR="00D610AA" w:rsidRPr="008562F9" w:rsidRDefault="007B06AA" w:rsidP="00130844">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En consecuencia y a efecto de que </w:t>
      </w:r>
      <w:r w:rsidR="00201125" w:rsidRPr="008562F9">
        <w:rPr>
          <w:rFonts w:ascii="Palatino Linotype" w:hAnsi="Palatino Linotype" w:cs="Arial"/>
        </w:rPr>
        <w:t xml:space="preserve">no se transgreda la información privada de terceros, o se exponga información contenida en los oficios de renuncia que por su especial naturaleza sea sensible para ser clasificada ,el </w:t>
      </w:r>
      <w:r w:rsidR="00201125" w:rsidRPr="008562F9">
        <w:rPr>
          <w:rFonts w:ascii="Palatino Linotype" w:hAnsi="Palatino Linotype" w:cs="Arial"/>
          <w:b/>
        </w:rPr>
        <w:t>SUJETO OBLIGADO</w:t>
      </w:r>
      <w:r w:rsidR="00201125" w:rsidRPr="008562F9">
        <w:rPr>
          <w:rFonts w:ascii="Palatino Linotype" w:hAnsi="Palatino Linotype" w:cs="Arial"/>
        </w:rPr>
        <w:t xml:space="preserve"> deberá entregar la información en versión pública junto en el respectivo acuerdo del Comité de Transparencia.</w:t>
      </w:r>
    </w:p>
    <w:p w14:paraId="04035D6F" w14:textId="0521C562" w:rsidR="00181280" w:rsidRPr="008562F9" w:rsidRDefault="00181280" w:rsidP="00C20AD3">
      <w:pPr>
        <w:pStyle w:val="Ttulo2"/>
        <w:rPr>
          <w:rFonts w:ascii="Palatino Linotype" w:hAnsi="Palatino Linotype" w:cs="Arial"/>
          <w:b/>
          <w:color w:val="auto"/>
        </w:rPr>
      </w:pPr>
      <w:bookmarkStart w:id="25" w:name="_Toc515555226"/>
      <w:r w:rsidRPr="008562F9">
        <w:rPr>
          <w:rFonts w:ascii="Palatino Linotype" w:hAnsi="Palatino Linotype" w:cs="Arial"/>
          <w:b/>
          <w:color w:val="auto"/>
        </w:rPr>
        <w:t>QUINTO. De la versión pública.</w:t>
      </w:r>
      <w:bookmarkEnd w:id="25"/>
    </w:p>
    <w:p w14:paraId="1411BF87" w14:textId="77777777" w:rsidR="007C2559" w:rsidRPr="008562F9" w:rsidRDefault="007C2559" w:rsidP="007C2559">
      <w:pPr>
        <w:rPr>
          <w:lang w:val="es-MX" w:eastAsia="en-US"/>
        </w:rPr>
      </w:pPr>
    </w:p>
    <w:p w14:paraId="79FEE5F2" w14:textId="671BE8D2" w:rsidR="00181280" w:rsidRPr="008562F9" w:rsidRDefault="00181280"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val="es-MX"/>
        </w:rPr>
        <w:t xml:space="preserve">Conforme a lo expuesto con anterioridad, es dable ordenar al </w:t>
      </w:r>
      <w:r w:rsidR="00201125" w:rsidRPr="008562F9">
        <w:rPr>
          <w:rFonts w:ascii="Palatino Linotype" w:hAnsi="Palatino Linotype" w:cs="Arial"/>
          <w:b/>
          <w:lang w:val="es-MX"/>
        </w:rPr>
        <w:t>SUJETO OBLIGADO</w:t>
      </w:r>
      <w:r w:rsidRPr="008562F9">
        <w:rPr>
          <w:rFonts w:ascii="Palatino Linotype" w:hAnsi="Palatino Linotype" w:cs="Arial"/>
          <w:lang w:val="es-MX"/>
        </w:rPr>
        <w:t xml:space="preserve"> la entrega de la información, empero deberá hacerlo en </w:t>
      </w:r>
      <w:r w:rsidRPr="008562F9">
        <w:rPr>
          <w:rFonts w:ascii="Palatino Linotype" w:hAnsi="Palatino Linotype" w:cs="Arial"/>
          <w:b/>
          <w:lang w:val="es-MX"/>
        </w:rPr>
        <w:t>versión pública</w:t>
      </w:r>
      <w:r w:rsidRPr="008562F9">
        <w:rPr>
          <w:rFonts w:ascii="Palatino Linotype" w:hAnsi="Palatino Linotype" w:cs="Arial"/>
          <w:lang w:val="es-MX"/>
        </w:rPr>
        <w:t xml:space="preserve">, esto es, omitirá, eliminará o suprimirá la información personal de cada </w:t>
      </w:r>
      <w:r w:rsidR="00201125" w:rsidRPr="008562F9">
        <w:rPr>
          <w:rFonts w:ascii="Palatino Linotype" w:hAnsi="Palatino Linotype" w:cs="Arial"/>
          <w:lang w:val="es-MX"/>
        </w:rPr>
        <w:t>servidor</w:t>
      </w:r>
      <w:r w:rsidR="00130844" w:rsidRPr="008562F9">
        <w:rPr>
          <w:rFonts w:ascii="Palatino Linotype" w:hAnsi="Palatino Linotype" w:cs="Arial"/>
          <w:lang w:val="es-MX"/>
        </w:rPr>
        <w:t xml:space="preserve"> público y es de suma importancia que la renuncia de proteja la información concerniente a la causa de la renuncia (dado que se considera </w:t>
      </w:r>
      <w:r w:rsidR="00130844" w:rsidRPr="008562F9">
        <w:rPr>
          <w:rFonts w:ascii="Palatino Linotype" w:hAnsi="Palatino Linotype" w:cs="Arial"/>
          <w:lang w:val="es-MX"/>
        </w:rPr>
        <w:lastRenderedPageBreak/>
        <w:t>información privada que puede afectar la esfera más íntima de la persona) o si la documental tuviera datos como el</w:t>
      </w:r>
      <w:r w:rsidRPr="008562F9">
        <w:rPr>
          <w:rFonts w:ascii="Palatino Linotype" w:hAnsi="Palatino Linotype" w:cs="Arial"/>
          <w:lang w:val="es-MX"/>
        </w:rPr>
        <w:t xml:space="preserve"> Registro Federal de Contribuyentes, CURP, </w:t>
      </w:r>
      <w:r w:rsidR="00130844" w:rsidRPr="008562F9">
        <w:rPr>
          <w:rFonts w:ascii="Palatino Linotype" w:hAnsi="Palatino Linotype" w:cs="Arial"/>
          <w:lang w:val="es-MX"/>
        </w:rPr>
        <w:t xml:space="preserve">huella digital, teléfono particular, domicilio particular </w:t>
      </w:r>
      <w:r w:rsidRPr="008562F9">
        <w:rPr>
          <w:rFonts w:ascii="Palatino Linotype" w:hAnsi="Palatino Linotype" w:cs="Arial"/>
          <w:lang w:val="es-MX"/>
        </w:rPr>
        <w:t>o cualquier otro dato que ponga en riesgo la vida, seguridad o salud de dicha persona.</w:t>
      </w:r>
    </w:p>
    <w:p w14:paraId="29F17DB0" w14:textId="57456BD5"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393FF677" w14:textId="6CD1A39D" w:rsidR="00181280" w:rsidRPr="008562F9" w:rsidRDefault="00181280"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val="es-MX"/>
        </w:rPr>
        <w:t xml:space="preserve">En efecto, toda la información relativa a una persona física que le pueda hacer identificada o identificable constituye un dato personal en términos del artículo 4 fracción VII, de la Ley de Protección de Datos Personales del Estado de México; por consiguiente, se trata de información confidencial, que debe ser protegida por el </w:t>
      </w:r>
      <w:r w:rsidR="00201125" w:rsidRPr="008562F9">
        <w:rPr>
          <w:rFonts w:ascii="Palatino Linotype" w:hAnsi="Palatino Linotype" w:cs="Arial"/>
          <w:b/>
          <w:lang w:val="es-MX"/>
        </w:rPr>
        <w:t>SUJETO OBLIGADO</w:t>
      </w:r>
      <w:r w:rsidRPr="008562F9">
        <w:rPr>
          <w:rFonts w:ascii="Palatino Linotype" w:hAnsi="Palatino Linotype" w:cs="Arial"/>
          <w:lang w:val="es-MX"/>
        </w:rPr>
        <w:t>, en ese contexto todo dato personal susceptible de clasificación debe ser protegido.</w:t>
      </w:r>
    </w:p>
    <w:p w14:paraId="0C2C032F" w14:textId="1D46B275"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0EA7A7BA" w14:textId="2678EE0F" w:rsidR="00181280" w:rsidRPr="008562F9" w:rsidRDefault="00181280"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Por ende, en el presente caso el </w:t>
      </w:r>
      <w:r w:rsidR="00201125" w:rsidRPr="008562F9">
        <w:rPr>
          <w:rFonts w:ascii="Palatino Linotype" w:hAnsi="Palatino Linotype" w:cs="Arial"/>
          <w:b/>
        </w:rPr>
        <w:t>SUJETO OBLIGADO</w:t>
      </w:r>
      <w:r w:rsidRPr="008562F9">
        <w:rPr>
          <w:rFonts w:ascii="Palatino Linotype" w:hAnsi="Palatino Linotype" w:cs="Arial"/>
        </w:rPr>
        <w:t xml:space="preserve"> sólo podrá testar los datos referidos con antelación, clasificación que tiene que efectuar mediante las formalidades que la Ley impone, es decir, </w:t>
      </w:r>
      <w:r w:rsidRPr="008562F9">
        <w:rPr>
          <w:rFonts w:ascii="Palatino Linotype" w:hAnsi="Palatino Linotype" w:cs="Arial"/>
          <w:color w:val="222222"/>
        </w:rPr>
        <w:t>resulta necesario que</w:t>
      </w:r>
      <w:r w:rsidR="00201125" w:rsidRPr="008562F9">
        <w:rPr>
          <w:rFonts w:ascii="Palatino Linotype" w:hAnsi="Palatino Linotype" w:cs="Arial"/>
          <w:color w:val="222222"/>
        </w:rPr>
        <w:t xml:space="preserve"> el Comité de Transparencia de la Universidad Politécnica del Valle de Toluca, </w:t>
      </w:r>
      <w:r w:rsidRPr="008562F9">
        <w:rPr>
          <w:rFonts w:ascii="Palatino Linotype" w:hAnsi="Palatino Linotype" w:cs="Arial"/>
          <w:color w:val="222222"/>
        </w:rPr>
        <w:t>emita el Acuerdo de Clasificación correspondiente</w:t>
      </w:r>
      <w:r w:rsidRPr="008562F9">
        <w:rPr>
          <w:rFonts w:ascii="Palatino Linotype" w:hAnsi="Palatino Linotype" w:cs="Arial"/>
        </w:rPr>
        <w:t xml:space="preserve"> debidamente fundado y motivado, </w:t>
      </w:r>
      <w:r w:rsidRPr="008562F9">
        <w:rPr>
          <w:rFonts w:ascii="Palatino Linotype" w:hAnsi="Palatino Linotype" w:cs="Arial"/>
          <w:color w:val="222222"/>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562F9">
        <w:rPr>
          <w:rFonts w:ascii="Palatino Linotype" w:hAnsi="Palatino Linotype" w:cs="Arial"/>
          <w:i/>
          <w:color w:val="222222"/>
        </w:rPr>
        <w:t>LINEAMIENTOS GENERALES EN MATERIA DE CLASIFICACIÓN Y DESCLASIFICACIÓN DE LA INFORMACIÓN, ASÍ COMO PARA LA ELABORACIÓN DE VERSIONES PÚBLICAS</w:t>
      </w:r>
      <w:r w:rsidRPr="008562F9">
        <w:rPr>
          <w:rFonts w:ascii="Palatino Linotype" w:hAnsi="Palatino Linotype" w:cs="Arial"/>
          <w:color w:val="222222"/>
        </w:rPr>
        <w:t>, publicados en el Diario Oficial de la Federación en fecha quince</w:t>
      </w:r>
      <w:r w:rsidR="00201125" w:rsidRPr="008562F9">
        <w:rPr>
          <w:rFonts w:ascii="Palatino Linotype" w:hAnsi="Palatino Linotype" w:cs="Arial"/>
          <w:color w:val="222222"/>
        </w:rPr>
        <w:t xml:space="preserve"> (15)</w:t>
      </w:r>
      <w:r w:rsidRPr="008562F9">
        <w:rPr>
          <w:rFonts w:ascii="Palatino Linotype" w:hAnsi="Palatino Linotype" w:cs="Arial"/>
          <w:color w:val="222222"/>
        </w:rPr>
        <w:t xml:space="preserve"> de abril de la presente anualidad, </w:t>
      </w:r>
      <w:r w:rsidRPr="008562F9">
        <w:rPr>
          <w:rFonts w:ascii="Palatino Linotype" w:hAnsi="Palatino Linotype" w:cs="Arial"/>
          <w:color w:val="222222"/>
        </w:rPr>
        <w:lastRenderedPageBreak/>
        <w:t>mediante Acuerdo del Consejo Nacional del Sistema Nacional de Transparencia, Acceso a la Información Pública y Protección de Datos Personales.</w:t>
      </w:r>
    </w:p>
    <w:p w14:paraId="64B09E00" w14:textId="3C38F172"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5EA97FC6" w14:textId="03C19ADB" w:rsidR="00181280" w:rsidRPr="008562F9" w:rsidRDefault="00181280"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val="es-MX"/>
        </w:rPr>
        <w:t xml:space="preserve">En efecto, es necesario precisar que los documentos que en su caso el </w:t>
      </w:r>
      <w:r w:rsidR="00201125" w:rsidRPr="008562F9">
        <w:rPr>
          <w:rFonts w:ascii="Palatino Linotype" w:hAnsi="Palatino Linotype" w:cs="Arial"/>
          <w:b/>
          <w:lang w:val="es-MX"/>
        </w:rPr>
        <w:t>SUJETO OBLIGADO</w:t>
      </w:r>
      <w:r w:rsidRPr="008562F9">
        <w:rPr>
          <w:rFonts w:ascii="Palatino Linotype" w:hAnsi="Palatino Linotype" w:cs="Arial"/>
          <w:b/>
          <w:lang w:val="es-MX"/>
        </w:rPr>
        <w:t xml:space="preserve"> </w:t>
      </w:r>
      <w:r w:rsidRPr="008562F9">
        <w:rPr>
          <w:rFonts w:ascii="Palatino Linotype" w:hAnsi="Palatino Linotype" w:cs="Arial"/>
          <w:lang w:val="es-MX"/>
        </w:rPr>
        <w:t>entregue a</w:t>
      </w:r>
      <w:r w:rsidR="00201125" w:rsidRPr="008562F9">
        <w:rPr>
          <w:rFonts w:ascii="Palatino Linotype" w:hAnsi="Palatino Linotype" w:cs="Arial"/>
          <w:lang w:val="es-MX"/>
        </w:rPr>
        <w:t xml:space="preserve"> </w:t>
      </w:r>
      <w:r w:rsidRPr="008562F9">
        <w:rPr>
          <w:rFonts w:ascii="Palatino Linotype" w:hAnsi="Palatino Linotype" w:cs="Arial"/>
          <w:lang w:val="es-MX"/>
        </w:rPr>
        <w:t>l</w:t>
      </w:r>
      <w:r w:rsidR="00201125" w:rsidRPr="008562F9">
        <w:rPr>
          <w:rFonts w:ascii="Palatino Linotype" w:hAnsi="Palatino Linotype" w:cs="Arial"/>
          <w:lang w:val="es-MX"/>
        </w:rPr>
        <w:t>a</w:t>
      </w:r>
      <w:r w:rsidRPr="008562F9">
        <w:rPr>
          <w:rFonts w:ascii="Palatino Linotype" w:hAnsi="Palatino Linotype" w:cs="Arial"/>
          <w:lang w:val="es-MX"/>
        </w:rPr>
        <w:t xml:space="preserve"> </w:t>
      </w:r>
      <w:r w:rsidR="00201125" w:rsidRPr="008562F9">
        <w:rPr>
          <w:rFonts w:ascii="Palatino Linotype" w:hAnsi="Palatino Linotype" w:cs="Arial"/>
          <w:b/>
          <w:lang w:val="es-MX"/>
        </w:rPr>
        <w:t>RECURRENTE</w:t>
      </w:r>
      <w:r w:rsidRPr="008562F9">
        <w:rPr>
          <w:rFonts w:ascii="Palatino Linotype" w:hAnsi="Palatino Linotype" w:cs="Arial"/>
          <w:lang w:val="es-MX"/>
        </w:rPr>
        <w:t xml:space="preserve">, deberán ser entregados en </w:t>
      </w:r>
      <w:r w:rsidRPr="008562F9">
        <w:rPr>
          <w:rFonts w:ascii="Palatino Linotype" w:hAnsi="Palatino Linotype" w:cs="Arial"/>
          <w:b/>
          <w:lang w:val="es-MX"/>
        </w:rPr>
        <w:t>versión pública</w:t>
      </w:r>
      <w:r w:rsidRPr="008562F9">
        <w:rPr>
          <w:rFonts w:ascii="Palatino Linotype" w:hAnsi="Palatino Linotype" w:cs="Arial"/>
          <w:lang w:val="es-MX"/>
        </w:rPr>
        <w:t xml:space="preserve"> en atención a lo siguiente.</w:t>
      </w:r>
    </w:p>
    <w:p w14:paraId="6E05FE1E" w14:textId="6F936C11"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0801307F" w14:textId="04068613" w:rsidR="00181280" w:rsidRPr="008562F9" w:rsidRDefault="00181280"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eastAsia="es-MX"/>
        </w:rPr>
        <w:t xml:space="preserve">Por cuanto hace al </w:t>
      </w:r>
      <w:r w:rsidRPr="008562F9">
        <w:rPr>
          <w:rFonts w:ascii="Palatino Linotype" w:hAnsi="Palatino Linotype" w:cs="Arial"/>
          <w:b/>
          <w:lang w:eastAsia="es-MX"/>
        </w:rPr>
        <w:t>Registro Federal de Contribuyentes</w:t>
      </w:r>
      <w:r w:rsidRPr="008562F9">
        <w:rPr>
          <w:rFonts w:ascii="Palatino Linotype" w:hAnsi="Palatino Linotype" w:cs="Arial"/>
          <w:lang w:eastAsia="es-MX"/>
        </w:rPr>
        <w:t xml:space="preserve"> </w:t>
      </w:r>
      <w:r w:rsidRPr="008562F9">
        <w:rPr>
          <w:rFonts w:ascii="Palatino Linotype" w:hAnsi="Palatino Linotype" w:cs="Arial"/>
          <w:b/>
          <w:lang w:eastAsia="es-MX"/>
        </w:rPr>
        <w:t>de las personas físicas</w:t>
      </w:r>
      <w:r w:rsidRPr="008562F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00201125" w:rsidRPr="008562F9">
        <w:rPr>
          <w:rFonts w:ascii="Palatino Linotype" w:hAnsi="Palatino Linotype" w:cs="Arial"/>
          <w:lang w:eastAsia="es-MX"/>
        </w:rPr>
        <w:t>v</w:t>
      </w:r>
      <w:r w:rsidRPr="008562F9">
        <w:rPr>
          <w:rFonts w:ascii="Palatino Linotype" w:hAnsi="Palatino Linotype" w:cs="Arial"/>
          <w:lang w:eastAsia="es-MX"/>
        </w:rPr>
        <w:t>ocal del primer apellido; seguida de la primera letra del segundo apellido y por último la primera letra del nombre, posterior la fecha de nacimiento año/mes/día</w:t>
      </w:r>
      <w:r w:rsidRPr="008562F9">
        <w:rPr>
          <w:rFonts w:ascii="Palatino Linotype" w:hAnsi="Palatino Linotype"/>
        </w:rPr>
        <w:t xml:space="preserve"> y finalmente la </w:t>
      </w:r>
      <w:proofErr w:type="spellStart"/>
      <w:r w:rsidRPr="008562F9">
        <w:rPr>
          <w:rFonts w:ascii="Palatino Linotype" w:hAnsi="Palatino Linotype"/>
        </w:rPr>
        <w:t>homoclave</w:t>
      </w:r>
      <w:proofErr w:type="spellEnd"/>
      <w:r w:rsidRPr="008562F9">
        <w:rPr>
          <w:rFonts w:ascii="Palatino Linotype" w:hAnsi="Palatino Linotype"/>
        </w:rPr>
        <w:t>; la cual para su obtención es necesario acreditar personalidad, fecha de nacimiento entre otros con documentos oficiales.</w:t>
      </w:r>
    </w:p>
    <w:p w14:paraId="603E6963" w14:textId="05A5B739"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390FA7FA" w14:textId="786677D2" w:rsidR="00181280" w:rsidRPr="008562F9" w:rsidRDefault="00181280"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eastAsia="es-MX"/>
        </w:rPr>
        <w:t xml:space="preserve">Al respecto, el entonces Instituto Federal de Acceso a la Información Pública y Protección de Datos Personales (IFAI), ahora </w:t>
      </w:r>
      <w:r w:rsidRPr="008562F9">
        <w:rPr>
          <w:rFonts w:ascii="Palatino Linotype" w:eastAsia="Arial Unicode MS" w:hAnsi="Palatino Linotype" w:cs="Arial"/>
          <w:lang w:eastAsia="es-MX"/>
        </w:rPr>
        <w:t xml:space="preserve">Instituto Nacional de Transparencia, Acceso a la Información y Protección de Datos Personales, </w:t>
      </w:r>
      <w:r w:rsidRPr="008562F9">
        <w:rPr>
          <w:rFonts w:ascii="Palatino Linotype" w:hAnsi="Palatino Linotype" w:cs="Arial"/>
          <w:lang w:eastAsia="es-MX"/>
        </w:rPr>
        <w:t xml:space="preserve"> a través del Criterio 09/2009, señala literalmente lo siguiente:</w:t>
      </w:r>
    </w:p>
    <w:p w14:paraId="0E0FB166" w14:textId="187F4FCD" w:rsidR="00181280" w:rsidRPr="008562F9" w:rsidRDefault="00181280" w:rsidP="00181280">
      <w:pPr>
        <w:pStyle w:val="Sinespaciado"/>
        <w:ind w:left="851" w:right="567"/>
        <w:jc w:val="both"/>
        <w:rPr>
          <w:rFonts w:ascii="Palatino Linotype" w:hAnsi="Palatino Linotype"/>
          <w:sz w:val="22"/>
          <w:szCs w:val="22"/>
        </w:rPr>
      </w:pPr>
      <w:r w:rsidRPr="008562F9">
        <w:rPr>
          <w:rFonts w:ascii="Palatino Linotype" w:hAnsi="Palatino Linotype"/>
          <w:b/>
          <w:i/>
          <w:sz w:val="22"/>
          <w:szCs w:val="22"/>
        </w:rPr>
        <w:t>Registro Federal de Contribuyentes (RFC) de las personas físicas es un dato personal confidencial.</w:t>
      </w:r>
      <w:r w:rsidRPr="008562F9">
        <w:rPr>
          <w:rFonts w:ascii="Palatino Linotype" w:hAnsi="Palatino Linotype"/>
          <w:i/>
          <w:sz w:val="22"/>
          <w:szCs w:val="22"/>
        </w:rPr>
        <w:t xml:space="preserve"> </w:t>
      </w:r>
      <w:r w:rsidR="00201125" w:rsidRPr="008562F9">
        <w:rPr>
          <w:rFonts w:ascii="Palatino Linotype" w:hAnsi="Palatino Linotype"/>
          <w:i/>
          <w:sz w:val="22"/>
          <w:szCs w:val="22"/>
        </w:rPr>
        <w:t>“</w:t>
      </w:r>
      <w:r w:rsidRPr="008562F9">
        <w:rPr>
          <w:rFonts w:ascii="Palatino Linotype" w:hAnsi="Palatino Linotype"/>
          <w:i/>
          <w:sz w:val="22"/>
          <w:szCs w:val="22"/>
        </w:rPr>
        <w:t xml:space="preserve">De conformidad con lo establecido en el artículo 18, </w:t>
      </w:r>
      <w:r w:rsidRPr="008562F9">
        <w:rPr>
          <w:rFonts w:ascii="Palatino Linotype" w:hAnsi="Palatino Linotype"/>
          <w:i/>
          <w:sz w:val="22"/>
          <w:szCs w:val="22"/>
        </w:rPr>
        <w:lastRenderedPageBreak/>
        <w:t xml:space="preserve">fracción II de la Ley Federal de Transparencia y Acceso a la Información Pública Gubernamental </w:t>
      </w:r>
      <w:r w:rsidRPr="008562F9">
        <w:rPr>
          <w:rFonts w:ascii="Palatino Linotype" w:hAnsi="Palatino Linotype"/>
          <w:i/>
          <w:sz w:val="22"/>
          <w:szCs w:val="22"/>
          <w:u w:val="single"/>
        </w:rPr>
        <w:t>se considera información confidencial los datos personales que requieren el consentimiento de los individuos para su difusión, distribución o comercialización en los términos de esta Ley. Por su parte, según dispone el artículo 3, fracción II de la Ley Federal de Transparencia y Acceso a la Información Pública Gubernamental, dato personal es toda aquella información concerniente a una persona física identificada o identificable. Para obtener el RFC es necesario acreditar previamente mediante documentos oficiales (pasaporte, acta de nacimiento, etc.) la identidad de la persona, su fecha y lugar de nacimiento, entre otros.</w:t>
      </w:r>
      <w:r w:rsidRPr="008562F9">
        <w:rPr>
          <w:rFonts w:ascii="Palatino Linotype" w:hAnsi="Palatino Linotype"/>
          <w:i/>
          <w:sz w:val="22"/>
          <w:szCs w:val="22"/>
        </w:rPr>
        <w:t xml:space="preserve"> De acuerdo con la legislación tributaria, las personas físicas tramitan su inscripción en el Registro Federal de Contribuyentes con el único propósito de realizar mediante esa clave de identificación, operaciones o actividades de naturaleza tributaria. En este sentido, el artículo 79 del Código Fiscal de la Federación prevé que la utilización de una clave de registro no asignada por la autoridad constituye como una infracción en materia fiscal. De acuerdo con lo antes apuntado, el RFC vinculado al nombre de su titular, permite identificar la edad de la persona, así como su </w:t>
      </w:r>
      <w:proofErr w:type="spellStart"/>
      <w:r w:rsidRPr="008562F9">
        <w:rPr>
          <w:rFonts w:ascii="Palatino Linotype" w:hAnsi="Palatino Linotype"/>
          <w:i/>
          <w:sz w:val="22"/>
          <w:szCs w:val="22"/>
        </w:rPr>
        <w:t>homoclave</w:t>
      </w:r>
      <w:proofErr w:type="spellEnd"/>
      <w:r w:rsidRPr="008562F9">
        <w:rPr>
          <w:rFonts w:ascii="Palatino Linotype" w:hAnsi="Palatino Linotype"/>
          <w:i/>
          <w:sz w:val="22"/>
          <w:szCs w:val="22"/>
        </w:rPr>
        <w:t>, siendo esta última única e irrepetible, por lo que es posible concluir que el RFC constituye un dato personal y, por tanto, información confidencial, de conformidad con los previsto en el artículo 18, fracción II de la Ley Federal de Transparencia y Acceso a la Información Pública Gubernamental.</w:t>
      </w:r>
      <w:r w:rsidR="000404A1" w:rsidRPr="008562F9">
        <w:rPr>
          <w:rFonts w:ascii="Palatino Linotype" w:hAnsi="Palatino Linotype"/>
          <w:i/>
          <w:sz w:val="22"/>
          <w:szCs w:val="22"/>
        </w:rPr>
        <w:t>”</w:t>
      </w:r>
    </w:p>
    <w:p w14:paraId="66E0DB8D" w14:textId="3048C973" w:rsidR="000404A1" w:rsidRPr="008562F9" w:rsidRDefault="000404A1" w:rsidP="00181280">
      <w:pPr>
        <w:pStyle w:val="Sinespaciado"/>
        <w:ind w:left="851" w:right="567"/>
        <w:jc w:val="both"/>
        <w:rPr>
          <w:rFonts w:ascii="Palatino Linotype" w:hAnsi="Palatino Linotype"/>
          <w:sz w:val="22"/>
          <w:szCs w:val="22"/>
        </w:rPr>
      </w:pPr>
      <w:r w:rsidRPr="008562F9">
        <w:rPr>
          <w:rFonts w:ascii="Palatino Linotype" w:hAnsi="Palatino Linotype"/>
          <w:sz w:val="22"/>
          <w:szCs w:val="22"/>
        </w:rPr>
        <w:t>(Énfasis añadido)</w:t>
      </w:r>
    </w:p>
    <w:p w14:paraId="2DC73451" w14:textId="5DA3E5CB"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62D1232E" w14:textId="3B7EEE37" w:rsidR="00181280" w:rsidRPr="008562F9" w:rsidRDefault="000404A1"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8562F9">
        <w:rPr>
          <w:rFonts w:ascii="Palatino Linotype" w:hAnsi="Palatino Linotype" w:cs="Arial"/>
          <w:lang w:eastAsia="es-MX"/>
        </w:rPr>
        <w:t>homoclave</w:t>
      </w:r>
      <w:proofErr w:type="spellEnd"/>
      <w:r w:rsidRPr="008562F9">
        <w:rPr>
          <w:rFonts w:ascii="Palatino Linotype" w:hAnsi="Palatino Linotype" w:cs="Arial"/>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69ECF31" w14:textId="73B387F7"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143D7A7F" w14:textId="49094970" w:rsidR="00181280" w:rsidRPr="008562F9" w:rsidRDefault="000404A1"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eastAsia="es-MX"/>
        </w:rPr>
        <w:lastRenderedPageBreak/>
        <w:t xml:space="preserve">Por cuanto hace a la </w:t>
      </w:r>
      <w:r w:rsidRPr="008562F9">
        <w:rPr>
          <w:rFonts w:ascii="Palatino Linotype" w:hAnsi="Palatino Linotype" w:cs="Arial"/>
          <w:b/>
        </w:rPr>
        <w:t xml:space="preserve">Clave Única de Registro de Población (CURP), </w:t>
      </w:r>
      <w:r w:rsidRPr="008562F9">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2738757" w14:textId="49740C29" w:rsidR="00181280" w:rsidRPr="008562F9" w:rsidRDefault="00181280" w:rsidP="00181280">
      <w:pPr>
        <w:pStyle w:val="Prrafodelista"/>
        <w:spacing w:before="240" w:after="240" w:line="360" w:lineRule="auto"/>
        <w:ind w:left="426" w:right="49"/>
        <w:jc w:val="both"/>
        <w:rPr>
          <w:rFonts w:ascii="Palatino Linotype" w:hAnsi="Palatino Linotype" w:cs="Arial"/>
        </w:rPr>
      </w:pPr>
    </w:p>
    <w:p w14:paraId="460B3BCF" w14:textId="7C316882" w:rsidR="00181280" w:rsidRPr="008562F9" w:rsidRDefault="000404A1"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Lo anterior encuentra sustento en los artículos 86 y 91 de la Ley General de Poblaci</w:t>
      </w:r>
      <w:r w:rsidR="00CA41C2" w:rsidRPr="008562F9">
        <w:rPr>
          <w:rFonts w:ascii="Palatino Linotype" w:hAnsi="Palatino Linotype" w:cs="Arial"/>
        </w:rPr>
        <w:t>ón, la cual señala lo siguiente:</w:t>
      </w:r>
    </w:p>
    <w:p w14:paraId="3117CB20" w14:textId="77777777" w:rsidR="00CA41C2" w:rsidRPr="008562F9" w:rsidRDefault="00CA41C2" w:rsidP="00CA41C2">
      <w:pPr>
        <w:pStyle w:val="Sinespaciado"/>
        <w:ind w:left="851" w:right="567"/>
        <w:jc w:val="both"/>
        <w:rPr>
          <w:rFonts w:ascii="Palatino Linotype" w:hAnsi="Palatino Linotype"/>
          <w:i/>
          <w:sz w:val="22"/>
        </w:rPr>
      </w:pPr>
      <w:r w:rsidRPr="008562F9">
        <w:rPr>
          <w:rFonts w:ascii="Palatino Linotype" w:hAnsi="Palatino Linotype"/>
          <w:i/>
          <w:sz w:val="22"/>
        </w:rPr>
        <w:t>“</w:t>
      </w:r>
      <w:r w:rsidRPr="008562F9">
        <w:rPr>
          <w:rFonts w:ascii="Palatino Linotype" w:hAnsi="Palatino Linotype"/>
          <w:b/>
          <w:i/>
          <w:sz w:val="22"/>
        </w:rPr>
        <w:t>Artículo 86.</w:t>
      </w:r>
      <w:r w:rsidRPr="008562F9">
        <w:rPr>
          <w:rFonts w:ascii="Palatino Linotype" w:hAnsi="Palatino Linotype"/>
          <w:i/>
          <w:sz w:val="22"/>
        </w:rPr>
        <w:t xml:space="preserve"> El Registro Nacional de Población tiene como finalidad registrar a cada una de las personas que integran la población del país, con los datos que permitan certificar y acreditar fehacientemente su identidad.</w:t>
      </w:r>
    </w:p>
    <w:p w14:paraId="672526E4" w14:textId="77777777" w:rsidR="00201125" w:rsidRPr="008562F9" w:rsidRDefault="00201125" w:rsidP="00CA41C2">
      <w:pPr>
        <w:pStyle w:val="Sinespaciado"/>
        <w:ind w:left="851" w:right="567"/>
        <w:jc w:val="both"/>
        <w:rPr>
          <w:rFonts w:ascii="Palatino Linotype" w:hAnsi="Palatino Linotype"/>
          <w:i/>
          <w:sz w:val="22"/>
        </w:rPr>
      </w:pPr>
    </w:p>
    <w:p w14:paraId="292E9C5D" w14:textId="78D8649C" w:rsidR="00CA41C2" w:rsidRPr="008562F9" w:rsidRDefault="00CA41C2" w:rsidP="00CA41C2">
      <w:pPr>
        <w:pStyle w:val="Sinespaciado"/>
        <w:ind w:left="851" w:right="567"/>
        <w:jc w:val="both"/>
        <w:rPr>
          <w:rFonts w:ascii="Palatino Linotype" w:hAnsi="Palatino Linotype"/>
          <w:i/>
          <w:sz w:val="22"/>
        </w:rPr>
      </w:pPr>
      <w:r w:rsidRPr="008562F9">
        <w:rPr>
          <w:rFonts w:ascii="Palatino Linotype" w:hAnsi="Palatino Linotype"/>
          <w:b/>
          <w:i/>
          <w:sz w:val="22"/>
        </w:rPr>
        <w:t>Artículo 91.</w:t>
      </w:r>
      <w:r w:rsidRPr="008562F9">
        <w:rPr>
          <w:rFonts w:ascii="Palatino Linotype" w:hAnsi="Palatino Linotype"/>
          <w:i/>
          <w:sz w:val="22"/>
        </w:rPr>
        <w:t xml:space="preserve"> Al incorporar a una persona en el Registro Nacional de Población, se le asignará una clave que se denominará Clave Única de Registro de Población. Esta servirá para registrarla e identificarla en forma individual.”</w:t>
      </w:r>
    </w:p>
    <w:p w14:paraId="0453382A" w14:textId="0A013F75" w:rsidR="000404A1" w:rsidRPr="008562F9" w:rsidRDefault="000404A1" w:rsidP="000404A1">
      <w:pPr>
        <w:pStyle w:val="Prrafodelista"/>
        <w:spacing w:before="240" w:after="240" w:line="360" w:lineRule="auto"/>
        <w:ind w:left="426" w:right="49"/>
        <w:jc w:val="both"/>
        <w:rPr>
          <w:rFonts w:ascii="Palatino Linotype" w:hAnsi="Palatino Linotype" w:cs="Arial"/>
        </w:rPr>
      </w:pPr>
    </w:p>
    <w:p w14:paraId="27210641" w14:textId="3CBA9160" w:rsidR="000404A1" w:rsidRPr="008562F9" w:rsidRDefault="00CA41C2"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lang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562F9">
        <w:rPr>
          <w:rFonts w:ascii="Palatino Linotype" w:hAnsi="Palatino Linotype" w:cs="Arial"/>
          <w:lang w:eastAsia="es-MX"/>
        </w:rPr>
        <w:t xml:space="preserve"> la primera letra del apellido patern</w:t>
      </w:r>
      <w:r w:rsidR="00201125" w:rsidRPr="008562F9">
        <w:rPr>
          <w:rFonts w:ascii="Palatino Linotype" w:hAnsi="Palatino Linotype" w:cs="Arial"/>
          <w:lang w:eastAsia="es-MX"/>
        </w:rPr>
        <w:t>o; seguida de la primera letra v</w:t>
      </w:r>
      <w:r w:rsidRPr="008562F9">
        <w:rPr>
          <w:rFonts w:ascii="Palatino Linotype" w:hAnsi="Palatino Linotype" w:cs="Arial"/>
          <w:lang w:eastAsia="es-MX"/>
        </w:rPr>
        <w:t>ocal del primer apellido; seguida de la primera letra del segundo apellido y por último la primera letra del nombre; fecha de nacimiento año/mes/día</w:t>
      </w:r>
      <w:r w:rsidRPr="008562F9">
        <w:rPr>
          <w:rFonts w:ascii="Palatino Linotype" w:hAnsi="Palatino Linotype"/>
          <w:lang w:eastAsia="es-MX"/>
        </w:rPr>
        <w:t xml:space="preserve">; sexo; Entidad Federativa o lugar de nacimiento; finalmente una </w:t>
      </w:r>
      <w:proofErr w:type="spellStart"/>
      <w:r w:rsidRPr="008562F9">
        <w:rPr>
          <w:rFonts w:ascii="Palatino Linotype" w:hAnsi="Palatino Linotype"/>
          <w:lang w:eastAsia="es-MX"/>
        </w:rPr>
        <w:t>homoclave</w:t>
      </w:r>
      <w:proofErr w:type="spellEnd"/>
      <w:r w:rsidRPr="008562F9">
        <w:rPr>
          <w:rFonts w:ascii="Palatino Linotype" w:hAnsi="Palatino Linotype"/>
          <w:lang w:eastAsia="es-MX"/>
        </w:rPr>
        <w:t xml:space="preserve"> o digito verificador, compuesto de dos elementos, con el que se evitan duplicaciones en la Clave, identifican el cambio de siglo y garantizan la correcta integración.</w:t>
      </w:r>
    </w:p>
    <w:p w14:paraId="580D0968" w14:textId="6CEC1563" w:rsidR="000404A1" w:rsidRPr="008562F9" w:rsidRDefault="000404A1" w:rsidP="000404A1">
      <w:pPr>
        <w:pStyle w:val="Prrafodelista"/>
        <w:spacing w:before="240" w:after="240" w:line="360" w:lineRule="auto"/>
        <w:ind w:left="426" w:right="49"/>
        <w:jc w:val="both"/>
        <w:rPr>
          <w:rFonts w:ascii="Palatino Linotype" w:hAnsi="Palatino Linotype" w:cs="Arial"/>
        </w:rPr>
      </w:pPr>
    </w:p>
    <w:p w14:paraId="4F0D6C91" w14:textId="3B8A5115" w:rsidR="000404A1" w:rsidRPr="008562F9" w:rsidRDefault="00CA41C2"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eastAsia="es-MX"/>
        </w:rPr>
        <w:t xml:space="preserve">Al respecto, el entonces Instituto Federal de Acceso a la Información Pública y Protección de Datos Personales (IFAI) </w:t>
      </w:r>
      <w:r w:rsidRPr="008562F9">
        <w:rPr>
          <w:rFonts w:ascii="Palatino Linotype" w:eastAsia="Arial Unicode MS" w:hAnsi="Palatino Linotype" w:cs="Arial"/>
          <w:lang w:eastAsia="es-MX"/>
        </w:rPr>
        <w:t xml:space="preserve">ahora Instituto Nacional de Transparencia, Acceso a la Información y Protección de Datos Personales, </w:t>
      </w:r>
      <w:r w:rsidRPr="008562F9">
        <w:rPr>
          <w:rFonts w:ascii="Palatino Linotype" w:hAnsi="Palatino Linotype" w:cs="Arial"/>
          <w:lang w:eastAsia="es-MX"/>
        </w:rPr>
        <w:t>a través del Criterio 0003-10, señala literalmente lo siguiente:</w:t>
      </w:r>
    </w:p>
    <w:p w14:paraId="4455707A" w14:textId="47ED955A" w:rsidR="00CA41C2" w:rsidRPr="008562F9" w:rsidRDefault="00CA41C2" w:rsidP="00CA41C2">
      <w:pPr>
        <w:pStyle w:val="Sinespaciado"/>
        <w:ind w:left="851" w:right="567"/>
        <w:jc w:val="both"/>
        <w:rPr>
          <w:rFonts w:ascii="Palatino Linotype" w:hAnsi="Palatino Linotype"/>
          <w:i/>
          <w:sz w:val="22"/>
        </w:rPr>
      </w:pPr>
      <w:r w:rsidRPr="008562F9">
        <w:rPr>
          <w:rFonts w:ascii="Palatino Linotype" w:hAnsi="Palatino Linotype"/>
          <w:i/>
          <w:sz w:val="22"/>
        </w:rPr>
        <w:t>“</w:t>
      </w:r>
      <w:r w:rsidRPr="008562F9">
        <w:rPr>
          <w:rFonts w:ascii="Palatino Linotype" w:hAnsi="Palatino Linotype"/>
          <w:b/>
          <w:i/>
          <w:sz w:val="22"/>
        </w:rPr>
        <w:t>Criterio 003-10 Clave Única de Registro de Población (CURP) es un dato personal confidencial</w:t>
      </w:r>
      <w:r w:rsidRPr="008562F9">
        <w:rPr>
          <w:rFonts w:ascii="Palatino Linotype" w:hAnsi="Palatino Linotype"/>
          <w:i/>
          <w:sz w:val="22"/>
        </w:rPr>
        <w:t>. 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517034DA" w14:textId="4FF053A6" w:rsidR="000404A1" w:rsidRPr="008562F9" w:rsidRDefault="00CA41C2"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lang w:eastAsia="es-MX"/>
        </w:rPr>
        <w:t xml:space="preserve">De lo anterior, se desprende que la </w:t>
      </w:r>
      <w:r w:rsidRPr="008562F9">
        <w:rPr>
          <w:rFonts w:ascii="Palatino Linotype" w:hAnsi="Palatino Linotype"/>
          <w:lang w:eastAsia="es-MX"/>
        </w:rPr>
        <w:t xml:space="preserve">Clave Única de Registro de Población, </w:t>
      </w:r>
      <w:r w:rsidRPr="008562F9">
        <w:rPr>
          <w:rFonts w:ascii="Palatino Linotype" w:hAnsi="Palatino Linotype" w:cs="Arial"/>
          <w:lang w:eastAsia="es-MX"/>
        </w:rPr>
        <w:t xml:space="preserve">se encuentra vinculado al nombre de la persona, permitiendo identificar la edad, fecha de nacimiento, sexo, lugar de nacimiento, así como su </w:t>
      </w:r>
      <w:proofErr w:type="spellStart"/>
      <w:r w:rsidRPr="008562F9">
        <w:rPr>
          <w:rFonts w:ascii="Palatino Linotype" w:hAnsi="Palatino Linotype" w:cs="Arial"/>
          <w:lang w:eastAsia="es-MX"/>
        </w:rPr>
        <w:t>homoclave</w:t>
      </w:r>
      <w:proofErr w:type="spellEnd"/>
      <w:r w:rsidRPr="008562F9">
        <w:rPr>
          <w:rFonts w:ascii="Palatino Linotype" w:hAnsi="Palatino Linotype" w:cs="Arial"/>
          <w:lang w:eastAsia="es-MX"/>
        </w:rPr>
        <w:t xml:space="preserve">; datos que únicamente le atañen a un particular, por lo </w:t>
      </w:r>
      <w:r w:rsidR="00B85265" w:rsidRPr="008562F9">
        <w:rPr>
          <w:rFonts w:ascii="Palatino Linotype" w:hAnsi="Palatino Linotype" w:cs="Arial"/>
          <w:lang w:eastAsia="es-MX"/>
        </w:rPr>
        <w:t xml:space="preserve">que </w:t>
      </w:r>
      <w:r w:rsidRPr="008562F9">
        <w:rPr>
          <w:rFonts w:ascii="Palatino Linotype" w:hAnsi="Palatino Linotype" w:cs="Arial"/>
          <w:lang w:eastAsia="es-MX"/>
        </w:rPr>
        <w:t xml:space="preserve">ésta constituye un dato personal que concierne a una persona física identificada e identificable en términos de los </w:t>
      </w:r>
      <w:r w:rsidR="00B85265" w:rsidRPr="008562F9">
        <w:rPr>
          <w:rFonts w:ascii="Palatino Linotype" w:hAnsi="Palatino Linotype" w:cs="Arial"/>
          <w:lang w:eastAsia="es-MX"/>
        </w:rPr>
        <w:t>numerales</w:t>
      </w:r>
      <w:r w:rsidRPr="008562F9">
        <w:rPr>
          <w:rFonts w:ascii="Palatino Linotype" w:hAnsi="Palatino Linotype" w:cs="Arial"/>
          <w:lang w:eastAsia="es-MX"/>
        </w:rPr>
        <w:t xml:space="preserve"> 3 fracción IX de la Ley de Transparencia y Acceso a la Información Pública del Estado de México </w:t>
      </w:r>
      <w:r w:rsidR="00B85265" w:rsidRPr="008562F9">
        <w:rPr>
          <w:rFonts w:ascii="Palatino Linotype" w:hAnsi="Palatino Linotype" w:cs="Arial"/>
          <w:lang w:eastAsia="es-MX"/>
        </w:rPr>
        <w:t>y Municipios y</w:t>
      </w:r>
      <w:r w:rsidRPr="008562F9">
        <w:rPr>
          <w:rFonts w:ascii="Palatino Linotype" w:hAnsi="Palatino Linotype" w:cs="Arial"/>
          <w:lang w:eastAsia="es-MX"/>
        </w:rPr>
        <w:t xml:space="preserve"> 4 fracción VII de la Ley de Protección de Datos Personales del Estado de México.</w:t>
      </w:r>
    </w:p>
    <w:p w14:paraId="631C2442" w14:textId="0F283D19" w:rsidR="000404A1" w:rsidRPr="008562F9" w:rsidRDefault="000404A1" w:rsidP="000404A1">
      <w:pPr>
        <w:pStyle w:val="Prrafodelista"/>
        <w:spacing w:before="240" w:after="240" w:line="360" w:lineRule="auto"/>
        <w:ind w:left="426" w:right="49"/>
        <w:jc w:val="both"/>
        <w:rPr>
          <w:rFonts w:ascii="Palatino Linotype" w:hAnsi="Palatino Linotype" w:cs="Arial"/>
        </w:rPr>
      </w:pPr>
    </w:p>
    <w:p w14:paraId="7181E7AE" w14:textId="1F7C04A7" w:rsidR="000404A1" w:rsidRPr="008562F9" w:rsidRDefault="00CC665B"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 xml:space="preserve">Por ende, en el presente caso, el </w:t>
      </w:r>
      <w:r w:rsidR="00B85265" w:rsidRPr="008562F9">
        <w:rPr>
          <w:rFonts w:ascii="Palatino Linotype" w:hAnsi="Palatino Linotype" w:cs="Arial"/>
          <w:b/>
        </w:rPr>
        <w:t>SUJETO OBLIGADO</w:t>
      </w:r>
      <w:r w:rsidRPr="008562F9">
        <w:rPr>
          <w:rFonts w:ascii="Palatino Linotype" w:hAnsi="Palatino Linotype" w:cs="Arial"/>
        </w:rPr>
        <w:t xml:space="preserve"> debe testar los datos referidos con antelación, sin pasar por alto que la clasificación respectiva tiene </w:t>
      </w:r>
      <w:r w:rsidRPr="008562F9">
        <w:rPr>
          <w:rFonts w:ascii="Palatino Linotype" w:hAnsi="Palatino Linotype" w:cs="Arial"/>
        </w:rPr>
        <w:lastRenderedPageBreak/>
        <w:t xml:space="preserve">que cumplirse mediante </w:t>
      </w:r>
      <w:r w:rsidR="00B85265" w:rsidRPr="008562F9">
        <w:rPr>
          <w:rFonts w:ascii="Palatino Linotype" w:hAnsi="Palatino Linotype" w:cs="Arial"/>
        </w:rPr>
        <w:t>la forma y formalidades que la L</w:t>
      </w:r>
      <w:r w:rsidRPr="008562F9">
        <w:rPr>
          <w:rFonts w:ascii="Palatino Linotype" w:hAnsi="Palatino Linotype" w:cs="Arial"/>
        </w:rPr>
        <w:t>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6D24C85"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 xml:space="preserve">“Artículo 49. </w:t>
      </w:r>
      <w:r w:rsidRPr="008562F9">
        <w:rPr>
          <w:rFonts w:ascii="Palatino Linotype" w:hAnsi="Palatino Linotype"/>
          <w:i/>
          <w:sz w:val="22"/>
          <w:szCs w:val="22"/>
          <w:lang w:val="es-MX"/>
        </w:rPr>
        <w:t>Los Comités de Transparencia tendrán las siguientes atribuciones:</w:t>
      </w:r>
    </w:p>
    <w:p w14:paraId="7CCE8DF6"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t>…</w:t>
      </w:r>
    </w:p>
    <w:p w14:paraId="1B291C1E"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VIII.</w:t>
      </w:r>
      <w:r w:rsidRPr="008562F9">
        <w:rPr>
          <w:rFonts w:ascii="Palatino Linotype" w:hAnsi="Palatino Linotype"/>
          <w:i/>
          <w:sz w:val="22"/>
          <w:szCs w:val="22"/>
          <w:lang w:val="es-MX"/>
        </w:rPr>
        <w:t xml:space="preserve"> Aprobar, modificar o revocar la clasificación de la información;</w:t>
      </w:r>
    </w:p>
    <w:p w14:paraId="13286738"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100C8B4A"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Artículo 132.</w:t>
      </w:r>
      <w:r w:rsidRPr="008562F9">
        <w:rPr>
          <w:rFonts w:ascii="Palatino Linotype" w:hAnsi="Palatino Linotype"/>
          <w:i/>
          <w:sz w:val="22"/>
          <w:szCs w:val="22"/>
          <w:lang w:val="es-MX"/>
        </w:rPr>
        <w:t xml:space="preserve"> La clasificación de la información se llevará a cabo en el momento en que:</w:t>
      </w:r>
    </w:p>
    <w:p w14:paraId="4C485559"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I.</w:t>
      </w:r>
      <w:r w:rsidRPr="008562F9">
        <w:rPr>
          <w:rFonts w:ascii="Palatino Linotype" w:hAnsi="Palatino Linotype"/>
          <w:i/>
          <w:sz w:val="22"/>
          <w:szCs w:val="22"/>
          <w:lang w:val="es-MX"/>
        </w:rPr>
        <w:t xml:space="preserve"> Se reciba una solicitud de acceso a la información;</w:t>
      </w:r>
    </w:p>
    <w:p w14:paraId="0DFF0B68"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II.</w:t>
      </w:r>
      <w:r w:rsidRPr="008562F9">
        <w:rPr>
          <w:rFonts w:ascii="Palatino Linotype" w:hAnsi="Palatino Linotype"/>
          <w:i/>
          <w:sz w:val="22"/>
          <w:szCs w:val="22"/>
          <w:lang w:val="es-MX"/>
        </w:rPr>
        <w:t xml:space="preserve"> Se determine mediante resolución de autoridad competente; o</w:t>
      </w:r>
    </w:p>
    <w:p w14:paraId="0C65409E" w14:textId="77777777" w:rsidR="00CC665B" w:rsidRPr="008562F9" w:rsidRDefault="00CC665B" w:rsidP="00CC665B">
      <w:pPr>
        <w:pStyle w:val="Sinespaciado"/>
        <w:ind w:left="851" w:right="567"/>
        <w:jc w:val="both"/>
        <w:rPr>
          <w:rFonts w:ascii="Palatino Linotype" w:hAnsi="Palatino Linotype"/>
          <w:b/>
          <w:i/>
          <w:sz w:val="22"/>
          <w:szCs w:val="22"/>
          <w:lang w:val="es-MX"/>
        </w:rPr>
      </w:pPr>
      <w:r w:rsidRPr="008562F9">
        <w:rPr>
          <w:rFonts w:ascii="Palatino Linotype" w:hAnsi="Palatino Linotype"/>
          <w:b/>
          <w:i/>
          <w:sz w:val="22"/>
          <w:szCs w:val="22"/>
          <w:lang w:val="es-MX"/>
        </w:rPr>
        <w:t>III.</w:t>
      </w:r>
      <w:r w:rsidRPr="008562F9">
        <w:rPr>
          <w:rFonts w:ascii="Palatino Linotype" w:hAnsi="Palatino Linotype"/>
          <w:i/>
          <w:sz w:val="22"/>
          <w:szCs w:val="22"/>
          <w:lang w:val="es-MX"/>
        </w:rPr>
        <w:t xml:space="preserve"> Se generen versiones públicas para dar cumplimiento a las obligaciones de transparencia previstas en esta Ley.</w:t>
      </w:r>
      <w:r w:rsidRPr="008562F9">
        <w:rPr>
          <w:rFonts w:ascii="Palatino Linotype" w:hAnsi="Palatino Linotype"/>
          <w:b/>
          <w:i/>
          <w:sz w:val="22"/>
          <w:szCs w:val="22"/>
          <w:lang w:val="es-MX"/>
        </w:rPr>
        <w:t>”</w:t>
      </w:r>
    </w:p>
    <w:p w14:paraId="236CAAD7" w14:textId="77777777" w:rsidR="00CC665B" w:rsidRPr="008562F9" w:rsidRDefault="00CC665B" w:rsidP="00CC665B">
      <w:pPr>
        <w:pStyle w:val="Sinespaciado"/>
        <w:ind w:left="851" w:right="567"/>
        <w:jc w:val="both"/>
        <w:rPr>
          <w:rFonts w:ascii="Palatino Linotype" w:hAnsi="Palatino Linotype"/>
          <w:i/>
          <w:sz w:val="22"/>
          <w:szCs w:val="22"/>
          <w:u w:val="single"/>
        </w:rPr>
      </w:pPr>
    </w:p>
    <w:p w14:paraId="1AE2D1D9" w14:textId="77777777" w:rsidR="00CC665B" w:rsidRPr="008562F9" w:rsidRDefault="00CC665B" w:rsidP="00CC665B">
      <w:pPr>
        <w:pStyle w:val="Sinespaciado"/>
        <w:ind w:left="851" w:right="567"/>
        <w:jc w:val="both"/>
        <w:rPr>
          <w:rFonts w:ascii="Palatino Linotype" w:hAnsi="Palatino Linotype"/>
          <w:b/>
          <w:i/>
          <w:sz w:val="22"/>
          <w:szCs w:val="22"/>
          <w:u w:val="single"/>
          <w:lang w:val="es-MX"/>
        </w:rPr>
      </w:pPr>
      <w:r w:rsidRPr="008562F9">
        <w:rPr>
          <w:rFonts w:ascii="Palatino Linotype" w:hAnsi="Palatino Linotype"/>
          <w:b/>
          <w:i/>
          <w:sz w:val="22"/>
          <w:szCs w:val="22"/>
          <w:u w:val="single"/>
        </w:rPr>
        <w:t>Lineamientos Generales en materia de Clasificación y Desclasificación de la Información, así como para la elaboración de Versiones Públicas</w:t>
      </w:r>
    </w:p>
    <w:p w14:paraId="0A994036"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34410AF2"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“Segundo.-</w:t>
      </w:r>
      <w:r w:rsidRPr="008562F9">
        <w:rPr>
          <w:rFonts w:ascii="Palatino Linotype" w:hAnsi="Palatino Linotype"/>
          <w:i/>
          <w:sz w:val="22"/>
          <w:szCs w:val="22"/>
          <w:lang w:val="es-MX"/>
        </w:rPr>
        <w:t xml:space="preserve"> Para efectos de los presentes Lineamientos Generales, se entenderá por:</w:t>
      </w:r>
    </w:p>
    <w:p w14:paraId="3E4DA9A6"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XVIII.</w:t>
      </w:r>
      <w:r w:rsidRPr="008562F9">
        <w:rPr>
          <w:rFonts w:ascii="Palatino Linotype" w:hAnsi="Palatino Linotype"/>
          <w:i/>
          <w:sz w:val="22"/>
          <w:szCs w:val="22"/>
          <w:lang w:val="es-MX"/>
        </w:rPr>
        <w:t xml:space="preserve"> </w:t>
      </w:r>
      <w:r w:rsidRPr="008562F9">
        <w:rPr>
          <w:rFonts w:ascii="Palatino Linotype" w:hAnsi="Palatino Linotype"/>
          <w:b/>
          <w:i/>
          <w:sz w:val="22"/>
          <w:szCs w:val="22"/>
          <w:lang w:val="es-MX"/>
        </w:rPr>
        <w:t>Versión pública:</w:t>
      </w:r>
      <w:r w:rsidRPr="008562F9">
        <w:rPr>
          <w:rFonts w:ascii="Palatino Linotype" w:hAnsi="Palatino Linotype"/>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47226F0"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Cuarto.</w:t>
      </w:r>
      <w:r w:rsidRPr="008562F9">
        <w:rPr>
          <w:rFonts w:ascii="Palatino Linotype" w:hAnsi="Palatino Linotype"/>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A4C92A9"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lastRenderedPageBreak/>
        <w:t>Los sujetos obligados deberán aplicar, de manera estricta, las excepciones al derecho de acceso a la información y sólo podrán invocarlas cuando acrediten su procedencia.</w:t>
      </w:r>
    </w:p>
    <w:p w14:paraId="16A3568E"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133C546A"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Quinto.</w:t>
      </w:r>
      <w:r w:rsidRPr="008562F9">
        <w:rPr>
          <w:rFonts w:ascii="Palatino Linotype" w:hAnsi="Palatino Linotype"/>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C7F1D49"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03932488"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Sexto.</w:t>
      </w:r>
      <w:r w:rsidRPr="008562F9">
        <w:rPr>
          <w:rFonts w:ascii="Palatino Linotype" w:hAnsi="Palatino Linotype"/>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EED32EC"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t>La clasificación de información se realizará conforme a un análisis caso por caso, mediante la aplicación de la prueba de daño y de interés público.</w:t>
      </w:r>
    </w:p>
    <w:p w14:paraId="2CC76672"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78B1EDAA"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Séptimo.</w:t>
      </w:r>
      <w:r w:rsidRPr="008562F9">
        <w:rPr>
          <w:rFonts w:ascii="Palatino Linotype" w:hAnsi="Palatino Linotype"/>
          <w:i/>
          <w:sz w:val="22"/>
          <w:szCs w:val="22"/>
          <w:lang w:val="es-MX"/>
        </w:rPr>
        <w:t xml:space="preserve"> La clasificación de la información se llevará a cabo en el momento en que:</w:t>
      </w:r>
    </w:p>
    <w:p w14:paraId="5CF7932F"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I.</w:t>
      </w:r>
      <w:r w:rsidRPr="008562F9">
        <w:rPr>
          <w:rFonts w:ascii="Palatino Linotype" w:hAnsi="Palatino Linotype"/>
          <w:i/>
          <w:sz w:val="22"/>
          <w:szCs w:val="22"/>
          <w:lang w:val="es-MX"/>
        </w:rPr>
        <w:t xml:space="preserve"> Se reciba una solicitud de acceso a la información;</w:t>
      </w:r>
    </w:p>
    <w:p w14:paraId="20D658CE"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II.</w:t>
      </w:r>
      <w:r w:rsidRPr="008562F9">
        <w:rPr>
          <w:rFonts w:ascii="Palatino Linotype" w:hAnsi="Palatino Linotype"/>
          <w:i/>
          <w:sz w:val="22"/>
          <w:szCs w:val="22"/>
          <w:lang w:val="es-MX"/>
        </w:rPr>
        <w:t xml:space="preserve"> Se determine mediante resolución de autoridad competente, o</w:t>
      </w:r>
    </w:p>
    <w:p w14:paraId="5A198B6F"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III.</w:t>
      </w:r>
      <w:r w:rsidRPr="008562F9">
        <w:rPr>
          <w:rFonts w:ascii="Palatino Linotype" w:hAnsi="Palatino Linotype"/>
          <w:i/>
          <w:sz w:val="22"/>
          <w:szCs w:val="22"/>
          <w:lang w:val="es-MX"/>
        </w:rPr>
        <w:t xml:space="preserve"> Se generen versiones públicas para dar cumplimiento a las obligaciones de transparencia previstas en la Ley General, la Ley Federal y las correspondientes de las entidades federativas.</w:t>
      </w:r>
    </w:p>
    <w:p w14:paraId="21070ECC"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t>Los titulares de las áreas deberán revisar la clasificación al momento de la recepción de una solicitud de acceso a la información, para verificar si encuadra en una causal de reserva o de confidencialidad.</w:t>
      </w:r>
    </w:p>
    <w:p w14:paraId="26CF6A0C"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7E242233"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Octavo.</w:t>
      </w:r>
      <w:r w:rsidRPr="008562F9">
        <w:rPr>
          <w:rFonts w:ascii="Palatino Linotype" w:hAnsi="Palatino Linotype"/>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B41088B"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t>Para motivar la clasificación se deberán señalar las razones o circunstancias especiales que lo llevaron a concluir que el caso particular se ajusta al supuesto previsto por la norma legal invocada como fundamento.</w:t>
      </w:r>
    </w:p>
    <w:p w14:paraId="18F1ACD1"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t>En caso de referirse a información reservada, la motivación de la clasificación también deberá comprender las circunstancias que justifican el establecimiento de determinado plazo de reserva.</w:t>
      </w:r>
    </w:p>
    <w:p w14:paraId="0A7F8C1F"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5A2F2B98"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t>Los documentos contenidos en los archivos históricos y los identificados como históricos confidenciales no serán susceptibles de clasificación como reservados.</w:t>
      </w:r>
    </w:p>
    <w:p w14:paraId="5EA8581C"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7B49079B"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Noveno.</w:t>
      </w:r>
      <w:r w:rsidRPr="008562F9">
        <w:rPr>
          <w:rFonts w:ascii="Palatino Linotype" w:hAnsi="Palatino Linotype"/>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B5B28E"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448FC522"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b/>
          <w:i/>
          <w:sz w:val="22"/>
          <w:szCs w:val="22"/>
          <w:lang w:val="es-MX"/>
        </w:rPr>
        <w:t>Décimo.</w:t>
      </w:r>
      <w:r w:rsidRPr="008562F9">
        <w:rPr>
          <w:rFonts w:ascii="Palatino Linotype" w:hAnsi="Palatino Linotype"/>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8A7122" w14:textId="77777777" w:rsidR="00CC665B" w:rsidRPr="008562F9" w:rsidRDefault="00CC665B" w:rsidP="00CC665B">
      <w:pPr>
        <w:pStyle w:val="Sinespaciado"/>
        <w:ind w:left="851" w:right="567"/>
        <w:jc w:val="both"/>
        <w:rPr>
          <w:rFonts w:ascii="Palatino Linotype" w:hAnsi="Palatino Linotype"/>
          <w:i/>
          <w:sz w:val="22"/>
          <w:szCs w:val="22"/>
          <w:lang w:val="es-MX"/>
        </w:rPr>
      </w:pPr>
      <w:r w:rsidRPr="008562F9">
        <w:rPr>
          <w:rFonts w:ascii="Palatino Linotype" w:hAnsi="Palatino Linotype"/>
          <w:i/>
          <w:sz w:val="22"/>
          <w:szCs w:val="22"/>
          <w:lang w:val="es-MX"/>
        </w:rPr>
        <w:t>En ausencia de los titulares de las áreas, la información será clasificada o desclasificada por la persona que lo supla, en términos de la normativa que rija la actuación del sujeto obligado.</w:t>
      </w:r>
    </w:p>
    <w:p w14:paraId="0C22FFA5" w14:textId="77777777" w:rsidR="00CC665B" w:rsidRPr="008562F9" w:rsidRDefault="00CC665B" w:rsidP="00CC665B">
      <w:pPr>
        <w:pStyle w:val="Sinespaciado"/>
        <w:ind w:left="851" w:right="567"/>
        <w:jc w:val="both"/>
        <w:rPr>
          <w:rFonts w:ascii="Palatino Linotype" w:hAnsi="Palatino Linotype"/>
          <w:b/>
          <w:i/>
          <w:sz w:val="22"/>
          <w:szCs w:val="22"/>
          <w:lang w:val="es-MX"/>
        </w:rPr>
      </w:pPr>
    </w:p>
    <w:p w14:paraId="520FA2E6" w14:textId="35B60BB3" w:rsidR="00CC665B" w:rsidRPr="008562F9" w:rsidRDefault="00CC665B" w:rsidP="00CC665B">
      <w:pPr>
        <w:pStyle w:val="Sinespaciado"/>
        <w:ind w:left="851" w:right="567"/>
        <w:jc w:val="both"/>
        <w:rPr>
          <w:rFonts w:ascii="Palatino Linotype" w:hAnsi="Palatino Linotype"/>
          <w:i/>
          <w:sz w:val="22"/>
          <w:szCs w:val="22"/>
        </w:rPr>
      </w:pPr>
      <w:r w:rsidRPr="008562F9">
        <w:rPr>
          <w:rFonts w:ascii="Palatino Linotype" w:hAnsi="Palatino Linotype"/>
          <w:b/>
          <w:i/>
          <w:sz w:val="22"/>
          <w:szCs w:val="22"/>
          <w:lang w:val="es-MX"/>
        </w:rPr>
        <w:t>Décimo primero.</w:t>
      </w:r>
      <w:r w:rsidRPr="008562F9">
        <w:rPr>
          <w:rFonts w:ascii="Palatino Linotype" w:hAnsi="Palatino Linotype"/>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562F9">
        <w:rPr>
          <w:rFonts w:ascii="Palatino Linotype" w:hAnsi="Palatino Linotype"/>
          <w:b/>
          <w:i/>
          <w:sz w:val="22"/>
          <w:szCs w:val="22"/>
          <w:lang w:val="es-MX"/>
        </w:rPr>
        <w:t>”</w:t>
      </w:r>
    </w:p>
    <w:p w14:paraId="3CE93309" w14:textId="77777777" w:rsidR="00CC665B" w:rsidRPr="008562F9" w:rsidRDefault="00CC665B" w:rsidP="000404A1">
      <w:pPr>
        <w:pStyle w:val="Prrafodelista"/>
        <w:spacing w:before="240" w:after="240" w:line="360" w:lineRule="auto"/>
        <w:ind w:left="426" w:right="49"/>
        <w:jc w:val="both"/>
        <w:rPr>
          <w:rFonts w:ascii="Palatino Linotype" w:hAnsi="Palatino Linotype" w:cs="Arial"/>
        </w:rPr>
      </w:pPr>
    </w:p>
    <w:p w14:paraId="493F31DA" w14:textId="2B46D2BD" w:rsidR="000404A1" w:rsidRPr="008562F9" w:rsidRDefault="00CC665B" w:rsidP="00307688">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Por lo tanto, la entrega de los documentos en su versión pública debe acompañarse necesariamente del Acuerdo del Comité de Transparencia del sujeto obligado</w:t>
      </w:r>
      <w:r w:rsidRPr="008562F9">
        <w:rPr>
          <w:rFonts w:ascii="Palatino Linotype" w:hAnsi="Palatino Linotype" w:cs="Arial"/>
          <w:b/>
        </w:rPr>
        <w:t xml:space="preserve"> </w:t>
      </w:r>
      <w:r w:rsidRPr="008562F9">
        <w:rPr>
          <w:rFonts w:ascii="Palatino Linotype" w:hAnsi="Palatino Linotype" w:cs="Arial"/>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w:t>
      </w:r>
      <w:r w:rsidRPr="008562F9">
        <w:rPr>
          <w:rFonts w:ascii="Palatino Linotype" w:hAnsi="Palatino Linotype" w:cs="Arial"/>
        </w:rPr>
        <w:lastRenderedPageBreak/>
        <w:t xml:space="preserve">incompleta o tachada; pues </w:t>
      </w:r>
      <w:r w:rsidR="00B85265" w:rsidRPr="008562F9">
        <w:rPr>
          <w:rFonts w:ascii="Palatino Linotype" w:hAnsi="Palatino Linotype" w:cs="Arial"/>
        </w:rPr>
        <w:t xml:space="preserve">el </w:t>
      </w:r>
      <w:r w:rsidRPr="008562F9">
        <w:rPr>
          <w:rFonts w:ascii="Palatino Linotype" w:hAnsi="Palatino Linotype" w:cs="Arial"/>
        </w:rPr>
        <w:t>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B85265" w:rsidRPr="008562F9">
        <w:rPr>
          <w:rFonts w:ascii="Palatino Linotype" w:hAnsi="Palatino Linotype" w:cs="Arial"/>
        </w:rPr>
        <w:t xml:space="preserve"> </w:t>
      </w:r>
      <w:r w:rsidRPr="008562F9">
        <w:rPr>
          <w:rFonts w:ascii="Palatino Linotype" w:hAnsi="Palatino Linotype" w:cs="Arial"/>
        </w:rPr>
        <w:t>l</w:t>
      </w:r>
      <w:r w:rsidR="00B85265" w:rsidRPr="008562F9">
        <w:rPr>
          <w:rFonts w:ascii="Palatino Linotype" w:hAnsi="Palatino Linotype" w:cs="Arial"/>
        </w:rPr>
        <w:t>a</w:t>
      </w:r>
      <w:r w:rsidRPr="008562F9">
        <w:rPr>
          <w:rFonts w:ascii="Palatino Linotype" w:hAnsi="Palatino Linotype" w:cs="Arial"/>
        </w:rPr>
        <w:t xml:space="preserve"> solicitante.</w:t>
      </w:r>
    </w:p>
    <w:p w14:paraId="1B6DA8CC" w14:textId="27F46411" w:rsidR="00D610AA" w:rsidRPr="008562F9" w:rsidRDefault="00D610AA" w:rsidP="00D610AA">
      <w:pPr>
        <w:pStyle w:val="Prrafodelista"/>
        <w:spacing w:before="240" w:after="240" w:line="360" w:lineRule="auto"/>
        <w:ind w:left="426" w:right="49"/>
        <w:jc w:val="both"/>
        <w:rPr>
          <w:rFonts w:ascii="Palatino Linotype" w:hAnsi="Palatino Linotype" w:cs="Arial"/>
        </w:rPr>
      </w:pPr>
    </w:p>
    <w:p w14:paraId="5A869B53" w14:textId="0B22DFD5" w:rsidR="00D610AA" w:rsidRDefault="00B85265" w:rsidP="00673A73">
      <w:pPr>
        <w:pStyle w:val="Prrafodelista"/>
        <w:numPr>
          <w:ilvl w:val="0"/>
          <w:numId w:val="2"/>
        </w:numPr>
        <w:spacing w:before="240" w:after="240" w:line="360" w:lineRule="auto"/>
        <w:ind w:left="426" w:right="49" w:hanging="426"/>
        <w:jc w:val="both"/>
        <w:rPr>
          <w:rFonts w:ascii="Palatino Linotype" w:hAnsi="Palatino Linotype" w:cs="Arial"/>
        </w:rPr>
      </w:pPr>
      <w:r w:rsidRPr="008562F9">
        <w:rPr>
          <w:rFonts w:ascii="Palatino Linotype" w:hAnsi="Palatino Linotype" w:cs="Arial"/>
        </w:rPr>
        <w:t>Así,</w:t>
      </w:r>
      <w:r w:rsidR="006A0E68" w:rsidRPr="008562F9">
        <w:rPr>
          <w:rFonts w:ascii="Palatino Linotype" w:hAnsi="Palatino Linotype" w:cs="Arial"/>
        </w:rPr>
        <w:t xml:space="preserve"> con fundamento en lo prescrito en los artículos 5 párrafos décimo séptimo, décimo octavo y décimo noveno de la Constitución Política del Es</w:t>
      </w:r>
      <w:r w:rsidRPr="008562F9">
        <w:rPr>
          <w:rFonts w:ascii="Palatino Linotype" w:hAnsi="Palatino Linotype" w:cs="Arial"/>
        </w:rPr>
        <w:t>tado Libre y Soberano de México y</w:t>
      </w:r>
      <w:r w:rsidR="006A0E68" w:rsidRPr="008562F9">
        <w:rPr>
          <w:rFonts w:ascii="Palatino Linotype" w:hAnsi="Palatino Linotype" w:cs="Arial"/>
        </w:rPr>
        <w:t xml:space="preserve"> 2, fracción II; 29, 36 f</w:t>
      </w:r>
      <w:r w:rsidRPr="008562F9">
        <w:rPr>
          <w:rFonts w:ascii="Palatino Linotype" w:hAnsi="Palatino Linotype" w:cs="Arial"/>
        </w:rPr>
        <w:t>racciones I y II; 176, 178, 181 y</w:t>
      </w:r>
      <w:r w:rsidR="006A0E68" w:rsidRPr="008562F9">
        <w:rPr>
          <w:rFonts w:ascii="Palatino Linotype" w:hAnsi="Palatino Linotype" w:cs="Arial"/>
        </w:rPr>
        <w:t xml:space="preserve"> 185 de la Ley de Transparencia y Acceso a la Información Pública del Estado de México y Municipios, este Pleno emite los siguientes:</w:t>
      </w:r>
      <w:r w:rsidR="00CC665B" w:rsidRPr="008562F9">
        <w:rPr>
          <w:rFonts w:ascii="Palatino Linotype" w:hAnsi="Palatino Linotype" w:cs="Arial"/>
        </w:rPr>
        <w:t>----------------------------------</w:t>
      </w:r>
    </w:p>
    <w:p w14:paraId="11F033D4" w14:textId="1A2E8C5D" w:rsidR="007A0BB5" w:rsidRPr="007A0BB5" w:rsidRDefault="007A0BB5" w:rsidP="007A0BB5">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8480" behindDoc="0" locked="0" layoutInCell="1" allowOverlap="1" wp14:anchorId="06CB882E" wp14:editId="734F4661">
                <wp:simplePos x="0" y="0"/>
                <wp:positionH relativeFrom="column">
                  <wp:posOffset>272414</wp:posOffset>
                </wp:positionH>
                <wp:positionV relativeFrom="paragraph">
                  <wp:posOffset>201930</wp:posOffset>
                </wp:positionV>
                <wp:extent cx="5229225" cy="3409950"/>
                <wp:effectExtent l="38100" t="19050" r="66675" b="95250"/>
                <wp:wrapNone/>
                <wp:docPr id="3" name="Conector recto 3"/>
                <wp:cNvGraphicFramePr/>
                <a:graphic xmlns:a="http://schemas.openxmlformats.org/drawingml/2006/main">
                  <a:graphicData uri="http://schemas.microsoft.com/office/word/2010/wordprocessingShape">
                    <wps:wsp>
                      <wps:cNvCnPr/>
                      <wps:spPr>
                        <a:xfrm>
                          <a:off x="0" y="0"/>
                          <a:ext cx="5229225" cy="34099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7D1DC6" id="Conector rec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45pt,15.9pt" to="433.2pt,2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" strokecolor="#4f81bd [3204]" strokeweight="2pt">
                <v:shadow on="t" color="black" opacity="24903f" origin=",.5" offset="0,.55556mm"/>
              </v:line>
            </w:pict>
          </mc:Fallback>
        </mc:AlternateContent>
      </w:r>
    </w:p>
    <w:p w14:paraId="03ACA986" w14:textId="77777777" w:rsidR="007A0BB5" w:rsidRDefault="007A0BB5" w:rsidP="007A0BB5">
      <w:pPr>
        <w:spacing w:before="240" w:after="240" w:line="360" w:lineRule="auto"/>
        <w:ind w:right="49"/>
        <w:jc w:val="both"/>
        <w:rPr>
          <w:rFonts w:ascii="Palatino Linotype" w:hAnsi="Palatino Linotype" w:cs="Arial"/>
        </w:rPr>
      </w:pPr>
    </w:p>
    <w:p w14:paraId="0690575F" w14:textId="77777777" w:rsidR="007A0BB5" w:rsidRDefault="007A0BB5" w:rsidP="007A0BB5">
      <w:pPr>
        <w:spacing w:before="240" w:after="240" w:line="360" w:lineRule="auto"/>
        <w:ind w:right="49"/>
        <w:jc w:val="both"/>
        <w:rPr>
          <w:rFonts w:ascii="Palatino Linotype" w:hAnsi="Palatino Linotype" w:cs="Arial"/>
        </w:rPr>
      </w:pPr>
    </w:p>
    <w:p w14:paraId="5A4B913A" w14:textId="77777777" w:rsidR="007A0BB5" w:rsidRDefault="007A0BB5" w:rsidP="007A0BB5">
      <w:pPr>
        <w:spacing w:before="240" w:after="240" w:line="360" w:lineRule="auto"/>
        <w:ind w:right="49"/>
        <w:jc w:val="both"/>
        <w:rPr>
          <w:rFonts w:ascii="Palatino Linotype" w:hAnsi="Palatino Linotype" w:cs="Arial"/>
        </w:rPr>
      </w:pPr>
    </w:p>
    <w:p w14:paraId="200F55BC" w14:textId="77777777" w:rsidR="007A0BB5" w:rsidRDefault="007A0BB5" w:rsidP="007A0BB5">
      <w:pPr>
        <w:spacing w:before="240" w:after="240" w:line="360" w:lineRule="auto"/>
        <w:ind w:right="49"/>
        <w:jc w:val="both"/>
        <w:rPr>
          <w:rFonts w:ascii="Palatino Linotype" w:hAnsi="Palatino Linotype" w:cs="Arial"/>
        </w:rPr>
      </w:pPr>
    </w:p>
    <w:p w14:paraId="0758C3D9" w14:textId="77777777" w:rsidR="007A0BB5" w:rsidRDefault="007A0BB5" w:rsidP="007A0BB5">
      <w:pPr>
        <w:spacing w:before="240" w:after="240" w:line="360" w:lineRule="auto"/>
        <w:ind w:right="49"/>
        <w:jc w:val="both"/>
        <w:rPr>
          <w:rFonts w:ascii="Palatino Linotype" w:hAnsi="Palatino Linotype" w:cs="Arial"/>
        </w:rPr>
      </w:pPr>
    </w:p>
    <w:p w14:paraId="735E184C" w14:textId="77777777" w:rsidR="007A0BB5" w:rsidRDefault="007A0BB5" w:rsidP="007A0BB5">
      <w:pPr>
        <w:spacing w:before="240" w:after="240" w:line="360" w:lineRule="auto"/>
        <w:ind w:right="49"/>
        <w:jc w:val="both"/>
        <w:rPr>
          <w:rFonts w:ascii="Palatino Linotype" w:hAnsi="Palatino Linotype" w:cs="Arial"/>
        </w:rPr>
      </w:pPr>
    </w:p>
    <w:p w14:paraId="7BD70BD9" w14:textId="77777777" w:rsidR="007A0BB5" w:rsidRPr="007A0BB5" w:rsidRDefault="007A0BB5" w:rsidP="007A0BB5">
      <w:pPr>
        <w:spacing w:before="240" w:after="240" w:line="360" w:lineRule="auto"/>
        <w:ind w:right="49"/>
        <w:jc w:val="both"/>
        <w:rPr>
          <w:rFonts w:ascii="Palatino Linotype" w:hAnsi="Palatino Linotype" w:cs="Arial"/>
        </w:rPr>
      </w:pPr>
    </w:p>
    <w:p w14:paraId="33F54032" w14:textId="77777777" w:rsidR="009D0AAC" w:rsidRPr="008562F9" w:rsidRDefault="009D0AAC" w:rsidP="009D0AAC">
      <w:pPr>
        <w:pStyle w:val="Ttulo1"/>
        <w:jc w:val="center"/>
        <w:rPr>
          <w:rFonts w:ascii="Palatino Linotype" w:hAnsi="Palatino Linotype"/>
          <w:b/>
          <w:color w:val="000000" w:themeColor="text1"/>
          <w:sz w:val="24"/>
          <w:szCs w:val="24"/>
        </w:rPr>
      </w:pPr>
      <w:bookmarkStart w:id="26" w:name="_Toc484605091"/>
      <w:bookmarkStart w:id="27" w:name="_Toc515555227"/>
      <w:r w:rsidRPr="008562F9">
        <w:rPr>
          <w:rFonts w:ascii="Palatino Linotype" w:hAnsi="Palatino Linotype"/>
          <w:b/>
          <w:color w:val="000000" w:themeColor="text1"/>
          <w:sz w:val="24"/>
          <w:szCs w:val="24"/>
        </w:rPr>
        <w:lastRenderedPageBreak/>
        <w:t>R E S O L U T I V O S</w:t>
      </w:r>
      <w:bookmarkEnd w:id="26"/>
      <w:bookmarkEnd w:id="27"/>
    </w:p>
    <w:p w14:paraId="114D7BAD" w14:textId="6BBEE5A4" w:rsidR="009D0AAC" w:rsidRPr="008562F9" w:rsidRDefault="009D0AAC" w:rsidP="009D0AAC">
      <w:pPr>
        <w:spacing w:before="240" w:after="360" w:line="360" w:lineRule="auto"/>
        <w:jc w:val="both"/>
        <w:rPr>
          <w:rFonts w:ascii="Palatino Linotype" w:eastAsia="Calibri" w:hAnsi="Palatino Linotype" w:cs="Arial"/>
          <w:bCs/>
          <w:color w:val="000000"/>
          <w:lang w:val="es-ES"/>
        </w:rPr>
      </w:pPr>
      <w:bookmarkStart w:id="28" w:name="_Toc455991148"/>
      <w:bookmarkStart w:id="29" w:name="_Toc450120669"/>
      <w:r w:rsidRPr="008562F9">
        <w:rPr>
          <w:rFonts w:ascii="Palatino Linotype" w:eastAsia="MS Mincho" w:hAnsi="Palatino Linotype" w:cs="Times New Roman"/>
          <w:b/>
          <w:color w:val="000000"/>
        </w:rPr>
        <w:t>PRIMERO.</w:t>
      </w:r>
      <w:r w:rsidRPr="008562F9">
        <w:rPr>
          <w:rFonts w:ascii="Palatino Linotype" w:eastAsia="MS Gothic" w:hAnsi="Palatino Linotype" w:cs="Times New Roman"/>
          <w:b/>
          <w:color w:val="000000"/>
          <w:lang w:val="es-MX" w:eastAsia="en-US"/>
        </w:rPr>
        <w:t xml:space="preserve"> </w:t>
      </w:r>
      <w:bookmarkEnd w:id="28"/>
      <w:r w:rsidRPr="008562F9">
        <w:rPr>
          <w:rFonts w:ascii="Palatino Linotype" w:eastAsia="Times New Roman" w:hAnsi="Palatino Linotype" w:cs="Arial"/>
          <w:color w:val="000000"/>
          <w:lang w:val="es-ES"/>
        </w:rPr>
        <w:t xml:space="preserve">Resultan </w:t>
      </w:r>
      <w:r w:rsidR="000B1B10" w:rsidRPr="008562F9">
        <w:rPr>
          <w:rFonts w:ascii="Palatino Linotype" w:eastAsia="Times New Roman" w:hAnsi="Palatino Linotype" w:cs="Arial"/>
          <w:color w:val="000000"/>
          <w:lang w:val="es-ES"/>
        </w:rPr>
        <w:t xml:space="preserve">parcialmente </w:t>
      </w:r>
      <w:r w:rsidR="006A0E68" w:rsidRPr="008562F9">
        <w:rPr>
          <w:rFonts w:ascii="Palatino Linotype" w:eastAsia="Times New Roman" w:hAnsi="Palatino Linotype" w:cs="Arial"/>
          <w:color w:val="000000"/>
          <w:lang w:val="es-ES"/>
        </w:rPr>
        <w:t>fundadas</w:t>
      </w:r>
      <w:r w:rsidRPr="008562F9">
        <w:rPr>
          <w:rFonts w:ascii="Palatino Linotype" w:eastAsia="Times New Roman" w:hAnsi="Palatino Linotype" w:cs="Arial"/>
          <w:color w:val="000000"/>
          <w:lang w:val="es-ES"/>
        </w:rPr>
        <w:t xml:space="preserve"> las razones y motivos de inconformidad hechos valer por </w:t>
      </w:r>
      <w:r w:rsidR="006F7905" w:rsidRPr="006F7905">
        <w:rPr>
          <w:rFonts w:ascii="Palatino Linotype" w:eastAsia="Times New Roman" w:hAnsi="Palatino Linotype" w:cs="Arial"/>
          <w:b/>
          <w:color w:val="000000"/>
          <w:highlight w:val="black"/>
          <w:lang w:val="es-ES"/>
        </w:rPr>
        <w:t>--------------------------------------------------</w:t>
      </w:r>
      <w:r w:rsidR="006A0E68" w:rsidRPr="008562F9">
        <w:rPr>
          <w:rFonts w:ascii="Palatino Linotype" w:eastAsia="Times New Roman" w:hAnsi="Palatino Linotype" w:cs="Arial"/>
          <w:b/>
          <w:color w:val="000000"/>
          <w:lang w:val="es-ES"/>
        </w:rPr>
        <w:t xml:space="preserve"> </w:t>
      </w:r>
      <w:r w:rsidRPr="008562F9">
        <w:rPr>
          <w:rFonts w:ascii="Palatino Linotype" w:eastAsia="MS Mincho" w:hAnsi="Palatino Linotype" w:cs="Times New Roman"/>
          <w:color w:val="000000"/>
        </w:rPr>
        <w:t xml:space="preserve">en el </w:t>
      </w:r>
      <w:r w:rsidRPr="008562F9">
        <w:rPr>
          <w:rFonts w:ascii="Palatino Linotype" w:eastAsia="Calibri" w:hAnsi="Palatino Linotype" w:cs="Arial"/>
          <w:color w:val="000000"/>
          <w:lang w:val="es-ES"/>
        </w:rPr>
        <w:t xml:space="preserve">recurso de revisión </w:t>
      </w:r>
      <w:r w:rsidR="007C2559" w:rsidRPr="008562F9">
        <w:rPr>
          <w:rFonts w:ascii="Palatino Linotype" w:eastAsia="MS Mincho" w:hAnsi="Palatino Linotype" w:cs="Times New Roman"/>
          <w:b/>
          <w:color w:val="000000"/>
        </w:rPr>
        <w:t>01638</w:t>
      </w:r>
      <w:r w:rsidRPr="008562F9">
        <w:rPr>
          <w:rFonts w:ascii="Palatino Linotype" w:eastAsia="MS Mincho" w:hAnsi="Palatino Linotype" w:cs="Times New Roman"/>
          <w:b/>
          <w:color w:val="000000"/>
        </w:rPr>
        <w:t>/INFOEM/IP/RR/201</w:t>
      </w:r>
      <w:r w:rsidR="00F17F29" w:rsidRPr="008562F9">
        <w:rPr>
          <w:rFonts w:ascii="Palatino Linotype" w:eastAsia="MS Mincho" w:hAnsi="Palatino Linotype" w:cs="Times New Roman"/>
          <w:b/>
          <w:color w:val="000000"/>
        </w:rPr>
        <w:t>8</w:t>
      </w:r>
      <w:r w:rsidRPr="008562F9">
        <w:rPr>
          <w:rFonts w:ascii="Palatino Linotype" w:eastAsia="MS Mincho" w:hAnsi="Palatino Linotype" w:cs="Arial"/>
          <w:b/>
          <w:bCs/>
          <w:color w:val="000000"/>
        </w:rPr>
        <w:t xml:space="preserve">, </w:t>
      </w:r>
      <w:r w:rsidRPr="008562F9">
        <w:rPr>
          <w:rFonts w:ascii="Palatino Linotype" w:eastAsia="Times New Roman" w:hAnsi="Palatino Linotype" w:cs="Times New Roman"/>
          <w:color w:val="000000"/>
        </w:rPr>
        <w:t>en términos de</w:t>
      </w:r>
      <w:r w:rsidR="00207D18" w:rsidRPr="008562F9">
        <w:rPr>
          <w:rFonts w:ascii="Palatino Linotype" w:eastAsia="Times New Roman" w:hAnsi="Palatino Linotype" w:cs="Times New Roman"/>
          <w:color w:val="000000"/>
        </w:rPr>
        <w:t xml:space="preserve"> </w:t>
      </w:r>
      <w:r w:rsidR="00F17F29" w:rsidRPr="008562F9">
        <w:rPr>
          <w:rFonts w:ascii="Palatino Linotype" w:eastAsia="Times New Roman" w:hAnsi="Palatino Linotype" w:cs="Times New Roman"/>
          <w:color w:val="000000"/>
        </w:rPr>
        <w:t>l</w:t>
      </w:r>
      <w:r w:rsidR="00207D18" w:rsidRPr="008562F9">
        <w:rPr>
          <w:rFonts w:ascii="Palatino Linotype" w:eastAsia="Times New Roman" w:hAnsi="Palatino Linotype" w:cs="Times New Roman"/>
          <w:color w:val="000000"/>
        </w:rPr>
        <w:t>os</w:t>
      </w:r>
      <w:r w:rsidRPr="008562F9">
        <w:rPr>
          <w:rFonts w:ascii="Palatino Linotype" w:eastAsia="Times New Roman" w:hAnsi="Palatino Linotype" w:cs="Times New Roman"/>
          <w:color w:val="000000"/>
        </w:rPr>
        <w:t xml:space="preserve"> considerando</w:t>
      </w:r>
      <w:r w:rsidR="00207D18" w:rsidRPr="008562F9">
        <w:rPr>
          <w:rFonts w:ascii="Palatino Linotype" w:eastAsia="Times New Roman" w:hAnsi="Palatino Linotype" w:cs="Times New Roman"/>
          <w:color w:val="000000"/>
        </w:rPr>
        <w:t>s</w:t>
      </w:r>
      <w:r w:rsidRPr="008562F9">
        <w:rPr>
          <w:rFonts w:ascii="Palatino Linotype" w:eastAsia="Times New Roman" w:hAnsi="Palatino Linotype" w:cs="Times New Roman"/>
          <w:color w:val="000000"/>
        </w:rPr>
        <w:t xml:space="preserve"> </w:t>
      </w:r>
      <w:r w:rsidRPr="008562F9">
        <w:rPr>
          <w:rFonts w:ascii="Palatino Linotype" w:eastAsia="Times New Roman" w:hAnsi="Palatino Linotype" w:cs="Times New Roman"/>
          <w:b/>
          <w:color w:val="000000"/>
        </w:rPr>
        <w:t xml:space="preserve">CUARTO </w:t>
      </w:r>
      <w:r w:rsidR="00207D18" w:rsidRPr="008562F9">
        <w:rPr>
          <w:rFonts w:ascii="Palatino Linotype" w:eastAsia="Times New Roman" w:hAnsi="Palatino Linotype" w:cs="Times New Roman"/>
          <w:color w:val="000000"/>
        </w:rPr>
        <w:t xml:space="preserve">y </w:t>
      </w:r>
      <w:r w:rsidR="00207D18" w:rsidRPr="008562F9">
        <w:rPr>
          <w:rFonts w:ascii="Palatino Linotype" w:eastAsia="Times New Roman" w:hAnsi="Palatino Linotype" w:cs="Times New Roman"/>
          <w:b/>
          <w:color w:val="000000"/>
        </w:rPr>
        <w:t>QUINTO</w:t>
      </w:r>
      <w:r w:rsidR="00207D18" w:rsidRPr="008562F9">
        <w:rPr>
          <w:rFonts w:ascii="Palatino Linotype" w:eastAsia="Times New Roman" w:hAnsi="Palatino Linotype" w:cs="Times New Roman"/>
          <w:color w:val="000000"/>
        </w:rPr>
        <w:t xml:space="preserve"> </w:t>
      </w:r>
      <w:r w:rsidR="00181280" w:rsidRPr="008562F9">
        <w:rPr>
          <w:rFonts w:ascii="Palatino Linotype" w:eastAsia="Times New Roman" w:hAnsi="Palatino Linotype" w:cs="Times New Roman"/>
          <w:color w:val="000000"/>
        </w:rPr>
        <w:t>de la presente res</w:t>
      </w:r>
      <w:r w:rsidR="00CC665B" w:rsidRPr="008562F9">
        <w:rPr>
          <w:rFonts w:ascii="Palatino Linotype" w:eastAsia="Times New Roman" w:hAnsi="Palatino Linotype" w:cs="Times New Roman"/>
          <w:color w:val="000000"/>
        </w:rPr>
        <w:t>ol</w:t>
      </w:r>
      <w:r w:rsidRPr="008562F9">
        <w:rPr>
          <w:rFonts w:ascii="Palatino Linotype" w:eastAsia="Times New Roman" w:hAnsi="Palatino Linotype" w:cs="Times New Roman"/>
          <w:color w:val="000000"/>
        </w:rPr>
        <w:t>ución.</w:t>
      </w:r>
    </w:p>
    <w:p w14:paraId="6D963C6F" w14:textId="670FDF92" w:rsidR="00437419" w:rsidRPr="008562F9" w:rsidRDefault="009D0AAC" w:rsidP="009D0AAC">
      <w:pPr>
        <w:shd w:val="clear" w:color="auto" w:fill="FFFFFF"/>
        <w:spacing w:before="240" w:after="240" w:line="360" w:lineRule="auto"/>
        <w:jc w:val="both"/>
        <w:rPr>
          <w:rFonts w:ascii="Palatino Linotype" w:eastAsia="Times New Roman" w:hAnsi="Palatino Linotype" w:cs="Arial"/>
          <w:color w:val="000000"/>
          <w:lang w:val="es-ES"/>
        </w:rPr>
      </w:pPr>
      <w:r w:rsidRPr="008562F9">
        <w:rPr>
          <w:rFonts w:ascii="Palatino Linotype" w:eastAsia="Times New Roman" w:hAnsi="Palatino Linotype" w:cs="Arial"/>
          <w:b/>
          <w:color w:val="000000"/>
          <w:lang w:val="es-ES"/>
        </w:rPr>
        <w:t xml:space="preserve">SEGUNDO. </w:t>
      </w:r>
      <w:r w:rsidRPr="008562F9">
        <w:rPr>
          <w:rFonts w:ascii="Palatino Linotype" w:eastAsia="Calibri" w:hAnsi="Palatino Linotype" w:cs="Arial"/>
          <w:color w:val="000000"/>
          <w:lang w:val="es-ES"/>
        </w:rPr>
        <w:t xml:space="preserve">Se </w:t>
      </w:r>
      <w:r w:rsidR="0042363B" w:rsidRPr="008562F9">
        <w:rPr>
          <w:rFonts w:ascii="Palatino Linotype" w:eastAsia="Calibri" w:hAnsi="Palatino Linotype" w:cs="Arial"/>
          <w:b/>
          <w:color w:val="000000"/>
          <w:lang w:val="es-ES"/>
        </w:rPr>
        <w:t>MODIFI</w:t>
      </w:r>
      <w:r w:rsidRPr="008562F9">
        <w:rPr>
          <w:rFonts w:ascii="Palatino Linotype" w:eastAsia="Calibri" w:hAnsi="Palatino Linotype" w:cs="Arial"/>
          <w:b/>
          <w:color w:val="000000"/>
          <w:lang w:val="es-ES"/>
        </w:rPr>
        <w:t>CA</w:t>
      </w:r>
      <w:r w:rsidRPr="008562F9">
        <w:rPr>
          <w:rFonts w:ascii="Palatino Linotype" w:eastAsia="Calibri" w:hAnsi="Palatino Linotype" w:cs="Arial"/>
          <w:color w:val="000000"/>
          <w:lang w:val="es-ES"/>
        </w:rPr>
        <w:t xml:space="preserve"> la respuesta y se </w:t>
      </w:r>
      <w:r w:rsidRPr="008562F9">
        <w:rPr>
          <w:rFonts w:ascii="Palatino Linotype" w:eastAsia="Calibri" w:hAnsi="Palatino Linotype" w:cs="Arial"/>
          <w:b/>
          <w:color w:val="000000"/>
          <w:lang w:val="es-ES"/>
        </w:rPr>
        <w:t xml:space="preserve">ORDENA </w:t>
      </w:r>
      <w:r w:rsidRPr="008562F9">
        <w:rPr>
          <w:rFonts w:ascii="Palatino Linotype" w:eastAsia="Calibri" w:hAnsi="Palatino Linotype" w:cs="Arial"/>
          <w:color w:val="000000"/>
          <w:lang w:val="es-ES"/>
        </w:rPr>
        <w:t>a</w:t>
      </w:r>
      <w:r w:rsidR="006A0E68" w:rsidRPr="008562F9">
        <w:rPr>
          <w:rFonts w:ascii="Palatino Linotype" w:eastAsia="Calibri" w:hAnsi="Palatino Linotype" w:cs="Arial"/>
          <w:color w:val="000000"/>
          <w:lang w:val="es-ES"/>
        </w:rPr>
        <w:t xml:space="preserve"> </w:t>
      </w:r>
      <w:r w:rsidRPr="008562F9">
        <w:rPr>
          <w:rFonts w:ascii="Palatino Linotype" w:eastAsia="Calibri" w:hAnsi="Palatino Linotype" w:cs="Arial"/>
          <w:color w:val="000000"/>
          <w:lang w:val="es-ES"/>
        </w:rPr>
        <w:t>l</w:t>
      </w:r>
      <w:r w:rsidR="006A0E68" w:rsidRPr="008562F9">
        <w:rPr>
          <w:rFonts w:ascii="Palatino Linotype" w:eastAsia="Calibri" w:hAnsi="Palatino Linotype" w:cs="Arial"/>
          <w:color w:val="000000"/>
          <w:lang w:val="es-ES"/>
        </w:rPr>
        <w:t>a</w:t>
      </w:r>
      <w:r w:rsidRPr="008562F9">
        <w:rPr>
          <w:rFonts w:ascii="Palatino Linotype" w:eastAsia="Calibri" w:hAnsi="Palatino Linotype" w:cs="Arial"/>
          <w:color w:val="000000"/>
          <w:lang w:val="es-ES"/>
        </w:rPr>
        <w:t xml:space="preserve"> </w:t>
      </w:r>
      <w:r w:rsidR="006A0E68" w:rsidRPr="008562F9">
        <w:rPr>
          <w:rFonts w:ascii="Palatino Linotype" w:eastAsia="Calibri" w:hAnsi="Palatino Linotype" w:cs="Arial"/>
          <w:b/>
          <w:color w:val="000000"/>
          <w:lang w:val="es-ES"/>
        </w:rPr>
        <w:t>Universidad Politécnica del Valle de Toluca</w:t>
      </w:r>
      <w:r w:rsidR="00B166D9" w:rsidRPr="008562F9">
        <w:rPr>
          <w:rFonts w:ascii="Palatino Linotype" w:eastAsia="Calibri" w:hAnsi="Palatino Linotype" w:cs="Arial"/>
          <w:color w:val="000000"/>
          <w:lang w:val="es-ES"/>
        </w:rPr>
        <w:t xml:space="preserve"> </w:t>
      </w:r>
      <w:r w:rsidRPr="008562F9">
        <w:rPr>
          <w:rFonts w:ascii="Palatino Linotype" w:eastAsia="Times New Roman" w:hAnsi="Palatino Linotype" w:cs="Arial"/>
          <w:color w:val="000000"/>
          <w:lang w:val="es-ES"/>
        </w:rPr>
        <w:t xml:space="preserve">hacer entrega vía </w:t>
      </w:r>
      <w:r w:rsidRPr="008562F9">
        <w:rPr>
          <w:rFonts w:ascii="Palatino Linotype" w:eastAsia="Times New Roman" w:hAnsi="Palatino Linotype" w:cs="Arial"/>
          <w:color w:val="000000"/>
        </w:rPr>
        <w:t>Sistema de Acceso a Información Mexiquense, (</w:t>
      </w:r>
      <w:r w:rsidRPr="008562F9">
        <w:rPr>
          <w:rFonts w:ascii="Palatino Linotype" w:eastAsia="Times New Roman" w:hAnsi="Palatino Linotype" w:cs="Arial"/>
          <w:b/>
          <w:color w:val="000000"/>
        </w:rPr>
        <w:t>SAIMEX)</w:t>
      </w:r>
      <w:r w:rsidRPr="008562F9">
        <w:rPr>
          <w:rFonts w:ascii="Palatino Linotype" w:eastAsia="Times New Roman" w:hAnsi="Palatino Linotype" w:cs="Arial"/>
          <w:color w:val="000000"/>
          <w:lang w:val="es-ES"/>
        </w:rPr>
        <w:t xml:space="preserve">, </w:t>
      </w:r>
      <w:r w:rsidR="00F17F29" w:rsidRPr="008562F9">
        <w:rPr>
          <w:rFonts w:ascii="Palatino Linotype" w:eastAsia="Times New Roman" w:hAnsi="Palatino Linotype" w:cs="Arial"/>
          <w:color w:val="000000"/>
          <w:lang w:val="es-ES"/>
        </w:rPr>
        <w:t>en su caso</w:t>
      </w:r>
      <w:r w:rsidR="00437419" w:rsidRPr="008562F9">
        <w:rPr>
          <w:rFonts w:ascii="Palatino Linotype" w:eastAsia="Times New Roman" w:hAnsi="Palatino Linotype" w:cs="Arial"/>
          <w:color w:val="000000"/>
          <w:lang w:val="es-ES"/>
        </w:rPr>
        <w:t xml:space="preserve"> en versión pública la siguiente información:</w:t>
      </w:r>
    </w:p>
    <w:p w14:paraId="7ACD7ADF" w14:textId="146D3C4E" w:rsidR="008F22E9" w:rsidRPr="008562F9" w:rsidRDefault="006A0E68" w:rsidP="00602995">
      <w:pPr>
        <w:pStyle w:val="Prrafodelista"/>
        <w:numPr>
          <w:ilvl w:val="0"/>
          <w:numId w:val="22"/>
        </w:numPr>
        <w:spacing w:before="240" w:after="240" w:line="360" w:lineRule="auto"/>
        <w:jc w:val="both"/>
        <w:rPr>
          <w:rFonts w:ascii="Palatino Linotype" w:eastAsia="MS Mincho" w:hAnsi="Palatino Linotype" w:cs="Arial"/>
          <w:b/>
        </w:rPr>
      </w:pPr>
      <w:bookmarkStart w:id="30" w:name="_Toc461555896"/>
      <w:bookmarkStart w:id="31" w:name="_Toc462154385"/>
      <w:bookmarkEnd w:id="29"/>
      <w:r w:rsidRPr="008562F9">
        <w:rPr>
          <w:rFonts w:ascii="Palatino Linotype" w:hAnsi="Palatino Linotype" w:cs="Arial"/>
          <w:b/>
        </w:rPr>
        <w:t>Documento</w:t>
      </w:r>
      <w:r w:rsidR="007C2559" w:rsidRPr="008562F9">
        <w:rPr>
          <w:rFonts w:ascii="Palatino Linotype" w:hAnsi="Palatino Linotype" w:cs="Arial"/>
          <w:b/>
        </w:rPr>
        <w:t>s</w:t>
      </w:r>
      <w:r w:rsidRPr="008562F9">
        <w:rPr>
          <w:rFonts w:ascii="Palatino Linotype" w:hAnsi="Palatino Linotype" w:cs="Arial"/>
          <w:b/>
        </w:rPr>
        <w:t xml:space="preserve"> que avale</w:t>
      </w:r>
      <w:r w:rsidR="007C2559" w:rsidRPr="008562F9">
        <w:rPr>
          <w:rFonts w:ascii="Palatino Linotype" w:hAnsi="Palatino Linotype" w:cs="Arial"/>
          <w:b/>
        </w:rPr>
        <w:t>n las cuarenta y cuatro (44) renuncias presentadas a la Universidad Politécnica del Valle de Toluca del período del primero (01) de marzo de dos mil diecisiete al veintitrés (23) de marzo de dos mil dieciocho</w:t>
      </w:r>
      <w:r w:rsidR="00F17F29" w:rsidRPr="008562F9">
        <w:rPr>
          <w:rFonts w:ascii="Palatino Linotype" w:hAnsi="Palatino Linotype" w:cs="Arial"/>
          <w:b/>
        </w:rPr>
        <w:t>.</w:t>
      </w:r>
    </w:p>
    <w:p w14:paraId="368F4CD7" w14:textId="1EB5145E" w:rsidR="0038031D" w:rsidRPr="008562F9" w:rsidRDefault="0038031D" w:rsidP="009D0AAC">
      <w:pPr>
        <w:spacing w:line="360" w:lineRule="auto"/>
        <w:jc w:val="both"/>
        <w:rPr>
          <w:rStyle w:val="Ttulo2Car"/>
          <w:rFonts w:ascii="Palatino Linotype" w:hAnsi="Palatino Linotype"/>
          <w:color w:val="000000" w:themeColor="text1"/>
          <w:sz w:val="24"/>
        </w:rPr>
      </w:pPr>
      <w:bookmarkStart w:id="32" w:name="_Toc513198485"/>
      <w:bookmarkStart w:id="33" w:name="_Toc513203709"/>
      <w:bookmarkStart w:id="34" w:name="_Toc513203963"/>
      <w:bookmarkStart w:id="35" w:name="_Toc515555228"/>
      <w:bookmarkStart w:id="36" w:name="_Toc480971440"/>
      <w:bookmarkStart w:id="37" w:name="_Toc482875589"/>
      <w:bookmarkStart w:id="38" w:name="_Toc484605092"/>
      <w:bookmarkStart w:id="39" w:name="_Toc487622228"/>
      <w:bookmarkStart w:id="40" w:name="_Toc454917056"/>
      <w:bookmarkStart w:id="41" w:name="_Toc461555897"/>
      <w:bookmarkStart w:id="42" w:name="_Toc454449179"/>
      <w:bookmarkStart w:id="43" w:name="_Toc462660377"/>
      <w:bookmarkStart w:id="44" w:name="_Toc462660688"/>
      <w:bookmarkStart w:id="45" w:name="_Toc462660767"/>
      <w:bookmarkStart w:id="46" w:name="_Toc465264625"/>
      <w:bookmarkStart w:id="47" w:name="_Toc465264871"/>
      <w:bookmarkStart w:id="48" w:name="_Toc465266521"/>
      <w:bookmarkStart w:id="49" w:name="_Toc474428946"/>
      <w:bookmarkStart w:id="50" w:name="_Toc462154386"/>
      <w:bookmarkEnd w:id="30"/>
      <w:bookmarkEnd w:id="31"/>
      <w:r w:rsidRPr="008562F9">
        <w:rPr>
          <w:rStyle w:val="Ttulo2Car"/>
          <w:rFonts w:ascii="Palatino Linotype" w:hAnsi="Palatino Linotype"/>
          <w:color w:val="000000" w:themeColor="text1"/>
          <w:sz w:val="24"/>
        </w:rPr>
        <w:t>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B85265" w:rsidRPr="008562F9">
        <w:rPr>
          <w:rStyle w:val="Ttulo2Car"/>
          <w:rFonts w:ascii="Palatino Linotype" w:hAnsi="Palatino Linotype"/>
          <w:color w:val="000000" w:themeColor="text1"/>
          <w:sz w:val="24"/>
        </w:rPr>
        <w:t xml:space="preserve"> </w:t>
      </w:r>
      <w:r w:rsidRPr="008562F9">
        <w:rPr>
          <w:rStyle w:val="Ttulo2Car"/>
          <w:rFonts w:ascii="Palatino Linotype" w:hAnsi="Palatino Linotype"/>
          <w:color w:val="000000" w:themeColor="text1"/>
          <w:sz w:val="24"/>
        </w:rPr>
        <w:t>l</w:t>
      </w:r>
      <w:r w:rsidR="00B85265" w:rsidRPr="008562F9">
        <w:rPr>
          <w:rStyle w:val="Ttulo2Car"/>
          <w:rFonts w:ascii="Palatino Linotype" w:hAnsi="Palatino Linotype"/>
          <w:color w:val="000000" w:themeColor="text1"/>
          <w:sz w:val="24"/>
        </w:rPr>
        <w:t>a</w:t>
      </w:r>
      <w:r w:rsidRPr="008562F9">
        <w:rPr>
          <w:rStyle w:val="Ttulo2Car"/>
          <w:rFonts w:ascii="Palatino Linotype" w:hAnsi="Palatino Linotype"/>
          <w:color w:val="000000" w:themeColor="text1"/>
          <w:sz w:val="24"/>
        </w:rPr>
        <w:t xml:space="preserve"> </w:t>
      </w:r>
      <w:r w:rsidR="00B85265" w:rsidRPr="008562F9">
        <w:rPr>
          <w:rStyle w:val="Ttulo2Car"/>
          <w:rFonts w:ascii="Palatino Linotype" w:hAnsi="Palatino Linotype"/>
          <w:b/>
          <w:color w:val="000000" w:themeColor="text1"/>
          <w:sz w:val="24"/>
        </w:rPr>
        <w:t>RECURRENTE</w:t>
      </w:r>
      <w:r w:rsidRPr="008562F9">
        <w:rPr>
          <w:rStyle w:val="Ttulo2Car"/>
          <w:rFonts w:ascii="Palatino Linotype" w:hAnsi="Palatino Linotype"/>
          <w:color w:val="000000" w:themeColor="text1"/>
          <w:sz w:val="24"/>
        </w:rPr>
        <w:t>.</w:t>
      </w:r>
      <w:bookmarkEnd w:id="32"/>
      <w:bookmarkEnd w:id="33"/>
      <w:bookmarkEnd w:id="34"/>
      <w:bookmarkEnd w:id="35"/>
    </w:p>
    <w:p w14:paraId="147FE45B" w14:textId="00C6D2A4" w:rsidR="009D0AAC" w:rsidRPr="008562F9" w:rsidRDefault="00B50B84" w:rsidP="009D0AAC">
      <w:pPr>
        <w:spacing w:line="360" w:lineRule="auto"/>
        <w:jc w:val="both"/>
        <w:rPr>
          <w:rStyle w:val="Ttulo2Car"/>
          <w:rFonts w:ascii="Palatino Linotype" w:hAnsi="Palatino Linotype"/>
          <w:color w:val="000000" w:themeColor="text1"/>
          <w:sz w:val="24"/>
        </w:rPr>
      </w:pPr>
      <w:bookmarkStart w:id="51" w:name="_Toc513198486"/>
      <w:bookmarkStart w:id="52" w:name="_Toc513203710"/>
      <w:bookmarkStart w:id="53" w:name="_Toc513203964"/>
      <w:bookmarkStart w:id="54" w:name="_Toc515555229"/>
      <w:r w:rsidRPr="008562F9">
        <w:rPr>
          <w:rStyle w:val="Ttulo2Car"/>
          <w:rFonts w:ascii="Palatino Linotype" w:hAnsi="Palatino Linotype"/>
          <w:b/>
          <w:color w:val="000000" w:themeColor="text1"/>
          <w:sz w:val="24"/>
        </w:rPr>
        <w:t>TERCERO</w:t>
      </w:r>
      <w:r w:rsidR="00425423" w:rsidRPr="008562F9">
        <w:rPr>
          <w:rStyle w:val="Ttulo2Car"/>
          <w:rFonts w:ascii="Palatino Linotype" w:hAnsi="Palatino Linotype"/>
          <w:b/>
          <w:color w:val="000000" w:themeColor="text1"/>
          <w:sz w:val="24"/>
        </w:rPr>
        <w:t>.</w:t>
      </w:r>
      <w:r w:rsidR="00FE3ADE" w:rsidRPr="008562F9">
        <w:rPr>
          <w:rStyle w:val="Ttulo2Car"/>
          <w:rFonts w:ascii="Palatino Linotype" w:hAnsi="Palatino Linotype"/>
          <w:b/>
          <w:color w:val="000000" w:themeColor="text1"/>
          <w:sz w:val="24"/>
        </w:rPr>
        <w:t xml:space="preserve"> </w:t>
      </w:r>
      <w:r w:rsidR="009D0AAC" w:rsidRPr="008562F9">
        <w:rPr>
          <w:rStyle w:val="Ttulo2Car"/>
          <w:rFonts w:ascii="Palatino Linotype" w:hAnsi="Palatino Linotype"/>
          <w:color w:val="000000" w:themeColor="text1"/>
          <w:sz w:val="24"/>
        </w:rPr>
        <w:t xml:space="preserve">Notifíquese al Titular de la Unidad de Transparencia del </w:t>
      </w:r>
      <w:r w:rsidR="009D0AAC" w:rsidRPr="008562F9">
        <w:rPr>
          <w:rStyle w:val="Ttulo2Car"/>
          <w:rFonts w:ascii="Palatino Linotype" w:hAnsi="Palatino Linotype"/>
          <w:b/>
          <w:color w:val="000000" w:themeColor="text1"/>
          <w:sz w:val="24"/>
        </w:rPr>
        <w:t>SUJETO OBLIGADO</w:t>
      </w:r>
      <w:r w:rsidR="009D0AAC" w:rsidRPr="008562F9">
        <w:rPr>
          <w:rStyle w:val="Ttulo2Car"/>
          <w:rFonts w:ascii="Palatino Linotype" w:hAnsi="Palatino Linotype"/>
          <w:color w:val="000000" w:themeColor="text1"/>
          <w:sz w:val="24"/>
        </w:rPr>
        <w:t xml:space="preserve">, para que conforme a los artículos 186 último párrafo, 189 párrafo segundo y 199 de la Ley de Transparencia y Acceso a la Información Pública del Estado de México y Municipios, vigente, dé cumplimiento a lo ordenado dentro del </w:t>
      </w:r>
      <w:r w:rsidR="009D0AAC" w:rsidRPr="008562F9">
        <w:rPr>
          <w:rStyle w:val="Ttulo2Car"/>
          <w:rFonts w:ascii="Palatino Linotype" w:hAnsi="Palatino Linotype"/>
          <w:color w:val="000000" w:themeColor="text1"/>
          <w:sz w:val="24"/>
        </w:rPr>
        <w:lastRenderedPageBreak/>
        <w:t>plazo de diez días hábiles, debiendo rendir a este Instituto el informe de cumplimiento de la resolución en un plazo de tres días hábiles posteriores.</w:t>
      </w:r>
      <w:bookmarkEnd w:id="36"/>
      <w:bookmarkEnd w:id="37"/>
      <w:bookmarkEnd w:id="38"/>
      <w:bookmarkEnd w:id="39"/>
      <w:bookmarkEnd w:id="51"/>
      <w:bookmarkEnd w:id="52"/>
      <w:bookmarkEnd w:id="53"/>
      <w:bookmarkEnd w:id="54"/>
    </w:p>
    <w:p w14:paraId="4C3005D1" w14:textId="1B7D9F25" w:rsidR="000B1B10" w:rsidRPr="008562F9" w:rsidRDefault="00FE3ADE" w:rsidP="009D0AAC">
      <w:pPr>
        <w:shd w:val="clear" w:color="auto" w:fill="FFFFFF"/>
        <w:spacing w:before="240" w:after="360" w:line="360" w:lineRule="auto"/>
        <w:jc w:val="both"/>
        <w:rPr>
          <w:rFonts w:ascii="Palatino Linotype" w:eastAsia="Times New Roman" w:hAnsi="Palatino Linotype" w:cs="Times New Roman"/>
          <w:lang w:val="es-ES"/>
        </w:rPr>
      </w:pPr>
      <w:bookmarkStart w:id="55" w:name="_Toc480971441"/>
      <w:bookmarkStart w:id="56" w:name="_Toc482875590"/>
      <w:bookmarkStart w:id="57" w:name="_Toc484605093"/>
      <w:bookmarkStart w:id="58" w:name="_Toc487622229"/>
      <w:bookmarkStart w:id="59" w:name="_Toc513198487"/>
      <w:bookmarkStart w:id="60" w:name="_Toc513203711"/>
      <w:bookmarkStart w:id="61" w:name="_Toc513203965"/>
      <w:bookmarkStart w:id="62" w:name="_Toc515555230"/>
      <w:r w:rsidRPr="008562F9">
        <w:rPr>
          <w:rStyle w:val="Ttulo2Car"/>
          <w:rFonts w:ascii="Palatino Linotype" w:hAnsi="Palatino Linotype"/>
          <w:b/>
          <w:color w:val="auto"/>
          <w:sz w:val="24"/>
          <w:szCs w:val="24"/>
        </w:rPr>
        <w:t>CUARTO</w:t>
      </w:r>
      <w:r w:rsidR="009D0AAC" w:rsidRPr="008562F9">
        <w:rPr>
          <w:rStyle w:val="Ttulo2Car"/>
          <w:rFonts w:ascii="Palatino Linotype" w:hAnsi="Palatino Linotype"/>
          <w:b/>
          <w:color w:val="auto"/>
          <w:sz w:val="24"/>
          <w:szCs w:val="24"/>
        </w:rPr>
        <w:t xml:space="preserve">. </w:t>
      </w:r>
      <w:r w:rsidR="009D0AAC" w:rsidRPr="008562F9">
        <w:rPr>
          <w:rStyle w:val="Ttulo2Car"/>
          <w:rFonts w:ascii="Palatino Linotype" w:hAnsi="Palatino Linotype"/>
          <w:color w:val="auto"/>
          <w:sz w:val="24"/>
          <w:szCs w:val="24"/>
        </w:rPr>
        <w:t>Notifíquese a</w:t>
      </w:r>
      <w:bookmarkEnd w:id="40"/>
      <w:bookmarkEnd w:id="41"/>
      <w:bookmarkEnd w:id="42"/>
      <w:bookmarkEnd w:id="43"/>
      <w:bookmarkEnd w:id="44"/>
      <w:bookmarkEnd w:id="45"/>
      <w:bookmarkEnd w:id="46"/>
      <w:bookmarkEnd w:id="47"/>
      <w:bookmarkEnd w:id="48"/>
      <w:bookmarkEnd w:id="49"/>
      <w:bookmarkEnd w:id="55"/>
      <w:bookmarkEnd w:id="56"/>
      <w:bookmarkEnd w:id="57"/>
      <w:bookmarkEnd w:id="58"/>
      <w:bookmarkEnd w:id="59"/>
      <w:bookmarkEnd w:id="60"/>
      <w:bookmarkEnd w:id="61"/>
      <w:bookmarkEnd w:id="62"/>
      <w:r w:rsidR="009D0AAC" w:rsidRPr="008562F9">
        <w:rPr>
          <w:rStyle w:val="Ttulo2Car"/>
          <w:rFonts w:ascii="Palatino Linotype" w:hAnsi="Palatino Linotype"/>
          <w:color w:val="auto"/>
          <w:sz w:val="24"/>
          <w:szCs w:val="24"/>
        </w:rPr>
        <w:t xml:space="preserve"> </w:t>
      </w:r>
      <w:bookmarkEnd w:id="50"/>
      <w:r w:rsidR="006F7905" w:rsidRPr="006F7905">
        <w:rPr>
          <w:rFonts w:ascii="Palatino Linotype" w:hAnsi="Palatino Linotype"/>
          <w:b/>
          <w:highlight w:val="black"/>
        </w:rPr>
        <w:t>-----------------------------------</w:t>
      </w:r>
      <w:r w:rsidR="009D0AAC" w:rsidRPr="008562F9">
        <w:rPr>
          <w:rStyle w:val="Ttulo2Car"/>
          <w:rFonts w:ascii="Palatino Linotype" w:hAnsi="Palatino Linotype"/>
          <w:color w:val="auto"/>
          <w:sz w:val="24"/>
          <w:szCs w:val="24"/>
        </w:rPr>
        <w:t xml:space="preserve">, </w:t>
      </w:r>
      <w:r w:rsidR="009D0AAC" w:rsidRPr="008562F9">
        <w:rPr>
          <w:rFonts w:ascii="Palatino Linotype" w:eastAsia="Times New Roman" w:hAnsi="Palatino Linotype" w:cs="Times New Roman"/>
          <w:lang w:val="es-ES"/>
        </w:rPr>
        <w:t xml:space="preserve">la presente </w:t>
      </w:r>
      <w:r w:rsidR="009D0AAC" w:rsidRPr="008562F9">
        <w:rPr>
          <w:rFonts w:ascii="Palatino Linotype" w:eastAsia="Times New Roman" w:hAnsi="Palatino Linotype" w:cs="Times New Roman"/>
          <w:b/>
          <w:lang w:val="es-ES"/>
        </w:rPr>
        <w:t xml:space="preserve">resolución </w:t>
      </w:r>
      <w:r w:rsidR="00143F22" w:rsidRPr="008562F9">
        <w:rPr>
          <w:rFonts w:ascii="Palatino Linotype" w:eastAsia="Times New Roman" w:hAnsi="Palatino Linotype" w:cs="Times New Roman"/>
          <w:lang w:val="es-ES"/>
        </w:rPr>
        <w:t>e informe justificado</w:t>
      </w:r>
      <w:r w:rsidR="000B1B10" w:rsidRPr="008562F9">
        <w:rPr>
          <w:rFonts w:ascii="Palatino Linotype" w:eastAsia="Times New Roman" w:hAnsi="Palatino Linotype" w:cs="Times New Roman"/>
          <w:lang w:val="es-ES"/>
        </w:rPr>
        <w:t>.</w:t>
      </w:r>
    </w:p>
    <w:p w14:paraId="09682272" w14:textId="30D20B05" w:rsidR="009D0AAC" w:rsidRPr="008562F9" w:rsidRDefault="000B1B10" w:rsidP="009D0AAC">
      <w:pPr>
        <w:shd w:val="clear" w:color="auto" w:fill="FFFFFF"/>
        <w:spacing w:before="240" w:after="360" w:line="360" w:lineRule="auto"/>
        <w:jc w:val="both"/>
        <w:rPr>
          <w:rStyle w:val="Ttulo2Car"/>
          <w:rFonts w:ascii="Palatino Linotype" w:eastAsia="Times New Roman" w:hAnsi="Palatino Linotype" w:cs="Times New Roman"/>
          <w:color w:val="auto"/>
          <w:sz w:val="24"/>
          <w:szCs w:val="24"/>
          <w:lang w:val="es-ES" w:eastAsia="es-ES"/>
        </w:rPr>
      </w:pPr>
      <w:r w:rsidRPr="008562F9">
        <w:rPr>
          <w:rFonts w:ascii="Palatino Linotype" w:eastAsia="Times New Roman" w:hAnsi="Palatino Linotype" w:cs="Times New Roman"/>
          <w:b/>
          <w:lang w:val="es-ES"/>
        </w:rPr>
        <w:t>QUINTO.</w:t>
      </w:r>
      <w:r w:rsidRPr="008562F9">
        <w:rPr>
          <w:rFonts w:ascii="Palatino Linotype" w:eastAsia="Times New Roman" w:hAnsi="Palatino Linotype" w:cs="Times New Roman"/>
          <w:lang w:val="es-ES"/>
        </w:rPr>
        <w:t xml:space="preserve"> </w:t>
      </w:r>
      <w:r w:rsidR="00143F22" w:rsidRPr="008562F9">
        <w:rPr>
          <w:rFonts w:ascii="Palatino Linotype" w:eastAsia="Times New Roman" w:hAnsi="Palatino Linotype" w:cs="Times New Roman"/>
          <w:lang w:val="es-ES"/>
        </w:rPr>
        <w:t xml:space="preserve"> </w:t>
      </w:r>
      <w:r w:rsidRPr="008562F9">
        <w:rPr>
          <w:rFonts w:ascii="Palatino Linotype" w:eastAsia="Times New Roman" w:hAnsi="Palatino Linotype" w:cs="Times New Roman"/>
          <w:color w:val="222222"/>
          <w:lang w:val="es-ES" w:eastAsia="es-MX"/>
        </w:rPr>
        <w:t>Se hace del conocimiento de</w:t>
      </w:r>
      <w:r w:rsidRPr="008562F9">
        <w:rPr>
          <w:rFonts w:ascii="Palatino Linotype" w:hAnsi="Palatino Linotype"/>
          <w:b/>
        </w:rPr>
        <w:t xml:space="preserve"> </w:t>
      </w:r>
      <w:r w:rsidR="006F7905" w:rsidRPr="006F7905">
        <w:rPr>
          <w:rFonts w:ascii="Palatino Linotype" w:eastAsia="Times New Roman" w:hAnsi="Palatino Linotype" w:cs="Times New Roman"/>
          <w:b/>
          <w:color w:val="222222"/>
          <w:highlight w:val="black"/>
          <w:lang w:eastAsia="es-MX"/>
        </w:rPr>
        <w:t>--------------------------------------------</w:t>
      </w:r>
      <w:r w:rsidRPr="008562F9">
        <w:rPr>
          <w:rFonts w:ascii="Palatino Linotype" w:eastAsia="Times New Roman" w:hAnsi="Palatino Linotype" w:cs="Times New Roman"/>
          <w:lang w:val="es-ES"/>
        </w:rPr>
        <w:t xml:space="preserve"> que, </w:t>
      </w:r>
      <w:r w:rsidR="009D0AAC" w:rsidRPr="008562F9">
        <w:rPr>
          <w:rFonts w:ascii="Palatino Linotype" w:eastAsia="Times New Roman" w:hAnsi="Palatino Linotype" w:cs="Times New Roman"/>
          <w:lang w:val="es-ES"/>
        </w:rPr>
        <w:t xml:space="preserve">de conformidad con lo establecido en el artículo 196 de la Ley de Transparencia y Acceso a la Información Pública del Estado de México y Municipios, </w:t>
      </w:r>
      <w:r w:rsidR="009D0AAC" w:rsidRPr="008562F9">
        <w:rPr>
          <w:rFonts w:ascii="Palatino Linotype" w:eastAsia="Times New Roman" w:hAnsi="Palatino Linotype" w:cs="Times New Roman"/>
          <w:color w:val="222222"/>
          <w:lang w:val="es-ES"/>
        </w:rPr>
        <w:t xml:space="preserve">en caso de que considere que le causa algún perjuicio podrá impugnarla </w:t>
      </w:r>
      <w:r w:rsidR="00437419" w:rsidRPr="008562F9">
        <w:rPr>
          <w:rFonts w:ascii="Palatino Linotype" w:eastAsia="Times New Roman" w:hAnsi="Palatino Linotype" w:cs="Times New Roman"/>
          <w:bCs/>
          <w:color w:val="222222"/>
          <w:lang w:val="es-ES"/>
        </w:rPr>
        <w:t>vía juicio de amparo</w:t>
      </w:r>
      <w:r w:rsidR="00437419" w:rsidRPr="008562F9">
        <w:rPr>
          <w:rFonts w:ascii="Palatino Linotype" w:eastAsia="Times New Roman" w:hAnsi="Palatino Linotype" w:cs="Times New Roman"/>
          <w:color w:val="222222"/>
          <w:lang w:val="es-ES"/>
        </w:rPr>
        <w:t xml:space="preserve"> </w:t>
      </w:r>
      <w:r w:rsidR="009D0AAC" w:rsidRPr="008562F9">
        <w:rPr>
          <w:rFonts w:ascii="Palatino Linotype" w:eastAsia="Times New Roman" w:hAnsi="Palatino Linotype" w:cs="Times New Roman"/>
          <w:color w:val="222222"/>
          <w:lang w:val="es-ES"/>
        </w:rPr>
        <w:t>en los términos de las leyes aplicables.</w:t>
      </w:r>
    </w:p>
    <w:p w14:paraId="76605D17" w14:textId="3F8B7EA1" w:rsidR="0094362A" w:rsidRPr="008562F9" w:rsidRDefault="007914E4" w:rsidP="007914E4">
      <w:pPr>
        <w:spacing w:before="240" w:after="240" w:line="360" w:lineRule="auto"/>
        <w:jc w:val="both"/>
        <w:rPr>
          <w:rFonts w:ascii="Palatino Linotype" w:hAnsi="Palatino Linotype" w:cs="Arial"/>
          <w:color w:val="000000" w:themeColor="text1"/>
        </w:rPr>
      </w:pPr>
      <w:r w:rsidRPr="008562F9">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w:t>
      </w:r>
      <w:r w:rsidR="00EE25CD" w:rsidRPr="008562F9">
        <w:rPr>
          <w:rFonts w:ascii="Palatino Linotype" w:hAnsi="Palatino Linotype"/>
          <w:color w:val="000000" w:themeColor="text1"/>
        </w:rPr>
        <w:t>ZULEMA MARTÍNEZ SÁNCHEZ</w:t>
      </w:r>
      <w:r w:rsidR="008562F9">
        <w:rPr>
          <w:rFonts w:ascii="Palatino Linotype" w:hAnsi="Palatino Linotype"/>
          <w:color w:val="000000" w:themeColor="text1"/>
        </w:rPr>
        <w:t xml:space="preserve">; </w:t>
      </w:r>
      <w:r w:rsidRPr="008562F9">
        <w:rPr>
          <w:rFonts w:ascii="Palatino Linotype" w:hAnsi="Palatino Linotype"/>
          <w:color w:val="000000" w:themeColor="text1"/>
        </w:rPr>
        <w:t>EVA ABAID YAPUR</w:t>
      </w:r>
      <w:r w:rsidR="008562F9">
        <w:rPr>
          <w:rFonts w:ascii="Palatino Linotype" w:hAnsi="Palatino Linotype"/>
          <w:color w:val="000000" w:themeColor="text1"/>
        </w:rPr>
        <w:t xml:space="preserve"> CON AUSENCIA JUSTIFICADA</w:t>
      </w:r>
      <w:r w:rsidRPr="008562F9">
        <w:rPr>
          <w:rFonts w:ascii="Palatino Linotype" w:hAnsi="Palatino Linotype"/>
          <w:color w:val="000000" w:themeColor="text1"/>
        </w:rPr>
        <w:t>; JOSÉ GUADALUPE LUNA HERNÁNDEZ Y</w:t>
      </w:r>
      <w:r w:rsidR="00EE25CD" w:rsidRPr="008562F9">
        <w:rPr>
          <w:rFonts w:ascii="Palatino Linotype" w:hAnsi="Palatino Linotype"/>
          <w:color w:val="000000" w:themeColor="text1"/>
        </w:rPr>
        <w:t xml:space="preserve"> JAVIER MARTÍNEZ CRUZ</w:t>
      </w:r>
      <w:r w:rsidRPr="008562F9">
        <w:rPr>
          <w:rFonts w:ascii="Palatino Linotype" w:hAnsi="Palatino Linotype"/>
          <w:color w:val="000000" w:themeColor="text1"/>
        </w:rPr>
        <w:t xml:space="preserve">; EN LA </w:t>
      </w:r>
      <w:r w:rsidR="00203CEB" w:rsidRPr="008562F9">
        <w:rPr>
          <w:rFonts w:ascii="Palatino Linotype" w:hAnsi="Palatino Linotype"/>
          <w:color w:val="000000" w:themeColor="text1"/>
        </w:rPr>
        <w:t xml:space="preserve">VIGÉSIMO </w:t>
      </w:r>
      <w:r w:rsidR="008562F9">
        <w:rPr>
          <w:rFonts w:ascii="Palatino Linotype" w:hAnsi="Palatino Linotype"/>
          <w:color w:val="000000" w:themeColor="text1"/>
        </w:rPr>
        <w:t>TERCERA</w:t>
      </w:r>
      <w:r w:rsidR="003854DE" w:rsidRPr="008562F9">
        <w:rPr>
          <w:rFonts w:ascii="Palatino Linotype" w:hAnsi="Palatino Linotype"/>
          <w:color w:val="000000" w:themeColor="text1"/>
        </w:rPr>
        <w:t xml:space="preserve"> </w:t>
      </w:r>
      <w:r w:rsidRPr="008562F9">
        <w:rPr>
          <w:rFonts w:ascii="Palatino Linotype" w:hAnsi="Palatino Linotype"/>
          <w:color w:val="000000" w:themeColor="text1"/>
        </w:rPr>
        <w:t xml:space="preserve">SESIÓN ORDINARIA CELEBRADA </w:t>
      </w:r>
      <w:r w:rsidR="00EE25CD" w:rsidRPr="008562F9">
        <w:rPr>
          <w:rFonts w:ascii="Palatino Linotype" w:hAnsi="Palatino Linotype"/>
          <w:color w:val="000000" w:themeColor="text1"/>
        </w:rPr>
        <w:t xml:space="preserve">EL </w:t>
      </w:r>
      <w:r w:rsidR="008562F9">
        <w:rPr>
          <w:rFonts w:ascii="Palatino Linotype" w:hAnsi="Palatino Linotype"/>
          <w:color w:val="000000" w:themeColor="text1"/>
        </w:rPr>
        <w:t>VEINTE</w:t>
      </w:r>
      <w:r w:rsidR="00414ADE" w:rsidRPr="008562F9">
        <w:rPr>
          <w:rFonts w:ascii="Palatino Linotype" w:hAnsi="Palatino Linotype"/>
          <w:color w:val="000000" w:themeColor="text1"/>
        </w:rPr>
        <w:t xml:space="preserve"> (</w:t>
      </w:r>
      <w:r w:rsidR="008562F9">
        <w:rPr>
          <w:rFonts w:ascii="Palatino Linotype" w:hAnsi="Palatino Linotype"/>
          <w:color w:val="000000" w:themeColor="text1"/>
        </w:rPr>
        <w:t>20</w:t>
      </w:r>
      <w:r w:rsidR="00414ADE" w:rsidRPr="008562F9">
        <w:rPr>
          <w:rFonts w:ascii="Palatino Linotype" w:hAnsi="Palatino Linotype"/>
          <w:color w:val="000000" w:themeColor="text1"/>
        </w:rPr>
        <w:t>)</w:t>
      </w:r>
      <w:r w:rsidR="00EE25CD" w:rsidRPr="008562F9">
        <w:rPr>
          <w:rFonts w:ascii="Palatino Linotype" w:hAnsi="Palatino Linotype"/>
          <w:color w:val="000000" w:themeColor="text1"/>
        </w:rPr>
        <w:t xml:space="preserve"> DE </w:t>
      </w:r>
      <w:r w:rsidR="00203CEB" w:rsidRPr="008562F9">
        <w:rPr>
          <w:rFonts w:ascii="Palatino Linotype" w:hAnsi="Palatino Linotype"/>
          <w:color w:val="000000" w:themeColor="text1"/>
        </w:rPr>
        <w:t>JUNI</w:t>
      </w:r>
      <w:r w:rsidR="00FE3ADE" w:rsidRPr="008562F9">
        <w:rPr>
          <w:rFonts w:ascii="Palatino Linotype" w:hAnsi="Palatino Linotype"/>
          <w:color w:val="000000" w:themeColor="text1"/>
        </w:rPr>
        <w:t>O</w:t>
      </w:r>
      <w:r w:rsidR="00EE25CD" w:rsidRPr="008562F9">
        <w:rPr>
          <w:rFonts w:ascii="Palatino Linotype" w:hAnsi="Palatino Linotype"/>
          <w:color w:val="000000" w:themeColor="text1"/>
        </w:rPr>
        <w:t xml:space="preserve"> DE DOS MIL DIECIOCHO</w:t>
      </w:r>
      <w:r w:rsidRPr="008562F9">
        <w:rPr>
          <w:rFonts w:ascii="Palatino Linotype" w:hAnsi="Palatino Linotype"/>
          <w:color w:val="000000" w:themeColor="text1"/>
        </w:rPr>
        <w:t xml:space="preserve">, ANTE </w:t>
      </w:r>
      <w:r w:rsidR="00EE25CD" w:rsidRPr="008562F9">
        <w:rPr>
          <w:rFonts w:ascii="Palatino Linotype" w:hAnsi="Palatino Linotype"/>
          <w:color w:val="000000" w:themeColor="text1"/>
        </w:rPr>
        <w:t>E</w:t>
      </w:r>
      <w:r w:rsidRPr="008562F9">
        <w:rPr>
          <w:rFonts w:ascii="Palatino Linotype" w:hAnsi="Palatino Linotype"/>
          <w:color w:val="000000" w:themeColor="text1"/>
        </w:rPr>
        <w:t>L SECRETARI</w:t>
      </w:r>
      <w:r w:rsidR="00EE25CD" w:rsidRPr="008562F9">
        <w:rPr>
          <w:rFonts w:ascii="Palatino Linotype" w:hAnsi="Palatino Linotype"/>
          <w:color w:val="000000" w:themeColor="text1"/>
        </w:rPr>
        <w:t>O</w:t>
      </w:r>
      <w:r w:rsidRPr="008562F9">
        <w:rPr>
          <w:rFonts w:ascii="Palatino Linotype" w:hAnsi="Palatino Linotype"/>
          <w:color w:val="000000" w:themeColor="text1"/>
        </w:rPr>
        <w:t xml:space="preserve"> TÉCNIC</w:t>
      </w:r>
      <w:r w:rsidR="00203CEB" w:rsidRPr="008562F9">
        <w:rPr>
          <w:rFonts w:ascii="Palatino Linotype" w:hAnsi="Palatino Linotype"/>
          <w:color w:val="000000" w:themeColor="text1"/>
        </w:rPr>
        <w:t>O</w:t>
      </w:r>
      <w:r w:rsidRPr="008562F9">
        <w:rPr>
          <w:rFonts w:ascii="Palatino Linotype" w:hAnsi="Palatino Linotype"/>
          <w:color w:val="000000" w:themeColor="text1"/>
        </w:rPr>
        <w:t xml:space="preserve"> DEL PLENO </w:t>
      </w:r>
      <w:r w:rsidR="00EE25CD" w:rsidRPr="008562F9">
        <w:rPr>
          <w:rFonts w:ascii="Palatino Linotype" w:hAnsi="Palatino Linotype"/>
          <w:color w:val="000000" w:themeColor="text1"/>
        </w:rPr>
        <w:t>ALEXIS TAPIA RAMÍREZ</w:t>
      </w:r>
      <w:r w:rsidRPr="008562F9">
        <w:rPr>
          <w:rFonts w:ascii="Palatino Linotype" w:hAnsi="Palatino Linotype"/>
          <w:color w:val="000000" w:themeColor="text1"/>
        </w:rPr>
        <w:t>.</w:t>
      </w:r>
      <w:r w:rsidRPr="008562F9">
        <w:rPr>
          <w:rFonts w:ascii="Palatino Linotype" w:hAnsi="Palatino Linotype" w:cs="Arial"/>
          <w:color w:val="000000" w:themeColor="text1"/>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7F3E90" w:rsidRPr="008562F9" w14:paraId="036E11C2" w14:textId="77777777" w:rsidTr="00DB6CCF">
        <w:trPr>
          <w:trHeight w:val="1807"/>
        </w:trPr>
        <w:tc>
          <w:tcPr>
            <w:tcW w:w="8789" w:type="dxa"/>
            <w:gridSpan w:val="2"/>
            <w:vAlign w:val="center"/>
          </w:tcPr>
          <w:p w14:paraId="2643AB7D" w14:textId="77777777" w:rsidR="00B85265" w:rsidRDefault="00B85265" w:rsidP="008562F9">
            <w:pPr>
              <w:spacing w:line="360" w:lineRule="auto"/>
              <w:rPr>
                <w:rFonts w:ascii="Palatino Linotype" w:hAnsi="Palatino Linotype" w:cs="Times New Roman"/>
                <w:b/>
                <w:color w:val="000000" w:themeColor="text1"/>
              </w:rPr>
            </w:pPr>
          </w:p>
          <w:p w14:paraId="2257305B" w14:textId="77777777" w:rsidR="007A0BB5" w:rsidRPr="008562F9" w:rsidRDefault="007A0BB5" w:rsidP="008562F9">
            <w:pPr>
              <w:spacing w:line="360" w:lineRule="auto"/>
              <w:rPr>
                <w:rFonts w:ascii="Palatino Linotype" w:hAnsi="Palatino Linotype" w:cs="Times New Roman"/>
                <w:b/>
                <w:color w:val="000000" w:themeColor="text1"/>
              </w:rPr>
            </w:pPr>
          </w:p>
          <w:p w14:paraId="5C4804C2" w14:textId="77777777" w:rsidR="00EE25CD" w:rsidRPr="008562F9" w:rsidRDefault="00EE25CD" w:rsidP="00EE25CD">
            <w:pPr>
              <w:spacing w:line="360" w:lineRule="auto"/>
              <w:jc w:val="center"/>
              <w:rPr>
                <w:rFonts w:ascii="Palatino Linotype" w:hAnsi="Palatino Linotype" w:cs="Times New Roman"/>
                <w:b/>
                <w:color w:val="000000" w:themeColor="text1"/>
              </w:rPr>
            </w:pPr>
            <w:r w:rsidRPr="008562F9">
              <w:rPr>
                <w:rFonts w:ascii="Palatino Linotype" w:hAnsi="Palatino Linotype" w:cs="Times New Roman"/>
                <w:b/>
                <w:color w:val="000000" w:themeColor="text1"/>
              </w:rPr>
              <w:t>Zulema Martínez Sánchez</w:t>
            </w:r>
          </w:p>
          <w:p w14:paraId="6585ACC5" w14:textId="77777777" w:rsidR="007F6F0F" w:rsidRDefault="007914E4" w:rsidP="00203CEB">
            <w:pPr>
              <w:spacing w:line="360" w:lineRule="auto"/>
              <w:jc w:val="center"/>
              <w:rPr>
                <w:rFonts w:ascii="Palatino Linotype" w:hAnsi="Palatino Linotype" w:cs="Times New Roman"/>
                <w:color w:val="000000" w:themeColor="text1"/>
              </w:rPr>
            </w:pPr>
            <w:r w:rsidRPr="008562F9">
              <w:rPr>
                <w:rFonts w:ascii="Palatino Linotype" w:hAnsi="Palatino Linotype" w:cs="Times New Roman"/>
                <w:color w:val="000000" w:themeColor="text1"/>
              </w:rPr>
              <w:t>Comisionada Presidenta</w:t>
            </w:r>
          </w:p>
          <w:p w14:paraId="75276582" w14:textId="256C8C0C" w:rsidR="008562F9" w:rsidRPr="008562F9" w:rsidRDefault="008562F9" w:rsidP="00203CE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F3E90" w:rsidRPr="008562F9" w14:paraId="6C2BAB84" w14:textId="77777777" w:rsidTr="00DB6CCF">
        <w:trPr>
          <w:trHeight w:val="2156"/>
        </w:trPr>
        <w:tc>
          <w:tcPr>
            <w:tcW w:w="4395" w:type="dxa"/>
            <w:vAlign w:val="center"/>
          </w:tcPr>
          <w:p w14:paraId="69E02A3F" w14:textId="77777777" w:rsidR="0094362A" w:rsidRPr="008562F9" w:rsidRDefault="0094362A" w:rsidP="0095513F">
            <w:pPr>
              <w:spacing w:line="360" w:lineRule="auto"/>
              <w:jc w:val="center"/>
              <w:rPr>
                <w:rFonts w:ascii="Palatino Linotype" w:hAnsi="Palatino Linotype" w:cs="Times New Roman"/>
                <w:b/>
                <w:color w:val="000000" w:themeColor="text1"/>
              </w:rPr>
            </w:pPr>
          </w:p>
          <w:p w14:paraId="131C4E2A" w14:textId="77777777" w:rsidR="00203CEB" w:rsidRPr="008562F9" w:rsidRDefault="00203CEB" w:rsidP="008562F9">
            <w:pPr>
              <w:spacing w:line="360" w:lineRule="auto"/>
              <w:rPr>
                <w:rFonts w:ascii="Palatino Linotype" w:hAnsi="Palatino Linotype" w:cs="Times New Roman"/>
                <w:b/>
                <w:color w:val="000000" w:themeColor="text1"/>
              </w:rPr>
            </w:pPr>
          </w:p>
          <w:p w14:paraId="30ABF7C0" w14:textId="77777777" w:rsidR="007914E4" w:rsidRPr="008562F9" w:rsidRDefault="007914E4" w:rsidP="0095513F">
            <w:pPr>
              <w:spacing w:line="360" w:lineRule="auto"/>
              <w:jc w:val="center"/>
              <w:rPr>
                <w:rFonts w:ascii="Palatino Linotype" w:hAnsi="Palatino Linotype" w:cs="Times New Roman"/>
                <w:b/>
                <w:color w:val="000000" w:themeColor="text1"/>
              </w:rPr>
            </w:pPr>
            <w:r w:rsidRPr="008562F9">
              <w:rPr>
                <w:rFonts w:ascii="Palatino Linotype" w:hAnsi="Palatino Linotype" w:cs="Times New Roman"/>
                <w:b/>
                <w:color w:val="000000" w:themeColor="text1"/>
              </w:rPr>
              <w:t xml:space="preserve">Eva </w:t>
            </w:r>
            <w:proofErr w:type="spellStart"/>
            <w:r w:rsidRPr="008562F9">
              <w:rPr>
                <w:rFonts w:ascii="Palatino Linotype" w:hAnsi="Palatino Linotype" w:cs="Times New Roman"/>
                <w:b/>
                <w:color w:val="000000" w:themeColor="text1"/>
              </w:rPr>
              <w:t>Abaid</w:t>
            </w:r>
            <w:proofErr w:type="spellEnd"/>
            <w:r w:rsidRPr="008562F9">
              <w:rPr>
                <w:rFonts w:ascii="Palatino Linotype" w:hAnsi="Palatino Linotype" w:cs="Times New Roman"/>
                <w:b/>
                <w:color w:val="000000" w:themeColor="text1"/>
              </w:rPr>
              <w:t xml:space="preserve"> </w:t>
            </w:r>
            <w:proofErr w:type="spellStart"/>
            <w:r w:rsidRPr="008562F9">
              <w:rPr>
                <w:rFonts w:ascii="Palatino Linotype" w:hAnsi="Palatino Linotype" w:cs="Times New Roman"/>
                <w:b/>
                <w:color w:val="000000" w:themeColor="text1"/>
              </w:rPr>
              <w:t>Yapur</w:t>
            </w:r>
            <w:proofErr w:type="spellEnd"/>
          </w:p>
          <w:p w14:paraId="5A8E2763" w14:textId="77777777" w:rsidR="007914E4" w:rsidRDefault="007914E4" w:rsidP="0095513F">
            <w:pPr>
              <w:spacing w:line="360" w:lineRule="auto"/>
              <w:jc w:val="center"/>
              <w:rPr>
                <w:rFonts w:ascii="Palatino Linotype" w:hAnsi="Palatino Linotype" w:cs="Times New Roman"/>
                <w:color w:val="000000" w:themeColor="text1"/>
              </w:rPr>
            </w:pPr>
            <w:r w:rsidRPr="008562F9">
              <w:rPr>
                <w:rFonts w:ascii="Palatino Linotype" w:hAnsi="Palatino Linotype" w:cs="Times New Roman"/>
                <w:color w:val="000000" w:themeColor="text1"/>
              </w:rPr>
              <w:t>Comisionada</w:t>
            </w:r>
          </w:p>
          <w:p w14:paraId="504C4409" w14:textId="7ED1A642" w:rsidR="008562F9" w:rsidRPr="008562F9" w:rsidRDefault="008562F9" w:rsidP="008562F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c>
          <w:tcPr>
            <w:tcW w:w="4394" w:type="dxa"/>
            <w:vAlign w:val="center"/>
          </w:tcPr>
          <w:p w14:paraId="57C1AC7F" w14:textId="77777777" w:rsidR="0094362A" w:rsidRPr="008562F9" w:rsidRDefault="0094362A" w:rsidP="0095513F">
            <w:pPr>
              <w:spacing w:line="360" w:lineRule="auto"/>
              <w:jc w:val="center"/>
              <w:rPr>
                <w:rFonts w:ascii="Palatino Linotype" w:hAnsi="Palatino Linotype" w:cs="Times New Roman"/>
                <w:b/>
                <w:color w:val="000000" w:themeColor="text1"/>
              </w:rPr>
            </w:pPr>
          </w:p>
          <w:p w14:paraId="3FEF684A" w14:textId="77777777" w:rsidR="00203CEB" w:rsidRPr="008562F9" w:rsidRDefault="00203CEB" w:rsidP="008562F9">
            <w:pPr>
              <w:spacing w:line="360" w:lineRule="auto"/>
              <w:rPr>
                <w:rFonts w:ascii="Palatino Linotype" w:hAnsi="Palatino Linotype" w:cs="Times New Roman"/>
                <w:b/>
                <w:color w:val="000000" w:themeColor="text1"/>
              </w:rPr>
            </w:pPr>
          </w:p>
          <w:p w14:paraId="18DAEB75" w14:textId="77777777" w:rsidR="007914E4" w:rsidRPr="008562F9" w:rsidRDefault="007914E4" w:rsidP="0095513F">
            <w:pPr>
              <w:spacing w:line="360" w:lineRule="auto"/>
              <w:jc w:val="center"/>
              <w:rPr>
                <w:rFonts w:ascii="Palatino Linotype" w:hAnsi="Palatino Linotype" w:cs="Times New Roman"/>
                <w:b/>
                <w:color w:val="000000" w:themeColor="text1"/>
              </w:rPr>
            </w:pPr>
            <w:r w:rsidRPr="008562F9">
              <w:rPr>
                <w:rFonts w:ascii="Palatino Linotype" w:hAnsi="Palatino Linotype" w:cs="Times New Roman"/>
                <w:b/>
                <w:color w:val="000000" w:themeColor="text1"/>
              </w:rPr>
              <w:t>José Guadalupe Luna Hernández</w:t>
            </w:r>
          </w:p>
          <w:p w14:paraId="37A9EAD8" w14:textId="77777777" w:rsidR="007914E4" w:rsidRDefault="007914E4" w:rsidP="0095513F">
            <w:pPr>
              <w:spacing w:line="360" w:lineRule="auto"/>
              <w:jc w:val="center"/>
              <w:rPr>
                <w:rFonts w:ascii="Palatino Linotype" w:hAnsi="Palatino Linotype" w:cs="Times New Roman"/>
                <w:color w:val="000000" w:themeColor="text1"/>
              </w:rPr>
            </w:pPr>
            <w:r w:rsidRPr="008562F9">
              <w:rPr>
                <w:rFonts w:ascii="Palatino Linotype" w:hAnsi="Palatino Linotype" w:cs="Times New Roman"/>
                <w:color w:val="000000" w:themeColor="text1"/>
              </w:rPr>
              <w:t>Comisionado</w:t>
            </w:r>
          </w:p>
          <w:p w14:paraId="2187A758" w14:textId="0CA3209C" w:rsidR="008562F9" w:rsidRPr="008562F9" w:rsidRDefault="008562F9" w:rsidP="0095513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203CEB" w:rsidRPr="008562F9" w14:paraId="035C94A7" w14:textId="77777777" w:rsidTr="00935672">
        <w:trPr>
          <w:trHeight w:val="2244"/>
        </w:trPr>
        <w:tc>
          <w:tcPr>
            <w:tcW w:w="8789" w:type="dxa"/>
            <w:gridSpan w:val="2"/>
            <w:vAlign w:val="center"/>
          </w:tcPr>
          <w:p w14:paraId="7AA9B99B" w14:textId="77777777" w:rsidR="00B85265" w:rsidRPr="008562F9" w:rsidRDefault="00B85265" w:rsidP="008562F9">
            <w:pPr>
              <w:spacing w:line="360" w:lineRule="auto"/>
              <w:rPr>
                <w:rFonts w:ascii="Palatino Linotype" w:hAnsi="Palatino Linotype" w:cs="Times New Roman"/>
                <w:b/>
                <w:color w:val="000000" w:themeColor="text1"/>
              </w:rPr>
            </w:pPr>
          </w:p>
          <w:p w14:paraId="11BE097F" w14:textId="77777777" w:rsidR="00203CEB" w:rsidRDefault="00203CEB" w:rsidP="0095513F">
            <w:pPr>
              <w:spacing w:line="360" w:lineRule="auto"/>
              <w:jc w:val="center"/>
              <w:rPr>
                <w:rFonts w:ascii="Palatino Linotype" w:hAnsi="Palatino Linotype" w:cs="Times New Roman"/>
                <w:b/>
                <w:color w:val="000000" w:themeColor="text1"/>
              </w:rPr>
            </w:pPr>
          </w:p>
          <w:p w14:paraId="790DD2A6" w14:textId="77777777" w:rsidR="007A0BB5" w:rsidRPr="008562F9" w:rsidRDefault="007A0BB5" w:rsidP="0095513F">
            <w:pPr>
              <w:spacing w:line="360" w:lineRule="auto"/>
              <w:jc w:val="center"/>
              <w:rPr>
                <w:rFonts w:ascii="Palatino Linotype" w:hAnsi="Palatino Linotype" w:cs="Times New Roman"/>
                <w:b/>
                <w:color w:val="000000" w:themeColor="text1"/>
              </w:rPr>
            </w:pPr>
          </w:p>
          <w:p w14:paraId="427F118C" w14:textId="77777777" w:rsidR="00203CEB" w:rsidRPr="008562F9" w:rsidRDefault="00203CEB" w:rsidP="0095513F">
            <w:pPr>
              <w:spacing w:line="360" w:lineRule="auto"/>
              <w:jc w:val="center"/>
              <w:rPr>
                <w:rFonts w:ascii="Palatino Linotype" w:hAnsi="Palatino Linotype" w:cs="Times New Roman"/>
                <w:b/>
                <w:color w:val="000000" w:themeColor="text1"/>
              </w:rPr>
            </w:pPr>
            <w:r w:rsidRPr="008562F9">
              <w:rPr>
                <w:rFonts w:ascii="Palatino Linotype" w:hAnsi="Palatino Linotype" w:cs="Times New Roman"/>
                <w:b/>
                <w:color w:val="000000" w:themeColor="text1"/>
              </w:rPr>
              <w:t>Javier Martínez Cruz</w:t>
            </w:r>
          </w:p>
          <w:p w14:paraId="6926C6BA" w14:textId="77777777" w:rsidR="00203CEB" w:rsidRDefault="00203CEB" w:rsidP="00EE25CD">
            <w:pPr>
              <w:spacing w:line="360" w:lineRule="auto"/>
              <w:jc w:val="center"/>
              <w:rPr>
                <w:rFonts w:ascii="Palatino Linotype" w:hAnsi="Palatino Linotype" w:cs="Times New Roman"/>
                <w:color w:val="000000" w:themeColor="text1"/>
              </w:rPr>
            </w:pPr>
            <w:r w:rsidRPr="008562F9">
              <w:rPr>
                <w:rFonts w:ascii="Palatino Linotype" w:hAnsi="Palatino Linotype" w:cs="Times New Roman"/>
                <w:color w:val="000000" w:themeColor="text1"/>
              </w:rPr>
              <w:t>Comisionado</w:t>
            </w:r>
          </w:p>
          <w:p w14:paraId="15C6B6B9" w14:textId="0FA2C768" w:rsidR="008562F9" w:rsidRPr="008562F9" w:rsidRDefault="008562F9" w:rsidP="00EE25CD">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F3E90" w:rsidRPr="008562F9" w14:paraId="6C3753FC" w14:textId="77777777" w:rsidTr="00DB6CCF">
        <w:trPr>
          <w:trHeight w:val="1953"/>
        </w:trPr>
        <w:tc>
          <w:tcPr>
            <w:tcW w:w="8789" w:type="dxa"/>
            <w:gridSpan w:val="2"/>
            <w:vAlign w:val="center"/>
          </w:tcPr>
          <w:p w14:paraId="685FF4D7" w14:textId="77777777" w:rsidR="00203CEB" w:rsidRDefault="00203CEB" w:rsidP="008562F9">
            <w:pPr>
              <w:spacing w:line="360" w:lineRule="auto"/>
              <w:rPr>
                <w:rFonts w:ascii="Palatino Linotype" w:hAnsi="Palatino Linotype" w:cs="Times New Roman"/>
                <w:b/>
                <w:color w:val="000000" w:themeColor="text1"/>
              </w:rPr>
            </w:pPr>
          </w:p>
          <w:p w14:paraId="434BF3C5" w14:textId="77777777" w:rsidR="007A0BB5" w:rsidRPr="008562F9" w:rsidRDefault="007A0BB5" w:rsidP="008562F9">
            <w:pPr>
              <w:spacing w:line="360" w:lineRule="auto"/>
              <w:rPr>
                <w:rFonts w:ascii="Palatino Linotype" w:hAnsi="Palatino Linotype" w:cs="Times New Roman"/>
                <w:b/>
                <w:color w:val="000000" w:themeColor="text1"/>
              </w:rPr>
            </w:pPr>
          </w:p>
          <w:p w14:paraId="4440C647" w14:textId="77777777" w:rsidR="00203CEB" w:rsidRPr="008562F9" w:rsidRDefault="00203CEB" w:rsidP="00203CEB">
            <w:pPr>
              <w:spacing w:line="360" w:lineRule="auto"/>
              <w:jc w:val="center"/>
              <w:rPr>
                <w:rFonts w:ascii="Palatino Linotype" w:hAnsi="Palatino Linotype" w:cs="Times New Roman"/>
                <w:b/>
                <w:color w:val="000000" w:themeColor="text1"/>
              </w:rPr>
            </w:pPr>
            <w:r w:rsidRPr="008562F9">
              <w:rPr>
                <w:rFonts w:ascii="Palatino Linotype" w:hAnsi="Palatino Linotype" w:cs="Times New Roman"/>
                <w:b/>
                <w:color w:val="000000" w:themeColor="text1"/>
              </w:rPr>
              <w:t>Alexis Tapia Ramírez</w:t>
            </w:r>
          </w:p>
          <w:p w14:paraId="72C8A197" w14:textId="77777777" w:rsidR="007914E4" w:rsidRDefault="00203CEB" w:rsidP="00203CEB">
            <w:pPr>
              <w:spacing w:line="360" w:lineRule="auto"/>
              <w:jc w:val="center"/>
              <w:rPr>
                <w:rFonts w:ascii="Palatino Linotype" w:hAnsi="Palatino Linotype" w:cs="Times New Roman"/>
                <w:color w:val="000000" w:themeColor="text1"/>
              </w:rPr>
            </w:pPr>
            <w:r w:rsidRPr="008562F9">
              <w:rPr>
                <w:rFonts w:ascii="Palatino Linotype" w:hAnsi="Palatino Linotype" w:cs="Times New Roman"/>
                <w:color w:val="000000" w:themeColor="text1"/>
              </w:rPr>
              <w:t>Secretario Técnico del Pleno</w:t>
            </w:r>
          </w:p>
          <w:p w14:paraId="7A06A6BB" w14:textId="1EF94F3C" w:rsidR="008562F9" w:rsidRPr="008562F9" w:rsidRDefault="008562F9" w:rsidP="00203CEB">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D2FED7" w14:textId="50DBDA0B" w:rsidR="00840559" w:rsidRPr="000D5CD5" w:rsidRDefault="007914E4" w:rsidP="00840559">
      <w:pPr>
        <w:spacing w:before="240" w:after="240" w:line="360" w:lineRule="auto"/>
        <w:jc w:val="both"/>
        <w:rPr>
          <w:rFonts w:ascii="Palatino Linotype" w:eastAsia="Calibri" w:hAnsi="Palatino Linotype" w:cs="Arial"/>
          <w:b/>
          <w:color w:val="000000" w:themeColor="text1"/>
        </w:rPr>
      </w:pPr>
      <w:r w:rsidRPr="008562F9">
        <w:rPr>
          <w:rFonts w:ascii="Palatino Linotype" w:eastAsia="Times New Roman" w:hAnsi="Palatino Linotype" w:cs="Arial"/>
          <w:color w:val="000000" w:themeColor="text1"/>
          <w:sz w:val="22"/>
          <w:szCs w:val="22"/>
        </w:rPr>
        <w:t>Esta hoja corresponde a la resolución de</w:t>
      </w:r>
      <w:r w:rsidR="002172AF" w:rsidRPr="008562F9">
        <w:rPr>
          <w:rFonts w:ascii="Palatino Linotype" w:eastAsia="Times New Roman" w:hAnsi="Palatino Linotype" w:cs="Arial"/>
          <w:color w:val="000000" w:themeColor="text1"/>
          <w:sz w:val="22"/>
          <w:szCs w:val="22"/>
        </w:rPr>
        <w:t xml:space="preserve"> </w:t>
      </w:r>
      <w:r w:rsidR="007A0BB5">
        <w:rPr>
          <w:rFonts w:ascii="Palatino Linotype" w:eastAsia="Times New Roman" w:hAnsi="Palatino Linotype" w:cs="Arial"/>
          <w:color w:val="000000" w:themeColor="text1"/>
          <w:sz w:val="22"/>
          <w:szCs w:val="22"/>
        </w:rPr>
        <w:t>veinte</w:t>
      </w:r>
      <w:r w:rsidR="00203CEB" w:rsidRPr="008562F9">
        <w:rPr>
          <w:rFonts w:ascii="Palatino Linotype" w:eastAsia="Times New Roman" w:hAnsi="Palatino Linotype" w:cs="Arial"/>
          <w:color w:val="000000" w:themeColor="text1"/>
          <w:sz w:val="22"/>
          <w:szCs w:val="22"/>
        </w:rPr>
        <w:t xml:space="preserve"> (</w:t>
      </w:r>
      <w:r w:rsidR="007A0BB5">
        <w:rPr>
          <w:rFonts w:ascii="Palatino Linotype" w:eastAsia="Times New Roman" w:hAnsi="Palatino Linotype" w:cs="Arial"/>
          <w:color w:val="000000" w:themeColor="text1"/>
          <w:sz w:val="22"/>
          <w:szCs w:val="22"/>
        </w:rPr>
        <w:t>20</w:t>
      </w:r>
      <w:r w:rsidR="00203CEB" w:rsidRPr="008562F9">
        <w:rPr>
          <w:rFonts w:ascii="Palatino Linotype" w:eastAsia="Times New Roman" w:hAnsi="Palatino Linotype" w:cs="Arial"/>
          <w:color w:val="000000" w:themeColor="text1"/>
          <w:sz w:val="22"/>
          <w:szCs w:val="22"/>
        </w:rPr>
        <w:t>) de junio</w:t>
      </w:r>
      <w:r w:rsidR="00EE25CD" w:rsidRPr="008562F9">
        <w:rPr>
          <w:rFonts w:ascii="Palatino Linotype" w:eastAsia="Times New Roman" w:hAnsi="Palatino Linotype" w:cs="Arial"/>
          <w:color w:val="000000" w:themeColor="text1"/>
          <w:sz w:val="22"/>
          <w:szCs w:val="22"/>
        </w:rPr>
        <w:t xml:space="preserve"> de dos mil dieciocho</w:t>
      </w:r>
      <w:r w:rsidRPr="008562F9">
        <w:rPr>
          <w:rFonts w:ascii="Palatino Linotype" w:eastAsia="Times New Roman" w:hAnsi="Palatino Linotype" w:cs="Arial"/>
          <w:color w:val="000000" w:themeColor="text1"/>
          <w:sz w:val="22"/>
          <w:szCs w:val="22"/>
        </w:rPr>
        <w:t xml:space="preserve">, emitida en el recurso de revisión </w:t>
      </w:r>
      <w:r w:rsidR="007A0BB5">
        <w:rPr>
          <w:rFonts w:ascii="Palatino Linotype" w:eastAsia="Times New Roman" w:hAnsi="Palatino Linotype" w:cs="Arial"/>
          <w:b/>
          <w:color w:val="000000" w:themeColor="text1"/>
          <w:sz w:val="22"/>
          <w:szCs w:val="22"/>
        </w:rPr>
        <w:t>01638</w:t>
      </w:r>
      <w:r w:rsidR="00FA0EE3" w:rsidRPr="008562F9">
        <w:rPr>
          <w:rFonts w:ascii="Palatino Linotype" w:eastAsia="Times New Roman" w:hAnsi="Palatino Linotype" w:cs="Arial"/>
          <w:b/>
          <w:color w:val="000000" w:themeColor="text1"/>
          <w:sz w:val="22"/>
          <w:szCs w:val="22"/>
        </w:rPr>
        <w:t>/INFOEM/IP/RR/201</w:t>
      </w:r>
      <w:r w:rsidR="00EE25CD" w:rsidRPr="008562F9">
        <w:rPr>
          <w:rFonts w:ascii="Palatino Linotype" w:eastAsia="Times New Roman" w:hAnsi="Palatino Linotype" w:cs="Arial"/>
          <w:b/>
          <w:color w:val="000000" w:themeColor="text1"/>
          <w:sz w:val="22"/>
          <w:szCs w:val="22"/>
        </w:rPr>
        <w:t>8</w:t>
      </w:r>
      <w:r w:rsidRPr="008562F9">
        <w:rPr>
          <w:rFonts w:ascii="Palatino Linotype" w:eastAsia="Times New Roman" w:hAnsi="Palatino Linotype" w:cs="Arial"/>
          <w:color w:val="000000" w:themeColor="text1"/>
          <w:sz w:val="22"/>
          <w:szCs w:val="22"/>
        </w:rPr>
        <w:t>.</w:t>
      </w:r>
      <w:bookmarkStart w:id="63" w:name="_GoBack"/>
      <w:bookmarkEnd w:id="63"/>
    </w:p>
    <w:sectPr w:rsidR="00840559" w:rsidRPr="000D5CD5" w:rsidSect="007A0BB5">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4B335" w14:textId="77777777" w:rsidR="00022FBA" w:rsidRDefault="00022FBA" w:rsidP="00587366">
      <w:r>
        <w:separator/>
      </w:r>
    </w:p>
  </w:endnote>
  <w:endnote w:type="continuationSeparator" w:id="0">
    <w:p w14:paraId="6A602EA4" w14:textId="77777777" w:rsidR="00022FBA" w:rsidRDefault="00022FB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CC4244" w:rsidRPr="00883450" w:rsidRDefault="00CC424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7890">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7890">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77777777" w:rsidR="00CC4244" w:rsidRDefault="00CC42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C4244" w:rsidRPr="00883450" w:rsidRDefault="00CC424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C5B16" w:rsidRPr="006C5B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C5B16" w:rsidRPr="006C5B16">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CC4244" w:rsidRPr="00883450" w:rsidRDefault="00CC424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D4107" w14:textId="77777777" w:rsidR="00022FBA" w:rsidRDefault="00022FBA" w:rsidP="00587366">
      <w:r>
        <w:separator/>
      </w:r>
    </w:p>
  </w:footnote>
  <w:footnote w:type="continuationSeparator" w:id="0">
    <w:p w14:paraId="681FF401" w14:textId="77777777" w:rsidR="00022FBA" w:rsidRDefault="00022FBA" w:rsidP="00587366">
      <w:r>
        <w:continuationSeparator/>
      </w:r>
    </w:p>
  </w:footnote>
  <w:footnote w:id="1">
    <w:p w14:paraId="20FFFA1A" w14:textId="0C9F1C71" w:rsidR="00F10D54" w:rsidRDefault="00F10D54">
      <w:pPr>
        <w:pStyle w:val="Textonotapie"/>
      </w:pPr>
      <w:r>
        <w:rPr>
          <w:rStyle w:val="Refdenotaalpie"/>
        </w:rPr>
        <w:footnoteRef/>
      </w:r>
      <w:r>
        <w:t xml:space="preserve"> Catálogo de Disposici</w:t>
      </w:r>
      <w:r w:rsidR="00E5243D">
        <w:t>ón Documental,</w:t>
      </w:r>
      <w:r>
        <w:t xml:space="preserve"> Comisión Dictaminadora de Depuraci</w:t>
      </w:r>
      <w:r w:rsidR="00E5243D">
        <w:t>ón de Documentos,</w:t>
      </w:r>
      <w:r>
        <w:t xml:space="preserve"> Marzo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CC4244" w:rsidRDefault="00CC4244">
    <w:pPr>
      <w:pStyle w:val="Encabezado"/>
    </w:pPr>
    <w:r>
      <w:tab/>
    </w:r>
    <w:r>
      <w:tab/>
    </w:r>
  </w:p>
  <w:p w14:paraId="64F5F23E" w14:textId="390690E5" w:rsidR="00CC4244" w:rsidRDefault="00CC4244">
    <w:pPr>
      <w:pStyle w:val="Encabezado"/>
    </w:pPr>
  </w:p>
  <w:tbl>
    <w:tblPr>
      <w:tblStyle w:val="Tablaconcuadrcula"/>
      <w:tblW w:w="6194" w:type="dxa"/>
      <w:tblInd w:w="2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662"/>
    </w:tblGrid>
    <w:tr w:rsidR="00CC4244" w:rsidRPr="00E1705A" w14:paraId="07F2896E" w14:textId="77777777" w:rsidTr="008562F9">
      <w:trPr>
        <w:trHeight w:val="138"/>
      </w:trPr>
      <w:tc>
        <w:tcPr>
          <w:tcW w:w="2532" w:type="dxa"/>
          <w:vAlign w:val="center"/>
        </w:tcPr>
        <w:p w14:paraId="4A5B1974" w14:textId="77777777" w:rsidR="00CC4244" w:rsidRPr="00E1705A" w:rsidRDefault="00CC4244" w:rsidP="00CD3B29">
          <w:pPr>
            <w:jc w:val="right"/>
            <w:rPr>
              <w:rFonts w:ascii="Palatino Linotype" w:hAnsi="Palatino Linotype"/>
              <w:b/>
              <w:sz w:val="22"/>
              <w:szCs w:val="22"/>
            </w:rPr>
          </w:pPr>
          <w:r w:rsidRPr="00E1705A">
            <w:rPr>
              <w:rFonts w:ascii="Palatino Linotype" w:hAnsi="Palatino Linotype"/>
              <w:b/>
              <w:sz w:val="22"/>
              <w:szCs w:val="22"/>
            </w:rPr>
            <w:t>Recurso de revisión:</w:t>
          </w:r>
        </w:p>
      </w:tc>
      <w:tc>
        <w:tcPr>
          <w:tcW w:w="3662" w:type="dxa"/>
          <w:vAlign w:val="center"/>
        </w:tcPr>
        <w:p w14:paraId="3A05B4B6" w14:textId="6222A802" w:rsidR="00CC4244" w:rsidRPr="00E1705A" w:rsidRDefault="00CC4244" w:rsidP="009573B2">
          <w:pPr>
            <w:pStyle w:val="Encabezado"/>
            <w:rPr>
              <w:rFonts w:ascii="Palatino Linotype" w:hAnsi="Palatino Linotype"/>
              <w:b/>
              <w:sz w:val="22"/>
              <w:szCs w:val="22"/>
            </w:rPr>
          </w:pPr>
          <w:r>
            <w:rPr>
              <w:rFonts w:ascii="Palatino Linotype" w:hAnsi="Palatino Linotype" w:cs="Arial"/>
              <w:b/>
              <w:bCs/>
              <w:sz w:val="22"/>
              <w:szCs w:val="22"/>
              <w:lang w:eastAsia="es-MX"/>
            </w:rPr>
            <w:t>01638/INFOEM/IP/RR/2018</w:t>
          </w:r>
        </w:p>
      </w:tc>
    </w:tr>
    <w:tr w:rsidR="00CC4244" w:rsidRPr="00E1705A" w14:paraId="095EB01B" w14:textId="77777777" w:rsidTr="008562F9">
      <w:trPr>
        <w:trHeight w:val="321"/>
      </w:trPr>
      <w:tc>
        <w:tcPr>
          <w:tcW w:w="2532" w:type="dxa"/>
          <w:vAlign w:val="center"/>
        </w:tcPr>
        <w:p w14:paraId="6E000A51" w14:textId="4DA3E277" w:rsidR="00CC4244" w:rsidRPr="00E1705A" w:rsidRDefault="00CC4244" w:rsidP="00CD3B29">
          <w:pPr>
            <w:jc w:val="right"/>
            <w:rPr>
              <w:rFonts w:ascii="Palatino Linotype" w:hAnsi="Palatino Linotype"/>
              <w:b/>
              <w:sz w:val="22"/>
              <w:szCs w:val="22"/>
            </w:rPr>
          </w:pPr>
          <w:r w:rsidRPr="00E1705A">
            <w:rPr>
              <w:rFonts w:ascii="Palatino Linotype" w:hAnsi="Palatino Linotype"/>
              <w:b/>
              <w:sz w:val="22"/>
              <w:szCs w:val="22"/>
            </w:rPr>
            <w:t>Sujeto obligado:</w:t>
          </w:r>
        </w:p>
      </w:tc>
      <w:tc>
        <w:tcPr>
          <w:tcW w:w="3662" w:type="dxa"/>
          <w:vAlign w:val="center"/>
        </w:tcPr>
        <w:p w14:paraId="07560085" w14:textId="025D3147" w:rsidR="00CC4244" w:rsidRPr="00E1705A" w:rsidRDefault="00CC4244" w:rsidP="00A11AF8">
          <w:pPr>
            <w:pStyle w:val="Encabezado"/>
            <w:rPr>
              <w:rFonts w:ascii="Palatino Linotype" w:hAnsi="Palatino Linotype"/>
              <w:b/>
              <w:sz w:val="22"/>
              <w:szCs w:val="22"/>
            </w:rPr>
          </w:pPr>
          <w:r>
            <w:rPr>
              <w:rFonts w:ascii="Palatino Linotype" w:hAnsi="Palatino Linotype"/>
              <w:b/>
              <w:sz w:val="22"/>
              <w:szCs w:val="22"/>
            </w:rPr>
            <w:t>Universidad Politécnica del Valle de Toluca</w:t>
          </w:r>
        </w:p>
      </w:tc>
    </w:tr>
    <w:tr w:rsidR="00CC4244" w:rsidRPr="00E1705A" w14:paraId="14F3CE0D" w14:textId="77777777" w:rsidTr="008562F9">
      <w:trPr>
        <w:trHeight w:val="321"/>
      </w:trPr>
      <w:tc>
        <w:tcPr>
          <w:tcW w:w="2532" w:type="dxa"/>
          <w:vAlign w:val="center"/>
        </w:tcPr>
        <w:p w14:paraId="12248485" w14:textId="2D643AEB" w:rsidR="00CC4244" w:rsidRPr="00E1705A" w:rsidRDefault="00CC4244" w:rsidP="00CD3B29">
          <w:pPr>
            <w:jc w:val="right"/>
            <w:rPr>
              <w:rFonts w:ascii="Palatino Linotype" w:hAnsi="Palatino Linotype"/>
              <w:b/>
              <w:sz w:val="22"/>
              <w:szCs w:val="22"/>
            </w:rPr>
          </w:pPr>
          <w:r w:rsidRPr="00E1705A">
            <w:rPr>
              <w:rFonts w:ascii="Palatino Linotype" w:hAnsi="Palatino Linotype"/>
              <w:b/>
              <w:sz w:val="22"/>
              <w:szCs w:val="22"/>
            </w:rPr>
            <w:t>Comisionado ponente:</w:t>
          </w:r>
        </w:p>
      </w:tc>
      <w:tc>
        <w:tcPr>
          <w:tcW w:w="3662" w:type="dxa"/>
          <w:vAlign w:val="center"/>
        </w:tcPr>
        <w:p w14:paraId="7F810D9A" w14:textId="492F93C6" w:rsidR="00CC4244" w:rsidRPr="00E1705A" w:rsidRDefault="00CC4244" w:rsidP="008562F9">
          <w:pPr>
            <w:pStyle w:val="Encabezado"/>
            <w:tabs>
              <w:tab w:val="left" w:pos="3186"/>
            </w:tabs>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CC4244" w:rsidRDefault="00CC4244"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C4244" w:rsidRDefault="00CC4244" w:rsidP="000B5D79">
    <w:pPr>
      <w:pStyle w:val="Encabezado"/>
      <w:tabs>
        <w:tab w:val="clear" w:pos="4252"/>
        <w:tab w:val="clear" w:pos="8504"/>
        <w:tab w:val="left" w:pos="3103"/>
      </w:tabs>
    </w:pPr>
    <w:r>
      <w:tab/>
    </w:r>
    <w:r>
      <w:tab/>
    </w:r>
  </w:p>
  <w:tbl>
    <w:tblPr>
      <w:tblStyle w:val="Tablaconcuadrcula"/>
      <w:tblW w:w="6410"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gridCol w:w="381"/>
    </w:tblGrid>
    <w:tr w:rsidR="00CC4244" w:rsidRPr="00182113" w14:paraId="665387B4" w14:textId="77777777" w:rsidTr="007A0BB5">
      <w:trPr>
        <w:gridAfter w:val="1"/>
        <w:wAfter w:w="381" w:type="dxa"/>
        <w:trHeight w:val="138"/>
      </w:trPr>
      <w:tc>
        <w:tcPr>
          <w:tcW w:w="2532" w:type="dxa"/>
          <w:vAlign w:val="center"/>
        </w:tcPr>
        <w:p w14:paraId="01509DD6" w14:textId="77777777" w:rsidR="00CC4244" w:rsidRPr="00182113" w:rsidRDefault="00CC4244"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CC4244" w:rsidRPr="00182113" w:rsidRDefault="00CC4244" w:rsidP="000B5D79">
          <w:pPr>
            <w:pStyle w:val="Encabezado"/>
            <w:jc w:val="center"/>
            <w:rPr>
              <w:rFonts w:ascii="Palatino Linotype" w:hAnsi="Palatino Linotype"/>
              <w:b/>
              <w:sz w:val="22"/>
              <w:szCs w:val="22"/>
            </w:rPr>
          </w:pPr>
        </w:p>
      </w:tc>
      <w:tc>
        <w:tcPr>
          <w:tcW w:w="3261" w:type="dxa"/>
          <w:vAlign w:val="center"/>
        </w:tcPr>
        <w:p w14:paraId="4FAE21CD" w14:textId="48EF15D2" w:rsidR="00CC4244" w:rsidRPr="00182113" w:rsidRDefault="007A0BB5" w:rsidP="00CC360E">
          <w:pPr>
            <w:pStyle w:val="Encabezado"/>
            <w:rPr>
              <w:rFonts w:ascii="Palatino Linotype" w:hAnsi="Palatino Linotype"/>
              <w:b/>
              <w:sz w:val="22"/>
              <w:szCs w:val="22"/>
            </w:rPr>
          </w:pPr>
          <w:r>
            <w:rPr>
              <w:rFonts w:ascii="Palatino Linotype" w:hAnsi="Palatino Linotype" w:cs="Arial"/>
              <w:b/>
              <w:bCs/>
              <w:sz w:val="22"/>
              <w:szCs w:val="22"/>
              <w:lang w:eastAsia="es-MX"/>
            </w:rPr>
            <w:t>01638/INFOEM/IP/RR/2018</w:t>
          </w:r>
        </w:p>
      </w:tc>
    </w:tr>
    <w:tr w:rsidR="007A0BB5" w:rsidRPr="00182113" w14:paraId="78C9F2F4" w14:textId="77777777" w:rsidTr="007A0BB5">
      <w:trPr>
        <w:gridAfter w:val="1"/>
        <w:wAfter w:w="381" w:type="dxa"/>
        <w:trHeight w:val="227"/>
      </w:trPr>
      <w:tc>
        <w:tcPr>
          <w:tcW w:w="2532" w:type="dxa"/>
          <w:vAlign w:val="center"/>
        </w:tcPr>
        <w:p w14:paraId="2D89FED3" w14:textId="77777777" w:rsidR="007A0BB5" w:rsidRPr="00182113" w:rsidRDefault="007A0BB5" w:rsidP="007A0BB5">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7A0BB5" w:rsidRPr="00182113" w:rsidRDefault="007A0BB5" w:rsidP="007A0BB5">
          <w:pPr>
            <w:pStyle w:val="Encabezado"/>
            <w:jc w:val="center"/>
            <w:rPr>
              <w:rFonts w:ascii="Palatino Linotype" w:hAnsi="Palatino Linotype"/>
              <w:b/>
              <w:sz w:val="22"/>
              <w:szCs w:val="22"/>
            </w:rPr>
          </w:pPr>
        </w:p>
      </w:tc>
      <w:tc>
        <w:tcPr>
          <w:tcW w:w="3261" w:type="dxa"/>
          <w:vAlign w:val="center"/>
        </w:tcPr>
        <w:p w14:paraId="36D086A3" w14:textId="573E66BC" w:rsidR="007A0BB5" w:rsidRPr="006F7905" w:rsidRDefault="006F7905" w:rsidP="007A0BB5">
          <w:pPr>
            <w:pStyle w:val="Encabezado"/>
            <w:rPr>
              <w:rFonts w:ascii="Palatino Linotype" w:hAnsi="Palatino Linotype"/>
              <w:b/>
              <w:sz w:val="22"/>
              <w:szCs w:val="22"/>
              <w:highlight w:val="black"/>
            </w:rPr>
          </w:pPr>
          <w:r w:rsidRPr="006F7905">
            <w:rPr>
              <w:rFonts w:ascii="Palatino Linotype" w:hAnsi="Palatino Linotype"/>
              <w:b/>
              <w:sz w:val="22"/>
              <w:szCs w:val="22"/>
              <w:highlight w:val="black"/>
            </w:rPr>
            <w:t>--------------------------------------</w:t>
          </w:r>
        </w:p>
      </w:tc>
    </w:tr>
    <w:tr w:rsidR="007A0BB5" w:rsidRPr="00182113" w14:paraId="1A862673" w14:textId="77777777" w:rsidTr="007A0BB5">
      <w:trPr>
        <w:gridAfter w:val="1"/>
        <w:wAfter w:w="381" w:type="dxa"/>
        <w:trHeight w:val="232"/>
      </w:trPr>
      <w:tc>
        <w:tcPr>
          <w:tcW w:w="2532" w:type="dxa"/>
          <w:vAlign w:val="center"/>
        </w:tcPr>
        <w:p w14:paraId="767A6F60" w14:textId="77777777" w:rsidR="007A0BB5" w:rsidRPr="00182113" w:rsidRDefault="007A0BB5" w:rsidP="007A0BB5">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7A0BB5" w:rsidRPr="00182113" w:rsidRDefault="007A0BB5" w:rsidP="007A0BB5">
          <w:pPr>
            <w:pStyle w:val="Encabezado"/>
            <w:jc w:val="center"/>
            <w:rPr>
              <w:rFonts w:ascii="Palatino Linotype" w:hAnsi="Palatino Linotype"/>
              <w:b/>
              <w:sz w:val="22"/>
              <w:szCs w:val="22"/>
            </w:rPr>
          </w:pPr>
        </w:p>
      </w:tc>
      <w:tc>
        <w:tcPr>
          <w:tcW w:w="3261" w:type="dxa"/>
          <w:vAlign w:val="center"/>
        </w:tcPr>
        <w:p w14:paraId="3FC8EF03" w14:textId="28EC2323" w:rsidR="007A0BB5" w:rsidRPr="00182113" w:rsidRDefault="007A0BB5" w:rsidP="007A0BB5">
          <w:pPr>
            <w:pStyle w:val="Encabezado"/>
            <w:rPr>
              <w:rFonts w:ascii="Palatino Linotype" w:hAnsi="Palatino Linotype"/>
              <w:b/>
              <w:sz w:val="22"/>
              <w:szCs w:val="22"/>
            </w:rPr>
          </w:pPr>
          <w:r>
            <w:rPr>
              <w:rFonts w:ascii="Palatino Linotype" w:hAnsi="Palatino Linotype"/>
              <w:b/>
              <w:sz w:val="22"/>
              <w:szCs w:val="22"/>
            </w:rPr>
            <w:t>Universidad Politécnica del Valle de Toluca</w:t>
          </w:r>
        </w:p>
      </w:tc>
    </w:tr>
    <w:tr w:rsidR="007A0BB5" w:rsidRPr="00182113" w14:paraId="4416531B" w14:textId="77777777" w:rsidTr="007A0BB5">
      <w:trPr>
        <w:trHeight w:val="320"/>
      </w:trPr>
      <w:tc>
        <w:tcPr>
          <w:tcW w:w="2532" w:type="dxa"/>
          <w:vAlign w:val="center"/>
        </w:tcPr>
        <w:p w14:paraId="277DD3E2" w14:textId="77777777" w:rsidR="007A0BB5" w:rsidRPr="00182113" w:rsidRDefault="007A0BB5" w:rsidP="007A0BB5">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7A0BB5" w:rsidRPr="00182113" w:rsidRDefault="007A0BB5" w:rsidP="007A0BB5">
          <w:pPr>
            <w:pStyle w:val="Encabezado"/>
            <w:jc w:val="center"/>
            <w:rPr>
              <w:rFonts w:ascii="Palatino Linotype" w:hAnsi="Palatino Linotype"/>
              <w:b/>
              <w:sz w:val="22"/>
              <w:szCs w:val="22"/>
            </w:rPr>
          </w:pPr>
        </w:p>
      </w:tc>
      <w:tc>
        <w:tcPr>
          <w:tcW w:w="3642" w:type="dxa"/>
          <w:gridSpan w:val="2"/>
          <w:vAlign w:val="center"/>
        </w:tcPr>
        <w:p w14:paraId="3BD70CE4" w14:textId="38576003" w:rsidR="007A0BB5" w:rsidRPr="00182113" w:rsidRDefault="007A0BB5" w:rsidP="007A0BB5">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56B5574" w14:textId="73812577" w:rsidR="00CC4244" w:rsidRDefault="00CC42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7E9C"/>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075E46"/>
    <w:multiLevelType w:val="hybridMultilevel"/>
    <w:tmpl w:val="A5C038BE"/>
    <w:lvl w:ilvl="0" w:tplc="F660636E">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576BD"/>
    <w:multiLevelType w:val="hybridMultilevel"/>
    <w:tmpl w:val="2E3C235C"/>
    <w:lvl w:ilvl="0" w:tplc="8408B7EA">
      <w:start w:val="1"/>
      <w:numFmt w:val="decimal"/>
      <w:lvlText w:val="%1."/>
      <w:lvlJc w:val="left"/>
      <w:pPr>
        <w:ind w:left="518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7A4A05"/>
    <w:multiLevelType w:val="hybridMultilevel"/>
    <w:tmpl w:val="0906A38E"/>
    <w:lvl w:ilvl="0" w:tplc="79B2082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883953"/>
    <w:multiLevelType w:val="hybridMultilevel"/>
    <w:tmpl w:val="7E3421D4"/>
    <w:lvl w:ilvl="0" w:tplc="242024B4">
      <w:start w:val="20"/>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D1F70CF"/>
    <w:multiLevelType w:val="hybridMultilevel"/>
    <w:tmpl w:val="19FADC58"/>
    <w:lvl w:ilvl="0" w:tplc="9B12810C">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1EE14677"/>
    <w:multiLevelType w:val="hybridMultilevel"/>
    <w:tmpl w:val="F6B4EE96"/>
    <w:lvl w:ilvl="0" w:tplc="A32A2312">
      <w:start w:val="1"/>
      <w:numFmt w:val="lowerLetter"/>
      <w:lvlText w:val="%1)"/>
      <w:lvlJc w:val="left"/>
      <w:pPr>
        <w:ind w:left="518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9E19F6"/>
    <w:multiLevelType w:val="hybridMultilevel"/>
    <w:tmpl w:val="E4F07B0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4C54B8E"/>
    <w:multiLevelType w:val="hybridMultilevel"/>
    <w:tmpl w:val="1558175A"/>
    <w:lvl w:ilvl="0" w:tplc="080A0017">
      <w:start w:val="1"/>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E63A54"/>
    <w:multiLevelType w:val="hybridMultilevel"/>
    <w:tmpl w:val="C76E6E3A"/>
    <w:lvl w:ilvl="0" w:tplc="1CB00676">
      <w:start w:val="3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D762A0"/>
    <w:multiLevelType w:val="hybridMultilevel"/>
    <w:tmpl w:val="A91AD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95F6DA0"/>
    <w:multiLevelType w:val="multilevel"/>
    <w:tmpl w:val="30CE9D4E"/>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D763CBE"/>
    <w:multiLevelType w:val="hybridMultilevel"/>
    <w:tmpl w:val="5B46E3D6"/>
    <w:lvl w:ilvl="0" w:tplc="30FA30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A29812F4"/>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733B34"/>
    <w:multiLevelType w:val="hybridMultilevel"/>
    <w:tmpl w:val="CE0412B8"/>
    <w:lvl w:ilvl="0" w:tplc="84EA704C">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5740A9"/>
    <w:multiLevelType w:val="hybridMultilevel"/>
    <w:tmpl w:val="CC2EAE8A"/>
    <w:lvl w:ilvl="0" w:tplc="9006A2BC">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9E2AD9"/>
    <w:multiLevelType w:val="hybridMultilevel"/>
    <w:tmpl w:val="1328667E"/>
    <w:lvl w:ilvl="0" w:tplc="836E8E50">
      <w:start w:val="20"/>
      <w:numFmt w:val="bullet"/>
      <w:lvlText w:val="-"/>
      <w:lvlJc w:val="left"/>
      <w:pPr>
        <w:ind w:left="1210" w:hanging="360"/>
      </w:pPr>
      <w:rPr>
        <w:rFonts w:ascii="Palatino Linotype" w:eastAsiaTheme="minorEastAsia" w:hAnsi="Palatino Linotype" w:cstheme="minorBidi"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19">
    <w:nsid w:val="5C20108F"/>
    <w:multiLevelType w:val="hybridMultilevel"/>
    <w:tmpl w:val="DA987AA4"/>
    <w:lvl w:ilvl="0" w:tplc="43F4696C">
      <w:start w:val="2"/>
      <w:numFmt w:val="lowerLetter"/>
      <w:lvlText w:val="%1)"/>
      <w:lvlJc w:val="left"/>
      <w:pPr>
        <w:ind w:left="518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1C1C31"/>
    <w:multiLevelType w:val="hybridMultilevel"/>
    <w:tmpl w:val="6DBC1CEE"/>
    <w:lvl w:ilvl="0" w:tplc="3E36F2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0B2AC5"/>
    <w:multiLevelType w:val="hybridMultilevel"/>
    <w:tmpl w:val="0F220F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3350973"/>
    <w:multiLevelType w:val="hybridMultilevel"/>
    <w:tmpl w:val="445857F2"/>
    <w:lvl w:ilvl="0" w:tplc="C6706ED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E61581"/>
    <w:multiLevelType w:val="hybridMultilevel"/>
    <w:tmpl w:val="2F3204E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13"/>
  </w:num>
  <w:num w:numId="3">
    <w:abstractNumId w:val="22"/>
  </w:num>
  <w:num w:numId="4">
    <w:abstractNumId w:val="6"/>
  </w:num>
  <w:num w:numId="5">
    <w:abstractNumId w:val="9"/>
  </w:num>
  <w:num w:numId="6">
    <w:abstractNumId w:val="1"/>
  </w:num>
  <w:num w:numId="7">
    <w:abstractNumId w:val="23"/>
  </w:num>
  <w:num w:numId="8">
    <w:abstractNumId w:val="2"/>
  </w:num>
  <w:num w:numId="9">
    <w:abstractNumId w:val="10"/>
  </w:num>
  <w:num w:numId="10">
    <w:abstractNumId w:val="0"/>
  </w:num>
  <w:num w:numId="11">
    <w:abstractNumId w:val="20"/>
  </w:num>
  <w:num w:numId="12">
    <w:abstractNumId w:val="8"/>
  </w:num>
  <w:num w:numId="13">
    <w:abstractNumId w:val="19"/>
  </w:num>
  <w:num w:numId="14">
    <w:abstractNumId w:val="14"/>
  </w:num>
  <w:num w:numId="15">
    <w:abstractNumId w:val="16"/>
  </w:num>
  <w:num w:numId="16">
    <w:abstractNumId w:val="17"/>
  </w:num>
  <w:num w:numId="17">
    <w:abstractNumId w:val="24"/>
  </w:num>
  <w:num w:numId="18">
    <w:abstractNumId w:val="3"/>
  </w:num>
  <w:num w:numId="19">
    <w:abstractNumId w:val="12"/>
  </w:num>
  <w:num w:numId="20">
    <w:abstractNumId w:val="11"/>
  </w:num>
  <w:num w:numId="21">
    <w:abstractNumId w:val="21"/>
  </w:num>
  <w:num w:numId="22">
    <w:abstractNumId w:val="15"/>
  </w:num>
  <w:num w:numId="23">
    <w:abstractNumId w:val="4"/>
  </w:num>
  <w:num w:numId="24">
    <w:abstractNumId w:val="18"/>
  </w:num>
  <w:num w:numId="2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4097">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12472"/>
    <w:rsid w:val="00014338"/>
    <w:rsid w:val="00017C15"/>
    <w:rsid w:val="00022FBA"/>
    <w:rsid w:val="0002558C"/>
    <w:rsid w:val="00027522"/>
    <w:rsid w:val="0003063D"/>
    <w:rsid w:val="00030C45"/>
    <w:rsid w:val="00032493"/>
    <w:rsid w:val="00033D4C"/>
    <w:rsid w:val="000404A1"/>
    <w:rsid w:val="00040668"/>
    <w:rsid w:val="00041C8D"/>
    <w:rsid w:val="00041F82"/>
    <w:rsid w:val="000440F1"/>
    <w:rsid w:val="00044837"/>
    <w:rsid w:val="00044E5C"/>
    <w:rsid w:val="0004686A"/>
    <w:rsid w:val="000468E2"/>
    <w:rsid w:val="00046B6C"/>
    <w:rsid w:val="00052AC4"/>
    <w:rsid w:val="000568A9"/>
    <w:rsid w:val="00056A79"/>
    <w:rsid w:val="00061041"/>
    <w:rsid w:val="00064B95"/>
    <w:rsid w:val="00071E0B"/>
    <w:rsid w:val="00073BB0"/>
    <w:rsid w:val="0007788B"/>
    <w:rsid w:val="000800AC"/>
    <w:rsid w:val="0008542A"/>
    <w:rsid w:val="0009065C"/>
    <w:rsid w:val="00090A45"/>
    <w:rsid w:val="00093278"/>
    <w:rsid w:val="0009482B"/>
    <w:rsid w:val="00096045"/>
    <w:rsid w:val="000A5750"/>
    <w:rsid w:val="000A77ED"/>
    <w:rsid w:val="000B1B10"/>
    <w:rsid w:val="000B5D79"/>
    <w:rsid w:val="000C10B9"/>
    <w:rsid w:val="000C261C"/>
    <w:rsid w:val="000C2BB9"/>
    <w:rsid w:val="000C4503"/>
    <w:rsid w:val="000C4A8E"/>
    <w:rsid w:val="000C5889"/>
    <w:rsid w:val="000C5A04"/>
    <w:rsid w:val="000D0BA7"/>
    <w:rsid w:val="000D5C91"/>
    <w:rsid w:val="000D5CD5"/>
    <w:rsid w:val="000E5B59"/>
    <w:rsid w:val="000E7EC3"/>
    <w:rsid w:val="000F52A3"/>
    <w:rsid w:val="0010274A"/>
    <w:rsid w:val="0010336E"/>
    <w:rsid w:val="001053E4"/>
    <w:rsid w:val="00110A12"/>
    <w:rsid w:val="001119EC"/>
    <w:rsid w:val="001126D7"/>
    <w:rsid w:val="00112B02"/>
    <w:rsid w:val="00117890"/>
    <w:rsid w:val="0012006D"/>
    <w:rsid w:val="00124152"/>
    <w:rsid w:val="0012670D"/>
    <w:rsid w:val="001268AA"/>
    <w:rsid w:val="001274FF"/>
    <w:rsid w:val="00127CD5"/>
    <w:rsid w:val="00130844"/>
    <w:rsid w:val="00131638"/>
    <w:rsid w:val="001318D2"/>
    <w:rsid w:val="001330E3"/>
    <w:rsid w:val="00133B79"/>
    <w:rsid w:val="00134EEA"/>
    <w:rsid w:val="001350F1"/>
    <w:rsid w:val="001408F8"/>
    <w:rsid w:val="00140D44"/>
    <w:rsid w:val="0014284A"/>
    <w:rsid w:val="00143222"/>
    <w:rsid w:val="00143F22"/>
    <w:rsid w:val="00145D17"/>
    <w:rsid w:val="00146F00"/>
    <w:rsid w:val="00147864"/>
    <w:rsid w:val="0015466E"/>
    <w:rsid w:val="001648EE"/>
    <w:rsid w:val="00164B65"/>
    <w:rsid w:val="00166794"/>
    <w:rsid w:val="001703B9"/>
    <w:rsid w:val="00175A64"/>
    <w:rsid w:val="001775DF"/>
    <w:rsid w:val="00181280"/>
    <w:rsid w:val="00187D0F"/>
    <w:rsid w:val="001912C3"/>
    <w:rsid w:val="001917EA"/>
    <w:rsid w:val="0019244D"/>
    <w:rsid w:val="001937D1"/>
    <w:rsid w:val="001A0AA8"/>
    <w:rsid w:val="001A138D"/>
    <w:rsid w:val="001A36AE"/>
    <w:rsid w:val="001A40F5"/>
    <w:rsid w:val="001B52CA"/>
    <w:rsid w:val="001B53A0"/>
    <w:rsid w:val="001B588A"/>
    <w:rsid w:val="001B5F70"/>
    <w:rsid w:val="001B63F4"/>
    <w:rsid w:val="001B641A"/>
    <w:rsid w:val="001C09FE"/>
    <w:rsid w:val="001C13B1"/>
    <w:rsid w:val="001C1C2A"/>
    <w:rsid w:val="001C312C"/>
    <w:rsid w:val="001C67B0"/>
    <w:rsid w:val="001C6FB4"/>
    <w:rsid w:val="001C79FA"/>
    <w:rsid w:val="001D4579"/>
    <w:rsid w:val="001E1B3E"/>
    <w:rsid w:val="001E25C4"/>
    <w:rsid w:val="001E6DFD"/>
    <w:rsid w:val="001E6E03"/>
    <w:rsid w:val="001E787B"/>
    <w:rsid w:val="001E7B54"/>
    <w:rsid w:val="001E7B9E"/>
    <w:rsid w:val="001F1599"/>
    <w:rsid w:val="001F23F4"/>
    <w:rsid w:val="001F3470"/>
    <w:rsid w:val="00201125"/>
    <w:rsid w:val="002031F3"/>
    <w:rsid w:val="00203CEB"/>
    <w:rsid w:val="00207D18"/>
    <w:rsid w:val="002120F0"/>
    <w:rsid w:val="00212DE7"/>
    <w:rsid w:val="00215985"/>
    <w:rsid w:val="002172AF"/>
    <w:rsid w:val="002179AC"/>
    <w:rsid w:val="002209C1"/>
    <w:rsid w:val="002217BA"/>
    <w:rsid w:val="00225D7F"/>
    <w:rsid w:val="002263B9"/>
    <w:rsid w:val="002345FF"/>
    <w:rsid w:val="0023701C"/>
    <w:rsid w:val="00242B6E"/>
    <w:rsid w:val="0024481A"/>
    <w:rsid w:val="00245246"/>
    <w:rsid w:val="002519B8"/>
    <w:rsid w:val="00254C58"/>
    <w:rsid w:val="00261001"/>
    <w:rsid w:val="00264D91"/>
    <w:rsid w:val="00265433"/>
    <w:rsid w:val="002665BD"/>
    <w:rsid w:val="00267805"/>
    <w:rsid w:val="002723A7"/>
    <w:rsid w:val="00272DDF"/>
    <w:rsid w:val="00273786"/>
    <w:rsid w:val="0027430D"/>
    <w:rsid w:val="00276F80"/>
    <w:rsid w:val="00277410"/>
    <w:rsid w:val="00280ACC"/>
    <w:rsid w:val="002836F5"/>
    <w:rsid w:val="00284D62"/>
    <w:rsid w:val="00286DCE"/>
    <w:rsid w:val="0029063F"/>
    <w:rsid w:val="002924F3"/>
    <w:rsid w:val="00295016"/>
    <w:rsid w:val="002964D0"/>
    <w:rsid w:val="002A1959"/>
    <w:rsid w:val="002A5E20"/>
    <w:rsid w:val="002B085C"/>
    <w:rsid w:val="002B2A2E"/>
    <w:rsid w:val="002B3575"/>
    <w:rsid w:val="002C0800"/>
    <w:rsid w:val="002C47ED"/>
    <w:rsid w:val="002D0B00"/>
    <w:rsid w:val="002D1A38"/>
    <w:rsid w:val="002D373C"/>
    <w:rsid w:val="002D4C09"/>
    <w:rsid w:val="002D7B77"/>
    <w:rsid w:val="002E198E"/>
    <w:rsid w:val="002E74CE"/>
    <w:rsid w:val="002F0076"/>
    <w:rsid w:val="002F1B6B"/>
    <w:rsid w:val="002F3672"/>
    <w:rsid w:val="002F4F95"/>
    <w:rsid w:val="002F7DEA"/>
    <w:rsid w:val="0030150B"/>
    <w:rsid w:val="00303717"/>
    <w:rsid w:val="00304123"/>
    <w:rsid w:val="00306C6A"/>
    <w:rsid w:val="00307227"/>
    <w:rsid w:val="00307688"/>
    <w:rsid w:val="00307E60"/>
    <w:rsid w:val="003105D0"/>
    <w:rsid w:val="003116A6"/>
    <w:rsid w:val="00314295"/>
    <w:rsid w:val="003153E1"/>
    <w:rsid w:val="003155C5"/>
    <w:rsid w:val="00315695"/>
    <w:rsid w:val="003161A4"/>
    <w:rsid w:val="00321AA3"/>
    <w:rsid w:val="00322042"/>
    <w:rsid w:val="00323478"/>
    <w:rsid w:val="00323895"/>
    <w:rsid w:val="003261C4"/>
    <w:rsid w:val="00332994"/>
    <w:rsid w:val="0033395E"/>
    <w:rsid w:val="00333BE8"/>
    <w:rsid w:val="00333CD5"/>
    <w:rsid w:val="00337522"/>
    <w:rsid w:val="0033787C"/>
    <w:rsid w:val="0033795F"/>
    <w:rsid w:val="00343B0D"/>
    <w:rsid w:val="0034560B"/>
    <w:rsid w:val="00345D0F"/>
    <w:rsid w:val="003472B3"/>
    <w:rsid w:val="003553FE"/>
    <w:rsid w:val="0036073F"/>
    <w:rsid w:val="00365ABF"/>
    <w:rsid w:val="0036610C"/>
    <w:rsid w:val="0037183E"/>
    <w:rsid w:val="003721B2"/>
    <w:rsid w:val="00376390"/>
    <w:rsid w:val="00376637"/>
    <w:rsid w:val="0038031D"/>
    <w:rsid w:val="00381879"/>
    <w:rsid w:val="003854DE"/>
    <w:rsid w:val="00386B04"/>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D3371"/>
    <w:rsid w:val="003D46D0"/>
    <w:rsid w:val="003E2043"/>
    <w:rsid w:val="003E381E"/>
    <w:rsid w:val="003E5020"/>
    <w:rsid w:val="003F01CF"/>
    <w:rsid w:val="003F15DB"/>
    <w:rsid w:val="003F2702"/>
    <w:rsid w:val="003F421D"/>
    <w:rsid w:val="003F4487"/>
    <w:rsid w:val="003F5E7E"/>
    <w:rsid w:val="003F70CA"/>
    <w:rsid w:val="00400510"/>
    <w:rsid w:val="0040278D"/>
    <w:rsid w:val="00402AAD"/>
    <w:rsid w:val="00402C25"/>
    <w:rsid w:val="004060C4"/>
    <w:rsid w:val="00407CB0"/>
    <w:rsid w:val="00414ADE"/>
    <w:rsid w:val="0042068A"/>
    <w:rsid w:val="00421EB2"/>
    <w:rsid w:val="0042285F"/>
    <w:rsid w:val="0042363B"/>
    <w:rsid w:val="00424EEA"/>
    <w:rsid w:val="00425423"/>
    <w:rsid w:val="00426D7C"/>
    <w:rsid w:val="00430202"/>
    <w:rsid w:val="004304C0"/>
    <w:rsid w:val="00432B72"/>
    <w:rsid w:val="00433016"/>
    <w:rsid w:val="004342F1"/>
    <w:rsid w:val="00434EB9"/>
    <w:rsid w:val="0043690E"/>
    <w:rsid w:val="00437419"/>
    <w:rsid w:val="004414D8"/>
    <w:rsid w:val="004414F5"/>
    <w:rsid w:val="004433A7"/>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81921"/>
    <w:rsid w:val="00481A7B"/>
    <w:rsid w:val="00484798"/>
    <w:rsid w:val="00487B2C"/>
    <w:rsid w:val="00490ACE"/>
    <w:rsid w:val="00491A61"/>
    <w:rsid w:val="00491C96"/>
    <w:rsid w:val="00492FE8"/>
    <w:rsid w:val="00496359"/>
    <w:rsid w:val="0049774F"/>
    <w:rsid w:val="004A2BF5"/>
    <w:rsid w:val="004A5F59"/>
    <w:rsid w:val="004B1405"/>
    <w:rsid w:val="004B293C"/>
    <w:rsid w:val="004B2FF6"/>
    <w:rsid w:val="004B408C"/>
    <w:rsid w:val="004B45D3"/>
    <w:rsid w:val="004B4DD8"/>
    <w:rsid w:val="004C037C"/>
    <w:rsid w:val="004C128A"/>
    <w:rsid w:val="004C29E4"/>
    <w:rsid w:val="004C3F98"/>
    <w:rsid w:val="004C6E5A"/>
    <w:rsid w:val="004D257A"/>
    <w:rsid w:val="004D2B48"/>
    <w:rsid w:val="004D7E02"/>
    <w:rsid w:val="004E5180"/>
    <w:rsid w:val="004F44C7"/>
    <w:rsid w:val="004F489F"/>
    <w:rsid w:val="004F766F"/>
    <w:rsid w:val="004F7944"/>
    <w:rsid w:val="00500A13"/>
    <w:rsid w:val="00505F4F"/>
    <w:rsid w:val="00511BA7"/>
    <w:rsid w:val="00512F22"/>
    <w:rsid w:val="00513AD3"/>
    <w:rsid w:val="00514215"/>
    <w:rsid w:val="005167B1"/>
    <w:rsid w:val="005174E9"/>
    <w:rsid w:val="00517B91"/>
    <w:rsid w:val="005215EE"/>
    <w:rsid w:val="005308AB"/>
    <w:rsid w:val="00542B3A"/>
    <w:rsid w:val="00544EC9"/>
    <w:rsid w:val="00552011"/>
    <w:rsid w:val="005520BF"/>
    <w:rsid w:val="0056245C"/>
    <w:rsid w:val="0056598A"/>
    <w:rsid w:val="00565C2B"/>
    <w:rsid w:val="00567207"/>
    <w:rsid w:val="0057407F"/>
    <w:rsid w:val="00575BB2"/>
    <w:rsid w:val="005765FB"/>
    <w:rsid w:val="00576907"/>
    <w:rsid w:val="00580251"/>
    <w:rsid w:val="0058035A"/>
    <w:rsid w:val="0058079C"/>
    <w:rsid w:val="005816D1"/>
    <w:rsid w:val="00581C0F"/>
    <w:rsid w:val="00582919"/>
    <w:rsid w:val="00587366"/>
    <w:rsid w:val="0059227D"/>
    <w:rsid w:val="00595511"/>
    <w:rsid w:val="00595B8D"/>
    <w:rsid w:val="005A1CD1"/>
    <w:rsid w:val="005A2A65"/>
    <w:rsid w:val="005A3513"/>
    <w:rsid w:val="005A3BD7"/>
    <w:rsid w:val="005A459B"/>
    <w:rsid w:val="005B15EB"/>
    <w:rsid w:val="005B6696"/>
    <w:rsid w:val="005B7C5D"/>
    <w:rsid w:val="005C1A74"/>
    <w:rsid w:val="005C3294"/>
    <w:rsid w:val="005C3EA6"/>
    <w:rsid w:val="005C6F55"/>
    <w:rsid w:val="005D27DD"/>
    <w:rsid w:val="005D3493"/>
    <w:rsid w:val="005E0ECF"/>
    <w:rsid w:val="005E6027"/>
    <w:rsid w:val="005F00F4"/>
    <w:rsid w:val="005F52F5"/>
    <w:rsid w:val="005F62B2"/>
    <w:rsid w:val="005F676D"/>
    <w:rsid w:val="005F715E"/>
    <w:rsid w:val="006005C1"/>
    <w:rsid w:val="00602995"/>
    <w:rsid w:val="00604626"/>
    <w:rsid w:val="00604AC3"/>
    <w:rsid w:val="006071D8"/>
    <w:rsid w:val="006200BA"/>
    <w:rsid w:val="00620C3A"/>
    <w:rsid w:val="00622B06"/>
    <w:rsid w:val="006236CE"/>
    <w:rsid w:val="006249BD"/>
    <w:rsid w:val="0063096E"/>
    <w:rsid w:val="00631A39"/>
    <w:rsid w:val="00635307"/>
    <w:rsid w:val="00641055"/>
    <w:rsid w:val="00644015"/>
    <w:rsid w:val="00646A08"/>
    <w:rsid w:val="00647A04"/>
    <w:rsid w:val="00653532"/>
    <w:rsid w:val="00653773"/>
    <w:rsid w:val="006540A5"/>
    <w:rsid w:val="006569F7"/>
    <w:rsid w:val="0066099D"/>
    <w:rsid w:val="0066255A"/>
    <w:rsid w:val="00662C69"/>
    <w:rsid w:val="00664C1C"/>
    <w:rsid w:val="00672268"/>
    <w:rsid w:val="00673A73"/>
    <w:rsid w:val="00683948"/>
    <w:rsid w:val="006879A6"/>
    <w:rsid w:val="00687EDA"/>
    <w:rsid w:val="006920A9"/>
    <w:rsid w:val="00693427"/>
    <w:rsid w:val="00694362"/>
    <w:rsid w:val="00696EF8"/>
    <w:rsid w:val="006A0E68"/>
    <w:rsid w:val="006A153F"/>
    <w:rsid w:val="006A79F8"/>
    <w:rsid w:val="006B0198"/>
    <w:rsid w:val="006B12E8"/>
    <w:rsid w:val="006B4A20"/>
    <w:rsid w:val="006C2A0E"/>
    <w:rsid w:val="006C50C2"/>
    <w:rsid w:val="006C563A"/>
    <w:rsid w:val="006C5B16"/>
    <w:rsid w:val="006C643E"/>
    <w:rsid w:val="006D27EF"/>
    <w:rsid w:val="006D52D1"/>
    <w:rsid w:val="006E1056"/>
    <w:rsid w:val="006E297B"/>
    <w:rsid w:val="006E32BA"/>
    <w:rsid w:val="006E5ECE"/>
    <w:rsid w:val="006F0179"/>
    <w:rsid w:val="006F2C12"/>
    <w:rsid w:val="006F2ED6"/>
    <w:rsid w:val="006F2F92"/>
    <w:rsid w:val="006F7905"/>
    <w:rsid w:val="00702E2D"/>
    <w:rsid w:val="00703D40"/>
    <w:rsid w:val="00704712"/>
    <w:rsid w:val="00707096"/>
    <w:rsid w:val="00711F33"/>
    <w:rsid w:val="00715428"/>
    <w:rsid w:val="00721F66"/>
    <w:rsid w:val="00722530"/>
    <w:rsid w:val="0072352D"/>
    <w:rsid w:val="00723622"/>
    <w:rsid w:val="007236F8"/>
    <w:rsid w:val="007237BF"/>
    <w:rsid w:val="00723FE8"/>
    <w:rsid w:val="0072483C"/>
    <w:rsid w:val="007277BA"/>
    <w:rsid w:val="00731F5E"/>
    <w:rsid w:val="007344D3"/>
    <w:rsid w:val="007408CD"/>
    <w:rsid w:val="00742974"/>
    <w:rsid w:val="007479C2"/>
    <w:rsid w:val="00750A80"/>
    <w:rsid w:val="0075151E"/>
    <w:rsid w:val="0075265E"/>
    <w:rsid w:val="0075440D"/>
    <w:rsid w:val="00754C6D"/>
    <w:rsid w:val="00755DFC"/>
    <w:rsid w:val="0075650E"/>
    <w:rsid w:val="00757995"/>
    <w:rsid w:val="00763BA6"/>
    <w:rsid w:val="00765665"/>
    <w:rsid w:val="00772077"/>
    <w:rsid w:val="00774DFD"/>
    <w:rsid w:val="00776AF5"/>
    <w:rsid w:val="00777013"/>
    <w:rsid w:val="00786A90"/>
    <w:rsid w:val="007914E4"/>
    <w:rsid w:val="0079761F"/>
    <w:rsid w:val="007A0BB5"/>
    <w:rsid w:val="007A1303"/>
    <w:rsid w:val="007A1F76"/>
    <w:rsid w:val="007B06AA"/>
    <w:rsid w:val="007B30F3"/>
    <w:rsid w:val="007B3E8D"/>
    <w:rsid w:val="007B55C1"/>
    <w:rsid w:val="007C0013"/>
    <w:rsid w:val="007C2559"/>
    <w:rsid w:val="007C2D96"/>
    <w:rsid w:val="007C32A1"/>
    <w:rsid w:val="007C3417"/>
    <w:rsid w:val="007C37D2"/>
    <w:rsid w:val="007C503B"/>
    <w:rsid w:val="007C5DF8"/>
    <w:rsid w:val="007D151A"/>
    <w:rsid w:val="007D25F5"/>
    <w:rsid w:val="007D709E"/>
    <w:rsid w:val="007D7EF3"/>
    <w:rsid w:val="007E30E1"/>
    <w:rsid w:val="007E4B68"/>
    <w:rsid w:val="007E5278"/>
    <w:rsid w:val="007E5B30"/>
    <w:rsid w:val="007E68E3"/>
    <w:rsid w:val="007F041D"/>
    <w:rsid w:val="007F09AF"/>
    <w:rsid w:val="007F3E90"/>
    <w:rsid w:val="007F6F0F"/>
    <w:rsid w:val="007F78C6"/>
    <w:rsid w:val="007F7B9E"/>
    <w:rsid w:val="00806BD3"/>
    <w:rsid w:val="00812291"/>
    <w:rsid w:val="008167F5"/>
    <w:rsid w:val="008200A3"/>
    <w:rsid w:val="008257FE"/>
    <w:rsid w:val="00831DA4"/>
    <w:rsid w:val="008370E5"/>
    <w:rsid w:val="008400CC"/>
    <w:rsid w:val="00840559"/>
    <w:rsid w:val="00846EB8"/>
    <w:rsid w:val="008473FA"/>
    <w:rsid w:val="00847700"/>
    <w:rsid w:val="008515F8"/>
    <w:rsid w:val="008523BA"/>
    <w:rsid w:val="00853002"/>
    <w:rsid w:val="008560F4"/>
    <w:rsid w:val="008562F9"/>
    <w:rsid w:val="0086244C"/>
    <w:rsid w:val="00864611"/>
    <w:rsid w:val="00864E61"/>
    <w:rsid w:val="00872EE9"/>
    <w:rsid w:val="00875167"/>
    <w:rsid w:val="00883450"/>
    <w:rsid w:val="008847C8"/>
    <w:rsid w:val="008927AE"/>
    <w:rsid w:val="00896BB3"/>
    <w:rsid w:val="008972CA"/>
    <w:rsid w:val="00897A98"/>
    <w:rsid w:val="008A06DA"/>
    <w:rsid w:val="008A2F18"/>
    <w:rsid w:val="008A3355"/>
    <w:rsid w:val="008A76AC"/>
    <w:rsid w:val="008B1786"/>
    <w:rsid w:val="008C2801"/>
    <w:rsid w:val="008C2B3C"/>
    <w:rsid w:val="008C37E0"/>
    <w:rsid w:val="008C41A7"/>
    <w:rsid w:val="008C549F"/>
    <w:rsid w:val="008C5699"/>
    <w:rsid w:val="008C67D3"/>
    <w:rsid w:val="008D02A3"/>
    <w:rsid w:val="008D200A"/>
    <w:rsid w:val="008D30E8"/>
    <w:rsid w:val="008D7A0A"/>
    <w:rsid w:val="008E11CC"/>
    <w:rsid w:val="008E1DB3"/>
    <w:rsid w:val="008E2CD4"/>
    <w:rsid w:val="008E40FB"/>
    <w:rsid w:val="008E79C6"/>
    <w:rsid w:val="008F114A"/>
    <w:rsid w:val="008F12E6"/>
    <w:rsid w:val="008F1759"/>
    <w:rsid w:val="008F22E9"/>
    <w:rsid w:val="008F54B7"/>
    <w:rsid w:val="00903AE9"/>
    <w:rsid w:val="009069BD"/>
    <w:rsid w:val="009071FE"/>
    <w:rsid w:val="00910B85"/>
    <w:rsid w:val="00911F7B"/>
    <w:rsid w:val="00912296"/>
    <w:rsid w:val="009136EF"/>
    <w:rsid w:val="0091469D"/>
    <w:rsid w:val="009148A0"/>
    <w:rsid w:val="00914B56"/>
    <w:rsid w:val="00915778"/>
    <w:rsid w:val="009164DD"/>
    <w:rsid w:val="00917747"/>
    <w:rsid w:val="00920304"/>
    <w:rsid w:val="00930A12"/>
    <w:rsid w:val="009316E9"/>
    <w:rsid w:val="00942DB3"/>
    <w:rsid w:val="0094362A"/>
    <w:rsid w:val="00945309"/>
    <w:rsid w:val="00953E8D"/>
    <w:rsid w:val="0095513F"/>
    <w:rsid w:val="00955339"/>
    <w:rsid w:val="009563A5"/>
    <w:rsid w:val="009573B2"/>
    <w:rsid w:val="009606E6"/>
    <w:rsid w:val="00962F40"/>
    <w:rsid w:val="00965C4A"/>
    <w:rsid w:val="00970F42"/>
    <w:rsid w:val="00972668"/>
    <w:rsid w:val="009727B4"/>
    <w:rsid w:val="00975145"/>
    <w:rsid w:val="009756E9"/>
    <w:rsid w:val="00975E7A"/>
    <w:rsid w:val="00975EBD"/>
    <w:rsid w:val="00985E23"/>
    <w:rsid w:val="009864F1"/>
    <w:rsid w:val="009942EC"/>
    <w:rsid w:val="0099752D"/>
    <w:rsid w:val="009A20BA"/>
    <w:rsid w:val="009A481A"/>
    <w:rsid w:val="009A5191"/>
    <w:rsid w:val="009A608D"/>
    <w:rsid w:val="009A61AE"/>
    <w:rsid w:val="009A6897"/>
    <w:rsid w:val="009B0F5C"/>
    <w:rsid w:val="009B11D6"/>
    <w:rsid w:val="009B134A"/>
    <w:rsid w:val="009B4864"/>
    <w:rsid w:val="009B6F16"/>
    <w:rsid w:val="009D0AAC"/>
    <w:rsid w:val="009D1B5E"/>
    <w:rsid w:val="009D3BF0"/>
    <w:rsid w:val="009D49B8"/>
    <w:rsid w:val="009D61D9"/>
    <w:rsid w:val="009D731C"/>
    <w:rsid w:val="009E4942"/>
    <w:rsid w:val="009E71F2"/>
    <w:rsid w:val="009F50DE"/>
    <w:rsid w:val="009F6BE1"/>
    <w:rsid w:val="009F7BB0"/>
    <w:rsid w:val="00A05CF7"/>
    <w:rsid w:val="00A07D84"/>
    <w:rsid w:val="00A11AF8"/>
    <w:rsid w:val="00A13811"/>
    <w:rsid w:val="00A14ECC"/>
    <w:rsid w:val="00A23406"/>
    <w:rsid w:val="00A235D0"/>
    <w:rsid w:val="00A274EA"/>
    <w:rsid w:val="00A3221A"/>
    <w:rsid w:val="00A3276A"/>
    <w:rsid w:val="00A349D2"/>
    <w:rsid w:val="00A462D5"/>
    <w:rsid w:val="00A518CE"/>
    <w:rsid w:val="00A5309D"/>
    <w:rsid w:val="00A56536"/>
    <w:rsid w:val="00A572BC"/>
    <w:rsid w:val="00A575AA"/>
    <w:rsid w:val="00A63D4F"/>
    <w:rsid w:val="00A65537"/>
    <w:rsid w:val="00A67E2D"/>
    <w:rsid w:val="00A70CF3"/>
    <w:rsid w:val="00A718D1"/>
    <w:rsid w:val="00A74434"/>
    <w:rsid w:val="00A81889"/>
    <w:rsid w:val="00A82724"/>
    <w:rsid w:val="00A82BDD"/>
    <w:rsid w:val="00A8620F"/>
    <w:rsid w:val="00A8769A"/>
    <w:rsid w:val="00A92E7B"/>
    <w:rsid w:val="00A94F0D"/>
    <w:rsid w:val="00A96236"/>
    <w:rsid w:val="00AA0660"/>
    <w:rsid w:val="00AA6228"/>
    <w:rsid w:val="00AA65CD"/>
    <w:rsid w:val="00AA69A4"/>
    <w:rsid w:val="00AB0605"/>
    <w:rsid w:val="00AB1659"/>
    <w:rsid w:val="00AB2460"/>
    <w:rsid w:val="00AB274F"/>
    <w:rsid w:val="00AB3968"/>
    <w:rsid w:val="00AB6BE3"/>
    <w:rsid w:val="00AB6CB1"/>
    <w:rsid w:val="00AC161E"/>
    <w:rsid w:val="00AC17DC"/>
    <w:rsid w:val="00AC1867"/>
    <w:rsid w:val="00AD0B3C"/>
    <w:rsid w:val="00AE0EF7"/>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3D85"/>
    <w:rsid w:val="00B166D9"/>
    <w:rsid w:val="00B1786A"/>
    <w:rsid w:val="00B206D8"/>
    <w:rsid w:val="00B23296"/>
    <w:rsid w:val="00B23F91"/>
    <w:rsid w:val="00B260BA"/>
    <w:rsid w:val="00B27596"/>
    <w:rsid w:val="00B27B61"/>
    <w:rsid w:val="00B27F82"/>
    <w:rsid w:val="00B312C7"/>
    <w:rsid w:val="00B3242C"/>
    <w:rsid w:val="00B335B9"/>
    <w:rsid w:val="00B44916"/>
    <w:rsid w:val="00B44CF8"/>
    <w:rsid w:val="00B50B84"/>
    <w:rsid w:val="00B53A6E"/>
    <w:rsid w:val="00B54A5F"/>
    <w:rsid w:val="00B5631A"/>
    <w:rsid w:val="00B64C56"/>
    <w:rsid w:val="00B65382"/>
    <w:rsid w:val="00B71823"/>
    <w:rsid w:val="00B7260C"/>
    <w:rsid w:val="00B73838"/>
    <w:rsid w:val="00B81371"/>
    <w:rsid w:val="00B82180"/>
    <w:rsid w:val="00B828E4"/>
    <w:rsid w:val="00B82C49"/>
    <w:rsid w:val="00B841EA"/>
    <w:rsid w:val="00B85265"/>
    <w:rsid w:val="00B86FF4"/>
    <w:rsid w:val="00B87964"/>
    <w:rsid w:val="00B90BE1"/>
    <w:rsid w:val="00B9201C"/>
    <w:rsid w:val="00B974B4"/>
    <w:rsid w:val="00BA0547"/>
    <w:rsid w:val="00BA25D9"/>
    <w:rsid w:val="00BB1153"/>
    <w:rsid w:val="00BB3156"/>
    <w:rsid w:val="00BB3227"/>
    <w:rsid w:val="00BB6662"/>
    <w:rsid w:val="00BC01AB"/>
    <w:rsid w:val="00BC10E6"/>
    <w:rsid w:val="00BC3150"/>
    <w:rsid w:val="00BC755B"/>
    <w:rsid w:val="00BD1729"/>
    <w:rsid w:val="00BD1B67"/>
    <w:rsid w:val="00BD1EA2"/>
    <w:rsid w:val="00BD2826"/>
    <w:rsid w:val="00BD385D"/>
    <w:rsid w:val="00BD5D7D"/>
    <w:rsid w:val="00BE00FA"/>
    <w:rsid w:val="00BE0C95"/>
    <w:rsid w:val="00BE62CD"/>
    <w:rsid w:val="00BE7363"/>
    <w:rsid w:val="00BF6D83"/>
    <w:rsid w:val="00BF6F10"/>
    <w:rsid w:val="00C100D9"/>
    <w:rsid w:val="00C10CB5"/>
    <w:rsid w:val="00C14439"/>
    <w:rsid w:val="00C15817"/>
    <w:rsid w:val="00C20AD3"/>
    <w:rsid w:val="00C2139F"/>
    <w:rsid w:val="00C260B5"/>
    <w:rsid w:val="00C274ED"/>
    <w:rsid w:val="00C35AE8"/>
    <w:rsid w:val="00C41972"/>
    <w:rsid w:val="00C43927"/>
    <w:rsid w:val="00C439AC"/>
    <w:rsid w:val="00C4440D"/>
    <w:rsid w:val="00C457B4"/>
    <w:rsid w:val="00C45BF0"/>
    <w:rsid w:val="00C47E49"/>
    <w:rsid w:val="00C5110D"/>
    <w:rsid w:val="00C556C4"/>
    <w:rsid w:val="00C566E4"/>
    <w:rsid w:val="00C60625"/>
    <w:rsid w:val="00C6220B"/>
    <w:rsid w:val="00C65B57"/>
    <w:rsid w:val="00C743ED"/>
    <w:rsid w:val="00C820CB"/>
    <w:rsid w:val="00C850BE"/>
    <w:rsid w:val="00C85551"/>
    <w:rsid w:val="00C928F3"/>
    <w:rsid w:val="00C9339E"/>
    <w:rsid w:val="00C9545D"/>
    <w:rsid w:val="00CA3D68"/>
    <w:rsid w:val="00CA41C2"/>
    <w:rsid w:val="00CA63B1"/>
    <w:rsid w:val="00CA77CD"/>
    <w:rsid w:val="00CB0611"/>
    <w:rsid w:val="00CB5A51"/>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76D4"/>
    <w:rsid w:val="00CD7893"/>
    <w:rsid w:val="00CE7E6A"/>
    <w:rsid w:val="00CF01E7"/>
    <w:rsid w:val="00CF377E"/>
    <w:rsid w:val="00CF3DE0"/>
    <w:rsid w:val="00CF7205"/>
    <w:rsid w:val="00D007E0"/>
    <w:rsid w:val="00D00C90"/>
    <w:rsid w:val="00D06EE0"/>
    <w:rsid w:val="00D07FEA"/>
    <w:rsid w:val="00D116AB"/>
    <w:rsid w:val="00D2020B"/>
    <w:rsid w:val="00D2414B"/>
    <w:rsid w:val="00D24785"/>
    <w:rsid w:val="00D2734A"/>
    <w:rsid w:val="00D33B85"/>
    <w:rsid w:val="00D35986"/>
    <w:rsid w:val="00D36C47"/>
    <w:rsid w:val="00D3789A"/>
    <w:rsid w:val="00D400D2"/>
    <w:rsid w:val="00D41E2D"/>
    <w:rsid w:val="00D42F30"/>
    <w:rsid w:val="00D43EE7"/>
    <w:rsid w:val="00D4558B"/>
    <w:rsid w:val="00D4793C"/>
    <w:rsid w:val="00D53308"/>
    <w:rsid w:val="00D56514"/>
    <w:rsid w:val="00D610AA"/>
    <w:rsid w:val="00D65068"/>
    <w:rsid w:val="00D65FA1"/>
    <w:rsid w:val="00D7291A"/>
    <w:rsid w:val="00D7343A"/>
    <w:rsid w:val="00D73B0B"/>
    <w:rsid w:val="00D745BB"/>
    <w:rsid w:val="00D83C17"/>
    <w:rsid w:val="00D85885"/>
    <w:rsid w:val="00D87652"/>
    <w:rsid w:val="00D9644F"/>
    <w:rsid w:val="00D96F34"/>
    <w:rsid w:val="00D97019"/>
    <w:rsid w:val="00D9771E"/>
    <w:rsid w:val="00DA077D"/>
    <w:rsid w:val="00DA2967"/>
    <w:rsid w:val="00DA2D0E"/>
    <w:rsid w:val="00DA5674"/>
    <w:rsid w:val="00DB30CB"/>
    <w:rsid w:val="00DB496E"/>
    <w:rsid w:val="00DB4BEF"/>
    <w:rsid w:val="00DB6CCF"/>
    <w:rsid w:val="00DC6AEA"/>
    <w:rsid w:val="00DD2C43"/>
    <w:rsid w:val="00DD672D"/>
    <w:rsid w:val="00DE33A5"/>
    <w:rsid w:val="00DE77B7"/>
    <w:rsid w:val="00DF27B2"/>
    <w:rsid w:val="00DF6136"/>
    <w:rsid w:val="00E01F9D"/>
    <w:rsid w:val="00E03246"/>
    <w:rsid w:val="00E03253"/>
    <w:rsid w:val="00E03C0E"/>
    <w:rsid w:val="00E12D1C"/>
    <w:rsid w:val="00E12FAB"/>
    <w:rsid w:val="00E1488D"/>
    <w:rsid w:val="00E15B5E"/>
    <w:rsid w:val="00E16D47"/>
    <w:rsid w:val="00E1705A"/>
    <w:rsid w:val="00E22393"/>
    <w:rsid w:val="00E27F96"/>
    <w:rsid w:val="00E316A4"/>
    <w:rsid w:val="00E32DDF"/>
    <w:rsid w:val="00E345AE"/>
    <w:rsid w:val="00E43ABE"/>
    <w:rsid w:val="00E445BD"/>
    <w:rsid w:val="00E503D5"/>
    <w:rsid w:val="00E509F5"/>
    <w:rsid w:val="00E5243D"/>
    <w:rsid w:val="00E527F8"/>
    <w:rsid w:val="00E531E8"/>
    <w:rsid w:val="00E6241E"/>
    <w:rsid w:val="00E62DEE"/>
    <w:rsid w:val="00E63879"/>
    <w:rsid w:val="00E64282"/>
    <w:rsid w:val="00E727B7"/>
    <w:rsid w:val="00E730AA"/>
    <w:rsid w:val="00E767B1"/>
    <w:rsid w:val="00E76F52"/>
    <w:rsid w:val="00E854B7"/>
    <w:rsid w:val="00E92503"/>
    <w:rsid w:val="00E9564E"/>
    <w:rsid w:val="00E97547"/>
    <w:rsid w:val="00E977BA"/>
    <w:rsid w:val="00EB21A5"/>
    <w:rsid w:val="00EB295D"/>
    <w:rsid w:val="00EB40DC"/>
    <w:rsid w:val="00EC3934"/>
    <w:rsid w:val="00EC393C"/>
    <w:rsid w:val="00EC5D48"/>
    <w:rsid w:val="00EC6983"/>
    <w:rsid w:val="00EC6F13"/>
    <w:rsid w:val="00EC7352"/>
    <w:rsid w:val="00ED3ABA"/>
    <w:rsid w:val="00EE107C"/>
    <w:rsid w:val="00EE1412"/>
    <w:rsid w:val="00EE25CD"/>
    <w:rsid w:val="00EE3C47"/>
    <w:rsid w:val="00EE3E9C"/>
    <w:rsid w:val="00EE41A1"/>
    <w:rsid w:val="00EE46A9"/>
    <w:rsid w:val="00EF1797"/>
    <w:rsid w:val="00EF1B54"/>
    <w:rsid w:val="00EF1BA3"/>
    <w:rsid w:val="00EF329C"/>
    <w:rsid w:val="00EF66AC"/>
    <w:rsid w:val="00F04044"/>
    <w:rsid w:val="00F046C8"/>
    <w:rsid w:val="00F10D54"/>
    <w:rsid w:val="00F12160"/>
    <w:rsid w:val="00F147C6"/>
    <w:rsid w:val="00F17F29"/>
    <w:rsid w:val="00F204A1"/>
    <w:rsid w:val="00F20B3F"/>
    <w:rsid w:val="00F251A9"/>
    <w:rsid w:val="00F2706D"/>
    <w:rsid w:val="00F27C1E"/>
    <w:rsid w:val="00F32BDB"/>
    <w:rsid w:val="00F3722C"/>
    <w:rsid w:val="00F445F3"/>
    <w:rsid w:val="00F47D3F"/>
    <w:rsid w:val="00F56DBA"/>
    <w:rsid w:val="00F60C62"/>
    <w:rsid w:val="00F66361"/>
    <w:rsid w:val="00F67946"/>
    <w:rsid w:val="00F7228F"/>
    <w:rsid w:val="00F739E9"/>
    <w:rsid w:val="00F85237"/>
    <w:rsid w:val="00F87655"/>
    <w:rsid w:val="00F9000A"/>
    <w:rsid w:val="00F95148"/>
    <w:rsid w:val="00F95464"/>
    <w:rsid w:val="00F97D82"/>
    <w:rsid w:val="00FA0EE3"/>
    <w:rsid w:val="00FA21B1"/>
    <w:rsid w:val="00FA488E"/>
    <w:rsid w:val="00FA5AE3"/>
    <w:rsid w:val="00FA73DD"/>
    <w:rsid w:val="00FB13C2"/>
    <w:rsid w:val="00FB471D"/>
    <w:rsid w:val="00FB52F9"/>
    <w:rsid w:val="00FB5396"/>
    <w:rsid w:val="00FB6B73"/>
    <w:rsid w:val="00FC76C6"/>
    <w:rsid w:val="00FC7E40"/>
    <w:rsid w:val="00FD1976"/>
    <w:rsid w:val="00FD5CA6"/>
    <w:rsid w:val="00FD6B60"/>
    <w:rsid w:val="00FD7591"/>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4ab2d2"/>
    </o:shapedefaults>
    <o:shapelayout v:ext="edit">
      <o:idmap v:ext="edit" data="1"/>
    </o:shapelayout>
  </w:shapeDefaults>
  <w:decimalSymbol w:val="."/>
  <w:listSeparator w:val=","/>
  <w14:docId w14:val="7A4418CD"/>
  <w14:defaultImageDpi w14:val="300"/>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1227568822">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75784715">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 w:id="103307091">
          <w:marLeft w:val="0"/>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sChild>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ABA4A-D237-4715-81E8-D4720C9CB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8476</Words>
  <Characters>46619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2018-06-25T20:14:00Z</cp:lastPrinted>
  <dcterms:created xsi:type="dcterms:W3CDTF">2018-06-13T02:01:00Z</dcterms:created>
  <dcterms:modified xsi:type="dcterms:W3CDTF">2018-07-04T17:49:00Z</dcterms:modified>
</cp:coreProperties>
</file>