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CC" w:rsidRPr="001530A3" w:rsidRDefault="002A5BA4" w:rsidP="001530A3">
      <w:pPr>
        <w:spacing w:line="360" w:lineRule="auto"/>
        <w:jc w:val="center"/>
        <w:rPr>
          <w:rFonts w:ascii="Palatino Linotype" w:eastAsia="Times New Roman" w:hAnsi="Palatino Linotype" w:cs="Times New Roman"/>
          <w:b/>
        </w:rPr>
      </w:pPr>
      <w:r w:rsidRPr="001530A3">
        <w:rPr>
          <w:rFonts w:ascii="Palatino Linotype" w:eastAsia="Times New Roman" w:hAnsi="Palatino Linotype" w:cs="Times New Roman"/>
          <w:b/>
        </w:rPr>
        <w:t>LÍNEAS ARGUMENTATIVAS</w:t>
      </w:r>
    </w:p>
    <w:p w:rsidR="00FD1D70" w:rsidRPr="001530A3" w:rsidRDefault="00FD1D70" w:rsidP="001530A3">
      <w:pPr>
        <w:spacing w:before="240" w:after="240" w:line="360" w:lineRule="auto"/>
        <w:jc w:val="both"/>
        <w:rPr>
          <w:rFonts w:ascii="Palatino Linotype" w:eastAsia="MS Mincho" w:hAnsi="Palatino Linotype" w:cs="Times New Roman"/>
          <w:b/>
        </w:rPr>
      </w:pPr>
      <w:bookmarkStart w:id="0" w:name="_Toc512340965"/>
      <w:bookmarkStart w:id="1" w:name="_Toc527041797"/>
      <w:r w:rsidRPr="001530A3">
        <w:rPr>
          <w:rFonts w:ascii="Palatino Linotype" w:hAnsi="Palatino Linotype"/>
          <w:b/>
        </w:rPr>
        <w:t>LA ANTICIPACIÓN NO ES CAUSA DE EXTEMPORANEIDAD</w:t>
      </w:r>
      <w:r w:rsidRPr="001530A3">
        <w:rPr>
          <w:rStyle w:val="Ttulo2Car"/>
          <w:rFonts w:ascii="Palatino Linotype" w:hAnsi="Palatino Linotype"/>
          <w:b/>
          <w:sz w:val="24"/>
          <w:szCs w:val="24"/>
        </w:rPr>
        <w:t>.</w:t>
      </w:r>
      <w:bookmarkEnd w:id="0"/>
      <w:bookmarkEnd w:id="1"/>
      <w:r w:rsidRPr="001530A3">
        <w:rPr>
          <w:rFonts w:ascii="Palatino Linotype" w:eastAsia="MS Mincho" w:hAnsi="Palatino Linotype" w:cs="Arial"/>
        </w:rPr>
        <w:t xml:space="preserve"> La interposición del recursos de revisión antes de que inicie el plazo para su presentación no es determinante para declararlo extemporáneo, siempre y cuando ello ocurra de manera posterior a que se ha notificado la respuesta del sujeto obligado</w:t>
      </w:r>
    </w:p>
    <w:p w:rsidR="0092143F" w:rsidRPr="001530A3" w:rsidRDefault="0092143F" w:rsidP="001530A3">
      <w:pPr>
        <w:spacing w:before="240" w:after="240" w:line="360" w:lineRule="auto"/>
        <w:contextualSpacing/>
        <w:jc w:val="both"/>
        <w:rPr>
          <w:rFonts w:ascii="Palatino Linotype" w:eastAsia="Times New Roman" w:hAnsi="Palatino Linotype" w:cs="Arial"/>
          <w:color w:val="000000"/>
        </w:rPr>
      </w:pPr>
      <w:r w:rsidRPr="001530A3">
        <w:rPr>
          <w:rFonts w:ascii="Palatino Linotype" w:hAnsi="Palatino Linotype"/>
          <w:b/>
        </w:rPr>
        <w:t xml:space="preserve">SOBRESEIMIENTO, RAZONES DE PROCEDENCIA POR DESISTIMIENTO. </w:t>
      </w:r>
      <w:r w:rsidRPr="001530A3">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F61DF9" w:rsidRPr="001530A3" w:rsidRDefault="001530A3" w:rsidP="001530A3">
      <w:pPr>
        <w:spacing w:before="240" w:after="240" w:line="360" w:lineRule="auto"/>
        <w:jc w:val="both"/>
        <w:rPr>
          <w:rFonts w:ascii="Palatino Linotype" w:eastAsia="Calibri" w:hAnsi="Palatino Linotype" w:cs="Arial"/>
          <w:b/>
          <w:lang w:val="es-ES" w:eastAsia="es-MX"/>
        </w:rPr>
      </w:pPr>
      <w:r>
        <w:rPr>
          <w:rFonts w:ascii="Palatino Linotype" w:eastAsia="Calibri" w:hAnsi="Palatino Linotype" w:cs="Arial"/>
          <w:b/>
          <w:noProof/>
          <w:lang w:val="es-MX"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54852</wp:posOffset>
                </wp:positionV>
                <wp:extent cx="5476673" cy="3579779"/>
                <wp:effectExtent l="19050" t="19050" r="29210" b="20955"/>
                <wp:wrapNone/>
                <wp:docPr id="2" name="Conector recto 2"/>
                <wp:cNvGraphicFramePr/>
                <a:graphic xmlns:a="http://schemas.openxmlformats.org/drawingml/2006/main">
                  <a:graphicData uri="http://schemas.microsoft.com/office/word/2010/wordprocessingShape">
                    <wps:wsp>
                      <wps:cNvCnPr/>
                      <wps:spPr>
                        <a:xfrm>
                          <a:off x="0" y="0"/>
                          <a:ext cx="5476673" cy="3579779"/>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03207"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4.3pt" to="811.3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" strokecolor="#5b9bd5 [3204]" strokeweight="3pt">
                <v:stroke joinstyle="miter"/>
                <w10:wrap anchorx="margin"/>
              </v:line>
            </w:pict>
          </mc:Fallback>
        </mc:AlternateContent>
      </w:r>
    </w:p>
    <w:p w:rsidR="0074614B" w:rsidRPr="001530A3" w:rsidRDefault="0074614B" w:rsidP="001530A3">
      <w:pPr>
        <w:spacing w:before="240" w:after="240" w:line="360" w:lineRule="auto"/>
        <w:jc w:val="both"/>
        <w:rPr>
          <w:rFonts w:ascii="Palatino Linotype" w:eastAsia="Calibri" w:hAnsi="Palatino Linotype" w:cs="Arial"/>
          <w:b/>
          <w:lang w:val="es-ES" w:eastAsia="es-MX"/>
        </w:rPr>
      </w:pPr>
    </w:p>
    <w:p w:rsidR="0074614B" w:rsidRPr="001530A3" w:rsidRDefault="0074614B" w:rsidP="001530A3">
      <w:pPr>
        <w:spacing w:before="240" w:after="240" w:line="360" w:lineRule="auto"/>
        <w:jc w:val="both"/>
        <w:rPr>
          <w:rFonts w:ascii="Palatino Linotype" w:eastAsia="Calibri" w:hAnsi="Palatino Linotype" w:cs="Arial"/>
          <w:b/>
          <w:lang w:val="es-ES" w:eastAsia="es-MX"/>
        </w:rPr>
      </w:pPr>
    </w:p>
    <w:p w:rsidR="0074614B" w:rsidRPr="001530A3" w:rsidRDefault="0074614B" w:rsidP="001530A3">
      <w:pPr>
        <w:spacing w:before="240" w:after="240" w:line="360" w:lineRule="auto"/>
        <w:jc w:val="both"/>
        <w:rPr>
          <w:rFonts w:ascii="Palatino Linotype" w:eastAsia="Calibri" w:hAnsi="Palatino Linotype" w:cs="Arial"/>
          <w:b/>
          <w:lang w:val="es-ES" w:eastAsia="es-MX"/>
        </w:rPr>
      </w:pPr>
    </w:p>
    <w:p w:rsidR="00951CBD" w:rsidRDefault="00951CBD" w:rsidP="001530A3">
      <w:pPr>
        <w:spacing w:before="240" w:after="240" w:line="360" w:lineRule="auto"/>
        <w:jc w:val="both"/>
        <w:rPr>
          <w:rFonts w:ascii="Palatino Linotype" w:eastAsia="Calibri" w:hAnsi="Palatino Linotype" w:cs="Arial"/>
          <w:b/>
          <w:lang w:val="es-ES" w:eastAsia="es-MX"/>
        </w:rPr>
      </w:pPr>
    </w:p>
    <w:p w:rsidR="001530A3" w:rsidRPr="001530A3" w:rsidRDefault="001530A3" w:rsidP="001530A3">
      <w:pPr>
        <w:spacing w:before="240" w:after="240" w:line="360" w:lineRule="auto"/>
        <w:jc w:val="both"/>
        <w:rPr>
          <w:rFonts w:ascii="Palatino Linotype" w:eastAsia="Calibri" w:hAnsi="Palatino Linotype" w:cs="Arial"/>
          <w:b/>
          <w:lang w:val="es-ES" w:eastAsia="es-MX"/>
        </w:rPr>
      </w:pPr>
    </w:p>
    <w:p w:rsidR="002A5BA4" w:rsidRPr="001530A3" w:rsidRDefault="008A04AD" w:rsidP="001530A3">
      <w:pPr>
        <w:tabs>
          <w:tab w:val="center" w:pos="4394"/>
          <w:tab w:val="left" w:pos="5961"/>
        </w:tabs>
        <w:spacing w:before="240" w:after="240" w:line="360" w:lineRule="auto"/>
        <w:jc w:val="both"/>
        <w:rPr>
          <w:rFonts w:ascii="Palatino Linotype" w:hAnsi="Palatino Linotype"/>
        </w:rPr>
      </w:pPr>
      <w:r w:rsidRPr="001530A3">
        <w:rPr>
          <w:rFonts w:ascii="Palatino Linotype" w:hAnsi="Palatino Linotype"/>
          <w:b/>
        </w:rPr>
        <w:lastRenderedPageBreak/>
        <w:tab/>
      </w:r>
      <w:r w:rsidR="002A5BA4" w:rsidRPr="001530A3">
        <w:rPr>
          <w:rFonts w:ascii="Palatino Linotype" w:hAnsi="Palatino Linotype"/>
          <w:b/>
        </w:rPr>
        <w:t>Índice</w:t>
      </w:r>
      <w:r w:rsidR="002A5BA4" w:rsidRPr="001530A3">
        <w:rPr>
          <w:rFonts w:ascii="Palatino Linotype" w:hAnsi="Palatino Linotype"/>
        </w:rPr>
        <w:t>.</w:t>
      </w:r>
      <w:r w:rsidR="0092143F" w:rsidRPr="001530A3">
        <w:rPr>
          <w:rFonts w:ascii="Palatino Linotype" w:hAnsi="Palatino Linotype"/>
        </w:rPr>
        <w:t xml:space="preserve"> </w:t>
      </w:r>
      <w:r w:rsidRPr="001530A3">
        <w:rPr>
          <w:rFonts w:ascii="Palatino Linotype" w:hAnsi="Palatino Linotype"/>
        </w:rPr>
        <w:tab/>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530A3" w:rsidRDefault="002A5BA4" w:rsidP="001530A3">
          <w:pPr>
            <w:pStyle w:val="TtulodeTDC"/>
            <w:spacing w:line="360" w:lineRule="auto"/>
            <w:jc w:val="both"/>
            <w:rPr>
              <w:szCs w:val="24"/>
            </w:rPr>
          </w:pPr>
        </w:p>
        <w:p w:rsidR="0092143F" w:rsidRPr="001530A3" w:rsidRDefault="002A5BA4" w:rsidP="001530A3">
          <w:pPr>
            <w:pStyle w:val="TDC1"/>
            <w:tabs>
              <w:tab w:val="right" w:leader="dot" w:pos="8779"/>
            </w:tabs>
            <w:spacing w:line="360" w:lineRule="auto"/>
            <w:jc w:val="both"/>
            <w:rPr>
              <w:rFonts w:ascii="Palatino Linotype" w:hAnsi="Palatino Linotype"/>
              <w:noProof/>
              <w:lang w:val="es-MX" w:eastAsia="es-MX"/>
            </w:rPr>
          </w:pPr>
          <w:r w:rsidRPr="001530A3">
            <w:rPr>
              <w:rFonts w:ascii="Palatino Linotype" w:hAnsi="Palatino Linotype"/>
              <w:b/>
            </w:rPr>
            <w:fldChar w:fldCharType="begin"/>
          </w:r>
          <w:r w:rsidRPr="001530A3">
            <w:rPr>
              <w:rFonts w:ascii="Palatino Linotype" w:hAnsi="Palatino Linotype"/>
              <w:b/>
            </w:rPr>
            <w:instrText xml:space="preserve"> TOC \o "1-3" \h \z \u </w:instrText>
          </w:r>
          <w:r w:rsidRPr="001530A3">
            <w:rPr>
              <w:rFonts w:ascii="Palatino Linotype" w:hAnsi="Palatino Linotype"/>
              <w:b/>
            </w:rPr>
            <w:fldChar w:fldCharType="separate"/>
          </w:r>
          <w:hyperlink w:anchor="_Toc352042" w:history="1">
            <w:r w:rsidR="0092143F" w:rsidRPr="001530A3">
              <w:rPr>
                <w:rStyle w:val="Hipervnculo"/>
                <w:rFonts w:ascii="Palatino Linotype" w:hAnsi="Palatino Linotype"/>
                <w:noProof/>
              </w:rPr>
              <w:t>ANTECEDENTES</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_Toc352042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3</w:t>
            </w:r>
            <w:r w:rsidR="0092143F" w:rsidRPr="001530A3">
              <w:rPr>
                <w:rFonts w:ascii="Palatino Linotype" w:hAnsi="Palatino Linotype"/>
                <w:noProof/>
                <w:webHidden/>
              </w:rPr>
              <w:fldChar w:fldCharType="end"/>
            </w:r>
          </w:hyperlink>
        </w:p>
        <w:p w:rsidR="0092143F" w:rsidRPr="001530A3" w:rsidRDefault="0051598B" w:rsidP="001530A3">
          <w:pPr>
            <w:pStyle w:val="TDC1"/>
            <w:tabs>
              <w:tab w:val="right" w:leader="dot" w:pos="8779"/>
            </w:tabs>
            <w:spacing w:line="360" w:lineRule="auto"/>
            <w:jc w:val="both"/>
            <w:rPr>
              <w:rFonts w:ascii="Palatino Linotype" w:hAnsi="Palatino Linotype"/>
              <w:noProof/>
              <w:lang w:val="es-MX" w:eastAsia="es-MX"/>
            </w:rPr>
          </w:pPr>
          <w:hyperlink w:anchor="_Toc352043" w:history="1">
            <w:r w:rsidR="0092143F" w:rsidRPr="001530A3">
              <w:rPr>
                <w:rStyle w:val="Hipervnculo"/>
                <w:rFonts w:ascii="Palatino Linotype" w:hAnsi="Palatino Linotype"/>
                <w:noProof/>
              </w:rPr>
              <w:t>CONSIDERANDO</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_Toc352043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12</w:t>
            </w:r>
            <w:r w:rsidR="0092143F" w:rsidRPr="001530A3">
              <w:rPr>
                <w:rFonts w:ascii="Palatino Linotype" w:hAnsi="Palatino Linotype"/>
                <w:noProof/>
                <w:webHidden/>
              </w:rPr>
              <w:fldChar w:fldCharType="end"/>
            </w:r>
          </w:hyperlink>
        </w:p>
        <w:p w:rsidR="0092143F" w:rsidRPr="001530A3" w:rsidRDefault="0051598B" w:rsidP="001530A3">
          <w:pPr>
            <w:pStyle w:val="TDC2"/>
            <w:spacing w:line="360" w:lineRule="auto"/>
            <w:jc w:val="both"/>
            <w:rPr>
              <w:rFonts w:ascii="Palatino Linotype" w:hAnsi="Palatino Linotype"/>
              <w:noProof/>
              <w:lang w:val="es-MX" w:eastAsia="es-MX"/>
            </w:rPr>
          </w:pPr>
          <w:hyperlink w:anchor="_Toc352044" w:history="1">
            <w:r w:rsidR="0092143F" w:rsidRPr="001530A3">
              <w:rPr>
                <w:rStyle w:val="Hipervnculo"/>
                <w:rFonts w:ascii="Palatino Linotype" w:hAnsi="Palatino Linotype"/>
                <w:b/>
                <w:noProof/>
              </w:rPr>
              <w:t>PRIMERO. De la competencia</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_Toc352044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12</w:t>
            </w:r>
            <w:r w:rsidR="0092143F" w:rsidRPr="001530A3">
              <w:rPr>
                <w:rFonts w:ascii="Palatino Linotype" w:hAnsi="Palatino Linotype"/>
                <w:noProof/>
                <w:webHidden/>
              </w:rPr>
              <w:fldChar w:fldCharType="end"/>
            </w:r>
          </w:hyperlink>
        </w:p>
        <w:p w:rsidR="0092143F" w:rsidRPr="001530A3" w:rsidRDefault="0051598B" w:rsidP="001530A3">
          <w:pPr>
            <w:pStyle w:val="TDC2"/>
            <w:spacing w:line="360" w:lineRule="auto"/>
            <w:jc w:val="both"/>
            <w:rPr>
              <w:rFonts w:ascii="Palatino Linotype" w:hAnsi="Palatino Linotype"/>
              <w:noProof/>
              <w:lang w:val="es-MX" w:eastAsia="es-MX"/>
            </w:rPr>
          </w:pPr>
          <w:hyperlink w:anchor="_Toc352045" w:history="1">
            <w:r w:rsidR="0092143F" w:rsidRPr="001530A3">
              <w:rPr>
                <w:rStyle w:val="Hipervnculo"/>
                <w:rFonts w:ascii="Palatino Linotype" w:hAnsi="Palatino Linotype"/>
                <w:b/>
                <w:noProof/>
              </w:rPr>
              <w:t>SEGUNDO. De la oportunidad y procedencia.</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_Toc352045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12</w:t>
            </w:r>
            <w:r w:rsidR="0092143F" w:rsidRPr="001530A3">
              <w:rPr>
                <w:rFonts w:ascii="Palatino Linotype" w:hAnsi="Palatino Linotype"/>
                <w:noProof/>
                <w:webHidden/>
              </w:rPr>
              <w:fldChar w:fldCharType="end"/>
            </w:r>
          </w:hyperlink>
        </w:p>
        <w:p w:rsidR="0092143F" w:rsidRPr="001530A3" w:rsidRDefault="0051598B" w:rsidP="001530A3">
          <w:pPr>
            <w:pStyle w:val="TDC1"/>
            <w:tabs>
              <w:tab w:val="right" w:leader="dot" w:pos="8779"/>
            </w:tabs>
            <w:spacing w:line="360" w:lineRule="auto"/>
            <w:jc w:val="both"/>
            <w:rPr>
              <w:rFonts w:ascii="Palatino Linotype" w:hAnsi="Palatino Linotype"/>
              <w:noProof/>
              <w:lang w:val="es-MX" w:eastAsia="es-MX"/>
            </w:rPr>
          </w:pPr>
          <w:hyperlink w:anchor="_Toc352046" w:history="1">
            <w:r w:rsidR="0092143F" w:rsidRPr="001530A3">
              <w:rPr>
                <w:rStyle w:val="Hipervnculo"/>
                <w:rFonts w:ascii="Palatino Linotype" w:hAnsi="Palatino Linotype"/>
                <w:noProof/>
              </w:rPr>
              <w:t>TERCERO. Causales del sobreseimiento</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_Toc352046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15</w:t>
            </w:r>
            <w:r w:rsidR="0092143F" w:rsidRPr="001530A3">
              <w:rPr>
                <w:rFonts w:ascii="Palatino Linotype" w:hAnsi="Palatino Linotype"/>
                <w:noProof/>
                <w:webHidden/>
              </w:rPr>
              <w:fldChar w:fldCharType="end"/>
            </w:r>
          </w:hyperlink>
        </w:p>
        <w:p w:rsidR="0092143F" w:rsidRPr="001530A3" w:rsidRDefault="0051598B" w:rsidP="001530A3">
          <w:pPr>
            <w:pStyle w:val="TDC1"/>
            <w:tabs>
              <w:tab w:val="right" w:leader="dot" w:pos="8779"/>
            </w:tabs>
            <w:spacing w:line="360" w:lineRule="auto"/>
            <w:jc w:val="both"/>
            <w:rPr>
              <w:rFonts w:ascii="Palatino Linotype" w:hAnsi="Palatino Linotype"/>
              <w:noProof/>
              <w:lang w:val="es-MX" w:eastAsia="es-MX"/>
            </w:rPr>
          </w:pPr>
          <w:hyperlink w:anchor="_Toc352047" w:history="1">
            <w:r w:rsidR="0092143F" w:rsidRPr="001530A3">
              <w:rPr>
                <w:rStyle w:val="Hipervnculo"/>
                <w:rFonts w:ascii="Palatino Linotype" w:eastAsia="Times New Roman" w:hAnsi="Palatino Linotype" w:cstheme="majorBidi"/>
                <w:b/>
                <w:bCs/>
                <w:noProof/>
              </w:rPr>
              <w:t>R E S O L U T I V O S</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_Toc352047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22</w:t>
            </w:r>
            <w:r w:rsidR="0092143F" w:rsidRPr="001530A3">
              <w:rPr>
                <w:rFonts w:ascii="Palatino Linotype" w:hAnsi="Palatino Linotype"/>
                <w:noProof/>
                <w:webHidden/>
              </w:rPr>
              <w:fldChar w:fldCharType="end"/>
            </w:r>
          </w:hyperlink>
        </w:p>
        <w:p w:rsidR="0092143F" w:rsidRPr="001530A3" w:rsidRDefault="0051598B" w:rsidP="001530A3">
          <w:pPr>
            <w:pStyle w:val="TDC2"/>
            <w:spacing w:line="360" w:lineRule="auto"/>
            <w:jc w:val="both"/>
            <w:rPr>
              <w:rFonts w:ascii="Palatino Linotype" w:hAnsi="Palatino Linotype"/>
              <w:noProof/>
              <w:lang w:val="es-MX" w:eastAsia="es-MX"/>
            </w:rPr>
          </w:pPr>
          <w:hyperlink w:anchor="_Toc352048" w:history="1">
            <w:r w:rsidR="0092143F" w:rsidRPr="001530A3">
              <w:rPr>
                <w:rStyle w:val="Hipervnculo"/>
                <w:rFonts w:ascii="Palatino Linotype" w:hAnsi="Palatino Linotype"/>
                <w:b/>
                <w:noProof/>
              </w:rPr>
              <w:t>SEGUNDO.</w:t>
            </w:r>
            <w:r w:rsidR="0092143F" w:rsidRPr="001530A3">
              <w:rPr>
                <w:rFonts w:ascii="Palatino Linotype" w:hAnsi="Palatino Linotype"/>
                <w:noProof/>
                <w:webHidden/>
              </w:rPr>
              <w:tab/>
            </w:r>
            <w:r w:rsidR="0092143F" w:rsidRPr="001530A3">
              <w:rPr>
                <w:rFonts w:ascii="Palatino Linotype" w:hAnsi="Palatino Linotype"/>
                <w:noProof/>
                <w:webHidden/>
              </w:rPr>
              <w:fldChar w:fldCharType="begin"/>
            </w:r>
            <w:r w:rsidR="0092143F" w:rsidRPr="001530A3">
              <w:rPr>
                <w:rFonts w:ascii="Palatino Linotype" w:hAnsi="Palatino Linotype"/>
                <w:noProof/>
                <w:webHidden/>
              </w:rPr>
              <w:instrText xml:space="preserve"> PAGEREF _Toc352048 \h </w:instrText>
            </w:r>
            <w:r w:rsidR="0092143F" w:rsidRPr="001530A3">
              <w:rPr>
                <w:rFonts w:ascii="Palatino Linotype" w:hAnsi="Palatino Linotype"/>
                <w:noProof/>
                <w:webHidden/>
              </w:rPr>
            </w:r>
            <w:r w:rsidR="0092143F" w:rsidRPr="001530A3">
              <w:rPr>
                <w:rFonts w:ascii="Palatino Linotype" w:hAnsi="Palatino Linotype"/>
                <w:noProof/>
                <w:webHidden/>
              </w:rPr>
              <w:fldChar w:fldCharType="separate"/>
            </w:r>
            <w:r w:rsidR="0047705E">
              <w:rPr>
                <w:rFonts w:ascii="Palatino Linotype" w:hAnsi="Palatino Linotype"/>
                <w:noProof/>
                <w:webHidden/>
              </w:rPr>
              <w:t>22</w:t>
            </w:r>
            <w:r w:rsidR="0092143F" w:rsidRPr="001530A3">
              <w:rPr>
                <w:rFonts w:ascii="Palatino Linotype" w:hAnsi="Palatino Linotype"/>
                <w:noProof/>
                <w:webHidden/>
              </w:rPr>
              <w:fldChar w:fldCharType="end"/>
            </w:r>
          </w:hyperlink>
        </w:p>
        <w:p w:rsidR="002A5BA4" w:rsidRPr="001530A3" w:rsidRDefault="001530A3" w:rsidP="001530A3">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-68458</wp:posOffset>
                    </wp:positionH>
                    <wp:positionV relativeFrom="paragraph">
                      <wp:posOffset>65378</wp:posOffset>
                    </wp:positionV>
                    <wp:extent cx="5632314" cy="4124528"/>
                    <wp:effectExtent l="19050" t="19050" r="26035" b="28575"/>
                    <wp:wrapNone/>
                    <wp:docPr id="6" name="Conector recto 6"/>
                    <wp:cNvGraphicFramePr/>
                    <a:graphic xmlns:a="http://schemas.openxmlformats.org/drawingml/2006/main">
                      <a:graphicData uri="http://schemas.microsoft.com/office/word/2010/wordprocessingShape">
                        <wps:wsp>
                          <wps:cNvCnPr/>
                          <wps:spPr>
                            <a:xfrm>
                              <a:off x="0" y="0"/>
                              <a:ext cx="5632314" cy="412452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0585D"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pt,5.15pt" to="438.1pt,3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" strokecolor="#5b9bd5 [3204]" strokeweight="3pt">
                    <v:stroke joinstyle="miter"/>
                  </v:line>
                </w:pict>
              </mc:Fallback>
            </mc:AlternateContent>
          </w:r>
          <w:r w:rsidR="002A5BA4" w:rsidRPr="001530A3">
            <w:rPr>
              <w:rFonts w:ascii="Palatino Linotype" w:hAnsi="Palatino Linotype"/>
              <w:b/>
              <w:bCs/>
              <w:lang w:val="es-ES"/>
            </w:rPr>
            <w:fldChar w:fldCharType="end"/>
          </w:r>
        </w:p>
      </w:sdtContent>
    </w:sdt>
    <w:p w:rsidR="002A5BA4" w:rsidRPr="001530A3" w:rsidRDefault="002A5BA4" w:rsidP="001530A3">
      <w:pPr>
        <w:spacing w:before="240" w:after="240" w:line="360" w:lineRule="auto"/>
        <w:jc w:val="both"/>
        <w:rPr>
          <w:rFonts w:ascii="Palatino Linotype" w:hAnsi="Palatino Linotype"/>
        </w:rPr>
      </w:pPr>
    </w:p>
    <w:p w:rsidR="00F61DF9" w:rsidRPr="001530A3" w:rsidRDefault="00F61DF9" w:rsidP="001530A3">
      <w:pPr>
        <w:spacing w:before="240" w:after="240" w:line="360" w:lineRule="auto"/>
        <w:jc w:val="both"/>
        <w:rPr>
          <w:rFonts w:ascii="Palatino Linotype" w:hAnsi="Palatino Linotype"/>
        </w:rPr>
      </w:pPr>
    </w:p>
    <w:p w:rsidR="00F61DF9" w:rsidRPr="001530A3" w:rsidRDefault="001530A3" w:rsidP="001530A3">
      <w:pPr>
        <w:tabs>
          <w:tab w:val="left" w:pos="5591"/>
        </w:tabs>
        <w:spacing w:before="240" w:after="240" w:line="360" w:lineRule="auto"/>
        <w:jc w:val="both"/>
        <w:rPr>
          <w:rFonts w:ascii="Palatino Linotype" w:hAnsi="Palatino Linotype"/>
        </w:rPr>
      </w:pPr>
      <w:r>
        <w:rPr>
          <w:rFonts w:ascii="Palatino Linotype" w:hAnsi="Palatino Linotype"/>
        </w:rPr>
        <w:tab/>
      </w:r>
    </w:p>
    <w:p w:rsidR="00F61DF9" w:rsidRPr="001530A3" w:rsidRDefault="00F61DF9" w:rsidP="001530A3">
      <w:pPr>
        <w:spacing w:before="240" w:after="240" w:line="360" w:lineRule="auto"/>
        <w:jc w:val="both"/>
        <w:rPr>
          <w:rFonts w:ascii="Palatino Linotype" w:hAnsi="Palatino Linotype"/>
        </w:rPr>
      </w:pPr>
    </w:p>
    <w:p w:rsidR="00F61DF9" w:rsidRPr="001530A3" w:rsidRDefault="00F61DF9" w:rsidP="001530A3">
      <w:pPr>
        <w:spacing w:before="240" w:after="240" w:line="360" w:lineRule="auto"/>
        <w:jc w:val="both"/>
        <w:rPr>
          <w:rFonts w:ascii="Palatino Linotype" w:hAnsi="Palatino Linotype"/>
        </w:rPr>
      </w:pPr>
    </w:p>
    <w:p w:rsidR="00AE732D" w:rsidRPr="001530A3" w:rsidRDefault="00AE732D" w:rsidP="001530A3">
      <w:pPr>
        <w:spacing w:before="240" w:after="240" w:line="360" w:lineRule="auto"/>
        <w:jc w:val="both"/>
        <w:rPr>
          <w:rFonts w:ascii="Palatino Linotype" w:hAnsi="Palatino Linotype"/>
        </w:rPr>
      </w:pPr>
    </w:p>
    <w:p w:rsidR="002A5BA4" w:rsidRPr="001530A3" w:rsidRDefault="002A5BA4" w:rsidP="001530A3">
      <w:pPr>
        <w:spacing w:before="240" w:after="240" w:line="360" w:lineRule="auto"/>
        <w:jc w:val="both"/>
        <w:rPr>
          <w:rFonts w:ascii="Palatino Linotype" w:hAnsi="Palatino Linotype"/>
        </w:rPr>
      </w:pPr>
      <w:r w:rsidRPr="001530A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2C7F1E" w:rsidRPr="001530A3">
        <w:rPr>
          <w:rFonts w:ascii="Palatino Linotype" w:hAnsi="Palatino Linotype"/>
        </w:rPr>
        <w:t xml:space="preserve"> seis (6) de marzo </w:t>
      </w:r>
      <w:r w:rsidRPr="001530A3">
        <w:rPr>
          <w:rFonts w:ascii="Palatino Linotype" w:hAnsi="Palatino Linotype"/>
        </w:rPr>
        <w:t xml:space="preserve">de dos mil </w:t>
      </w:r>
      <w:r w:rsidR="000E053C" w:rsidRPr="001530A3">
        <w:rPr>
          <w:rFonts w:ascii="Palatino Linotype" w:eastAsia="Calibri" w:hAnsi="Palatino Linotype" w:cs="Arial"/>
          <w:lang w:val="es-ES"/>
        </w:rPr>
        <w:t>dieci</w:t>
      </w:r>
      <w:r w:rsidR="00267240" w:rsidRPr="001530A3">
        <w:rPr>
          <w:rFonts w:ascii="Palatino Linotype" w:eastAsia="Calibri" w:hAnsi="Palatino Linotype" w:cs="Arial"/>
          <w:lang w:val="es-ES"/>
        </w:rPr>
        <w:t>nueve</w:t>
      </w:r>
      <w:r w:rsidR="000404FD" w:rsidRPr="001530A3">
        <w:rPr>
          <w:rFonts w:ascii="Palatino Linotype" w:hAnsi="Palatino Linotype"/>
        </w:rPr>
        <w:t>.</w:t>
      </w:r>
    </w:p>
    <w:p w:rsidR="002A5BA4" w:rsidRPr="001530A3" w:rsidRDefault="002A5BA4" w:rsidP="001530A3">
      <w:pPr>
        <w:spacing w:before="240" w:after="360" w:line="360" w:lineRule="auto"/>
        <w:jc w:val="both"/>
        <w:rPr>
          <w:rFonts w:ascii="Palatino Linotype" w:hAnsi="Palatino Linotype" w:cs="Arial"/>
          <w:b/>
          <w:bCs/>
        </w:rPr>
      </w:pPr>
      <w:r w:rsidRPr="001530A3">
        <w:rPr>
          <w:rFonts w:ascii="Palatino Linotype" w:hAnsi="Palatino Linotype"/>
          <w:b/>
        </w:rPr>
        <w:t>VISTO</w:t>
      </w:r>
      <w:r w:rsidR="0036196A" w:rsidRPr="001530A3">
        <w:rPr>
          <w:rFonts w:ascii="Palatino Linotype" w:hAnsi="Palatino Linotype"/>
          <w:b/>
        </w:rPr>
        <w:t xml:space="preserve"> </w:t>
      </w:r>
      <w:r w:rsidR="0036196A" w:rsidRPr="001530A3">
        <w:rPr>
          <w:rFonts w:ascii="Palatino Linotype" w:hAnsi="Palatino Linotype"/>
        </w:rPr>
        <w:t>el</w:t>
      </w:r>
      <w:r w:rsidRPr="001530A3">
        <w:rPr>
          <w:rFonts w:ascii="Palatino Linotype" w:hAnsi="Palatino Linotype"/>
        </w:rPr>
        <w:t xml:space="preserve"> expediente</w:t>
      </w:r>
      <w:r w:rsidR="0036196A" w:rsidRPr="001530A3">
        <w:rPr>
          <w:rFonts w:ascii="Palatino Linotype" w:hAnsi="Palatino Linotype"/>
        </w:rPr>
        <w:t xml:space="preserve"> </w:t>
      </w:r>
      <w:r w:rsidRPr="001530A3">
        <w:rPr>
          <w:rFonts w:ascii="Palatino Linotype" w:hAnsi="Palatino Linotype"/>
        </w:rPr>
        <w:t xml:space="preserve">electrónico formado con motivo del recurso de revisión </w:t>
      </w:r>
      <w:r w:rsidR="00006214" w:rsidRPr="001530A3">
        <w:rPr>
          <w:rFonts w:ascii="Palatino Linotype" w:hAnsi="Palatino Linotype"/>
        </w:rPr>
        <w:t>0</w:t>
      </w:r>
      <w:r w:rsidR="003D3F80" w:rsidRPr="001530A3">
        <w:rPr>
          <w:rFonts w:ascii="Palatino Linotype" w:hAnsi="Palatino Linotype" w:cs="Arial"/>
          <w:b/>
          <w:bCs/>
        </w:rPr>
        <w:t>4818</w:t>
      </w:r>
      <w:r w:rsidR="008A04AD" w:rsidRPr="001530A3">
        <w:rPr>
          <w:rFonts w:ascii="Palatino Linotype" w:hAnsi="Palatino Linotype" w:cs="Arial"/>
          <w:b/>
          <w:bCs/>
        </w:rPr>
        <w:t>/</w:t>
      </w:r>
      <w:r w:rsidR="000404FD" w:rsidRPr="001530A3">
        <w:rPr>
          <w:rFonts w:ascii="Palatino Linotype" w:hAnsi="Palatino Linotype" w:cs="Arial"/>
          <w:b/>
          <w:bCs/>
        </w:rPr>
        <w:t>INFOEM/IP/RR/2018</w:t>
      </w:r>
      <w:r w:rsidR="009A66DF" w:rsidRPr="001530A3">
        <w:rPr>
          <w:rFonts w:ascii="Palatino Linotype" w:hAnsi="Palatino Linotype" w:cs="Arial"/>
          <w:b/>
          <w:bCs/>
        </w:rPr>
        <w:t xml:space="preserve"> </w:t>
      </w:r>
      <w:r w:rsidRPr="001530A3">
        <w:rPr>
          <w:rFonts w:ascii="Palatino Linotype" w:hAnsi="Palatino Linotype"/>
        </w:rPr>
        <w:t xml:space="preserve">promovido por </w:t>
      </w:r>
      <w:r w:rsidR="007757DC" w:rsidRPr="007757DC">
        <w:rPr>
          <w:rFonts w:ascii="Palatino Linotype" w:hAnsi="Palatino Linotype"/>
          <w:b/>
          <w:highlight w:val="black"/>
        </w:rPr>
        <w:t>--------------------------------------------</w:t>
      </w:r>
      <w:r w:rsidR="00141DF6" w:rsidRPr="001530A3">
        <w:rPr>
          <w:rFonts w:ascii="Palatino Linotype" w:hAnsi="Palatino Linotype"/>
          <w:b/>
        </w:rPr>
        <w:t>,</w:t>
      </w:r>
      <w:r w:rsidRPr="001530A3">
        <w:rPr>
          <w:rFonts w:ascii="Palatino Linotype" w:hAnsi="Palatino Linotype"/>
          <w:b/>
        </w:rPr>
        <w:t xml:space="preserve"> </w:t>
      </w:r>
      <w:r w:rsidRPr="001530A3">
        <w:rPr>
          <w:rFonts w:ascii="Palatino Linotype" w:hAnsi="Palatino Linotype" w:cs="Arial"/>
        </w:rPr>
        <w:t xml:space="preserve">en su calidad de </w:t>
      </w:r>
      <w:r w:rsidRPr="001530A3">
        <w:rPr>
          <w:rFonts w:ascii="Palatino Linotype" w:hAnsi="Palatino Linotype" w:cs="Arial"/>
          <w:b/>
        </w:rPr>
        <w:t>RECURRENTE</w:t>
      </w:r>
      <w:r w:rsidRPr="001530A3">
        <w:rPr>
          <w:rFonts w:ascii="Palatino Linotype" w:hAnsi="Palatino Linotype" w:cs="Arial"/>
        </w:rPr>
        <w:t xml:space="preserve">, en contra de la respuesta del </w:t>
      </w:r>
      <w:r w:rsidR="003D3F80" w:rsidRPr="001530A3">
        <w:rPr>
          <w:rFonts w:ascii="Palatino Linotype" w:hAnsi="Palatino Linotype"/>
          <w:b/>
          <w:bCs/>
        </w:rPr>
        <w:t>Ayuntamiento de Tecámac</w:t>
      </w:r>
      <w:r w:rsidRPr="001530A3">
        <w:rPr>
          <w:rFonts w:ascii="Palatino Linotype" w:hAnsi="Palatino Linotype" w:cs="Arial"/>
        </w:rPr>
        <w:t>,</w:t>
      </w:r>
      <w:r w:rsidRPr="001530A3">
        <w:rPr>
          <w:rFonts w:ascii="Palatino Linotype" w:hAnsi="Palatino Linotype"/>
          <w:b/>
        </w:rPr>
        <w:t xml:space="preserve"> </w:t>
      </w:r>
      <w:r w:rsidRPr="001530A3">
        <w:rPr>
          <w:rFonts w:ascii="Palatino Linotype" w:hAnsi="Palatino Linotype"/>
        </w:rPr>
        <w:t>en lo sucesivo el</w:t>
      </w:r>
      <w:r w:rsidRPr="001530A3">
        <w:rPr>
          <w:rFonts w:ascii="Palatino Linotype" w:hAnsi="Palatino Linotype"/>
          <w:b/>
        </w:rPr>
        <w:t xml:space="preserve"> SUJETO OBLIGADO, </w:t>
      </w:r>
      <w:r w:rsidRPr="001530A3">
        <w:rPr>
          <w:rFonts w:ascii="Palatino Linotype" w:hAnsi="Palatino Linotype"/>
        </w:rPr>
        <w:t xml:space="preserve">se procede a dictar la presente resolución, con base en los siguientes: </w:t>
      </w:r>
    </w:p>
    <w:p w:rsidR="002A5BA4" w:rsidRPr="001530A3" w:rsidRDefault="002A5BA4" w:rsidP="001530A3">
      <w:pPr>
        <w:pStyle w:val="Ttulo1"/>
        <w:spacing w:line="360" w:lineRule="auto"/>
        <w:jc w:val="both"/>
        <w:rPr>
          <w:b w:val="0"/>
          <w:szCs w:val="24"/>
        </w:rPr>
      </w:pPr>
      <w:bookmarkStart w:id="2" w:name="_Toc352042"/>
      <w:r w:rsidRPr="001530A3">
        <w:rPr>
          <w:szCs w:val="24"/>
        </w:rPr>
        <w:t>ANTECEDENTES</w:t>
      </w:r>
      <w:bookmarkEnd w:id="2"/>
    </w:p>
    <w:p w:rsidR="002A5BA4" w:rsidRPr="001530A3" w:rsidRDefault="0036196A" w:rsidP="001530A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530A3">
        <w:rPr>
          <w:rFonts w:ascii="Palatino Linotype" w:eastAsia="Calibri" w:hAnsi="Palatino Linotype" w:cs="Arial"/>
          <w:lang w:val="es-ES"/>
        </w:rPr>
        <w:t xml:space="preserve">El </w:t>
      </w:r>
      <w:r w:rsidR="003D3F80" w:rsidRPr="001530A3">
        <w:rPr>
          <w:rFonts w:ascii="Palatino Linotype" w:eastAsia="Calibri" w:hAnsi="Palatino Linotype" w:cs="Arial"/>
          <w:lang w:val="es-ES"/>
        </w:rPr>
        <w:t>día veintitrés</w:t>
      </w:r>
      <w:r w:rsidR="00FB61C7" w:rsidRPr="001530A3">
        <w:rPr>
          <w:rFonts w:ascii="Palatino Linotype" w:eastAsia="Calibri" w:hAnsi="Palatino Linotype" w:cs="Arial"/>
          <w:lang w:val="es-ES"/>
        </w:rPr>
        <w:t xml:space="preserve"> </w:t>
      </w:r>
      <w:r w:rsidR="002A5BA4" w:rsidRPr="001530A3">
        <w:rPr>
          <w:rFonts w:ascii="Palatino Linotype" w:eastAsia="Calibri" w:hAnsi="Palatino Linotype" w:cs="Arial"/>
          <w:lang w:val="es-ES"/>
        </w:rPr>
        <w:t>(</w:t>
      </w:r>
      <w:r w:rsidR="003D3F80" w:rsidRPr="001530A3">
        <w:rPr>
          <w:rFonts w:ascii="Palatino Linotype" w:eastAsia="Calibri" w:hAnsi="Palatino Linotype" w:cs="Arial"/>
          <w:lang w:val="es-ES"/>
        </w:rPr>
        <w:t>23</w:t>
      </w:r>
      <w:r w:rsidR="002A5BA4" w:rsidRPr="001530A3">
        <w:rPr>
          <w:rFonts w:ascii="Palatino Linotype" w:eastAsia="Calibri" w:hAnsi="Palatino Linotype" w:cs="Arial"/>
          <w:lang w:val="es-ES"/>
        </w:rPr>
        <w:t xml:space="preserve">) de </w:t>
      </w:r>
      <w:r w:rsidR="00565037" w:rsidRPr="001530A3">
        <w:rPr>
          <w:rFonts w:ascii="Palatino Linotype" w:eastAsia="Calibri" w:hAnsi="Palatino Linotype" w:cs="Arial"/>
          <w:lang w:val="es-ES"/>
        </w:rPr>
        <w:t xml:space="preserve">noviembre </w:t>
      </w:r>
      <w:r w:rsidR="002A5BA4" w:rsidRPr="001530A3">
        <w:rPr>
          <w:rFonts w:ascii="Palatino Linotype" w:eastAsia="Calibri" w:hAnsi="Palatino Linotype" w:cs="Arial"/>
          <w:lang w:val="es-ES"/>
        </w:rPr>
        <w:t xml:space="preserve">de dos mil </w:t>
      </w:r>
      <w:r w:rsidR="009A66DF" w:rsidRPr="001530A3">
        <w:rPr>
          <w:rFonts w:ascii="Palatino Linotype" w:eastAsia="Calibri" w:hAnsi="Palatino Linotype" w:cs="Arial"/>
          <w:lang w:val="es-ES"/>
        </w:rPr>
        <w:t>dieciocho</w:t>
      </w:r>
      <w:r w:rsidR="002A5BA4" w:rsidRPr="001530A3">
        <w:rPr>
          <w:rFonts w:ascii="Palatino Linotype" w:eastAsia="Calibri" w:hAnsi="Palatino Linotype" w:cs="Arial"/>
          <w:lang w:val="es-ES"/>
        </w:rPr>
        <w:t>,</w:t>
      </w:r>
      <w:r w:rsidR="002A5BA4" w:rsidRPr="001530A3">
        <w:rPr>
          <w:rFonts w:ascii="Palatino Linotype" w:eastAsia="Calibri" w:hAnsi="Palatino Linotype" w:cs="Times New Roman"/>
          <w:lang w:val="es-ES"/>
        </w:rPr>
        <w:t xml:space="preserve"> </w:t>
      </w:r>
      <w:r w:rsidR="007757DC" w:rsidRPr="007757DC">
        <w:rPr>
          <w:rFonts w:ascii="Palatino Linotype" w:hAnsi="Palatino Linotype"/>
          <w:b/>
          <w:highlight w:val="black"/>
        </w:rPr>
        <w:t>-------------------</w:t>
      </w:r>
      <w:r w:rsidR="00565037" w:rsidRPr="007757DC">
        <w:rPr>
          <w:rFonts w:ascii="Palatino Linotype" w:hAnsi="Palatino Linotype"/>
          <w:b/>
          <w:highlight w:val="black"/>
        </w:rPr>
        <w:t xml:space="preserve"> </w:t>
      </w:r>
      <w:r w:rsidR="007757DC" w:rsidRPr="007757DC">
        <w:rPr>
          <w:rFonts w:ascii="Palatino Linotype" w:hAnsi="Palatino Linotype"/>
          <w:b/>
          <w:highlight w:val="black"/>
        </w:rPr>
        <w:t>----------------------------</w:t>
      </w:r>
      <w:r w:rsidR="006F2071" w:rsidRPr="001530A3">
        <w:rPr>
          <w:rFonts w:ascii="Palatino Linotype" w:eastAsia="Calibri" w:hAnsi="Palatino Linotype" w:cs="Arial"/>
          <w:lang w:val="es-ES"/>
        </w:rPr>
        <w:t xml:space="preserve"> </w:t>
      </w:r>
      <w:r w:rsidR="002A5BA4" w:rsidRPr="001530A3">
        <w:rPr>
          <w:rFonts w:ascii="Palatino Linotype" w:eastAsia="Calibri" w:hAnsi="Palatino Linotype" w:cs="Arial"/>
          <w:lang w:val="es-ES"/>
        </w:rPr>
        <w:t xml:space="preserve">ante el </w:t>
      </w:r>
      <w:r w:rsidR="002A5BA4" w:rsidRPr="001530A3">
        <w:rPr>
          <w:rFonts w:ascii="Palatino Linotype" w:eastAsia="Calibri" w:hAnsi="Palatino Linotype" w:cs="Arial"/>
          <w:b/>
          <w:lang w:val="es-ES"/>
        </w:rPr>
        <w:t>SUJETO OBLIGADO</w:t>
      </w:r>
      <w:r w:rsidR="002A5BA4" w:rsidRPr="001530A3">
        <w:rPr>
          <w:rFonts w:ascii="Palatino Linotype" w:eastAsia="Calibri" w:hAnsi="Palatino Linotype" w:cs="Arial"/>
        </w:rPr>
        <w:t xml:space="preserve"> vía </w:t>
      </w:r>
      <w:r w:rsidR="002A5BA4" w:rsidRPr="001530A3">
        <w:rPr>
          <w:rFonts w:ascii="Palatino Linotype" w:eastAsia="Calibri" w:hAnsi="Palatino Linotype" w:cs="Arial"/>
          <w:lang w:val="es-ES"/>
        </w:rPr>
        <w:t xml:space="preserve">Sistema de Acceso a la Información Mexiquense </w:t>
      </w:r>
      <w:r w:rsidR="00FC5D9F" w:rsidRPr="001530A3">
        <w:rPr>
          <w:rFonts w:ascii="Palatino Linotype" w:eastAsia="Calibri" w:hAnsi="Palatino Linotype" w:cs="Arial"/>
          <w:lang w:val="es-ES"/>
        </w:rPr>
        <w:t>(</w:t>
      </w:r>
      <w:r w:rsidR="002A5BA4" w:rsidRPr="001530A3">
        <w:rPr>
          <w:rFonts w:ascii="Palatino Linotype" w:eastAsia="Calibri" w:hAnsi="Palatino Linotype" w:cs="Arial"/>
          <w:b/>
          <w:lang w:val="es-ES"/>
        </w:rPr>
        <w:t>SAIMEX</w:t>
      </w:r>
      <w:r w:rsidR="00FC5D9F" w:rsidRPr="001530A3">
        <w:rPr>
          <w:rFonts w:ascii="Palatino Linotype" w:eastAsia="Calibri" w:hAnsi="Palatino Linotype" w:cs="Arial"/>
          <w:b/>
          <w:lang w:val="es-ES"/>
        </w:rPr>
        <w:t>)</w:t>
      </w:r>
      <w:r w:rsidR="002A5BA4" w:rsidRPr="001530A3">
        <w:rPr>
          <w:rFonts w:ascii="Palatino Linotype" w:eastAsia="Calibri" w:hAnsi="Palatino Linotype" w:cs="Arial"/>
          <w:lang w:val="es-ES"/>
        </w:rPr>
        <w:t>, presentó la solicitud de información pública registrada</w:t>
      </w:r>
      <w:r w:rsidRPr="001530A3">
        <w:rPr>
          <w:rFonts w:ascii="Palatino Linotype" w:eastAsia="Calibri" w:hAnsi="Palatino Linotype" w:cs="Arial"/>
          <w:lang w:val="es-ES"/>
        </w:rPr>
        <w:t xml:space="preserve"> bajo el número</w:t>
      </w:r>
      <w:r w:rsidR="002A5BA4" w:rsidRPr="001530A3">
        <w:rPr>
          <w:rFonts w:ascii="Palatino Linotype" w:eastAsia="Calibri" w:hAnsi="Palatino Linotype" w:cs="Arial"/>
          <w:lang w:val="es-ES"/>
        </w:rPr>
        <w:t xml:space="preserve"> </w:t>
      </w:r>
      <w:r w:rsidR="000E053C" w:rsidRPr="001530A3">
        <w:rPr>
          <w:rFonts w:ascii="Palatino Linotype" w:eastAsia="Times New Roman" w:hAnsi="Palatino Linotype" w:cs="Arial"/>
          <w:b/>
          <w:lang w:val="es-ES"/>
        </w:rPr>
        <w:t xml:space="preserve"> </w:t>
      </w:r>
      <w:r w:rsidR="003D3F80" w:rsidRPr="001530A3">
        <w:rPr>
          <w:rFonts w:ascii="Palatino Linotype" w:eastAsia="Times New Roman" w:hAnsi="Palatino Linotype" w:cs="Arial"/>
          <w:b/>
          <w:lang w:val="es-ES"/>
        </w:rPr>
        <w:t>00175</w:t>
      </w:r>
      <w:r w:rsidR="008A04AD" w:rsidRPr="001530A3">
        <w:rPr>
          <w:rFonts w:ascii="Palatino Linotype" w:eastAsia="Times New Roman" w:hAnsi="Palatino Linotype" w:cs="Arial"/>
          <w:b/>
          <w:lang w:val="es-ES"/>
        </w:rPr>
        <w:t>/</w:t>
      </w:r>
      <w:r w:rsidR="003D3F80" w:rsidRPr="001530A3">
        <w:rPr>
          <w:rFonts w:ascii="Palatino Linotype" w:eastAsia="Times New Roman" w:hAnsi="Palatino Linotype" w:cs="Arial"/>
          <w:b/>
          <w:lang w:val="es-ES"/>
        </w:rPr>
        <w:t>TECAMAC</w:t>
      </w:r>
      <w:r w:rsidR="00006214" w:rsidRPr="001530A3">
        <w:rPr>
          <w:rFonts w:ascii="Palatino Linotype" w:eastAsia="Times New Roman" w:hAnsi="Palatino Linotype" w:cs="Arial"/>
          <w:b/>
          <w:lang w:val="es-ES"/>
        </w:rPr>
        <w:t>/</w:t>
      </w:r>
      <w:r w:rsidR="000E053C" w:rsidRPr="001530A3">
        <w:rPr>
          <w:rFonts w:ascii="Palatino Linotype" w:eastAsia="Times New Roman" w:hAnsi="Palatino Linotype" w:cs="Arial"/>
          <w:b/>
          <w:lang w:val="es-ES"/>
        </w:rPr>
        <w:t xml:space="preserve">IP/2018 </w:t>
      </w:r>
      <w:r w:rsidR="002A5BA4" w:rsidRPr="001530A3">
        <w:rPr>
          <w:rFonts w:ascii="Palatino Linotype" w:eastAsia="Calibri" w:hAnsi="Palatino Linotype" w:cs="Arial"/>
          <w:lang w:val="es-ES"/>
        </w:rPr>
        <w:t>mediante la</w:t>
      </w:r>
      <w:r w:rsidR="00FB61C7" w:rsidRPr="001530A3">
        <w:rPr>
          <w:rFonts w:ascii="Palatino Linotype" w:eastAsia="Calibri" w:hAnsi="Palatino Linotype" w:cs="Arial"/>
          <w:lang w:val="es-ES"/>
        </w:rPr>
        <w:t xml:space="preserve"> </w:t>
      </w:r>
      <w:r w:rsidR="002A5BA4" w:rsidRPr="001530A3">
        <w:rPr>
          <w:rFonts w:ascii="Palatino Linotype" w:eastAsia="Calibri" w:hAnsi="Palatino Linotype" w:cs="Arial"/>
          <w:lang w:val="es-ES"/>
        </w:rPr>
        <w:t>cual</w:t>
      </w:r>
      <w:r w:rsidRPr="001530A3">
        <w:rPr>
          <w:rFonts w:ascii="Palatino Linotype" w:eastAsia="Calibri" w:hAnsi="Palatino Linotype" w:cs="Arial"/>
          <w:lang w:val="es-ES"/>
        </w:rPr>
        <w:t xml:space="preserve"> </w:t>
      </w:r>
      <w:r w:rsidR="000E053C" w:rsidRPr="001530A3">
        <w:rPr>
          <w:rFonts w:ascii="Palatino Linotype" w:eastAsia="Calibri" w:hAnsi="Palatino Linotype" w:cs="Arial"/>
          <w:lang w:val="es-ES"/>
        </w:rPr>
        <w:t>solicitó lo siguiente:</w:t>
      </w:r>
    </w:p>
    <w:p w:rsidR="001530A3" w:rsidRPr="001530A3" w:rsidRDefault="009B69B4" w:rsidP="001530A3">
      <w:pPr>
        <w:spacing w:before="240" w:after="240" w:line="360" w:lineRule="auto"/>
        <w:ind w:left="567" w:right="567"/>
        <w:jc w:val="both"/>
        <w:rPr>
          <w:rFonts w:ascii="Palatino Linotype" w:eastAsia="Calibri" w:hAnsi="Palatino Linotype" w:cs="Arial"/>
          <w:i/>
          <w:sz w:val="22"/>
          <w:lang w:val="es-ES"/>
        </w:rPr>
      </w:pPr>
      <w:r w:rsidRPr="001530A3">
        <w:rPr>
          <w:rFonts w:ascii="Palatino Linotype" w:eastAsia="Calibri" w:hAnsi="Palatino Linotype" w:cs="Arial"/>
          <w:i/>
          <w:sz w:val="22"/>
          <w:lang w:val="es-ES"/>
        </w:rPr>
        <w:t xml:space="preserve"> </w:t>
      </w:r>
      <w:r w:rsidR="000E053C" w:rsidRPr="001530A3">
        <w:rPr>
          <w:rFonts w:ascii="Palatino Linotype" w:eastAsia="Calibri" w:hAnsi="Palatino Linotype" w:cs="Arial"/>
          <w:i/>
          <w:sz w:val="22"/>
          <w:lang w:val="es-ES"/>
        </w:rPr>
        <w:t>“</w:t>
      </w:r>
      <w:r w:rsidR="000940F3" w:rsidRPr="001530A3">
        <w:rPr>
          <w:rFonts w:ascii="Palatino Linotype" w:eastAsia="Calibri" w:hAnsi="Palatino Linotype" w:cs="Arial"/>
          <w:i/>
          <w:sz w:val="22"/>
          <w:lang w:val="es-ES"/>
        </w:rPr>
        <w:t xml:space="preserve">Presidente Municipal Don Rafael Ramos da a conocer el nuevo camión - ambulancia de terapia intensiva móvil y el equipamiento para el mismo de última tecnología de Protección Civil Tecámac, un vehículo último modelo adquirido para elevar el nivel de atención paramédica y extender los servicios móviles de emergencia en nuestro municipio. </w:t>
      </w:r>
      <w:proofErr w:type="gramStart"/>
      <w:r w:rsidR="000940F3" w:rsidRPr="001530A3">
        <w:rPr>
          <w:rFonts w:ascii="Palatino Linotype" w:eastAsia="Calibri" w:hAnsi="Palatino Linotype" w:cs="Arial"/>
          <w:i/>
          <w:sz w:val="22"/>
          <w:lang w:val="es-ES"/>
        </w:rPr>
        <w:t>solicito</w:t>
      </w:r>
      <w:proofErr w:type="gramEnd"/>
      <w:r w:rsidR="000940F3" w:rsidRPr="001530A3">
        <w:rPr>
          <w:rFonts w:ascii="Palatino Linotype" w:eastAsia="Calibri" w:hAnsi="Palatino Linotype" w:cs="Arial"/>
          <w:i/>
          <w:sz w:val="22"/>
          <w:lang w:val="es-ES"/>
        </w:rPr>
        <w:t xml:space="preserve"> a detalle las características técnicas de esta unidad y descripción a </w:t>
      </w:r>
      <w:r w:rsidR="000940F3" w:rsidRPr="001530A3">
        <w:rPr>
          <w:rFonts w:ascii="Palatino Linotype" w:eastAsia="Calibri" w:hAnsi="Palatino Linotype" w:cs="Arial"/>
          <w:i/>
          <w:sz w:val="22"/>
          <w:lang w:val="es-ES"/>
        </w:rPr>
        <w:lastRenderedPageBreak/>
        <w:t xml:space="preserve">detalle del equipamiento del mismo y costo total de dicha unidad . </w:t>
      </w:r>
      <w:proofErr w:type="gramStart"/>
      <w:r w:rsidR="000940F3" w:rsidRPr="001530A3">
        <w:rPr>
          <w:rFonts w:ascii="Palatino Linotype" w:eastAsia="Calibri" w:hAnsi="Palatino Linotype" w:cs="Arial"/>
          <w:i/>
          <w:sz w:val="22"/>
          <w:lang w:val="es-ES"/>
        </w:rPr>
        <w:t>el</w:t>
      </w:r>
      <w:proofErr w:type="gramEnd"/>
      <w:r w:rsidR="000940F3" w:rsidRPr="001530A3">
        <w:rPr>
          <w:rFonts w:ascii="Palatino Linotype" w:eastAsia="Calibri" w:hAnsi="Palatino Linotype" w:cs="Arial"/>
          <w:i/>
          <w:sz w:val="22"/>
          <w:lang w:val="es-ES"/>
        </w:rPr>
        <w:t xml:space="preserve"> nombre del proveedor de dicha unidad. </w:t>
      </w:r>
      <w:proofErr w:type="gramStart"/>
      <w:r w:rsidR="000940F3" w:rsidRPr="001530A3">
        <w:rPr>
          <w:rFonts w:ascii="Palatino Linotype" w:eastAsia="Calibri" w:hAnsi="Palatino Linotype" w:cs="Arial"/>
          <w:i/>
          <w:sz w:val="22"/>
          <w:lang w:val="es-ES"/>
        </w:rPr>
        <w:t>mismo</w:t>
      </w:r>
      <w:proofErr w:type="gramEnd"/>
      <w:r w:rsidR="000940F3" w:rsidRPr="001530A3">
        <w:rPr>
          <w:rFonts w:ascii="Palatino Linotype" w:eastAsia="Calibri" w:hAnsi="Palatino Linotype" w:cs="Arial"/>
          <w:i/>
          <w:sz w:val="22"/>
          <w:lang w:val="es-ES"/>
        </w:rPr>
        <w:t xml:space="preserve"> que fue dado a conocer en la 132a Sesión ordinaria de Cabildo asimismo las facturas de compra de dichas adquisiciones</w:t>
      </w:r>
      <w:r w:rsidR="000E053C" w:rsidRPr="001530A3">
        <w:rPr>
          <w:rFonts w:ascii="Palatino Linotype" w:eastAsia="Calibri" w:hAnsi="Palatino Linotype" w:cs="Arial"/>
          <w:i/>
          <w:sz w:val="22"/>
          <w:lang w:val="es-ES"/>
        </w:rPr>
        <w:t>” (sic)</w:t>
      </w:r>
    </w:p>
    <w:p w:rsidR="00FC5D9F" w:rsidRPr="001530A3" w:rsidRDefault="00FC5D9F" w:rsidP="001530A3">
      <w:pPr>
        <w:pStyle w:val="Prrafodelista"/>
        <w:numPr>
          <w:ilvl w:val="0"/>
          <w:numId w:val="1"/>
        </w:numPr>
        <w:spacing w:line="360" w:lineRule="auto"/>
        <w:ind w:left="0" w:firstLine="0"/>
        <w:jc w:val="both"/>
        <w:rPr>
          <w:rFonts w:ascii="Palatino Linotype" w:eastAsia="Times New Roman" w:hAnsi="Palatino Linotype" w:cs="Arial"/>
          <w:lang w:val="es-ES"/>
        </w:rPr>
      </w:pPr>
      <w:r w:rsidRPr="001530A3">
        <w:rPr>
          <w:rFonts w:ascii="Palatino Linotype" w:eastAsia="Times New Roman" w:hAnsi="Palatino Linotype" w:cs="Arial"/>
          <w:lang w:val="es-ES"/>
        </w:rPr>
        <w:t>Señaló como modalidad de entrega de la información</w:t>
      </w:r>
      <w:r w:rsidRPr="001530A3">
        <w:rPr>
          <w:rFonts w:ascii="Palatino Linotype" w:eastAsia="Times New Roman" w:hAnsi="Palatino Linotype" w:cs="Arial"/>
          <w:b/>
          <w:lang w:val="es-ES"/>
        </w:rPr>
        <w:t>:</w:t>
      </w:r>
      <w:r w:rsidRPr="001530A3">
        <w:rPr>
          <w:rFonts w:ascii="Palatino Linotype" w:eastAsia="Times New Roman" w:hAnsi="Palatino Linotype" w:cs="Arial"/>
          <w:lang w:val="es-ES"/>
        </w:rPr>
        <w:t xml:space="preserve"> a través de</w:t>
      </w:r>
      <w:r w:rsidR="0013417A" w:rsidRPr="001530A3">
        <w:rPr>
          <w:rFonts w:ascii="Palatino Linotype" w:eastAsia="Times New Roman" w:hAnsi="Palatino Linotype" w:cs="Arial"/>
          <w:lang w:val="es-ES"/>
        </w:rPr>
        <w:t xml:space="preserve">l </w:t>
      </w:r>
      <w:r w:rsidR="0013417A" w:rsidRPr="001530A3">
        <w:rPr>
          <w:rFonts w:ascii="Palatino Linotype" w:eastAsia="Times New Roman" w:hAnsi="Palatino Linotype" w:cs="Arial"/>
          <w:b/>
          <w:lang w:val="es-ES"/>
        </w:rPr>
        <w:t>SAIMEX</w:t>
      </w:r>
      <w:r w:rsidRPr="001530A3">
        <w:rPr>
          <w:rFonts w:ascii="Palatino Linotype" w:eastAsia="Times New Roman" w:hAnsi="Palatino Linotype" w:cs="Arial"/>
          <w:b/>
          <w:lang w:val="es-ES"/>
        </w:rPr>
        <w:t>.</w:t>
      </w:r>
    </w:p>
    <w:p w:rsidR="00FC5D9F" w:rsidRPr="001530A3" w:rsidRDefault="00FC5D9F" w:rsidP="001530A3">
      <w:pPr>
        <w:pStyle w:val="Prrafodelista"/>
        <w:spacing w:before="240" w:after="240" w:line="360" w:lineRule="auto"/>
        <w:ind w:left="0"/>
        <w:jc w:val="both"/>
        <w:rPr>
          <w:rFonts w:ascii="Palatino Linotype" w:hAnsi="Palatino Linotype"/>
        </w:rPr>
      </w:pPr>
    </w:p>
    <w:p w:rsidR="0013417A" w:rsidRPr="001530A3" w:rsidRDefault="00113499" w:rsidP="001530A3">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1530A3">
        <w:rPr>
          <w:rFonts w:ascii="Palatino Linotype" w:eastAsia="Calibri" w:hAnsi="Palatino Linotype" w:cs="Times New Roman"/>
          <w:lang w:val="es-ES"/>
        </w:rPr>
        <w:t xml:space="preserve">El </w:t>
      </w:r>
      <w:r w:rsidR="00416AC2" w:rsidRPr="001530A3">
        <w:rPr>
          <w:rFonts w:ascii="Palatino Linotype" w:eastAsia="Times New Roman" w:hAnsi="Palatino Linotype" w:cs="Arial"/>
          <w:lang w:val="es-ES"/>
        </w:rPr>
        <w:t xml:space="preserve">catorce (14) de diciembre </w:t>
      </w:r>
      <w:r w:rsidR="0013417A" w:rsidRPr="001530A3">
        <w:rPr>
          <w:rFonts w:ascii="Palatino Linotype" w:eastAsia="Calibri" w:hAnsi="Palatino Linotype" w:cs="Times New Roman"/>
          <w:lang w:val="es-ES"/>
        </w:rPr>
        <w:t>de dos mil dieciocho, dio respuesta a la solicitud de ac</w:t>
      </w:r>
      <w:r w:rsidR="00F42C65" w:rsidRPr="001530A3">
        <w:rPr>
          <w:rFonts w:ascii="Palatino Linotype" w:eastAsia="Calibri" w:hAnsi="Palatino Linotype" w:cs="Times New Roman"/>
          <w:lang w:val="es-ES"/>
        </w:rPr>
        <w:t>ceso a la información anexando el documento</w:t>
      </w:r>
      <w:r w:rsidR="0013417A" w:rsidRPr="001530A3">
        <w:rPr>
          <w:rFonts w:ascii="Palatino Linotype" w:eastAsia="Calibri" w:hAnsi="Palatino Linotype" w:cs="Times New Roman"/>
          <w:lang w:val="es-ES"/>
        </w:rPr>
        <w:t xml:space="preserve"> electrónico</w:t>
      </w:r>
      <w:r w:rsidR="00F42C65" w:rsidRPr="001530A3">
        <w:rPr>
          <w:rFonts w:ascii="Palatino Linotype" w:eastAsia="Calibri" w:hAnsi="Palatino Linotype" w:cs="Times New Roman"/>
          <w:lang w:val="es-ES"/>
        </w:rPr>
        <w:t xml:space="preserve"> denominado</w:t>
      </w:r>
      <w:r w:rsidR="0013417A" w:rsidRPr="001530A3">
        <w:rPr>
          <w:rFonts w:ascii="Palatino Linotype" w:eastAsia="Calibri" w:hAnsi="Palatino Linotype" w:cs="Times New Roman"/>
          <w:lang w:val="es-ES"/>
        </w:rPr>
        <w:t xml:space="preserve"> </w:t>
      </w:r>
      <w:r w:rsidR="00416AC2" w:rsidRPr="001530A3">
        <w:rPr>
          <w:rFonts w:ascii="Palatino Linotype" w:eastAsia="Calibri" w:hAnsi="Palatino Linotype" w:cs="Times New Roman"/>
          <w:b/>
          <w:lang w:val="es-ES"/>
        </w:rPr>
        <w:t>escaneo0246.pdf</w:t>
      </w:r>
      <w:r w:rsidR="000940F3" w:rsidRPr="001530A3">
        <w:rPr>
          <w:rFonts w:ascii="Palatino Linotype" w:eastAsia="Calibri" w:hAnsi="Palatino Linotype" w:cs="Times New Roman"/>
          <w:b/>
          <w:lang w:val="es-ES"/>
        </w:rPr>
        <w:t xml:space="preserve"> </w:t>
      </w:r>
      <w:r w:rsidR="000940F3" w:rsidRPr="001530A3">
        <w:rPr>
          <w:rFonts w:ascii="Palatino Linotype" w:eastAsia="Calibri" w:hAnsi="Palatino Linotype" w:cs="Times New Roman"/>
          <w:lang w:val="es-ES"/>
        </w:rPr>
        <w:t>y, en los siguientes términos</w:t>
      </w:r>
      <w:r w:rsidR="0013417A" w:rsidRPr="001530A3">
        <w:rPr>
          <w:rFonts w:ascii="Palatino Linotype" w:eastAsia="Calibri" w:hAnsi="Palatino Linotype" w:cs="Times New Roman"/>
          <w:lang w:val="es-ES"/>
        </w:rPr>
        <w:t>:</w:t>
      </w:r>
    </w:p>
    <w:p w:rsidR="000940F3" w:rsidRPr="001530A3" w:rsidRDefault="000940F3" w:rsidP="001530A3">
      <w:pPr>
        <w:spacing w:before="240" w:after="240" w:line="360" w:lineRule="auto"/>
        <w:ind w:left="567" w:right="567"/>
        <w:jc w:val="both"/>
        <w:rPr>
          <w:rFonts w:ascii="Palatino Linotype" w:eastAsia="Times New Roman" w:hAnsi="Palatino Linotype" w:cs="Arial"/>
          <w:i/>
          <w:lang w:val="es-ES"/>
        </w:rPr>
      </w:pPr>
      <w:r w:rsidRPr="001530A3">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40F3" w:rsidRPr="001530A3" w:rsidRDefault="000940F3" w:rsidP="001530A3">
      <w:pPr>
        <w:spacing w:before="240" w:after="240" w:line="360" w:lineRule="auto"/>
        <w:ind w:left="567" w:right="567"/>
        <w:jc w:val="both"/>
        <w:rPr>
          <w:rFonts w:ascii="Palatino Linotype" w:eastAsia="Times New Roman" w:hAnsi="Palatino Linotype" w:cs="Arial"/>
          <w:i/>
          <w:lang w:val="es-ES"/>
        </w:rPr>
      </w:pPr>
      <w:r w:rsidRPr="001530A3">
        <w:rPr>
          <w:rFonts w:ascii="Palatino Linotype" w:eastAsia="Times New Roman" w:hAnsi="Palatino Linotype" w:cs="Arial"/>
          <w:i/>
          <w:lang w:val="es-ES"/>
        </w:rPr>
        <w:t>La presente información se entrega con el objeto de dar acceso a la información cumpliendo con la finalidad que contempla la Ley de Transparencia y Acceso a la Información Pública. Se entregan características Técnicas de la Unidad solicitada. Informo a Usted que la Unidad de Transparencia continua en espera de la respuesta por parte de la Jefatura de Adquisiciones.”</w:t>
      </w:r>
    </w:p>
    <w:p w:rsidR="00416AC2" w:rsidRPr="001530A3" w:rsidRDefault="00416AC2" w:rsidP="001530A3">
      <w:pPr>
        <w:pStyle w:val="Prrafodelista"/>
        <w:numPr>
          <w:ilvl w:val="0"/>
          <w:numId w:val="8"/>
        </w:numPr>
        <w:spacing w:before="240" w:after="240" w:line="360" w:lineRule="auto"/>
        <w:jc w:val="both"/>
        <w:rPr>
          <w:rFonts w:ascii="Palatino Linotype" w:eastAsia="Times New Roman" w:hAnsi="Palatino Linotype" w:cs="Arial"/>
          <w:lang w:val="es-ES"/>
        </w:rPr>
      </w:pPr>
      <w:r w:rsidRPr="001530A3">
        <w:rPr>
          <w:rFonts w:ascii="Palatino Linotype" w:eastAsia="Calibri" w:hAnsi="Palatino Linotype" w:cs="Times New Roman"/>
          <w:b/>
          <w:lang w:val="es-ES"/>
        </w:rPr>
        <w:t>escaneo0246.pdf</w:t>
      </w:r>
      <w:r w:rsidR="0013417A" w:rsidRPr="001530A3">
        <w:rPr>
          <w:rFonts w:ascii="Palatino Linotype" w:eastAsia="Calibri" w:hAnsi="Palatino Linotype" w:cs="Times New Roman"/>
          <w:b/>
          <w:lang w:val="es-ES"/>
        </w:rPr>
        <w:t xml:space="preserve">: </w:t>
      </w:r>
      <w:r w:rsidR="00F42C65" w:rsidRPr="001530A3">
        <w:rPr>
          <w:rFonts w:ascii="Palatino Linotype" w:eastAsia="Calibri" w:hAnsi="Palatino Linotype" w:cs="Times New Roman"/>
          <w:lang w:val="es-ES"/>
        </w:rPr>
        <w:t xml:space="preserve">Contiene </w:t>
      </w:r>
      <w:r w:rsidRPr="001530A3">
        <w:rPr>
          <w:rFonts w:ascii="Palatino Linotype" w:eastAsia="Calibri" w:hAnsi="Palatino Linotype" w:cs="Times New Roman"/>
          <w:lang w:val="es-ES"/>
        </w:rPr>
        <w:t xml:space="preserve">el oficio </w:t>
      </w:r>
      <w:proofErr w:type="spellStart"/>
      <w:r w:rsidRPr="001530A3">
        <w:rPr>
          <w:rFonts w:ascii="Palatino Linotype" w:eastAsia="Calibri" w:hAnsi="Palatino Linotype" w:cs="Times New Roman"/>
          <w:lang w:val="es-ES"/>
        </w:rPr>
        <w:t>PCyB</w:t>
      </w:r>
      <w:proofErr w:type="spellEnd"/>
      <w:r w:rsidRPr="001530A3">
        <w:rPr>
          <w:rFonts w:ascii="Palatino Linotype" w:eastAsia="Calibri" w:hAnsi="Palatino Linotype" w:cs="Times New Roman"/>
          <w:lang w:val="es-ES"/>
        </w:rPr>
        <w:t xml:space="preserve">/3734/18 suscrito por el Director de Protección Civil y Bomberos Tecámac, donde se hace entrega de las </w:t>
      </w:r>
      <w:r w:rsidRPr="001530A3">
        <w:rPr>
          <w:rFonts w:ascii="Palatino Linotype" w:eastAsia="Calibri" w:hAnsi="Palatino Linotype" w:cs="Times New Roman"/>
          <w:lang w:val="es-ES"/>
        </w:rPr>
        <w:lastRenderedPageBreak/>
        <w:t>características técnicas de la ambulancia tipo X Soporte de vida avanzado, así como el equipamiento de la misma.</w:t>
      </w:r>
    </w:p>
    <w:p w:rsidR="00113499" w:rsidRPr="001530A3" w:rsidRDefault="00113499" w:rsidP="001530A3">
      <w:pPr>
        <w:pStyle w:val="Prrafodelista"/>
        <w:spacing w:line="360" w:lineRule="auto"/>
        <w:jc w:val="both"/>
        <w:rPr>
          <w:rFonts w:ascii="Palatino Linotype" w:eastAsia="Times New Roman" w:hAnsi="Palatino Linotype" w:cs="Arial"/>
          <w:lang w:val="es-ES"/>
        </w:rPr>
      </w:pPr>
    </w:p>
    <w:p w:rsidR="002A5BA4" w:rsidRPr="001530A3" w:rsidRDefault="002A5BA4" w:rsidP="001530A3">
      <w:pPr>
        <w:pStyle w:val="Prrafodelista"/>
        <w:numPr>
          <w:ilvl w:val="0"/>
          <w:numId w:val="1"/>
        </w:numPr>
        <w:spacing w:before="240" w:after="240" w:line="360" w:lineRule="auto"/>
        <w:ind w:left="0" w:firstLine="0"/>
        <w:jc w:val="both"/>
        <w:rPr>
          <w:rFonts w:ascii="Palatino Linotype" w:hAnsi="Palatino Linotype" w:cs="Arial"/>
          <w:i/>
        </w:rPr>
      </w:pPr>
      <w:r w:rsidRPr="001530A3">
        <w:rPr>
          <w:rFonts w:ascii="Palatino Linotype" w:eastAsia="Calibri" w:hAnsi="Palatino Linotype" w:cs="Arial"/>
          <w:lang w:val="es-AR"/>
        </w:rPr>
        <w:t>El</w:t>
      </w:r>
      <w:r w:rsidR="00471954" w:rsidRPr="001530A3">
        <w:rPr>
          <w:rFonts w:ascii="Palatino Linotype" w:eastAsia="Times New Roman" w:hAnsi="Palatino Linotype" w:cs="Arial"/>
          <w:lang w:val="es-ES"/>
        </w:rPr>
        <w:t xml:space="preserve"> día </w:t>
      </w:r>
      <w:r w:rsidR="00416AC2" w:rsidRPr="001530A3">
        <w:rPr>
          <w:rFonts w:ascii="Palatino Linotype" w:eastAsia="Times New Roman" w:hAnsi="Palatino Linotype" w:cs="Arial"/>
          <w:lang w:val="es-ES"/>
        </w:rPr>
        <w:t xml:space="preserve">catorce </w:t>
      </w:r>
      <w:r w:rsidRPr="001530A3">
        <w:rPr>
          <w:rFonts w:ascii="Palatino Linotype" w:eastAsia="Times New Roman" w:hAnsi="Palatino Linotype" w:cs="Arial"/>
          <w:lang w:val="es-ES"/>
        </w:rPr>
        <w:t>(</w:t>
      </w:r>
      <w:r w:rsidR="00416AC2" w:rsidRPr="001530A3">
        <w:rPr>
          <w:rFonts w:ascii="Palatino Linotype" w:eastAsia="Times New Roman" w:hAnsi="Palatino Linotype" w:cs="Arial"/>
          <w:lang w:val="es-ES"/>
        </w:rPr>
        <w:t>14</w:t>
      </w:r>
      <w:r w:rsidRPr="001530A3">
        <w:rPr>
          <w:rFonts w:ascii="Palatino Linotype" w:eastAsia="Times New Roman" w:hAnsi="Palatino Linotype" w:cs="Arial"/>
          <w:lang w:val="es-ES"/>
        </w:rPr>
        <w:t xml:space="preserve">) de </w:t>
      </w:r>
      <w:r w:rsidR="00FD1D70" w:rsidRPr="001530A3">
        <w:rPr>
          <w:rFonts w:ascii="Palatino Linotype" w:eastAsia="Times New Roman" w:hAnsi="Palatino Linotype" w:cs="Arial"/>
          <w:lang w:val="es-ES"/>
        </w:rPr>
        <w:t>diciembre</w:t>
      </w:r>
      <w:r w:rsidRPr="001530A3">
        <w:rPr>
          <w:rFonts w:ascii="Palatino Linotype" w:eastAsia="Times New Roman" w:hAnsi="Palatino Linotype" w:cs="Arial"/>
          <w:lang w:val="es-ES"/>
        </w:rPr>
        <w:t xml:space="preserve"> de dos mil dieci</w:t>
      </w:r>
      <w:r w:rsidR="000E053C" w:rsidRPr="001530A3">
        <w:rPr>
          <w:rFonts w:ascii="Palatino Linotype" w:eastAsia="Times New Roman" w:hAnsi="Palatino Linotype" w:cs="Arial"/>
          <w:lang w:val="es-ES"/>
        </w:rPr>
        <w:t>ocho</w:t>
      </w:r>
      <w:r w:rsidRPr="001530A3">
        <w:rPr>
          <w:rFonts w:ascii="Palatino Linotype" w:eastAsia="Times New Roman" w:hAnsi="Palatino Linotype" w:cs="Arial"/>
          <w:lang w:val="es-ES"/>
        </w:rPr>
        <w:t xml:space="preserve">, </w:t>
      </w:r>
      <w:r w:rsidR="00F267D4" w:rsidRPr="001530A3">
        <w:rPr>
          <w:rFonts w:ascii="Palatino Linotype" w:hAnsi="Palatino Linotype"/>
          <w:b/>
        </w:rPr>
        <w:t>el particular</w:t>
      </w:r>
      <w:r w:rsidR="00FB61C7" w:rsidRPr="001530A3">
        <w:rPr>
          <w:rFonts w:ascii="Palatino Linotype" w:eastAsia="Times New Roman" w:hAnsi="Palatino Linotype" w:cs="Arial"/>
          <w:lang w:val="es-ES"/>
        </w:rPr>
        <w:t xml:space="preserve"> interpuso </w:t>
      </w:r>
      <w:r w:rsidR="0036196A" w:rsidRPr="001530A3">
        <w:rPr>
          <w:rFonts w:ascii="Palatino Linotype" w:eastAsia="Times New Roman" w:hAnsi="Palatino Linotype" w:cs="Arial"/>
          <w:lang w:val="es-ES"/>
        </w:rPr>
        <w:t xml:space="preserve">el </w:t>
      </w:r>
      <w:r w:rsidRPr="001530A3">
        <w:rPr>
          <w:rFonts w:ascii="Palatino Linotype" w:eastAsia="Times New Roman" w:hAnsi="Palatino Linotype" w:cs="Arial"/>
          <w:lang w:val="es-ES"/>
        </w:rPr>
        <w:t>recurso de revisión, en contra de la respuesta, señalando como:</w:t>
      </w:r>
      <w:bookmarkStart w:id="3" w:name="_Toc462307683"/>
      <w:bookmarkStart w:id="4" w:name="_Toc472427085"/>
      <w:bookmarkStart w:id="5" w:name="_Toc472500652"/>
    </w:p>
    <w:p w:rsidR="00416AC2" w:rsidRPr="001530A3" w:rsidRDefault="00416AC2" w:rsidP="001530A3">
      <w:pPr>
        <w:pStyle w:val="Prrafodelista"/>
        <w:spacing w:before="240" w:after="240" w:line="360" w:lineRule="auto"/>
        <w:ind w:left="0"/>
        <w:jc w:val="both"/>
        <w:rPr>
          <w:rFonts w:ascii="Palatino Linotype" w:hAnsi="Palatino Linotype" w:cs="Arial"/>
          <w:i/>
        </w:rPr>
      </w:pPr>
    </w:p>
    <w:p w:rsidR="00113499" w:rsidRPr="001530A3" w:rsidRDefault="000E053C" w:rsidP="001530A3">
      <w:pPr>
        <w:pStyle w:val="Prrafodelista"/>
        <w:numPr>
          <w:ilvl w:val="0"/>
          <w:numId w:val="7"/>
        </w:numPr>
        <w:spacing w:line="360" w:lineRule="auto"/>
        <w:ind w:left="567" w:right="567" w:firstLine="0"/>
        <w:jc w:val="both"/>
        <w:rPr>
          <w:rFonts w:ascii="Palatino Linotype" w:hAnsi="Palatino Linotype"/>
          <w:b/>
        </w:rPr>
      </w:pPr>
      <w:r w:rsidRPr="001530A3">
        <w:rPr>
          <w:rFonts w:ascii="Palatino Linotype" w:hAnsi="Palatino Linotype"/>
          <w:b/>
        </w:rPr>
        <w:t>Acto impugnado</w:t>
      </w:r>
      <w:r w:rsidR="00113499" w:rsidRPr="001530A3">
        <w:rPr>
          <w:rFonts w:ascii="Palatino Linotype" w:hAnsi="Palatino Linotype"/>
          <w:b/>
        </w:rPr>
        <w:t>:</w:t>
      </w:r>
      <w:r w:rsidR="00113499" w:rsidRPr="001530A3">
        <w:rPr>
          <w:rFonts w:ascii="Palatino Linotype" w:hAnsi="Palatino Linotype"/>
          <w:b/>
          <w:sz w:val="22"/>
        </w:rPr>
        <w:t xml:space="preserve"> “</w:t>
      </w:r>
      <w:r w:rsidR="00416AC2" w:rsidRPr="001530A3">
        <w:rPr>
          <w:rFonts w:ascii="Palatino Linotype" w:hAnsi="Palatino Linotype"/>
          <w:i/>
          <w:sz w:val="22"/>
        </w:rPr>
        <w:t xml:space="preserve">Presidente Municipal Don Rafael Ramos da a conocer el nuevo camión - ambulancia de terapia intensiva móvil y el equipamiento para el mismo de última tecnología de Protección Civil Tecámac, un vehículo último modelo adquirido para elevar el nivel de atención paramédica y extender los servicios móviles de emergencia en nuestro municipio. solicito a detalle las características técnicas de esta unidad y descripción a detalle del equipamiento del mismo y costo total de dicha </w:t>
      </w:r>
      <w:proofErr w:type="gramStart"/>
      <w:r w:rsidR="00416AC2" w:rsidRPr="001530A3">
        <w:rPr>
          <w:rFonts w:ascii="Palatino Linotype" w:hAnsi="Palatino Linotype"/>
          <w:i/>
          <w:sz w:val="22"/>
        </w:rPr>
        <w:t>unidad .</w:t>
      </w:r>
      <w:proofErr w:type="gramEnd"/>
      <w:r w:rsidR="00416AC2" w:rsidRPr="001530A3">
        <w:rPr>
          <w:rFonts w:ascii="Palatino Linotype" w:hAnsi="Palatino Linotype"/>
          <w:i/>
          <w:sz w:val="22"/>
        </w:rPr>
        <w:t xml:space="preserve"> el nombre del proveedor de dicha unidad. mismo que fue dado a conocer en la 132a Sesión ordinaria de Cabildo asimismo las facturas de compra de dichas adquisiciones MODALIDAD DE ENTREGA</w:t>
      </w:r>
      <w:r w:rsidR="00113499" w:rsidRPr="001530A3">
        <w:rPr>
          <w:rFonts w:ascii="Palatino Linotype" w:hAnsi="Palatino Linotype"/>
          <w:i/>
          <w:sz w:val="22"/>
        </w:rPr>
        <w:t xml:space="preserve">” (sic); y, </w:t>
      </w:r>
    </w:p>
    <w:p w:rsidR="001530A3" w:rsidRPr="001530A3" w:rsidRDefault="001530A3" w:rsidP="001530A3">
      <w:pPr>
        <w:pStyle w:val="Prrafodelista"/>
        <w:spacing w:line="360" w:lineRule="auto"/>
        <w:ind w:left="567" w:right="567"/>
        <w:jc w:val="both"/>
        <w:rPr>
          <w:rFonts w:ascii="Palatino Linotype" w:hAnsi="Palatino Linotype"/>
          <w:b/>
        </w:rPr>
      </w:pPr>
    </w:p>
    <w:p w:rsidR="00ED2E65" w:rsidRPr="001530A3" w:rsidRDefault="000E053C" w:rsidP="001530A3">
      <w:pPr>
        <w:pStyle w:val="Prrafodelista"/>
        <w:numPr>
          <w:ilvl w:val="0"/>
          <w:numId w:val="7"/>
        </w:numPr>
        <w:spacing w:line="360" w:lineRule="auto"/>
        <w:ind w:left="567" w:right="567" w:firstLine="0"/>
        <w:jc w:val="both"/>
        <w:rPr>
          <w:rFonts w:ascii="Palatino Linotype" w:hAnsi="Palatino Linotype" w:cs="Arial"/>
          <w:i/>
        </w:rPr>
      </w:pPr>
      <w:r w:rsidRPr="001530A3">
        <w:rPr>
          <w:rFonts w:ascii="Palatino Linotype" w:hAnsi="Palatino Linotype"/>
          <w:b/>
        </w:rPr>
        <w:t>Razones o Motivos de inconformidad:</w:t>
      </w:r>
      <w:r w:rsidRPr="001530A3">
        <w:rPr>
          <w:rStyle w:val="Ttulo2Car"/>
          <w:rFonts w:ascii="Palatino Linotype" w:hAnsi="Palatino Linotype"/>
          <w:b/>
          <w:sz w:val="24"/>
          <w:szCs w:val="24"/>
          <w:lang w:val="es-ES"/>
        </w:rPr>
        <w:t xml:space="preserve"> </w:t>
      </w:r>
      <w:r w:rsidRPr="001530A3">
        <w:rPr>
          <w:rFonts w:ascii="Palatino Linotype" w:hAnsi="Palatino Linotype"/>
          <w:i/>
          <w:sz w:val="22"/>
        </w:rPr>
        <w:t>“</w:t>
      </w:r>
      <w:proofErr w:type="spellStart"/>
      <w:r w:rsidR="00416AC2" w:rsidRPr="001530A3">
        <w:rPr>
          <w:rFonts w:ascii="Palatino Linotype" w:hAnsi="Palatino Linotype"/>
          <w:i/>
          <w:sz w:val="22"/>
        </w:rPr>
        <w:t>NO</w:t>
      </w:r>
      <w:proofErr w:type="gramStart"/>
      <w:r w:rsidR="00416AC2" w:rsidRPr="001530A3">
        <w:rPr>
          <w:rFonts w:ascii="Palatino Linotype" w:hAnsi="Palatino Linotype"/>
          <w:i/>
          <w:sz w:val="22"/>
        </w:rPr>
        <w:t>,entregan</w:t>
      </w:r>
      <w:proofErr w:type="spellEnd"/>
      <w:proofErr w:type="gramEnd"/>
      <w:r w:rsidR="00416AC2" w:rsidRPr="001530A3">
        <w:rPr>
          <w:rFonts w:ascii="Palatino Linotype" w:hAnsi="Palatino Linotype"/>
          <w:i/>
          <w:sz w:val="22"/>
        </w:rPr>
        <w:t xml:space="preserve"> la información solicitada en forma completa ,como se </w:t>
      </w:r>
      <w:proofErr w:type="spellStart"/>
      <w:r w:rsidR="00416AC2" w:rsidRPr="001530A3">
        <w:rPr>
          <w:rFonts w:ascii="Palatino Linotype" w:hAnsi="Palatino Linotype"/>
          <w:i/>
          <w:sz w:val="22"/>
        </w:rPr>
        <w:t>esta</w:t>
      </w:r>
      <w:proofErr w:type="spellEnd"/>
      <w:r w:rsidR="00416AC2" w:rsidRPr="001530A3">
        <w:rPr>
          <w:rFonts w:ascii="Palatino Linotype" w:hAnsi="Palatino Linotype"/>
          <w:i/>
          <w:sz w:val="22"/>
        </w:rPr>
        <w:t xml:space="preserve"> solicitando claramente ,la entrega incompleta. ya es la característica clásica, de contestar de los sujetos obligados del H. ayuntamiento de </w:t>
      </w:r>
      <w:proofErr w:type="gramStart"/>
      <w:r w:rsidR="00416AC2" w:rsidRPr="001530A3">
        <w:rPr>
          <w:rFonts w:ascii="Palatino Linotype" w:hAnsi="Palatino Linotype"/>
          <w:i/>
          <w:sz w:val="22"/>
        </w:rPr>
        <w:t>Tecámac ,ya</w:t>
      </w:r>
      <w:proofErr w:type="gramEnd"/>
      <w:r w:rsidR="00416AC2" w:rsidRPr="001530A3">
        <w:rPr>
          <w:rFonts w:ascii="Palatino Linotype" w:hAnsi="Palatino Linotype"/>
          <w:i/>
          <w:sz w:val="22"/>
        </w:rPr>
        <w:t xml:space="preserve"> se </w:t>
      </w:r>
      <w:proofErr w:type="spellStart"/>
      <w:r w:rsidR="00416AC2" w:rsidRPr="001530A3">
        <w:rPr>
          <w:rFonts w:ascii="Palatino Linotype" w:hAnsi="Palatino Linotype"/>
          <w:i/>
          <w:sz w:val="22"/>
        </w:rPr>
        <w:t>se</w:t>
      </w:r>
      <w:proofErr w:type="spellEnd"/>
      <w:r w:rsidR="00416AC2" w:rsidRPr="001530A3">
        <w:rPr>
          <w:rFonts w:ascii="Palatino Linotype" w:hAnsi="Palatino Linotype"/>
          <w:i/>
          <w:sz w:val="22"/>
        </w:rPr>
        <w:t xml:space="preserve"> a simple vista que traen </w:t>
      </w:r>
      <w:proofErr w:type="spellStart"/>
      <w:r w:rsidR="00416AC2" w:rsidRPr="001530A3">
        <w:rPr>
          <w:rFonts w:ascii="Palatino Linotype" w:hAnsi="Palatino Linotype"/>
          <w:i/>
          <w:sz w:val="22"/>
        </w:rPr>
        <w:t>linea</w:t>
      </w:r>
      <w:proofErr w:type="spellEnd"/>
      <w:r w:rsidR="00416AC2" w:rsidRPr="001530A3">
        <w:rPr>
          <w:rFonts w:ascii="Palatino Linotype" w:hAnsi="Palatino Linotype"/>
          <w:i/>
          <w:sz w:val="22"/>
        </w:rPr>
        <w:t xml:space="preserve"> de actuar de esta forma. Propia de un gobierno opaco sin transparencia a la información .FALTA DE ENTREGAR LO SIGUIENTE QUE CLARAMENTE SE SOLICITUD DE INFORMACIÓN.: equipamiento del mismo y costo total de dicha </w:t>
      </w:r>
      <w:proofErr w:type="gramStart"/>
      <w:r w:rsidR="00416AC2" w:rsidRPr="001530A3">
        <w:rPr>
          <w:rFonts w:ascii="Palatino Linotype" w:hAnsi="Palatino Linotype"/>
          <w:i/>
          <w:sz w:val="22"/>
        </w:rPr>
        <w:t>unidad .</w:t>
      </w:r>
      <w:proofErr w:type="gramEnd"/>
      <w:r w:rsidR="00416AC2" w:rsidRPr="001530A3">
        <w:rPr>
          <w:rFonts w:ascii="Palatino Linotype" w:hAnsi="Palatino Linotype"/>
          <w:i/>
          <w:sz w:val="22"/>
        </w:rPr>
        <w:t xml:space="preserve"> el nombre del proveedor de dicha </w:t>
      </w:r>
      <w:r w:rsidR="00416AC2" w:rsidRPr="001530A3">
        <w:rPr>
          <w:rFonts w:ascii="Palatino Linotype" w:hAnsi="Palatino Linotype"/>
          <w:i/>
          <w:sz w:val="22"/>
        </w:rPr>
        <w:lastRenderedPageBreak/>
        <w:t xml:space="preserve">unidad. . facturas de compra de dichas adquisiciones por lo que exijo se me proporcione la información de forma </w:t>
      </w:r>
      <w:proofErr w:type="spellStart"/>
      <w:r w:rsidR="00416AC2" w:rsidRPr="001530A3">
        <w:rPr>
          <w:rFonts w:ascii="Palatino Linotype" w:hAnsi="Palatino Linotype"/>
          <w:i/>
          <w:sz w:val="22"/>
        </w:rPr>
        <w:t>completa,tal</w:t>
      </w:r>
      <w:proofErr w:type="spellEnd"/>
      <w:r w:rsidR="00416AC2" w:rsidRPr="001530A3">
        <w:rPr>
          <w:rFonts w:ascii="Palatino Linotype" w:hAnsi="Palatino Linotype"/>
          <w:i/>
          <w:sz w:val="22"/>
        </w:rPr>
        <w:t xml:space="preserve"> y como lo indica la ley de transparencia y acceso a la información </w:t>
      </w:r>
      <w:proofErr w:type="spellStart"/>
      <w:r w:rsidR="00416AC2" w:rsidRPr="001530A3">
        <w:rPr>
          <w:rFonts w:ascii="Palatino Linotype" w:hAnsi="Palatino Linotype"/>
          <w:i/>
          <w:sz w:val="22"/>
        </w:rPr>
        <w:t>publica</w:t>
      </w:r>
      <w:proofErr w:type="spellEnd"/>
      <w:r w:rsidR="00416AC2" w:rsidRPr="001530A3">
        <w:rPr>
          <w:rFonts w:ascii="Palatino Linotype" w:hAnsi="Palatino Linotype"/>
          <w:i/>
          <w:sz w:val="22"/>
        </w:rPr>
        <w:t xml:space="preserve"> del estado de México y municipios</w:t>
      </w:r>
      <w:proofErr w:type="gramStart"/>
      <w:r w:rsidR="00416AC2" w:rsidRPr="001530A3">
        <w:rPr>
          <w:rFonts w:ascii="Palatino Linotype" w:hAnsi="Palatino Linotype"/>
          <w:i/>
          <w:sz w:val="22"/>
        </w:rPr>
        <w:t>..</w:t>
      </w:r>
      <w:proofErr w:type="gramEnd"/>
      <w:r w:rsidR="00416AC2" w:rsidRPr="001530A3">
        <w:rPr>
          <w:rFonts w:ascii="Palatino Linotype" w:hAnsi="Palatino Linotype"/>
          <w:i/>
          <w:sz w:val="22"/>
        </w:rPr>
        <w:t xml:space="preserve"> Y NO TRAERNOS COMO LIMOSNEROS A LOS CIUDADANOS MEXIQUENSES,PARA SOLICITAR LA INFORMACIÓN,PONIÉNDONOS MILES DE TRABAS PARA SOLICITAR,LO QUE CONSTITUCIONALMENTE EN EL ART, 6 DE LA CONSTITUCIÓN FEDERAL .NOS MARCA,COMO UN DERECHO HUMANO. O TAMBIÉN LO CLÁSICO CLASIFICÁNDOLA COMO CONFIDENCIAL PARA NO</w:t>
      </w:r>
      <w:proofErr w:type="gramStart"/>
      <w:r w:rsidR="00416AC2" w:rsidRPr="001530A3">
        <w:rPr>
          <w:rFonts w:ascii="Palatino Linotype" w:hAnsi="Palatino Linotype"/>
          <w:i/>
          <w:sz w:val="22"/>
        </w:rPr>
        <w:t>,PROPORCIONAR</w:t>
      </w:r>
      <w:proofErr w:type="gramEnd"/>
      <w:r w:rsidR="00416AC2" w:rsidRPr="001530A3">
        <w:rPr>
          <w:rFonts w:ascii="Palatino Linotype" w:hAnsi="Palatino Linotype"/>
          <w:i/>
          <w:sz w:val="22"/>
        </w:rPr>
        <w:t xml:space="preserve"> LA INFORMACIÓN SOLICITADA QUE ES INFORMACIÓN PUBLICA. POR TAL SITUACIÓN Y HECHOS SE CASTIGUE ESTA CONDUCTA RECUENTE CONFORME A DERECHO. Como persona libre, el ser humano es un sujeto ético y social, dotado de derechos y deberes propios de su naturaleza, en este sentido, los derechos humanos son prerrogativas inherentes al hombre, por el simple hecho de su condición humana y sirven para garantizarle una vida digna. Es por ello que su realización efectiva o el pleno ejercicio de los mismos, es una condición indispensable para el desarrollo integral de la personas. En el Sistema Interamericano de Derechos Humanos, se concibe al derecho de acceso a la información en poder del Estado, como una de las prerrogativas fundamentales de la democracia representativa. En ese orden de ideas, dentro del catálogo de los derechos reconocidos por nuestra Carta Magna, encontramos que tanto el derecho a la información como el de acceso a la información, están consagrados en su artículo 6º, los cuales deberán ser garantizados por el Estado. En nuestra entidad, el artículo 5º de la Constitución Local, establece que “El derecho a la información será´ garantizado por el Estado” y que “Para garantizar el ejercicio del derecho de transparencia, acceso a la información pública y </w:t>
      </w:r>
      <w:r w:rsidR="00416AC2" w:rsidRPr="001530A3">
        <w:rPr>
          <w:rFonts w:ascii="Palatino Linotype" w:hAnsi="Palatino Linotype"/>
          <w:i/>
          <w:sz w:val="22"/>
        </w:rPr>
        <w:lastRenderedPageBreak/>
        <w:t xml:space="preserve">protección de datos personales, los poderes públicos y los organismos autónomos, transparentarán sus acciones, en términos de las disposiciones aplicables, la información será´ oportuna, clara, veraz y de fácil acceso”. Existe pues un consenso de la doctrina jurídica y el marco legal existente en relación a la importancia y lugar que ocupa el derecho de acceso a la información, no obstante lo anterior, las condiciones por la que atraviesa nuestro país reclaman especial cuidado y hacen imperiosa la necesidad de avanzar en esta materia. Por tanto,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 La sociedad civil organizada ha hecho planteamientos trascendentes en este tema, entre los que destaca el de Transparencia Mexicana, organización que ha manifestado entre otros aspectos, su preocupación por que las acciones de Gobierno y Parlamento Abierto se conviertan en auténticas prácticas transversales y generales, más allá del Plan de Acción 2015 al que México se comprometió en el marco de Alianza para el Gobierno Abierto, al tiempo que hace un llamado a que México apruebe una política nacional de datos abiertos. Tiene por objeto establecer las bases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en el Estado de México y sus municipios, así como promover, mejorar, ampliar y consolidar </w:t>
      </w:r>
      <w:r w:rsidR="00416AC2" w:rsidRPr="001530A3">
        <w:rPr>
          <w:rFonts w:ascii="Palatino Linotype" w:hAnsi="Palatino Linotype"/>
          <w:i/>
          <w:sz w:val="22"/>
        </w:rPr>
        <w:lastRenderedPageBreak/>
        <w:t xml:space="preserve">la participación ciudadana en los asuntos públicos y de gobierno. Se incluye la integración de un catálogo amplio de conceptos relativos a la transparencia y Acceso a la Información Pública para orientar el margen de interpretación del Organismo Garante, sujetos obligados o particulares; esto con la finalidad de garantizar mayor certeza jurídica en la propia interpretación de la presente Ley. Se define que el Derecho de Acceso a la Información Pública es un derecho fundamental el cual contiene en sí mismo La libertad de toda persona para acceder, solicitar, difundir, investigar y recabar información pública generada, administrada o en poder de los sujetos obligados, en los términos de ley. Se contemplan la observancia de Principios para el Derecho de Acceso a la Información Pública, en su carácter de gratuita, veraz, confiable, oportuna, congruente, integral, actualizada, accesible, comprensible, verificable y de fácil acceso. Por lo que hace a Organismo Garante, se procura la observancia de los principios rectores que le dan sustento, los cuales son: I. Certeza; II. Eficacia; III. Imparcialidad; IV. Independencia; V. Legalidad; VI. Máxima Publicidad; VII. Objetividad; VIII. Profesionalismo y; IX. Transparencia. Se destacan los principios de presunción de existencia y el principio de documentar, es decir, que se presume que la información debe existir si se refiere a las facultades, competencias y funciones que los ordenamientos jurídicos aplicables otorgan a los sujetos obligados, así como la obligatoriedad de los servidores públicos de los diversos órdenes de gobierno de documentar la gestión pública o el ejercicio de sus atribuciones y facultades, como principio generador de información. POR LO ANTERIOR SOLICITO AL PLENO DEL Instituto de Transparencia, Acceso a la Información Pública y Protección de Datos Personales del Estado de México y Municipios. TERMINAR .CON ESTE TIPO DE PRACTICAS QUE TANTO HAN </w:t>
      </w:r>
      <w:r w:rsidR="00416AC2" w:rsidRPr="001530A3">
        <w:rPr>
          <w:rFonts w:ascii="Palatino Linotype" w:hAnsi="Palatino Linotype"/>
          <w:i/>
          <w:sz w:val="22"/>
        </w:rPr>
        <w:lastRenderedPageBreak/>
        <w:t>DAÑADO AL PAÍS</w:t>
      </w:r>
      <w:proofErr w:type="gramStart"/>
      <w:r w:rsidR="00416AC2" w:rsidRPr="001530A3">
        <w:rPr>
          <w:rFonts w:ascii="Palatino Linotype" w:hAnsi="Palatino Linotype"/>
          <w:i/>
          <w:sz w:val="22"/>
        </w:rPr>
        <w:t>,.</w:t>
      </w:r>
      <w:proofErr w:type="gramEnd"/>
      <w:r w:rsidR="00416AC2" w:rsidRPr="001530A3">
        <w:rPr>
          <w:rFonts w:ascii="Palatino Linotype" w:hAnsi="Palatino Linotype"/>
          <w:i/>
          <w:sz w:val="22"/>
        </w:rPr>
        <w:t xml:space="preserve"> </w:t>
      </w:r>
      <w:proofErr w:type="spellStart"/>
      <w:r w:rsidR="00416AC2" w:rsidRPr="001530A3">
        <w:rPr>
          <w:rFonts w:ascii="Palatino Linotype" w:hAnsi="Palatino Linotype"/>
          <w:i/>
          <w:sz w:val="22"/>
        </w:rPr>
        <w:t>NO,entregan</w:t>
      </w:r>
      <w:proofErr w:type="spellEnd"/>
      <w:r w:rsidR="00416AC2" w:rsidRPr="001530A3">
        <w:rPr>
          <w:rFonts w:ascii="Palatino Linotype" w:hAnsi="Palatino Linotype"/>
          <w:i/>
          <w:sz w:val="22"/>
        </w:rPr>
        <w:t xml:space="preserve"> la </w:t>
      </w:r>
      <w:proofErr w:type="spellStart"/>
      <w:r w:rsidR="00416AC2" w:rsidRPr="001530A3">
        <w:rPr>
          <w:rFonts w:ascii="Palatino Linotype" w:hAnsi="Palatino Linotype"/>
          <w:i/>
          <w:sz w:val="22"/>
        </w:rPr>
        <w:t>informacion</w:t>
      </w:r>
      <w:proofErr w:type="spellEnd"/>
      <w:r w:rsidR="00416AC2" w:rsidRPr="001530A3">
        <w:rPr>
          <w:rFonts w:ascii="Palatino Linotype" w:hAnsi="Palatino Linotype"/>
          <w:i/>
          <w:sz w:val="22"/>
        </w:rPr>
        <w:t xml:space="preserve"> solicitada en forma completa ,como se </w:t>
      </w:r>
      <w:proofErr w:type="spellStart"/>
      <w:r w:rsidR="00416AC2" w:rsidRPr="001530A3">
        <w:rPr>
          <w:rFonts w:ascii="Palatino Linotype" w:hAnsi="Palatino Linotype"/>
          <w:i/>
          <w:sz w:val="22"/>
        </w:rPr>
        <w:t>esta</w:t>
      </w:r>
      <w:proofErr w:type="spellEnd"/>
      <w:r w:rsidR="00416AC2" w:rsidRPr="001530A3">
        <w:rPr>
          <w:rFonts w:ascii="Palatino Linotype" w:hAnsi="Palatino Linotype"/>
          <w:i/>
          <w:sz w:val="22"/>
        </w:rPr>
        <w:t xml:space="preserve"> solicitando claramente</w:t>
      </w:r>
      <w:r w:rsidRPr="001530A3">
        <w:rPr>
          <w:rFonts w:ascii="Palatino Linotype" w:hAnsi="Palatino Linotype"/>
          <w:i/>
          <w:sz w:val="22"/>
        </w:rPr>
        <w:t xml:space="preserve">” </w:t>
      </w:r>
      <w:r w:rsidRPr="001530A3">
        <w:rPr>
          <w:rFonts w:ascii="Palatino Linotype" w:hAnsi="Palatino Linotype" w:cs="Arial"/>
          <w:i/>
          <w:sz w:val="22"/>
        </w:rPr>
        <w:t xml:space="preserve">(Sic) </w:t>
      </w:r>
    </w:p>
    <w:p w:rsidR="00C22C71" w:rsidRPr="001530A3" w:rsidRDefault="00C22C71" w:rsidP="001530A3">
      <w:pPr>
        <w:pStyle w:val="Prrafodelista"/>
        <w:spacing w:line="360" w:lineRule="auto"/>
        <w:ind w:left="851" w:right="567"/>
        <w:jc w:val="both"/>
        <w:rPr>
          <w:rFonts w:ascii="Palatino Linotype" w:hAnsi="Palatino Linotype" w:cs="Arial"/>
          <w:i/>
        </w:rPr>
      </w:pPr>
    </w:p>
    <w:bookmarkEnd w:id="3"/>
    <w:bookmarkEnd w:id="4"/>
    <w:bookmarkEnd w:id="5"/>
    <w:p w:rsidR="002A5BA4" w:rsidRPr="001530A3" w:rsidRDefault="002A5BA4" w:rsidP="001530A3">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30A3">
        <w:rPr>
          <w:rFonts w:ascii="Palatino Linotype" w:eastAsia="Calibri" w:hAnsi="Palatino Linotype" w:cs="Arial"/>
          <w:lang w:val="es-AR"/>
        </w:rPr>
        <w:t xml:space="preserve"> </w:t>
      </w:r>
      <w:r w:rsidR="0036196A" w:rsidRPr="001530A3">
        <w:rPr>
          <w:rFonts w:ascii="Palatino Linotype" w:eastAsia="Times New Roman" w:hAnsi="Palatino Linotype" w:cs="Arial"/>
          <w:lang w:val="es-ES"/>
        </w:rPr>
        <w:t>Se registró</w:t>
      </w:r>
      <w:r w:rsidRPr="001530A3">
        <w:rPr>
          <w:rFonts w:ascii="Palatino Linotype" w:eastAsia="Times New Roman" w:hAnsi="Palatino Linotype" w:cs="Arial"/>
          <w:lang w:val="es-ES"/>
        </w:rPr>
        <w:t xml:space="preserve"> </w:t>
      </w:r>
      <w:r w:rsidR="0036196A" w:rsidRPr="001530A3">
        <w:rPr>
          <w:rFonts w:ascii="Palatino Linotype" w:eastAsia="Times New Roman" w:hAnsi="Palatino Linotype" w:cs="Arial"/>
          <w:lang w:val="es-ES"/>
        </w:rPr>
        <w:t>el</w:t>
      </w:r>
      <w:r w:rsidRPr="001530A3">
        <w:rPr>
          <w:rFonts w:ascii="Palatino Linotype" w:eastAsia="Times New Roman" w:hAnsi="Palatino Linotype" w:cs="Arial"/>
          <w:lang w:val="es-ES"/>
        </w:rPr>
        <w:t xml:space="preserve"> recurso de revisión bajo </w:t>
      </w:r>
      <w:r w:rsidR="0036196A" w:rsidRPr="001530A3">
        <w:rPr>
          <w:rFonts w:ascii="Palatino Linotype" w:eastAsia="Times New Roman" w:hAnsi="Palatino Linotype" w:cs="Arial"/>
          <w:lang w:val="es-ES"/>
        </w:rPr>
        <w:t>el</w:t>
      </w:r>
      <w:r w:rsidRPr="001530A3">
        <w:rPr>
          <w:rFonts w:ascii="Palatino Linotype" w:eastAsia="Times New Roman" w:hAnsi="Palatino Linotype" w:cs="Arial"/>
          <w:lang w:val="es-ES"/>
        </w:rPr>
        <w:t xml:space="preserve"> número de expediente </w:t>
      </w:r>
      <w:r w:rsidRPr="001530A3">
        <w:rPr>
          <w:rFonts w:ascii="Palatino Linotype" w:hAnsi="Palatino Linotype" w:cs="Arial"/>
          <w:bCs/>
        </w:rPr>
        <w:t xml:space="preserve">al rubro indicado, asimismo con fundamento en lo dispuesto por el </w:t>
      </w:r>
      <w:r w:rsidRPr="001530A3">
        <w:rPr>
          <w:rFonts w:ascii="Palatino Linotype" w:eastAsia="Calibri" w:hAnsi="Palatino Linotype" w:cs="Arial"/>
          <w:lang w:val="es-ES"/>
        </w:rPr>
        <w:t xml:space="preserve">artículo 185 fracción I de la </w:t>
      </w:r>
      <w:r w:rsidRPr="001530A3">
        <w:rPr>
          <w:rFonts w:ascii="Palatino Linotype" w:eastAsia="Calibri" w:hAnsi="Palatino Linotype" w:cs="Arial"/>
          <w:b/>
          <w:lang w:val="es-ES"/>
        </w:rPr>
        <w:t xml:space="preserve">Ley de Transparencia y Acceso a la Información Pública del Estado de México y Municipios </w:t>
      </w:r>
      <w:r w:rsidRPr="001530A3">
        <w:rPr>
          <w:rFonts w:ascii="Palatino Linotype" w:eastAsia="Times New Roman" w:hAnsi="Palatino Linotype" w:cs="Arial"/>
          <w:lang w:val="es-ES"/>
        </w:rPr>
        <w:t>se turn</w:t>
      </w:r>
      <w:r w:rsidR="0036196A" w:rsidRPr="001530A3">
        <w:rPr>
          <w:rFonts w:ascii="Palatino Linotype" w:eastAsia="Times New Roman" w:hAnsi="Palatino Linotype" w:cs="Arial"/>
          <w:lang w:val="es-ES"/>
        </w:rPr>
        <w:t>ó</w:t>
      </w:r>
      <w:r w:rsidRPr="001530A3">
        <w:rPr>
          <w:rFonts w:ascii="Palatino Linotype" w:eastAsia="Times New Roman" w:hAnsi="Palatino Linotype" w:cs="Arial"/>
          <w:lang w:val="es-ES"/>
        </w:rPr>
        <w:t xml:space="preserve"> al </w:t>
      </w:r>
      <w:r w:rsidRPr="001530A3">
        <w:rPr>
          <w:rFonts w:ascii="Palatino Linotype" w:eastAsia="Times New Roman" w:hAnsi="Palatino Linotype" w:cs="Arial"/>
          <w:b/>
          <w:lang w:val="es-ES"/>
        </w:rPr>
        <w:t xml:space="preserve">Comisionado José Guadalupe Luna Hernández, </w:t>
      </w:r>
      <w:r w:rsidRPr="001530A3">
        <w:rPr>
          <w:rFonts w:ascii="Palatino Linotype" w:eastAsia="Times New Roman" w:hAnsi="Palatino Linotype" w:cs="Arial"/>
          <w:lang w:val="es-ES"/>
        </w:rPr>
        <w:t xml:space="preserve">con el objeto de </w:t>
      </w:r>
      <w:r w:rsidRPr="001530A3">
        <w:rPr>
          <w:rFonts w:ascii="Palatino Linotype" w:eastAsia="Times New Roman" w:hAnsi="Palatino Linotype" w:cs="Arial"/>
          <w:lang w:val="es-MX"/>
        </w:rPr>
        <w:t xml:space="preserve">su análisis. </w:t>
      </w:r>
    </w:p>
    <w:p w:rsidR="002A5BA4" w:rsidRPr="001530A3" w:rsidRDefault="002A5BA4" w:rsidP="001530A3">
      <w:pPr>
        <w:pStyle w:val="Prrafodelista"/>
        <w:spacing w:line="360" w:lineRule="auto"/>
        <w:ind w:left="0"/>
        <w:jc w:val="both"/>
        <w:rPr>
          <w:rFonts w:ascii="Palatino Linotype" w:hAnsi="Palatino Linotype"/>
          <w:color w:val="000000"/>
        </w:rPr>
      </w:pPr>
    </w:p>
    <w:p w:rsidR="002A5BA4" w:rsidRPr="001530A3" w:rsidRDefault="002A5BA4" w:rsidP="001530A3">
      <w:pPr>
        <w:pStyle w:val="Prrafodelista"/>
        <w:numPr>
          <w:ilvl w:val="0"/>
          <w:numId w:val="1"/>
        </w:numPr>
        <w:spacing w:before="240" w:after="240" w:line="360" w:lineRule="auto"/>
        <w:ind w:left="0" w:firstLine="0"/>
        <w:jc w:val="both"/>
        <w:rPr>
          <w:rFonts w:ascii="Palatino Linotype" w:hAnsi="Palatino Linotype"/>
          <w:i/>
          <w:color w:val="000000"/>
        </w:rPr>
      </w:pPr>
      <w:r w:rsidRPr="001530A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16AC2" w:rsidRPr="001530A3">
        <w:rPr>
          <w:rFonts w:ascii="Palatino Linotype" w:eastAsia="Calibri" w:hAnsi="Palatino Linotype" w:cs="Arial"/>
          <w:lang w:val="es-ES"/>
        </w:rPr>
        <w:t xml:space="preserve">siete </w:t>
      </w:r>
      <w:r w:rsidRPr="001530A3">
        <w:rPr>
          <w:rFonts w:ascii="Palatino Linotype" w:eastAsia="Calibri" w:hAnsi="Palatino Linotype" w:cs="Arial"/>
          <w:lang w:val="es-ES"/>
        </w:rPr>
        <w:t>(</w:t>
      </w:r>
      <w:r w:rsidR="00416AC2" w:rsidRPr="001530A3">
        <w:rPr>
          <w:rFonts w:ascii="Palatino Linotype" w:eastAsia="Calibri" w:hAnsi="Palatino Linotype" w:cs="Arial"/>
          <w:lang w:val="es-ES"/>
        </w:rPr>
        <w:t>7</w:t>
      </w:r>
      <w:r w:rsidRPr="001530A3">
        <w:rPr>
          <w:rFonts w:ascii="Palatino Linotype" w:eastAsia="Calibri" w:hAnsi="Palatino Linotype" w:cs="Arial"/>
          <w:lang w:val="es-ES"/>
        </w:rPr>
        <w:t xml:space="preserve">) de </w:t>
      </w:r>
      <w:r w:rsidR="00416AC2" w:rsidRPr="001530A3">
        <w:rPr>
          <w:rFonts w:ascii="Palatino Linotype" w:eastAsia="Calibri" w:hAnsi="Palatino Linotype" w:cs="Arial"/>
          <w:lang w:val="es-ES"/>
        </w:rPr>
        <w:t>enero</w:t>
      </w:r>
      <w:r w:rsidR="00241D58" w:rsidRPr="001530A3">
        <w:rPr>
          <w:rFonts w:ascii="Palatino Linotype" w:eastAsia="Calibri" w:hAnsi="Palatino Linotype" w:cs="Arial"/>
          <w:lang w:val="es-ES"/>
        </w:rPr>
        <w:t xml:space="preserve"> </w:t>
      </w:r>
      <w:r w:rsidRPr="001530A3">
        <w:rPr>
          <w:rFonts w:ascii="Palatino Linotype" w:eastAsia="Calibri" w:hAnsi="Palatino Linotype" w:cs="Arial"/>
          <w:lang w:val="es-ES"/>
        </w:rPr>
        <w:t xml:space="preserve">de dos mil </w:t>
      </w:r>
      <w:r w:rsidR="000E053C" w:rsidRPr="001530A3">
        <w:rPr>
          <w:rFonts w:ascii="Palatino Linotype" w:eastAsia="Calibri" w:hAnsi="Palatino Linotype" w:cs="Arial"/>
          <w:lang w:val="es-ES"/>
        </w:rPr>
        <w:t>dieci</w:t>
      </w:r>
      <w:r w:rsidR="00416AC2" w:rsidRPr="001530A3">
        <w:rPr>
          <w:rFonts w:ascii="Palatino Linotype" w:eastAsia="Calibri" w:hAnsi="Palatino Linotype" w:cs="Arial"/>
          <w:lang w:val="es-ES"/>
        </w:rPr>
        <w:t>nueve</w:t>
      </w:r>
      <w:r w:rsidRPr="001530A3">
        <w:rPr>
          <w:rFonts w:ascii="Palatino Linotype" w:eastAsia="Calibri" w:hAnsi="Palatino Linotype" w:cs="Arial"/>
          <w:lang w:val="es-ES"/>
        </w:rPr>
        <w:t xml:space="preserve">, puso a disposición de las partes </w:t>
      </w:r>
      <w:r w:rsidR="0036196A" w:rsidRPr="001530A3">
        <w:rPr>
          <w:rFonts w:ascii="Palatino Linotype" w:eastAsia="Calibri" w:hAnsi="Palatino Linotype" w:cs="Arial"/>
          <w:lang w:val="es-ES"/>
        </w:rPr>
        <w:t>el</w:t>
      </w:r>
      <w:r w:rsidRPr="001530A3">
        <w:rPr>
          <w:rFonts w:ascii="Palatino Linotype" w:eastAsia="Calibri" w:hAnsi="Palatino Linotype" w:cs="Arial"/>
          <w:lang w:val="es-ES"/>
        </w:rPr>
        <w:t xml:space="preserve"> expediente electrónico </w:t>
      </w:r>
      <w:r w:rsidRPr="001530A3">
        <w:rPr>
          <w:rFonts w:ascii="Palatino Linotype" w:eastAsia="Calibri" w:hAnsi="Palatino Linotype" w:cs="Arial"/>
        </w:rPr>
        <w:t xml:space="preserve">vía </w:t>
      </w:r>
      <w:r w:rsidRPr="001530A3">
        <w:rPr>
          <w:rFonts w:ascii="Palatino Linotype" w:eastAsia="Calibri" w:hAnsi="Palatino Linotype" w:cs="Arial"/>
          <w:b/>
          <w:lang w:val="es-ES"/>
        </w:rPr>
        <w:t xml:space="preserve">SAIMEX </w:t>
      </w:r>
      <w:r w:rsidRPr="001530A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30A3">
        <w:rPr>
          <w:rFonts w:ascii="Palatino Linotype" w:eastAsia="Calibri" w:hAnsi="Palatino Linotype" w:cs="Arial"/>
          <w:b/>
          <w:lang w:val="es-ES"/>
        </w:rPr>
        <w:t>SUJETO OBLIGADO</w:t>
      </w:r>
      <w:r w:rsidR="0036196A" w:rsidRPr="001530A3">
        <w:rPr>
          <w:rFonts w:ascii="Palatino Linotype" w:eastAsia="Calibri" w:hAnsi="Palatino Linotype" w:cs="Arial"/>
          <w:lang w:val="es-ES"/>
        </w:rPr>
        <w:t xml:space="preserve"> presentara</w:t>
      </w:r>
      <w:r w:rsidR="00500D9A" w:rsidRPr="001530A3">
        <w:rPr>
          <w:rFonts w:ascii="Palatino Linotype" w:eastAsia="Calibri" w:hAnsi="Palatino Linotype" w:cs="Arial"/>
          <w:lang w:val="es-ES"/>
        </w:rPr>
        <w:t xml:space="preserve"> </w:t>
      </w:r>
      <w:r w:rsidR="0036196A" w:rsidRPr="001530A3">
        <w:rPr>
          <w:rFonts w:ascii="Palatino Linotype" w:eastAsia="Calibri" w:hAnsi="Palatino Linotype" w:cs="Arial"/>
          <w:lang w:val="es-ES"/>
        </w:rPr>
        <w:t>el Informe</w:t>
      </w:r>
      <w:r w:rsidRPr="001530A3">
        <w:rPr>
          <w:rFonts w:ascii="Palatino Linotype" w:eastAsia="Calibri" w:hAnsi="Palatino Linotype" w:cs="Arial"/>
          <w:lang w:val="es-ES"/>
        </w:rPr>
        <w:t xml:space="preserve"> Justificado procedente</w:t>
      </w:r>
      <w:r w:rsidR="0036196A" w:rsidRPr="001530A3">
        <w:rPr>
          <w:rFonts w:ascii="Palatino Linotype" w:eastAsia="Calibri" w:hAnsi="Palatino Linotype" w:cs="Arial"/>
          <w:lang w:val="es-ES"/>
        </w:rPr>
        <w:t>.</w:t>
      </w:r>
      <w:r w:rsidRPr="001530A3">
        <w:rPr>
          <w:rFonts w:ascii="Palatino Linotype" w:eastAsia="Calibri" w:hAnsi="Palatino Linotype" w:cs="Arial"/>
          <w:lang w:val="es-ES"/>
        </w:rPr>
        <w:t xml:space="preserve">    </w:t>
      </w:r>
    </w:p>
    <w:p w:rsidR="00241D58" w:rsidRPr="001530A3" w:rsidRDefault="00241D58" w:rsidP="001530A3">
      <w:pPr>
        <w:pStyle w:val="Prrafodelista"/>
        <w:spacing w:line="360" w:lineRule="auto"/>
        <w:jc w:val="both"/>
        <w:rPr>
          <w:rFonts w:ascii="Palatino Linotype" w:hAnsi="Palatino Linotype"/>
          <w:i/>
          <w:color w:val="000000"/>
        </w:rPr>
      </w:pPr>
    </w:p>
    <w:p w:rsidR="00416AC2" w:rsidRPr="001530A3" w:rsidRDefault="00241D58" w:rsidP="001530A3">
      <w:pPr>
        <w:pStyle w:val="Prrafodelista"/>
        <w:numPr>
          <w:ilvl w:val="0"/>
          <w:numId w:val="1"/>
        </w:numPr>
        <w:spacing w:before="240" w:after="240" w:line="360" w:lineRule="auto"/>
        <w:ind w:left="0" w:hanging="11"/>
        <w:jc w:val="both"/>
        <w:rPr>
          <w:rFonts w:ascii="Palatino Linotype" w:eastAsia="Calibri" w:hAnsi="Palatino Linotype" w:cs="Arial"/>
          <w:lang w:val="es-ES"/>
        </w:rPr>
      </w:pPr>
      <w:r w:rsidRPr="001530A3">
        <w:rPr>
          <w:rFonts w:ascii="Palatino Linotype" w:eastAsia="Calibri" w:hAnsi="Palatino Linotype" w:cs="Arial"/>
          <w:lang w:val="es-ES"/>
        </w:rPr>
        <w:t xml:space="preserve">El día </w:t>
      </w:r>
      <w:r w:rsidR="00FD1D70" w:rsidRPr="001530A3">
        <w:rPr>
          <w:rFonts w:ascii="Palatino Linotype" w:eastAsia="Calibri" w:hAnsi="Palatino Linotype" w:cs="Arial"/>
          <w:lang w:val="es-ES"/>
        </w:rPr>
        <w:t>veinticuatro</w:t>
      </w:r>
      <w:r w:rsidRPr="001530A3">
        <w:rPr>
          <w:rFonts w:ascii="Palatino Linotype" w:eastAsia="Calibri" w:hAnsi="Palatino Linotype" w:cs="Arial"/>
          <w:lang w:val="es-ES"/>
        </w:rPr>
        <w:t xml:space="preserve"> (</w:t>
      </w:r>
      <w:r w:rsidR="00FD1D70" w:rsidRPr="001530A3">
        <w:rPr>
          <w:rFonts w:ascii="Palatino Linotype" w:eastAsia="Calibri" w:hAnsi="Palatino Linotype" w:cs="Arial"/>
          <w:lang w:val="es-ES"/>
        </w:rPr>
        <w:t>24</w:t>
      </w:r>
      <w:r w:rsidRPr="001530A3">
        <w:rPr>
          <w:rFonts w:ascii="Palatino Linotype" w:eastAsia="Calibri" w:hAnsi="Palatino Linotype" w:cs="Arial"/>
          <w:lang w:val="es-ES"/>
        </w:rPr>
        <w:t xml:space="preserve">) de </w:t>
      </w:r>
      <w:r w:rsidR="00113499" w:rsidRPr="001530A3">
        <w:rPr>
          <w:rFonts w:ascii="Palatino Linotype" w:eastAsia="Calibri" w:hAnsi="Palatino Linotype" w:cs="Arial"/>
          <w:lang w:val="es-ES"/>
        </w:rPr>
        <w:t>diciembre de dos mil dieciocho</w:t>
      </w:r>
      <w:r w:rsidRPr="001530A3">
        <w:rPr>
          <w:rFonts w:ascii="Palatino Linotype" w:eastAsia="Calibri" w:hAnsi="Palatino Linotype" w:cs="Arial"/>
          <w:lang w:val="es-ES"/>
        </w:rPr>
        <w:t xml:space="preserve">, el </w:t>
      </w:r>
      <w:r w:rsidR="00FD1D70" w:rsidRPr="001530A3">
        <w:rPr>
          <w:rFonts w:ascii="Palatino Linotype" w:eastAsia="Calibri" w:hAnsi="Palatino Linotype" w:cs="Arial"/>
          <w:lang w:val="es-ES"/>
        </w:rPr>
        <w:t>particular anexó dos documentos en</w:t>
      </w:r>
      <w:r w:rsidR="008B0CAF" w:rsidRPr="001530A3">
        <w:rPr>
          <w:rFonts w:ascii="Palatino Linotype" w:eastAsia="Calibri" w:hAnsi="Palatino Linotype" w:cs="Arial"/>
          <w:lang w:val="es-ES"/>
        </w:rPr>
        <w:t xml:space="preserve"> el apartado de manifestaciones</w:t>
      </w:r>
      <w:r w:rsidR="00416AC2" w:rsidRPr="001530A3">
        <w:rPr>
          <w:rFonts w:ascii="Palatino Linotype" w:eastAsia="Calibri" w:hAnsi="Palatino Linotype" w:cs="Arial"/>
          <w:lang w:val="es-ES"/>
        </w:rPr>
        <w:t xml:space="preserve"> los cuales son denominados </w:t>
      </w:r>
      <w:r w:rsidR="00416AC2" w:rsidRPr="001530A3">
        <w:rPr>
          <w:rFonts w:ascii="Palatino Linotype" w:eastAsia="Calibri" w:hAnsi="Palatino Linotype" w:cs="Arial"/>
          <w:b/>
          <w:i/>
          <w:lang w:val="es-ES"/>
        </w:rPr>
        <w:t>“Me desisto de dicha solicitud en forma voluntaria.docx”</w:t>
      </w:r>
      <w:r w:rsidR="00416AC2" w:rsidRPr="001530A3">
        <w:rPr>
          <w:rFonts w:ascii="Palatino Linotype" w:eastAsia="Calibri" w:hAnsi="Palatino Linotype" w:cs="Arial"/>
          <w:lang w:val="es-ES"/>
        </w:rPr>
        <w:t xml:space="preserve"> y </w:t>
      </w:r>
      <w:r w:rsidR="00416AC2" w:rsidRPr="001530A3">
        <w:rPr>
          <w:rFonts w:ascii="Palatino Linotype" w:eastAsia="Calibri" w:hAnsi="Palatino Linotype" w:cs="Arial"/>
          <w:b/>
          <w:i/>
          <w:lang w:val="es-ES"/>
        </w:rPr>
        <w:t>“Scan_Doc0356.pdf”</w:t>
      </w:r>
      <w:r w:rsidR="00416AC2" w:rsidRPr="001530A3">
        <w:rPr>
          <w:rFonts w:ascii="Palatino Linotype" w:eastAsia="Calibri" w:hAnsi="Palatino Linotype" w:cs="Arial"/>
          <w:lang w:val="es-ES"/>
        </w:rPr>
        <w:t xml:space="preserve"> mismos que serán analizados más adelante.</w:t>
      </w:r>
    </w:p>
    <w:p w:rsidR="00416AC2" w:rsidRPr="001530A3" w:rsidRDefault="00416AC2" w:rsidP="001530A3">
      <w:pPr>
        <w:pStyle w:val="Prrafodelista"/>
        <w:spacing w:line="360" w:lineRule="auto"/>
        <w:jc w:val="both"/>
        <w:rPr>
          <w:rFonts w:ascii="Palatino Linotype" w:eastAsia="Calibri" w:hAnsi="Palatino Linotype" w:cs="Arial"/>
          <w:lang w:val="es-ES"/>
        </w:rPr>
      </w:pPr>
    </w:p>
    <w:p w:rsidR="00712DD6" w:rsidRPr="001530A3" w:rsidRDefault="00712DD6" w:rsidP="001530A3">
      <w:pPr>
        <w:pStyle w:val="Prrafodelista"/>
        <w:numPr>
          <w:ilvl w:val="0"/>
          <w:numId w:val="1"/>
        </w:numPr>
        <w:spacing w:before="240" w:after="240" w:line="360" w:lineRule="auto"/>
        <w:ind w:left="0" w:hanging="11"/>
        <w:jc w:val="both"/>
        <w:rPr>
          <w:rFonts w:ascii="Palatino Linotype" w:eastAsia="Calibri" w:hAnsi="Palatino Linotype" w:cs="Arial"/>
          <w:lang w:val="es-ES"/>
        </w:rPr>
      </w:pPr>
      <w:r w:rsidRPr="001530A3">
        <w:rPr>
          <w:rFonts w:ascii="Palatino Linotype" w:eastAsia="Calibri" w:hAnsi="Palatino Linotype" w:cs="Times New Roman"/>
          <w:lang w:val="es-ES"/>
        </w:rPr>
        <w:lastRenderedPageBreak/>
        <w:t xml:space="preserve">Ahora bien, es de precisar que el </w:t>
      </w:r>
      <w:r w:rsidRPr="001530A3">
        <w:rPr>
          <w:rFonts w:ascii="Palatino Linotype" w:eastAsia="Calibri" w:hAnsi="Palatino Linotype" w:cs="Times New Roman"/>
          <w:b/>
          <w:lang w:val="es-ES"/>
        </w:rPr>
        <w:t xml:space="preserve">SUJETO OBLIGADO </w:t>
      </w:r>
      <w:r w:rsidRPr="001530A3">
        <w:rPr>
          <w:rFonts w:ascii="Palatino Linotype" w:eastAsia="Calibri" w:hAnsi="Palatino Linotype" w:cs="Times New Roman"/>
          <w:lang w:val="es-ES"/>
        </w:rPr>
        <w:t xml:space="preserve">fue omiso de enviar el </w:t>
      </w:r>
      <w:r w:rsidRPr="001530A3">
        <w:rPr>
          <w:rFonts w:ascii="Palatino Linotype" w:eastAsia="MS Mincho" w:hAnsi="Palatino Linotype" w:cs="Times New Roman"/>
        </w:rPr>
        <w:t>informe justificado</w:t>
      </w:r>
      <w:r w:rsidRPr="001530A3">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1530A3">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rsidR="00712DD6" w:rsidRPr="001530A3" w:rsidRDefault="00712DD6" w:rsidP="001530A3">
      <w:pPr>
        <w:spacing w:before="240" w:after="240" w:line="360" w:lineRule="auto"/>
        <w:ind w:left="567" w:right="567"/>
        <w:contextualSpacing/>
        <w:jc w:val="both"/>
        <w:rPr>
          <w:rFonts w:ascii="Palatino Linotype" w:eastAsia="Calibri" w:hAnsi="Palatino Linotype" w:cs="Times New Roman"/>
          <w:strike/>
          <w:lang w:val="es-ES"/>
        </w:rPr>
      </w:pPr>
      <w:r w:rsidRPr="001530A3">
        <w:rPr>
          <w:rFonts w:ascii="Palatino Linotype" w:eastAsia="Calibri" w:hAnsi="Palatino Linotype" w:cs="Arial"/>
          <w:b/>
          <w:i/>
          <w:lang w:val="es-ES"/>
        </w:rPr>
        <w:t xml:space="preserve">QUEJA, RECURSO DE. LA OMISION DE RENDIR EL INFORME RESPECTIVO NO IMPIDE QUE SE RESUELVA. </w:t>
      </w:r>
      <w:r w:rsidRPr="001530A3">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w:t>
      </w:r>
      <w:r w:rsidRPr="001530A3">
        <w:rPr>
          <w:rFonts w:ascii="Palatino Linotype" w:eastAsia="Calibri" w:hAnsi="Palatino Linotype" w:cs="Arial"/>
          <w:i/>
          <w:lang w:val="es-ES"/>
        </w:rPr>
        <w:lastRenderedPageBreak/>
        <w:t>justificado, tampoco podría decidirse el recurso de queja. [TA] 2a. XXII/96. Segunda Sala. Novena Época, Semanario Judicial de la Federación y su Gaceta, Tomo III, Abril de 1996. Página: 207.</w:t>
      </w:r>
    </w:p>
    <w:p w:rsidR="00712DD6" w:rsidRPr="001530A3" w:rsidRDefault="00712DD6" w:rsidP="001530A3">
      <w:pPr>
        <w:spacing w:line="360" w:lineRule="auto"/>
        <w:jc w:val="both"/>
        <w:rPr>
          <w:rFonts w:ascii="Palatino Linotype" w:eastAsia="Times New Roman" w:hAnsi="Palatino Linotype" w:cs="Arial"/>
        </w:rPr>
      </w:pPr>
    </w:p>
    <w:p w:rsidR="00712DD6" w:rsidRPr="001530A3" w:rsidRDefault="00712DD6" w:rsidP="001530A3">
      <w:pPr>
        <w:pStyle w:val="Prrafodelista"/>
        <w:numPr>
          <w:ilvl w:val="0"/>
          <w:numId w:val="1"/>
        </w:numPr>
        <w:spacing w:before="240" w:after="240" w:line="360" w:lineRule="auto"/>
        <w:ind w:left="0" w:firstLine="0"/>
        <w:jc w:val="both"/>
        <w:rPr>
          <w:rFonts w:ascii="Palatino Linotype" w:hAnsi="Palatino Linotype"/>
        </w:rPr>
      </w:pPr>
      <w:r w:rsidRPr="001530A3">
        <w:rPr>
          <w:rFonts w:ascii="Palatino Linotype" w:eastAsia="Times New Roman" w:hAnsi="Palatino Linotype" w:cs="Arial"/>
          <w:color w:val="222222"/>
          <w:lang w:val="es-ES" w:eastAsia="es-MX"/>
        </w:rPr>
        <w:t>Por lo cual se indica que, l</w:t>
      </w:r>
      <w:r w:rsidRPr="001530A3">
        <w:rPr>
          <w:rFonts w:ascii="Palatino Linotype" w:eastAsia="MS Mincho" w:hAnsi="Palatino Linotype" w:cs="Times New Roman"/>
        </w:rPr>
        <w:t xml:space="preserve">a falta de informe justificado no impide que este Órgano Garante conozca y resuelva el recurso de revisión, solo propicia que el </w:t>
      </w:r>
      <w:r w:rsidRPr="001530A3">
        <w:rPr>
          <w:rFonts w:ascii="Palatino Linotype" w:eastAsia="MS Mincho" w:hAnsi="Palatino Linotype" w:cs="Times New Roman"/>
          <w:b/>
        </w:rPr>
        <w:t>SUJETO</w:t>
      </w:r>
      <w:r w:rsidRPr="001530A3">
        <w:rPr>
          <w:rFonts w:ascii="Palatino Linotype" w:eastAsia="MS Mincho" w:hAnsi="Palatino Linotype" w:cs="Times New Roman"/>
        </w:rPr>
        <w:t xml:space="preserve"> </w:t>
      </w:r>
      <w:r w:rsidRPr="001530A3">
        <w:rPr>
          <w:rFonts w:ascii="Palatino Linotype" w:eastAsia="MS Mincho" w:hAnsi="Palatino Linotype" w:cs="Times New Roman"/>
          <w:b/>
        </w:rPr>
        <w:t>OBLIGADO</w:t>
      </w:r>
      <w:r w:rsidRPr="001530A3">
        <w:rPr>
          <w:rFonts w:ascii="Palatino Linotype" w:eastAsia="MS Mincho" w:hAnsi="Palatino Linotype" w:cs="Times New Roman"/>
        </w:rPr>
        <w:t xml:space="preserve"> pierda la oportunidad de justificar su respuesta y manifestar lo que a su derecho convenga.</w:t>
      </w:r>
    </w:p>
    <w:p w:rsidR="00FD1D70" w:rsidRPr="001530A3" w:rsidRDefault="00FD1D70" w:rsidP="001530A3">
      <w:pPr>
        <w:pStyle w:val="Prrafodelista"/>
        <w:spacing w:line="360" w:lineRule="auto"/>
        <w:jc w:val="both"/>
        <w:rPr>
          <w:rFonts w:ascii="Palatino Linotype" w:eastAsia="Calibri" w:hAnsi="Palatino Linotype" w:cs="Arial"/>
          <w:lang w:val="es-ES"/>
        </w:rPr>
      </w:pPr>
    </w:p>
    <w:p w:rsidR="002A5BA4" w:rsidRPr="001530A3" w:rsidRDefault="001530A3" w:rsidP="001530A3">
      <w:pPr>
        <w:pStyle w:val="Prrafodelista"/>
        <w:numPr>
          <w:ilvl w:val="0"/>
          <w:numId w:val="1"/>
        </w:numPr>
        <w:spacing w:line="360" w:lineRule="auto"/>
        <w:ind w:left="0" w:hanging="11"/>
        <w:jc w:val="both"/>
        <w:rPr>
          <w:rFonts w:ascii="Palatino Linotype" w:hAnsi="Palatino Linotype"/>
          <w:b/>
          <w:u w:val="singl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38546</wp:posOffset>
                </wp:positionH>
                <wp:positionV relativeFrom="paragraph">
                  <wp:posOffset>1667469</wp:posOffset>
                </wp:positionV>
                <wp:extent cx="5476672" cy="2996120"/>
                <wp:effectExtent l="19050" t="19050" r="29210" b="33020"/>
                <wp:wrapNone/>
                <wp:docPr id="7" name="Conector recto 7"/>
                <wp:cNvGraphicFramePr/>
                <a:graphic xmlns:a="http://schemas.openxmlformats.org/drawingml/2006/main">
                  <a:graphicData uri="http://schemas.microsoft.com/office/word/2010/wordprocessingShape">
                    <wps:wsp>
                      <wps:cNvCnPr/>
                      <wps:spPr>
                        <a:xfrm>
                          <a:off x="0" y="0"/>
                          <a:ext cx="5476672" cy="299612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17732"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5pt,131.3pt" to="434.3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" strokecolor="#5b9bd5 [3204]" strokeweight="3pt">
                <v:stroke joinstyle="miter"/>
              </v:line>
            </w:pict>
          </mc:Fallback>
        </mc:AlternateContent>
      </w:r>
      <w:r w:rsidR="002A5BA4" w:rsidRPr="001530A3">
        <w:rPr>
          <w:rFonts w:ascii="Palatino Linotype" w:hAnsi="Palatino Linotype"/>
        </w:rPr>
        <w:t>El Comisionado Ponente decretó el cierre de instrucción</w:t>
      </w:r>
      <w:r w:rsidR="002A5BA4" w:rsidRPr="001530A3">
        <w:rPr>
          <w:rFonts w:ascii="Palatino Linotype" w:hAnsi="Palatino Linotype" w:cs="Arial"/>
        </w:rPr>
        <w:t xml:space="preserve"> </w:t>
      </w:r>
      <w:r w:rsidR="002A5BA4" w:rsidRPr="001530A3">
        <w:rPr>
          <w:rFonts w:ascii="Palatino Linotype" w:hAnsi="Palatino Linotype"/>
        </w:rPr>
        <w:t xml:space="preserve">mediante </w:t>
      </w:r>
      <w:r w:rsidR="00763B5A" w:rsidRPr="001530A3">
        <w:rPr>
          <w:rFonts w:ascii="Palatino Linotype" w:hAnsi="Palatino Linotype"/>
        </w:rPr>
        <w:t>el</w:t>
      </w:r>
      <w:r w:rsidR="00500D9A" w:rsidRPr="001530A3">
        <w:rPr>
          <w:rFonts w:ascii="Palatino Linotype" w:hAnsi="Palatino Linotype"/>
        </w:rPr>
        <w:t xml:space="preserve"> </w:t>
      </w:r>
      <w:r w:rsidR="002A5BA4" w:rsidRPr="001530A3">
        <w:rPr>
          <w:rFonts w:ascii="Palatino Linotype" w:hAnsi="Palatino Linotype"/>
        </w:rPr>
        <w:t xml:space="preserve">acuerdo de fecha </w:t>
      </w:r>
      <w:r w:rsidR="00B66208" w:rsidRPr="001530A3">
        <w:rPr>
          <w:rFonts w:ascii="Palatino Linotype" w:hAnsi="Palatino Linotype"/>
        </w:rPr>
        <w:t>trece</w:t>
      </w:r>
      <w:r w:rsidR="00500D9A" w:rsidRPr="001530A3">
        <w:rPr>
          <w:rFonts w:ascii="Palatino Linotype" w:hAnsi="Palatino Linotype"/>
        </w:rPr>
        <w:t xml:space="preserve"> (</w:t>
      </w:r>
      <w:r w:rsidR="00B66208" w:rsidRPr="001530A3">
        <w:rPr>
          <w:rFonts w:ascii="Palatino Linotype" w:hAnsi="Palatino Linotype"/>
        </w:rPr>
        <w:t>13</w:t>
      </w:r>
      <w:r w:rsidR="00500D9A" w:rsidRPr="001530A3">
        <w:rPr>
          <w:rFonts w:ascii="Palatino Linotype" w:hAnsi="Palatino Linotype"/>
        </w:rPr>
        <w:t xml:space="preserve">) de </w:t>
      </w:r>
      <w:r w:rsidR="00B66208" w:rsidRPr="001530A3">
        <w:rPr>
          <w:rFonts w:ascii="Palatino Linotype" w:hAnsi="Palatino Linotype"/>
        </w:rPr>
        <w:t>febrero</w:t>
      </w:r>
      <w:r w:rsidR="00500D9A" w:rsidRPr="001530A3">
        <w:rPr>
          <w:rFonts w:ascii="Palatino Linotype" w:hAnsi="Palatino Linotype"/>
        </w:rPr>
        <w:t xml:space="preserve"> de dos mil </w:t>
      </w:r>
      <w:r w:rsidR="000E053C" w:rsidRPr="001530A3">
        <w:rPr>
          <w:rFonts w:ascii="Palatino Linotype" w:eastAsia="Calibri" w:hAnsi="Palatino Linotype" w:cs="Arial"/>
          <w:lang w:val="es-ES"/>
        </w:rPr>
        <w:t>dieci</w:t>
      </w:r>
      <w:r w:rsidR="00113499" w:rsidRPr="001530A3">
        <w:rPr>
          <w:rFonts w:ascii="Palatino Linotype" w:eastAsia="Calibri" w:hAnsi="Palatino Linotype" w:cs="Arial"/>
          <w:lang w:val="es-ES"/>
        </w:rPr>
        <w:t>nueve</w:t>
      </w:r>
      <w:r w:rsidR="00FD1D70" w:rsidRPr="001530A3">
        <w:rPr>
          <w:rFonts w:ascii="Palatino Linotype" w:hAnsi="Palatino Linotype"/>
        </w:rPr>
        <w:t xml:space="preserve">; mientras que el </w:t>
      </w:r>
      <w:r w:rsidR="00BF74CB" w:rsidRPr="001530A3">
        <w:rPr>
          <w:rFonts w:ascii="Palatino Linotype" w:hAnsi="Palatino Linotype"/>
        </w:rPr>
        <w:t>veintiocho</w:t>
      </w:r>
      <w:r w:rsidR="00FD1D70" w:rsidRPr="001530A3">
        <w:rPr>
          <w:rFonts w:ascii="Palatino Linotype" w:hAnsi="Palatino Linotype"/>
        </w:rPr>
        <w:t xml:space="preserve"> (2</w:t>
      </w:r>
      <w:r w:rsidR="00BF74CB" w:rsidRPr="001530A3">
        <w:rPr>
          <w:rFonts w:ascii="Palatino Linotype" w:hAnsi="Palatino Linotype"/>
        </w:rPr>
        <w:t>8</w:t>
      </w:r>
      <w:r w:rsidR="00FD1D70" w:rsidRPr="001530A3">
        <w:rPr>
          <w:rFonts w:ascii="Palatino Linotype" w:hAnsi="Palatino Linotype"/>
        </w:rPr>
        <w:t>) de febrero del mismo año</w:t>
      </w:r>
      <w:r w:rsidR="005B6DDE" w:rsidRPr="001530A3">
        <w:rPr>
          <w:rFonts w:ascii="Palatino Linotype" w:hAnsi="Palatino Linotype"/>
        </w:rPr>
        <w:t>, se notificó e</w:t>
      </w:r>
      <w:r w:rsidR="00581ED0" w:rsidRPr="001530A3">
        <w:rPr>
          <w:rFonts w:ascii="Palatino Linotype" w:hAnsi="Palatino Linotype"/>
        </w:rPr>
        <w:t>l acuerdo de ampliación de termino para resolver a efecto de un mejor proveer en el expediente en que se actúa, por lo que ordenó turnar el expediente a resolución, misma que ahora se pronuncia;</w:t>
      </w:r>
      <w:r>
        <w:rPr>
          <w:rFonts w:ascii="Palatino Linotype" w:hAnsi="Palatino Linotype" w:cs="Arial"/>
          <w:color w:val="000000" w:themeColor="text1"/>
        </w:rPr>
        <w:t xml:space="preserve"> y  - - - - - </w:t>
      </w:r>
    </w:p>
    <w:p w:rsidR="003F5307" w:rsidRPr="001530A3" w:rsidRDefault="003F5307" w:rsidP="001530A3">
      <w:pPr>
        <w:pStyle w:val="Prrafodelista"/>
        <w:spacing w:line="360" w:lineRule="auto"/>
        <w:ind w:left="0"/>
        <w:jc w:val="both"/>
        <w:rPr>
          <w:rFonts w:ascii="Palatino Linotype" w:hAnsi="Palatino Linotype"/>
          <w:b/>
          <w:u w:val="single"/>
        </w:rPr>
      </w:pPr>
    </w:p>
    <w:p w:rsidR="00D15490" w:rsidRPr="001530A3" w:rsidRDefault="00D15490" w:rsidP="001530A3">
      <w:pPr>
        <w:pStyle w:val="Prrafodelista"/>
        <w:spacing w:line="360" w:lineRule="auto"/>
        <w:ind w:left="0"/>
        <w:jc w:val="both"/>
        <w:rPr>
          <w:rFonts w:ascii="Palatino Linotype" w:hAnsi="Palatino Linotype"/>
          <w:b/>
          <w:u w:val="single"/>
        </w:rPr>
      </w:pPr>
    </w:p>
    <w:p w:rsidR="00D15490" w:rsidRDefault="00D15490" w:rsidP="001530A3">
      <w:pPr>
        <w:pStyle w:val="Prrafodelista"/>
        <w:spacing w:line="360" w:lineRule="auto"/>
        <w:ind w:left="0"/>
        <w:jc w:val="both"/>
        <w:rPr>
          <w:rFonts w:ascii="Palatino Linotype" w:hAnsi="Palatino Linotype"/>
          <w:b/>
          <w:u w:val="single"/>
        </w:rPr>
      </w:pPr>
    </w:p>
    <w:p w:rsidR="001530A3" w:rsidRDefault="001530A3" w:rsidP="001530A3">
      <w:pPr>
        <w:pStyle w:val="Prrafodelista"/>
        <w:spacing w:line="360" w:lineRule="auto"/>
        <w:ind w:left="0"/>
        <w:jc w:val="both"/>
        <w:rPr>
          <w:rFonts w:ascii="Palatino Linotype" w:hAnsi="Palatino Linotype"/>
          <w:b/>
          <w:u w:val="single"/>
        </w:rPr>
      </w:pPr>
    </w:p>
    <w:p w:rsidR="001530A3" w:rsidRPr="001530A3" w:rsidRDefault="001530A3" w:rsidP="001530A3">
      <w:pPr>
        <w:pStyle w:val="Prrafodelista"/>
        <w:spacing w:line="360" w:lineRule="auto"/>
        <w:ind w:left="0"/>
        <w:jc w:val="both"/>
        <w:rPr>
          <w:rFonts w:ascii="Palatino Linotype" w:hAnsi="Palatino Linotype"/>
          <w:b/>
          <w:u w:val="single"/>
        </w:rPr>
      </w:pPr>
    </w:p>
    <w:p w:rsidR="00D15490" w:rsidRPr="001530A3" w:rsidRDefault="00D15490" w:rsidP="001530A3">
      <w:pPr>
        <w:pStyle w:val="Prrafodelista"/>
        <w:spacing w:line="360" w:lineRule="auto"/>
        <w:ind w:left="0"/>
        <w:jc w:val="both"/>
        <w:rPr>
          <w:rFonts w:ascii="Palatino Linotype" w:hAnsi="Palatino Linotype"/>
          <w:b/>
          <w:u w:val="single"/>
        </w:rPr>
      </w:pPr>
    </w:p>
    <w:p w:rsidR="002A5BA4" w:rsidRPr="001530A3" w:rsidRDefault="002A5BA4" w:rsidP="001530A3">
      <w:pPr>
        <w:pStyle w:val="Ttulo1"/>
        <w:spacing w:line="360" w:lineRule="auto"/>
        <w:jc w:val="center"/>
        <w:rPr>
          <w:b w:val="0"/>
          <w:szCs w:val="24"/>
        </w:rPr>
      </w:pPr>
      <w:bookmarkStart w:id="6" w:name="_Toc352043"/>
      <w:r w:rsidRPr="001530A3">
        <w:rPr>
          <w:szCs w:val="24"/>
        </w:rPr>
        <w:lastRenderedPageBreak/>
        <w:t>CONSIDERANDO</w:t>
      </w:r>
      <w:bookmarkEnd w:id="6"/>
    </w:p>
    <w:p w:rsidR="002A5BA4" w:rsidRPr="001530A3" w:rsidRDefault="002A5BA4" w:rsidP="001530A3">
      <w:pPr>
        <w:spacing w:line="360" w:lineRule="auto"/>
        <w:jc w:val="both"/>
        <w:rPr>
          <w:rFonts w:ascii="Palatino Linotype" w:hAnsi="Palatino Linotype"/>
          <w:lang w:val="es-MX" w:eastAsia="en-US"/>
        </w:rPr>
      </w:pPr>
    </w:p>
    <w:p w:rsidR="002A5BA4" w:rsidRPr="001530A3" w:rsidRDefault="002A5BA4" w:rsidP="001530A3">
      <w:pPr>
        <w:pStyle w:val="Ttulo2"/>
        <w:spacing w:line="360" w:lineRule="auto"/>
        <w:jc w:val="both"/>
        <w:rPr>
          <w:rFonts w:ascii="Palatino Linotype" w:hAnsi="Palatino Linotype"/>
          <w:b/>
          <w:bCs/>
          <w:color w:val="auto"/>
          <w:spacing w:val="60"/>
          <w:sz w:val="24"/>
          <w:szCs w:val="24"/>
        </w:rPr>
      </w:pPr>
      <w:bookmarkStart w:id="7" w:name="_Toc352044"/>
      <w:r w:rsidRPr="001530A3">
        <w:rPr>
          <w:rFonts w:ascii="Palatino Linotype" w:hAnsi="Palatino Linotype"/>
          <w:b/>
          <w:color w:val="auto"/>
          <w:sz w:val="24"/>
          <w:szCs w:val="24"/>
        </w:rPr>
        <w:t>PRIMERO. De la competencia</w:t>
      </w:r>
      <w:bookmarkEnd w:id="7"/>
    </w:p>
    <w:p w:rsidR="002A5BA4" w:rsidRPr="001530A3" w:rsidRDefault="002A5BA4" w:rsidP="001530A3">
      <w:pPr>
        <w:pStyle w:val="Prrafodelista"/>
        <w:numPr>
          <w:ilvl w:val="0"/>
          <w:numId w:val="1"/>
        </w:numPr>
        <w:spacing w:before="240" w:after="240" w:line="360" w:lineRule="auto"/>
        <w:ind w:left="0" w:firstLine="0"/>
        <w:jc w:val="both"/>
        <w:rPr>
          <w:rFonts w:ascii="Palatino Linotype" w:hAnsi="Palatino Linotype"/>
        </w:rPr>
      </w:pPr>
      <w:r w:rsidRPr="001530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30A3">
        <w:rPr>
          <w:rFonts w:ascii="Palatino Linotype" w:eastAsia="Calibri" w:hAnsi="Palatino Linotype" w:cs="Times New Roman"/>
          <w:b/>
          <w:lang w:val="es-ES"/>
        </w:rPr>
        <w:t>Constitución Política de los Estados Unidos Mexicanos</w:t>
      </w:r>
      <w:r w:rsidRPr="001530A3">
        <w:rPr>
          <w:rFonts w:ascii="Palatino Linotype" w:eastAsia="Calibri" w:hAnsi="Palatino Linotype" w:cs="Times New Roman"/>
          <w:lang w:val="es-ES"/>
        </w:rPr>
        <w:t xml:space="preserve">; 5, párrafos </w:t>
      </w:r>
      <w:r w:rsidRPr="001530A3">
        <w:rPr>
          <w:rFonts w:ascii="Palatino Linotype" w:hAnsi="Palatino Linotype" w:cs="Arial"/>
          <w:bCs/>
          <w:color w:val="222222"/>
          <w:lang w:val="es-ES"/>
        </w:rPr>
        <w:t xml:space="preserve">vigésimo, vigésimo primero y vigésimo segundo </w:t>
      </w:r>
      <w:r w:rsidRPr="001530A3">
        <w:rPr>
          <w:rFonts w:ascii="Palatino Linotype" w:eastAsia="Calibri" w:hAnsi="Palatino Linotype" w:cs="Times New Roman"/>
          <w:lang w:val="es-ES"/>
        </w:rPr>
        <w:t xml:space="preserve">fracciones IV y V de la </w:t>
      </w:r>
      <w:r w:rsidRPr="001530A3">
        <w:rPr>
          <w:rFonts w:ascii="Palatino Linotype" w:eastAsia="Calibri" w:hAnsi="Palatino Linotype" w:cs="Times New Roman"/>
          <w:b/>
          <w:lang w:val="es-ES"/>
        </w:rPr>
        <w:t>Constitución Política del Estado Libre y Soberano de México</w:t>
      </w:r>
      <w:r w:rsidRPr="001530A3">
        <w:rPr>
          <w:rFonts w:ascii="Palatino Linotype" w:eastAsia="Calibri" w:hAnsi="Palatino Linotype" w:cs="Times New Roman"/>
          <w:lang w:val="es-ES"/>
        </w:rPr>
        <w:t xml:space="preserve">; artículos 1, 2 fracción II, 13, 29, 36 fracciones I y II, 176, 178, 179, 181 párrafo tercero y 185 </w:t>
      </w:r>
      <w:r w:rsidRPr="001530A3">
        <w:rPr>
          <w:rFonts w:ascii="Palatino Linotype" w:eastAsia="Calibri" w:hAnsi="Palatino Linotype" w:cs="Arial"/>
          <w:lang w:val="es-ES"/>
        </w:rPr>
        <w:t xml:space="preserve">de la </w:t>
      </w:r>
      <w:r w:rsidRPr="001530A3">
        <w:rPr>
          <w:rFonts w:ascii="Palatino Linotype" w:eastAsia="Calibri" w:hAnsi="Palatino Linotype" w:cs="Arial"/>
          <w:b/>
          <w:lang w:val="es-ES"/>
        </w:rPr>
        <w:t>Ley de Transparencia y Acceso a la Información Pública del Estado de México y Municipios</w:t>
      </w:r>
      <w:r w:rsidRPr="001530A3">
        <w:rPr>
          <w:rFonts w:ascii="Palatino Linotype" w:eastAsia="Calibri" w:hAnsi="Palatino Linotype" w:cs="Arial"/>
          <w:lang w:val="es-ES"/>
        </w:rPr>
        <w:t xml:space="preserve">; y 7, 9 fracciones I y XXIV, y 11 del </w:t>
      </w:r>
      <w:r w:rsidRPr="001530A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530A3">
        <w:rPr>
          <w:rFonts w:ascii="Palatino Linotype" w:hAnsi="Palatino Linotype"/>
        </w:rPr>
        <w:t>.</w:t>
      </w:r>
    </w:p>
    <w:p w:rsidR="00A53B90" w:rsidRPr="001530A3" w:rsidRDefault="00A53B90" w:rsidP="001530A3">
      <w:pPr>
        <w:pStyle w:val="Prrafodelista"/>
        <w:spacing w:before="240" w:after="240" w:line="360" w:lineRule="auto"/>
        <w:ind w:left="0"/>
        <w:jc w:val="both"/>
        <w:rPr>
          <w:rFonts w:ascii="Palatino Linotype" w:hAnsi="Palatino Linotype"/>
        </w:rPr>
      </w:pPr>
    </w:p>
    <w:p w:rsidR="002A5BA4" w:rsidRPr="001530A3" w:rsidRDefault="002A5BA4" w:rsidP="001530A3">
      <w:pPr>
        <w:pStyle w:val="Ttulo2"/>
        <w:spacing w:line="360" w:lineRule="auto"/>
        <w:jc w:val="both"/>
        <w:rPr>
          <w:rFonts w:ascii="Palatino Linotype" w:hAnsi="Palatino Linotype"/>
          <w:b/>
          <w:color w:val="auto"/>
          <w:sz w:val="24"/>
          <w:szCs w:val="24"/>
        </w:rPr>
      </w:pPr>
      <w:bookmarkStart w:id="8" w:name="_Toc352045"/>
      <w:r w:rsidRPr="001530A3">
        <w:rPr>
          <w:rFonts w:ascii="Palatino Linotype" w:hAnsi="Palatino Linotype"/>
          <w:b/>
          <w:color w:val="auto"/>
          <w:sz w:val="24"/>
          <w:szCs w:val="24"/>
        </w:rPr>
        <w:t>SEGUNDO. De la oportunidad y procedencia.</w:t>
      </w:r>
      <w:bookmarkEnd w:id="8"/>
    </w:p>
    <w:p w:rsidR="00055DAA" w:rsidRPr="001530A3" w:rsidRDefault="00055DAA" w:rsidP="001530A3">
      <w:pPr>
        <w:pStyle w:val="Prrafodelista"/>
        <w:numPr>
          <w:ilvl w:val="0"/>
          <w:numId w:val="1"/>
        </w:numPr>
        <w:spacing w:before="240" w:after="240" w:line="360" w:lineRule="auto"/>
        <w:ind w:left="0" w:right="49" w:firstLine="0"/>
        <w:jc w:val="both"/>
        <w:rPr>
          <w:rFonts w:ascii="Palatino Linotype" w:hAnsi="Palatino Linotype"/>
        </w:rPr>
      </w:pPr>
      <w:bookmarkStart w:id="9" w:name="_Toc486525253"/>
      <w:r w:rsidRPr="001530A3">
        <w:rPr>
          <w:rFonts w:ascii="Palatino Linotype" w:eastAsia="Calibri" w:hAnsi="Palatino Linotype" w:cs="Arial"/>
        </w:rPr>
        <w:t xml:space="preserve">El medio de impugnación fue presentado a través del </w:t>
      </w:r>
      <w:r w:rsidRPr="001530A3">
        <w:rPr>
          <w:rFonts w:ascii="Palatino Linotype" w:eastAsia="Calibri" w:hAnsi="Palatino Linotype" w:cs="Arial"/>
          <w:b/>
        </w:rPr>
        <w:t>SAIMEX,</w:t>
      </w:r>
      <w:r w:rsidRPr="001530A3">
        <w:rPr>
          <w:rFonts w:ascii="Palatino Linotype" w:eastAsia="Calibri" w:hAnsi="Palatino Linotype" w:cs="Arial"/>
        </w:rPr>
        <w:t xml:space="preserve"> en el formato previamente aprobado para tal efecto y dentro del plazo legal de quince días hábiles otorgados; siendo así que el </w:t>
      </w:r>
      <w:r w:rsidRPr="001530A3">
        <w:rPr>
          <w:rFonts w:ascii="Palatino Linotype" w:eastAsia="Calibri" w:hAnsi="Palatino Linotype" w:cs="Arial"/>
          <w:b/>
        </w:rPr>
        <w:t>SUJETO OBLIGADO</w:t>
      </w:r>
      <w:r w:rsidRPr="001530A3">
        <w:rPr>
          <w:rFonts w:ascii="Palatino Linotype" w:eastAsia="Calibri" w:hAnsi="Palatino Linotype" w:cs="Arial"/>
        </w:rPr>
        <w:t xml:space="preserve"> entregó respuesta a la solicitud el día </w:t>
      </w:r>
      <w:r w:rsidR="00D15490" w:rsidRPr="001530A3">
        <w:rPr>
          <w:rFonts w:ascii="Palatino Linotype" w:eastAsia="Calibri" w:hAnsi="Palatino Linotype" w:cs="Arial"/>
        </w:rPr>
        <w:t>catorce</w:t>
      </w:r>
      <w:r w:rsidRPr="001530A3">
        <w:rPr>
          <w:rFonts w:ascii="Palatino Linotype" w:eastAsia="Calibri" w:hAnsi="Palatino Linotype" w:cs="Arial"/>
        </w:rPr>
        <w:t xml:space="preserve"> (</w:t>
      </w:r>
      <w:r w:rsidR="00D15490" w:rsidRPr="001530A3">
        <w:rPr>
          <w:rFonts w:ascii="Palatino Linotype" w:eastAsia="Calibri" w:hAnsi="Palatino Linotype" w:cs="Arial"/>
        </w:rPr>
        <w:t>14</w:t>
      </w:r>
      <w:r w:rsidRPr="001530A3">
        <w:rPr>
          <w:rFonts w:ascii="Palatino Linotype" w:eastAsia="Calibri" w:hAnsi="Palatino Linotype" w:cs="Arial"/>
        </w:rPr>
        <w:t xml:space="preserve">) de </w:t>
      </w:r>
      <w:r w:rsidR="00FD1D70" w:rsidRPr="001530A3">
        <w:rPr>
          <w:rFonts w:ascii="Palatino Linotype" w:eastAsia="Calibri" w:hAnsi="Palatino Linotype" w:cs="Arial"/>
        </w:rPr>
        <w:t>diciembre</w:t>
      </w:r>
      <w:r w:rsidRPr="001530A3">
        <w:rPr>
          <w:rFonts w:ascii="Palatino Linotype" w:eastAsia="Calibri" w:hAnsi="Palatino Linotype" w:cs="Arial"/>
        </w:rPr>
        <w:t xml:space="preserve"> de dos mil dieciocho, </w:t>
      </w:r>
      <w:r w:rsidRPr="001530A3">
        <w:rPr>
          <w:rFonts w:ascii="Palatino Linotype" w:hAnsi="Palatino Linotype" w:cs="Arial"/>
        </w:rPr>
        <w:t xml:space="preserve">de tal forma que </w:t>
      </w:r>
      <w:r w:rsidRPr="001530A3">
        <w:rPr>
          <w:rFonts w:ascii="Palatino Linotype" w:hAnsi="Palatino Linotype" w:cs="Arial"/>
        </w:rPr>
        <w:lastRenderedPageBreak/>
        <w:t xml:space="preserve">el plazo para interponer </w:t>
      </w:r>
      <w:r w:rsidR="00D15490" w:rsidRPr="001530A3">
        <w:rPr>
          <w:rFonts w:ascii="Palatino Linotype" w:hAnsi="Palatino Linotype" w:cs="Arial"/>
        </w:rPr>
        <w:t>el recurso</w:t>
      </w:r>
      <w:r w:rsidRPr="001530A3">
        <w:rPr>
          <w:rFonts w:ascii="Palatino Linotype" w:hAnsi="Palatino Linotype" w:cs="Arial"/>
        </w:rPr>
        <w:t xml:space="preserve"> de revisión transcurrió del </w:t>
      </w:r>
      <w:r w:rsidR="00D15490" w:rsidRPr="001530A3">
        <w:rPr>
          <w:rFonts w:ascii="Palatino Linotype" w:hAnsi="Palatino Linotype" w:cs="Arial"/>
        </w:rPr>
        <w:t>diecisiete</w:t>
      </w:r>
      <w:r w:rsidRPr="001530A3">
        <w:rPr>
          <w:rFonts w:ascii="Palatino Linotype" w:hAnsi="Palatino Linotype" w:cs="Arial"/>
        </w:rPr>
        <w:t xml:space="preserve"> (</w:t>
      </w:r>
      <w:r w:rsidR="00D15490" w:rsidRPr="001530A3">
        <w:rPr>
          <w:rFonts w:ascii="Palatino Linotype" w:hAnsi="Palatino Linotype" w:cs="Arial"/>
        </w:rPr>
        <w:t>17</w:t>
      </w:r>
      <w:r w:rsidRPr="001530A3">
        <w:rPr>
          <w:rFonts w:ascii="Palatino Linotype" w:hAnsi="Palatino Linotype" w:cs="Arial"/>
        </w:rPr>
        <w:t xml:space="preserve">) </w:t>
      </w:r>
      <w:r w:rsidR="00FD1D70" w:rsidRPr="001530A3">
        <w:rPr>
          <w:rFonts w:ascii="Palatino Linotype" w:hAnsi="Palatino Linotype" w:cs="Arial"/>
        </w:rPr>
        <w:t xml:space="preserve">de diciembre de dos mil dieciocho al </w:t>
      </w:r>
      <w:r w:rsidR="00D15490" w:rsidRPr="001530A3">
        <w:rPr>
          <w:rFonts w:ascii="Palatino Linotype" w:hAnsi="Palatino Linotype" w:cs="Arial"/>
        </w:rPr>
        <w:t>veintidós</w:t>
      </w:r>
      <w:r w:rsidR="00FD1D70" w:rsidRPr="001530A3">
        <w:rPr>
          <w:rFonts w:ascii="Palatino Linotype" w:hAnsi="Palatino Linotype" w:cs="Arial"/>
        </w:rPr>
        <w:t xml:space="preserve"> (</w:t>
      </w:r>
      <w:r w:rsidR="00D15490" w:rsidRPr="001530A3">
        <w:rPr>
          <w:rFonts w:ascii="Palatino Linotype" w:hAnsi="Palatino Linotype" w:cs="Arial"/>
        </w:rPr>
        <w:t>22</w:t>
      </w:r>
      <w:r w:rsidR="00FD1D70" w:rsidRPr="001530A3">
        <w:rPr>
          <w:rFonts w:ascii="Palatino Linotype" w:hAnsi="Palatino Linotype" w:cs="Arial"/>
        </w:rPr>
        <w:t>) de enero de dos mil diecinueve;</w:t>
      </w:r>
      <w:r w:rsidRPr="001530A3">
        <w:rPr>
          <w:rFonts w:ascii="Palatino Linotype" w:hAnsi="Palatino Linotype" w:cs="Arial"/>
        </w:rPr>
        <w:t xml:space="preserve"> </w:t>
      </w:r>
      <w:r w:rsidR="00FD1D70" w:rsidRPr="001530A3">
        <w:rPr>
          <w:rFonts w:ascii="Palatino Linotype" w:hAnsi="Palatino Linotype" w:cs="Arial"/>
        </w:rPr>
        <w:t xml:space="preserve">en </w:t>
      </w:r>
      <w:r w:rsidRPr="001530A3">
        <w:rPr>
          <w:rFonts w:ascii="Palatino Linotype" w:hAnsi="Palatino Linotype" w:cs="Arial"/>
        </w:rPr>
        <w:t xml:space="preserve">consecuencia, presentó su inconformidad el día </w:t>
      </w:r>
      <w:r w:rsidR="00D15490" w:rsidRPr="001530A3">
        <w:rPr>
          <w:rFonts w:ascii="Palatino Linotype" w:hAnsi="Palatino Linotype" w:cs="Arial"/>
        </w:rPr>
        <w:t xml:space="preserve">catorce </w:t>
      </w:r>
      <w:r w:rsidRPr="001530A3">
        <w:rPr>
          <w:rFonts w:ascii="Palatino Linotype" w:hAnsi="Palatino Linotype" w:cs="Arial"/>
        </w:rPr>
        <w:t>(</w:t>
      </w:r>
      <w:r w:rsidR="00D15490" w:rsidRPr="001530A3">
        <w:rPr>
          <w:rFonts w:ascii="Palatino Linotype" w:hAnsi="Palatino Linotype" w:cs="Arial"/>
        </w:rPr>
        <w:t>14</w:t>
      </w:r>
      <w:r w:rsidRPr="001530A3">
        <w:rPr>
          <w:rFonts w:ascii="Palatino Linotype" w:hAnsi="Palatino Linotype" w:cs="Arial"/>
        </w:rPr>
        <w:t xml:space="preserve">) de </w:t>
      </w:r>
      <w:r w:rsidR="00FD1D70" w:rsidRPr="001530A3">
        <w:rPr>
          <w:rFonts w:ascii="Palatino Linotype" w:hAnsi="Palatino Linotype" w:cs="Arial"/>
        </w:rPr>
        <w:t>diciembre</w:t>
      </w:r>
      <w:r w:rsidRPr="001530A3">
        <w:rPr>
          <w:rFonts w:ascii="Palatino Linotype" w:hAnsi="Palatino Linotype" w:cs="Arial"/>
        </w:rPr>
        <w:t xml:space="preserve"> de dos mil dieciocho, por lo que se encuentra dentro de los márgenes temporales previstos en el artículo 178 de la </w:t>
      </w:r>
      <w:r w:rsidRPr="001530A3">
        <w:rPr>
          <w:rFonts w:ascii="Palatino Linotype" w:hAnsi="Palatino Linotype" w:cs="Arial"/>
          <w:b/>
        </w:rPr>
        <w:t xml:space="preserve">Ley de Transparencia y Acceso a la Información Pública del Estado de México y Municipios </w:t>
      </w:r>
      <w:r w:rsidRPr="001530A3">
        <w:rPr>
          <w:rFonts w:ascii="Palatino Linotype" w:hAnsi="Palatino Linotype" w:cs="Arial"/>
        </w:rPr>
        <w:t>vigente.</w:t>
      </w:r>
    </w:p>
    <w:p w:rsidR="00055DAA" w:rsidRPr="001530A3" w:rsidRDefault="00055DAA" w:rsidP="001530A3">
      <w:pPr>
        <w:pStyle w:val="Prrafodelista"/>
        <w:spacing w:before="240" w:after="240" w:line="360" w:lineRule="auto"/>
        <w:ind w:left="0" w:right="49"/>
        <w:jc w:val="both"/>
        <w:rPr>
          <w:rFonts w:ascii="Palatino Linotype" w:hAnsi="Palatino Linotype"/>
        </w:rPr>
      </w:pPr>
    </w:p>
    <w:p w:rsidR="00FD1D70" w:rsidRPr="001530A3" w:rsidRDefault="00FD1D70" w:rsidP="001530A3">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1530A3">
        <w:rPr>
          <w:rFonts w:ascii="Palatino Linotype" w:hAnsi="Palatino Linotype" w:cs="Arial"/>
        </w:rPr>
        <w:t xml:space="preserve">En base a lo anterior, es </w:t>
      </w:r>
      <w:r w:rsidRPr="001530A3">
        <w:rPr>
          <w:rFonts w:ascii="Palatino Linotype" w:eastAsia="Times New Roman" w:hAnsi="Palatino Linotype" w:cs="Arial"/>
          <w:color w:val="000000"/>
        </w:rPr>
        <w:t xml:space="preserve">importante hacer mención que el </w:t>
      </w:r>
      <w:r w:rsidRPr="001530A3">
        <w:rPr>
          <w:rFonts w:ascii="Palatino Linotype" w:eastAsia="Times New Roman" w:hAnsi="Palatino Linotype" w:cs="Arial"/>
          <w:b/>
          <w:color w:val="000000"/>
        </w:rPr>
        <w:t>SUJETO OBLIGADO</w:t>
      </w:r>
      <w:r w:rsidRPr="001530A3">
        <w:rPr>
          <w:rFonts w:ascii="Palatino Linotype" w:eastAsia="Times New Roman" w:hAnsi="Palatino Linotype" w:cs="Arial"/>
          <w:color w:val="000000"/>
        </w:rPr>
        <w:t xml:space="preserve"> dio </w:t>
      </w:r>
      <w:r w:rsidR="00D15490" w:rsidRPr="001530A3">
        <w:rPr>
          <w:rFonts w:ascii="Palatino Linotype" w:eastAsia="Times New Roman" w:hAnsi="Palatino Linotype" w:cs="Arial"/>
          <w:color w:val="000000"/>
        </w:rPr>
        <w:t>respuesta a la solicitud el día catorce</w:t>
      </w:r>
      <w:r w:rsidRPr="001530A3">
        <w:rPr>
          <w:rFonts w:ascii="Palatino Linotype" w:hAnsi="Palatino Linotype" w:cs="Arial"/>
        </w:rPr>
        <w:t xml:space="preserve"> (</w:t>
      </w:r>
      <w:r w:rsidR="00D15490" w:rsidRPr="001530A3">
        <w:rPr>
          <w:rFonts w:ascii="Palatino Linotype" w:hAnsi="Palatino Linotype" w:cs="Arial"/>
        </w:rPr>
        <w:t>14</w:t>
      </w:r>
      <w:r w:rsidRPr="001530A3">
        <w:rPr>
          <w:rFonts w:ascii="Palatino Linotype" w:hAnsi="Palatino Linotype" w:cs="Arial"/>
        </w:rPr>
        <w:t xml:space="preserve">) de diciembre </w:t>
      </w:r>
      <w:r w:rsidRPr="001530A3">
        <w:rPr>
          <w:rFonts w:ascii="Palatino Linotype" w:eastAsia="Times New Roman" w:hAnsi="Palatino Linotype" w:cs="Arial"/>
          <w:color w:val="000000"/>
        </w:rPr>
        <w:t xml:space="preserve">de dos mil dieciocho, por su parte el recurrente, interpuso el presente recurso de revisión el mismo día en que se dio respuesta, siendo que la Ley en Materia señala lo siguiente: </w:t>
      </w:r>
    </w:p>
    <w:p w:rsidR="00FD1D70" w:rsidRPr="001530A3" w:rsidRDefault="00FD1D70" w:rsidP="001530A3">
      <w:pPr>
        <w:autoSpaceDE w:val="0"/>
        <w:autoSpaceDN w:val="0"/>
        <w:adjustRightInd w:val="0"/>
        <w:spacing w:line="360" w:lineRule="auto"/>
        <w:ind w:left="567" w:right="567"/>
        <w:jc w:val="both"/>
        <w:rPr>
          <w:rFonts w:ascii="Palatino Linotype" w:eastAsia="Times New Roman" w:hAnsi="Palatino Linotype" w:cs="Arial"/>
          <w:i/>
          <w:color w:val="000000"/>
        </w:rPr>
      </w:pPr>
      <w:r w:rsidRPr="001530A3">
        <w:rPr>
          <w:rFonts w:ascii="Palatino Linotype" w:hAnsi="Palatino Linotype" w:cs="Bookman Old Style,Bold"/>
          <w:b/>
          <w:bCs/>
          <w:i/>
          <w:lang w:val="es-ES"/>
        </w:rPr>
        <w:t xml:space="preserve">Artículo 178. </w:t>
      </w:r>
      <w:r w:rsidRPr="001530A3">
        <w:rPr>
          <w:rFonts w:ascii="Palatino Linotype" w:hAnsi="Palatino Linotype" w:cs="Bookman Old Style"/>
          <w:i/>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1530A3">
        <w:rPr>
          <w:rFonts w:ascii="Palatino Linotype" w:hAnsi="Palatino Linotype" w:cs="Bookman Old Style"/>
          <w:i/>
          <w:u w:val="single"/>
          <w:lang w:val="es-ES"/>
        </w:rPr>
        <w:t>dentro de los quince días hábiles, siguientes a la fecha de la notificación de la respuesta</w:t>
      </w:r>
      <w:r w:rsidRPr="001530A3">
        <w:rPr>
          <w:rFonts w:ascii="Palatino Linotype" w:hAnsi="Palatino Linotype" w:cs="Bookman Old Style"/>
          <w:i/>
          <w:lang w:val="es-ES"/>
        </w:rPr>
        <w:t>.</w:t>
      </w:r>
    </w:p>
    <w:p w:rsidR="00FD1D70" w:rsidRPr="001530A3" w:rsidRDefault="00FD1D70" w:rsidP="001530A3">
      <w:pPr>
        <w:pStyle w:val="Prrafodelista"/>
        <w:spacing w:line="360" w:lineRule="auto"/>
        <w:jc w:val="both"/>
        <w:rPr>
          <w:rFonts w:ascii="Palatino Linotype" w:eastAsia="Times New Roman" w:hAnsi="Palatino Linotype" w:cs="Arial"/>
          <w:color w:val="000000"/>
        </w:rPr>
      </w:pPr>
    </w:p>
    <w:p w:rsidR="00FD1D70" w:rsidRPr="001530A3" w:rsidRDefault="00FD1D70" w:rsidP="001530A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530A3">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1530A3">
        <w:rPr>
          <w:rFonts w:ascii="Palatino Linotype" w:eastAsia="Times New Roman" w:hAnsi="Palatino Linotype" w:cs="Arial"/>
        </w:rPr>
        <w:t xml:space="preserve">Criterio de este Órgano </w:t>
      </w:r>
      <w:r w:rsidRPr="001530A3">
        <w:rPr>
          <w:rFonts w:ascii="Palatino Linotype" w:eastAsia="Times New Roman" w:hAnsi="Palatino Linotype" w:cs="Arial"/>
        </w:rPr>
        <w:lastRenderedPageBreak/>
        <w:t>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FD1D70" w:rsidRPr="001530A3" w:rsidRDefault="00FD1D70" w:rsidP="001530A3">
      <w:pPr>
        <w:spacing w:before="240" w:after="240" w:line="360" w:lineRule="auto"/>
        <w:ind w:left="567" w:right="567"/>
        <w:jc w:val="both"/>
        <w:rPr>
          <w:rFonts w:ascii="Palatino Linotype" w:eastAsia="Times New Roman" w:hAnsi="Palatino Linotype" w:cs="Arial"/>
        </w:rPr>
      </w:pPr>
      <w:r w:rsidRPr="001530A3">
        <w:rPr>
          <w:rFonts w:ascii="Palatino Linotype" w:eastAsia="Times New Roman" w:hAnsi="Palatino Linotype" w:cs="Arial"/>
          <w:b/>
          <w:i/>
          <w:iCs/>
        </w:rPr>
        <w:t>RECURSO DE RECLAMACIÓN. SU INTERPOSICIÓN NO ES EXTEMPORÁNEA SI SE REALIZA ANTES DE QUE INICIE EL PLAZO PARA HACERLO</w:t>
      </w:r>
      <w:r w:rsidRPr="001530A3">
        <w:rPr>
          <w:rFonts w:ascii="Palatino Linotype" w:eastAsia="Times New Roman" w:hAnsi="Palatino Linotype" w:cs="Arial"/>
          <w:i/>
          <w:iCs/>
        </w:rPr>
        <w:t>.</w:t>
      </w:r>
    </w:p>
    <w:p w:rsidR="00FD1D70" w:rsidRPr="001530A3" w:rsidRDefault="00FD1D70" w:rsidP="001530A3">
      <w:pPr>
        <w:spacing w:before="240" w:after="240" w:line="360" w:lineRule="auto"/>
        <w:ind w:left="567" w:right="567"/>
        <w:jc w:val="both"/>
        <w:rPr>
          <w:rFonts w:ascii="Palatino Linotype" w:eastAsia="Times New Roman" w:hAnsi="Palatino Linotype" w:cs="Arial"/>
        </w:rPr>
      </w:pPr>
      <w:r w:rsidRPr="001530A3">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1530A3">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1530A3">
        <w:rPr>
          <w:rFonts w:ascii="Palatino Linotype" w:eastAsia="Times New Roman" w:hAnsi="Palatino Linotype" w:cs="Arial"/>
          <w:i/>
          <w:iCs/>
        </w:rPr>
        <w:t>.</w:t>
      </w:r>
    </w:p>
    <w:p w:rsidR="00FD1D70" w:rsidRPr="001530A3" w:rsidRDefault="00FD1D70" w:rsidP="001530A3">
      <w:pPr>
        <w:spacing w:before="240" w:after="240" w:line="360" w:lineRule="auto"/>
        <w:ind w:left="567" w:right="567"/>
        <w:jc w:val="both"/>
        <w:rPr>
          <w:rFonts w:ascii="Palatino Linotype" w:eastAsia="Times New Roman" w:hAnsi="Palatino Linotype" w:cs="Arial"/>
          <w:i/>
          <w:iCs/>
        </w:rPr>
      </w:pPr>
      <w:r w:rsidRPr="001530A3">
        <w:rPr>
          <w:rFonts w:ascii="Palatino Linotype" w:eastAsia="Times New Roman" w:hAnsi="Palatino Linotype" w:cs="Arial"/>
          <w:i/>
          <w:iCs/>
        </w:rPr>
        <w:t>De ahí que si dicho recurso se interpone antes de que inicie el plazo para hacerlo, su presentación no es extemporánea.</w:t>
      </w:r>
    </w:p>
    <w:p w:rsidR="00FD1D70" w:rsidRPr="001530A3" w:rsidRDefault="00FD1D70" w:rsidP="001530A3">
      <w:pPr>
        <w:pStyle w:val="Prrafodelista"/>
        <w:numPr>
          <w:ilvl w:val="0"/>
          <w:numId w:val="1"/>
        </w:numPr>
        <w:spacing w:line="360" w:lineRule="auto"/>
        <w:ind w:left="0" w:right="49" w:firstLine="0"/>
        <w:jc w:val="both"/>
        <w:rPr>
          <w:rFonts w:ascii="Palatino Linotype" w:hAnsi="Palatino Linotype"/>
        </w:rPr>
      </w:pPr>
      <w:r w:rsidRPr="001530A3">
        <w:rPr>
          <w:rFonts w:ascii="Palatino Linotype" w:hAnsi="Palatino Linotype"/>
        </w:rPr>
        <w:t xml:space="preserve">En ese sentido, no existiendo causas de </w:t>
      </w:r>
      <w:proofErr w:type="spellStart"/>
      <w:r w:rsidRPr="001530A3">
        <w:rPr>
          <w:rFonts w:ascii="Palatino Linotype" w:hAnsi="Palatino Linotype"/>
        </w:rPr>
        <w:t>desechamiento</w:t>
      </w:r>
      <w:proofErr w:type="spellEnd"/>
      <w:r w:rsidRPr="001530A3">
        <w:rPr>
          <w:rFonts w:ascii="Palatino Linotype" w:hAnsi="Palatino Linotype"/>
        </w:rPr>
        <w:t xml:space="preserve"> por extemporáneo o anticipado, el recurso de revisión que hoy nos ocupa, es procedente.</w:t>
      </w:r>
    </w:p>
    <w:p w:rsidR="00FD1D70" w:rsidRPr="001530A3" w:rsidRDefault="00FD1D70" w:rsidP="001530A3">
      <w:pPr>
        <w:pStyle w:val="Prrafodelista"/>
        <w:spacing w:line="360" w:lineRule="auto"/>
        <w:ind w:left="0" w:right="49"/>
        <w:jc w:val="both"/>
        <w:rPr>
          <w:rFonts w:ascii="Palatino Linotype" w:hAnsi="Palatino Linotype"/>
        </w:rPr>
      </w:pPr>
    </w:p>
    <w:p w:rsidR="00FD1D70" w:rsidRPr="001530A3" w:rsidRDefault="00FD1D70" w:rsidP="001530A3">
      <w:pPr>
        <w:pStyle w:val="Prrafodelista"/>
        <w:numPr>
          <w:ilvl w:val="0"/>
          <w:numId w:val="1"/>
        </w:numPr>
        <w:spacing w:line="360" w:lineRule="auto"/>
        <w:ind w:left="0" w:right="49" w:firstLine="0"/>
        <w:jc w:val="both"/>
        <w:rPr>
          <w:rFonts w:ascii="Palatino Linotype" w:hAnsi="Palatino Linotype"/>
        </w:rPr>
      </w:pPr>
      <w:r w:rsidRPr="001530A3">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55DAA" w:rsidRPr="001530A3" w:rsidRDefault="00055DAA" w:rsidP="001530A3">
      <w:pPr>
        <w:pStyle w:val="Prrafodelista"/>
        <w:spacing w:line="360" w:lineRule="auto"/>
        <w:jc w:val="both"/>
        <w:rPr>
          <w:rFonts w:ascii="Palatino Linotype" w:hAnsi="Palatino Linotype"/>
        </w:rPr>
      </w:pPr>
    </w:p>
    <w:p w:rsidR="002A5BA4" w:rsidRPr="001530A3" w:rsidRDefault="002A5BA4" w:rsidP="001530A3">
      <w:pPr>
        <w:pStyle w:val="Ttulo1"/>
        <w:spacing w:line="360" w:lineRule="auto"/>
        <w:jc w:val="both"/>
        <w:rPr>
          <w:szCs w:val="24"/>
        </w:rPr>
      </w:pPr>
      <w:bookmarkStart w:id="10" w:name="_Toc352046"/>
      <w:r w:rsidRPr="001530A3">
        <w:rPr>
          <w:szCs w:val="24"/>
        </w:rPr>
        <w:t xml:space="preserve">TERCERO. </w:t>
      </w:r>
      <w:bookmarkEnd w:id="9"/>
      <w:r w:rsidR="00BE0511" w:rsidRPr="001530A3">
        <w:rPr>
          <w:szCs w:val="24"/>
        </w:rPr>
        <w:t>Causales del sobreseimiento</w:t>
      </w:r>
      <w:bookmarkEnd w:id="10"/>
    </w:p>
    <w:p w:rsidR="000D4D66" w:rsidRPr="001530A3" w:rsidRDefault="000D4D66" w:rsidP="001530A3">
      <w:pPr>
        <w:spacing w:line="360" w:lineRule="auto"/>
        <w:jc w:val="both"/>
        <w:rPr>
          <w:rFonts w:ascii="Palatino Linotype" w:hAnsi="Palatino Linotype"/>
          <w:lang w:val="es-MX" w:eastAsia="es-MX"/>
        </w:rPr>
      </w:pPr>
    </w:p>
    <w:p w:rsidR="00FD1D70" w:rsidRDefault="00FD1D70" w:rsidP="001530A3">
      <w:pPr>
        <w:pStyle w:val="Prrafodelista"/>
        <w:numPr>
          <w:ilvl w:val="0"/>
          <w:numId w:val="1"/>
        </w:numPr>
        <w:spacing w:before="240" w:after="240" w:line="360" w:lineRule="auto"/>
        <w:ind w:left="0" w:right="49" w:firstLine="0"/>
        <w:jc w:val="both"/>
        <w:rPr>
          <w:rFonts w:ascii="Palatino Linotype" w:hAnsi="Palatino Linotype" w:cs="Arial"/>
        </w:rPr>
      </w:pPr>
      <w:bookmarkStart w:id="11" w:name="_Toc455991148"/>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52722829"/>
      <w:bookmarkStart w:id="28" w:name="_Toc454373811"/>
      <w:bookmarkStart w:id="29" w:name="_Toc476675991"/>
      <w:r w:rsidRPr="001530A3">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1530A3">
        <w:rPr>
          <w:rFonts w:ascii="Palatino Linotype" w:eastAsia="Calibri" w:hAnsi="Palatino Linotype" w:cs="Arial"/>
        </w:rPr>
        <w:t>Transparencia, Acceso a la Información Pública del Estado de México y Municipios</w:t>
      </w:r>
      <w:r w:rsidRPr="001530A3">
        <w:rPr>
          <w:rFonts w:ascii="Palatino Linotype" w:hAnsi="Palatino Linotype" w:cs="Arial"/>
        </w:rPr>
        <w:t xml:space="preserve">, y determinar la confirmación; revocación o modificación; </w:t>
      </w:r>
      <w:proofErr w:type="spellStart"/>
      <w:r w:rsidRPr="001530A3">
        <w:rPr>
          <w:rFonts w:ascii="Palatino Linotype" w:hAnsi="Palatino Linotype" w:cs="Arial"/>
        </w:rPr>
        <w:t>desechamiento</w:t>
      </w:r>
      <w:proofErr w:type="spellEnd"/>
      <w:r w:rsidRPr="001530A3">
        <w:rPr>
          <w:rFonts w:ascii="Palatino Linotype" w:hAnsi="Palatino Linotype" w:cs="Arial"/>
        </w:rPr>
        <w:t xml:space="preserve"> o </w:t>
      </w:r>
      <w:r w:rsidRPr="001530A3">
        <w:rPr>
          <w:rFonts w:ascii="Palatino Linotype" w:hAnsi="Palatino Linotype" w:cs="Arial"/>
          <w:b/>
          <w:u w:val="single"/>
        </w:rPr>
        <w:t>sobreseimiento</w:t>
      </w:r>
      <w:r w:rsidRPr="001530A3">
        <w:rPr>
          <w:rFonts w:ascii="Palatino Linotype" w:hAnsi="Palatino Linotype" w:cs="Arial"/>
        </w:rPr>
        <w:t xml:space="preserve">; y en su caso ordenar la entrega de la información respecto a la respuesta emitida por el </w:t>
      </w:r>
      <w:r w:rsidRPr="001530A3">
        <w:rPr>
          <w:rFonts w:ascii="Palatino Linotype" w:hAnsi="Palatino Linotype" w:cs="Arial"/>
          <w:b/>
        </w:rPr>
        <w:t>SUJETO</w:t>
      </w:r>
      <w:r w:rsidRPr="001530A3">
        <w:rPr>
          <w:rFonts w:ascii="Palatino Linotype" w:hAnsi="Palatino Linotype" w:cs="Arial"/>
        </w:rPr>
        <w:t xml:space="preserve"> </w:t>
      </w:r>
      <w:r w:rsidRPr="001530A3">
        <w:rPr>
          <w:rFonts w:ascii="Palatino Linotype" w:hAnsi="Palatino Linotype" w:cs="Arial"/>
          <w:b/>
        </w:rPr>
        <w:t>OBLIGADO</w:t>
      </w:r>
      <w:r w:rsidR="00712DD6" w:rsidRPr="001530A3">
        <w:rPr>
          <w:rFonts w:ascii="Palatino Linotype" w:hAnsi="Palatino Linotype" w:cs="Arial"/>
        </w:rPr>
        <w:t>.</w:t>
      </w:r>
    </w:p>
    <w:p w:rsidR="001530A3" w:rsidRPr="001530A3" w:rsidRDefault="001530A3" w:rsidP="001530A3">
      <w:pPr>
        <w:pStyle w:val="Prrafodelista"/>
        <w:spacing w:before="240" w:after="240" w:line="360" w:lineRule="auto"/>
        <w:ind w:left="0" w:right="49"/>
        <w:jc w:val="both"/>
        <w:rPr>
          <w:rFonts w:ascii="Palatino Linotype" w:hAnsi="Palatino Linotype" w:cs="Arial"/>
        </w:rPr>
      </w:pPr>
    </w:p>
    <w:p w:rsidR="00712DD6" w:rsidRPr="001530A3" w:rsidRDefault="001530A3" w:rsidP="001530A3">
      <w:pPr>
        <w:pStyle w:val="Prrafodelista"/>
        <w:numPr>
          <w:ilvl w:val="0"/>
          <w:numId w:val="1"/>
        </w:numPr>
        <w:spacing w:before="240" w:after="240" w:line="360" w:lineRule="auto"/>
        <w:ind w:left="0" w:right="565" w:firstLine="0"/>
        <w:jc w:val="both"/>
        <w:rPr>
          <w:rFonts w:ascii="Palatino Linotype" w:eastAsia="MS Mincho" w:hAnsi="Palatino Linotype" w:cs="Times New Roman"/>
          <w:color w:val="000000"/>
        </w:rPr>
      </w:pPr>
      <w:r w:rsidRPr="001530A3">
        <w:rPr>
          <w:rFonts w:ascii="Palatino Linotype" w:eastAsia="MS Mincho" w:hAnsi="Palatino Linotype" w:cs="Times New Roman"/>
          <w:color w:val="000000"/>
        </w:rPr>
        <w:t xml:space="preserve"> </w:t>
      </w:r>
      <w:r w:rsidR="00712DD6" w:rsidRPr="001530A3">
        <w:rPr>
          <w:rFonts w:ascii="Palatino Linotype" w:eastAsia="MS Mincho" w:hAnsi="Palatino Linotype" w:cs="Times New Roman"/>
          <w:color w:val="000000"/>
        </w:rPr>
        <w:t>De las constancias que obran dentro del expediente del SAIMEX, es necesario traer a colación la siguiente imagen representativa:</w:t>
      </w:r>
    </w:p>
    <w:p w:rsidR="00712DD6" w:rsidRPr="001530A3" w:rsidRDefault="00712DD6" w:rsidP="001530A3">
      <w:pPr>
        <w:pStyle w:val="Prrafodelista"/>
        <w:spacing w:before="240" w:after="240" w:line="360" w:lineRule="auto"/>
        <w:ind w:left="0" w:right="567"/>
        <w:jc w:val="both"/>
        <w:rPr>
          <w:rFonts w:ascii="Palatino Linotype" w:eastAsia="MS Mincho" w:hAnsi="Palatino Linotype" w:cs="Times New Roman"/>
          <w:color w:val="000000"/>
        </w:rPr>
      </w:pPr>
    </w:p>
    <w:p w:rsidR="00712DD6" w:rsidRPr="001530A3" w:rsidRDefault="00712DD6" w:rsidP="001530A3">
      <w:pPr>
        <w:pStyle w:val="Prrafodelista"/>
        <w:spacing w:before="240" w:after="240" w:line="360" w:lineRule="auto"/>
        <w:ind w:left="0" w:right="567"/>
        <w:jc w:val="both"/>
        <w:rPr>
          <w:rFonts w:ascii="Palatino Linotype" w:eastAsia="MS Mincho" w:hAnsi="Palatino Linotype" w:cs="Times New Roman"/>
          <w:color w:val="000000"/>
        </w:rPr>
      </w:pPr>
    </w:p>
    <w:p w:rsidR="00712DD6" w:rsidRDefault="008738E8" w:rsidP="001530A3">
      <w:pPr>
        <w:pStyle w:val="Prrafodelista"/>
        <w:spacing w:before="240" w:after="240" w:line="360" w:lineRule="auto"/>
        <w:ind w:left="0" w:right="567"/>
        <w:jc w:val="both"/>
        <w:rPr>
          <w:rFonts w:ascii="Palatino Linotype" w:eastAsia="MS Mincho" w:hAnsi="Palatino Linotype" w:cs="Times New Roman"/>
          <w:color w:val="000000"/>
        </w:rPr>
      </w:pPr>
      <w:r w:rsidRPr="001530A3">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29F04ADC" wp14:editId="0274A381">
                <wp:simplePos x="0" y="0"/>
                <wp:positionH relativeFrom="column">
                  <wp:posOffset>77400</wp:posOffset>
                </wp:positionH>
                <wp:positionV relativeFrom="paragraph">
                  <wp:posOffset>1820372</wp:posOffset>
                </wp:positionV>
                <wp:extent cx="5431232" cy="247650"/>
                <wp:effectExtent l="19050" t="19050" r="17145" b="19050"/>
                <wp:wrapNone/>
                <wp:docPr id="3" name="Rectángulo 3"/>
                <wp:cNvGraphicFramePr/>
                <a:graphic xmlns:a="http://schemas.openxmlformats.org/drawingml/2006/main">
                  <a:graphicData uri="http://schemas.microsoft.com/office/word/2010/wordprocessingShape">
                    <wps:wsp>
                      <wps:cNvSpPr/>
                      <wps:spPr>
                        <a:xfrm>
                          <a:off x="0" y="0"/>
                          <a:ext cx="5431232"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9EC9C" id="Rectángulo 3" o:spid="_x0000_s1026" style="position:absolute;margin-left:6.1pt;margin-top:143.35pt;width:427.6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" filled="f" strokecolor="red" strokeweight="2.25pt"/>
            </w:pict>
          </mc:Fallback>
        </mc:AlternateContent>
      </w:r>
      <w:r w:rsidR="007757DC" w:rsidRPr="007757DC">
        <w:rPr>
          <w:rFonts w:ascii="Palatino Linotype" w:eastAsia="MS Mincho" w:hAnsi="Palatino Linotype" w:cs="Times New Roman"/>
          <w:noProof/>
          <w:color w:val="000000"/>
          <w:lang w:val="es-MX" w:eastAsia="es-MX"/>
        </w:rPr>
        <w:drawing>
          <wp:inline distT="0" distB="0" distL="0" distR="0" wp14:anchorId="5A74D14C" wp14:editId="4E8E2ADC">
            <wp:extent cx="5579745" cy="293984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939845"/>
                    </a:xfrm>
                    <a:prstGeom prst="rect">
                      <a:avLst/>
                    </a:prstGeom>
                    <a:noFill/>
                    <a:ln>
                      <a:noFill/>
                    </a:ln>
                  </pic:spPr>
                </pic:pic>
              </a:graphicData>
            </a:graphic>
          </wp:inline>
        </w:drawing>
      </w:r>
    </w:p>
    <w:p w:rsidR="001530A3" w:rsidRPr="001530A3" w:rsidRDefault="001530A3" w:rsidP="001530A3">
      <w:pPr>
        <w:pStyle w:val="Prrafodelista"/>
        <w:spacing w:before="240" w:after="240" w:line="360" w:lineRule="auto"/>
        <w:ind w:left="0" w:right="567"/>
        <w:jc w:val="both"/>
        <w:rPr>
          <w:rFonts w:ascii="Palatino Linotype" w:eastAsia="MS Mincho" w:hAnsi="Palatino Linotype" w:cs="Times New Roman"/>
          <w:color w:val="000000"/>
        </w:rPr>
      </w:pPr>
    </w:p>
    <w:p w:rsidR="00712DD6" w:rsidRPr="0091783C" w:rsidRDefault="00712DD6" w:rsidP="0091783C">
      <w:pPr>
        <w:pStyle w:val="Prrafodelista"/>
        <w:numPr>
          <w:ilvl w:val="0"/>
          <w:numId w:val="1"/>
        </w:numPr>
        <w:spacing w:before="240" w:after="240" w:line="360" w:lineRule="auto"/>
        <w:ind w:left="0" w:right="567" w:firstLine="0"/>
        <w:jc w:val="both"/>
        <w:rPr>
          <w:rFonts w:ascii="Palatino Linotype" w:eastAsia="MS Mincho" w:hAnsi="Palatino Linotype" w:cs="Times New Roman"/>
          <w:color w:val="000000"/>
        </w:rPr>
      </w:pPr>
      <w:r w:rsidRPr="0091783C">
        <w:rPr>
          <w:rFonts w:ascii="Palatino Linotype" w:eastAsia="MS Mincho" w:hAnsi="Palatino Linotype" w:cs="Times New Roman"/>
          <w:color w:val="000000"/>
        </w:rPr>
        <w:t xml:space="preserve">Tal y como se aprecia, en el numeral </w:t>
      </w:r>
      <w:r w:rsidR="00D15490" w:rsidRPr="0091783C">
        <w:rPr>
          <w:rFonts w:ascii="Palatino Linotype" w:eastAsia="MS Mincho" w:hAnsi="Palatino Linotype" w:cs="Times New Roman"/>
          <w:color w:val="000000"/>
        </w:rPr>
        <w:t>7</w:t>
      </w:r>
      <w:r w:rsidRPr="0091783C">
        <w:rPr>
          <w:rFonts w:ascii="Palatino Linotype" w:eastAsia="MS Mincho" w:hAnsi="Palatino Linotype" w:cs="Times New Roman"/>
          <w:color w:val="000000"/>
        </w:rPr>
        <w:t>, tiene como estatus “</w:t>
      </w:r>
      <w:r w:rsidR="00D15490" w:rsidRPr="0091783C">
        <w:rPr>
          <w:rFonts w:ascii="Palatino Linotype" w:eastAsia="MS Mincho" w:hAnsi="Palatino Linotype" w:cs="Times New Roman"/>
          <w:color w:val="000000"/>
        </w:rPr>
        <w:t xml:space="preserve">Recurso de Revisión </w:t>
      </w:r>
      <w:r w:rsidRPr="0091783C">
        <w:rPr>
          <w:rFonts w:ascii="Palatino Linotype" w:eastAsia="MS Mincho" w:hAnsi="Palatino Linotype" w:cs="Times New Roman"/>
          <w:color w:val="000000"/>
        </w:rPr>
        <w:t>Desisti</w:t>
      </w:r>
      <w:r w:rsidR="00D15490" w:rsidRPr="0091783C">
        <w:rPr>
          <w:rFonts w:ascii="Palatino Linotype" w:eastAsia="MS Mincho" w:hAnsi="Palatino Linotype" w:cs="Times New Roman"/>
          <w:color w:val="000000"/>
        </w:rPr>
        <w:t>do</w:t>
      </w:r>
      <w:r w:rsidRPr="0091783C">
        <w:rPr>
          <w:rFonts w:ascii="Palatino Linotype" w:eastAsia="MS Mincho" w:hAnsi="Palatino Linotype" w:cs="Times New Roman"/>
          <w:color w:val="000000"/>
        </w:rPr>
        <w:t>” y el usuario que realizó el movimiento, fue el RECURRENTE.</w:t>
      </w:r>
    </w:p>
    <w:p w:rsidR="00313610" w:rsidRPr="001530A3" w:rsidRDefault="00313610" w:rsidP="001530A3">
      <w:pPr>
        <w:pStyle w:val="Prrafodelista"/>
        <w:spacing w:before="240" w:after="240" w:line="360" w:lineRule="auto"/>
        <w:ind w:left="0" w:right="567"/>
        <w:jc w:val="both"/>
        <w:rPr>
          <w:rFonts w:ascii="Palatino Linotype" w:eastAsia="MS Mincho" w:hAnsi="Palatino Linotype" w:cs="Times New Roman"/>
          <w:color w:val="000000"/>
        </w:rPr>
      </w:pPr>
    </w:p>
    <w:p w:rsidR="00313610" w:rsidRPr="001530A3" w:rsidRDefault="00D15490" w:rsidP="0091783C">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1530A3">
        <w:rPr>
          <w:rFonts w:ascii="Palatino Linotype" w:eastAsia="MS Mincho" w:hAnsi="Palatino Linotype" w:cs="Times New Roman"/>
          <w:color w:val="000000"/>
        </w:rPr>
        <w:t xml:space="preserve">Asimismo, en el apartado de manifestaciones el particular anexó dos documentos electrónicos </w:t>
      </w:r>
      <w:r w:rsidR="00313610" w:rsidRPr="001530A3">
        <w:rPr>
          <w:rFonts w:ascii="Palatino Linotype" w:eastAsia="MS Mincho" w:hAnsi="Palatino Linotype" w:cs="Times New Roman"/>
          <w:color w:val="000000"/>
        </w:rPr>
        <w:t xml:space="preserve">denominados </w:t>
      </w:r>
      <w:r w:rsidR="00313610" w:rsidRPr="001530A3">
        <w:rPr>
          <w:rFonts w:ascii="Palatino Linotype" w:eastAsia="Calibri" w:hAnsi="Palatino Linotype" w:cs="Arial"/>
          <w:i/>
          <w:lang w:val="es-ES"/>
        </w:rPr>
        <w:t>“Me desisto de dicha solicitud en forma voluntaria.docx”</w:t>
      </w:r>
      <w:r w:rsidR="00313610" w:rsidRPr="001530A3">
        <w:rPr>
          <w:rFonts w:ascii="Palatino Linotype" w:eastAsia="Calibri" w:hAnsi="Palatino Linotype" w:cs="Arial"/>
          <w:lang w:val="es-ES"/>
        </w:rPr>
        <w:t xml:space="preserve"> y </w:t>
      </w:r>
      <w:r w:rsidR="00313610" w:rsidRPr="001530A3">
        <w:rPr>
          <w:rFonts w:ascii="Palatino Linotype" w:eastAsia="Calibri" w:hAnsi="Palatino Linotype" w:cs="Arial"/>
          <w:i/>
          <w:lang w:val="es-ES"/>
        </w:rPr>
        <w:t>“Scan_Doc0356.pdf”</w:t>
      </w:r>
      <w:r w:rsidR="00313610" w:rsidRPr="001530A3">
        <w:rPr>
          <w:rFonts w:ascii="Palatino Linotype" w:eastAsia="Calibri" w:hAnsi="Palatino Linotype" w:cs="Arial"/>
          <w:b/>
          <w:i/>
          <w:lang w:val="es-ES"/>
        </w:rPr>
        <w:t xml:space="preserve">, </w:t>
      </w:r>
      <w:r w:rsidR="00313610" w:rsidRPr="001530A3">
        <w:rPr>
          <w:rFonts w:ascii="Palatino Linotype" w:eastAsia="Calibri" w:hAnsi="Palatino Linotype" w:cs="Arial"/>
          <w:lang w:val="es-ES"/>
        </w:rPr>
        <w:t>el primero de ellos en su contenido únicamente refiere</w:t>
      </w:r>
      <w:r w:rsidR="00313610" w:rsidRPr="001530A3">
        <w:rPr>
          <w:rFonts w:ascii="Palatino Linotype" w:eastAsia="Calibri" w:hAnsi="Palatino Linotype" w:cs="Arial"/>
          <w:b/>
          <w:i/>
          <w:lang w:val="es-ES"/>
        </w:rPr>
        <w:t xml:space="preserve"> “me desisto de dicha solicitud de forma voluntaria”; </w:t>
      </w:r>
      <w:r w:rsidR="00313610" w:rsidRPr="001530A3">
        <w:rPr>
          <w:rFonts w:ascii="Palatino Linotype" w:eastAsia="Calibri" w:hAnsi="Palatino Linotype" w:cs="Arial"/>
          <w:lang w:val="es-ES"/>
        </w:rPr>
        <w:t>mientras que el segundo documento electrónico refiere lo siguiente:</w:t>
      </w:r>
    </w:p>
    <w:p w:rsidR="00313610" w:rsidRPr="001530A3" w:rsidRDefault="001B08B9" w:rsidP="001530A3">
      <w:pPr>
        <w:pStyle w:val="Prrafodelista"/>
        <w:spacing w:before="240" w:after="240" w:line="360" w:lineRule="auto"/>
        <w:ind w:left="0" w:right="567"/>
        <w:jc w:val="both"/>
        <w:rPr>
          <w:rFonts w:ascii="Palatino Linotype" w:eastAsia="MS Mincho" w:hAnsi="Palatino Linotype" w:cs="Times New Roman"/>
          <w:color w:val="000000"/>
        </w:rPr>
      </w:pPr>
      <w:r w:rsidRPr="001B08B9">
        <w:rPr>
          <w:rFonts w:ascii="Palatino Linotype" w:eastAsia="MS Mincho" w:hAnsi="Palatino Linotype" w:cs="Times New Roman"/>
          <w:noProof/>
          <w:color w:val="000000"/>
          <w:lang w:val="es-MX" w:eastAsia="es-MX"/>
        </w:rPr>
        <w:lastRenderedPageBreak/>
        <w:drawing>
          <wp:inline distT="0" distB="0" distL="0" distR="0">
            <wp:extent cx="4582571" cy="6591954"/>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3617" cy="6593459"/>
                    </a:xfrm>
                    <a:prstGeom prst="rect">
                      <a:avLst/>
                    </a:prstGeom>
                    <a:noFill/>
                    <a:ln>
                      <a:noFill/>
                    </a:ln>
                  </pic:spPr>
                </pic:pic>
              </a:graphicData>
            </a:graphic>
          </wp:inline>
        </w:drawing>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FD1D70" w:rsidRPr="001530A3" w:rsidRDefault="00313610" w:rsidP="0091783C">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530A3">
        <w:rPr>
          <w:rFonts w:ascii="Palatino Linotype" w:eastAsia="MS Mincho" w:hAnsi="Palatino Linotype" w:cs="Times New Roman"/>
          <w:color w:val="000000"/>
        </w:rPr>
        <w:lastRenderedPageBreak/>
        <w:t>Sin embargo, c</w:t>
      </w:r>
      <w:r w:rsidR="00712DD6" w:rsidRPr="001530A3">
        <w:rPr>
          <w:rFonts w:ascii="Palatino Linotype" w:eastAsia="MS Mincho" w:hAnsi="Palatino Linotype" w:cs="Times New Roman"/>
          <w:color w:val="000000"/>
        </w:rPr>
        <w:t>abe señalar que</w:t>
      </w:r>
      <w:r w:rsidRPr="001530A3">
        <w:rPr>
          <w:rFonts w:ascii="Palatino Linotype" w:eastAsia="MS Mincho" w:hAnsi="Palatino Linotype" w:cs="Times New Roman"/>
          <w:color w:val="000000"/>
        </w:rPr>
        <w:t xml:space="preserve"> el desistimiento</w:t>
      </w:r>
      <w:r w:rsidR="00712DD6" w:rsidRPr="001530A3">
        <w:rPr>
          <w:rFonts w:ascii="Palatino Linotype" w:eastAsia="MS Mincho" w:hAnsi="Palatino Linotype" w:cs="Times New Roman"/>
          <w:color w:val="000000"/>
        </w:rPr>
        <w:t xml:space="preserve"> únicamente puede ser seleccionada por el dueño o usuario de la cuenta, aunque no explica las razones por las cuales se desistió, más que la</w:t>
      </w:r>
      <w:r w:rsidR="00D15490" w:rsidRPr="001530A3">
        <w:rPr>
          <w:rFonts w:ascii="Palatino Linotype" w:eastAsia="MS Mincho" w:hAnsi="Palatino Linotype" w:cs="Times New Roman"/>
          <w:color w:val="000000"/>
        </w:rPr>
        <w:t>s</w:t>
      </w:r>
      <w:r w:rsidR="00712DD6" w:rsidRPr="001530A3">
        <w:rPr>
          <w:rFonts w:ascii="Palatino Linotype" w:eastAsia="MS Mincho" w:hAnsi="Palatino Linotype" w:cs="Times New Roman"/>
          <w:color w:val="000000"/>
        </w:rPr>
        <w:t xml:space="preserve"> palabra</w:t>
      </w:r>
      <w:r w:rsidR="00D15490" w:rsidRPr="001530A3">
        <w:rPr>
          <w:rFonts w:ascii="Palatino Linotype" w:eastAsia="MS Mincho" w:hAnsi="Palatino Linotype" w:cs="Times New Roman"/>
          <w:color w:val="000000"/>
        </w:rPr>
        <w:t>s</w:t>
      </w:r>
      <w:r w:rsidR="00712DD6" w:rsidRPr="001530A3">
        <w:rPr>
          <w:rFonts w:ascii="Palatino Linotype" w:eastAsia="MS Mincho" w:hAnsi="Palatino Linotype" w:cs="Times New Roman"/>
          <w:color w:val="000000"/>
        </w:rPr>
        <w:t xml:space="preserve"> “</w:t>
      </w:r>
      <w:r w:rsidR="00D15490" w:rsidRPr="001530A3">
        <w:rPr>
          <w:rFonts w:ascii="Palatino Linotype" w:eastAsia="MS Mincho" w:hAnsi="Palatino Linotype" w:cs="Times New Roman"/>
          <w:color w:val="000000"/>
        </w:rPr>
        <w:t>ya no tengo interés en el asunto</w:t>
      </w:r>
      <w:r w:rsidR="00712DD6" w:rsidRPr="001530A3">
        <w:rPr>
          <w:rFonts w:ascii="Palatino Linotype" w:eastAsia="MS Mincho" w:hAnsi="Palatino Linotype" w:cs="Times New Roman"/>
          <w:color w:val="000000"/>
        </w:rPr>
        <w:t>”</w:t>
      </w:r>
      <w:r w:rsidR="00FD1D70" w:rsidRPr="001530A3">
        <w:rPr>
          <w:rFonts w:ascii="Palatino Linotype" w:eastAsia="MS Mincho" w:hAnsi="Palatino Linotype" w:cs="Times New Roman"/>
          <w:color w:val="000000"/>
        </w:rPr>
        <w:t xml:space="preserve">; aunado a esta manifestación es importante señalar que en dicho sistema al activar la opción para el desistimiento, al usuario </w:t>
      </w:r>
      <w:r w:rsidR="00FD1D70" w:rsidRPr="001530A3">
        <w:rPr>
          <w:rFonts w:ascii="Palatino Linotype" w:eastAsia="MS Mincho" w:hAnsi="Palatino Linotype" w:cs="Times New Roman"/>
          <w:b/>
          <w:color w:val="000000"/>
        </w:rPr>
        <w:t>aparece una ventana de alerta</w:t>
      </w:r>
      <w:r w:rsidR="00FD1D70" w:rsidRPr="001530A3">
        <w:rPr>
          <w:rFonts w:ascii="Palatino Linotype" w:eastAsia="MS Mincho" w:hAnsi="Palatino Linotype" w:cs="Times New Roman"/>
          <w:color w:val="000000"/>
        </w:rPr>
        <w:t xml:space="preserve"> con el objeto que confirme que efectivamente es su deseo desistirse del recurso; actuación que se constituye como </w:t>
      </w:r>
      <w:r w:rsidR="00FD1D70" w:rsidRPr="001530A3">
        <w:rPr>
          <w:rFonts w:ascii="Palatino Linotype" w:eastAsia="MS Mincho" w:hAnsi="Palatino Linotype" w:cs="Times New Roman"/>
          <w:b/>
          <w:color w:val="000000"/>
        </w:rPr>
        <w:t>un desistimiento expreso.</w:t>
      </w:r>
    </w:p>
    <w:p w:rsidR="00FD1D70" w:rsidRPr="001530A3" w:rsidRDefault="00FD1D70" w:rsidP="001530A3">
      <w:pPr>
        <w:pStyle w:val="Prrafodelista"/>
        <w:spacing w:before="240" w:after="240" w:line="360" w:lineRule="auto"/>
        <w:ind w:left="0" w:right="49"/>
        <w:jc w:val="both"/>
        <w:rPr>
          <w:rFonts w:ascii="Palatino Linotype" w:eastAsia="MS Mincho" w:hAnsi="Palatino Linotype" w:cs="Times New Roman"/>
          <w:color w:val="000000"/>
        </w:rPr>
      </w:pPr>
    </w:p>
    <w:p w:rsidR="00FD1D70" w:rsidRPr="001530A3" w:rsidRDefault="00FD1D70" w:rsidP="0091783C">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530A3">
        <w:rPr>
          <w:rFonts w:ascii="Palatino Linotype" w:eastAsia="MS Mincho" w:hAnsi="Palatino Linotype" w:cs="Times New Roman"/>
          <w:color w:val="000000"/>
        </w:rPr>
        <w:t xml:space="preserve">En ese orden de ideas se colige que la </w:t>
      </w:r>
      <w:r w:rsidRPr="001530A3">
        <w:rPr>
          <w:rFonts w:ascii="Palatino Linotype" w:eastAsia="MS Mincho" w:hAnsi="Palatino Linotype" w:cs="Times New Roman"/>
          <w:b/>
          <w:color w:val="000000"/>
        </w:rPr>
        <w:t xml:space="preserve">RECURRENTE </w:t>
      </w:r>
      <w:r w:rsidRPr="001530A3">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1530A3">
        <w:rPr>
          <w:rFonts w:ascii="Palatino Linotype" w:hAnsi="Palatino Linotype"/>
        </w:rPr>
        <w:t xml:space="preserve"> </w:t>
      </w:r>
      <w:r w:rsidRPr="001530A3">
        <w:rPr>
          <w:rFonts w:ascii="Palatino Linotype" w:eastAsia="MS Mincho" w:hAnsi="Palatino Linotype" w:cs="Times New Roman"/>
          <w:color w:val="000000"/>
        </w:rPr>
        <w:t>Ley de Transparencia y Acceso a la Información Pública del Estado de México y Municipios, establece lo siguiente:</w:t>
      </w:r>
    </w:p>
    <w:p w:rsidR="00FD1D70" w:rsidRPr="001530A3" w:rsidRDefault="00FD1D70" w:rsidP="001530A3">
      <w:pPr>
        <w:pStyle w:val="Prrafodelista"/>
        <w:spacing w:line="360" w:lineRule="auto"/>
        <w:jc w:val="both"/>
        <w:rPr>
          <w:rFonts w:ascii="Palatino Linotype" w:eastAsia="MS Mincho" w:hAnsi="Palatino Linotype" w:cs="Times New Roman"/>
          <w:color w:val="000000"/>
        </w:rPr>
      </w:pPr>
    </w:p>
    <w:p w:rsidR="00FD1D70" w:rsidRPr="001530A3" w:rsidRDefault="00FD1D70" w:rsidP="001530A3">
      <w:pPr>
        <w:pStyle w:val="Prrafodelista"/>
        <w:spacing w:before="240" w:after="240" w:line="360" w:lineRule="auto"/>
        <w:ind w:left="709" w:right="474"/>
        <w:jc w:val="both"/>
        <w:rPr>
          <w:rFonts w:ascii="Palatino Linotype" w:eastAsia="MS Mincho" w:hAnsi="Palatino Linotype" w:cs="Times New Roman"/>
          <w:i/>
          <w:color w:val="000000"/>
        </w:rPr>
      </w:pPr>
      <w:r w:rsidRPr="001530A3">
        <w:rPr>
          <w:rFonts w:ascii="Palatino Linotype" w:eastAsia="MS Mincho" w:hAnsi="Palatino Linotype" w:cs="Times New Roman"/>
          <w:i/>
          <w:color w:val="000000"/>
        </w:rPr>
        <w:t>“Artículo 192. El recurso será sobreseído, en todo o en parte, cuando una vez admitido, se actualicen alguno de los siguientes supuestos:</w:t>
      </w:r>
    </w:p>
    <w:p w:rsidR="00712DD6" w:rsidRPr="001530A3" w:rsidRDefault="00712DD6" w:rsidP="001530A3">
      <w:pPr>
        <w:pStyle w:val="Prrafodelista"/>
        <w:spacing w:before="240" w:after="240" w:line="360" w:lineRule="auto"/>
        <w:ind w:left="709" w:right="474"/>
        <w:jc w:val="both"/>
        <w:rPr>
          <w:rFonts w:ascii="Palatino Linotype" w:eastAsia="MS Mincho" w:hAnsi="Palatino Linotype" w:cs="Times New Roman"/>
          <w:i/>
          <w:color w:val="000000"/>
        </w:rPr>
      </w:pPr>
    </w:p>
    <w:p w:rsidR="00FD1D70" w:rsidRPr="001530A3" w:rsidRDefault="00FD1D70" w:rsidP="001530A3">
      <w:pPr>
        <w:pStyle w:val="Prrafodelista"/>
        <w:spacing w:before="240" w:after="240" w:line="360" w:lineRule="auto"/>
        <w:ind w:left="709" w:right="474"/>
        <w:jc w:val="both"/>
        <w:rPr>
          <w:rFonts w:ascii="Palatino Linotype" w:eastAsia="MS Mincho" w:hAnsi="Palatino Linotype" w:cs="Times New Roman"/>
          <w:i/>
          <w:color w:val="000000"/>
        </w:rPr>
      </w:pPr>
      <w:r w:rsidRPr="001530A3">
        <w:rPr>
          <w:rFonts w:ascii="Palatino Linotype" w:eastAsia="MS Mincho" w:hAnsi="Palatino Linotype" w:cs="Times New Roman"/>
          <w:i/>
          <w:color w:val="000000"/>
        </w:rPr>
        <w:t xml:space="preserve">I. </w:t>
      </w:r>
      <w:r w:rsidRPr="001530A3">
        <w:rPr>
          <w:rFonts w:ascii="Palatino Linotype" w:eastAsia="MS Mincho" w:hAnsi="Palatino Linotype" w:cs="Times New Roman"/>
          <w:b/>
          <w:i/>
          <w:color w:val="000000"/>
        </w:rPr>
        <w:t>El recurrente se desista expresamente del recurso</w:t>
      </w:r>
      <w:r w:rsidRPr="001530A3">
        <w:rPr>
          <w:rFonts w:ascii="Palatino Linotype" w:eastAsia="MS Mincho" w:hAnsi="Palatino Linotype" w:cs="Times New Roman"/>
          <w:i/>
          <w:color w:val="000000"/>
        </w:rPr>
        <w:t>;</w:t>
      </w:r>
    </w:p>
    <w:p w:rsidR="00FD1D70" w:rsidRPr="001530A3" w:rsidRDefault="00FD1D70" w:rsidP="001530A3">
      <w:pPr>
        <w:pStyle w:val="Prrafodelista"/>
        <w:spacing w:before="240" w:after="240" w:line="360" w:lineRule="auto"/>
        <w:ind w:left="709" w:right="474"/>
        <w:jc w:val="both"/>
        <w:rPr>
          <w:rFonts w:ascii="Palatino Linotype" w:eastAsia="MS Mincho" w:hAnsi="Palatino Linotype" w:cs="Times New Roman"/>
          <w:i/>
          <w:color w:val="000000"/>
        </w:rPr>
      </w:pPr>
      <w:r w:rsidRPr="001530A3">
        <w:rPr>
          <w:rFonts w:ascii="Palatino Linotype" w:eastAsia="MS Mincho" w:hAnsi="Palatino Linotype" w:cs="Times New Roman"/>
          <w:i/>
          <w:color w:val="000000"/>
        </w:rPr>
        <w:t>…”</w:t>
      </w:r>
    </w:p>
    <w:p w:rsidR="00FD1D70" w:rsidRPr="001530A3" w:rsidRDefault="00FD1D70" w:rsidP="0091783C">
      <w:pPr>
        <w:pStyle w:val="Prrafodelista"/>
        <w:numPr>
          <w:ilvl w:val="0"/>
          <w:numId w:val="1"/>
        </w:numPr>
        <w:spacing w:before="240" w:after="240" w:line="360" w:lineRule="auto"/>
        <w:ind w:left="0" w:right="49" w:firstLine="0"/>
        <w:jc w:val="both"/>
        <w:rPr>
          <w:rFonts w:ascii="Palatino Linotype" w:eastAsiaTheme="minorHAnsi" w:hAnsi="Palatino Linotype" w:cs="Arial"/>
          <w:i/>
          <w:lang w:val="es-MX" w:eastAsia="en-US"/>
        </w:rPr>
      </w:pPr>
      <w:r w:rsidRPr="001530A3">
        <w:rPr>
          <w:rFonts w:ascii="Palatino Linotype" w:eastAsiaTheme="minorHAnsi" w:hAnsi="Palatino Linotype" w:cs="Arial"/>
          <w:lang w:val="es-MX" w:eastAsia="en-US"/>
        </w:rPr>
        <w:lastRenderedPageBreak/>
        <w:t xml:space="preserve">El desistimiento teóricamente es definido como; </w:t>
      </w:r>
      <w:r w:rsidRPr="001530A3">
        <w:rPr>
          <w:rFonts w:ascii="Palatino Linotype" w:eastAsiaTheme="minorHAnsi" w:hAnsi="Palatino Linotype" w:cs="Arial"/>
          <w:i/>
          <w:lang w:val="es-MX" w:eastAsia="en-US"/>
        </w:rPr>
        <w:t>renunciar o abandonar el ejercicio de una acción procesal o de un derecho reconocido por ley.</w:t>
      </w:r>
      <w:r w:rsidRPr="001530A3">
        <w:rPr>
          <w:rStyle w:val="Refdenotaalpie"/>
          <w:rFonts w:ascii="Palatino Linotype" w:eastAsiaTheme="minorHAnsi" w:hAnsi="Palatino Linotype" w:cs="Arial"/>
          <w:i/>
          <w:lang w:val="es-MX" w:eastAsia="en-US"/>
        </w:rPr>
        <w:footnoteReference w:id="1"/>
      </w:r>
    </w:p>
    <w:p w:rsidR="00FD1D70" w:rsidRPr="001530A3" w:rsidRDefault="00FD1D70" w:rsidP="001530A3">
      <w:pPr>
        <w:pStyle w:val="Prrafodelista"/>
        <w:spacing w:before="240" w:after="240" w:line="360" w:lineRule="auto"/>
        <w:ind w:left="0" w:right="49"/>
        <w:jc w:val="both"/>
        <w:rPr>
          <w:rFonts w:ascii="Palatino Linotype" w:eastAsiaTheme="minorHAnsi" w:hAnsi="Palatino Linotype" w:cs="Arial"/>
          <w:i/>
          <w:lang w:val="es-MX" w:eastAsia="en-US"/>
        </w:rPr>
      </w:pPr>
    </w:p>
    <w:p w:rsidR="00FD1D70" w:rsidRPr="001530A3" w:rsidRDefault="00FD1D70" w:rsidP="0091783C">
      <w:pPr>
        <w:pStyle w:val="Prrafodelista"/>
        <w:numPr>
          <w:ilvl w:val="0"/>
          <w:numId w:val="1"/>
        </w:numPr>
        <w:spacing w:before="240" w:after="240" w:line="360" w:lineRule="auto"/>
        <w:ind w:left="0" w:right="49" w:firstLine="0"/>
        <w:jc w:val="both"/>
        <w:rPr>
          <w:rFonts w:ascii="Palatino Linotype" w:eastAsiaTheme="minorHAnsi" w:hAnsi="Palatino Linotype" w:cs="Arial"/>
          <w:lang w:val="es-MX" w:eastAsia="en-US"/>
        </w:rPr>
      </w:pPr>
      <w:r w:rsidRPr="001530A3">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rsidR="00712DD6" w:rsidRPr="001530A3" w:rsidRDefault="00712DD6" w:rsidP="001530A3">
      <w:pPr>
        <w:pStyle w:val="Prrafodelista"/>
        <w:spacing w:line="360" w:lineRule="auto"/>
        <w:jc w:val="both"/>
        <w:rPr>
          <w:rFonts w:ascii="Palatino Linotype" w:eastAsiaTheme="minorHAnsi" w:hAnsi="Palatino Linotype" w:cs="Arial"/>
          <w:lang w:val="es-MX" w:eastAsia="en-US"/>
        </w:rPr>
      </w:pPr>
    </w:p>
    <w:p w:rsidR="00FD1D70" w:rsidRPr="001530A3" w:rsidRDefault="00FD1D70" w:rsidP="0091783C">
      <w:pPr>
        <w:pStyle w:val="Prrafodelista"/>
        <w:numPr>
          <w:ilvl w:val="0"/>
          <w:numId w:val="1"/>
        </w:numPr>
        <w:spacing w:before="240" w:after="240" w:line="360" w:lineRule="auto"/>
        <w:ind w:left="0" w:right="49" w:firstLine="0"/>
        <w:jc w:val="both"/>
        <w:rPr>
          <w:rFonts w:ascii="Palatino Linotype" w:eastAsiaTheme="minorHAnsi" w:hAnsi="Palatino Linotype" w:cs="Arial"/>
          <w:lang w:val="es-MX" w:eastAsia="en-US"/>
        </w:rPr>
      </w:pPr>
      <w:r w:rsidRPr="001530A3">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rsidR="00FD1D70" w:rsidRPr="001530A3" w:rsidRDefault="00FD1D70" w:rsidP="001530A3">
      <w:pPr>
        <w:tabs>
          <w:tab w:val="left" w:pos="709"/>
        </w:tabs>
        <w:spacing w:before="100" w:beforeAutospacing="1" w:after="100" w:afterAutospacing="1" w:line="360" w:lineRule="auto"/>
        <w:ind w:left="567" w:right="567"/>
        <w:jc w:val="both"/>
        <w:rPr>
          <w:rFonts w:ascii="Palatino Linotype" w:eastAsiaTheme="minorHAnsi" w:hAnsi="Palatino Linotype" w:cs="Arial"/>
          <w:b/>
          <w:i/>
          <w:lang w:val="es-MX" w:eastAsia="en-US"/>
        </w:rPr>
      </w:pPr>
      <w:r w:rsidRPr="001530A3">
        <w:rPr>
          <w:rFonts w:ascii="Palatino Linotype" w:eastAsiaTheme="minorHAnsi" w:hAnsi="Palatino Linotype" w:cs="Arial"/>
          <w:b/>
          <w:i/>
          <w:lang w:val="es-MX" w:eastAsia="en-US"/>
        </w:rPr>
        <w:t>INCONFORMIDAD. TRÁMITE Y EFECTOS JURÍDICOS EN EL DESISTIMIENTO DE DICHO RECURSO.</w:t>
      </w:r>
    </w:p>
    <w:p w:rsidR="00FD1D70" w:rsidRPr="001530A3" w:rsidRDefault="00FD1D70" w:rsidP="001530A3">
      <w:pPr>
        <w:tabs>
          <w:tab w:val="left" w:pos="709"/>
        </w:tabs>
        <w:spacing w:before="100" w:beforeAutospacing="1" w:after="100" w:afterAutospacing="1" w:line="360" w:lineRule="auto"/>
        <w:ind w:left="567" w:right="567"/>
        <w:jc w:val="both"/>
        <w:rPr>
          <w:rFonts w:ascii="Palatino Linotype" w:eastAsiaTheme="minorHAnsi" w:hAnsi="Palatino Linotype" w:cs="Arial"/>
          <w:i/>
          <w:lang w:val="es-MX" w:eastAsia="en-US"/>
        </w:rPr>
      </w:pPr>
      <w:r w:rsidRPr="001530A3">
        <w:rPr>
          <w:rFonts w:ascii="Palatino Linotype" w:eastAsiaTheme="minorHAnsi" w:hAnsi="Palatino Linotype" w:cs="Arial"/>
          <w:i/>
          <w:lang w:val="es-MX" w:eastAsia="en-US"/>
        </w:rPr>
        <w:t xml:space="preserve">El desistimiento es un acto procesal mediante el cual se manifiesta el propósito de abandonar una instancia o de no confirmar el ejercicio de una acción, la </w:t>
      </w:r>
      <w:r w:rsidRPr="001530A3">
        <w:rPr>
          <w:rFonts w:ascii="Palatino Linotype" w:eastAsiaTheme="minorHAnsi" w:hAnsi="Palatino Linotype" w:cs="Arial"/>
          <w:i/>
          <w:lang w:val="es-MX" w:eastAsia="en-US"/>
        </w:rPr>
        <w:lastRenderedPageBreak/>
        <w:t>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FD1D70" w:rsidRPr="001530A3" w:rsidRDefault="00FD1D70" w:rsidP="001530A3">
      <w:pPr>
        <w:tabs>
          <w:tab w:val="left" w:pos="709"/>
        </w:tabs>
        <w:spacing w:before="100" w:beforeAutospacing="1" w:after="100" w:afterAutospacing="1" w:line="360" w:lineRule="auto"/>
        <w:ind w:left="567" w:right="567"/>
        <w:jc w:val="both"/>
        <w:rPr>
          <w:rFonts w:ascii="Palatino Linotype" w:eastAsiaTheme="minorHAnsi" w:hAnsi="Palatino Linotype" w:cs="Arial"/>
          <w:i/>
          <w:lang w:val="es-MX" w:eastAsia="en-US"/>
        </w:rPr>
      </w:pPr>
      <w:r w:rsidRPr="001530A3">
        <w:rPr>
          <w:rFonts w:ascii="Palatino Linotype" w:eastAsiaTheme="minorHAnsi" w:hAnsi="Palatino Linotype" w:cs="Arial"/>
          <w:i/>
          <w:lang w:val="es-MX" w:eastAsia="en-US"/>
        </w:rPr>
        <w:t>Tesis de jurisprudencia 53/2015 (10a.). Aprobada por la Primera Sala de este Alto Tribunal, en sesión de fecha primero de julio de dos mil quince.</w:t>
      </w:r>
    </w:p>
    <w:p w:rsidR="00FD1D70" w:rsidRPr="001530A3" w:rsidRDefault="00FD1D70" w:rsidP="001530A3">
      <w:pPr>
        <w:pStyle w:val="Prrafodelista"/>
        <w:spacing w:before="240" w:after="240" w:line="360" w:lineRule="auto"/>
        <w:ind w:left="426" w:right="49"/>
        <w:jc w:val="both"/>
        <w:rPr>
          <w:rFonts w:ascii="Palatino Linotype" w:eastAsia="MS Mincho" w:hAnsi="Palatino Linotype" w:cs="Times New Roman"/>
          <w:color w:val="000000"/>
        </w:rPr>
      </w:pPr>
    </w:p>
    <w:p w:rsidR="0092143F" w:rsidRPr="001530A3" w:rsidRDefault="00FD1D70" w:rsidP="0091783C">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530A3">
        <w:rPr>
          <w:rFonts w:ascii="Palatino Linotype" w:eastAsia="MS Mincho" w:hAnsi="Palatino Linotype" w:cs="Times New Roman"/>
          <w:color w:val="000000"/>
        </w:rPr>
        <w:t xml:space="preserve">Así las cosas, </w:t>
      </w:r>
      <w:r w:rsidR="0092143F" w:rsidRPr="001530A3">
        <w:rPr>
          <w:rFonts w:ascii="Palatino Linotype" w:eastAsia="MS Mincho" w:hAnsi="Palatino Linotype" w:cs="Times New Roman"/>
          <w:color w:val="000000"/>
        </w:rPr>
        <w:t>p</w:t>
      </w:r>
      <w:r w:rsidR="0092143F" w:rsidRPr="001530A3">
        <w:rPr>
          <w:rFonts w:ascii="Palatino Linotype" w:hAnsi="Palatino Linotype"/>
        </w:rPr>
        <w:t xml:space="preserve">rocede el sobreseimiento cuando el acto impugnado queda sin efectos como consecuencia de la aparición de alguna causal de improcedencia. Cuando el propio recurrente se desista expresamente del recurso, efectuándolo de </w:t>
      </w:r>
      <w:r w:rsidR="0092143F" w:rsidRPr="001530A3">
        <w:rPr>
          <w:rFonts w:ascii="Palatino Linotype" w:hAnsi="Palatino Linotype"/>
        </w:rPr>
        <w:lastRenderedPageBreak/>
        <w:t>manera voluntaria  renunciando a las pretensiones permitiendo dejar de ejecutar los actos necesarios para continuar con el análisis y estudio del asunto.</w:t>
      </w:r>
    </w:p>
    <w:p w:rsidR="0092143F" w:rsidRPr="001530A3" w:rsidRDefault="0092143F" w:rsidP="001530A3">
      <w:pPr>
        <w:pStyle w:val="Prrafodelista"/>
        <w:spacing w:before="240" w:after="240" w:line="360" w:lineRule="auto"/>
        <w:ind w:left="0" w:right="49"/>
        <w:jc w:val="both"/>
        <w:rPr>
          <w:rFonts w:ascii="Palatino Linotype" w:eastAsia="MS Mincho" w:hAnsi="Palatino Linotype" w:cs="Times New Roman"/>
          <w:color w:val="000000"/>
        </w:rPr>
      </w:pPr>
    </w:p>
    <w:p w:rsidR="00FD1D70" w:rsidRPr="001530A3" w:rsidRDefault="0092143F" w:rsidP="0091783C">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530A3">
        <w:rPr>
          <w:rFonts w:ascii="Palatino Linotype" w:eastAsia="MS Mincho" w:hAnsi="Palatino Linotype" w:cs="Times New Roman"/>
          <w:color w:val="000000"/>
        </w:rPr>
        <w:t xml:space="preserve">Luego entonces, </w:t>
      </w:r>
      <w:r w:rsidR="00FD1D70" w:rsidRPr="001530A3">
        <w:rPr>
          <w:rFonts w:ascii="Palatino Linotype" w:eastAsia="MS Mincho" w:hAnsi="Palatino Linotype" w:cs="Times New Roman"/>
          <w:color w:val="000000"/>
        </w:rPr>
        <w:t xml:space="preserve">al existir un desistimiento expreso por parte de la </w:t>
      </w:r>
      <w:r w:rsidR="00FD1D70" w:rsidRPr="001530A3">
        <w:rPr>
          <w:rFonts w:ascii="Palatino Linotype" w:eastAsia="MS Mincho" w:hAnsi="Palatino Linotype" w:cs="Times New Roman"/>
          <w:b/>
          <w:color w:val="000000"/>
        </w:rPr>
        <w:t>RECURRENTE</w:t>
      </w:r>
      <w:r w:rsidR="00FD1D70" w:rsidRPr="001530A3">
        <w:rPr>
          <w:rFonts w:ascii="Palatino Linotype" w:eastAsia="MS Mincho" w:hAnsi="Palatino Linotype" w:cs="Times New Roman"/>
          <w:color w:val="000000"/>
        </w:rPr>
        <w:t xml:space="preserve">, </w:t>
      </w:r>
      <w:r w:rsidR="00712DD6" w:rsidRPr="001530A3">
        <w:rPr>
          <w:rFonts w:ascii="Palatino Linotype" w:eastAsia="MS Mincho" w:hAnsi="Palatino Linotype" w:cs="Times New Roman"/>
          <w:color w:val="000000"/>
        </w:rPr>
        <w:t xml:space="preserve">se impide a este Órgano Garante ahondar sobre el análisis y estudio del asunto, con base en ello, </w:t>
      </w:r>
      <w:r w:rsidR="00FD1D70" w:rsidRPr="001530A3">
        <w:rPr>
          <w:rFonts w:ascii="Palatino Linotype" w:eastAsia="MS Mincho" w:hAnsi="Palatino Linotype" w:cs="Times New Roman"/>
          <w:color w:val="000000"/>
        </w:rPr>
        <w:t xml:space="preserve">este Pleno determina el </w:t>
      </w:r>
      <w:r w:rsidR="00FD1D70" w:rsidRPr="001530A3">
        <w:rPr>
          <w:rFonts w:ascii="Palatino Linotype" w:eastAsia="MS Mincho" w:hAnsi="Palatino Linotype" w:cs="Times New Roman"/>
          <w:b/>
          <w:color w:val="000000"/>
        </w:rPr>
        <w:t>SOBRESEIMIENTO</w:t>
      </w:r>
      <w:r w:rsidR="00FD1D70" w:rsidRPr="001530A3">
        <w:rPr>
          <w:rFonts w:ascii="Palatino Linotype" w:eastAsia="MS Mincho" w:hAnsi="Palatino Linotype" w:cs="Times New Roman"/>
          <w:color w:val="000000"/>
        </w:rPr>
        <w:t xml:space="preserve"> del presente recurso de revisión, procediendo a dictar los siguientes:</w:t>
      </w:r>
    </w:p>
    <w:p w:rsidR="00313610" w:rsidRPr="001530A3" w:rsidRDefault="00313610" w:rsidP="001530A3">
      <w:pPr>
        <w:pStyle w:val="Prrafodelista"/>
        <w:spacing w:line="360" w:lineRule="auto"/>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r w:rsidRPr="001530A3">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100330</wp:posOffset>
                </wp:positionV>
                <wp:extent cx="5314950" cy="4171950"/>
                <wp:effectExtent l="19050" t="19050" r="19050" b="19050"/>
                <wp:wrapNone/>
                <wp:docPr id="5" name="Conector recto 5"/>
                <wp:cNvGraphicFramePr/>
                <a:graphic xmlns:a="http://schemas.openxmlformats.org/drawingml/2006/main">
                  <a:graphicData uri="http://schemas.microsoft.com/office/word/2010/wordprocessingShape">
                    <wps:wsp>
                      <wps:cNvCnPr/>
                      <wps:spPr>
                        <a:xfrm>
                          <a:off x="0" y="0"/>
                          <a:ext cx="5314950" cy="4171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9F7EE"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pt,7.9pt" to="430.2pt,3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" strokecolor="#5b9bd5 [3204]" strokeweight="3pt">
                <v:stroke joinstyle="miter"/>
              </v:line>
            </w:pict>
          </mc:Fallback>
        </mc:AlternateContent>
      </w: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13610" w:rsidRPr="001530A3" w:rsidRDefault="00313610" w:rsidP="001530A3">
      <w:pPr>
        <w:spacing w:before="240" w:after="240" w:line="360" w:lineRule="auto"/>
        <w:ind w:right="49"/>
        <w:jc w:val="both"/>
        <w:rPr>
          <w:rFonts w:ascii="Palatino Linotype" w:eastAsia="MS Mincho" w:hAnsi="Palatino Linotype" w:cs="Times New Roman"/>
          <w:color w:val="000000"/>
        </w:rPr>
      </w:pPr>
    </w:p>
    <w:p w:rsidR="00360632" w:rsidRPr="001530A3" w:rsidRDefault="00360632" w:rsidP="001530A3">
      <w:pPr>
        <w:pStyle w:val="Prrafodelista"/>
        <w:spacing w:line="360" w:lineRule="auto"/>
        <w:ind w:left="0"/>
        <w:jc w:val="both"/>
        <w:rPr>
          <w:rFonts w:ascii="Palatino Linotype" w:hAnsi="Palatino Linotype"/>
          <w:lang w:val="es-ES"/>
        </w:rPr>
      </w:pPr>
    </w:p>
    <w:p w:rsidR="00951CBD" w:rsidRDefault="002A5BA4" w:rsidP="0091783C">
      <w:pPr>
        <w:keepNext/>
        <w:keepLines/>
        <w:spacing w:line="360" w:lineRule="auto"/>
        <w:jc w:val="center"/>
        <w:outlineLvl w:val="0"/>
        <w:rPr>
          <w:rFonts w:ascii="Palatino Linotype" w:eastAsia="Times New Roman" w:hAnsi="Palatino Linotype" w:cstheme="majorBidi"/>
          <w:b/>
          <w:bCs/>
        </w:rPr>
      </w:pPr>
      <w:bookmarkStart w:id="30" w:name="_Toc447699324"/>
      <w:bookmarkStart w:id="31" w:name="_Toc445745148"/>
      <w:bookmarkStart w:id="32" w:name="_Toc486525261"/>
      <w:bookmarkStart w:id="33" w:name="_Toc352047"/>
      <w:r w:rsidRPr="001530A3">
        <w:rPr>
          <w:rFonts w:ascii="Palatino Linotype" w:eastAsia="Times New Roman" w:hAnsi="Palatino Linotype" w:cstheme="majorBidi"/>
          <w:b/>
          <w:bCs/>
        </w:rPr>
        <w:lastRenderedPageBreak/>
        <w:t>R E S O L U T I V O S</w:t>
      </w:r>
      <w:bookmarkEnd w:id="30"/>
      <w:bookmarkEnd w:id="31"/>
      <w:bookmarkEnd w:id="32"/>
      <w:bookmarkEnd w:id="33"/>
    </w:p>
    <w:p w:rsidR="0091783C" w:rsidRPr="001530A3" w:rsidRDefault="0091783C" w:rsidP="0091783C">
      <w:pPr>
        <w:keepNext/>
        <w:keepLines/>
        <w:spacing w:line="360" w:lineRule="auto"/>
        <w:jc w:val="center"/>
        <w:outlineLvl w:val="0"/>
        <w:rPr>
          <w:rFonts w:ascii="Palatino Linotype" w:eastAsia="Times New Roman" w:hAnsi="Palatino Linotype" w:cstheme="majorBidi"/>
          <w:b/>
          <w:bCs/>
        </w:rPr>
      </w:pPr>
    </w:p>
    <w:p w:rsidR="00712DD6" w:rsidRPr="001530A3" w:rsidRDefault="00712DD6" w:rsidP="001530A3">
      <w:pPr>
        <w:pStyle w:val="Sinespaciado"/>
        <w:spacing w:line="360" w:lineRule="auto"/>
        <w:jc w:val="both"/>
        <w:rPr>
          <w:rFonts w:ascii="Palatino Linotype" w:hAnsi="Palatino Linotype"/>
        </w:rPr>
      </w:pPr>
      <w:bookmarkStart w:id="34" w:name="_Toc461648588"/>
      <w:bookmarkStart w:id="35" w:name="_Toc461648680"/>
      <w:bookmarkStart w:id="36" w:name="_Toc462228047"/>
      <w:bookmarkStart w:id="37" w:name="_Toc462228127"/>
      <w:bookmarkStart w:id="38" w:name="_Toc496099787"/>
      <w:bookmarkStart w:id="39" w:name="_Toc496100164"/>
      <w:bookmarkStart w:id="40" w:name="_Toc499756976"/>
      <w:bookmarkStart w:id="41" w:name="_Toc499757019"/>
      <w:bookmarkStart w:id="42" w:name="_Toc500245736"/>
      <w:bookmarkStart w:id="43" w:name="_Toc500360402"/>
      <w:bookmarkStart w:id="44" w:name="_Toc500786933"/>
      <w:bookmarkStart w:id="45" w:name="_Toc460947013"/>
      <w:r w:rsidRPr="001530A3">
        <w:rPr>
          <w:rFonts w:ascii="Palatino Linotype" w:hAnsi="Palatino Linotype"/>
          <w:b/>
        </w:rPr>
        <w:t>PRIMERO.</w:t>
      </w:r>
      <w:r w:rsidRPr="001530A3">
        <w:rPr>
          <w:rStyle w:val="Ttulo2Car"/>
          <w:rFonts w:ascii="Palatino Linotype" w:hAnsi="Palatino Linotype"/>
          <w:b/>
          <w:color w:val="auto"/>
          <w:sz w:val="24"/>
          <w:szCs w:val="24"/>
        </w:rPr>
        <w:t xml:space="preserve"> </w:t>
      </w:r>
      <w:bookmarkStart w:id="46" w:name="_Toc461648590"/>
      <w:bookmarkStart w:id="47" w:name="_Toc461648682"/>
      <w:bookmarkStart w:id="48" w:name="_Toc462228049"/>
      <w:bookmarkStart w:id="49" w:name="_Toc462228129"/>
      <w:bookmarkStart w:id="50" w:name="_Toc496099789"/>
      <w:bookmarkStart w:id="51" w:name="_Toc496100166"/>
      <w:bookmarkStart w:id="52" w:name="_Toc499756977"/>
      <w:bookmarkStart w:id="53" w:name="_Toc499757020"/>
      <w:bookmarkStart w:id="54" w:name="_Toc500245737"/>
      <w:bookmarkStart w:id="55" w:name="_Toc500360403"/>
      <w:bookmarkStart w:id="56" w:name="_Toc500786934"/>
      <w:bookmarkEnd w:id="34"/>
      <w:bookmarkEnd w:id="35"/>
      <w:bookmarkEnd w:id="36"/>
      <w:bookmarkEnd w:id="37"/>
      <w:bookmarkEnd w:id="38"/>
      <w:bookmarkEnd w:id="39"/>
      <w:bookmarkEnd w:id="40"/>
      <w:bookmarkEnd w:id="41"/>
      <w:bookmarkEnd w:id="42"/>
      <w:bookmarkEnd w:id="43"/>
      <w:bookmarkEnd w:id="44"/>
      <w:r w:rsidRPr="001530A3">
        <w:rPr>
          <w:rFonts w:ascii="Palatino Linotype" w:hAnsi="Palatino Linotype"/>
          <w:lang w:val="es-ES"/>
        </w:rPr>
        <w:t xml:space="preserve">Se </w:t>
      </w:r>
      <w:r w:rsidRPr="001530A3">
        <w:rPr>
          <w:rFonts w:ascii="Palatino Linotype" w:hAnsi="Palatino Linotype"/>
          <w:b/>
          <w:lang w:val="es-ES"/>
        </w:rPr>
        <w:t>SOBRESEE</w:t>
      </w:r>
      <w:r w:rsidRPr="001530A3">
        <w:rPr>
          <w:rFonts w:ascii="Palatino Linotype" w:hAnsi="Palatino Linotype"/>
          <w:lang w:val="es-ES"/>
        </w:rPr>
        <w:t xml:space="preserve"> el recurso de revisión número </w:t>
      </w:r>
      <w:r w:rsidR="00313610" w:rsidRPr="001530A3">
        <w:rPr>
          <w:rFonts w:ascii="Palatino Linotype" w:hAnsi="Palatino Linotype"/>
          <w:b/>
          <w:lang w:val="es-ES"/>
        </w:rPr>
        <w:t>04818</w:t>
      </w:r>
      <w:r w:rsidRPr="001530A3">
        <w:rPr>
          <w:rFonts w:ascii="Palatino Linotype" w:hAnsi="Palatino Linotype"/>
          <w:b/>
          <w:lang w:val="es-ES"/>
        </w:rPr>
        <w:t>/INFOEM/IP/RR/2018</w:t>
      </w:r>
      <w:r w:rsidRPr="001530A3">
        <w:rPr>
          <w:rFonts w:ascii="Palatino Linotype" w:hAnsi="Palatino Linotype"/>
          <w:lang w:val="es-ES"/>
        </w:rPr>
        <w:t>, por desistirse expresamente</w:t>
      </w:r>
      <w:r w:rsidRPr="001530A3">
        <w:rPr>
          <w:rFonts w:ascii="Palatino Linotype" w:hAnsi="Palatino Linotype"/>
          <w:b/>
          <w:lang w:val="es-ES"/>
        </w:rPr>
        <w:t xml:space="preserve"> </w:t>
      </w:r>
      <w:r w:rsidRPr="001530A3">
        <w:rPr>
          <w:rFonts w:ascii="Palatino Linotype" w:hAnsi="Palatino Linotype"/>
          <w:lang w:val="es-ES"/>
        </w:rPr>
        <w:t xml:space="preserve">la </w:t>
      </w:r>
      <w:r w:rsidR="0092143F" w:rsidRPr="001530A3">
        <w:rPr>
          <w:rFonts w:ascii="Palatino Linotype" w:hAnsi="Palatino Linotype"/>
          <w:lang w:val="es-ES"/>
        </w:rPr>
        <w:t xml:space="preserve">parte </w:t>
      </w:r>
      <w:r w:rsidRPr="001530A3">
        <w:rPr>
          <w:rFonts w:ascii="Palatino Linotype" w:hAnsi="Palatino Linotype"/>
          <w:lang w:val="es-ES"/>
        </w:rPr>
        <w:t xml:space="preserve">Recurrente, en términos del Considerando </w:t>
      </w:r>
      <w:r w:rsidRPr="001530A3">
        <w:rPr>
          <w:rFonts w:ascii="Palatino Linotype" w:hAnsi="Palatino Linotype"/>
          <w:b/>
          <w:lang w:val="es-ES"/>
        </w:rPr>
        <w:t>TERCERO</w:t>
      </w:r>
      <w:r w:rsidRPr="001530A3">
        <w:rPr>
          <w:rFonts w:ascii="Palatino Linotype" w:hAnsi="Palatino Linotype"/>
          <w:lang w:val="es-ES"/>
        </w:rPr>
        <w:t xml:space="preserve"> de la presente resolución.</w:t>
      </w:r>
    </w:p>
    <w:p w:rsidR="00712DD6" w:rsidRPr="001530A3" w:rsidRDefault="00712DD6" w:rsidP="001530A3">
      <w:pPr>
        <w:pStyle w:val="Sinespaciado"/>
        <w:spacing w:line="360" w:lineRule="auto"/>
        <w:jc w:val="both"/>
        <w:rPr>
          <w:rFonts w:ascii="Palatino Linotype" w:hAnsi="Palatino Linotype"/>
        </w:rPr>
      </w:pPr>
    </w:p>
    <w:p w:rsidR="00712DD6" w:rsidRPr="001530A3" w:rsidRDefault="00712DD6" w:rsidP="001530A3">
      <w:pPr>
        <w:pStyle w:val="Sinespaciado"/>
        <w:spacing w:line="360" w:lineRule="auto"/>
        <w:jc w:val="both"/>
        <w:rPr>
          <w:rFonts w:ascii="Palatino Linotype" w:eastAsia="Calibri" w:hAnsi="Palatino Linotype" w:cs="Arial"/>
          <w:b/>
          <w:bCs/>
          <w:lang w:val="es-ES"/>
        </w:rPr>
      </w:pPr>
      <w:bookmarkStart w:id="57" w:name="_Toc352048"/>
      <w:r w:rsidRPr="001530A3">
        <w:rPr>
          <w:rStyle w:val="Ttulo2Car"/>
          <w:rFonts w:ascii="Palatino Linotype" w:hAnsi="Palatino Linotype"/>
          <w:b/>
          <w:color w:val="000000" w:themeColor="text1"/>
          <w:sz w:val="24"/>
          <w:szCs w:val="24"/>
        </w:rPr>
        <w:t>SEGUNDO.</w:t>
      </w:r>
      <w:bookmarkEnd w:id="46"/>
      <w:bookmarkEnd w:id="47"/>
      <w:bookmarkEnd w:id="48"/>
      <w:bookmarkEnd w:id="49"/>
      <w:bookmarkEnd w:id="50"/>
      <w:bookmarkEnd w:id="51"/>
      <w:bookmarkEnd w:id="52"/>
      <w:bookmarkEnd w:id="53"/>
      <w:bookmarkEnd w:id="54"/>
      <w:bookmarkEnd w:id="55"/>
      <w:bookmarkEnd w:id="56"/>
      <w:bookmarkEnd w:id="57"/>
      <w:r w:rsidRPr="001530A3">
        <w:rPr>
          <w:rStyle w:val="Ttulo2Car"/>
          <w:rFonts w:ascii="Palatino Linotype" w:hAnsi="Palatino Linotype"/>
          <w:b/>
          <w:color w:val="000000" w:themeColor="text1"/>
          <w:sz w:val="24"/>
          <w:szCs w:val="24"/>
        </w:rPr>
        <w:t xml:space="preserve"> </w:t>
      </w:r>
      <w:r w:rsidRPr="001530A3">
        <w:rPr>
          <w:rFonts w:ascii="Palatino Linotype" w:eastAsia="Calibri" w:hAnsi="Palatino Linotype" w:cs="Arial"/>
          <w:b/>
          <w:bCs/>
          <w:lang w:val="es-ES"/>
        </w:rPr>
        <w:t xml:space="preserve">REMÍTASE </w:t>
      </w:r>
      <w:r w:rsidRPr="001530A3">
        <w:rPr>
          <w:rFonts w:ascii="Palatino Linotype" w:eastAsia="Calibri" w:hAnsi="Palatino Linotype" w:cs="Arial"/>
          <w:bCs/>
          <w:lang w:val="es-ES"/>
        </w:rPr>
        <w:t xml:space="preserve">a través del Sistema de Acceso a la Información Mexiquense </w:t>
      </w:r>
      <w:r w:rsidRPr="001530A3">
        <w:rPr>
          <w:rFonts w:ascii="Palatino Linotype" w:eastAsia="Calibri" w:hAnsi="Palatino Linotype" w:cs="Arial"/>
          <w:b/>
          <w:bCs/>
          <w:lang w:val="es-ES"/>
        </w:rPr>
        <w:t xml:space="preserve">(SAIMEX), </w:t>
      </w:r>
      <w:r w:rsidRPr="001530A3">
        <w:rPr>
          <w:rFonts w:ascii="Palatino Linotype" w:eastAsia="Calibri" w:hAnsi="Palatino Linotype" w:cs="Arial"/>
          <w:bCs/>
          <w:lang w:val="es-ES"/>
        </w:rPr>
        <w:t>la presente resolución al Titular de la Unidad de Transparencia del</w:t>
      </w:r>
      <w:r w:rsidRPr="001530A3">
        <w:rPr>
          <w:rFonts w:ascii="Palatino Linotype" w:eastAsia="Calibri" w:hAnsi="Palatino Linotype" w:cs="Arial"/>
          <w:b/>
          <w:bCs/>
          <w:lang w:val="es-ES"/>
        </w:rPr>
        <w:t xml:space="preserve"> SUJETO OBLIGADO. </w:t>
      </w:r>
    </w:p>
    <w:p w:rsidR="0092143F" w:rsidRPr="001530A3" w:rsidRDefault="0092143F" w:rsidP="001530A3">
      <w:pPr>
        <w:pStyle w:val="Sinespaciado"/>
        <w:spacing w:line="360" w:lineRule="auto"/>
        <w:jc w:val="both"/>
        <w:rPr>
          <w:rFonts w:ascii="Palatino Linotype" w:eastAsia="Calibri" w:hAnsi="Palatino Linotype" w:cs="Arial"/>
          <w:b/>
          <w:bCs/>
          <w:lang w:val="es-ES"/>
        </w:rPr>
      </w:pPr>
    </w:p>
    <w:p w:rsidR="00007A23" w:rsidRPr="001530A3" w:rsidRDefault="00007A23" w:rsidP="001530A3">
      <w:pPr>
        <w:spacing w:line="360" w:lineRule="auto"/>
        <w:jc w:val="both"/>
        <w:rPr>
          <w:rFonts w:ascii="Palatino Linotype" w:hAnsi="Palatino Linotype"/>
        </w:rPr>
      </w:pPr>
      <w:r w:rsidRPr="001530A3">
        <w:rPr>
          <w:rFonts w:ascii="Palatino Linotype" w:eastAsia="Times New Roman" w:hAnsi="Palatino Linotype" w:cs="Arial"/>
          <w:b/>
        </w:rPr>
        <w:t xml:space="preserve">TERCERO. </w:t>
      </w:r>
      <w:r w:rsidRPr="001530A3">
        <w:rPr>
          <w:rFonts w:ascii="Palatino Linotype" w:eastAsia="Times New Roman" w:hAnsi="Palatino Linotype" w:cs="Times New Roman"/>
          <w:b/>
          <w:bCs/>
          <w:color w:val="222222"/>
          <w:lang w:val="es-ES"/>
        </w:rPr>
        <w:t>Notifíquese a</w:t>
      </w:r>
      <w:r w:rsidRPr="001530A3">
        <w:rPr>
          <w:rFonts w:ascii="Palatino Linotype" w:hAnsi="Palatino Linotype"/>
          <w:b/>
        </w:rPr>
        <w:t xml:space="preserve"> </w:t>
      </w:r>
      <w:r w:rsidR="0067295D" w:rsidRPr="0067295D">
        <w:rPr>
          <w:rFonts w:ascii="Palatino Linotype" w:hAnsi="Palatino Linotype"/>
          <w:b/>
          <w:highlight w:val="black"/>
        </w:rPr>
        <w:t>----------------------------------------</w:t>
      </w:r>
      <w:r w:rsidR="006F2071" w:rsidRPr="001530A3">
        <w:rPr>
          <w:rFonts w:ascii="Palatino Linotype" w:hAnsi="Palatino Linotype"/>
        </w:rPr>
        <w:t xml:space="preserve"> </w:t>
      </w:r>
      <w:r w:rsidRPr="001530A3">
        <w:rPr>
          <w:rFonts w:ascii="Palatino Linotype" w:hAnsi="Palatino Linotype"/>
        </w:rPr>
        <w:t>la presente resolución.</w:t>
      </w:r>
    </w:p>
    <w:p w:rsidR="00007A23" w:rsidRPr="001530A3" w:rsidRDefault="00007A23" w:rsidP="001530A3">
      <w:pPr>
        <w:spacing w:line="360" w:lineRule="auto"/>
        <w:jc w:val="both"/>
        <w:rPr>
          <w:rFonts w:ascii="Palatino Linotype" w:hAnsi="Palatino Linotype"/>
        </w:rPr>
      </w:pPr>
    </w:p>
    <w:bookmarkEnd w:id="45"/>
    <w:p w:rsidR="00007A23" w:rsidRDefault="0091783C" w:rsidP="001530A3">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58000</wp:posOffset>
                </wp:positionH>
                <wp:positionV relativeFrom="paragraph">
                  <wp:posOffset>1536699</wp:posOffset>
                </wp:positionV>
                <wp:extent cx="5408579" cy="2373549"/>
                <wp:effectExtent l="19050" t="19050" r="20955" b="27305"/>
                <wp:wrapNone/>
                <wp:docPr id="8" name="Conector recto 8"/>
                <wp:cNvGraphicFramePr/>
                <a:graphic xmlns:a="http://schemas.openxmlformats.org/drawingml/2006/main">
                  <a:graphicData uri="http://schemas.microsoft.com/office/word/2010/wordprocessingShape">
                    <wps:wsp>
                      <wps:cNvCnPr/>
                      <wps:spPr>
                        <a:xfrm>
                          <a:off x="0" y="0"/>
                          <a:ext cx="5408579" cy="237354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8583C"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5pt,121pt" to="430.4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" strokecolor="#5b9bd5 [3204]" strokeweight="3pt">
                <v:stroke joinstyle="miter"/>
              </v:line>
            </w:pict>
          </mc:Fallback>
        </mc:AlternateContent>
      </w:r>
      <w:r w:rsidR="00007A23" w:rsidRPr="001530A3">
        <w:rPr>
          <w:rFonts w:ascii="Palatino Linotype" w:eastAsia="MS Mincho" w:hAnsi="Palatino Linotype" w:cs="Times New Roman"/>
          <w:b/>
          <w:lang w:val="es-MX"/>
        </w:rPr>
        <w:t>CUARTO.</w:t>
      </w:r>
      <w:r w:rsidR="00007A23" w:rsidRPr="001530A3">
        <w:rPr>
          <w:rFonts w:ascii="Palatino Linotype" w:eastAsia="MS Mincho" w:hAnsi="Palatino Linotype" w:cs="Times New Roman"/>
          <w:lang w:val="es-MX"/>
        </w:rPr>
        <w:t xml:space="preserve"> </w:t>
      </w:r>
      <w:r w:rsidR="00007A23" w:rsidRPr="001530A3">
        <w:rPr>
          <w:rFonts w:ascii="Palatino Linotype" w:eastAsia="MS Mincho" w:hAnsi="Palatino Linotype" w:cs="Times New Roman"/>
          <w:lang w:val="es-ES"/>
        </w:rPr>
        <w:t xml:space="preserve">Se hace del conocimiento de </w:t>
      </w:r>
      <w:r w:rsidR="0067295D" w:rsidRPr="0067295D">
        <w:rPr>
          <w:rFonts w:ascii="Palatino Linotype" w:hAnsi="Palatino Linotype"/>
          <w:b/>
          <w:highlight w:val="black"/>
        </w:rPr>
        <w:t>------------------------------------------</w:t>
      </w:r>
      <w:r w:rsidR="00565037" w:rsidRPr="001530A3">
        <w:rPr>
          <w:rFonts w:ascii="Palatino Linotype" w:eastAsia="MS Mincho" w:hAnsi="Palatino Linotype" w:cs="Times New Roman"/>
          <w:lang w:val="es-ES"/>
        </w:rPr>
        <w:t xml:space="preserve"> </w:t>
      </w:r>
      <w:r w:rsidR="00007A23" w:rsidRPr="001530A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007A23" w:rsidRPr="001530A3">
        <w:rPr>
          <w:rFonts w:ascii="Palatino Linotype" w:eastAsia="MS Mincho" w:hAnsi="Palatino Linotype" w:cs="Times New Roman"/>
          <w:bCs/>
          <w:lang w:val="es-ES"/>
        </w:rPr>
        <w:t>vía juicio de amparo</w:t>
      </w:r>
      <w:r w:rsidR="00007A23" w:rsidRPr="001530A3">
        <w:rPr>
          <w:rFonts w:ascii="Palatino Linotype" w:eastAsia="MS Mincho" w:hAnsi="Palatino Linotype" w:cs="Times New Roman"/>
          <w:lang w:val="es-ES"/>
        </w:rPr>
        <w:t> en los términos de las leyes aplicables.</w:t>
      </w:r>
      <w:r w:rsidR="008B0CAF" w:rsidRPr="001530A3">
        <w:rPr>
          <w:rFonts w:ascii="Palatino Linotype" w:eastAsia="MS Mincho" w:hAnsi="Palatino Linotype" w:cs="Times New Roman"/>
          <w:lang w:val="es-ES"/>
        </w:rPr>
        <w:t xml:space="preserve"> </w:t>
      </w:r>
    </w:p>
    <w:p w:rsidR="0091783C" w:rsidRDefault="0091783C" w:rsidP="001530A3">
      <w:pPr>
        <w:spacing w:line="360" w:lineRule="auto"/>
        <w:jc w:val="both"/>
        <w:rPr>
          <w:rFonts w:ascii="Palatino Linotype" w:eastAsia="MS Mincho" w:hAnsi="Palatino Linotype" w:cs="Times New Roman"/>
          <w:lang w:val="es-ES"/>
        </w:rPr>
      </w:pPr>
    </w:p>
    <w:p w:rsidR="0091783C" w:rsidRDefault="0091783C" w:rsidP="001530A3">
      <w:pPr>
        <w:spacing w:line="360" w:lineRule="auto"/>
        <w:jc w:val="both"/>
        <w:rPr>
          <w:rFonts w:ascii="Palatino Linotype" w:eastAsia="MS Mincho" w:hAnsi="Palatino Linotype" w:cs="Times New Roman"/>
          <w:lang w:val="es-ES"/>
        </w:rPr>
      </w:pPr>
    </w:p>
    <w:p w:rsidR="0091783C" w:rsidRPr="001530A3" w:rsidRDefault="0091783C" w:rsidP="001530A3">
      <w:pPr>
        <w:spacing w:line="360" w:lineRule="auto"/>
        <w:jc w:val="both"/>
        <w:rPr>
          <w:rFonts w:ascii="Palatino Linotype" w:eastAsia="MS Mincho" w:hAnsi="Palatino Linotype" w:cs="Times New Roman"/>
          <w:lang w:val="es-ES"/>
        </w:rPr>
      </w:pPr>
    </w:p>
    <w:p w:rsidR="0091783C" w:rsidRDefault="0091783C" w:rsidP="001530A3">
      <w:pPr>
        <w:spacing w:before="240" w:after="360" w:line="360" w:lineRule="auto"/>
        <w:jc w:val="both"/>
        <w:rPr>
          <w:rFonts w:ascii="Palatino Linotype" w:hAnsi="Palatino Linotype" w:cs="Arial"/>
        </w:rPr>
      </w:pPr>
    </w:p>
    <w:p w:rsidR="0091783C" w:rsidRPr="00817624" w:rsidRDefault="0091783C" w:rsidP="0091783C">
      <w:pPr>
        <w:shd w:val="clear" w:color="auto" w:fill="FFFFFF"/>
        <w:spacing w:before="240" w:after="360" w:line="360" w:lineRule="auto"/>
        <w:jc w:val="both"/>
        <w:rPr>
          <w:rFonts w:ascii="Palatino Linotype" w:hAnsi="Palatino Linotype" w:cs="Arial"/>
        </w:rPr>
      </w:pPr>
      <w:r>
        <w:rPr>
          <w:rFonts w:ascii="Palatino Linotype" w:hAnsi="Palatino Linotype"/>
          <w:noProof/>
          <w:lang w:val="es-MX" w:eastAsia="es-MX"/>
        </w:rPr>
        <w:lastRenderedPageBreak/>
        <mc:AlternateContent>
          <mc:Choice Requires="wps">
            <w:drawing>
              <wp:anchor distT="0" distB="0" distL="114300" distR="114300" simplePos="0" relativeHeight="251666432" behindDoc="0" locked="0" layoutInCell="1" allowOverlap="1" wp14:anchorId="385C03EB" wp14:editId="3D0F200B">
                <wp:simplePos x="0" y="0"/>
                <wp:positionH relativeFrom="column">
                  <wp:posOffset>43815</wp:posOffset>
                </wp:positionH>
                <wp:positionV relativeFrom="paragraph">
                  <wp:posOffset>2760979</wp:posOffset>
                </wp:positionV>
                <wp:extent cx="5524500" cy="4867275"/>
                <wp:effectExtent l="19050" t="19050" r="19050" b="28575"/>
                <wp:wrapNone/>
                <wp:docPr id="10" name="Conector recto 10"/>
                <wp:cNvGraphicFramePr/>
                <a:graphic xmlns:a="http://schemas.openxmlformats.org/drawingml/2006/main">
                  <a:graphicData uri="http://schemas.microsoft.com/office/word/2010/wordprocessingShape">
                    <wps:wsp>
                      <wps:cNvCnPr/>
                      <wps:spPr>
                        <a:xfrm>
                          <a:off x="0" y="0"/>
                          <a:ext cx="5524500" cy="48672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09023" id="Conector rec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45pt,217.4pt" to="438.45pt,6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" strokecolor="#5b9bd5 [3204]" strokeweight="3pt">
                <v:stroke joinstyle="miter"/>
              </v:line>
            </w:pict>
          </mc:Fallback>
        </mc:AlternateContent>
      </w:r>
      <w:r w:rsidRPr="0058069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rPr>
        <w:t xml:space="preserve"> LUIS GUSTAVO PARRA NORIEGA; EN LA NOVENA</w:t>
      </w:r>
      <w:r w:rsidRPr="00580698">
        <w:rPr>
          <w:rFonts w:ascii="Palatino Linotype" w:hAnsi="Palatino Linotype"/>
        </w:rPr>
        <w:t xml:space="preserve"> SESIÓN </w:t>
      </w:r>
      <w:r>
        <w:rPr>
          <w:rFonts w:ascii="Palatino Linotype" w:hAnsi="Palatino Linotype"/>
        </w:rPr>
        <w:t>ORDINARIA CELEBRADA EL DÍA SEIS DE MARZO DE DOS MIL DIECINUEVE</w:t>
      </w:r>
      <w:r w:rsidRPr="00580698">
        <w:rPr>
          <w:rFonts w:ascii="Palatino Linotype" w:hAnsi="Palatino Linotype"/>
        </w:rPr>
        <w:t>, ANTE EL SECRETARIO TÉCNICO DEL PLENO ALEXIS TAPIA RAMÍREZ</w:t>
      </w:r>
      <w:r>
        <w:rPr>
          <w:rFonts w:ascii="Palatino Linotype" w:hAnsi="Palatino Linotype"/>
        </w:rPr>
        <w:t>.</w:t>
      </w:r>
    </w:p>
    <w:p w:rsidR="0091783C" w:rsidRDefault="0091783C" w:rsidP="001530A3">
      <w:pPr>
        <w:spacing w:before="240" w:after="360" w:line="360" w:lineRule="auto"/>
        <w:jc w:val="both"/>
        <w:rPr>
          <w:rFonts w:ascii="Palatino Linotype" w:hAnsi="Palatino Linotype" w:cs="Arial"/>
        </w:rPr>
      </w:pPr>
    </w:p>
    <w:p w:rsidR="0091783C" w:rsidRDefault="0091783C" w:rsidP="001530A3">
      <w:pPr>
        <w:spacing w:before="240" w:after="360" w:line="360" w:lineRule="auto"/>
        <w:jc w:val="both"/>
        <w:rPr>
          <w:rFonts w:ascii="Palatino Linotype" w:hAnsi="Palatino Linotype" w:cs="Arial"/>
        </w:rPr>
      </w:pPr>
      <w:bookmarkStart w:id="58" w:name="_GoBack"/>
      <w:bookmarkEnd w:id="58"/>
    </w:p>
    <w:p w:rsidR="0091783C" w:rsidRDefault="0091783C" w:rsidP="001530A3">
      <w:pPr>
        <w:spacing w:before="240" w:after="360" w:line="360" w:lineRule="auto"/>
        <w:jc w:val="both"/>
        <w:rPr>
          <w:rFonts w:ascii="Palatino Linotype" w:hAnsi="Palatino Linotype" w:cs="Arial"/>
        </w:rPr>
      </w:pPr>
    </w:p>
    <w:p w:rsidR="0091783C" w:rsidRDefault="0091783C" w:rsidP="001530A3">
      <w:pPr>
        <w:spacing w:before="240" w:after="360" w:line="360" w:lineRule="auto"/>
        <w:jc w:val="both"/>
        <w:rPr>
          <w:rFonts w:ascii="Palatino Linotype" w:hAnsi="Palatino Linotype" w:cs="Arial"/>
        </w:rPr>
      </w:pPr>
    </w:p>
    <w:p w:rsidR="0091783C" w:rsidRDefault="0091783C" w:rsidP="001530A3">
      <w:pPr>
        <w:spacing w:before="240" w:after="360" w:line="360" w:lineRule="auto"/>
        <w:jc w:val="both"/>
        <w:rPr>
          <w:rFonts w:ascii="Palatino Linotype" w:hAnsi="Palatino Linotype" w:cs="Arial"/>
        </w:rPr>
      </w:pPr>
    </w:p>
    <w:p w:rsidR="0091783C" w:rsidRDefault="0091783C" w:rsidP="001530A3">
      <w:pPr>
        <w:spacing w:before="240" w:after="360" w:line="360" w:lineRule="auto"/>
        <w:jc w:val="both"/>
        <w:rPr>
          <w:rFonts w:ascii="Palatino Linotype" w:hAnsi="Palatino Linotype" w:cs="Arial"/>
        </w:rPr>
      </w:pPr>
    </w:p>
    <w:p w:rsidR="0091783C" w:rsidRDefault="0091783C" w:rsidP="001530A3">
      <w:pPr>
        <w:spacing w:before="240" w:after="360" w:line="360" w:lineRule="auto"/>
        <w:jc w:val="both"/>
        <w:rPr>
          <w:rFonts w:ascii="Palatino Linotype" w:hAnsi="Palatino Linotype" w:cs="Arial"/>
        </w:rPr>
      </w:pPr>
    </w:p>
    <w:tbl>
      <w:tblPr>
        <w:tblW w:w="9351" w:type="dxa"/>
        <w:jc w:val="center"/>
        <w:tblLayout w:type="fixed"/>
        <w:tblLook w:val="04A0" w:firstRow="1" w:lastRow="0" w:firstColumn="1" w:lastColumn="0" w:noHBand="0" w:noVBand="1"/>
      </w:tblPr>
      <w:tblGrid>
        <w:gridCol w:w="4338"/>
        <w:gridCol w:w="5013"/>
      </w:tblGrid>
      <w:tr w:rsidR="0091783C" w:rsidRPr="00811591" w:rsidTr="004B7295">
        <w:trPr>
          <w:jc w:val="center"/>
        </w:trPr>
        <w:tc>
          <w:tcPr>
            <w:tcW w:w="9351" w:type="dxa"/>
            <w:gridSpan w:val="2"/>
          </w:tcPr>
          <w:p w:rsidR="0091783C" w:rsidRDefault="0091783C" w:rsidP="004B7295">
            <w:pPr>
              <w:tabs>
                <w:tab w:val="left" w:pos="0"/>
              </w:tabs>
              <w:spacing w:line="360" w:lineRule="auto"/>
              <w:rPr>
                <w:rFonts w:ascii="Palatino Linotype" w:hAnsi="Palatino Linotype" w:cs="Arial"/>
                <w:b/>
              </w:rPr>
            </w:pP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Zulema Martínez Sánchez</w:t>
            </w: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rPr>
              <w:t>Comisionada Presidenta</w:t>
            </w: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(RÚBRICA) </w:t>
            </w:r>
          </w:p>
        </w:tc>
      </w:tr>
      <w:tr w:rsidR="0091783C" w:rsidRPr="00811591" w:rsidTr="004B7295">
        <w:trPr>
          <w:jc w:val="center"/>
        </w:trPr>
        <w:tc>
          <w:tcPr>
            <w:tcW w:w="4338" w:type="dxa"/>
          </w:tcPr>
          <w:p w:rsidR="0091783C" w:rsidRDefault="0091783C" w:rsidP="004B7295">
            <w:pPr>
              <w:tabs>
                <w:tab w:val="left" w:pos="0"/>
              </w:tabs>
              <w:spacing w:line="360" w:lineRule="auto"/>
              <w:jc w:val="center"/>
              <w:rPr>
                <w:rFonts w:ascii="Palatino Linotype" w:hAnsi="Palatino Linotype" w:cs="Arial"/>
                <w:b/>
              </w:rPr>
            </w:pP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Eva </w:t>
            </w:r>
            <w:proofErr w:type="spellStart"/>
            <w:r w:rsidRPr="00811591">
              <w:rPr>
                <w:rFonts w:ascii="Palatino Linotype" w:hAnsi="Palatino Linotype" w:cs="Arial"/>
                <w:b/>
              </w:rPr>
              <w:t>Abaid</w:t>
            </w:r>
            <w:proofErr w:type="spellEnd"/>
            <w:r w:rsidRPr="00811591">
              <w:rPr>
                <w:rFonts w:ascii="Palatino Linotype" w:hAnsi="Palatino Linotype" w:cs="Arial"/>
                <w:b/>
              </w:rPr>
              <w:t xml:space="preserve"> </w:t>
            </w:r>
            <w:proofErr w:type="spellStart"/>
            <w:r w:rsidRPr="00811591">
              <w:rPr>
                <w:rFonts w:ascii="Palatino Linotype" w:hAnsi="Palatino Linotype" w:cs="Arial"/>
                <w:b/>
              </w:rPr>
              <w:t>Yapur</w:t>
            </w:r>
            <w:proofErr w:type="spellEnd"/>
          </w:p>
          <w:p w:rsidR="0091783C" w:rsidRPr="00811591" w:rsidRDefault="0091783C"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Comisionada</w:t>
            </w:r>
          </w:p>
          <w:p w:rsidR="0091783C" w:rsidRPr="00580698" w:rsidRDefault="0091783C" w:rsidP="004B7295">
            <w:pPr>
              <w:tabs>
                <w:tab w:val="left" w:pos="0"/>
              </w:tabs>
              <w:spacing w:line="360" w:lineRule="auto"/>
              <w:jc w:val="center"/>
              <w:rPr>
                <w:rFonts w:ascii="Palatino Linotype" w:hAnsi="Palatino Linotype" w:cs="Arial"/>
                <w:b/>
              </w:rPr>
            </w:pPr>
            <w:r>
              <w:rPr>
                <w:rFonts w:ascii="Palatino Linotype" w:hAnsi="Palatino Linotype" w:cs="Arial"/>
                <w:b/>
              </w:rPr>
              <w:t>(RÚBRICA)</w:t>
            </w:r>
          </w:p>
        </w:tc>
        <w:tc>
          <w:tcPr>
            <w:tcW w:w="5013" w:type="dxa"/>
          </w:tcPr>
          <w:p w:rsidR="0091783C" w:rsidRDefault="0091783C" w:rsidP="004B7295">
            <w:pPr>
              <w:tabs>
                <w:tab w:val="left" w:pos="0"/>
              </w:tabs>
              <w:spacing w:line="360" w:lineRule="auto"/>
              <w:jc w:val="center"/>
              <w:rPr>
                <w:rFonts w:ascii="Palatino Linotype" w:hAnsi="Palatino Linotype" w:cs="Arial"/>
                <w:b/>
              </w:rPr>
            </w:pP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José Guadalupe Luna Hernández</w:t>
            </w:r>
          </w:p>
          <w:p w:rsidR="0091783C" w:rsidRPr="00811591" w:rsidRDefault="0091783C"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91783C" w:rsidRPr="00811591" w:rsidTr="004B7295">
        <w:trPr>
          <w:jc w:val="center"/>
        </w:trPr>
        <w:tc>
          <w:tcPr>
            <w:tcW w:w="4338" w:type="dxa"/>
          </w:tcPr>
          <w:p w:rsidR="0091783C" w:rsidRDefault="0091783C" w:rsidP="004B7295">
            <w:pPr>
              <w:tabs>
                <w:tab w:val="left" w:pos="0"/>
              </w:tabs>
              <w:spacing w:line="360" w:lineRule="auto"/>
              <w:jc w:val="center"/>
              <w:rPr>
                <w:rFonts w:ascii="Palatino Linotype" w:hAnsi="Palatino Linotype" w:cs="Arial"/>
                <w:b/>
              </w:rPr>
            </w:pPr>
          </w:p>
          <w:p w:rsidR="0091783C" w:rsidRDefault="0091783C" w:rsidP="004B7295">
            <w:pPr>
              <w:tabs>
                <w:tab w:val="left" w:pos="0"/>
              </w:tabs>
              <w:spacing w:line="360" w:lineRule="auto"/>
              <w:jc w:val="center"/>
              <w:rPr>
                <w:rFonts w:ascii="Palatino Linotype" w:hAnsi="Palatino Linotype" w:cs="Arial"/>
                <w:b/>
              </w:rPr>
            </w:pP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Javier Martínez Cruz</w:t>
            </w:r>
          </w:p>
          <w:p w:rsidR="0091783C" w:rsidRPr="00811591" w:rsidRDefault="0091783C"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rsidR="0091783C"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p w:rsidR="0091783C" w:rsidRDefault="0091783C" w:rsidP="004B7295">
            <w:pPr>
              <w:tabs>
                <w:tab w:val="left" w:pos="0"/>
              </w:tabs>
              <w:spacing w:line="360" w:lineRule="auto"/>
              <w:jc w:val="center"/>
              <w:rPr>
                <w:rFonts w:ascii="Palatino Linotype" w:hAnsi="Palatino Linotype" w:cs="Arial"/>
                <w:b/>
              </w:rPr>
            </w:pPr>
          </w:p>
          <w:p w:rsidR="0091783C" w:rsidRPr="00811591" w:rsidRDefault="0091783C" w:rsidP="004B7295">
            <w:pPr>
              <w:tabs>
                <w:tab w:val="left" w:pos="0"/>
              </w:tabs>
              <w:spacing w:line="360" w:lineRule="auto"/>
              <w:jc w:val="center"/>
              <w:rPr>
                <w:rFonts w:ascii="Palatino Linotype" w:hAnsi="Palatino Linotype" w:cs="Arial"/>
                <w:b/>
              </w:rPr>
            </w:pPr>
          </w:p>
        </w:tc>
        <w:tc>
          <w:tcPr>
            <w:tcW w:w="5013" w:type="dxa"/>
          </w:tcPr>
          <w:p w:rsidR="0091783C" w:rsidRDefault="0091783C" w:rsidP="004B7295">
            <w:pPr>
              <w:tabs>
                <w:tab w:val="left" w:pos="0"/>
              </w:tabs>
              <w:spacing w:line="360" w:lineRule="auto"/>
              <w:jc w:val="center"/>
              <w:rPr>
                <w:rFonts w:ascii="Palatino Linotype" w:hAnsi="Palatino Linotype" w:cs="Arial"/>
                <w:b/>
              </w:rPr>
            </w:pPr>
          </w:p>
          <w:p w:rsidR="0091783C" w:rsidRDefault="0091783C" w:rsidP="004B7295">
            <w:pPr>
              <w:tabs>
                <w:tab w:val="left" w:pos="0"/>
              </w:tabs>
              <w:spacing w:line="360" w:lineRule="auto"/>
              <w:jc w:val="center"/>
              <w:rPr>
                <w:rFonts w:ascii="Palatino Linotype" w:hAnsi="Palatino Linotype" w:cs="Arial"/>
                <w:b/>
              </w:rPr>
            </w:pPr>
          </w:p>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Luis Gustavo Parra Noriega</w:t>
            </w:r>
          </w:p>
          <w:p w:rsidR="0091783C" w:rsidRPr="00811591" w:rsidRDefault="0091783C"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rsidR="0091783C" w:rsidRPr="00811591" w:rsidRDefault="0091783C" w:rsidP="0091783C">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91783C" w:rsidRPr="00811591" w:rsidTr="004B7295">
        <w:trPr>
          <w:trHeight w:val="2063"/>
          <w:jc w:val="center"/>
        </w:trPr>
        <w:tc>
          <w:tcPr>
            <w:tcW w:w="9351" w:type="dxa"/>
            <w:gridSpan w:val="2"/>
          </w:tcPr>
          <w:p w:rsidR="0091783C" w:rsidRPr="00811591" w:rsidRDefault="0091783C"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Alexis Tapia Ramírez</w:t>
            </w:r>
          </w:p>
          <w:p w:rsidR="0091783C" w:rsidRPr="00811591" w:rsidRDefault="0091783C" w:rsidP="004B7295">
            <w:pPr>
              <w:tabs>
                <w:tab w:val="left" w:pos="0"/>
              </w:tabs>
              <w:spacing w:line="360" w:lineRule="auto"/>
              <w:jc w:val="center"/>
              <w:rPr>
                <w:rFonts w:ascii="Palatino Linotype" w:hAnsi="Palatino Linotype" w:cs="Arial"/>
              </w:rPr>
            </w:pPr>
            <w:r w:rsidRPr="00811591">
              <w:rPr>
                <w:rFonts w:ascii="Palatino Linotype" w:hAnsi="Palatino Linotype" w:cs="Arial"/>
              </w:rPr>
              <w:t>Secretario Técnico del Pleno</w:t>
            </w:r>
          </w:p>
          <w:p w:rsidR="0091783C" w:rsidRPr="00811591" w:rsidRDefault="0091783C" w:rsidP="004B7295">
            <w:pPr>
              <w:tabs>
                <w:tab w:val="left" w:pos="0"/>
              </w:tabs>
              <w:spacing w:line="360" w:lineRule="auto"/>
              <w:jc w:val="center"/>
              <w:rPr>
                <w:rFonts w:ascii="Palatino Linotype" w:hAnsi="Palatino Linotype" w:cs="Arial"/>
                <w:b/>
              </w:rPr>
            </w:pPr>
            <w:r>
              <w:rPr>
                <w:rFonts w:ascii="Palatino Linotype" w:hAnsi="Palatino Linotype" w:cs="Arial"/>
                <w:b/>
              </w:rPr>
              <w:t>(RÚBRIC</w:t>
            </w:r>
            <w:r w:rsidRPr="00811591">
              <w:rPr>
                <w:rFonts w:ascii="Palatino Linotype" w:hAnsi="Palatino Linotype" w:cs="Arial"/>
                <w:b/>
              </w:rPr>
              <w:t>A)</w:t>
            </w:r>
          </w:p>
        </w:tc>
      </w:tr>
    </w:tbl>
    <w:p w:rsidR="002248D3" w:rsidRPr="001530A3" w:rsidRDefault="005B3C42" w:rsidP="001530A3">
      <w:pPr>
        <w:spacing w:before="240" w:after="240" w:line="360" w:lineRule="auto"/>
        <w:jc w:val="both"/>
        <w:rPr>
          <w:rFonts w:ascii="Palatino Linotype" w:hAnsi="Palatino Linotype"/>
        </w:rPr>
      </w:pPr>
      <w:r w:rsidRPr="001530A3">
        <w:rPr>
          <w:rFonts w:ascii="Palatino Linotype" w:eastAsia="Times New Roman" w:hAnsi="Palatino Linotype" w:cs="Arial"/>
          <w:color w:val="000000" w:themeColor="text1"/>
        </w:rPr>
        <w:t>Esta hoja corr</w:t>
      </w:r>
      <w:r w:rsidR="0091783C">
        <w:rPr>
          <w:rFonts w:ascii="Palatino Linotype" w:eastAsia="Times New Roman" w:hAnsi="Palatino Linotype" w:cs="Arial"/>
          <w:color w:val="000000" w:themeColor="text1"/>
        </w:rPr>
        <w:t>esponde a la resolución de fecha seis de marzo de dos mil diecinueve</w:t>
      </w:r>
      <w:r w:rsidRPr="001530A3">
        <w:rPr>
          <w:rFonts w:ascii="Palatino Linotype" w:eastAsia="Times New Roman" w:hAnsi="Palatino Linotype" w:cs="Arial"/>
          <w:color w:val="000000" w:themeColor="text1"/>
        </w:rPr>
        <w:t xml:space="preserve">, emitida en el recurso de revisión </w:t>
      </w:r>
      <w:r w:rsidRPr="001530A3">
        <w:rPr>
          <w:rFonts w:ascii="Palatino Linotype" w:hAnsi="Palatino Linotype" w:cs="Arial"/>
          <w:b/>
          <w:bCs/>
        </w:rPr>
        <w:t>0</w:t>
      </w:r>
      <w:r w:rsidR="00313610" w:rsidRPr="001530A3">
        <w:rPr>
          <w:rFonts w:ascii="Palatino Linotype" w:hAnsi="Palatino Linotype" w:cs="Arial"/>
          <w:b/>
          <w:bCs/>
        </w:rPr>
        <w:t>4818</w:t>
      </w:r>
      <w:r w:rsidR="0046240B" w:rsidRPr="001530A3">
        <w:rPr>
          <w:rFonts w:ascii="Palatino Linotype" w:hAnsi="Palatino Linotype" w:cs="Arial"/>
          <w:b/>
          <w:bCs/>
        </w:rPr>
        <w:t>/</w:t>
      </w:r>
      <w:r w:rsidRPr="001530A3">
        <w:rPr>
          <w:rFonts w:ascii="Palatino Linotype" w:hAnsi="Palatino Linotype" w:cs="Arial"/>
          <w:b/>
          <w:bCs/>
        </w:rPr>
        <w:t>INFOEM/IP/RR/2018</w:t>
      </w:r>
      <w:r w:rsidRPr="001530A3">
        <w:rPr>
          <w:rFonts w:ascii="Palatino Linotype" w:eastAsia="Times New Roman" w:hAnsi="Palatino Linotype" w:cs="Arial"/>
          <w:b/>
          <w:color w:val="000000" w:themeColor="text1"/>
        </w:rPr>
        <w:t>.</w:t>
      </w:r>
      <w:bookmarkEnd w:id="27"/>
      <w:bookmarkEnd w:id="28"/>
      <w:bookmarkEnd w:id="29"/>
    </w:p>
    <w:sectPr w:rsidR="002248D3" w:rsidRPr="001530A3" w:rsidSect="001530A3">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CB6" w:rsidRDefault="00271CB6" w:rsidP="008B6F5F">
      <w:r>
        <w:separator/>
      </w:r>
    </w:p>
  </w:endnote>
  <w:endnote w:type="continuationSeparator" w:id="0">
    <w:p w:rsidR="00271CB6" w:rsidRDefault="00271CB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11280" w:rsidRPr="000A2541" w:rsidRDefault="00D1128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1598B">
              <w:rPr>
                <w:rFonts w:ascii="Palatino Linotype" w:hAnsi="Palatino Linotype"/>
                <w:b/>
                <w:bCs/>
                <w:noProof/>
              </w:rPr>
              <w:t>24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1598B">
              <w:rPr>
                <w:rFonts w:ascii="Palatino Linotype" w:hAnsi="Palatino Linotype"/>
                <w:b/>
                <w:bCs/>
                <w:noProof/>
              </w:rPr>
              <w:t>24</w:t>
            </w:r>
            <w:r w:rsidRPr="000A2541">
              <w:rPr>
                <w:rFonts w:ascii="Palatino Linotype" w:hAnsi="Palatino Linotype"/>
                <w:b/>
                <w:bCs/>
              </w:rPr>
              <w:fldChar w:fldCharType="end"/>
            </w:r>
          </w:p>
        </w:sdtContent>
      </w:sdt>
    </w:sdtContent>
  </w:sdt>
  <w:p w:rsidR="00D11280" w:rsidRDefault="00D112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280" w:rsidRPr="00883450" w:rsidRDefault="00D1128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598B" w:rsidRPr="005159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598B" w:rsidRPr="0051598B">
      <w:rPr>
        <w:rFonts w:ascii="Palatino Linotype" w:hAnsi="Palatino Linotype"/>
        <w:noProof/>
        <w:sz w:val="22"/>
        <w:szCs w:val="22"/>
        <w:lang w:val="es-ES"/>
      </w:rPr>
      <w:t>24</w:t>
    </w:r>
    <w:r w:rsidRPr="00883450">
      <w:rPr>
        <w:rFonts w:ascii="Palatino Linotype" w:hAnsi="Palatino Linotype"/>
        <w:sz w:val="22"/>
        <w:szCs w:val="22"/>
      </w:rPr>
      <w:fldChar w:fldCharType="end"/>
    </w:r>
  </w:p>
  <w:p w:rsidR="00D11280" w:rsidRPr="00883450" w:rsidRDefault="00D1128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CB6" w:rsidRDefault="00271CB6" w:rsidP="008B6F5F">
      <w:r>
        <w:separator/>
      </w:r>
    </w:p>
  </w:footnote>
  <w:footnote w:type="continuationSeparator" w:id="0">
    <w:p w:rsidR="00271CB6" w:rsidRDefault="00271CB6" w:rsidP="008B6F5F">
      <w:r>
        <w:continuationSeparator/>
      </w:r>
    </w:p>
  </w:footnote>
  <w:footnote w:id="1">
    <w:p w:rsidR="00FD1D70" w:rsidRPr="00087C01" w:rsidRDefault="00FD1D70" w:rsidP="00FD1D70">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1280" w:rsidRPr="00EF13C1" w:rsidTr="00646380">
      <w:trPr>
        <w:trHeight w:val="138"/>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11280" w:rsidRPr="00EF13C1" w:rsidRDefault="003D3F80"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04818</w:t>
          </w:r>
          <w:r w:rsidR="00D11280">
            <w:rPr>
              <w:rFonts w:ascii="Palatino Linotype" w:hAnsi="Palatino Linotype" w:cs="Arial"/>
              <w:b/>
              <w:bCs/>
              <w:sz w:val="22"/>
              <w:szCs w:val="22"/>
              <w:lang w:eastAsia="es-MX"/>
            </w:rPr>
            <w:t xml:space="preserve">/INFOEM/IP/RR/2018 </w:t>
          </w:r>
        </w:p>
      </w:tc>
    </w:tr>
    <w:tr w:rsidR="00D11280" w:rsidRPr="00EF13C1" w:rsidTr="00646380">
      <w:trPr>
        <w:trHeight w:val="233"/>
        <w:jc w:val="right"/>
      </w:trPr>
      <w:tc>
        <w:tcPr>
          <w:tcW w:w="2552" w:type="dxa"/>
          <w:vAlign w:val="center"/>
        </w:tcPr>
        <w:p w:rsidR="00D11280" w:rsidRPr="00EF13C1" w:rsidRDefault="00D11280" w:rsidP="00646380">
          <w:pPr>
            <w:rPr>
              <w:rFonts w:ascii="Palatino Linotype" w:hAnsi="Palatino Linotype"/>
              <w:b/>
              <w:sz w:val="22"/>
              <w:szCs w:val="22"/>
            </w:rPr>
          </w:pPr>
        </w:p>
      </w:tc>
      <w:tc>
        <w:tcPr>
          <w:tcW w:w="3826" w:type="dxa"/>
          <w:vAlign w:val="center"/>
        </w:tcPr>
        <w:p w:rsidR="00D11280" w:rsidRPr="00EF13C1" w:rsidRDefault="00D11280" w:rsidP="00141DF6">
          <w:pPr>
            <w:pStyle w:val="Encabezado"/>
            <w:jc w:val="center"/>
            <w:rPr>
              <w:rFonts w:ascii="Palatino Linotype" w:hAnsi="Palatino Linotype"/>
              <w:b/>
              <w:sz w:val="22"/>
              <w:szCs w:val="22"/>
            </w:rPr>
          </w:pPr>
        </w:p>
      </w:tc>
    </w:tr>
    <w:tr w:rsidR="00D11280" w:rsidRPr="00EF13C1" w:rsidTr="00646380">
      <w:trPr>
        <w:trHeight w:val="321"/>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11280" w:rsidRPr="00EF13C1" w:rsidRDefault="003D3F80" w:rsidP="00FB61C7">
          <w:pPr>
            <w:pStyle w:val="Encabezado"/>
            <w:jc w:val="right"/>
            <w:rPr>
              <w:rFonts w:ascii="Palatino Linotype" w:hAnsi="Palatino Linotype"/>
              <w:b/>
              <w:sz w:val="22"/>
              <w:szCs w:val="22"/>
            </w:rPr>
          </w:pPr>
          <w:r>
            <w:rPr>
              <w:rFonts w:ascii="Palatino Linotype" w:hAnsi="Palatino Linotype"/>
              <w:b/>
              <w:bCs/>
              <w:sz w:val="22"/>
              <w:szCs w:val="22"/>
            </w:rPr>
            <w:t>Ayuntamiento de Tecámac</w:t>
          </w:r>
        </w:p>
      </w:tc>
    </w:tr>
    <w:tr w:rsidR="00D11280" w:rsidRPr="00EF13C1" w:rsidTr="00646380">
      <w:trPr>
        <w:trHeight w:val="321"/>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11280" w:rsidRPr="00EF13C1" w:rsidRDefault="00D1128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11280" w:rsidRDefault="00D11280"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11280" w:rsidRPr="00182113" w:rsidTr="00141DF6">
      <w:trPr>
        <w:trHeight w:val="138"/>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11280" w:rsidRPr="008A04AD" w:rsidRDefault="003D3F80" w:rsidP="008A04A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04818</w:t>
          </w:r>
          <w:r w:rsidR="00D11280">
            <w:rPr>
              <w:rFonts w:ascii="Palatino Linotype" w:hAnsi="Palatino Linotype" w:cs="Arial"/>
              <w:b/>
              <w:bCs/>
              <w:sz w:val="22"/>
              <w:szCs w:val="22"/>
              <w:lang w:eastAsia="es-MX"/>
            </w:rPr>
            <w:t>/INFOEM/IP/RR/2018</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27"/>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11280" w:rsidRPr="00EF13C1" w:rsidRDefault="007757DC" w:rsidP="00141DF6">
          <w:pPr>
            <w:pStyle w:val="Encabezado"/>
            <w:jc w:val="right"/>
            <w:rPr>
              <w:rFonts w:ascii="Palatino Linotype" w:hAnsi="Palatino Linotype"/>
              <w:b/>
              <w:sz w:val="22"/>
              <w:szCs w:val="22"/>
            </w:rPr>
          </w:pPr>
          <w:r w:rsidRPr="007757DC">
            <w:rPr>
              <w:rFonts w:ascii="Palatino Linotype" w:hAnsi="Palatino Linotype"/>
              <w:b/>
              <w:sz w:val="22"/>
              <w:szCs w:val="22"/>
              <w:highlight w:val="black"/>
            </w:rPr>
            <w:t>-----------------------------------------------</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32"/>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11280" w:rsidRPr="00EF13C1" w:rsidRDefault="003D3F80" w:rsidP="00FB61C7">
          <w:pPr>
            <w:pStyle w:val="Encabezado"/>
            <w:jc w:val="right"/>
            <w:rPr>
              <w:rFonts w:ascii="Palatino Linotype" w:hAnsi="Palatino Linotype"/>
              <w:b/>
              <w:sz w:val="22"/>
              <w:szCs w:val="22"/>
            </w:rPr>
          </w:pPr>
          <w:r>
            <w:rPr>
              <w:rFonts w:ascii="Palatino Linotype" w:hAnsi="Palatino Linotype"/>
              <w:b/>
              <w:bCs/>
              <w:sz w:val="22"/>
              <w:szCs w:val="22"/>
            </w:rPr>
            <w:t>Ayuntamiento de Tecámac</w:t>
          </w:r>
          <w:r w:rsidR="00D11280" w:rsidRPr="00EF13C1">
            <w:rPr>
              <w:rFonts w:ascii="Palatino Linotype" w:hAnsi="Palatino Linotype"/>
              <w:b/>
              <w:sz w:val="22"/>
              <w:szCs w:val="22"/>
            </w:rPr>
            <w:t xml:space="preserve"> </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320"/>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11280" w:rsidRPr="00EF13C1" w:rsidRDefault="00D11280"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bl>
  <w:p w:rsidR="00D11280" w:rsidRDefault="00D112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2FE1D8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5D4CA8"/>
    <w:multiLevelType w:val="hybridMultilevel"/>
    <w:tmpl w:val="224E77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C95575B"/>
    <w:multiLevelType w:val="hybridMultilevel"/>
    <w:tmpl w:val="25B28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267CC7"/>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F9760C"/>
    <w:multiLevelType w:val="hybridMultilevel"/>
    <w:tmpl w:val="FBA201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3B42B8"/>
    <w:multiLevelType w:val="hybridMultilevel"/>
    <w:tmpl w:val="78AA7400"/>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DE47552"/>
    <w:multiLevelType w:val="hybridMultilevel"/>
    <w:tmpl w:val="DF322FAA"/>
    <w:lvl w:ilvl="0" w:tplc="DC60F626">
      <w:start w:val="1"/>
      <w:numFmt w:val="lowerLetter"/>
      <w:lvlText w:val="%1)"/>
      <w:lvlJc w:val="left"/>
      <w:pPr>
        <w:ind w:left="1287" w:hanging="360"/>
      </w:pPr>
      <w:rPr>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5"/>
  </w:num>
  <w:num w:numId="2">
    <w:abstractNumId w:val="3"/>
  </w:num>
  <w:num w:numId="3">
    <w:abstractNumId w:val="4"/>
  </w:num>
  <w:num w:numId="4">
    <w:abstractNumId w:val="8"/>
  </w:num>
  <w:num w:numId="5">
    <w:abstractNumId w:val="0"/>
  </w:num>
  <w:num w:numId="6">
    <w:abstractNumId w:val="7"/>
  </w:num>
  <w:num w:numId="7">
    <w:abstractNumId w:val="14"/>
  </w:num>
  <w:num w:numId="8">
    <w:abstractNumId w:val="1"/>
  </w:num>
  <w:num w:numId="9">
    <w:abstractNumId w:val="11"/>
  </w:num>
  <w:num w:numId="10">
    <w:abstractNumId w:val="10"/>
  </w:num>
  <w:num w:numId="11">
    <w:abstractNumId w:val="2"/>
  </w:num>
  <w:num w:numId="12">
    <w:abstractNumId w:val="13"/>
  </w:num>
  <w:num w:numId="13">
    <w:abstractNumId w:val="6"/>
  </w:num>
  <w:num w:numId="14">
    <w:abstractNumId w:val="12"/>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07A23"/>
    <w:rsid w:val="000129FA"/>
    <w:rsid w:val="0003201F"/>
    <w:rsid w:val="00032ED4"/>
    <w:rsid w:val="000404FD"/>
    <w:rsid w:val="0004254D"/>
    <w:rsid w:val="00045CB1"/>
    <w:rsid w:val="00045D8E"/>
    <w:rsid w:val="00045F60"/>
    <w:rsid w:val="000471A3"/>
    <w:rsid w:val="000550E9"/>
    <w:rsid w:val="000557F1"/>
    <w:rsid w:val="00055DAA"/>
    <w:rsid w:val="00070AB2"/>
    <w:rsid w:val="0007491E"/>
    <w:rsid w:val="00076560"/>
    <w:rsid w:val="00093A14"/>
    <w:rsid w:val="000940F3"/>
    <w:rsid w:val="000A2541"/>
    <w:rsid w:val="000A79E0"/>
    <w:rsid w:val="000C1226"/>
    <w:rsid w:val="000C2A78"/>
    <w:rsid w:val="000C37A1"/>
    <w:rsid w:val="000D3694"/>
    <w:rsid w:val="000D4D66"/>
    <w:rsid w:val="000E053C"/>
    <w:rsid w:val="000E4F0E"/>
    <w:rsid w:val="000F27CF"/>
    <w:rsid w:val="000F29B1"/>
    <w:rsid w:val="000F3174"/>
    <w:rsid w:val="00100FB3"/>
    <w:rsid w:val="00101488"/>
    <w:rsid w:val="001019CA"/>
    <w:rsid w:val="00101C48"/>
    <w:rsid w:val="00105A38"/>
    <w:rsid w:val="00107170"/>
    <w:rsid w:val="00113499"/>
    <w:rsid w:val="00122084"/>
    <w:rsid w:val="001308F8"/>
    <w:rsid w:val="001336BF"/>
    <w:rsid w:val="0013417A"/>
    <w:rsid w:val="001358C7"/>
    <w:rsid w:val="00140005"/>
    <w:rsid w:val="00141DF6"/>
    <w:rsid w:val="001520C4"/>
    <w:rsid w:val="001530A3"/>
    <w:rsid w:val="0015312A"/>
    <w:rsid w:val="00157DC9"/>
    <w:rsid w:val="00166171"/>
    <w:rsid w:val="001A556A"/>
    <w:rsid w:val="001B08B9"/>
    <w:rsid w:val="001C0763"/>
    <w:rsid w:val="001C1F82"/>
    <w:rsid w:val="001C41F3"/>
    <w:rsid w:val="001D1986"/>
    <w:rsid w:val="001D57A9"/>
    <w:rsid w:val="001D5D25"/>
    <w:rsid w:val="001D5E22"/>
    <w:rsid w:val="001D5F4A"/>
    <w:rsid w:val="001D732D"/>
    <w:rsid w:val="001D769C"/>
    <w:rsid w:val="001E0B7C"/>
    <w:rsid w:val="001F1A61"/>
    <w:rsid w:val="001F6878"/>
    <w:rsid w:val="001F7C7C"/>
    <w:rsid w:val="001F7F9C"/>
    <w:rsid w:val="00213EBA"/>
    <w:rsid w:val="00215595"/>
    <w:rsid w:val="00217C04"/>
    <w:rsid w:val="0022089E"/>
    <w:rsid w:val="00220C8D"/>
    <w:rsid w:val="0022251B"/>
    <w:rsid w:val="002248D3"/>
    <w:rsid w:val="00231FF4"/>
    <w:rsid w:val="00241D58"/>
    <w:rsid w:val="00262949"/>
    <w:rsid w:val="00266D19"/>
    <w:rsid w:val="00266F04"/>
    <w:rsid w:val="00267240"/>
    <w:rsid w:val="00271CB6"/>
    <w:rsid w:val="002770B1"/>
    <w:rsid w:val="00281117"/>
    <w:rsid w:val="0028509D"/>
    <w:rsid w:val="0028558C"/>
    <w:rsid w:val="00286987"/>
    <w:rsid w:val="002A146D"/>
    <w:rsid w:val="002A5BA4"/>
    <w:rsid w:val="002A6858"/>
    <w:rsid w:val="002C51AA"/>
    <w:rsid w:val="002C7F1E"/>
    <w:rsid w:val="002D2177"/>
    <w:rsid w:val="002D3530"/>
    <w:rsid w:val="002D6DA0"/>
    <w:rsid w:val="002E2041"/>
    <w:rsid w:val="002F1198"/>
    <w:rsid w:val="002F37F6"/>
    <w:rsid w:val="00302FF6"/>
    <w:rsid w:val="003031CF"/>
    <w:rsid w:val="00313610"/>
    <w:rsid w:val="00320B7F"/>
    <w:rsid w:val="00323479"/>
    <w:rsid w:val="00323568"/>
    <w:rsid w:val="00324CF1"/>
    <w:rsid w:val="00332A3E"/>
    <w:rsid w:val="003337B5"/>
    <w:rsid w:val="00334853"/>
    <w:rsid w:val="0033655A"/>
    <w:rsid w:val="003475D3"/>
    <w:rsid w:val="00352F58"/>
    <w:rsid w:val="00353233"/>
    <w:rsid w:val="00360632"/>
    <w:rsid w:val="0036196A"/>
    <w:rsid w:val="00380994"/>
    <w:rsid w:val="00385622"/>
    <w:rsid w:val="00392EB9"/>
    <w:rsid w:val="00397772"/>
    <w:rsid w:val="003A081B"/>
    <w:rsid w:val="003A2D5F"/>
    <w:rsid w:val="003A3A45"/>
    <w:rsid w:val="003A3AD9"/>
    <w:rsid w:val="003A75A4"/>
    <w:rsid w:val="003B0404"/>
    <w:rsid w:val="003B1CF3"/>
    <w:rsid w:val="003B7543"/>
    <w:rsid w:val="003C2170"/>
    <w:rsid w:val="003C53A5"/>
    <w:rsid w:val="003C7AB3"/>
    <w:rsid w:val="003D3F80"/>
    <w:rsid w:val="003D59AE"/>
    <w:rsid w:val="003F5307"/>
    <w:rsid w:val="003F5A1B"/>
    <w:rsid w:val="003F688E"/>
    <w:rsid w:val="0041566F"/>
    <w:rsid w:val="00416AC2"/>
    <w:rsid w:val="0042411F"/>
    <w:rsid w:val="00443AB0"/>
    <w:rsid w:val="00457010"/>
    <w:rsid w:val="00457FE4"/>
    <w:rsid w:val="0046240B"/>
    <w:rsid w:val="0046559A"/>
    <w:rsid w:val="00471954"/>
    <w:rsid w:val="0047705E"/>
    <w:rsid w:val="00483E81"/>
    <w:rsid w:val="00490A69"/>
    <w:rsid w:val="004A18C9"/>
    <w:rsid w:val="004A2970"/>
    <w:rsid w:val="004A52A6"/>
    <w:rsid w:val="004B5E61"/>
    <w:rsid w:val="004C6DD1"/>
    <w:rsid w:val="004C775C"/>
    <w:rsid w:val="004D60FB"/>
    <w:rsid w:val="004E1E1B"/>
    <w:rsid w:val="004E7667"/>
    <w:rsid w:val="004F4A55"/>
    <w:rsid w:val="004F6C8A"/>
    <w:rsid w:val="00500D9A"/>
    <w:rsid w:val="00501A06"/>
    <w:rsid w:val="0050618A"/>
    <w:rsid w:val="005061AF"/>
    <w:rsid w:val="0050721C"/>
    <w:rsid w:val="00513071"/>
    <w:rsid w:val="00513336"/>
    <w:rsid w:val="00514FEA"/>
    <w:rsid w:val="0051598B"/>
    <w:rsid w:val="00516B1D"/>
    <w:rsid w:val="0052012D"/>
    <w:rsid w:val="00524962"/>
    <w:rsid w:val="005358CE"/>
    <w:rsid w:val="005540A0"/>
    <w:rsid w:val="00557159"/>
    <w:rsid w:val="005620BD"/>
    <w:rsid w:val="00562D40"/>
    <w:rsid w:val="00565037"/>
    <w:rsid w:val="00566907"/>
    <w:rsid w:val="00581ED0"/>
    <w:rsid w:val="00582D95"/>
    <w:rsid w:val="00584FE8"/>
    <w:rsid w:val="005865FB"/>
    <w:rsid w:val="005933EC"/>
    <w:rsid w:val="005A1327"/>
    <w:rsid w:val="005A30C1"/>
    <w:rsid w:val="005B02E5"/>
    <w:rsid w:val="005B0AB7"/>
    <w:rsid w:val="005B36A7"/>
    <w:rsid w:val="005B3C42"/>
    <w:rsid w:val="005B4973"/>
    <w:rsid w:val="005B6DDE"/>
    <w:rsid w:val="005D1828"/>
    <w:rsid w:val="005D31E4"/>
    <w:rsid w:val="005E10C3"/>
    <w:rsid w:val="005E6C51"/>
    <w:rsid w:val="005F3711"/>
    <w:rsid w:val="005F53F8"/>
    <w:rsid w:val="00604915"/>
    <w:rsid w:val="006155B9"/>
    <w:rsid w:val="00627D94"/>
    <w:rsid w:val="00630DD2"/>
    <w:rsid w:val="00644191"/>
    <w:rsid w:val="00644CCE"/>
    <w:rsid w:val="00646380"/>
    <w:rsid w:val="0065568B"/>
    <w:rsid w:val="00660D0F"/>
    <w:rsid w:val="006651EF"/>
    <w:rsid w:val="0067295D"/>
    <w:rsid w:val="006740AD"/>
    <w:rsid w:val="006801ED"/>
    <w:rsid w:val="00690786"/>
    <w:rsid w:val="00691D66"/>
    <w:rsid w:val="00693768"/>
    <w:rsid w:val="00695DD2"/>
    <w:rsid w:val="006A5CB3"/>
    <w:rsid w:val="006B1CCF"/>
    <w:rsid w:val="006B22CF"/>
    <w:rsid w:val="006B2892"/>
    <w:rsid w:val="006C05CC"/>
    <w:rsid w:val="006C084A"/>
    <w:rsid w:val="006D4191"/>
    <w:rsid w:val="006D59E2"/>
    <w:rsid w:val="006E4CE1"/>
    <w:rsid w:val="006E5B19"/>
    <w:rsid w:val="006E7D30"/>
    <w:rsid w:val="006F2071"/>
    <w:rsid w:val="007064B0"/>
    <w:rsid w:val="00712DD6"/>
    <w:rsid w:val="0071694F"/>
    <w:rsid w:val="007215DD"/>
    <w:rsid w:val="00733FCE"/>
    <w:rsid w:val="007401AD"/>
    <w:rsid w:val="0074614B"/>
    <w:rsid w:val="007473A6"/>
    <w:rsid w:val="00763B5A"/>
    <w:rsid w:val="007757DC"/>
    <w:rsid w:val="00781DC6"/>
    <w:rsid w:val="0079161C"/>
    <w:rsid w:val="00796727"/>
    <w:rsid w:val="00796D7E"/>
    <w:rsid w:val="007A5EDA"/>
    <w:rsid w:val="007A649F"/>
    <w:rsid w:val="007B2240"/>
    <w:rsid w:val="007B40B0"/>
    <w:rsid w:val="007D3913"/>
    <w:rsid w:val="007D75A9"/>
    <w:rsid w:val="007F27B2"/>
    <w:rsid w:val="007F7C18"/>
    <w:rsid w:val="00801CB0"/>
    <w:rsid w:val="008044D2"/>
    <w:rsid w:val="0080537C"/>
    <w:rsid w:val="00811F2A"/>
    <w:rsid w:val="00821599"/>
    <w:rsid w:val="00822BD3"/>
    <w:rsid w:val="00826DBC"/>
    <w:rsid w:val="00833125"/>
    <w:rsid w:val="00835853"/>
    <w:rsid w:val="00840B4F"/>
    <w:rsid w:val="00840C2D"/>
    <w:rsid w:val="008427BB"/>
    <w:rsid w:val="00843D41"/>
    <w:rsid w:val="00844254"/>
    <w:rsid w:val="00854168"/>
    <w:rsid w:val="008628C0"/>
    <w:rsid w:val="00872FF9"/>
    <w:rsid w:val="008738E8"/>
    <w:rsid w:val="00873B93"/>
    <w:rsid w:val="008905DD"/>
    <w:rsid w:val="00897A58"/>
    <w:rsid w:val="008A04AD"/>
    <w:rsid w:val="008A7076"/>
    <w:rsid w:val="008B0CAF"/>
    <w:rsid w:val="008B1DC5"/>
    <w:rsid w:val="008B384A"/>
    <w:rsid w:val="008B48E5"/>
    <w:rsid w:val="008B575A"/>
    <w:rsid w:val="008B6A29"/>
    <w:rsid w:val="008B6F5F"/>
    <w:rsid w:val="008C05FF"/>
    <w:rsid w:val="008C1660"/>
    <w:rsid w:val="008E1098"/>
    <w:rsid w:val="008E78E7"/>
    <w:rsid w:val="008F6153"/>
    <w:rsid w:val="00900598"/>
    <w:rsid w:val="00903EC6"/>
    <w:rsid w:val="00911593"/>
    <w:rsid w:val="00916C74"/>
    <w:rsid w:val="0091783C"/>
    <w:rsid w:val="0092143F"/>
    <w:rsid w:val="0092505E"/>
    <w:rsid w:val="0094562A"/>
    <w:rsid w:val="00945BEB"/>
    <w:rsid w:val="00951CBD"/>
    <w:rsid w:val="00954B5F"/>
    <w:rsid w:val="00960782"/>
    <w:rsid w:val="00970964"/>
    <w:rsid w:val="00970F94"/>
    <w:rsid w:val="00976E5F"/>
    <w:rsid w:val="0097749D"/>
    <w:rsid w:val="009A2140"/>
    <w:rsid w:val="009A30B5"/>
    <w:rsid w:val="009A66DF"/>
    <w:rsid w:val="009A7ACE"/>
    <w:rsid w:val="009A7CAC"/>
    <w:rsid w:val="009B240E"/>
    <w:rsid w:val="009B44BB"/>
    <w:rsid w:val="009B69B4"/>
    <w:rsid w:val="009C06E9"/>
    <w:rsid w:val="009C234C"/>
    <w:rsid w:val="009C4F32"/>
    <w:rsid w:val="009C5BE9"/>
    <w:rsid w:val="009C6BDB"/>
    <w:rsid w:val="009D018F"/>
    <w:rsid w:val="009E0DA2"/>
    <w:rsid w:val="009E13EE"/>
    <w:rsid w:val="009F0F3C"/>
    <w:rsid w:val="00A0157E"/>
    <w:rsid w:val="00A077DA"/>
    <w:rsid w:val="00A349F8"/>
    <w:rsid w:val="00A37A61"/>
    <w:rsid w:val="00A45795"/>
    <w:rsid w:val="00A47352"/>
    <w:rsid w:val="00A516EA"/>
    <w:rsid w:val="00A53B90"/>
    <w:rsid w:val="00A701FC"/>
    <w:rsid w:val="00A77D46"/>
    <w:rsid w:val="00A900CA"/>
    <w:rsid w:val="00A9637C"/>
    <w:rsid w:val="00A97E35"/>
    <w:rsid w:val="00AC0DB2"/>
    <w:rsid w:val="00AC6FC5"/>
    <w:rsid w:val="00AD18EB"/>
    <w:rsid w:val="00AD2117"/>
    <w:rsid w:val="00AE732D"/>
    <w:rsid w:val="00AF0D0E"/>
    <w:rsid w:val="00B01CEF"/>
    <w:rsid w:val="00B1149A"/>
    <w:rsid w:val="00B16FB2"/>
    <w:rsid w:val="00B247C4"/>
    <w:rsid w:val="00B258AA"/>
    <w:rsid w:val="00B25D9B"/>
    <w:rsid w:val="00B30AC6"/>
    <w:rsid w:val="00B34623"/>
    <w:rsid w:val="00B35F35"/>
    <w:rsid w:val="00B37C23"/>
    <w:rsid w:val="00B5361E"/>
    <w:rsid w:val="00B647B5"/>
    <w:rsid w:val="00B66208"/>
    <w:rsid w:val="00B727A2"/>
    <w:rsid w:val="00B748C3"/>
    <w:rsid w:val="00B82B69"/>
    <w:rsid w:val="00B87E67"/>
    <w:rsid w:val="00B91D5C"/>
    <w:rsid w:val="00B93017"/>
    <w:rsid w:val="00B967AF"/>
    <w:rsid w:val="00B9745A"/>
    <w:rsid w:val="00BA5E68"/>
    <w:rsid w:val="00BB29D2"/>
    <w:rsid w:val="00BB7073"/>
    <w:rsid w:val="00BB7618"/>
    <w:rsid w:val="00BC259E"/>
    <w:rsid w:val="00BC5C03"/>
    <w:rsid w:val="00BE0511"/>
    <w:rsid w:val="00BE6151"/>
    <w:rsid w:val="00BE7859"/>
    <w:rsid w:val="00BF74CB"/>
    <w:rsid w:val="00C11558"/>
    <w:rsid w:val="00C12980"/>
    <w:rsid w:val="00C22C71"/>
    <w:rsid w:val="00C306D3"/>
    <w:rsid w:val="00C30FC8"/>
    <w:rsid w:val="00C36247"/>
    <w:rsid w:val="00C366FF"/>
    <w:rsid w:val="00C509A4"/>
    <w:rsid w:val="00C57119"/>
    <w:rsid w:val="00C61C2B"/>
    <w:rsid w:val="00C627DF"/>
    <w:rsid w:val="00C63AA8"/>
    <w:rsid w:val="00C70625"/>
    <w:rsid w:val="00C7267B"/>
    <w:rsid w:val="00C82ADE"/>
    <w:rsid w:val="00C87DFC"/>
    <w:rsid w:val="00C9324B"/>
    <w:rsid w:val="00C946FB"/>
    <w:rsid w:val="00C9484F"/>
    <w:rsid w:val="00C9794C"/>
    <w:rsid w:val="00CA7849"/>
    <w:rsid w:val="00CB23B9"/>
    <w:rsid w:val="00CC1066"/>
    <w:rsid w:val="00CD5823"/>
    <w:rsid w:val="00CD59BA"/>
    <w:rsid w:val="00CD7FAD"/>
    <w:rsid w:val="00CE6928"/>
    <w:rsid w:val="00CE7DC8"/>
    <w:rsid w:val="00CF26CE"/>
    <w:rsid w:val="00CF71EA"/>
    <w:rsid w:val="00CF79AF"/>
    <w:rsid w:val="00D11280"/>
    <w:rsid w:val="00D12BAB"/>
    <w:rsid w:val="00D15490"/>
    <w:rsid w:val="00D330D5"/>
    <w:rsid w:val="00D35DE2"/>
    <w:rsid w:val="00D376E1"/>
    <w:rsid w:val="00D41D69"/>
    <w:rsid w:val="00D4659E"/>
    <w:rsid w:val="00D56FA2"/>
    <w:rsid w:val="00D60E06"/>
    <w:rsid w:val="00D6467C"/>
    <w:rsid w:val="00D70F0F"/>
    <w:rsid w:val="00D75159"/>
    <w:rsid w:val="00D7583A"/>
    <w:rsid w:val="00D80BF1"/>
    <w:rsid w:val="00D81F95"/>
    <w:rsid w:val="00DA618C"/>
    <w:rsid w:val="00DB787B"/>
    <w:rsid w:val="00DC6E1F"/>
    <w:rsid w:val="00DD6696"/>
    <w:rsid w:val="00DD764A"/>
    <w:rsid w:val="00DE11CF"/>
    <w:rsid w:val="00DE422B"/>
    <w:rsid w:val="00E02044"/>
    <w:rsid w:val="00E17F9A"/>
    <w:rsid w:val="00E229EE"/>
    <w:rsid w:val="00E23805"/>
    <w:rsid w:val="00E25808"/>
    <w:rsid w:val="00E26E35"/>
    <w:rsid w:val="00E30414"/>
    <w:rsid w:val="00E37012"/>
    <w:rsid w:val="00E55AA1"/>
    <w:rsid w:val="00E60198"/>
    <w:rsid w:val="00E60771"/>
    <w:rsid w:val="00E632D0"/>
    <w:rsid w:val="00E64135"/>
    <w:rsid w:val="00E6663B"/>
    <w:rsid w:val="00E752BC"/>
    <w:rsid w:val="00E81879"/>
    <w:rsid w:val="00E902B8"/>
    <w:rsid w:val="00E9214E"/>
    <w:rsid w:val="00EA5687"/>
    <w:rsid w:val="00EB1032"/>
    <w:rsid w:val="00EC1FDB"/>
    <w:rsid w:val="00ED2E65"/>
    <w:rsid w:val="00EF292B"/>
    <w:rsid w:val="00EF2DFB"/>
    <w:rsid w:val="00EF570A"/>
    <w:rsid w:val="00F2115E"/>
    <w:rsid w:val="00F267D4"/>
    <w:rsid w:val="00F30C67"/>
    <w:rsid w:val="00F31162"/>
    <w:rsid w:val="00F36670"/>
    <w:rsid w:val="00F375F4"/>
    <w:rsid w:val="00F42C65"/>
    <w:rsid w:val="00F44913"/>
    <w:rsid w:val="00F55213"/>
    <w:rsid w:val="00F603AF"/>
    <w:rsid w:val="00F61DF9"/>
    <w:rsid w:val="00F629AE"/>
    <w:rsid w:val="00F66D06"/>
    <w:rsid w:val="00F700EF"/>
    <w:rsid w:val="00F71EFE"/>
    <w:rsid w:val="00F75F92"/>
    <w:rsid w:val="00F762E7"/>
    <w:rsid w:val="00F811F5"/>
    <w:rsid w:val="00F816E8"/>
    <w:rsid w:val="00F83A82"/>
    <w:rsid w:val="00F86CA4"/>
    <w:rsid w:val="00F9171F"/>
    <w:rsid w:val="00F94E9E"/>
    <w:rsid w:val="00FA07D6"/>
    <w:rsid w:val="00FA204E"/>
    <w:rsid w:val="00FB2A10"/>
    <w:rsid w:val="00FB4F8E"/>
    <w:rsid w:val="00FB61C7"/>
    <w:rsid w:val="00FC2CB4"/>
    <w:rsid w:val="00FC5D9F"/>
    <w:rsid w:val="00FD1926"/>
    <w:rsid w:val="00FD1D70"/>
    <w:rsid w:val="00FE4AB4"/>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56BC28-41E6-400E-AE0B-2AA694C9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7A2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2"/>
      </w:numPr>
    </w:pPr>
  </w:style>
  <w:style w:type="character" w:customStyle="1" w:styleId="Ttulo4Car">
    <w:name w:val="Título 4 Car"/>
    <w:basedOn w:val="Fuentedeprrafopredeter"/>
    <w:link w:val="Ttulo4"/>
    <w:uiPriority w:val="9"/>
    <w:rsid w:val="00007A23"/>
    <w:rPr>
      <w:rFonts w:asciiTheme="majorHAnsi" w:eastAsiaTheme="majorEastAsia" w:hAnsiTheme="majorHAnsi" w:cstheme="majorBidi"/>
      <w:i/>
      <w:iCs/>
      <w:color w:val="2E74B5" w:themeColor="accent1" w:themeShade="BF"/>
      <w:sz w:val="24"/>
      <w:szCs w:val="24"/>
      <w:lang w:val="es-ES_tradnl" w:eastAsia="es-ES"/>
    </w:rPr>
  </w:style>
  <w:style w:type="paragraph" w:styleId="Lista2">
    <w:name w:val="List 2"/>
    <w:basedOn w:val="Normal"/>
    <w:uiPriority w:val="99"/>
    <w:unhideWhenUsed/>
    <w:rsid w:val="00007A23"/>
    <w:pPr>
      <w:ind w:left="566" w:hanging="283"/>
      <w:contextualSpacing/>
    </w:pPr>
  </w:style>
  <w:style w:type="paragraph" w:styleId="Listaconvietas2">
    <w:name w:val="List Bullet 2"/>
    <w:basedOn w:val="Normal"/>
    <w:uiPriority w:val="99"/>
    <w:unhideWhenUsed/>
    <w:rsid w:val="00007A23"/>
    <w:pPr>
      <w:numPr>
        <w:numId w:val="5"/>
      </w:numPr>
      <w:contextualSpacing/>
    </w:pPr>
  </w:style>
  <w:style w:type="paragraph" w:styleId="Textoindependiente">
    <w:name w:val="Body Text"/>
    <w:basedOn w:val="Normal"/>
    <w:link w:val="TextoindependienteCar"/>
    <w:uiPriority w:val="99"/>
    <w:unhideWhenUsed/>
    <w:rsid w:val="00007A23"/>
    <w:pPr>
      <w:spacing w:after="120"/>
    </w:pPr>
  </w:style>
  <w:style w:type="character" w:customStyle="1" w:styleId="TextoindependienteCar">
    <w:name w:val="Texto independiente Car"/>
    <w:basedOn w:val="Fuentedeprrafopredeter"/>
    <w:link w:val="Textoindependiente"/>
    <w:uiPriority w:val="99"/>
    <w:rsid w:val="00007A23"/>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07A23"/>
    <w:pPr>
      <w:spacing w:after="120"/>
      <w:ind w:left="283"/>
    </w:pPr>
  </w:style>
  <w:style w:type="character" w:customStyle="1" w:styleId="SangradetextonormalCar">
    <w:name w:val="Sangría de texto normal Car"/>
    <w:basedOn w:val="Fuentedeprrafopredeter"/>
    <w:link w:val="Sangradetextonormal"/>
    <w:uiPriority w:val="99"/>
    <w:rsid w:val="00007A2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07A2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7A23"/>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01551332">
      <w:bodyDiv w:val="1"/>
      <w:marLeft w:val="0"/>
      <w:marRight w:val="0"/>
      <w:marTop w:val="0"/>
      <w:marBottom w:val="0"/>
      <w:divBdr>
        <w:top w:val="none" w:sz="0" w:space="0" w:color="auto"/>
        <w:left w:val="none" w:sz="0" w:space="0" w:color="auto"/>
        <w:bottom w:val="none" w:sz="0" w:space="0" w:color="auto"/>
        <w:right w:val="none" w:sz="0" w:space="0" w:color="auto"/>
      </w:divBdr>
    </w:div>
    <w:div w:id="571963068">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32088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94230280">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65462560">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81660500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499835">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35162096">
      <w:bodyDiv w:val="1"/>
      <w:marLeft w:val="0"/>
      <w:marRight w:val="0"/>
      <w:marTop w:val="0"/>
      <w:marBottom w:val="0"/>
      <w:divBdr>
        <w:top w:val="none" w:sz="0" w:space="0" w:color="auto"/>
        <w:left w:val="none" w:sz="0" w:space="0" w:color="auto"/>
        <w:bottom w:val="none" w:sz="0" w:space="0" w:color="auto"/>
        <w:right w:val="none" w:sz="0" w:space="0" w:color="auto"/>
      </w:divBdr>
    </w:div>
    <w:div w:id="1251235894">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8969979">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5470904">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6976470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2717748">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292224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7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B449-7CC3-4817-AED3-6C3AE873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24</Pages>
  <Words>4038</Words>
  <Characters>22214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2019-03-01T02:53:00Z</dcterms:created>
  <dcterms:modified xsi:type="dcterms:W3CDTF">2019-03-26T21:06:00Z</dcterms:modified>
</cp:coreProperties>
</file>