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521" w:rsidRDefault="00105521" w:rsidP="0092487A">
      <w:pPr>
        <w:spacing w:after="0" w:line="360" w:lineRule="auto"/>
        <w:jc w:val="center"/>
        <w:rPr>
          <w:rFonts w:ascii="Palatino Linotype" w:eastAsiaTheme="minorEastAsia" w:hAnsi="Palatino Linotype"/>
          <w:b/>
          <w:sz w:val="24"/>
          <w:szCs w:val="24"/>
          <w:lang w:val="es-ES_tradnl" w:eastAsia="es-ES"/>
        </w:rPr>
      </w:pPr>
      <w:r w:rsidRPr="00105521">
        <w:rPr>
          <w:rFonts w:ascii="Palatino Linotype" w:eastAsiaTheme="minorEastAsia" w:hAnsi="Palatino Linotype"/>
          <w:b/>
          <w:sz w:val="24"/>
          <w:szCs w:val="24"/>
          <w:lang w:val="es-ES_tradnl" w:eastAsia="es-ES"/>
        </w:rPr>
        <w:t>LÍNEAS ARGUMENTATIVAS</w:t>
      </w:r>
    </w:p>
    <w:p w:rsidR="0092487A" w:rsidRPr="00105521" w:rsidRDefault="0092487A" w:rsidP="0092487A">
      <w:pPr>
        <w:spacing w:after="0" w:line="360" w:lineRule="auto"/>
        <w:jc w:val="center"/>
        <w:rPr>
          <w:rFonts w:ascii="Palatino Linotype" w:eastAsiaTheme="minorEastAsia" w:hAnsi="Palatino Linotype"/>
          <w:b/>
          <w:sz w:val="24"/>
          <w:szCs w:val="24"/>
          <w:lang w:val="es-ES_tradnl" w:eastAsia="es-ES"/>
        </w:rPr>
      </w:pPr>
    </w:p>
    <w:p w:rsidR="00105521" w:rsidRPr="0092487A" w:rsidRDefault="00105521" w:rsidP="0092487A">
      <w:pPr>
        <w:spacing w:after="0" w:line="360" w:lineRule="auto"/>
        <w:jc w:val="both"/>
        <w:rPr>
          <w:rFonts w:ascii="Palatino Linotype" w:eastAsiaTheme="minorEastAsia" w:hAnsi="Palatino Linotype"/>
          <w:b/>
          <w:sz w:val="24"/>
          <w:szCs w:val="24"/>
          <w:lang w:val="es-ES_tradnl" w:eastAsia="es-ES"/>
        </w:rPr>
      </w:pPr>
      <w:bookmarkStart w:id="0" w:name="_Toc476570268"/>
      <w:bookmarkStart w:id="1" w:name="_Toc476570283"/>
      <w:r w:rsidRPr="0092487A">
        <w:rPr>
          <w:rFonts w:ascii="Palatino Linotype" w:eastAsiaTheme="minorEastAsia" w:hAnsi="Palatino Linotype"/>
          <w:b/>
          <w:sz w:val="24"/>
          <w:szCs w:val="24"/>
          <w:lang w:val="es-ES_tradnl" w:eastAsia="es-ES"/>
        </w:rPr>
        <w:t>DEBERES DE LAS AUTORIDADES</w:t>
      </w:r>
      <w:bookmarkEnd w:id="0"/>
      <w:r w:rsidRPr="0092487A">
        <w:rPr>
          <w:rFonts w:ascii="Palatino Linotype" w:eastAsia="Times New Roman" w:hAnsi="Palatino Linotype"/>
          <w:b/>
          <w:sz w:val="24"/>
          <w:szCs w:val="24"/>
          <w:lang w:val="es-ES_tradnl" w:eastAsia="es-ES"/>
        </w:rPr>
        <w:t>.</w:t>
      </w:r>
      <w:r w:rsidRPr="0092487A">
        <w:rPr>
          <w:rFonts w:ascii="Palatino Linotype" w:eastAsia="Times New Roman" w:hAnsi="Palatino Linotype"/>
          <w:sz w:val="24"/>
          <w:szCs w:val="24"/>
          <w:lang w:val="es-ES_tradnl" w:eastAsia="es-ES"/>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r w:rsidRPr="0092487A">
        <w:rPr>
          <w:rFonts w:ascii="Palatino Linotype" w:eastAsiaTheme="minorEastAsia" w:hAnsi="Palatino Linotype"/>
          <w:b/>
          <w:sz w:val="24"/>
          <w:szCs w:val="24"/>
          <w:lang w:val="es-ES_tradnl" w:eastAsia="es-ES"/>
        </w:rPr>
        <w:t xml:space="preserve"> </w:t>
      </w:r>
    </w:p>
    <w:p w:rsidR="00105521" w:rsidRPr="0092487A" w:rsidRDefault="00105521" w:rsidP="0092487A">
      <w:pPr>
        <w:spacing w:after="0" w:line="360" w:lineRule="auto"/>
        <w:jc w:val="both"/>
        <w:rPr>
          <w:rFonts w:ascii="Palatino Linotype" w:eastAsiaTheme="minorEastAsia" w:hAnsi="Palatino Linotype"/>
          <w:b/>
          <w:sz w:val="24"/>
          <w:szCs w:val="24"/>
          <w:lang w:val="es-ES_tradnl" w:eastAsia="es-ES"/>
        </w:rPr>
      </w:pPr>
    </w:p>
    <w:p w:rsidR="00105521" w:rsidRDefault="00105521" w:rsidP="0092487A">
      <w:pPr>
        <w:spacing w:after="0" w:line="360" w:lineRule="auto"/>
        <w:jc w:val="both"/>
        <w:rPr>
          <w:rFonts w:ascii="Palatino Linotype" w:eastAsia="MS Mincho" w:hAnsi="Palatino Linotype" w:cs="Times New Roman"/>
          <w:sz w:val="24"/>
          <w:szCs w:val="24"/>
          <w:lang w:val="es-ES_tradnl" w:eastAsia="es-ES"/>
        </w:rPr>
      </w:pPr>
      <w:r w:rsidRPr="0092487A">
        <w:rPr>
          <w:rFonts w:ascii="Palatino Linotype" w:eastAsiaTheme="minorEastAsia" w:hAnsi="Palatino Linotype"/>
          <w:b/>
          <w:sz w:val="24"/>
          <w:szCs w:val="24"/>
          <w:lang w:val="es-ES_tradnl" w:eastAsia="es-ES"/>
        </w:rPr>
        <w:t xml:space="preserve">INFORME JUSTIFICADO, FALTA DE. </w:t>
      </w:r>
      <w:r w:rsidRPr="0092487A">
        <w:rPr>
          <w:rFonts w:ascii="Palatino Linotype" w:eastAsia="MS Mincho" w:hAnsi="Palatino Linotype" w:cs="Times New Roman"/>
          <w:sz w:val="24"/>
          <w:szCs w:val="24"/>
          <w:lang w:val="es-ES_tradnl" w:eastAsia="es-ES"/>
        </w:rPr>
        <w:t xml:space="preserve">La falta de informe justificado no impide que este Órgano Garante conozca y resuelva el recurso de revisión, solo propicia que el </w:t>
      </w:r>
      <w:r w:rsidRPr="0092487A">
        <w:rPr>
          <w:rFonts w:ascii="Palatino Linotype" w:eastAsia="MS Mincho" w:hAnsi="Palatino Linotype" w:cs="Times New Roman"/>
          <w:b/>
          <w:sz w:val="24"/>
          <w:szCs w:val="24"/>
          <w:lang w:val="es-ES_tradnl" w:eastAsia="es-ES"/>
        </w:rPr>
        <w:t>SUJETO OBLIGADO</w:t>
      </w:r>
      <w:r w:rsidRPr="0092487A">
        <w:rPr>
          <w:rFonts w:ascii="Palatino Linotype" w:eastAsia="MS Mincho" w:hAnsi="Palatino Linotype" w:cs="Times New Roman"/>
          <w:sz w:val="24"/>
          <w:szCs w:val="24"/>
          <w:lang w:val="es-ES_tradnl" w:eastAsia="es-ES"/>
        </w:rPr>
        <w:t xml:space="preserve"> pierda la oportunidad de justificar su respuesta y manifestar lo que a su derecho convenga.</w:t>
      </w:r>
    </w:p>
    <w:p w:rsidR="0092487A" w:rsidRPr="0092487A" w:rsidRDefault="0092487A" w:rsidP="0092487A">
      <w:pPr>
        <w:spacing w:after="0" w:line="360" w:lineRule="auto"/>
        <w:jc w:val="both"/>
        <w:rPr>
          <w:rFonts w:ascii="Palatino Linotype" w:eastAsia="MS Mincho" w:hAnsi="Palatino Linotype" w:cs="Times New Roman"/>
          <w:sz w:val="24"/>
          <w:szCs w:val="24"/>
          <w:lang w:val="es-ES_tradnl" w:eastAsia="es-ES"/>
        </w:rPr>
      </w:pPr>
    </w:p>
    <w:p w:rsidR="00105521" w:rsidRPr="0092487A" w:rsidRDefault="00105521" w:rsidP="0092487A">
      <w:pPr>
        <w:spacing w:after="0" w:line="360" w:lineRule="auto"/>
        <w:jc w:val="both"/>
        <w:rPr>
          <w:rFonts w:ascii="Palatino Linotype" w:eastAsia="Times New Roman" w:hAnsi="Palatino Linotype"/>
          <w:sz w:val="24"/>
          <w:szCs w:val="24"/>
          <w:lang w:val="es-ES_tradnl" w:eastAsia="es-ES"/>
        </w:rPr>
      </w:pPr>
      <w:r w:rsidRPr="0092487A">
        <w:rPr>
          <w:rFonts w:ascii="Palatino Linotype" w:eastAsia="Calibri" w:hAnsi="Palatino Linotype" w:cs="Arial"/>
          <w:b/>
          <w:sz w:val="24"/>
          <w:lang w:val="es-ES" w:eastAsia="es-MX"/>
        </w:rPr>
        <w:t>DE LAS FORMALIDADES LEGALES DE LA CLASIFICACIÓN DE LA INFORMACIÓN.</w:t>
      </w:r>
      <w:r w:rsidRPr="0092487A">
        <w:rPr>
          <w:rFonts w:ascii="Palatino Linotype" w:eastAsia="Calibri" w:hAnsi="Palatino Linotype" w:cs="Arial"/>
          <w:sz w:val="24"/>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92487A">
        <w:rPr>
          <w:rFonts w:ascii="Palatino Linotype" w:eastAsia="Calibri" w:hAnsi="Palatino Linotype" w:cs="Arial"/>
          <w:bCs/>
          <w:sz w:val="24"/>
          <w:szCs w:val="24"/>
        </w:rPr>
        <w:t xml:space="preserve"> VIII,</w:t>
      </w:r>
      <w:r w:rsidRPr="0092487A">
        <w:rPr>
          <w:rFonts w:ascii="Palatino Linotype" w:eastAsia="Calibri" w:hAnsi="Palatino Linotype" w:cs="Arial"/>
          <w:sz w:val="24"/>
          <w:lang w:val="es-ES" w:eastAsia="es-MX"/>
        </w:rPr>
        <w:t xml:space="preserve"> 122, 135 </w:t>
      </w:r>
      <w:r w:rsidRPr="0092487A">
        <w:rPr>
          <w:rFonts w:ascii="Palatino Linotype" w:eastAsiaTheme="minorEastAsia" w:hAnsi="Palatino Linotype" w:cs="Arial"/>
          <w:sz w:val="24"/>
          <w:szCs w:val="24"/>
          <w:lang w:val="es-ES_tradnl" w:eastAsia="es-ES"/>
        </w:rPr>
        <w:t>143 y 149, así como los establecido en los Lineamientos Generales en Materia de Clasificación</w:t>
      </w:r>
      <w:r w:rsidRPr="0092487A">
        <w:rPr>
          <w:rFonts w:ascii="Palatino Linotype" w:eastAsiaTheme="minorEastAsia" w:hAnsi="Palatino Linotype"/>
          <w:sz w:val="24"/>
          <w:szCs w:val="24"/>
          <w:lang w:val="es-ES_tradnl" w:eastAsia="es-ES"/>
        </w:rPr>
        <w:t xml:space="preserve"> </w:t>
      </w:r>
      <w:r w:rsidRPr="0092487A">
        <w:rPr>
          <w:rFonts w:ascii="Palatino Linotype" w:eastAsiaTheme="minorEastAsia" w:hAnsi="Palatino Linotype" w:cs="Arial"/>
          <w:sz w:val="24"/>
          <w:szCs w:val="24"/>
          <w:lang w:val="es-ES_tradnl" w:eastAsia="es-ES"/>
        </w:rPr>
        <w:t>y Desclasificación de la Información.</w:t>
      </w:r>
    </w:p>
    <w:p w:rsidR="00105521" w:rsidRPr="00105521" w:rsidRDefault="00105521" w:rsidP="0092487A">
      <w:pPr>
        <w:spacing w:after="0" w:line="360" w:lineRule="auto"/>
        <w:jc w:val="both"/>
        <w:rPr>
          <w:rFonts w:ascii="Palatino Linotype" w:eastAsia="Calibri" w:hAnsi="Palatino Linotype" w:cs="Arial"/>
          <w:b/>
          <w:sz w:val="24"/>
          <w:lang w:val="es-ES" w:eastAsia="es-MX"/>
        </w:rPr>
      </w:pPr>
    </w:p>
    <w:p w:rsidR="00105521" w:rsidRPr="00105521" w:rsidRDefault="00105521" w:rsidP="0092487A">
      <w:pPr>
        <w:spacing w:after="0" w:line="360" w:lineRule="auto"/>
        <w:jc w:val="both"/>
        <w:rPr>
          <w:rFonts w:ascii="Palatino Linotype" w:eastAsia="Calibri" w:hAnsi="Palatino Linotype" w:cs="Arial"/>
          <w:b/>
          <w:sz w:val="24"/>
          <w:lang w:val="es-ES" w:eastAsia="es-MX"/>
        </w:rPr>
      </w:pPr>
    </w:p>
    <w:bookmarkEnd w:id="1"/>
    <w:p w:rsidR="00105521" w:rsidRPr="00105521" w:rsidRDefault="00105521" w:rsidP="0092487A">
      <w:pPr>
        <w:spacing w:after="0" w:line="360" w:lineRule="auto"/>
        <w:jc w:val="center"/>
        <w:rPr>
          <w:rFonts w:ascii="Palatino Linotype" w:eastAsiaTheme="minorEastAsia" w:hAnsi="Palatino Linotype"/>
          <w:sz w:val="24"/>
          <w:szCs w:val="24"/>
          <w:lang w:val="es-ES_tradnl" w:eastAsia="es-ES"/>
        </w:rPr>
      </w:pPr>
      <w:r w:rsidRPr="00105521">
        <w:rPr>
          <w:rFonts w:ascii="Palatino Linotype" w:eastAsiaTheme="minorEastAsia" w:hAnsi="Palatino Linotype"/>
          <w:b/>
          <w:sz w:val="24"/>
          <w:szCs w:val="24"/>
          <w:lang w:val="es-ES_tradnl" w:eastAsia="es-ES"/>
        </w:rPr>
        <w:lastRenderedPageBreak/>
        <w:t>Índice</w:t>
      </w:r>
      <w:r w:rsidRPr="00105521">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
          <w:bCs/>
        </w:rPr>
      </w:sdtEndPr>
      <w:sdtContent>
        <w:p w:rsidR="00105521" w:rsidRPr="00105521" w:rsidRDefault="00105521" w:rsidP="0092487A">
          <w:pPr>
            <w:keepNext/>
            <w:keepLines/>
            <w:spacing w:after="0" w:line="360" w:lineRule="auto"/>
            <w:rPr>
              <w:rFonts w:ascii="Palatino Linotype" w:eastAsiaTheme="majorEastAsia" w:hAnsi="Palatino Linotype" w:cstheme="majorBidi"/>
              <w:color w:val="2E74B5" w:themeColor="accent1" w:themeShade="BF"/>
              <w:sz w:val="32"/>
              <w:szCs w:val="32"/>
              <w:lang w:eastAsia="es-MX"/>
            </w:rPr>
          </w:pPr>
        </w:p>
        <w:p w:rsidR="00D7713C" w:rsidRDefault="00105521" w:rsidP="0092487A">
          <w:pPr>
            <w:pStyle w:val="TDC1"/>
            <w:tabs>
              <w:tab w:val="right" w:leader="dot" w:pos="8779"/>
            </w:tabs>
            <w:spacing w:after="0" w:line="360" w:lineRule="auto"/>
            <w:rPr>
              <w:rFonts w:eastAsiaTheme="minorEastAsia"/>
              <w:noProof/>
              <w:lang w:eastAsia="es-MX"/>
            </w:rPr>
          </w:pPr>
          <w:r w:rsidRPr="00105521">
            <w:rPr>
              <w:rFonts w:ascii="Palatino Linotype" w:eastAsiaTheme="minorEastAsia" w:hAnsi="Palatino Linotype"/>
              <w:sz w:val="24"/>
              <w:szCs w:val="24"/>
              <w:lang w:val="es-ES_tradnl" w:eastAsia="es-ES"/>
            </w:rPr>
            <w:fldChar w:fldCharType="begin"/>
          </w:r>
          <w:r w:rsidRPr="00105521">
            <w:rPr>
              <w:rFonts w:ascii="Palatino Linotype" w:eastAsiaTheme="minorEastAsia" w:hAnsi="Palatino Linotype"/>
              <w:sz w:val="24"/>
              <w:szCs w:val="24"/>
              <w:lang w:val="es-ES_tradnl" w:eastAsia="es-ES"/>
            </w:rPr>
            <w:instrText xml:space="preserve"> TOC \o "1-3" \h \z \u </w:instrText>
          </w:r>
          <w:r w:rsidRPr="00105521">
            <w:rPr>
              <w:rFonts w:ascii="Palatino Linotype" w:eastAsiaTheme="minorEastAsia" w:hAnsi="Palatino Linotype"/>
              <w:sz w:val="24"/>
              <w:szCs w:val="24"/>
              <w:lang w:val="es-ES_tradnl" w:eastAsia="es-ES"/>
            </w:rPr>
            <w:fldChar w:fldCharType="separate"/>
          </w:r>
          <w:hyperlink w:anchor="_Toc531713033" w:history="1">
            <w:r w:rsidR="00D7713C" w:rsidRPr="006D71A7">
              <w:rPr>
                <w:rStyle w:val="Hipervnculo"/>
                <w:rFonts w:ascii="Palatino Linotype" w:eastAsiaTheme="majorEastAsia" w:hAnsi="Palatino Linotype" w:cstheme="majorBidi"/>
                <w:b/>
                <w:noProof/>
              </w:rPr>
              <w:t>ANTECEDENTES</w:t>
            </w:r>
            <w:r w:rsidR="00D7713C">
              <w:rPr>
                <w:noProof/>
                <w:webHidden/>
              </w:rPr>
              <w:tab/>
            </w:r>
            <w:r w:rsidR="00D7713C">
              <w:rPr>
                <w:noProof/>
                <w:webHidden/>
              </w:rPr>
              <w:fldChar w:fldCharType="begin"/>
            </w:r>
            <w:r w:rsidR="00D7713C">
              <w:rPr>
                <w:noProof/>
                <w:webHidden/>
              </w:rPr>
              <w:instrText xml:space="preserve"> PAGEREF _Toc531713033 \h </w:instrText>
            </w:r>
            <w:r w:rsidR="00D7713C">
              <w:rPr>
                <w:noProof/>
                <w:webHidden/>
              </w:rPr>
            </w:r>
            <w:r w:rsidR="00D7713C">
              <w:rPr>
                <w:noProof/>
                <w:webHidden/>
              </w:rPr>
              <w:fldChar w:fldCharType="separate"/>
            </w:r>
            <w:r w:rsidR="00972767">
              <w:rPr>
                <w:noProof/>
                <w:webHidden/>
              </w:rPr>
              <w:t>3</w:t>
            </w:r>
            <w:r w:rsidR="00D7713C">
              <w:rPr>
                <w:noProof/>
                <w:webHidden/>
              </w:rPr>
              <w:fldChar w:fldCharType="end"/>
            </w:r>
          </w:hyperlink>
        </w:p>
        <w:p w:rsidR="00D7713C" w:rsidRDefault="00E36499" w:rsidP="0092487A">
          <w:pPr>
            <w:pStyle w:val="TDC1"/>
            <w:tabs>
              <w:tab w:val="right" w:leader="dot" w:pos="8779"/>
            </w:tabs>
            <w:spacing w:after="0" w:line="360" w:lineRule="auto"/>
            <w:rPr>
              <w:rFonts w:eastAsiaTheme="minorEastAsia"/>
              <w:noProof/>
              <w:lang w:eastAsia="es-MX"/>
            </w:rPr>
          </w:pPr>
          <w:hyperlink w:anchor="_Toc531713034" w:history="1">
            <w:r w:rsidR="00D7713C" w:rsidRPr="006D71A7">
              <w:rPr>
                <w:rStyle w:val="Hipervnculo"/>
                <w:rFonts w:ascii="Palatino Linotype" w:eastAsiaTheme="majorEastAsia" w:hAnsi="Palatino Linotype" w:cstheme="majorBidi"/>
                <w:b/>
                <w:noProof/>
              </w:rPr>
              <w:t>CONSIDERANDO</w:t>
            </w:r>
            <w:r w:rsidR="00D7713C">
              <w:rPr>
                <w:noProof/>
                <w:webHidden/>
              </w:rPr>
              <w:tab/>
            </w:r>
            <w:r w:rsidR="00D7713C">
              <w:rPr>
                <w:noProof/>
                <w:webHidden/>
              </w:rPr>
              <w:fldChar w:fldCharType="begin"/>
            </w:r>
            <w:r w:rsidR="00D7713C">
              <w:rPr>
                <w:noProof/>
                <w:webHidden/>
              </w:rPr>
              <w:instrText xml:space="preserve"> PAGEREF _Toc531713034 \h </w:instrText>
            </w:r>
            <w:r w:rsidR="00D7713C">
              <w:rPr>
                <w:noProof/>
                <w:webHidden/>
              </w:rPr>
            </w:r>
            <w:r w:rsidR="00D7713C">
              <w:rPr>
                <w:noProof/>
                <w:webHidden/>
              </w:rPr>
              <w:fldChar w:fldCharType="separate"/>
            </w:r>
            <w:r w:rsidR="00972767">
              <w:rPr>
                <w:noProof/>
                <w:webHidden/>
              </w:rPr>
              <w:t>9</w:t>
            </w:r>
            <w:r w:rsidR="00D7713C">
              <w:rPr>
                <w:noProof/>
                <w:webHidden/>
              </w:rPr>
              <w:fldChar w:fldCharType="end"/>
            </w:r>
          </w:hyperlink>
        </w:p>
        <w:p w:rsidR="00D7713C" w:rsidRDefault="00E36499" w:rsidP="0092487A">
          <w:pPr>
            <w:pStyle w:val="TDC2"/>
            <w:tabs>
              <w:tab w:val="right" w:leader="dot" w:pos="8779"/>
            </w:tabs>
            <w:spacing w:after="0" w:line="360" w:lineRule="auto"/>
            <w:rPr>
              <w:rFonts w:eastAsiaTheme="minorEastAsia"/>
              <w:noProof/>
              <w:lang w:eastAsia="es-MX"/>
            </w:rPr>
          </w:pPr>
          <w:hyperlink w:anchor="_Toc531713035" w:history="1">
            <w:r w:rsidR="00D7713C" w:rsidRPr="006D71A7">
              <w:rPr>
                <w:rStyle w:val="Hipervnculo"/>
                <w:rFonts w:ascii="Palatino Linotype" w:eastAsiaTheme="majorEastAsia" w:hAnsi="Palatino Linotype" w:cstheme="majorBidi"/>
                <w:b/>
                <w:noProof/>
              </w:rPr>
              <w:t>PRIMERO. De la competencia.</w:t>
            </w:r>
            <w:r w:rsidR="00D7713C">
              <w:rPr>
                <w:noProof/>
                <w:webHidden/>
              </w:rPr>
              <w:tab/>
            </w:r>
            <w:r w:rsidR="00D7713C">
              <w:rPr>
                <w:noProof/>
                <w:webHidden/>
              </w:rPr>
              <w:fldChar w:fldCharType="begin"/>
            </w:r>
            <w:r w:rsidR="00D7713C">
              <w:rPr>
                <w:noProof/>
                <w:webHidden/>
              </w:rPr>
              <w:instrText xml:space="preserve"> PAGEREF _Toc531713035 \h </w:instrText>
            </w:r>
            <w:r w:rsidR="00D7713C">
              <w:rPr>
                <w:noProof/>
                <w:webHidden/>
              </w:rPr>
            </w:r>
            <w:r w:rsidR="00D7713C">
              <w:rPr>
                <w:noProof/>
                <w:webHidden/>
              </w:rPr>
              <w:fldChar w:fldCharType="separate"/>
            </w:r>
            <w:r w:rsidR="00972767">
              <w:rPr>
                <w:noProof/>
                <w:webHidden/>
              </w:rPr>
              <w:t>9</w:t>
            </w:r>
            <w:r w:rsidR="00D7713C">
              <w:rPr>
                <w:noProof/>
                <w:webHidden/>
              </w:rPr>
              <w:fldChar w:fldCharType="end"/>
            </w:r>
          </w:hyperlink>
        </w:p>
        <w:p w:rsidR="00D7713C" w:rsidRDefault="00E36499" w:rsidP="0092487A">
          <w:pPr>
            <w:pStyle w:val="TDC2"/>
            <w:tabs>
              <w:tab w:val="right" w:leader="dot" w:pos="8779"/>
            </w:tabs>
            <w:spacing w:after="0" w:line="360" w:lineRule="auto"/>
            <w:rPr>
              <w:rFonts w:eastAsiaTheme="minorEastAsia"/>
              <w:noProof/>
              <w:lang w:eastAsia="es-MX"/>
            </w:rPr>
          </w:pPr>
          <w:hyperlink w:anchor="_Toc531713036" w:history="1">
            <w:r w:rsidR="00D7713C" w:rsidRPr="006D71A7">
              <w:rPr>
                <w:rStyle w:val="Hipervnculo"/>
                <w:rFonts w:ascii="Palatino Linotype" w:eastAsiaTheme="majorEastAsia" w:hAnsi="Palatino Linotype" w:cstheme="majorBidi"/>
                <w:b/>
                <w:noProof/>
              </w:rPr>
              <w:t>SEGUNDO. De la oportunidad y procedencia.</w:t>
            </w:r>
            <w:r w:rsidR="00D7713C">
              <w:rPr>
                <w:noProof/>
                <w:webHidden/>
              </w:rPr>
              <w:tab/>
            </w:r>
            <w:r w:rsidR="00D7713C">
              <w:rPr>
                <w:noProof/>
                <w:webHidden/>
              </w:rPr>
              <w:fldChar w:fldCharType="begin"/>
            </w:r>
            <w:r w:rsidR="00D7713C">
              <w:rPr>
                <w:noProof/>
                <w:webHidden/>
              </w:rPr>
              <w:instrText xml:space="preserve"> PAGEREF _Toc531713036 \h </w:instrText>
            </w:r>
            <w:r w:rsidR="00D7713C">
              <w:rPr>
                <w:noProof/>
                <w:webHidden/>
              </w:rPr>
            </w:r>
            <w:r w:rsidR="00D7713C">
              <w:rPr>
                <w:noProof/>
                <w:webHidden/>
              </w:rPr>
              <w:fldChar w:fldCharType="separate"/>
            </w:r>
            <w:r w:rsidR="00972767">
              <w:rPr>
                <w:noProof/>
                <w:webHidden/>
              </w:rPr>
              <w:t>10</w:t>
            </w:r>
            <w:r w:rsidR="00D7713C">
              <w:rPr>
                <w:noProof/>
                <w:webHidden/>
              </w:rPr>
              <w:fldChar w:fldCharType="end"/>
            </w:r>
          </w:hyperlink>
        </w:p>
        <w:p w:rsidR="00D7713C" w:rsidRDefault="00E36499" w:rsidP="0092487A">
          <w:pPr>
            <w:pStyle w:val="TDC1"/>
            <w:tabs>
              <w:tab w:val="right" w:leader="dot" w:pos="8779"/>
            </w:tabs>
            <w:spacing w:after="0" w:line="360" w:lineRule="auto"/>
            <w:rPr>
              <w:rFonts w:eastAsiaTheme="minorEastAsia"/>
              <w:noProof/>
              <w:lang w:eastAsia="es-MX"/>
            </w:rPr>
          </w:pPr>
          <w:hyperlink w:anchor="_Toc531713037" w:history="1">
            <w:r w:rsidR="00D7713C" w:rsidRPr="006D71A7">
              <w:rPr>
                <w:rStyle w:val="Hipervnculo"/>
                <w:rFonts w:ascii="Palatino Linotype" w:eastAsiaTheme="majorEastAsia" w:hAnsi="Palatino Linotype" w:cstheme="majorBidi"/>
                <w:b/>
                <w:noProof/>
              </w:rPr>
              <w:t>TERCERO. Planteamiento de la Litis.</w:t>
            </w:r>
            <w:r w:rsidR="00D7713C">
              <w:rPr>
                <w:noProof/>
                <w:webHidden/>
              </w:rPr>
              <w:tab/>
            </w:r>
            <w:r w:rsidR="00D7713C">
              <w:rPr>
                <w:noProof/>
                <w:webHidden/>
              </w:rPr>
              <w:fldChar w:fldCharType="begin"/>
            </w:r>
            <w:r w:rsidR="00D7713C">
              <w:rPr>
                <w:noProof/>
                <w:webHidden/>
              </w:rPr>
              <w:instrText xml:space="preserve"> PAGEREF _Toc531713037 \h </w:instrText>
            </w:r>
            <w:r w:rsidR="00D7713C">
              <w:rPr>
                <w:noProof/>
                <w:webHidden/>
              </w:rPr>
            </w:r>
            <w:r w:rsidR="00D7713C">
              <w:rPr>
                <w:noProof/>
                <w:webHidden/>
              </w:rPr>
              <w:fldChar w:fldCharType="separate"/>
            </w:r>
            <w:r w:rsidR="00972767">
              <w:rPr>
                <w:noProof/>
                <w:webHidden/>
              </w:rPr>
              <w:t>14</w:t>
            </w:r>
            <w:r w:rsidR="00D7713C">
              <w:rPr>
                <w:noProof/>
                <w:webHidden/>
              </w:rPr>
              <w:fldChar w:fldCharType="end"/>
            </w:r>
          </w:hyperlink>
        </w:p>
        <w:p w:rsidR="00D7713C" w:rsidRDefault="00E36499" w:rsidP="0092487A">
          <w:pPr>
            <w:pStyle w:val="TDC1"/>
            <w:tabs>
              <w:tab w:val="right" w:leader="dot" w:pos="8779"/>
            </w:tabs>
            <w:spacing w:after="0" w:line="360" w:lineRule="auto"/>
            <w:rPr>
              <w:rFonts w:eastAsiaTheme="minorEastAsia"/>
              <w:noProof/>
              <w:lang w:eastAsia="es-MX"/>
            </w:rPr>
          </w:pPr>
          <w:hyperlink w:anchor="_Toc531713038" w:history="1">
            <w:r w:rsidR="00D7713C" w:rsidRPr="006D71A7">
              <w:rPr>
                <w:rStyle w:val="Hipervnculo"/>
                <w:rFonts w:ascii="Palatino Linotype" w:eastAsiaTheme="majorEastAsia" w:hAnsi="Palatino Linotype" w:cstheme="majorBidi"/>
                <w:b/>
                <w:noProof/>
              </w:rPr>
              <w:t>CUARTO. Estudio y resolución del asunto</w:t>
            </w:r>
            <w:r w:rsidR="00D7713C">
              <w:rPr>
                <w:noProof/>
                <w:webHidden/>
              </w:rPr>
              <w:tab/>
            </w:r>
            <w:r w:rsidR="00D7713C">
              <w:rPr>
                <w:noProof/>
                <w:webHidden/>
              </w:rPr>
              <w:fldChar w:fldCharType="begin"/>
            </w:r>
            <w:r w:rsidR="00D7713C">
              <w:rPr>
                <w:noProof/>
                <w:webHidden/>
              </w:rPr>
              <w:instrText xml:space="preserve"> PAGEREF _Toc531713038 \h </w:instrText>
            </w:r>
            <w:r w:rsidR="00D7713C">
              <w:rPr>
                <w:noProof/>
                <w:webHidden/>
              </w:rPr>
            </w:r>
            <w:r w:rsidR="00D7713C">
              <w:rPr>
                <w:noProof/>
                <w:webHidden/>
              </w:rPr>
              <w:fldChar w:fldCharType="separate"/>
            </w:r>
            <w:r w:rsidR="00972767">
              <w:rPr>
                <w:noProof/>
                <w:webHidden/>
              </w:rPr>
              <w:t>16</w:t>
            </w:r>
            <w:r w:rsidR="00D7713C">
              <w:rPr>
                <w:noProof/>
                <w:webHidden/>
              </w:rPr>
              <w:fldChar w:fldCharType="end"/>
            </w:r>
          </w:hyperlink>
        </w:p>
        <w:p w:rsidR="00D7713C" w:rsidRDefault="00E36499" w:rsidP="0092487A">
          <w:pPr>
            <w:pStyle w:val="TDC1"/>
            <w:tabs>
              <w:tab w:val="right" w:leader="dot" w:pos="8779"/>
            </w:tabs>
            <w:spacing w:after="0" w:line="360" w:lineRule="auto"/>
            <w:rPr>
              <w:rFonts w:eastAsiaTheme="minorEastAsia"/>
              <w:noProof/>
              <w:lang w:eastAsia="es-MX"/>
            </w:rPr>
          </w:pPr>
          <w:hyperlink w:anchor="_Toc531713047" w:history="1">
            <w:r w:rsidR="00D7713C" w:rsidRPr="006D71A7">
              <w:rPr>
                <w:rStyle w:val="Hipervnculo"/>
                <w:rFonts w:ascii="Palatino Linotype" w:eastAsia="Times New Roman" w:hAnsi="Palatino Linotype" w:cstheme="majorBidi"/>
                <w:b/>
                <w:noProof/>
                <w:lang w:val="es-ES_tradnl" w:eastAsia="es-ES"/>
              </w:rPr>
              <w:t>QUINTO.</w:t>
            </w:r>
            <w:r w:rsidR="00D7713C" w:rsidRPr="006D71A7">
              <w:rPr>
                <w:rStyle w:val="Hipervnculo"/>
                <w:rFonts w:ascii="Palatino Linotype" w:eastAsiaTheme="majorEastAsia" w:hAnsi="Palatino Linotype" w:cstheme="majorBidi"/>
                <w:b/>
                <w:noProof/>
              </w:rPr>
              <w:t xml:space="preserve"> Vista a los órganos de control interno</w:t>
            </w:r>
            <w:r w:rsidR="00D7713C" w:rsidRPr="006D71A7">
              <w:rPr>
                <w:rStyle w:val="Hipervnculo"/>
                <w:rFonts w:ascii="Palatino Linotype" w:eastAsia="Times New Roman" w:hAnsi="Palatino Linotype" w:cstheme="majorBidi"/>
                <w:b/>
                <w:noProof/>
                <w:lang w:val="es-ES_tradnl" w:eastAsia="es-ES"/>
              </w:rPr>
              <w:t>.</w:t>
            </w:r>
            <w:r w:rsidR="00D7713C">
              <w:rPr>
                <w:noProof/>
                <w:webHidden/>
              </w:rPr>
              <w:tab/>
            </w:r>
            <w:r w:rsidR="00D7713C">
              <w:rPr>
                <w:noProof/>
                <w:webHidden/>
              </w:rPr>
              <w:fldChar w:fldCharType="begin"/>
            </w:r>
            <w:r w:rsidR="00D7713C">
              <w:rPr>
                <w:noProof/>
                <w:webHidden/>
              </w:rPr>
              <w:instrText xml:space="preserve"> PAGEREF _Toc531713047 \h </w:instrText>
            </w:r>
            <w:r w:rsidR="00D7713C">
              <w:rPr>
                <w:noProof/>
                <w:webHidden/>
              </w:rPr>
            </w:r>
            <w:r w:rsidR="00D7713C">
              <w:rPr>
                <w:noProof/>
                <w:webHidden/>
              </w:rPr>
              <w:fldChar w:fldCharType="separate"/>
            </w:r>
            <w:r w:rsidR="00972767">
              <w:rPr>
                <w:noProof/>
                <w:webHidden/>
              </w:rPr>
              <w:t>34</w:t>
            </w:r>
            <w:r w:rsidR="00D7713C">
              <w:rPr>
                <w:noProof/>
                <w:webHidden/>
              </w:rPr>
              <w:fldChar w:fldCharType="end"/>
            </w:r>
          </w:hyperlink>
        </w:p>
        <w:p w:rsidR="00D7713C" w:rsidRDefault="00E36499" w:rsidP="0092487A">
          <w:pPr>
            <w:pStyle w:val="TDC1"/>
            <w:tabs>
              <w:tab w:val="right" w:leader="dot" w:pos="8779"/>
            </w:tabs>
            <w:spacing w:after="0" w:line="360" w:lineRule="auto"/>
            <w:rPr>
              <w:rFonts w:eastAsiaTheme="minorEastAsia"/>
              <w:noProof/>
              <w:lang w:eastAsia="es-MX"/>
            </w:rPr>
          </w:pPr>
          <w:hyperlink w:anchor="_Toc531713048" w:history="1">
            <w:r w:rsidR="00D7713C" w:rsidRPr="006D71A7">
              <w:rPr>
                <w:rStyle w:val="Hipervnculo"/>
                <w:rFonts w:ascii="Palatino Linotype" w:eastAsia="MS Mincho" w:hAnsi="Palatino Linotype"/>
                <w:b/>
                <w:noProof/>
                <w:lang w:val="es-ES_tradnl" w:eastAsia="es-ES"/>
              </w:rPr>
              <w:t>SEXTO. De la elaboración de la versión pública.</w:t>
            </w:r>
            <w:r w:rsidR="00D7713C">
              <w:rPr>
                <w:noProof/>
                <w:webHidden/>
              </w:rPr>
              <w:tab/>
            </w:r>
            <w:r w:rsidR="00D7713C">
              <w:rPr>
                <w:noProof/>
                <w:webHidden/>
              </w:rPr>
              <w:fldChar w:fldCharType="begin"/>
            </w:r>
            <w:r w:rsidR="00D7713C">
              <w:rPr>
                <w:noProof/>
                <w:webHidden/>
              </w:rPr>
              <w:instrText xml:space="preserve"> PAGEREF _Toc531713048 \h </w:instrText>
            </w:r>
            <w:r w:rsidR="00D7713C">
              <w:rPr>
                <w:noProof/>
                <w:webHidden/>
              </w:rPr>
            </w:r>
            <w:r w:rsidR="00D7713C">
              <w:rPr>
                <w:noProof/>
                <w:webHidden/>
              </w:rPr>
              <w:fldChar w:fldCharType="separate"/>
            </w:r>
            <w:r w:rsidR="00972767">
              <w:rPr>
                <w:noProof/>
                <w:webHidden/>
              </w:rPr>
              <w:t>35</w:t>
            </w:r>
            <w:r w:rsidR="00D7713C">
              <w:rPr>
                <w:noProof/>
                <w:webHidden/>
              </w:rPr>
              <w:fldChar w:fldCharType="end"/>
            </w:r>
          </w:hyperlink>
        </w:p>
        <w:p w:rsidR="00D7713C" w:rsidRDefault="00E36499" w:rsidP="0092487A">
          <w:pPr>
            <w:pStyle w:val="TDC1"/>
            <w:tabs>
              <w:tab w:val="right" w:leader="dot" w:pos="8779"/>
            </w:tabs>
            <w:spacing w:after="0" w:line="360" w:lineRule="auto"/>
            <w:rPr>
              <w:rFonts w:eastAsiaTheme="minorEastAsia"/>
              <w:noProof/>
              <w:lang w:eastAsia="es-MX"/>
            </w:rPr>
          </w:pPr>
          <w:hyperlink w:anchor="_Toc531713049" w:history="1">
            <w:r w:rsidR="00D7713C" w:rsidRPr="006D71A7">
              <w:rPr>
                <w:rStyle w:val="Hipervnculo"/>
                <w:rFonts w:ascii="Palatino Linotype" w:eastAsia="Calibri" w:hAnsi="Palatino Linotype" w:cstheme="majorBidi"/>
                <w:b/>
                <w:noProof/>
                <w:lang w:val="es-ES" w:eastAsia="es-ES"/>
              </w:rPr>
              <w:t>R E S O L U T I V O S</w:t>
            </w:r>
            <w:r w:rsidR="00D7713C">
              <w:rPr>
                <w:noProof/>
                <w:webHidden/>
              </w:rPr>
              <w:tab/>
            </w:r>
            <w:r w:rsidR="00D7713C">
              <w:rPr>
                <w:noProof/>
                <w:webHidden/>
              </w:rPr>
              <w:fldChar w:fldCharType="begin"/>
            </w:r>
            <w:r w:rsidR="00D7713C">
              <w:rPr>
                <w:noProof/>
                <w:webHidden/>
              </w:rPr>
              <w:instrText xml:space="preserve"> PAGEREF _Toc531713049 \h </w:instrText>
            </w:r>
            <w:r w:rsidR="00D7713C">
              <w:rPr>
                <w:noProof/>
                <w:webHidden/>
              </w:rPr>
            </w:r>
            <w:r w:rsidR="00D7713C">
              <w:rPr>
                <w:noProof/>
                <w:webHidden/>
              </w:rPr>
              <w:fldChar w:fldCharType="separate"/>
            </w:r>
            <w:r w:rsidR="00972767">
              <w:rPr>
                <w:noProof/>
                <w:webHidden/>
              </w:rPr>
              <w:t>48</w:t>
            </w:r>
            <w:r w:rsidR="00D7713C">
              <w:rPr>
                <w:noProof/>
                <w:webHidden/>
              </w:rPr>
              <w:fldChar w:fldCharType="end"/>
            </w:r>
          </w:hyperlink>
        </w:p>
        <w:p w:rsidR="00105521" w:rsidRPr="00105521" w:rsidRDefault="0092487A" w:rsidP="0092487A">
          <w:pPr>
            <w:spacing w:after="0" w:line="360" w:lineRule="auto"/>
            <w:rPr>
              <w:rFonts w:ascii="Palatino Linotype" w:eastAsiaTheme="minorEastAsia" w:hAnsi="Palatino Linotype"/>
              <w:sz w:val="24"/>
              <w:szCs w:val="24"/>
              <w:lang w:val="es-ES_tradnl" w:eastAsia="es-ES"/>
            </w:rPr>
          </w:pPr>
          <w:r>
            <w:rPr>
              <w:rFonts w:ascii="Palatino Linotype" w:eastAsiaTheme="minorEastAsia" w:hAnsi="Palatino Linotype"/>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24130</wp:posOffset>
                    </wp:positionH>
                    <wp:positionV relativeFrom="paragraph">
                      <wp:posOffset>300990</wp:posOffset>
                    </wp:positionV>
                    <wp:extent cx="5534025" cy="3895725"/>
                    <wp:effectExtent l="19050" t="19050" r="28575" b="28575"/>
                    <wp:wrapNone/>
                    <wp:docPr id="5" name="Conector recto 5"/>
                    <wp:cNvGraphicFramePr/>
                    <a:graphic xmlns:a="http://schemas.openxmlformats.org/drawingml/2006/main">
                      <a:graphicData uri="http://schemas.microsoft.com/office/word/2010/wordprocessingShape">
                        <wps:wsp>
                          <wps:cNvCnPr/>
                          <wps:spPr>
                            <a:xfrm>
                              <a:off x="0" y="0"/>
                              <a:ext cx="5534025" cy="38957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649D74" id="Conector recto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23.7pt" to="437.65pt,3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" strokecolor="#5b9bd5 [3204]" strokeweight="3pt">
                    <v:stroke joinstyle="miter"/>
                  </v:line>
                </w:pict>
              </mc:Fallback>
            </mc:AlternateContent>
          </w:r>
          <w:r w:rsidR="00105521" w:rsidRPr="00105521">
            <w:rPr>
              <w:rFonts w:ascii="Palatino Linotype" w:eastAsiaTheme="minorEastAsia" w:hAnsi="Palatino Linotype"/>
              <w:b/>
              <w:bCs/>
              <w:sz w:val="24"/>
              <w:szCs w:val="24"/>
              <w:lang w:val="es-ES" w:eastAsia="es-ES"/>
            </w:rPr>
            <w:fldChar w:fldCharType="end"/>
          </w:r>
        </w:p>
      </w:sdtContent>
    </w:sdt>
    <w:p w:rsidR="00105521" w:rsidRPr="00105521" w:rsidRDefault="00105521" w:rsidP="0092487A">
      <w:pPr>
        <w:spacing w:after="0" w:line="360" w:lineRule="auto"/>
        <w:jc w:val="both"/>
        <w:rPr>
          <w:rFonts w:ascii="Palatino Linotype" w:eastAsiaTheme="minorEastAsia" w:hAnsi="Palatino Linotype"/>
          <w:sz w:val="24"/>
          <w:szCs w:val="24"/>
          <w:lang w:val="es-ES_tradnl" w:eastAsia="es-ES"/>
        </w:rPr>
      </w:pPr>
    </w:p>
    <w:p w:rsidR="00105521" w:rsidRDefault="00105521" w:rsidP="0092487A">
      <w:pPr>
        <w:spacing w:after="0" w:line="360" w:lineRule="auto"/>
        <w:jc w:val="both"/>
        <w:rPr>
          <w:rFonts w:ascii="Palatino Linotype" w:eastAsiaTheme="minorEastAsia" w:hAnsi="Palatino Linotype"/>
          <w:sz w:val="24"/>
          <w:szCs w:val="24"/>
          <w:lang w:val="es-ES_tradnl" w:eastAsia="es-ES"/>
        </w:rPr>
      </w:pPr>
    </w:p>
    <w:p w:rsidR="0092487A" w:rsidRDefault="0092487A" w:rsidP="0092487A">
      <w:pPr>
        <w:spacing w:after="0" w:line="360" w:lineRule="auto"/>
        <w:jc w:val="both"/>
        <w:rPr>
          <w:rFonts w:ascii="Palatino Linotype" w:eastAsiaTheme="minorEastAsia" w:hAnsi="Palatino Linotype"/>
          <w:sz w:val="24"/>
          <w:szCs w:val="24"/>
          <w:lang w:val="es-ES_tradnl" w:eastAsia="es-ES"/>
        </w:rPr>
      </w:pPr>
    </w:p>
    <w:p w:rsidR="0092487A" w:rsidRDefault="0092487A" w:rsidP="0092487A">
      <w:pPr>
        <w:spacing w:after="0" w:line="360" w:lineRule="auto"/>
        <w:jc w:val="both"/>
        <w:rPr>
          <w:rFonts w:ascii="Palatino Linotype" w:eastAsiaTheme="minorEastAsia" w:hAnsi="Palatino Linotype"/>
          <w:sz w:val="24"/>
          <w:szCs w:val="24"/>
          <w:lang w:val="es-ES_tradnl" w:eastAsia="es-ES"/>
        </w:rPr>
      </w:pPr>
    </w:p>
    <w:p w:rsidR="0092487A" w:rsidRDefault="0092487A" w:rsidP="0092487A">
      <w:pPr>
        <w:spacing w:after="0" w:line="360" w:lineRule="auto"/>
        <w:jc w:val="both"/>
        <w:rPr>
          <w:rFonts w:ascii="Palatino Linotype" w:eastAsiaTheme="minorEastAsia" w:hAnsi="Palatino Linotype"/>
          <w:sz w:val="24"/>
          <w:szCs w:val="24"/>
          <w:lang w:val="es-ES_tradnl" w:eastAsia="es-ES"/>
        </w:rPr>
      </w:pPr>
    </w:p>
    <w:p w:rsidR="0092487A" w:rsidRDefault="0092487A" w:rsidP="0092487A">
      <w:pPr>
        <w:spacing w:after="0" w:line="360" w:lineRule="auto"/>
        <w:jc w:val="both"/>
        <w:rPr>
          <w:rFonts w:ascii="Palatino Linotype" w:eastAsiaTheme="minorEastAsia" w:hAnsi="Palatino Linotype"/>
          <w:sz w:val="24"/>
          <w:szCs w:val="24"/>
          <w:lang w:val="es-ES_tradnl" w:eastAsia="es-ES"/>
        </w:rPr>
      </w:pPr>
    </w:p>
    <w:p w:rsidR="0092487A" w:rsidRDefault="0092487A" w:rsidP="0092487A">
      <w:pPr>
        <w:spacing w:after="0" w:line="360" w:lineRule="auto"/>
        <w:jc w:val="both"/>
        <w:rPr>
          <w:rFonts w:ascii="Palatino Linotype" w:eastAsiaTheme="minorEastAsia" w:hAnsi="Palatino Linotype"/>
          <w:sz w:val="24"/>
          <w:szCs w:val="24"/>
          <w:lang w:val="es-ES_tradnl" w:eastAsia="es-ES"/>
        </w:rPr>
      </w:pPr>
    </w:p>
    <w:p w:rsidR="0092487A" w:rsidRDefault="0092487A" w:rsidP="0092487A">
      <w:pPr>
        <w:spacing w:after="0" w:line="360" w:lineRule="auto"/>
        <w:jc w:val="both"/>
        <w:rPr>
          <w:rFonts w:ascii="Palatino Linotype" w:eastAsiaTheme="minorEastAsia" w:hAnsi="Palatino Linotype"/>
          <w:sz w:val="24"/>
          <w:szCs w:val="24"/>
          <w:lang w:val="es-ES_tradnl" w:eastAsia="es-ES"/>
        </w:rPr>
      </w:pPr>
    </w:p>
    <w:p w:rsidR="0092487A" w:rsidRDefault="0092487A" w:rsidP="0092487A">
      <w:pPr>
        <w:spacing w:after="0" w:line="360" w:lineRule="auto"/>
        <w:jc w:val="both"/>
        <w:rPr>
          <w:rFonts w:ascii="Palatino Linotype" w:eastAsiaTheme="minorEastAsia" w:hAnsi="Palatino Linotype"/>
          <w:sz w:val="24"/>
          <w:szCs w:val="24"/>
          <w:lang w:val="es-ES_tradnl" w:eastAsia="es-ES"/>
        </w:rPr>
      </w:pPr>
    </w:p>
    <w:p w:rsidR="0092487A" w:rsidRDefault="0092487A" w:rsidP="0092487A">
      <w:pPr>
        <w:spacing w:after="0" w:line="360" w:lineRule="auto"/>
        <w:jc w:val="both"/>
        <w:rPr>
          <w:rFonts w:ascii="Palatino Linotype" w:eastAsiaTheme="minorEastAsia" w:hAnsi="Palatino Linotype"/>
          <w:sz w:val="24"/>
          <w:szCs w:val="24"/>
          <w:lang w:val="es-ES_tradnl" w:eastAsia="es-ES"/>
        </w:rPr>
      </w:pPr>
    </w:p>
    <w:p w:rsidR="0092487A" w:rsidRDefault="0092487A" w:rsidP="0092487A">
      <w:pPr>
        <w:spacing w:after="0" w:line="360" w:lineRule="auto"/>
        <w:jc w:val="both"/>
        <w:rPr>
          <w:rFonts w:ascii="Palatino Linotype" w:eastAsiaTheme="minorEastAsia" w:hAnsi="Palatino Linotype"/>
          <w:sz w:val="24"/>
          <w:szCs w:val="24"/>
          <w:lang w:val="es-ES_tradnl" w:eastAsia="es-ES"/>
        </w:rPr>
      </w:pPr>
    </w:p>
    <w:p w:rsidR="0092487A" w:rsidRPr="00105521" w:rsidRDefault="0092487A" w:rsidP="0092487A">
      <w:pPr>
        <w:spacing w:after="0" w:line="360" w:lineRule="auto"/>
        <w:jc w:val="both"/>
        <w:rPr>
          <w:rFonts w:ascii="Palatino Linotype" w:eastAsiaTheme="minorEastAsia" w:hAnsi="Palatino Linotype"/>
          <w:sz w:val="24"/>
          <w:szCs w:val="24"/>
          <w:lang w:val="es-ES_tradnl" w:eastAsia="es-ES"/>
        </w:rPr>
      </w:pPr>
    </w:p>
    <w:p w:rsidR="00105521" w:rsidRPr="00105521" w:rsidRDefault="00105521" w:rsidP="0092487A">
      <w:pPr>
        <w:spacing w:after="0" w:line="360" w:lineRule="auto"/>
        <w:jc w:val="both"/>
        <w:rPr>
          <w:rFonts w:ascii="Palatino Linotype" w:eastAsiaTheme="minorEastAsia" w:hAnsi="Palatino Linotype"/>
          <w:sz w:val="24"/>
          <w:szCs w:val="24"/>
          <w:lang w:val="es-ES_tradnl" w:eastAsia="es-ES"/>
        </w:rPr>
      </w:pPr>
    </w:p>
    <w:p w:rsidR="00105521" w:rsidRDefault="00105521" w:rsidP="0092487A">
      <w:pPr>
        <w:spacing w:after="0" w:line="360" w:lineRule="auto"/>
        <w:jc w:val="both"/>
        <w:rPr>
          <w:rFonts w:ascii="Palatino Linotype" w:eastAsiaTheme="minorEastAsia" w:hAnsi="Palatino Linotype"/>
          <w:sz w:val="24"/>
          <w:szCs w:val="24"/>
          <w:highlight w:val="yellow"/>
          <w:lang w:val="es-ES_tradnl" w:eastAsia="es-ES"/>
        </w:rPr>
      </w:pPr>
      <w:r w:rsidRPr="00105521">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Pr="0092487A">
        <w:rPr>
          <w:rFonts w:ascii="Palatino Linotype" w:eastAsiaTheme="minorEastAsia" w:hAnsi="Palatino Linotype"/>
          <w:sz w:val="24"/>
          <w:szCs w:val="24"/>
          <w:lang w:val="es-ES_tradnl" w:eastAsia="es-ES"/>
        </w:rPr>
        <w:t>de fecha</w:t>
      </w:r>
      <w:r w:rsidR="0092487A" w:rsidRPr="0092487A">
        <w:rPr>
          <w:rFonts w:ascii="Palatino Linotype" w:eastAsiaTheme="minorEastAsia" w:hAnsi="Palatino Linotype"/>
          <w:sz w:val="24"/>
          <w:szCs w:val="24"/>
          <w:lang w:val="es-ES_tradnl" w:eastAsia="es-ES"/>
        </w:rPr>
        <w:t xml:space="preserve"> doce</w:t>
      </w:r>
      <w:r w:rsidRPr="0092487A">
        <w:rPr>
          <w:rFonts w:ascii="Palatino Linotype" w:eastAsiaTheme="minorEastAsia" w:hAnsi="Palatino Linotype"/>
          <w:sz w:val="24"/>
          <w:szCs w:val="24"/>
          <w:lang w:val="es-ES_tradnl" w:eastAsia="es-ES"/>
        </w:rPr>
        <w:t xml:space="preserve"> (</w:t>
      </w:r>
      <w:r w:rsidR="0092487A" w:rsidRPr="0092487A">
        <w:rPr>
          <w:rFonts w:ascii="Palatino Linotype" w:eastAsiaTheme="minorEastAsia" w:hAnsi="Palatino Linotype"/>
          <w:sz w:val="24"/>
          <w:szCs w:val="24"/>
          <w:lang w:val="es-ES_tradnl" w:eastAsia="es-ES"/>
        </w:rPr>
        <w:t>1</w:t>
      </w:r>
      <w:r w:rsidRPr="0092487A">
        <w:rPr>
          <w:rFonts w:ascii="Palatino Linotype" w:eastAsiaTheme="minorEastAsia" w:hAnsi="Palatino Linotype"/>
          <w:sz w:val="24"/>
          <w:szCs w:val="24"/>
          <w:lang w:val="es-ES_tradnl" w:eastAsia="es-ES"/>
        </w:rPr>
        <w:t>2) de</w:t>
      </w:r>
      <w:r w:rsidR="0092487A" w:rsidRPr="0092487A">
        <w:rPr>
          <w:rFonts w:ascii="Palatino Linotype" w:eastAsiaTheme="minorEastAsia" w:hAnsi="Palatino Linotype"/>
          <w:sz w:val="24"/>
          <w:szCs w:val="24"/>
          <w:lang w:val="es-ES_tradnl" w:eastAsia="es-ES"/>
        </w:rPr>
        <w:t xml:space="preserve"> diciembre</w:t>
      </w:r>
      <w:r w:rsidRPr="0092487A">
        <w:rPr>
          <w:rFonts w:ascii="Palatino Linotype" w:eastAsiaTheme="minorEastAsia" w:hAnsi="Palatino Linotype"/>
          <w:sz w:val="24"/>
          <w:szCs w:val="24"/>
          <w:lang w:val="es-ES_tradnl" w:eastAsia="es-ES"/>
        </w:rPr>
        <w:t xml:space="preserve"> de dos mil dieciocho</w:t>
      </w:r>
      <w:r w:rsidR="0092487A" w:rsidRPr="0092487A">
        <w:rPr>
          <w:rFonts w:ascii="Palatino Linotype" w:eastAsiaTheme="minorEastAsia" w:hAnsi="Palatino Linotype"/>
          <w:sz w:val="24"/>
          <w:szCs w:val="24"/>
          <w:lang w:val="es-ES_tradnl" w:eastAsia="es-ES"/>
        </w:rPr>
        <w:t xml:space="preserve">. </w:t>
      </w:r>
    </w:p>
    <w:p w:rsidR="0092487A" w:rsidRPr="00105521" w:rsidRDefault="0092487A" w:rsidP="0092487A">
      <w:pPr>
        <w:spacing w:after="0" w:line="360" w:lineRule="auto"/>
        <w:jc w:val="both"/>
        <w:rPr>
          <w:rFonts w:ascii="Palatino Linotype" w:eastAsiaTheme="minorEastAsia" w:hAnsi="Palatino Linotype"/>
          <w:sz w:val="24"/>
          <w:szCs w:val="24"/>
          <w:highlight w:val="yellow"/>
          <w:lang w:val="es-ES_tradnl" w:eastAsia="es-ES"/>
        </w:rPr>
      </w:pPr>
    </w:p>
    <w:p w:rsidR="00105521" w:rsidRDefault="00105521" w:rsidP="0092487A">
      <w:pPr>
        <w:tabs>
          <w:tab w:val="left" w:pos="2835"/>
        </w:tabs>
        <w:spacing w:after="0" w:line="360" w:lineRule="auto"/>
        <w:jc w:val="both"/>
        <w:rPr>
          <w:rFonts w:ascii="Palatino Linotype" w:eastAsiaTheme="minorEastAsia" w:hAnsi="Palatino Linotype"/>
          <w:sz w:val="24"/>
          <w:szCs w:val="24"/>
          <w:lang w:val="es-ES_tradnl" w:eastAsia="es-ES"/>
        </w:rPr>
      </w:pPr>
      <w:r w:rsidRPr="00105521">
        <w:rPr>
          <w:rFonts w:ascii="Palatino Linotype" w:eastAsiaTheme="minorEastAsia" w:hAnsi="Palatino Linotype"/>
          <w:b/>
          <w:sz w:val="24"/>
          <w:szCs w:val="24"/>
          <w:lang w:val="es-ES_tradnl" w:eastAsia="es-ES"/>
        </w:rPr>
        <w:t>VISTO</w:t>
      </w:r>
      <w:r>
        <w:rPr>
          <w:rFonts w:ascii="Palatino Linotype" w:eastAsiaTheme="minorEastAsia" w:hAnsi="Palatino Linotype"/>
          <w:sz w:val="24"/>
          <w:szCs w:val="24"/>
          <w:lang w:val="es-ES_tradnl" w:eastAsia="es-ES"/>
        </w:rPr>
        <w:t xml:space="preserve"> </w:t>
      </w:r>
      <w:r w:rsidRPr="00105521">
        <w:rPr>
          <w:rFonts w:ascii="Palatino Linotype" w:eastAsiaTheme="minorEastAsia" w:hAnsi="Palatino Linotype"/>
          <w:sz w:val="24"/>
          <w:szCs w:val="24"/>
          <w:lang w:val="es-ES_tradnl" w:eastAsia="es-ES"/>
        </w:rPr>
        <w:t>l</w:t>
      </w:r>
      <w:r>
        <w:rPr>
          <w:rFonts w:ascii="Palatino Linotype" w:eastAsiaTheme="minorEastAsia" w:hAnsi="Palatino Linotype"/>
          <w:sz w:val="24"/>
          <w:szCs w:val="24"/>
          <w:lang w:val="es-ES_tradnl" w:eastAsia="es-ES"/>
        </w:rPr>
        <w:t>os</w:t>
      </w:r>
      <w:r w:rsidRPr="00105521">
        <w:rPr>
          <w:rFonts w:ascii="Palatino Linotype" w:eastAsiaTheme="minorEastAsia" w:hAnsi="Palatino Linotype"/>
          <w:sz w:val="24"/>
          <w:szCs w:val="24"/>
          <w:lang w:val="es-ES_tradnl" w:eastAsia="es-ES"/>
        </w:rPr>
        <w:t xml:space="preserve"> expediente</w:t>
      </w:r>
      <w:r>
        <w:rPr>
          <w:rFonts w:ascii="Palatino Linotype" w:eastAsiaTheme="minorEastAsia" w:hAnsi="Palatino Linotype"/>
          <w:sz w:val="24"/>
          <w:szCs w:val="24"/>
          <w:lang w:val="es-ES_tradnl" w:eastAsia="es-ES"/>
        </w:rPr>
        <w:t>s</w:t>
      </w:r>
      <w:r w:rsidRPr="00105521">
        <w:rPr>
          <w:rFonts w:ascii="Palatino Linotype" w:eastAsiaTheme="minorEastAsia" w:hAnsi="Palatino Linotype"/>
          <w:sz w:val="24"/>
          <w:szCs w:val="24"/>
          <w:lang w:val="es-ES_tradnl" w:eastAsia="es-ES"/>
        </w:rPr>
        <w:t xml:space="preserve"> electrónico</w:t>
      </w:r>
      <w:r>
        <w:rPr>
          <w:rFonts w:ascii="Palatino Linotype" w:eastAsiaTheme="minorEastAsia" w:hAnsi="Palatino Linotype"/>
          <w:sz w:val="24"/>
          <w:szCs w:val="24"/>
          <w:lang w:val="es-ES_tradnl" w:eastAsia="es-ES"/>
        </w:rPr>
        <w:t>s</w:t>
      </w:r>
      <w:r w:rsidRPr="00105521">
        <w:rPr>
          <w:rFonts w:ascii="Palatino Linotype" w:eastAsiaTheme="minorEastAsia" w:hAnsi="Palatino Linotype"/>
          <w:sz w:val="24"/>
          <w:szCs w:val="24"/>
          <w:lang w:val="es-ES_tradnl" w:eastAsia="es-ES"/>
        </w:rPr>
        <w:t xml:space="preserve"> formado</w:t>
      </w:r>
      <w:r>
        <w:rPr>
          <w:rFonts w:ascii="Palatino Linotype" w:eastAsiaTheme="minorEastAsia" w:hAnsi="Palatino Linotype"/>
          <w:sz w:val="24"/>
          <w:szCs w:val="24"/>
          <w:lang w:val="es-ES_tradnl" w:eastAsia="es-ES"/>
        </w:rPr>
        <w:t>s</w:t>
      </w:r>
      <w:r w:rsidRPr="00105521">
        <w:rPr>
          <w:rFonts w:ascii="Palatino Linotype" w:eastAsiaTheme="minorEastAsia" w:hAnsi="Palatino Linotype"/>
          <w:sz w:val="24"/>
          <w:szCs w:val="24"/>
          <w:lang w:val="es-ES_tradnl" w:eastAsia="es-ES"/>
        </w:rPr>
        <w:t xml:space="preserve"> con motivo de los recursos de revisión </w:t>
      </w:r>
      <w:r w:rsidRPr="00105521">
        <w:rPr>
          <w:rFonts w:ascii="Palatino Linotype" w:eastAsiaTheme="minorEastAsia" w:hAnsi="Palatino Linotype" w:cs="Arial"/>
          <w:b/>
          <w:bCs/>
          <w:sz w:val="24"/>
          <w:szCs w:val="24"/>
          <w:lang w:val="es-ES_tradnl" w:eastAsia="es-ES"/>
        </w:rPr>
        <w:t>0</w:t>
      </w:r>
      <w:r>
        <w:rPr>
          <w:rFonts w:ascii="Palatino Linotype" w:eastAsiaTheme="minorEastAsia" w:hAnsi="Palatino Linotype" w:cs="Arial"/>
          <w:b/>
          <w:bCs/>
          <w:sz w:val="24"/>
          <w:szCs w:val="24"/>
          <w:lang w:val="es-ES_tradnl" w:eastAsia="es-ES"/>
        </w:rPr>
        <w:t>3823</w:t>
      </w:r>
      <w:r w:rsidRPr="00105521">
        <w:rPr>
          <w:rFonts w:ascii="Palatino Linotype" w:eastAsiaTheme="minorEastAsia" w:hAnsi="Palatino Linotype" w:cs="Arial"/>
          <w:b/>
          <w:bCs/>
          <w:sz w:val="24"/>
          <w:szCs w:val="24"/>
          <w:lang w:val="es-ES_tradnl" w:eastAsia="es-ES"/>
        </w:rPr>
        <w:t>/INFOEM/IP/RR/2018</w:t>
      </w:r>
      <w:r>
        <w:rPr>
          <w:rFonts w:ascii="Palatino Linotype" w:eastAsiaTheme="minorEastAsia" w:hAnsi="Palatino Linotype" w:cs="Arial"/>
          <w:b/>
          <w:bCs/>
          <w:sz w:val="24"/>
          <w:szCs w:val="24"/>
          <w:lang w:val="es-ES_tradnl" w:eastAsia="es-ES"/>
        </w:rPr>
        <w:t xml:space="preserve"> y 03825</w:t>
      </w:r>
      <w:r w:rsidRPr="00105521">
        <w:rPr>
          <w:rFonts w:ascii="Palatino Linotype" w:eastAsiaTheme="minorEastAsia" w:hAnsi="Palatino Linotype" w:cs="Arial"/>
          <w:b/>
          <w:bCs/>
          <w:sz w:val="24"/>
          <w:szCs w:val="24"/>
          <w:lang w:val="es-ES_tradnl" w:eastAsia="es-ES"/>
        </w:rPr>
        <w:t xml:space="preserve">/INFOEM/IP/RR/2018, </w:t>
      </w:r>
      <w:r w:rsidRPr="00105521">
        <w:rPr>
          <w:rFonts w:ascii="Palatino Linotype" w:eastAsiaTheme="minorEastAsia" w:hAnsi="Palatino Linotype"/>
          <w:sz w:val="24"/>
          <w:szCs w:val="24"/>
          <w:lang w:val="es-ES_tradnl" w:eastAsia="es-ES"/>
        </w:rPr>
        <w:t xml:space="preserve">promovido por </w:t>
      </w:r>
      <w:r w:rsidR="00FB1A6A" w:rsidRPr="00FB1A6A">
        <w:rPr>
          <w:rFonts w:ascii="Palatino Linotype" w:eastAsiaTheme="minorEastAsia" w:hAnsi="Palatino Linotype"/>
          <w:b/>
          <w:sz w:val="24"/>
          <w:szCs w:val="24"/>
          <w:highlight w:val="black"/>
          <w:lang w:val="es-ES_tradnl" w:eastAsia="es-ES"/>
        </w:rPr>
        <w:t>--------------------------</w:t>
      </w:r>
      <w:r>
        <w:rPr>
          <w:rFonts w:ascii="Palatino Linotype" w:eastAsiaTheme="minorEastAsia" w:hAnsi="Palatino Linotype"/>
          <w:b/>
          <w:sz w:val="24"/>
          <w:szCs w:val="24"/>
          <w:lang w:val="es-ES_tradnl" w:eastAsia="es-ES"/>
        </w:rPr>
        <w:t xml:space="preserve"> </w:t>
      </w:r>
      <w:r w:rsidR="00FB1A6A" w:rsidRPr="00FB1A6A">
        <w:rPr>
          <w:rFonts w:ascii="Palatino Linotype" w:eastAsiaTheme="minorEastAsia" w:hAnsi="Palatino Linotype"/>
          <w:b/>
          <w:sz w:val="24"/>
          <w:szCs w:val="24"/>
          <w:highlight w:val="black"/>
          <w:lang w:val="es-ES_tradnl" w:eastAsia="es-ES"/>
        </w:rPr>
        <w:t>---------</w:t>
      </w:r>
      <w:r>
        <w:rPr>
          <w:rFonts w:ascii="Palatino Linotype" w:eastAsiaTheme="minorEastAsia" w:hAnsi="Palatino Linotype"/>
          <w:b/>
          <w:sz w:val="24"/>
          <w:szCs w:val="24"/>
          <w:lang w:val="es-ES_tradnl" w:eastAsia="es-ES"/>
        </w:rPr>
        <w:t xml:space="preserve"> </w:t>
      </w:r>
      <w:r w:rsidR="00FB1A6A" w:rsidRPr="00FB1A6A">
        <w:rPr>
          <w:rFonts w:ascii="Palatino Linotype" w:eastAsiaTheme="minorEastAsia" w:hAnsi="Palatino Linotype"/>
          <w:b/>
          <w:sz w:val="24"/>
          <w:szCs w:val="24"/>
          <w:highlight w:val="black"/>
          <w:lang w:val="es-ES_tradnl" w:eastAsia="es-ES"/>
        </w:rPr>
        <w:t>------------------</w:t>
      </w:r>
      <w:r>
        <w:rPr>
          <w:rFonts w:ascii="Palatino Linotype" w:eastAsiaTheme="minorEastAsia" w:hAnsi="Palatino Linotype"/>
          <w:b/>
          <w:sz w:val="24"/>
          <w:szCs w:val="24"/>
          <w:lang w:val="es-ES_tradnl" w:eastAsia="es-ES"/>
        </w:rPr>
        <w:t xml:space="preserve"> </w:t>
      </w:r>
      <w:r w:rsidRPr="00105521">
        <w:rPr>
          <w:rFonts w:ascii="Palatino Linotype" w:eastAsiaTheme="minorEastAsia" w:hAnsi="Palatino Linotype" w:cs="Arial"/>
          <w:sz w:val="24"/>
          <w:szCs w:val="24"/>
          <w:lang w:val="es-ES_tradnl" w:eastAsia="es-ES"/>
        </w:rPr>
        <w:t xml:space="preserve">en su calidad de </w:t>
      </w:r>
      <w:r w:rsidRPr="00105521">
        <w:rPr>
          <w:rFonts w:ascii="Palatino Linotype" w:eastAsiaTheme="minorEastAsia" w:hAnsi="Palatino Linotype" w:cs="Arial"/>
          <w:b/>
          <w:sz w:val="24"/>
          <w:szCs w:val="24"/>
          <w:lang w:val="es-ES_tradnl" w:eastAsia="es-ES"/>
        </w:rPr>
        <w:t>RECURRENTE</w:t>
      </w:r>
      <w:r w:rsidR="00972767">
        <w:rPr>
          <w:rFonts w:ascii="Palatino Linotype" w:eastAsiaTheme="minorEastAsia" w:hAnsi="Palatino Linotype" w:cs="Arial"/>
          <w:sz w:val="24"/>
          <w:szCs w:val="24"/>
          <w:lang w:val="es-ES_tradnl" w:eastAsia="es-ES"/>
        </w:rPr>
        <w:t xml:space="preserve">, en contra de la falta de </w:t>
      </w:r>
      <w:r w:rsidRPr="00105521">
        <w:rPr>
          <w:rFonts w:ascii="Palatino Linotype" w:eastAsiaTheme="minorEastAsia" w:hAnsi="Palatino Linotype" w:cs="Arial"/>
          <w:sz w:val="24"/>
          <w:szCs w:val="24"/>
          <w:lang w:val="es-ES_tradnl" w:eastAsia="es-ES"/>
        </w:rPr>
        <w:t xml:space="preserve">respuesta del </w:t>
      </w:r>
      <w:r>
        <w:rPr>
          <w:rFonts w:ascii="Palatino Linotype" w:eastAsiaTheme="minorEastAsia" w:hAnsi="Palatino Linotype" w:cs="Arial"/>
          <w:b/>
          <w:sz w:val="24"/>
          <w:szCs w:val="24"/>
          <w:lang w:val="es-ES_tradnl" w:eastAsia="es-ES"/>
        </w:rPr>
        <w:t>Centro Regional de Formación Docente E Investigación Educativa</w:t>
      </w:r>
      <w:r w:rsidRPr="00105521">
        <w:rPr>
          <w:rFonts w:ascii="Palatino Linotype" w:eastAsiaTheme="minorEastAsia" w:hAnsi="Palatino Linotype" w:cs="Arial"/>
          <w:sz w:val="24"/>
          <w:szCs w:val="24"/>
          <w:lang w:val="es-ES_tradnl" w:eastAsia="es-ES"/>
        </w:rPr>
        <w:t>,</w:t>
      </w:r>
      <w:r w:rsidRPr="00105521">
        <w:rPr>
          <w:rFonts w:ascii="Palatino Linotype" w:eastAsiaTheme="minorEastAsia" w:hAnsi="Palatino Linotype"/>
          <w:b/>
          <w:sz w:val="24"/>
          <w:szCs w:val="24"/>
          <w:lang w:val="es-ES_tradnl" w:eastAsia="es-ES"/>
        </w:rPr>
        <w:t xml:space="preserve"> </w:t>
      </w:r>
      <w:r w:rsidRPr="00105521">
        <w:rPr>
          <w:rFonts w:ascii="Palatino Linotype" w:eastAsiaTheme="minorEastAsia" w:hAnsi="Palatino Linotype"/>
          <w:sz w:val="24"/>
          <w:szCs w:val="24"/>
          <w:lang w:val="es-ES_tradnl" w:eastAsia="es-ES"/>
        </w:rPr>
        <w:t>en lo sucesivo el</w:t>
      </w:r>
      <w:r w:rsidRPr="00105521">
        <w:rPr>
          <w:rFonts w:ascii="Palatino Linotype" w:eastAsiaTheme="minorEastAsia" w:hAnsi="Palatino Linotype"/>
          <w:b/>
          <w:sz w:val="24"/>
          <w:szCs w:val="24"/>
          <w:lang w:val="es-ES_tradnl" w:eastAsia="es-ES"/>
        </w:rPr>
        <w:t xml:space="preserve"> SUJETO OBLIGADO, </w:t>
      </w:r>
      <w:r w:rsidRPr="00105521">
        <w:rPr>
          <w:rFonts w:ascii="Palatino Linotype" w:eastAsiaTheme="minorEastAsia" w:hAnsi="Palatino Linotype"/>
          <w:sz w:val="24"/>
          <w:szCs w:val="24"/>
          <w:lang w:val="es-ES_tradnl" w:eastAsia="es-ES"/>
        </w:rPr>
        <w:t>se procede a dictar la presente resolución, con base en los siguientes:</w:t>
      </w:r>
    </w:p>
    <w:p w:rsidR="0092487A" w:rsidRPr="00105521" w:rsidRDefault="0092487A" w:rsidP="0092487A">
      <w:pPr>
        <w:tabs>
          <w:tab w:val="left" w:pos="2835"/>
        </w:tabs>
        <w:spacing w:after="0" w:line="360" w:lineRule="auto"/>
        <w:jc w:val="both"/>
        <w:rPr>
          <w:rFonts w:ascii="Palatino Linotype" w:eastAsiaTheme="minorEastAsia" w:hAnsi="Palatino Linotype" w:cs="Arial"/>
          <w:b/>
          <w:bCs/>
          <w:sz w:val="24"/>
          <w:szCs w:val="24"/>
          <w:lang w:val="es-ES_tradnl" w:eastAsia="es-ES"/>
        </w:rPr>
      </w:pPr>
    </w:p>
    <w:p w:rsidR="00105521" w:rsidRDefault="00105521" w:rsidP="0092487A">
      <w:pPr>
        <w:keepNext/>
        <w:keepLines/>
        <w:spacing w:after="0" w:line="360" w:lineRule="auto"/>
        <w:jc w:val="center"/>
        <w:outlineLvl w:val="0"/>
        <w:rPr>
          <w:rFonts w:ascii="Palatino Linotype" w:eastAsiaTheme="majorEastAsia" w:hAnsi="Palatino Linotype" w:cstheme="majorBidi"/>
          <w:b/>
          <w:sz w:val="24"/>
          <w:szCs w:val="32"/>
        </w:rPr>
      </w:pPr>
      <w:bookmarkStart w:id="2" w:name="_Toc531713033"/>
      <w:r w:rsidRPr="00105521">
        <w:rPr>
          <w:rFonts w:ascii="Palatino Linotype" w:eastAsiaTheme="majorEastAsia" w:hAnsi="Palatino Linotype" w:cstheme="majorBidi"/>
          <w:b/>
          <w:sz w:val="24"/>
          <w:szCs w:val="32"/>
        </w:rPr>
        <w:t>ANTECEDENTES</w:t>
      </w:r>
      <w:bookmarkEnd w:id="2"/>
    </w:p>
    <w:p w:rsidR="0092487A" w:rsidRPr="00105521" w:rsidRDefault="0092487A" w:rsidP="0092487A">
      <w:pPr>
        <w:keepNext/>
        <w:keepLines/>
        <w:spacing w:after="0" w:line="360" w:lineRule="auto"/>
        <w:jc w:val="center"/>
        <w:outlineLvl w:val="0"/>
        <w:rPr>
          <w:rFonts w:ascii="Palatino Linotype" w:eastAsiaTheme="majorEastAsia" w:hAnsi="Palatino Linotype" w:cstheme="majorBidi"/>
          <w:b/>
          <w:sz w:val="24"/>
          <w:szCs w:val="32"/>
        </w:rPr>
      </w:pPr>
    </w:p>
    <w:p w:rsidR="00105521" w:rsidRPr="003A4F48" w:rsidRDefault="00105521" w:rsidP="0092487A">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3A4F48">
        <w:rPr>
          <w:rFonts w:ascii="Palatino Linotype" w:eastAsia="Calibri" w:hAnsi="Palatino Linotype" w:cs="Arial"/>
          <w:sz w:val="24"/>
          <w:szCs w:val="24"/>
          <w:lang w:val="es-ES" w:eastAsia="es-ES"/>
        </w:rPr>
        <w:t xml:space="preserve">El día </w:t>
      </w:r>
      <w:r w:rsidRPr="003A4F48">
        <w:rPr>
          <w:rFonts w:ascii="Palatino Linotype" w:eastAsia="Calibri" w:hAnsi="Palatino Linotype" w:cs="Arial"/>
          <w:b/>
          <w:sz w:val="24"/>
          <w:szCs w:val="24"/>
          <w:lang w:val="es-ES" w:eastAsia="es-ES"/>
        </w:rPr>
        <w:t>veintiuno (21) y veintitrés</w:t>
      </w:r>
      <w:r w:rsidR="003A4F48" w:rsidRPr="003A4F48">
        <w:rPr>
          <w:rFonts w:ascii="Palatino Linotype" w:eastAsia="Calibri" w:hAnsi="Palatino Linotype" w:cs="Arial"/>
          <w:b/>
          <w:sz w:val="24"/>
          <w:szCs w:val="24"/>
          <w:lang w:val="es-ES" w:eastAsia="es-ES"/>
        </w:rPr>
        <w:t xml:space="preserve"> (23) de agosto</w:t>
      </w:r>
      <w:r w:rsidRPr="003A4F48">
        <w:rPr>
          <w:rFonts w:ascii="Palatino Linotype" w:eastAsia="Calibri" w:hAnsi="Palatino Linotype" w:cs="Arial"/>
          <w:sz w:val="24"/>
          <w:szCs w:val="24"/>
          <w:lang w:val="es-ES" w:eastAsia="es-ES"/>
        </w:rPr>
        <w:t xml:space="preserve"> de dos mil dieciocho,</w:t>
      </w:r>
      <w:r w:rsidRPr="003A4F48">
        <w:rPr>
          <w:rFonts w:ascii="Palatino Linotype" w:eastAsia="Calibri" w:hAnsi="Palatino Linotype" w:cs="Times New Roman"/>
          <w:sz w:val="24"/>
          <w:szCs w:val="24"/>
          <w:lang w:val="es-ES" w:eastAsia="es-ES"/>
        </w:rPr>
        <w:t xml:space="preserve"> </w:t>
      </w:r>
      <w:r w:rsidR="003A4F48" w:rsidRPr="003A4F48">
        <w:rPr>
          <w:rFonts w:ascii="Palatino Linotype" w:eastAsia="Calibri" w:hAnsi="Palatino Linotype" w:cs="Times New Roman"/>
          <w:b/>
          <w:sz w:val="24"/>
          <w:szCs w:val="24"/>
          <w:lang w:val="es-ES" w:eastAsia="es-ES"/>
        </w:rPr>
        <w:t>información</w:t>
      </w:r>
      <w:r w:rsidRPr="003A4F48">
        <w:rPr>
          <w:rFonts w:ascii="Palatino Linotype" w:eastAsiaTheme="minorEastAsia" w:hAnsi="Palatino Linotype"/>
          <w:b/>
          <w:sz w:val="24"/>
          <w:szCs w:val="24"/>
          <w:lang w:val="es-ES_tradnl" w:eastAsia="es-ES"/>
        </w:rPr>
        <w:t xml:space="preserve"> </w:t>
      </w:r>
      <w:r w:rsidRPr="003A4F48">
        <w:rPr>
          <w:rFonts w:ascii="Palatino Linotype" w:eastAsiaTheme="minorEastAsia" w:hAnsi="Palatino Linotype"/>
          <w:sz w:val="24"/>
          <w:szCs w:val="24"/>
          <w:lang w:val="es-ES_tradnl" w:eastAsia="es-ES"/>
        </w:rPr>
        <w:t>presentó</w:t>
      </w:r>
      <w:r w:rsidRPr="003A4F48">
        <w:rPr>
          <w:rFonts w:ascii="Palatino Linotype" w:eastAsiaTheme="minorEastAsia" w:hAnsi="Palatino Linotype"/>
          <w:b/>
          <w:sz w:val="24"/>
          <w:szCs w:val="24"/>
          <w:lang w:val="es-ES_tradnl" w:eastAsia="es-ES"/>
        </w:rPr>
        <w:t xml:space="preserve"> </w:t>
      </w:r>
      <w:r w:rsidRPr="003A4F48">
        <w:rPr>
          <w:rFonts w:ascii="Palatino Linotype" w:eastAsia="Calibri" w:hAnsi="Palatino Linotype" w:cs="Arial"/>
          <w:sz w:val="24"/>
          <w:szCs w:val="24"/>
          <w:lang w:val="es-ES" w:eastAsia="es-ES"/>
        </w:rPr>
        <w:t xml:space="preserve">ante el </w:t>
      </w:r>
      <w:r w:rsidRPr="003A4F48">
        <w:rPr>
          <w:rFonts w:ascii="Palatino Linotype" w:eastAsia="Calibri" w:hAnsi="Palatino Linotype" w:cs="Arial"/>
          <w:b/>
          <w:sz w:val="24"/>
          <w:szCs w:val="24"/>
          <w:lang w:val="es-ES" w:eastAsia="es-ES"/>
        </w:rPr>
        <w:t>SUJETO OBLIGADO</w:t>
      </w:r>
      <w:r w:rsidRPr="003A4F48">
        <w:rPr>
          <w:rFonts w:ascii="Palatino Linotype" w:eastAsia="Calibri" w:hAnsi="Palatino Linotype" w:cs="Arial"/>
          <w:sz w:val="24"/>
          <w:szCs w:val="24"/>
          <w:lang w:val="es-ES_tradnl" w:eastAsia="es-ES"/>
        </w:rPr>
        <w:t xml:space="preserve"> vía </w:t>
      </w:r>
      <w:r w:rsidRPr="003A4F48">
        <w:rPr>
          <w:rFonts w:ascii="Palatino Linotype" w:eastAsia="Calibri" w:hAnsi="Palatino Linotype" w:cs="Arial"/>
          <w:sz w:val="24"/>
          <w:szCs w:val="24"/>
          <w:lang w:val="es-ES" w:eastAsia="es-ES"/>
        </w:rPr>
        <w:t>Sistema de Acceso a la Información Mexiquense (</w:t>
      </w:r>
      <w:r w:rsidRPr="003A4F48">
        <w:rPr>
          <w:rFonts w:ascii="Palatino Linotype" w:eastAsia="Calibri" w:hAnsi="Palatino Linotype" w:cs="Arial"/>
          <w:b/>
          <w:sz w:val="24"/>
          <w:szCs w:val="24"/>
          <w:lang w:val="es-ES" w:eastAsia="es-ES"/>
        </w:rPr>
        <w:t>SAIMEX)</w:t>
      </w:r>
      <w:r w:rsidRPr="003A4F48">
        <w:rPr>
          <w:rFonts w:ascii="Palatino Linotype" w:eastAsia="Calibri" w:hAnsi="Palatino Linotype" w:cs="Arial"/>
          <w:sz w:val="24"/>
          <w:szCs w:val="24"/>
          <w:lang w:val="es-ES" w:eastAsia="es-ES"/>
        </w:rPr>
        <w:t xml:space="preserve"> las solicitudes de información pública registradas con los números </w:t>
      </w:r>
      <w:r w:rsidR="003A4F48">
        <w:rPr>
          <w:rFonts w:ascii="Palatino Linotype" w:eastAsia="Calibri" w:hAnsi="Palatino Linotype" w:cs="Arial"/>
          <w:b/>
          <w:sz w:val="24"/>
          <w:szCs w:val="24"/>
          <w:lang w:val="es-ES" w:eastAsia="es-ES"/>
        </w:rPr>
        <w:t>00015/CRFDIE/IP/2018 y 00016</w:t>
      </w:r>
      <w:r w:rsidRPr="003A4F48">
        <w:rPr>
          <w:rFonts w:ascii="Palatino Linotype" w:eastAsia="Calibri" w:hAnsi="Palatino Linotype" w:cs="Arial"/>
          <w:b/>
          <w:sz w:val="24"/>
          <w:szCs w:val="24"/>
          <w:lang w:val="es-ES" w:eastAsia="es-ES"/>
        </w:rPr>
        <w:t>/</w:t>
      </w:r>
      <w:r w:rsidR="003A4F48">
        <w:rPr>
          <w:rFonts w:ascii="Palatino Linotype" w:eastAsia="Calibri" w:hAnsi="Palatino Linotype" w:cs="Arial"/>
          <w:b/>
          <w:sz w:val="24"/>
          <w:szCs w:val="24"/>
          <w:lang w:val="es-ES" w:eastAsia="es-ES"/>
        </w:rPr>
        <w:t>CRFDIE</w:t>
      </w:r>
      <w:r w:rsidRPr="003A4F48">
        <w:rPr>
          <w:rFonts w:ascii="Palatino Linotype" w:eastAsia="Calibri" w:hAnsi="Palatino Linotype" w:cs="Arial"/>
          <w:b/>
          <w:sz w:val="24"/>
          <w:szCs w:val="24"/>
          <w:lang w:val="es-ES" w:eastAsia="es-ES"/>
        </w:rPr>
        <w:t>/IP/2018</w:t>
      </w:r>
      <w:r w:rsidRPr="003A4F48">
        <w:rPr>
          <w:rFonts w:ascii="Palatino Linotype" w:eastAsiaTheme="minorEastAsia" w:hAnsi="Palatino Linotype"/>
          <w:b/>
          <w:bCs/>
          <w:sz w:val="24"/>
          <w:szCs w:val="24"/>
          <w:lang w:val="es-ES_tradnl" w:eastAsia="es-ES"/>
        </w:rPr>
        <w:t>;</w:t>
      </w:r>
      <w:r w:rsidRPr="003A4F48">
        <w:rPr>
          <w:rFonts w:ascii="Palatino Linotype" w:eastAsia="Calibri" w:hAnsi="Palatino Linotype" w:cs="Arial"/>
          <w:sz w:val="24"/>
          <w:szCs w:val="24"/>
          <w:lang w:val="es-ES" w:eastAsia="es-ES"/>
        </w:rPr>
        <w:t xml:space="preserve"> mediante las cuales solicitó:</w:t>
      </w:r>
    </w:p>
    <w:p w:rsidR="00105521" w:rsidRPr="00105521" w:rsidRDefault="00105521" w:rsidP="0092487A">
      <w:pPr>
        <w:spacing w:after="0" w:line="360" w:lineRule="auto"/>
        <w:ind w:left="426"/>
        <w:contextualSpacing/>
        <w:jc w:val="both"/>
        <w:rPr>
          <w:rFonts w:ascii="Palatino Linotype" w:eastAsia="Calibri" w:hAnsi="Palatino Linotype" w:cs="Arial"/>
          <w:sz w:val="24"/>
          <w:szCs w:val="24"/>
          <w:lang w:val="es-ES" w:eastAsia="es-ES"/>
        </w:rPr>
      </w:pPr>
    </w:p>
    <w:p w:rsidR="00105521" w:rsidRDefault="003A4F48" w:rsidP="0092487A">
      <w:pPr>
        <w:spacing w:after="0" w:line="360" w:lineRule="auto"/>
        <w:ind w:left="426"/>
        <w:contextualSpacing/>
        <w:jc w:val="both"/>
        <w:rPr>
          <w:rFonts w:ascii="Palatino Linotype" w:eastAsia="Calibri" w:hAnsi="Palatino Linotype" w:cs="Arial"/>
          <w:b/>
          <w:sz w:val="24"/>
          <w:szCs w:val="24"/>
          <w:lang w:val="es-ES" w:eastAsia="es-ES"/>
        </w:rPr>
      </w:pPr>
      <w:r w:rsidRPr="0092487A">
        <w:rPr>
          <w:rFonts w:ascii="Palatino Linotype" w:eastAsia="Calibri" w:hAnsi="Palatino Linotype" w:cs="Arial"/>
          <w:b/>
          <w:sz w:val="24"/>
          <w:szCs w:val="24"/>
          <w:lang w:val="es-ES" w:eastAsia="es-ES"/>
        </w:rPr>
        <w:t>00015</w:t>
      </w:r>
      <w:r w:rsidR="00105521" w:rsidRPr="0092487A">
        <w:rPr>
          <w:rFonts w:ascii="Palatino Linotype" w:eastAsia="Calibri" w:hAnsi="Palatino Linotype" w:cs="Arial"/>
          <w:b/>
          <w:sz w:val="24"/>
          <w:szCs w:val="24"/>
          <w:lang w:val="es-ES" w:eastAsia="es-ES"/>
        </w:rPr>
        <w:t>/</w:t>
      </w:r>
      <w:r w:rsidRPr="0092487A">
        <w:rPr>
          <w:rFonts w:ascii="Palatino Linotype" w:eastAsia="Calibri" w:hAnsi="Palatino Linotype" w:cs="Arial"/>
          <w:b/>
          <w:sz w:val="24"/>
          <w:szCs w:val="24"/>
          <w:lang w:val="es-ES" w:eastAsia="es-ES"/>
        </w:rPr>
        <w:t>CRFDIE</w:t>
      </w:r>
      <w:r w:rsidR="00105521" w:rsidRPr="0092487A">
        <w:rPr>
          <w:rFonts w:ascii="Palatino Linotype" w:eastAsia="Calibri" w:hAnsi="Palatino Linotype" w:cs="Arial"/>
          <w:b/>
          <w:sz w:val="24"/>
          <w:szCs w:val="24"/>
          <w:lang w:val="es-ES" w:eastAsia="es-ES"/>
        </w:rPr>
        <w:t>/IP/2018:</w:t>
      </w:r>
    </w:p>
    <w:p w:rsidR="0092487A" w:rsidRPr="0092487A" w:rsidRDefault="0092487A" w:rsidP="0092487A">
      <w:pPr>
        <w:spacing w:after="0" w:line="360" w:lineRule="auto"/>
        <w:ind w:left="426"/>
        <w:contextualSpacing/>
        <w:jc w:val="both"/>
        <w:rPr>
          <w:rFonts w:ascii="Palatino Linotype" w:eastAsia="Calibri" w:hAnsi="Palatino Linotype" w:cs="Arial"/>
          <w:b/>
          <w:sz w:val="24"/>
          <w:szCs w:val="24"/>
          <w:lang w:val="es-ES" w:eastAsia="es-ES"/>
        </w:rPr>
      </w:pPr>
    </w:p>
    <w:p w:rsidR="00105521" w:rsidRPr="0092487A" w:rsidRDefault="00105521" w:rsidP="0092487A">
      <w:pPr>
        <w:spacing w:after="0" w:line="360" w:lineRule="auto"/>
        <w:ind w:left="567" w:right="567"/>
        <w:jc w:val="both"/>
        <w:rPr>
          <w:rFonts w:ascii="Palatino Linotype" w:eastAsia="Times New Roman" w:hAnsi="Palatino Linotype" w:cs="Times New Roman"/>
          <w:i/>
          <w:szCs w:val="14"/>
          <w:lang w:val="es-ES" w:eastAsia="es-ES"/>
        </w:rPr>
      </w:pPr>
      <w:r w:rsidRPr="0092487A">
        <w:rPr>
          <w:rFonts w:ascii="Palatino Linotype" w:eastAsia="Times New Roman" w:hAnsi="Palatino Linotype" w:cs="Times New Roman"/>
          <w:i/>
          <w:szCs w:val="14"/>
          <w:lang w:val="es-ES" w:eastAsia="es-ES"/>
        </w:rPr>
        <w:t>“</w:t>
      </w:r>
      <w:r w:rsidR="007376C5" w:rsidRPr="0092487A">
        <w:rPr>
          <w:rFonts w:ascii="Palatino Linotype" w:eastAsia="Times New Roman" w:hAnsi="Palatino Linotype" w:cs="Times New Roman"/>
          <w:i/>
          <w:szCs w:val="14"/>
          <w:lang w:eastAsia="es-ES"/>
        </w:rPr>
        <w:t xml:space="preserve">Solicito información de contratos, órdenes de compra o pedidos, incluyendo convenios modificatorios o ampliaciones, sobre pagos realizados en los años 2010 al 2016, a las siguientes empresas. Se adjunta el listado de las empresas y los datos requeridos. Solicito </w:t>
      </w:r>
      <w:r w:rsidR="007376C5" w:rsidRPr="0092487A">
        <w:rPr>
          <w:rFonts w:ascii="Palatino Linotype" w:eastAsia="Times New Roman" w:hAnsi="Palatino Linotype" w:cs="Times New Roman"/>
          <w:i/>
          <w:szCs w:val="14"/>
          <w:lang w:eastAsia="es-ES"/>
        </w:rPr>
        <w:lastRenderedPageBreak/>
        <w:t>la información sea remitida al correo electrónico que se describe en la solicitud que se adjunta. E igualmente se requiere la respuesta por este medio. Gracias</w:t>
      </w:r>
      <w:r w:rsidRPr="0092487A">
        <w:rPr>
          <w:rFonts w:ascii="Palatino Linotype" w:eastAsia="Times New Roman" w:hAnsi="Palatino Linotype" w:cs="Times New Roman"/>
          <w:i/>
          <w:szCs w:val="14"/>
          <w:u w:val="single"/>
          <w:lang w:val="es-ES" w:eastAsia="es-ES"/>
        </w:rPr>
        <w:t>.</w:t>
      </w:r>
      <w:r w:rsidRPr="0092487A">
        <w:rPr>
          <w:rFonts w:ascii="Palatino Linotype" w:eastAsia="Times New Roman" w:hAnsi="Palatino Linotype" w:cs="Times New Roman"/>
          <w:i/>
          <w:szCs w:val="14"/>
          <w:lang w:val="es-ES" w:eastAsia="es-ES"/>
        </w:rPr>
        <w:t>” (Sic)</w:t>
      </w:r>
    </w:p>
    <w:p w:rsidR="00105521" w:rsidRPr="0092487A" w:rsidRDefault="00105521" w:rsidP="0092487A">
      <w:pPr>
        <w:spacing w:after="0" w:line="360" w:lineRule="auto"/>
        <w:contextualSpacing/>
        <w:jc w:val="both"/>
        <w:rPr>
          <w:rFonts w:ascii="Palatino Linotype" w:eastAsia="Calibri" w:hAnsi="Palatino Linotype" w:cs="Arial"/>
          <w:b/>
          <w:sz w:val="24"/>
          <w:szCs w:val="24"/>
          <w:lang w:val="es-ES" w:eastAsia="es-ES"/>
        </w:rPr>
      </w:pPr>
    </w:p>
    <w:p w:rsidR="00105521" w:rsidRDefault="003A4F48" w:rsidP="0092487A">
      <w:pPr>
        <w:spacing w:after="0" w:line="360" w:lineRule="auto"/>
        <w:ind w:left="567" w:right="567"/>
        <w:jc w:val="both"/>
        <w:rPr>
          <w:rFonts w:ascii="Palatino Linotype" w:eastAsia="Times New Roman" w:hAnsi="Palatino Linotype" w:cs="Times New Roman"/>
          <w:i/>
          <w:szCs w:val="14"/>
          <w:lang w:val="es-ES" w:eastAsia="es-ES"/>
        </w:rPr>
      </w:pPr>
      <w:r w:rsidRPr="0092487A">
        <w:rPr>
          <w:rFonts w:ascii="Palatino Linotype" w:eastAsia="Calibri" w:hAnsi="Palatino Linotype" w:cs="Arial"/>
          <w:b/>
          <w:sz w:val="24"/>
          <w:szCs w:val="24"/>
          <w:lang w:val="es-ES" w:eastAsia="es-ES"/>
        </w:rPr>
        <w:t xml:space="preserve"> 00016</w:t>
      </w:r>
      <w:r w:rsidR="00105521" w:rsidRPr="0092487A">
        <w:rPr>
          <w:rFonts w:ascii="Palatino Linotype" w:eastAsia="Calibri" w:hAnsi="Palatino Linotype" w:cs="Arial"/>
          <w:b/>
          <w:sz w:val="24"/>
          <w:szCs w:val="24"/>
          <w:lang w:val="es-ES" w:eastAsia="es-ES"/>
        </w:rPr>
        <w:t>/</w:t>
      </w:r>
      <w:r w:rsidRPr="0092487A">
        <w:rPr>
          <w:rFonts w:ascii="Palatino Linotype" w:eastAsia="Calibri" w:hAnsi="Palatino Linotype" w:cs="Arial"/>
          <w:b/>
          <w:sz w:val="24"/>
          <w:szCs w:val="24"/>
          <w:lang w:val="es-ES" w:eastAsia="es-ES"/>
        </w:rPr>
        <w:t>CRFDIE</w:t>
      </w:r>
      <w:r w:rsidR="00105521" w:rsidRPr="0092487A">
        <w:rPr>
          <w:rFonts w:ascii="Palatino Linotype" w:eastAsia="Calibri" w:hAnsi="Palatino Linotype" w:cs="Arial"/>
          <w:b/>
          <w:sz w:val="24"/>
          <w:szCs w:val="24"/>
          <w:lang w:val="es-ES" w:eastAsia="es-ES"/>
        </w:rPr>
        <w:t>/IP/2018</w:t>
      </w:r>
      <w:r w:rsidR="00105521" w:rsidRPr="0092487A">
        <w:rPr>
          <w:rFonts w:ascii="Palatino Linotype" w:eastAsia="Times New Roman" w:hAnsi="Palatino Linotype" w:cs="Times New Roman"/>
          <w:i/>
          <w:szCs w:val="14"/>
          <w:lang w:val="es-ES" w:eastAsia="es-ES"/>
        </w:rPr>
        <w:t xml:space="preserve"> </w:t>
      </w:r>
    </w:p>
    <w:p w:rsidR="0092487A" w:rsidRPr="0092487A" w:rsidRDefault="0092487A" w:rsidP="0092487A">
      <w:pPr>
        <w:spacing w:after="0" w:line="360" w:lineRule="auto"/>
        <w:ind w:right="567"/>
        <w:jc w:val="both"/>
        <w:rPr>
          <w:rFonts w:ascii="Palatino Linotype" w:eastAsia="Times New Roman" w:hAnsi="Palatino Linotype" w:cs="Times New Roman"/>
          <w:i/>
          <w:szCs w:val="14"/>
          <w:lang w:val="es-ES" w:eastAsia="es-ES"/>
        </w:rPr>
      </w:pPr>
    </w:p>
    <w:p w:rsidR="00105521" w:rsidRPr="00105521" w:rsidRDefault="00105521" w:rsidP="0092487A">
      <w:pPr>
        <w:spacing w:after="0" w:line="360" w:lineRule="auto"/>
        <w:ind w:left="567" w:right="567"/>
        <w:jc w:val="both"/>
        <w:rPr>
          <w:rFonts w:ascii="Palatino Linotype" w:eastAsia="Times New Roman" w:hAnsi="Palatino Linotype" w:cs="Times New Roman"/>
          <w:i/>
          <w:szCs w:val="14"/>
          <w:lang w:val="es-ES" w:eastAsia="es-ES"/>
        </w:rPr>
      </w:pPr>
      <w:r w:rsidRPr="0092487A">
        <w:rPr>
          <w:rFonts w:ascii="Palatino Linotype" w:eastAsia="Times New Roman" w:hAnsi="Palatino Linotype" w:cs="Times New Roman"/>
          <w:i/>
          <w:szCs w:val="14"/>
          <w:lang w:val="es-ES" w:eastAsia="es-ES"/>
        </w:rPr>
        <w:t>“</w:t>
      </w:r>
      <w:r w:rsidR="007376C5" w:rsidRPr="0092487A">
        <w:rPr>
          <w:rFonts w:ascii="Palatino Linotype" w:eastAsia="Times New Roman" w:hAnsi="Palatino Linotype" w:cs="Times New Roman"/>
          <w:i/>
          <w:szCs w:val="14"/>
          <w:lang w:eastAsia="es-ES"/>
        </w:rPr>
        <w:t>Solicito información de contratos, órdenes de compra o pedidos, incluyendo convenios modificatorios o ampliaciones, sobre pagos realizados en los años 2010 al 2016, a las siguientes empresas. Se adjunta el listado de las empresas y los datos requeridos. Solicito la información sea remitida al correo electrónico que se describe en la solicitud que se adjunta. E igualmente se requiere la respuesta por este medio. Gracias.</w:t>
      </w:r>
      <w:r w:rsidRPr="0092487A">
        <w:rPr>
          <w:rFonts w:ascii="Palatino Linotype" w:eastAsia="Times New Roman" w:hAnsi="Palatino Linotype" w:cs="Times New Roman"/>
          <w:i/>
          <w:szCs w:val="14"/>
          <w:lang w:val="es-ES" w:eastAsia="es-ES"/>
        </w:rPr>
        <w:t>” (Sic)</w:t>
      </w:r>
    </w:p>
    <w:p w:rsidR="00105521" w:rsidRPr="00105521" w:rsidRDefault="00105521" w:rsidP="0092487A">
      <w:pPr>
        <w:spacing w:after="0" w:line="360" w:lineRule="auto"/>
        <w:ind w:right="34"/>
        <w:contextualSpacing/>
        <w:jc w:val="both"/>
        <w:rPr>
          <w:rFonts w:ascii="Palatino Linotype" w:eastAsia="Times New Roman" w:hAnsi="Palatino Linotype" w:cs="Times New Roman"/>
          <w:i/>
          <w:szCs w:val="14"/>
          <w:lang w:val="es-ES" w:eastAsia="es-ES"/>
        </w:rPr>
      </w:pPr>
    </w:p>
    <w:p w:rsidR="007376C5" w:rsidRPr="002D54E7" w:rsidRDefault="00105521" w:rsidP="0092487A">
      <w:pPr>
        <w:numPr>
          <w:ilvl w:val="0"/>
          <w:numId w:val="2"/>
        </w:numPr>
        <w:spacing w:after="0" w:line="360" w:lineRule="auto"/>
        <w:ind w:right="34"/>
        <w:contextualSpacing/>
        <w:jc w:val="both"/>
        <w:rPr>
          <w:rFonts w:ascii="Palatino Linotype" w:eastAsiaTheme="minorEastAsia" w:hAnsi="Palatino Linotype" w:cs="Arial"/>
          <w:b/>
          <w:sz w:val="24"/>
          <w:lang w:val="es-ES_tradnl" w:eastAsia="es-ES"/>
        </w:rPr>
      </w:pPr>
      <w:r w:rsidRPr="00105521">
        <w:rPr>
          <w:rFonts w:ascii="Palatino Linotype" w:eastAsiaTheme="minorEastAsia" w:hAnsi="Palatino Linotype" w:cs="Arial"/>
          <w:sz w:val="24"/>
          <w:lang w:val="es-ES_tradnl" w:eastAsia="es-ES"/>
        </w:rPr>
        <w:t xml:space="preserve">El particular </w:t>
      </w:r>
      <w:r w:rsidR="007376C5">
        <w:rPr>
          <w:rFonts w:ascii="Palatino Linotype" w:eastAsiaTheme="minorEastAsia" w:hAnsi="Palatino Linotype" w:cs="Arial"/>
          <w:sz w:val="24"/>
          <w:lang w:val="es-ES_tradnl" w:eastAsia="es-ES"/>
        </w:rPr>
        <w:t>adjuntó a las solicitudes información las especificaciones de como requiere la información solicitada, para mejor referencia se inserta la siguiente imagen:</w:t>
      </w:r>
    </w:p>
    <w:p w:rsidR="002D54E7" w:rsidRPr="007376C5" w:rsidRDefault="002D54E7" w:rsidP="0092487A">
      <w:pPr>
        <w:spacing w:after="0" w:line="360" w:lineRule="auto"/>
        <w:ind w:left="720" w:right="34"/>
        <w:contextualSpacing/>
        <w:jc w:val="both"/>
        <w:rPr>
          <w:rFonts w:ascii="Palatino Linotype" w:eastAsiaTheme="minorEastAsia" w:hAnsi="Palatino Linotype" w:cs="Arial"/>
          <w:b/>
          <w:sz w:val="24"/>
          <w:lang w:val="es-ES_tradnl" w:eastAsia="es-ES"/>
        </w:rPr>
      </w:pPr>
    </w:p>
    <w:p w:rsidR="007376C5" w:rsidRPr="007376C5" w:rsidRDefault="00EE474F" w:rsidP="0092487A">
      <w:pPr>
        <w:spacing w:after="0" w:line="360" w:lineRule="auto"/>
        <w:ind w:left="720" w:right="34"/>
        <w:contextualSpacing/>
        <w:jc w:val="both"/>
        <w:rPr>
          <w:rFonts w:ascii="Palatino Linotype" w:eastAsiaTheme="minorEastAsia" w:hAnsi="Palatino Linotype" w:cs="Arial"/>
          <w:b/>
          <w:sz w:val="24"/>
          <w:lang w:val="es-ES_tradnl" w:eastAsia="es-ES"/>
        </w:rPr>
      </w:pPr>
      <w:r w:rsidRPr="00EE474F">
        <w:rPr>
          <w:rFonts w:ascii="Palatino Linotype" w:eastAsiaTheme="minorEastAsia" w:hAnsi="Palatino Linotype" w:cs="Arial"/>
          <w:b/>
          <w:noProof/>
          <w:sz w:val="24"/>
          <w:lang w:eastAsia="es-MX"/>
        </w:rPr>
        <w:drawing>
          <wp:inline distT="0" distB="0" distL="0" distR="0">
            <wp:extent cx="5136948" cy="2787404"/>
            <wp:effectExtent l="0" t="0" r="698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8970" cy="2788501"/>
                    </a:xfrm>
                    <a:prstGeom prst="rect">
                      <a:avLst/>
                    </a:prstGeom>
                    <a:noFill/>
                    <a:ln>
                      <a:noFill/>
                    </a:ln>
                  </pic:spPr>
                </pic:pic>
              </a:graphicData>
            </a:graphic>
          </wp:inline>
        </w:drawing>
      </w:r>
    </w:p>
    <w:p w:rsidR="00E6284B" w:rsidRDefault="00E6284B" w:rsidP="0092487A">
      <w:pPr>
        <w:spacing w:after="0" w:line="360" w:lineRule="auto"/>
        <w:ind w:left="720" w:right="34"/>
        <w:contextualSpacing/>
        <w:jc w:val="both"/>
        <w:rPr>
          <w:rFonts w:ascii="Palatino Linotype" w:eastAsiaTheme="minorEastAsia" w:hAnsi="Palatino Linotype" w:cs="Arial"/>
          <w:b/>
          <w:sz w:val="24"/>
          <w:lang w:val="es-ES_tradnl" w:eastAsia="es-ES"/>
        </w:rPr>
      </w:pPr>
    </w:p>
    <w:p w:rsidR="00886151" w:rsidRDefault="00886151" w:rsidP="0092487A">
      <w:pPr>
        <w:spacing w:after="0" w:line="360" w:lineRule="auto"/>
        <w:ind w:left="720" w:right="34"/>
        <w:contextualSpacing/>
        <w:jc w:val="both"/>
        <w:rPr>
          <w:rFonts w:ascii="Palatino Linotype" w:eastAsiaTheme="minorEastAsia" w:hAnsi="Palatino Linotype" w:cs="Arial"/>
          <w:b/>
          <w:sz w:val="24"/>
          <w:lang w:val="es-ES_tradnl" w:eastAsia="es-ES"/>
        </w:rPr>
      </w:pPr>
    </w:p>
    <w:p w:rsidR="00886151" w:rsidRDefault="00E36499" w:rsidP="0092487A">
      <w:pPr>
        <w:spacing w:after="0" w:line="360" w:lineRule="auto"/>
        <w:ind w:left="720" w:right="34"/>
        <w:contextualSpacing/>
        <w:jc w:val="both"/>
        <w:rPr>
          <w:rFonts w:ascii="Palatino Linotype" w:eastAsiaTheme="minorEastAsia" w:hAnsi="Palatino Linotype" w:cs="Arial"/>
          <w:b/>
          <w:sz w:val="24"/>
          <w:lang w:val="es-ES_tradnl" w:eastAsia="es-ES"/>
        </w:rPr>
      </w:pPr>
      <w:r w:rsidRPr="00E36499">
        <w:rPr>
          <w:rFonts w:ascii="Palatino Linotype" w:eastAsiaTheme="minorEastAsia" w:hAnsi="Palatino Linotype" w:cs="Arial"/>
          <w:b/>
          <w:noProof/>
          <w:sz w:val="24"/>
          <w:lang w:eastAsia="es-MX"/>
        </w:rPr>
        <w:drawing>
          <wp:inline distT="0" distB="0" distL="0" distR="0">
            <wp:extent cx="4205075" cy="6077622"/>
            <wp:effectExtent l="0" t="0" r="508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11451" cy="6086838"/>
                    </a:xfrm>
                    <a:prstGeom prst="rect">
                      <a:avLst/>
                    </a:prstGeom>
                    <a:noFill/>
                    <a:ln>
                      <a:noFill/>
                    </a:ln>
                  </pic:spPr>
                </pic:pic>
              </a:graphicData>
            </a:graphic>
          </wp:inline>
        </w:drawing>
      </w:r>
    </w:p>
    <w:p w:rsidR="00886151" w:rsidRDefault="00EE3FA7" w:rsidP="00E36499">
      <w:pPr>
        <w:spacing w:after="0" w:line="360" w:lineRule="auto"/>
        <w:ind w:left="720" w:right="34"/>
        <w:contextualSpacing/>
        <w:jc w:val="both"/>
        <w:rPr>
          <w:rFonts w:ascii="Palatino Linotype" w:eastAsiaTheme="minorEastAsia" w:hAnsi="Palatino Linotype" w:cs="Arial"/>
          <w:b/>
          <w:sz w:val="24"/>
          <w:lang w:val="es-ES_tradnl" w:eastAsia="es-ES"/>
        </w:rPr>
      </w:pPr>
      <w:r w:rsidRPr="00EE3FA7">
        <w:rPr>
          <w:rFonts w:ascii="Palatino Linotype" w:eastAsiaTheme="minorEastAsia" w:hAnsi="Palatino Linotype" w:cs="Arial"/>
          <w:b/>
          <w:noProof/>
          <w:sz w:val="24"/>
          <w:lang w:eastAsia="es-MX"/>
        </w:rPr>
        <w:drawing>
          <wp:inline distT="0" distB="0" distL="0" distR="0">
            <wp:extent cx="4240020" cy="871978"/>
            <wp:effectExtent l="0" t="0" r="8255" b="44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06588" cy="885668"/>
                    </a:xfrm>
                    <a:prstGeom prst="rect">
                      <a:avLst/>
                    </a:prstGeom>
                    <a:noFill/>
                    <a:ln>
                      <a:noFill/>
                    </a:ln>
                  </pic:spPr>
                </pic:pic>
              </a:graphicData>
            </a:graphic>
          </wp:inline>
        </w:drawing>
      </w:r>
    </w:p>
    <w:p w:rsidR="00886151" w:rsidRPr="00E6284B" w:rsidRDefault="00886151" w:rsidP="0092487A">
      <w:pPr>
        <w:spacing w:after="0" w:line="360" w:lineRule="auto"/>
        <w:ind w:left="720" w:right="34"/>
        <w:contextualSpacing/>
        <w:jc w:val="both"/>
        <w:rPr>
          <w:rFonts w:ascii="Palatino Linotype" w:eastAsiaTheme="minorEastAsia" w:hAnsi="Palatino Linotype" w:cs="Arial"/>
          <w:b/>
          <w:sz w:val="24"/>
          <w:lang w:val="es-ES_tradnl" w:eastAsia="es-ES"/>
        </w:rPr>
      </w:pPr>
    </w:p>
    <w:p w:rsidR="00105521" w:rsidRPr="00105521" w:rsidRDefault="00E6284B" w:rsidP="0092487A">
      <w:pPr>
        <w:numPr>
          <w:ilvl w:val="0"/>
          <w:numId w:val="2"/>
        </w:numPr>
        <w:spacing w:after="0" w:line="360" w:lineRule="auto"/>
        <w:ind w:right="34"/>
        <w:contextualSpacing/>
        <w:jc w:val="both"/>
        <w:rPr>
          <w:rFonts w:ascii="Palatino Linotype" w:eastAsiaTheme="minorEastAsia" w:hAnsi="Palatino Linotype" w:cs="Arial"/>
          <w:b/>
          <w:sz w:val="24"/>
          <w:lang w:val="es-ES_tradnl" w:eastAsia="es-ES"/>
        </w:rPr>
      </w:pPr>
      <w:r>
        <w:rPr>
          <w:rFonts w:ascii="Palatino Linotype" w:eastAsiaTheme="minorEastAsia" w:hAnsi="Palatino Linotype" w:cs="Arial"/>
          <w:sz w:val="24"/>
          <w:lang w:val="es-ES_tradnl" w:eastAsia="es-ES"/>
        </w:rPr>
        <w:t>S</w:t>
      </w:r>
      <w:r w:rsidR="00105521" w:rsidRPr="00105521">
        <w:rPr>
          <w:rFonts w:ascii="Palatino Linotype" w:eastAsiaTheme="minorEastAsia" w:hAnsi="Palatino Linotype" w:cs="Arial"/>
          <w:sz w:val="24"/>
          <w:lang w:val="es-ES_tradnl" w:eastAsia="es-ES"/>
        </w:rPr>
        <w:t xml:space="preserve">eñaló como modalidad de entrega de la información: </w:t>
      </w:r>
      <w:r w:rsidR="00105521" w:rsidRPr="00105521">
        <w:rPr>
          <w:rFonts w:ascii="Palatino Linotype" w:eastAsiaTheme="minorEastAsia" w:hAnsi="Palatino Linotype" w:cs="Arial"/>
          <w:b/>
          <w:sz w:val="24"/>
          <w:lang w:val="es-ES_tradnl" w:eastAsia="es-ES"/>
        </w:rPr>
        <w:t>a través del SAIMEX.</w:t>
      </w:r>
    </w:p>
    <w:p w:rsidR="00105521" w:rsidRPr="00105521" w:rsidRDefault="00105521" w:rsidP="0092487A">
      <w:pPr>
        <w:spacing w:after="0" w:line="360" w:lineRule="auto"/>
        <w:ind w:right="34"/>
        <w:contextualSpacing/>
        <w:jc w:val="both"/>
        <w:rPr>
          <w:rFonts w:ascii="Palatino Linotype" w:eastAsiaTheme="minorEastAsia" w:hAnsi="Palatino Linotype" w:cs="Arial"/>
          <w:sz w:val="24"/>
          <w:lang w:val="es-ES_tradnl" w:eastAsia="es-ES"/>
        </w:rPr>
      </w:pPr>
    </w:p>
    <w:p w:rsidR="00E6284B" w:rsidRPr="002D54E7" w:rsidRDefault="00E6284B" w:rsidP="0092487A">
      <w:pPr>
        <w:numPr>
          <w:ilvl w:val="0"/>
          <w:numId w:val="1"/>
        </w:numPr>
        <w:spacing w:after="0" w:line="360" w:lineRule="auto"/>
        <w:ind w:left="426" w:hanging="426"/>
        <w:contextualSpacing/>
        <w:jc w:val="both"/>
        <w:rPr>
          <w:rFonts w:ascii="Palatino Linotype" w:hAnsi="Palatino Linotype"/>
          <w:b/>
          <w:i/>
          <w:sz w:val="24"/>
          <w:szCs w:val="24"/>
          <w:lang w:val="es-ES" w:eastAsia="es-ES"/>
        </w:rPr>
      </w:pPr>
      <w:r w:rsidRPr="00933AA2">
        <w:rPr>
          <w:rFonts w:ascii="Palatino Linotype" w:eastAsia="Calibri" w:hAnsi="Palatino Linotype" w:cs="Arial"/>
          <w:sz w:val="24"/>
          <w:szCs w:val="24"/>
          <w:lang w:val="es-ES" w:eastAsia="es-ES"/>
        </w:rPr>
        <w:t xml:space="preserve">EI </w:t>
      </w:r>
      <w:r w:rsidRPr="00933AA2">
        <w:rPr>
          <w:rFonts w:ascii="Palatino Linotype" w:eastAsia="Calibri" w:hAnsi="Palatino Linotype" w:cs="Arial"/>
          <w:b/>
          <w:sz w:val="24"/>
          <w:szCs w:val="24"/>
          <w:lang w:val="es-ES" w:eastAsia="es-ES"/>
        </w:rPr>
        <w:t>SUJETO OBLIGADO</w:t>
      </w:r>
      <w:r w:rsidRPr="00933AA2">
        <w:rPr>
          <w:rFonts w:ascii="Palatino Linotype" w:eastAsia="Calibri" w:hAnsi="Palatino Linotype" w:cs="Arial"/>
          <w:sz w:val="24"/>
          <w:szCs w:val="24"/>
          <w:lang w:val="es-ES" w:eastAsia="es-ES"/>
        </w:rPr>
        <w:t xml:space="preserve"> fue omiso en e</w:t>
      </w:r>
      <w:r w:rsidRPr="00933AA2">
        <w:rPr>
          <w:rFonts w:ascii="Palatino Linotype" w:eastAsia="Times New Roman" w:hAnsi="Palatino Linotype" w:cs="Arial"/>
          <w:sz w:val="24"/>
          <w:szCs w:val="24"/>
          <w:lang w:val="es-ES" w:eastAsia="es-ES"/>
        </w:rPr>
        <w:t>mitir su</w:t>
      </w:r>
      <w:r>
        <w:rPr>
          <w:rFonts w:ascii="Palatino Linotype" w:eastAsia="Times New Roman" w:hAnsi="Palatino Linotype" w:cs="Arial"/>
          <w:sz w:val="24"/>
          <w:szCs w:val="24"/>
          <w:lang w:val="es-ES" w:eastAsia="es-ES"/>
        </w:rPr>
        <w:t>s</w:t>
      </w:r>
      <w:r w:rsidRPr="00933AA2">
        <w:rPr>
          <w:rFonts w:ascii="Palatino Linotype" w:eastAsia="Times New Roman" w:hAnsi="Palatino Linotype" w:cs="Arial"/>
          <w:sz w:val="24"/>
          <w:szCs w:val="24"/>
          <w:lang w:val="es-ES" w:eastAsia="es-ES"/>
        </w:rPr>
        <w:t xml:space="preserve"> respectiva</w:t>
      </w:r>
      <w:r>
        <w:rPr>
          <w:rFonts w:ascii="Palatino Linotype" w:eastAsia="Times New Roman" w:hAnsi="Palatino Linotype" w:cs="Arial"/>
          <w:sz w:val="24"/>
          <w:szCs w:val="24"/>
          <w:lang w:val="es-ES" w:eastAsia="es-ES"/>
        </w:rPr>
        <w:t>s</w:t>
      </w:r>
      <w:r w:rsidRPr="00933AA2">
        <w:rPr>
          <w:rFonts w:ascii="Palatino Linotype" w:eastAsia="Times New Roman" w:hAnsi="Palatino Linotype" w:cs="Arial"/>
          <w:sz w:val="24"/>
          <w:szCs w:val="24"/>
          <w:lang w:val="es-ES" w:eastAsia="es-ES"/>
        </w:rPr>
        <w:t xml:space="preserve"> respuesta</w:t>
      </w:r>
      <w:r>
        <w:rPr>
          <w:rFonts w:ascii="Palatino Linotype" w:eastAsia="Times New Roman" w:hAnsi="Palatino Linotype" w:cs="Arial"/>
          <w:sz w:val="24"/>
          <w:szCs w:val="24"/>
          <w:lang w:val="es-ES" w:eastAsia="es-ES"/>
        </w:rPr>
        <w:t>s</w:t>
      </w:r>
      <w:r w:rsidRPr="00933AA2">
        <w:rPr>
          <w:rFonts w:ascii="Palatino Linotype" w:eastAsia="Times New Roman" w:hAnsi="Palatino Linotype" w:cs="Arial"/>
          <w:sz w:val="24"/>
          <w:szCs w:val="24"/>
          <w:lang w:val="es-ES" w:eastAsia="es-ES"/>
        </w:rPr>
        <w:t xml:space="preserve"> a la</w:t>
      </w:r>
      <w:r>
        <w:rPr>
          <w:rFonts w:ascii="Palatino Linotype" w:eastAsia="Times New Roman" w:hAnsi="Palatino Linotype" w:cs="Arial"/>
          <w:sz w:val="24"/>
          <w:szCs w:val="24"/>
          <w:lang w:val="es-ES" w:eastAsia="es-ES"/>
        </w:rPr>
        <w:t>s</w:t>
      </w:r>
      <w:r w:rsidRPr="00933AA2">
        <w:rPr>
          <w:rFonts w:ascii="Palatino Linotype" w:eastAsia="Times New Roman" w:hAnsi="Palatino Linotype" w:cs="Arial"/>
          <w:sz w:val="24"/>
          <w:szCs w:val="24"/>
          <w:lang w:val="es-ES" w:eastAsia="es-ES"/>
        </w:rPr>
        <w:t xml:space="preserve"> solicitud</w:t>
      </w:r>
      <w:r>
        <w:rPr>
          <w:rFonts w:ascii="Palatino Linotype" w:eastAsia="Times New Roman" w:hAnsi="Palatino Linotype" w:cs="Arial"/>
          <w:sz w:val="24"/>
          <w:szCs w:val="24"/>
          <w:lang w:val="es-ES" w:eastAsia="es-ES"/>
        </w:rPr>
        <w:t>es</w:t>
      </w:r>
      <w:r w:rsidRPr="00933AA2">
        <w:rPr>
          <w:rFonts w:ascii="Palatino Linotype" w:eastAsia="Times New Roman" w:hAnsi="Palatino Linotype" w:cs="Arial"/>
          <w:sz w:val="24"/>
          <w:szCs w:val="24"/>
          <w:lang w:val="es-ES" w:eastAsia="es-ES"/>
        </w:rPr>
        <w:t xml:space="preserve"> de información presentada</w:t>
      </w:r>
      <w:r>
        <w:rPr>
          <w:rFonts w:ascii="Palatino Linotype" w:eastAsia="Times New Roman" w:hAnsi="Palatino Linotype" w:cs="Arial"/>
          <w:sz w:val="24"/>
          <w:szCs w:val="24"/>
          <w:lang w:val="es-ES" w:eastAsia="es-ES"/>
        </w:rPr>
        <w:t>s</w:t>
      </w:r>
      <w:r w:rsidRPr="00933AA2">
        <w:rPr>
          <w:rFonts w:ascii="Palatino Linotype" w:eastAsia="Times New Roman" w:hAnsi="Palatino Linotype" w:cs="Arial"/>
          <w:sz w:val="24"/>
          <w:szCs w:val="24"/>
          <w:lang w:val="es-ES" w:eastAsia="es-ES"/>
        </w:rPr>
        <w:t xml:space="preserve"> vía SAIMEX</w:t>
      </w:r>
      <w:r>
        <w:rPr>
          <w:rFonts w:ascii="Palatino Linotype" w:eastAsia="Times New Roman" w:hAnsi="Palatino Linotype" w:cs="Arial"/>
          <w:sz w:val="24"/>
          <w:szCs w:val="24"/>
          <w:lang w:val="es-ES" w:eastAsia="es-ES"/>
        </w:rPr>
        <w:t>.</w:t>
      </w:r>
    </w:p>
    <w:p w:rsidR="002D54E7" w:rsidRPr="0057343E" w:rsidRDefault="002D54E7" w:rsidP="0092487A">
      <w:pPr>
        <w:spacing w:after="0" w:line="360" w:lineRule="auto"/>
        <w:ind w:left="426"/>
        <w:contextualSpacing/>
        <w:jc w:val="both"/>
        <w:rPr>
          <w:rFonts w:ascii="Palatino Linotype" w:hAnsi="Palatino Linotype"/>
          <w:b/>
          <w:i/>
          <w:sz w:val="24"/>
          <w:szCs w:val="24"/>
          <w:lang w:val="es-ES" w:eastAsia="es-ES"/>
        </w:rPr>
      </w:pPr>
    </w:p>
    <w:p w:rsidR="00105521" w:rsidRPr="00E6284B" w:rsidRDefault="00105521" w:rsidP="0092487A">
      <w:pPr>
        <w:numPr>
          <w:ilvl w:val="0"/>
          <w:numId w:val="1"/>
        </w:numPr>
        <w:spacing w:after="0" w:line="360" w:lineRule="auto"/>
        <w:ind w:left="426" w:hanging="426"/>
        <w:contextualSpacing/>
        <w:jc w:val="both"/>
        <w:rPr>
          <w:rFonts w:ascii="Palatino Linotype" w:eastAsiaTheme="minorEastAsia" w:hAnsi="Palatino Linotype" w:cs="Arial"/>
          <w:i/>
          <w:lang w:val="es-ES_tradnl" w:eastAsia="es-ES"/>
        </w:rPr>
      </w:pPr>
      <w:r w:rsidRPr="00105521">
        <w:rPr>
          <w:rFonts w:ascii="Palatino Linotype" w:eastAsia="Calibri" w:hAnsi="Palatino Linotype" w:cs="Arial"/>
          <w:sz w:val="24"/>
          <w:szCs w:val="24"/>
          <w:lang w:val="es-AR" w:eastAsia="es-ES"/>
        </w:rPr>
        <w:t xml:space="preserve">El día </w:t>
      </w:r>
      <w:r w:rsidRPr="00105521">
        <w:rPr>
          <w:rFonts w:ascii="Palatino Linotype" w:eastAsia="Calibri" w:hAnsi="Palatino Linotype" w:cs="Arial"/>
          <w:b/>
          <w:sz w:val="24"/>
          <w:szCs w:val="24"/>
          <w:lang w:val="es-AR" w:eastAsia="es-ES"/>
        </w:rPr>
        <w:t xml:space="preserve">ocho </w:t>
      </w:r>
      <w:r w:rsidR="007376C5">
        <w:rPr>
          <w:rFonts w:ascii="Palatino Linotype" w:eastAsia="Calibri" w:hAnsi="Palatino Linotype" w:cs="Arial"/>
          <w:b/>
          <w:sz w:val="24"/>
          <w:szCs w:val="24"/>
          <w:lang w:val="es-AR" w:eastAsia="es-ES"/>
        </w:rPr>
        <w:t>(08) de octubre</w:t>
      </w:r>
      <w:r w:rsidRPr="00105521">
        <w:rPr>
          <w:rFonts w:ascii="Palatino Linotype" w:eastAsia="Calibri" w:hAnsi="Palatino Linotype" w:cs="Arial"/>
          <w:b/>
          <w:sz w:val="24"/>
          <w:szCs w:val="24"/>
          <w:lang w:val="es-AR" w:eastAsia="es-ES"/>
        </w:rPr>
        <w:t xml:space="preserve"> </w:t>
      </w:r>
      <w:r w:rsidR="00E6284B" w:rsidRPr="00E6284B">
        <w:rPr>
          <w:rFonts w:ascii="Palatino Linotype" w:eastAsia="Calibri" w:hAnsi="Palatino Linotype" w:cs="Arial"/>
          <w:sz w:val="24"/>
          <w:szCs w:val="24"/>
          <w:lang w:val="es-AR" w:eastAsia="es-ES"/>
        </w:rPr>
        <w:t>de  dos mil dieciocho</w:t>
      </w:r>
      <w:r w:rsidR="00E6284B">
        <w:rPr>
          <w:rFonts w:ascii="Palatino Linotype" w:eastAsia="Calibri" w:hAnsi="Palatino Linotype" w:cs="Arial"/>
          <w:b/>
          <w:sz w:val="24"/>
          <w:szCs w:val="24"/>
          <w:lang w:val="es-AR" w:eastAsia="es-ES"/>
        </w:rPr>
        <w:t xml:space="preserve">, </w:t>
      </w:r>
      <w:r w:rsidR="00E6284B" w:rsidRPr="006F3BC9">
        <w:rPr>
          <w:rFonts w:ascii="Palatino Linotype" w:eastAsia="Times New Roman" w:hAnsi="Palatino Linotype" w:cs="Arial"/>
          <w:sz w:val="24"/>
          <w:szCs w:val="24"/>
          <w:lang w:val="es-ES" w:eastAsia="es-ES"/>
        </w:rPr>
        <w:t xml:space="preserve">estando en tiempo y forma, se </w:t>
      </w:r>
      <w:r w:rsidR="00E6284B">
        <w:rPr>
          <w:rFonts w:ascii="Palatino Linotype" w:eastAsia="MS Mincho" w:hAnsi="Palatino Linotype"/>
          <w:sz w:val="24"/>
          <w:szCs w:val="24"/>
          <w:lang w:val="es-ES_tradnl" w:eastAsia="es-ES"/>
        </w:rPr>
        <w:t>interpusieron los</w:t>
      </w:r>
      <w:r w:rsidR="00E6284B" w:rsidRPr="006F3BC9">
        <w:rPr>
          <w:rFonts w:ascii="Palatino Linotype" w:eastAsia="MS Mincho" w:hAnsi="Palatino Linotype"/>
          <w:sz w:val="24"/>
          <w:szCs w:val="24"/>
          <w:lang w:val="es-ES_tradnl" w:eastAsia="es-ES"/>
        </w:rPr>
        <w:t xml:space="preserve"> recurso</w:t>
      </w:r>
      <w:r w:rsidR="00E6284B">
        <w:rPr>
          <w:rFonts w:ascii="Palatino Linotype" w:eastAsia="MS Mincho" w:hAnsi="Palatino Linotype"/>
          <w:sz w:val="24"/>
          <w:szCs w:val="24"/>
          <w:lang w:val="es-ES_tradnl" w:eastAsia="es-ES"/>
        </w:rPr>
        <w:t>s</w:t>
      </w:r>
      <w:r w:rsidR="00E6284B" w:rsidRPr="006F3BC9">
        <w:rPr>
          <w:rFonts w:ascii="Palatino Linotype" w:eastAsia="MS Mincho" w:hAnsi="Palatino Linotype"/>
          <w:sz w:val="24"/>
          <w:szCs w:val="24"/>
          <w:lang w:val="es-ES_tradnl" w:eastAsia="es-ES"/>
        </w:rPr>
        <w:t xml:space="preserve"> de revisión por parte de </w:t>
      </w:r>
      <w:r w:rsidR="00E6284B">
        <w:rPr>
          <w:rFonts w:ascii="Palatino Linotype" w:eastAsia="MS Mincho" w:hAnsi="Palatino Linotype"/>
          <w:b/>
          <w:sz w:val="24"/>
          <w:szCs w:val="24"/>
          <w:lang w:val="es-ES_tradnl" w:eastAsia="es-ES"/>
        </w:rPr>
        <w:t>información</w:t>
      </w:r>
      <w:r w:rsidR="00E6284B" w:rsidRPr="006F3BC9">
        <w:rPr>
          <w:rFonts w:ascii="Palatino Linotype" w:eastAsia="MS Mincho" w:hAnsi="Palatino Linotype"/>
          <w:b/>
          <w:sz w:val="24"/>
          <w:szCs w:val="24"/>
          <w:lang w:val="es-ES_tradnl" w:eastAsia="es-ES"/>
        </w:rPr>
        <w:t>,</w:t>
      </w:r>
      <w:r w:rsidR="00E6284B" w:rsidRPr="006F3BC9">
        <w:rPr>
          <w:rFonts w:ascii="Palatino Linotype" w:eastAsia="MS Mincho" w:hAnsi="Palatino Linotype"/>
          <w:sz w:val="24"/>
          <w:szCs w:val="24"/>
          <w:lang w:val="es-ES_tradnl" w:eastAsia="es-ES"/>
        </w:rPr>
        <w:t xml:space="preserve"> en contra de la </w:t>
      </w:r>
      <w:r w:rsidR="00E6284B">
        <w:rPr>
          <w:rFonts w:ascii="Palatino Linotype" w:eastAsia="MS Mincho" w:hAnsi="Palatino Linotype"/>
          <w:sz w:val="24"/>
          <w:szCs w:val="24"/>
          <w:lang w:val="es-ES_tradnl" w:eastAsia="es-ES"/>
        </w:rPr>
        <w:t xml:space="preserve">falta de </w:t>
      </w:r>
      <w:r w:rsidR="00E6284B" w:rsidRPr="006F3BC9">
        <w:rPr>
          <w:rFonts w:ascii="Palatino Linotype" w:eastAsia="MS Mincho" w:hAnsi="Palatino Linotype"/>
          <w:sz w:val="24"/>
          <w:szCs w:val="24"/>
          <w:lang w:val="es-ES_tradnl" w:eastAsia="es-ES"/>
        </w:rPr>
        <w:t>respuesta</w:t>
      </w:r>
      <w:r w:rsidR="00E6284B">
        <w:rPr>
          <w:rFonts w:ascii="Palatino Linotype" w:eastAsia="MS Mincho" w:hAnsi="Palatino Linotype"/>
          <w:sz w:val="24"/>
          <w:szCs w:val="24"/>
          <w:lang w:val="es-ES_tradnl" w:eastAsia="es-ES"/>
        </w:rPr>
        <w:t>s</w:t>
      </w:r>
      <w:r w:rsidR="00E6284B" w:rsidRPr="006F3BC9">
        <w:rPr>
          <w:rFonts w:ascii="Palatino Linotype" w:eastAsia="MS Mincho" w:hAnsi="Palatino Linotype"/>
          <w:sz w:val="24"/>
          <w:szCs w:val="24"/>
          <w:lang w:val="es-ES_tradnl" w:eastAsia="es-ES"/>
        </w:rPr>
        <w:t xml:space="preserve">, señalando </w:t>
      </w:r>
      <w:r w:rsidRPr="00E6284B">
        <w:rPr>
          <w:rFonts w:ascii="Palatino Linotype" w:eastAsia="Times New Roman" w:hAnsi="Palatino Linotype" w:cs="Arial"/>
          <w:sz w:val="24"/>
          <w:szCs w:val="24"/>
          <w:lang w:val="es-ES_tradnl" w:eastAsia="es-ES"/>
        </w:rPr>
        <w:t xml:space="preserve">en </w:t>
      </w:r>
      <w:r w:rsidR="00E6284B">
        <w:rPr>
          <w:rFonts w:ascii="Palatino Linotype" w:eastAsia="Times New Roman" w:hAnsi="Palatino Linotype" w:cs="Arial"/>
          <w:sz w:val="24"/>
          <w:szCs w:val="24"/>
          <w:lang w:val="es-ES_tradnl" w:eastAsia="es-ES"/>
        </w:rPr>
        <w:t xml:space="preserve">los mismos </w:t>
      </w:r>
      <w:r w:rsidRPr="00E6284B">
        <w:rPr>
          <w:rFonts w:ascii="Palatino Linotype" w:eastAsia="Times New Roman" w:hAnsi="Palatino Linotype" w:cs="Arial"/>
          <w:sz w:val="24"/>
          <w:szCs w:val="24"/>
          <w:lang w:val="es-ES_tradnl" w:eastAsia="es-ES"/>
        </w:rPr>
        <w:t xml:space="preserve">términos </w:t>
      </w:r>
      <w:r w:rsidRPr="00E6284B">
        <w:rPr>
          <w:rFonts w:ascii="Palatino Linotype" w:eastAsia="Times New Roman" w:hAnsi="Palatino Linotype" w:cs="Arial"/>
          <w:sz w:val="24"/>
          <w:szCs w:val="24"/>
          <w:lang w:val="es-ES" w:eastAsia="es-ES"/>
        </w:rPr>
        <w:t>como:</w:t>
      </w:r>
      <w:bookmarkStart w:id="3" w:name="_Toc462307683"/>
      <w:bookmarkStart w:id="4" w:name="_Toc472427085"/>
      <w:bookmarkStart w:id="5" w:name="_Toc472500652"/>
    </w:p>
    <w:p w:rsidR="00105521" w:rsidRPr="00105521" w:rsidRDefault="00105521" w:rsidP="0092487A">
      <w:pPr>
        <w:spacing w:after="0" w:line="360" w:lineRule="auto"/>
        <w:ind w:left="1416" w:hanging="696"/>
        <w:contextualSpacing/>
        <w:rPr>
          <w:rFonts w:ascii="Palatino Linotype" w:eastAsiaTheme="minorEastAsia" w:hAnsi="Palatino Linotype" w:cs="Arial"/>
          <w:i/>
          <w:lang w:val="es-ES_tradnl" w:eastAsia="es-ES"/>
        </w:rPr>
      </w:pPr>
    </w:p>
    <w:p w:rsidR="00105521" w:rsidRPr="00105521" w:rsidRDefault="00105521" w:rsidP="0092487A">
      <w:pPr>
        <w:numPr>
          <w:ilvl w:val="0"/>
          <w:numId w:val="3"/>
        </w:numPr>
        <w:spacing w:after="0" w:line="360" w:lineRule="auto"/>
        <w:ind w:right="34"/>
        <w:contextualSpacing/>
        <w:jc w:val="both"/>
        <w:rPr>
          <w:rFonts w:ascii="Palatino Linotype" w:eastAsia="Calibri" w:hAnsi="Palatino Linotype" w:cs="Arial"/>
          <w:lang w:val="es-ES" w:eastAsia="es-ES"/>
        </w:rPr>
      </w:pPr>
      <w:r w:rsidRPr="00105521">
        <w:rPr>
          <w:rFonts w:ascii="Palatino Linotype" w:eastAsiaTheme="minorEastAsia" w:hAnsi="Palatino Linotype"/>
          <w:b/>
          <w:sz w:val="24"/>
          <w:szCs w:val="24"/>
          <w:lang w:val="es-ES_tradnl" w:eastAsia="es-ES"/>
        </w:rPr>
        <w:t>Acto impugnado</w:t>
      </w:r>
      <w:bookmarkEnd w:id="3"/>
      <w:bookmarkEnd w:id="4"/>
      <w:bookmarkEnd w:id="5"/>
      <w:r w:rsidRPr="00105521">
        <w:rPr>
          <w:rFonts w:ascii="Palatino Linotype" w:eastAsiaTheme="minorEastAsia" w:hAnsi="Palatino Linotype"/>
          <w:b/>
          <w:sz w:val="24"/>
          <w:szCs w:val="24"/>
          <w:lang w:val="es-ES_tradnl" w:eastAsia="es-ES"/>
        </w:rPr>
        <w:t>:</w:t>
      </w:r>
      <w:r w:rsidRPr="00105521">
        <w:rPr>
          <w:rFonts w:ascii="Palatino Linotype" w:eastAsiaTheme="majorEastAsia" w:hAnsi="Palatino Linotype" w:cstheme="majorBidi"/>
          <w:b/>
          <w:i/>
          <w:sz w:val="26"/>
          <w:szCs w:val="26"/>
          <w:lang w:val="es-ES" w:eastAsia="es-ES"/>
        </w:rPr>
        <w:t xml:space="preserve"> </w:t>
      </w:r>
      <w:r w:rsidRPr="00105521">
        <w:rPr>
          <w:rFonts w:ascii="Palatino Linotype" w:eastAsiaTheme="majorEastAsia" w:hAnsi="Palatino Linotype" w:cstheme="majorBidi"/>
          <w:i/>
          <w:lang w:val="es-ES" w:eastAsia="es-ES"/>
        </w:rPr>
        <w:t>“</w:t>
      </w:r>
      <w:r w:rsidR="00E6284B" w:rsidRPr="00E6284B">
        <w:rPr>
          <w:rFonts w:ascii="Palatino Linotype" w:eastAsiaTheme="majorEastAsia" w:hAnsi="Palatino Linotype" w:cstheme="majorBidi"/>
          <w:i/>
          <w:lang w:eastAsia="es-ES"/>
        </w:rPr>
        <w:t>Sin respuesta a solicitud de acceso a la información</w:t>
      </w:r>
      <w:r w:rsidRPr="00105521">
        <w:rPr>
          <w:rFonts w:ascii="Palatino Linotype" w:eastAsiaTheme="majorEastAsia" w:hAnsi="Palatino Linotype" w:cstheme="majorBidi"/>
          <w:i/>
          <w:lang w:val="es-ES" w:eastAsia="es-ES"/>
        </w:rPr>
        <w:t>” (Sic)</w:t>
      </w:r>
      <w:r w:rsidRPr="00105521">
        <w:rPr>
          <w:rFonts w:ascii="Palatino Linotype" w:eastAsia="Calibri" w:hAnsi="Palatino Linotype" w:cs="Arial"/>
          <w:i/>
          <w:lang w:val="es-ES" w:eastAsia="es-ES"/>
        </w:rPr>
        <w:t xml:space="preserve">; </w:t>
      </w:r>
      <w:r w:rsidRPr="00105521">
        <w:rPr>
          <w:rFonts w:ascii="Palatino Linotype" w:eastAsia="Calibri" w:hAnsi="Palatino Linotype" w:cs="Arial"/>
          <w:lang w:val="es-ES" w:eastAsia="es-ES"/>
        </w:rPr>
        <w:t>y</w:t>
      </w:r>
    </w:p>
    <w:p w:rsidR="00105521" w:rsidRPr="00105521" w:rsidRDefault="00105521" w:rsidP="0092487A">
      <w:pPr>
        <w:spacing w:after="0" w:line="360" w:lineRule="auto"/>
        <w:ind w:left="780" w:right="34"/>
        <w:contextualSpacing/>
        <w:jc w:val="both"/>
        <w:rPr>
          <w:rFonts w:ascii="Palatino Linotype" w:eastAsiaTheme="minorEastAsia" w:hAnsi="Palatino Linotype" w:cs="Arial"/>
          <w:i/>
          <w:lang w:val="es-ES_tradnl" w:eastAsia="es-ES"/>
        </w:rPr>
      </w:pPr>
    </w:p>
    <w:p w:rsidR="00105521" w:rsidRPr="00105521" w:rsidRDefault="00105521" w:rsidP="0092487A">
      <w:pPr>
        <w:spacing w:after="0" w:line="360" w:lineRule="auto"/>
        <w:ind w:left="851" w:hanging="425"/>
        <w:contextualSpacing/>
        <w:jc w:val="both"/>
        <w:rPr>
          <w:rFonts w:ascii="Palatino Linotype" w:eastAsiaTheme="minorEastAsia" w:hAnsi="Palatino Linotype" w:cs="Arial"/>
          <w:i/>
          <w:lang w:val="es-ES_tradnl" w:eastAsia="es-ES"/>
        </w:rPr>
      </w:pPr>
      <w:r w:rsidRPr="00105521">
        <w:rPr>
          <w:rFonts w:ascii="Palatino Linotype" w:eastAsiaTheme="minorEastAsia" w:hAnsi="Palatino Linotype"/>
          <w:b/>
          <w:sz w:val="24"/>
          <w:szCs w:val="24"/>
          <w:lang w:val="es-ES_tradnl" w:eastAsia="es-ES"/>
        </w:rPr>
        <w:t xml:space="preserve">B)  </w:t>
      </w:r>
      <w:bookmarkStart w:id="6" w:name="_Toc462307685"/>
      <w:bookmarkStart w:id="7" w:name="_Toc472427087"/>
      <w:bookmarkStart w:id="8" w:name="_Toc472500654"/>
      <w:r w:rsidRPr="00105521">
        <w:rPr>
          <w:rFonts w:ascii="Palatino Linotype" w:eastAsiaTheme="minorEastAsia" w:hAnsi="Palatino Linotype"/>
          <w:b/>
          <w:sz w:val="24"/>
          <w:szCs w:val="24"/>
          <w:lang w:val="es-ES_tradnl" w:eastAsia="es-ES"/>
        </w:rPr>
        <w:t>Razones o Motivos de inconformidad:</w:t>
      </w:r>
      <w:bookmarkEnd w:id="6"/>
      <w:bookmarkEnd w:id="7"/>
      <w:bookmarkEnd w:id="8"/>
      <w:r w:rsidRPr="00105521">
        <w:rPr>
          <w:rFonts w:ascii="Palatino Linotype" w:eastAsiaTheme="majorEastAsia" w:hAnsi="Palatino Linotype" w:cstheme="majorBidi"/>
          <w:b/>
          <w:color w:val="2E74B5" w:themeColor="accent1" w:themeShade="BF"/>
          <w:sz w:val="26"/>
          <w:szCs w:val="26"/>
          <w:lang w:val="es-ES" w:eastAsia="es-ES"/>
        </w:rPr>
        <w:t xml:space="preserve"> </w:t>
      </w:r>
      <w:r w:rsidRPr="00105521">
        <w:rPr>
          <w:rFonts w:ascii="Palatino Linotype" w:eastAsiaTheme="minorEastAsia" w:hAnsi="Palatino Linotype"/>
          <w:i/>
          <w:lang w:val="es-ES_tradnl" w:eastAsia="es-ES"/>
        </w:rPr>
        <w:t>“</w:t>
      </w:r>
      <w:r w:rsidR="00E6284B" w:rsidRPr="00E6284B">
        <w:rPr>
          <w:rFonts w:ascii="Palatino Linotype" w:eastAsiaTheme="minorEastAsia" w:hAnsi="Palatino Linotype"/>
          <w:i/>
          <w:lang w:eastAsia="es-ES"/>
        </w:rPr>
        <w:t>Sin respuesta a solicitud de acceso a la información</w:t>
      </w:r>
      <w:r w:rsidRPr="00105521">
        <w:rPr>
          <w:rFonts w:ascii="Palatino Linotype" w:eastAsiaTheme="minorEastAsia" w:hAnsi="Palatino Linotype"/>
          <w:i/>
          <w:lang w:val="es-ES_tradnl" w:eastAsia="es-ES"/>
        </w:rPr>
        <w:t xml:space="preserve">” </w:t>
      </w:r>
      <w:r w:rsidRPr="00105521">
        <w:rPr>
          <w:rFonts w:ascii="Palatino Linotype" w:eastAsiaTheme="minorEastAsia" w:hAnsi="Palatino Linotype" w:cs="Arial"/>
          <w:i/>
          <w:lang w:val="es-ES_tradnl" w:eastAsia="es-ES"/>
        </w:rPr>
        <w:t xml:space="preserve">(Sic) </w:t>
      </w:r>
    </w:p>
    <w:p w:rsidR="00105521" w:rsidRPr="00105521" w:rsidRDefault="00105521" w:rsidP="0092487A">
      <w:pPr>
        <w:spacing w:after="0" w:line="360" w:lineRule="auto"/>
        <w:contextualSpacing/>
        <w:jc w:val="both"/>
        <w:rPr>
          <w:rFonts w:ascii="Palatino Linotype" w:eastAsiaTheme="minorEastAsia" w:hAnsi="Palatino Linotype" w:cs="Arial"/>
          <w:lang w:val="es-ES_tradnl" w:eastAsia="es-ES"/>
        </w:rPr>
      </w:pPr>
    </w:p>
    <w:p w:rsidR="00105521" w:rsidRDefault="00105521" w:rsidP="0092487A">
      <w:pPr>
        <w:numPr>
          <w:ilvl w:val="0"/>
          <w:numId w:val="1"/>
        </w:numPr>
        <w:spacing w:after="0" w:line="360" w:lineRule="auto"/>
        <w:ind w:left="0" w:firstLine="0"/>
        <w:contextualSpacing/>
        <w:jc w:val="both"/>
        <w:rPr>
          <w:rFonts w:ascii="Palatino Linotype" w:eastAsia="Times New Roman" w:hAnsi="Palatino Linotype" w:cs="Arial"/>
          <w:sz w:val="24"/>
          <w:szCs w:val="24"/>
          <w:lang w:val="es-ES_tradnl" w:eastAsia="es-ES"/>
        </w:rPr>
      </w:pPr>
      <w:r w:rsidRPr="00105521">
        <w:rPr>
          <w:rFonts w:ascii="Palatino Linotype" w:eastAsiaTheme="minorEastAsia" w:hAnsi="Palatino Linotype" w:cs="Arial"/>
          <w:bCs/>
          <w:sz w:val="24"/>
          <w:szCs w:val="24"/>
          <w:lang w:val="es-ES_tradnl" w:eastAsia="es-ES"/>
        </w:rPr>
        <w:t xml:space="preserve">Asimismo con fundamento en lo dispuesto por el </w:t>
      </w:r>
      <w:r w:rsidRPr="00105521">
        <w:rPr>
          <w:rFonts w:ascii="Palatino Linotype" w:eastAsia="Calibri" w:hAnsi="Palatino Linotype" w:cs="Arial"/>
          <w:sz w:val="24"/>
          <w:szCs w:val="24"/>
          <w:lang w:val="es-ES_tradnl" w:eastAsia="es-ES"/>
        </w:rPr>
        <w:t xml:space="preserve">artículo 185 fracción I de la </w:t>
      </w:r>
      <w:r w:rsidRPr="00105521">
        <w:rPr>
          <w:rFonts w:ascii="Palatino Linotype" w:eastAsia="Calibri" w:hAnsi="Palatino Linotype" w:cs="Arial"/>
          <w:b/>
          <w:sz w:val="24"/>
          <w:szCs w:val="24"/>
          <w:lang w:val="es-ES_tradnl" w:eastAsia="es-ES"/>
        </w:rPr>
        <w:t>Ley de Transparencia y Acceso a la Información Pública del Estado de México y Municipios,</w:t>
      </w:r>
      <w:r w:rsidRPr="00105521">
        <w:rPr>
          <w:rFonts w:ascii="Palatino Linotype" w:eastAsiaTheme="minorEastAsia" w:hAnsi="Palatino Linotype" w:cs="Arial"/>
          <w:sz w:val="24"/>
          <w:szCs w:val="24"/>
          <w:lang w:val="es-ES_tradnl" w:eastAsia="es-ES"/>
        </w:rPr>
        <w:t xml:space="preserve"> </w:t>
      </w:r>
      <w:r w:rsidRPr="00105521">
        <w:rPr>
          <w:rFonts w:ascii="Palatino Linotype" w:eastAsia="Times New Roman" w:hAnsi="Palatino Linotype" w:cs="Arial"/>
          <w:sz w:val="24"/>
          <w:szCs w:val="24"/>
          <w:lang w:val="es-ES_tradnl" w:eastAsia="es-ES"/>
        </w:rPr>
        <w:t xml:space="preserve">los recursos de revisión número </w:t>
      </w:r>
      <w:r w:rsidR="00E6284B">
        <w:rPr>
          <w:rFonts w:ascii="Palatino Linotype" w:eastAsia="Times New Roman" w:hAnsi="Palatino Linotype" w:cs="Arial"/>
          <w:b/>
          <w:sz w:val="24"/>
          <w:szCs w:val="24"/>
          <w:lang w:val="es-ES_tradnl" w:eastAsia="es-ES"/>
        </w:rPr>
        <w:t>03823</w:t>
      </w:r>
      <w:r w:rsidRPr="00105521">
        <w:rPr>
          <w:rFonts w:ascii="Palatino Linotype" w:eastAsia="Times New Roman" w:hAnsi="Palatino Linotype" w:cs="Arial"/>
          <w:b/>
          <w:sz w:val="24"/>
          <w:szCs w:val="24"/>
          <w:lang w:val="es-ES_tradnl" w:eastAsia="es-ES"/>
        </w:rPr>
        <w:t>/INFOEM/I</w:t>
      </w:r>
      <w:r w:rsidR="00E6284B">
        <w:rPr>
          <w:rFonts w:ascii="Palatino Linotype" w:eastAsia="Times New Roman" w:hAnsi="Palatino Linotype" w:cs="Arial"/>
          <w:b/>
          <w:sz w:val="24"/>
          <w:szCs w:val="24"/>
          <w:lang w:val="es-ES_tradnl" w:eastAsia="es-ES"/>
        </w:rPr>
        <w:t>P/RR/2018 y  03825</w:t>
      </w:r>
      <w:r w:rsidRPr="00105521">
        <w:rPr>
          <w:rFonts w:ascii="Palatino Linotype" w:eastAsia="Times New Roman" w:hAnsi="Palatino Linotype" w:cs="Arial"/>
          <w:b/>
          <w:sz w:val="24"/>
          <w:szCs w:val="24"/>
          <w:lang w:val="es-ES_tradnl" w:eastAsia="es-ES"/>
        </w:rPr>
        <w:t>/INFOEM/IP/RR/2018,</w:t>
      </w:r>
      <w:r w:rsidRPr="00105521">
        <w:rPr>
          <w:rFonts w:ascii="Palatino Linotype" w:eastAsia="Times New Roman" w:hAnsi="Palatino Linotype" w:cs="Arial"/>
          <w:sz w:val="24"/>
          <w:szCs w:val="24"/>
          <w:lang w:val="es-ES_tradnl" w:eastAsia="es-ES"/>
        </w:rPr>
        <w:t xml:space="preserve"> fueron turnados</w:t>
      </w:r>
      <w:r w:rsidRPr="00105521">
        <w:rPr>
          <w:rFonts w:ascii="Palatino Linotype" w:eastAsia="Calibri" w:hAnsi="Palatino Linotype" w:cs="Arial"/>
          <w:b/>
          <w:sz w:val="24"/>
          <w:szCs w:val="24"/>
          <w:lang w:val="es-ES_tradnl" w:eastAsia="es-ES"/>
        </w:rPr>
        <w:t xml:space="preserve"> </w:t>
      </w:r>
      <w:r w:rsidRPr="00105521">
        <w:rPr>
          <w:rFonts w:ascii="Palatino Linotype" w:eastAsia="Times New Roman" w:hAnsi="Palatino Linotype" w:cs="Arial"/>
          <w:sz w:val="24"/>
          <w:szCs w:val="24"/>
          <w:lang w:val="es-ES_tradnl" w:eastAsia="es-ES"/>
        </w:rPr>
        <w:t xml:space="preserve">al </w:t>
      </w:r>
      <w:r w:rsidRPr="00105521">
        <w:rPr>
          <w:rFonts w:ascii="Palatino Linotype" w:eastAsia="Times New Roman" w:hAnsi="Palatino Linotype" w:cs="Arial"/>
          <w:b/>
          <w:sz w:val="24"/>
          <w:szCs w:val="24"/>
          <w:lang w:val="es-ES_tradnl" w:eastAsia="es-ES"/>
        </w:rPr>
        <w:t xml:space="preserve">Comisionado José Guadalupe </w:t>
      </w:r>
      <w:r w:rsidRPr="0092487A">
        <w:rPr>
          <w:rFonts w:ascii="Palatino Linotype" w:eastAsia="Times New Roman" w:hAnsi="Palatino Linotype" w:cs="Arial"/>
          <w:b/>
          <w:sz w:val="24"/>
          <w:szCs w:val="24"/>
          <w:lang w:val="es-ES_tradnl" w:eastAsia="es-ES"/>
        </w:rPr>
        <w:t xml:space="preserve">Luna Hernández </w:t>
      </w:r>
      <w:r w:rsidRPr="0092487A">
        <w:rPr>
          <w:rFonts w:ascii="Palatino Linotype" w:eastAsia="Times New Roman" w:hAnsi="Palatino Linotype" w:cs="Arial"/>
          <w:sz w:val="24"/>
          <w:szCs w:val="24"/>
          <w:lang w:val="es-ES_tradnl" w:eastAsia="es-ES"/>
        </w:rPr>
        <w:t xml:space="preserve">con el objeto de su análisis, posteriormente el Pleno </w:t>
      </w:r>
      <w:r w:rsidRPr="0092487A">
        <w:rPr>
          <w:rFonts w:ascii="Palatino Linotype" w:eastAsia="MS Mincho" w:hAnsi="Palatino Linotype" w:cs="Arial"/>
          <w:sz w:val="24"/>
          <w:szCs w:val="24"/>
          <w:lang w:val="es-ES_tradnl" w:eastAsia="es-ES"/>
        </w:rPr>
        <w:t>de este Órgano Autónomo, en la</w:t>
      </w:r>
      <w:r w:rsidR="00E6284B" w:rsidRPr="0092487A">
        <w:rPr>
          <w:rFonts w:ascii="Palatino Linotype" w:eastAsia="MS Mincho" w:hAnsi="Palatino Linotype" w:cs="Arial"/>
          <w:b/>
          <w:sz w:val="24"/>
          <w:szCs w:val="24"/>
          <w:lang w:val="es-ES_tradnl" w:eastAsia="es-ES"/>
        </w:rPr>
        <w:t xml:space="preserve"> Trigésima Octava</w:t>
      </w:r>
      <w:r w:rsidRPr="0092487A">
        <w:rPr>
          <w:rFonts w:ascii="Palatino Linotype" w:eastAsia="MS Mincho" w:hAnsi="Palatino Linotype" w:cs="Arial"/>
          <w:b/>
          <w:sz w:val="24"/>
          <w:szCs w:val="24"/>
          <w:lang w:val="es-ES_tradnl" w:eastAsia="es-ES"/>
        </w:rPr>
        <w:t xml:space="preserve"> </w:t>
      </w:r>
      <w:r w:rsidRPr="0092487A">
        <w:rPr>
          <w:rFonts w:ascii="Palatino Linotype" w:eastAsia="MS Mincho" w:hAnsi="Palatino Linotype" w:cs="Arial"/>
          <w:sz w:val="24"/>
          <w:szCs w:val="24"/>
          <w:lang w:val="es-ES_tradnl" w:eastAsia="es-ES"/>
        </w:rPr>
        <w:t>Sesión Ordinaria de fecha</w:t>
      </w:r>
      <w:r w:rsidR="00E6284B" w:rsidRPr="0092487A">
        <w:rPr>
          <w:rFonts w:ascii="Palatino Linotype" w:eastAsia="MS Mincho" w:hAnsi="Palatino Linotype" w:cs="Arial"/>
          <w:sz w:val="24"/>
          <w:szCs w:val="24"/>
          <w:lang w:val="es-ES_tradnl" w:eastAsia="es-ES"/>
        </w:rPr>
        <w:t xml:space="preserve"> </w:t>
      </w:r>
      <w:r w:rsidR="0092487A" w:rsidRPr="0092487A">
        <w:rPr>
          <w:rFonts w:ascii="Palatino Linotype" w:eastAsia="MS Mincho" w:hAnsi="Palatino Linotype" w:cs="Arial"/>
          <w:b/>
          <w:sz w:val="24"/>
          <w:szCs w:val="24"/>
          <w:lang w:val="es-ES_tradnl" w:eastAsia="es-ES"/>
        </w:rPr>
        <w:t xml:space="preserve">doce </w:t>
      </w:r>
      <w:r w:rsidRPr="0092487A">
        <w:rPr>
          <w:rFonts w:ascii="Palatino Linotype" w:eastAsia="MS Mincho" w:hAnsi="Palatino Linotype" w:cs="Arial"/>
          <w:b/>
          <w:sz w:val="24"/>
          <w:szCs w:val="24"/>
          <w:lang w:val="es-ES_tradnl" w:eastAsia="es-ES"/>
        </w:rPr>
        <w:t xml:space="preserve"> </w:t>
      </w:r>
      <w:r w:rsidR="0092487A" w:rsidRPr="0092487A">
        <w:rPr>
          <w:rFonts w:ascii="Palatino Linotype" w:eastAsia="MS Mincho" w:hAnsi="Palatino Linotype" w:cs="Arial"/>
          <w:b/>
          <w:sz w:val="24"/>
          <w:szCs w:val="24"/>
          <w:lang w:val="es-ES_tradnl" w:eastAsia="es-ES"/>
        </w:rPr>
        <w:t>(12</w:t>
      </w:r>
      <w:r w:rsidRPr="0092487A">
        <w:rPr>
          <w:rFonts w:ascii="Palatino Linotype" w:eastAsia="MS Mincho" w:hAnsi="Palatino Linotype" w:cs="Arial"/>
          <w:b/>
          <w:sz w:val="24"/>
          <w:szCs w:val="24"/>
          <w:lang w:val="es-ES_tradnl" w:eastAsia="es-ES"/>
        </w:rPr>
        <w:t xml:space="preserve">) de </w:t>
      </w:r>
      <w:r w:rsidR="0092487A" w:rsidRPr="0092487A">
        <w:rPr>
          <w:rFonts w:ascii="Palatino Linotype" w:eastAsia="MS Mincho" w:hAnsi="Palatino Linotype" w:cs="Arial"/>
          <w:b/>
          <w:sz w:val="24"/>
          <w:szCs w:val="24"/>
          <w:lang w:val="es-ES_tradnl" w:eastAsia="es-ES"/>
        </w:rPr>
        <w:t>diciembre de</w:t>
      </w:r>
      <w:r w:rsidRPr="0092487A">
        <w:rPr>
          <w:rFonts w:ascii="Palatino Linotype" w:eastAsia="MS Mincho" w:hAnsi="Palatino Linotype" w:cs="Arial"/>
          <w:b/>
          <w:sz w:val="24"/>
          <w:szCs w:val="24"/>
          <w:lang w:val="es-ES_tradnl" w:eastAsia="es-ES"/>
        </w:rPr>
        <w:t xml:space="preserve"> dos mil dieciocho</w:t>
      </w:r>
      <w:r w:rsidRPr="0092487A">
        <w:rPr>
          <w:rFonts w:ascii="Palatino Linotype" w:eastAsia="MS Mincho" w:hAnsi="Palatino Linotype" w:cs="Arial"/>
          <w:sz w:val="24"/>
          <w:szCs w:val="24"/>
          <w:lang w:val="es-ES_tradnl" w:eastAsia="es-ES"/>
        </w:rPr>
        <w:t xml:space="preserve"> </w:t>
      </w:r>
      <w:r w:rsidR="00E6284B" w:rsidRPr="0092487A">
        <w:rPr>
          <w:rFonts w:ascii="Palatino Linotype" w:eastAsia="MS Mincho" w:hAnsi="Palatino Linotype" w:cs="Arial"/>
          <w:sz w:val="24"/>
          <w:szCs w:val="24"/>
          <w:lang w:val="es-ES_tradnl" w:eastAsia="es-ES"/>
        </w:rPr>
        <w:t xml:space="preserve">se </w:t>
      </w:r>
      <w:r w:rsidRPr="0092487A">
        <w:rPr>
          <w:rFonts w:ascii="Palatino Linotype" w:eastAsia="MS Mincho" w:hAnsi="Palatino Linotype" w:cs="Arial"/>
          <w:sz w:val="24"/>
          <w:szCs w:val="24"/>
          <w:lang w:val="es-ES_tradnl" w:eastAsia="es-ES"/>
        </w:rPr>
        <w:t>ordenó la acumulación de</w:t>
      </w:r>
      <w:r w:rsidRPr="0092487A">
        <w:rPr>
          <w:rFonts w:ascii="Palatino Linotype" w:eastAsia="Times New Roman" w:hAnsi="Palatino Linotype" w:cs="Arial"/>
          <w:sz w:val="24"/>
          <w:szCs w:val="24"/>
          <w:lang w:val="es-ES_tradnl" w:eastAsia="es-ES"/>
        </w:rPr>
        <w:t xml:space="preserve"> los recursos de revisión de referencia</w:t>
      </w:r>
      <w:r w:rsidRPr="0092487A">
        <w:rPr>
          <w:rFonts w:ascii="Palatino Linotype" w:eastAsia="Times New Roman" w:hAnsi="Palatino Linotype" w:cs="Arial"/>
          <w:b/>
          <w:sz w:val="24"/>
          <w:szCs w:val="24"/>
          <w:lang w:val="es-ES_tradnl" w:eastAsia="es-ES"/>
        </w:rPr>
        <w:t xml:space="preserve">;  </w:t>
      </w:r>
      <w:r w:rsidRPr="0092487A">
        <w:rPr>
          <w:rFonts w:ascii="Palatino Linotype" w:eastAsia="MS Mincho" w:hAnsi="Palatino Linotype" w:cs="Arial"/>
          <w:sz w:val="24"/>
          <w:szCs w:val="24"/>
          <w:lang w:val="es-ES_tradnl" w:eastAsia="es-ES"/>
        </w:rPr>
        <w:t>a efecto de que ésta Ponencia formulara y presentara</w:t>
      </w:r>
      <w:r w:rsidRPr="00105521">
        <w:rPr>
          <w:rFonts w:ascii="Palatino Linotype" w:eastAsia="MS Mincho" w:hAnsi="Palatino Linotype" w:cs="Arial"/>
          <w:sz w:val="24"/>
          <w:szCs w:val="24"/>
          <w:lang w:val="es-ES_tradnl" w:eastAsia="es-ES"/>
        </w:rPr>
        <w:t xml:space="preserve"> el </w:t>
      </w:r>
      <w:r w:rsidRPr="00105521">
        <w:rPr>
          <w:rFonts w:ascii="Palatino Linotype" w:eastAsia="MS Mincho" w:hAnsi="Palatino Linotype" w:cs="Arial"/>
          <w:sz w:val="24"/>
          <w:szCs w:val="24"/>
          <w:lang w:val="es-ES_tradnl" w:eastAsia="es-ES"/>
        </w:rPr>
        <w:lastRenderedPageBreak/>
        <w:t>proyecto de resolución correspondiente</w:t>
      </w:r>
      <w:r w:rsidRPr="00105521">
        <w:rPr>
          <w:rFonts w:ascii="Palatino Linotype" w:eastAsia="Times New Roman" w:hAnsi="Palatino Linotype" w:cs="Arial"/>
          <w:sz w:val="24"/>
          <w:szCs w:val="24"/>
          <w:lang w:val="es-ES_tradnl" w:eastAsia="es-ES"/>
        </w:rPr>
        <w:t xml:space="preserve"> de conformidad con el numeral ONCE incisos b) y c) de los </w:t>
      </w:r>
      <w:r w:rsidRPr="00105521">
        <w:rPr>
          <w:rFonts w:ascii="Palatino Linotype" w:eastAsia="Times New Roman" w:hAnsi="Palatino Linotype" w:cs="Arial"/>
          <w:b/>
          <w:sz w:val="24"/>
          <w:szCs w:val="24"/>
          <w:lang w:val="es-ES_tradnl" w:eastAsia="es-ES"/>
        </w:rPr>
        <w:t>Lineamientos para la Recepción, Trámite y Resolución de las Solicitudes de Acceso a la Información Pública, así como de los Recursos de Revisión que deberán observar los Sujetos Obligados por la Ley de Transparencia Estatal</w:t>
      </w:r>
      <w:r w:rsidRPr="00105521">
        <w:rPr>
          <w:rFonts w:eastAsiaTheme="minorEastAsia"/>
          <w:i/>
          <w:sz w:val="24"/>
          <w:szCs w:val="24"/>
          <w:vertAlign w:val="superscript"/>
          <w:lang w:val="es-ES_tradnl" w:eastAsia="es-ES"/>
        </w:rPr>
        <w:footnoteReference w:id="1"/>
      </w:r>
      <w:r w:rsidRPr="00105521">
        <w:rPr>
          <w:rFonts w:ascii="Palatino Linotype" w:eastAsia="Times New Roman" w:hAnsi="Palatino Linotype" w:cs="Arial"/>
          <w:sz w:val="24"/>
          <w:szCs w:val="24"/>
          <w:lang w:val="es-ES_tradnl" w:eastAsia="es-ES"/>
        </w:rPr>
        <w:t>, que señala:</w:t>
      </w:r>
    </w:p>
    <w:p w:rsidR="0092487A" w:rsidRPr="00105521" w:rsidRDefault="0092487A" w:rsidP="0092487A">
      <w:pPr>
        <w:spacing w:after="0" w:line="360" w:lineRule="auto"/>
        <w:contextualSpacing/>
        <w:jc w:val="both"/>
        <w:rPr>
          <w:rFonts w:ascii="Palatino Linotype" w:eastAsia="Times New Roman" w:hAnsi="Palatino Linotype" w:cs="Arial"/>
          <w:sz w:val="24"/>
          <w:szCs w:val="24"/>
          <w:lang w:val="es-ES_tradnl" w:eastAsia="es-ES"/>
        </w:rPr>
      </w:pPr>
    </w:p>
    <w:p w:rsidR="00105521" w:rsidRPr="00105521" w:rsidRDefault="00105521" w:rsidP="0092487A">
      <w:pPr>
        <w:autoSpaceDE w:val="0"/>
        <w:autoSpaceDN w:val="0"/>
        <w:adjustRightInd w:val="0"/>
        <w:spacing w:after="0" w:line="360" w:lineRule="auto"/>
        <w:ind w:left="567" w:right="567"/>
        <w:contextualSpacing/>
        <w:jc w:val="both"/>
        <w:rPr>
          <w:rFonts w:ascii="Palatino Linotype" w:eastAsia="Times New Roman" w:hAnsi="Palatino Linotype" w:cs="Arial"/>
          <w:i/>
          <w:sz w:val="24"/>
          <w:szCs w:val="24"/>
          <w:lang w:val="es-ES_tradnl" w:eastAsia="es-ES"/>
        </w:rPr>
      </w:pPr>
      <w:r w:rsidRPr="00105521">
        <w:rPr>
          <w:rFonts w:ascii="Palatino Linotype" w:eastAsia="Times New Roman" w:hAnsi="Palatino Linotype" w:cs="Arial"/>
          <w:b/>
          <w:i/>
          <w:sz w:val="24"/>
          <w:szCs w:val="24"/>
          <w:lang w:val="es-ES_tradnl" w:eastAsia="es-ES"/>
        </w:rPr>
        <w:t>ONCE.</w:t>
      </w:r>
      <w:r w:rsidRPr="00105521">
        <w:rPr>
          <w:rFonts w:ascii="Palatino Linotype" w:eastAsia="Times New Roman" w:hAnsi="Palatino Linotype" w:cs="Arial"/>
          <w:i/>
          <w:sz w:val="24"/>
          <w:szCs w:val="24"/>
          <w:lang w:val="es-ES_tradnl" w:eastAsia="es-ES"/>
        </w:rPr>
        <w:t xml:space="preserve"> El Instituto, para mejor resolver y evitar la emisión de resoluciones contradictorias, podrá acordar la acumulación de los expedientes de recursos de revisión, de oficio o a petición de parte cuando:</w:t>
      </w:r>
    </w:p>
    <w:p w:rsidR="00105521" w:rsidRPr="00105521" w:rsidRDefault="00105521" w:rsidP="0092487A">
      <w:pPr>
        <w:autoSpaceDE w:val="0"/>
        <w:autoSpaceDN w:val="0"/>
        <w:adjustRightInd w:val="0"/>
        <w:spacing w:after="0" w:line="360" w:lineRule="auto"/>
        <w:ind w:left="567" w:right="567"/>
        <w:contextualSpacing/>
        <w:jc w:val="both"/>
        <w:rPr>
          <w:rFonts w:ascii="Palatino Linotype" w:eastAsia="Times New Roman" w:hAnsi="Palatino Linotype" w:cs="Arial"/>
          <w:i/>
          <w:sz w:val="24"/>
          <w:szCs w:val="24"/>
          <w:lang w:val="es-ES_tradnl" w:eastAsia="es-ES"/>
        </w:rPr>
      </w:pPr>
      <w:r w:rsidRPr="00105521">
        <w:rPr>
          <w:rFonts w:ascii="Palatino Linotype" w:eastAsia="Times New Roman" w:hAnsi="Palatino Linotype" w:cs="Arial"/>
          <w:i/>
          <w:sz w:val="24"/>
          <w:szCs w:val="24"/>
          <w:lang w:val="es-ES_tradnl" w:eastAsia="es-ES"/>
        </w:rPr>
        <w:t>…</w:t>
      </w:r>
    </w:p>
    <w:p w:rsidR="00105521" w:rsidRPr="00105521" w:rsidRDefault="00105521" w:rsidP="0092487A">
      <w:pPr>
        <w:spacing w:after="0" w:line="360" w:lineRule="auto"/>
        <w:ind w:left="567" w:right="567"/>
        <w:jc w:val="both"/>
        <w:rPr>
          <w:rFonts w:ascii="Palatino Linotype" w:eastAsia="Times New Roman" w:hAnsi="Palatino Linotype" w:cs="Times New Roman"/>
          <w:i/>
          <w:color w:val="000000"/>
          <w:sz w:val="24"/>
          <w:szCs w:val="24"/>
          <w:lang w:val="es-ES_tradnl" w:eastAsia="es-ES"/>
        </w:rPr>
      </w:pPr>
      <w:r w:rsidRPr="00105521">
        <w:rPr>
          <w:rFonts w:ascii="Palatino Linotype" w:eastAsia="Times New Roman" w:hAnsi="Palatino Linotype" w:cs="Times New Roman"/>
          <w:i/>
          <w:color w:val="000000"/>
          <w:sz w:val="24"/>
          <w:szCs w:val="24"/>
          <w:lang w:val="es-ES_tradnl" w:eastAsia="es-ES"/>
        </w:rPr>
        <w:t>b) Las partes o los actos impugnados sean iguales</w:t>
      </w:r>
    </w:p>
    <w:p w:rsidR="00105521" w:rsidRPr="00105521" w:rsidRDefault="00105521" w:rsidP="0092487A">
      <w:pPr>
        <w:autoSpaceDE w:val="0"/>
        <w:autoSpaceDN w:val="0"/>
        <w:adjustRightInd w:val="0"/>
        <w:spacing w:after="0" w:line="360" w:lineRule="auto"/>
        <w:ind w:left="567" w:right="567"/>
        <w:contextualSpacing/>
        <w:jc w:val="both"/>
        <w:rPr>
          <w:rFonts w:ascii="Palatino Linotype" w:eastAsia="Times New Roman" w:hAnsi="Palatino Linotype" w:cs="Arial"/>
          <w:i/>
          <w:sz w:val="24"/>
          <w:szCs w:val="24"/>
          <w:lang w:val="es-ES_tradnl" w:eastAsia="es-ES"/>
        </w:rPr>
      </w:pPr>
      <w:r w:rsidRPr="00105521">
        <w:rPr>
          <w:rFonts w:ascii="Palatino Linotype" w:eastAsia="Times New Roman" w:hAnsi="Palatino Linotype" w:cs="Arial"/>
          <w:i/>
          <w:sz w:val="24"/>
          <w:szCs w:val="24"/>
          <w:lang w:val="es-ES_tradnl" w:eastAsia="es-ES"/>
        </w:rPr>
        <w:t>c) Cuando se trate del mismo solicitante, el mismo SUJETO OBLIGADO, aunque se trate de solicitudes diversas;</w:t>
      </w:r>
    </w:p>
    <w:p w:rsidR="00105521" w:rsidRPr="00105521" w:rsidRDefault="00105521" w:rsidP="0092487A">
      <w:pPr>
        <w:autoSpaceDE w:val="0"/>
        <w:autoSpaceDN w:val="0"/>
        <w:adjustRightInd w:val="0"/>
        <w:spacing w:after="0" w:line="360" w:lineRule="auto"/>
        <w:ind w:left="567" w:right="567"/>
        <w:contextualSpacing/>
        <w:jc w:val="both"/>
        <w:rPr>
          <w:rFonts w:ascii="Palatino Linotype" w:eastAsia="Times New Roman" w:hAnsi="Palatino Linotype" w:cs="Arial"/>
          <w:i/>
          <w:sz w:val="24"/>
          <w:szCs w:val="24"/>
          <w:lang w:val="es-ES_tradnl" w:eastAsia="es-ES"/>
        </w:rPr>
      </w:pPr>
      <w:r w:rsidRPr="00105521">
        <w:rPr>
          <w:rFonts w:ascii="Palatino Linotype" w:eastAsia="Times New Roman" w:hAnsi="Palatino Linotype" w:cs="Arial"/>
          <w:i/>
          <w:sz w:val="24"/>
          <w:szCs w:val="24"/>
          <w:lang w:val="es-ES_tradnl" w:eastAsia="es-ES"/>
        </w:rPr>
        <w:t>(…)</w:t>
      </w:r>
    </w:p>
    <w:p w:rsidR="00105521" w:rsidRPr="00105521" w:rsidRDefault="00105521" w:rsidP="0092487A">
      <w:pPr>
        <w:numPr>
          <w:ilvl w:val="0"/>
          <w:numId w:val="1"/>
        </w:numPr>
        <w:spacing w:after="0" w:line="360" w:lineRule="auto"/>
        <w:ind w:left="0" w:firstLine="0"/>
        <w:contextualSpacing/>
        <w:jc w:val="both"/>
        <w:rPr>
          <w:rFonts w:ascii="Palatino Linotype" w:eastAsiaTheme="minorEastAsia" w:hAnsi="Palatino Linotype"/>
          <w:sz w:val="24"/>
          <w:szCs w:val="24"/>
          <w:lang w:val="es-ES_tradnl" w:eastAsia="es-ES"/>
        </w:rPr>
      </w:pPr>
      <w:r w:rsidRPr="00105521">
        <w:rPr>
          <w:rFonts w:ascii="Palatino Linotype" w:eastAsiaTheme="minorEastAsia" w:hAnsi="Palatino Linotype"/>
          <w:sz w:val="24"/>
          <w:szCs w:val="24"/>
          <w:lang w:val="es-ES_tradnl" w:eastAsia="es-ES"/>
        </w:rPr>
        <w:t>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105521" w:rsidRDefault="00105521" w:rsidP="0092487A">
      <w:pPr>
        <w:spacing w:after="0" w:line="360" w:lineRule="auto"/>
        <w:ind w:left="360"/>
        <w:contextualSpacing/>
        <w:jc w:val="both"/>
        <w:rPr>
          <w:rFonts w:ascii="Palatino Linotype" w:eastAsiaTheme="minorEastAsia" w:hAnsi="Palatino Linotype"/>
          <w:i/>
          <w:sz w:val="24"/>
          <w:szCs w:val="24"/>
          <w:lang w:val="es-ES_tradnl" w:eastAsia="es-ES"/>
        </w:rPr>
      </w:pPr>
    </w:p>
    <w:p w:rsidR="0092487A" w:rsidRPr="00105521" w:rsidRDefault="0092487A" w:rsidP="0092487A">
      <w:pPr>
        <w:spacing w:after="0" w:line="360" w:lineRule="auto"/>
        <w:ind w:left="360"/>
        <w:contextualSpacing/>
        <w:jc w:val="both"/>
        <w:rPr>
          <w:rFonts w:ascii="Palatino Linotype" w:eastAsiaTheme="minorEastAsia" w:hAnsi="Palatino Linotype"/>
          <w:i/>
          <w:sz w:val="24"/>
          <w:szCs w:val="24"/>
          <w:lang w:val="es-ES_tradnl" w:eastAsia="es-ES"/>
        </w:rPr>
      </w:pPr>
    </w:p>
    <w:p w:rsidR="00105521" w:rsidRPr="00105521" w:rsidRDefault="00105521" w:rsidP="0092487A">
      <w:pPr>
        <w:spacing w:after="0" w:line="360" w:lineRule="auto"/>
        <w:ind w:left="709" w:right="616"/>
        <w:contextualSpacing/>
        <w:jc w:val="center"/>
        <w:rPr>
          <w:rFonts w:ascii="Palatino Linotype" w:eastAsiaTheme="minorEastAsia" w:hAnsi="Palatino Linotype"/>
          <w:b/>
          <w:i/>
          <w:sz w:val="24"/>
          <w:szCs w:val="24"/>
          <w:lang w:val="es-ES_tradnl" w:eastAsia="es-ES"/>
        </w:rPr>
      </w:pPr>
      <w:r w:rsidRPr="00105521">
        <w:rPr>
          <w:rFonts w:ascii="Palatino Linotype" w:eastAsiaTheme="minorEastAsia" w:hAnsi="Palatino Linotype"/>
          <w:b/>
          <w:i/>
          <w:sz w:val="24"/>
          <w:szCs w:val="24"/>
          <w:lang w:val="es-ES_tradnl" w:eastAsia="es-ES"/>
        </w:rPr>
        <w:lastRenderedPageBreak/>
        <w:t>Código de Procedimientos Administrativos del Estado de México.</w:t>
      </w:r>
    </w:p>
    <w:p w:rsidR="00105521" w:rsidRPr="00105521" w:rsidRDefault="00105521" w:rsidP="0092487A">
      <w:pPr>
        <w:spacing w:after="0" w:line="360" w:lineRule="auto"/>
        <w:ind w:left="709" w:right="616"/>
        <w:contextualSpacing/>
        <w:jc w:val="center"/>
        <w:rPr>
          <w:rFonts w:ascii="Palatino Linotype" w:eastAsiaTheme="minorEastAsia" w:hAnsi="Palatino Linotype"/>
          <w:b/>
          <w:i/>
          <w:sz w:val="24"/>
          <w:szCs w:val="24"/>
          <w:lang w:val="es-ES_tradnl" w:eastAsia="es-ES"/>
        </w:rPr>
      </w:pPr>
    </w:p>
    <w:p w:rsidR="00105521" w:rsidRPr="00105521" w:rsidRDefault="00105521" w:rsidP="0092487A">
      <w:pPr>
        <w:spacing w:after="0" w:line="360" w:lineRule="auto"/>
        <w:ind w:left="709" w:right="616"/>
        <w:contextualSpacing/>
        <w:jc w:val="both"/>
        <w:rPr>
          <w:rFonts w:ascii="Palatino Linotype" w:eastAsiaTheme="minorEastAsia" w:hAnsi="Palatino Linotype"/>
          <w:i/>
          <w:sz w:val="24"/>
          <w:szCs w:val="24"/>
          <w:lang w:val="es-ES_tradnl" w:eastAsia="es-ES"/>
        </w:rPr>
      </w:pPr>
      <w:r w:rsidRPr="00105521">
        <w:rPr>
          <w:rFonts w:ascii="Palatino Linotype" w:eastAsiaTheme="minorEastAsia" w:hAnsi="Palatino Linotype"/>
          <w:b/>
          <w:i/>
          <w:sz w:val="24"/>
          <w:szCs w:val="24"/>
          <w:lang w:val="es-ES_tradnl" w:eastAsia="es-ES"/>
        </w:rPr>
        <w:t>“Artículo 18.-</w:t>
      </w:r>
      <w:r w:rsidRPr="00105521">
        <w:rPr>
          <w:rFonts w:ascii="Palatino Linotype" w:eastAsiaTheme="minorEastAsia" w:hAnsi="Palatino Linotype"/>
          <w:i/>
          <w:sz w:val="24"/>
          <w:szCs w:val="24"/>
          <w:lang w:val="es-ES_tradnl" w:eastAsia="es-ES"/>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105521" w:rsidRPr="00105521" w:rsidRDefault="00105521" w:rsidP="0092487A">
      <w:pPr>
        <w:spacing w:after="0" w:line="360" w:lineRule="auto"/>
        <w:ind w:left="709" w:right="616"/>
        <w:contextualSpacing/>
        <w:jc w:val="both"/>
        <w:rPr>
          <w:rFonts w:ascii="Palatino Linotype" w:eastAsiaTheme="minorEastAsia" w:hAnsi="Palatino Linotype"/>
          <w:i/>
          <w:sz w:val="24"/>
          <w:szCs w:val="24"/>
          <w:lang w:val="es-ES_tradnl" w:eastAsia="es-ES"/>
        </w:rPr>
      </w:pPr>
    </w:p>
    <w:p w:rsidR="00105521" w:rsidRPr="00105521" w:rsidRDefault="00105521" w:rsidP="0092487A">
      <w:pPr>
        <w:spacing w:after="0" w:line="360" w:lineRule="auto"/>
        <w:ind w:left="709" w:right="616"/>
        <w:contextualSpacing/>
        <w:jc w:val="center"/>
        <w:rPr>
          <w:rFonts w:ascii="Palatino Linotype" w:eastAsiaTheme="minorEastAsia" w:hAnsi="Palatino Linotype"/>
          <w:b/>
          <w:i/>
          <w:sz w:val="24"/>
          <w:szCs w:val="24"/>
          <w:lang w:val="es-ES_tradnl" w:eastAsia="es-ES"/>
        </w:rPr>
      </w:pPr>
      <w:r w:rsidRPr="00105521">
        <w:rPr>
          <w:rFonts w:ascii="Palatino Linotype" w:eastAsiaTheme="minorEastAsia" w:hAnsi="Palatino Linotype"/>
          <w:b/>
          <w:i/>
          <w:sz w:val="24"/>
          <w:szCs w:val="24"/>
          <w:lang w:val="es-ES_tradnl" w:eastAsia="es-ES"/>
        </w:rPr>
        <w:t>Ley de Transparencia y Acceso a la Información Pública del Estado de México y Municipios</w:t>
      </w:r>
    </w:p>
    <w:p w:rsidR="00105521" w:rsidRPr="00105521" w:rsidRDefault="00105521" w:rsidP="0092487A">
      <w:pPr>
        <w:spacing w:after="0" w:line="360" w:lineRule="auto"/>
        <w:ind w:left="709" w:right="616"/>
        <w:contextualSpacing/>
        <w:jc w:val="both"/>
        <w:rPr>
          <w:rFonts w:ascii="Palatino Linotype" w:eastAsiaTheme="minorEastAsia" w:hAnsi="Palatino Linotype"/>
          <w:i/>
          <w:sz w:val="24"/>
          <w:szCs w:val="24"/>
          <w:lang w:val="es-ES_tradnl" w:eastAsia="es-ES"/>
        </w:rPr>
      </w:pPr>
      <w:r w:rsidRPr="00105521">
        <w:rPr>
          <w:rFonts w:ascii="Palatino Linotype" w:eastAsiaTheme="minorEastAsia" w:hAnsi="Palatino Linotype"/>
          <w:b/>
          <w:i/>
          <w:sz w:val="24"/>
          <w:szCs w:val="24"/>
          <w:lang w:val="es-ES_tradnl" w:eastAsia="es-ES"/>
        </w:rPr>
        <w:t>“Artículo 195.</w:t>
      </w:r>
      <w:r w:rsidRPr="00105521">
        <w:rPr>
          <w:rFonts w:ascii="Palatino Linotype" w:eastAsiaTheme="minorEastAsia" w:hAnsi="Palatino Linotype"/>
          <w:i/>
          <w:sz w:val="24"/>
          <w:szCs w:val="24"/>
          <w:lang w:val="es-ES_tradnl" w:eastAsia="es-ES"/>
        </w:rPr>
        <w:t xml:space="preserve"> En la tramitación del recurso de revisión se aplicarán supletoriamente las disposiciones contenidas en el Código de Procedimientos Administrativos del Estado de México.”</w:t>
      </w:r>
    </w:p>
    <w:p w:rsidR="00105521" w:rsidRPr="00105521" w:rsidRDefault="00105521" w:rsidP="0092487A">
      <w:pPr>
        <w:spacing w:after="0" w:line="360" w:lineRule="auto"/>
        <w:ind w:left="709" w:right="616"/>
        <w:contextualSpacing/>
        <w:jc w:val="both"/>
        <w:rPr>
          <w:rFonts w:ascii="Palatino Linotype" w:eastAsiaTheme="minorEastAsia" w:hAnsi="Palatino Linotype"/>
          <w:i/>
          <w:sz w:val="24"/>
          <w:szCs w:val="24"/>
          <w:lang w:val="es-ES_tradnl" w:eastAsia="es-ES"/>
        </w:rPr>
      </w:pPr>
      <w:r w:rsidRPr="00105521">
        <w:rPr>
          <w:rFonts w:ascii="Palatino Linotype" w:eastAsiaTheme="minorEastAsia" w:hAnsi="Palatino Linotype"/>
          <w:i/>
          <w:sz w:val="24"/>
          <w:szCs w:val="24"/>
          <w:lang w:val="es-ES_tradnl" w:eastAsia="es-ES"/>
        </w:rPr>
        <w:t>(Énfasis añadido)</w:t>
      </w:r>
    </w:p>
    <w:p w:rsidR="00105521" w:rsidRPr="00105521" w:rsidRDefault="00105521" w:rsidP="0092487A">
      <w:pPr>
        <w:spacing w:after="0" w:line="360" w:lineRule="auto"/>
        <w:ind w:left="426"/>
        <w:contextualSpacing/>
        <w:jc w:val="both"/>
        <w:rPr>
          <w:rFonts w:ascii="Palatino Linotype" w:eastAsiaTheme="minorEastAsia" w:hAnsi="Palatino Linotype"/>
          <w:i/>
          <w:color w:val="000000"/>
          <w:lang w:val="es-ES_tradnl" w:eastAsia="es-ES"/>
        </w:rPr>
      </w:pPr>
    </w:p>
    <w:p w:rsidR="00C73CAC" w:rsidRDefault="00105521" w:rsidP="0092487A">
      <w:pPr>
        <w:numPr>
          <w:ilvl w:val="0"/>
          <w:numId w:val="1"/>
        </w:numPr>
        <w:spacing w:after="0" w:line="360" w:lineRule="auto"/>
        <w:ind w:left="0" w:firstLine="0"/>
        <w:contextualSpacing/>
        <w:jc w:val="both"/>
        <w:rPr>
          <w:rFonts w:ascii="Palatino Linotype" w:eastAsiaTheme="minorEastAsia" w:hAnsi="Palatino Linotype"/>
          <w:i/>
          <w:color w:val="000000"/>
          <w:lang w:val="es-ES_tradnl" w:eastAsia="es-ES"/>
        </w:rPr>
      </w:pPr>
      <w:r w:rsidRPr="00105521">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w:t>
      </w:r>
      <w:r w:rsidR="000C4A2C">
        <w:rPr>
          <w:rFonts w:ascii="Palatino Linotype" w:eastAsia="Calibri" w:hAnsi="Palatino Linotype" w:cs="Arial"/>
          <w:b/>
          <w:sz w:val="24"/>
          <w:szCs w:val="24"/>
          <w:lang w:val="es-ES" w:eastAsia="es-ES"/>
        </w:rPr>
        <w:t>fecha doce (12</w:t>
      </w:r>
      <w:r w:rsidRPr="00105521">
        <w:rPr>
          <w:rFonts w:ascii="Palatino Linotype" w:eastAsia="Calibri" w:hAnsi="Palatino Linotype" w:cs="Arial"/>
          <w:b/>
          <w:sz w:val="24"/>
          <w:szCs w:val="24"/>
          <w:lang w:val="es-ES" w:eastAsia="es-ES"/>
        </w:rPr>
        <w:t>) de octubre</w:t>
      </w:r>
      <w:r w:rsidRPr="00105521">
        <w:rPr>
          <w:rFonts w:ascii="Palatino Linotype" w:eastAsia="Calibri" w:hAnsi="Palatino Linotype" w:cs="Arial"/>
          <w:sz w:val="24"/>
          <w:szCs w:val="24"/>
          <w:lang w:val="es-ES" w:eastAsia="es-ES"/>
        </w:rPr>
        <w:t xml:space="preserve"> de dos mil dieciocho, puso a disposición de las partes el expediente electrónico </w:t>
      </w:r>
      <w:r w:rsidRPr="00105521">
        <w:rPr>
          <w:rFonts w:ascii="Palatino Linotype" w:eastAsia="Calibri" w:hAnsi="Palatino Linotype" w:cs="Arial"/>
          <w:sz w:val="24"/>
          <w:szCs w:val="24"/>
          <w:lang w:val="es-ES_tradnl" w:eastAsia="es-ES"/>
        </w:rPr>
        <w:t xml:space="preserve">vía </w:t>
      </w:r>
      <w:r w:rsidRPr="00105521">
        <w:rPr>
          <w:rFonts w:ascii="Palatino Linotype" w:eastAsia="Calibri" w:hAnsi="Palatino Linotype" w:cs="Arial"/>
          <w:sz w:val="24"/>
          <w:szCs w:val="24"/>
          <w:lang w:val="es-ES" w:eastAsia="es-ES"/>
        </w:rPr>
        <w:t xml:space="preserve">Sistema de Acceso a la Información Mexiquense </w:t>
      </w:r>
      <w:r w:rsidRPr="00105521">
        <w:rPr>
          <w:rFonts w:ascii="Palatino Linotype" w:eastAsia="Calibri" w:hAnsi="Palatino Linotype" w:cs="Arial"/>
          <w:b/>
          <w:sz w:val="24"/>
          <w:szCs w:val="24"/>
          <w:lang w:val="es-ES" w:eastAsia="es-ES"/>
        </w:rPr>
        <w:t xml:space="preserve">SAIMEX </w:t>
      </w:r>
      <w:r w:rsidRPr="00105521">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w:t>
      </w:r>
      <w:r w:rsidRPr="00105521">
        <w:rPr>
          <w:rFonts w:ascii="Palatino Linotype" w:eastAsia="Calibri" w:hAnsi="Palatino Linotype" w:cs="Arial"/>
          <w:sz w:val="24"/>
          <w:szCs w:val="24"/>
          <w:lang w:val="es-ES" w:eastAsia="es-ES"/>
        </w:rPr>
        <w:lastRenderedPageBreak/>
        <w:t xml:space="preserve">para que el </w:t>
      </w:r>
      <w:r w:rsidRPr="00105521">
        <w:rPr>
          <w:rFonts w:ascii="Palatino Linotype" w:eastAsia="Calibri" w:hAnsi="Palatino Linotype" w:cs="Arial"/>
          <w:b/>
          <w:sz w:val="24"/>
          <w:szCs w:val="24"/>
          <w:lang w:val="es-ES" w:eastAsia="es-ES"/>
        </w:rPr>
        <w:t>SUJETO OBLIGADO</w:t>
      </w:r>
      <w:r w:rsidRPr="00105521">
        <w:rPr>
          <w:rFonts w:ascii="Palatino Linotype" w:eastAsia="Calibri" w:hAnsi="Palatino Linotype" w:cs="Arial"/>
          <w:sz w:val="24"/>
          <w:szCs w:val="24"/>
          <w:lang w:val="es-ES" w:eastAsia="es-ES"/>
        </w:rPr>
        <w:t xml:space="preserve"> presentará el Informe Justificado procedente, situación que no ocurrió.</w:t>
      </w:r>
    </w:p>
    <w:p w:rsidR="00C73CAC" w:rsidRDefault="00C73CAC" w:rsidP="0092487A">
      <w:pPr>
        <w:spacing w:after="0" w:line="360" w:lineRule="auto"/>
        <w:ind w:left="426"/>
        <w:contextualSpacing/>
        <w:jc w:val="both"/>
        <w:rPr>
          <w:rFonts w:ascii="Palatino Linotype" w:eastAsiaTheme="minorEastAsia" w:hAnsi="Palatino Linotype"/>
          <w:i/>
          <w:color w:val="000000"/>
          <w:lang w:val="es-ES_tradnl" w:eastAsia="es-ES"/>
        </w:rPr>
      </w:pPr>
    </w:p>
    <w:p w:rsidR="00105521" w:rsidRPr="0092487A" w:rsidRDefault="00105521" w:rsidP="0092487A">
      <w:pPr>
        <w:numPr>
          <w:ilvl w:val="0"/>
          <w:numId w:val="1"/>
        </w:numPr>
        <w:spacing w:after="0" w:line="360" w:lineRule="auto"/>
        <w:ind w:left="0" w:hanging="11"/>
        <w:contextualSpacing/>
        <w:jc w:val="both"/>
        <w:rPr>
          <w:rFonts w:ascii="Palatino Linotype" w:eastAsiaTheme="minorEastAsia" w:hAnsi="Palatino Linotype"/>
          <w:i/>
          <w:color w:val="000000"/>
          <w:lang w:val="es-ES_tradnl" w:eastAsia="es-ES"/>
        </w:rPr>
      </w:pPr>
      <w:r w:rsidRPr="00C73CAC">
        <w:rPr>
          <w:rFonts w:ascii="Palatino Linotype" w:eastAsiaTheme="minorEastAsia" w:hAnsi="Palatino Linotype"/>
          <w:sz w:val="24"/>
          <w:szCs w:val="24"/>
          <w:lang w:val="es-ES_tradnl" w:eastAsia="es-ES"/>
        </w:rPr>
        <w:t>El Comisionado Ponente decretó el cierre de instrucción</w:t>
      </w:r>
      <w:r w:rsidRPr="00C73CAC">
        <w:rPr>
          <w:rFonts w:ascii="Palatino Linotype" w:eastAsiaTheme="minorEastAsia" w:hAnsi="Palatino Linotype" w:cs="Arial"/>
          <w:sz w:val="24"/>
          <w:szCs w:val="24"/>
          <w:lang w:val="es-ES_tradnl" w:eastAsia="es-ES"/>
        </w:rPr>
        <w:t xml:space="preserve"> </w:t>
      </w:r>
      <w:r w:rsidRPr="00C73CAC">
        <w:rPr>
          <w:rFonts w:ascii="Palatino Linotype" w:eastAsiaTheme="minorEastAsia" w:hAnsi="Palatino Linotype"/>
          <w:sz w:val="24"/>
          <w:szCs w:val="24"/>
          <w:lang w:val="es-ES_tradnl" w:eastAsia="es-ES"/>
        </w:rPr>
        <w:t>mediante acuerdo</w:t>
      </w:r>
      <w:r w:rsidR="00C73CAC">
        <w:rPr>
          <w:rFonts w:ascii="Palatino Linotype" w:eastAsiaTheme="minorEastAsia" w:hAnsi="Palatino Linotype"/>
          <w:sz w:val="24"/>
          <w:szCs w:val="24"/>
          <w:lang w:val="es-ES_tradnl" w:eastAsia="es-ES"/>
        </w:rPr>
        <w:t>s</w:t>
      </w:r>
      <w:r w:rsidRPr="00C73CAC">
        <w:rPr>
          <w:rFonts w:ascii="Palatino Linotype" w:eastAsiaTheme="minorEastAsia" w:hAnsi="Palatino Linotype"/>
          <w:sz w:val="24"/>
          <w:szCs w:val="24"/>
          <w:lang w:val="es-ES_tradnl" w:eastAsia="es-ES"/>
        </w:rPr>
        <w:t xml:space="preserve"> de fecha </w:t>
      </w:r>
      <w:r w:rsidR="00C73CAC">
        <w:rPr>
          <w:rFonts w:ascii="Palatino Linotype" w:eastAsiaTheme="minorEastAsia" w:hAnsi="Palatino Linotype"/>
          <w:b/>
          <w:sz w:val="24"/>
          <w:szCs w:val="24"/>
          <w:lang w:val="es-ES_tradnl" w:eastAsia="es-ES"/>
        </w:rPr>
        <w:t>veinticinco (25</w:t>
      </w:r>
      <w:r w:rsidRPr="00C73CAC">
        <w:rPr>
          <w:rFonts w:ascii="Palatino Linotype" w:eastAsiaTheme="minorEastAsia" w:hAnsi="Palatino Linotype"/>
          <w:b/>
          <w:sz w:val="24"/>
          <w:szCs w:val="24"/>
          <w:lang w:val="es-ES_tradnl" w:eastAsia="es-ES"/>
        </w:rPr>
        <w:t>) de octubre de dos mil dieciocho</w:t>
      </w:r>
      <w:r w:rsidRPr="00C73CAC">
        <w:rPr>
          <w:rFonts w:ascii="Palatino Linotype" w:eastAsiaTheme="minorEastAsia" w:hAnsi="Palatino Linotype"/>
          <w:sz w:val="24"/>
          <w:szCs w:val="24"/>
          <w:lang w:val="es-ES_tradnl" w:eastAsia="es-ES"/>
        </w:rPr>
        <w:t xml:space="preserve">, </w:t>
      </w:r>
      <w:r w:rsidRPr="00C73CAC">
        <w:rPr>
          <w:rFonts w:ascii="Palatino Linotype" w:eastAsiaTheme="minorEastAsia" w:hAnsi="Palatino Linotype" w:cs="Arial"/>
          <w:sz w:val="24"/>
          <w:szCs w:val="24"/>
          <w:lang w:val="es-ES_tradnl" w:eastAsia="es-ES"/>
        </w:rPr>
        <w:t xml:space="preserve">por lo que, ordenó turnar los expedientes a resolución; sin embargo, en fecha </w:t>
      </w:r>
      <w:r w:rsidR="00C73CAC">
        <w:rPr>
          <w:rFonts w:ascii="Palatino Linotype" w:eastAsiaTheme="minorEastAsia" w:hAnsi="Palatino Linotype" w:cs="Arial"/>
          <w:b/>
          <w:sz w:val="24"/>
          <w:szCs w:val="24"/>
          <w:lang w:val="es-ES_tradnl" w:eastAsia="es-ES"/>
        </w:rPr>
        <w:t>veintiuno (21</w:t>
      </w:r>
      <w:r w:rsidRPr="00C73CAC">
        <w:rPr>
          <w:rFonts w:ascii="Palatino Linotype" w:eastAsiaTheme="minorEastAsia" w:hAnsi="Palatino Linotype" w:cs="Arial"/>
          <w:b/>
          <w:sz w:val="24"/>
          <w:szCs w:val="24"/>
          <w:lang w:val="es-ES_tradnl" w:eastAsia="es-ES"/>
        </w:rPr>
        <w:t>)</w:t>
      </w:r>
      <w:r w:rsidR="00C73CAC">
        <w:rPr>
          <w:rFonts w:ascii="Palatino Linotype" w:eastAsiaTheme="minorEastAsia" w:hAnsi="Palatino Linotype" w:cs="Arial"/>
          <w:b/>
          <w:sz w:val="24"/>
          <w:szCs w:val="24"/>
          <w:lang w:val="es-ES_tradnl" w:eastAsia="es-ES"/>
        </w:rPr>
        <w:t xml:space="preserve"> y veintiocho (28)</w:t>
      </w:r>
      <w:r w:rsidRPr="00C73CAC">
        <w:rPr>
          <w:rFonts w:ascii="Palatino Linotype" w:eastAsiaTheme="minorEastAsia" w:hAnsi="Palatino Linotype" w:cs="Arial"/>
          <w:b/>
          <w:sz w:val="24"/>
          <w:szCs w:val="24"/>
          <w:lang w:val="es-ES_tradnl" w:eastAsia="es-ES"/>
        </w:rPr>
        <w:t xml:space="preserve"> de noviembre</w:t>
      </w:r>
      <w:r w:rsidRPr="00C73CAC">
        <w:rPr>
          <w:rFonts w:ascii="Palatino Linotype" w:eastAsiaTheme="minorEastAsia" w:hAnsi="Palatino Linotype" w:cs="Arial"/>
          <w:sz w:val="24"/>
          <w:szCs w:val="24"/>
          <w:lang w:val="es-ES_tradnl" w:eastAsia="es-ES"/>
        </w:rPr>
        <w:t xml:space="preserve"> de la presente anualidad se solicitó la ampliación del plazo para efecto de emitir un mejor estudio del asunto, por lo que no habiendo más que hacer constar, y - </w:t>
      </w:r>
      <w:r w:rsidR="00C73CAC">
        <w:rPr>
          <w:rFonts w:ascii="Palatino Linotype" w:eastAsiaTheme="minorEastAsia" w:hAnsi="Palatino Linotype" w:cs="Arial"/>
          <w:sz w:val="24"/>
          <w:szCs w:val="24"/>
          <w:lang w:val="es-ES_tradnl" w:eastAsia="es-ES"/>
        </w:rPr>
        <w:t xml:space="preserve">- - - - - - - - - - - - - - - - - - - - - - - - - - - - - - - - </w:t>
      </w:r>
      <w:r w:rsidR="0092487A">
        <w:rPr>
          <w:rFonts w:ascii="Palatino Linotype" w:eastAsiaTheme="minorEastAsia" w:hAnsi="Palatino Linotype" w:cs="Arial"/>
          <w:sz w:val="24"/>
          <w:szCs w:val="24"/>
          <w:lang w:val="es-ES_tradnl" w:eastAsia="es-ES"/>
        </w:rPr>
        <w:t>- - - - - - - - - - - - - - - - - - - - - -</w:t>
      </w:r>
    </w:p>
    <w:p w:rsidR="0092487A" w:rsidRPr="00C73CAC" w:rsidRDefault="0092487A" w:rsidP="0092487A">
      <w:pPr>
        <w:spacing w:after="0" w:line="360" w:lineRule="auto"/>
        <w:contextualSpacing/>
        <w:jc w:val="both"/>
        <w:rPr>
          <w:rFonts w:ascii="Palatino Linotype" w:eastAsiaTheme="minorEastAsia" w:hAnsi="Palatino Linotype"/>
          <w:i/>
          <w:color w:val="000000"/>
          <w:lang w:val="es-ES_tradnl" w:eastAsia="es-ES"/>
        </w:rPr>
      </w:pPr>
    </w:p>
    <w:p w:rsidR="00105521" w:rsidRPr="00105521" w:rsidRDefault="00105521" w:rsidP="0092487A">
      <w:pPr>
        <w:keepNext/>
        <w:keepLines/>
        <w:spacing w:after="0" w:line="360" w:lineRule="auto"/>
        <w:jc w:val="center"/>
        <w:outlineLvl w:val="0"/>
        <w:rPr>
          <w:rFonts w:ascii="Palatino Linotype" w:eastAsiaTheme="majorEastAsia" w:hAnsi="Palatino Linotype" w:cstheme="majorBidi"/>
          <w:b/>
          <w:sz w:val="24"/>
          <w:szCs w:val="24"/>
        </w:rPr>
      </w:pPr>
      <w:bookmarkStart w:id="9" w:name="_Toc531713034"/>
      <w:r w:rsidRPr="00105521">
        <w:rPr>
          <w:rFonts w:ascii="Palatino Linotype" w:eastAsiaTheme="majorEastAsia" w:hAnsi="Palatino Linotype" w:cstheme="majorBidi"/>
          <w:b/>
          <w:sz w:val="24"/>
          <w:szCs w:val="24"/>
        </w:rPr>
        <w:t>CONSIDERANDO</w:t>
      </w:r>
      <w:bookmarkEnd w:id="9"/>
    </w:p>
    <w:p w:rsidR="00105521" w:rsidRPr="00105521" w:rsidRDefault="00105521" w:rsidP="0092487A">
      <w:pPr>
        <w:spacing w:after="0" w:line="360" w:lineRule="auto"/>
        <w:rPr>
          <w:rFonts w:ascii="Palatino Linotype" w:eastAsiaTheme="minorEastAsia" w:hAnsi="Palatino Linotype"/>
          <w:sz w:val="24"/>
          <w:szCs w:val="24"/>
        </w:rPr>
      </w:pPr>
    </w:p>
    <w:p w:rsidR="00105521" w:rsidRPr="00105521" w:rsidRDefault="00105521" w:rsidP="0092487A">
      <w:pPr>
        <w:keepNext/>
        <w:keepLines/>
        <w:spacing w:after="0" w:line="360" w:lineRule="auto"/>
        <w:outlineLvl w:val="1"/>
        <w:rPr>
          <w:rFonts w:ascii="Palatino Linotype" w:eastAsiaTheme="majorEastAsia" w:hAnsi="Palatino Linotype" w:cstheme="majorBidi"/>
          <w:b/>
          <w:sz w:val="24"/>
          <w:szCs w:val="26"/>
        </w:rPr>
      </w:pPr>
      <w:bookmarkStart w:id="10" w:name="_Toc531713035"/>
      <w:r w:rsidRPr="00105521">
        <w:rPr>
          <w:rFonts w:ascii="Palatino Linotype" w:eastAsiaTheme="majorEastAsia" w:hAnsi="Palatino Linotype" w:cstheme="majorBidi"/>
          <w:b/>
          <w:sz w:val="24"/>
          <w:szCs w:val="26"/>
        </w:rPr>
        <w:t>PRIMERO. De la competencia.</w:t>
      </w:r>
      <w:bookmarkEnd w:id="10"/>
    </w:p>
    <w:p w:rsidR="00105521" w:rsidRPr="00105521" w:rsidRDefault="00105521" w:rsidP="0092487A">
      <w:pPr>
        <w:keepNext/>
        <w:keepLines/>
        <w:spacing w:after="0" w:line="360" w:lineRule="auto"/>
        <w:outlineLvl w:val="1"/>
        <w:rPr>
          <w:rFonts w:ascii="Palatino Linotype" w:eastAsiaTheme="majorEastAsia" w:hAnsi="Palatino Linotype" w:cstheme="majorBidi"/>
          <w:b/>
          <w:bCs/>
          <w:spacing w:val="60"/>
          <w:sz w:val="24"/>
          <w:szCs w:val="26"/>
        </w:rPr>
      </w:pPr>
    </w:p>
    <w:p w:rsidR="00105521" w:rsidRPr="00105521" w:rsidRDefault="00105521" w:rsidP="0092487A">
      <w:pPr>
        <w:numPr>
          <w:ilvl w:val="0"/>
          <w:numId w:val="1"/>
        </w:numPr>
        <w:spacing w:after="0" w:line="360" w:lineRule="auto"/>
        <w:ind w:left="0" w:firstLine="0"/>
        <w:contextualSpacing/>
        <w:jc w:val="both"/>
        <w:rPr>
          <w:rFonts w:ascii="Palatino Linotype" w:eastAsiaTheme="minorEastAsia" w:hAnsi="Palatino Linotype"/>
          <w:sz w:val="24"/>
          <w:szCs w:val="24"/>
          <w:lang w:val="es-ES_tradnl" w:eastAsia="es-ES"/>
        </w:rPr>
      </w:pPr>
      <w:r w:rsidRPr="00105521">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05521">
        <w:rPr>
          <w:rFonts w:ascii="Palatino Linotype" w:eastAsia="Calibri" w:hAnsi="Palatino Linotype" w:cs="Times New Roman"/>
          <w:b/>
          <w:sz w:val="24"/>
          <w:szCs w:val="24"/>
          <w:lang w:val="es-ES" w:eastAsia="es-ES"/>
        </w:rPr>
        <w:t>Constitución Política de los Estados Unidos Mexicanos</w:t>
      </w:r>
      <w:r w:rsidRPr="00105521">
        <w:rPr>
          <w:rFonts w:ascii="Palatino Linotype" w:eastAsia="Calibri" w:hAnsi="Palatino Linotype" w:cs="Times New Roman"/>
          <w:sz w:val="24"/>
          <w:szCs w:val="24"/>
          <w:lang w:val="es-ES" w:eastAsia="es-ES"/>
        </w:rPr>
        <w:t xml:space="preserve">; 5, párrafos vigésimo, vigésimo primero y vigésimo segundo fracciones IV y V de la </w:t>
      </w:r>
      <w:r w:rsidRPr="00105521">
        <w:rPr>
          <w:rFonts w:ascii="Palatino Linotype" w:eastAsia="Calibri" w:hAnsi="Palatino Linotype" w:cs="Times New Roman"/>
          <w:b/>
          <w:sz w:val="24"/>
          <w:szCs w:val="24"/>
          <w:lang w:val="es-ES" w:eastAsia="es-ES"/>
        </w:rPr>
        <w:t>Constitución Política del Estado Libre y Soberano de México</w:t>
      </w:r>
      <w:r w:rsidRPr="00105521">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105521">
        <w:rPr>
          <w:rFonts w:ascii="Palatino Linotype" w:eastAsia="Calibri" w:hAnsi="Palatino Linotype" w:cs="Arial"/>
          <w:sz w:val="24"/>
          <w:szCs w:val="24"/>
          <w:lang w:val="es-ES" w:eastAsia="es-ES"/>
        </w:rPr>
        <w:t xml:space="preserve">de la </w:t>
      </w:r>
      <w:r w:rsidRPr="00105521">
        <w:rPr>
          <w:rFonts w:ascii="Palatino Linotype" w:eastAsia="Calibri" w:hAnsi="Palatino Linotype" w:cs="Arial"/>
          <w:b/>
          <w:sz w:val="24"/>
          <w:szCs w:val="24"/>
          <w:lang w:val="es-ES" w:eastAsia="es-ES"/>
        </w:rPr>
        <w:t>Ley de Transparencia y Acceso a la Información Pública del Estado de México y Municipios</w:t>
      </w:r>
      <w:r w:rsidRPr="00105521">
        <w:rPr>
          <w:rFonts w:ascii="Palatino Linotype" w:eastAsia="Calibri" w:hAnsi="Palatino Linotype" w:cs="Arial"/>
          <w:sz w:val="24"/>
          <w:szCs w:val="24"/>
          <w:lang w:val="es-ES" w:eastAsia="es-ES"/>
        </w:rPr>
        <w:t xml:space="preserve">; ; y 10, 7, 9 fracciones I y XXIV, y 11 del </w:t>
      </w:r>
      <w:r w:rsidRPr="00105521">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p>
    <w:p w:rsidR="00105521" w:rsidRPr="00105521" w:rsidRDefault="00105521" w:rsidP="0092487A">
      <w:pPr>
        <w:spacing w:after="0" w:line="360" w:lineRule="auto"/>
        <w:contextualSpacing/>
        <w:jc w:val="both"/>
        <w:rPr>
          <w:rFonts w:ascii="Palatino Linotype" w:eastAsiaTheme="minorEastAsia" w:hAnsi="Palatino Linotype"/>
          <w:sz w:val="24"/>
          <w:szCs w:val="24"/>
          <w:lang w:val="es-ES_tradnl" w:eastAsia="es-ES"/>
        </w:rPr>
      </w:pPr>
    </w:p>
    <w:p w:rsidR="00105521" w:rsidRPr="00105521" w:rsidRDefault="00105521" w:rsidP="0092487A">
      <w:pPr>
        <w:keepNext/>
        <w:keepLines/>
        <w:spacing w:after="0" w:line="360" w:lineRule="auto"/>
        <w:outlineLvl w:val="1"/>
        <w:rPr>
          <w:rFonts w:ascii="Palatino Linotype" w:eastAsiaTheme="majorEastAsia" w:hAnsi="Palatino Linotype" w:cstheme="majorBidi"/>
          <w:b/>
          <w:sz w:val="24"/>
          <w:szCs w:val="26"/>
        </w:rPr>
      </w:pPr>
      <w:bookmarkStart w:id="11" w:name="_Toc531713036"/>
      <w:r w:rsidRPr="00105521">
        <w:rPr>
          <w:rFonts w:ascii="Palatino Linotype" w:eastAsiaTheme="majorEastAsia" w:hAnsi="Palatino Linotype" w:cstheme="majorBidi"/>
          <w:b/>
          <w:sz w:val="24"/>
          <w:szCs w:val="26"/>
        </w:rPr>
        <w:t>SEGUNDO. De la oportunidad y procedencia.</w:t>
      </w:r>
      <w:bookmarkEnd w:id="11"/>
    </w:p>
    <w:p w:rsidR="00105521" w:rsidRPr="00105521" w:rsidRDefault="00105521" w:rsidP="0092487A">
      <w:pPr>
        <w:keepNext/>
        <w:keepLines/>
        <w:spacing w:after="0" w:line="360" w:lineRule="auto"/>
        <w:outlineLvl w:val="1"/>
        <w:rPr>
          <w:rFonts w:ascii="Palatino Linotype" w:eastAsiaTheme="majorEastAsia" w:hAnsi="Palatino Linotype" w:cstheme="majorBidi"/>
          <w:b/>
          <w:sz w:val="24"/>
          <w:szCs w:val="26"/>
        </w:rPr>
      </w:pPr>
    </w:p>
    <w:p w:rsidR="00C73CAC" w:rsidRDefault="00C73CAC" w:rsidP="0092487A">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C94285">
        <w:rPr>
          <w:rFonts w:ascii="Palatino Linotype" w:eastAsia="Calibri" w:hAnsi="Palatino Linotype" w:cs="Times New Roman"/>
          <w:sz w:val="24"/>
          <w:szCs w:val="24"/>
          <w:lang w:val="es-ES" w:eastAsia="es-ES"/>
        </w:rPr>
        <w:t xml:space="preserve">Es de precisar, que la Ley de Transparencia y Acceso a la Información Pública del Estado de México y Municipios, en sus artículos 166 y 178 describen la procedencia del recurso de revisión, asimismo señala que el plazo del </w:t>
      </w:r>
      <w:r w:rsidRPr="00C73CAC">
        <w:rPr>
          <w:rFonts w:ascii="Palatino Linotype" w:eastAsia="Calibri" w:hAnsi="Palatino Linotype" w:cs="Times New Roman"/>
          <w:b/>
          <w:sz w:val="24"/>
          <w:szCs w:val="24"/>
          <w:lang w:val="es-ES" w:eastAsia="es-ES"/>
        </w:rPr>
        <w:t>SUJETO OBLIGADO</w:t>
      </w:r>
      <w:r w:rsidRPr="00C94285">
        <w:rPr>
          <w:rFonts w:ascii="Palatino Linotype" w:eastAsia="Calibri" w:hAnsi="Palatino Linotype" w:cs="Times New Roman"/>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r>
        <w:rPr>
          <w:rFonts w:ascii="Palatino Linotype" w:eastAsia="Calibri" w:hAnsi="Palatino Linotype" w:cs="Times New Roman"/>
          <w:sz w:val="24"/>
          <w:szCs w:val="24"/>
          <w:lang w:val="es-ES" w:eastAsia="es-ES"/>
        </w:rPr>
        <w:t>.</w:t>
      </w:r>
    </w:p>
    <w:p w:rsidR="00C73CAC" w:rsidRPr="00C73CAC" w:rsidRDefault="00C73CAC" w:rsidP="0092487A">
      <w:pPr>
        <w:spacing w:after="0" w:line="360" w:lineRule="auto"/>
        <w:contextualSpacing/>
        <w:jc w:val="both"/>
        <w:rPr>
          <w:rFonts w:ascii="Palatino Linotype" w:eastAsia="Calibri" w:hAnsi="Palatino Linotype" w:cs="Times New Roman"/>
          <w:sz w:val="24"/>
          <w:szCs w:val="24"/>
          <w:lang w:val="es-ES" w:eastAsia="es-ES"/>
        </w:rPr>
      </w:pPr>
    </w:p>
    <w:p w:rsidR="00C73CAC" w:rsidRPr="00C94285" w:rsidRDefault="00C73CAC" w:rsidP="0092487A">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C94285">
        <w:rPr>
          <w:rFonts w:ascii="Palatino Linotype" w:eastAsia="Calibri" w:hAnsi="Palatino Linotype" w:cs="Times New Roman"/>
          <w:sz w:val="24"/>
          <w:szCs w:val="24"/>
          <w:lang w:val="es-ES" w:eastAsia="es-ES"/>
        </w:rPr>
        <w:t xml:space="preserve">Por ende, se constituye la figura jurídica de la negativa ficta, cuya esencia es atribuir un efecto negativo al silencio de la autoridad administrativa frente a las instancias y solicitudes que hagan los particulares, lo cual encuentra sustento en lo que establece el artículo 178 segundo párrafo de Ley de Transparencia y Acceso a la Información Pública del Estado de México y Municipios, que dispone; ante la falta de respuesta dentro de los plazos establecidos en esta Ley, a una solicitud de acceso a la información pública, el recurso podrá ser interpuesto en cualquier momento. </w:t>
      </w:r>
    </w:p>
    <w:p w:rsidR="00C73CAC" w:rsidRPr="00C94285" w:rsidRDefault="00C73CAC" w:rsidP="0092487A">
      <w:pPr>
        <w:spacing w:after="0" w:line="360" w:lineRule="auto"/>
        <w:contextualSpacing/>
        <w:jc w:val="both"/>
        <w:rPr>
          <w:rFonts w:ascii="Palatino Linotype" w:eastAsia="Calibri" w:hAnsi="Palatino Linotype" w:cs="Times New Roman"/>
          <w:sz w:val="24"/>
          <w:szCs w:val="24"/>
          <w:lang w:val="es-ES" w:eastAsia="es-ES"/>
        </w:rPr>
      </w:pPr>
    </w:p>
    <w:p w:rsidR="00C73CAC" w:rsidRPr="00C94285" w:rsidRDefault="00C73CAC" w:rsidP="0092487A">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C94285">
        <w:rPr>
          <w:rFonts w:ascii="Palatino Linotype" w:eastAsia="Calibri" w:hAnsi="Palatino Linotype" w:cs="Times New Roman"/>
          <w:sz w:val="24"/>
          <w:szCs w:val="24"/>
          <w:lang w:val="es-ES" w:eastAsia="es-ES"/>
        </w:rPr>
        <w:t xml:space="preserve">Por lo que, tratándose de la negativa ficta no existe plazo para la interposición del recurso de revisión por tratarse de una afectación continua al Derecho de Acceso a la Información Pública, sirviendo de apoyo a lo anterior lo que dispone el Criterio de Interpretación en el orden administrativo número 001-15, emitido por el Pleno </w:t>
      </w:r>
      <w:r w:rsidRPr="00C94285">
        <w:rPr>
          <w:rFonts w:ascii="Palatino Linotype" w:eastAsia="Calibri" w:hAnsi="Palatino Linotype" w:cs="Times New Roman"/>
          <w:sz w:val="24"/>
          <w:szCs w:val="24"/>
          <w:lang w:val="es-ES" w:eastAsia="es-ES"/>
        </w:rPr>
        <w:lastRenderedPageBreak/>
        <w:t>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rsidR="00C73CAC" w:rsidRPr="00C94285" w:rsidRDefault="00C73CAC" w:rsidP="0092487A">
      <w:pPr>
        <w:spacing w:after="0" w:line="360" w:lineRule="auto"/>
        <w:ind w:left="360"/>
        <w:contextualSpacing/>
        <w:jc w:val="both"/>
        <w:rPr>
          <w:rFonts w:ascii="Palatino Linotype" w:eastAsia="Calibri" w:hAnsi="Palatino Linotype" w:cs="Times New Roman"/>
          <w:sz w:val="24"/>
          <w:szCs w:val="24"/>
          <w:lang w:val="es-ES" w:eastAsia="es-ES"/>
        </w:rPr>
      </w:pPr>
    </w:p>
    <w:p w:rsidR="00C73CAC" w:rsidRPr="00FF7482" w:rsidRDefault="00C73CAC" w:rsidP="0092487A">
      <w:pPr>
        <w:spacing w:after="0" w:line="360" w:lineRule="auto"/>
        <w:ind w:left="567" w:right="567"/>
        <w:contextualSpacing/>
        <w:jc w:val="center"/>
        <w:rPr>
          <w:rFonts w:ascii="Palatino Linotype" w:eastAsia="Calibri" w:hAnsi="Palatino Linotype" w:cs="Times New Roman"/>
          <w:i/>
          <w:lang w:val="es-ES" w:eastAsia="es-ES"/>
        </w:rPr>
      </w:pPr>
      <w:r w:rsidRPr="00FF7482">
        <w:rPr>
          <w:rFonts w:ascii="Palatino Linotype" w:eastAsia="Calibri" w:hAnsi="Palatino Linotype" w:cs="Times New Roman"/>
          <w:i/>
          <w:lang w:val="es-ES" w:eastAsia="es-ES"/>
        </w:rPr>
        <w:t>“Criterio 0001-15</w:t>
      </w:r>
    </w:p>
    <w:p w:rsidR="00C73CAC" w:rsidRPr="00FF7482" w:rsidRDefault="00C73CAC" w:rsidP="0092487A">
      <w:pPr>
        <w:spacing w:after="0" w:line="360" w:lineRule="auto"/>
        <w:ind w:left="567" w:right="567"/>
        <w:contextualSpacing/>
        <w:jc w:val="both"/>
        <w:rPr>
          <w:rFonts w:ascii="Palatino Linotype" w:eastAsia="Calibri" w:hAnsi="Palatino Linotype" w:cs="Times New Roman"/>
          <w:i/>
          <w:lang w:val="es-ES" w:eastAsia="es-ES"/>
        </w:rPr>
      </w:pPr>
      <w:r w:rsidRPr="00FF7482">
        <w:rPr>
          <w:rFonts w:ascii="Palatino Linotype" w:eastAsia="Calibri" w:hAnsi="Palatino Linotype" w:cs="Times New Roman"/>
          <w:b/>
          <w:i/>
          <w:lang w:val="es-ES" w:eastAsia="es-ES"/>
        </w:rPr>
        <w:t>NEGATIVA FICTA. PLAZO PARA INTERPONER EL RECURSO DE REVISIÓN TRATÁNDOSE DE</w:t>
      </w:r>
      <w:r w:rsidRPr="00FF7482">
        <w:rPr>
          <w:rFonts w:ascii="Palatino Linotype" w:eastAsia="Calibri" w:hAnsi="Palatino Linotype" w:cs="Times New Roman"/>
          <w:i/>
          <w:lang w:val="es-ES" w:eastAsia="es-E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C73CAC" w:rsidRDefault="00C73CAC" w:rsidP="0092487A">
      <w:pPr>
        <w:spacing w:after="0" w:line="360" w:lineRule="auto"/>
        <w:ind w:left="360"/>
        <w:contextualSpacing/>
        <w:jc w:val="both"/>
        <w:rPr>
          <w:rFonts w:ascii="Palatino Linotype" w:eastAsia="Calibri" w:hAnsi="Palatino Linotype" w:cs="Times New Roman"/>
          <w:sz w:val="24"/>
          <w:szCs w:val="24"/>
          <w:lang w:val="es-ES" w:eastAsia="es-ES"/>
        </w:rPr>
      </w:pPr>
    </w:p>
    <w:p w:rsidR="00C73CAC" w:rsidRDefault="00C73CAC" w:rsidP="0092487A">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C94285">
        <w:rPr>
          <w:rFonts w:ascii="Palatino Linotype" w:eastAsia="Calibri" w:hAnsi="Palatino Linotype" w:cs="Times New Roman"/>
          <w:sz w:val="24"/>
          <w:szCs w:val="24"/>
          <w:lang w:val="es-ES" w:eastAsia="es-ES"/>
        </w:rPr>
        <w:t>Por consiguiente, tratándose de negativa ficta no existe plazo para la interposición del recurso de revisión por tratarse de una afectación continua al Derecho de Acceso a la Información Pública.</w:t>
      </w:r>
    </w:p>
    <w:p w:rsidR="00C73CAC" w:rsidRPr="00C94285" w:rsidRDefault="00C73CAC" w:rsidP="0092487A">
      <w:pPr>
        <w:spacing w:after="0" w:line="360" w:lineRule="auto"/>
        <w:contextualSpacing/>
        <w:jc w:val="both"/>
        <w:rPr>
          <w:rFonts w:ascii="Palatino Linotype" w:eastAsia="Calibri" w:hAnsi="Palatino Linotype" w:cs="Times New Roman"/>
          <w:sz w:val="24"/>
          <w:szCs w:val="24"/>
          <w:lang w:val="es-ES" w:eastAsia="es-ES"/>
        </w:rPr>
      </w:pPr>
    </w:p>
    <w:p w:rsidR="00C73CAC" w:rsidRDefault="00C73CAC" w:rsidP="0092487A">
      <w:pPr>
        <w:numPr>
          <w:ilvl w:val="0"/>
          <w:numId w:val="1"/>
        </w:numPr>
        <w:spacing w:after="0" w:line="360" w:lineRule="auto"/>
        <w:ind w:left="0" w:firstLine="0"/>
        <w:contextualSpacing/>
        <w:jc w:val="both"/>
        <w:rPr>
          <w:rFonts w:ascii="Palatino Linotype" w:eastAsia="Calibri" w:hAnsi="Palatino Linotype" w:cs="Times New Roman"/>
          <w:b/>
          <w:sz w:val="24"/>
          <w:szCs w:val="24"/>
          <w:lang w:val="es-ES" w:eastAsia="es-ES"/>
        </w:rPr>
      </w:pPr>
      <w:r w:rsidRPr="00C94285">
        <w:rPr>
          <w:rFonts w:ascii="Palatino Linotype" w:eastAsia="Calibri" w:hAnsi="Palatino Linotype" w:cs="Times New Roman"/>
          <w:sz w:val="24"/>
          <w:szCs w:val="24"/>
          <w:lang w:val="es-ES" w:eastAsia="es-ES"/>
        </w:rPr>
        <w:t xml:space="preserve">Lo anterior, se explica porque la ausencia de una respuesta en la solicitud constituye un acto que vulnera el derecho de manera continua y actualizable cada día en tanto, no se emita la respuesta a la que esté impuesto el </w:t>
      </w:r>
      <w:r w:rsidRPr="00FF7482">
        <w:rPr>
          <w:rFonts w:ascii="Palatino Linotype" w:eastAsia="Calibri" w:hAnsi="Palatino Linotype" w:cs="Times New Roman"/>
          <w:b/>
          <w:sz w:val="24"/>
          <w:szCs w:val="24"/>
          <w:lang w:val="es-ES" w:eastAsia="es-ES"/>
        </w:rPr>
        <w:t xml:space="preserve">SUJETO OBLIGADO. </w:t>
      </w:r>
    </w:p>
    <w:p w:rsidR="002D54E7" w:rsidRDefault="002D54E7" w:rsidP="0092487A">
      <w:pPr>
        <w:spacing w:after="0" w:line="360" w:lineRule="auto"/>
        <w:ind w:left="426"/>
        <w:contextualSpacing/>
        <w:jc w:val="both"/>
        <w:rPr>
          <w:rFonts w:ascii="Palatino Linotype" w:eastAsia="Calibri" w:hAnsi="Palatino Linotype" w:cs="Times New Roman"/>
          <w:sz w:val="24"/>
          <w:szCs w:val="24"/>
          <w:lang w:val="es-ES" w:eastAsia="es-ES"/>
        </w:rPr>
      </w:pPr>
    </w:p>
    <w:p w:rsidR="00C73CAC" w:rsidRDefault="00C73CAC" w:rsidP="0092487A">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0521FA">
        <w:rPr>
          <w:rFonts w:ascii="Palatino Linotype" w:eastAsia="Calibri" w:hAnsi="Palatino Linotype" w:cs="Times New Roman"/>
          <w:sz w:val="24"/>
          <w:szCs w:val="24"/>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0521FA">
        <w:rPr>
          <w:rFonts w:ascii="Palatino Linotype" w:eastAsia="Calibri" w:hAnsi="Palatino Linotype" w:cs="Times New Roman"/>
          <w:b/>
          <w:sz w:val="24"/>
          <w:szCs w:val="24"/>
          <w:lang w:val="es-ES"/>
        </w:rPr>
        <w:t xml:space="preserve">no proporciona su nombre completo para que sea </w:t>
      </w:r>
      <w:r w:rsidRPr="000521FA">
        <w:rPr>
          <w:rFonts w:ascii="Palatino Linotype" w:eastAsia="Calibri" w:hAnsi="Palatino Linotype" w:cs="Times New Roman"/>
          <w:b/>
          <w:sz w:val="24"/>
          <w:szCs w:val="24"/>
          <w:u w:val="single"/>
          <w:lang w:val="es-ES"/>
        </w:rPr>
        <w:t>identificado</w:t>
      </w:r>
      <w:r w:rsidRPr="000521FA">
        <w:rPr>
          <w:rFonts w:ascii="Palatino Linotype" w:eastAsia="Calibri" w:hAnsi="Palatino Linotype" w:cs="Times New Roman"/>
          <w:b/>
          <w:sz w:val="24"/>
          <w:szCs w:val="24"/>
          <w:lang w:val="es-ES"/>
        </w:rPr>
        <w:t>,</w:t>
      </w:r>
      <w:r w:rsidRPr="000521FA">
        <w:rPr>
          <w:rFonts w:ascii="Palatino Linotype" w:eastAsia="Calibri" w:hAnsi="Palatino Linotype" w:cs="Times New Roman"/>
          <w:sz w:val="24"/>
          <w:szCs w:val="24"/>
          <w:lang w:val="es-ES"/>
        </w:rPr>
        <w:t xml:space="preserve"> ni se tiene la certeza sobre su identidad; sin embargo, es importante señalar también que </w:t>
      </w:r>
      <w:r w:rsidRPr="000521FA">
        <w:rPr>
          <w:rFonts w:ascii="Palatino Linotype" w:hAnsi="Palatino Linotype" w:cs="Arial"/>
          <w:sz w:val="24"/>
          <w:szCs w:val="24"/>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C73CAC" w:rsidRDefault="00C73CAC" w:rsidP="0092487A">
      <w:pPr>
        <w:pStyle w:val="Prrafodelista"/>
        <w:spacing w:after="0" w:line="360" w:lineRule="auto"/>
        <w:ind w:left="0"/>
        <w:rPr>
          <w:rFonts w:ascii="Palatino Linotype" w:eastAsia="Calibri" w:hAnsi="Palatino Linotype" w:cs="Times New Roman"/>
          <w:sz w:val="24"/>
          <w:szCs w:val="24"/>
          <w:lang w:val="es-ES"/>
        </w:rPr>
      </w:pPr>
    </w:p>
    <w:p w:rsidR="00C73CAC" w:rsidRDefault="00C73CAC" w:rsidP="0092487A">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0521FA">
        <w:rPr>
          <w:rFonts w:ascii="Palatino Linotype" w:eastAsia="Calibri" w:hAnsi="Palatino Linotype" w:cs="Times New Roman"/>
          <w:sz w:val="24"/>
          <w:szCs w:val="24"/>
          <w:lang w:val="es-ES"/>
        </w:rPr>
        <w:t xml:space="preserve">Esto es así, ya que de conformidad con los artículos 6, Apartado A, fracciones III y IV de la Constitución Política de los Estados Unidos Mexicanos y 5 párrafos décimo séptimo, décimo octavo y décimo noveno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w:t>
      </w:r>
      <w:r w:rsidRPr="000521FA">
        <w:rPr>
          <w:rFonts w:ascii="Palatino Linotype" w:eastAsia="Calibri" w:hAnsi="Palatino Linotype" w:cs="Times New Roman"/>
          <w:sz w:val="24"/>
          <w:szCs w:val="24"/>
          <w:lang w:val="es-ES"/>
        </w:rPr>
        <w:lastRenderedPageBreak/>
        <w:t>autónomos especializados e imparciales que establece la Constitución Federal y local</w:t>
      </w:r>
      <w:r w:rsidRPr="000521FA">
        <w:rPr>
          <w:rFonts w:ascii="Palatino Linotype" w:eastAsia="Calibri" w:hAnsi="Palatino Linotype" w:cs="Times New Roman"/>
          <w:lang w:val="es-ES"/>
        </w:rPr>
        <w:t>.</w:t>
      </w:r>
    </w:p>
    <w:p w:rsidR="00C73CAC" w:rsidRDefault="00C73CAC" w:rsidP="0092487A">
      <w:pPr>
        <w:pStyle w:val="Prrafodelista"/>
        <w:spacing w:after="0" w:line="360" w:lineRule="auto"/>
        <w:ind w:left="0"/>
        <w:rPr>
          <w:rFonts w:ascii="Palatino Linotype" w:eastAsia="Calibri" w:hAnsi="Palatino Linotype" w:cs="Times New Roman"/>
          <w:sz w:val="24"/>
          <w:szCs w:val="24"/>
          <w:lang w:val="es-ES"/>
        </w:rPr>
      </w:pPr>
    </w:p>
    <w:p w:rsidR="00C73CAC" w:rsidRDefault="00C73CAC" w:rsidP="0092487A">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0521FA">
        <w:rPr>
          <w:rFonts w:ascii="Palatino Linotype" w:eastAsia="Calibri" w:hAnsi="Palatino Linotype" w:cs="Times New Roman"/>
          <w:sz w:val="24"/>
          <w:szCs w:val="24"/>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73CAC" w:rsidRDefault="00C73CAC" w:rsidP="0092487A">
      <w:pPr>
        <w:pStyle w:val="Prrafodelista"/>
        <w:spacing w:after="0" w:line="360" w:lineRule="auto"/>
        <w:ind w:left="0"/>
        <w:rPr>
          <w:rFonts w:ascii="Palatino Linotype" w:eastAsia="Calibri" w:hAnsi="Palatino Linotype" w:cs="Times New Roman"/>
          <w:sz w:val="24"/>
          <w:szCs w:val="24"/>
          <w:lang w:val="es-ES"/>
        </w:rPr>
      </w:pPr>
    </w:p>
    <w:p w:rsidR="00C73CAC" w:rsidRDefault="00C73CAC" w:rsidP="0092487A">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0521FA">
        <w:rPr>
          <w:rFonts w:ascii="Palatino Linotype" w:eastAsia="Calibri" w:hAnsi="Palatino Linotype" w:cs="Times New Roman"/>
          <w:sz w:val="24"/>
          <w:szCs w:val="24"/>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C73CAC" w:rsidRDefault="00C73CAC" w:rsidP="0092487A">
      <w:pPr>
        <w:pStyle w:val="Prrafodelista"/>
        <w:spacing w:after="0" w:line="360" w:lineRule="auto"/>
        <w:ind w:left="0"/>
        <w:rPr>
          <w:rFonts w:ascii="Palatino Linotype" w:eastAsia="Times New Roman" w:hAnsi="Palatino Linotype" w:cs="Arial"/>
          <w:sz w:val="24"/>
          <w:szCs w:val="24"/>
          <w:lang w:val="es-ES"/>
        </w:rPr>
      </w:pPr>
    </w:p>
    <w:p w:rsidR="00C73CAC" w:rsidRDefault="00C73CAC" w:rsidP="0092487A">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0521FA">
        <w:rPr>
          <w:rFonts w:ascii="Palatino Linotype" w:eastAsia="Times New Roman" w:hAnsi="Palatino Linotype" w:cs="Arial"/>
          <w:sz w:val="24"/>
          <w:szCs w:val="24"/>
          <w:lang w:val="es-ES"/>
        </w:rPr>
        <w:t xml:space="preserve">Por lo que el nombre del solicitando y recurrente no puede ser considerado un requisito indispensable de </w:t>
      </w:r>
      <w:proofErr w:type="spellStart"/>
      <w:r w:rsidRPr="000521FA">
        <w:rPr>
          <w:rFonts w:ascii="Palatino Linotype" w:eastAsia="Times New Roman" w:hAnsi="Palatino Linotype" w:cs="Arial"/>
          <w:sz w:val="24"/>
          <w:szCs w:val="24"/>
          <w:lang w:val="es-ES"/>
        </w:rPr>
        <w:t>procedibilidad</w:t>
      </w:r>
      <w:proofErr w:type="spellEnd"/>
      <w:r w:rsidRPr="000521FA">
        <w:rPr>
          <w:rFonts w:ascii="Palatino Linotype" w:eastAsia="Times New Roman" w:hAnsi="Palatino Linotype" w:cs="Arial"/>
          <w:sz w:val="24"/>
          <w:szCs w:val="24"/>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0521FA">
        <w:rPr>
          <w:rFonts w:ascii="Palatino Linotype" w:eastAsia="Times New Roman" w:hAnsi="Palatino Linotype" w:cs="Arial"/>
          <w:sz w:val="24"/>
          <w:szCs w:val="24"/>
          <w:lang w:val="es-ES"/>
        </w:rPr>
        <w:t>Resolutor</w:t>
      </w:r>
      <w:proofErr w:type="spellEnd"/>
      <w:r w:rsidRPr="000521FA">
        <w:rPr>
          <w:rFonts w:ascii="Palatino Linotype" w:eastAsia="Times New Roman" w:hAnsi="Palatino Linotype" w:cs="Arial"/>
          <w:sz w:val="24"/>
          <w:szCs w:val="24"/>
          <w:lang w:val="es-ES"/>
        </w:rPr>
        <w:t>.</w:t>
      </w:r>
    </w:p>
    <w:p w:rsidR="00C73CAC" w:rsidRDefault="00C73CAC" w:rsidP="0092487A">
      <w:pPr>
        <w:pStyle w:val="Prrafodelista"/>
        <w:spacing w:after="0" w:line="360" w:lineRule="auto"/>
        <w:ind w:left="0"/>
        <w:rPr>
          <w:rFonts w:ascii="Palatino Linotype" w:hAnsi="Palatino Linotype"/>
          <w:sz w:val="24"/>
          <w:szCs w:val="24"/>
        </w:rPr>
      </w:pPr>
    </w:p>
    <w:p w:rsidR="00C73CAC" w:rsidRPr="000521FA" w:rsidRDefault="00C73CAC" w:rsidP="0092487A">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0521FA">
        <w:rPr>
          <w:rFonts w:ascii="Palatino Linotype" w:hAnsi="Palatino Linotype"/>
          <w:sz w:val="24"/>
          <w:szCs w:val="24"/>
        </w:rPr>
        <w:lastRenderedPageBreak/>
        <w:t>Por</w:t>
      </w:r>
      <w:r w:rsidRPr="000521FA">
        <w:rPr>
          <w:rFonts w:ascii="Palatino Linotype" w:eastAsia="Calibri" w:hAnsi="Palatino Linotype" w:cs="Arial"/>
          <w:sz w:val="24"/>
          <w:szCs w:val="24"/>
        </w:rPr>
        <w:t xml:space="preserve">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105521" w:rsidRPr="00105521" w:rsidRDefault="00105521" w:rsidP="0092487A">
      <w:pPr>
        <w:spacing w:after="0" w:line="360" w:lineRule="auto"/>
        <w:ind w:left="426" w:hanging="426"/>
        <w:contextualSpacing/>
        <w:rPr>
          <w:rFonts w:ascii="Palatino Linotype" w:eastAsia="Times New Roman" w:hAnsi="Palatino Linotype" w:cs="Arial"/>
          <w:sz w:val="24"/>
          <w:szCs w:val="24"/>
          <w:lang w:val="es-ES"/>
        </w:rPr>
      </w:pPr>
    </w:p>
    <w:p w:rsidR="00105521" w:rsidRPr="00105521" w:rsidRDefault="00105521" w:rsidP="0092487A">
      <w:pPr>
        <w:keepNext/>
        <w:keepLines/>
        <w:spacing w:after="0" w:line="360" w:lineRule="auto"/>
        <w:outlineLvl w:val="0"/>
        <w:rPr>
          <w:rFonts w:ascii="Palatino Linotype" w:eastAsiaTheme="majorEastAsia" w:hAnsi="Palatino Linotype" w:cstheme="majorBidi"/>
          <w:b/>
          <w:sz w:val="24"/>
          <w:szCs w:val="24"/>
        </w:rPr>
      </w:pPr>
      <w:bookmarkStart w:id="12" w:name="_Toc531713037"/>
      <w:bookmarkStart w:id="13" w:name="_Toc447183492"/>
      <w:bookmarkStart w:id="14" w:name="_Toc450120667"/>
      <w:bookmarkStart w:id="15" w:name="_Toc461555895"/>
      <w:r w:rsidRPr="00105521">
        <w:rPr>
          <w:rFonts w:ascii="Palatino Linotype" w:eastAsiaTheme="majorEastAsia" w:hAnsi="Palatino Linotype" w:cstheme="majorBidi"/>
          <w:b/>
          <w:sz w:val="24"/>
          <w:szCs w:val="24"/>
        </w:rPr>
        <w:t>TERCERO. Planteamiento de la Litis.</w:t>
      </w:r>
      <w:bookmarkEnd w:id="12"/>
    </w:p>
    <w:p w:rsidR="00105521" w:rsidRPr="00105521" w:rsidRDefault="00105521" w:rsidP="0092487A">
      <w:pPr>
        <w:spacing w:after="0" w:line="360" w:lineRule="auto"/>
        <w:rPr>
          <w:rFonts w:eastAsiaTheme="minorEastAsia"/>
          <w:sz w:val="24"/>
          <w:szCs w:val="24"/>
        </w:rPr>
      </w:pPr>
    </w:p>
    <w:p w:rsidR="00690095" w:rsidRPr="0092487A" w:rsidRDefault="00690095" w:rsidP="0092487A">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92487A">
        <w:rPr>
          <w:rFonts w:ascii="Palatino Linotype" w:eastAsiaTheme="minorEastAsia" w:hAnsi="Palatino Linotype" w:cs="Arial"/>
          <w:sz w:val="24"/>
          <w:szCs w:val="24"/>
          <w:lang w:val="es-ES_tradnl" w:eastAsia="es-ES"/>
        </w:rPr>
        <w:t xml:space="preserve">De las solicitudes presentadas por el recurrente se puede observar que su interés de hacer valer su derecho de acceso a la información pública, radica en querer acceder a la documentación relativa </w:t>
      </w:r>
      <w:r w:rsidR="00D7713C" w:rsidRPr="0092487A">
        <w:rPr>
          <w:rFonts w:ascii="Palatino Linotype" w:eastAsiaTheme="minorEastAsia" w:hAnsi="Palatino Linotype" w:cs="Arial"/>
          <w:sz w:val="24"/>
          <w:szCs w:val="24"/>
          <w:lang w:val="es-ES_tradnl" w:eastAsia="es-ES"/>
        </w:rPr>
        <w:t xml:space="preserve">a Contratos, órdenes de compra o pedidos, incluyendo convenios modificatorios o ampliaciones, así como los </w:t>
      </w:r>
      <w:r w:rsidRPr="0092487A">
        <w:rPr>
          <w:rFonts w:ascii="Palatino Linotype" w:eastAsiaTheme="minorEastAsia" w:hAnsi="Palatino Linotype" w:cs="Arial"/>
          <w:sz w:val="24"/>
          <w:szCs w:val="24"/>
          <w:lang w:val="es-ES_tradnl" w:eastAsia="es-ES"/>
        </w:rPr>
        <w:t xml:space="preserve">pagos realizados a las empresas en los años 2010 al 2016; sin embargo, el </w:t>
      </w:r>
      <w:r w:rsidRPr="0092487A">
        <w:rPr>
          <w:rFonts w:ascii="Palatino Linotype" w:eastAsiaTheme="minorEastAsia" w:hAnsi="Palatino Linotype" w:cs="Arial"/>
          <w:b/>
          <w:sz w:val="24"/>
          <w:szCs w:val="24"/>
          <w:lang w:val="es-ES_tradnl" w:eastAsia="es-ES"/>
        </w:rPr>
        <w:t>SUJETO OBLIGADO</w:t>
      </w:r>
      <w:r w:rsidRPr="0092487A">
        <w:rPr>
          <w:rFonts w:ascii="Palatino Linotype" w:eastAsiaTheme="minorEastAsia" w:hAnsi="Palatino Linotype" w:cs="Arial"/>
          <w:sz w:val="24"/>
          <w:szCs w:val="24"/>
          <w:lang w:val="es-ES_tradnl" w:eastAsia="es-ES"/>
        </w:rPr>
        <w:t xml:space="preserve"> fue omiso en responder, lo que trajo como consecuencia la afectación al derecho en cuestión.</w:t>
      </w:r>
    </w:p>
    <w:p w:rsidR="00690095" w:rsidRDefault="00690095" w:rsidP="0092487A">
      <w:pPr>
        <w:spacing w:after="0" w:line="360" w:lineRule="auto"/>
        <w:ind w:left="426"/>
        <w:contextualSpacing/>
        <w:jc w:val="both"/>
        <w:rPr>
          <w:rFonts w:ascii="Palatino Linotype" w:eastAsiaTheme="minorEastAsia" w:hAnsi="Palatino Linotype" w:cs="Arial"/>
          <w:sz w:val="24"/>
          <w:szCs w:val="24"/>
          <w:lang w:val="es-ES_tradnl" w:eastAsia="es-ES"/>
        </w:rPr>
      </w:pPr>
    </w:p>
    <w:p w:rsidR="004A33E2" w:rsidRPr="004A33E2" w:rsidRDefault="004A33E2" w:rsidP="0092487A">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4A33E2">
        <w:rPr>
          <w:rFonts w:ascii="Palatino Linotype" w:eastAsiaTheme="minorEastAsia" w:hAnsi="Palatino Linotype" w:cs="Arial"/>
          <w:sz w:val="24"/>
          <w:szCs w:val="24"/>
          <w:lang w:val="es-ES_tradnl" w:eastAsia="es-ES"/>
        </w:rPr>
        <w:t>Del análi</w:t>
      </w:r>
      <w:r>
        <w:rPr>
          <w:rFonts w:ascii="Palatino Linotype" w:eastAsiaTheme="minorEastAsia" w:hAnsi="Palatino Linotype" w:cs="Arial"/>
          <w:sz w:val="24"/>
          <w:szCs w:val="24"/>
          <w:lang w:val="es-ES_tradnl" w:eastAsia="es-ES"/>
        </w:rPr>
        <w:t>sis efectuado se advierte que los</w:t>
      </w:r>
      <w:r w:rsidRPr="004A33E2">
        <w:rPr>
          <w:rFonts w:ascii="Palatino Linotype" w:eastAsiaTheme="minorEastAsia" w:hAnsi="Palatino Linotype" w:cs="Arial"/>
          <w:sz w:val="24"/>
          <w:szCs w:val="24"/>
          <w:lang w:val="es-ES_tradnl" w:eastAsia="es-ES"/>
        </w:rPr>
        <w:t xml:space="preserve"> recurso</w:t>
      </w:r>
      <w:r>
        <w:rPr>
          <w:rFonts w:ascii="Palatino Linotype" w:eastAsiaTheme="minorEastAsia" w:hAnsi="Palatino Linotype" w:cs="Arial"/>
          <w:sz w:val="24"/>
          <w:szCs w:val="24"/>
          <w:lang w:val="es-ES_tradnl" w:eastAsia="es-ES"/>
        </w:rPr>
        <w:t>s de revisión de los</w:t>
      </w:r>
      <w:r w:rsidRPr="004A33E2">
        <w:rPr>
          <w:rFonts w:ascii="Palatino Linotype" w:eastAsiaTheme="minorEastAsia" w:hAnsi="Palatino Linotype" w:cs="Arial"/>
          <w:sz w:val="24"/>
          <w:szCs w:val="24"/>
          <w:lang w:val="es-ES_tradnl" w:eastAsia="es-ES"/>
        </w:rPr>
        <w:t xml:space="preserve"> que se trata</w:t>
      </w:r>
      <w:r>
        <w:rPr>
          <w:rFonts w:ascii="Palatino Linotype" w:eastAsiaTheme="minorEastAsia" w:hAnsi="Palatino Linotype" w:cs="Arial"/>
          <w:sz w:val="24"/>
          <w:szCs w:val="24"/>
          <w:lang w:val="es-ES_tradnl" w:eastAsia="es-ES"/>
        </w:rPr>
        <w:t>n</w:t>
      </w:r>
      <w:r w:rsidRPr="004A33E2">
        <w:rPr>
          <w:rFonts w:ascii="Palatino Linotype" w:eastAsiaTheme="minorEastAsia" w:hAnsi="Palatino Linotype" w:cs="Arial"/>
          <w:sz w:val="24"/>
          <w:szCs w:val="24"/>
          <w:lang w:val="es-ES_tradnl" w:eastAsia="es-ES"/>
        </w:rPr>
        <w:t xml:space="preserve"> es procedente, toda vez que se actualiza la hipótesis prevista en la fracción VII del artículo 179 de la ley de la materia, que dispone:</w:t>
      </w:r>
    </w:p>
    <w:p w:rsidR="004A33E2" w:rsidRPr="00A228F2" w:rsidRDefault="004A33E2" w:rsidP="0092487A">
      <w:pPr>
        <w:widowControl w:val="0"/>
        <w:autoSpaceDE w:val="0"/>
        <w:autoSpaceDN w:val="0"/>
        <w:adjustRightInd w:val="0"/>
        <w:spacing w:after="0" w:line="360" w:lineRule="auto"/>
        <w:contextualSpacing/>
        <w:jc w:val="both"/>
        <w:rPr>
          <w:rFonts w:ascii="Palatino Linotype" w:eastAsiaTheme="minorEastAsia" w:hAnsi="Palatino Linotype" w:cs="Times New Roman"/>
          <w:b/>
          <w:sz w:val="24"/>
          <w:szCs w:val="24"/>
          <w:lang w:val="es-ES_tradnl" w:eastAsia="es-ES"/>
        </w:rPr>
      </w:pPr>
    </w:p>
    <w:p w:rsidR="004A33E2" w:rsidRPr="00A228F2" w:rsidRDefault="004A33E2" w:rsidP="0092487A">
      <w:pPr>
        <w:spacing w:after="0" w:line="360" w:lineRule="auto"/>
        <w:ind w:left="567" w:right="567"/>
        <w:jc w:val="both"/>
        <w:rPr>
          <w:rFonts w:ascii="Palatino Linotype" w:eastAsiaTheme="minorEastAsia" w:hAnsi="Palatino Linotype" w:cs="Arial"/>
          <w:bCs/>
          <w:i/>
          <w:szCs w:val="24"/>
          <w:lang w:val="es-ES_tradnl" w:eastAsia="es-ES"/>
        </w:rPr>
      </w:pPr>
      <w:r w:rsidRPr="00A228F2">
        <w:rPr>
          <w:rFonts w:ascii="Palatino Linotype" w:eastAsiaTheme="minorEastAsia" w:hAnsi="Palatino Linotype" w:cs="Arial"/>
          <w:b/>
          <w:bCs/>
          <w:i/>
          <w:szCs w:val="24"/>
          <w:lang w:val="es-ES_tradnl" w:eastAsia="es-ES"/>
        </w:rPr>
        <w:t>Artículo 179.</w:t>
      </w:r>
      <w:r w:rsidRPr="00A228F2">
        <w:rPr>
          <w:rFonts w:ascii="Palatino Linotype" w:eastAsiaTheme="minorEastAsia" w:hAnsi="Palatino Linotype" w:cs="Arial"/>
          <w:bCs/>
          <w:i/>
          <w:szCs w:val="24"/>
          <w:lang w:val="es-ES_tradnl" w:eastAsia="es-ES"/>
        </w:rPr>
        <w:t xml:space="preserve"> El </w:t>
      </w:r>
      <w:r w:rsidRPr="00A228F2">
        <w:rPr>
          <w:rFonts w:ascii="Palatino Linotype" w:eastAsiaTheme="minorEastAsia" w:hAnsi="Palatino Linotype" w:cs="Arial"/>
          <w:i/>
          <w:color w:val="000000"/>
          <w:szCs w:val="24"/>
          <w:lang w:val="es-ES_tradnl" w:eastAsia="es-ES"/>
        </w:rPr>
        <w:t>recurso</w:t>
      </w:r>
      <w:r w:rsidRPr="00A228F2">
        <w:rPr>
          <w:rFonts w:ascii="Palatino Linotype" w:eastAsiaTheme="minorEastAsia" w:hAnsi="Palatino Linotype" w:cs="Arial"/>
          <w:bCs/>
          <w:i/>
          <w:szCs w:val="24"/>
          <w:lang w:val="es-ES_tradnl" w:eastAsia="es-ES"/>
        </w:rPr>
        <w:t xml:space="preserve"> de revisión es un medio de protección que la Ley otorga a los particulares, para hacer valer su derecho de acceso a la información pública, y procederá en contra de las siguientes causas:</w:t>
      </w:r>
    </w:p>
    <w:p w:rsidR="004A33E2" w:rsidRPr="00A228F2" w:rsidRDefault="004A33E2" w:rsidP="0092487A">
      <w:pPr>
        <w:spacing w:after="0" w:line="360" w:lineRule="auto"/>
        <w:ind w:left="567" w:right="567"/>
        <w:jc w:val="both"/>
        <w:rPr>
          <w:rFonts w:ascii="Palatino Linotype" w:eastAsiaTheme="minorEastAsia" w:hAnsi="Palatino Linotype" w:cs="Arial"/>
          <w:bCs/>
          <w:i/>
          <w:szCs w:val="24"/>
          <w:lang w:val="es-ES_tradnl" w:eastAsia="es-ES"/>
        </w:rPr>
      </w:pPr>
      <w:r w:rsidRPr="00A228F2">
        <w:rPr>
          <w:rFonts w:ascii="Palatino Linotype" w:eastAsiaTheme="minorEastAsia" w:hAnsi="Palatino Linotype" w:cs="Arial"/>
          <w:b/>
          <w:bCs/>
          <w:i/>
          <w:szCs w:val="24"/>
          <w:lang w:val="es-ES_tradnl" w:eastAsia="es-ES"/>
        </w:rPr>
        <w:t>…</w:t>
      </w:r>
    </w:p>
    <w:p w:rsidR="004A33E2" w:rsidRPr="00A228F2" w:rsidRDefault="004A33E2" w:rsidP="0092487A">
      <w:pPr>
        <w:spacing w:after="0" w:line="360" w:lineRule="auto"/>
        <w:ind w:left="567" w:right="567"/>
        <w:jc w:val="both"/>
        <w:rPr>
          <w:rFonts w:ascii="Palatino Linotype" w:eastAsiaTheme="minorEastAsia" w:hAnsi="Palatino Linotype" w:cs="Arial"/>
          <w:b/>
          <w:i/>
          <w:szCs w:val="24"/>
          <w:lang w:val="es-ES_tradnl" w:eastAsia="es-ES"/>
        </w:rPr>
      </w:pPr>
      <w:r w:rsidRPr="00A228F2">
        <w:rPr>
          <w:rFonts w:ascii="Palatino Linotype" w:eastAsiaTheme="minorEastAsia" w:hAnsi="Palatino Linotype" w:cs="Arial"/>
          <w:b/>
          <w:bCs/>
          <w:i/>
          <w:szCs w:val="24"/>
          <w:u w:val="single"/>
          <w:lang w:val="es-ES_tradnl" w:eastAsia="es-ES"/>
        </w:rPr>
        <w:t>VII. La falta de respuesta a una solicitud de acceso a la información;</w:t>
      </w:r>
    </w:p>
    <w:p w:rsidR="004A33E2" w:rsidRPr="00A228F2" w:rsidRDefault="004A33E2" w:rsidP="0092487A">
      <w:pPr>
        <w:spacing w:after="0" w:line="360" w:lineRule="auto"/>
        <w:ind w:left="567" w:right="567"/>
        <w:jc w:val="both"/>
        <w:rPr>
          <w:rFonts w:ascii="Palatino Linotype" w:eastAsiaTheme="minorEastAsia" w:hAnsi="Palatino Linotype" w:cs="Arial"/>
          <w:i/>
          <w:szCs w:val="24"/>
          <w:lang w:val="es-ES_tradnl" w:eastAsia="es-ES"/>
        </w:rPr>
      </w:pPr>
      <w:r w:rsidRPr="00A228F2">
        <w:rPr>
          <w:rFonts w:ascii="Palatino Linotype" w:eastAsiaTheme="minorEastAsia" w:hAnsi="Palatino Linotype" w:cs="Arial"/>
          <w:bCs/>
          <w:i/>
          <w:szCs w:val="24"/>
          <w:lang w:val="es-ES_tradnl" w:eastAsia="es-ES"/>
        </w:rPr>
        <w:lastRenderedPageBreak/>
        <w:t>…</w:t>
      </w:r>
    </w:p>
    <w:p w:rsidR="00105521" w:rsidRDefault="004A33E2" w:rsidP="0092487A">
      <w:pPr>
        <w:widowControl w:val="0"/>
        <w:numPr>
          <w:ilvl w:val="0"/>
          <w:numId w:val="1"/>
        </w:numPr>
        <w:tabs>
          <w:tab w:val="left" w:pos="284"/>
        </w:tabs>
        <w:autoSpaceDE w:val="0"/>
        <w:autoSpaceDN w:val="0"/>
        <w:adjustRightInd w:val="0"/>
        <w:spacing w:after="0" w:line="360" w:lineRule="auto"/>
        <w:ind w:left="0" w:firstLine="0"/>
        <w:contextualSpacing/>
        <w:jc w:val="both"/>
        <w:rPr>
          <w:rFonts w:ascii="Palatino Linotype" w:eastAsiaTheme="minorEastAsia" w:hAnsi="Palatino Linotype" w:cs="Arial"/>
          <w:sz w:val="24"/>
          <w:szCs w:val="24"/>
          <w:lang w:val="es-ES_tradnl" w:eastAsia="es-ES"/>
        </w:rPr>
      </w:pPr>
      <w:r w:rsidRPr="004A33E2">
        <w:rPr>
          <w:rFonts w:ascii="Palatino Linotype" w:eastAsiaTheme="minorEastAsia" w:hAnsi="Palatino Linotype" w:cs="Arial"/>
          <w:sz w:val="24"/>
          <w:szCs w:val="24"/>
          <w:lang w:val="es-ES_tradnl" w:eastAsia="es-ES"/>
        </w:rPr>
        <w:t>El precepto legal citado, establece como supuesto de procedencia de los recursos de revisión, aquellos casos en que no se dé respuesta a lo solicitado, y en el presente caso, el</w:t>
      </w:r>
      <w:r w:rsidRPr="004A33E2">
        <w:rPr>
          <w:rFonts w:ascii="Palatino Linotype" w:eastAsiaTheme="minorEastAsia" w:hAnsi="Palatino Linotype" w:cs="Arial"/>
          <w:b/>
          <w:sz w:val="24"/>
          <w:szCs w:val="24"/>
          <w:lang w:val="es-ES_tradnl" w:eastAsia="es-ES"/>
        </w:rPr>
        <w:t xml:space="preserve"> SUJETO OBLIGADO</w:t>
      </w:r>
      <w:r w:rsidRPr="004A33E2">
        <w:rPr>
          <w:rFonts w:ascii="Palatino Linotype" w:eastAsiaTheme="minorEastAsia" w:hAnsi="Palatino Linotype" w:cs="Arial"/>
          <w:sz w:val="24"/>
          <w:szCs w:val="24"/>
          <w:lang w:val="es-ES_tradnl" w:eastAsia="es-ES"/>
        </w:rPr>
        <w:t xml:space="preserve"> omitió dar respuesta a lo requerido por el solicitante.</w:t>
      </w:r>
    </w:p>
    <w:p w:rsidR="004A33E2" w:rsidRPr="004A33E2" w:rsidRDefault="004A33E2" w:rsidP="0092487A">
      <w:pPr>
        <w:widowControl w:val="0"/>
        <w:tabs>
          <w:tab w:val="left" w:pos="284"/>
        </w:tabs>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105521" w:rsidRPr="00105521" w:rsidRDefault="00105521" w:rsidP="0092487A">
      <w:pPr>
        <w:numPr>
          <w:ilvl w:val="0"/>
          <w:numId w:val="1"/>
        </w:numPr>
        <w:tabs>
          <w:tab w:val="left" w:pos="284"/>
        </w:tabs>
        <w:spacing w:after="0" w:line="360" w:lineRule="auto"/>
        <w:ind w:left="0" w:firstLine="0"/>
        <w:contextualSpacing/>
        <w:jc w:val="both"/>
        <w:rPr>
          <w:rFonts w:ascii="Palatino Linotype" w:eastAsiaTheme="minorEastAsia" w:hAnsi="Palatino Linotype" w:cs="Arial"/>
          <w:sz w:val="24"/>
          <w:szCs w:val="24"/>
          <w:lang w:val="es-ES_tradnl" w:eastAsia="es-ES"/>
        </w:rPr>
      </w:pPr>
      <w:r w:rsidRPr="00105521">
        <w:rPr>
          <w:rFonts w:ascii="Palatino Linotype" w:eastAsiaTheme="minorEastAsia" w:hAnsi="Palatino Linotype" w:cs="Arial"/>
          <w:color w:val="222222"/>
          <w:sz w:val="24"/>
          <w:szCs w:val="24"/>
          <w:lang w:val="es-ES_tradnl" w:eastAsia="es-ES"/>
        </w:rPr>
        <w:t>Es necesario precisar que el Sujeto Obligado fue omiso en rendir sus respectivos informes justificados en el término de los siete días hábiles otorgados, ante este Órgano Garante para manifestar lo que a derecho le asistiera y conviniera, asimismo dejó de justificar las razones o motivos que lo llevaron a</w:t>
      </w:r>
      <w:r w:rsidR="004A33E2">
        <w:rPr>
          <w:rFonts w:ascii="Palatino Linotype" w:eastAsiaTheme="minorEastAsia" w:hAnsi="Palatino Linotype" w:cs="Arial"/>
          <w:color w:val="222222"/>
          <w:sz w:val="24"/>
          <w:szCs w:val="24"/>
          <w:lang w:val="es-ES_tradnl" w:eastAsia="es-ES"/>
        </w:rPr>
        <w:t xml:space="preserve"> no emitir </w:t>
      </w:r>
      <w:r w:rsidRPr="00105521">
        <w:rPr>
          <w:rFonts w:ascii="Palatino Linotype" w:eastAsiaTheme="minorEastAsia" w:hAnsi="Palatino Linotype" w:cs="Arial"/>
          <w:color w:val="222222"/>
          <w:sz w:val="24"/>
          <w:szCs w:val="24"/>
          <w:lang w:val="es-ES_tradnl" w:eastAsia="es-ES"/>
        </w:rPr>
        <w:t xml:space="preserve"> </w:t>
      </w:r>
      <w:r w:rsidR="004A33E2">
        <w:rPr>
          <w:rFonts w:ascii="Palatino Linotype" w:eastAsiaTheme="minorEastAsia" w:hAnsi="Palatino Linotype" w:cs="Arial"/>
          <w:color w:val="222222"/>
          <w:sz w:val="24"/>
          <w:szCs w:val="24"/>
          <w:lang w:val="es-ES_tradnl" w:eastAsia="es-ES"/>
        </w:rPr>
        <w:t xml:space="preserve">sus </w:t>
      </w:r>
      <w:r w:rsidRPr="00105521">
        <w:rPr>
          <w:rFonts w:ascii="Palatino Linotype" w:eastAsiaTheme="minorEastAsia" w:hAnsi="Palatino Linotype" w:cs="Arial"/>
          <w:color w:val="222222"/>
          <w:sz w:val="24"/>
          <w:szCs w:val="24"/>
          <w:lang w:val="es-ES_tradnl" w:eastAsia="es-ES"/>
        </w:rPr>
        <w:t>respuesta</w:t>
      </w:r>
      <w:r w:rsidR="004A33E2">
        <w:rPr>
          <w:rFonts w:ascii="Palatino Linotype" w:eastAsiaTheme="minorEastAsia" w:hAnsi="Palatino Linotype" w:cs="Arial"/>
          <w:color w:val="222222"/>
          <w:sz w:val="24"/>
          <w:szCs w:val="24"/>
          <w:lang w:val="es-ES_tradnl" w:eastAsia="es-ES"/>
        </w:rPr>
        <w:t>s</w:t>
      </w:r>
      <w:r w:rsidRPr="00105521">
        <w:rPr>
          <w:rFonts w:ascii="Palatino Linotype" w:eastAsiaTheme="minorEastAsia" w:hAnsi="Palatino Linotype" w:cs="Arial"/>
          <w:color w:val="222222"/>
          <w:sz w:val="24"/>
          <w:szCs w:val="24"/>
          <w:lang w:val="es-ES_tradnl" w:eastAsia="es-ES"/>
        </w:rPr>
        <w:t xml:space="preserve"> </w:t>
      </w:r>
      <w:r w:rsidR="004A33E2">
        <w:rPr>
          <w:rFonts w:ascii="Palatino Linotype" w:eastAsiaTheme="minorEastAsia" w:hAnsi="Palatino Linotype" w:cs="Arial"/>
          <w:color w:val="222222"/>
          <w:sz w:val="24"/>
          <w:szCs w:val="24"/>
          <w:lang w:val="es-ES_tradnl" w:eastAsia="es-ES"/>
        </w:rPr>
        <w:t>e impugnando la falta de respuesta</w:t>
      </w:r>
      <w:r w:rsidRPr="00105521">
        <w:rPr>
          <w:rFonts w:ascii="Palatino Linotype" w:eastAsiaTheme="minorEastAsia" w:hAnsi="Palatino Linotype" w:cs="Arial"/>
          <w:color w:val="222222"/>
          <w:sz w:val="24"/>
          <w:szCs w:val="24"/>
          <w:lang w:val="es-ES_tradnl" w:eastAsia="es-ES"/>
        </w:rPr>
        <w:t>, generando con esta omisión el perjuicio en su contra ya que impide que esta Autoridad conozca y resuelva el presente recurso con mayor cautela si consideramos lo que al respecto ha señalado la autoridad jurisdiccional al emitir el siguiente criterio:</w:t>
      </w:r>
    </w:p>
    <w:p w:rsidR="00105521" w:rsidRPr="00105521" w:rsidRDefault="00105521" w:rsidP="0092487A">
      <w:pPr>
        <w:spacing w:after="0" w:line="360" w:lineRule="auto"/>
        <w:ind w:left="567" w:right="567"/>
        <w:contextualSpacing/>
        <w:jc w:val="both"/>
        <w:rPr>
          <w:rFonts w:ascii="Palatino Linotype" w:eastAsiaTheme="minorEastAsia" w:hAnsi="Palatino Linotype" w:cs="Arial"/>
          <w:sz w:val="24"/>
          <w:szCs w:val="24"/>
          <w:lang w:val="es-ES_tradnl" w:eastAsia="es-ES"/>
        </w:rPr>
      </w:pPr>
    </w:p>
    <w:p w:rsidR="00105521" w:rsidRPr="00105521" w:rsidRDefault="00105521" w:rsidP="0092487A">
      <w:pPr>
        <w:shd w:val="clear" w:color="auto" w:fill="FFFFFF"/>
        <w:spacing w:after="0" w:line="360" w:lineRule="auto"/>
        <w:ind w:left="567" w:right="567"/>
        <w:jc w:val="both"/>
        <w:rPr>
          <w:rFonts w:ascii="Palatino Linotype" w:eastAsia="Times New Roman" w:hAnsi="Palatino Linotype" w:cs="Arial"/>
          <w:i/>
          <w:iCs/>
          <w:color w:val="222222"/>
          <w:sz w:val="24"/>
          <w:szCs w:val="24"/>
          <w:lang w:val="es-ES_tradnl" w:eastAsia="es-ES"/>
        </w:rPr>
      </w:pPr>
      <w:r w:rsidRPr="00105521">
        <w:rPr>
          <w:rFonts w:ascii="Palatino Linotype" w:eastAsia="Times New Roman" w:hAnsi="Palatino Linotype" w:cs="Arial"/>
          <w:b/>
          <w:bCs/>
          <w:i/>
          <w:iCs/>
          <w:color w:val="222222"/>
          <w:szCs w:val="24"/>
          <w:lang w:val="es-ES_tradnl" w:eastAsia="es-ES"/>
        </w:rPr>
        <w:t>QUEJA, RECURSO DE. LA OMISION DE RENDIR EL INFORME RESPECTIVO NO IMPIDE QUE SE RESUELV</w:t>
      </w:r>
      <w:r w:rsidRPr="00105521">
        <w:rPr>
          <w:rFonts w:ascii="Palatino Linotype" w:eastAsia="Times New Roman" w:hAnsi="Palatino Linotype" w:cs="Arial"/>
          <w:i/>
          <w:iCs/>
          <w:color w:val="222222"/>
          <w:szCs w:val="24"/>
          <w:lang w:val="es-ES_tradnl" w:eastAsia="es-ES"/>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w:t>
      </w:r>
      <w:r w:rsidRPr="00105521">
        <w:rPr>
          <w:rFonts w:ascii="Palatino Linotype" w:eastAsia="Times New Roman" w:hAnsi="Palatino Linotype" w:cs="Arial"/>
          <w:i/>
          <w:iCs/>
          <w:color w:val="222222"/>
          <w:szCs w:val="24"/>
          <w:lang w:val="es-ES_tradnl" w:eastAsia="es-ES"/>
        </w:rPr>
        <w:lastRenderedPageBreak/>
        <w:t>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105521">
        <w:rPr>
          <w:rFonts w:ascii="Palatino Linotype" w:eastAsia="Times New Roman" w:hAnsi="Palatino Linotype" w:cs="Arial"/>
          <w:i/>
          <w:iCs/>
          <w:color w:val="222222"/>
          <w:sz w:val="24"/>
          <w:szCs w:val="24"/>
          <w:lang w:val="es-ES_tradnl" w:eastAsia="es-ES"/>
        </w:rPr>
        <w:t xml:space="preserve">  </w:t>
      </w:r>
    </w:p>
    <w:p w:rsidR="00105521" w:rsidRPr="00105521" w:rsidRDefault="00105521" w:rsidP="0092487A">
      <w:pPr>
        <w:shd w:val="clear" w:color="auto" w:fill="FFFFFF"/>
        <w:spacing w:after="0" w:line="360" w:lineRule="auto"/>
        <w:ind w:left="426" w:right="567"/>
        <w:jc w:val="both"/>
        <w:rPr>
          <w:rFonts w:ascii="Palatino Linotype" w:eastAsia="Times New Roman" w:hAnsi="Palatino Linotype" w:cs="Arial"/>
          <w:color w:val="222222"/>
          <w:sz w:val="19"/>
          <w:szCs w:val="19"/>
          <w:lang w:val="es-ES" w:eastAsia="es-ES"/>
        </w:rPr>
      </w:pPr>
    </w:p>
    <w:p w:rsidR="00105521" w:rsidRPr="00105521" w:rsidRDefault="00105521" w:rsidP="0092487A">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105521">
        <w:rPr>
          <w:rFonts w:ascii="Palatino Linotype" w:eastAsiaTheme="minorEastAsia" w:hAnsi="Palatino Linotype" w:cs="Arial"/>
          <w:color w:val="222222"/>
          <w:sz w:val="24"/>
          <w:szCs w:val="24"/>
          <w:lang w:val="es-ES_tradnl" w:eastAsia="es-ES"/>
        </w:rPr>
        <w:t>Por lo cual se reitera, que la falta de informe justificado no impide que este Órgano Garante conozca y resuelva el recurso de revisión, solo propicia que el </w:t>
      </w:r>
      <w:r w:rsidRPr="00105521">
        <w:rPr>
          <w:rFonts w:ascii="Palatino Linotype" w:eastAsiaTheme="minorEastAsia" w:hAnsi="Palatino Linotype" w:cs="Arial"/>
          <w:b/>
          <w:bCs/>
          <w:color w:val="222222"/>
          <w:sz w:val="24"/>
          <w:szCs w:val="24"/>
          <w:lang w:val="es-ES_tradnl" w:eastAsia="es-ES"/>
        </w:rPr>
        <w:t>SUJETO OBLIGADO</w:t>
      </w:r>
      <w:r w:rsidRPr="00105521">
        <w:rPr>
          <w:rFonts w:ascii="Palatino Linotype" w:eastAsiaTheme="minorEastAsia" w:hAnsi="Palatino Linotype" w:cs="Arial"/>
          <w:color w:val="222222"/>
          <w:sz w:val="24"/>
          <w:szCs w:val="24"/>
          <w:lang w:val="es-ES_tradnl" w:eastAsia="es-ES"/>
        </w:rPr>
        <w:t> pierda la oportunidad de justificar su falta de respuesta y manifestar lo que a su derecho convenga.</w:t>
      </w:r>
    </w:p>
    <w:p w:rsidR="00105521" w:rsidRPr="00105521" w:rsidRDefault="00105521" w:rsidP="0092487A">
      <w:pPr>
        <w:spacing w:after="0" w:line="360" w:lineRule="auto"/>
        <w:contextualSpacing/>
        <w:rPr>
          <w:rFonts w:ascii="Palatino Linotype" w:eastAsiaTheme="minorEastAsia" w:hAnsi="Palatino Linotype" w:cs="Arial"/>
          <w:color w:val="000000" w:themeColor="text1"/>
          <w:sz w:val="24"/>
          <w:szCs w:val="24"/>
          <w:lang w:val="es-ES_tradnl" w:eastAsia="es-ES"/>
        </w:rPr>
      </w:pPr>
    </w:p>
    <w:p w:rsidR="00105521" w:rsidRPr="0092487A" w:rsidRDefault="00105521" w:rsidP="0092487A">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105521">
        <w:rPr>
          <w:rFonts w:ascii="Palatino Linotype" w:eastAsia="MS Mincho" w:hAnsi="Palatino Linotype" w:cs="Arial"/>
          <w:sz w:val="24"/>
          <w:szCs w:val="24"/>
          <w:lang w:val="es-ES_tradnl" w:eastAsia="es-ES"/>
        </w:rPr>
        <w:t>De este modo, en términos meramente procedimentales, se actualiza la causa de procedencia del recurso de revisión estableci</w:t>
      </w:r>
      <w:r w:rsidR="00886151">
        <w:rPr>
          <w:rFonts w:ascii="Palatino Linotype" w:eastAsia="MS Mincho" w:hAnsi="Palatino Linotype" w:cs="Arial"/>
          <w:sz w:val="24"/>
          <w:szCs w:val="24"/>
          <w:lang w:val="es-ES_tradnl" w:eastAsia="es-ES"/>
        </w:rPr>
        <w:t xml:space="preserve">da en el artículo 179 fracción </w:t>
      </w:r>
      <w:r w:rsidR="00886151" w:rsidRPr="00886151">
        <w:rPr>
          <w:rFonts w:ascii="Palatino Linotype" w:eastAsia="MS Mincho" w:hAnsi="Palatino Linotype" w:cs="Arial"/>
          <w:b/>
          <w:sz w:val="24"/>
          <w:szCs w:val="24"/>
          <w:lang w:val="es-ES_tradnl" w:eastAsia="es-ES"/>
        </w:rPr>
        <w:t>XI</w:t>
      </w:r>
      <w:r w:rsidRPr="00886151">
        <w:rPr>
          <w:rFonts w:ascii="Palatino Linotype" w:eastAsia="MS Mincho" w:hAnsi="Palatino Linotype" w:cs="Arial"/>
          <w:b/>
          <w:sz w:val="24"/>
          <w:szCs w:val="24"/>
          <w:lang w:val="es-ES_tradnl" w:eastAsia="es-ES"/>
        </w:rPr>
        <w:t xml:space="preserve"> </w:t>
      </w:r>
      <w:r w:rsidRPr="00105521">
        <w:rPr>
          <w:rFonts w:ascii="Palatino Linotype" w:eastAsia="MS Mincho" w:hAnsi="Palatino Linotype" w:cs="Arial"/>
          <w:sz w:val="24"/>
          <w:szCs w:val="24"/>
          <w:lang w:val="es-ES_tradnl" w:eastAsia="es-ES"/>
        </w:rPr>
        <w:t>de la Ley de Transparencia y Acceso a la Información Pública del Estado de México y Municipios.</w:t>
      </w:r>
    </w:p>
    <w:p w:rsidR="0092487A" w:rsidRPr="00105521" w:rsidRDefault="0092487A" w:rsidP="0092487A">
      <w:pPr>
        <w:spacing w:after="0" w:line="360" w:lineRule="auto"/>
        <w:contextualSpacing/>
        <w:jc w:val="both"/>
        <w:rPr>
          <w:rFonts w:ascii="Palatino Linotype" w:eastAsiaTheme="minorEastAsia" w:hAnsi="Palatino Linotype" w:cs="Arial"/>
          <w:sz w:val="24"/>
          <w:szCs w:val="24"/>
          <w:lang w:val="es-ES_tradnl" w:eastAsia="es-ES"/>
        </w:rPr>
      </w:pPr>
    </w:p>
    <w:p w:rsidR="00105521" w:rsidRPr="00105521" w:rsidRDefault="00105521" w:rsidP="0092487A">
      <w:pPr>
        <w:keepNext/>
        <w:keepLines/>
        <w:spacing w:after="0" w:line="360" w:lineRule="auto"/>
        <w:outlineLvl w:val="0"/>
        <w:rPr>
          <w:rFonts w:ascii="Palatino Linotype" w:eastAsiaTheme="majorEastAsia" w:hAnsi="Palatino Linotype" w:cstheme="majorBidi"/>
          <w:b/>
          <w:sz w:val="24"/>
          <w:szCs w:val="32"/>
        </w:rPr>
      </w:pPr>
      <w:bookmarkStart w:id="16" w:name="_Toc531713038"/>
      <w:r w:rsidRPr="00264D30">
        <w:rPr>
          <w:rFonts w:ascii="Palatino Linotype" w:eastAsiaTheme="majorEastAsia" w:hAnsi="Palatino Linotype" w:cstheme="majorBidi"/>
          <w:b/>
          <w:sz w:val="24"/>
          <w:szCs w:val="32"/>
        </w:rPr>
        <w:t>CUARTO. Estudio y resolución del asunto</w:t>
      </w:r>
      <w:bookmarkEnd w:id="16"/>
    </w:p>
    <w:p w:rsidR="00105521" w:rsidRPr="00105521" w:rsidRDefault="00105521" w:rsidP="0092487A">
      <w:pPr>
        <w:spacing w:after="0" w:line="360" w:lineRule="auto"/>
        <w:rPr>
          <w:rFonts w:ascii="Palatino Linotype" w:eastAsiaTheme="minorEastAsia" w:hAnsi="Palatino Linotype"/>
          <w:sz w:val="24"/>
          <w:szCs w:val="24"/>
        </w:rPr>
      </w:pPr>
    </w:p>
    <w:p w:rsidR="00105521" w:rsidRPr="00105521" w:rsidRDefault="00264D30" w:rsidP="0092487A">
      <w:pPr>
        <w:keepNext/>
        <w:keepLines/>
        <w:numPr>
          <w:ilvl w:val="1"/>
          <w:numId w:val="1"/>
        </w:numPr>
        <w:spacing w:after="0" w:line="360" w:lineRule="auto"/>
        <w:ind w:left="567" w:hanging="578"/>
        <w:outlineLvl w:val="1"/>
        <w:rPr>
          <w:rFonts w:ascii="Palatino Linotype" w:eastAsiaTheme="majorEastAsia" w:hAnsi="Palatino Linotype" w:cstheme="majorBidi"/>
          <w:b/>
          <w:i/>
          <w:sz w:val="24"/>
          <w:szCs w:val="24"/>
        </w:rPr>
      </w:pPr>
      <w:bookmarkStart w:id="17" w:name="_Toc531713039"/>
      <w:r>
        <w:rPr>
          <w:rFonts w:ascii="Palatino Linotype" w:eastAsiaTheme="majorEastAsia" w:hAnsi="Palatino Linotype" w:cstheme="majorBidi"/>
          <w:b/>
          <w:i/>
          <w:sz w:val="24"/>
          <w:szCs w:val="24"/>
        </w:rPr>
        <w:t xml:space="preserve">Falta de </w:t>
      </w:r>
      <w:r w:rsidR="00105521" w:rsidRPr="00105521">
        <w:rPr>
          <w:rFonts w:ascii="Palatino Linotype" w:eastAsiaTheme="majorEastAsia" w:hAnsi="Palatino Linotype" w:cstheme="majorBidi"/>
          <w:b/>
          <w:i/>
          <w:sz w:val="24"/>
          <w:szCs w:val="24"/>
        </w:rPr>
        <w:t>respuesta a la solicitud</w:t>
      </w:r>
      <w:r>
        <w:rPr>
          <w:rFonts w:ascii="Palatino Linotype" w:eastAsiaTheme="majorEastAsia" w:hAnsi="Palatino Linotype" w:cstheme="majorBidi"/>
          <w:b/>
          <w:i/>
          <w:sz w:val="24"/>
          <w:szCs w:val="24"/>
        </w:rPr>
        <w:t xml:space="preserve"> de Información</w:t>
      </w:r>
      <w:r w:rsidR="00105521" w:rsidRPr="00105521">
        <w:rPr>
          <w:rFonts w:ascii="Palatino Linotype" w:eastAsiaTheme="majorEastAsia" w:hAnsi="Palatino Linotype" w:cstheme="majorBidi"/>
          <w:b/>
          <w:i/>
          <w:sz w:val="24"/>
          <w:szCs w:val="24"/>
        </w:rPr>
        <w:t>.</w:t>
      </w:r>
      <w:bookmarkEnd w:id="17"/>
    </w:p>
    <w:p w:rsidR="00105521" w:rsidRPr="00105521" w:rsidRDefault="00105521" w:rsidP="0092487A">
      <w:pPr>
        <w:spacing w:after="0" w:line="360" w:lineRule="auto"/>
        <w:rPr>
          <w:rFonts w:ascii="Palatino Linotype" w:eastAsiaTheme="minorEastAsia" w:hAnsi="Palatino Linotype"/>
          <w:sz w:val="24"/>
          <w:szCs w:val="24"/>
        </w:rPr>
      </w:pPr>
    </w:p>
    <w:p w:rsidR="00264D30" w:rsidRDefault="00071CB9" w:rsidP="0092487A">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MX"/>
        </w:rPr>
      </w:pPr>
      <w:r>
        <w:rPr>
          <w:rFonts w:ascii="Palatino Linotype" w:eastAsiaTheme="minorEastAsia" w:hAnsi="Palatino Linotype" w:cs="Arial"/>
          <w:sz w:val="24"/>
          <w:szCs w:val="24"/>
          <w:lang w:val="es-ES_tradnl" w:eastAsia="es-MX"/>
        </w:rPr>
        <w:t xml:space="preserve">La </w:t>
      </w:r>
      <w:r w:rsidR="00264D30" w:rsidRPr="00264D30">
        <w:rPr>
          <w:rFonts w:ascii="Palatino Linotype" w:eastAsiaTheme="minorEastAsia" w:hAnsi="Palatino Linotype" w:cs="Arial"/>
          <w:sz w:val="24"/>
          <w:szCs w:val="24"/>
          <w:lang w:val="es-ES_tradnl" w:eastAsia="es-MX"/>
        </w:rPr>
        <w:t xml:space="preserve">Ley en la materia establece </w:t>
      </w:r>
      <w:r>
        <w:rPr>
          <w:rFonts w:ascii="Palatino Linotype" w:eastAsiaTheme="minorEastAsia" w:hAnsi="Palatino Linotype" w:cs="Arial"/>
          <w:sz w:val="24"/>
          <w:szCs w:val="24"/>
          <w:lang w:val="es-ES_tradnl" w:eastAsia="es-MX"/>
        </w:rPr>
        <w:t xml:space="preserve">en </w:t>
      </w:r>
      <w:r w:rsidR="00264D30" w:rsidRPr="00264D30">
        <w:rPr>
          <w:rFonts w:ascii="Palatino Linotype" w:eastAsiaTheme="minorEastAsia" w:hAnsi="Palatino Linotype" w:cs="Arial"/>
          <w:sz w:val="24"/>
          <w:szCs w:val="24"/>
          <w:lang w:val="es-ES_tradnl" w:eastAsia="es-MX"/>
        </w:rPr>
        <w:t>uno de los objetivos con que cuenta, es el de garantizar a toda persona el derecho de acceso a la información pública, mediante los procedimientos establecidos de forma sencilla, expeditos, oportunos y gratuitos, y con ello contribui</w:t>
      </w:r>
      <w:r w:rsidR="00264D30">
        <w:rPr>
          <w:rFonts w:ascii="Palatino Linotype" w:eastAsiaTheme="minorEastAsia" w:hAnsi="Palatino Linotype" w:cs="Arial"/>
          <w:sz w:val="24"/>
          <w:szCs w:val="24"/>
          <w:lang w:val="es-ES_tradnl" w:eastAsia="es-MX"/>
        </w:rPr>
        <w:t>r a la mejora de procedimientos,</w:t>
      </w:r>
      <w:r w:rsidR="00264D30" w:rsidRPr="00264D30">
        <w:rPr>
          <w:rFonts w:ascii="Palatino Linotype" w:eastAsiaTheme="minorEastAsia" w:hAnsi="Palatino Linotype" w:cs="Arial"/>
          <w:sz w:val="24"/>
          <w:szCs w:val="24"/>
          <w:lang w:val="es-ES_tradnl" w:eastAsia="es-MX"/>
        </w:rPr>
        <w:t xml:space="preserve"> mecanismos que permitan trasparentar la gestión pública </w:t>
      </w:r>
      <w:r w:rsidR="00264D30">
        <w:rPr>
          <w:rFonts w:ascii="Palatino Linotype" w:eastAsiaTheme="minorEastAsia" w:hAnsi="Palatino Linotype" w:cs="Arial"/>
          <w:sz w:val="24"/>
          <w:szCs w:val="24"/>
          <w:lang w:val="es-ES_tradnl" w:eastAsia="es-MX"/>
        </w:rPr>
        <w:t xml:space="preserve">como de igual manera </w:t>
      </w:r>
      <w:r w:rsidR="00264D30" w:rsidRPr="00264D30">
        <w:rPr>
          <w:rFonts w:ascii="Palatino Linotype" w:eastAsiaTheme="minorEastAsia" w:hAnsi="Palatino Linotype" w:cs="Arial"/>
          <w:sz w:val="24"/>
          <w:szCs w:val="24"/>
          <w:lang w:val="es-ES_tradnl" w:eastAsia="es-MX"/>
        </w:rPr>
        <w:t xml:space="preserve">mejora la toma </w:t>
      </w:r>
      <w:r w:rsidR="00264D30" w:rsidRPr="00264D30">
        <w:rPr>
          <w:rFonts w:ascii="Palatino Linotype" w:eastAsiaTheme="minorEastAsia" w:hAnsi="Palatino Linotype" w:cs="Arial"/>
          <w:sz w:val="24"/>
          <w:szCs w:val="24"/>
          <w:lang w:val="es-ES_tradnl" w:eastAsia="es-MX"/>
        </w:rPr>
        <w:lastRenderedPageBreak/>
        <w:t>decisiones, a través de la difusión de la información que obra en poder de los Sujetos Obligados.</w:t>
      </w:r>
    </w:p>
    <w:p w:rsidR="0092487A" w:rsidRPr="00264D30" w:rsidRDefault="0092487A" w:rsidP="0092487A">
      <w:pPr>
        <w:spacing w:after="0" w:line="360" w:lineRule="auto"/>
        <w:contextualSpacing/>
        <w:jc w:val="both"/>
        <w:rPr>
          <w:rFonts w:ascii="Palatino Linotype" w:eastAsiaTheme="minorEastAsia" w:hAnsi="Palatino Linotype" w:cs="Arial"/>
          <w:sz w:val="24"/>
          <w:szCs w:val="24"/>
          <w:lang w:val="es-ES_tradnl" w:eastAsia="es-MX"/>
        </w:rPr>
      </w:pPr>
    </w:p>
    <w:p w:rsidR="00264D30" w:rsidRPr="00264D30" w:rsidRDefault="00264D30" w:rsidP="0092487A">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MX"/>
        </w:rPr>
      </w:pPr>
      <w:r w:rsidRPr="00264D30">
        <w:rPr>
          <w:rFonts w:ascii="Palatino Linotype" w:eastAsiaTheme="minorEastAsia" w:hAnsi="Palatino Linotype" w:cs="Arial"/>
          <w:sz w:val="24"/>
          <w:szCs w:val="24"/>
          <w:lang w:val="es-ES_tradnl" w:eastAsia="es-MX"/>
        </w:rPr>
        <w:t>Luego entonces, derivado de la falta respuesta se puede observar que se vulnero el derecho de acceso a la informació</w:t>
      </w:r>
      <w:r>
        <w:rPr>
          <w:rFonts w:ascii="Palatino Linotype" w:eastAsiaTheme="minorEastAsia" w:hAnsi="Palatino Linotype" w:cs="Arial"/>
          <w:sz w:val="24"/>
          <w:szCs w:val="24"/>
          <w:lang w:val="es-ES_tradnl" w:eastAsia="es-MX"/>
        </w:rPr>
        <w:t>n del particular</w:t>
      </w:r>
      <w:r w:rsidRPr="00264D30">
        <w:rPr>
          <w:rFonts w:ascii="Palatino Linotype" w:eastAsiaTheme="minorEastAsia" w:hAnsi="Palatino Linotype" w:cs="Arial"/>
          <w:sz w:val="24"/>
          <w:szCs w:val="24"/>
          <w:lang w:val="es-ES_tradnl" w:eastAsia="es-MX"/>
        </w:rPr>
        <w:t xml:space="preserve"> ya que el Responsable de la Unidad de Transparencia</w:t>
      </w:r>
      <w:r>
        <w:rPr>
          <w:rFonts w:ascii="Palatino Linotype" w:eastAsiaTheme="minorEastAsia" w:hAnsi="Palatino Linotype" w:cs="Arial"/>
          <w:sz w:val="24"/>
          <w:szCs w:val="24"/>
          <w:lang w:val="es-ES_tradnl" w:eastAsia="es-MX"/>
        </w:rPr>
        <w:t>, fue totalmente omiso</w:t>
      </w:r>
      <w:r w:rsidRPr="00264D30">
        <w:rPr>
          <w:rFonts w:ascii="Palatino Linotype" w:eastAsiaTheme="minorEastAsia" w:hAnsi="Palatino Linotype" w:cs="Arial"/>
          <w:sz w:val="24"/>
          <w:szCs w:val="24"/>
          <w:lang w:val="es-ES_tradnl" w:eastAsia="es-MX"/>
        </w:rPr>
        <w:t xml:space="preserve"> en realizar los debidos requerimientos a las </w:t>
      </w:r>
      <w:r>
        <w:rPr>
          <w:rFonts w:ascii="Palatino Linotype" w:eastAsiaTheme="minorEastAsia" w:hAnsi="Palatino Linotype" w:cs="Arial"/>
          <w:sz w:val="24"/>
          <w:szCs w:val="24"/>
          <w:lang w:val="es-ES_tradnl" w:eastAsia="es-MX"/>
        </w:rPr>
        <w:t>áreas administrativas que generan, pose</w:t>
      </w:r>
      <w:r w:rsidRPr="00264D30">
        <w:rPr>
          <w:rFonts w:ascii="Palatino Linotype" w:eastAsiaTheme="minorEastAsia" w:hAnsi="Palatino Linotype" w:cs="Arial"/>
          <w:sz w:val="24"/>
          <w:szCs w:val="24"/>
          <w:lang w:val="es-ES_tradnl" w:eastAsia="es-MX"/>
        </w:rPr>
        <w:t xml:space="preserve">n o administren la información. </w:t>
      </w:r>
    </w:p>
    <w:p w:rsidR="00264D30" w:rsidRPr="00264D30" w:rsidRDefault="00264D30" w:rsidP="0092487A">
      <w:pPr>
        <w:spacing w:after="0" w:line="360" w:lineRule="auto"/>
        <w:contextualSpacing/>
        <w:jc w:val="both"/>
        <w:rPr>
          <w:rFonts w:ascii="Palatino Linotype" w:eastAsiaTheme="minorEastAsia" w:hAnsi="Palatino Linotype" w:cs="Arial"/>
          <w:sz w:val="24"/>
          <w:szCs w:val="24"/>
          <w:lang w:val="es-ES_tradnl" w:eastAsia="es-MX"/>
        </w:rPr>
      </w:pPr>
    </w:p>
    <w:p w:rsidR="00264D30" w:rsidRPr="00264D30" w:rsidRDefault="00264D30" w:rsidP="0092487A">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MX"/>
        </w:rPr>
      </w:pPr>
      <w:r w:rsidRPr="00264D30">
        <w:rPr>
          <w:rFonts w:ascii="Palatino Linotype" w:eastAsiaTheme="minorEastAsia" w:hAnsi="Palatino Linotype" w:cs="Arial"/>
          <w:sz w:val="24"/>
          <w:szCs w:val="24"/>
          <w:lang w:val="es-ES_tradnl" w:eastAsia="es-MX"/>
        </w:rPr>
        <w:t>Se dejó de realizar el procedimiento que establece el artículo 162 de la Ley de Transparencia y Acceso a la Información Pública del Estado de México y Municipios, el cual refiere que las Unidades de Transparencia deberán garantizar que las solicitudes se turnen a todas la Áreas competentes que cuenten con la información de acuerdo a sus facultades, competencias y funciones, con el objeto de que realicen una búsqueda exhaustiva y razonable de la información solicitada.</w:t>
      </w:r>
    </w:p>
    <w:p w:rsidR="00264D30" w:rsidRPr="00264D30" w:rsidRDefault="00264D30" w:rsidP="0092487A">
      <w:pPr>
        <w:spacing w:after="0" w:line="360" w:lineRule="auto"/>
        <w:contextualSpacing/>
        <w:jc w:val="both"/>
        <w:rPr>
          <w:rFonts w:ascii="Palatino Linotype" w:eastAsiaTheme="minorEastAsia" w:hAnsi="Palatino Linotype" w:cs="Arial"/>
          <w:sz w:val="24"/>
          <w:szCs w:val="24"/>
          <w:lang w:val="es-ES_tradnl" w:eastAsia="es-MX"/>
        </w:rPr>
      </w:pPr>
    </w:p>
    <w:p w:rsidR="00264D30" w:rsidRPr="00264D30" w:rsidRDefault="00264D30" w:rsidP="0092487A">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MX"/>
        </w:rPr>
      </w:pPr>
      <w:r w:rsidRPr="00264D30">
        <w:rPr>
          <w:rFonts w:ascii="Palatino Linotype" w:eastAsiaTheme="minorEastAsia" w:hAnsi="Palatino Linotype" w:cs="Arial"/>
          <w:sz w:val="24"/>
          <w:szCs w:val="24"/>
          <w:lang w:val="es-ES_tradnl" w:eastAsia="es-MX"/>
        </w:rPr>
        <w:t>Los Servidores Públicos Habilitados en ejercicio de sus funciones, atiende la solicitud de información que la Unidad de Transparencia les requirió y ésta deberá notificar la respuesta a la solicitud de información al intere</w:t>
      </w:r>
      <w:r w:rsidR="00E16658">
        <w:rPr>
          <w:rFonts w:ascii="Palatino Linotype" w:eastAsiaTheme="minorEastAsia" w:hAnsi="Palatino Linotype" w:cs="Arial"/>
          <w:sz w:val="24"/>
          <w:szCs w:val="24"/>
          <w:lang w:val="es-ES_tradnl" w:eastAsia="es-MX"/>
        </w:rPr>
        <w:t>sado en el menor tiempo posible</w:t>
      </w:r>
      <w:r w:rsidRPr="00264D30">
        <w:rPr>
          <w:rFonts w:ascii="Palatino Linotype" w:eastAsiaTheme="minorEastAsia" w:hAnsi="Palatino Linotype" w:cs="Arial"/>
          <w:sz w:val="24"/>
          <w:szCs w:val="24"/>
          <w:lang w:val="es-ES_tradnl" w:eastAsia="es-MX"/>
        </w:rPr>
        <w:t xml:space="preserve"> de acuerdo a lo dispuesto en el artículo 163 de la Ley en la materia, situación que no ocurrió dejando entrever que no se realizó el debido procedimiento y en consecuencia no se colma el derecho de acceso a la información pública, dando lugar a la interposición del recurso de revisión.</w:t>
      </w:r>
    </w:p>
    <w:p w:rsidR="00264D30" w:rsidRPr="00264D30" w:rsidRDefault="00264D30" w:rsidP="0092487A">
      <w:pPr>
        <w:spacing w:after="0" w:line="360" w:lineRule="auto"/>
        <w:ind w:left="360"/>
        <w:contextualSpacing/>
        <w:jc w:val="both"/>
        <w:rPr>
          <w:rFonts w:ascii="Palatino Linotype" w:eastAsiaTheme="minorEastAsia" w:hAnsi="Palatino Linotype" w:cs="Arial"/>
          <w:sz w:val="24"/>
          <w:szCs w:val="24"/>
          <w:lang w:val="es-ES_tradnl" w:eastAsia="es-MX"/>
        </w:rPr>
      </w:pPr>
    </w:p>
    <w:p w:rsidR="00264D30" w:rsidRPr="00264D30" w:rsidRDefault="00264D30" w:rsidP="0092487A">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MX"/>
        </w:rPr>
      </w:pPr>
      <w:r w:rsidRPr="00264D30">
        <w:rPr>
          <w:rFonts w:ascii="Palatino Linotype" w:eastAsiaTheme="minorEastAsia" w:hAnsi="Palatino Linotype" w:cs="Arial"/>
          <w:sz w:val="24"/>
          <w:szCs w:val="24"/>
          <w:lang w:val="es-ES_tradnl" w:eastAsia="es-MX"/>
        </w:rPr>
        <w:lastRenderedPageBreak/>
        <w:t>La Ley de Transparencia y Acceso a la Información Pública del Estado de México y Municipios, establece principios, bases generales y procedimientos para tutelar y garantizar la transparencia y el derecho humano de acceso a la información pública que generan, administran o poseen, y asimismo establece que todo procedimiento en materia de acceso a la información deberá sustanciarse de manera sencilla y expedita propiciando las condiciones para el acceso, entrega y publicación de información.</w:t>
      </w:r>
    </w:p>
    <w:p w:rsidR="00264D30" w:rsidRPr="00264D30" w:rsidRDefault="00264D30" w:rsidP="0092487A">
      <w:pPr>
        <w:spacing w:after="0" w:line="360" w:lineRule="auto"/>
        <w:contextualSpacing/>
        <w:jc w:val="both"/>
        <w:rPr>
          <w:rFonts w:ascii="Palatino Linotype" w:eastAsiaTheme="minorEastAsia" w:hAnsi="Palatino Linotype" w:cs="Arial"/>
          <w:sz w:val="24"/>
          <w:szCs w:val="24"/>
          <w:lang w:val="es-ES_tradnl" w:eastAsia="es-MX"/>
        </w:rPr>
      </w:pPr>
    </w:p>
    <w:p w:rsidR="00264D30" w:rsidRPr="00264D30" w:rsidRDefault="00264D30" w:rsidP="0092487A">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MX"/>
        </w:rPr>
      </w:pPr>
      <w:r w:rsidRPr="00264D30">
        <w:rPr>
          <w:rFonts w:ascii="Palatino Linotype" w:eastAsiaTheme="minorEastAsia" w:hAnsi="Palatino Linotype" w:cs="Arial"/>
          <w:sz w:val="24"/>
          <w:szCs w:val="24"/>
          <w:lang w:val="es-ES_tradnl" w:eastAsia="es-MX"/>
        </w:rPr>
        <w:t>El artículo 166 de la Ley de Transparencia y Acceso a la Información Pública del Estado de México y Municipios, establece claramente señala que: La obligación de acceso a la información pública se tendrá por cumplida cuando el solicitante tenga a su disposición la informa</w:t>
      </w:r>
      <w:r w:rsidR="00E16658">
        <w:rPr>
          <w:rFonts w:ascii="Palatino Linotype" w:eastAsiaTheme="minorEastAsia" w:hAnsi="Palatino Linotype" w:cs="Arial"/>
          <w:sz w:val="24"/>
          <w:szCs w:val="24"/>
          <w:lang w:val="es-ES_tradnl" w:eastAsia="es-MX"/>
        </w:rPr>
        <w:t xml:space="preserve">ción requerida </w:t>
      </w:r>
      <w:r w:rsidRPr="00264D30">
        <w:rPr>
          <w:rFonts w:ascii="Palatino Linotype" w:eastAsiaTheme="minorEastAsia" w:hAnsi="Palatino Linotype" w:cs="Arial"/>
          <w:sz w:val="24"/>
          <w:szCs w:val="24"/>
          <w:lang w:val="es-ES_tradnl" w:eastAsia="es-MX"/>
        </w:rPr>
        <w:t>o cuando realice la consulta de la misma en el lugar en el que ésta se localice.</w:t>
      </w:r>
    </w:p>
    <w:p w:rsidR="00264D30" w:rsidRDefault="00264D30" w:rsidP="0092487A">
      <w:pPr>
        <w:spacing w:after="0" w:line="360" w:lineRule="auto"/>
        <w:contextualSpacing/>
        <w:jc w:val="both"/>
        <w:rPr>
          <w:rFonts w:ascii="Palatino Linotype" w:eastAsiaTheme="minorEastAsia" w:hAnsi="Palatino Linotype" w:cs="Arial"/>
          <w:sz w:val="24"/>
          <w:szCs w:val="24"/>
          <w:lang w:val="es-ES_tradnl" w:eastAsia="es-MX"/>
        </w:rPr>
      </w:pPr>
    </w:p>
    <w:p w:rsidR="00105521" w:rsidRPr="00105521" w:rsidRDefault="00105521" w:rsidP="0092487A">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MX"/>
        </w:rPr>
      </w:pPr>
      <w:r w:rsidRPr="00105521">
        <w:rPr>
          <w:rFonts w:ascii="Palatino Linotype" w:eastAsiaTheme="minorEastAsia" w:hAnsi="Palatino Linotype" w:cs="Arial"/>
          <w:sz w:val="24"/>
          <w:szCs w:val="24"/>
          <w:lang w:val="es-ES_tradnl" w:eastAsia="es-ES"/>
        </w:rPr>
        <w:t xml:space="preserve">Establecido lo anterior, resulta evidente que las razones o motivos de </w:t>
      </w:r>
      <w:r w:rsidRPr="00105521">
        <w:rPr>
          <w:rFonts w:ascii="Palatino Linotype" w:eastAsiaTheme="minorEastAsia" w:hAnsi="Palatino Linotype"/>
          <w:sz w:val="24"/>
          <w:szCs w:val="24"/>
          <w:lang w:val="es-ES_tradnl" w:eastAsia="es-ES"/>
        </w:rPr>
        <w:t xml:space="preserve">inconformidad hechos valer en los recursos de revisión resultan </w:t>
      </w:r>
      <w:r w:rsidRPr="00105521">
        <w:rPr>
          <w:rFonts w:ascii="Palatino Linotype" w:eastAsiaTheme="minorEastAsia" w:hAnsi="Palatino Linotype"/>
          <w:b/>
          <w:sz w:val="24"/>
          <w:szCs w:val="24"/>
          <w:lang w:val="es-ES_tradnl" w:eastAsia="es-ES"/>
        </w:rPr>
        <w:t>fundadas y procedentes</w:t>
      </w:r>
      <w:r w:rsidRPr="00105521">
        <w:rPr>
          <w:rFonts w:ascii="Palatino Linotype" w:eastAsiaTheme="minorEastAsia" w:hAnsi="Palatino Linotype"/>
          <w:sz w:val="24"/>
          <w:szCs w:val="24"/>
          <w:lang w:val="es-ES_tradnl" w:eastAsia="es-ES"/>
        </w:rPr>
        <w:t xml:space="preserve">, en virtud de que el </w:t>
      </w:r>
      <w:r w:rsidRPr="00105521">
        <w:rPr>
          <w:rFonts w:ascii="Palatino Linotype" w:eastAsiaTheme="minorEastAsia" w:hAnsi="Palatino Linotype" w:cs="Arial"/>
          <w:b/>
          <w:sz w:val="24"/>
          <w:szCs w:val="24"/>
          <w:lang w:val="es-ES_tradnl" w:eastAsia="es-MX"/>
        </w:rPr>
        <w:t>SUJETO OBLIGADO</w:t>
      </w:r>
      <w:r w:rsidRPr="00105521">
        <w:rPr>
          <w:rFonts w:ascii="Palatino Linotype" w:eastAsiaTheme="minorEastAsia" w:hAnsi="Palatino Linotype" w:cs="Arial"/>
          <w:sz w:val="24"/>
          <w:szCs w:val="24"/>
          <w:lang w:val="es-ES_tradnl" w:eastAsia="es-MX"/>
        </w:rPr>
        <w:t xml:space="preserve"> fue omiso en proporcionar la información que le fue requerida. De acuerdo al contenido del artículo 4 de la Ley de Transparencia y Acceso a la Información Pública del Estado de México y Municipios establece que el derecho en cuestión es la prerrogativa con que cuentan los ciudadanos para buscar, difundir, investigar, recabar, recibir y solicitar información pública, entendiéndose como aquella generada, obtenida, adquirida, transformada, administrada o en posesión de los Sujeto Obligados, misma que es </w:t>
      </w:r>
      <w:r w:rsidRPr="00105521">
        <w:rPr>
          <w:rFonts w:ascii="Palatino Linotype" w:eastAsiaTheme="minorEastAsia" w:hAnsi="Palatino Linotype" w:cs="Arial"/>
          <w:sz w:val="24"/>
          <w:szCs w:val="24"/>
          <w:lang w:val="es-ES_tradnl" w:eastAsia="es-MX"/>
        </w:rPr>
        <w:lastRenderedPageBreak/>
        <w:t>accesible de manera permanente a cualquier persona, privilegiando el principio de máxima publicidad de la Información.</w:t>
      </w:r>
    </w:p>
    <w:p w:rsidR="00105521" w:rsidRPr="00105521" w:rsidRDefault="00105521" w:rsidP="0092487A">
      <w:pPr>
        <w:spacing w:after="0" w:line="360" w:lineRule="auto"/>
        <w:ind w:left="426"/>
        <w:contextualSpacing/>
        <w:jc w:val="both"/>
        <w:rPr>
          <w:rFonts w:ascii="Palatino Linotype" w:eastAsiaTheme="minorEastAsia" w:hAnsi="Palatino Linotype" w:cs="Arial"/>
          <w:sz w:val="24"/>
          <w:szCs w:val="24"/>
          <w:lang w:val="es-ES_tradnl" w:eastAsia="es-MX"/>
        </w:rPr>
      </w:pPr>
    </w:p>
    <w:p w:rsidR="00105521" w:rsidRPr="00105521" w:rsidRDefault="00105521" w:rsidP="0092487A">
      <w:pPr>
        <w:numPr>
          <w:ilvl w:val="0"/>
          <w:numId w:val="1"/>
        </w:numPr>
        <w:spacing w:after="0" w:line="360" w:lineRule="auto"/>
        <w:ind w:left="0" w:firstLine="0"/>
        <w:contextualSpacing/>
        <w:jc w:val="both"/>
        <w:rPr>
          <w:rFonts w:ascii="Palatino Linotype" w:eastAsia="MS Mincho" w:hAnsi="Palatino Linotype" w:cs="Arial"/>
          <w:i/>
          <w:sz w:val="24"/>
          <w:szCs w:val="24"/>
          <w:lang w:val="es-ES_tradnl" w:eastAsia="es-ES"/>
        </w:rPr>
      </w:pPr>
      <w:r w:rsidRPr="00105521">
        <w:rPr>
          <w:rFonts w:ascii="Palatino Linotype" w:eastAsiaTheme="minorEastAsia" w:hAnsi="Palatino Linotype" w:cs="Arial"/>
          <w:sz w:val="24"/>
          <w:szCs w:val="24"/>
          <w:lang w:val="es-ES_tradnl" w:eastAsia="es-ES"/>
        </w:rPr>
        <w:t xml:space="preserve">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w:t>
      </w:r>
      <w:r w:rsidRPr="00105521">
        <w:rPr>
          <w:rFonts w:ascii="Palatino Linotype" w:eastAsiaTheme="minorEastAsia" w:hAnsi="Palatino Linotype" w:cs="Arial"/>
          <w:b/>
          <w:sz w:val="24"/>
          <w:szCs w:val="24"/>
          <w:lang w:val="es-ES_tradnl" w:eastAsia="es-ES"/>
        </w:rPr>
        <w:t>principio de máxima publicidad</w:t>
      </w:r>
      <w:r w:rsidRPr="00105521">
        <w:rPr>
          <w:rFonts w:ascii="Palatino Linotype" w:eastAsiaTheme="minorEastAsia" w:hAnsi="Palatino Linotype" w:cs="Arial"/>
          <w:sz w:val="24"/>
          <w:szCs w:val="24"/>
          <w:lang w:val="es-ES_tradnl" w:eastAsia="es-ES"/>
        </w:rPr>
        <w:t xml:space="preserve"> de acuerdo a lo establecido en el artículo 8 de la </w:t>
      </w:r>
      <w:r w:rsidRPr="00105521">
        <w:rPr>
          <w:rFonts w:ascii="Palatino Linotype" w:eastAsia="Calibri" w:hAnsi="Palatino Linotype" w:cs="Arial"/>
          <w:b/>
          <w:sz w:val="24"/>
          <w:szCs w:val="24"/>
          <w:lang w:val="es-ES" w:eastAsia="es-ES"/>
        </w:rPr>
        <w:t>Ley de Transparencia y Acceso a la Información Pública del Estado de México y Municipios</w:t>
      </w:r>
      <w:r w:rsidRPr="00105521">
        <w:rPr>
          <w:rFonts w:ascii="Palatino Linotype" w:eastAsia="Times New Roman" w:hAnsi="Palatino Linotype" w:cs="Arial"/>
          <w:sz w:val="24"/>
          <w:szCs w:val="24"/>
          <w:lang w:val="es-ES" w:eastAsia="es-MX"/>
        </w:rPr>
        <w:t>.</w:t>
      </w:r>
    </w:p>
    <w:p w:rsidR="00105521" w:rsidRPr="00105521" w:rsidRDefault="00105521" w:rsidP="0092487A">
      <w:pPr>
        <w:spacing w:after="0" w:line="360" w:lineRule="auto"/>
        <w:ind w:left="426"/>
        <w:contextualSpacing/>
        <w:jc w:val="both"/>
        <w:rPr>
          <w:rFonts w:ascii="Palatino Linotype" w:eastAsiaTheme="minorEastAsia" w:hAnsi="Palatino Linotype" w:cs="Arial"/>
          <w:sz w:val="24"/>
          <w:szCs w:val="24"/>
          <w:lang w:val="es-ES_tradnl" w:eastAsia="es-MX"/>
        </w:rPr>
      </w:pPr>
    </w:p>
    <w:p w:rsidR="00264D30" w:rsidRPr="00C043BB" w:rsidRDefault="00C043BB" w:rsidP="0092487A">
      <w:pPr>
        <w:pStyle w:val="Ttulo2"/>
        <w:spacing w:before="0" w:line="360" w:lineRule="auto"/>
        <w:rPr>
          <w:rFonts w:ascii="Palatino Linotype" w:eastAsiaTheme="minorHAnsi" w:hAnsi="Palatino Linotype"/>
          <w:b/>
          <w:i/>
          <w:color w:val="auto"/>
          <w:sz w:val="24"/>
          <w:szCs w:val="24"/>
          <w:lang w:eastAsia="es-MX"/>
        </w:rPr>
      </w:pPr>
      <w:bookmarkStart w:id="18" w:name="_Toc531713040"/>
      <w:r w:rsidRPr="00C043BB">
        <w:rPr>
          <w:rFonts w:ascii="Palatino Linotype" w:hAnsi="Palatino Linotype"/>
          <w:b/>
          <w:i/>
          <w:color w:val="auto"/>
          <w:sz w:val="24"/>
          <w:szCs w:val="24"/>
          <w:lang w:eastAsia="es-MX"/>
        </w:rPr>
        <w:t xml:space="preserve">II. </w:t>
      </w:r>
      <w:r w:rsidRPr="00DE5D8C">
        <w:rPr>
          <w:rFonts w:ascii="Palatino Linotype" w:hAnsi="Palatino Linotype"/>
          <w:b/>
          <w:i/>
          <w:color w:val="auto"/>
          <w:sz w:val="24"/>
          <w:szCs w:val="24"/>
          <w:lang w:eastAsia="es-MX"/>
        </w:rPr>
        <w:t>De la fuente obligacional del Sujeto Obligado</w:t>
      </w:r>
      <w:bookmarkEnd w:id="18"/>
    </w:p>
    <w:p w:rsidR="00264D30" w:rsidRDefault="00264D30" w:rsidP="0092487A">
      <w:pPr>
        <w:pStyle w:val="Prrafodelista"/>
        <w:spacing w:after="0" w:line="360" w:lineRule="auto"/>
        <w:rPr>
          <w:rFonts w:ascii="Palatino Linotype" w:eastAsiaTheme="minorEastAsia" w:hAnsi="Palatino Linotype"/>
          <w:sz w:val="24"/>
          <w:szCs w:val="24"/>
          <w:lang w:val="es-ES_tradnl" w:eastAsia="es-MX"/>
        </w:rPr>
      </w:pPr>
    </w:p>
    <w:p w:rsidR="00264D30" w:rsidRPr="005415B6" w:rsidRDefault="00DE5D8C" w:rsidP="0092487A">
      <w:pPr>
        <w:pStyle w:val="Ttulo3"/>
        <w:numPr>
          <w:ilvl w:val="2"/>
          <w:numId w:val="1"/>
        </w:numPr>
        <w:spacing w:before="0" w:line="360" w:lineRule="auto"/>
        <w:ind w:left="426"/>
        <w:rPr>
          <w:rFonts w:ascii="Palatino Linotype" w:eastAsiaTheme="minorHAnsi" w:hAnsi="Palatino Linotype"/>
          <w:b/>
          <w:i/>
          <w:color w:val="auto"/>
          <w:lang w:eastAsia="es-MX"/>
        </w:rPr>
      </w:pPr>
      <w:bookmarkStart w:id="19" w:name="_Toc531713041"/>
      <w:r w:rsidRPr="005415B6">
        <w:rPr>
          <w:rFonts w:ascii="Palatino Linotype" w:hAnsi="Palatino Linotype"/>
          <w:b/>
          <w:i/>
          <w:color w:val="auto"/>
          <w:lang w:eastAsia="es-MX"/>
        </w:rPr>
        <w:t>De la información pública.</w:t>
      </w:r>
      <w:bookmarkEnd w:id="19"/>
    </w:p>
    <w:p w:rsidR="00DE5D8C" w:rsidRPr="00767E92" w:rsidRDefault="00DE5D8C" w:rsidP="0092487A">
      <w:pPr>
        <w:spacing w:after="0" w:line="360" w:lineRule="auto"/>
        <w:jc w:val="both"/>
        <w:rPr>
          <w:rFonts w:ascii="Palatino Linotype" w:hAnsi="Palatino Linotype" w:cs="Arial"/>
          <w:sz w:val="14"/>
        </w:rPr>
      </w:pPr>
    </w:p>
    <w:p w:rsidR="0092487A" w:rsidRPr="0092487A" w:rsidRDefault="00DE5D8C" w:rsidP="0092487A">
      <w:pPr>
        <w:numPr>
          <w:ilvl w:val="0"/>
          <w:numId w:val="1"/>
        </w:numPr>
        <w:spacing w:after="0" w:line="360" w:lineRule="auto"/>
        <w:ind w:left="0" w:firstLine="0"/>
        <w:contextualSpacing/>
        <w:jc w:val="both"/>
        <w:rPr>
          <w:rFonts w:ascii="Palatino Linotype" w:hAnsi="Palatino Linotype"/>
          <w:lang w:eastAsia="es-MX"/>
        </w:rPr>
      </w:pPr>
      <w:r w:rsidRPr="00DE5D8C">
        <w:rPr>
          <w:rFonts w:ascii="Palatino Linotype" w:eastAsia="Times New Roman" w:hAnsi="Palatino Linotype" w:cs="Arial"/>
          <w:color w:val="222222"/>
          <w:sz w:val="24"/>
          <w:szCs w:val="24"/>
          <w:lang w:val="es-ES" w:eastAsia="es-ES"/>
        </w:rPr>
        <w:t>Derecho de Acceso a la Información Pública debe ser garantizado por el Estado, así como, toda información generada, obtenida, adquirida, transformada, administrada o en posesión de los Sujetos Obligados es pública y accesible de manera permanente a cualquier persona</w:t>
      </w:r>
      <w:r w:rsidR="00513EC3">
        <w:rPr>
          <w:rFonts w:ascii="Palatino Linotype" w:eastAsia="Times New Roman" w:hAnsi="Palatino Linotype" w:cs="Arial"/>
          <w:color w:val="222222"/>
          <w:sz w:val="24"/>
          <w:szCs w:val="24"/>
          <w:lang w:val="es-ES" w:eastAsia="es-ES"/>
        </w:rPr>
        <w:t xml:space="preserve">. La </w:t>
      </w:r>
      <w:r w:rsidR="00513EC3" w:rsidRPr="00513EC3">
        <w:rPr>
          <w:rFonts w:ascii="Palatino Linotype" w:eastAsia="Times New Roman" w:hAnsi="Palatino Linotype" w:cs="Arial"/>
          <w:color w:val="000000"/>
          <w:sz w:val="24"/>
          <w:szCs w:val="24"/>
          <w:lang w:val="es-ES" w:eastAsia="es-ES"/>
        </w:rPr>
        <w:t>Ley de Transparencia y Acceso a la Información Pública del</w:t>
      </w:r>
      <w:r w:rsidR="00513EC3">
        <w:rPr>
          <w:rFonts w:ascii="Palatino Linotype" w:eastAsia="Times New Roman" w:hAnsi="Palatino Linotype" w:cs="Arial"/>
          <w:color w:val="000000"/>
          <w:sz w:val="24"/>
          <w:szCs w:val="24"/>
          <w:lang w:val="es-ES" w:eastAsia="es-ES"/>
        </w:rPr>
        <w:t xml:space="preserve"> Estado de México y Municipios prevé en sus artículo 2 y 12 lo siguiente:</w:t>
      </w:r>
    </w:p>
    <w:p w:rsidR="0092487A" w:rsidRDefault="0092487A" w:rsidP="0092487A">
      <w:pPr>
        <w:spacing w:after="0" w:line="360" w:lineRule="auto"/>
        <w:contextualSpacing/>
        <w:jc w:val="both"/>
        <w:rPr>
          <w:rFonts w:ascii="Palatino Linotype" w:hAnsi="Palatino Linotype"/>
          <w:lang w:eastAsia="es-MX"/>
        </w:rPr>
      </w:pPr>
    </w:p>
    <w:p w:rsidR="0092487A" w:rsidRDefault="0092487A" w:rsidP="0092487A">
      <w:pPr>
        <w:spacing w:after="0" w:line="360" w:lineRule="auto"/>
        <w:contextualSpacing/>
        <w:jc w:val="both"/>
        <w:rPr>
          <w:rFonts w:ascii="Palatino Linotype" w:hAnsi="Palatino Linotype"/>
          <w:lang w:eastAsia="es-MX"/>
        </w:rPr>
      </w:pPr>
    </w:p>
    <w:p w:rsidR="0092487A" w:rsidRPr="0092487A" w:rsidRDefault="0092487A" w:rsidP="0092487A">
      <w:pPr>
        <w:spacing w:after="0" w:line="360" w:lineRule="auto"/>
        <w:contextualSpacing/>
        <w:jc w:val="both"/>
        <w:rPr>
          <w:rFonts w:ascii="Palatino Linotype" w:hAnsi="Palatino Linotype"/>
          <w:lang w:eastAsia="es-MX"/>
        </w:rPr>
      </w:pPr>
    </w:p>
    <w:p w:rsidR="00513EC3" w:rsidRPr="00513EC3" w:rsidRDefault="00513EC3" w:rsidP="0092487A">
      <w:pPr>
        <w:spacing w:after="0" w:line="360" w:lineRule="auto"/>
        <w:ind w:left="426"/>
        <w:contextualSpacing/>
        <w:jc w:val="both"/>
        <w:rPr>
          <w:rFonts w:ascii="Palatino Linotype" w:hAnsi="Palatino Linotype"/>
          <w:lang w:eastAsia="es-MX"/>
        </w:rPr>
      </w:pPr>
    </w:p>
    <w:p w:rsidR="00513EC3" w:rsidRPr="00513EC3" w:rsidRDefault="00513EC3" w:rsidP="0092487A">
      <w:pPr>
        <w:spacing w:after="0" w:line="360" w:lineRule="auto"/>
        <w:ind w:left="567" w:right="567"/>
        <w:contextualSpacing/>
        <w:jc w:val="both"/>
        <w:rPr>
          <w:rFonts w:ascii="Palatino Linotype" w:hAnsi="Palatino Linotype"/>
          <w:i/>
          <w:lang w:eastAsia="es-MX"/>
        </w:rPr>
      </w:pPr>
      <w:r w:rsidRPr="00513EC3">
        <w:rPr>
          <w:rFonts w:ascii="Palatino Linotype" w:hAnsi="Palatino Linotype"/>
          <w:b/>
          <w:i/>
          <w:lang w:eastAsia="es-MX"/>
        </w:rPr>
        <w:lastRenderedPageBreak/>
        <w:t>Artículo 2.- Son objetivos de esta Ley</w:t>
      </w:r>
      <w:r w:rsidRPr="00513EC3">
        <w:rPr>
          <w:rFonts w:ascii="Palatino Linotype" w:hAnsi="Palatino Linotype"/>
          <w:i/>
          <w:lang w:eastAsia="es-MX"/>
        </w:rPr>
        <w:t>:</w:t>
      </w:r>
    </w:p>
    <w:p w:rsidR="00513EC3" w:rsidRPr="00513EC3" w:rsidRDefault="00513EC3" w:rsidP="0092487A">
      <w:pPr>
        <w:spacing w:after="0" w:line="360" w:lineRule="auto"/>
        <w:ind w:left="567" w:right="567"/>
        <w:contextualSpacing/>
        <w:jc w:val="both"/>
        <w:rPr>
          <w:rFonts w:ascii="Palatino Linotype" w:hAnsi="Palatino Linotype"/>
          <w:i/>
          <w:lang w:eastAsia="es-MX"/>
        </w:rPr>
      </w:pPr>
      <w:r>
        <w:rPr>
          <w:rFonts w:ascii="Palatino Linotype" w:hAnsi="Palatino Linotype"/>
          <w:i/>
          <w:lang w:eastAsia="es-MX"/>
        </w:rPr>
        <w:t>…</w:t>
      </w:r>
    </w:p>
    <w:p w:rsidR="00513EC3" w:rsidRPr="00513EC3" w:rsidRDefault="00513EC3" w:rsidP="0092487A">
      <w:pPr>
        <w:spacing w:after="0" w:line="360" w:lineRule="auto"/>
        <w:ind w:left="567" w:right="567"/>
        <w:contextualSpacing/>
        <w:jc w:val="both"/>
        <w:rPr>
          <w:rFonts w:ascii="Palatino Linotype" w:hAnsi="Palatino Linotype"/>
          <w:i/>
          <w:lang w:eastAsia="es-MX"/>
        </w:rPr>
      </w:pPr>
      <w:r w:rsidRPr="00513EC3">
        <w:rPr>
          <w:rFonts w:ascii="Palatino Linotype" w:hAnsi="Palatino Linotype"/>
          <w:b/>
          <w:i/>
          <w:lang w:eastAsia="es-MX"/>
        </w:rPr>
        <w:t>II.</w:t>
      </w:r>
      <w:r w:rsidRPr="00513EC3">
        <w:rPr>
          <w:rFonts w:ascii="Palatino Linotype" w:hAnsi="Palatino Linotype"/>
          <w:i/>
          <w:lang w:eastAsia="es-MX"/>
        </w:rPr>
        <w:t xml:space="preserve"> Proveer lo necesario para garantizar a toda persona el derecho de acceso a la información pública, a través de procedimientos sencillos, expeditos, oportunos y gratuitos, determinando las bases mínimas sobre las cuales se regirán los mismos;</w:t>
      </w:r>
    </w:p>
    <w:p w:rsidR="00513EC3" w:rsidRPr="00513EC3" w:rsidRDefault="00513EC3" w:rsidP="0092487A">
      <w:pPr>
        <w:spacing w:after="0" w:line="360" w:lineRule="auto"/>
        <w:ind w:left="567" w:right="567"/>
        <w:contextualSpacing/>
        <w:jc w:val="both"/>
        <w:rPr>
          <w:rFonts w:ascii="Palatino Linotype" w:hAnsi="Palatino Linotype"/>
          <w:i/>
          <w:lang w:eastAsia="es-MX"/>
        </w:rPr>
      </w:pPr>
      <w:r>
        <w:rPr>
          <w:rFonts w:ascii="Palatino Linotype" w:hAnsi="Palatino Linotype"/>
          <w:i/>
          <w:lang w:eastAsia="es-MX"/>
        </w:rPr>
        <w:t>…</w:t>
      </w:r>
    </w:p>
    <w:p w:rsidR="00513EC3" w:rsidRPr="00513EC3" w:rsidRDefault="00513EC3" w:rsidP="0092487A">
      <w:pPr>
        <w:spacing w:after="0" w:line="360" w:lineRule="auto"/>
        <w:ind w:left="567" w:right="567"/>
        <w:contextualSpacing/>
        <w:jc w:val="both"/>
        <w:rPr>
          <w:rFonts w:ascii="Palatino Linotype" w:hAnsi="Palatino Linotype"/>
          <w:i/>
          <w:lang w:eastAsia="es-MX"/>
        </w:rPr>
      </w:pPr>
      <w:r w:rsidRPr="00513EC3">
        <w:rPr>
          <w:rFonts w:ascii="Palatino Linotype" w:hAnsi="Palatino Linotype"/>
          <w:i/>
          <w:lang w:eastAsia="es-MX"/>
        </w:rPr>
        <w:t>Artículo 12.- Quienes generen, recopilen, administren, manejen, procesen, archiven o conserven información pública serán responsables de la misma en los términos de las disposiciones jurídicas aplicables.</w:t>
      </w:r>
    </w:p>
    <w:p w:rsidR="00513EC3" w:rsidRDefault="00513EC3" w:rsidP="0092487A">
      <w:pPr>
        <w:spacing w:after="0" w:line="360" w:lineRule="auto"/>
        <w:ind w:left="567" w:right="567"/>
        <w:contextualSpacing/>
        <w:jc w:val="both"/>
        <w:rPr>
          <w:rFonts w:ascii="Palatino Linotype" w:hAnsi="Palatino Linotype"/>
          <w:i/>
          <w:lang w:eastAsia="es-MX"/>
        </w:rPr>
      </w:pPr>
      <w:r w:rsidRPr="00513EC3">
        <w:rPr>
          <w:rFonts w:ascii="Palatino Linotype" w:hAnsi="Palatino Linotype"/>
          <w:i/>
          <w:u w:val="single"/>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w:t>
      </w:r>
      <w:r w:rsidRPr="00513EC3">
        <w:rPr>
          <w:rFonts w:ascii="Palatino Linotype" w:hAnsi="Palatino Linotype"/>
          <w:i/>
          <w:lang w:eastAsia="es-MX"/>
        </w:rPr>
        <w:t xml:space="preserve"> no estarán obligados a generarla, resumirla, efectuar cálculos o practicar investigaciones</w:t>
      </w:r>
      <w:r>
        <w:rPr>
          <w:rFonts w:ascii="Palatino Linotype" w:hAnsi="Palatino Linotype"/>
          <w:i/>
          <w:lang w:eastAsia="es-MX"/>
        </w:rPr>
        <w:t>.</w:t>
      </w:r>
    </w:p>
    <w:p w:rsidR="00513EC3" w:rsidRPr="00DE5D8C" w:rsidRDefault="00513EC3" w:rsidP="0092487A">
      <w:pPr>
        <w:spacing w:after="0" w:line="360" w:lineRule="auto"/>
        <w:ind w:left="426"/>
        <w:contextualSpacing/>
        <w:jc w:val="both"/>
        <w:rPr>
          <w:rFonts w:ascii="Palatino Linotype" w:hAnsi="Palatino Linotype"/>
          <w:lang w:eastAsia="es-MX"/>
        </w:rPr>
      </w:pPr>
      <w:r>
        <w:rPr>
          <w:rFonts w:ascii="Palatino Linotype" w:eastAsia="Times New Roman" w:hAnsi="Palatino Linotype" w:cs="Arial"/>
          <w:color w:val="222222"/>
          <w:sz w:val="24"/>
          <w:szCs w:val="24"/>
          <w:lang w:val="es-ES" w:eastAsia="es-ES"/>
        </w:rPr>
        <w:t xml:space="preserve"> </w:t>
      </w:r>
    </w:p>
    <w:p w:rsidR="00DE5D8C" w:rsidRPr="0092487A" w:rsidRDefault="00513EC3" w:rsidP="0092487A">
      <w:pPr>
        <w:numPr>
          <w:ilvl w:val="0"/>
          <w:numId w:val="1"/>
        </w:numPr>
        <w:spacing w:after="0" w:line="360" w:lineRule="auto"/>
        <w:ind w:left="0" w:firstLine="0"/>
        <w:contextualSpacing/>
        <w:jc w:val="both"/>
        <w:rPr>
          <w:rFonts w:ascii="Palatino Linotype" w:hAnsi="Palatino Linotype"/>
          <w:lang w:eastAsia="es-MX"/>
        </w:rPr>
      </w:pPr>
      <w:r>
        <w:rPr>
          <w:rFonts w:ascii="Palatino Linotype" w:eastAsia="Times New Roman" w:hAnsi="Palatino Linotype" w:cs="Arial"/>
          <w:color w:val="000000"/>
          <w:sz w:val="24"/>
          <w:szCs w:val="24"/>
          <w:lang w:val="es-ES" w:eastAsia="es-ES"/>
        </w:rPr>
        <w:t>D</w:t>
      </w:r>
      <w:r w:rsidRPr="00513EC3">
        <w:rPr>
          <w:rFonts w:ascii="Palatino Linotype" w:eastAsia="Times New Roman" w:hAnsi="Palatino Linotype" w:cs="Arial"/>
          <w:color w:val="000000"/>
          <w:sz w:val="24"/>
          <w:szCs w:val="24"/>
          <w:lang w:val="es-ES" w:eastAsia="es-ES"/>
        </w:rPr>
        <w:t>e la interpretación sistemática de los preceptos legales en cita se</w:t>
      </w:r>
      <w:r>
        <w:rPr>
          <w:rFonts w:ascii="Palatino Linotype" w:eastAsia="Times New Roman" w:hAnsi="Palatino Linotype" w:cs="Arial"/>
          <w:color w:val="000000"/>
          <w:sz w:val="24"/>
          <w:szCs w:val="24"/>
          <w:lang w:val="es-ES" w:eastAsia="es-ES"/>
        </w:rPr>
        <w:t xml:space="preserve"> concluye que  la</w:t>
      </w:r>
      <w:r w:rsidRPr="00513EC3">
        <w:rPr>
          <w:rFonts w:ascii="Palatino Linotype" w:eastAsia="Times New Roman" w:hAnsi="Palatino Linotype" w:cs="Arial"/>
          <w:color w:val="000000"/>
          <w:sz w:val="24"/>
          <w:szCs w:val="24"/>
          <w:lang w:val="es-ES" w:eastAsia="es-ES"/>
        </w:rPr>
        <w:t xml:space="preserve"> información pública </w:t>
      </w:r>
      <w:r>
        <w:rPr>
          <w:rFonts w:ascii="Palatino Linotype" w:eastAsia="Times New Roman" w:hAnsi="Palatino Linotype" w:cs="Arial"/>
          <w:color w:val="000000"/>
          <w:sz w:val="24"/>
          <w:szCs w:val="24"/>
          <w:lang w:val="es-ES" w:eastAsia="es-ES"/>
        </w:rPr>
        <w:t xml:space="preserve">es </w:t>
      </w:r>
      <w:r w:rsidRPr="00513EC3">
        <w:rPr>
          <w:rFonts w:ascii="Palatino Linotype" w:eastAsia="Times New Roman" w:hAnsi="Palatino Linotype" w:cs="Arial"/>
          <w:color w:val="000000"/>
          <w:sz w:val="24"/>
          <w:szCs w:val="24"/>
          <w:lang w:val="es-ES" w:eastAsia="es-ES"/>
        </w:rPr>
        <w:t>aquella que conste en un soporte documental que generen, administren o posean los Sujetos Obligados en</w:t>
      </w:r>
      <w:r>
        <w:rPr>
          <w:rFonts w:ascii="Palatino Linotype" w:eastAsia="Times New Roman" w:hAnsi="Palatino Linotype" w:cs="Arial"/>
          <w:color w:val="000000"/>
          <w:sz w:val="24"/>
          <w:szCs w:val="24"/>
          <w:lang w:val="es-ES" w:eastAsia="es-ES"/>
        </w:rPr>
        <w:t xml:space="preserve"> el ejercicio de sus funciones.</w:t>
      </w:r>
      <w:r w:rsidRPr="00513EC3">
        <w:rPr>
          <w:rFonts w:ascii="Palatino Linotype" w:eastAsia="Times New Roman" w:hAnsi="Palatino Linotype" w:cs="Arial"/>
          <w:color w:val="000000"/>
          <w:sz w:val="24"/>
          <w:szCs w:val="24"/>
          <w:lang w:val="es-ES" w:eastAsia="es-ES"/>
        </w:rPr>
        <w:t xml:space="preserve"> </w:t>
      </w:r>
      <w:r>
        <w:rPr>
          <w:rFonts w:ascii="Palatino Linotype" w:eastAsia="Times New Roman" w:hAnsi="Palatino Linotype" w:cs="Arial"/>
          <w:color w:val="000000"/>
          <w:sz w:val="24"/>
          <w:szCs w:val="24"/>
          <w:lang w:val="es-ES" w:eastAsia="es-ES"/>
        </w:rPr>
        <w:t>E</w:t>
      </w:r>
      <w:r w:rsidRPr="00513EC3">
        <w:rPr>
          <w:rFonts w:ascii="Palatino Linotype" w:eastAsia="Times New Roman" w:hAnsi="Palatino Linotype" w:cs="Arial"/>
          <w:color w:val="000000"/>
          <w:sz w:val="24"/>
          <w:szCs w:val="24"/>
          <w:lang w:val="es-ES" w:eastAsia="es-ES"/>
        </w:rPr>
        <w:t>s</w:t>
      </w:r>
      <w:r>
        <w:rPr>
          <w:rFonts w:ascii="Palatino Linotype" w:eastAsia="Times New Roman" w:hAnsi="Palatino Linotype" w:cs="Arial"/>
          <w:color w:val="000000"/>
          <w:sz w:val="24"/>
          <w:szCs w:val="24"/>
          <w:lang w:val="es-ES" w:eastAsia="es-ES"/>
        </w:rPr>
        <w:t xml:space="preserve"> deber de los Sujetos Obligados</w:t>
      </w:r>
      <w:r w:rsidRPr="00513EC3">
        <w:rPr>
          <w:rFonts w:ascii="Palatino Linotype" w:eastAsia="Times New Roman" w:hAnsi="Palatino Linotype" w:cs="Arial"/>
          <w:color w:val="000000"/>
          <w:sz w:val="24"/>
          <w:szCs w:val="24"/>
          <w:lang w:val="es-ES" w:eastAsia="es-ES"/>
        </w:rPr>
        <w:t xml:space="preserve"> garantizar a toda persona el derecho de acceso a la información pública</w:t>
      </w:r>
      <w:r>
        <w:rPr>
          <w:rFonts w:ascii="Palatino Linotype" w:eastAsia="Times New Roman" w:hAnsi="Palatino Linotype" w:cs="Arial"/>
          <w:color w:val="000000"/>
          <w:sz w:val="24"/>
          <w:szCs w:val="24"/>
          <w:lang w:val="es-ES" w:eastAsia="es-ES"/>
        </w:rPr>
        <w:t xml:space="preserve">, por lo que corresponde al </w:t>
      </w:r>
      <w:r w:rsidRPr="005415B6">
        <w:rPr>
          <w:rFonts w:ascii="Palatino Linotype" w:eastAsia="Times New Roman" w:hAnsi="Palatino Linotype" w:cs="Arial"/>
          <w:b/>
          <w:color w:val="000000"/>
          <w:sz w:val="24"/>
          <w:szCs w:val="24"/>
          <w:lang w:val="es-ES" w:eastAsia="es-ES"/>
        </w:rPr>
        <w:t>SUJETO OBLIGADO</w:t>
      </w:r>
      <w:r>
        <w:rPr>
          <w:rFonts w:ascii="Palatino Linotype" w:eastAsia="Times New Roman" w:hAnsi="Palatino Linotype" w:cs="Arial"/>
          <w:color w:val="000000"/>
          <w:sz w:val="24"/>
          <w:szCs w:val="24"/>
          <w:lang w:val="es-ES" w:eastAsia="es-ES"/>
        </w:rPr>
        <w:t xml:space="preserve"> transparentar y permitir el acceso a su información protegiendo cualquier dato personal en su poder, tal como refiere el artículo 23 de la Ley de Transparencia Estatal.</w:t>
      </w:r>
    </w:p>
    <w:p w:rsidR="0092487A" w:rsidRPr="00513EC3" w:rsidRDefault="0092487A" w:rsidP="0092487A">
      <w:pPr>
        <w:spacing w:after="0" w:line="360" w:lineRule="auto"/>
        <w:contextualSpacing/>
        <w:jc w:val="both"/>
        <w:rPr>
          <w:rFonts w:ascii="Palatino Linotype" w:hAnsi="Palatino Linotype"/>
          <w:lang w:eastAsia="es-MX"/>
        </w:rPr>
      </w:pPr>
    </w:p>
    <w:p w:rsidR="00513EC3" w:rsidRPr="0092487A" w:rsidRDefault="00513EC3" w:rsidP="0092487A">
      <w:pPr>
        <w:pStyle w:val="Prrafodelista"/>
        <w:spacing w:after="0" w:line="360" w:lineRule="auto"/>
        <w:ind w:left="567" w:right="899"/>
        <w:jc w:val="both"/>
        <w:rPr>
          <w:rFonts w:ascii="Palatino Linotype" w:hAnsi="Palatino Linotype" w:cs="Arial"/>
          <w:b/>
          <w:i/>
          <w:u w:val="single"/>
        </w:rPr>
      </w:pPr>
      <w:r w:rsidRPr="00513EC3">
        <w:rPr>
          <w:rFonts w:ascii="Palatino Linotype" w:hAnsi="Palatino Linotype" w:cs="Arial"/>
          <w:b/>
          <w:i/>
        </w:rPr>
        <w:t xml:space="preserve">Artículo 23. </w:t>
      </w:r>
      <w:r w:rsidRPr="00513EC3">
        <w:rPr>
          <w:rFonts w:ascii="Palatino Linotype" w:hAnsi="Palatino Linotype" w:cs="Arial"/>
          <w:b/>
          <w:i/>
          <w:u w:val="single"/>
        </w:rPr>
        <w:t>Son sujetos obli</w:t>
      </w:r>
      <w:r w:rsidRPr="0092487A">
        <w:rPr>
          <w:rFonts w:ascii="Palatino Linotype" w:hAnsi="Palatino Linotype" w:cs="Arial"/>
          <w:b/>
          <w:i/>
          <w:u w:val="single"/>
        </w:rPr>
        <w:t xml:space="preserve">gados a transparentar y permitir el acceso a su información y </w:t>
      </w:r>
      <w:r w:rsidRPr="0092487A">
        <w:rPr>
          <w:rFonts w:ascii="Palatino Linotype" w:hAnsi="Palatino Linotype"/>
          <w:b/>
          <w:i/>
          <w:u w:val="single"/>
        </w:rPr>
        <w:t>proteger</w:t>
      </w:r>
      <w:r w:rsidRPr="0092487A">
        <w:rPr>
          <w:rFonts w:ascii="Palatino Linotype" w:hAnsi="Palatino Linotype" w:cs="Arial"/>
          <w:b/>
          <w:i/>
          <w:u w:val="single"/>
        </w:rPr>
        <w:t xml:space="preserve"> los datos personales que obren en su poder</w:t>
      </w:r>
      <w:r w:rsidRPr="0092487A">
        <w:rPr>
          <w:rFonts w:ascii="Palatino Linotype" w:hAnsi="Palatino Linotype" w:cs="Arial"/>
          <w:i/>
        </w:rPr>
        <w:t>:</w:t>
      </w:r>
    </w:p>
    <w:p w:rsidR="00513EC3" w:rsidRDefault="00513EC3" w:rsidP="0092487A">
      <w:pPr>
        <w:pStyle w:val="Prrafodelista"/>
        <w:spacing w:after="0" w:line="360" w:lineRule="auto"/>
        <w:ind w:left="567" w:right="899"/>
        <w:jc w:val="both"/>
        <w:rPr>
          <w:rFonts w:ascii="Palatino Linotype" w:hAnsi="Palatino Linotype" w:cs="Arial"/>
          <w:b/>
          <w:i/>
          <w:u w:val="single"/>
        </w:rPr>
      </w:pPr>
    </w:p>
    <w:p w:rsidR="00513EC3" w:rsidRPr="005415B6" w:rsidRDefault="00513EC3" w:rsidP="0092487A">
      <w:pPr>
        <w:pStyle w:val="Prrafodelista"/>
        <w:spacing w:after="0" w:line="360" w:lineRule="auto"/>
        <w:ind w:left="567" w:right="899"/>
        <w:jc w:val="both"/>
        <w:rPr>
          <w:rFonts w:ascii="Palatino Linotype" w:hAnsi="Palatino Linotype" w:cs="Arial"/>
          <w:i/>
          <w:u w:val="single"/>
        </w:rPr>
      </w:pPr>
      <w:r w:rsidRPr="00513EC3">
        <w:rPr>
          <w:rFonts w:ascii="Palatino Linotype" w:hAnsi="Palatino Linotype" w:cs="Arial"/>
          <w:b/>
          <w:i/>
          <w:u w:val="single"/>
        </w:rPr>
        <w:t xml:space="preserve">I. El Poder Ejecutivo del Estado de México, </w:t>
      </w:r>
      <w:r w:rsidRPr="005415B6">
        <w:rPr>
          <w:rFonts w:ascii="Palatino Linotype" w:hAnsi="Palatino Linotype" w:cs="Arial"/>
          <w:i/>
          <w:u w:val="single"/>
        </w:rPr>
        <w:t>las dependencias</w:t>
      </w:r>
      <w:r w:rsidRPr="00513EC3">
        <w:rPr>
          <w:rFonts w:ascii="Palatino Linotype" w:hAnsi="Palatino Linotype" w:cs="Arial"/>
          <w:b/>
          <w:i/>
          <w:u w:val="single"/>
        </w:rPr>
        <w:t>, organismos auxiliares</w:t>
      </w:r>
      <w:r w:rsidRPr="005415B6">
        <w:rPr>
          <w:rFonts w:ascii="Palatino Linotype" w:hAnsi="Palatino Linotype" w:cs="Arial"/>
          <w:i/>
          <w:u w:val="single"/>
        </w:rPr>
        <w:t xml:space="preserve">, órganos, </w:t>
      </w:r>
      <w:r w:rsidRPr="005415B6">
        <w:rPr>
          <w:rFonts w:ascii="Palatino Linotype" w:hAnsi="Palatino Linotype"/>
          <w:i/>
          <w:u w:val="single"/>
        </w:rPr>
        <w:t>entidades</w:t>
      </w:r>
      <w:r w:rsidRPr="005415B6">
        <w:rPr>
          <w:rFonts w:ascii="Palatino Linotype" w:hAnsi="Palatino Linotype" w:cs="Arial"/>
          <w:i/>
          <w:u w:val="single"/>
        </w:rPr>
        <w:t>, fideicomisos y fondos públicos, así como la Procuraduría General de Justicia;</w:t>
      </w:r>
    </w:p>
    <w:p w:rsidR="00513EC3" w:rsidRDefault="00513EC3" w:rsidP="0092487A">
      <w:pPr>
        <w:pStyle w:val="Prrafodelista"/>
        <w:spacing w:after="0" w:line="360" w:lineRule="auto"/>
        <w:ind w:left="567" w:right="899"/>
        <w:jc w:val="both"/>
        <w:rPr>
          <w:rFonts w:ascii="Palatino Linotype" w:hAnsi="Palatino Linotype" w:cs="Arial"/>
          <w:b/>
          <w:i/>
          <w:u w:val="single"/>
        </w:rPr>
      </w:pPr>
      <w:r>
        <w:rPr>
          <w:rFonts w:ascii="Palatino Linotype" w:hAnsi="Palatino Linotype" w:cs="Arial"/>
          <w:b/>
          <w:i/>
          <w:u w:val="single"/>
        </w:rPr>
        <w:t>…</w:t>
      </w:r>
    </w:p>
    <w:p w:rsidR="00513EC3" w:rsidRPr="00513EC3" w:rsidRDefault="00513EC3" w:rsidP="0092487A">
      <w:pPr>
        <w:pStyle w:val="Prrafodelista"/>
        <w:spacing w:after="0" w:line="360" w:lineRule="auto"/>
        <w:ind w:left="360" w:right="899"/>
        <w:jc w:val="both"/>
        <w:rPr>
          <w:rFonts w:ascii="Palatino Linotype" w:hAnsi="Palatino Linotype" w:cs="Arial"/>
          <w:b/>
          <w:i/>
          <w:u w:val="single"/>
        </w:rPr>
      </w:pPr>
    </w:p>
    <w:p w:rsidR="00513EC3" w:rsidRPr="00CE1BF9" w:rsidRDefault="005415B6" w:rsidP="0092487A">
      <w:pPr>
        <w:numPr>
          <w:ilvl w:val="0"/>
          <w:numId w:val="1"/>
        </w:numPr>
        <w:spacing w:after="0" w:line="360" w:lineRule="auto"/>
        <w:ind w:left="0" w:firstLine="0"/>
        <w:contextualSpacing/>
        <w:jc w:val="both"/>
        <w:rPr>
          <w:rFonts w:ascii="Palatino Linotype" w:hAnsi="Palatino Linotype"/>
          <w:lang w:eastAsia="es-MX"/>
        </w:rPr>
      </w:pPr>
      <w:r>
        <w:rPr>
          <w:rFonts w:ascii="Palatino Linotype" w:eastAsia="Times New Roman" w:hAnsi="Palatino Linotype" w:cs="Arial"/>
          <w:color w:val="000000"/>
          <w:sz w:val="24"/>
          <w:szCs w:val="24"/>
          <w:lang w:val="es-ES" w:eastAsia="es-ES"/>
        </w:rPr>
        <w:t xml:space="preserve">La información pública </w:t>
      </w:r>
      <w:r w:rsidRPr="005415B6">
        <w:rPr>
          <w:rFonts w:ascii="Palatino Linotype" w:eastAsia="Times New Roman" w:hAnsi="Palatino Linotype" w:cs="Arial"/>
          <w:color w:val="000000"/>
          <w:sz w:val="24"/>
          <w:szCs w:val="24"/>
          <w:lang w:val="es-ES" w:eastAsia="es-ES"/>
        </w:rPr>
        <w:t xml:space="preserve">solicitada </w:t>
      </w:r>
      <w:r>
        <w:rPr>
          <w:rFonts w:ascii="Palatino Linotype" w:eastAsia="Times New Roman" w:hAnsi="Palatino Linotype" w:cs="Arial"/>
          <w:color w:val="000000"/>
          <w:sz w:val="24"/>
          <w:szCs w:val="24"/>
          <w:lang w:val="es-ES" w:eastAsia="es-ES"/>
        </w:rPr>
        <w:t>debe de constar</w:t>
      </w:r>
      <w:r w:rsidRPr="005415B6">
        <w:rPr>
          <w:rFonts w:ascii="Palatino Linotype" w:eastAsia="Times New Roman" w:hAnsi="Palatino Linotype" w:cs="Arial"/>
          <w:color w:val="000000"/>
          <w:sz w:val="24"/>
          <w:szCs w:val="24"/>
          <w:lang w:val="es-ES" w:eastAsia="es-ES"/>
        </w:rPr>
        <w:t xml:space="preserve"> en un soporte documental en cualquiera de sus formas, </w:t>
      </w:r>
      <w:r>
        <w:rPr>
          <w:rFonts w:ascii="Palatino Linotype" w:eastAsia="Times New Roman" w:hAnsi="Palatino Linotype" w:cs="Arial"/>
          <w:color w:val="000000"/>
          <w:sz w:val="24"/>
          <w:szCs w:val="24"/>
          <w:lang w:val="es-ES" w:eastAsia="es-ES"/>
        </w:rPr>
        <w:t>la Ley en la materia define en su artículo 3 fracción XI como documento</w:t>
      </w:r>
      <w:r w:rsidRPr="005415B6">
        <w:rPr>
          <w:rFonts w:ascii="Palatino Linotype" w:eastAsia="Times New Roman" w:hAnsi="Palatino Linotype" w:cs="Arial"/>
          <w:color w:val="000000"/>
          <w:sz w:val="24"/>
          <w:szCs w:val="24"/>
          <w:lang w:val="es-ES" w:eastAsia="es-ES"/>
        </w:rPr>
        <w:t xml:space="preserve">: </w:t>
      </w:r>
      <w:r>
        <w:rPr>
          <w:rFonts w:ascii="Palatino Linotype" w:eastAsia="Times New Roman" w:hAnsi="Palatino Linotype" w:cs="Arial"/>
          <w:color w:val="000000"/>
          <w:sz w:val="24"/>
          <w:szCs w:val="24"/>
          <w:lang w:val="es-ES" w:eastAsia="es-ES"/>
        </w:rPr>
        <w:t xml:space="preserve">los </w:t>
      </w:r>
      <w:r w:rsidRPr="005415B6">
        <w:rPr>
          <w:rFonts w:ascii="Palatino Linotype" w:eastAsia="Times New Roman" w:hAnsi="Palatino Linotype" w:cs="Arial"/>
          <w:sz w:val="24"/>
          <w:szCs w:val="24"/>
          <w:lang w:val="es-ES" w:eastAsia="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5415B6">
        <w:rPr>
          <w:rFonts w:ascii="Palatino Linotype" w:eastAsia="Times New Roman" w:hAnsi="Palatino Linotype" w:cs="Arial"/>
          <w:color w:val="000000"/>
          <w:sz w:val="24"/>
          <w:szCs w:val="24"/>
          <w:lang w:val="es-ES" w:eastAsia="es-ES"/>
        </w:rPr>
        <w:t xml:space="preserve">; los que </w:t>
      </w:r>
      <w:r w:rsidRPr="005415B6">
        <w:rPr>
          <w:rFonts w:ascii="Palatino Linotype" w:eastAsia="Times New Roman" w:hAnsi="Palatino Linotype" w:cs="Arial"/>
          <w:sz w:val="24"/>
          <w:szCs w:val="24"/>
          <w:lang w:val="es-ES" w:eastAsia="es-ES"/>
        </w:rPr>
        <w:t>podrán estar en cualquier medio, sea escrito, impreso, sonoro, visual, electrónico, informático u holográfico</w:t>
      </w:r>
      <w:r>
        <w:rPr>
          <w:rFonts w:ascii="Palatino Linotype" w:eastAsia="Times New Roman" w:hAnsi="Palatino Linotype" w:cs="Arial"/>
          <w:sz w:val="24"/>
          <w:szCs w:val="24"/>
          <w:lang w:val="es-ES" w:eastAsia="es-ES"/>
        </w:rPr>
        <w:t>.</w:t>
      </w:r>
    </w:p>
    <w:p w:rsidR="00CE1BF9" w:rsidRPr="006E1F5E" w:rsidRDefault="00CE1BF9" w:rsidP="0092487A">
      <w:pPr>
        <w:spacing w:after="0" w:line="360" w:lineRule="auto"/>
        <w:ind w:left="426"/>
        <w:contextualSpacing/>
        <w:jc w:val="both"/>
        <w:rPr>
          <w:rFonts w:ascii="Palatino Linotype" w:hAnsi="Palatino Linotype"/>
          <w:lang w:eastAsia="es-MX"/>
        </w:rPr>
      </w:pPr>
    </w:p>
    <w:p w:rsidR="006E1F5E" w:rsidRPr="00690095" w:rsidRDefault="006E1F5E" w:rsidP="0092487A">
      <w:pPr>
        <w:pStyle w:val="Ttulo3"/>
        <w:spacing w:before="0" w:line="360" w:lineRule="auto"/>
        <w:rPr>
          <w:rFonts w:ascii="Palatino Linotype" w:hAnsi="Palatino Linotype"/>
          <w:b/>
          <w:i/>
          <w:lang w:eastAsia="es-MX"/>
        </w:rPr>
      </w:pPr>
      <w:bookmarkStart w:id="20" w:name="_Toc531713042"/>
      <w:r w:rsidRPr="00690095">
        <w:rPr>
          <w:rFonts w:ascii="Palatino Linotype" w:eastAsia="Times New Roman" w:hAnsi="Palatino Linotype"/>
          <w:b/>
          <w:i/>
          <w:color w:val="auto"/>
          <w:lang w:val="es-ES" w:eastAsia="es-ES"/>
        </w:rPr>
        <w:t>b) De la atribución del Sujeto Obligado para contratar</w:t>
      </w:r>
      <w:bookmarkEnd w:id="20"/>
      <w:r w:rsidRPr="00690095">
        <w:rPr>
          <w:rFonts w:ascii="Palatino Linotype" w:eastAsia="Times New Roman" w:hAnsi="Palatino Linotype"/>
          <w:b/>
          <w:i/>
          <w:color w:val="auto"/>
          <w:lang w:val="es-ES" w:eastAsia="es-ES"/>
        </w:rPr>
        <w:t xml:space="preserve"> </w:t>
      </w:r>
    </w:p>
    <w:p w:rsidR="00CE1BF9" w:rsidRDefault="00CE1BF9" w:rsidP="0092487A">
      <w:pPr>
        <w:spacing w:after="0" w:line="360" w:lineRule="auto"/>
        <w:ind w:left="426"/>
        <w:contextualSpacing/>
        <w:jc w:val="both"/>
        <w:rPr>
          <w:rFonts w:ascii="Palatino Linotype" w:eastAsia="Times New Roman" w:hAnsi="Palatino Linotype" w:cs="Arial"/>
          <w:sz w:val="24"/>
          <w:szCs w:val="24"/>
          <w:lang w:val="es-ES" w:eastAsia="es-ES"/>
        </w:rPr>
      </w:pPr>
    </w:p>
    <w:p w:rsidR="006E1F5E" w:rsidRDefault="00CE1BF9" w:rsidP="0092487A">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CE1BF9">
        <w:rPr>
          <w:rFonts w:ascii="Palatino Linotype" w:eastAsia="Times New Roman" w:hAnsi="Palatino Linotype" w:cs="Arial"/>
          <w:sz w:val="24"/>
          <w:szCs w:val="24"/>
          <w:lang w:val="es-ES" w:eastAsia="es-ES"/>
        </w:rPr>
        <w:t>El Centro Regional de Formación Do</w:t>
      </w:r>
      <w:r>
        <w:rPr>
          <w:rFonts w:ascii="Palatino Linotype" w:eastAsia="Times New Roman" w:hAnsi="Palatino Linotype" w:cs="Arial"/>
          <w:sz w:val="24"/>
          <w:szCs w:val="24"/>
          <w:lang w:val="es-ES" w:eastAsia="es-ES"/>
        </w:rPr>
        <w:t xml:space="preserve">cente e Investigación Educativa, </w:t>
      </w:r>
      <w:r w:rsidRPr="00CE1BF9">
        <w:rPr>
          <w:rFonts w:ascii="Palatino Linotype" w:eastAsia="Times New Roman" w:hAnsi="Palatino Linotype" w:cs="Arial"/>
          <w:sz w:val="24"/>
          <w:szCs w:val="24"/>
          <w:lang w:val="es-ES" w:eastAsia="es-ES"/>
        </w:rPr>
        <w:t>es un Organismo Público Descentralizado del Gobierno del Estado de México, creado mediante</w:t>
      </w:r>
      <w:r>
        <w:rPr>
          <w:rFonts w:ascii="Palatino Linotype" w:eastAsia="Times New Roman" w:hAnsi="Palatino Linotype" w:cs="Arial"/>
          <w:sz w:val="24"/>
          <w:szCs w:val="24"/>
          <w:lang w:val="es-ES" w:eastAsia="es-ES"/>
        </w:rPr>
        <w:t xml:space="preserve"> Decreto de Creación de </w:t>
      </w:r>
      <w:r w:rsidRPr="00F516ED">
        <w:rPr>
          <w:rFonts w:ascii="Palatino Linotype" w:eastAsia="Times New Roman" w:hAnsi="Palatino Linotype" w:cs="Arial"/>
          <w:b/>
          <w:sz w:val="24"/>
          <w:szCs w:val="24"/>
          <w:u w:val="single"/>
          <w:lang w:val="es-ES" w:eastAsia="es-ES"/>
        </w:rPr>
        <w:t>fecha veinticuatro de octubre de dos mil doce</w:t>
      </w:r>
      <w:r w:rsidR="000F249B">
        <w:rPr>
          <w:rStyle w:val="Refdenotaalpie"/>
          <w:rFonts w:ascii="Palatino Linotype" w:eastAsia="Times New Roman" w:hAnsi="Palatino Linotype" w:cs="Arial"/>
          <w:sz w:val="24"/>
          <w:szCs w:val="24"/>
          <w:lang w:val="es-ES" w:eastAsia="es-ES"/>
        </w:rPr>
        <w:footnoteReference w:id="2"/>
      </w:r>
      <w:r w:rsidR="009B1BE4">
        <w:rPr>
          <w:rFonts w:ascii="Palatino Linotype" w:eastAsia="Times New Roman" w:hAnsi="Palatino Linotype" w:cs="Arial"/>
          <w:sz w:val="24"/>
          <w:szCs w:val="24"/>
          <w:lang w:val="es-ES" w:eastAsia="es-ES"/>
        </w:rPr>
        <w:t>, el cual cuenta con personalidad jurídica, patrimonio propio y autonomía técnica y académica</w:t>
      </w:r>
      <w:r w:rsidR="00034BF6">
        <w:rPr>
          <w:rFonts w:ascii="Palatino Linotype" w:eastAsia="Times New Roman" w:hAnsi="Palatino Linotype" w:cs="Arial"/>
          <w:sz w:val="24"/>
          <w:szCs w:val="24"/>
          <w:lang w:val="es-ES" w:eastAsia="es-ES"/>
        </w:rPr>
        <w:t>, sectorizado a la Secretarí</w:t>
      </w:r>
      <w:r w:rsidR="009B1BE4">
        <w:rPr>
          <w:rFonts w:ascii="Palatino Linotype" w:eastAsia="Times New Roman" w:hAnsi="Palatino Linotype" w:cs="Arial"/>
          <w:sz w:val="24"/>
          <w:szCs w:val="24"/>
          <w:lang w:val="es-ES" w:eastAsia="es-ES"/>
        </w:rPr>
        <w:t>a de Educación.</w:t>
      </w:r>
    </w:p>
    <w:p w:rsidR="00690095" w:rsidRDefault="00690095" w:rsidP="0092487A">
      <w:pPr>
        <w:spacing w:after="0" w:line="360" w:lineRule="auto"/>
        <w:ind w:left="426"/>
        <w:contextualSpacing/>
        <w:jc w:val="both"/>
        <w:rPr>
          <w:rFonts w:ascii="Palatino Linotype" w:eastAsia="Times New Roman" w:hAnsi="Palatino Linotype" w:cs="Arial"/>
          <w:sz w:val="24"/>
          <w:szCs w:val="24"/>
          <w:lang w:val="es-ES" w:eastAsia="es-ES"/>
        </w:rPr>
      </w:pPr>
    </w:p>
    <w:p w:rsidR="00ED2F33" w:rsidRDefault="00690095" w:rsidP="0092487A">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El Reglamento Interior del Centro Regional de Formación Docente e Investigación Educativa</w:t>
      </w:r>
      <w:r w:rsidR="00ED2F33">
        <w:rPr>
          <w:rStyle w:val="Refdenotaalpie"/>
          <w:rFonts w:ascii="Palatino Linotype" w:eastAsia="Times New Roman" w:hAnsi="Palatino Linotype" w:cs="Arial"/>
          <w:sz w:val="24"/>
          <w:szCs w:val="24"/>
          <w:lang w:val="es-ES" w:eastAsia="es-ES"/>
        </w:rPr>
        <w:footnoteReference w:id="3"/>
      </w:r>
      <w:r>
        <w:rPr>
          <w:rFonts w:ascii="Palatino Linotype" w:eastAsia="Times New Roman" w:hAnsi="Palatino Linotype" w:cs="Arial"/>
          <w:sz w:val="24"/>
          <w:szCs w:val="24"/>
          <w:lang w:val="es-ES" w:eastAsia="es-ES"/>
        </w:rPr>
        <w:t xml:space="preserve">, establece en sus artículos 13 fracciones XIII, XV Y XVI, 15 fracciones I, II, IV, V, VI y VII, y 17 fracción III, </w:t>
      </w:r>
      <w:r w:rsidR="00F85CD1">
        <w:rPr>
          <w:rFonts w:ascii="Palatino Linotype" w:eastAsia="Times New Roman" w:hAnsi="Palatino Linotype" w:cs="Arial"/>
          <w:sz w:val="24"/>
          <w:szCs w:val="24"/>
          <w:lang w:val="es-ES" w:eastAsia="es-ES"/>
        </w:rPr>
        <w:t xml:space="preserve">para </w:t>
      </w:r>
      <w:r>
        <w:rPr>
          <w:rFonts w:ascii="Palatino Linotype" w:eastAsia="Times New Roman" w:hAnsi="Palatino Linotype" w:cs="Arial"/>
          <w:sz w:val="24"/>
          <w:szCs w:val="24"/>
          <w:lang w:val="es-ES" w:eastAsia="es-ES"/>
        </w:rPr>
        <w:t xml:space="preserve">la </w:t>
      </w:r>
      <w:r w:rsidR="00F85CD1">
        <w:rPr>
          <w:rFonts w:ascii="Palatino Linotype" w:eastAsia="Times New Roman" w:hAnsi="Palatino Linotype" w:cs="Arial"/>
          <w:sz w:val="24"/>
          <w:szCs w:val="24"/>
          <w:lang w:val="es-ES" w:eastAsia="es-ES"/>
        </w:rPr>
        <w:t>contracción</w:t>
      </w:r>
      <w:r>
        <w:rPr>
          <w:rFonts w:ascii="Palatino Linotype" w:eastAsia="Times New Roman" w:hAnsi="Palatino Linotype" w:cs="Arial"/>
          <w:sz w:val="24"/>
          <w:szCs w:val="24"/>
          <w:lang w:val="es-ES" w:eastAsia="es-ES"/>
        </w:rPr>
        <w:t xml:space="preserve"> de bienes y serv</w:t>
      </w:r>
      <w:r w:rsidR="00F85CD1">
        <w:rPr>
          <w:rFonts w:ascii="Palatino Linotype" w:eastAsia="Times New Roman" w:hAnsi="Palatino Linotype" w:cs="Arial"/>
          <w:sz w:val="24"/>
          <w:szCs w:val="24"/>
          <w:lang w:val="es-ES" w:eastAsia="es-ES"/>
        </w:rPr>
        <w:t xml:space="preserve">icios el </w:t>
      </w:r>
      <w:r w:rsidR="00F85CD1" w:rsidRPr="00ED2F33">
        <w:rPr>
          <w:rFonts w:ascii="Palatino Linotype" w:eastAsia="Times New Roman" w:hAnsi="Palatino Linotype" w:cs="Arial"/>
          <w:b/>
          <w:sz w:val="24"/>
          <w:szCs w:val="24"/>
          <w:lang w:val="es-ES" w:eastAsia="es-ES"/>
        </w:rPr>
        <w:t>SUJETO OBLIGADO</w:t>
      </w:r>
      <w:r w:rsidR="00F85CD1">
        <w:rPr>
          <w:rFonts w:ascii="Palatino Linotype" w:eastAsia="Times New Roman" w:hAnsi="Palatino Linotype" w:cs="Arial"/>
          <w:sz w:val="24"/>
          <w:szCs w:val="24"/>
          <w:lang w:val="es-ES" w:eastAsia="es-ES"/>
        </w:rPr>
        <w:t xml:space="preserve"> tiene la atribución </w:t>
      </w:r>
      <w:r w:rsidR="00ED2F33">
        <w:rPr>
          <w:rFonts w:ascii="Palatino Linotype" w:eastAsia="Times New Roman" w:hAnsi="Palatino Linotype" w:cs="Arial"/>
          <w:sz w:val="24"/>
          <w:szCs w:val="24"/>
          <w:lang w:val="es-ES" w:eastAsia="es-ES"/>
        </w:rPr>
        <w:t>de suscribir acuerdos, contratos, convenios  y demás documentos que le sean necesarios para el cumplimiento de sus objetivos, para mejor referencia se transcribe el contendió de los artículos.</w:t>
      </w:r>
    </w:p>
    <w:p w:rsidR="0092487A" w:rsidRDefault="0092487A" w:rsidP="0092487A">
      <w:pPr>
        <w:spacing w:after="0" w:line="360" w:lineRule="auto"/>
        <w:contextualSpacing/>
        <w:jc w:val="both"/>
        <w:rPr>
          <w:rFonts w:ascii="Palatino Linotype" w:eastAsia="Times New Roman" w:hAnsi="Palatino Linotype" w:cs="Arial"/>
          <w:sz w:val="24"/>
          <w:szCs w:val="24"/>
          <w:lang w:val="es-ES" w:eastAsia="es-ES"/>
        </w:rPr>
      </w:pPr>
    </w:p>
    <w:p w:rsidR="00ED2F33" w:rsidRDefault="00ED2F33" w:rsidP="0092487A">
      <w:pPr>
        <w:pStyle w:val="Prrafodelista"/>
        <w:spacing w:after="0" w:line="360" w:lineRule="auto"/>
        <w:ind w:left="567" w:right="567"/>
        <w:rPr>
          <w:rFonts w:ascii="Palatino Linotype" w:hAnsi="Palatino Linotype"/>
          <w:i/>
        </w:rPr>
      </w:pPr>
      <w:r w:rsidRPr="00CD1900">
        <w:rPr>
          <w:rFonts w:ascii="Palatino Linotype" w:hAnsi="Palatino Linotype"/>
          <w:b/>
          <w:i/>
        </w:rPr>
        <w:t>Artículo 13.-</w:t>
      </w:r>
      <w:r w:rsidRPr="00CD1900">
        <w:rPr>
          <w:rFonts w:ascii="Palatino Linotype" w:hAnsi="Palatino Linotype"/>
          <w:i/>
        </w:rPr>
        <w:t xml:space="preserve"> Corresponde a las y los titulares de las Secretarías, Divisiones autorizadas y de la Unidad Jurídica, las atribuciones genéricas siguientes:</w:t>
      </w:r>
    </w:p>
    <w:p w:rsidR="00CD1900" w:rsidRPr="00CD1900" w:rsidRDefault="00CD1900" w:rsidP="0092487A">
      <w:pPr>
        <w:pStyle w:val="Prrafodelista"/>
        <w:spacing w:after="0" w:line="360" w:lineRule="auto"/>
        <w:ind w:left="567" w:right="567"/>
        <w:rPr>
          <w:rFonts w:ascii="Palatino Linotype" w:eastAsia="Times New Roman" w:hAnsi="Palatino Linotype" w:cs="Arial"/>
          <w:i/>
          <w:sz w:val="24"/>
          <w:szCs w:val="24"/>
          <w:lang w:val="es-ES" w:eastAsia="es-ES"/>
        </w:rPr>
      </w:pPr>
      <w:r>
        <w:rPr>
          <w:rFonts w:ascii="Palatino Linotype" w:hAnsi="Palatino Linotype"/>
          <w:i/>
        </w:rPr>
        <w:t>…</w:t>
      </w:r>
    </w:p>
    <w:p w:rsidR="00CD1900" w:rsidRDefault="00CD1900" w:rsidP="0092487A">
      <w:pPr>
        <w:spacing w:after="0" w:line="360" w:lineRule="auto"/>
        <w:ind w:left="567" w:right="567"/>
        <w:contextualSpacing/>
        <w:jc w:val="both"/>
        <w:rPr>
          <w:rFonts w:ascii="Palatino Linotype" w:hAnsi="Palatino Linotype"/>
          <w:i/>
        </w:rPr>
      </w:pPr>
      <w:r w:rsidRPr="00CD1900">
        <w:rPr>
          <w:rFonts w:ascii="Palatino Linotype" w:hAnsi="Palatino Linotype"/>
          <w:i/>
        </w:rPr>
        <w:t xml:space="preserve">XIII. </w:t>
      </w:r>
      <w:r w:rsidRPr="00CD1900">
        <w:rPr>
          <w:rFonts w:ascii="Palatino Linotype" w:hAnsi="Palatino Linotype"/>
          <w:i/>
          <w:u w:val="single"/>
        </w:rPr>
        <w:t>Proponer a su superiora o superior jerárquico la suscripción de acuerdos, convenios, contratos y demás actos que contribuyan al cumplimiento del objeto del Centro Regional y ejecutar las acciones que en el ámbito de su competencia les correspondan</w:t>
      </w:r>
      <w:r w:rsidRPr="00CD1900">
        <w:rPr>
          <w:rFonts w:ascii="Palatino Linotype" w:hAnsi="Palatino Linotype"/>
          <w:i/>
        </w:rPr>
        <w:t xml:space="preserve">; </w:t>
      </w:r>
    </w:p>
    <w:p w:rsidR="00CD1900" w:rsidRDefault="00CD1900" w:rsidP="0092487A">
      <w:pPr>
        <w:spacing w:after="0" w:line="360" w:lineRule="auto"/>
        <w:ind w:left="567" w:right="567"/>
        <w:contextualSpacing/>
        <w:jc w:val="both"/>
        <w:rPr>
          <w:rFonts w:ascii="Palatino Linotype" w:hAnsi="Palatino Linotype"/>
          <w:i/>
        </w:rPr>
      </w:pPr>
      <w:r>
        <w:rPr>
          <w:rFonts w:ascii="Palatino Linotype" w:hAnsi="Palatino Linotype"/>
          <w:i/>
        </w:rPr>
        <w:t>…</w:t>
      </w:r>
      <w:r w:rsidRPr="00CD1900">
        <w:rPr>
          <w:rFonts w:ascii="Palatino Linotype" w:hAnsi="Palatino Linotype"/>
          <w:i/>
        </w:rPr>
        <w:t xml:space="preserve"> </w:t>
      </w:r>
    </w:p>
    <w:p w:rsidR="00CD1900" w:rsidRDefault="00CD1900" w:rsidP="0092487A">
      <w:pPr>
        <w:spacing w:after="0" w:line="360" w:lineRule="auto"/>
        <w:ind w:left="567" w:right="567"/>
        <w:contextualSpacing/>
        <w:jc w:val="both"/>
        <w:rPr>
          <w:rFonts w:ascii="Palatino Linotype" w:hAnsi="Palatino Linotype"/>
          <w:i/>
        </w:rPr>
      </w:pPr>
      <w:r w:rsidRPr="00CD1900">
        <w:rPr>
          <w:rFonts w:ascii="Palatino Linotype" w:hAnsi="Palatino Linotype"/>
          <w:i/>
        </w:rPr>
        <w:t xml:space="preserve">XV. </w:t>
      </w:r>
      <w:r w:rsidRPr="00CD1900">
        <w:rPr>
          <w:rFonts w:ascii="Palatino Linotype" w:hAnsi="Palatino Linotype"/>
          <w:i/>
          <w:u w:val="single"/>
        </w:rPr>
        <w:t>Cumplir en el ámbito de su competencia, las disposiciones en materia de Transparencia y Acceso a la Información Pública y Protección de Datos Personales</w:t>
      </w:r>
      <w:r w:rsidRPr="00CD1900">
        <w:rPr>
          <w:rFonts w:ascii="Palatino Linotype" w:hAnsi="Palatino Linotype"/>
          <w:i/>
        </w:rPr>
        <w:t xml:space="preserve">; y </w:t>
      </w:r>
    </w:p>
    <w:p w:rsidR="00ED2F33" w:rsidRPr="00CD1900" w:rsidRDefault="00CD1900" w:rsidP="0092487A">
      <w:pPr>
        <w:spacing w:after="0" w:line="360" w:lineRule="auto"/>
        <w:ind w:left="567" w:right="567"/>
        <w:contextualSpacing/>
        <w:jc w:val="both"/>
        <w:rPr>
          <w:rFonts w:ascii="Palatino Linotype" w:hAnsi="Palatino Linotype"/>
          <w:i/>
        </w:rPr>
      </w:pPr>
      <w:r w:rsidRPr="00CD1900">
        <w:rPr>
          <w:rFonts w:ascii="Palatino Linotype" w:hAnsi="Palatino Linotype"/>
          <w:i/>
        </w:rPr>
        <w:t>XVI. Las demás que les confieran otras disposiciones legales y aquellas que les encomiende el Rector</w:t>
      </w:r>
    </w:p>
    <w:p w:rsidR="00ED2F33" w:rsidRDefault="00CD1900" w:rsidP="0092487A">
      <w:pPr>
        <w:pStyle w:val="Prrafodelista"/>
        <w:spacing w:after="0" w:line="360" w:lineRule="auto"/>
        <w:ind w:left="567" w:right="567"/>
        <w:jc w:val="both"/>
        <w:rPr>
          <w:rFonts w:ascii="Palatino Linotype" w:hAnsi="Palatino Linotype"/>
          <w:i/>
        </w:rPr>
      </w:pPr>
      <w:r w:rsidRPr="00CD1900">
        <w:rPr>
          <w:rFonts w:ascii="Palatino Linotype" w:hAnsi="Palatino Linotype"/>
          <w:b/>
          <w:i/>
        </w:rPr>
        <w:t>Artículo 15.-</w:t>
      </w:r>
      <w:r w:rsidRPr="00CD1900">
        <w:rPr>
          <w:rFonts w:ascii="Palatino Linotype" w:hAnsi="Palatino Linotype"/>
          <w:i/>
        </w:rPr>
        <w:t xml:space="preserve"> </w:t>
      </w:r>
      <w:r w:rsidRPr="00B7400C">
        <w:rPr>
          <w:rFonts w:ascii="Palatino Linotype" w:hAnsi="Palatino Linotype"/>
          <w:i/>
          <w:u w:val="single"/>
        </w:rPr>
        <w:t>Corresponde a la Secretaría Administrativa</w:t>
      </w:r>
      <w:r w:rsidRPr="00CD1900">
        <w:rPr>
          <w:rFonts w:ascii="Palatino Linotype" w:hAnsi="Palatino Linotype"/>
          <w:i/>
        </w:rPr>
        <w:t>, el ejercicio de las atribuciones siguientes:</w:t>
      </w:r>
    </w:p>
    <w:p w:rsidR="00CD1900" w:rsidRDefault="00CD1900" w:rsidP="0092487A">
      <w:pPr>
        <w:pStyle w:val="Prrafodelista"/>
        <w:spacing w:after="0" w:line="360" w:lineRule="auto"/>
        <w:ind w:left="567" w:right="567"/>
        <w:jc w:val="both"/>
        <w:rPr>
          <w:rFonts w:ascii="Palatino Linotype" w:hAnsi="Palatino Linotype"/>
          <w:i/>
        </w:rPr>
      </w:pPr>
    </w:p>
    <w:p w:rsidR="00B7400C" w:rsidRDefault="00CD1900" w:rsidP="0092487A">
      <w:pPr>
        <w:pStyle w:val="Prrafodelista"/>
        <w:spacing w:after="0" w:line="360" w:lineRule="auto"/>
        <w:ind w:left="567" w:right="567"/>
        <w:jc w:val="both"/>
        <w:rPr>
          <w:rFonts w:ascii="Palatino Linotype" w:hAnsi="Palatino Linotype"/>
          <w:i/>
        </w:rPr>
      </w:pPr>
      <w:r w:rsidRPr="00CD1900">
        <w:rPr>
          <w:rFonts w:ascii="Palatino Linotype" w:hAnsi="Palatino Linotype"/>
          <w:i/>
        </w:rPr>
        <w:lastRenderedPageBreak/>
        <w:t xml:space="preserve">I. </w:t>
      </w:r>
      <w:r w:rsidRPr="00B7400C">
        <w:rPr>
          <w:rFonts w:ascii="Palatino Linotype" w:hAnsi="Palatino Linotype"/>
          <w:i/>
          <w:u w:val="single"/>
        </w:rPr>
        <w:t>Programar, organizar y controlar el suministro y administración de los recursos</w:t>
      </w:r>
      <w:r w:rsidRPr="00CD1900">
        <w:rPr>
          <w:rFonts w:ascii="Palatino Linotype" w:hAnsi="Palatino Linotype"/>
          <w:i/>
        </w:rPr>
        <w:t xml:space="preserve"> </w:t>
      </w:r>
      <w:r w:rsidRPr="00B7400C">
        <w:rPr>
          <w:rFonts w:ascii="Palatino Linotype" w:hAnsi="Palatino Linotype"/>
          <w:i/>
          <w:u w:val="single"/>
        </w:rPr>
        <w:t>humanos, materiales, financieros y técnicos</w:t>
      </w:r>
      <w:r w:rsidRPr="00CD1900">
        <w:rPr>
          <w:rFonts w:ascii="Palatino Linotype" w:hAnsi="Palatino Linotype"/>
          <w:i/>
        </w:rPr>
        <w:t xml:space="preserve">, así como los </w:t>
      </w:r>
      <w:r w:rsidRPr="00B7400C">
        <w:rPr>
          <w:rFonts w:ascii="Palatino Linotype" w:hAnsi="Palatino Linotype"/>
          <w:i/>
          <w:u w:val="single"/>
        </w:rPr>
        <w:t>servicios generales necesarios para el funcionamiento de las unidades administrativas del Centro Regional</w:t>
      </w:r>
      <w:r w:rsidRPr="00CD1900">
        <w:rPr>
          <w:rFonts w:ascii="Palatino Linotype" w:hAnsi="Palatino Linotype"/>
          <w:i/>
        </w:rPr>
        <w:t xml:space="preserve">; </w:t>
      </w:r>
    </w:p>
    <w:p w:rsidR="00B7400C" w:rsidRDefault="00B7400C" w:rsidP="0092487A">
      <w:pPr>
        <w:pStyle w:val="Prrafodelista"/>
        <w:spacing w:after="0" w:line="360" w:lineRule="auto"/>
        <w:ind w:left="567" w:right="567"/>
        <w:jc w:val="both"/>
        <w:rPr>
          <w:rFonts w:ascii="Palatino Linotype" w:hAnsi="Palatino Linotype"/>
          <w:i/>
        </w:rPr>
      </w:pPr>
    </w:p>
    <w:p w:rsidR="00CD1900" w:rsidRPr="00CD1900" w:rsidRDefault="00CD1900" w:rsidP="0092487A">
      <w:pPr>
        <w:pStyle w:val="Prrafodelista"/>
        <w:spacing w:after="0" w:line="360" w:lineRule="auto"/>
        <w:ind w:left="567" w:right="567"/>
        <w:jc w:val="both"/>
        <w:rPr>
          <w:rFonts w:ascii="Palatino Linotype" w:hAnsi="Palatino Linotype"/>
          <w:i/>
        </w:rPr>
      </w:pPr>
      <w:r w:rsidRPr="00CD1900">
        <w:rPr>
          <w:rFonts w:ascii="Palatino Linotype" w:hAnsi="Palatino Linotype"/>
          <w:i/>
        </w:rPr>
        <w:t xml:space="preserve">II. </w:t>
      </w:r>
      <w:r w:rsidRPr="00B7400C">
        <w:rPr>
          <w:rFonts w:ascii="Palatino Linotype" w:hAnsi="Palatino Linotype"/>
          <w:i/>
          <w:u w:val="single"/>
        </w:rPr>
        <w:t>Cumplir las normas y políticas aplicables en materia de administración de recursos humanos, materiales y financieros</w:t>
      </w:r>
      <w:r w:rsidRPr="00CD1900">
        <w:rPr>
          <w:rFonts w:ascii="Palatino Linotype" w:hAnsi="Palatino Linotype"/>
          <w:i/>
        </w:rPr>
        <w:t>;</w:t>
      </w:r>
    </w:p>
    <w:p w:rsidR="00CD1900" w:rsidRDefault="00CD1900" w:rsidP="0092487A">
      <w:pPr>
        <w:pStyle w:val="Prrafodelista"/>
        <w:spacing w:after="0" w:line="360" w:lineRule="auto"/>
        <w:ind w:left="567" w:right="567"/>
        <w:jc w:val="both"/>
        <w:rPr>
          <w:rFonts w:ascii="Palatino Linotype" w:hAnsi="Palatino Linotype"/>
          <w:i/>
        </w:rPr>
      </w:pPr>
      <w:r>
        <w:rPr>
          <w:rFonts w:ascii="Palatino Linotype" w:hAnsi="Palatino Linotype"/>
          <w:i/>
        </w:rPr>
        <w:t>…</w:t>
      </w:r>
    </w:p>
    <w:p w:rsidR="00B7400C" w:rsidRDefault="00CD1900" w:rsidP="0092487A">
      <w:pPr>
        <w:pStyle w:val="Prrafodelista"/>
        <w:spacing w:after="0" w:line="360" w:lineRule="auto"/>
        <w:ind w:left="567" w:right="567"/>
        <w:jc w:val="both"/>
        <w:rPr>
          <w:rFonts w:ascii="Palatino Linotype" w:hAnsi="Palatino Linotype"/>
          <w:i/>
        </w:rPr>
      </w:pPr>
      <w:r w:rsidRPr="00CD1900">
        <w:rPr>
          <w:rFonts w:ascii="Palatino Linotype" w:hAnsi="Palatino Linotype"/>
          <w:i/>
        </w:rPr>
        <w:t xml:space="preserve">IV. </w:t>
      </w:r>
      <w:r w:rsidRPr="00B7400C">
        <w:rPr>
          <w:rFonts w:ascii="Palatino Linotype" w:hAnsi="Palatino Linotype"/>
          <w:i/>
          <w:u w:val="single"/>
        </w:rPr>
        <w:t>Autorizar, supervisar y, en su caso, intervenir en la adquisición de bienes muebles y contratación de servicios que requieran las unidades administrativas del Centro Regional</w:t>
      </w:r>
      <w:r w:rsidRPr="00CD1900">
        <w:rPr>
          <w:rFonts w:ascii="Palatino Linotype" w:hAnsi="Palatino Linotype"/>
          <w:i/>
        </w:rPr>
        <w:t xml:space="preserve">; </w:t>
      </w:r>
    </w:p>
    <w:p w:rsidR="00B7400C" w:rsidRDefault="00CD1900" w:rsidP="0092487A">
      <w:pPr>
        <w:pStyle w:val="Prrafodelista"/>
        <w:spacing w:after="0" w:line="360" w:lineRule="auto"/>
        <w:ind w:left="567" w:right="567"/>
        <w:jc w:val="both"/>
        <w:rPr>
          <w:rFonts w:ascii="Palatino Linotype" w:hAnsi="Palatino Linotype"/>
          <w:i/>
        </w:rPr>
      </w:pPr>
      <w:r w:rsidRPr="00CD1900">
        <w:rPr>
          <w:rFonts w:ascii="Palatino Linotype" w:hAnsi="Palatino Linotype"/>
          <w:i/>
        </w:rPr>
        <w:t xml:space="preserve">V. </w:t>
      </w:r>
      <w:r w:rsidRPr="00B7400C">
        <w:rPr>
          <w:rFonts w:ascii="Palatino Linotype" w:hAnsi="Palatino Linotype"/>
          <w:i/>
          <w:u w:val="single"/>
        </w:rPr>
        <w:t>Participar en los Comités de Adquisiciones y de Servicios; Arrendamientos, Adquisiciones de Inmuebles y Enajenaciones; y de Obra Pública</w:t>
      </w:r>
      <w:r w:rsidRPr="00CD1900">
        <w:rPr>
          <w:rFonts w:ascii="Palatino Linotype" w:hAnsi="Palatino Linotype"/>
          <w:i/>
        </w:rPr>
        <w:t xml:space="preserve"> del Centro Regional, de conformidad con la normatividad aplicable; </w:t>
      </w:r>
    </w:p>
    <w:p w:rsidR="00B7400C" w:rsidRDefault="00CD1900" w:rsidP="0092487A">
      <w:pPr>
        <w:pStyle w:val="Prrafodelista"/>
        <w:spacing w:after="0" w:line="360" w:lineRule="auto"/>
        <w:ind w:left="567" w:right="567"/>
        <w:jc w:val="both"/>
        <w:rPr>
          <w:rFonts w:ascii="Palatino Linotype" w:hAnsi="Palatino Linotype"/>
          <w:i/>
        </w:rPr>
      </w:pPr>
      <w:r w:rsidRPr="00CD1900">
        <w:rPr>
          <w:rFonts w:ascii="Palatino Linotype" w:hAnsi="Palatino Linotype"/>
          <w:i/>
        </w:rPr>
        <w:t xml:space="preserve">VI. </w:t>
      </w:r>
      <w:r w:rsidRPr="00B7400C">
        <w:rPr>
          <w:rFonts w:ascii="Palatino Linotype" w:hAnsi="Palatino Linotype"/>
          <w:i/>
          <w:u w:val="single"/>
        </w:rPr>
        <w:t>Coordinar la adquisición de bienes y contratación de obras o servicios</w:t>
      </w:r>
      <w:r w:rsidRPr="00CD1900">
        <w:rPr>
          <w:rFonts w:ascii="Palatino Linotype" w:hAnsi="Palatino Linotype"/>
          <w:i/>
        </w:rPr>
        <w:t xml:space="preserve">, en atención a la normatividad, cuando ésta se efectúa con cargo a fondos provenientes de acuerdos o convenios; </w:t>
      </w:r>
    </w:p>
    <w:p w:rsidR="00CD1900" w:rsidRPr="00CD1900" w:rsidRDefault="00CD1900" w:rsidP="0092487A">
      <w:pPr>
        <w:pStyle w:val="Prrafodelista"/>
        <w:spacing w:after="0" w:line="360" w:lineRule="auto"/>
        <w:ind w:left="567" w:right="567"/>
        <w:jc w:val="both"/>
        <w:rPr>
          <w:rFonts w:ascii="Palatino Linotype" w:hAnsi="Palatino Linotype"/>
          <w:i/>
        </w:rPr>
      </w:pPr>
      <w:r w:rsidRPr="00CD1900">
        <w:rPr>
          <w:rFonts w:ascii="Palatino Linotype" w:hAnsi="Palatino Linotype"/>
          <w:i/>
        </w:rPr>
        <w:t xml:space="preserve">VII. </w:t>
      </w:r>
      <w:r w:rsidRPr="00B7400C">
        <w:rPr>
          <w:rFonts w:ascii="Palatino Linotype" w:hAnsi="Palatino Linotype"/>
          <w:i/>
          <w:u w:val="single"/>
        </w:rPr>
        <w:t>Evaluar y autorizar la suscripción de los pedidos o contratos</w:t>
      </w:r>
      <w:r w:rsidRPr="00CD1900">
        <w:rPr>
          <w:rFonts w:ascii="Palatino Linotype" w:hAnsi="Palatino Linotype"/>
          <w:i/>
        </w:rPr>
        <w:t xml:space="preserve"> establecidos con las y los proveedores o contratistas, así como </w:t>
      </w:r>
      <w:r w:rsidRPr="00B7400C">
        <w:rPr>
          <w:rFonts w:ascii="Palatino Linotype" w:hAnsi="Palatino Linotype"/>
          <w:i/>
          <w:u w:val="single"/>
        </w:rPr>
        <w:t>verificar la entrega de los bienes, servicios y obras en las condiciones pactadas</w:t>
      </w:r>
      <w:r w:rsidRPr="00CD1900">
        <w:rPr>
          <w:rFonts w:ascii="Palatino Linotype" w:hAnsi="Palatino Linotype"/>
          <w:i/>
        </w:rPr>
        <w:t>;</w:t>
      </w:r>
    </w:p>
    <w:p w:rsidR="00CD1900" w:rsidRPr="00CD1900" w:rsidRDefault="00CD1900" w:rsidP="0092487A">
      <w:pPr>
        <w:pStyle w:val="Prrafodelista"/>
        <w:spacing w:after="0" w:line="360" w:lineRule="auto"/>
        <w:ind w:left="567" w:right="567"/>
        <w:jc w:val="both"/>
        <w:rPr>
          <w:rFonts w:ascii="Palatino Linotype" w:hAnsi="Palatino Linotype"/>
          <w:i/>
        </w:rPr>
      </w:pPr>
      <w:r w:rsidRPr="00CD1900">
        <w:rPr>
          <w:rFonts w:ascii="Palatino Linotype" w:hAnsi="Palatino Linotype"/>
          <w:i/>
        </w:rPr>
        <w:t>…</w:t>
      </w:r>
    </w:p>
    <w:p w:rsidR="00CD1900" w:rsidRPr="00CD1900" w:rsidRDefault="00CD1900" w:rsidP="0092487A">
      <w:pPr>
        <w:pStyle w:val="Prrafodelista"/>
        <w:spacing w:after="0" w:line="360" w:lineRule="auto"/>
        <w:ind w:left="567" w:right="567"/>
        <w:jc w:val="both"/>
        <w:rPr>
          <w:rFonts w:ascii="Palatino Linotype" w:hAnsi="Palatino Linotype"/>
          <w:i/>
        </w:rPr>
      </w:pPr>
      <w:r w:rsidRPr="00B7400C">
        <w:rPr>
          <w:rFonts w:ascii="Palatino Linotype" w:hAnsi="Palatino Linotype"/>
          <w:b/>
          <w:i/>
        </w:rPr>
        <w:t>Artículo 17.-</w:t>
      </w:r>
      <w:r w:rsidRPr="00CD1900">
        <w:rPr>
          <w:rFonts w:ascii="Palatino Linotype" w:hAnsi="Palatino Linotype"/>
          <w:i/>
        </w:rPr>
        <w:t xml:space="preserve"> Corresponde a la Unidad Jurídica, el ejercicio de las siguientes atribuciones:</w:t>
      </w:r>
    </w:p>
    <w:p w:rsidR="00CD1900" w:rsidRPr="00CD1900" w:rsidRDefault="00CD1900" w:rsidP="0092487A">
      <w:pPr>
        <w:pStyle w:val="Prrafodelista"/>
        <w:spacing w:after="0" w:line="360" w:lineRule="auto"/>
        <w:ind w:left="567" w:right="567"/>
        <w:jc w:val="both"/>
        <w:rPr>
          <w:rFonts w:ascii="Palatino Linotype" w:hAnsi="Palatino Linotype"/>
          <w:i/>
        </w:rPr>
      </w:pPr>
      <w:r w:rsidRPr="00CD1900">
        <w:rPr>
          <w:rFonts w:ascii="Palatino Linotype" w:hAnsi="Palatino Linotype"/>
          <w:i/>
        </w:rPr>
        <w:t>…</w:t>
      </w:r>
    </w:p>
    <w:p w:rsidR="00CD1900" w:rsidRPr="00CD1900" w:rsidRDefault="00CD1900" w:rsidP="0092487A">
      <w:pPr>
        <w:pStyle w:val="Prrafodelista"/>
        <w:spacing w:after="0" w:line="360" w:lineRule="auto"/>
        <w:ind w:left="567" w:right="567"/>
        <w:jc w:val="both"/>
        <w:rPr>
          <w:rFonts w:ascii="Palatino Linotype" w:hAnsi="Palatino Linotype"/>
          <w:i/>
        </w:rPr>
      </w:pPr>
      <w:r w:rsidRPr="00CD1900">
        <w:rPr>
          <w:rFonts w:ascii="Palatino Linotype" w:hAnsi="Palatino Linotype"/>
          <w:i/>
        </w:rPr>
        <w:t xml:space="preserve">III. </w:t>
      </w:r>
      <w:r w:rsidRPr="00B7400C">
        <w:rPr>
          <w:rFonts w:ascii="Palatino Linotype" w:hAnsi="Palatino Linotype"/>
          <w:i/>
          <w:u w:val="single"/>
        </w:rPr>
        <w:t>Formular, analizar y validar los convenios y contratos que celebre el Centro Regional</w:t>
      </w:r>
      <w:r w:rsidRPr="00CD1900">
        <w:rPr>
          <w:rFonts w:ascii="Palatino Linotype" w:hAnsi="Palatino Linotype"/>
          <w:i/>
        </w:rPr>
        <w:t>, y llevar su seguimiento y control;</w:t>
      </w:r>
    </w:p>
    <w:p w:rsidR="00CD1900" w:rsidRDefault="00CD1900" w:rsidP="0092487A">
      <w:pPr>
        <w:pStyle w:val="Prrafodelista"/>
        <w:spacing w:after="0" w:line="360" w:lineRule="auto"/>
        <w:ind w:left="567" w:right="567"/>
        <w:jc w:val="both"/>
        <w:rPr>
          <w:rFonts w:ascii="Palatino Linotype" w:hAnsi="Palatino Linotype"/>
          <w:i/>
        </w:rPr>
      </w:pPr>
      <w:r w:rsidRPr="00CD1900">
        <w:rPr>
          <w:rFonts w:ascii="Palatino Linotype" w:hAnsi="Palatino Linotype"/>
          <w:i/>
        </w:rPr>
        <w:t>…</w:t>
      </w:r>
    </w:p>
    <w:p w:rsidR="00BD0C69" w:rsidRDefault="00BD0C69" w:rsidP="0092487A">
      <w:pPr>
        <w:pStyle w:val="Prrafodelista"/>
        <w:spacing w:after="0" w:line="360" w:lineRule="auto"/>
        <w:ind w:left="426" w:right="567"/>
        <w:jc w:val="both"/>
        <w:rPr>
          <w:rFonts w:ascii="Palatino Linotype" w:hAnsi="Palatino Linotype"/>
          <w:i/>
        </w:rPr>
      </w:pPr>
    </w:p>
    <w:p w:rsidR="00BD0C69" w:rsidRPr="00BD0C69" w:rsidRDefault="00BD0C69" w:rsidP="0092487A">
      <w:pPr>
        <w:pStyle w:val="Prrafodelista"/>
        <w:numPr>
          <w:ilvl w:val="0"/>
          <w:numId w:val="1"/>
        </w:numPr>
        <w:spacing w:after="0" w:line="360" w:lineRule="auto"/>
        <w:ind w:left="0" w:firstLine="0"/>
        <w:jc w:val="both"/>
        <w:rPr>
          <w:rFonts w:ascii="Palatino Linotype" w:hAnsi="Palatino Linotype"/>
          <w:b/>
          <w:i/>
          <w:sz w:val="24"/>
          <w:szCs w:val="24"/>
        </w:rPr>
      </w:pPr>
      <w:r w:rsidRPr="00BD0C69">
        <w:rPr>
          <w:rFonts w:ascii="Palatino Linotype" w:hAnsi="Palatino Linotype"/>
          <w:sz w:val="24"/>
          <w:szCs w:val="24"/>
        </w:rPr>
        <w:lastRenderedPageBreak/>
        <w:t xml:space="preserve">De conformidad con lo establecido en el Reglamento de referencia es facultad y atribución del </w:t>
      </w:r>
      <w:r w:rsidRPr="00BD0C69">
        <w:rPr>
          <w:rFonts w:ascii="Palatino Linotype" w:hAnsi="Palatino Linotype"/>
          <w:b/>
          <w:sz w:val="24"/>
          <w:szCs w:val="24"/>
        </w:rPr>
        <w:t>SUJETO OBLIGADO</w:t>
      </w:r>
      <w:r w:rsidRPr="00BD0C69">
        <w:rPr>
          <w:rFonts w:ascii="Palatino Linotype" w:hAnsi="Palatino Linotype"/>
          <w:sz w:val="24"/>
          <w:szCs w:val="24"/>
        </w:rPr>
        <w:t xml:space="preserve"> la de suscribir convenios y contratos relativos a la adquisición de  bienes, servicios y obras, por lo tanto es su obligación de cumplir con lo dispuesto en la normatividad aplicable.</w:t>
      </w:r>
    </w:p>
    <w:p w:rsidR="00BD0C69" w:rsidRDefault="00BD0C69" w:rsidP="0092487A">
      <w:pPr>
        <w:pStyle w:val="Prrafodelista"/>
        <w:spacing w:after="0" w:line="360" w:lineRule="auto"/>
        <w:ind w:left="360" w:right="567"/>
        <w:jc w:val="both"/>
        <w:rPr>
          <w:rFonts w:ascii="Palatino Linotype" w:hAnsi="Palatino Linotype"/>
        </w:rPr>
      </w:pPr>
    </w:p>
    <w:p w:rsidR="00DE5D8C" w:rsidRPr="0075538E" w:rsidRDefault="00B7400C" w:rsidP="0092487A">
      <w:pPr>
        <w:pStyle w:val="Ttulo3"/>
        <w:spacing w:before="0" w:line="360" w:lineRule="auto"/>
        <w:rPr>
          <w:rFonts w:ascii="Palatino Linotype" w:hAnsi="Palatino Linotype"/>
          <w:b/>
          <w:i/>
          <w:color w:val="auto"/>
        </w:rPr>
      </w:pPr>
      <w:bookmarkStart w:id="21" w:name="_Toc531713043"/>
      <w:r w:rsidRPr="0075538E">
        <w:rPr>
          <w:rFonts w:ascii="Palatino Linotype" w:hAnsi="Palatino Linotype"/>
          <w:b/>
          <w:i/>
          <w:color w:val="auto"/>
        </w:rPr>
        <w:t xml:space="preserve">c) </w:t>
      </w:r>
      <w:r w:rsidR="00DE5D8C" w:rsidRPr="0075538E">
        <w:rPr>
          <w:rFonts w:ascii="Palatino Linotype" w:hAnsi="Palatino Linotype"/>
          <w:b/>
          <w:i/>
          <w:color w:val="auto"/>
        </w:rPr>
        <w:t>De la contratación de bienes o servicios</w:t>
      </w:r>
      <w:bookmarkEnd w:id="21"/>
    </w:p>
    <w:p w:rsidR="00E61CDD" w:rsidRPr="00E61CDD" w:rsidRDefault="00E61CDD" w:rsidP="0092487A">
      <w:pPr>
        <w:pStyle w:val="Prrafodelista"/>
        <w:spacing w:after="0" w:line="360" w:lineRule="auto"/>
        <w:ind w:left="360"/>
        <w:jc w:val="both"/>
        <w:rPr>
          <w:rFonts w:ascii="Palatino Linotype" w:hAnsi="Palatino Linotype"/>
          <w:lang w:eastAsia="es-MX"/>
        </w:rPr>
      </w:pPr>
    </w:p>
    <w:p w:rsidR="00DE5D8C" w:rsidRPr="00984AEC" w:rsidRDefault="00E749E0" w:rsidP="0092487A">
      <w:pPr>
        <w:pStyle w:val="Prrafodelista"/>
        <w:numPr>
          <w:ilvl w:val="0"/>
          <w:numId w:val="1"/>
        </w:numPr>
        <w:spacing w:after="0" w:line="360" w:lineRule="auto"/>
        <w:ind w:left="0" w:firstLine="0"/>
        <w:jc w:val="both"/>
        <w:rPr>
          <w:rFonts w:ascii="Palatino Linotype" w:hAnsi="Palatino Linotype"/>
          <w:lang w:eastAsia="es-MX"/>
        </w:rPr>
      </w:pPr>
      <w:r>
        <w:rPr>
          <w:rFonts w:ascii="Palatino Linotype" w:hAnsi="Palatino Linotype" w:cs="Arial"/>
          <w:sz w:val="24"/>
          <w:szCs w:val="24"/>
        </w:rPr>
        <w:t>L</w:t>
      </w:r>
      <w:r w:rsidRPr="00E749E0">
        <w:rPr>
          <w:rFonts w:ascii="Palatino Linotype" w:hAnsi="Palatino Linotype" w:cs="Arial"/>
          <w:sz w:val="24"/>
          <w:szCs w:val="24"/>
        </w:rPr>
        <w:t xml:space="preserve">a </w:t>
      </w:r>
      <w:r w:rsidRPr="00E749E0">
        <w:rPr>
          <w:rFonts w:ascii="Palatino Linotype" w:eastAsia="Calibri" w:hAnsi="Palatino Linotype" w:cs="Arial"/>
          <w:bCs/>
          <w:sz w:val="24"/>
          <w:szCs w:val="24"/>
        </w:rPr>
        <w:t>Ley de Contratación Pública del Estado de México y Municipios</w:t>
      </w:r>
      <w:r>
        <w:rPr>
          <w:rFonts w:ascii="Palatino Linotype" w:eastAsia="Calibri" w:hAnsi="Palatino Linotype" w:cs="Arial"/>
          <w:bCs/>
          <w:sz w:val="24"/>
          <w:szCs w:val="24"/>
        </w:rPr>
        <w:t xml:space="preserve"> regula</w:t>
      </w:r>
      <w:r w:rsidRPr="00E749E0">
        <w:rPr>
          <w:rFonts w:ascii="Palatino Linotype" w:eastAsia="Calibri" w:hAnsi="Palatino Linotype" w:cs="Arial"/>
          <w:bCs/>
          <w:sz w:val="24"/>
          <w:szCs w:val="24"/>
        </w:rPr>
        <w:t xml:space="preserve"> los actos relativos a la planeación, programación, </w:t>
      </w:r>
      <w:proofErr w:type="spellStart"/>
      <w:r w:rsidRPr="00E749E0">
        <w:rPr>
          <w:rFonts w:ascii="Palatino Linotype" w:eastAsia="Calibri" w:hAnsi="Palatino Linotype" w:cs="Arial"/>
          <w:bCs/>
          <w:sz w:val="24"/>
          <w:szCs w:val="24"/>
        </w:rPr>
        <w:t>presupuestación</w:t>
      </w:r>
      <w:proofErr w:type="spellEnd"/>
      <w:r w:rsidRPr="00E749E0">
        <w:rPr>
          <w:rFonts w:ascii="Palatino Linotype" w:eastAsia="Calibri" w:hAnsi="Palatino Linotype" w:cs="Arial"/>
          <w:bCs/>
          <w:sz w:val="24"/>
          <w:szCs w:val="24"/>
        </w:rPr>
        <w:t>, ejecución y control de la adquisición, enajenación y arrendamiento de bienes, y la contratación de servicios de cualquier naturaleza, que realicen los entes públicos</w:t>
      </w:r>
      <w:r>
        <w:rPr>
          <w:rFonts w:ascii="Palatino Linotype" w:eastAsia="Calibri" w:hAnsi="Palatino Linotype" w:cs="Arial"/>
          <w:bCs/>
          <w:sz w:val="24"/>
          <w:szCs w:val="24"/>
        </w:rPr>
        <w:t>,</w:t>
      </w:r>
      <w:r w:rsidRPr="00E749E0">
        <w:rPr>
          <w:rFonts w:ascii="Palatino Linotype" w:eastAsia="Calibri" w:hAnsi="Palatino Linotype" w:cs="Arial"/>
          <w:bCs/>
          <w:sz w:val="24"/>
          <w:szCs w:val="24"/>
        </w:rPr>
        <w:t xml:space="preserve"> la adjudicación derivada de los procedimientos de adquisiciones de bienes o servicios, obligará a la convocante y al licitante ganador a suscribir el contrato respectivo</w:t>
      </w:r>
      <w:r>
        <w:rPr>
          <w:rFonts w:ascii="Palatino Linotype" w:eastAsia="Calibri" w:hAnsi="Palatino Linotype" w:cs="Arial"/>
          <w:bCs/>
          <w:sz w:val="24"/>
          <w:szCs w:val="24"/>
        </w:rPr>
        <w:t>, para mayor referencia se transcribe los siguientes artículo de la Ley en comento.</w:t>
      </w:r>
    </w:p>
    <w:p w:rsidR="00984AEC" w:rsidRPr="00E749E0" w:rsidRDefault="00984AEC" w:rsidP="0092487A">
      <w:pPr>
        <w:pStyle w:val="Prrafodelista"/>
        <w:spacing w:after="0" w:line="360" w:lineRule="auto"/>
        <w:ind w:left="360"/>
        <w:jc w:val="both"/>
        <w:rPr>
          <w:rFonts w:ascii="Palatino Linotype" w:hAnsi="Palatino Linotype"/>
          <w:lang w:eastAsia="es-MX"/>
        </w:rPr>
      </w:pPr>
    </w:p>
    <w:p w:rsidR="0092487A" w:rsidRPr="0092487A" w:rsidRDefault="00984AEC" w:rsidP="0092487A">
      <w:pPr>
        <w:pStyle w:val="Prrafodelista"/>
        <w:autoSpaceDE w:val="0"/>
        <w:autoSpaceDN w:val="0"/>
        <w:adjustRightInd w:val="0"/>
        <w:spacing w:after="0" w:line="360" w:lineRule="auto"/>
        <w:ind w:left="567" w:right="567"/>
        <w:jc w:val="both"/>
        <w:rPr>
          <w:rFonts w:ascii="Palatino Linotype" w:eastAsia="Calibri" w:hAnsi="Palatino Linotype" w:cs="Arial"/>
          <w:bCs/>
          <w:i/>
        </w:rPr>
      </w:pPr>
      <w:r w:rsidRPr="00984AEC">
        <w:rPr>
          <w:rFonts w:ascii="Palatino Linotype" w:eastAsia="Calibri" w:hAnsi="Palatino Linotype" w:cs="Arial"/>
          <w:b/>
          <w:bCs/>
          <w:i/>
        </w:rPr>
        <w:t>Artículo 1.-</w:t>
      </w:r>
      <w:r w:rsidRPr="00984AEC">
        <w:rPr>
          <w:rFonts w:ascii="Palatino Linotype" w:eastAsia="Calibri" w:hAnsi="Palatino Linotype" w:cs="Arial"/>
          <w:bCs/>
          <w:i/>
        </w:rPr>
        <w:t xml:space="preserve"> Esta Ley tiene por objeto regular los actos relativos a la planeación, programación, </w:t>
      </w:r>
      <w:proofErr w:type="spellStart"/>
      <w:r w:rsidRPr="00984AEC">
        <w:rPr>
          <w:rFonts w:ascii="Palatino Linotype" w:eastAsia="Calibri" w:hAnsi="Palatino Linotype" w:cs="Arial"/>
          <w:bCs/>
          <w:i/>
        </w:rPr>
        <w:t>presupuestación</w:t>
      </w:r>
      <w:proofErr w:type="spellEnd"/>
      <w:r w:rsidRPr="00984AEC">
        <w:rPr>
          <w:rFonts w:ascii="Palatino Linotype" w:eastAsia="Calibri" w:hAnsi="Palatino Linotype" w:cs="Arial"/>
          <w:bCs/>
          <w:i/>
        </w:rPr>
        <w:t>, ejecución y control de la adquisición, enajenación y arrendamiento de bienes, y la contratación de servicios de cualquier naturaleza, que realicen:</w:t>
      </w:r>
    </w:p>
    <w:p w:rsidR="00E749E0" w:rsidRDefault="00984AEC" w:rsidP="0092487A">
      <w:pPr>
        <w:pStyle w:val="Prrafodelista"/>
        <w:numPr>
          <w:ilvl w:val="1"/>
          <w:numId w:val="1"/>
        </w:numPr>
        <w:spacing w:after="0" w:line="360" w:lineRule="auto"/>
        <w:ind w:left="567" w:right="567" w:firstLine="0"/>
        <w:jc w:val="both"/>
        <w:rPr>
          <w:rFonts w:ascii="Palatino Linotype" w:eastAsia="Calibri" w:hAnsi="Palatino Linotype" w:cs="Arial"/>
          <w:bCs/>
          <w:i/>
        </w:rPr>
      </w:pPr>
      <w:r w:rsidRPr="00984AEC">
        <w:rPr>
          <w:rFonts w:ascii="Palatino Linotype" w:eastAsia="Calibri" w:hAnsi="Palatino Linotype" w:cs="Arial"/>
          <w:b/>
          <w:bCs/>
          <w:i/>
        </w:rPr>
        <w:t>Las secretarías y las unidades administrativas del Poder Ejecutivo del Estado</w:t>
      </w:r>
      <w:r>
        <w:rPr>
          <w:rFonts w:ascii="Palatino Linotype" w:eastAsia="Calibri" w:hAnsi="Palatino Linotype" w:cs="Arial"/>
          <w:bCs/>
          <w:i/>
        </w:rPr>
        <w:t>.</w:t>
      </w:r>
    </w:p>
    <w:p w:rsidR="00984AEC" w:rsidRPr="00E61CDD" w:rsidRDefault="00984AEC" w:rsidP="0092487A">
      <w:pPr>
        <w:pStyle w:val="Prrafodelista"/>
        <w:spacing w:after="0" w:line="360" w:lineRule="auto"/>
        <w:ind w:left="567" w:right="567"/>
        <w:jc w:val="both"/>
        <w:rPr>
          <w:rFonts w:ascii="Palatino Linotype" w:hAnsi="Palatino Linotype"/>
          <w:lang w:eastAsia="es-MX"/>
        </w:rPr>
      </w:pPr>
      <w:r>
        <w:rPr>
          <w:rFonts w:ascii="Palatino Linotype" w:eastAsia="Calibri" w:hAnsi="Palatino Linotype" w:cs="Arial"/>
          <w:bCs/>
          <w:i/>
        </w:rPr>
        <w:t>…</w:t>
      </w:r>
    </w:p>
    <w:p w:rsidR="00984AEC" w:rsidRPr="00984AEC" w:rsidRDefault="00984AEC" w:rsidP="0092487A">
      <w:pPr>
        <w:autoSpaceDE w:val="0"/>
        <w:autoSpaceDN w:val="0"/>
        <w:adjustRightInd w:val="0"/>
        <w:spacing w:after="0" w:line="360" w:lineRule="auto"/>
        <w:ind w:left="567" w:right="567"/>
        <w:jc w:val="both"/>
        <w:rPr>
          <w:rFonts w:ascii="Palatino Linotype" w:eastAsia="Calibri" w:hAnsi="Palatino Linotype" w:cs="Arial"/>
          <w:bCs/>
          <w:i/>
        </w:rPr>
      </w:pPr>
      <w:r w:rsidRPr="00984AEC">
        <w:rPr>
          <w:rFonts w:ascii="Palatino Linotype" w:eastAsia="Calibri" w:hAnsi="Palatino Linotype" w:cs="Arial"/>
          <w:b/>
          <w:bCs/>
          <w:i/>
        </w:rPr>
        <w:t>Artículo 4.-</w:t>
      </w:r>
      <w:r w:rsidRPr="00984AEC">
        <w:rPr>
          <w:rFonts w:ascii="Palatino Linotype" w:eastAsia="Calibri" w:hAnsi="Palatino Linotype" w:cs="Arial"/>
          <w:bCs/>
          <w:i/>
        </w:rPr>
        <w:t xml:space="preserve"> Para los efectos de esta Ley, </w:t>
      </w:r>
      <w:r w:rsidRPr="00984AEC">
        <w:rPr>
          <w:rFonts w:ascii="Palatino Linotype" w:eastAsia="Calibri" w:hAnsi="Palatino Linotype" w:cs="Arial"/>
          <w:b/>
          <w:bCs/>
          <w:i/>
        </w:rPr>
        <w:t>en las adquisiciones, enajenaciones, arrendamientos y servicios, quedan comprendidos</w:t>
      </w:r>
      <w:r w:rsidRPr="00984AEC">
        <w:rPr>
          <w:rFonts w:ascii="Palatino Linotype" w:eastAsia="Calibri" w:hAnsi="Palatino Linotype" w:cs="Arial"/>
          <w:bCs/>
          <w:i/>
        </w:rPr>
        <w:t>:</w:t>
      </w:r>
    </w:p>
    <w:p w:rsidR="00984AEC" w:rsidRPr="00984AEC" w:rsidRDefault="00984AEC" w:rsidP="0092487A">
      <w:pPr>
        <w:autoSpaceDE w:val="0"/>
        <w:autoSpaceDN w:val="0"/>
        <w:adjustRightInd w:val="0"/>
        <w:spacing w:after="0" w:line="360" w:lineRule="auto"/>
        <w:ind w:left="567" w:right="567"/>
        <w:jc w:val="both"/>
        <w:rPr>
          <w:rFonts w:ascii="Palatino Linotype" w:eastAsia="Calibri" w:hAnsi="Palatino Linotype" w:cs="Arial"/>
          <w:bCs/>
          <w:i/>
        </w:rPr>
      </w:pPr>
      <w:r w:rsidRPr="00984AEC">
        <w:rPr>
          <w:rFonts w:ascii="Palatino Linotype" w:eastAsia="Calibri" w:hAnsi="Palatino Linotype" w:cs="Arial"/>
          <w:b/>
          <w:bCs/>
          <w:i/>
        </w:rPr>
        <w:t>I.</w:t>
      </w:r>
      <w:r w:rsidRPr="00984AEC">
        <w:rPr>
          <w:rFonts w:ascii="Palatino Linotype" w:eastAsia="Calibri" w:hAnsi="Palatino Linotype" w:cs="Arial"/>
          <w:bCs/>
          <w:i/>
        </w:rPr>
        <w:t xml:space="preserve"> La adquisición de bienes muebles.</w:t>
      </w:r>
    </w:p>
    <w:p w:rsidR="00984AEC" w:rsidRPr="00984AEC" w:rsidRDefault="00984AEC" w:rsidP="0092487A">
      <w:pPr>
        <w:autoSpaceDE w:val="0"/>
        <w:autoSpaceDN w:val="0"/>
        <w:adjustRightInd w:val="0"/>
        <w:spacing w:after="0" w:line="360" w:lineRule="auto"/>
        <w:ind w:left="567" w:right="567"/>
        <w:jc w:val="both"/>
        <w:rPr>
          <w:rFonts w:ascii="Palatino Linotype" w:eastAsia="Calibri" w:hAnsi="Palatino Linotype" w:cs="Arial"/>
          <w:bCs/>
          <w:i/>
        </w:rPr>
      </w:pPr>
      <w:r w:rsidRPr="00984AEC">
        <w:rPr>
          <w:rFonts w:ascii="Palatino Linotype" w:eastAsia="Calibri" w:hAnsi="Palatino Linotype" w:cs="Arial"/>
          <w:b/>
          <w:bCs/>
          <w:i/>
        </w:rPr>
        <w:t xml:space="preserve">II. </w:t>
      </w:r>
      <w:r w:rsidRPr="00984AEC">
        <w:rPr>
          <w:rFonts w:ascii="Palatino Linotype" w:eastAsia="Calibri" w:hAnsi="Palatino Linotype" w:cs="Arial"/>
          <w:bCs/>
          <w:i/>
        </w:rPr>
        <w:t>La adquisición de bienes inmuebles, a través de compraventa.</w:t>
      </w:r>
    </w:p>
    <w:p w:rsidR="00984AEC" w:rsidRPr="00984AEC" w:rsidRDefault="00984AEC" w:rsidP="0092487A">
      <w:pPr>
        <w:autoSpaceDE w:val="0"/>
        <w:autoSpaceDN w:val="0"/>
        <w:adjustRightInd w:val="0"/>
        <w:spacing w:after="0" w:line="360" w:lineRule="auto"/>
        <w:ind w:left="567" w:right="567"/>
        <w:jc w:val="both"/>
        <w:rPr>
          <w:rFonts w:ascii="Palatino Linotype" w:eastAsia="Calibri" w:hAnsi="Palatino Linotype" w:cs="Arial"/>
          <w:bCs/>
          <w:i/>
        </w:rPr>
      </w:pPr>
      <w:r w:rsidRPr="00984AEC">
        <w:rPr>
          <w:rFonts w:ascii="Palatino Linotype" w:eastAsia="Calibri" w:hAnsi="Palatino Linotype" w:cs="Arial"/>
          <w:b/>
          <w:bCs/>
          <w:i/>
        </w:rPr>
        <w:lastRenderedPageBreak/>
        <w:t>III.</w:t>
      </w:r>
      <w:r w:rsidRPr="00984AEC">
        <w:rPr>
          <w:rFonts w:ascii="Palatino Linotype" w:eastAsia="Calibri" w:hAnsi="Palatino Linotype" w:cs="Arial"/>
          <w:bCs/>
          <w:i/>
        </w:rPr>
        <w:t xml:space="preserve"> La enajenación de bienes muebles e inmuebles.</w:t>
      </w:r>
    </w:p>
    <w:p w:rsidR="00984AEC" w:rsidRPr="00984AEC" w:rsidRDefault="00984AEC" w:rsidP="0092487A">
      <w:pPr>
        <w:autoSpaceDE w:val="0"/>
        <w:autoSpaceDN w:val="0"/>
        <w:adjustRightInd w:val="0"/>
        <w:spacing w:after="0" w:line="360" w:lineRule="auto"/>
        <w:ind w:left="567" w:right="567"/>
        <w:jc w:val="both"/>
        <w:rPr>
          <w:rFonts w:ascii="Palatino Linotype" w:eastAsia="Calibri" w:hAnsi="Palatino Linotype" w:cs="Arial"/>
          <w:bCs/>
          <w:i/>
        </w:rPr>
      </w:pPr>
      <w:r w:rsidRPr="00984AEC">
        <w:rPr>
          <w:rFonts w:ascii="Palatino Linotype" w:eastAsia="Calibri" w:hAnsi="Palatino Linotype" w:cs="Arial"/>
          <w:b/>
          <w:bCs/>
          <w:i/>
        </w:rPr>
        <w:t>IV.</w:t>
      </w:r>
      <w:r w:rsidRPr="00984AEC">
        <w:rPr>
          <w:rFonts w:ascii="Palatino Linotype" w:eastAsia="Calibri" w:hAnsi="Palatino Linotype" w:cs="Arial"/>
          <w:bCs/>
          <w:i/>
        </w:rPr>
        <w:t xml:space="preserve"> El arrendamiento de bienes muebles e inmuebles.</w:t>
      </w:r>
    </w:p>
    <w:p w:rsidR="00984AEC" w:rsidRPr="00984AEC" w:rsidRDefault="00984AEC" w:rsidP="0092487A">
      <w:pPr>
        <w:autoSpaceDE w:val="0"/>
        <w:autoSpaceDN w:val="0"/>
        <w:adjustRightInd w:val="0"/>
        <w:spacing w:after="0" w:line="360" w:lineRule="auto"/>
        <w:ind w:left="567" w:right="567"/>
        <w:jc w:val="both"/>
        <w:rPr>
          <w:rFonts w:ascii="Palatino Linotype" w:eastAsia="Calibri" w:hAnsi="Palatino Linotype" w:cs="Arial"/>
          <w:bCs/>
          <w:i/>
        </w:rPr>
      </w:pPr>
      <w:r w:rsidRPr="00984AEC">
        <w:rPr>
          <w:rFonts w:ascii="Palatino Linotype" w:eastAsia="Calibri" w:hAnsi="Palatino Linotype" w:cs="Arial"/>
          <w:b/>
          <w:bCs/>
          <w:i/>
        </w:rPr>
        <w:t xml:space="preserve">V. </w:t>
      </w:r>
      <w:r w:rsidRPr="00984AEC">
        <w:rPr>
          <w:rFonts w:ascii="Palatino Linotype" w:eastAsia="Calibri" w:hAnsi="Palatino Linotype" w:cs="Arial"/>
          <w:bCs/>
          <w:i/>
        </w:rPr>
        <w:t>La contratación de los servicios, relacionados con bienes muebles que se encuentran incorporados o adheridos a bienes inmuebles, cuya instalación o mantenimiento no implique modificación al bien inmueble.</w:t>
      </w:r>
    </w:p>
    <w:p w:rsidR="00984AEC" w:rsidRPr="00984AEC" w:rsidRDefault="00984AEC" w:rsidP="0092487A">
      <w:pPr>
        <w:autoSpaceDE w:val="0"/>
        <w:autoSpaceDN w:val="0"/>
        <w:adjustRightInd w:val="0"/>
        <w:spacing w:after="0" w:line="360" w:lineRule="auto"/>
        <w:ind w:left="567" w:right="567"/>
        <w:jc w:val="both"/>
        <w:rPr>
          <w:rFonts w:ascii="Palatino Linotype" w:eastAsia="Calibri" w:hAnsi="Palatino Linotype" w:cs="Arial"/>
          <w:bCs/>
          <w:i/>
        </w:rPr>
      </w:pPr>
      <w:r w:rsidRPr="00984AEC">
        <w:rPr>
          <w:rFonts w:ascii="Palatino Linotype" w:eastAsia="Calibri" w:hAnsi="Palatino Linotype" w:cs="Arial"/>
          <w:b/>
          <w:bCs/>
          <w:i/>
        </w:rPr>
        <w:t>VI.</w:t>
      </w:r>
      <w:r w:rsidRPr="00984AEC">
        <w:rPr>
          <w:rFonts w:ascii="Palatino Linotype" w:eastAsia="Calibri" w:hAnsi="Palatino Linotype" w:cs="Arial"/>
          <w:bCs/>
          <w:i/>
        </w:rPr>
        <w:t xml:space="preserve"> La contratación de los servicios de reconstrucción y mantenimiento de bienes muebles.</w:t>
      </w:r>
    </w:p>
    <w:p w:rsidR="00984AEC" w:rsidRPr="00984AEC" w:rsidRDefault="00984AEC" w:rsidP="0092487A">
      <w:pPr>
        <w:autoSpaceDE w:val="0"/>
        <w:autoSpaceDN w:val="0"/>
        <w:adjustRightInd w:val="0"/>
        <w:spacing w:after="0" w:line="360" w:lineRule="auto"/>
        <w:ind w:left="567" w:right="567"/>
        <w:jc w:val="both"/>
        <w:rPr>
          <w:rFonts w:ascii="Palatino Linotype" w:eastAsia="Calibri" w:hAnsi="Palatino Linotype" w:cs="Arial"/>
          <w:bCs/>
          <w:i/>
        </w:rPr>
      </w:pPr>
      <w:r w:rsidRPr="00984AEC">
        <w:rPr>
          <w:rFonts w:ascii="Palatino Linotype" w:eastAsia="Calibri" w:hAnsi="Palatino Linotype" w:cs="Arial"/>
          <w:b/>
          <w:bCs/>
          <w:i/>
        </w:rPr>
        <w:t>VII.</w:t>
      </w:r>
      <w:r w:rsidRPr="00984AEC">
        <w:rPr>
          <w:rFonts w:ascii="Palatino Linotype" w:eastAsia="Calibri" w:hAnsi="Palatino Linotype" w:cs="Arial"/>
          <w:bCs/>
          <w:i/>
        </w:rPr>
        <w:t xml:space="preserve"> La contratación de los servicios de maquila, seguros y transportación, así como de los de limpieza y vigilancia de bienes inmuebles.</w:t>
      </w:r>
    </w:p>
    <w:p w:rsidR="00984AEC" w:rsidRPr="00984AEC" w:rsidRDefault="00984AEC" w:rsidP="0092487A">
      <w:pPr>
        <w:autoSpaceDE w:val="0"/>
        <w:autoSpaceDN w:val="0"/>
        <w:adjustRightInd w:val="0"/>
        <w:spacing w:after="0" w:line="360" w:lineRule="auto"/>
        <w:ind w:left="567" w:right="567"/>
        <w:jc w:val="both"/>
        <w:rPr>
          <w:rFonts w:ascii="Palatino Linotype" w:eastAsia="Calibri" w:hAnsi="Palatino Linotype" w:cs="Arial"/>
          <w:bCs/>
          <w:i/>
        </w:rPr>
      </w:pPr>
      <w:r w:rsidRPr="00984AEC">
        <w:rPr>
          <w:rFonts w:ascii="Palatino Linotype" w:eastAsia="Calibri" w:hAnsi="Palatino Linotype" w:cs="Arial"/>
          <w:b/>
          <w:bCs/>
          <w:i/>
        </w:rPr>
        <w:t>VIII.</w:t>
      </w:r>
      <w:r w:rsidRPr="00984AEC">
        <w:rPr>
          <w:rFonts w:ascii="Palatino Linotype" w:eastAsia="Calibri" w:hAnsi="Palatino Linotype" w:cs="Arial"/>
          <w:bCs/>
          <w:i/>
        </w:rPr>
        <w:t xml:space="preserve"> La prestación de servicios profesionales, la contratación de consultorías, asesorías y estudios e investigaciones, excepto la contratación de servicios personales de personas físicas bajo el régimen de honorarios.</w:t>
      </w:r>
    </w:p>
    <w:p w:rsidR="00984AEC" w:rsidRPr="00984AEC" w:rsidRDefault="00984AEC" w:rsidP="0092487A">
      <w:pPr>
        <w:autoSpaceDE w:val="0"/>
        <w:autoSpaceDN w:val="0"/>
        <w:adjustRightInd w:val="0"/>
        <w:spacing w:after="0" w:line="360" w:lineRule="auto"/>
        <w:ind w:left="567" w:right="567"/>
        <w:jc w:val="both"/>
        <w:rPr>
          <w:rFonts w:ascii="Palatino Linotype" w:eastAsia="Calibri" w:hAnsi="Palatino Linotype" w:cs="Arial"/>
          <w:bCs/>
          <w:i/>
        </w:rPr>
      </w:pPr>
      <w:r w:rsidRPr="00984AEC">
        <w:rPr>
          <w:rFonts w:ascii="Palatino Linotype" w:eastAsia="Calibri" w:hAnsi="Palatino Linotype" w:cs="Arial"/>
          <w:bCs/>
          <w:i/>
        </w:rPr>
        <w:t>En general, otros actos que impliquen la contratación de servicios de cualquier naturaleza.</w:t>
      </w:r>
    </w:p>
    <w:p w:rsidR="00DE5D8C" w:rsidRPr="00DE5D8C" w:rsidRDefault="00984AEC" w:rsidP="0092487A">
      <w:pPr>
        <w:spacing w:after="0" w:line="360" w:lineRule="auto"/>
        <w:ind w:left="567" w:right="567"/>
        <w:contextualSpacing/>
        <w:jc w:val="both"/>
        <w:rPr>
          <w:rFonts w:ascii="Palatino Linotype" w:hAnsi="Palatino Linotype"/>
          <w:lang w:eastAsia="es-MX"/>
        </w:rPr>
      </w:pPr>
      <w:r>
        <w:rPr>
          <w:rFonts w:ascii="Palatino Linotype" w:hAnsi="Palatino Linotype"/>
          <w:lang w:eastAsia="es-MX"/>
        </w:rPr>
        <w:t>…</w:t>
      </w:r>
    </w:p>
    <w:p w:rsidR="00984AEC" w:rsidRPr="00767E92" w:rsidRDefault="00984AEC" w:rsidP="0092487A">
      <w:pPr>
        <w:tabs>
          <w:tab w:val="left" w:pos="7513"/>
        </w:tabs>
        <w:autoSpaceDE w:val="0"/>
        <w:autoSpaceDN w:val="0"/>
        <w:adjustRightInd w:val="0"/>
        <w:spacing w:after="0" w:line="360" w:lineRule="auto"/>
        <w:ind w:left="567" w:right="567"/>
        <w:jc w:val="both"/>
        <w:rPr>
          <w:rFonts w:ascii="Palatino Linotype" w:eastAsia="Calibri" w:hAnsi="Palatino Linotype" w:cs="Arial"/>
          <w:bCs/>
          <w:i/>
        </w:rPr>
      </w:pPr>
      <w:r w:rsidRPr="00767E92">
        <w:rPr>
          <w:rFonts w:ascii="Palatino Linotype" w:eastAsia="Calibri" w:hAnsi="Palatino Linotype" w:cs="Arial"/>
          <w:b/>
          <w:bCs/>
          <w:i/>
        </w:rPr>
        <w:t>Artículo 65.-</w:t>
      </w:r>
      <w:r w:rsidRPr="00767E92">
        <w:rPr>
          <w:rFonts w:ascii="Palatino Linotype" w:eastAsia="Calibri" w:hAnsi="Palatino Linotype" w:cs="Arial"/>
          <w:bCs/>
          <w:i/>
        </w:rPr>
        <w:t xml:space="preserve"> La </w:t>
      </w:r>
      <w:r w:rsidRPr="00984AEC">
        <w:rPr>
          <w:rFonts w:ascii="Palatino Linotype" w:eastAsia="Calibri" w:hAnsi="Palatino Linotype" w:cs="Arial"/>
          <w:b/>
          <w:bCs/>
          <w:i/>
        </w:rPr>
        <w:t>adjudicación de los contratos derivados de los procedimientos de adquisiciones de bienes o servicios, obligará a la convocante y al licitante ganador a suscribir el contrato respectivo</w:t>
      </w:r>
      <w:r w:rsidRPr="00767E92">
        <w:rPr>
          <w:rFonts w:ascii="Palatino Linotype" w:eastAsia="Calibri" w:hAnsi="Palatino Linotype" w:cs="Arial"/>
          <w:bCs/>
          <w:i/>
        </w:rPr>
        <w:t xml:space="preserve">, dentro de los diez días hábiles siguientes al de la notificación del fallo. </w:t>
      </w:r>
      <w:r w:rsidRPr="00984AEC">
        <w:rPr>
          <w:rFonts w:ascii="Palatino Linotype" w:eastAsia="Calibri" w:hAnsi="Palatino Linotype" w:cs="Arial"/>
          <w:b/>
          <w:bCs/>
          <w:i/>
        </w:rPr>
        <w:t>Los contratos podrán suscribirse mediante el uso de la firma electrónica</w:t>
      </w:r>
      <w:r w:rsidRPr="00767E92">
        <w:rPr>
          <w:rFonts w:ascii="Palatino Linotype" w:eastAsia="Calibri" w:hAnsi="Palatino Linotype" w:cs="Arial"/>
          <w:bCs/>
          <w:i/>
        </w:rPr>
        <w:t>, en apego a las disposiciones de la Ley de Medios Electrónicos y de su Reglamento.</w:t>
      </w:r>
    </w:p>
    <w:p w:rsidR="00984AEC" w:rsidRPr="00767E92" w:rsidRDefault="00984AEC" w:rsidP="0092487A">
      <w:pPr>
        <w:tabs>
          <w:tab w:val="left" w:pos="7513"/>
        </w:tabs>
        <w:autoSpaceDE w:val="0"/>
        <w:autoSpaceDN w:val="0"/>
        <w:adjustRightInd w:val="0"/>
        <w:spacing w:after="0" w:line="360" w:lineRule="auto"/>
        <w:ind w:left="567" w:right="567"/>
        <w:jc w:val="both"/>
        <w:rPr>
          <w:rFonts w:ascii="Palatino Linotype" w:eastAsia="Calibri" w:hAnsi="Palatino Linotype" w:cs="Arial"/>
          <w:bCs/>
          <w:i/>
        </w:rPr>
      </w:pPr>
      <w:r w:rsidRPr="00767E92">
        <w:rPr>
          <w:rFonts w:ascii="Palatino Linotype" w:eastAsia="Calibri" w:hAnsi="Palatino Linotype" w:cs="Arial"/>
          <w:b/>
          <w:bCs/>
          <w:i/>
        </w:rPr>
        <w:t>Artículo 67.-</w:t>
      </w:r>
      <w:r w:rsidRPr="00767E92">
        <w:rPr>
          <w:rFonts w:ascii="Palatino Linotype" w:eastAsia="Calibri" w:hAnsi="Palatino Linotype" w:cs="Arial"/>
          <w:bCs/>
          <w:i/>
        </w:rPr>
        <w:t xml:space="preserve"> </w:t>
      </w:r>
      <w:r w:rsidRPr="00984AEC">
        <w:rPr>
          <w:rFonts w:ascii="Palatino Linotype" w:eastAsia="Calibri" w:hAnsi="Palatino Linotype" w:cs="Arial"/>
          <w:b/>
          <w:bCs/>
          <w:i/>
        </w:rPr>
        <w:t>En los contratos se pactarán penas convencionales, a cargo del proveedor o prestador de servicios</w:t>
      </w:r>
      <w:r w:rsidRPr="00767E92">
        <w:rPr>
          <w:rFonts w:ascii="Palatino Linotype" w:eastAsia="Calibri" w:hAnsi="Palatino Linotype" w:cs="Arial"/>
          <w:bCs/>
          <w:i/>
        </w:rPr>
        <w:t xml:space="preserve">, por incumplimiento de sus obligaciones. En los contratos en que se pacte ajuste de precios, la penalización se calculará sobre el precio ajustado. </w:t>
      </w:r>
    </w:p>
    <w:p w:rsidR="00984AEC" w:rsidRPr="00767E92" w:rsidRDefault="00984AEC" w:rsidP="0092487A">
      <w:pPr>
        <w:tabs>
          <w:tab w:val="left" w:pos="7513"/>
        </w:tabs>
        <w:autoSpaceDE w:val="0"/>
        <w:autoSpaceDN w:val="0"/>
        <w:adjustRightInd w:val="0"/>
        <w:spacing w:after="0" w:line="360" w:lineRule="auto"/>
        <w:ind w:left="567" w:right="567"/>
        <w:jc w:val="both"/>
        <w:rPr>
          <w:rFonts w:ascii="Palatino Linotype" w:eastAsia="Calibri" w:hAnsi="Palatino Linotype" w:cs="Arial"/>
          <w:bCs/>
          <w:i/>
        </w:rPr>
      </w:pPr>
      <w:r w:rsidRPr="00767E92">
        <w:rPr>
          <w:rFonts w:ascii="Palatino Linotype" w:eastAsia="Calibri" w:hAnsi="Palatino Linotype" w:cs="Arial"/>
          <w:bCs/>
          <w:i/>
        </w:rPr>
        <w:t>El proveedor o prestador de servicios estará obligado a responder de los defectos y vicios ocultos de los bienes y servicios.</w:t>
      </w:r>
    </w:p>
    <w:p w:rsidR="00984AEC" w:rsidRPr="00767E92" w:rsidRDefault="00984AEC" w:rsidP="0092487A">
      <w:pPr>
        <w:autoSpaceDE w:val="0"/>
        <w:autoSpaceDN w:val="0"/>
        <w:adjustRightInd w:val="0"/>
        <w:spacing w:after="0" w:line="360" w:lineRule="auto"/>
        <w:ind w:left="567" w:right="567"/>
        <w:jc w:val="both"/>
        <w:rPr>
          <w:rFonts w:ascii="Palatino Linotype" w:eastAsia="Calibri" w:hAnsi="Palatino Linotype" w:cs="Arial"/>
          <w:bCs/>
          <w:i/>
        </w:rPr>
      </w:pPr>
      <w:r w:rsidRPr="00767E92">
        <w:rPr>
          <w:rFonts w:ascii="Palatino Linotype" w:eastAsia="Calibri" w:hAnsi="Palatino Linotype" w:cs="Arial"/>
          <w:b/>
          <w:bCs/>
          <w:i/>
        </w:rPr>
        <w:lastRenderedPageBreak/>
        <w:t>Artículo 68.-</w:t>
      </w:r>
      <w:r w:rsidRPr="00767E92">
        <w:rPr>
          <w:rFonts w:ascii="Palatino Linotype" w:eastAsia="Calibri" w:hAnsi="Palatino Linotype" w:cs="Arial"/>
          <w:bCs/>
          <w:i/>
        </w:rPr>
        <w:t xml:space="preserve"> En los contratos se estipularán las diversas consecuencias de la cancelación, de la terminación anticipada o de la rescisión por causas imputables al proveedor o prestador de servicios.</w:t>
      </w:r>
    </w:p>
    <w:p w:rsidR="00984AEC" w:rsidRPr="00767E92" w:rsidRDefault="00984AEC" w:rsidP="0092487A">
      <w:pPr>
        <w:autoSpaceDE w:val="0"/>
        <w:autoSpaceDN w:val="0"/>
        <w:adjustRightInd w:val="0"/>
        <w:spacing w:after="0" w:line="360" w:lineRule="auto"/>
        <w:ind w:left="567" w:right="567"/>
        <w:jc w:val="both"/>
        <w:rPr>
          <w:rFonts w:ascii="Palatino Linotype" w:eastAsia="Calibri" w:hAnsi="Palatino Linotype" w:cs="Arial"/>
          <w:bCs/>
          <w:i/>
        </w:rPr>
      </w:pPr>
      <w:r w:rsidRPr="00767E92">
        <w:rPr>
          <w:rFonts w:ascii="Palatino Linotype" w:eastAsia="Calibri" w:hAnsi="Palatino Linotype" w:cs="Arial"/>
          <w:bCs/>
          <w:i/>
        </w:rPr>
        <w:t>Los contratos contendrán los elementos que establezca el reglamento de esta Ley y se elaborarán conforme con los modelos que establezca la Secretaría o los ayuntamientos, en su caso.</w:t>
      </w:r>
    </w:p>
    <w:p w:rsidR="00984AEC" w:rsidRPr="00767E92" w:rsidRDefault="00984AEC" w:rsidP="0092487A">
      <w:pPr>
        <w:autoSpaceDE w:val="0"/>
        <w:autoSpaceDN w:val="0"/>
        <w:adjustRightInd w:val="0"/>
        <w:spacing w:after="0" w:line="360" w:lineRule="auto"/>
        <w:ind w:left="567" w:right="567"/>
        <w:jc w:val="both"/>
        <w:rPr>
          <w:rFonts w:ascii="Palatino Linotype" w:eastAsia="Calibri" w:hAnsi="Palatino Linotype" w:cs="Arial"/>
          <w:bCs/>
          <w:i/>
        </w:rPr>
      </w:pPr>
      <w:r w:rsidRPr="00767E92">
        <w:rPr>
          <w:rFonts w:ascii="Palatino Linotype" w:eastAsia="Calibri" w:hAnsi="Palatino Linotype" w:cs="Arial"/>
          <w:b/>
          <w:bCs/>
          <w:i/>
        </w:rPr>
        <w:t>Artículo 69.-</w:t>
      </w:r>
      <w:r w:rsidRPr="00767E92">
        <w:rPr>
          <w:rFonts w:ascii="Palatino Linotype" w:eastAsia="Calibri" w:hAnsi="Palatino Linotype" w:cs="Arial"/>
          <w:bCs/>
          <w:i/>
        </w:rPr>
        <w:t xml:space="preserve"> En los contratos deberá pactarse la condición de precio fijo.</w:t>
      </w:r>
    </w:p>
    <w:p w:rsidR="00984AEC" w:rsidRDefault="00984AEC" w:rsidP="0092487A">
      <w:pPr>
        <w:autoSpaceDE w:val="0"/>
        <w:autoSpaceDN w:val="0"/>
        <w:adjustRightInd w:val="0"/>
        <w:spacing w:after="0" w:line="360" w:lineRule="auto"/>
        <w:ind w:left="567" w:right="567"/>
        <w:jc w:val="both"/>
        <w:rPr>
          <w:rFonts w:ascii="Palatino Linotype" w:eastAsia="Calibri" w:hAnsi="Palatino Linotype" w:cs="Arial"/>
          <w:bCs/>
          <w:i/>
        </w:rPr>
      </w:pPr>
      <w:r w:rsidRPr="00767E92">
        <w:rPr>
          <w:rFonts w:ascii="Palatino Linotype" w:eastAsia="Calibri" w:hAnsi="Palatino Linotype" w:cs="Arial"/>
          <w:bCs/>
          <w:i/>
        </w:rPr>
        <w:t xml:space="preserve">Cuando con posterioridad a la celebración de los contratos, se presenten circunstancias económicas de tipo general ajenas a la responsabilidad de las partes y que incidan en las condiciones pactadas, la Secretaría, las entidades, los tribunales administrativos y los ayuntamientos podrán, dentro de su presupuesto autorizado, reconocer incrementos o exigir reducciones en monto o plazo, la convocante podrá acordar incrementos en la cantidad de bienes adquiridos mediante modificación a sus contratos vigentes, dentro de los doce meses posteriores a su suscripción, siempre que el monto total de la modificación no rebase en conjunto el treinta por ciento del importe original y el precio de los bienes sea igual al pactado inicialmente. </w:t>
      </w:r>
    </w:p>
    <w:p w:rsidR="002A5D5D" w:rsidRPr="00767E92" w:rsidRDefault="002A5D5D" w:rsidP="0092487A">
      <w:pPr>
        <w:autoSpaceDE w:val="0"/>
        <w:autoSpaceDN w:val="0"/>
        <w:adjustRightInd w:val="0"/>
        <w:spacing w:after="0" w:line="360" w:lineRule="auto"/>
        <w:ind w:left="426" w:right="567"/>
        <w:jc w:val="both"/>
        <w:rPr>
          <w:rFonts w:ascii="Palatino Linotype" w:eastAsia="Calibri" w:hAnsi="Palatino Linotype" w:cs="Arial"/>
          <w:bCs/>
          <w:i/>
        </w:rPr>
      </w:pPr>
    </w:p>
    <w:p w:rsidR="00264D30" w:rsidRPr="00B7400C" w:rsidRDefault="00984AEC" w:rsidP="0092487A">
      <w:pPr>
        <w:numPr>
          <w:ilvl w:val="0"/>
          <w:numId w:val="1"/>
        </w:numPr>
        <w:spacing w:after="0" w:line="360" w:lineRule="auto"/>
        <w:ind w:left="0" w:firstLine="0"/>
        <w:contextualSpacing/>
        <w:jc w:val="both"/>
        <w:rPr>
          <w:rFonts w:ascii="Palatino Linotype" w:hAnsi="Palatino Linotype"/>
          <w:lang w:eastAsia="es-MX"/>
        </w:rPr>
      </w:pPr>
      <w:r>
        <w:rPr>
          <w:rFonts w:ascii="Palatino Linotype" w:eastAsia="Calibri" w:hAnsi="Palatino Linotype" w:cs="Arial"/>
          <w:bCs/>
          <w:sz w:val="24"/>
          <w:szCs w:val="24"/>
        </w:rPr>
        <w:t>De esta manera</w:t>
      </w:r>
      <w:r w:rsidR="00E16658">
        <w:rPr>
          <w:rFonts w:ascii="Palatino Linotype" w:eastAsia="Calibri" w:hAnsi="Palatino Linotype" w:cs="Arial"/>
          <w:bCs/>
          <w:sz w:val="24"/>
          <w:szCs w:val="24"/>
        </w:rPr>
        <w:t xml:space="preserve"> el </w:t>
      </w:r>
      <w:r w:rsidRPr="00984AEC">
        <w:rPr>
          <w:rFonts w:ascii="Palatino Linotype" w:eastAsia="Calibri" w:hAnsi="Palatino Linotype" w:cs="Arial"/>
          <w:b/>
          <w:bCs/>
          <w:sz w:val="24"/>
          <w:szCs w:val="24"/>
        </w:rPr>
        <w:t>SUJETO</w:t>
      </w:r>
      <w:r w:rsidR="00E5676B">
        <w:rPr>
          <w:rFonts w:ascii="Palatino Linotype" w:eastAsia="Calibri" w:hAnsi="Palatino Linotype" w:cs="Arial"/>
          <w:b/>
          <w:bCs/>
          <w:sz w:val="24"/>
          <w:szCs w:val="24"/>
        </w:rPr>
        <w:t>X</w:t>
      </w:r>
      <w:r w:rsidRPr="00984AEC">
        <w:rPr>
          <w:rFonts w:ascii="Palatino Linotype" w:eastAsia="Calibri" w:hAnsi="Palatino Linotype" w:cs="Arial"/>
          <w:b/>
          <w:bCs/>
          <w:sz w:val="24"/>
          <w:szCs w:val="24"/>
        </w:rPr>
        <w:t xml:space="preserve"> OBLIGADO</w:t>
      </w:r>
      <w:r w:rsidRPr="00984AEC">
        <w:rPr>
          <w:rFonts w:ascii="Palatino Linotype" w:eastAsia="Calibri" w:hAnsi="Palatino Linotype" w:cs="Arial"/>
          <w:bCs/>
          <w:sz w:val="24"/>
          <w:szCs w:val="24"/>
        </w:rPr>
        <w:t xml:space="preserve"> para la contratación e</w:t>
      </w:r>
      <w:r w:rsidR="00315733">
        <w:rPr>
          <w:rFonts w:ascii="Palatino Linotype" w:eastAsia="Calibri" w:hAnsi="Palatino Linotype" w:cs="Arial"/>
          <w:bCs/>
          <w:sz w:val="24"/>
          <w:szCs w:val="24"/>
        </w:rPr>
        <w:t xml:space="preserve">n cualquiera de sus </w:t>
      </w:r>
      <w:r w:rsidR="002A5D5D">
        <w:rPr>
          <w:rFonts w:ascii="Palatino Linotype" w:eastAsia="Calibri" w:hAnsi="Palatino Linotype" w:cs="Arial"/>
          <w:bCs/>
          <w:sz w:val="24"/>
          <w:szCs w:val="24"/>
        </w:rPr>
        <w:t>modalidades de adquisición, arrendamiento</w:t>
      </w:r>
      <w:r w:rsidRPr="00984AEC">
        <w:rPr>
          <w:rFonts w:ascii="Palatino Linotype" w:eastAsia="Calibri" w:hAnsi="Palatino Linotype" w:cs="Arial"/>
          <w:bCs/>
          <w:sz w:val="24"/>
          <w:szCs w:val="24"/>
        </w:rPr>
        <w:t xml:space="preserve"> y contratación de servicios </w:t>
      </w:r>
      <w:r w:rsidR="00315733">
        <w:rPr>
          <w:rFonts w:ascii="Palatino Linotype" w:eastAsia="Calibri" w:hAnsi="Palatino Linotype" w:cs="Arial"/>
          <w:bCs/>
          <w:sz w:val="24"/>
          <w:szCs w:val="24"/>
        </w:rPr>
        <w:t xml:space="preserve">se </w:t>
      </w:r>
      <w:r w:rsidRPr="00984AEC">
        <w:rPr>
          <w:rFonts w:ascii="Palatino Linotype" w:eastAsia="Calibri" w:hAnsi="Palatino Linotype" w:cs="Arial"/>
          <w:bCs/>
          <w:sz w:val="24"/>
          <w:szCs w:val="24"/>
        </w:rPr>
        <w:t>deriva en un co</w:t>
      </w:r>
      <w:r w:rsidR="00E16658">
        <w:rPr>
          <w:rFonts w:ascii="Palatino Linotype" w:eastAsia="Calibri" w:hAnsi="Palatino Linotype" w:cs="Arial"/>
          <w:bCs/>
          <w:sz w:val="24"/>
          <w:szCs w:val="24"/>
        </w:rPr>
        <w:t>ntrato suscrito por las partes,</w:t>
      </w:r>
      <w:r w:rsidRPr="00984AEC">
        <w:rPr>
          <w:rFonts w:ascii="Palatino Linotype" w:eastAsia="Calibri" w:hAnsi="Palatino Linotype" w:cs="Arial"/>
          <w:bCs/>
          <w:sz w:val="24"/>
          <w:szCs w:val="24"/>
        </w:rPr>
        <w:t xml:space="preserve"> en casos procedentes las modificaciones al mismo</w:t>
      </w:r>
      <w:r w:rsidR="00BD22DD">
        <w:rPr>
          <w:rFonts w:ascii="Palatino Linotype" w:eastAsia="Calibri" w:hAnsi="Palatino Linotype" w:cs="Arial"/>
          <w:bCs/>
          <w:sz w:val="24"/>
          <w:szCs w:val="24"/>
        </w:rPr>
        <w:t>.</w:t>
      </w:r>
    </w:p>
    <w:p w:rsidR="00B7400C" w:rsidRPr="00BD22DD" w:rsidRDefault="00B7400C" w:rsidP="0092487A">
      <w:pPr>
        <w:spacing w:after="0" w:line="360" w:lineRule="auto"/>
        <w:ind w:left="426"/>
        <w:contextualSpacing/>
        <w:jc w:val="both"/>
        <w:rPr>
          <w:rFonts w:ascii="Palatino Linotype" w:hAnsi="Palatino Linotype"/>
          <w:lang w:eastAsia="es-MX"/>
        </w:rPr>
      </w:pPr>
    </w:p>
    <w:p w:rsidR="00BD22DD" w:rsidRPr="00B7400C" w:rsidRDefault="00B7400C" w:rsidP="0092487A">
      <w:pPr>
        <w:pStyle w:val="Ttulo3"/>
        <w:spacing w:before="0" w:line="360" w:lineRule="auto"/>
        <w:rPr>
          <w:rFonts w:ascii="Palatino Linotype" w:hAnsi="Palatino Linotype"/>
          <w:b/>
          <w:i/>
          <w:color w:val="auto"/>
          <w:lang w:eastAsia="es-MX"/>
        </w:rPr>
      </w:pPr>
      <w:bookmarkStart w:id="22" w:name="_Toc531713044"/>
      <w:r w:rsidRPr="00B7400C">
        <w:rPr>
          <w:rFonts w:ascii="Palatino Linotype" w:hAnsi="Palatino Linotype"/>
          <w:b/>
          <w:i/>
          <w:color w:val="auto"/>
          <w:lang w:eastAsia="es-MX"/>
        </w:rPr>
        <w:t xml:space="preserve">d) </w:t>
      </w:r>
      <w:r w:rsidR="00BD22DD" w:rsidRPr="00B7400C">
        <w:rPr>
          <w:rFonts w:ascii="Palatino Linotype" w:hAnsi="Palatino Linotype"/>
          <w:b/>
          <w:i/>
          <w:color w:val="auto"/>
          <w:lang w:eastAsia="es-MX"/>
        </w:rPr>
        <w:t>De la obligaciones de transparencia común.</w:t>
      </w:r>
      <w:bookmarkEnd w:id="22"/>
    </w:p>
    <w:p w:rsidR="00BD22DD" w:rsidRPr="00BD22DD" w:rsidRDefault="00BD22DD" w:rsidP="0092487A">
      <w:pPr>
        <w:pStyle w:val="Prrafodelista"/>
        <w:spacing w:after="0" w:line="360" w:lineRule="auto"/>
        <w:jc w:val="both"/>
        <w:rPr>
          <w:rFonts w:ascii="Palatino Linotype" w:hAnsi="Palatino Linotype"/>
          <w:b/>
          <w:i/>
          <w:sz w:val="24"/>
          <w:szCs w:val="24"/>
          <w:lang w:eastAsia="es-MX"/>
        </w:rPr>
      </w:pPr>
    </w:p>
    <w:p w:rsidR="00315733" w:rsidRPr="00315733" w:rsidRDefault="00315733" w:rsidP="0092487A">
      <w:pPr>
        <w:pStyle w:val="Prrafodelista"/>
        <w:numPr>
          <w:ilvl w:val="0"/>
          <w:numId w:val="1"/>
        </w:numPr>
        <w:autoSpaceDE w:val="0"/>
        <w:autoSpaceDN w:val="0"/>
        <w:adjustRightInd w:val="0"/>
        <w:spacing w:after="0" w:line="360" w:lineRule="auto"/>
        <w:ind w:left="0" w:right="49" w:firstLine="0"/>
        <w:jc w:val="both"/>
        <w:rPr>
          <w:rFonts w:ascii="Palatino Linotype" w:eastAsia="Calibri" w:hAnsi="Palatino Linotype" w:cs="Arial"/>
          <w:bCs/>
          <w:sz w:val="24"/>
          <w:szCs w:val="24"/>
        </w:rPr>
      </w:pPr>
      <w:r>
        <w:rPr>
          <w:rFonts w:ascii="Palatino Linotype" w:eastAsia="Calibri" w:hAnsi="Palatino Linotype" w:cs="Arial"/>
          <w:bCs/>
          <w:sz w:val="24"/>
          <w:szCs w:val="24"/>
        </w:rPr>
        <w:lastRenderedPageBreak/>
        <w:t>E</w:t>
      </w:r>
      <w:r w:rsidRPr="00315733">
        <w:rPr>
          <w:rFonts w:ascii="Palatino Linotype" w:eastAsia="Calibri" w:hAnsi="Palatino Linotype" w:cs="Arial"/>
          <w:bCs/>
          <w:sz w:val="24"/>
          <w:szCs w:val="24"/>
        </w:rPr>
        <w:t>l artículo 92 de la Ley de Transparencia y Acceso a la Información Pública del Estado de México y Municipios, establece como una obligación de transparencia común lo siguiente:</w:t>
      </w:r>
    </w:p>
    <w:p w:rsidR="00315733" w:rsidRDefault="00315733" w:rsidP="0092487A">
      <w:pPr>
        <w:pStyle w:val="Prrafodelista"/>
        <w:autoSpaceDE w:val="0"/>
        <w:autoSpaceDN w:val="0"/>
        <w:adjustRightInd w:val="0"/>
        <w:spacing w:after="0" w:line="360" w:lineRule="auto"/>
        <w:ind w:left="567" w:right="899"/>
        <w:jc w:val="both"/>
        <w:rPr>
          <w:rFonts w:ascii="Palatino Linotype" w:hAnsi="Palatino Linotype" w:cs="Arial"/>
          <w:b/>
          <w:bCs/>
          <w:i/>
          <w:sz w:val="24"/>
          <w:szCs w:val="24"/>
        </w:rPr>
      </w:pPr>
    </w:p>
    <w:p w:rsidR="00315733" w:rsidRPr="00315733" w:rsidRDefault="00315733" w:rsidP="0092487A">
      <w:pPr>
        <w:pStyle w:val="Prrafodelista"/>
        <w:autoSpaceDE w:val="0"/>
        <w:autoSpaceDN w:val="0"/>
        <w:adjustRightInd w:val="0"/>
        <w:spacing w:after="0" w:line="360" w:lineRule="auto"/>
        <w:ind w:left="567" w:right="567"/>
        <w:jc w:val="both"/>
        <w:rPr>
          <w:rFonts w:ascii="Palatino Linotype" w:hAnsi="Palatino Linotype" w:cs="Arial"/>
          <w:i/>
          <w:sz w:val="24"/>
          <w:szCs w:val="24"/>
        </w:rPr>
      </w:pPr>
      <w:r w:rsidRPr="00315733">
        <w:rPr>
          <w:rFonts w:ascii="Palatino Linotype" w:hAnsi="Palatino Linotype" w:cs="Arial"/>
          <w:b/>
          <w:bCs/>
          <w:i/>
          <w:sz w:val="24"/>
          <w:szCs w:val="24"/>
        </w:rPr>
        <w:t xml:space="preserve">Artículo 92. </w:t>
      </w:r>
      <w:r w:rsidRPr="00315733">
        <w:rPr>
          <w:rFonts w:ascii="Palatino Linotype" w:hAnsi="Palatino Linotype" w:cs="Arial"/>
          <w:i/>
          <w:sz w:val="24"/>
          <w:szCs w:val="24"/>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315733" w:rsidRDefault="00315733" w:rsidP="0092487A">
      <w:pPr>
        <w:pStyle w:val="Prrafodelista"/>
        <w:autoSpaceDE w:val="0"/>
        <w:autoSpaceDN w:val="0"/>
        <w:adjustRightInd w:val="0"/>
        <w:spacing w:after="0" w:line="360" w:lineRule="auto"/>
        <w:ind w:left="567" w:right="567"/>
        <w:jc w:val="both"/>
        <w:rPr>
          <w:rFonts w:ascii="Palatino Linotype" w:hAnsi="Palatino Linotype" w:cs="Arial"/>
          <w:b/>
          <w:bCs/>
          <w:i/>
          <w:sz w:val="24"/>
          <w:szCs w:val="24"/>
        </w:rPr>
      </w:pPr>
    </w:p>
    <w:p w:rsidR="00315733" w:rsidRPr="00315733" w:rsidRDefault="00315733" w:rsidP="0092487A">
      <w:pPr>
        <w:pStyle w:val="Prrafodelista"/>
        <w:autoSpaceDE w:val="0"/>
        <w:autoSpaceDN w:val="0"/>
        <w:adjustRightInd w:val="0"/>
        <w:spacing w:after="0" w:line="360" w:lineRule="auto"/>
        <w:ind w:left="567" w:right="567"/>
        <w:jc w:val="both"/>
        <w:rPr>
          <w:rFonts w:ascii="Palatino Linotype" w:hAnsi="Palatino Linotype" w:cs="Arial"/>
          <w:i/>
          <w:sz w:val="24"/>
          <w:szCs w:val="24"/>
        </w:rPr>
      </w:pPr>
      <w:r w:rsidRPr="00315733">
        <w:rPr>
          <w:rFonts w:ascii="Palatino Linotype" w:hAnsi="Palatino Linotype" w:cs="Arial"/>
          <w:b/>
          <w:bCs/>
          <w:i/>
          <w:sz w:val="24"/>
          <w:szCs w:val="24"/>
        </w:rPr>
        <w:t xml:space="preserve">XXIX. </w:t>
      </w:r>
      <w:r w:rsidRPr="00315733">
        <w:rPr>
          <w:rFonts w:ascii="Palatino Linotype" w:hAnsi="Palatino Linotype" w:cs="Arial"/>
          <w:i/>
          <w:sz w:val="24"/>
          <w:szCs w:val="24"/>
        </w:rPr>
        <w:t xml:space="preserve">La información sobre los procesos y resultados sobre procedimientos de adjudicación directa, invitación restringida y licitación de cualquier naturaleza, incluyendo la versión pública del expediente respectivo y </w:t>
      </w:r>
      <w:r w:rsidRPr="00315733">
        <w:rPr>
          <w:rFonts w:ascii="Palatino Linotype" w:hAnsi="Palatino Linotype" w:cs="Arial"/>
          <w:b/>
          <w:i/>
          <w:sz w:val="24"/>
          <w:szCs w:val="24"/>
          <w:u w:val="single"/>
        </w:rPr>
        <w:t>de los contratos celebrados</w:t>
      </w:r>
      <w:r w:rsidRPr="00315733">
        <w:rPr>
          <w:rFonts w:ascii="Palatino Linotype" w:hAnsi="Palatino Linotype" w:cs="Arial"/>
          <w:i/>
          <w:sz w:val="24"/>
          <w:szCs w:val="24"/>
        </w:rPr>
        <w:t>, que deberán contener, por los menos, lo siguiente:</w:t>
      </w:r>
    </w:p>
    <w:p w:rsidR="00315733" w:rsidRPr="00315733" w:rsidRDefault="00315733" w:rsidP="0092487A">
      <w:pPr>
        <w:pStyle w:val="Prrafodelista"/>
        <w:autoSpaceDE w:val="0"/>
        <w:autoSpaceDN w:val="0"/>
        <w:adjustRightInd w:val="0"/>
        <w:spacing w:after="0" w:line="360" w:lineRule="auto"/>
        <w:ind w:left="567" w:right="567"/>
        <w:jc w:val="both"/>
        <w:rPr>
          <w:rFonts w:ascii="Palatino Linotype" w:hAnsi="Palatino Linotype" w:cs="Arial"/>
          <w:i/>
          <w:sz w:val="24"/>
          <w:szCs w:val="24"/>
        </w:rPr>
      </w:pPr>
      <w:r w:rsidRPr="00315733">
        <w:rPr>
          <w:rFonts w:ascii="Palatino Linotype" w:hAnsi="Palatino Linotype" w:cs="Arial"/>
          <w:b/>
          <w:bCs/>
          <w:i/>
          <w:sz w:val="24"/>
          <w:szCs w:val="24"/>
        </w:rPr>
        <w:t xml:space="preserve">a) </w:t>
      </w:r>
      <w:r w:rsidRPr="00315733">
        <w:rPr>
          <w:rFonts w:ascii="Palatino Linotype" w:hAnsi="Palatino Linotype" w:cs="Arial"/>
          <w:i/>
          <w:sz w:val="24"/>
          <w:szCs w:val="24"/>
        </w:rPr>
        <w:t>De licitaciones públicas o procedimientos de invitación restringida:</w:t>
      </w:r>
    </w:p>
    <w:p w:rsidR="00315733" w:rsidRPr="00315733" w:rsidRDefault="00315733" w:rsidP="0092487A">
      <w:pPr>
        <w:pStyle w:val="Prrafodelista"/>
        <w:autoSpaceDE w:val="0"/>
        <w:autoSpaceDN w:val="0"/>
        <w:adjustRightInd w:val="0"/>
        <w:spacing w:after="0" w:line="360" w:lineRule="auto"/>
        <w:ind w:left="567" w:right="567"/>
        <w:jc w:val="both"/>
        <w:rPr>
          <w:rFonts w:ascii="Palatino Linotype" w:hAnsi="Palatino Linotype" w:cs="Arial"/>
          <w:i/>
          <w:sz w:val="24"/>
          <w:szCs w:val="24"/>
        </w:rPr>
      </w:pPr>
      <w:r w:rsidRPr="00315733">
        <w:rPr>
          <w:rFonts w:ascii="Palatino Linotype" w:hAnsi="Palatino Linotype" w:cs="Arial"/>
          <w:b/>
          <w:bCs/>
          <w:i/>
          <w:sz w:val="24"/>
          <w:szCs w:val="24"/>
        </w:rPr>
        <w:t xml:space="preserve">1) </w:t>
      </w:r>
      <w:r w:rsidRPr="00315733">
        <w:rPr>
          <w:rFonts w:ascii="Palatino Linotype" w:hAnsi="Palatino Linotype" w:cs="Arial"/>
          <w:i/>
          <w:sz w:val="24"/>
          <w:szCs w:val="24"/>
        </w:rPr>
        <w:t>La convocatoria o invitación emitida, así como los fundamentos legales aplicados para llevarla a cabo;</w:t>
      </w:r>
    </w:p>
    <w:p w:rsidR="00315733" w:rsidRPr="00315733" w:rsidRDefault="00315733" w:rsidP="0092487A">
      <w:pPr>
        <w:pStyle w:val="Prrafodelista"/>
        <w:autoSpaceDE w:val="0"/>
        <w:autoSpaceDN w:val="0"/>
        <w:adjustRightInd w:val="0"/>
        <w:spacing w:after="0" w:line="360" w:lineRule="auto"/>
        <w:ind w:left="567" w:right="567"/>
        <w:jc w:val="both"/>
        <w:rPr>
          <w:rFonts w:ascii="Palatino Linotype" w:hAnsi="Palatino Linotype" w:cs="Arial"/>
          <w:i/>
          <w:sz w:val="24"/>
          <w:szCs w:val="24"/>
        </w:rPr>
      </w:pPr>
      <w:r w:rsidRPr="00315733">
        <w:rPr>
          <w:rFonts w:ascii="Palatino Linotype" w:hAnsi="Palatino Linotype" w:cs="Arial"/>
          <w:b/>
          <w:bCs/>
          <w:i/>
          <w:sz w:val="24"/>
          <w:szCs w:val="24"/>
        </w:rPr>
        <w:t xml:space="preserve">2) </w:t>
      </w:r>
      <w:r w:rsidRPr="00315733">
        <w:rPr>
          <w:rFonts w:ascii="Palatino Linotype" w:hAnsi="Palatino Linotype" w:cs="Arial"/>
          <w:i/>
          <w:sz w:val="24"/>
          <w:szCs w:val="24"/>
        </w:rPr>
        <w:t>Los nombres de los participantes o invitados;</w:t>
      </w:r>
    </w:p>
    <w:p w:rsidR="00315733" w:rsidRPr="00315733" w:rsidRDefault="00315733" w:rsidP="0092487A">
      <w:pPr>
        <w:pStyle w:val="Prrafodelista"/>
        <w:autoSpaceDE w:val="0"/>
        <w:autoSpaceDN w:val="0"/>
        <w:adjustRightInd w:val="0"/>
        <w:spacing w:after="0" w:line="360" w:lineRule="auto"/>
        <w:ind w:left="567" w:right="567"/>
        <w:jc w:val="both"/>
        <w:rPr>
          <w:rFonts w:ascii="Palatino Linotype" w:hAnsi="Palatino Linotype" w:cs="Arial"/>
          <w:i/>
          <w:sz w:val="24"/>
          <w:szCs w:val="24"/>
        </w:rPr>
      </w:pPr>
      <w:r w:rsidRPr="00315733">
        <w:rPr>
          <w:rFonts w:ascii="Palatino Linotype" w:hAnsi="Palatino Linotype" w:cs="Arial"/>
          <w:b/>
          <w:bCs/>
          <w:i/>
          <w:sz w:val="24"/>
          <w:szCs w:val="24"/>
        </w:rPr>
        <w:t xml:space="preserve">3) </w:t>
      </w:r>
      <w:r w:rsidRPr="00315733">
        <w:rPr>
          <w:rFonts w:ascii="Palatino Linotype" w:hAnsi="Palatino Linotype" w:cs="Arial"/>
          <w:i/>
          <w:sz w:val="24"/>
          <w:szCs w:val="24"/>
        </w:rPr>
        <w:t>El nombre del ganador y las razones que lo justifican;</w:t>
      </w:r>
    </w:p>
    <w:p w:rsidR="00315733" w:rsidRPr="00315733" w:rsidRDefault="00315733" w:rsidP="0092487A">
      <w:pPr>
        <w:pStyle w:val="Prrafodelista"/>
        <w:autoSpaceDE w:val="0"/>
        <w:autoSpaceDN w:val="0"/>
        <w:adjustRightInd w:val="0"/>
        <w:spacing w:after="0" w:line="360" w:lineRule="auto"/>
        <w:ind w:left="567" w:right="567"/>
        <w:jc w:val="both"/>
        <w:rPr>
          <w:rFonts w:ascii="Palatino Linotype" w:hAnsi="Palatino Linotype" w:cs="Arial"/>
          <w:i/>
          <w:sz w:val="24"/>
          <w:szCs w:val="24"/>
        </w:rPr>
      </w:pPr>
      <w:r w:rsidRPr="00315733">
        <w:rPr>
          <w:rFonts w:ascii="Palatino Linotype" w:hAnsi="Palatino Linotype" w:cs="Arial"/>
          <w:b/>
          <w:bCs/>
          <w:i/>
          <w:sz w:val="24"/>
          <w:szCs w:val="24"/>
        </w:rPr>
        <w:t xml:space="preserve">4) </w:t>
      </w:r>
      <w:r w:rsidRPr="00315733">
        <w:rPr>
          <w:rFonts w:ascii="Palatino Linotype" w:hAnsi="Palatino Linotype" w:cs="Arial"/>
          <w:i/>
          <w:sz w:val="24"/>
          <w:szCs w:val="24"/>
        </w:rPr>
        <w:t>El área solicitante y la responsable de su ejecución;</w:t>
      </w:r>
    </w:p>
    <w:p w:rsidR="00315733" w:rsidRPr="00315733" w:rsidRDefault="00315733" w:rsidP="0092487A">
      <w:pPr>
        <w:pStyle w:val="Prrafodelista"/>
        <w:autoSpaceDE w:val="0"/>
        <w:autoSpaceDN w:val="0"/>
        <w:adjustRightInd w:val="0"/>
        <w:spacing w:after="0" w:line="360" w:lineRule="auto"/>
        <w:ind w:left="567" w:right="567"/>
        <w:jc w:val="both"/>
        <w:rPr>
          <w:rFonts w:ascii="Palatino Linotype" w:hAnsi="Palatino Linotype" w:cs="Arial"/>
          <w:i/>
          <w:sz w:val="24"/>
          <w:szCs w:val="24"/>
        </w:rPr>
      </w:pPr>
      <w:r w:rsidRPr="00315733">
        <w:rPr>
          <w:rFonts w:ascii="Palatino Linotype" w:hAnsi="Palatino Linotype" w:cs="Arial"/>
          <w:b/>
          <w:bCs/>
          <w:i/>
          <w:sz w:val="24"/>
          <w:szCs w:val="24"/>
        </w:rPr>
        <w:t xml:space="preserve">5) </w:t>
      </w:r>
      <w:r w:rsidRPr="00315733">
        <w:rPr>
          <w:rFonts w:ascii="Palatino Linotype" w:hAnsi="Palatino Linotype" w:cs="Arial"/>
          <w:i/>
          <w:sz w:val="24"/>
          <w:szCs w:val="24"/>
        </w:rPr>
        <w:t>Las convocatorias e invitaciones emitidas;</w:t>
      </w:r>
    </w:p>
    <w:p w:rsidR="00315733" w:rsidRPr="00315733" w:rsidRDefault="00315733" w:rsidP="0092487A">
      <w:pPr>
        <w:pStyle w:val="Prrafodelista"/>
        <w:autoSpaceDE w:val="0"/>
        <w:autoSpaceDN w:val="0"/>
        <w:adjustRightInd w:val="0"/>
        <w:spacing w:after="0" w:line="360" w:lineRule="auto"/>
        <w:ind w:left="567" w:right="567"/>
        <w:jc w:val="both"/>
        <w:rPr>
          <w:rFonts w:ascii="Palatino Linotype" w:hAnsi="Palatino Linotype" w:cs="Arial"/>
          <w:i/>
          <w:sz w:val="24"/>
          <w:szCs w:val="24"/>
        </w:rPr>
      </w:pPr>
      <w:r w:rsidRPr="00315733">
        <w:rPr>
          <w:rFonts w:ascii="Palatino Linotype" w:hAnsi="Palatino Linotype" w:cs="Arial"/>
          <w:b/>
          <w:bCs/>
          <w:i/>
          <w:sz w:val="24"/>
          <w:szCs w:val="24"/>
        </w:rPr>
        <w:t xml:space="preserve">6) </w:t>
      </w:r>
      <w:r w:rsidRPr="00315733">
        <w:rPr>
          <w:rFonts w:ascii="Palatino Linotype" w:hAnsi="Palatino Linotype" w:cs="Arial"/>
          <w:i/>
          <w:sz w:val="24"/>
          <w:szCs w:val="24"/>
        </w:rPr>
        <w:t>Los dictámenes y fallo de adjudicación;</w:t>
      </w:r>
    </w:p>
    <w:p w:rsidR="00315733" w:rsidRPr="00315733" w:rsidRDefault="00315733" w:rsidP="0092487A">
      <w:pPr>
        <w:pStyle w:val="Prrafodelista"/>
        <w:autoSpaceDE w:val="0"/>
        <w:autoSpaceDN w:val="0"/>
        <w:adjustRightInd w:val="0"/>
        <w:spacing w:after="0" w:line="360" w:lineRule="auto"/>
        <w:ind w:left="567" w:right="567"/>
        <w:jc w:val="both"/>
        <w:rPr>
          <w:rFonts w:ascii="Palatino Linotype" w:hAnsi="Palatino Linotype" w:cs="Arial"/>
          <w:b/>
          <w:i/>
          <w:sz w:val="24"/>
          <w:szCs w:val="24"/>
          <w:u w:val="single"/>
        </w:rPr>
      </w:pPr>
      <w:r w:rsidRPr="00315733">
        <w:rPr>
          <w:rFonts w:ascii="Palatino Linotype" w:hAnsi="Palatino Linotype" w:cs="Arial"/>
          <w:b/>
          <w:bCs/>
          <w:i/>
          <w:sz w:val="24"/>
          <w:szCs w:val="24"/>
          <w:u w:val="single"/>
        </w:rPr>
        <w:t xml:space="preserve">7) </w:t>
      </w:r>
      <w:r w:rsidRPr="00315733">
        <w:rPr>
          <w:rFonts w:ascii="Palatino Linotype" w:hAnsi="Palatino Linotype" w:cs="Arial"/>
          <w:b/>
          <w:i/>
          <w:sz w:val="24"/>
          <w:szCs w:val="24"/>
          <w:u w:val="single"/>
        </w:rPr>
        <w:t>El contrato y, en su caso, sus anexos;</w:t>
      </w:r>
    </w:p>
    <w:p w:rsidR="00315733" w:rsidRDefault="00315733" w:rsidP="0092487A">
      <w:pPr>
        <w:pStyle w:val="Prrafodelista"/>
        <w:autoSpaceDE w:val="0"/>
        <w:autoSpaceDN w:val="0"/>
        <w:adjustRightInd w:val="0"/>
        <w:spacing w:after="0" w:line="360" w:lineRule="auto"/>
        <w:ind w:left="567" w:right="567"/>
        <w:jc w:val="both"/>
        <w:rPr>
          <w:rFonts w:ascii="Palatino Linotype" w:hAnsi="Palatino Linotype" w:cs="Arial"/>
          <w:b/>
          <w:bCs/>
          <w:i/>
          <w:sz w:val="24"/>
          <w:szCs w:val="24"/>
        </w:rPr>
      </w:pPr>
    </w:p>
    <w:p w:rsidR="00315733" w:rsidRPr="00315733" w:rsidRDefault="00315733" w:rsidP="0092487A">
      <w:pPr>
        <w:pStyle w:val="Prrafodelista"/>
        <w:autoSpaceDE w:val="0"/>
        <w:autoSpaceDN w:val="0"/>
        <w:adjustRightInd w:val="0"/>
        <w:spacing w:after="0" w:line="360" w:lineRule="auto"/>
        <w:ind w:left="567" w:right="567"/>
        <w:jc w:val="both"/>
        <w:rPr>
          <w:rFonts w:ascii="Palatino Linotype" w:hAnsi="Palatino Linotype" w:cs="Arial"/>
          <w:i/>
          <w:sz w:val="24"/>
          <w:szCs w:val="24"/>
        </w:rPr>
      </w:pPr>
      <w:r w:rsidRPr="00315733">
        <w:rPr>
          <w:rFonts w:ascii="Palatino Linotype" w:hAnsi="Palatino Linotype" w:cs="Arial"/>
          <w:b/>
          <w:bCs/>
          <w:i/>
          <w:sz w:val="24"/>
          <w:szCs w:val="24"/>
        </w:rPr>
        <w:lastRenderedPageBreak/>
        <w:t xml:space="preserve">XXXII. </w:t>
      </w:r>
      <w:r w:rsidRPr="00315733">
        <w:rPr>
          <w:rFonts w:ascii="Palatino Linotype" w:hAnsi="Palatino Linotype" w:cs="Arial"/>
          <w:i/>
          <w:sz w:val="24"/>
          <w:szCs w:val="24"/>
        </w:rPr>
        <w:t xml:space="preserve">Las concesiones, </w:t>
      </w:r>
      <w:r w:rsidRPr="006D28A0">
        <w:rPr>
          <w:rFonts w:ascii="Palatino Linotype" w:hAnsi="Palatino Linotype" w:cs="Arial"/>
          <w:b/>
          <w:i/>
          <w:sz w:val="24"/>
          <w:szCs w:val="24"/>
        </w:rPr>
        <w:t>contratos, convenios,</w:t>
      </w:r>
      <w:r w:rsidRPr="00315733">
        <w:rPr>
          <w:rFonts w:ascii="Palatino Linotype" w:hAnsi="Palatino Linotype" w:cs="Arial"/>
          <w:i/>
          <w:sz w:val="24"/>
          <w:szCs w:val="24"/>
        </w:rPr>
        <w:t xml:space="preserve">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rsidR="00315733" w:rsidRDefault="00315733" w:rsidP="0092487A">
      <w:pPr>
        <w:pStyle w:val="Prrafodelista"/>
        <w:autoSpaceDE w:val="0"/>
        <w:autoSpaceDN w:val="0"/>
        <w:adjustRightInd w:val="0"/>
        <w:spacing w:after="0" w:line="360" w:lineRule="auto"/>
        <w:ind w:left="360" w:right="49"/>
        <w:jc w:val="both"/>
        <w:rPr>
          <w:rFonts w:ascii="Palatino Linotype" w:eastAsia="Calibri" w:hAnsi="Palatino Linotype" w:cs="Arial"/>
          <w:bCs/>
        </w:rPr>
      </w:pPr>
    </w:p>
    <w:p w:rsidR="00315733" w:rsidRPr="00212AF0" w:rsidRDefault="00315733" w:rsidP="0092487A">
      <w:pPr>
        <w:pStyle w:val="Prrafodelista"/>
        <w:numPr>
          <w:ilvl w:val="0"/>
          <w:numId w:val="1"/>
        </w:numPr>
        <w:autoSpaceDE w:val="0"/>
        <w:autoSpaceDN w:val="0"/>
        <w:adjustRightInd w:val="0"/>
        <w:spacing w:after="0" w:line="360" w:lineRule="auto"/>
        <w:ind w:left="0" w:right="49" w:firstLine="0"/>
        <w:jc w:val="both"/>
        <w:rPr>
          <w:rFonts w:ascii="Palatino Linotype" w:eastAsia="Calibri" w:hAnsi="Palatino Linotype" w:cs="Arial"/>
          <w:bCs/>
          <w:sz w:val="24"/>
          <w:szCs w:val="24"/>
        </w:rPr>
      </w:pPr>
      <w:r w:rsidRPr="00212AF0">
        <w:rPr>
          <w:rFonts w:ascii="Palatino Linotype" w:eastAsia="Calibri" w:hAnsi="Palatino Linotype" w:cs="Arial"/>
          <w:bCs/>
          <w:sz w:val="24"/>
          <w:szCs w:val="24"/>
        </w:rPr>
        <w:t xml:space="preserve">Es así, que </w:t>
      </w:r>
      <w:r w:rsidRPr="00212AF0">
        <w:rPr>
          <w:rFonts w:ascii="Palatino Linotype" w:eastAsia="Calibri" w:hAnsi="Palatino Linotype" w:cs="Arial"/>
          <w:b/>
          <w:bCs/>
          <w:sz w:val="24"/>
          <w:szCs w:val="24"/>
        </w:rPr>
        <w:t>EL SUJETO OBLIGADO</w:t>
      </w:r>
      <w:r w:rsidRPr="00212AF0">
        <w:rPr>
          <w:rFonts w:ascii="Palatino Linotype" w:eastAsia="Calibri" w:hAnsi="Palatino Linotype" w:cs="Arial"/>
          <w:bCs/>
          <w:sz w:val="24"/>
          <w:szCs w:val="24"/>
        </w:rPr>
        <w:t xml:space="preserve"> cuenta con la información de mérito relativo a los contratos que celebre en ejercicio de sus atribuciones y funciones esto de conformidad con el artículo 18 de la Ley de la materia, ya que dispone:</w:t>
      </w:r>
    </w:p>
    <w:p w:rsidR="00315733" w:rsidRDefault="00315733" w:rsidP="0092487A">
      <w:pPr>
        <w:pStyle w:val="Prrafodelista"/>
        <w:tabs>
          <w:tab w:val="left" w:pos="851"/>
          <w:tab w:val="left" w:pos="7513"/>
        </w:tabs>
        <w:spacing w:after="0" w:line="360" w:lineRule="auto"/>
        <w:ind w:left="567" w:right="567"/>
        <w:jc w:val="both"/>
        <w:rPr>
          <w:rFonts w:ascii="Palatino Linotype" w:hAnsi="Palatino Linotype" w:cs="Arial"/>
          <w:i/>
        </w:rPr>
      </w:pPr>
      <w:r w:rsidRPr="006D28A0">
        <w:rPr>
          <w:rFonts w:ascii="Palatino Linotype" w:eastAsia="Calibri" w:hAnsi="Palatino Linotype" w:cs="Arial"/>
          <w:bCs/>
        </w:rPr>
        <w:cr/>
      </w:r>
      <w:r w:rsidRPr="006D28A0">
        <w:rPr>
          <w:rFonts w:ascii="Palatino Linotype" w:hAnsi="Palatino Linotype" w:cs="Arial"/>
          <w:b/>
          <w:i/>
        </w:rPr>
        <w:t xml:space="preserve"> Artículo 18.</w:t>
      </w:r>
      <w:r w:rsidRPr="006D28A0">
        <w:rPr>
          <w:rFonts w:ascii="Palatino Linotype" w:hAnsi="Palatino Linotype" w:cs="Arial"/>
          <w:i/>
        </w:rPr>
        <w:t xml:space="preserve"> Los sujetos obligados deberán documentar todo acto que derive del ejercicio de sus facultades, competencias o funciones, considerando desde su origen la eventual publicidad y reutilización de la información que generen.</w:t>
      </w:r>
    </w:p>
    <w:p w:rsidR="00BD0C69" w:rsidRPr="006D28A0" w:rsidRDefault="00BD0C69" w:rsidP="0092487A">
      <w:pPr>
        <w:pStyle w:val="Prrafodelista"/>
        <w:tabs>
          <w:tab w:val="left" w:pos="851"/>
          <w:tab w:val="left" w:pos="7513"/>
        </w:tabs>
        <w:spacing w:after="0" w:line="360" w:lineRule="auto"/>
        <w:ind w:left="360" w:right="567"/>
        <w:jc w:val="both"/>
        <w:rPr>
          <w:rFonts w:ascii="Palatino Linotype" w:hAnsi="Palatino Linotype" w:cs="Arial"/>
          <w:i/>
        </w:rPr>
      </w:pPr>
    </w:p>
    <w:p w:rsidR="00315733" w:rsidRPr="0075538E" w:rsidRDefault="0075538E" w:rsidP="0092487A">
      <w:pPr>
        <w:pStyle w:val="Ttulo2"/>
        <w:spacing w:before="0" w:line="360" w:lineRule="auto"/>
        <w:rPr>
          <w:rFonts w:ascii="Palatino Linotype" w:hAnsi="Palatino Linotype"/>
          <w:b/>
          <w:i/>
          <w:color w:val="auto"/>
          <w:sz w:val="24"/>
          <w:szCs w:val="24"/>
        </w:rPr>
      </w:pPr>
      <w:bookmarkStart w:id="23" w:name="_Toc531713045"/>
      <w:r>
        <w:rPr>
          <w:rFonts w:ascii="Palatino Linotype" w:hAnsi="Palatino Linotype"/>
          <w:b/>
          <w:i/>
          <w:color w:val="auto"/>
          <w:sz w:val="24"/>
          <w:szCs w:val="24"/>
        </w:rPr>
        <w:t xml:space="preserve">III. </w:t>
      </w:r>
      <w:r w:rsidR="00BD0C69" w:rsidRPr="0075538E">
        <w:rPr>
          <w:rFonts w:ascii="Palatino Linotype" w:hAnsi="Palatino Linotype"/>
          <w:b/>
          <w:i/>
          <w:color w:val="auto"/>
          <w:sz w:val="24"/>
          <w:szCs w:val="24"/>
        </w:rPr>
        <w:t>De la temporalidad de la información</w:t>
      </w:r>
      <w:bookmarkEnd w:id="23"/>
      <w:r w:rsidR="00BD0C69" w:rsidRPr="0075538E">
        <w:rPr>
          <w:rFonts w:ascii="Palatino Linotype" w:hAnsi="Palatino Linotype"/>
          <w:b/>
          <w:i/>
          <w:color w:val="auto"/>
          <w:sz w:val="24"/>
          <w:szCs w:val="24"/>
        </w:rPr>
        <w:t xml:space="preserve"> </w:t>
      </w:r>
    </w:p>
    <w:p w:rsidR="00BD0C69" w:rsidRDefault="00BD0C69" w:rsidP="0092487A">
      <w:pPr>
        <w:pStyle w:val="Prrafodelista"/>
        <w:tabs>
          <w:tab w:val="left" w:pos="851"/>
        </w:tabs>
        <w:spacing w:after="0" w:line="360" w:lineRule="auto"/>
        <w:ind w:left="360" w:right="902"/>
        <w:jc w:val="both"/>
        <w:rPr>
          <w:rFonts w:ascii="Palatino Linotype" w:hAnsi="Palatino Linotype" w:cs="Arial"/>
          <w:i/>
        </w:rPr>
      </w:pPr>
    </w:p>
    <w:p w:rsidR="00105D7D" w:rsidRPr="00680E3C" w:rsidRDefault="0075538E" w:rsidP="0092487A">
      <w:pPr>
        <w:pStyle w:val="Prrafodelista"/>
        <w:numPr>
          <w:ilvl w:val="0"/>
          <w:numId w:val="1"/>
        </w:numPr>
        <w:spacing w:after="0" w:line="360" w:lineRule="auto"/>
        <w:ind w:left="0" w:right="49" w:firstLine="0"/>
        <w:jc w:val="both"/>
        <w:rPr>
          <w:rFonts w:ascii="Palatino Linotype" w:eastAsia="Times New Roman" w:hAnsi="Palatino Linotype" w:cs="Arial"/>
          <w:sz w:val="24"/>
          <w:szCs w:val="24"/>
          <w:lang w:val="es-ES" w:eastAsia="es-ES"/>
        </w:rPr>
      </w:pPr>
      <w:r w:rsidRPr="00680E3C">
        <w:rPr>
          <w:rFonts w:ascii="Palatino Linotype" w:hAnsi="Palatino Linotype" w:cs="Arial"/>
          <w:sz w:val="24"/>
          <w:szCs w:val="24"/>
        </w:rPr>
        <w:t xml:space="preserve">Finalmente, la información que requirió </w:t>
      </w:r>
      <w:r w:rsidR="00105D7D" w:rsidRPr="00680E3C">
        <w:rPr>
          <w:rFonts w:ascii="Palatino Linotype" w:hAnsi="Palatino Linotype" w:cs="Arial"/>
          <w:sz w:val="24"/>
          <w:szCs w:val="24"/>
        </w:rPr>
        <w:t xml:space="preserve">el particular corresponde al primero de enero de 2010 al treinta y uno de diciembre de </w:t>
      </w:r>
      <w:r w:rsidRPr="00680E3C">
        <w:rPr>
          <w:rFonts w:ascii="Palatino Linotype" w:hAnsi="Palatino Linotype" w:cs="Arial"/>
          <w:sz w:val="24"/>
          <w:szCs w:val="24"/>
        </w:rPr>
        <w:t>2016</w:t>
      </w:r>
      <w:r w:rsidR="00105D7D" w:rsidRPr="00680E3C">
        <w:rPr>
          <w:rFonts w:ascii="Palatino Linotype" w:hAnsi="Palatino Linotype" w:cs="Arial"/>
          <w:sz w:val="24"/>
          <w:szCs w:val="24"/>
        </w:rPr>
        <w:t xml:space="preserve">. Luego entonces </w:t>
      </w:r>
      <w:r w:rsidR="00105D7D" w:rsidRPr="00680E3C">
        <w:rPr>
          <w:rFonts w:ascii="Palatino Linotype" w:eastAsia="Times New Roman" w:hAnsi="Palatino Linotype" w:cs="Arial"/>
          <w:sz w:val="24"/>
          <w:szCs w:val="24"/>
          <w:lang w:val="es-ES" w:eastAsia="es-ES"/>
        </w:rPr>
        <w:t>resulta necesario remitirnos al contenido de los Lineamientos para la Organización y Conservación de los Archivos emitidos por el Sistema Nacional de Transparencia, Acceso a la Información Pública y Protección de Datos Personales</w:t>
      </w:r>
      <w:r w:rsidR="00E06340" w:rsidRPr="00680E3C">
        <w:rPr>
          <w:rStyle w:val="Refdenotaalpie"/>
          <w:rFonts w:ascii="Palatino Linotype" w:eastAsia="Times New Roman" w:hAnsi="Palatino Linotype" w:cs="Arial"/>
          <w:sz w:val="24"/>
          <w:szCs w:val="24"/>
          <w:lang w:val="es-ES" w:eastAsia="es-ES"/>
        </w:rPr>
        <w:footnoteReference w:id="4"/>
      </w:r>
      <w:r w:rsidR="00105D7D" w:rsidRPr="00680E3C">
        <w:rPr>
          <w:rFonts w:ascii="Palatino Linotype" w:eastAsia="Times New Roman" w:hAnsi="Palatino Linotype" w:cs="Arial"/>
          <w:sz w:val="24"/>
          <w:szCs w:val="24"/>
          <w:lang w:val="es-ES" w:eastAsia="es-ES"/>
        </w:rPr>
        <w:t xml:space="preserve">, que establecen las políticas y criterios para la sistematización y digitalización, así como para la </w:t>
      </w:r>
      <w:r w:rsidR="00105D7D" w:rsidRPr="00680E3C">
        <w:rPr>
          <w:rFonts w:ascii="Palatino Linotype" w:eastAsia="Times New Roman" w:hAnsi="Palatino Linotype" w:cs="Arial"/>
          <w:i/>
          <w:sz w:val="24"/>
          <w:szCs w:val="24"/>
          <w:lang w:val="es-ES" w:eastAsia="es-ES"/>
        </w:rPr>
        <w:t>custodia y conservación de los archivos</w:t>
      </w:r>
      <w:r w:rsidR="00105D7D" w:rsidRPr="00680E3C">
        <w:rPr>
          <w:rFonts w:ascii="Palatino Linotype" w:eastAsia="Times New Roman" w:hAnsi="Palatino Linotype" w:cs="Arial"/>
          <w:b/>
          <w:sz w:val="24"/>
          <w:szCs w:val="24"/>
          <w:lang w:val="es-ES" w:eastAsia="es-ES"/>
        </w:rPr>
        <w:t xml:space="preserve"> </w:t>
      </w:r>
      <w:r w:rsidR="00105D7D" w:rsidRPr="00680E3C">
        <w:rPr>
          <w:rFonts w:ascii="Palatino Linotype" w:eastAsia="Times New Roman" w:hAnsi="Palatino Linotype" w:cs="Arial"/>
          <w:sz w:val="24"/>
          <w:szCs w:val="24"/>
          <w:lang w:val="es-ES" w:eastAsia="es-ES"/>
        </w:rPr>
        <w:t xml:space="preserve">en posesión de los sujetos obligados, con la </w:t>
      </w:r>
      <w:r w:rsidR="00105D7D" w:rsidRPr="00680E3C">
        <w:rPr>
          <w:rFonts w:ascii="Palatino Linotype" w:eastAsia="Times New Roman" w:hAnsi="Palatino Linotype" w:cs="Arial"/>
          <w:sz w:val="24"/>
          <w:szCs w:val="24"/>
          <w:lang w:val="es-ES" w:eastAsia="es-ES"/>
        </w:rPr>
        <w:lastRenderedPageBreak/>
        <w:t>finalidad de garantizar la disponibilidad y eficiente localización de la información generada, obtenida y transformada por éstos, en sistemas de i</w:t>
      </w:r>
      <w:r w:rsidR="00E06340" w:rsidRPr="00680E3C">
        <w:rPr>
          <w:rFonts w:ascii="Palatino Linotype" w:eastAsia="Times New Roman" w:hAnsi="Palatino Linotype" w:cs="Arial"/>
          <w:sz w:val="24"/>
          <w:szCs w:val="24"/>
          <w:lang w:val="es-ES" w:eastAsia="es-ES"/>
        </w:rPr>
        <w:t>nformación agiles y eficientes.</w:t>
      </w:r>
    </w:p>
    <w:p w:rsidR="00E06340" w:rsidRPr="00105D7D" w:rsidRDefault="00E06340" w:rsidP="0092487A">
      <w:pPr>
        <w:pStyle w:val="Prrafodelista"/>
        <w:spacing w:after="0" w:line="360" w:lineRule="auto"/>
        <w:ind w:left="0" w:right="49"/>
        <w:jc w:val="both"/>
        <w:rPr>
          <w:rFonts w:ascii="Palatino Linotype" w:eastAsia="Times New Roman" w:hAnsi="Palatino Linotype" w:cs="Arial"/>
          <w:lang w:val="es-ES" w:eastAsia="es-ES"/>
        </w:rPr>
      </w:pPr>
    </w:p>
    <w:p w:rsidR="00E06340" w:rsidRPr="00680E3C" w:rsidRDefault="00E06340" w:rsidP="0092487A">
      <w:pPr>
        <w:pStyle w:val="Prrafodelista"/>
        <w:numPr>
          <w:ilvl w:val="0"/>
          <w:numId w:val="1"/>
        </w:numPr>
        <w:spacing w:after="0" w:line="360" w:lineRule="auto"/>
        <w:ind w:left="0" w:right="49"/>
        <w:jc w:val="both"/>
        <w:rPr>
          <w:rFonts w:ascii="Palatino Linotype" w:hAnsi="Palatino Linotype" w:cs="Arial"/>
          <w:sz w:val="24"/>
          <w:szCs w:val="24"/>
          <w:shd w:val="clear" w:color="auto" w:fill="FFFFFF"/>
        </w:rPr>
      </w:pPr>
      <w:r w:rsidRPr="00680E3C">
        <w:rPr>
          <w:rFonts w:ascii="Palatino Linotype" w:hAnsi="Palatino Linotype" w:cs="Arial"/>
          <w:sz w:val="24"/>
          <w:szCs w:val="24"/>
        </w:rPr>
        <w:t xml:space="preserve">Al margen del contenido de los Lineamientos en su numeral cuarto fracción segunda se define como: </w:t>
      </w:r>
      <w:r w:rsidRPr="00680E3C">
        <w:rPr>
          <w:rFonts w:ascii="Palatino Linotype" w:hAnsi="Palatino Linotype" w:cs="Arial"/>
          <w:b/>
          <w:i/>
          <w:sz w:val="24"/>
          <w:szCs w:val="24"/>
        </w:rPr>
        <w:t xml:space="preserve">archivo </w:t>
      </w:r>
      <w:r w:rsidRPr="00680E3C">
        <w:rPr>
          <w:rFonts w:ascii="Palatino Linotype" w:hAnsi="Palatino Linotype" w:cs="Arial"/>
          <w:i/>
          <w:sz w:val="24"/>
          <w:szCs w:val="24"/>
        </w:rPr>
        <w:t xml:space="preserve">el conjunto orgánico de documentos en cualquier soporte, que son producidos </w:t>
      </w:r>
      <w:r w:rsidRPr="00680E3C">
        <w:rPr>
          <w:rFonts w:ascii="Palatino Linotype" w:hAnsi="Palatino Linotype" w:cs="Arial"/>
          <w:i/>
          <w:sz w:val="24"/>
          <w:szCs w:val="24"/>
          <w:shd w:val="clear" w:color="auto" w:fill="FFFFFF"/>
        </w:rPr>
        <w:t xml:space="preserve">o recibidos por los sujetos obligados o los particulares en el ejercicio de sus atribuciones o en el desarrollo de sus actividades; </w:t>
      </w:r>
      <w:r w:rsidRPr="00680E3C">
        <w:rPr>
          <w:rFonts w:ascii="Palatino Linotype" w:hAnsi="Palatino Linotype" w:cs="Arial"/>
          <w:sz w:val="24"/>
          <w:szCs w:val="24"/>
          <w:shd w:val="clear" w:color="auto" w:fill="FFFFFF"/>
        </w:rPr>
        <w:t>el cual para su buen funcionamiento se divide en archivo de concentración</w:t>
      </w:r>
      <w:r w:rsidRPr="00680E3C">
        <w:rPr>
          <w:rStyle w:val="Refdenotaalpie"/>
          <w:rFonts w:ascii="Palatino Linotype" w:hAnsi="Palatino Linotype" w:cs="Arial"/>
          <w:sz w:val="24"/>
          <w:szCs w:val="24"/>
          <w:shd w:val="clear" w:color="auto" w:fill="FFFFFF"/>
        </w:rPr>
        <w:footnoteReference w:id="5"/>
      </w:r>
      <w:r w:rsidRPr="00680E3C">
        <w:rPr>
          <w:rFonts w:ascii="Palatino Linotype" w:hAnsi="Palatino Linotype" w:cs="Arial"/>
          <w:sz w:val="24"/>
          <w:szCs w:val="24"/>
          <w:shd w:val="clear" w:color="auto" w:fill="FFFFFF"/>
        </w:rPr>
        <w:t>, histórico</w:t>
      </w:r>
      <w:r w:rsidRPr="00680E3C">
        <w:rPr>
          <w:rStyle w:val="Refdenotaalpie"/>
          <w:rFonts w:ascii="Palatino Linotype" w:hAnsi="Palatino Linotype" w:cs="Arial"/>
          <w:sz w:val="24"/>
          <w:szCs w:val="24"/>
          <w:shd w:val="clear" w:color="auto" w:fill="FFFFFF"/>
        </w:rPr>
        <w:footnoteReference w:id="6"/>
      </w:r>
      <w:r w:rsidRPr="00680E3C">
        <w:rPr>
          <w:rFonts w:ascii="Palatino Linotype" w:hAnsi="Palatino Linotype" w:cs="Arial"/>
          <w:sz w:val="24"/>
          <w:szCs w:val="24"/>
          <w:shd w:val="clear" w:color="auto" w:fill="FFFFFF"/>
        </w:rPr>
        <w:t xml:space="preserve"> y de trámite</w:t>
      </w:r>
      <w:r w:rsidRPr="00680E3C">
        <w:rPr>
          <w:rStyle w:val="Refdenotaalpie"/>
          <w:rFonts w:ascii="Palatino Linotype" w:hAnsi="Palatino Linotype" w:cs="Arial"/>
          <w:sz w:val="24"/>
          <w:szCs w:val="24"/>
          <w:shd w:val="clear" w:color="auto" w:fill="FFFFFF"/>
        </w:rPr>
        <w:footnoteReference w:id="7"/>
      </w:r>
      <w:r w:rsidRPr="00680E3C">
        <w:rPr>
          <w:rFonts w:ascii="Palatino Linotype" w:hAnsi="Palatino Linotype" w:cs="Arial"/>
          <w:sz w:val="24"/>
          <w:szCs w:val="24"/>
          <w:shd w:val="clear" w:color="auto" w:fill="FFFFFF"/>
        </w:rPr>
        <w:t>.</w:t>
      </w:r>
    </w:p>
    <w:p w:rsidR="00E06340" w:rsidRPr="00680E3C" w:rsidRDefault="00E06340" w:rsidP="0092487A">
      <w:pPr>
        <w:pStyle w:val="Prrafodelista"/>
        <w:spacing w:after="0" w:line="360" w:lineRule="auto"/>
        <w:ind w:left="0"/>
        <w:rPr>
          <w:rFonts w:ascii="Palatino Linotype" w:hAnsi="Palatino Linotype" w:cs="Arial"/>
          <w:sz w:val="24"/>
          <w:szCs w:val="24"/>
          <w:shd w:val="clear" w:color="auto" w:fill="FFFFFF"/>
        </w:rPr>
      </w:pPr>
    </w:p>
    <w:p w:rsidR="00E06340" w:rsidRPr="00680E3C" w:rsidRDefault="00E06340" w:rsidP="0092487A">
      <w:pPr>
        <w:pStyle w:val="Prrafodelista"/>
        <w:numPr>
          <w:ilvl w:val="0"/>
          <w:numId w:val="1"/>
        </w:numPr>
        <w:spacing w:after="0" w:line="360" w:lineRule="auto"/>
        <w:ind w:left="0" w:right="49"/>
        <w:jc w:val="both"/>
        <w:rPr>
          <w:rFonts w:ascii="Palatino Linotype" w:eastAsia="MS Mincho" w:hAnsi="Palatino Linotype" w:cstheme="majorBidi"/>
          <w:i/>
          <w:sz w:val="24"/>
          <w:szCs w:val="24"/>
        </w:rPr>
      </w:pPr>
      <w:r w:rsidRPr="00680E3C">
        <w:rPr>
          <w:rFonts w:ascii="Palatino Linotype" w:hAnsi="Palatino Linotype" w:cs="Arial"/>
          <w:sz w:val="24"/>
          <w:szCs w:val="24"/>
          <w:shd w:val="clear" w:color="auto" w:fill="FFFFFF"/>
        </w:rPr>
        <w:t>En el archivo de trámite se conservará la documentación que se encuentre activa, atendiendo la vigencia de la documental establecida en el catálogo de disposición documental, así como aquella que ha sido clasificada como reservada bajo el amparo de la Ley de la Materia</w:t>
      </w:r>
      <w:r w:rsidRPr="00680E3C">
        <w:rPr>
          <w:rStyle w:val="Refdenotaalpie"/>
          <w:rFonts w:ascii="Palatino Linotype" w:hAnsi="Palatino Linotype" w:cs="Arial"/>
          <w:sz w:val="24"/>
          <w:szCs w:val="24"/>
          <w:shd w:val="clear" w:color="auto" w:fill="FFFFFF"/>
        </w:rPr>
        <w:footnoteReference w:id="8"/>
      </w:r>
      <w:r w:rsidRPr="00680E3C">
        <w:rPr>
          <w:rFonts w:ascii="Palatino Linotype" w:hAnsi="Palatino Linotype" w:cs="Arial"/>
          <w:sz w:val="24"/>
          <w:szCs w:val="24"/>
          <w:shd w:val="clear" w:color="auto" w:fill="FFFFFF"/>
        </w:rPr>
        <w:t>, que es necesaria para el ejercicio de las atribuciones de las determinadas unidades administrativas. Mientras que el archivo de concentración hace referencia a aquellos documentos que son consultados esporádicamente, pero de los que no es procedente ordenar su baja</w:t>
      </w:r>
      <w:r w:rsidRPr="00680E3C">
        <w:rPr>
          <w:rStyle w:val="Refdenotaalpie"/>
          <w:rFonts w:ascii="Palatino Linotype" w:hAnsi="Palatino Linotype" w:cs="Arial"/>
          <w:sz w:val="24"/>
          <w:szCs w:val="24"/>
          <w:shd w:val="clear" w:color="auto" w:fill="FFFFFF"/>
        </w:rPr>
        <w:footnoteReference w:id="9"/>
      </w:r>
      <w:r w:rsidRPr="00680E3C">
        <w:rPr>
          <w:rFonts w:ascii="Palatino Linotype" w:hAnsi="Palatino Linotype" w:cs="Arial"/>
          <w:sz w:val="24"/>
          <w:szCs w:val="24"/>
          <w:shd w:val="clear" w:color="auto" w:fill="FFFFFF"/>
        </w:rPr>
        <w:t xml:space="preserve"> o transferencia al </w:t>
      </w:r>
      <w:r w:rsidRPr="00680E3C">
        <w:rPr>
          <w:rFonts w:ascii="Palatino Linotype" w:hAnsi="Palatino Linotype" w:cs="Arial"/>
          <w:i/>
          <w:sz w:val="24"/>
          <w:szCs w:val="24"/>
          <w:shd w:val="clear" w:color="auto" w:fill="FFFFFF"/>
        </w:rPr>
        <w:t>archivo histórico</w:t>
      </w:r>
      <w:r w:rsidRPr="00680E3C">
        <w:rPr>
          <w:rFonts w:ascii="Palatino Linotype" w:hAnsi="Palatino Linotype" w:cs="Arial"/>
          <w:sz w:val="24"/>
          <w:szCs w:val="24"/>
          <w:shd w:val="clear" w:color="auto" w:fill="FFFFFF"/>
        </w:rPr>
        <w:t xml:space="preserve">, siendo este último, el </w:t>
      </w:r>
      <w:r w:rsidRPr="00680E3C">
        <w:rPr>
          <w:rFonts w:ascii="Palatino Linotype" w:eastAsia="MS Mincho" w:hAnsi="Palatino Linotype" w:cstheme="majorBidi"/>
          <w:i/>
          <w:sz w:val="24"/>
          <w:szCs w:val="24"/>
        </w:rPr>
        <w:t xml:space="preserve">conjunto organizado de expedientes conservados en forma permanente por el valor científico cultural de su información y que </w:t>
      </w:r>
      <w:r w:rsidRPr="00680E3C">
        <w:rPr>
          <w:rFonts w:ascii="Palatino Linotype" w:eastAsia="MS Mincho" w:hAnsi="Palatino Linotype" w:cstheme="majorBidi"/>
          <w:i/>
          <w:sz w:val="24"/>
          <w:szCs w:val="24"/>
        </w:rPr>
        <w:lastRenderedPageBreak/>
        <w:t xml:space="preserve">constituyen parte del Patrimonio Documental del Estado. </w:t>
      </w:r>
      <w:r w:rsidRPr="00680E3C">
        <w:rPr>
          <w:rFonts w:ascii="Palatino Linotype" w:eastAsia="MS Mincho" w:hAnsi="Palatino Linotype" w:cstheme="majorBidi"/>
          <w:b/>
          <w:i/>
          <w:sz w:val="24"/>
          <w:szCs w:val="24"/>
        </w:rPr>
        <w:t>Unidad responsable</w:t>
      </w:r>
      <w:r w:rsidRPr="00680E3C">
        <w:rPr>
          <w:rFonts w:ascii="Palatino Linotype" w:eastAsia="MS Mincho" w:hAnsi="Palatino Linotype" w:cstheme="majorBidi"/>
          <w:i/>
          <w:sz w:val="24"/>
          <w:szCs w:val="24"/>
        </w:rPr>
        <w:t xml:space="preserve"> de recibir, administrar, organizar, describir, conservar y divulgar la memoria documental institucional, así como la integrada por documentos o colecciones documentales facticias de relevancia para la historia del Estado de México.</w:t>
      </w:r>
    </w:p>
    <w:p w:rsidR="00680E3C" w:rsidRPr="00680E3C" w:rsidRDefault="00680E3C" w:rsidP="0092487A">
      <w:pPr>
        <w:pStyle w:val="Prrafodelista"/>
        <w:spacing w:after="0" w:line="360" w:lineRule="auto"/>
        <w:rPr>
          <w:rFonts w:ascii="Palatino Linotype" w:eastAsia="MS Mincho" w:hAnsi="Palatino Linotype" w:cstheme="majorBidi"/>
          <w:i/>
          <w:sz w:val="24"/>
          <w:szCs w:val="24"/>
        </w:rPr>
      </w:pPr>
    </w:p>
    <w:p w:rsidR="00680E3C" w:rsidRPr="00680E3C" w:rsidRDefault="00680E3C" w:rsidP="0092487A">
      <w:pPr>
        <w:pStyle w:val="Prrafodelista"/>
        <w:spacing w:after="0" w:line="360" w:lineRule="auto"/>
        <w:ind w:left="360" w:right="49"/>
        <w:jc w:val="both"/>
        <w:rPr>
          <w:rFonts w:ascii="Palatino Linotype" w:eastAsia="MS Mincho" w:hAnsi="Palatino Linotype" w:cstheme="majorBidi"/>
          <w:i/>
          <w:sz w:val="24"/>
          <w:szCs w:val="24"/>
        </w:rPr>
      </w:pPr>
    </w:p>
    <w:p w:rsidR="00E06340" w:rsidRPr="00680E3C" w:rsidRDefault="00E06340" w:rsidP="0092487A">
      <w:pPr>
        <w:pStyle w:val="Prrafodelista"/>
        <w:numPr>
          <w:ilvl w:val="0"/>
          <w:numId w:val="1"/>
        </w:numPr>
        <w:spacing w:after="0" w:line="360" w:lineRule="auto"/>
        <w:ind w:left="0" w:right="49" w:firstLine="0"/>
        <w:jc w:val="both"/>
        <w:rPr>
          <w:rFonts w:ascii="Palatino Linotype" w:hAnsi="Palatino Linotype" w:cs="Arial"/>
          <w:sz w:val="24"/>
          <w:szCs w:val="24"/>
          <w:shd w:val="clear" w:color="auto" w:fill="FFFFFF"/>
        </w:rPr>
      </w:pPr>
      <w:r w:rsidRPr="00680E3C">
        <w:rPr>
          <w:rFonts w:ascii="Palatino Linotype" w:eastAsia="MS Mincho" w:hAnsi="Palatino Linotype" w:cstheme="majorBidi"/>
          <w:sz w:val="24"/>
          <w:szCs w:val="24"/>
        </w:rPr>
        <w:t>Para la sistematización de los archivos, el artículo sexto de los Lineamientos en análisis, disponen que los sujetos obligados deberán i</w:t>
      </w:r>
      <w:r w:rsidRPr="00680E3C">
        <w:rPr>
          <w:rFonts w:ascii="Palatino Linotype" w:hAnsi="Palatino Linotype" w:cs="Arial"/>
          <w:sz w:val="24"/>
          <w:szCs w:val="24"/>
          <w:shd w:val="clear" w:color="auto" w:fill="FFFFFF"/>
        </w:rPr>
        <w:t>mplementar métodos y medidas para administrar, organizar, y conservar de manera homogénea los documentos de archivo que reciban, produzcan, obtengan, adquieran, transformen o posean, derivado de sus facultades, competencias o funciones, a través de los responsables de los archivos de trámite y de concentración; debiendo elaborar instrumentos de control y consulta archivísticos que permitan dotar a los documentos de los elementos de identificación necesarios.</w:t>
      </w:r>
    </w:p>
    <w:p w:rsidR="00680E3C" w:rsidRPr="00680E3C" w:rsidRDefault="00680E3C" w:rsidP="0092487A">
      <w:pPr>
        <w:pStyle w:val="Prrafodelista"/>
        <w:spacing w:after="0" w:line="360" w:lineRule="auto"/>
        <w:ind w:left="360" w:right="49"/>
        <w:jc w:val="both"/>
        <w:rPr>
          <w:rFonts w:ascii="Palatino Linotype" w:hAnsi="Palatino Linotype" w:cs="Arial"/>
          <w:sz w:val="24"/>
          <w:szCs w:val="24"/>
          <w:shd w:val="clear" w:color="auto" w:fill="FFFFFF"/>
        </w:rPr>
      </w:pPr>
    </w:p>
    <w:p w:rsidR="00E06340" w:rsidRPr="00680E3C" w:rsidRDefault="00E06340" w:rsidP="0092487A">
      <w:pPr>
        <w:pStyle w:val="Prrafodelista"/>
        <w:numPr>
          <w:ilvl w:val="0"/>
          <w:numId w:val="1"/>
        </w:numPr>
        <w:autoSpaceDE w:val="0"/>
        <w:autoSpaceDN w:val="0"/>
        <w:adjustRightInd w:val="0"/>
        <w:spacing w:after="0" w:line="360" w:lineRule="auto"/>
        <w:ind w:left="0" w:firstLine="0"/>
        <w:jc w:val="both"/>
        <w:rPr>
          <w:rFonts w:ascii="Palatino Linotype" w:eastAsia="MS Mincho" w:hAnsi="Palatino Linotype"/>
          <w:sz w:val="24"/>
          <w:szCs w:val="24"/>
        </w:rPr>
      </w:pPr>
      <w:r w:rsidRPr="00680E3C">
        <w:rPr>
          <w:rFonts w:ascii="Palatino Linotype" w:hAnsi="Palatino Linotype" w:cs="Arial"/>
          <w:sz w:val="24"/>
          <w:szCs w:val="24"/>
        </w:rPr>
        <w:t xml:space="preserve">En relación directa con lo anterior, </w:t>
      </w:r>
      <w:r w:rsidRPr="00680E3C">
        <w:rPr>
          <w:rFonts w:ascii="Palatino Linotype" w:eastAsia="MS Mincho" w:hAnsi="Palatino Linotype"/>
          <w:sz w:val="24"/>
          <w:szCs w:val="24"/>
        </w:rPr>
        <w:t>la</w:t>
      </w:r>
      <w:r w:rsidRPr="00680E3C">
        <w:rPr>
          <w:rFonts w:ascii="Palatino Linotype" w:eastAsia="MS Mincho" w:hAnsi="Palatino Linotype"/>
          <w:b/>
          <w:sz w:val="24"/>
          <w:szCs w:val="24"/>
        </w:rPr>
        <w:t xml:space="preserve"> </w:t>
      </w:r>
      <w:r w:rsidRPr="00680E3C">
        <w:rPr>
          <w:rFonts w:ascii="Palatino Linotype" w:eastAsia="MS Mincho" w:hAnsi="Palatino Linotype"/>
          <w:sz w:val="24"/>
          <w:szCs w:val="24"/>
        </w:rPr>
        <w:t>Ley de Documentos Administrativos e Históricos del Estado de México dispone que todos los documentos que realicen los servidores públicos, deberá depositarse en los archivos de trámite correspondiente, y para el caso, de que se trate de documentos administrativos de importancia serán conservados por 20 años, además de que ningún documento puede ser destruido, a menos que por escrito lo determine la instancia facultada para ello</w:t>
      </w:r>
      <w:r w:rsidRPr="00680E3C">
        <w:rPr>
          <w:rStyle w:val="Refdenotaalpie"/>
          <w:rFonts w:ascii="Palatino Linotype" w:eastAsia="MS Mincho" w:hAnsi="Palatino Linotype"/>
          <w:sz w:val="24"/>
          <w:szCs w:val="24"/>
        </w:rPr>
        <w:footnoteReference w:id="10"/>
      </w:r>
      <w:r w:rsidRPr="00680E3C">
        <w:rPr>
          <w:rFonts w:ascii="Palatino Linotype" w:eastAsia="MS Mincho" w:hAnsi="Palatino Linotype"/>
          <w:sz w:val="24"/>
          <w:szCs w:val="24"/>
        </w:rPr>
        <w:t>.</w:t>
      </w:r>
    </w:p>
    <w:p w:rsidR="00680E3C" w:rsidRPr="00082927" w:rsidRDefault="00680E3C" w:rsidP="0092487A">
      <w:pPr>
        <w:pStyle w:val="Prrafodelista"/>
        <w:spacing w:after="0" w:line="360" w:lineRule="auto"/>
        <w:rPr>
          <w:rFonts w:ascii="Palatino Linotype" w:eastAsia="MS Mincho" w:hAnsi="Palatino Linotype"/>
          <w:b/>
          <w:sz w:val="24"/>
          <w:szCs w:val="24"/>
        </w:rPr>
      </w:pPr>
    </w:p>
    <w:p w:rsidR="00E06340" w:rsidRPr="00680E3C" w:rsidRDefault="00E06340" w:rsidP="0092487A">
      <w:pPr>
        <w:pStyle w:val="Prrafodelista"/>
        <w:numPr>
          <w:ilvl w:val="0"/>
          <w:numId w:val="1"/>
        </w:numPr>
        <w:spacing w:after="0" w:line="360" w:lineRule="auto"/>
        <w:ind w:left="0" w:right="49" w:firstLine="0"/>
        <w:jc w:val="both"/>
        <w:rPr>
          <w:rFonts w:ascii="Palatino Linotype" w:hAnsi="Palatino Linotype" w:cs="Arial"/>
          <w:sz w:val="24"/>
          <w:szCs w:val="24"/>
          <w:shd w:val="clear" w:color="auto" w:fill="FFFFFF"/>
        </w:rPr>
      </w:pPr>
      <w:r w:rsidRPr="00082927">
        <w:rPr>
          <w:rFonts w:ascii="Palatino Linotype" w:hAnsi="Palatino Linotype" w:cs="Arial"/>
          <w:b/>
          <w:sz w:val="24"/>
          <w:szCs w:val="24"/>
          <w:shd w:val="clear" w:color="auto" w:fill="FFFFFF"/>
        </w:rPr>
        <w:t>Mientras que los artículos 36 y 37 de los Lineamientos para la Administración de Documentos en el Estado de México,</w:t>
      </w:r>
      <w:r w:rsidRPr="00680E3C">
        <w:rPr>
          <w:rFonts w:ascii="Palatino Linotype" w:hAnsi="Palatino Linotype" w:cs="Arial"/>
          <w:sz w:val="24"/>
          <w:szCs w:val="24"/>
          <w:shd w:val="clear" w:color="auto" w:fill="FFFFFF"/>
        </w:rPr>
        <w:t xml:space="preserve"> emitidos por el Comité Técnico del Sistema Estatal de Documentación, disponen lo </w:t>
      </w:r>
      <w:r w:rsidR="00680E3C" w:rsidRPr="00680E3C">
        <w:rPr>
          <w:rFonts w:ascii="Palatino Linotype" w:hAnsi="Palatino Linotype" w:cs="Arial"/>
          <w:sz w:val="24"/>
          <w:szCs w:val="24"/>
          <w:shd w:val="clear" w:color="auto" w:fill="FFFFFF"/>
        </w:rPr>
        <w:t>siguiente</w:t>
      </w:r>
      <w:r w:rsidRPr="00680E3C">
        <w:rPr>
          <w:rFonts w:ascii="Palatino Linotype" w:hAnsi="Palatino Linotype" w:cs="Arial"/>
          <w:sz w:val="24"/>
          <w:szCs w:val="24"/>
          <w:shd w:val="clear" w:color="auto" w:fill="FFFFFF"/>
        </w:rPr>
        <w:t>:</w:t>
      </w:r>
    </w:p>
    <w:p w:rsidR="00680E3C" w:rsidRPr="00680E3C" w:rsidRDefault="00680E3C" w:rsidP="0092487A">
      <w:pPr>
        <w:pStyle w:val="Prrafodelista"/>
        <w:spacing w:after="0" w:line="360" w:lineRule="auto"/>
        <w:rPr>
          <w:rFonts w:ascii="Palatino Linotype" w:hAnsi="Palatino Linotype" w:cs="Arial"/>
          <w:shd w:val="clear" w:color="auto" w:fill="FFFFFF"/>
        </w:rPr>
      </w:pPr>
    </w:p>
    <w:p w:rsidR="00E06340" w:rsidRPr="00680E3C" w:rsidRDefault="00E06340" w:rsidP="0092487A">
      <w:pPr>
        <w:pStyle w:val="Prrafodelista"/>
        <w:tabs>
          <w:tab w:val="left" w:pos="7513"/>
        </w:tabs>
        <w:spacing w:after="0" w:line="360" w:lineRule="auto"/>
        <w:ind w:left="567" w:right="567"/>
        <w:jc w:val="both"/>
        <w:rPr>
          <w:rFonts w:ascii="Palatino Linotype" w:hAnsi="Palatino Linotype" w:cs="Arial"/>
          <w:i/>
          <w:shd w:val="clear" w:color="auto" w:fill="FFFFFF"/>
        </w:rPr>
      </w:pPr>
      <w:r w:rsidRPr="00680E3C">
        <w:rPr>
          <w:rFonts w:ascii="Palatino Linotype" w:hAnsi="Palatino Linotype" w:cs="Arial"/>
          <w:i/>
          <w:shd w:val="clear" w:color="auto" w:fill="FFFFFF"/>
        </w:rPr>
        <w:t>“</w:t>
      </w:r>
      <w:r w:rsidRPr="00680E3C">
        <w:rPr>
          <w:rFonts w:ascii="Palatino Linotype" w:hAnsi="Palatino Linotype" w:cs="Arial"/>
          <w:b/>
          <w:i/>
          <w:shd w:val="clear" w:color="auto" w:fill="FFFFFF"/>
        </w:rPr>
        <w:t xml:space="preserve">Artículo 36. </w:t>
      </w:r>
      <w:r w:rsidRPr="00680E3C">
        <w:rPr>
          <w:rFonts w:ascii="Palatino Linotype" w:hAnsi="Palatino Linotype" w:cs="Arial"/>
          <w:i/>
          <w:shd w:val="clear" w:color="auto" w:fill="FFFFFF"/>
        </w:rPr>
        <w:t>Los Sujetos Obligados serán responsables de crear, organizar, preservar y controlar sus Archivos, conforme al ciclo de vida de los documentos y los principios de procedencia y de orden original, así como la normatividad jurídica, administrativa y técnica en materia archivística vigente, y ga</w:t>
      </w:r>
      <w:r w:rsidRPr="00082927">
        <w:rPr>
          <w:rFonts w:ascii="Palatino Linotype" w:hAnsi="Palatino Linotype" w:cs="Arial"/>
          <w:b/>
          <w:i/>
          <w:shd w:val="clear" w:color="auto" w:fill="FFFFFF"/>
        </w:rPr>
        <w:t>rantizar que sus Archivos de Tramite, concentración e históricos se manten</w:t>
      </w:r>
      <w:r w:rsidRPr="00680E3C">
        <w:rPr>
          <w:rFonts w:ascii="Palatino Linotype" w:hAnsi="Palatino Linotype" w:cs="Arial"/>
          <w:i/>
          <w:shd w:val="clear" w:color="auto" w:fill="FFFFFF"/>
        </w:rPr>
        <w:t>gan organizados y disponibles para permitir y facilitar un acceso expedito a la documentación que resguarden.</w:t>
      </w:r>
    </w:p>
    <w:p w:rsidR="00680E3C" w:rsidRPr="00680E3C" w:rsidRDefault="00680E3C" w:rsidP="0092487A">
      <w:pPr>
        <w:pStyle w:val="Prrafodelista"/>
        <w:tabs>
          <w:tab w:val="left" w:pos="7513"/>
        </w:tabs>
        <w:spacing w:after="0" w:line="360" w:lineRule="auto"/>
        <w:ind w:left="567" w:right="567"/>
        <w:jc w:val="both"/>
        <w:rPr>
          <w:rFonts w:ascii="Palatino Linotype" w:hAnsi="Palatino Linotype" w:cs="Arial"/>
          <w:b/>
          <w:i/>
          <w:shd w:val="clear" w:color="auto" w:fill="FFFFFF"/>
        </w:rPr>
      </w:pPr>
    </w:p>
    <w:p w:rsidR="00E06340" w:rsidRDefault="00E06340" w:rsidP="0092487A">
      <w:pPr>
        <w:pStyle w:val="Prrafodelista"/>
        <w:tabs>
          <w:tab w:val="left" w:pos="7513"/>
        </w:tabs>
        <w:spacing w:after="0" w:line="360" w:lineRule="auto"/>
        <w:ind w:left="567" w:right="567"/>
        <w:jc w:val="both"/>
        <w:rPr>
          <w:rFonts w:ascii="Palatino Linotype" w:hAnsi="Palatino Linotype" w:cs="Arial"/>
          <w:i/>
          <w:shd w:val="clear" w:color="auto" w:fill="FFFFFF"/>
        </w:rPr>
      </w:pPr>
      <w:r w:rsidRPr="00680E3C">
        <w:rPr>
          <w:rFonts w:ascii="Palatino Linotype" w:hAnsi="Palatino Linotype" w:cs="Arial"/>
          <w:b/>
          <w:i/>
          <w:shd w:val="clear" w:color="auto" w:fill="FFFFFF"/>
        </w:rPr>
        <w:t xml:space="preserve">Artículo 37. </w:t>
      </w:r>
      <w:r w:rsidRPr="00680E3C">
        <w:rPr>
          <w:rFonts w:ascii="Palatino Linotype" w:hAnsi="Palatino Linotype" w:cs="Arial"/>
          <w:i/>
          <w:shd w:val="clear" w:color="auto" w:fill="FFFFFF"/>
        </w:rPr>
        <w:t>Los Archivos de los Sujetos Obligados tendrán como propósito salvaguardar y preservar los documentos bajo su responsabilidad, con el propósito de facilitar la gestión administrativa del órgano productor y la rendición de cuentas, garantizar el acceso a la información y servir como memoria para el desarrollo de la investigación científica y cultural.”</w:t>
      </w:r>
    </w:p>
    <w:p w:rsidR="00680E3C" w:rsidRPr="00680E3C" w:rsidRDefault="00680E3C" w:rsidP="0092487A">
      <w:pPr>
        <w:pStyle w:val="Prrafodelista"/>
        <w:tabs>
          <w:tab w:val="left" w:pos="7513"/>
        </w:tabs>
        <w:spacing w:after="0" w:line="360" w:lineRule="auto"/>
        <w:ind w:left="360" w:right="567"/>
        <w:jc w:val="both"/>
        <w:rPr>
          <w:rFonts w:ascii="Palatino Linotype" w:hAnsi="Palatino Linotype" w:cs="Arial"/>
          <w:i/>
          <w:shd w:val="clear" w:color="auto" w:fill="FFFFFF"/>
        </w:rPr>
      </w:pPr>
    </w:p>
    <w:p w:rsidR="00E06340" w:rsidRPr="00680E3C" w:rsidRDefault="00E06340" w:rsidP="0092487A">
      <w:pPr>
        <w:pStyle w:val="Prrafodelista"/>
        <w:numPr>
          <w:ilvl w:val="0"/>
          <w:numId w:val="1"/>
        </w:numPr>
        <w:spacing w:after="0" w:line="360" w:lineRule="auto"/>
        <w:ind w:left="0" w:right="49" w:firstLine="0"/>
        <w:jc w:val="both"/>
        <w:rPr>
          <w:rFonts w:ascii="Palatino Linotype" w:hAnsi="Palatino Linotype" w:cs="Arial"/>
          <w:sz w:val="24"/>
          <w:szCs w:val="24"/>
        </w:rPr>
      </w:pPr>
      <w:r w:rsidRPr="00680E3C">
        <w:rPr>
          <w:rFonts w:ascii="Palatino Linotype" w:hAnsi="Palatino Linotype" w:cs="Arial"/>
          <w:sz w:val="24"/>
          <w:szCs w:val="24"/>
        </w:rPr>
        <w:t xml:space="preserve">Ordenamientos legales de los que se advierte que los </w:t>
      </w:r>
      <w:r w:rsidR="00680E3C">
        <w:rPr>
          <w:rFonts w:ascii="Palatino Linotype" w:hAnsi="Palatino Linotype" w:cs="Arial"/>
          <w:sz w:val="24"/>
          <w:szCs w:val="24"/>
        </w:rPr>
        <w:t>Sujetos O</w:t>
      </w:r>
      <w:r w:rsidRPr="00680E3C">
        <w:rPr>
          <w:rFonts w:ascii="Palatino Linotype" w:hAnsi="Palatino Linotype" w:cs="Arial"/>
          <w:sz w:val="24"/>
          <w:szCs w:val="24"/>
        </w:rPr>
        <w:t xml:space="preserve">bligados serán responsables de controlar sus archivos con el propósito de salvaguardar y preservar los documentos que faciliten la gestión administrativa y la </w:t>
      </w:r>
      <w:r w:rsidRPr="00680E3C">
        <w:rPr>
          <w:rFonts w:ascii="Palatino Linotype" w:hAnsi="Palatino Linotype" w:cs="Arial"/>
          <w:b/>
          <w:sz w:val="24"/>
          <w:szCs w:val="24"/>
        </w:rPr>
        <w:t xml:space="preserve">rendición de cuentas, </w:t>
      </w:r>
      <w:r w:rsidRPr="00680E3C">
        <w:rPr>
          <w:rFonts w:ascii="Palatino Linotype" w:hAnsi="Palatino Linotype" w:cs="Arial"/>
          <w:sz w:val="24"/>
          <w:szCs w:val="24"/>
        </w:rPr>
        <w:t xml:space="preserve">garantizando siempre el acceso a ellos, de ahí, que deban implementar procesos básicos de gestión de documentos de acuerdo con el tipo de archivo, no obstante que lo documentos resguardados deberán ordenarse lógica y </w:t>
      </w:r>
      <w:r w:rsidRPr="00680E3C">
        <w:rPr>
          <w:rFonts w:ascii="Palatino Linotype" w:hAnsi="Palatino Linotype" w:cs="Arial"/>
          <w:sz w:val="24"/>
          <w:szCs w:val="24"/>
        </w:rPr>
        <w:lastRenderedPageBreak/>
        <w:t>cronológicamente bajo expedientes relacionados entre sí por un mismo asunto, materia, actividad o trámite</w:t>
      </w:r>
      <w:r w:rsidRPr="00680E3C">
        <w:rPr>
          <w:rStyle w:val="Refdenotaalpie"/>
          <w:rFonts w:ascii="Palatino Linotype" w:hAnsi="Palatino Linotype" w:cs="Arial"/>
          <w:sz w:val="24"/>
          <w:szCs w:val="24"/>
        </w:rPr>
        <w:footnoteReference w:id="11"/>
      </w:r>
      <w:r w:rsidRPr="00680E3C">
        <w:rPr>
          <w:rFonts w:ascii="Palatino Linotype" w:hAnsi="Palatino Linotype" w:cs="Arial"/>
          <w:sz w:val="24"/>
          <w:szCs w:val="24"/>
        </w:rPr>
        <w:t>.</w:t>
      </w:r>
    </w:p>
    <w:p w:rsidR="00680E3C" w:rsidRPr="00E06340" w:rsidRDefault="00680E3C" w:rsidP="0092487A">
      <w:pPr>
        <w:pStyle w:val="Prrafodelista"/>
        <w:spacing w:after="0" w:line="360" w:lineRule="auto"/>
        <w:ind w:left="0" w:right="49"/>
        <w:jc w:val="both"/>
        <w:rPr>
          <w:rFonts w:ascii="Palatino Linotype" w:hAnsi="Palatino Linotype" w:cs="Arial"/>
        </w:rPr>
      </w:pPr>
    </w:p>
    <w:p w:rsidR="00E06340" w:rsidRPr="004D5B60" w:rsidRDefault="00E06340" w:rsidP="0092487A">
      <w:pPr>
        <w:pStyle w:val="Prrafodelista"/>
        <w:numPr>
          <w:ilvl w:val="0"/>
          <w:numId w:val="1"/>
        </w:numPr>
        <w:spacing w:after="0" w:line="360" w:lineRule="auto"/>
        <w:ind w:left="0" w:right="49" w:firstLine="0"/>
        <w:jc w:val="both"/>
        <w:rPr>
          <w:rFonts w:ascii="Palatino Linotype" w:hAnsi="Palatino Linotype" w:cs="Arial"/>
          <w:b/>
          <w:sz w:val="24"/>
          <w:szCs w:val="24"/>
        </w:rPr>
      </w:pPr>
      <w:r w:rsidRPr="00680E3C">
        <w:rPr>
          <w:rFonts w:ascii="Palatino Linotype" w:hAnsi="Palatino Linotype" w:cs="Arial"/>
          <w:sz w:val="24"/>
          <w:szCs w:val="24"/>
        </w:rPr>
        <w:t>A mayor abundamiento, los diversos 26 y 27 establecen que la Comisión Dictaminadora de Depuración de Documentos, es el órgano encargado de la valoración, selección y autorización de la baja de documentos y series documentales existentes en los archivos de las U</w:t>
      </w:r>
      <w:r w:rsidR="00680E3C">
        <w:rPr>
          <w:rFonts w:ascii="Palatino Linotype" w:hAnsi="Palatino Linotype" w:cs="Arial"/>
          <w:sz w:val="24"/>
          <w:szCs w:val="24"/>
        </w:rPr>
        <w:t>nidades Administrativas de los Sujetos O</w:t>
      </w:r>
      <w:r w:rsidRPr="00680E3C">
        <w:rPr>
          <w:rFonts w:ascii="Palatino Linotype" w:hAnsi="Palatino Linotype" w:cs="Arial"/>
          <w:sz w:val="24"/>
          <w:szCs w:val="24"/>
        </w:rPr>
        <w:t>bligados, cuando han cumplido con el objeto para el cual fueron creados, debiendo formular dictámenes de valoración en los que se determine el destino final de los tipos y series documentales que hayan cumplido los plazos de conservación correspondientes y en su momento autorizar mediante acuerdo la baja de aquellos documentos que hayan sido dictaminados como destruibles, al tiempo que deberá elaborar, actualizar y difundir el Catalogo de Disposición Documental y Supervisar su correcta aplicación.</w:t>
      </w:r>
    </w:p>
    <w:p w:rsidR="004D5B60" w:rsidRPr="004D5B60" w:rsidRDefault="004D5B60" w:rsidP="0092487A">
      <w:pPr>
        <w:pStyle w:val="Prrafodelista"/>
        <w:spacing w:after="0" w:line="360" w:lineRule="auto"/>
        <w:rPr>
          <w:rFonts w:ascii="Palatino Linotype" w:hAnsi="Palatino Linotype" w:cs="Arial"/>
          <w:b/>
          <w:sz w:val="24"/>
          <w:szCs w:val="24"/>
        </w:rPr>
      </w:pPr>
    </w:p>
    <w:p w:rsidR="004D5B60" w:rsidRPr="004D5B60" w:rsidRDefault="004D5B60" w:rsidP="0092487A">
      <w:pPr>
        <w:pStyle w:val="Ttulo2"/>
        <w:spacing w:before="0" w:line="360" w:lineRule="auto"/>
        <w:rPr>
          <w:rFonts w:ascii="Palatino Linotype" w:hAnsi="Palatino Linotype"/>
          <w:b/>
          <w:i/>
          <w:color w:val="auto"/>
          <w:sz w:val="24"/>
          <w:szCs w:val="24"/>
        </w:rPr>
      </w:pPr>
      <w:bookmarkStart w:id="24" w:name="_Toc531713046"/>
      <w:r>
        <w:rPr>
          <w:rFonts w:ascii="Palatino Linotype" w:hAnsi="Palatino Linotype"/>
          <w:b/>
          <w:i/>
          <w:color w:val="auto"/>
          <w:sz w:val="24"/>
          <w:szCs w:val="24"/>
        </w:rPr>
        <w:t xml:space="preserve">IV. </w:t>
      </w:r>
      <w:r w:rsidRPr="004D5B60">
        <w:rPr>
          <w:rFonts w:ascii="Palatino Linotype" w:hAnsi="Palatino Linotype"/>
          <w:b/>
          <w:i/>
          <w:color w:val="auto"/>
          <w:sz w:val="24"/>
          <w:szCs w:val="24"/>
        </w:rPr>
        <w:t>De la entrega de la información</w:t>
      </w:r>
      <w:bookmarkEnd w:id="24"/>
      <w:r w:rsidRPr="004D5B60">
        <w:rPr>
          <w:rFonts w:ascii="Palatino Linotype" w:hAnsi="Palatino Linotype"/>
          <w:b/>
          <w:i/>
          <w:color w:val="auto"/>
          <w:sz w:val="24"/>
          <w:szCs w:val="24"/>
        </w:rPr>
        <w:t xml:space="preserve"> </w:t>
      </w:r>
    </w:p>
    <w:p w:rsidR="00680E3C" w:rsidRPr="00680E3C" w:rsidRDefault="00680E3C" w:rsidP="0092487A">
      <w:pPr>
        <w:pStyle w:val="Prrafodelista"/>
        <w:spacing w:after="0" w:line="360" w:lineRule="auto"/>
        <w:rPr>
          <w:rFonts w:ascii="Palatino Linotype" w:hAnsi="Palatino Linotype" w:cs="Arial"/>
          <w:b/>
          <w:sz w:val="24"/>
          <w:szCs w:val="24"/>
        </w:rPr>
      </w:pPr>
    </w:p>
    <w:p w:rsidR="00680E3C" w:rsidRDefault="00680E3C" w:rsidP="0092487A">
      <w:pPr>
        <w:pStyle w:val="Prrafodelista"/>
        <w:numPr>
          <w:ilvl w:val="0"/>
          <w:numId w:val="1"/>
        </w:numPr>
        <w:tabs>
          <w:tab w:val="left" w:pos="0"/>
        </w:tabs>
        <w:spacing w:after="0" w:line="360" w:lineRule="auto"/>
        <w:ind w:left="0" w:firstLine="0"/>
        <w:jc w:val="both"/>
        <w:rPr>
          <w:rFonts w:ascii="Palatino Linotype" w:hAnsi="Palatino Linotype"/>
          <w:sz w:val="24"/>
          <w:szCs w:val="24"/>
        </w:rPr>
      </w:pPr>
      <w:r>
        <w:rPr>
          <w:rFonts w:ascii="Palatino Linotype" w:hAnsi="Palatino Linotype"/>
          <w:sz w:val="24"/>
          <w:szCs w:val="24"/>
        </w:rPr>
        <w:t xml:space="preserve">En conclusión </w:t>
      </w:r>
      <w:r w:rsidR="00E06340" w:rsidRPr="00680E3C">
        <w:rPr>
          <w:rFonts w:ascii="Palatino Linotype" w:hAnsi="Palatino Linotype"/>
          <w:sz w:val="24"/>
          <w:szCs w:val="24"/>
        </w:rPr>
        <w:t>que la documentación relativa a contratos, órdenes de pago o pedidos incluyendo convenio</w:t>
      </w:r>
      <w:r w:rsidR="00F516ED">
        <w:rPr>
          <w:rFonts w:ascii="Palatino Linotype" w:hAnsi="Palatino Linotype"/>
          <w:sz w:val="24"/>
          <w:szCs w:val="24"/>
        </w:rPr>
        <w:t>s modificatorios o ampliaciones, así como los documentos que amparen los pagos realizados a las empresas durante el periodo del 24 de octubre</w:t>
      </w:r>
      <w:r w:rsidR="00E06340" w:rsidRPr="00680E3C">
        <w:rPr>
          <w:rFonts w:ascii="Palatino Linotype" w:hAnsi="Palatino Linotype"/>
          <w:sz w:val="24"/>
          <w:szCs w:val="24"/>
        </w:rPr>
        <w:t xml:space="preserve"> d</w:t>
      </w:r>
      <w:r w:rsidR="00F516ED">
        <w:rPr>
          <w:rFonts w:ascii="Palatino Linotype" w:hAnsi="Palatino Linotype"/>
          <w:sz w:val="24"/>
          <w:szCs w:val="24"/>
        </w:rPr>
        <w:t>e 2012 al 31 de diciembre 2016, lo anterior en razón a la fecha de decreto de creación del Centro Regional de Formación</w:t>
      </w:r>
      <w:r w:rsidR="00E83AA2">
        <w:rPr>
          <w:rFonts w:ascii="Palatino Linotype" w:hAnsi="Palatino Linotype"/>
          <w:sz w:val="24"/>
          <w:szCs w:val="24"/>
        </w:rPr>
        <w:t xml:space="preserve"> Docente, resulta procedente </w:t>
      </w:r>
      <w:r w:rsidR="00E83AA2">
        <w:rPr>
          <w:rFonts w:ascii="Palatino Linotype" w:hAnsi="Palatino Linotype"/>
          <w:sz w:val="24"/>
          <w:szCs w:val="24"/>
        </w:rPr>
        <w:lastRenderedPageBreak/>
        <w:t xml:space="preserve">ordenar al </w:t>
      </w:r>
      <w:r w:rsidR="00E83AA2" w:rsidRPr="00E83AA2">
        <w:rPr>
          <w:rFonts w:ascii="Palatino Linotype" w:hAnsi="Palatino Linotype"/>
          <w:b/>
          <w:sz w:val="24"/>
          <w:szCs w:val="24"/>
        </w:rPr>
        <w:t>SUJETO OBLIGADO</w:t>
      </w:r>
      <w:r w:rsidR="00E83AA2">
        <w:rPr>
          <w:rFonts w:ascii="Palatino Linotype" w:hAnsi="Palatino Linotype"/>
          <w:sz w:val="24"/>
          <w:szCs w:val="24"/>
        </w:rPr>
        <w:t xml:space="preserve"> realice una búsqueda exhaustiva y razonable de la información y se haga entrega de la misma en versión pública. </w:t>
      </w:r>
    </w:p>
    <w:p w:rsidR="004D5B60" w:rsidRDefault="004D5B60" w:rsidP="0092487A">
      <w:pPr>
        <w:pStyle w:val="Prrafodelista"/>
        <w:tabs>
          <w:tab w:val="left" w:pos="2694"/>
        </w:tabs>
        <w:spacing w:after="0" w:line="360" w:lineRule="auto"/>
        <w:ind w:left="0"/>
        <w:jc w:val="both"/>
        <w:rPr>
          <w:rFonts w:ascii="Palatino Linotype" w:hAnsi="Palatino Linotype"/>
          <w:sz w:val="24"/>
          <w:szCs w:val="24"/>
        </w:rPr>
      </w:pPr>
    </w:p>
    <w:p w:rsidR="004D5B60" w:rsidRDefault="004D5B60" w:rsidP="0092487A">
      <w:pPr>
        <w:pStyle w:val="Prrafodelista"/>
        <w:numPr>
          <w:ilvl w:val="0"/>
          <w:numId w:val="1"/>
        </w:numPr>
        <w:tabs>
          <w:tab w:val="left" w:pos="0"/>
        </w:tabs>
        <w:spacing w:after="0" w:line="360" w:lineRule="auto"/>
        <w:ind w:left="0" w:firstLine="0"/>
        <w:jc w:val="both"/>
        <w:rPr>
          <w:rFonts w:ascii="Palatino Linotype" w:hAnsi="Palatino Linotype"/>
          <w:sz w:val="24"/>
          <w:szCs w:val="24"/>
        </w:rPr>
      </w:pPr>
      <w:r w:rsidRPr="00E810B9">
        <w:rPr>
          <w:rFonts w:ascii="Palatino Linotype" w:hAnsi="Palatino Linotype"/>
          <w:sz w:val="24"/>
          <w:szCs w:val="24"/>
        </w:rPr>
        <w:t xml:space="preserve">No obstante lo anterior, resulta necesario hacer referencia </w:t>
      </w:r>
      <w:r w:rsidR="00E810B9" w:rsidRPr="00E810B9">
        <w:rPr>
          <w:rFonts w:ascii="Palatino Linotype" w:hAnsi="Palatino Linotype"/>
          <w:sz w:val="24"/>
          <w:szCs w:val="24"/>
        </w:rPr>
        <w:t>al artículo 12 de la Ley en la materia que establece en términos generales que los Sujetos Obligados solamente deberán de entregar la información que obre en sus archivos y en el estado que se encuentre. El proporcionar la información no comprende el procesamiento de la misma o  conforme a los intereses de los particulares.</w:t>
      </w:r>
    </w:p>
    <w:p w:rsidR="00E810B9" w:rsidRDefault="00E810B9" w:rsidP="0092487A">
      <w:pPr>
        <w:pStyle w:val="Prrafodelista"/>
        <w:tabs>
          <w:tab w:val="left" w:pos="0"/>
        </w:tabs>
        <w:spacing w:after="0" w:line="360" w:lineRule="auto"/>
        <w:ind w:left="0"/>
        <w:jc w:val="both"/>
        <w:rPr>
          <w:rFonts w:ascii="Palatino Linotype" w:hAnsi="Palatino Linotype"/>
          <w:sz w:val="24"/>
          <w:szCs w:val="24"/>
        </w:rPr>
      </w:pPr>
    </w:p>
    <w:p w:rsidR="00E810B9" w:rsidRDefault="00850AA1" w:rsidP="0092487A">
      <w:pPr>
        <w:pStyle w:val="Prrafodelista"/>
        <w:numPr>
          <w:ilvl w:val="0"/>
          <w:numId w:val="1"/>
        </w:numPr>
        <w:tabs>
          <w:tab w:val="left" w:pos="0"/>
        </w:tabs>
        <w:spacing w:after="0" w:line="360" w:lineRule="auto"/>
        <w:ind w:left="0" w:firstLine="0"/>
        <w:jc w:val="both"/>
        <w:rPr>
          <w:rFonts w:ascii="Palatino Linotype" w:hAnsi="Palatino Linotype"/>
          <w:sz w:val="24"/>
          <w:szCs w:val="24"/>
        </w:rPr>
      </w:pPr>
      <w:r>
        <w:rPr>
          <w:rFonts w:ascii="Palatino Linotype" w:hAnsi="Palatino Linotype"/>
          <w:sz w:val="24"/>
          <w:szCs w:val="24"/>
        </w:rPr>
        <w:t xml:space="preserve">Para el acceso a la información solicitada esta deberá de ser entregada en la modalidad elegida por el particular; sin embargo, para el caso de que no sea posible en vía señalada el  </w:t>
      </w:r>
      <w:r w:rsidRPr="00010E26">
        <w:rPr>
          <w:rFonts w:ascii="Palatino Linotype" w:hAnsi="Palatino Linotype"/>
          <w:b/>
          <w:sz w:val="24"/>
          <w:szCs w:val="24"/>
        </w:rPr>
        <w:t>SUJETO OBLIGADO</w:t>
      </w:r>
      <w:r>
        <w:rPr>
          <w:rFonts w:ascii="Palatino Linotype" w:hAnsi="Palatino Linotype"/>
          <w:sz w:val="24"/>
          <w:szCs w:val="24"/>
        </w:rPr>
        <w:t xml:space="preserve"> deberá de ofrecer otras opciones de entrega, para lo cual deberá de fundar y motivar dicha acción.</w:t>
      </w:r>
    </w:p>
    <w:p w:rsidR="0092487A" w:rsidRDefault="0092487A" w:rsidP="0092487A">
      <w:pPr>
        <w:pStyle w:val="Prrafodelista"/>
        <w:tabs>
          <w:tab w:val="left" w:pos="0"/>
        </w:tabs>
        <w:spacing w:after="0" w:line="360" w:lineRule="auto"/>
        <w:ind w:left="0"/>
        <w:jc w:val="both"/>
        <w:rPr>
          <w:rFonts w:ascii="Palatino Linotype" w:hAnsi="Palatino Linotype"/>
          <w:sz w:val="24"/>
          <w:szCs w:val="24"/>
        </w:rPr>
      </w:pPr>
    </w:p>
    <w:p w:rsidR="00850AA1" w:rsidRDefault="00850AA1" w:rsidP="0092487A">
      <w:pPr>
        <w:tabs>
          <w:tab w:val="left" w:pos="2694"/>
        </w:tabs>
        <w:spacing w:after="0" w:line="360" w:lineRule="auto"/>
        <w:ind w:left="567" w:right="567"/>
        <w:jc w:val="both"/>
        <w:rPr>
          <w:rFonts w:ascii="Palatino Linotype" w:hAnsi="Palatino Linotype"/>
          <w:i/>
          <w:sz w:val="24"/>
          <w:szCs w:val="24"/>
        </w:rPr>
      </w:pPr>
      <w:r w:rsidRPr="00850AA1">
        <w:rPr>
          <w:rFonts w:ascii="Palatino Linotype" w:hAnsi="Palatino Linotype"/>
          <w:b/>
          <w:i/>
          <w:sz w:val="24"/>
          <w:szCs w:val="24"/>
        </w:rPr>
        <w:t>Artículo 164.</w:t>
      </w:r>
      <w:r w:rsidRPr="00850AA1">
        <w:rPr>
          <w:rFonts w:ascii="Palatino Linotype" w:hAnsi="Palatino Linotype"/>
          <w:i/>
          <w:sz w:val="24"/>
          <w:szCs w:val="24"/>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w:t>
      </w:r>
    </w:p>
    <w:p w:rsidR="0092487A" w:rsidRPr="00850AA1" w:rsidRDefault="0092487A" w:rsidP="0092487A">
      <w:pPr>
        <w:tabs>
          <w:tab w:val="left" w:pos="2694"/>
        </w:tabs>
        <w:spacing w:after="0" w:line="360" w:lineRule="auto"/>
        <w:ind w:left="426" w:right="567"/>
        <w:jc w:val="both"/>
        <w:rPr>
          <w:rFonts w:ascii="Palatino Linotype" w:hAnsi="Palatino Linotype"/>
          <w:i/>
          <w:sz w:val="24"/>
          <w:szCs w:val="24"/>
        </w:rPr>
      </w:pPr>
    </w:p>
    <w:p w:rsidR="00F516ED" w:rsidRDefault="00850AA1" w:rsidP="0092487A">
      <w:pPr>
        <w:pStyle w:val="Prrafodelista"/>
        <w:numPr>
          <w:ilvl w:val="0"/>
          <w:numId w:val="1"/>
        </w:numPr>
        <w:spacing w:after="0" w:line="360" w:lineRule="auto"/>
        <w:ind w:left="0" w:firstLine="0"/>
        <w:jc w:val="both"/>
        <w:rPr>
          <w:rFonts w:ascii="Palatino Linotype" w:hAnsi="Palatino Linotype"/>
          <w:sz w:val="24"/>
          <w:szCs w:val="24"/>
        </w:rPr>
      </w:pPr>
      <w:r w:rsidRPr="00850AA1">
        <w:rPr>
          <w:rFonts w:ascii="Palatino Linotype" w:hAnsi="Palatino Linotype"/>
          <w:sz w:val="24"/>
          <w:szCs w:val="24"/>
        </w:rPr>
        <w:t>Luego entonces</w:t>
      </w:r>
      <w:r w:rsidR="00746D81">
        <w:rPr>
          <w:rFonts w:ascii="Palatino Linotype" w:hAnsi="Palatino Linotype"/>
          <w:sz w:val="24"/>
          <w:szCs w:val="24"/>
        </w:rPr>
        <w:t xml:space="preserve"> la modalidad elegida por el recurrente fue a través del SAIMEX según consta en el formato de la solitud, pero de igual manera se aprecia en el contenido de la descripción de la información se pide que la documentación sea remitida vía correo electrónico. En cuanto </w:t>
      </w:r>
      <w:r w:rsidR="00010E26">
        <w:rPr>
          <w:rFonts w:ascii="Palatino Linotype" w:hAnsi="Palatino Linotype"/>
          <w:sz w:val="24"/>
          <w:szCs w:val="24"/>
        </w:rPr>
        <w:t>ha</w:t>
      </w:r>
      <w:r w:rsidR="00746D81">
        <w:rPr>
          <w:rFonts w:ascii="Palatino Linotype" w:hAnsi="Palatino Linotype"/>
          <w:sz w:val="24"/>
          <w:szCs w:val="24"/>
        </w:rPr>
        <w:t xml:space="preserve"> dicho </w:t>
      </w:r>
      <w:proofErr w:type="spellStart"/>
      <w:r w:rsidR="00746D81">
        <w:rPr>
          <w:rFonts w:ascii="Palatino Linotype" w:hAnsi="Palatino Linotype"/>
          <w:sz w:val="24"/>
          <w:szCs w:val="24"/>
        </w:rPr>
        <w:t>plantemiento</w:t>
      </w:r>
      <w:proofErr w:type="spellEnd"/>
      <w:r w:rsidR="00746D81">
        <w:rPr>
          <w:rFonts w:ascii="Palatino Linotype" w:hAnsi="Palatino Linotype"/>
          <w:sz w:val="24"/>
          <w:szCs w:val="24"/>
        </w:rPr>
        <w:t xml:space="preserve"> es de precisar </w:t>
      </w:r>
      <w:r w:rsidR="00746D81">
        <w:rPr>
          <w:rFonts w:ascii="Palatino Linotype" w:hAnsi="Palatino Linotype"/>
          <w:sz w:val="24"/>
          <w:szCs w:val="24"/>
        </w:rPr>
        <w:lastRenderedPageBreak/>
        <w:t xml:space="preserve">que la información enviada en la modalidad SAIMEX y correo electrónico emiten el mismo efecto en cuanto a su consulta y disposición, por lo que resulta innecesario proporcionar la documentación mediante correo electrónico. </w:t>
      </w:r>
    </w:p>
    <w:p w:rsidR="00746D81" w:rsidRPr="00850AA1" w:rsidRDefault="00746D81" w:rsidP="0092487A">
      <w:pPr>
        <w:pStyle w:val="Prrafodelista"/>
        <w:spacing w:after="0" w:line="360" w:lineRule="auto"/>
        <w:ind w:left="426"/>
        <w:jc w:val="both"/>
        <w:rPr>
          <w:rFonts w:ascii="Palatino Linotype" w:hAnsi="Palatino Linotype"/>
          <w:sz w:val="24"/>
          <w:szCs w:val="24"/>
        </w:rPr>
      </w:pPr>
    </w:p>
    <w:p w:rsidR="00105521" w:rsidRPr="00105521" w:rsidRDefault="00105521" w:rsidP="0092487A">
      <w:pPr>
        <w:keepNext/>
        <w:keepLines/>
        <w:spacing w:after="0" w:line="360" w:lineRule="auto"/>
        <w:outlineLvl w:val="0"/>
        <w:rPr>
          <w:rFonts w:ascii="Palatino Linotype" w:eastAsia="Times New Roman" w:hAnsi="Palatino Linotype" w:cstheme="majorBidi"/>
          <w:b/>
          <w:sz w:val="24"/>
          <w:szCs w:val="24"/>
          <w:lang w:val="es-ES_tradnl" w:eastAsia="es-ES"/>
        </w:rPr>
      </w:pPr>
      <w:bookmarkStart w:id="25" w:name="_Toc510638881"/>
      <w:bookmarkStart w:id="26" w:name="_Toc531713047"/>
      <w:r w:rsidRPr="00105521">
        <w:rPr>
          <w:rFonts w:ascii="Palatino Linotype" w:eastAsia="Times New Roman" w:hAnsi="Palatino Linotype" w:cstheme="majorBidi"/>
          <w:b/>
          <w:sz w:val="24"/>
          <w:szCs w:val="24"/>
          <w:lang w:val="es-ES_tradnl" w:eastAsia="es-ES"/>
        </w:rPr>
        <w:t>QUINTO.</w:t>
      </w:r>
      <w:r w:rsidR="00E83AA2" w:rsidRPr="00E83AA2">
        <w:rPr>
          <w:rFonts w:ascii="Palatino Linotype" w:eastAsiaTheme="majorEastAsia" w:hAnsi="Palatino Linotype" w:cstheme="majorBidi"/>
          <w:b/>
          <w:sz w:val="24"/>
          <w:szCs w:val="24"/>
        </w:rPr>
        <w:t xml:space="preserve"> </w:t>
      </w:r>
      <w:r w:rsidR="00E83AA2" w:rsidRPr="00A228F2">
        <w:rPr>
          <w:rFonts w:ascii="Palatino Linotype" w:eastAsiaTheme="majorEastAsia" w:hAnsi="Palatino Linotype" w:cstheme="majorBidi"/>
          <w:b/>
          <w:sz w:val="24"/>
          <w:szCs w:val="24"/>
        </w:rPr>
        <w:t>Vista a los órganos de control interno</w:t>
      </w:r>
      <w:r w:rsidRPr="00105521">
        <w:rPr>
          <w:rFonts w:ascii="Palatino Linotype" w:eastAsia="Times New Roman" w:hAnsi="Palatino Linotype" w:cstheme="majorBidi"/>
          <w:b/>
          <w:sz w:val="24"/>
          <w:szCs w:val="24"/>
          <w:lang w:val="es-ES_tradnl" w:eastAsia="es-ES"/>
        </w:rPr>
        <w:t>.</w:t>
      </w:r>
      <w:bookmarkEnd w:id="25"/>
      <w:bookmarkEnd w:id="26"/>
    </w:p>
    <w:p w:rsidR="00105521" w:rsidRPr="00105521" w:rsidRDefault="00105521" w:rsidP="0092487A">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E83AA2" w:rsidRPr="00A228F2" w:rsidRDefault="00E83AA2" w:rsidP="0092487A">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228F2">
        <w:rPr>
          <w:rFonts w:ascii="Palatino Linotype" w:eastAsiaTheme="minorEastAsia" w:hAnsi="Palatino Linotype"/>
          <w:sz w:val="24"/>
          <w:szCs w:val="24"/>
          <w:lang w:val="es-ES_tradnl" w:eastAsia="es-ES"/>
        </w:rPr>
        <w:t>Es necesario resaltar que el recurso de revisión previsto en la Ley de la materia no es el medio para investigar y en su caso, sancionar a servidores públicos por no dar respuesta a la solicitud del recurrente.</w:t>
      </w:r>
    </w:p>
    <w:p w:rsidR="00E83AA2" w:rsidRPr="00A228F2" w:rsidRDefault="00E83AA2" w:rsidP="0092487A">
      <w:pPr>
        <w:spacing w:after="0" w:line="360" w:lineRule="auto"/>
        <w:contextualSpacing/>
        <w:jc w:val="both"/>
        <w:rPr>
          <w:rFonts w:ascii="Palatino Linotype" w:eastAsia="MS Mincho" w:hAnsi="Palatino Linotype" w:cs="Arial"/>
          <w:sz w:val="24"/>
          <w:szCs w:val="24"/>
          <w:lang w:val="es-ES_tradnl" w:eastAsia="es-ES"/>
        </w:rPr>
      </w:pPr>
    </w:p>
    <w:p w:rsidR="00E83AA2" w:rsidRPr="00A228F2" w:rsidRDefault="00E83AA2" w:rsidP="0092487A">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A228F2">
        <w:rPr>
          <w:rFonts w:ascii="Palatino Linotype" w:eastAsiaTheme="minorEastAsia" w:hAnsi="Palatino Linotype"/>
          <w:sz w:val="24"/>
          <w:szCs w:val="24"/>
          <w:lang w:val="es-ES_tradnl" w:eastAsia="es-ES"/>
        </w:rPr>
        <w:t xml:space="preserve">Asimismo, este Pleno hará del conocimiento del órgano de control de este Instituto de las infracciones en que el </w:t>
      </w:r>
      <w:r w:rsidRPr="00A228F2">
        <w:rPr>
          <w:rFonts w:ascii="Palatino Linotype" w:eastAsiaTheme="minorEastAsia" w:hAnsi="Palatino Linotype"/>
          <w:b/>
          <w:sz w:val="24"/>
          <w:szCs w:val="24"/>
          <w:lang w:val="es-ES_tradnl" w:eastAsia="es-ES"/>
        </w:rPr>
        <w:t>SUJETO OBLIGADO</w:t>
      </w:r>
      <w:r w:rsidRPr="00A228F2">
        <w:rPr>
          <w:rFonts w:ascii="Palatino Linotype" w:eastAsiaTheme="minorEastAsia"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A228F2">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E83AA2" w:rsidRPr="00A228F2" w:rsidRDefault="00E83AA2" w:rsidP="0092487A">
      <w:pPr>
        <w:spacing w:after="0" w:line="360" w:lineRule="auto"/>
        <w:ind w:left="426" w:right="567"/>
        <w:contextualSpacing/>
        <w:jc w:val="both"/>
        <w:rPr>
          <w:rFonts w:ascii="Palatino Linotype" w:eastAsiaTheme="minorEastAsia" w:hAnsi="Palatino Linotype"/>
          <w:i/>
          <w:szCs w:val="24"/>
          <w:lang w:val="es-ES_tradnl" w:eastAsia="es-ES"/>
        </w:rPr>
      </w:pPr>
    </w:p>
    <w:p w:rsidR="00E83AA2" w:rsidRPr="00A228F2" w:rsidRDefault="00E83AA2" w:rsidP="0092487A">
      <w:pPr>
        <w:spacing w:after="0" w:line="360" w:lineRule="auto"/>
        <w:ind w:left="567" w:right="567"/>
        <w:contextualSpacing/>
        <w:jc w:val="both"/>
        <w:rPr>
          <w:rFonts w:ascii="Palatino Linotype" w:eastAsia="MS Mincho" w:hAnsi="Palatino Linotype" w:cs="Times New Roman"/>
          <w:i/>
          <w:lang w:val="es-ES_tradnl" w:eastAsia="es-ES"/>
        </w:rPr>
      </w:pPr>
      <w:r w:rsidRPr="00A228F2">
        <w:rPr>
          <w:rFonts w:ascii="Palatino Linotype" w:eastAsiaTheme="minorEastAsia" w:hAnsi="Palatino Linotype"/>
          <w:i/>
          <w:lang w:val="es-ES_tradnl" w:eastAsia="es-ES"/>
        </w:rPr>
        <w:t xml:space="preserve">Artículo 190. </w:t>
      </w:r>
      <w:r w:rsidRPr="00A228F2">
        <w:rPr>
          <w:rFonts w:ascii="Palatino Linotype" w:eastAsia="MS Mincho" w:hAnsi="Palatino Linotype" w:cs="Times New Roman"/>
          <w:i/>
          <w:lang w:val="es-ES_tradnl" w:eastAsia="es-ES"/>
        </w:rPr>
        <w:t>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E83AA2" w:rsidRPr="00A228F2" w:rsidRDefault="00E83AA2" w:rsidP="0092487A">
      <w:pPr>
        <w:spacing w:after="0" w:line="360" w:lineRule="auto"/>
        <w:ind w:left="567" w:right="567"/>
        <w:contextualSpacing/>
        <w:jc w:val="both"/>
        <w:rPr>
          <w:rFonts w:ascii="Palatino Linotype" w:eastAsiaTheme="minorEastAsia" w:hAnsi="Palatino Linotype"/>
          <w:i/>
          <w:szCs w:val="24"/>
          <w:lang w:val="es-ES_tradnl" w:eastAsia="es-ES"/>
        </w:rPr>
      </w:pPr>
    </w:p>
    <w:p w:rsidR="00E83AA2" w:rsidRPr="00A228F2" w:rsidRDefault="00E83AA2" w:rsidP="0092487A">
      <w:pPr>
        <w:spacing w:after="0" w:line="360" w:lineRule="auto"/>
        <w:ind w:left="567" w:right="567"/>
        <w:contextualSpacing/>
        <w:jc w:val="both"/>
        <w:rPr>
          <w:rFonts w:ascii="Palatino Linotype" w:eastAsiaTheme="minorEastAsia" w:hAnsi="Palatino Linotype"/>
          <w:i/>
          <w:szCs w:val="24"/>
          <w:lang w:val="es-ES_tradnl" w:eastAsia="es-ES"/>
        </w:rPr>
      </w:pPr>
      <w:r w:rsidRPr="00A228F2">
        <w:rPr>
          <w:rFonts w:ascii="Palatino Linotype" w:eastAsiaTheme="minorEastAsia" w:hAnsi="Palatino Linotype"/>
          <w:i/>
          <w:szCs w:val="24"/>
          <w:lang w:val="es-ES_tradnl" w:eastAsia="es-ES"/>
        </w:rPr>
        <w:lastRenderedPageBreak/>
        <w:t>Artículo 222. Son causas de responsabilidad administrativa de los servidores públicos de los sujetos obligados, por incumplimiento de las obligaciones establecidas en la materia de la presente Ley, las siguientes:</w:t>
      </w:r>
    </w:p>
    <w:p w:rsidR="00E83AA2" w:rsidRPr="00A228F2" w:rsidRDefault="00E83AA2" w:rsidP="0092487A">
      <w:pPr>
        <w:spacing w:after="0" w:line="360" w:lineRule="auto"/>
        <w:ind w:left="567" w:right="567"/>
        <w:contextualSpacing/>
        <w:jc w:val="both"/>
        <w:rPr>
          <w:rFonts w:ascii="Palatino Linotype" w:eastAsiaTheme="minorEastAsia" w:hAnsi="Palatino Linotype"/>
          <w:i/>
          <w:szCs w:val="24"/>
          <w:lang w:val="es-ES_tradnl" w:eastAsia="es-ES"/>
        </w:rPr>
      </w:pPr>
      <w:r w:rsidRPr="00A228F2">
        <w:rPr>
          <w:rFonts w:ascii="Palatino Linotype" w:eastAsiaTheme="minorEastAsia" w:hAnsi="Palatino Linotype"/>
          <w:i/>
          <w:szCs w:val="24"/>
          <w:lang w:val="es-ES_tradnl" w:eastAsia="es-ES"/>
        </w:rPr>
        <w:t>…</w:t>
      </w:r>
    </w:p>
    <w:p w:rsidR="00E83AA2" w:rsidRPr="00A228F2" w:rsidRDefault="00E83AA2" w:rsidP="0092487A">
      <w:pPr>
        <w:spacing w:after="0" w:line="360" w:lineRule="auto"/>
        <w:ind w:left="567" w:right="567"/>
        <w:contextualSpacing/>
        <w:jc w:val="both"/>
        <w:rPr>
          <w:rFonts w:ascii="Palatino Linotype" w:eastAsiaTheme="minorEastAsia" w:hAnsi="Palatino Linotype"/>
          <w:i/>
          <w:szCs w:val="24"/>
          <w:lang w:val="es-ES_tradnl" w:eastAsia="es-ES"/>
        </w:rPr>
      </w:pPr>
      <w:r w:rsidRPr="00A228F2">
        <w:rPr>
          <w:rFonts w:ascii="Palatino Linotype" w:eastAsiaTheme="minorEastAsia" w:hAnsi="Palatino Linotype"/>
          <w:i/>
          <w:szCs w:val="24"/>
          <w:lang w:val="es-ES_tradnl" w:eastAsia="es-ES"/>
        </w:rPr>
        <w:t>I. Cualquier acto u omisión que provoque la suspensión o deficiencia en la atención de las solicitudes de información;</w:t>
      </w:r>
    </w:p>
    <w:p w:rsidR="00E83AA2" w:rsidRPr="00A228F2" w:rsidRDefault="00E83AA2" w:rsidP="0092487A">
      <w:pPr>
        <w:spacing w:after="0" w:line="360" w:lineRule="auto"/>
        <w:ind w:left="567" w:right="567"/>
        <w:contextualSpacing/>
        <w:jc w:val="both"/>
        <w:rPr>
          <w:rFonts w:ascii="Palatino Linotype" w:eastAsiaTheme="minorEastAsia" w:hAnsi="Palatino Linotype"/>
          <w:i/>
          <w:szCs w:val="24"/>
          <w:lang w:val="es-ES_tradnl" w:eastAsia="es-ES"/>
        </w:rPr>
      </w:pPr>
      <w:r w:rsidRPr="00A228F2">
        <w:rPr>
          <w:rFonts w:ascii="Palatino Linotype" w:eastAsiaTheme="minorEastAsia" w:hAnsi="Palatino Linotype"/>
          <w:i/>
          <w:szCs w:val="24"/>
          <w:lang w:val="es-ES_tradnl" w:eastAsia="es-ES"/>
        </w:rPr>
        <w:t>II. La falta de respuesta a las solicitudes de información en los plazos señalados en la normatividad aplicable;</w:t>
      </w:r>
    </w:p>
    <w:p w:rsidR="00E83AA2" w:rsidRPr="00A228F2" w:rsidRDefault="00E83AA2" w:rsidP="0092487A">
      <w:pPr>
        <w:spacing w:after="0" w:line="360" w:lineRule="auto"/>
        <w:ind w:left="567" w:right="567"/>
        <w:contextualSpacing/>
        <w:jc w:val="both"/>
        <w:rPr>
          <w:rFonts w:ascii="Palatino Linotype" w:eastAsiaTheme="minorEastAsia" w:hAnsi="Palatino Linotype"/>
          <w:i/>
          <w:szCs w:val="24"/>
          <w:lang w:val="es-ES_tradnl" w:eastAsia="es-ES"/>
        </w:rPr>
      </w:pPr>
      <w:r w:rsidRPr="00A228F2">
        <w:rPr>
          <w:rFonts w:ascii="Palatino Linotype" w:eastAsiaTheme="minorEastAsia" w:hAnsi="Palatino Linotype"/>
          <w:i/>
          <w:szCs w:val="24"/>
          <w:lang w:val="es-ES_tradnl" w:eastAsia="es-ES"/>
        </w:rPr>
        <w:t>…</w:t>
      </w:r>
    </w:p>
    <w:p w:rsidR="00E83AA2" w:rsidRPr="00A228F2" w:rsidRDefault="00E83AA2" w:rsidP="0092487A">
      <w:pPr>
        <w:spacing w:after="0" w:line="360" w:lineRule="auto"/>
        <w:ind w:left="567" w:right="567"/>
        <w:contextualSpacing/>
        <w:jc w:val="both"/>
        <w:rPr>
          <w:rFonts w:ascii="Palatino Linotype" w:eastAsiaTheme="minorEastAsia" w:hAnsi="Palatino Linotype"/>
          <w:i/>
          <w:szCs w:val="24"/>
          <w:lang w:val="es-ES_tradnl" w:eastAsia="es-ES"/>
        </w:rPr>
      </w:pPr>
      <w:r w:rsidRPr="00A228F2">
        <w:rPr>
          <w:rFonts w:ascii="Palatino Linotype" w:eastAsiaTheme="minorEastAsia" w:hAnsi="Palatino Linotype"/>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Ley.(De Acuerdo al Decreto N°207, Publicado el 30 de mayo de 2017)</w:t>
      </w:r>
    </w:p>
    <w:p w:rsidR="00E83AA2" w:rsidRPr="00A228F2" w:rsidRDefault="00E83AA2" w:rsidP="0092487A">
      <w:pPr>
        <w:spacing w:after="0" w:line="360" w:lineRule="auto"/>
        <w:ind w:left="567" w:right="567"/>
        <w:contextualSpacing/>
        <w:jc w:val="both"/>
        <w:rPr>
          <w:rFonts w:ascii="Palatino Linotype" w:eastAsiaTheme="minorEastAsia" w:hAnsi="Palatino Linotype"/>
          <w:i/>
          <w:szCs w:val="24"/>
          <w:lang w:val="es-ES_tradnl" w:eastAsia="es-ES"/>
        </w:rPr>
      </w:pPr>
      <w:r w:rsidRPr="00A228F2">
        <w:rPr>
          <w:rFonts w:ascii="Palatino Linotype" w:eastAsiaTheme="minorEastAsia" w:hAnsi="Palatino Linotype"/>
          <w:i/>
          <w:szCs w:val="24"/>
          <w:lang w:val="es-ES_tradnl" w:eastAsia="es-ES"/>
        </w:rPr>
        <w:t>…</w:t>
      </w:r>
    </w:p>
    <w:p w:rsidR="00E83AA2" w:rsidRPr="00E83AA2" w:rsidRDefault="00E83AA2" w:rsidP="0092487A">
      <w:pPr>
        <w:pStyle w:val="Ttulo1"/>
        <w:spacing w:before="0" w:line="360" w:lineRule="auto"/>
        <w:rPr>
          <w:rFonts w:ascii="Palatino Linotype" w:eastAsia="MS Mincho" w:hAnsi="Palatino Linotype"/>
          <w:b/>
          <w:color w:val="auto"/>
          <w:sz w:val="24"/>
          <w:szCs w:val="24"/>
          <w:lang w:val="es-ES_tradnl" w:eastAsia="es-ES"/>
        </w:rPr>
      </w:pPr>
      <w:bookmarkStart w:id="27" w:name="_Toc520910479"/>
      <w:bookmarkStart w:id="28" w:name="_Toc517374427"/>
      <w:bookmarkStart w:id="29" w:name="_Toc526438116"/>
      <w:bookmarkStart w:id="30" w:name="_Toc531713048"/>
      <w:r w:rsidRPr="00E83AA2">
        <w:rPr>
          <w:rFonts w:ascii="Palatino Linotype" w:eastAsia="MS Mincho" w:hAnsi="Palatino Linotype"/>
          <w:b/>
          <w:color w:val="auto"/>
          <w:sz w:val="24"/>
          <w:szCs w:val="24"/>
          <w:lang w:val="es-ES_tradnl" w:eastAsia="es-ES"/>
        </w:rPr>
        <w:t>SEXTO. De la elaboración de la versión pública.</w:t>
      </w:r>
      <w:bookmarkEnd w:id="27"/>
      <w:bookmarkEnd w:id="28"/>
      <w:bookmarkEnd w:id="29"/>
      <w:bookmarkEnd w:id="30"/>
    </w:p>
    <w:p w:rsidR="00E83AA2" w:rsidRDefault="00E83AA2" w:rsidP="0092487A">
      <w:pPr>
        <w:spacing w:after="0" w:line="360" w:lineRule="auto"/>
        <w:ind w:left="426" w:right="49"/>
        <w:contextualSpacing/>
        <w:jc w:val="both"/>
        <w:rPr>
          <w:rFonts w:ascii="Palatino Linotype" w:eastAsiaTheme="minorEastAsia" w:hAnsi="Palatino Linotype" w:cs="Arial"/>
          <w:color w:val="000000" w:themeColor="text1"/>
          <w:sz w:val="24"/>
          <w:szCs w:val="24"/>
          <w:lang w:val="es-ES_tradnl" w:eastAsia="es-ES"/>
        </w:rPr>
      </w:pPr>
    </w:p>
    <w:p w:rsidR="00105521" w:rsidRPr="00E83AA2" w:rsidRDefault="00105521" w:rsidP="0092487A">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05521">
        <w:rPr>
          <w:rFonts w:ascii="Palatino Linotype" w:eastAsiaTheme="minorEastAsia" w:hAnsi="Palatino Linotype" w:cs="Arial"/>
          <w:color w:val="000000" w:themeColor="text1"/>
          <w:sz w:val="24"/>
          <w:szCs w:val="24"/>
          <w:lang w:val="es-ES_tradnl" w:eastAsia="es-ES"/>
        </w:rPr>
        <w:t xml:space="preserve">Por otro lado, debe destacarse que debido a la naturaleza de la información solicitada, esto es, </w:t>
      </w:r>
      <w:r w:rsidRPr="00105521">
        <w:rPr>
          <w:rFonts w:ascii="Palatino Linotype" w:eastAsia="Calibri" w:hAnsi="Palatino Linotype" w:cs="Times New Roman"/>
          <w:sz w:val="24"/>
          <w:szCs w:val="24"/>
          <w:lang w:val="es-ES" w:eastAsia="es-ES"/>
        </w:rPr>
        <w:t xml:space="preserve">documento(s) </w:t>
      </w:r>
      <w:r w:rsidR="00E83AA2">
        <w:rPr>
          <w:rFonts w:ascii="Palatino Linotype" w:eastAsia="Calibri" w:hAnsi="Palatino Linotype" w:cs="Times New Roman"/>
          <w:sz w:val="24"/>
          <w:szCs w:val="24"/>
          <w:lang w:val="es-ES" w:eastAsia="es-ES"/>
        </w:rPr>
        <w:t xml:space="preserve">correspondientes a </w:t>
      </w:r>
      <w:r w:rsidR="00E83AA2" w:rsidRPr="00680E3C">
        <w:rPr>
          <w:rFonts w:ascii="Palatino Linotype" w:hAnsi="Palatino Linotype"/>
          <w:sz w:val="24"/>
          <w:szCs w:val="24"/>
        </w:rPr>
        <w:t>contratos, órdenes de pago o pedidos incluyendo convenio</w:t>
      </w:r>
      <w:r w:rsidR="00E83AA2">
        <w:rPr>
          <w:rFonts w:ascii="Palatino Linotype" w:hAnsi="Palatino Linotype"/>
          <w:sz w:val="24"/>
          <w:szCs w:val="24"/>
        </w:rPr>
        <w:t>s modificatorios o ampliaciones, así como los documentos que amparen los pagos realizados a las empresas durante el periodo del 24 de octubre</w:t>
      </w:r>
      <w:r w:rsidR="00E83AA2" w:rsidRPr="00680E3C">
        <w:rPr>
          <w:rFonts w:ascii="Palatino Linotype" w:hAnsi="Palatino Linotype"/>
          <w:sz w:val="24"/>
          <w:szCs w:val="24"/>
        </w:rPr>
        <w:t xml:space="preserve"> d</w:t>
      </w:r>
      <w:r w:rsidR="00E83AA2">
        <w:rPr>
          <w:rFonts w:ascii="Palatino Linotype" w:hAnsi="Palatino Linotype"/>
          <w:sz w:val="24"/>
          <w:szCs w:val="24"/>
        </w:rPr>
        <w:t>e 2012 al 31 de diciembre 2016</w:t>
      </w:r>
      <w:r w:rsidRPr="00E83AA2">
        <w:rPr>
          <w:rFonts w:ascii="Palatino Linotype" w:eastAsiaTheme="minorEastAsia" w:hAnsi="Palatino Linotype" w:cs="Arial"/>
          <w:color w:val="000000" w:themeColor="text1"/>
          <w:sz w:val="24"/>
          <w:szCs w:val="24"/>
          <w:lang w:val="es-ES_tradnl" w:eastAsia="es-ES"/>
        </w:rPr>
        <w:t>, que</w:t>
      </w:r>
      <w:r w:rsidRPr="00E83AA2">
        <w:rPr>
          <w:rFonts w:ascii="Palatino Linotype" w:eastAsiaTheme="minorEastAsia" w:hAnsi="Palatino Linotype" w:cs="Arial"/>
          <w:b/>
          <w:color w:val="000000" w:themeColor="text1"/>
          <w:sz w:val="24"/>
          <w:szCs w:val="24"/>
          <w:lang w:val="es-ES_tradnl" w:eastAsia="es-ES"/>
        </w:rPr>
        <w:t xml:space="preserve"> </w:t>
      </w:r>
      <w:r w:rsidRPr="00E83AA2">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w:t>
      </w:r>
      <w:r w:rsidRPr="00E83AA2">
        <w:rPr>
          <w:rFonts w:ascii="Palatino Linotype" w:eastAsiaTheme="minorEastAsia" w:hAnsi="Palatino Linotype" w:cs="Arial"/>
          <w:color w:val="000000" w:themeColor="text1"/>
          <w:sz w:val="24"/>
          <w:szCs w:val="24"/>
          <w:lang w:val="es-ES_tradnl" w:eastAsia="es-ES"/>
        </w:rPr>
        <w:lastRenderedPageBreak/>
        <w:t xml:space="preserve">personales aun tratándose de servidores públicos y en su caso generar la </w:t>
      </w:r>
      <w:r w:rsidRPr="00E83AA2">
        <w:rPr>
          <w:rFonts w:ascii="Palatino Linotype" w:eastAsiaTheme="minorEastAsia" w:hAnsi="Palatino Linotype" w:cs="Arial"/>
          <w:b/>
          <w:color w:val="000000" w:themeColor="text1"/>
          <w:sz w:val="24"/>
          <w:szCs w:val="24"/>
          <w:u w:val="single"/>
          <w:lang w:val="es-ES_tradnl" w:eastAsia="es-ES"/>
        </w:rPr>
        <w:t>versión pública</w:t>
      </w:r>
      <w:r w:rsidRPr="00E83AA2">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105521" w:rsidRPr="00105521" w:rsidRDefault="00105521" w:rsidP="0092487A">
      <w:p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105521" w:rsidRPr="00105521" w:rsidRDefault="00105521" w:rsidP="0092487A">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05521">
        <w:rPr>
          <w:rFonts w:ascii="Palatino Linotype" w:eastAsiaTheme="minorEastAsia" w:hAnsi="Palatino Linotype" w:cs="Arial"/>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105521">
        <w:rPr>
          <w:rFonts w:eastAsiaTheme="minorEastAsia"/>
          <w:sz w:val="24"/>
          <w:szCs w:val="24"/>
          <w:vertAlign w:val="superscript"/>
          <w:lang w:val="es-ES_tradnl" w:eastAsia="es-ES"/>
        </w:rPr>
        <w:footnoteReference w:id="12"/>
      </w:r>
      <w:r w:rsidRPr="00105521">
        <w:rPr>
          <w:rFonts w:ascii="Palatino Linotype" w:eastAsiaTheme="minorEastAsia" w:hAnsi="Palatino Linotype" w:cs="Arial"/>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105521">
        <w:rPr>
          <w:rFonts w:eastAsiaTheme="minorEastAsia"/>
          <w:sz w:val="24"/>
          <w:szCs w:val="24"/>
          <w:vertAlign w:val="superscript"/>
          <w:lang w:val="es-ES_tradnl" w:eastAsia="es-ES"/>
        </w:rPr>
        <w:footnoteReference w:id="13"/>
      </w:r>
      <w:r w:rsidRPr="00105521">
        <w:rPr>
          <w:rFonts w:ascii="Palatino Linotype" w:eastAsiaTheme="minorEastAsia" w:hAnsi="Palatino Linotype" w:cs="Arial"/>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w:t>
      </w:r>
      <w:r w:rsidRPr="00105521">
        <w:rPr>
          <w:rFonts w:ascii="Palatino Linotype" w:eastAsiaTheme="minorEastAsia" w:hAnsi="Palatino Linotype" w:cs="Arial"/>
          <w:color w:val="000000" w:themeColor="text1"/>
          <w:sz w:val="24"/>
          <w:szCs w:val="24"/>
          <w:lang w:val="es-ES_tradnl" w:eastAsia="es-ES"/>
        </w:rPr>
        <w:lastRenderedPageBreak/>
        <w:t>Información Pública del Estado de México y Municipios, en adelante, la Ley Estatal, establecen, y agotar el procedimiento legalmente establecido, es precisamente lo que permite acreditar el cumplimiento de los otros dos requisitos.</w:t>
      </w:r>
    </w:p>
    <w:p w:rsidR="00105521" w:rsidRPr="00105521" w:rsidRDefault="00105521" w:rsidP="0092487A">
      <w:p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105521" w:rsidRPr="00105521" w:rsidRDefault="00105521" w:rsidP="0092487A">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05521">
        <w:rPr>
          <w:rFonts w:ascii="Palatino Linotype" w:eastAsiaTheme="minorEastAsia" w:hAnsi="Palatino Linotype" w:cs="Arial"/>
          <w:color w:val="000000" w:themeColor="text1"/>
          <w:sz w:val="24"/>
          <w:szCs w:val="24"/>
          <w:lang w:val="es-ES_tradnl" w:eastAsia="es-ES"/>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F8636E" w:rsidRDefault="00F8636E" w:rsidP="0092487A">
      <w:pPr>
        <w:spacing w:after="0" w:line="360" w:lineRule="auto"/>
        <w:ind w:right="49"/>
        <w:contextualSpacing/>
        <w:jc w:val="both"/>
        <w:rPr>
          <w:rFonts w:ascii="Palatino Linotype" w:eastAsiaTheme="minorEastAsia" w:hAnsi="Palatino Linotype" w:cs="Arial"/>
          <w:b/>
          <w:color w:val="000000" w:themeColor="text1"/>
          <w:sz w:val="24"/>
          <w:szCs w:val="24"/>
          <w:lang w:val="es-ES_tradnl" w:eastAsia="es-ES"/>
        </w:rPr>
      </w:pPr>
    </w:p>
    <w:p w:rsidR="00105521" w:rsidRDefault="00105521" w:rsidP="0092487A">
      <w:pPr>
        <w:spacing w:after="0" w:line="360" w:lineRule="auto"/>
        <w:ind w:left="426" w:right="49"/>
        <w:contextualSpacing/>
        <w:jc w:val="both"/>
        <w:rPr>
          <w:rFonts w:ascii="Palatino Linotype" w:eastAsiaTheme="minorEastAsia" w:hAnsi="Palatino Linotype" w:cs="Arial"/>
          <w:b/>
          <w:color w:val="000000" w:themeColor="text1"/>
          <w:sz w:val="24"/>
          <w:szCs w:val="24"/>
          <w:lang w:val="es-ES_tradnl" w:eastAsia="es-ES"/>
        </w:rPr>
      </w:pPr>
      <w:r w:rsidRPr="00105521">
        <w:rPr>
          <w:rFonts w:ascii="Palatino Linotype" w:eastAsiaTheme="minorEastAsia" w:hAnsi="Palatino Linotype" w:cs="Arial"/>
          <w:b/>
          <w:color w:val="000000" w:themeColor="text1"/>
          <w:sz w:val="24"/>
          <w:szCs w:val="24"/>
          <w:lang w:val="es-ES_tradnl" w:eastAsia="es-ES"/>
        </w:rPr>
        <w:t>Requisitos previos.</w:t>
      </w:r>
    </w:p>
    <w:p w:rsidR="0092487A" w:rsidRPr="00105521" w:rsidRDefault="0092487A" w:rsidP="0092487A">
      <w:pPr>
        <w:spacing w:after="0" w:line="360" w:lineRule="auto"/>
        <w:ind w:left="426" w:right="49"/>
        <w:contextualSpacing/>
        <w:jc w:val="both"/>
        <w:rPr>
          <w:rFonts w:ascii="Palatino Linotype" w:eastAsiaTheme="minorEastAsia" w:hAnsi="Palatino Linotype" w:cs="Arial"/>
          <w:b/>
          <w:color w:val="000000" w:themeColor="text1"/>
          <w:sz w:val="24"/>
          <w:szCs w:val="24"/>
          <w:lang w:val="es-ES_tradnl" w:eastAsia="es-ES"/>
        </w:rPr>
      </w:pPr>
    </w:p>
    <w:p w:rsidR="00105521" w:rsidRPr="00105521" w:rsidRDefault="00105521" w:rsidP="0092487A">
      <w:pPr>
        <w:numPr>
          <w:ilvl w:val="0"/>
          <w:numId w:val="1"/>
        </w:numPr>
        <w:spacing w:after="0" w:line="360" w:lineRule="auto"/>
        <w:ind w:left="0" w:right="49" w:firstLine="0"/>
        <w:contextualSpacing/>
        <w:jc w:val="both"/>
        <w:rPr>
          <w:rFonts w:ascii="Palatino Linotype" w:eastAsiaTheme="minorEastAsia" w:hAnsi="Palatino Linotype" w:cs="Arial"/>
          <w:color w:val="000000"/>
          <w:sz w:val="24"/>
          <w:szCs w:val="24"/>
          <w:lang w:val="es-ES_tradnl" w:eastAsia="es-ES"/>
        </w:rPr>
      </w:pPr>
      <w:r w:rsidRPr="00105521">
        <w:rPr>
          <w:rFonts w:ascii="Palatino Linotype" w:eastAsiaTheme="minorEastAsia" w:hAnsi="Palatino Linotype" w:cs="Arial"/>
          <w:color w:val="000000"/>
          <w:sz w:val="24"/>
          <w:szCs w:val="24"/>
          <w:lang w:val="es-ES_tradnl" w:eastAsia="es-ES"/>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105521" w:rsidRPr="00105521" w:rsidRDefault="00105521" w:rsidP="0092487A">
      <w:p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105521" w:rsidRPr="00105521" w:rsidRDefault="00105521" w:rsidP="0092487A">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05521">
        <w:rPr>
          <w:rFonts w:ascii="Palatino Linotype" w:eastAsiaTheme="minorEastAsia" w:hAnsi="Palatino Linotype" w:cs="Arial"/>
          <w:color w:val="000000" w:themeColor="text1"/>
          <w:sz w:val="24"/>
          <w:szCs w:val="24"/>
          <w:lang w:val="es-ES_tradnl" w:eastAsia="es-ES"/>
        </w:rPr>
        <w:lastRenderedPageBreak/>
        <w:t xml:space="preserve">Además, se debe señalar el procedimiento, de los tres que establecen los artículos 132 y 106 de la Ley Estatal y General, </w:t>
      </w:r>
      <w:r w:rsidRPr="00105521">
        <w:rPr>
          <w:rFonts w:ascii="Palatino Linotype" w:eastAsiaTheme="minorEastAsia" w:hAnsi="Palatino Linotype" w:cs="Arial"/>
          <w:color w:val="000000"/>
          <w:sz w:val="24"/>
          <w:szCs w:val="24"/>
          <w:lang w:val="es-ES_tradnl" w:eastAsia="es-ES"/>
        </w:rPr>
        <w:t>respectivamente</w:t>
      </w:r>
      <w:r w:rsidRPr="00105521">
        <w:rPr>
          <w:rFonts w:ascii="Palatino Linotype" w:eastAsiaTheme="minorEastAsia" w:hAnsi="Palatino Linotype" w:cs="Arial"/>
          <w:color w:val="000000" w:themeColor="text1"/>
          <w:sz w:val="24"/>
          <w:szCs w:val="24"/>
          <w:lang w:val="es-ES_tradnl" w:eastAsia="es-ES"/>
        </w:rPr>
        <w:t>, por el que se realiza dicha clasificación, a saber, cuando se atiende una solicitud de acceso a la información, porque lo determina una autoridad competente o porque se va a generar una versión pública para cumplir con sus obligaciones.</w:t>
      </w:r>
    </w:p>
    <w:p w:rsidR="00105521" w:rsidRPr="00105521" w:rsidRDefault="00105521" w:rsidP="0092487A">
      <w:p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105521" w:rsidRPr="00105521" w:rsidRDefault="00105521" w:rsidP="0092487A">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05521">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w:t>
      </w:r>
      <w:r w:rsidRPr="00105521">
        <w:rPr>
          <w:rFonts w:ascii="Palatino Linotype" w:eastAsiaTheme="minorEastAsia" w:hAnsi="Palatino Linotype" w:cs="Arial"/>
          <w:b/>
          <w:color w:val="000000" w:themeColor="text1"/>
          <w:sz w:val="24"/>
          <w:szCs w:val="24"/>
          <w:u w:val="single"/>
          <w:lang w:val="es-ES_tradnl" w:eastAsia="es-ES"/>
        </w:rPr>
        <w:t xml:space="preserve">no se puede hacer un acuerdo para clasificar de manera general todos los documentos de un expediente o área,  </w:t>
      </w:r>
      <w:r w:rsidRPr="00105521">
        <w:rPr>
          <w:rFonts w:ascii="Palatino Linotype" w:eastAsiaTheme="minorEastAsia" w:hAnsi="Palatino Linotype" w:cs="Arial"/>
          <w:color w:val="000000" w:themeColor="text1"/>
          <w:sz w:val="24"/>
          <w:szCs w:val="24"/>
          <w:lang w:val="es-ES_tradnl" w:eastAsia="es-ES"/>
        </w:rPr>
        <w:t>sin individualizar su análisis y tampoco se puede hacer un acuerdo por cada dato que se vaya a clasificar dentro de un documento con diez datos, por ejemplo, susceptibles de ser clasificados.</w:t>
      </w:r>
    </w:p>
    <w:p w:rsidR="00105521" w:rsidRPr="00105521" w:rsidRDefault="00105521" w:rsidP="0092487A">
      <w:pPr>
        <w:spacing w:after="0" w:line="360" w:lineRule="auto"/>
        <w:ind w:left="426" w:right="49" w:hanging="426"/>
        <w:contextualSpacing/>
        <w:jc w:val="both"/>
        <w:rPr>
          <w:rFonts w:ascii="Palatino Linotype" w:eastAsiaTheme="minorEastAsia" w:hAnsi="Palatino Linotype" w:cs="Arial"/>
          <w:b/>
          <w:color w:val="000000" w:themeColor="text1"/>
          <w:sz w:val="24"/>
          <w:szCs w:val="24"/>
          <w:lang w:val="es-ES_tradnl" w:eastAsia="es-ES"/>
        </w:rPr>
      </w:pPr>
    </w:p>
    <w:p w:rsidR="00105521" w:rsidRDefault="00105521" w:rsidP="0092487A">
      <w:pPr>
        <w:spacing w:after="0" w:line="360" w:lineRule="auto"/>
        <w:ind w:left="426" w:right="49" w:hanging="426"/>
        <w:contextualSpacing/>
        <w:jc w:val="both"/>
        <w:rPr>
          <w:rFonts w:ascii="Palatino Linotype" w:eastAsiaTheme="minorEastAsia" w:hAnsi="Palatino Linotype" w:cs="Arial"/>
          <w:b/>
          <w:color w:val="000000" w:themeColor="text1"/>
          <w:sz w:val="24"/>
          <w:szCs w:val="24"/>
          <w:lang w:val="es-ES_tradnl" w:eastAsia="es-ES"/>
        </w:rPr>
      </w:pPr>
      <w:r w:rsidRPr="00105521">
        <w:rPr>
          <w:rFonts w:ascii="Palatino Linotype" w:eastAsiaTheme="minorEastAsia" w:hAnsi="Palatino Linotype" w:cs="Arial"/>
          <w:b/>
          <w:color w:val="000000" w:themeColor="text1"/>
          <w:sz w:val="24"/>
          <w:szCs w:val="24"/>
          <w:lang w:val="es-ES_tradnl" w:eastAsia="es-ES"/>
        </w:rPr>
        <w:t>Supuestos de clasificación</w:t>
      </w:r>
    </w:p>
    <w:p w:rsidR="0092487A" w:rsidRPr="00105521" w:rsidRDefault="0092487A" w:rsidP="0092487A">
      <w:pPr>
        <w:spacing w:after="0" w:line="360" w:lineRule="auto"/>
        <w:ind w:left="426" w:right="49" w:hanging="426"/>
        <w:contextualSpacing/>
        <w:jc w:val="both"/>
        <w:rPr>
          <w:rFonts w:ascii="Palatino Linotype" w:eastAsiaTheme="minorEastAsia" w:hAnsi="Palatino Linotype" w:cs="Arial"/>
          <w:b/>
          <w:color w:val="000000" w:themeColor="text1"/>
          <w:sz w:val="24"/>
          <w:szCs w:val="24"/>
          <w:lang w:val="es-ES_tradnl" w:eastAsia="es-ES"/>
        </w:rPr>
      </w:pPr>
    </w:p>
    <w:p w:rsidR="00105521" w:rsidRPr="00105521" w:rsidRDefault="00105521" w:rsidP="0092487A">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05521">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105521" w:rsidRPr="00105521" w:rsidRDefault="00105521" w:rsidP="0092487A">
      <w:p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105521" w:rsidRPr="00105521" w:rsidRDefault="00105521" w:rsidP="0092487A">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05521">
        <w:rPr>
          <w:rFonts w:ascii="Palatino Linotype" w:eastAsiaTheme="minorEastAsia" w:hAnsi="Palatino Linotype" w:cs="Arial"/>
          <w:color w:val="000000" w:themeColor="text1"/>
          <w:sz w:val="24"/>
          <w:szCs w:val="24"/>
          <w:lang w:val="es-ES_tradnl" w:eastAsia="es-ES"/>
        </w:rPr>
        <w:t>Los artículos 143 y 116 de la Ley Estatal y de la Ley General, respectivamente, señalan los supuestos para que la información pueda ser clasificada como confidencial:</w:t>
      </w:r>
    </w:p>
    <w:p w:rsidR="00105521" w:rsidRPr="00105521" w:rsidRDefault="00105521" w:rsidP="0092487A">
      <w:pPr>
        <w:spacing w:after="0" w:line="360" w:lineRule="auto"/>
        <w:ind w:left="567" w:right="567"/>
        <w:contextualSpacing/>
        <w:jc w:val="both"/>
        <w:rPr>
          <w:rFonts w:ascii="Palatino Linotype" w:eastAsiaTheme="minorEastAsia" w:hAnsi="Palatino Linotype" w:cs="Arial"/>
          <w:i/>
          <w:color w:val="000000" w:themeColor="text1"/>
          <w:sz w:val="24"/>
          <w:szCs w:val="24"/>
          <w:lang w:val="es-ES_tradnl" w:eastAsia="es-ES"/>
        </w:rPr>
      </w:pPr>
      <w:r w:rsidRPr="00105521">
        <w:rPr>
          <w:rFonts w:ascii="Palatino Linotype" w:eastAsiaTheme="minorEastAsia" w:hAnsi="Palatino Linotype" w:cs="Arial"/>
          <w:bCs/>
          <w:i/>
          <w:color w:val="000000" w:themeColor="text1"/>
          <w:sz w:val="24"/>
          <w:szCs w:val="24"/>
          <w:lang w:val="es-ES_tradnl" w:eastAsia="es-ES"/>
        </w:rPr>
        <w:lastRenderedPageBreak/>
        <w:t xml:space="preserve">I. </w:t>
      </w:r>
      <w:r w:rsidRPr="00105521">
        <w:rPr>
          <w:rFonts w:ascii="Palatino Linotype" w:eastAsiaTheme="minorEastAsia" w:hAnsi="Palatino Linotype" w:cs="Arial"/>
          <w:i/>
          <w:color w:val="000000" w:themeColor="text1"/>
          <w:sz w:val="24"/>
          <w:szCs w:val="24"/>
          <w:lang w:val="es-ES_tradnl" w:eastAsia="es-ES"/>
        </w:rPr>
        <w:t xml:space="preserve">Se refiera a la información privada y los datos personales concernientes a una persona física o </w:t>
      </w:r>
      <w:proofErr w:type="gramStart"/>
      <w:r w:rsidRPr="00105521">
        <w:rPr>
          <w:rFonts w:ascii="Palatino Linotype" w:eastAsiaTheme="minorEastAsia" w:hAnsi="Palatino Linotype" w:cs="Arial"/>
          <w:i/>
          <w:color w:val="000000" w:themeColor="text1"/>
          <w:sz w:val="24"/>
          <w:szCs w:val="24"/>
          <w:lang w:val="es-ES_tradnl" w:eastAsia="es-ES"/>
        </w:rPr>
        <w:t>jurídico</w:t>
      </w:r>
      <w:proofErr w:type="gramEnd"/>
      <w:r w:rsidRPr="00105521">
        <w:rPr>
          <w:rFonts w:ascii="Palatino Linotype" w:eastAsiaTheme="minorEastAsia" w:hAnsi="Palatino Linotype" w:cs="Arial"/>
          <w:i/>
          <w:color w:val="000000" w:themeColor="text1"/>
          <w:sz w:val="24"/>
          <w:szCs w:val="24"/>
          <w:lang w:val="es-ES_tradnl" w:eastAsia="es-ES"/>
        </w:rPr>
        <w:t xml:space="preserve"> colectiva identificada o identificable; </w:t>
      </w:r>
    </w:p>
    <w:p w:rsidR="00105521" w:rsidRPr="00105521" w:rsidRDefault="00105521" w:rsidP="0092487A">
      <w:pPr>
        <w:spacing w:after="0" w:line="360" w:lineRule="auto"/>
        <w:ind w:left="567" w:right="567"/>
        <w:contextualSpacing/>
        <w:jc w:val="both"/>
        <w:rPr>
          <w:rFonts w:ascii="Palatino Linotype" w:eastAsiaTheme="minorEastAsia" w:hAnsi="Palatino Linotype" w:cs="Arial"/>
          <w:i/>
          <w:color w:val="000000" w:themeColor="text1"/>
          <w:sz w:val="24"/>
          <w:szCs w:val="24"/>
          <w:lang w:val="es-ES_tradnl" w:eastAsia="es-ES"/>
        </w:rPr>
      </w:pPr>
      <w:r w:rsidRPr="00105521">
        <w:rPr>
          <w:rFonts w:ascii="Palatino Linotype" w:eastAsiaTheme="minorEastAsia" w:hAnsi="Palatino Linotype" w:cs="Arial"/>
          <w:bCs/>
          <w:i/>
          <w:color w:val="000000" w:themeColor="text1"/>
          <w:sz w:val="24"/>
          <w:szCs w:val="24"/>
          <w:lang w:val="es-ES_tradnl" w:eastAsia="es-ES"/>
        </w:rPr>
        <w:t xml:space="preserve">II. </w:t>
      </w:r>
      <w:r w:rsidRPr="00105521">
        <w:rPr>
          <w:rFonts w:ascii="Palatino Linotype" w:eastAsiaTheme="minorEastAsia" w:hAnsi="Palatino Linotype" w:cs="Arial"/>
          <w:i/>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105521" w:rsidRPr="00105521" w:rsidRDefault="00105521" w:rsidP="0092487A">
      <w:pPr>
        <w:spacing w:after="0" w:line="360" w:lineRule="auto"/>
        <w:ind w:left="567" w:right="567"/>
        <w:contextualSpacing/>
        <w:jc w:val="both"/>
        <w:rPr>
          <w:rFonts w:ascii="Palatino Linotype" w:eastAsiaTheme="minorEastAsia" w:hAnsi="Palatino Linotype" w:cs="Arial"/>
          <w:i/>
          <w:color w:val="000000" w:themeColor="text1"/>
          <w:sz w:val="24"/>
          <w:szCs w:val="24"/>
          <w:lang w:val="es-ES_tradnl" w:eastAsia="es-ES"/>
        </w:rPr>
      </w:pPr>
      <w:r w:rsidRPr="00105521">
        <w:rPr>
          <w:rFonts w:ascii="Palatino Linotype" w:eastAsiaTheme="minorEastAsia" w:hAnsi="Palatino Linotype" w:cs="Arial"/>
          <w:bCs/>
          <w:i/>
          <w:color w:val="000000" w:themeColor="text1"/>
          <w:sz w:val="24"/>
          <w:szCs w:val="24"/>
          <w:lang w:val="es-ES_tradnl" w:eastAsia="es-ES"/>
        </w:rPr>
        <w:t xml:space="preserve">III. </w:t>
      </w:r>
      <w:r w:rsidRPr="00105521">
        <w:rPr>
          <w:rFonts w:ascii="Palatino Linotype" w:eastAsiaTheme="minorEastAsia" w:hAnsi="Palatino Linotype" w:cs="Arial"/>
          <w:i/>
          <w:color w:val="000000" w:themeColor="text1"/>
          <w:sz w:val="24"/>
          <w:szCs w:val="24"/>
          <w:lang w:val="es-ES_tradnl" w:eastAsia="es-ES"/>
        </w:rPr>
        <w:t xml:space="preserve">La que presenten los particulares a los sujetos obligados, de conformidad con lo dispuesto por las leyes o los tratados internacionales. </w:t>
      </w:r>
    </w:p>
    <w:p w:rsidR="00105521" w:rsidRPr="00105521" w:rsidRDefault="00105521" w:rsidP="0092487A">
      <w:pPr>
        <w:spacing w:after="0" w:line="360" w:lineRule="auto"/>
        <w:ind w:left="567" w:right="567"/>
        <w:contextualSpacing/>
        <w:jc w:val="both"/>
        <w:rPr>
          <w:rFonts w:ascii="Palatino Linotype" w:eastAsiaTheme="minorEastAsia" w:hAnsi="Palatino Linotype" w:cs="Arial"/>
          <w:i/>
          <w:color w:val="000000" w:themeColor="text1"/>
          <w:sz w:val="24"/>
          <w:szCs w:val="24"/>
          <w:lang w:val="es-ES_tradnl" w:eastAsia="es-ES"/>
        </w:rPr>
      </w:pPr>
      <w:r w:rsidRPr="00105521">
        <w:rPr>
          <w:rFonts w:ascii="Palatino Linotype" w:eastAsiaTheme="minorEastAsia" w:hAnsi="Palatino Linotype" w:cs="Arial"/>
          <w:i/>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105521" w:rsidRPr="00105521" w:rsidRDefault="00105521" w:rsidP="0092487A">
      <w:pPr>
        <w:spacing w:after="0" w:line="360" w:lineRule="auto"/>
        <w:ind w:left="567" w:right="567"/>
        <w:contextualSpacing/>
        <w:jc w:val="both"/>
        <w:rPr>
          <w:rFonts w:ascii="Palatino Linotype" w:eastAsiaTheme="minorEastAsia" w:hAnsi="Palatino Linotype" w:cs="Arial"/>
          <w:i/>
          <w:color w:val="000000" w:themeColor="text1"/>
          <w:sz w:val="24"/>
          <w:szCs w:val="24"/>
          <w:lang w:val="es-ES_tradnl" w:eastAsia="es-ES"/>
        </w:rPr>
      </w:pPr>
      <w:r w:rsidRPr="00105521">
        <w:rPr>
          <w:rFonts w:ascii="Palatino Linotype" w:eastAsiaTheme="minorEastAsia" w:hAnsi="Palatino Linotype" w:cs="Arial"/>
          <w:i/>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inform.3ación pública. </w:t>
      </w:r>
    </w:p>
    <w:p w:rsidR="00105521" w:rsidRPr="00105521" w:rsidRDefault="00105521" w:rsidP="0092487A">
      <w:pPr>
        <w:spacing w:after="0" w:line="360" w:lineRule="auto"/>
        <w:ind w:left="426" w:right="49"/>
        <w:contextualSpacing/>
        <w:jc w:val="both"/>
        <w:rPr>
          <w:rFonts w:ascii="Palatino Linotype" w:eastAsiaTheme="minorEastAsia" w:hAnsi="Palatino Linotype" w:cs="Arial"/>
          <w:i/>
          <w:color w:val="000000" w:themeColor="text1"/>
          <w:sz w:val="24"/>
          <w:szCs w:val="24"/>
          <w:lang w:val="es-ES_tradnl" w:eastAsia="es-ES"/>
        </w:rPr>
      </w:pPr>
    </w:p>
    <w:p w:rsidR="00105521" w:rsidRPr="00105521" w:rsidRDefault="00105521" w:rsidP="0092487A">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05521">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105521" w:rsidRPr="00105521" w:rsidRDefault="00105521" w:rsidP="0092487A">
      <w:pPr>
        <w:spacing w:after="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p>
    <w:p w:rsidR="00105521" w:rsidRPr="00105521" w:rsidRDefault="00105521" w:rsidP="0092487A">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05521">
        <w:rPr>
          <w:rFonts w:ascii="Palatino Linotype" w:eastAsiaTheme="minorEastAsia" w:hAnsi="Palatino Linotype" w:cs="Arial"/>
          <w:color w:val="000000" w:themeColor="text1"/>
          <w:sz w:val="24"/>
          <w:szCs w:val="24"/>
          <w:lang w:val="es-ES_tradnl" w:eastAsia="es-ES"/>
        </w:rPr>
        <w:lastRenderedPageBreak/>
        <w:t>Como consecuencia de lo anterior, el sujeto obligado debe identificar claramente el tipo de información y hacer un juicio de subsunción o encaje</w:t>
      </w:r>
      <w:r w:rsidRPr="00105521">
        <w:rPr>
          <w:rFonts w:ascii="Palatino Linotype" w:eastAsiaTheme="minorEastAsia" w:hAnsi="Palatino Linotype" w:cs="Arial"/>
          <w:color w:val="000000" w:themeColor="text1"/>
          <w:sz w:val="24"/>
          <w:szCs w:val="24"/>
          <w:vertAlign w:val="superscript"/>
          <w:lang w:val="es-ES_tradnl" w:eastAsia="es-ES"/>
        </w:rPr>
        <w:footnoteReference w:id="14"/>
      </w:r>
      <w:r w:rsidRPr="00105521">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105521" w:rsidRPr="00105521" w:rsidRDefault="00105521" w:rsidP="0092487A">
      <w:pPr>
        <w:spacing w:after="0" w:line="360" w:lineRule="auto"/>
        <w:ind w:left="426" w:right="49"/>
        <w:contextualSpacing/>
        <w:jc w:val="both"/>
        <w:rPr>
          <w:rFonts w:ascii="Palatino Linotype" w:eastAsiaTheme="minorEastAsia" w:hAnsi="Palatino Linotype" w:cs="Arial"/>
          <w:color w:val="000000" w:themeColor="text1"/>
          <w:sz w:val="24"/>
          <w:szCs w:val="24"/>
          <w:lang w:val="es-ES_tradnl" w:eastAsia="es-ES"/>
        </w:rPr>
      </w:pPr>
    </w:p>
    <w:p w:rsidR="00105521" w:rsidRDefault="00105521" w:rsidP="0092487A">
      <w:pPr>
        <w:spacing w:after="0" w:line="360" w:lineRule="auto"/>
        <w:ind w:right="49"/>
        <w:contextualSpacing/>
        <w:jc w:val="both"/>
        <w:rPr>
          <w:rFonts w:ascii="Palatino Linotype" w:eastAsiaTheme="minorEastAsia" w:hAnsi="Palatino Linotype" w:cs="Arial"/>
          <w:b/>
          <w:color w:val="000000" w:themeColor="text1"/>
          <w:sz w:val="24"/>
          <w:szCs w:val="24"/>
          <w:lang w:val="es-ES_tradnl" w:eastAsia="es-ES"/>
        </w:rPr>
      </w:pPr>
      <w:r w:rsidRPr="00105521">
        <w:rPr>
          <w:rFonts w:ascii="Palatino Linotype" w:eastAsiaTheme="minorEastAsia" w:hAnsi="Palatino Linotype" w:cs="Arial"/>
          <w:b/>
          <w:color w:val="000000" w:themeColor="text1"/>
          <w:sz w:val="24"/>
          <w:szCs w:val="24"/>
          <w:lang w:val="es-ES_tradnl" w:eastAsia="es-ES"/>
        </w:rPr>
        <w:t>Formalidades para emitir el acuerdo de clasificación.</w:t>
      </w:r>
    </w:p>
    <w:p w:rsidR="0092487A" w:rsidRPr="00105521" w:rsidRDefault="0092487A" w:rsidP="0092487A">
      <w:pPr>
        <w:spacing w:after="0" w:line="360" w:lineRule="auto"/>
        <w:ind w:left="426" w:right="49"/>
        <w:contextualSpacing/>
        <w:jc w:val="both"/>
        <w:rPr>
          <w:rFonts w:ascii="Palatino Linotype" w:eastAsiaTheme="minorEastAsia" w:hAnsi="Palatino Linotype" w:cs="Arial"/>
          <w:b/>
          <w:color w:val="000000" w:themeColor="text1"/>
          <w:sz w:val="24"/>
          <w:szCs w:val="24"/>
          <w:lang w:val="es-ES_tradnl" w:eastAsia="es-ES"/>
        </w:rPr>
      </w:pPr>
    </w:p>
    <w:p w:rsidR="00105521" w:rsidRPr="00105521" w:rsidRDefault="00105521" w:rsidP="0092487A">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05521">
        <w:rPr>
          <w:rFonts w:ascii="Palatino Linotype" w:eastAsiaTheme="minorEastAsia" w:hAnsi="Palatino Linotype" w:cs="Arial"/>
          <w:color w:val="000000" w:themeColor="text1"/>
          <w:sz w:val="24"/>
          <w:szCs w:val="24"/>
          <w:lang w:val="es-ES_tradnl" w:eastAsia="es-ES"/>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rsidR="00105521" w:rsidRPr="00105521" w:rsidRDefault="00105521" w:rsidP="0092487A">
      <w:p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105521" w:rsidRPr="00105521" w:rsidRDefault="00105521" w:rsidP="0092487A">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05521">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w:t>
      </w:r>
      <w:r w:rsidRPr="00105521">
        <w:rPr>
          <w:rFonts w:ascii="Palatino Linotype" w:eastAsiaTheme="minorEastAsia" w:hAnsi="Palatino Linotype" w:cs="Arial"/>
          <w:b/>
          <w:color w:val="000000" w:themeColor="text1"/>
          <w:sz w:val="24"/>
          <w:szCs w:val="24"/>
          <w:u w:val="single"/>
          <w:lang w:val="es-ES_tradnl" w:eastAsia="es-ES"/>
        </w:rPr>
        <w:t>el acto reúna con los requisitos elementales</w:t>
      </w:r>
      <w:r w:rsidRPr="00105521">
        <w:rPr>
          <w:rFonts w:ascii="Palatino Linotype" w:eastAsiaTheme="minorEastAsia" w:hAnsi="Palatino Linotype" w:cs="Arial"/>
          <w:color w:val="000000" w:themeColor="text1"/>
          <w:sz w:val="24"/>
          <w:szCs w:val="24"/>
          <w:lang w:val="es-ES_tradnl" w:eastAsia="es-ES"/>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rsidR="00105521" w:rsidRPr="00105521" w:rsidRDefault="00105521" w:rsidP="0092487A">
      <w:p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105521" w:rsidRPr="00105521" w:rsidRDefault="00105521" w:rsidP="0092487A">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05521">
        <w:rPr>
          <w:rFonts w:ascii="Palatino Linotype" w:eastAsiaTheme="minorEastAsia" w:hAnsi="Palatino Linotype" w:cs="Arial"/>
          <w:color w:val="000000" w:themeColor="text1"/>
          <w:sz w:val="24"/>
          <w:szCs w:val="24"/>
          <w:lang w:val="es-ES_tradnl" w:eastAsia="es-ES"/>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105521" w:rsidRPr="00105521" w:rsidRDefault="00105521" w:rsidP="0092487A">
      <w:pPr>
        <w:spacing w:after="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p>
    <w:p w:rsidR="00105521" w:rsidRDefault="00F8636E" w:rsidP="0092487A">
      <w:pPr>
        <w:spacing w:after="0" w:line="360" w:lineRule="auto"/>
        <w:ind w:right="49"/>
        <w:contextualSpacing/>
        <w:jc w:val="both"/>
        <w:rPr>
          <w:rFonts w:ascii="Palatino Linotype" w:eastAsiaTheme="minorEastAsia" w:hAnsi="Palatino Linotype" w:cs="Arial"/>
          <w:b/>
          <w:color w:val="000000" w:themeColor="text1"/>
          <w:sz w:val="24"/>
          <w:szCs w:val="24"/>
          <w:lang w:val="es-ES_tradnl" w:eastAsia="es-ES"/>
        </w:rPr>
      </w:pPr>
      <w:r>
        <w:rPr>
          <w:rFonts w:ascii="Palatino Linotype" w:eastAsiaTheme="minorEastAsia" w:hAnsi="Palatino Linotype" w:cs="Arial"/>
          <w:b/>
          <w:color w:val="000000" w:themeColor="text1"/>
          <w:sz w:val="24"/>
          <w:szCs w:val="24"/>
          <w:lang w:val="es-ES_tradnl" w:eastAsia="es-ES"/>
        </w:rPr>
        <w:t xml:space="preserve">        </w:t>
      </w:r>
      <w:r w:rsidR="00105521" w:rsidRPr="00105521">
        <w:rPr>
          <w:rFonts w:ascii="Palatino Linotype" w:eastAsiaTheme="minorEastAsia" w:hAnsi="Palatino Linotype" w:cs="Arial"/>
          <w:b/>
          <w:color w:val="000000" w:themeColor="text1"/>
          <w:sz w:val="24"/>
          <w:szCs w:val="24"/>
          <w:lang w:val="es-ES_tradnl" w:eastAsia="es-ES"/>
        </w:rPr>
        <w:t>Requisitos</w:t>
      </w:r>
      <w:r w:rsidR="00105521" w:rsidRPr="00105521">
        <w:rPr>
          <w:rFonts w:ascii="Palatino Linotype" w:eastAsiaTheme="minorEastAsia" w:hAnsi="Palatino Linotype" w:cs="Arial"/>
          <w:color w:val="000000" w:themeColor="text1"/>
          <w:sz w:val="24"/>
          <w:szCs w:val="24"/>
          <w:lang w:val="es-ES_tradnl" w:eastAsia="es-ES"/>
        </w:rPr>
        <w:t xml:space="preserve"> </w:t>
      </w:r>
      <w:r w:rsidR="00105521" w:rsidRPr="00105521">
        <w:rPr>
          <w:rFonts w:ascii="Palatino Linotype" w:eastAsiaTheme="minorEastAsia" w:hAnsi="Palatino Linotype" w:cs="Arial"/>
          <w:b/>
          <w:color w:val="000000" w:themeColor="text1"/>
          <w:sz w:val="24"/>
          <w:szCs w:val="24"/>
          <w:lang w:val="es-ES_tradnl" w:eastAsia="es-ES"/>
        </w:rPr>
        <w:t>de fondo del acuerdo de clasificación</w:t>
      </w:r>
      <w:r>
        <w:rPr>
          <w:rFonts w:ascii="Palatino Linotype" w:eastAsiaTheme="minorEastAsia" w:hAnsi="Palatino Linotype" w:cs="Arial"/>
          <w:b/>
          <w:color w:val="000000" w:themeColor="text1"/>
          <w:sz w:val="24"/>
          <w:szCs w:val="24"/>
          <w:lang w:val="es-ES_tradnl" w:eastAsia="es-ES"/>
        </w:rPr>
        <w:t>.</w:t>
      </w:r>
    </w:p>
    <w:p w:rsidR="00F8636E" w:rsidRPr="00105521" w:rsidRDefault="00F8636E" w:rsidP="0092487A">
      <w:pPr>
        <w:spacing w:after="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p>
    <w:p w:rsidR="00105521" w:rsidRPr="00105521" w:rsidRDefault="00105521" w:rsidP="0092487A">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05521">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105521" w:rsidRPr="00105521" w:rsidRDefault="00105521" w:rsidP="0092487A">
      <w:p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105521" w:rsidRPr="00105521" w:rsidRDefault="00105521" w:rsidP="0092487A">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05521">
        <w:rPr>
          <w:rFonts w:ascii="Palatino Linotype" w:eastAsiaTheme="minorEastAsia" w:hAnsi="Palatino Linotype" w:cs="Arial"/>
          <w:color w:val="000000" w:themeColor="text1"/>
          <w:sz w:val="24"/>
          <w:szCs w:val="24"/>
          <w:lang w:val="es-ES_tradnl" w:eastAsia="es-ES"/>
        </w:rPr>
        <w:t xml:space="preserve">De lo anterior, se desprende que para una correcta </w:t>
      </w:r>
      <w:r w:rsidRPr="00105521">
        <w:rPr>
          <w:rFonts w:ascii="Palatino Linotype" w:eastAsiaTheme="minorEastAsia" w:hAnsi="Palatino Linotype" w:cs="Arial"/>
          <w:b/>
          <w:color w:val="000000" w:themeColor="text1"/>
          <w:sz w:val="24"/>
          <w:szCs w:val="24"/>
          <w:lang w:val="es-ES_tradnl" w:eastAsia="es-ES"/>
        </w:rPr>
        <w:t>clasificación total o parcial</w:t>
      </w:r>
      <w:r w:rsidRPr="00105521">
        <w:rPr>
          <w:rFonts w:ascii="Palatino Linotype" w:eastAsiaTheme="minorEastAsia" w:hAnsi="Palatino Linotype" w:cs="Arial"/>
          <w:color w:val="000000" w:themeColor="text1"/>
          <w:sz w:val="24"/>
          <w:szCs w:val="24"/>
          <w:lang w:val="es-ES_tradnl" w:eastAsia="es-E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105521" w:rsidRPr="00105521" w:rsidRDefault="00105521" w:rsidP="0092487A">
      <w:p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105521" w:rsidRPr="00105521" w:rsidRDefault="00105521" w:rsidP="0092487A">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05521">
        <w:rPr>
          <w:rFonts w:ascii="Palatino Linotype" w:eastAsiaTheme="minorEastAsia" w:hAnsi="Palatino Linotype" w:cs="Arial"/>
          <w:color w:val="000000" w:themeColor="text1"/>
          <w:sz w:val="24"/>
          <w:szCs w:val="24"/>
          <w:lang w:val="es-ES_tradnl" w:eastAsia="es-ES"/>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w:t>
      </w:r>
      <w:r w:rsidRPr="00105521">
        <w:rPr>
          <w:rFonts w:ascii="Palatino Linotype" w:eastAsiaTheme="minorEastAsia" w:hAnsi="Palatino Linotype" w:cs="Arial"/>
          <w:color w:val="000000" w:themeColor="text1"/>
          <w:sz w:val="24"/>
          <w:szCs w:val="24"/>
          <w:lang w:val="es-ES_tradnl" w:eastAsia="es-ES"/>
        </w:rPr>
        <w:lastRenderedPageBreak/>
        <w:t>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05521">
        <w:rPr>
          <w:rFonts w:ascii="Palatino Linotype" w:eastAsiaTheme="minorEastAsia" w:hAnsi="Palatino Linotype" w:cs="Arial"/>
          <w:color w:val="000000" w:themeColor="text1"/>
          <w:sz w:val="24"/>
          <w:szCs w:val="24"/>
          <w:vertAlign w:val="superscript"/>
          <w:lang w:val="es-ES_tradnl" w:eastAsia="es-ES"/>
        </w:rPr>
        <w:footnoteReference w:id="15"/>
      </w:r>
    </w:p>
    <w:p w:rsidR="00105521" w:rsidRPr="00105521" w:rsidRDefault="00105521" w:rsidP="0092487A">
      <w:p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105521" w:rsidRPr="00105521" w:rsidRDefault="00105521" w:rsidP="0092487A">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05521">
        <w:rPr>
          <w:rFonts w:ascii="Palatino Linotype" w:eastAsiaTheme="minorEastAsia" w:hAnsi="Palatino Linotype" w:cs="Arial"/>
          <w:color w:val="000000" w:themeColor="text1"/>
          <w:sz w:val="24"/>
          <w:szCs w:val="24"/>
          <w:lang w:val="es-ES_tradnl" w:eastAsia="es-ES"/>
        </w:rPr>
        <w:t>Por su parte, el intérprete judicial del país ha establecido una jurisprudencia respecto a qué debe entenderse por fundamentación y motivación, en los siguientes términos:</w:t>
      </w:r>
    </w:p>
    <w:p w:rsidR="00105521" w:rsidRPr="00105521" w:rsidRDefault="00105521" w:rsidP="0092487A">
      <w:pPr>
        <w:spacing w:after="0" w:line="360" w:lineRule="auto"/>
        <w:ind w:left="426" w:right="49"/>
        <w:contextualSpacing/>
        <w:jc w:val="both"/>
        <w:rPr>
          <w:rFonts w:ascii="Palatino Linotype" w:eastAsiaTheme="minorEastAsia" w:hAnsi="Palatino Linotype" w:cs="Arial"/>
          <w:color w:val="000000" w:themeColor="text1"/>
          <w:sz w:val="24"/>
          <w:szCs w:val="24"/>
          <w:lang w:val="es-ES_tradnl" w:eastAsia="es-ES"/>
        </w:rPr>
      </w:pPr>
    </w:p>
    <w:p w:rsidR="00105521" w:rsidRPr="00105521" w:rsidRDefault="00105521" w:rsidP="0092487A">
      <w:pPr>
        <w:spacing w:after="0" w:line="360" w:lineRule="auto"/>
        <w:ind w:left="567" w:right="567"/>
        <w:contextualSpacing/>
        <w:jc w:val="both"/>
        <w:rPr>
          <w:rFonts w:ascii="Palatino Linotype" w:eastAsiaTheme="minorEastAsia" w:hAnsi="Palatino Linotype" w:cs="Arial"/>
          <w:i/>
          <w:color w:val="000000" w:themeColor="text1"/>
          <w:sz w:val="24"/>
          <w:szCs w:val="24"/>
          <w:lang w:val="es-ES_tradnl" w:eastAsia="es-ES"/>
        </w:rPr>
      </w:pPr>
      <w:r w:rsidRPr="00105521">
        <w:rPr>
          <w:rFonts w:ascii="Palatino Linotype" w:eastAsiaTheme="minorEastAsia" w:hAnsi="Palatino Linotype" w:cs="Arial"/>
          <w:b/>
          <w:i/>
          <w:color w:val="000000" w:themeColor="text1"/>
          <w:sz w:val="24"/>
          <w:szCs w:val="24"/>
          <w:lang w:val="es-ES_tradnl" w:eastAsia="es-ES"/>
        </w:rPr>
        <w:t>FUNDAMENTACIÓN Y MOTIVACIÓN.</w:t>
      </w:r>
      <w:r w:rsidRPr="00105521">
        <w:rPr>
          <w:rFonts w:ascii="Palatino Linotype" w:eastAsiaTheme="minorEastAsia" w:hAnsi="Palatino Linotype" w:cs="Arial"/>
          <w:i/>
          <w:color w:val="000000" w:themeColor="text1"/>
          <w:sz w:val="24"/>
          <w:szCs w:val="24"/>
          <w:lang w:val="es-ES_tradnl" w:eastAsia="es-ES"/>
        </w:rPr>
        <w:t xml:space="preserve"> La </w:t>
      </w:r>
      <w:r w:rsidRPr="00105521">
        <w:rPr>
          <w:rFonts w:ascii="Palatino Linotype" w:eastAsiaTheme="minorEastAsia" w:hAnsi="Palatino Linotype" w:cs="Arial"/>
          <w:i/>
          <w:color w:val="000000" w:themeColor="text1"/>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05521">
        <w:rPr>
          <w:rFonts w:ascii="Palatino Linotype" w:eastAsiaTheme="minorEastAsia" w:hAnsi="Palatino Linotype" w:cs="Arial"/>
          <w:i/>
          <w:color w:val="000000" w:themeColor="text1"/>
          <w:sz w:val="24"/>
          <w:szCs w:val="24"/>
          <w:lang w:val="es-ES_tradnl" w:eastAsia="es-ES"/>
        </w:rPr>
        <w:t>.</w:t>
      </w:r>
    </w:p>
    <w:p w:rsidR="00105521" w:rsidRPr="00105521" w:rsidRDefault="00105521" w:rsidP="0092487A">
      <w:pPr>
        <w:spacing w:after="0" w:line="360" w:lineRule="auto"/>
        <w:ind w:left="567" w:right="567"/>
        <w:contextualSpacing/>
        <w:jc w:val="both"/>
        <w:rPr>
          <w:rFonts w:ascii="Palatino Linotype" w:eastAsiaTheme="minorEastAsia" w:hAnsi="Palatino Linotype" w:cs="Arial"/>
          <w:i/>
          <w:color w:val="000000" w:themeColor="text1"/>
          <w:sz w:val="24"/>
          <w:szCs w:val="24"/>
          <w:lang w:val="es-ES_tradnl" w:eastAsia="es-ES"/>
        </w:rPr>
      </w:pPr>
      <w:r w:rsidRPr="00105521">
        <w:rPr>
          <w:rFonts w:ascii="Palatino Linotype" w:eastAsiaTheme="minorEastAsia" w:hAnsi="Palatino Linotype" w:cs="Arial"/>
          <w:i/>
          <w:color w:val="000000" w:themeColor="text1"/>
          <w:sz w:val="24"/>
          <w:szCs w:val="24"/>
          <w:lang w:val="es-ES_tradnl" w:eastAsia="es-ES"/>
        </w:rPr>
        <w:t>SEGUNDO TRIBUNAL COLEGIADO DEL SEXTO CIRCUITO.</w:t>
      </w:r>
    </w:p>
    <w:p w:rsidR="00105521" w:rsidRPr="00105521" w:rsidRDefault="00105521" w:rsidP="0092487A">
      <w:pPr>
        <w:spacing w:after="0" w:line="360" w:lineRule="auto"/>
        <w:ind w:left="567" w:right="567"/>
        <w:contextualSpacing/>
        <w:jc w:val="both"/>
        <w:rPr>
          <w:rFonts w:ascii="Palatino Linotype" w:eastAsiaTheme="minorEastAsia" w:hAnsi="Palatino Linotype" w:cs="Arial"/>
          <w:i/>
          <w:color w:val="000000" w:themeColor="text1"/>
          <w:sz w:val="24"/>
          <w:szCs w:val="24"/>
          <w:lang w:val="es-ES_tradnl" w:eastAsia="es-ES"/>
        </w:rPr>
      </w:pPr>
      <w:r w:rsidRPr="00105521">
        <w:rPr>
          <w:rFonts w:ascii="Palatino Linotype" w:eastAsiaTheme="minorEastAsia" w:hAnsi="Palatino Linotype" w:cs="Arial"/>
          <w:i/>
          <w:color w:val="000000" w:themeColor="text1"/>
          <w:sz w:val="24"/>
          <w:szCs w:val="24"/>
          <w:lang w:val="es-ES_tradnl" w:eastAsia="es-ES"/>
        </w:rPr>
        <w:t>Amparo directo 194/88. Bufete Industrial Construcciones, S.A. de C.V. 28 de junio de 1988. Unanimidad de votos. Ponente: Gustavo Calvillo Rangel. Secretario: Jorge Alberto González Álvarez.</w:t>
      </w:r>
    </w:p>
    <w:p w:rsidR="00105521" w:rsidRPr="00105521" w:rsidRDefault="00105521" w:rsidP="0092487A">
      <w:pPr>
        <w:spacing w:after="0" w:line="360" w:lineRule="auto"/>
        <w:ind w:left="851" w:right="567"/>
        <w:contextualSpacing/>
        <w:jc w:val="both"/>
        <w:rPr>
          <w:rFonts w:ascii="Palatino Linotype" w:eastAsiaTheme="minorEastAsia" w:hAnsi="Palatino Linotype" w:cs="Arial"/>
          <w:i/>
          <w:color w:val="000000" w:themeColor="text1"/>
          <w:sz w:val="24"/>
          <w:szCs w:val="24"/>
          <w:lang w:val="es-ES_tradnl" w:eastAsia="es-ES"/>
        </w:rPr>
      </w:pPr>
      <w:r w:rsidRPr="00105521">
        <w:rPr>
          <w:rFonts w:ascii="Palatino Linotype" w:eastAsiaTheme="minorEastAsia" w:hAnsi="Palatino Linotype" w:cs="Arial"/>
          <w:i/>
          <w:color w:val="000000" w:themeColor="text1"/>
          <w:sz w:val="24"/>
          <w:szCs w:val="24"/>
          <w:lang w:val="es-ES_tradnl" w:eastAsia="es-ES"/>
        </w:rPr>
        <w:lastRenderedPageBreak/>
        <w:t xml:space="preserve">Revisión fiscal 103/88. Instituto Mexicano del Seguro Social. 18 de octubre de 1988. Unanimidad de votos. Ponente: Arnoldo Nájera Virgen. Secretario: Alejandro </w:t>
      </w:r>
      <w:proofErr w:type="spellStart"/>
      <w:r w:rsidRPr="00105521">
        <w:rPr>
          <w:rFonts w:ascii="Palatino Linotype" w:eastAsiaTheme="minorEastAsia" w:hAnsi="Palatino Linotype" w:cs="Arial"/>
          <w:i/>
          <w:color w:val="000000" w:themeColor="text1"/>
          <w:sz w:val="24"/>
          <w:szCs w:val="24"/>
          <w:lang w:val="es-ES_tradnl" w:eastAsia="es-ES"/>
        </w:rPr>
        <w:t>Esponda</w:t>
      </w:r>
      <w:proofErr w:type="spellEnd"/>
      <w:r w:rsidRPr="00105521">
        <w:rPr>
          <w:rFonts w:ascii="Palatino Linotype" w:eastAsiaTheme="minorEastAsia" w:hAnsi="Palatino Linotype" w:cs="Arial"/>
          <w:i/>
          <w:color w:val="000000" w:themeColor="text1"/>
          <w:sz w:val="24"/>
          <w:szCs w:val="24"/>
          <w:lang w:val="es-ES_tradnl" w:eastAsia="es-ES"/>
        </w:rPr>
        <w:t xml:space="preserve"> Rincón.</w:t>
      </w:r>
    </w:p>
    <w:p w:rsidR="00105521" w:rsidRPr="00105521" w:rsidRDefault="00105521" w:rsidP="0092487A">
      <w:pPr>
        <w:spacing w:after="0" w:line="360" w:lineRule="auto"/>
        <w:ind w:left="851" w:right="567"/>
        <w:contextualSpacing/>
        <w:jc w:val="both"/>
        <w:rPr>
          <w:rFonts w:ascii="Palatino Linotype" w:eastAsiaTheme="minorEastAsia" w:hAnsi="Palatino Linotype" w:cs="Arial"/>
          <w:i/>
          <w:color w:val="000000" w:themeColor="text1"/>
          <w:sz w:val="24"/>
          <w:szCs w:val="24"/>
          <w:lang w:val="es-ES_tradnl" w:eastAsia="es-ES"/>
        </w:rPr>
      </w:pPr>
      <w:r w:rsidRPr="00105521">
        <w:rPr>
          <w:rFonts w:ascii="Palatino Linotype" w:eastAsiaTheme="minorEastAsia" w:hAnsi="Palatino Linotype" w:cs="Arial"/>
          <w:i/>
          <w:color w:val="000000" w:themeColor="text1"/>
          <w:sz w:val="24"/>
          <w:szCs w:val="24"/>
          <w:lang w:val="es-ES_tradnl" w:eastAsia="es-ES"/>
        </w:rPr>
        <w:t xml:space="preserve">Amparo en revisión 333/88. </w:t>
      </w:r>
      <w:proofErr w:type="spellStart"/>
      <w:r w:rsidRPr="00105521">
        <w:rPr>
          <w:rFonts w:ascii="Palatino Linotype" w:eastAsiaTheme="minorEastAsia" w:hAnsi="Palatino Linotype" w:cs="Arial"/>
          <w:i/>
          <w:color w:val="000000" w:themeColor="text1"/>
          <w:sz w:val="24"/>
          <w:szCs w:val="24"/>
          <w:lang w:val="es-ES_tradnl" w:eastAsia="es-ES"/>
        </w:rPr>
        <w:t>Adilia</w:t>
      </w:r>
      <w:proofErr w:type="spellEnd"/>
      <w:r w:rsidRPr="00105521">
        <w:rPr>
          <w:rFonts w:ascii="Palatino Linotype" w:eastAsiaTheme="minorEastAsia" w:hAnsi="Palatino Linotype" w:cs="Arial"/>
          <w:i/>
          <w:color w:val="000000" w:themeColor="text1"/>
          <w:sz w:val="24"/>
          <w:szCs w:val="24"/>
          <w:lang w:val="es-ES_tradnl" w:eastAsia="es-ES"/>
        </w:rPr>
        <w:t xml:space="preserve"> Romero. 26 de octubre de 1988. Unanimidad de votos. Ponente: Arnoldo Nájera Virgen. Secretario: Enrique Crispín Campos Ramírez.</w:t>
      </w:r>
    </w:p>
    <w:p w:rsidR="00105521" w:rsidRPr="00105521" w:rsidRDefault="00105521" w:rsidP="0092487A">
      <w:pPr>
        <w:spacing w:after="0" w:line="360" w:lineRule="auto"/>
        <w:ind w:left="851" w:right="567"/>
        <w:contextualSpacing/>
        <w:jc w:val="both"/>
        <w:rPr>
          <w:rFonts w:ascii="Palatino Linotype" w:eastAsiaTheme="minorEastAsia" w:hAnsi="Palatino Linotype" w:cs="Arial"/>
          <w:i/>
          <w:color w:val="000000" w:themeColor="text1"/>
          <w:sz w:val="24"/>
          <w:szCs w:val="24"/>
          <w:lang w:val="es-ES_tradnl" w:eastAsia="es-ES"/>
        </w:rPr>
      </w:pPr>
      <w:r w:rsidRPr="00105521">
        <w:rPr>
          <w:rFonts w:ascii="Palatino Linotype" w:eastAsiaTheme="minorEastAsia" w:hAnsi="Palatino Linotype" w:cs="Arial"/>
          <w:i/>
          <w:color w:val="000000" w:themeColor="text1"/>
          <w:sz w:val="24"/>
          <w:szCs w:val="24"/>
          <w:lang w:val="es-ES_tradnl" w:eastAsia="es-ES"/>
        </w:rPr>
        <w:t xml:space="preserve">Amparo en revisión 597/95. Emilio Maurer Bretón. 15 de noviembre de 1995. Unanimidad de votos. Ponente: Clementina Ramírez Moguel </w:t>
      </w:r>
      <w:proofErr w:type="spellStart"/>
      <w:r w:rsidRPr="00105521">
        <w:rPr>
          <w:rFonts w:ascii="Palatino Linotype" w:eastAsiaTheme="minorEastAsia" w:hAnsi="Palatino Linotype" w:cs="Arial"/>
          <w:i/>
          <w:color w:val="000000" w:themeColor="text1"/>
          <w:sz w:val="24"/>
          <w:szCs w:val="24"/>
          <w:lang w:val="es-ES_tradnl" w:eastAsia="es-ES"/>
        </w:rPr>
        <w:t>Goyzueta</w:t>
      </w:r>
      <w:proofErr w:type="spellEnd"/>
      <w:r w:rsidRPr="00105521">
        <w:rPr>
          <w:rFonts w:ascii="Palatino Linotype" w:eastAsiaTheme="minorEastAsia" w:hAnsi="Palatino Linotype" w:cs="Arial"/>
          <w:i/>
          <w:color w:val="000000" w:themeColor="text1"/>
          <w:sz w:val="24"/>
          <w:szCs w:val="24"/>
          <w:lang w:val="es-ES_tradnl" w:eastAsia="es-ES"/>
        </w:rPr>
        <w:t>. Secretario: Gonzalo Carrera Molina.</w:t>
      </w:r>
    </w:p>
    <w:p w:rsidR="00105521" w:rsidRPr="00105521" w:rsidRDefault="00105521" w:rsidP="0092487A">
      <w:pPr>
        <w:spacing w:after="0" w:line="360" w:lineRule="auto"/>
        <w:ind w:left="851" w:right="567"/>
        <w:contextualSpacing/>
        <w:jc w:val="both"/>
        <w:rPr>
          <w:rFonts w:ascii="Palatino Linotype" w:eastAsiaTheme="minorEastAsia" w:hAnsi="Palatino Linotype" w:cs="Arial"/>
          <w:i/>
          <w:color w:val="000000" w:themeColor="text1"/>
          <w:sz w:val="24"/>
          <w:szCs w:val="24"/>
          <w:lang w:val="es-ES_tradnl" w:eastAsia="es-ES"/>
        </w:rPr>
      </w:pPr>
      <w:r w:rsidRPr="00105521">
        <w:rPr>
          <w:rFonts w:ascii="Palatino Linotype" w:eastAsiaTheme="minorEastAsia" w:hAnsi="Palatino Linotype" w:cs="Arial"/>
          <w:i/>
          <w:color w:val="000000" w:themeColor="text1"/>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105521">
        <w:rPr>
          <w:rFonts w:ascii="Palatino Linotype" w:eastAsiaTheme="minorEastAsia" w:hAnsi="Palatino Linotype" w:cs="Arial"/>
          <w:i/>
          <w:color w:val="000000" w:themeColor="text1"/>
          <w:sz w:val="24"/>
          <w:szCs w:val="24"/>
          <w:lang w:val="es-ES_tradnl" w:eastAsia="es-ES"/>
        </w:rPr>
        <w:t>Baigts</w:t>
      </w:r>
      <w:proofErr w:type="spellEnd"/>
      <w:r w:rsidRPr="00105521">
        <w:rPr>
          <w:rFonts w:ascii="Palatino Linotype" w:eastAsiaTheme="minorEastAsia" w:hAnsi="Palatino Linotype" w:cs="Arial"/>
          <w:i/>
          <w:color w:val="000000" w:themeColor="text1"/>
          <w:sz w:val="24"/>
          <w:szCs w:val="24"/>
          <w:lang w:val="es-ES_tradnl" w:eastAsia="es-ES"/>
        </w:rPr>
        <w:t xml:space="preserve"> Muñoz.</w:t>
      </w:r>
    </w:p>
    <w:p w:rsidR="00105521" w:rsidRPr="00105521" w:rsidRDefault="00105521" w:rsidP="0092487A">
      <w:pPr>
        <w:spacing w:after="0" w:line="360" w:lineRule="auto"/>
        <w:ind w:left="426" w:right="49"/>
        <w:contextualSpacing/>
        <w:jc w:val="both"/>
        <w:rPr>
          <w:rFonts w:ascii="Palatino Linotype" w:eastAsiaTheme="minorEastAsia" w:hAnsi="Palatino Linotype" w:cs="Arial"/>
          <w:color w:val="000000" w:themeColor="text1"/>
          <w:sz w:val="24"/>
          <w:szCs w:val="24"/>
          <w:lang w:val="es-ES" w:eastAsia="es-ES"/>
        </w:rPr>
      </w:pPr>
    </w:p>
    <w:p w:rsidR="00105521" w:rsidRPr="00105521" w:rsidRDefault="00105521" w:rsidP="0092487A">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05521">
        <w:rPr>
          <w:rFonts w:ascii="Palatino Linotype" w:eastAsiaTheme="minorEastAsia" w:hAnsi="Palatino Linotype" w:cs="Arial"/>
          <w:color w:val="000000" w:themeColor="text1"/>
          <w:sz w:val="24"/>
          <w:szCs w:val="24"/>
          <w:lang w:val="es-ES_tradnl"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105521" w:rsidRPr="00105521" w:rsidRDefault="00105521" w:rsidP="0092487A">
      <w:p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105521" w:rsidRPr="00105521" w:rsidRDefault="00105521" w:rsidP="0092487A">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05521">
        <w:rPr>
          <w:rFonts w:ascii="Palatino Linotype" w:eastAsiaTheme="minorEastAsia" w:hAnsi="Palatino Linotype" w:cs="Arial"/>
          <w:color w:val="000000" w:themeColor="text1"/>
          <w:sz w:val="24"/>
          <w:szCs w:val="24"/>
          <w:lang w:val="es-ES_tradnl"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105521" w:rsidRPr="00105521" w:rsidRDefault="00105521" w:rsidP="0092487A">
      <w:pPr>
        <w:spacing w:after="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p>
    <w:p w:rsidR="00105521" w:rsidRPr="00105521" w:rsidRDefault="00105521" w:rsidP="0092487A">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05521">
        <w:rPr>
          <w:rFonts w:ascii="Palatino Linotype" w:eastAsiaTheme="minorEastAsia" w:hAnsi="Palatino Linotype" w:cs="Arial"/>
          <w:color w:val="000000" w:themeColor="text1"/>
          <w:sz w:val="24"/>
          <w:szCs w:val="24"/>
          <w:lang w:val="es-ES_tradnl" w:eastAsia="es-ES"/>
        </w:rPr>
        <w:lastRenderedPageBreak/>
        <w:t>En ese mismo sentido, el numeral trigésimo tercero fracción V de los Lineamientos Generales, precisa que para motivar la clasificación se deben acreditar las circunstancias de tiempo, modo y lugar.</w:t>
      </w:r>
    </w:p>
    <w:p w:rsidR="00105521" w:rsidRPr="00105521" w:rsidRDefault="00105521" w:rsidP="0092487A">
      <w:p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105521" w:rsidRPr="00105521" w:rsidRDefault="00105521" w:rsidP="0092487A">
      <w:pPr>
        <w:numPr>
          <w:ilvl w:val="0"/>
          <w:numId w:val="1"/>
        </w:numPr>
        <w:spacing w:after="0" w:line="360" w:lineRule="auto"/>
        <w:ind w:left="0" w:right="49" w:firstLine="0"/>
        <w:contextualSpacing/>
        <w:jc w:val="both"/>
        <w:rPr>
          <w:rFonts w:ascii="Palatino Linotype" w:eastAsiaTheme="minorEastAsia" w:hAnsi="Palatino Linotype" w:cs="Arial"/>
          <w:b/>
          <w:color w:val="000000" w:themeColor="text1"/>
          <w:sz w:val="24"/>
          <w:szCs w:val="24"/>
          <w:lang w:val="es-ES_tradnl" w:eastAsia="es-ES"/>
        </w:rPr>
      </w:pPr>
      <w:r w:rsidRPr="00105521">
        <w:rPr>
          <w:rFonts w:ascii="Palatino Linotype" w:eastAsiaTheme="minorEastAsia" w:hAnsi="Palatino Linotype" w:cs="Arial"/>
          <w:color w:val="000000" w:themeColor="text1"/>
          <w:sz w:val="24"/>
          <w:szCs w:val="24"/>
          <w:lang w:val="es-ES_tradnl" w:eastAsia="es-ES"/>
        </w:rPr>
        <w:t xml:space="preserve">Ahora bien, </w:t>
      </w:r>
      <w:r w:rsidRPr="00105521">
        <w:rPr>
          <w:rFonts w:ascii="Palatino Linotype" w:eastAsiaTheme="minorEastAsia" w:hAnsi="Palatino Linotype" w:cs="Arial"/>
          <w:b/>
          <w:color w:val="000000" w:themeColor="text1"/>
          <w:sz w:val="24"/>
          <w:szCs w:val="24"/>
          <w:u w:val="single"/>
          <w:lang w:val="es-ES_tradnl" w:eastAsia="es-ES"/>
        </w:rPr>
        <w:t>para cada caso además de fundar y motivar</w:t>
      </w:r>
      <w:r w:rsidRPr="00105521">
        <w:rPr>
          <w:rFonts w:ascii="Palatino Linotype" w:eastAsiaTheme="minorEastAsia" w:hAnsi="Palatino Linotype" w:cs="Arial"/>
          <w:color w:val="000000" w:themeColor="text1"/>
          <w:sz w:val="24"/>
          <w:szCs w:val="24"/>
          <w:lang w:val="es-ES_tradnl" w:eastAsia="es-ES"/>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105521">
        <w:rPr>
          <w:rFonts w:ascii="Palatino Linotype" w:eastAsiaTheme="minorEastAsia" w:hAnsi="Palatino Linotype" w:cs="Arial"/>
          <w:color w:val="000000" w:themeColor="text1"/>
          <w:sz w:val="24"/>
          <w:szCs w:val="24"/>
          <w:vertAlign w:val="superscript"/>
          <w:lang w:val="es-ES_tradnl" w:eastAsia="es-ES"/>
        </w:rPr>
        <w:footnoteReference w:id="16"/>
      </w:r>
      <w:r w:rsidRPr="00105521">
        <w:rPr>
          <w:rFonts w:ascii="Palatino Linotype" w:eastAsiaTheme="minorEastAsia" w:hAnsi="Palatino Linotype" w:cs="Arial"/>
          <w:color w:val="000000" w:themeColor="text1"/>
          <w:sz w:val="24"/>
          <w:szCs w:val="24"/>
          <w:lang w:val="es-ES_tradnl" w:eastAsia="es-ES"/>
        </w:rPr>
        <w:t xml:space="preserve"> del servidor público que no tienen ninguna injerencia en el tema de la transparencia y la rendición de cuentas, por ejemplo</w:t>
      </w:r>
      <w:r w:rsidRPr="00105521">
        <w:rPr>
          <w:rFonts w:ascii="Palatino Linotype" w:eastAsiaTheme="minorEastAsia" w:hAnsi="Palatino Linotype" w:cs="Arial"/>
          <w:b/>
          <w:color w:val="000000" w:themeColor="text1"/>
          <w:sz w:val="24"/>
          <w:szCs w:val="24"/>
          <w:lang w:val="es-ES_tradnl" w:eastAsia="es-ES"/>
        </w:rPr>
        <w:t xml:space="preserve">, </w:t>
      </w:r>
      <w:r w:rsidRPr="00105521">
        <w:rPr>
          <w:rFonts w:ascii="Palatino Linotype" w:eastAsia="Calibri" w:hAnsi="Palatino Linotype" w:cs="Arial"/>
          <w:sz w:val="24"/>
          <w:szCs w:val="24"/>
          <w:lang w:val="es-ES" w:eastAsia="es-MX"/>
        </w:rPr>
        <w:t>Clave Única de Registro de Población (CURP), Registro Federal de Contribuyentes (R.F.C.), clave de ISSEMYM, número de cuenta, deducciones (concepto y monto) de sindicato, mutualidad, ayuda por defunción, fondo de resistencia sindical, caja de ahor</w:t>
      </w:r>
      <w:r w:rsidR="00212AF0">
        <w:rPr>
          <w:rFonts w:ascii="Palatino Linotype" w:eastAsia="Calibri" w:hAnsi="Palatino Linotype" w:cs="Arial"/>
          <w:sz w:val="24"/>
          <w:szCs w:val="24"/>
          <w:lang w:val="es-ES" w:eastAsia="es-MX"/>
        </w:rPr>
        <w:t xml:space="preserve">ro, seguro de vida, </w:t>
      </w:r>
      <w:r w:rsidRPr="00105521">
        <w:rPr>
          <w:rFonts w:ascii="Palatino Linotype" w:eastAsia="Calibri" w:hAnsi="Palatino Linotype" w:cs="Arial"/>
          <w:sz w:val="24"/>
          <w:szCs w:val="24"/>
          <w:lang w:val="es-ES" w:eastAsia="es-MX"/>
        </w:rPr>
        <w:t xml:space="preserve"> Códigos Bidimensionales, también denomina</w:t>
      </w:r>
      <w:r w:rsidR="00F8636E">
        <w:rPr>
          <w:rFonts w:ascii="Palatino Linotype" w:eastAsia="Calibri" w:hAnsi="Palatino Linotype" w:cs="Arial"/>
          <w:sz w:val="24"/>
          <w:szCs w:val="24"/>
          <w:lang w:val="es-ES" w:eastAsia="es-MX"/>
        </w:rPr>
        <w:t>dos Códigos QR, estos son datos</w:t>
      </w:r>
      <w:r w:rsidRPr="00105521">
        <w:rPr>
          <w:rFonts w:ascii="Palatino Linotype" w:eastAsia="Calibri" w:hAnsi="Palatino Linotype" w:cs="Arial"/>
          <w:sz w:val="24"/>
          <w:szCs w:val="24"/>
          <w:lang w:val="es-ES" w:eastAsia="es-MX"/>
        </w:rPr>
        <w:t xml:space="preserve"> susceptibles de clasificarse como confidenciales mediante una versión pública que deje a la vista los datos que ofrezcan la información requerida.  </w:t>
      </w:r>
    </w:p>
    <w:p w:rsidR="00105521" w:rsidRPr="00105521" w:rsidRDefault="00105521" w:rsidP="0092487A">
      <w:p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105521" w:rsidRPr="00105521" w:rsidRDefault="00105521" w:rsidP="0092487A">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05521">
        <w:rPr>
          <w:rFonts w:ascii="Palatino Linotype" w:eastAsiaTheme="minorEastAsia" w:hAnsi="Palatino Linotype" w:cs="Arial"/>
          <w:b/>
          <w:color w:val="000000" w:themeColor="text1"/>
          <w:sz w:val="24"/>
          <w:szCs w:val="24"/>
          <w:u w:val="single"/>
          <w:lang w:val="es-ES" w:eastAsia="es-ES"/>
        </w:rPr>
        <w:t>Otro tipo de información confidencial constituyen los secretos bancario, fiduciario, industrial, comercial, fiscal, bursátil y postal, cuya titularidad corresponda a particulares,</w:t>
      </w:r>
      <w:r w:rsidRPr="00105521">
        <w:rPr>
          <w:rFonts w:ascii="Palatino Linotype" w:eastAsiaTheme="minorEastAsia" w:hAnsi="Palatino Linotype" w:cs="Arial"/>
          <w:color w:val="000000" w:themeColor="text1"/>
          <w:sz w:val="24"/>
          <w:szCs w:val="24"/>
          <w:lang w:val="es-ES" w:eastAsia="es-ES"/>
        </w:rPr>
        <w:t xml:space="preserve"> sujetos de derecho internacional o a sujetos obligados </w:t>
      </w:r>
      <w:r w:rsidRPr="00105521">
        <w:rPr>
          <w:rFonts w:ascii="Palatino Linotype" w:eastAsiaTheme="minorEastAsia" w:hAnsi="Palatino Linotype" w:cs="Arial"/>
          <w:color w:val="000000" w:themeColor="text1"/>
          <w:sz w:val="24"/>
          <w:szCs w:val="24"/>
          <w:lang w:val="es-ES" w:eastAsia="es-ES"/>
        </w:rPr>
        <w:lastRenderedPageBreak/>
        <w:t>cuando no involucren el ejercicio de recursos públicos, así lo define la fracción XXI del artículo 3 de la Ley Estatal.</w:t>
      </w:r>
    </w:p>
    <w:p w:rsidR="00105521" w:rsidRPr="00105521" w:rsidRDefault="00105521" w:rsidP="0092487A">
      <w:pPr>
        <w:spacing w:after="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p>
    <w:p w:rsidR="00105521" w:rsidRDefault="00105521" w:rsidP="0092487A">
      <w:pPr>
        <w:spacing w:after="0" w:line="360" w:lineRule="auto"/>
        <w:ind w:right="49"/>
        <w:contextualSpacing/>
        <w:jc w:val="both"/>
        <w:rPr>
          <w:rFonts w:ascii="Palatino Linotype" w:eastAsiaTheme="minorEastAsia" w:hAnsi="Palatino Linotype" w:cs="Arial"/>
          <w:b/>
          <w:color w:val="000000" w:themeColor="text1"/>
          <w:sz w:val="24"/>
          <w:szCs w:val="24"/>
          <w:lang w:val="es-ES_tradnl" w:eastAsia="es-ES"/>
        </w:rPr>
      </w:pPr>
      <w:r w:rsidRPr="00105521">
        <w:rPr>
          <w:rFonts w:ascii="Palatino Linotype" w:eastAsiaTheme="minorEastAsia" w:hAnsi="Palatino Linotype" w:cs="Arial"/>
          <w:b/>
          <w:color w:val="000000" w:themeColor="text1"/>
          <w:sz w:val="24"/>
          <w:szCs w:val="24"/>
          <w:lang w:val="es-ES_tradnl" w:eastAsia="es-ES"/>
        </w:rPr>
        <w:t>Condiciones especiales de la clasificación de la información como confidencial.</w:t>
      </w:r>
    </w:p>
    <w:p w:rsidR="0092487A" w:rsidRPr="00105521" w:rsidRDefault="0092487A" w:rsidP="0092487A">
      <w:pPr>
        <w:spacing w:after="0" w:line="360" w:lineRule="auto"/>
        <w:ind w:right="49"/>
        <w:contextualSpacing/>
        <w:jc w:val="both"/>
        <w:rPr>
          <w:rFonts w:ascii="Palatino Linotype" w:eastAsiaTheme="minorEastAsia" w:hAnsi="Palatino Linotype" w:cs="Arial"/>
          <w:b/>
          <w:color w:val="000000" w:themeColor="text1"/>
          <w:sz w:val="24"/>
          <w:szCs w:val="24"/>
          <w:lang w:val="es-ES_tradnl" w:eastAsia="es-ES"/>
        </w:rPr>
      </w:pPr>
    </w:p>
    <w:p w:rsidR="00105521" w:rsidRPr="00105521" w:rsidRDefault="00105521" w:rsidP="0092487A">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05521">
        <w:rPr>
          <w:rFonts w:ascii="Palatino Linotype" w:eastAsiaTheme="minorEastAsia" w:hAnsi="Palatino Linotype" w:cs="Arial"/>
          <w:color w:val="000000" w:themeColor="text1"/>
          <w:sz w:val="24"/>
          <w:szCs w:val="24"/>
          <w:lang w:val="es-ES_tradnl" w:eastAsia="es-E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105521" w:rsidRPr="00105521" w:rsidRDefault="00105521" w:rsidP="0092487A">
      <w:pPr>
        <w:spacing w:after="0" w:line="360" w:lineRule="auto"/>
        <w:ind w:left="426" w:right="49"/>
        <w:contextualSpacing/>
        <w:jc w:val="both"/>
        <w:rPr>
          <w:rFonts w:ascii="Palatino Linotype" w:eastAsiaTheme="minorEastAsia" w:hAnsi="Palatino Linotype" w:cs="Arial"/>
          <w:color w:val="000000" w:themeColor="text1"/>
          <w:sz w:val="24"/>
          <w:szCs w:val="24"/>
          <w:lang w:val="es-ES_tradnl" w:eastAsia="es-ES"/>
        </w:rPr>
      </w:pPr>
    </w:p>
    <w:p w:rsidR="00105521" w:rsidRPr="00105521" w:rsidRDefault="00105521" w:rsidP="0092487A">
      <w:pPr>
        <w:spacing w:after="0" w:line="360" w:lineRule="auto"/>
        <w:ind w:left="567" w:right="567"/>
        <w:contextualSpacing/>
        <w:jc w:val="both"/>
        <w:rPr>
          <w:rFonts w:ascii="Palatino Linotype" w:eastAsiaTheme="minorEastAsia" w:hAnsi="Palatino Linotype" w:cs="Arial"/>
          <w:bCs/>
          <w:i/>
          <w:color w:val="000000" w:themeColor="text1"/>
          <w:sz w:val="24"/>
          <w:szCs w:val="24"/>
          <w:lang w:val="es-ES_tradnl" w:eastAsia="es-ES"/>
        </w:rPr>
      </w:pPr>
      <w:r w:rsidRPr="00105521">
        <w:rPr>
          <w:rFonts w:ascii="Palatino Linotype" w:eastAsiaTheme="minorEastAsia" w:hAnsi="Palatino Linotype" w:cs="Arial"/>
          <w:bCs/>
          <w:i/>
          <w:color w:val="000000" w:themeColor="text1"/>
          <w:sz w:val="24"/>
          <w:szCs w:val="24"/>
          <w:lang w:val="es-ES_tradnl" w:eastAsia="es-ES"/>
        </w:rPr>
        <w:t>I.</w:t>
      </w:r>
      <w:r w:rsidRPr="00105521">
        <w:rPr>
          <w:rFonts w:ascii="Palatino Linotype" w:eastAsiaTheme="minorEastAsia" w:hAnsi="Palatino Linotype" w:cs="Arial"/>
          <w:i/>
          <w:color w:val="000000" w:themeColor="text1"/>
          <w:sz w:val="24"/>
          <w:szCs w:val="24"/>
          <w:lang w:val="es-ES_tradnl" w:eastAsia="es-ES"/>
        </w:rPr>
        <w:t xml:space="preserve"> La información se encuentre en registros públicos o fuentes de acceso público;</w:t>
      </w:r>
    </w:p>
    <w:p w:rsidR="00105521" w:rsidRPr="00105521" w:rsidRDefault="00105521" w:rsidP="0092487A">
      <w:pPr>
        <w:spacing w:after="0" w:line="360" w:lineRule="auto"/>
        <w:ind w:left="567" w:right="567"/>
        <w:contextualSpacing/>
        <w:jc w:val="both"/>
        <w:rPr>
          <w:rFonts w:ascii="Palatino Linotype" w:eastAsiaTheme="minorEastAsia" w:hAnsi="Palatino Linotype" w:cs="Arial"/>
          <w:bCs/>
          <w:i/>
          <w:color w:val="000000" w:themeColor="text1"/>
          <w:sz w:val="24"/>
          <w:szCs w:val="24"/>
          <w:lang w:val="es-ES_tradnl" w:eastAsia="es-ES"/>
        </w:rPr>
      </w:pPr>
      <w:r w:rsidRPr="00105521">
        <w:rPr>
          <w:rFonts w:ascii="Palatino Linotype" w:eastAsiaTheme="minorEastAsia" w:hAnsi="Palatino Linotype" w:cs="Arial"/>
          <w:bCs/>
          <w:i/>
          <w:color w:val="000000" w:themeColor="text1"/>
          <w:sz w:val="24"/>
          <w:szCs w:val="24"/>
          <w:lang w:val="es-ES_tradnl" w:eastAsia="es-ES"/>
        </w:rPr>
        <w:t xml:space="preserve">II. </w:t>
      </w:r>
      <w:r w:rsidRPr="00105521">
        <w:rPr>
          <w:rFonts w:ascii="Palatino Linotype" w:eastAsiaTheme="minorEastAsia" w:hAnsi="Palatino Linotype" w:cs="Arial"/>
          <w:i/>
          <w:color w:val="000000" w:themeColor="text1"/>
          <w:sz w:val="24"/>
          <w:szCs w:val="24"/>
          <w:lang w:val="es-ES_tradnl" w:eastAsia="es-ES"/>
        </w:rPr>
        <w:t>Por Ley tenga el carácter de pública;</w:t>
      </w:r>
    </w:p>
    <w:p w:rsidR="00105521" w:rsidRPr="00105521" w:rsidRDefault="00105521" w:rsidP="0092487A">
      <w:pPr>
        <w:spacing w:after="0" w:line="360" w:lineRule="auto"/>
        <w:ind w:left="567" w:right="567"/>
        <w:contextualSpacing/>
        <w:jc w:val="both"/>
        <w:rPr>
          <w:rFonts w:ascii="Palatino Linotype" w:eastAsiaTheme="minorEastAsia" w:hAnsi="Palatino Linotype" w:cs="Arial"/>
          <w:i/>
          <w:color w:val="000000" w:themeColor="text1"/>
          <w:sz w:val="24"/>
          <w:szCs w:val="24"/>
          <w:lang w:val="es-ES_tradnl" w:eastAsia="es-ES"/>
        </w:rPr>
      </w:pPr>
      <w:r w:rsidRPr="00105521">
        <w:rPr>
          <w:rFonts w:ascii="Palatino Linotype" w:eastAsiaTheme="minorEastAsia" w:hAnsi="Palatino Linotype" w:cs="Arial"/>
          <w:bCs/>
          <w:i/>
          <w:color w:val="000000" w:themeColor="text1"/>
          <w:sz w:val="24"/>
          <w:szCs w:val="24"/>
          <w:lang w:val="es-ES_tradnl" w:eastAsia="es-ES"/>
        </w:rPr>
        <w:t xml:space="preserve">III. </w:t>
      </w:r>
      <w:r w:rsidRPr="00105521">
        <w:rPr>
          <w:rFonts w:ascii="Palatino Linotype" w:eastAsiaTheme="minorEastAsia" w:hAnsi="Palatino Linotype" w:cs="Arial"/>
          <w:i/>
          <w:color w:val="000000" w:themeColor="text1"/>
          <w:sz w:val="24"/>
          <w:szCs w:val="24"/>
          <w:lang w:val="es-ES_tradnl" w:eastAsia="es-ES"/>
        </w:rPr>
        <w:t xml:space="preserve">Exista una orden judicial; </w:t>
      </w:r>
    </w:p>
    <w:p w:rsidR="00105521" w:rsidRPr="00105521" w:rsidRDefault="00105521" w:rsidP="0092487A">
      <w:pPr>
        <w:spacing w:after="0" w:line="360" w:lineRule="auto"/>
        <w:ind w:left="567" w:right="567"/>
        <w:contextualSpacing/>
        <w:jc w:val="both"/>
        <w:rPr>
          <w:rFonts w:ascii="Palatino Linotype" w:eastAsiaTheme="minorEastAsia" w:hAnsi="Palatino Linotype" w:cs="Arial"/>
          <w:i/>
          <w:color w:val="000000" w:themeColor="text1"/>
          <w:sz w:val="24"/>
          <w:szCs w:val="24"/>
          <w:lang w:val="es-ES_tradnl" w:eastAsia="es-ES"/>
        </w:rPr>
      </w:pPr>
      <w:r w:rsidRPr="00105521">
        <w:rPr>
          <w:rFonts w:ascii="Palatino Linotype" w:eastAsiaTheme="minorEastAsia" w:hAnsi="Palatino Linotype" w:cs="Arial"/>
          <w:bCs/>
          <w:i/>
          <w:color w:val="000000" w:themeColor="text1"/>
          <w:sz w:val="24"/>
          <w:szCs w:val="24"/>
          <w:lang w:val="es-ES_tradnl" w:eastAsia="es-ES"/>
        </w:rPr>
        <w:t xml:space="preserve">IV. </w:t>
      </w:r>
      <w:r w:rsidRPr="00105521">
        <w:rPr>
          <w:rFonts w:ascii="Palatino Linotype" w:eastAsiaTheme="minorEastAsia" w:hAnsi="Palatino Linotype" w:cs="Arial"/>
          <w:i/>
          <w:color w:val="000000" w:themeColor="text1"/>
          <w:sz w:val="24"/>
          <w:szCs w:val="24"/>
          <w:lang w:val="es-ES_tradnl" w:eastAsia="es-ES"/>
        </w:rPr>
        <w:t xml:space="preserve">Por razones de seguridad pública, o para proteger los derechos de terceros, se requiera su publicación; o </w:t>
      </w:r>
    </w:p>
    <w:p w:rsidR="00105521" w:rsidRPr="00105521" w:rsidRDefault="00105521" w:rsidP="0092487A">
      <w:pPr>
        <w:spacing w:after="0" w:line="360" w:lineRule="auto"/>
        <w:ind w:left="567" w:right="567"/>
        <w:contextualSpacing/>
        <w:jc w:val="both"/>
        <w:rPr>
          <w:rFonts w:ascii="Palatino Linotype" w:eastAsiaTheme="minorEastAsia" w:hAnsi="Palatino Linotype" w:cs="Arial"/>
          <w:i/>
          <w:color w:val="000000" w:themeColor="text1"/>
          <w:sz w:val="24"/>
          <w:szCs w:val="24"/>
          <w:lang w:val="es-ES_tradnl" w:eastAsia="es-ES"/>
        </w:rPr>
      </w:pPr>
      <w:r w:rsidRPr="00105521">
        <w:rPr>
          <w:rFonts w:ascii="Palatino Linotype" w:eastAsiaTheme="minorEastAsia" w:hAnsi="Palatino Linotype" w:cs="Arial"/>
          <w:bCs/>
          <w:i/>
          <w:color w:val="000000" w:themeColor="text1"/>
          <w:sz w:val="24"/>
          <w:szCs w:val="24"/>
          <w:lang w:val="es-ES_tradnl" w:eastAsia="es-ES"/>
        </w:rPr>
        <w:t xml:space="preserve">V. </w:t>
      </w:r>
      <w:r w:rsidRPr="00105521">
        <w:rPr>
          <w:rFonts w:ascii="Palatino Linotype" w:eastAsiaTheme="minorEastAsia" w:hAnsi="Palatino Linotype" w:cs="Arial"/>
          <w:i/>
          <w:color w:val="000000" w:themeColor="text1"/>
          <w:sz w:val="24"/>
          <w:szCs w:val="24"/>
          <w:lang w:val="es-ES_tradnl"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105521" w:rsidRPr="00105521" w:rsidRDefault="00105521" w:rsidP="0092487A">
      <w:pPr>
        <w:spacing w:after="0" w:line="360" w:lineRule="auto"/>
        <w:ind w:left="426" w:right="49"/>
        <w:contextualSpacing/>
        <w:jc w:val="both"/>
        <w:rPr>
          <w:rFonts w:ascii="Palatino Linotype" w:eastAsiaTheme="minorEastAsia" w:hAnsi="Palatino Linotype" w:cs="Arial"/>
          <w:color w:val="000000" w:themeColor="text1"/>
          <w:sz w:val="24"/>
          <w:szCs w:val="24"/>
          <w:lang w:val="es-ES_tradnl" w:eastAsia="es-ES"/>
        </w:rPr>
      </w:pPr>
    </w:p>
    <w:p w:rsidR="00105521" w:rsidRPr="00105521" w:rsidRDefault="00105521" w:rsidP="0092487A">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105521">
        <w:rPr>
          <w:rFonts w:ascii="Palatino Linotype" w:eastAsiaTheme="minorEastAsia" w:hAnsi="Palatino Linotype" w:cs="Arial"/>
          <w:color w:val="000000" w:themeColor="text1"/>
          <w:sz w:val="24"/>
          <w:szCs w:val="24"/>
          <w:lang w:val="es-ES_tradnl" w:eastAsia="es-E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105521" w:rsidRPr="00105521" w:rsidRDefault="00105521" w:rsidP="0092487A">
      <w:pPr>
        <w:spacing w:after="0" w:line="360" w:lineRule="auto"/>
        <w:ind w:left="426" w:right="49" w:hanging="426"/>
        <w:contextualSpacing/>
        <w:jc w:val="both"/>
        <w:rPr>
          <w:rFonts w:ascii="Palatino Linotype" w:eastAsiaTheme="minorEastAsia" w:hAnsi="Palatino Linotype" w:cs="Arial"/>
          <w:color w:val="000000" w:themeColor="text1"/>
          <w:sz w:val="24"/>
          <w:szCs w:val="24"/>
          <w:lang w:val="es-ES_tradnl" w:eastAsia="es-ES"/>
        </w:rPr>
      </w:pPr>
    </w:p>
    <w:p w:rsidR="00105521" w:rsidRPr="00105521" w:rsidRDefault="00105521" w:rsidP="0092487A">
      <w:pPr>
        <w:numPr>
          <w:ilvl w:val="0"/>
          <w:numId w:val="1"/>
        </w:numPr>
        <w:spacing w:after="0" w:line="360" w:lineRule="auto"/>
        <w:ind w:left="0" w:right="49" w:firstLine="0"/>
        <w:jc w:val="both"/>
        <w:rPr>
          <w:rFonts w:ascii="Palatino Linotype" w:eastAsia="MS Mincho" w:hAnsi="Palatino Linotype" w:cstheme="majorBidi"/>
          <w:sz w:val="24"/>
          <w:szCs w:val="24"/>
          <w:lang w:val="es-ES_tradnl" w:eastAsia="es-ES"/>
        </w:rPr>
      </w:pPr>
      <w:r w:rsidRPr="00105521">
        <w:rPr>
          <w:rFonts w:ascii="Palatino Linotype" w:eastAsiaTheme="minorEastAsia" w:hAnsi="Palatino Linotype" w:cs="Arial"/>
          <w:color w:val="000000" w:themeColor="text1"/>
          <w:sz w:val="24"/>
          <w:szCs w:val="24"/>
          <w:lang w:val="es-ES_tradnl" w:eastAsia="es-ES"/>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105521" w:rsidRPr="00105521" w:rsidRDefault="00105521" w:rsidP="0092487A">
      <w:pPr>
        <w:spacing w:after="0" w:line="360" w:lineRule="auto"/>
        <w:ind w:left="720"/>
        <w:contextualSpacing/>
        <w:rPr>
          <w:rFonts w:ascii="Palatino Linotype" w:eastAsia="MS Mincho" w:hAnsi="Palatino Linotype" w:cstheme="majorBidi"/>
          <w:sz w:val="24"/>
          <w:szCs w:val="24"/>
          <w:lang w:val="es-ES_tradnl" w:eastAsia="es-ES"/>
        </w:rPr>
      </w:pPr>
    </w:p>
    <w:p w:rsidR="00105521" w:rsidRPr="00105521" w:rsidRDefault="00105521" w:rsidP="0092487A">
      <w:pPr>
        <w:numPr>
          <w:ilvl w:val="0"/>
          <w:numId w:val="1"/>
        </w:numPr>
        <w:spacing w:after="0" w:line="360" w:lineRule="auto"/>
        <w:ind w:left="0" w:right="49" w:firstLine="0"/>
        <w:contextualSpacing/>
        <w:jc w:val="both"/>
        <w:rPr>
          <w:rFonts w:ascii="Palatino Linotype" w:eastAsia="MS Mincho" w:hAnsi="Palatino Linotype" w:cs="Arial"/>
          <w:i/>
          <w:sz w:val="24"/>
          <w:szCs w:val="24"/>
          <w:lang w:eastAsia="es-ES"/>
        </w:rPr>
      </w:pPr>
      <w:r w:rsidRPr="00105521">
        <w:rPr>
          <w:rFonts w:ascii="Palatino Linotype" w:eastAsia="MS Mincho" w:hAnsi="Palatino Linotype" w:cstheme="majorBidi"/>
          <w:sz w:val="24"/>
          <w:szCs w:val="24"/>
          <w:lang w:val="es-ES_tradnl" w:eastAsia="es-ES"/>
        </w:rPr>
        <w:t xml:space="preserve">Consecuentemente, en términos del artículo </w:t>
      </w:r>
      <w:r w:rsidR="00F8636E">
        <w:rPr>
          <w:rFonts w:ascii="Palatino Linotype" w:eastAsia="MS Mincho" w:hAnsi="Palatino Linotype" w:cstheme="majorBidi"/>
          <w:b/>
          <w:sz w:val="24"/>
          <w:szCs w:val="24"/>
          <w:lang w:val="es-ES_tradnl" w:eastAsia="es-ES"/>
        </w:rPr>
        <w:t>186 fracción IV</w:t>
      </w:r>
      <w:r w:rsidRPr="00105521">
        <w:rPr>
          <w:rFonts w:ascii="Palatino Linotype" w:eastAsia="MS Mincho" w:hAnsi="Palatino Linotype" w:cstheme="majorBidi"/>
          <w:sz w:val="24"/>
          <w:szCs w:val="24"/>
          <w:lang w:val="es-ES_tradnl" w:eastAsia="es-ES"/>
        </w:rPr>
        <w:t xml:space="preserve"> este Pleno determina </w:t>
      </w:r>
      <w:r w:rsidR="00F8636E">
        <w:rPr>
          <w:rFonts w:ascii="Palatino Linotype" w:eastAsia="MS Mincho" w:hAnsi="Palatino Linotype" w:cstheme="majorBidi"/>
          <w:b/>
          <w:sz w:val="24"/>
          <w:szCs w:val="24"/>
          <w:lang w:val="es-ES_tradnl" w:eastAsia="es-ES"/>
        </w:rPr>
        <w:t>ORDENA</w:t>
      </w:r>
      <w:r w:rsidRPr="00105521">
        <w:rPr>
          <w:rFonts w:ascii="Palatino Linotype" w:eastAsia="MS Mincho" w:hAnsi="Palatino Linotype" w:cstheme="majorBidi"/>
          <w:b/>
          <w:sz w:val="24"/>
          <w:szCs w:val="24"/>
          <w:lang w:val="es-ES_tradnl" w:eastAsia="es-ES"/>
        </w:rPr>
        <w:t>R</w:t>
      </w:r>
      <w:r w:rsidRPr="00105521">
        <w:rPr>
          <w:rFonts w:ascii="Palatino Linotype" w:eastAsia="MS Mincho" w:hAnsi="Palatino Linotype" w:cstheme="majorBidi"/>
          <w:sz w:val="24"/>
          <w:szCs w:val="24"/>
          <w:lang w:val="es-ES_tradnl" w:eastAsia="es-ES"/>
        </w:rPr>
        <w:t xml:space="preserve"> la respuesta del presente recurso de revisión, toda vez que hubo afectación al derecho de acceso a la información pública establecido constitucionalmente a favor del particular ya que </w:t>
      </w:r>
      <w:r w:rsidR="00F8636E">
        <w:rPr>
          <w:rFonts w:ascii="Palatino Linotype" w:eastAsia="MS Mincho" w:hAnsi="Palatino Linotype" w:cstheme="majorBidi"/>
          <w:sz w:val="24"/>
          <w:szCs w:val="24"/>
          <w:lang w:val="es-ES_tradnl" w:eastAsia="es-ES"/>
        </w:rPr>
        <w:t xml:space="preserve">no se dio </w:t>
      </w:r>
      <w:r w:rsidRPr="00105521">
        <w:rPr>
          <w:rFonts w:ascii="Palatino Linotype" w:eastAsia="MS Mincho" w:hAnsi="Palatino Linotype" w:cstheme="majorBidi"/>
          <w:sz w:val="24"/>
          <w:szCs w:val="24"/>
          <w:lang w:val="es-ES_tradnl" w:eastAsia="es-ES"/>
        </w:rPr>
        <w:t xml:space="preserve">respuesta.  </w:t>
      </w:r>
    </w:p>
    <w:p w:rsidR="00105521" w:rsidRPr="00105521" w:rsidRDefault="00105521" w:rsidP="0092487A">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105521" w:rsidRPr="00105521" w:rsidRDefault="00105521" w:rsidP="0092487A">
      <w:pPr>
        <w:numPr>
          <w:ilvl w:val="0"/>
          <w:numId w:val="1"/>
        </w:numPr>
        <w:tabs>
          <w:tab w:val="left" w:pos="851"/>
        </w:tabs>
        <w:spacing w:after="0" w:line="360" w:lineRule="auto"/>
        <w:ind w:left="0" w:right="49" w:firstLine="0"/>
        <w:contextualSpacing/>
        <w:jc w:val="both"/>
        <w:rPr>
          <w:rFonts w:ascii="Palatino Linotype" w:eastAsiaTheme="minorEastAsia" w:hAnsi="Palatino Linotype"/>
          <w:sz w:val="24"/>
          <w:szCs w:val="24"/>
          <w:lang w:val="es-ES" w:eastAsia="es-ES"/>
        </w:rPr>
      </w:pPr>
      <w:r w:rsidRPr="00105521">
        <w:rPr>
          <w:rFonts w:ascii="Palatino Linotype" w:eastAsiaTheme="minorEastAsia" w:hAnsi="Palatino Linotype"/>
          <w:sz w:val="24"/>
          <w:szCs w:val="24"/>
          <w:lang w:val="es-ES_tradnl" w:eastAsia="es-ES"/>
        </w:rPr>
        <w:t xml:space="preserve">Por lo anteriormente expuesto y fundado este </w:t>
      </w:r>
      <w:r w:rsidRPr="00105521">
        <w:rPr>
          <w:rFonts w:ascii="Palatino Linotype" w:eastAsiaTheme="minorEastAsia" w:hAnsi="Palatino Linotype"/>
          <w:b/>
          <w:sz w:val="24"/>
          <w:szCs w:val="24"/>
          <w:lang w:val="es-ES_tradnl" w:eastAsia="es-ES"/>
        </w:rPr>
        <w:t>ÓRGANO GARANTE</w:t>
      </w:r>
      <w:r w:rsidRPr="00105521">
        <w:rPr>
          <w:rFonts w:ascii="Palatino Linotype" w:eastAsiaTheme="minorEastAsia" w:hAnsi="Palatino Linotype"/>
          <w:sz w:val="24"/>
          <w:szCs w:val="24"/>
          <w:lang w:val="es-ES_tradnl" w:eastAsia="es-ES"/>
        </w:rPr>
        <w:t xml:space="preserve"> emite los siguientes: </w:t>
      </w:r>
    </w:p>
    <w:p w:rsidR="00105521" w:rsidRDefault="0092487A" w:rsidP="0092487A">
      <w:pPr>
        <w:spacing w:after="0" w:line="360" w:lineRule="auto"/>
        <w:ind w:left="720"/>
        <w:contextualSpacing/>
        <w:rPr>
          <w:rFonts w:ascii="Palatino Linotype" w:eastAsiaTheme="minorEastAsia" w:hAnsi="Palatino Linotype"/>
          <w:sz w:val="24"/>
          <w:szCs w:val="24"/>
          <w:lang w:val="es-ES" w:eastAsia="es-ES"/>
        </w:rPr>
      </w:pPr>
      <w:r>
        <w:rPr>
          <w:rFonts w:ascii="Palatino Linotype" w:eastAsiaTheme="minorEastAsia" w:hAnsi="Palatino Linotype"/>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108585</wp:posOffset>
                </wp:positionV>
                <wp:extent cx="5457825" cy="3238500"/>
                <wp:effectExtent l="19050" t="19050" r="28575" b="19050"/>
                <wp:wrapNone/>
                <wp:docPr id="4" name="Conector recto 4"/>
                <wp:cNvGraphicFramePr/>
                <a:graphic xmlns:a="http://schemas.openxmlformats.org/drawingml/2006/main">
                  <a:graphicData uri="http://schemas.microsoft.com/office/word/2010/wordprocessingShape">
                    <wps:wsp>
                      <wps:cNvCnPr/>
                      <wps:spPr>
                        <a:xfrm>
                          <a:off x="0" y="0"/>
                          <a:ext cx="5457825" cy="32385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184169" id="Conector recto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8.55pt" to="431.7pt,2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" strokecolor="#5b9bd5 [3204]" strokeweight="3pt">
                <v:stroke joinstyle="miter"/>
              </v:line>
            </w:pict>
          </mc:Fallback>
        </mc:AlternateContent>
      </w:r>
    </w:p>
    <w:p w:rsidR="0092487A" w:rsidRDefault="0092487A" w:rsidP="0092487A">
      <w:pPr>
        <w:spacing w:after="0" w:line="360" w:lineRule="auto"/>
        <w:ind w:left="720"/>
        <w:contextualSpacing/>
        <w:rPr>
          <w:rFonts w:ascii="Palatino Linotype" w:eastAsiaTheme="minorEastAsia" w:hAnsi="Palatino Linotype"/>
          <w:sz w:val="24"/>
          <w:szCs w:val="24"/>
          <w:lang w:val="es-ES" w:eastAsia="es-ES"/>
        </w:rPr>
      </w:pPr>
    </w:p>
    <w:p w:rsidR="0092487A" w:rsidRDefault="0092487A" w:rsidP="0092487A">
      <w:pPr>
        <w:spacing w:after="0" w:line="360" w:lineRule="auto"/>
        <w:ind w:left="720"/>
        <w:contextualSpacing/>
        <w:rPr>
          <w:rFonts w:ascii="Palatino Linotype" w:eastAsiaTheme="minorEastAsia" w:hAnsi="Palatino Linotype"/>
          <w:sz w:val="24"/>
          <w:szCs w:val="24"/>
          <w:lang w:val="es-ES" w:eastAsia="es-ES"/>
        </w:rPr>
      </w:pPr>
    </w:p>
    <w:p w:rsidR="0092487A" w:rsidRDefault="0092487A" w:rsidP="0092487A">
      <w:pPr>
        <w:spacing w:after="0" w:line="360" w:lineRule="auto"/>
        <w:ind w:left="720"/>
        <w:contextualSpacing/>
        <w:rPr>
          <w:rFonts w:ascii="Palatino Linotype" w:eastAsiaTheme="minorEastAsia" w:hAnsi="Palatino Linotype"/>
          <w:sz w:val="24"/>
          <w:szCs w:val="24"/>
          <w:lang w:val="es-ES" w:eastAsia="es-ES"/>
        </w:rPr>
      </w:pPr>
    </w:p>
    <w:p w:rsidR="0092487A" w:rsidRDefault="0092487A" w:rsidP="0092487A">
      <w:pPr>
        <w:spacing w:after="0" w:line="360" w:lineRule="auto"/>
        <w:ind w:left="720"/>
        <w:contextualSpacing/>
        <w:rPr>
          <w:rFonts w:ascii="Palatino Linotype" w:eastAsiaTheme="minorEastAsia" w:hAnsi="Palatino Linotype"/>
          <w:sz w:val="24"/>
          <w:szCs w:val="24"/>
          <w:lang w:val="es-ES" w:eastAsia="es-ES"/>
        </w:rPr>
      </w:pPr>
    </w:p>
    <w:p w:rsidR="0092487A" w:rsidRDefault="0092487A" w:rsidP="0092487A">
      <w:pPr>
        <w:spacing w:after="0" w:line="360" w:lineRule="auto"/>
        <w:ind w:left="720"/>
        <w:contextualSpacing/>
        <w:rPr>
          <w:rFonts w:ascii="Palatino Linotype" w:eastAsiaTheme="minorEastAsia" w:hAnsi="Palatino Linotype"/>
          <w:sz w:val="24"/>
          <w:szCs w:val="24"/>
          <w:lang w:val="es-ES" w:eastAsia="es-ES"/>
        </w:rPr>
      </w:pPr>
    </w:p>
    <w:p w:rsidR="0092487A" w:rsidRPr="00105521" w:rsidRDefault="0092487A" w:rsidP="0092487A">
      <w:pPr>
        <w:spacing w:after="0" w:line="360" w:lineRule="auto"/>
        <w:ind w:left="720"/>
        <w:contextualSpacing/>
        <w:rPr>
          <w:rFonts w:ascii="Palatino Linotype" w:eastAsiaTheme="minorEastAsia" w:hAnsi="Palatino Linotype"/>
          <w:sz w:val="24"/>
          <w:szCs w:val="24"/>
          <w:lang w:val="es-ES" w:eastAsia="es-ES"/>
        </w:rPr>
      </w:pPr>
    </w:p>
    <w:p w:rsidR="00105521" w:rsidRDefault="00105521" w:rsidP="0092487A">
      <w:pPr>
        <w:tabs>
          <w:tab w:val="left" w:pos="851"/>
        </w:tabs>
        <w:spacing w:after="0" w:line="360" w:lineRule="auto"/>
        <w:ind w:right="49"/>
        <w:contextualSpacing/>
        <w:jc w:val="both"/>
        <w:rPr>
          <w:rFonts w:ascii="Palatino Linotype" w:eastAsiaTheme="minorEastAsia" w:hAnsi="Palatino Linotype"/>
          <w:sz w:val="24"/>
          <w:szCs w:val="24"/>
          <w:lang w:val="es-ES" w:eastAsia="es-ES"/>
        </w:rPr>
      </w:pPr>
    </w:p>
    <w:p w:rsidR="0092487A" w:rsidRDefault="0092487A" w:rsidP="0092487A">
      <w:pPr>
        <w:tabs>
          <w:tab w:val="left" w:pos="851"/>
        </w:tabs>
        <w:spacing w:after="0" w:line="360" w:lineRule="auto"/>
        <w:ind w:right="49"/>
        <w:contextualSpacing/>
        <w:jc w:val="both"/>
        <w:rPr>
          <w:rFonts w:ascii="Palatino Linotype" w:eastAsiaTheme="minorEastAsia" w:hAnsi="Palatino Linotype"/>
          <w:sz w:val="24"/>
          <w:szCs w:val="24"/>
          <w:lang w:val="es-ES" w:eastAsia="es-ES"/>
        </w:rPr>
      </w:pPr>
    </w:p>
    <w:p w:rsidR="0092487A" w:rsidRPr="00105521" w:rsidRDefault="0092487A" w:rsidP="0092487A">
      <w:pPr>
        <w:tabs>
          <w:tab w:val="left" w:pos="851"/>
        </w:tabs>
        <w:spacing w:after="0" w:line="360" w:lineRule="auto"/>
        <w:ind w:right="49"/>
        <w:contextualSpacing/>
        <w:jc w:val="both"/>
        <w:rPr>
          <w:rFonts w:ascii="Palatino Linotype" w:eastAsiaTheme="minorEastAsia" w:hAnsi="Palatino Linotype"/>
          <w:sz w:val="24"/>
          <w:szCs w:val="24"/>
          <w:lang w:val="es-ES" w:eastAsia="es-ES"/>
        </w:rPr>
      </w:pPr>
    </w:p>
    <w:p w:rsidR="00105521" w:rsidRPr="00105521" w:rsidRDefault="00105521" w:rsidP="0092487A">
      <w:pPr>
        <w:keepNext/>
        <w:keepLines/>
        <w:spacing w:after="0" w:line="360" w:lineRule="auto"/>
        <w:jc w:val="center"/>
        <w:outlineLvl w:val="0"/>
        <w:rPr>
          <w:rFonts w:ascii="Palatino Linotype" w:eastAsia="Calibri" w:hAnsi="Palatino Linotype" w:cstheme="majorBidi"/>
          <w:b/>
          <w:sz w:val="24"/>
          <w:szCs w:val="24"/>
          <w:lang w:val="es-ES" w:eastAsia="es-ES"/>
        </w:rPr>
      </w:pPr>
      <w:bookmarkStart w:id="31" w:name="_Toc531713049"/>
      <w:r w:rsidRPr="00105521">
        <w:rPr>
          <w:rFonts w:ascii="Palatino Linotype" w:eastAsia="Calibri" w:hAnsi="Palatino Linotype" w:cstheme="majorBidi"/>
          <w:b/>
          <w:sz w:val="24"/>
          <w:szCs w:val="24"/>
          <w:lang w:val="es-ES" w:eastAsia="es-ES"/>
        </w:rPr>
        <w:lastRenderedPageBreak/>
        <w:t>R E S O L U T I V O S</w:t>
      </w:r>
      <w:bookmarkEnd w:id="13"/>
      <w:bookmarkEnd w:id="14"/>
      <w:bookmarkEnd w:id="15"/>
      <w:bookmarkEnd w:id="31"/>
      <w:r w:rsidRPr="00105521">
        <w:rPr>
          <w:rFonts w:ascii="Palatino Linotype" w:eastAsia="Calibri" w:hAnsi="Palatino Linotype" w:cstheme="majorBidi"/>
          <w:b/>
          <w:sz w:val="24"/>
          <w:szCs w:val="24"/>
          <w:lang w:val="es-ES" w:eastAsia="es-ES"/>
        </w:rPr>
        <w:t xml:space="preserve"> </w:t>
      </w:r>
    </w:p>
    <w:p w:rsidR="00105521" w:rsidRDefault="00105521" w:rsidP="0092487A">
      <w:pPr>
        <w:spacing w:after="0" w:line="360" w:lineRule="auto"/>
        <w:jc w:val="both"/>
        <w:rPr>
          <w:rFonts w:ascii="Palatino Linotype" w:eastAsiaTheme="minorEastAsia" w:hAnsi="Palatino Linotype" w:cs="Arial"/>
          <w:bCs/>
          <w:sz w:val="24"/>
          <w:szCs w:val="24"/>
          <w:lang w:val="es-ES_tradnl" w:eastAsia="es-ES"/>
        </w:rPr>
      </w:pPr>
      <w:r w:rsidRPr="00105521">
        <w:rPr>
          <w:rFonts w:ascii="Palatino Linotype" w:eastAsia="Times New Roman" w:hAnsi="Palatino Linotype" w:cs="Arial"/>
          <w:b/>
          <w:sz w:val="24"/>
          <w:szCs w:val="24"/>
          <w:lang w:val="es-ES_tradnl" w:eastAsia="es-ES"/>
        </w:rPr>
        <w:t xml:space="preserve">PRIMERO. </w:t>
      </w:r>
      <w:r w:rsidRPr="00105521">
        <w:rPr>
          <w:rFonts w:ascii="Palatino Linotype" w:eastAsia="Times New Roman" w:hAnsi="Palatino Linotype" w:cs="Arial"/>
          <w:sz w:val="24"/>
          <w:szCs w:val="24"/>
          <w:lang w:val="es-ES_tradnl" w:eastAsia="es-ES"/>
        </w:rPr>
        <w:t>Resultan fundadas las</w:t>
      </w:r>
      <w:r w:rsidRPr="00105521">
        <w:rPr>
          <w:rFonts w:ascii="Palatino Linotype" w:eastAsia="Times New Roman" w:hAnsi="Palatino Linotype" w:cs="Arial"/>
          <w:b/>
          <w:sz w:val="24"/>
          <w:szCs w:val="24"/>
          <w:lang w:val="es-ES_tradnl" w:eastAsia="es-ES"/>
        </w:rPr>
        <w:t xml:space="preserve"> </w:t>
      </w:r>
      <w:r w:rsidRPr="00105521">
        <w:rPr>
          <w:rFonts w:ascii="Palatino Linotype" w:eastAsia="Times New Roman" w:hAnsi="Palatino Linotype" w:cs="Arial"/>
          <w:sz w:val="24"/>
          <w:szCs w:val="24"/>
          <w:lang w:val="es-ES" w:eastAsia="es-ES"/>
        </w:rPr>
        <w:t>razones o motivos de inconformidad hechos valer en los recurso</w:t>
      </w:r>
      <w:r w:rsidR="00F8636E">
        <w:rPr>
          <w:rFonts w:ascii="Palatino Linotype" w:eastAsia="Times New Roman" w:hAnsi="Palatino Linotype" w:cs="Arial"/>
          <w:sz w:val="24"/>
          <w:szCs w:val="24"/>
          <w:lang w:val="es-ES" w:eastAsia="es-ES"/>
        </w:rPr>
        <w:t>s</w:t>
      </w:r>
      <w:r w:rsidRPr="00105521">
        <w:rPr>
          <w:rFonts w:ascii="Palatino Linotype" w:eastAsia="Times New Roman" w:hAnsi="Palatino Linotype" w:cs="Arial"/>
          <w:sz w:val="24"/>
          <w:szCs w:val="24"/>
          <w:lang w:val="es-ES" w:eastAsia="es-ES"/>
        </w:rPr>
        <w:t xml:space="preserve"> de revisión</w:t>
      </w:r>
      <w:r w:rsidR="00F8636E">
        <w:rPr>
          <w:rFonts w:ascii="Palatino Linotype" w:eastAsiaTheme="minorEastAsia" w:hAnsi="Palatino Linotype" w:cs="Arial"/>
          <w:b/>
          <w:bCs/>
          <w:sz w:val="24"/>
          <w:szCs w:val="24"/>
          <w:lang w:val="es-ES_tradnl" w:eastAsia="es-ES"/>
        </w:rPr>
        <w:t xml:space="preserve"> 03823/INFOEM/IP/RR/2018 y 03825</w:t>
      </w:r>
      <w:r w:rsidRPr="00105521">
        <w:rPr>
          <w:rFonts w:ascii="Palatino Linotype" w:eastAsiaTheme="minorEastAsia" w:hAnsi="Palatino Linotype" w:cs="Arial"/>
          <w:b/>
          <w:bCs/>
          <w:sz w:val="24"/>
          <w:szCs w:val="24"/>
          <w:lang w:val="es-ES_tradnl" w:eastAsia="es-ES"/>
        </w:rPr>
        <w:t>/INFOEM/IP/RR/2018</w:t>
      </w:r>
      <w:r w:rsidRPr="00105521">
        <w:rPr>
          <w:rFonts w:ascii="Palatino Linotype" w:eastAsiaTheme="minorEastAsia" w:hAnsi="Palatino Linotype" w:cs="Arial"/>
          <w:bCs/>
          <w:sz w:val="24"/>
          <w:szCs w:val="24"/>
          <w:lang w:val="es-ES_tradnl" w:eastAsia="es-ES"/>
        </w:rPr>
        <w:t xml:space="preserve">, en términos de los Considerandos </w:t>
      </w:r>
      <w:r w:rsidR="00F8636E">
        <w:rPr>
          <w:rFonts w:ascii="Palatino Linotype" w:eastAsiaTheme="minorEastAsia" w:hAnsi="Palatino Linotype" w:cs="Arial"/>
          <w:b/>
          <w:bCs/>
          <w:sz w:val="24"/>
          <w:szCs w:val="24"/>
          <w:lang w:val="es-ES_tradnl" w:eastAsia="es-ES"/>
        </w:rPr>
        <w:t>CUARTO y SEXTO</w:t>
      </w:r>
      <w:r w:rsidRPr="00105521">
        <w:rPr>
          <w:rFonts w:ascii="Palatino Linotype" w:eastAsiaTheme="minorEastAsia" w:hAnsi="Palatino Linotype" w:cs="Arial"/>
          <w:b/>
          <w:bCs/>
          <w:sz w:val="24"/>
          <w:szCs w:val="24"/>
          <w:lang w:val="es-ES_tradnl" w:eastAsia="es-ES"/>
        </w:rPr>
        <w:t xml:space="preserve"> </w:t>
      </w:r>
      <w:r w:rsidRPr="00105521">
        <w:rPr>
          <w:rFonts w:ascii="Palatino Linotype" w:eastAsiaTheme="minorEastAsia" w:hAnsi="Palatino Linotype" w:cs="Arial"/>
          <w:bCs/>
          <w:sz w:val="24"/>
          <w:szCs w:val="24"/>
          <w:lang w:val="es-ES_tradnl" w:eastAsia="es-ES"/>
        </w:rPr>
        <w:t>de la presente resolución.</w:t>
      </w:r>
    </w:p>
    <w:p w:rsidR="0092487A" w:rsidRPr="00105521" w:rsidRDefault="0092487A" w:rsidP="0092487A">
      <w:pPr>
        <w:spacing w:after="0" w:line="360" w:lineRule="auto"/>
        <w:jc w:val="both"/>
        <w:rPr>
          <w:rFonts w:ascii="Palatino Linotype" w:eastAsia="Times New Roman" w:hAnsi="Palatino Linotype" w:cs="Arial"/>
          <w:sz w:val="24"/>
          <w:szCs w:val="24"/>
          <w:lang w:val="es-ES" w:eastAsia="es-ES"/>
        </w:rPr>
      </w:pPr>
    </w:p>
    <w:p w:rsidR="00105521" w:rsidRPr="0092487A" w:rsidRDefault="00105521" w:rsidP="0092487A">
      <w:pPr>
        <w:spacing w:after="0" w:line="360" w:lineRule="auto"/>
        <w:jc w:val="both"/>
        <w:rPr>
          <w:rFonts w:ascii="Palatino Linotype" w:eastAsia="Calibri" w:hAnsi="Palatino Linotype" w:cs="Arial"/>
          <w:sz w:val="24"/>
          <w:szCs w:val="24"/>
          <w:lang w:val="es-ES"/>
        </w:rPr>
      </w:pPr>
      <w:bookmarkStart w:id="32" w:name="_Toc477891768"/>
      <w:bookmarkStart w:id="33" w:name="_Toc477891858"/>
      <w:bookmarkStart w:id="34" w:name="_Toc481576259"/>
      <w:bookmarkStart w:id="35" w:name="_Toc492590391"/>
      <w:bookmarkStart w:id="36" w:name="_Toc462653937"/>
      <w:bookmarkStart w:id="37" w:name="_Toc453696502"/>
      <w:bookmarkStart w:id="38" w:name="_Toc454301155"/>
      <w:r w:rsidRPr="00105521">
        <w:rPr>
          <w:rFonts w:ascii="Palatino Linotype" w:eastAsiaTheme="minorEastAsia" w:hAnsi="Palatino Linotype"/>
          <w:b/>
          <w:sz w:val="24"/>
          <w:szCs w:val="24"/>
          <w:lang w:val="es-ES_tradnl" w:eastAsia="es-ES"/>
        </w:rPr>
        <w:t>SEGUNDO.</w:t>
      </w:r>
      <w:r w:rsidRPr="00105521">
        <w:rPr>
          <w:rFonts w:ascii="Palatino Linotype" w:eastAsiaTheme="majorEastAsia" w:hAnsi="Palatino Linotype" w:cstheme="majorBidi"/>
          <w:b/>
          <w:color w:val="2E74B5" w:themeColor="accent1" w:themeShade="BF"/>
          <w:sz w:val="24"/>
          <w:szCs w:val="24"/>
          <w:lang w:eastAsia="es-ES"/>
        </w:rPr>
        <w:t xml:space="preserve"> </w:t>
      </w:r>
      <w:bookmarkEnd w:id="32"/>
      <w:bookmarkEnd w:id="33"/>
      <w:bookmarkEnd w:id="34"/>
      <w:bookmarkEnd w:id="35"/>
      <w:bookmarkEnd w:id="36"/>
      <w:bookmarkEnd w:id="37"/>
      <w:bookmarkEnd w:id="38"/>
      <w:r w:rsidRPr="00105521">
        <w:rPr>
          <w:rFonts w:ascii="Palatino Linotype" w:eastAsia="Calibri" w:hAnsi="Palatino Linotype" w:cs="Arial"/>
          <w:sz w:val="24"/>
          <w:szCs w:val="24"/>
          <w:lang w:val="es-ES" w:eastAsia="es-ES"/>
        </w:rPr>
        <w:t>Se</w:t>
      </w:r>
      <w:r w:rsidR="004D5B60">
        <w:rPr>
          <w:rFonts w:ascii="Palatino Linotype" w:eastAsia="Calibri" w:hAnsi="Palatino Linotype" w:cs="Arial"/>
          <w:b/>
          <w:sz w:val="24"/>
          <w:szCs w:val="24"/>
          <w:lang w:val="es-ES" w:eastAsia="es-ES"/>
        </w:rPr>
        <w:t xml:space="preserve"> ORDENA </w:t>
      </w:r>
      <w:r w:rsidR="004D5B60" w:rsidRPr="004D5B60">
        <w:rPr>
          <w:rFonts w:ascii="Palatino Linotype" w:eastAsia="Calibri" w:hAnsi="Palatino Linotype" w:cs="Arial"/>
          <w:sz w:val="24"/>
          <w:szCs w:val="24"/>
          <w:lang w:val="es-ES" w:eastAsia="es-ES"/>
        </w:rPr>
        <w:t>al</w:t>
      </w:r>
      <w:r w:rsidRPr="00105521">
        <w:rPr>
          <w:rFonts w:ascii="Palatino Linotype" w:eastAsia="Calibri" w:hAnsi="Palatino Linotype" w:cs="Arial"/>
          <w:b/>
          <w:sz w:val="24"/>
          <w:szCs w:val="24"/>
          <w:lang w:val="es-ES" w:eastAsia="es-ES"/>
        </w:rPr>
        <w:t xml:space="preserve"> </w:t>
      </w:r>
      <w:r>
        <w:rPr>
          <w:rFonts w:ascii="Palatino Linotype" w:eastAsia="Calibri" w:hAnsi="Palatino Linotype" w:cs="Arial"/>
          <w:b/>
          <w:sz w:val="24"/>
          <w:szCs w:val="24"/>
          <w:lang w:val="es-ES" w:eastAsia="es-ES"/>
        </w:rPr>
        <w:t>Centro</w:t>
      </w:r>
      <w:r w:rsidR="0064142F">
        <w:rPr>
          <w:rFonts w:ascii="Palatino Linotype" w:eastAsia="Calibri" w:hAnsi="Palatino Linotype" w:cs="Arial"/>
          <w:b/>
          <w:sz w:val="24"/>
          <w:szCs w:val="24"/>
          <w:lang w:val="es-ES" w:eastAsia="es-ES"/>
        </w:rPr>
        <w:t xml:space="preserve"> Regional de Formación Docente e</w:t>
      </w:r>
      <w:r>
        <w:rPr>
          <w:rFonts w:ascii="Palatino Linotype" w:eastAsia="Calibri" w:hAnsi="Palatino Linotype" w:cs="Arial"/>
          <w:b/>
          <w:sz w:val="24"/>
          <w:szCs w:val="24"/>
          <w:lang w:val="es-ES" w:eastAsia="es-ES"/>
        </w:rPr>
        <w:t xml:space="preserve"> </w:t>
      </w:r>
      <w:r w:rsidRPr="0092487A">
        <w:rPr>
          <w:rFonts w:ascii="Palatino Linotype" w:eastAsia="Calibri" w:hAnsi="Palatino Linotype" w:cs="Arial"/>
          <w:b/>
          <w:sz w:val="24"/>
          <w:szCs w:val="24"/>
          <w:lang w:val="es-ES" w:eastAsia="es-ES"/>
        </w:rPr>
        <w:t xml:space="preserve">Investigación Educativa </w:t>
      </w:r>
      <w:r w:rsidR="004D5B60" w:rsidRPr="0092487A">
        <w:rPr>
          <w:rFonts w:ascii="Palatino Linotype" w:eastAsia="Calibri" w:hAnsi="Palatino Linotype" w:cs="Arial"/>
          <w:sz w:val="24"/>
          <w:szCs w:val="24"/>
          <w:lang w:val="es-ES"/>
        </w:rPr>
        <w:t>entrega</w:t>
      </w:r>
      <w:r w:rsidR="002D754B" w:rsidRPr="0092487A">
        <w:rPr>
          <w:rFonts w:ascii="Palatino Linotype" w:eastAsia="Calibri" w:hAnsi="Palatino Linotype" w:cs="Arial"/>
          <w:sz w:val="24"/>
          <w:szCs w:val="24"/>
          <w:lang w:val="es-ES"/>
        </w:rPr>
        <w:t>r</w:t>
      </w:r>
      <w:r w:rsidRPr="0092487A">
        <w:rPr>
          <w:rFonts w:ascii="Palatino Linotype" w:eastAsia="Calibri" w:hAnsi="Palatino Linotype" w:cs="Arial"/>
          <w:sz w:val="24"/>
          <w:szCs w:val="24"/>
          <w:lang w:val="es-ES"/>
        </w:rPr>
        <w:t xml:space="preserve"> vía Sistema de Acceso a la Información Mexiquense </w:t>
      </w:r>
      <w:r w:rsidRPr="0092487A">
        <w:rPr>
          <w:rFonts w:ascii="Palatino Linotype" w:eastAsia="Calibri" w:hAnsi="Palatino Linotype" w:cs="Arial"/>
          <w:b/>
          <w:sz w:val="24"/>
          <w:szCs w:val="24"/>
          <w:lang w:val="es-ES"/>
        </w:rPr>
        <w:t xml:space="preserve">(SAIMEX), </w:t>
      </w:r>
      <w:r w:rsidRPr="0092487A">
        <w:rPr>
          <w:rFonts w:ascii="Palatino Linotype" w:eastAsia="Calibri" w:hAnsi="Palatino Linotype" w:cs="Arial"/>
          <w:sz w:val="24"/>
          <w:szCs w:val="24"/>
          <w:lang w:val="es-ES"/>
        </w:rPr>
        <w:t>en versión pública, la siguiente información:</w:t>
      </w:r>
    </w:p>
    <w:p w:rsidR="0092487A" w:rsidRPr="0092487A" w:rsidRDefault="0092487A" w:rsidP="0092487A">
      <w:pPr>
        <w:spacing w:after="0" w:line="360" w:lineRule="auto"/>
        <w:jc w:val="both"/>
        <w:rPr>
          <w:rFonts w:ascii="Palatino Linotype" w:eastAsia="Calibri" w:hAnsi="Palatino Linotype" w:cs="Arial"/>
          <w:sz w:val="24"/>
          <w:szCs w:val="24"/>
          <w:lang w:val="es-ES"/>
        </w:rPr>
      </w:pPr>
    </w:p>
    <w:p w:rsidR="004D5B60" w:rsidRPr="0092487A" w:rsidRDefault="004D5B60" w:rsidP="0092487A">
      <w:pPr>
        <w:numPr>
          <w:ilvl w:val="0"/>
          <w:numId w:val="4"/>
        </w:numPr>
        <w:tabs>
          <w:tab w:val="left" w:pos="567"/>
        </w:tabs>
        <w:spacing w:after="0" w:line="360" w:lineRule="auto"/>
        <w:ind w:left="567" w:right="567" w:firstLine="0"/>
        <w:contextualSpacing/>
        <w:jc w:val="both"/>
        <w:rPr>
          <w:rFonts w:ascii="Palatino Linotype" w:eastAsia="Calibri" w:hAnsi="Palatino Linotype" w:cs="Times New Roman"/>
          <w:b/>
          <w:sz w:val="24"/>
          <w:szCs w:val="24"/>
          <w:lang w:val="es-ES" w:eastAsia="es-ES"/>
        </w:rPr>
      </w:pPr>
      <w:bookmarkStart w:id="39" w:name="_Toc460947013"/>
      <w:r w:rsidRPr="0092487A">
        <w:rPr>
          <w:rFonts w:ascii="Palatino Linotype" w:hAnsi="Palatino Linotype"/>
          <w:b/>
          <w:sz w:val="24"/>
          <w:szCs w:val="24"/>
        </w:rPr>
        <w:t>Los contratos, órdenes de pago o pedidos incluyendo convenios modificatorios o ampliaciones, así como los documentos que amparen los pagos realizados a las empresas</w:t>
      </w:r>
      <w:r w:rsidR="0064142F" w:rsidRPr="0092487A">
        <w:rPr>
          <w:rFonts w:ascii="Palatino Linotype" w:hAnsi="Palatino Linotype"/>
          <w:b/>
          <w:sz w:val="24"/>
          <w:szCs w:val="24"/>
        </w:rPr>
        <w:t xml:space="preserve"> referidas en los documentos anexos a las solicitudes,</w:t>
      </w:r>
      <w:r w:rsidRPr="0092487A">
        <w:rPr>
          <w:rFonts w:ascii="Palatino Linotype" w:hAnsi="Palatino Linotype"/>
          <w:b/>
          <w:sz w:val="24"/>
          <w:szCs w:val="24"/>
        </w:rPr>
        <w:t xml:space="preserve"> durante el periodo</w:t>
      </w:r>
      <w:r w:rsidR="00037814" w:rsidRPr="0092487A">
        <w:rPr>
          <w:rFonts w:ascii="Palatino Linotype" w:hAnsi="Palatino Linotype"/>
          <w:b/>
          <w:sz w:val="24"/>
          <w:szCs w:val="24"/>
        </w:rPr>
        <w:t xml:space="preserve"> comprendido</w:t>
      </w:r>
      <w:r w:rsidRPr="0092487A">
        <w:rPr>
          <w:rFonts w:ascii="Palatino Linotype" w:hAnsi="Palatino Linotype"/>
          <w:b/>
          <w:sz w:val="24"/>
          <w:szCs w:val="24"/>
        </w:rPr>
        <w:t xml:space="preserve"> del </w:t>
      </w:r>
      <w:r w:rsidR="00037814" w:rsidRPr="0092487A">
        <w:rPr>
          <w:rFonts w:ascii="Palatino Linotype" w:hAnsi="Palatino Linotype"/>
          <w:b/>
          <w:sz w:val="24"/>
          <w:szCs w:val="24"/>
        </w:rPr>
        <w:t>veint</w:t>
      </w:r>
      <w:r w:rsidR="00F73D97" w:rsidRPr="0092487A">
        <w:rPr>
          <w:rFonts w:ascii="Palatino Linotype" w:hAnsi="Palatino Linotype"/>
          <w:b/>
          <w:sz w:val="24"/>
          <w:szCs w:val="24"/>
        </w:rPr>
        <w:t>icinco</w:t>
      </w:r>
      <w:r w:rsidR="00037814" w:rsidRPr="0092487A">
        <w:rPr>
          <w:rFonts w:ascii="Palatino Linotype" w:hAnsi="Palatino Linotype"/>
          <w:b/>
          <w:sz w:val="24"/>
          <w:szCs w:val="24"/>
        </w:rPr>
        <w:t xml:space="preserve"> (</w:t>
      </w:r>
      <w:r w:rsidR="00F73D97" w:rsidRPr="0092487A">
        <w:rPr>
          <w:rFonts w:ascii="Palatino Linotype" w:hAnsi="Palatino Linotype"/>
          <w:b/>
          <w:sz w:val="24"/>
          <w:szCs w:val="24"/>
        </w:rPr>
        <w:t>25</w:t>
      </w:r>
      <w:r w:rsidR="00037814" w:rsidRPr="0092487A">
        <w:rPr>
          <w:rFonts w:ascii="Palatino Linotype" w:hAnsi="Palatino Linotype"/>
          <w:b/>
          <w:sz w:val="24"/>
          <w:szCs w:val="24"/>
        </w:rPr>
        <w:t>)</w:t>
      </w:r>
      <w:r w:rsidRPr="0092487A">
        <w:rPr>
          <w:rFonts w:ascii="Palatino Linotype" w:hAnsi="Palatino Linotype"/>
          <w:b/>
          <w:sz w:val="24"/>
          <w:szCs w:val="24"/>
        </w:rPr>
        <w:t xml:space="preserve"> de octubre de 2012 al </w:t>
      </w:r>
      <w:r w:rsidR="00037814" w:rsidRPr="0092487A">
        <w:rPr>
          <w:rFonts w:ascii="Palatino Linotype" w:hAnsi="Palatino Linotype"/>
          <w:b/>
          <w:sz w:val="24"/>
          <w:szCs w:val="24"/>
        </w:rPr>
        <w:t>treinta y uno (</w:t>
      </w:r>
      <w:r w:rsidRPr="0092487A">
        <w:rPr>
          <w:rFonts w:ascii="Palatino Linotype" w:hAnsi="Palatino Linotype"/>
          <w:b/>
          <w:sz w:val="24"/>
          <w:szCs w:val="24"/>
        </w:rPr>
        <w:t>31</w:t>
      </w:r>
      <w:r w:rsidR="00037814" w:rsidRPr="0092487A">
        <w:rPr>
          <w:rFonts w:ascii="Palatino Linotype" w:hAnsi="Palatino Linotype"/>
          <w:b/>
          <w:sz w:val="24"/>
          <w:szCs w:val="24"/>
        </w:rPr>
        <w:t>)</w:t>
      </w:r>
      <w:r w:rsidRPr="0092487A">
        <w:rPr>
          <w:rFonts w:ascii="Palatino Linotype" w:hAnsi="Palatino Linotype"/>
          <w:b/>
          <w:sz w:val="24"/>
          <w:szCs w:val="24"/>
        </w:rPr>
        <w:t xml:space="preserve"> de diciembre 2016.</w:t>
      </w:r>
    </w:p>
    <w:p w:rsidR="004D5B60" w:rsidRPr="004D5B60" w:rsidRDefault="004D5B60" w:rsidP="0092487A">
      <w:pPr>
        <w:tabs>
          <w:tab w:val="left" w:pos="8080"/>
        </w:tabs>
        <w:spacing w:after="0" w:line="360" w:lineRule="auto"/>
        <w:ind w:left="720" w:right="567"/>
        <w:contextualSpacing/>
        <w:jc w:val="both"/>
        <w:rPr>
          <w:rFonts w:ascii="Palatino Linotype" w:eastAsia="Calibri" w:hAnsi="Palatino Linotype" w:cs="Times New Roman"/>
          <w:b/>
          <w:sz w:val="24"/>
          <w:szCs w:val="24"/>
          <w:highlight w:val="cyan"/>
          <w:lang w:val="es-ES" w:eastAsia="es-ES"/>
        </w:rPr>
      </w:pPr>
    </w:p>
    <w:p w:rsidR="00105521" w:rsidRPr="00105521" w:rsidRDefault="00105521" w:rsidP="0092487A">
      <w:pPr>
        <w:spacing w:after="0" w:line="360" w:lineRule="auto"/>
        <w:jc w:val="both"/>
        <w:rPr>
          <w:rFonts w:ascii="Palatino Linotype" w:eastAsia="Calibri" w:hAnsi="Palatino Linotype" w:cs="Arial"/>
          <w:b/>
          <w:sz w:val="24"/>
          <w:szCs w:val="24"/>
          <w:lang w:val="es-ES" w:eastAsia="es-ES"/>
        </w:rPr>
      </w:pPr>
      <w:r w:rsidRPr="00105521">
        <w:rPr>
          <w:rFonts w:ascii="Palatino Linotype" w:eastAsia="Calibri" w:hAnsi="Palatino Linotype" w:cs="Arial"/>
          <w:sz w:val="24"/>
          <w:szCs w:val="24"/>
          <w:lang w:val="es-ES_tradnl" w:eastAsia="es-ES"/>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6F696D" w:rsidRPr="006F696D">
        <w:rPr>
          <w:rFonts w:ascii="Palatino Linotype" w:eastAsia="Calibri" w:hAnsi="Palatino Linotype" w:cs="Arial"/>
          <w:b/>
          <w:sz w:val="24"/>
          <w:szCs w:val="24"/>
          <w:highlight w:val="black"/>
          <w:lang w:val="es-ES_tradnl" w:eastAsia="es-ES"/>
        </w:rPr>
        <w:t>------------------------------</w:t>
      </w:r>
      <w:r w:rsidR="004D5B60">
        <w:rPr>
          <w:rFonts w:ascii="Palatino Linotype" w:eastAsia="Calibri" w:hAnsi="Palatino Linotype" w:cs="Arial"/>
          <w:b/>
          <w:sz w:val="24"/>
          <w:szCs w:val="24"/>
          <w:lang w:val="es-ES_tradnl" w:eastAsia="es-ES"/>
        </w:rPr>
        <w:t xml:space="preserve"> </w:t>
      </w:r>
      <w:r w:rsidR="006F696D" w:rsidRPr="006F696D">
        <w:rPr>
          <w:rFonts w:ascii="Palatino Linotype" w:eastAsia="Calibri" w:hAnsi="Palatino Linotype" w:cs="Arial"/>
          <w:b/>
          <w:sz w:val="24"/>
          <w:szCs w:val="24"/>
          <w:highlight w:val="black"/>
          <w:lang w:val="es-ES_tradnl" w:eastAsia="es-ES"/>
        </w:rPr>
        <w:t>-------------------</w:t>
      </w:r>
      <w:r w:rsidR="004D5B60">
        <w:rPr>
          <w:rFonts w:ascii="Palatino Linotype" w:eastAsia="Calibri" w:hAnsi="Palatino Linotype" w:cs="Arial"/>
          <w:b/>
          <w:sz w:val="24"/>
          <w:szCs w:val="24"/>
          <w:lang w:val="es-ES_tradnl" w:eastAsia="es-ES"/>
        </w:rPr>
        <w:t xml:space="preserve"> </w:t>
      </w:r>
      <w:r w:rsidR="006F696D" w:rsidRPr="006F696D">
        <w:rPr>
          <w:rFonts w:ascii="Palatino Linotype" w:eastAsia="Calibri" w:hAnsi="Palatino Linotype" w:cs="Arial"/>
          <w:b/>
          <w:sz w:val="24"/>
          <w:szCs w:val="24"/>
          <w:highlight w:val="black"/>
          <w:lang w:val="es-ES_tradnl" w:eastAsia="es-ES"/>
        </w:rPr>
        <w:t>-------------------</w:t>
      </w:r>
      <w:r w:rsidRPr="00105521">
        <w:rPr>
          <w:rFonts w:ascii="Palatino Linotype" w:eastAsia="Times New Roman" w:hAnsi="Palatino Linotype" w:cs="Times New Roman"/>
          <w:b/>
          <w:sz w:val="24"/>
          <w:lang w:val="es-ES_tradnl" w:eastAsia="es-ES"/>
        </w:rPr>
        <w:t>.</w:t>
      </w:r>
    </w:p>
    <w:p w:rsidR="00105521" w:rsidRPr="00105521" w:rsidRDefault="00105521" w:rsidP="0092487A">
      <w:pPr>
        <w:tabs>
          <w:tab w:val="left" w:pos="8080"/>
        </w:tabs>
        <w:spacing w:after="0" w:line="360" w:lineRule="auto"/>
        <w:ind w:right="49"/>
        <w:contextualSpacing/>
        <w:jc w:val="both"/>
        <w:rPr>
          <w:rFonts w:ascii="Palatino Linotype" w:eastAsia="MS Mincho" w:hAnsi="Palatino Linotype" w:cs="Times New Roman"/>
          <w:b/>
          <w:sz w:val="24"/>
          <w:szCs w:val="24"/>
          <w:lang w:val="es-ES_tradnl" w:eastAsia="es-ES"/>
        </w:rPr>
      </w:pPr>
    </w:p>
    <w:p w:rsidR="00105521" w:rsidRPr="00105521" w:rsidRDefault="00105521" w:rsidP="0092487A">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105521">
        <w:rPr>
          <w:rFonts w:ascii="Palatino Linotype" w:eastAsia="Palatino Linotype" w:hAnsi="Palatino Linotype" w:cs="Palatino Linotype"/>
          <w:b/>
          <w:sz w:val="24"/>
          <w:szCs w:val="24"/>
          <w:lang w:val="es-ES_tradnl" w:eastAsia="es-ES"/>
        </w:rPr>
        <w:t xml:space="preserve">TERCERO. Notifíquese </w:t>
      </w:r>
      <w:r w:rsidRPr="00105521">
        <w:rPr>
          <w:rFonts w:ascii="Palatino Linotype" w:eastAsia="Palatino Linotype" w:hAnsi="Palatino Linotype" w:cs="Palatino Linotype"/>
          <w:sz w:val="24"/>
          <w:szCs w:val="24"/>
          <w:lang w:val="es-ES_tradnl" w:eastAsia="es-ES"/>
        </w:rPr>
        <w:t xml:space="preserve">al Titular de la Unidad de Transparencia del </w:t>
      </w:r>
      <w:r w:rsidRPr="00105521">
        <w:rPr>
          <w:rFonts w:ascii="Palatino Linotype" w:eastAsia="Palatino Linotype" w:hAnsi="Palatino Linotype" w:cs="Palatino Linotype"/>
          <w:b/>
          <w:sz w:val="24"/>
          <w:szCs w:val="24"/>
          <w:lang w:val="es-ES_tradnl" w:eastAsia="es-ES"/>
        </w:rPr>
        <w:t>SUJETO OBLIGADO</w:t>
      </w:r>
      <w:r w:rsidRPr="00105521">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105521">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105521" w:rsidRPr="00105521" w:rsidRDefault="00105521" w:rsidP="0092487A">
      <w:pPr>
        <w:shd w:val="clear" w:color="auto" w:fill="FFFFFF"/>
        <w:spacing w:after="0" w:line="360" w:lineRule="auto"/>
        <w:jc w:val="both"/>
        <w:rPr>
          <w:rFonts w:ascii="Palatino Linotype" w:eastAsia="Times New Roman" w:hAnsi="Palatino Linotype" w:cs="Arial"/>
          <w:b/>
          <w:sz w:val="24"/>
          <w:szCs w:val="24"/>
          <w:lang w:val="es-ES_tradnl" w:eastAsia="es-ES"/>
        </w:rPr>
      </w:pPr>
    </w:p>
    <w:p w:rsidR="00105521" w:rsidRPr="00105521" w:rsidRDefault="00105521" w:rsidP="0092487A">
      <w:pPr>
        <w:spacing w:after="0" w:line="360" w:lineRule="auto"/>
        <w:jc w:val="both"/>
        <w:rPr>
          <w:rFonts w:ascii="Palatino Linotype" w:eastAsia="Calibri" w:hAnsi="Palatino Linotype" w:cs="Arial"/>
          <w:b/>
          <w:sz w:val="24"/>
          <w:szCs w:val="24"/>
          <w:lang w:val="es-ES" w:eastAsia="es-ES"/>
        </w:rPr>
      </w:pPr>
      <w:r w:rsidRPr="00105521">
        <w:rPr>
          <w:rFonts w:ascii="Palatino Linotype" w:eastAsia="Times New Roman" w:hAnsi="Palatino Linotype" w:cs="Arial"/>
          <w:b/>
          <w:sz w:val="24"/>
          <w:szCs w:val="24"/>
          <w:lang w:val="es-ES_tradnl" w:eastAsia="es-ES"/>
        </w:rPr>
        <w:t xml:space="preserve">CUARTO. </w:t>
      </w:r>
      <w:r w:rsidRPr="00105521">
        <w:rPr>
          <w:rFonts w:ascii="Palatino Linotype" w:eastAsia="Times New Roman" w:hAnsi="Palatino Linotype" w:cs="Times New Roman"/>
          <w:bCs/>
          <w:color w:val="222222"/>
          <w:sz w:val="24"/>
          <w:szCs w:val="24"/>
          <w:lang w:val="es-ES" w:eastAsia="es-ES"/>
        </w:rPr>
        <w:t>Notifíquese a</w:t>
      </w:r>
      <w:r w:rsidR="004D5B60" w:rsidRPr="004D5B60">
        <w:rPr>
          <w:rFonts w:ascii="Palatino Linotype" w:eastAsia="Calibri" w:hAnsi="Palatino Linotype" w:cs="Arial"/>
          <w:b/>
          <w:sz w:val="24"/>
          <w:szCs w:val="24"/>
          <w:lang w:val="es-ES_tradnl" w:eastAsia="es-ES"/>
        </w:rPr>
        <w:t xml:space="preserve"> </w:t>
      </w:r>
      <w:r w:rsidR="006F696D" w:rsidRPr="006F696D">
        <w:rPr>
          <w:rFonts w:ascii="Palatino Linotype" w:eastAsia="Calibri" w:hAnsi="Palatino Linotype" w:cs="Arial"/>
          <w:b/>
          <w:sz w:val="24"/>
          <w:szCs w:val="24"/>
          <w:highlight w:val="black"/>
          <w:lang w:val="es-ES_tradnl" w:eastAsia="es-ES"/>
        </w:rPr>
        <w:t>--------------------</w:t>
      </w:r>
      <w:r w:rsidR="004D5B60">
        <w:rPr>
          <w:rFonts w:ascii="Palatino Linotype" w:eastAsia="Calibri" w:hAnsi="Palatino Linotype" w:cs="Arial"/>
          <w:b/>
          <w:sz w:val="24"/>
          <w:szCs w:val="24"/>
          <w:lang w:val="es-ES_tradnl" w:eastAsia="es-ES"/>
        </w:rPr>
        <w:t xml:space="preserve"> </w:t>
      </w:r>
      <w:r w:rsidR="006F696D" w:rsidRPr="006F696D">
        <w:rPr>
          <w:rFonts w:ascii="Palatino Linotype" w:eastAsia="Calibri" w:hAnsi="Palatino Linotype" w:cs="Arial"/>
          <w:b/>
          <w:sz w:val="24"/>
          <w:szCs w:val="24"/>
          <w:highlight w:val="black"/>
          <w:lang w:val="es-ES_tradnl" w:eastAsia="es-ES"/>
        </w:rPr>
        <w:t>---------------------</w:t>
      </w:r>
      <w:r w:rsidR="004D5B60">
        <w:rPr>
          <w:rFonts w:ascii="Palatino Linotype" w:eastAsia="Calibri" w:hAnsi="Palatino Linotype" w:cs="Arial"/>
          <w:b/>
          <w:sz w:val="24"/>
          <w:szCs w:val="24"/>
          <w:lang w:val="es-ES_tradnl" w:eastAsia="es-ES"/>
        </w:rPr>
        <w:t xml:space="preserve"> </w:t>
      </w:r>
      <w:r w:rsidR="006F696D" w:rsidRPr="006F696D">
        <w:rPr>
          <w:rFonts w:ascii="Palatino Linotype" w:eastAsia="Calibri" w:hAnsi="Palatino Linotype" w:cs="Arial"/>
          <w:b/>
          <w:sz w:val="24"/>
          <w:szCs w:val="24"/>
          <w:highlight w:val="black"/>
          <w:lang w:val="es-ES_tradnl" w:eastAsia="es-ES"/>
        </w:rPr>
        <w:t>-----------------</w:t>
      </w:r>
      <w:r w:rsidRPr="00105521">
        <w:rPr>
          <w:rFonts w:ascii="Palatino Linotype" w:eastAsia="Times New Roman" w:hAnsi="Palatino Linotype" w:cs="Times New Roman"/>
          <w:b/>
          <w:sz w:val="24"/>
          <w:lang w:val="es-ES_tradnl" w:eastAsia="es-ES"/>
        </w:rPr>
        <w:t xml:space="preserve">, </w:t>
      </w:r>
      <w:r w:rsidRPr="00105521">
        <w:rPr>
          <w:rFonts w:ascii="Palatino Linotype" w:eastAsiaTheme="minorEastAsia" w:hAnsi="Palatino Linotype"/>
          <w:sz w:val="24"/>
          <w:szCs w:val="24"/>
          <w:lang w:val="es-ES_tradnl" w:eastAsia="es-ES"/>
        </w:rPr>
        <w:t>la presente resolución.</w:t>
      </w:r>
    </w:p>
    <w:p w:rsidR="00105521" w:rsidRPr="00105521" w:rsidRDefault="00105521" w:rsidP="0092487A">
      <w:pPr>
        <w:shd w:val="clear" w:color="auto" w:fill="FFFFFF"/>
        <w:spacing w:after="0" w:line="360" w:lineRule="auto"/>
        <w:jc w:val="both"/>
        <w:rPr>
          <w:rFonts w:ascii="Palatino Linotype" w:eastAsiaTheme="minorEastAsia" w:hAnsi="Palatino Linotype"/>
          <w:sz w:val="24"/>
          <w:szCs w:val="24"/>
          <w:lang w:val="es-ES_tradnl" w:eastAsia="es-ES"/>
        </w:rPr>
      </w:pPr>
    </w:p>
    <w:p w:rsidR="00105521" w:rsidRDefault="00105521" w:rsidP="0092487A">
      <w:pPr>
        <w:spacing w:after="0" w:line="360" w:lineRule="auto"/>
        <w:jc w:val="both"/>
        <w:rPr>
          <w:rFonts w:ascii="Palatino Linotype" w:eastAsia="MS Mincho" w:hAnsi="Palatino Linotype" w:cs="Times New Roman"/>
          <w:sz w:val="24"/>
          <w:szCs w:val="24"/>
          <w:lang w:val="es-ES" w:eastAsia="es-ES"/>
        </w:rPr>
      </w:pPr>
      <w:r w:rsidRPr="00105521">
        <w:rPr>
          <w:rFonts w:ascii="Palatino Linotype" w:eastAsiaTheme="minorEastAsia" w:hAnsi="Palatino Linotype"/>
          <w:b/>
          <w:sz w:val="24"/>
          <w:szCs w:val="24"/>
          <w:lang w:val="es-ES_tradnl" w:eastAsia="es-ES"/>
        </w:rPr>
        <w:t>QUINTO.</w:t>
      </w:r>
      <w:r w:rsidRPr="00105521">
        <w:rPr>
          <w:rFonts w:ascii="Palatino Linotype" w:eastAsiaTheme="minorEastAsia" w:hAnsi="Palatino Linotype"/>
          <w:sz w:val="24"/>
          <w:szCs w:val="24"/>
          <w:lang w:val="es-ES_tradnl" w:eastAsia="es-ES"/>
        </w:rPr>
        <w:t xml:space="preserve"> Se hace del</w:t>
      </w:r>
      <w:r w:rsidRPr="00105521">
        <w:rPr>
          <w:rFonts w:ascii="Palatino Linotype" w:eastAsia="MS Mincho" w:hAnsi="Palatino Linotype" w:cs="Times New Roman"/>
          <w:sz w:val="24"/>
          <w:szCs w:val="24"/>
          <w:lang w:val="es-ES_tradnl" w:eastAsia="es-ES"/>
        </w:rPr>
        <w:t xml:space="preserve"> conocimiento de </w:t>
      </w:r>
      <w:r w:rsidR="006F696D" w:rsidRPr="006F696D">
        <w:rPr>
          <w:rFonts w:ascii="Palatino Linotype" w:eastAsia="Calibri" w:hAnsi="Palatino Linotype" w:cs="Arial"/>
          <w:b/>
          <w:sz w:val="24"/>
          <w:szCs w:val="24"/>
          <w:highlight w:val="black"/>
          <w:lang w:val="es-ES_tradnl" w:eastAsia="es-ES"/>
        </w:rPr>
        <w:t>----------------------</w:t>
      </w:r>
      <w:r w:rsidR="002D754B">
        <w:rPr>
          <w:rFonts w:ascii="Palatino Linotype" w:eastAsia="Calibri" w:hAnsi="Palatino Linotype" w:cs="Arial"/>
          <w:b/>
          <w:sz w:val="24"/>
          <w:szCs w:val="24"/>
          <w:lang w:val="es-ES_tradnl" w:eastAsia="es-ES"/>
        </w:rPr>
        <w:t xml:space="preserve"> </w:t>
      </w:r>
      <w:r w:rsidR="006F696D" w:rsidRPr="006F696D">
        <w:rPr>
          <w:rFonts w:ascii="Palatino Linotype" w:eastAsia="Calibri" w:hAnsi="Palatino Linotype" w:cs="Arial"/>
          <w:b/>
          <w:sz w:val="24"/>
          <w:szCs w:val="24"/>
          <w:highlight w:val="black"/>
          <w:lang w:val="es-ES_tradnl" w:eastAsia="es-ES"/>
        </w:rPr>
        <w:t>------------------</w:t>
      </w:r>
      <w:r w:rsidR="002D754B">
        <w:rPr>
          <w:rFonts w:ascii="Palatino Linotype" w:eastAsia="Calibri" w:hAnsi="Palatino Linotype" w:cs="Arial"/>
          <w:b/>
          <w:sz w:val="24"/>
          <w:szCs w:val="24"/>
          <w:lang w:val="es-ES_tradnl" w:eastAsia="es-ES"/>
        </w:rPr>
        <w:t xml:space="preserve"> </w:t>
      </w:r>
      <w:r w:rsidR="006F696D" w:rsidRPr="006F696D">
        <w:rPr>
          <w:rFonts w:ascii="Palatino Linotype" w:eastAsia="Calibri" w:hAnsi="Palatino Linotype" w:cs="Arial"/>
          <w:b/>
          <w:sz w:val="24"/>
          <w:szCs w:val="24"/>
          <w:highlight w:val="black"/>
          <w:lang w:val="es-ES_tradnl" w:eastAsia="es-ES"/>
        </w:rPr>
        <w:t>----------------</w:t>
      </w:r>
      <w:r w:rsidR="00082927">
        <w:rPr>
          <w:rFonts w:ascii="Palatino Linotype" w:eastAsia="Calibri" w:hAnsi="Palatino Linotype" w:cs="Arial"/>
          <w:b/>
          <w:sz w:val="24"/>
          <w:szCs w:val="24"/>
          <w:lang w:val="es-ES_tradnl" w:eastAsia="es-ES"/>
        </w:rPr>
        <w:t xml:space="preserve"> </w:t>
      </w:r>
      <w:r w:rsidRPr="00105521">
        <w:rPr>
          <w:rFonts w:ascii="Palatino Linotype" w:eastAsia="MS Mincho" w:hAnsi="Palatino Linotype" w:cs="Times New Roman"/>
          <w:sz w:val="24"/>
          <w:szCs w:val="24"/>
          <w:lang w:val="es-ES_tradnl" w:eastAsia="es-ES"/>
        </w:rPr>
        <w:t xml:space="preserve">que </w:t>
      </w:r>
      <w:r w:rsidRPr="00105521">
        <w:rPr>
          <w:rFonts w:ascii="Palatino Linotype" w:eastAsia="MS Mincho" w:hAnsi="Palatino Linotype" w:cs="Times New Roman"/>
          <w:sz w:val="24"/>
          <w:szCs w:val="24"/>
          <w:lang w:val="es-ES" w:eastAsia="es-ES"/>
        </w:rPr>
        <w:t>de conformidad con lo establecido en el artículo 196 de la Ley de Transparencia y Acceso a la Información Pública del Estado de México y Municipios, en caso de que considere que la resolución le cause algún perjuicio podrá impugnarla </w:t>
      </w:r>
      <w:r w:rsidRPr="00105521">
        <w:rPr>
          <w:rFonts w:ascii="Palatino Linotype" w:eastAsia="MS Mincho" w:hAnsi="Palatino Linotype" w:cs="Times New Roman"/>
          <w:bCs/>
          <w:sz w:val="24"/>
          <w:szCs w:val="24"/>
          <w:lang w:val="es-ES" w:eastAsia="es-ES"/>
        </w:rPr>
        <w:t>vía juicio de amparo</w:t>
      </w:r>
      <w:r w:rsidRPr="00105521">
        <w:rPr>
          <w:rFonts w:ascii="Palatino Linotype" w:eastAsia="MS Mincho" w:hAnsi="Palatino Linotype" w:cs="Times New Roman"/>
          <w:sz w:val="24"/>
          <w:szCs w:val="24"/>
          <w:lang w:val="es-ES" w:eastAsia="es-ES"/>
        </w:rPr>
        <w:t> en los términos de las leyes aplicables.</w:t>
      </w:r>
    </w:p>
    <w:p w:rsidR="004D5B60" w:rsidRDefault="004D5B60" w:rsidP="0092487A">
      <w:pPr>
        <w:spacing w:after="0" w:line="360" w:lineRule="auto"/>
        <w:jc w:val="both"/>
        <w:rPr>
          <w:rFonts w:ascii="Palatino Linotype" w:eastAsia="MS Mincho" w:hAnsi="Palatino Linotype" w:cs="Times New Roman"/>
          <w:sz w:val="24"/>
          <w:szCs w:val="24"/>
          <w:lang w:val="es-ES" w:eastAsia="es-ES"/>
        </w:rPr>
      </w:pPr>
    </w:p>
    <w:p w:rsidR="004D5B60" w:rsidRDefault="004D5B60" w:rsidP="0092487A">
      <w:pPr>
        <w:spacing w:after="0" w:line="360" w:lineRule="auto"/>
        <w:jc w:val="both"/>
        <w:rPr>
          <w:rFonts w:ascii="Palatino Linotype" w:eastAsia="MS Mincho" w:hAnsi="Palatino Linotype" w:cs="Times New Roman"/>
          <w:sz w:val="24"/>
          <w:szCs w:val="24"/>
          <w:lang w:val="es-ES_tradnl" w:eastAsia="es-ES"/>
        </w:rPr>
      </w:pPr>
      <w:r w:rsidRPr="004D5B60">
        <w:rPr>
          <w:rFonts w:ascii="Palatino Linotype" w:eastAsia="MS Mincho" w:hAnsi="Palatino Linotype" w:cs="Times New Roman"/>
          <w:b/>
          <w:sz w:val="24"/>
          <w:szCs w:val="24"/>
          <w:lang w:val="es-ES_tradnl" w:eastAsia="es-ES"/>
        </w:rPr>
        <w:t xml:space="preserve">SEXTO. </w:t>
      </w:r>
      <w:r w:rsidRPr="004D5B60">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4D5B60">
        <w:rPr>
          <w:rFonts w:ascii="Palatino Linotype" w:eastAsia="MS Mincho" w:hAnsi="Palatino Linotype" w:cs="Times New Roman"/>
          <w:b/>
          <w:sz w:val="24"/>
          <w:szCs w:val="24"/>
          <w:lang w:val="es-ES_tradnl" w:eastAsia="es-ES"/>
        </w:rPr>
        <w:t>Considerando QUINTO</w:t>
      </w:r>
      <w:r w:rsidRPr="004D5B60">
        <w:rPr>
          <w:rFonts w:ascii="Palatino Linotype" w:eastAsia="MS Mincho" w:hAnsi="Palatino Linotype" w:cs="Times New Roman"/>
          <w:sz w:val="24"/>
          <w:szCs w:val="24"/>
          <w:lang w:val="es-ES_tradnl" w:eastAsia="es-ES"/>
        </w:rPr>
        <w:t>.</w:t>
      </w:r>
    </w:p>
    <w:p w:rsidR="0092487A" w:rsidRPr="004D5B60" w:rsidRDefault="0092487A" w:rsidP="0092487A">
      <w:pPr>
        <w:spacing w:after="0" w:line="360" w:lineRule="auto"/>
        <w:jc w:val="both"/>
        <w:rPr>
          <w:rFonts w:ascii="Palatino Linotype" w:eastAsia="MS Mincho" w:hAnsi="Palatino Linotype" w:cs="Times New Roman"/>
          <w:sz w:val="24"/>
          <w:szCs w:val="24"/>
          <w:lang w:val="es-ES_tradnl" w:eastAsia="es-ES"/>
        </w:rPr>
      </w:pPr>
    </w:p>
    <w:bookmarkEnd w:id="39"/>
    <w:p w:rsidR="0092487A" w:rsidRPr="00435F55" w:rsidRDefault="0092487A" w:rsidP="0092487A">
      <w:pPr>
        <w:spacing w:line="360" w:lineRule="auto"/>
        <w:jc w:val="both"/>
        <w:rPr>
          <w:rFonts w:ascii="Palatino Linotype" w:hAnsi="Palatino Linotype"/>
        </w:rPr>
      </w:pPr>
      <w:r w:rsidRPr="00435F55">
        <w:rPr>
          <w:rFonts w:ascii="Palatino Linotype" w:hAnsi="Palatino Linotype"/>
        </w:rPr>
        <w:t xml:space="preserve">ASÍ LO RESUELVE, POR UNANIMIDAD DE VOTOS, EL PLENO DEL INSTITUTO DE TRANSPARENCIA, ACCESO A LA INFORMACIÓN PÚBLICA Y PROTECCIÓN DE </w:t>
      </w:r>
      <w:r w:rsidRPr="00435F55">
        <w:rPr>
          <w:rFonts w:ascii="Palatino Linotype" w:hAnsi="Palatino Linotype"/>
        </w:rPr>
        <w:lastRenderedPageBreak/>
        <w:t xml:space="preserve">DATOS PERSONALES DEL ESTADO DE MÉXICO Y MUNICIPIOS, CONFORMADO POR LOS COMISIONADOS ZULEMA MARTÍNEZ SÁNCHEZ; EVA ABAID YAPUR; JOSÉ GUADALUPE LUNA HERNÁNDEZ, JAVIER MARTÍNEZ CRUZ Y LUIS GUSTAVO PARRA NORIEGA; EN LA CUADRAGÉSIMA </w:t>
      </w:r>
      <w:r>
        <w:rPr>
          <w:rFonts w:ascii="Palatino Linotype" w:hAnsi="Palatino Linotype"/>
        </w:rPr>
        <w:t xml:space="preserve">SEXTA </w:t>
      </w:r>
      <w:r w:rsidRPr="00435F55">
        <w:rPr>
          <w:rFonts w:ascii="Palatino Linotype" w:hAnsi="Palatino Linotype"/>
        </w:rPr>
        <w:t xml:space="preserve"> SESIÓN ORDINARIA CELEBRADA EL</w:t>
      </w:r>
      <w:r>
        <w:rPr>
          <w:rFonts w:ascii="Palatino Linotype" w:hAnsi="Palatino Linotype"/>
        </w:rPr>
        <w:t xml:space="preserve"> DOCE </w:t>
      </w:r>
      <w:r w:rsidRPr="00435F55">
        <w:rPr>
          <w:rFonts w:ascii="Palatino Linotype" w:hAnsi="Palatino Linotype"/>
        </w:rPr>
        <w:t>(</w:t>
      </w:r>
      <w:r>
        <w:rPr>
          <w:rFonts w:ascii="Palatino Linotype" w:hAnsi="Palatino Linotype"/>
        </w:rPr>
        <w:t>12</w:t>
      </w:r>
      <w:r w:rsidRPr="00435F55">
        <w:rPr>
          <w:rFonts w:ascii="Palatino Linotype" w:hAnsi="Palatino Linotype"/>
        </w:rPr>
        <w:t>) DE DICIEMBRE DE DOS MIL DIECIOCHO, ANTE EL SECRETARIO TÉCNICO DEL PLENO ALEXIS TAPIA RAMÍREZ.</w:t>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92487A" w:rsidRPr="00435F55" w:rsidTr="0092487A">
        <w:trPr>
          <w:trHeight w:val="1807"/>
        </w:trPr>
        <w:tc>
          <w:tcPr>
            <w:tcW w:w="9073" w:type="dxa"/>
            <w:gridSpan w:val="2"/>
            <w:vAlign w:val="center"/>
          </w:tcPr>
          <w:p w:rsidR="0092487A" w:rsidRPr="00435F55" w:rsidRDefault="0092487A" w:rsidP="0092487A">
            <w:pPr>
              <w:pStyle w:val="Prrafodelista"/>
              <w:ind w:left="0"/>
              <w:jc w:val="both"/>
              <w:rPr>
                <w:rFonts w:ascii="Palatino Linotype" w:hAnsi="Palatino Linotype" w:cs="Arial"/>
                <w:color w:val="000000" w:themeColor="text1"/>
              </w:rPr>
            </w:pPr>
          </w:p>
          <w:p w:rsidR="0092487A" w:rsidRPr="00435F55" w:rsidRDefault="0092487A" w:rsidP="0092487A">
            <w:pPr>
              <w:jc w:val="center"/>
              <w:rPr>
                <w:rFonts w:ascii="Palatino Linotype" w:hAnsi="Palatino Linotype" w:cs="Times New Roman"/>
                <w:b/>
                <w:color w:val="000000" w:themeColor="text1"/>
              </w:rPr>
            </w:pPr>
            <w:r w:rsidRPr="00435F55">
              <w:rPr>
                <w:rFonts w:ascii="Palatino Linotype" w:hAnsi="Palatino Linotype" w:cs="Times New Roman"/>
                <w:b/>
                <w:color w:val="000000" w:themeColor="text1"/>
              </w:rPr>
              <w:t>Zulema Martínez Sánchez</w:t>
            </w:r>
          </w:p>
          <w:p w:rsidR="0092487A" w:rsidRPr="00435F55" w:rsidRDefault="0092487A" w:rsidP="0092487A">
            <w:pPr>
              <w:jc w:val="center"/>
              <w:rPr>
                <w:rFonts w:ascii="Palatino Linotype" w:hAnsi="Palatino Linotype"/>
                <w:color w:val="000000" w:themeColor="text1"/>
              </w:rPr>
            </w:pPr>
            <w:r w:rsidRPr="00435F55">
              <w:rPr>
                <w:rFonts w:ascii="Palatino Linotype" w:hAnsi="Palatino Linotype"/>
                <w:color w:val="000000" w:themeColor="text1"/>
              </w:rPr>
              <w:t>Comisionada Presidenta</w:t>
            </w:r>
          </w:p>
          <w:p w:rsidR="0092487A" w:rsidRPr="00435F55" w:rsidRDefault="0092487A" w:rsidP="0092487A">
            <w:pPr>
              <w:jc w:val="center"/>
              <w:rPr>
                <w:rFonts w:ascii="Palatino Linotype" w:hAnsi="Palatino Linotype"/>
                <w:color w:val="000000" w:themeColor="text1"/>
              </w:rPr>
            </w:pPr>
            <w:r w:rsidRPr="00435F55">
              <w:rPr>
                <w:rFonts w:ascii="Palatino Linotype" w:hAnsi="Palatino Linotype" w:cs="Times New Roman"/>
                <w:color w:val="000000" w:themeColor="text1"/>
              </w:rPr>
              <w:t>(Rúbrica)</w:t>
            </w:r>
          </w:p>
        </w:tc>
      </w:tr>
      <w:tr w:rsidR="0092487A" w:rsidRPr="00435F55" w:rsidTr="0092487A">
        <w:trPr>
          <w:trHeight w:val="2156"/>
        </w:trPr>
        <w:tc>
          <w:tcPr>
            <w:tcW w:w="4253" w:type="dxa"/>
            <w:vAlign w:val="center"/>
          </w:tcPr>
          <w:p w:rsidR="0092487A" w:rsidRPr="00435F55" w:rsidRDefault="0092487A" w:rsidP="0092487A">
            <w:pPr>
              <w:jc w:val="center"/>
              <w:rPr>
                <w:rFonts w:ascii="Palatino Linotype" w:hAnsi="Palatino Linotype" w:cs="Times New Roman"/>
                <w:b/>
                <w:color w:val="000000" w:themeColor="text1"/>
              </w:rPr>
            </w:pPr>
          </w:p>
          <w:p w:rsidR="0092487A" w:rsidRPr="00435F55" w:rsidRDefault="0092487A" w:rsidP="0092487A">
            <w:pPr>
              <w:jc w:val="center"/>
              <w:rPr>
                <w:rFonts w:ascii="Palatino Linotype" w:hAnsi="Palatino Linotype" w:cs="Times New Roman"/>
                <w:b/>
                <w:color w:val="000000" w:themeColor="text1"/>
              </w:rPr>
            </w:pPr>
            <w:r w:rsidRPr="00435F55">
              <w:rPr>
                <w:rFonts w:ascii="Palatino Linotype" w:hAnsi="Palatino Linotype" w:cs="Times New Roman"/>
                <w:b/>
                <w:color w:val="000000" w:themeColor="text1"/>
              </w:rPr>
              <w:t xml:space="preserve">Eva </w:t>
            </w:r>
            <w:proofErr w:type="spellStart"/>
            <w:r w:rsidRPr="00435F55">
              <w:rPr>
                <w:rFonts w:ascii="Palatino Linotype" w:hAnsi="Palatino Linotype" w:cs="Times New Roman"/>
                <w:b/>
                <w:color w:val="000000" w:themeColor="text1"/>
              </w:rPr>
              <w:t>Abaid</w:t>
            </w:r>
            <w:proofErr w:type="spellEnd"/>
            <w:r w:rsidRPr="00435F55">
              <w:rPr>
                <w:rFonts w:ascii="Palatino Linotype" w:hAnsi="Palatino Linotype" w:cs="Times New Roman"/>
                <w:b/>
                <w:color w:val="000000" w:themeColor="text1"/>
              </w:rPr>
              <w:t xml:space="preserve"> </w:t>
            </w:r>
            <w:proofErr w:type="spellStart"/>
            <w:r w:rsidRPr="00435F55">
              <w:rPr>
                <w:rFonts w:ascii="Palatino Linotype" w:hAnsi="Palatino Linotype" w:cs="Times New Roman"/>
                <w:b/>
                <w:color w:val="000000" w:themeColor="text1"/>
              </w:rPr>
              <w:t>Yapur</w:t>
            </w:r>
            <w:proofErr w:type="spellEnd"/>
          </w:p>
          <w:p w:rsidR="0092487A" w:rsidRPr="00435F55" w:rsidRDefault="0092487A" w:rsidP="0092487A">
            <w:pPr>
              <w:jc w:val="center"/>
              <w:rPr>
                <w:rFonts w:ascii="Palatino Linotype" w:hAnsi="Palatino Linotype" w:cs="Times New Roman"/>
                <w:color w:val="000000" w:themeColor="text1"/>
              </w:rPr>
            </w:pPr>
            <w:r w:rsidRPr="00435F55">
              <w:rPr>
                <w:rFonts w:ascii="Palatino Linotype" w:hAnsi="Palatino Linotype" w:cs="Times New Roman"/>
                <w:color w:val="000000" w:themeColor="text1"/>
              </w:rPr>
              <w:t>Comisionada</w:t>
            </w:r>
          </w:p>
          <w:p w:rsidR="0092487A" w:rsidRPr="00435F55" w:rsidRDefault="0092487A" w:rsidP="0092487A">
            <w:pPr>
              <w:jc w:val="center"/>
              <w:rPr>
                <w:rFonts w:ascii="Palatino Linotype" w:hAnsi="Palatino Linotype" w:cs="Times New Roman"/>
                <w:color w:val="000000" w:themeColor="text1"/>
              </w:rPr>
            </w:pPr>
            <w:r w:rsidRPr="00435F55">
              <w:rPr>
                <w:rFonts w:ascii="Palatino Linotype" w:hAnsi="Palatino Linotype" w:cs="Times New Roman"/>
                <w:color w:val="000000" w:themeColor="text1"/>
              </w:rPr>
              <w:t>(Rúbrica)</w:t>
            </w:r>
          </w:p>
        </w:tc>
        <w:tc>
          <w:tcPr>
            <w:tcW w:w="4820" w:type="dxa"/>
            <w:vAlign w:val="center"/>
          </w:tcPr>
          <w:p w:rsidR="0092487A" w:rsidRPr="00435F55" w:rsidRDefault="0092487A" w:rsidP="0092487A">
            <w:pPr>
              <w:jc w:val="center"/>
              <w:rPr>
                <w:rFonts w:ascii="Palatino Linotype" w:hAnsi="Palatino Linotype" w:cs="Times New Roman"/>
                <w:b/>
                <w:color w:val="000000" w:themeColor="text1"/>
              </w:rPr>
            </w:pPr>
          </w:p>
          <w:p w:rsidR="0092487A" w:rsidRPr="00435F55" w:rsidRDefault="0092487A" w:rsidP="0092487A">
            <w:pPr>
              <w:jc w:val="center"/>
              <w:rPr>
                <w:rFonts w:ascii="Palatino Linotype" w:hAnsi="Palatino Linotype" w:cs="Times New Roman"/>
                <w:b/>
                <w:color w:val="000000" w:themeColor="text1"/>
              </w:rPr>
            </w:pPr>
            <w:r w:rsidRPr="00435F55">
              <w:rPr>
                <w:rFonts w:ascii="Palatino Linotype" w:hAnsi="Palatino Linotype" w:cs="Times New Roman"/>
                <w:b/>
                <w:color w:val="000000" w:themeColor="text1"/>
              </w:rPr>
              <w:t>José Guadalupe Luna Hernández</w:t>
            </w:r>
          </w:p>
          <w:p w:rsidR="0092487A" w:rsidRPr="00435F55" w:rsidRDefault="0092487A" w:rsidP="0092487A">
            <w:pPr>
              <w:jc w:val="center"/>
              <w:rPr>
                <w:rFonts w:ascii="Palatino Linotype" w:hAnsi="Palatino Linotype" w:cs="Times New Roman"/>
                <w:color w:val="000000" w:themeColor="text1"/>
              </w:rPr>
            </w:pPr>
            <w:r w:rsidRPr="00435F55">
              <w:rPr>
                <w:rFonts w:ascii="Palatino Linotype" w:hAnsi="Palatino Linotype" w:cs="Times New Roman"/>
                <w:color w:val="000000" w:themeColor="text1"/>
              </w:rPr>
              <w:t>Comisionado</w:t>
            </w:r>
          </w:p>
          <w:p w:rsidR="0092487A" w:rsidRPr="00435F55" w:rsidRDefault="0092487A" w:rsidP="0092487A">
            <w:pPr>
              <w:jc w:val="center"/>
              <w:rPr>
                <w:rFonts w:ascii="Palatino Linotype" w:hAnsi="Palatino Linotype" w:cs="Times New Roman"/>
                <w:color w:val="000000" w:themeColor="text1"/>
              </w:rPr>
            </w:pPr>
            <w:r w:rsidRPr="00435F55">
              <w:rPr>
                <w:rFonts w:ascii="Palatino Linotype" w:hAnsi="Palatino Linotype" w:cs="Times New Roman"/>
                <w:color w:val="000000" w:themeColor="text1"/>
              </w:rPr>
              <w:t>(Rúbrica)</w:t>
            </w:r>
          </w:p>
        </w:tc>
      </w:tr>
      <w:tr w:rsidR="0092487A" w:rsidRPr="00435F55" w:rsidTr="0092487A">
        <w:trPr>
          <w:trHeight w:val="2244"/>
        </w:trPr>
        <w:tc>
          <w:tcPr>
            <w:tcW w:w="4253" w:type="dxa"/>
            <w:vAlign w:val="center"/>
          </w:tcPr>
          <w:p w:rsidR="0092487A" w:rsidRPr="00435F55" w:rsidRDefault="0092487A" w:rsidP="0092487A">
            <w:pPr>
              <w:jc w:val="center"/>
              <w:rPr>
                <w:rFonts w:ascii="Palatino Linotype" w:hAnsi="Palatino Linotype" w:cs="Times New Roman"/>
                <w:b/>
                <w:color w:val="000000" w:themeColor="text1"/>
              </w:rPr>
            </w:pPr>
          </w:p>
          <w:p w:rsidR="0092487A" w:rsidRPr="00435F55" w:rsidRDefault="0092487A" w:rsidP="0092487A">
            <w:pPr>
              <w:jc w:val="center"/>
              <w:rPr>
                <w:rFonts w:ascii="Palatino Linotype" w:hAnsi="Palatino Linotype" w:cs="Times New Roman"/>
                <w:b/>
                <w:color w:val="000000" w:themeColor="text1"/>
              </w:rPr>
            </w:pPr>
            <w:r w:rsidRPr="00435F55">
              <w:rPr>
                <w:rFonts w:ascii="Palatino Linotype" w:hAnsi="Palatino Linotype" w:cs="Times New Roman"/>
                <w:b/>
                <w:color w:val="000000" w:themeColor="text1"/>
              </w:rPr>
              <w:t>Javier Martínez Cruz</w:t>
            </w:r>
          </w:p>
          <w:p w:rsidR="0092487A" w:rsidRPr="00435F55" w:rsidRDefault="0092487A" w:rsidP="0092487A">
            <w:pPr>
              <w:jc w:val="center"/>
              <w:rPr>
                <w:rFonts w:ascii="Palatino Linotype" w:hAnsi="Palatino Linotype" w:cs="Times New Roman"/>
                <w:color w:val="000000" w:themeColor="text1"/>
              </w:rPr>
            </w:pPr>
            <w:r w:rsidRPr="00435F55">
              <w:rPr>
                <w:rFonts w:ascii="Palatino Linotype" w:hAnsi="Palatino Linotype" w:cs="Times New Roman"/>
                <w:color w:val="000000" w:themeColor="text1"/>
              </w:rPr>
              <w:t>Comisionado</w:t>
            </w:r>
          </w:p>
          <w:p w:rsidR="0092487A" w:rsidRPr="00435F55" w:rsidRDefault="0092487A" w:rsidP="0092487A">
            <w:pPr>
              <w:jc w:val="center"/>
              <w:rPr>
                <w:rFonts w:ascii="Palatino Linotype" w:hAnsi="Palatino Linotype" w:cs="Times New Roman"/>
                <w:color w:val="000000" w:themeColor="text1"/>
              </w:rPr>
            </w:pPr>
            <w:r w:rsidRPr="00435F55">
              <w:rPr>
                <w:rFonts w:ascii="Palatino Linotype" w:hAnsi="Palatino Linotype" w:cs="Times New Roman"/>
                <w:color w:val="000000" w:themeColor="text1"/>
              </w:rPr>
              <w:t>(Rúbrica)</w:t>
            </w:r>
          </w:p>
        </w:tc>
        <w:tc>
          <w:tcPr>
            <w:tcW w:w="4820" w:type="dxa"/>
            <w:vAlign w:val="center"/>
          </w:tcPr>
          <w:p w:rsidR="0092487A" w:rsidRPr="00435F55" w:rsidRDefault="0092487A" w:rsidP="0092487A">
            <w:pPr>
              <w:jc w:val="center"/>
              <w:rPr>
                <w:rFonts w:ascii="Palatino Linotype" w:hAnsi="Palatino Linotype" w:cs="Times New Roman"/>
                <w:b/>
                <w:color w:val="000000" w:themeColor="text1"/>
              </w:rPr>
            </w:pPr>
          </w:p>
          <w:p w:rsidR="0092487A" w:rsidRPr="00435F55" w:rsidRDefault="0092487A" w:rsidP="0092487A">
            <w:pPr>
              <w:jc w:val="center"/>
              <w:rPr>
                <w:rFonts w:ascii="Palatino Linotype" w:hAnsi="Palatino Linotype"/>
                <w:b/>
                <w:color w:val="000000" w:themeColor="text1"/>
              </w:rPr>
            </w:pPr>
            <w:r w:rsidRPr="00435F55">
              <w:rPr>
                <w:rFonts w:ascii="Palatino Linotype" w:hAnsi="Palatino Linotype"/>
                <w:b/>
                <w:color w:val="000000" w:themeColor="text1"/>
              </w:rPr>
              <w:t>Luis Gustavo Parra Noriega</w:t>
            </w:r>
          </w:p>
          <w:p w:rsidR="0092487A" w:rsidRPr="00435F55" w:rsidRDefault="0092487A" w:rsidP="0092487A">
            <w:pPr>
              <w:jc w:val="center"/>
              <w:rPr>
                <w:rFonts w:ascii="Palatino Linotype" w:hAnsi="Palatino Linotype" w:cs="Times New Roman"/>
                <w:color w:val="000000" w:themeColor="text1"/>
              </w:rPr>
            </w:pPr>
            <w:r w:rsidRPr="00435F55">
              <w:rPr>
                <w:rFonts w:ascii="Palatino Linotype" w:hAnsi="Palatino Linotype" w:cs="Times New Roman"/>
                <w:color w:val="000000" w:themeColor="text1"/>
              </w:rPr>
              <w:t>Comisionado</w:t>
            </w:r>
          </w:p>
          <w:p w:rsidR="0092487A" w:rsidRPr="00435F55" w:rsidRDefault="0092487A" w:rsidP="0092487A">
            <w:pPr>
              <w:jc w:val="center"/>
              <w:rPr>
                <w:rFonts w:ascii="Palatino Linotype" w:hAnsi="Palatino Linotype" w:cs="Times New Roman"/>
                <w:color w:val="000000" w:themeColor="text1"/>
              </w:rPr>
            </w:pPr>
            <w:r w:rsidRPr="00435F55">
              <w:rPr>
                <w:rFonts w:ascii="Palatino Linotype" w:hAnsi="Palatino Linotype" w:cs="Times New Roman"/>
                <w:color w:val="000000" w:themeColor="text1"/>
              </w:rPr>
              <w:t>(Rúbrica)</w:t>
            </w:r>
          </w:p>
        </w:tc>
      </w:tr>
      <w:tr w:rsidR="0092487A" w:rsidRPr="00435F55" w:rsidTr="0092487A">
        <w:trPr>
          <w:trHeight w:val="1953"/>
        </w:trPr>
        <w:tc>
          <w:tcPr>
            <w:tcW w:w="9073" w:type="dxa"/>
            <w:gridSpan w:val="2"/>
            <w:vAlign w:val="center"/>
          </w:tcPr>
          <w:p w:rsidR="0092487A" w:rsidRPr="00435F55" w:rsidRDefault="0092487A" w:rsidP="0092487A">
            <w:pPr>
              <w:jc w:val="center"/>
              <w:rPr>
                <w:rFonts w:ascii="Palatino Linotype" w:hAnsi="Palatino Linotype" w:cs="Times New Roman"/>
                <w:b/>
                <w:color w:val="000000" w:themeColor="text1"/>
              </w:rPr>
            </w:pPr>
            <w:r w:rsidRPr="00435F55">
              <w:rPr>
                <w:rFonts w:ascii="Palatino Linotype" w:hAnsi="Palatino Linotype" w:cs="Times New Roman"/>
                <w:b/>
                <w:color w:val="000000" w:themeColor="text1"/>
              </w:rPr>
              <w:t>Alexis Tapia Ramírez</w:t>
            </w:r>
          </w:p>
          <w:p w:rsidR="0092487A" w:rsidRPr="00435F55" w:rsidRDefault="0092487A" w:rsidP="0092487A">
            <w:pPr>
              <w:jc w:val="center"/>
              <w:rPr>
                <w:rFonts w:ascii="Palatino Linotype" w:hAnsi="Palatino Linotype" w:cs="Times New Roman"/>
                <w:color w:val="000000" w:themeColor="text1"/>
              </w:rPr>
            </w:pPr>
            <w:r w:rsidRPr="00435F55">
              <w:rPr>
                <w:rFonts w:ascii="Palatino Linotype" w:hAnsi="Palatino Linotype" w:cs="Times New Roman"/>
                <w:color w:val="000000" w:themeColor="text1"/>
              </w:rPr>
              <w:t>Secretario Técnico del Pleno</w:t>
            </w:r>
          </w:p>
          <w:p w:rsidR="0092487A" w:rsidRPr="00435F55" w:rsidRDefault="0092487A" w:rsidP="0092487A">
            <w:pPr>
              <w:jc w:val="center"/>
              <w:rPr>
                <w:rFonts w:ascii="Palatino Linotype" w:hAnsi="Palatino Linotype" w:cs="Times New Roman"/>
                <w:color w:val="000000" w:themeColor="text1"/>
              </w:rPr>
            </w:pPr>
            <w:r w:rsidRPr="00435F55">
              <w:rPr>
                <w:rFonts w:ascii="Palatino Linotype" w:hAnsi="Palatino Linotype" w:cs="Times New Roman"/>
                <w:color w:val="000000" w:themeColor="text1"/>
              </w:rPr>
              <w:t>(Rúbrica)</w:t>
            </w:r>
          </w:p>
        </w:tc>
      </w:tr>
    </w:tbl>
    <w:p w:rsidR="00105521" w:rsidRPr="0092487A" w:rsidRDefault="0092487A" w:rsidP="0092487A">
      <w:pPr>
        <w:spacing w:line="360" w:lineRule="auto"/>
        <w:jc w:val="both"/>
        <w:rPr>
          <w:rFonts w:ascii="Palatino Linotype" w:eastAsia="MS Mincho" w:hAnsi="Palatino Linotype" w:cs="Times New Roman"/>
        </w:rPr>
      </w:pPr>
      <w:r w:rsidRPr="00435F55">
        <w:rPr>
          <w:rFonts w:ascii="Palatino Linotype" w:hAnsi="Palatino Linotype" w:cs="Arial"/>
          <w:color w:val="000000" w:themeColor="text1"/>
        </w:rPr>
        <w:t xml:space="preserve">Esta hoja corresponde a la resolución del </w:t>
      </w:r>
      <w:r>
        <w:rPr>
          <w:rFonts w:ascii="Palatino Linotype" w:hAnsi="Palatino Linotype" w:cs="Arial"/>
          <w:color w:val="000000" w:themeColor="text1"/>
        </w:rPr>
        <w:t>doce</w:t>
      </w:r>
      <w:r w:rsidRPr="00435F55">
        <w:rPr>
          <w:rFonts w:ascii="Palatino Linotype" w:hAnsi="Palatino Linotype" w:cs="Arial"/>
          <w:color w:val="000000" w:themeColor="text1"/>
        </w:rPr>
        <w:t xml:space="preserve"> (</w:t>
      </w:r>
      <w:r>
        <w:rPr>
          <w:rFonts w:ascii="Palatino Linotype" w:hAnsi="Palatino Linotype" w:cs="Arial"/>
          <w:color w:val="000000" w:themeColor="text1"/>
        </w:rPr>
        <w:t>12</w:t>
      </w:r>
      <w:r w:rsidRPr="00435F55">
        <w:rPr>
          <w:rFonts w:ascii="Palatino Linotype" w:hAnsi="Palatino Linotype" w:cs="Arial"/>
          <w:color w:val="000000" w:themeColor="text1"/>
        </w:rPr>
        <w:t xml:space="preserve">) de diciembre de dos mil dieciocho emitida en el recurso de revisión </w:t>
      </w:r>
      <w:r w:rsidR="00972767">
        <w:rPr>
          <w:rFonts w:ascii="Palatino Linotype" w:hAnsi="Palatino Linotype" w:cs="Arial"/>
          <w:b/>
          <w:bCs/>
          <w:color w:val="000000" w:themeColor="text1"/>
          <w:lang w:eastAsia="es-MX"/>
        </w:rPr>
        <w:t xml:space="preserve">03823/INFOEM/IP/RR/2018 y acumulado. </w:t>
      </w:r>
      <w:bookmarkStart w:id="40" w:name="_GoBack"/>
      <w:bookmarkEnd w:id="40"/>
    </w:p>
    <w:sectPr w:rsidR="00105521" w:rsidRPr="0092487A" w:rsidSect="00105521">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499" w:rsidRDefault="00E36499" w:rsidP="00105521">
      <w:pPr>
        <w:spacing w:after="0" w:line="240" w:lineRule="auto"/>
      </w:pPr>
      <w:r>
        <w:separator/>
      </w:r>
    </w:p>
  </w:endnote>
  <w:endnote w:type="continuationSeparator" w:id="0">
    <w:p w:rsidR="00E36499" w:rsidRDefault="00E36499" w:rsidP="00105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Content>
      <w:sdt>
        <w:sdtPr>
          <w:rPr>
            <w:rFonts w:ascii="Palatino Linotype" w:hAnsi="Palatino Linotype"/>
            <w:sz w:val="28"/>
          </w:rPr>
          <w:id w:val="2028050644"/>
          <w:docPartObj>
            <w:docPartGallery w:val="Page Numbers (Top of Page)"/>
            <w:docPartUnique/>
          </w:docPartObj>
        </w:sdtPr>
        <w:sdtContent>
          <w:p w:rsidR="00E36499" w:rsidRPr="00883450" w:rsidRDefault="00E36499">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845521">
              <w:rPr>
                <w:rFonts w:ascii="Palatino Linotype" w:hAnsi="Palatino Linotype"/>
                <w:b/>
                <w:bCs/>
                <w:noProof/>
                <w:szCs w:val="20"/>
              </w:rPr>
              <w:t>50</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845521">
              <w:rPr>
                <w:rFonts w:ascii="Palatino Linotype" w:hAnsi="Palatino Linotype"/>
                <w:b/>
                <w:bCs/>
                <w:noProof/>
                <w:szCs w:val="20"/>
              </w:rPr>
              <w:t>50</w:t>
            </w:r>
            <w:r w:rsidRPr="00883450">
              <w:rPr>
                <w:rFonts w:ascii="Palatino Linotype" w:hAnsi="Palatino Linotype"/>
                <w:b/>
                <w:bCs/>
                <w:szCs w:val="20"/>
              </w:rPr>
              <w:fldChar w:fldCharType="end"/>
            </w:r>
          </w:p>
        </w:sdtContent>
      </w:sdt>
    </w:sdtContent>
  </w:sdt>
  <w:p w:rsidR="00E36499" w:rsidRDefault="00E3649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499" w:rsidRPr="00883450" w:rsidRDefault="00E36499" w:rsidP="00105521">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EE3FA7" w:rsidRPr="00EE3FA7">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EE3FA7" w:rsidRPr="00EE3FA7">
      <w:rPr>
        <w:rFonts w:ascii="Palatino Linotype" w:hAnsi="Palatino Linotype"/>
        <w:noProof/>
        <w:lang w:val="es-ES"/>
      </w:rPr>
      <w:t>50</w:t>
    </w:r>
    <w:r w:rsidRPr="00883450">
      <w:rPr>
        <w:rFonts w:ascii="Palatino Linotype" w:hAnsi="Palatino Linotype"/>
      </w:rPr>
      <w:fldChar w:fldCharType="end"/>
    </w:r>
  </w:p>
  <w:p w:rsidR="00E36499" w:rsidRPr="00883450" w:rsidRDefault="00E36499">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499" w:rsidRDefault="00E36499" w:rsidP="00105521">
      <w:pPr>
        <w:spacing w:after="0" w:line="240" w:lineRule="auto"/>
      </w:pPr>
      <w:r>
        <w:separator/>
      </w:r>
    </w:p>
  </w:footnote>
  <w:footnote w:type="continuationSeparator" w:id="0">
    <w:p w:rsidR="00E36499" w:rsidRDefault="00E36499" w:rsidP="00105521">
      <w:pPr>
        <w:spacing w:after="0" w:line="240" w:lineRule="auto"/>
      </w:pPr>
      <w:r>
        <w:continuationSeparator/>
      </w:r>
    </w:p>
  </w:footnote>
  <w:footnote w:id="1">
    <w:p w:rsidR="00E36499" w:rsidRPr="00F75272" w:rsidRDefault="00E36499" w:rsidP="00105521">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E36499" w:rsidRPr="00D87D30" w:rsidRDefault="00E36499">
      <w:pPr>
        <w:pStyle w:val="Textonotapie"/>
        <w:rPr>
          <w:sz w:val="16"/>
          <w:szCs w:val="16"/>
        </w:rPr>
      </w:pPr>
      <w:r w:rsidRPr="00D87D30">
        <w:rPr>
          <w:rStyle w:val="Refdenotaalpie"/>
          <w:sz w:val="16"/>
          <w:szCs w:val="16"/>
        </w:rPr>
        <w:footnoteRef/>
      </w:r>
      <w:r w:rsidRPr="00D87D30">
        <w:rPr>
          <w:sz w:val="16"/>
          <w:szCs w:val="16"/>
        </w:rPr>
        <w:t xml:space="preserve"> Decreto de Creación,</w:t>
      </w:r>
      <w:r>
        <w:rPr>
          <w:rFonts w:ascii="Palatino Linotype" w:eastAsia="Times New Roman" w:hAnsi="Palatino Linotype" w:cs="Arial"/>
          <w:sz w:val="24"/>
          <w:szCs w:val="24"/>
          <w:lang w:val="es-ES" w:eastAsia="es-ES"/>
        </w:rPr>
        <w:t xml:space="preserve"> </w:t>
      </w:r>
      <w:r w:rsidRPr="00D87D30">
        <w:rPr>
          <w:sz w:val="16"/>
          <w:szCs w:val="16"/>
        </w:rPr>
        <w:t xml:space="preserve">Disponible para su consulta en: </w:t>
      </w:r>
      <w:hyperlink r:id="rId1" w:history="1">
        <w:r w:rsidRPr="00D87D30">
          <w:rPr>
            <w:rStyle w:val="Hipervnculo"/>
            <w:sz w:val="16"/>
            <w:szCs w:val="16"/>
          </w:rPr>
          <w:t>http://normatecainterna.edugem.gob.mx/verdocumento.action?IDOCUMENTO=DECR_020.pdf</w:t>
        </w:r>
      </w:hyperlink>
      <w:r w:rsidRPr="00D87D30">
        <w:rPr>
          <w:sz w:val="16"/>
          <w:szCs w:val="16"/>
        </w:rPr>
        <w:t>, consultado en día 03/12/2018.</w:t>
      </w:r>
    </w:p>
  </w:footnote>
  <w:footnote w:id="3">
    <w:p w:rsidR="00E36499" w:rsidRPr="00D87D30" w:rsidRDefault="00E36499">
      <w:pPr>
        <w:pStyle w:val="Textonotapie"/>
        <w:rPr>
          <w:sz w:val="16"/>
          <w:szCs w:val="16"/>
        </w:rPr>
      </w:pPr>
      <w:r w:rsidRPr="00D87D30">
        <w:rPr>
          <w:rStyle w:val="Refdenotaalpie"/>
          <w:sz w:val="16"/>
          <w:szCs w:val="16"/>
        </w:rPr>
        <w:footnoteRef/>
      </w:r>
      <w:r w:rsidRPr="00D87D30">
        <w:rPr>
          <w:sz w:val="16"/>
          <w:szCs w:val="16"/>
        </w:rPr>
        <w:t xml:space="preserve"> Reglamento Interior del Centro Regional de Formación Docente e Investigación Educativa, disponible para su consulta en : </w:t>
      </w:r>
      <w:hyperlink r:id="rId2" w:history="1">
        <w:r w:rsidRPr="00D87D30">
          <w:rPr>
            <w:rStyle w:val="Hipervnculo"/>
            <w:sz w:val="16"/>
            <w:szCs w:val="16"/>
          </w:rPr>
          <w:t>http://legislacion.edomex.gob.mx/sites/legislacion.edomex.gob.mx/files/files/pdf/rgl/vig/rglvig696.pdf</w:t>
        </w:r>
      </w:hyperlink>
      <w:r w:rsidRPr="00D87D30">
        <w:rPr>
          <w:sz w:val="16"/>
          <w:szCs w:val="16"/>
        </w:rPr>
        <w:t>, consultado en 04/</w:t>
      </w:r>
      <w:r>
        <w:rPr>
          <w:sz w:val="16"/>
          <w:szCs w:val="16"/>
        </w:rPr>
        <w:t>12/2018</w:t>
      </w:r>
    </w:p>
  </w:footnote>
  <w:footnote w:id="4">
    <w:p w:rsidR="00E36499" w:rsidRDefault="00E36499" w:rsidP="00D87D30">
      <w:pPr>
        <w:pStyle w:val="Textonotapie"/>
        <w:jc w:val="both"/>
      </w:pPr>
      <w:r w:rsidRPr="00D87D30">
        <w:rPr>
          <w:sz w:val="16"/>
          <w:szCs w:val="16"/>
        </w:rPr>
        <w:footnoteRef/>
      </w:r>
      <w:r>
        <w:t xml:space="preserve"> </w:t>
      </w:r>
      <w:r w:rsidRPr="00D87D30">
        <w:rPr>
          <w:sz w:val="16"/>
          <w:szCs w:val="16"/>
        </w:rPr>
        <w:t xml:space="preserve">Lineamientos para la Organización y Conservación de los Archivos emitidos por el Sistema Nacional de Transparencia, Acceso a la Información Pública y Protección de Datos Personales, disponible para su consulta en: </w:t>
      </w:r>
      <w:hyperlink r:id="rId3" w:history="1">
        <w:r w:rsidRPr="00D87D30">
          <w:rPr>
            <w:rStyle w:val="Hipervnculo"/>
            <w:sz w:val="16"/>
            <w:szCs w:val="16"/>
          </w:rPr>
          <w:t>http://dof.gob.mx/nota_detalle.php?codigo=5436056&amp;fecha=04/05/2016</w:t>
        </w:r>
      </w:hyperlink>
      <w:r w:rsidRPr="00D87D30">
        <w:rPr>
          <w:sz w:val="16"/>
          <w:szCs w:val="16"/>
        </w:rPr>
        <w:t>, consultado el 04/12/2018.</w:t>
      </w:r>
    </w:p>
  </w:footnote>
  <w:footnote w:id="5">
    <w:p w:rsidR="00E36499" w:rsidRPr="007A2FBE" w:rsidRDefault="00E36499" w:rsidP="00E06340">
      <w:pPr>
        <w:shd w:val="clear" w:color="auto" w:fill="FFFFFF"/>
        <w:ind w:right="49"/>
        <w:jc w:val="both"/>
        <w:rPr>
          <w:rFonts w:ascii="Palatino Linotype" w:hAnsi="Palatino Linotype" w:cs="Arial"/>
          <w:i/>
          <w:color w:val="2F2F2F"/>
          <w:sz w:val="16"/>
          <w:szCs w:val="16"/>
          <w:lang w:eastAsia="es-MX"/>
        </w:rPr>
      </w:pPr>
      <w:r w:rsidRPr="007A2FBE">
        <w:rPr>
          <w:rStyle w:val="Refdenotaalpie"/>
          <w:rFonts w:ascii="Palatino Linotype" w:hAnsi="Palatino Linotype"/>
          <w:sz w:val="16"/>
          <w:szCs w:val="16"/>
        </w:rPr>
        <w:footnoteRef/>
      </w:r>
      <w:r w:rsidRPr="007A2FBE">
        <w:rPr>
          <w:rFonts w:ascii="Palatino Linotype" w:hAnsi="Palatino Linotype"/>
          <w:sz w:val="16"/>
          <w:szCs w:val="16"/>
        </w:rPr>
        <w:t xml:space="preserve"> </w:t>
      </w:r>
      <w:r w:rsidRPr="007A2FBE">
        <w:rPr>
          <w:rFonts w:ascii="Palatino Linotype" w:hAnsi="Palatino Linotype" w:cs="Arial"/>
          <w:i/>
          <w:color w:val="2F2F2F"/>
          <w:sz w:val="16"/>
          <w:szCs w:val="16"/>
          <w:lang w:eastAsia="es-MX"/>
        </w:rPr>
        <w:t>La unidad responsable de la administración de documentos cuya consulta es esporádica y que permanecen en ella hasta su transferencia secundaria o baja documental;</w:t>
      </w:r>
    </w:p>
  </w:footnote>
  <w:footnote w:id="6">
    <w:p w:rsidR="00E36499" w:rsidRPr="007A2FBE" w:rsidRDefault="00E36499" w:rsidP="00E06340">
      <w:pPr>
        <w:pStyle w:val="Textonotapie"/>
        <w:rPr>
          <w:sz w:val="16"/>
          <w:szCs w:val="16"/>
        </w:rPr>
      </w:pPr>
      <w:r>
        <w:rPr>
          <w:rStyle w:val="Refdenotaalpie"/>
        </w:rPr>
        <w:footnoteRef/>
      </w:r>
      <w:r>
        <w:t xml:space="preserve"> </w:t>
      </w:r>
      <w:r w:rsidRPr="007A2FBE">
        <w:rPr>
          <w:rFonts w:ascii="Palatino Linotype" w:eastAsia="Times New Roman" w:hAnsi="Palatino Linotype" w:cs="Arial"/>
          <w:i/>
          <w:color w:val="2F2F2F"/>
          <w:sz w:val="16"/>
          <w:szCs w:val="16"/>
          <w:lang w:eastAsia="es-MX"/>
        </w:rPr>
        <w:t>La unidad responsable</w:t>
      </w:r>
      <w:r>
        <w:rPr>
          <w:rFonts w:ascii="Palatino Linotype" w:eastAsia="Times New Roman" w:hAnsi="Palatino Linotype" w:cs="Arial"/>
          <w:bCs/>
          <w:i/>
          <w:color w:val="2F2F2F"/>
          <w:sz w:val="16"/>
          <w:szCs w:val="16"/>
          <w:lang w:eastAsia="es-MX"/>
        </w:rPr>
        <w:t xml:space="preserve"> </w:t>
      </w:r>
      <w:r w:rsidRPr="007A2FBE">
        <w:rPr>
          <w:rFonts w:ascii="Palatino Linotype" w:eastAsia="Times New Roman" w:hAnsi="Palatino Linotype" w:cs="Arial"/>
          <w:i/>
          <w:color w:val="2F2F2F"/>
          <w:sz w:val="16"/>
          <w:szCs w:val="16"/>
          <w:lang w:eastAsia="es-MX"/>
        </w:rPr>
        <w:t>de la administración de los documentos de conservación permanente y que son fuente de acceso público</w:t>
      </w:r>
    </w:p>
  </w:footnote>
  <w:footnote w:id="7">
    <w:p w:rsidR="00E36499" w:rsidRPr="007A2FBE" w:rsidRDefault="00E36499" w:rsidP="00E06340">
      <w:pPr>
        <w:pStyle w:val="Textonotapie"/>
        <w:jc w:val="both"/>
        <w:rPr>
          <w:sz w:val="16"/>
          <w:szCs w:val="16"/>
        </w:rPr>
      </w:pPr>
      <w:r>
        <w:rPr>
          <w:rStyle w:val="Refdenotaalpie"/>
        </w:rPr>
        <w:footnoteRef/>
      </w:r>
      <w:r>
        <w:t xml:space="preserve"> </w:t>
      </w:r>
      <w:r w:rsidRPr="007A2FBE">
        <w:rPr>
          <w:rFonts w:ascii="Palatino Linotype" w:eastAsia="Times New Roman" w:hAnsi="Palatino Linotype" w:cs="Arial"/>
          <w:i/>
          <w:color w:val="2F2F2F"/>
          <w:sz w:val="16"/>
          <w:szCs w:val="16"/>
          <w:lang w:eastAsia="es-MX"/>
        </w:rPr>
        <w:t>La unidad responsable de la administración de documentos de uso cotidiano y necesario para el ejercicio de las atribuciones de una unidad administrativa, los cuales permanecen en ella hasta su transferencia primaria;</w:t>
      </w:r>
    </w:p>
  </w:footnote>
  <w:footnote w:id="8">
    <w:p w:rsidR="00E36499" w:rsidRPr="00F445DF" w:rsidRDefault="00E36499" w:rsidP="00E06340">
      <w:pPr>
        <w:pStyle w:val="Textonotapie"/>
        <w:jc w:val="both"/>
        <w:rPr>
          <w:sz w:val="16"/>
          <w:szCs w:val="16"/>
        </w:rPr>
      </w:pPr>
      <w:r>
        <w:rPr>
          <w:rStyle w:val="Refdenotaalpie"/>
        </w:rPr>
        <w:footnoteRef/>
      </w:r>
      <w:r>
        <w:t xml:space="preserve"> </w:t>
      </w:r>
      <w:r>
        <w:rPr>
          <w:rFonts w:ascii="Palatino Linotype" w:hAnsi="Palatino Linotype"/>
          <w:i/>
          <w:sz w:val="16"/>
          <w:szCs w:val="16"/>
        </w:rPr>
        <w:t xml:space="preserve">Cfr. </w:t>
      </w:r>
      <w:r w:rsidRPr="009C4961">
        <w:rPr>
          <w:rFonts w:ascii="Palatino Linotype" w:hAnsi="Palatino Linotype"/>
          <w:sz w:val="16"/>
          <w:szCs w:val="16"/>
        </w:rPr>
        <w:t xml:space="preserve">Artículo Vigésimo </w:t>
      </w:r>
      <w:r w:rsidRPr="00391D13">
        <w:rPr>
          <w:rFonts w:ascii="Palatino Linotype" w:hAnsi="Palatino Linotype" w:cs="Arial"/>
          <w:sz w:val="16"/>
          <w:szCs w:val="16"/>
        </w:rPr>
        <w:t>Lineamientos para la Organización y Conservación de los Archivos</w:t>
      </w:r>
      <w:r>
        <w:rPr>
          <w:sz w:val="16"/>
          <w:szCs w:val="16"/>
        </w:rPr>
        <w:t>.</w:t>
      </w:r>
    </w:p>
  </w:footnote>
  <w:footnote w:id="9">
    <w:p w:rsidR="00E36499" w:rsidRPr="00391D13" w:rsidRDefault="00E36499" w:rsidP="00E06340">
      <w:pPr>
        <w:pStyle w:val="Textonotapie"/>
        <w:jc w:val="both"/>
        <w:rPr>
          <w:sz w:val="16"/>
          <w:szCs w:val="16"/>
        </w:rPr>
      </w:pPr>
      <w:r>
        <w:rPr>
          <w:rStyle w:val="Refdenotaalpie"/>
        </w:rPr>
        <w:footnoteRef/>
      </w:r>
      <w:r>
        <w:t xml:space="preserve"> </w:t>
      </w:r>
      <w:r w:rsidRPr="00391D13">
        <w:rPr>
          <w:rFonts w:ascii="Palatino Linotype" w:hAnsi="Palatino Linotype" w:cs="Arial"/>
          <w:color w:val="2F2F2F"/>
          <w:sz w:val="16"/>
          <w:szCs w:val="16"/>
          <w:shd w:val="clear" w:color="auto" w:fill="FFFFFF"/>
        </w:rPr>
        <w:t xml:space="preserve">Para estar en posibilidades los sujetos obligados de promover la baja documental o transferencia secundaria, el sujeto obligado deberá asegurar que los plazos de conservación hayan prescrito y que la información no se encuentre clasificada como reservada o confidencial, esto de conformidad con el artículo </w:t>
      </w:r>
      <w:r w:rsidRPr="00391D13">
        <w:rPr>
          <w:rFonts w:ascii="Palatino Linotype" w:hAnsi="Palatino Linotype"/>
          <w:sz w:val="16"/>
          <w:szCs w:val="16"/>
        </w:rPr>
        <w:t xml:space="preserve">Vigésimo Primero de los </w:t>
      </w:r>
      <w:r w:rsidRPr="00391D13">
        <w:rPr>
          <w:rFonts w:ascii="Palatino Linotype" w:hAnsi="Palatino Linotype" w:cs="Arial"/>
          <w:sz w:val="16"/>
          <w:szCs w:val="16"/>
        </w:rPr>
        <w:t>Lineamientos para la Organización y Conservación de los Archivos</w:t>
      </w:r>
    </w:p>
  </w:footnote>
  <w:footnote w:id="10">
    <w:p w:rsidR="00E36499" w:rsidRPr="00CD7464" w:rsidRDefault="00E36499" w:rsidP="00E06340">
      <w:pPr>
        <w:pStyle w:val="Textonotapie"/>
        <w:rPr>
          <w:rFonts w:ascii="Palatino Linotype" w:hAnsi="Palatino Linotype"/>
          <w:i/>
          <w:sz w:val="16"/>
          <w:szCs w:val="16"/>
        </w:rPr>
      </w:pPr>
      <w:r>
        <w:rPr>
          <w:rStyle w:val="Refdenotaalpie"/>
        </w:rPr>
        <w:footnoteRef/>
      </w:r>
      <w:r>
        <w:t xml:space="preserve"> </w:t>
      </w:r>
      <w:r w:rsidRPr="00CD7464">
        <w:rPr>
          <w:rFonts w:ascii="Palatino Linotype" w:hAnsi="Palatino Linotype"/>
          <w:b/>
          <w:i/>
          <w:sz w:val="16"/>
          <w:szCs w:val="16"/>
        </w:rPr>
        <w:t>Artículo 4.</w:t>
      </w:r>
      <w:r w:rsidRPr="00CD7464">
        <w:rPr>
          <w:rFonts w:ascii="Palatino Linotype" w:hAnsi="Palatino Linotype"/>
          <w:i/>
          <w:sz w:val="16"/>
          <w:szCs w:val="16"/>
        </w:rPr>
        <w:t xml:space="preserve"> Todo documento que realicen los servidores públicos, deberá depositarse en los archivos de trámite correspondientes o en instrumentos tecnológicos que permitan la conservación de documentos electrónicos, en la forma y términos previstos por esta Ley, y demás disposiciones administrativas que se dicten al respecto.</w:t>
      </w:r>
    </w:p>
    <w:p w:rsidR="00E36499" w:rsidRPr="00CD7464" w:rsidRDefault="00E36499" w:rsidP="00E06340">
      <w:pPr>
        <w:pStyle w:val="Textonotapie"/>
        <w:rPr>
          <w:rFonts w:ascii="Palatino Linotype" w:hAnsi="Palatino Linotype"/>
          <w:i/>
          <w:sz w:val="16"/>
          <w:szCs w:val="16"/>
        </w:rPr>
      </w:pPr>
      <w:r w:rsidRPr="00CD7464">
        <w:rPr>
          <w:rFonts w:ascii="Palatino Linotype" w:hAnsi="Palatino Linotype"/>
          <w:b/>
          <w:i/>
          <w:sz w:val="16"/>
          <w:szCs w:val="16"/>
        </w:rPr>
        <w:t>Artículo 8.-</w:t>
      </w:r>
      <w:r w:rsidRPr="00CD7464">
        <w:rPr>
          <w:rFonts w:ascii="Palatino Linotype" w:hAnsi="Palatino Linotype"/>
          <w:i/>
          <w:sz w:val="16"/>
          <w:szCs w:val="16"/>
        </w:rPr>
        <w:t xml:space="preserve"> Los documentos de contenido administrativo de importancia, serán conservados por 20 años, y si el documento se vincula con las funciones de 2 </w:t>
      </w:r>
      <w:proofErr w:type="spellStart"/>
      <w:r w:rsidRPr="00CD7464">
        <w:rPr>
          <w:rFonts w:ascii="Palatino Linotype" w:hAnsi="Palatino Linotype"/>
          <w:i/>
          <w:sz w:val="16"/>
          <w:szCs w:val="16"/>
        </w:rPr>
        <w:t>ó</w:t>
      </w:r>
      <w:proofErr w:type="spellEnd"/>
      <w:r w:rsidRPr="00CD7464">
        <w:rPr>
          <w:rFonts w:ascii="Palatino Linotype" w:hAnsi="Palatino Linotype"/>
          <w:i/>
          <w:sz w:val="16"/>
          <w:szCs w:val="16"/>
        </w:rPr>
        <w:t xml:space="preserve"> más sujetos públicos, deberá transmitirse la información correspondiente, para el efecto, del proceso o vaciado en otros documentos. Ningún documento podrá ser destruido, a menos, que, por escrito, lo determine la instancia facultada para ese efecto, en términos de la presente Ley.</w:t>
      </w:r>
    </w:p>
  </w:footnote>
  <w:footnote w:id="11">
    <w:p w:rsidR="00E36499" w:rsidRPr="005A1B4B" w:rsidRDefault="00E36499" w:rsidP="00E06340">
      <w:pPr>
        <w:pStyle w:val="Textonotapie"/>
        <w:rPr>
          <w:rFonts w:ascii="Palatino Linotype" w:hAnsi="Palatino Linotype"/>
          <w:sz w:val="16"/>
          <w:szCs w:val="16"/>
        </w:rPr>
      </w:pPr>
      <w:r>
        <w:rPr>
          <w:rStyle w:val="Refdenotaalpie"/>
        </w:rPr>
        <w:footnoteRef/>
      </w:r>
      <w:r>
        <w:t xml:space="preserve"> </w:t>
      </w:r>
      <w:r>
        <w:rPr>
          <w:rFonts w:ascii="Palatino Linotype" w:hAnsi="Palatino Linotype"/>
          <w:i/>
          <w:sz w:val="16"/>
          <w:szCs w:val="16"/>
        </w:rPr>
        <w:t xml:space="preserve">Cfr. </w:t>
      </w:r>
      <w:r>
        <w:rPr>
          <w:rFonts w:ascii="Palatino Linotype" w:hAnsi="Palatino Linotype"/>
          <w:sz w:val="16"/>
          <w:szCs w:val="16"/>
        </w:rPr>
        <w:t xml:space="preserve">Artículo 54 de los </w:t>
      </w:r>
      <w:r w:rsidRPr="005A1B4B">
        <w:rPr>
          <w:rFonts w:ascii="Palatino Linotype" w:hAnsi="Palatino Linotype" w:cs="Arial"/>
          <w:color w:val="2F2F2F"/>
          <w:sz w:val="16"/>
          <w:szCs w:val="16"/>
          <w:shd w:val="clear" w:color="auto" w:fill="FFFFFF"/>
        </w:rPr>
        <w:t>Lineamientos para la Administración de Documentos en el Estado de México</w:t>
      </w:r>
      <w:r>
        <w:rPr>
          <w:rFonts w:ascii="Palatino Linotype" w:hAnsi="Palatino Linotype" w:cs="Arial"/>
          <w:color w:val="2F2F2F"/>
          <w:sz w:val="16"/>
          <w:szCs w:val="16"/>
          <w:shd w:val="clear" w:color="auto" w:fill="FFFFFF"/>
        </w:rPr>
        <w:t>.</w:t>
      </w:r>
    </w:p>
  </w:footnote>
  <w:footnote w:id="12">
    <w:p w:rsidR="00E36499" w:rsidRPr="00034B44" w:rsidRDefault="00E36499" w:rsidP="00105521">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E36499" w:rsidRPr="00034B44" w:rsidRDefault="00E36499" w:rsidP="00105521">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13">
    <w:p w:rsidR="00E36499" w:rsidRPr="00034B44" w:rsidRDefault="00E36499" w:rsidP="00105521">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14">
    <w:p w:rsidR="00E36499" w:rsidRPr="00034B44" w:rsidRDefault="00E36499" w:rsidP="00105521">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36499" w:rsidRPr="00034B44" w:rsidRDefault="00E36499" w:rsidP="00105521">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36499" w:rsidRPr="00034B44" w:rsidRDefault="00E36499" w:rsidP="00105521">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15">
    <w:p w:rsidR="00E36499" w:rsidRPr="00034B44" w:rsidRDefault="00E36499" w:rsidP="00105521">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6">
    <w:p w:rsidR="00E36499" w:rsidRPr="00034B44" w:rsidRDefault="00E36499" w:rsidP="00105521">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E36499" w:rsidRPr="00034B44" w:rsidRDefault="00E36499" w:rsidP="00105521">
      <w:pPr>
        <w:pStyle w:val="Textonotapie"/>
        <w:jc w:val="both"/>
        <w:rPr>
          <w:rFonts w:ascii="Palatino Linotype" w:hAnsi="Palatino Linotype"/>
          <w:sz w:val="18"/>
        </w:rPr>
      </w:pPr>
      <w:r w:rsidRPr="00034B44">
        <w:rPr>
          <w:rFonts w:ascii="Palatino Linotype" w:hAnsi="Palatino Linotype"/>
          <w:sz w:val="18"/>
        </w:rPr>
        <w:t xml:space="preserve"> (…)</w:t>
      </w:r>
    </w:p>
    <w:p w:rsidR="00E36499" w:rsidRPr="00034B44" w:rsidRDefault="00E36499" w:rsidP="00105521">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E36499" w:rsidRPr="00EF13C1" w:rsidTr="00105521">
      <w:trPr>
        <w:trHeight w:val="138"/>
        <w:jc w:val="right"/>
      </w:trPr>
      <w:tc>
        <w:tcPr>
          <w:tcW w:w="2552" w:type="dxa"/>
          <w:vAlign w:val="center"/>
        </w:tcPr>
        <w:p w:rsidR="00E36499" w:rsidRPr="00EF13C1" w:rsidRDefault="00E36499" w:rsidP="00105521">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E36499" w:rsidRDefault="00E36499" w:rsidP="00105521">
          <w:pPr>
            <w:pStyle w:val="Encabezado"/>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03823</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 xml:space="preserve">8 </w:t>
          </w:r>
        </w:p>
        <w:p w:rsidR="00E36499" w:rsidRPr="00EF13C1" w:rsidRDefault="00E36499" w:rsidP="00105521">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y Acumulado </w:t>
          </w:r>
        </w:p>
      </w:tc>
    </w:tr>
    <w:tr w:rsidR="00E36499" w:rsidRPr="00EF13C1" w:rsidTr="00105521">
      <w:trPr>
        <w:trHeight w:val="321"/>
        <w:jc w:val="right"/>
      </w:trPr>
      <w:tc>
        <w:tcPr>
          <w:tcW w:w="2552" w:type="dxa"/>
          <w:vAlign w:val="center"/>
        </w:tcPr>
        <w:p w:rsidR="00E36499" w:rsidRPr="00EF13C1" w:rsidRDefault="00E36499" w:rsidP="00105521">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E36499" w:rsidRPr="00EF13C1" w:rsidRDefault="00E36499" w:rsidP="00105521">
          <w:pPr>
            <w:pStyle w:val="Encabezado"/>
            <w:jc w:val="right"/>
            <w:rPr>
              <w:rFonts w:ascii="Palatino Linotype" w:hAnsi="Palatino Linotype"/>
              <w:b/>
              <w:sz w:val="22"/>
              <w:szCs w:val="22"/>
            </w:rPr>
          </w:pPr>
          <w:r>
            <w:rPr>
              <w:rFonts w:ascii="Palatino Linotype" w:hAnsi="Palatino Linotype"/>
              <w:b/>
              <w:bCs/>
              <w:sz w:val="22"/>
              <w:szCs w:val="22"/>
            </w:rPr>
            <w:t>Centro Regional de Formación Docente E Investigación Educativa</w:t>
          </w:r>
          <w:r w:rsidRPr="00EF13C1">
            <w:rPr>
              <w:rFonts w:ascii="Palatino Linotype" w:hAnsi="Palatino Linotype"/>
              <w:b/>
              <w:sz w:val="22"/>
              <w:szCs w:val="22"/>
            </w:rPr>
            <w:t xml:space="preserve">   </w:t>
          </w:r>
        </w:p>
      </w:tc>
    </w:tr>
    <w:tr w:rsidR="00E36499" w:rsidRPr="00EF13C1" w:rsidTr="00105521">
      <w:trPr>
        <w:trHeight w:val="321"/>
        <w:jc w:val="right"/>
      </w:trPr>
      <w:tc>
        <w:tcPr>
          <w:tcW w:w="2552" w:type="dxa"/>
          <w:vAlign w:val="center"/>
        </w:tcPr>
        <w:p w:rsidR="00E36499" w:rsidRPr="00EF13C1" w:rsidRDefault="00E36499" w:rsidP="00105521">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E36499" w:rsidRPr="00EF13C1" w:rsidRDefault="00E36499" w:rsidP="00105521">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E36499" w:rsidRDefault="00E3649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499" w:rsidRDefault="00E36499" w:rsidP="00105521">
    <w:pPr>
      <w:pStyle w:val="Encabezado"/>
      <w:tabs>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E36499" w:rsidRPr="00EF13C1" w:rsidTr="00105521">
      <w:trPr>
        <w:trHeight w:val="138"/>
        <w:jc w:val="right"/>
      </w:trPr>
      <w:tc>
        <w:tcPr>
          <w:tcW w:w="2552" w:type="dxa"/>
          <w:vAlign w:val="center"/>
        </w:tcPr>
        <w:p w:rsidR="00E36499" w:rsidRPr="00EF13C1" w:rsidRDefault="00E36499" w:rsidP="00105521">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E36499" w:rsidRDefault="00E36499" w:rsidP="00105521">
          <w:pPr>
            <w:pStyle w:val="Encabezado"/>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03823</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8</w:t>
          </w:r>
        </w:p>
        <w:p w:rsidR="00E36499" w:rsidRPr="00EF13C1" w:rsidRDefault="00E36499" w:rsidP="00105521">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 y Acumulado</w:t>
          </w:r>
        </w:p>
      </w:tc>
    </w:tr>
    <w:tr w:rsidR="00E36499" w:rsidRPr="00EF13C1" w:rsidTr="00105521">
      <w:trPr>
        <w:trHeight w:val="233"/>
        <w:jc w:val="right"/>
      </w:trPr>
      <w:tc>
        <w:tcPr>
          <w:tcW w:w="2552" w:type="dxa"/>
          <w:vAlign w:val="center"/>
        </w:tcPr>
        <w:p w:rsidR="00E36499" w:rsidRPr="00EF13C1" w:rsidRDefault="00E36499" w:rsidP="00105521">
          <w:pPr>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E36499" w:rsidRPr="00FB1A6A" w:rsidRDefault="00E36499" w:rsidP="00105521">
          <w:pPr>
            <w:pStyle w:val="Encabezado"/>
            <w:jc w:val="right"/>
            <w:rPr>
              <w:rFonts w:ascii="Palatino Linotype" w:hAnsi="Palatino Linotype"/>
              <w:b/>
              <w:sz w:val="22"/>
              <w:szCs w:val="22"/>
              <w:highlight w:val="black"/>
            </w:rPr>
          </w:pPr>
          <w:r w:rsidRPr="00FB1A6A">
            <w:rPr>
              <w:rFonts w:ascii="Palatino Linotype" w:hAnsi="Palatino Linotype"/>
              <w:b/>
              <w:sz w:val="22"/>
              <w:szCs w:val="22"/>
              <w:highlight w:val="black"/>
            </w:rPr>
            <w:t>------------------------------------------</w:t>
          </w:r>
        </w:p>
        <w:p w:rsidR="00E36499" w:rsidRPr="00EF13C1" w:rsidRDefault="00E36499" w:rsidP="00105521">
          <w:pPr>
            <w:pStyle w:val="Encabezado"/>
            <w:jc w:val="right"/>
            <w:rPr>
              <w:rFonts w:ascii="Palatino Linotype" w:hAnsi="Palatino Linotype"/>
              <w:b/>
              <w:sz w:val="22"/>
              <w:szCs w:val="22"/>
            </w:rPr>
          </w:pPr>
          <w:r w:rsidRPr="00FB1A6A">
            <w:rPr>
              <w:rFonts w:ascii="Palatino Linotype" w:hAnsi="Palatino Linotype"/>
              <w:b/>
              <w:sz w:val="22"/>
              <w:szCs w:val="22"/>
              <w:highlight w:val="black"/>
            </w:rPr>
            <w:t>------------------------------------------</w:t>
          </w:r>
          <w:r>
            <w:rPr>
              <w:rFonts w:ascii="Palatino Linotype" w:hAnsi="Palatino Linotype"/>
              <w:b/>
              <w:sz w:val="22"/>
              <w:szCs w:val="22"/>
            </w:rPr>
            <w:t xml:space="preserve"> </w:t>
          </w:r>
        </w:p>
      </w:tc>
    </w:tr>
    <w:tr w:rsidR="00E36499" w:rsidRPr="00EF13C1" w:rsidTr="00105521">
      <w:trPr>
        <w:trHeight w:val="321"/>
        <w:jc w:val="right"/>
      </w:trPr>
      <w:tc>
        <w:tcPr>
          <w:tcW w:w="2552" w:type="dxa"/>
          <w:vAlign w:val="center"/>
        </w:tcPr>
        <w:p w:rsidR="00E36499" w:rsidRPr="00EF13C1" w:rsidRDefault="00E36499" w:rsidP="00105521">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E36499" w:rsidRPr="00EF13C1" w:rsidRDefault="00E36499" w:rsidP="00105521">
          <w:pPr>
            <w:pStyle w:val="Encabezado"/>
            <w:jc w:val="right"/>
            <w:rPr>
              <w:rFonts w:ascii="Palatino Linotype" w:hAnsi="Palatino Linotype"/>
              <w:b/>
              <w:sz w:val="22"/>
              <w:szCs w:val="22"/>
            </w:rPr>
          </w:pPr>
          <w:r>
            <w:rPr>
              <w:rFonts w:ascii="Palatino Linotype" w:hAnsi="Palatino Linotype"/>
              <w:b/>
              <w:bCs/>
              <w:sz w:val="22"/>
              <w:szCs w:val="22"/>
            </w:rPr>
            <w:t xml:space="preserve">         Centro Regional de Formación      Docente E Investigación Educativa</w:t>
          </w:r>
        </w:p>
      </w:tc>
    </w:tr>
    <w:tr w:rsidR="00E36499" w:rsidRPr="00EF13C1" w:rsidTr="00105521">
      <w:trPr>
        <w:trHeight w:val="321"/>
        <w:jc w:val="right"/>
      </w:trPr>
      <w:tc>
        <w:tcPr>
          <w:tcW w:w="2552" w:type="dxa"/>
          <w:vAlign w:val="center"/>
        </w:tcPr>
        <w:p w:rsidR="00E36499" w:rsidRPr="00EF13C1" w:rsidRDefault="00E36499" w:rsidP="00105521">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E36499" w:rsidRPr="00EF13C1" w:rsidRDefault="00E36499" w:rsidP="00105521">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E36499" w:rsidRDefault="00E36499" w:rsidP="00105521">
    <w:pPr>
      <w:pStyle w:val="Encabezado"/>
      <w:tabs>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51870"/>
    <w:multiLevelType w:val="hybridMultilevel"/>
    <w:tmpl w:val="AE407212"/>
    <w:lvl w:ilvl="0" w:tplc="FEA6B3F0">
      <w:start w:val="1"/>
      <w:numFmt w:val="upperLetter"/>
      <w:lvlText w:val="%1)"/>
      <w:lvlJc w:val="left"/>
      <w:pPr>
        <w:ind w:left="786" w:hanging="360"/>
      </w:pPr>
      <w:rPr>
        <w:rFonts w:eastAsia="MS Mincho"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4094F98"/>
    <w:multiLevelType w:val="hybridMultilevel"/>
    <w:tmpl w:val="26A8519A"/>
    <w:lvl w:ilvl="0" w:tplc="E6C002C2">
      <w:start w:val="1"/>
      <w:numFmt w:val="upp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1C4A6BD1"/>
    <w:multiLevelType w:val="hybridMultilevel"/>
    <w:tmpl w:val="7B1C602A"/>
    <w:lvl w:ilvl="0" w:tplc="C760357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22566B9B"/>
    <w:multiLevelType w:val="hybridMultilevel"/>
    <w:tmpl w:val="CAD60862"/>
    <w:lvl w:ilvl="0" w:tplc="19A8AB14">
      <w:start w:val="2"/>
      <w:numFmt w:val="lowerLetter"/>
      <w:lvlText w:val="%1)"/>
      <w:lvlJc w:val="left"/>
      <w:pPr>
        <w:ind w:left="720" w:hanging="360"/>
      </w:pPr>
      <w:rPr>
        <w:rFonts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CA1075A8"/>
    <w:lvl w:ilvl="0" w:tplc="BA748846">
      <w:start w:val="1"/>
      <w:numFmt w:val="decimal"/>
      <w:lvlText w:val="%1."/>
      <w:lvlJc w:val="left"/>
      <w:pPr>
        <w:ind w:left="3338" w:hanging="360"/>
      </w:pPr>
      <w:rPr>
        <w:rFonts w:ascii="Palatino Linotype" w:hAnsi="Palatino Linotype" w:hint="default"/>
        <w:b/>
        <w:i w:val="0"/>
        <w:sz w:val="24"/>
      </w:rPr>
    </w:lvl>
    <w:lvl w:ilvl="1" w:tplc="29E0ED44">
      <w:start w:val="1"/>
      <w:numFmt w:val="upperRoman"/>
      <w:lvlText w:val="%2."/>
      <w:lvlJc w:val="left"/>
      <w:pPr>
        <w:ind w:left="1146" w:hanging="720"/>
      </w:pPr>
      <w:rPr>
        <w:rFonts w:hint="default"/>
      </w:rPr>
    </w:lvl>
    <w:lvl w:ilvl="2" w:tplc="32B0DDFE">
      <w:start w:val="1"/>
      <w:numFmt w:val="lowerLetter"/>
      <w:lvlText w:val="%3)"/>
      <w:lvlJc w:val="left"/>
      <w:pPr>
        <w:ind w:left="2340" w:hanging="360"/>
      </w:pPr>
      <w:rPr>
        <w:rFonts w:ascii="Palatino Linotype" w:hAnsi="Palatino Linotype"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7BA5D1C"/>
    <w:multiLevelType w:val="hybridMultilevel"/>
    <w:tmpl w:val="80CED2B6"/>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8">
    <w:nsid w:val="4ECE082A"/>
    <w:multiLevelType w:val="hybridMultilevel"/>
    <w:tmpl w:val="C85ABD78"/>
    <w:lvl w:ilvl="0" w:tplc="080A0017">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1DF49FC"/>
    <w:multiLevelType w:val="hybridMultilevel"/>
    <w:tmpl w:val="1B54A91C"/>
    <w:lvl w:ilvl="0" w:tplc="8D48836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5"/>
  </w:num>
  <w:num w:numId="2">
    <w:abstractNumId w:val="1"/>
  </w:num>
  <w:num w:numId="3">
    <w:abstractNumId w:val="6"/>
  </w:num>
  <w:num w:numId="4">
    <w:abstractNumId w:val="0"/>
  </w:num>
  <w:num w:numId="5">
    <w:abstractNumId w:val="9"/>
  </w:num>
  <w:num w:numId="6">
    <w:abstractNumId w:val="2"/>
  </w:num>
  <w:num w:numId="7">
    <w:abstractNumId w:val="3"/>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521"/>
    <w:rsid w:val="00010E26"/>
    <w:rsid w:val="00021733"/>
    <w:rsid w:val="00034BF6"/>
    <w:rsid w:val="00037814"/>
    <w:rsid w:val="00071CB9"/>
    <w:rsid w:val="00082927"/>
    <w:rsid w:val="000A7023"/>
    <w:rsid w:val="000C4A2C"/>
    <w:rsid w:val="000E4AE5"/>
    <w:rsid w:val="000F249B"/>
    <w:rsid w:val="00105521"/>
    <w:rsid w:val="00105D7D"/>
    <w:rsid w:val="001A0D3B"/>
    <w:rsid w:val="00212AF0"/>
    <w:rsid w:val="002238C0"/>
    <w:rsid w:val="002536FF"/>
    <w:rsid w:val="00264D30"/>
    <w:rsid w:val="002A5D5D"/>
    <w:rsid w:val="002D54E7"/>
    <w:rsid w:val="002D754B"/>
    <w:rsid w:val="00315733"/>
    <w:rsid w:val="0037764D"/>
    <w:rsid w:val="00380727"/>
    <w:rsid w:val="003A4F48"/>
    <w:rsid w:val="003E0439"/>
    <w:rsid w:val="004307D8"/>
    <w:rsid w:val="004A33E2"/>
    <w:rsid w:val="004D5B60"/>
    <w:rsid w:val="00513EC3"/>
    <w:rsid w:val="0051701A"/>
    <w:rsid w:val="005415B6"/>
    <w:rsid w:val="00547FAA"/>
    <w:rsid w:val="0064142F"/>
    <w:rsid w:val="00680E3C"/>
    <w:rsid w:val="00690095"/>
    <w:rsid w:val="006D28A0"/>
    <w:rsid w:val="006E1F5E"/>
    <w:rsid w:val="006F696D"/>
    <w:rsid w:val="0072435E"/>
    <w:rsid w:val="007269CF"/>
    <w:rsid w:val="007376C5"/>
    <w:rsid w:val="00746D81"/>
    <w:rsid w:val="0075538E"/>
    <w:rsid w:val="00782CCE"/>
    <w:rsid w:val="00845521"/>
    <w:rsid w:val="00850AA1"/>
    <w:rsid w:val="00886151"/>
    <w:rsid w:val="008C4646"/>
    <w:rsid w:val="0092487A"/>
    <w:rsid w:val="00972767"/>
    <w:rsid w:val="00984AEC"/>
    <w:rsid w:val="009B1BE4"/>
    <w:rsid w:val="00A0154C"/>
    <w:rsid w:val="00B7400C"/>
    <w:rsid w:val="00BD0C69"/>
    <w:rsid w:val="00BD22DD"/>
    <w:rsid w:val="00C043BB"/>
    <w:rsid w:val="00C4024F"/>
    <w:rsid w:val="00C73CAC"/>
    <w:rsid w:val="00CD1900"/>
    <w:rsid w:val="00CE1BF9"/>
    <w:rsid w:val="00D7713C"/>
    <w:rsid w:val="00D87D30"/>
    <w:rsid w:val="00DE5D8C"/>
    <w:rsid w:val="00E06340"/>
    <w:rsid w:val="00E16658"/>
    <w:rsid w:val="00E21E93"/>
    <w:rsid w:val="00E36499"/>
    <w:rsid w:val="00E5676B"/>
    <w:rsid w:val="00E61CDD"/>
    <w:rsid w:val="00E6284B"/>
    <w:rsid w:val="00E749E0"/>
    <w:rsid w:val="00E810B9"/>
    <w:rsid w:val="00E83AA2"/>
    <w:rsid w:val="00ED2F33"/>
    <w:rsid w:val="00EE3FA7"/>
    <w:rsid w:val="00EE474F"/>
    <w:rsid w:val="00F516ED"/>
    <w:rsid w:val="00F73D97"/>
    <w:rsid w:val="00F85CD1"/>
    <w:rsid w:val="00F8636E"/>
    <w:rsid w:val="00FB1A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57D4979B-2945-466F-AE88-2CDEEEDD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83A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043B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415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69009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55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05521"/>
  </w:style>
  <w:style w:type="paragraph" w:styleId="Piedepgina">
    <w:name w:val="footer"/>
    <w:basedOn w:val="Normal"/>
    <w:link w:val="PiedepginaCar"/>
    <w:uiPriority w:val="99"/>
    <w:unhideWhenUsed/>
    <w:rsid w:val="001055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5521"/>
  </w:style>
  <w:style w:type="table" w:styleId="Tablaconcuadrcula">
    <w:name w:val="Table Grid"/>
    <w:basedOn w:val="Tablanormal"/>
    <w:uiPriority w:val="39"/>
    <w:rsid w:val="0010552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0552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105521"/>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105521"/>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C73CA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73CAC"/>
  </w:style>
  <w:style w:type="character" w:customStyle="1" w:styleId="Ttulo2Car">
    <w:name w:val="Título 2 Car"/>
    <w:basedOn w:val="Fuentedeprrafopredeter"/>
    <w:link w:val="Ttulo2"/>
    <w:uiPriority w:val="9"/>
    <w:rsid w:val="00C043BB"/>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415B6"/>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E749E0"/>
    <w:pPr>
      <w:spacing w:after="100"/>
    </w:pPr>
  </w:style>
  <w:style w:type="paragraph" w:styleId="TDC2">
    <w:name w:val="toc 2"/>
    <w:basedOn w:val="Normal"/>
    <w:next w:val="Normal"/>
    <w:autoRedefine/>
    <w:uiPriority w:val="39"/>
    <w:unhideWhenUsed/>
    <w:rsid w:val="00E749E0"/>
    <w:pPr>
      <w:spacing w:after="100"/>
      <w:ind w:left="220"/>
    </w:pPr>
  </w:style>
  <w:style w:type="paragraph" w:styleId="TDC3">
    <w:name w:val="toc 3"/>
    <w:basedOn w:val="Normal"/>
    <w:next w:val="Normal"/>
    <w:autoRedefine/>
    <w:uiPriority w:val="39"/>
    <w:unhideWhenUsed/>
    <w:rsid w:val="00E749E0"/>
    <w:pPr>
      <w:spacing w:after="100"/>
      <w:ind w:left="440"/>
    </w:pPr>
  </w:style>
  <w:style w:type="character" w:styleId="Hipervnculo">
    <w:name w:val="Hyperlink"/>
    <w:basedOn w:val="Fuentedeprrafopredeter"/>
    <w:uiPriority w:val="99"/>
    <w:unhideWhenUsed/>
    <w:rsid w:val="00E749E0"/>
    <w:rPr>
      <w:color w:val="0563C1" w:themeColor="hyperlink"/>
      <w:u w:val="single"/>
    </w:rPr>
  </w:style>
  <w:style w:type="character" w:customStyle="1" w:styleId="apple-converted-space">
    <w:name w:val="apple-converted-space"/>
    <w:basedOn w:val="Fuentedeprrafopredeter"/>
    <w:rsid w:val="00984AEC"/>
  </w:style>
  <w:style w:type="character" w:customStyle="1" w:styleId="Ttulo4Car">
    <w:name w:val="Título 4 Car"/>
    <w:basedOn w:val="Fuentedeprrafopredeter"/>
    <w:link w:val="Ttulo4"/>
    <w:uiPriority w:val="9"/>
    <w:rsid w:val="00690095"/>
    <w:rPr>
      <w:rFonts w:asciiTheme="majorHAnsi" w:eastAsiaTheme="majorEastAsia" w:hAnsiTheme="majorHAnsi" w:cstheme="majorBidi"/>
      <w:i/>
      <w:iCs/>
      <w:color w:val="2E74B5" w:themeColor="accent1" w:themeShade="BF"/>
    </w:rPr>
  </w:style>
  <w:style w:type="character" w:customStyle="1" w:styleId="Ttulo1Car">
    <w:name w:val="Título 1 Car"/>
    <w:basedOn w:val="Fuentedeprrafopredeter"/>
    <w:link w:val="Ttulo1"/>
    <w:uiPriority w:val="9"/>
    <w:rsid w:val="00E83AA2"/>
    <w:rPr>
      <w:rFonts w:asciiTheme="majorHAnsi" w:eastAsiaTheme="majorEastAsia" w:hAnsiTheme="majorHAnsi" w:cstheme="majorBidi"/>
      <w:color w:val="2E74B5" w:themeColor="accent1" w:themeShade="BF"/>
      <w:sz w:val="32"/>
      <w:szCs w:val="32"/>
    </w:rPr>
  </w:style>
  <w:style w:type="table" w:customStyle="1" w:styleId="Tablaconcuadrcula1">
    <w:name w:val="Tabla con cuadrícula1"/>
    <w:basedOn w:val="Tablanormal"/>
    <w:next w:val="Tablaconcuadrcula"/>
    <w:uiPriority w:val="59"/>
    <w:rsid w:val="0092487A"/>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8072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807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of.gob.mx/nota_detalle.php?codigo=5436056&amp;fecha=04/05/2016" TargetMode="External"/><Relationship Id="rId2" Type="http://schemas.openxmlformats.org/officeDocument/2006/relationships/hyperlink" Target="http://legislacion.edomex.gob.mx/sites/legislacion.edomex.gob.mx/files/files/pdf/rgl/vig/rglvig696.pdf" TargetMode="External"/><Relationship Id="rId1" Type="http://schemas.openxmlformats.org/officeDocument/2006/relationships/hyperlink" Target="http://normatecainterna.edugem.gob.mx/verdocumento.action?IDOCUMENTO=DECR_020.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DAAEE-24BD-46B0-885D-322A31687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50</Pages>
  <Words>10145</Words>
  <Characters>55801</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7</cp:revision>
  <cp:lastPrinted>2018-12-18T00:33:00Z</cp:lastPrinted>
  <dcterms:created xsi:type="dcterms:W3CDTF">2018-12-17T20:19:00Z</dcterms:created>
  <dcterms:modified xsi:type="dcterms:W3CDTF">2019-02-20T01:12:00Z</dcterms:modified>
</cp:coreProperties>
</file>