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4FFC3D9C" w:rsidR="001B26AA" w:rsidRPr="003C5093" w:rsidRDefault="001B26AA" w:rsidP="004E1461">
      <w:pPr>
        <w:tabs>
          <w:tab w:val="left" w:pos="567"/>
        </w:tabs>
        <w:spacing w:line="360" w:lineRule="auto"/>
        <w:jc w:val="center"/>
        <w:rPr>
          <w:rFonts w:ascii="Palatino Linotype" w:eastAsia="Times New Roman" w:hAnsi="Palatino Linotype" w:cs="Times New Roman"/>
          <w:b/>
        </w:rPr>
      </w:pPr>
      <w:r w:rsidRPr="003C5093">
        <w:rPr>
          <w:rFonts w:ascii="Palatino Linotype" w:eastAsia="Times New Roman" w:hAnsi="Palatino Linotype" w:cs="Times New Roman"/>
          <w:b/>
        </w:rPr>
        <w:t>LÍNEAS ARGUMENTATIVAS</w:t>
      </w:r>
    </w:p>
    <w:p w14:paraId="7B893EAF" w14:textId="77777777" w:rsidR="0000092F" w:rsidRPr="003C5093" w:rsidRDefault="0000092F" w:rsidP="004E1461">
      <w:pPr>
        <w:tabs>
          <w:tab w:val="left" w:pos="567"/>
        </w:tabs>
        <w:spacing w:line="360" w:lineRule="auto"/>
        <w:jc w:val="center"/>
        <w:rPr>
          <w:rFonts w:ascii="Palatino Linotype" w:eastAsia="Times New Roman" w:hAnsi="Palatino Linotype" w:cs="Times New Roman"/>
          <w:b/>
        </w:rPr>
      </w:pPr>
    </w:p>
    <w:p w14:paraId="30D0D4C0" w14:textId="426B91AF" w:rsidR="00EB4EAF" w:rsidRPr="003C5093" w:rsidRDefault="00EB4EAF" w:rsidP="00EB4EAF">
      <w:pPr>
        <w:spacing w:line="360" w:lineRule="auto"/>
        <w:jc w:val="both"/>
        <w:rPr>
          <w:rFonts w:ascii="Palatino Linotype" w:hAnsi="Palatino Linotype"/>
          <w:b/>
        </w:rPr>
      </w:pPr>
      <w:r w:rsidRPr="003C5093">
        <w:rPr>
          <w:rFonts w:ascii="Palatino Linotype" w:hAnsi="Palatino Linotype"/>
          <w:b/>
        </w:rPr>
        <w:t xml:space="preserve">INFORMACIÓN CONFIDENCIAL, CLASIFICACIÓN DE LA. </w:t>
      </w:r>
      <w:r w:rsidRPr="003C5093">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67E9DF8" w14:textId="77777777" w:rsidR="00EB4EAF" w:rsidRPr="003C5093" w:rsidRDefault="00EB4EAF" w:rsidP="00EB4EAF">
      <w:pPr>
        <w:spacing w:line="360" w:lineRule="auto"/>
        <w:jc w:val="both"/>
        <w:rPr>
          <w:rFonts w:ascii="Palatino Linotype" w:hAnsi="Palatino Linotype"/>
          <w:b/>
        </w:rPr>
      </w:pPr>
    </w:p>
    <w:p w14:paraId="527F133A" w14:textId="58A7C0CD" w:rsidR="00EB4EAF" w:rsidRPr="003C5093" w:rsidRDefault="003C5093" w:rsidP="00EB4EAF">
      <w:pPr>
        <w:spacing w:line="360" w:lineRule="auto"/>
        <w:jc w:val="both"/>
        <w:rPr>
          <w:rFonts w:ascii="Palatino Linotype" w:hAnsi="Palatino Linotype"/>
          <w:b/>
        </w:rPr>
      </w:pPr>
      <w:r w:rsidRPr="003C5093">
        <w:rPr>
          <w:rFonts w:ascii="Palatino Linotype" w:eastAsia="MS Mincho" w:hAnsi="Palatino Linotype" w:cs="Arial"/>
          <w:b/>
          <w:noProof/>
          <w:lang w:val="es-MX" w:eastAsia="es-MX"/>
        </w:rPr>
        <mc:AlternateContent>
          <mc:Choice Requires="wps">
            <w:drawing>
              <wp:anchor distT="0" distB="0" distL="114300" distR="114300" simplePos="0" relativeHeight="251668480" behindDoc="0" locked="0" layoutInCell="1" allowOverlap="1" wp14:anchorId="369C6C9D" wp14:editId="48FB8846">
                <wp:simplePos x="0" y="0"/>
                <wp:positionH relativeFrom="column">
                  <wp:posOffset>-80010</wp:posOffset>
                </wp:positionH>
                <wp:positionV relativeFrom="paragraph">
                  <wp:posOffset>1228725</wp:posOffset>
                </wp:positionV>
                <wp:extent cx="5600700" cy="19431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600700" cy="1943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EF6BDA" id="Conector recto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3pt,96.75pt" to="434.7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" strokecolor="black [3040]"/>
            </w:pict>
          </mc:Fallback>
        </mc:AlternateContent>
      </w:r>
      <w:r w:rsidR="00EB4EAF" w:rsidRPr="003C5093">
        <w:rPr>
          <w:rFonts w:ascii="Palatino Linotype" w:eastAsia="MS Mincho" w:hAnsi="Palatino Linotype" w:cs="Arial"/>
          <w:b/>
        </w:rPr>
        <w:t xml:space="preserve">VERSIÓN PÚBLICA. </w:t>
      </w:r>
      <w:r w:rsidR="00EB4EAF" w:rsidRPr="003C5093">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46242B11" w14:textId="77777777" w:rsidR="006A6C59" w:rsidRPr="003C5093" w:rsidRDefault="006A6C59" w:rsidP="00566997">
      <w:pPr>
        <w:tabs>
          <w:tab w:val="left" w:pos="567"/>
        </w:tabs>
        <w:spacing w:line="360" w:lineRule="auto"/>
        <w:rPr>
          <w:rFonts w:ascii="Palatino Linotype" w:hAnsi="Palatino Linotype"/>
          <w:b/>
        </w:rPr>
      </w:pPr>
    </w:p>
    <w:p w14:paraId="7494FF64" w14:textId="77777777" w:rsidR="006A6C59" w:rsidRPr="003C5093" w:rsidRDefault="006A6C59" w:rsidP="00566997">
      <w:pPr>
        <w:tabs>
          <w:tab w:val="left" w:pos="567"/>
        </w:tabs>
        <w:spacing w:line="360" w:lineRule="auto"/>
        <w:rPr>
          <w:rFonts w:ascii="Palatino Linotype" w:hAnsi="Palatino Linotype"/>
          <w:b/>
        </w:rPr>
      </w:pPr>
    </w:p>
    <w:p w14:paraId="1316A5D4" w14:textId="77777777" w:rsidR="006A6C59" w:rsidRPr="003C5093" w:rsidRDefault="006A6C59" w:rsidP="00566997">
      <w:pPr>
        <w:tabs>
          <w:tab w:val="left" w:pos="567"/>
        </w:tabs>
        <w:spacing w:line="360" w:lineRule="auto"/>
        <w:rPr>
          <w:rFonts w:ascii="Palatino Linotype" w:hAnsi="Palatino Linotype"/>
          <w:b/>
        </w:rPr>
      </w:pPr>
    </w:p>
    <w:p w14:paraId="66E46B4A" w14:textId="77777777" w:rsidR="006A6C59" w:rsidRPr="003C5093" w:rsidRDefault="006A6C59" w:rsidP="00566997">
      <w:pPr>
        <w:tabs>
          <w:tab w:val="left" w:pos="567"/>
        </w:tabs>
        <w:spacing w:line="360" w:lineRule="auto"/>
        <w:rPr>
          <w:rFonts w:ascii="Palatino Linotype" w:hAnsi="Palatino Linotype"/>
          <w:b/>
        </w:rPr>
      </w:pPr>
    </w:p>
    <w:p w14:paraId="63F4D557" w14:textId="77777777" w:rsidR="006A6C59" w:rsidRPr="003C5093" w:rsidRDefault="006A6C59" w:rsidP="00566997">
      <w:pPr>
        <w:tabs>
          <w:tab w:val="left" w:pos="567"/>
        </w:tabs>
        <w:spacing w:line="360" w:lineRule="auto"/>
        <w:rPr>
          <w:rFonts w:ascii="Palatino Linotype" w:hAnsi="Palatino Linotype"/>
          <w:b/>
        </w:rPr>
      </w:pPr>
    </w:p>
    <w:p w14:paraId="1776CA67" w14:textId="77777777" w:rsidR="00E05D8B" w:rsidRPr="003C5093" w:rsidRDefault="00E05D8B"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3C5093" w:rsidRDefault="0011338C" w:rsidP="0011338C">
          <w:pPr>
            <w:pStyle w:val="TtulodeTDC"/>
            <w:jc w:val="center"/>
            <w:rPr>
              <w:color w:val="auto"/>
              <w:sz w:val="20"/>
              <w:szCs w:val="20"/>
            </w:rPr>
          </w:pPr>
          <w:r w:rsidRPr="003C5093">
            <w:rPr>
              <w:color w:val="auto"/>
              <w:sz w:val="20"/>
              <w:szCs w:val="20"/>
              <w:lang w:val="es-ES"/>
            </w:rPr>
            <w:t>ÍNDICE</w:t>
          </w:r>
        </w:p>
        <w:p w14:paraId="41D85FB6" w14:textId="77777777" w:rsidR="003C5093" w:rsidRPr="003C5093" w:rsidRDefault="0011338C">
          <w:pPr>
            <w:pStyle w:val="TDC1"/>
            <w:rPr>
              <w:noProof/>
              <w:sz w:val="22"/>
              <w:szCs w:val="22"/>
              <w:lang w:val="es-MX" w:eastAsia="es-MX"/>
            </w:rPr>
          </w:pPr>
          <w:r w:rsidRPr="003C5093">
            <w:rPr>
              <w:rFonts w:ascii="Palatino Linotype" w:hAnsi="Palatino Linotype"/>
            </w:rPr>
            <w:fldChar w:fldCharType="begin"/>
          </w:r>
          <w:r w:rsidRPr="003C5093">
            <w:rPr>
              <w:rFonts w:ascii="Palatino Linotype" w:hAnsi="Palatino Linotype"/>
            </w:rPr>
            <w:instrText xml:space="preserve"> TOC \o "1-3" \h \z \u </w:instrText>
          </w:r>
          <w:r w:rsidRPr="003C5093">
            <w:rPr>
              <w:rFonts w:ascii="Palatino Linotype" w:hAnsi="Palatino Linotype"/>
            </w:rPr>
            <w:fldChar w:fldCharType="separate"/>
          </w:r>
          <w:hyperlink w:anchor="_Toc518300195" w:history="1">
            <w:r w:rsidR="003C5093" w:rsidRPr="003C5093">
              <w:rPr>
                <w:rStyle w:val="Hipervnculo"/>
                <w:noProof/>
              </w:rPr>
              <w:t>ANTECEDENTES</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_Toc518300195 \h </w:instrText>
            </w:r>
            <w:r w:rsidR="003C5093" w:rsidRPr="003C5093">
              <w:rPr>
                <w:noProof/>
                <w:webHidden/>
              </w:rPr>
            </w:r>
            <w:r w:rsidR="003C5093" w:rsidRPr="003C5093">
              <w:rPr>
                <w:noProof/>
                <w:webHidden/>
              </w:rPr>
              <w:fldChar w:fldCharType="separate"/>
            </w:r>
            <w:r w:rsidR="003C5093" w:rsidRPr="003C5093">
              <w:rPr>
                <w:noProof/>
                <w:webHidden/>
              </w:rPr>
              <w:t>3</w:t>
            </w:r>
            <w:r w:rsidR="003C5093" w:rsidRPr="003C5093">
              <w:rPr>
                <w:noProof/>
                <w:webHidden/>
              </w:rPr>
              <w:fldChar w:fldCharType="end"/>
            </w:r>
          </w:hyperlink>
        </w:p>
        <w:p w14:paraId="24DCA8A7" w14:textId="77777777" w:rsidR="003C5093" w:rsidRPr="003C5093" w:rsidRDefault="00A375D8">
          <w:pPr>
            <w:pStyle w:val="TDC2"/>
            <w:rPr>
              <w:noProof/>
              <w:sz w:val="22"/>
              <w:szCs w:val="22"/>
              <w:lang w:val="es-MX" w:eastAsia="es-MX"/>
            </w:rPr>
          </w:pPr>
          <w:hyperlink w:anchor="_Toc518300196" w:history="1">
            <w:r w:rsidR="003C5093" w:rsidRPr="003C5093">
              <w:rPr>
                <w:rStyle w:val="Hipervnculo"/>
                <w:noProof/>
                <w:lang w:val="es-ES"/>
              </w:rPr>
              <w:t>a) Acto impugnado:</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_Toc518300196 \h </w:instrText>
            </w:r>
            <w:r w:rsidR="003C5093" w:rsidRPr="003C5093">
              <w:rPr>
                <w:noProof/>
                <w:webHidden/>
              </w:rPr>
            </w:r>
            <w:r w:rsidR="003C5093" w:rsidRPr="003C5093">
              <w:rPr>
                <w:noProof/>
                <w:webHidden/>
              </w:rPr>
              <w:fldChar w:fldCharType="separate"/>
            </w:r>
            <w:r w:rsidR="003C5093" w:rsidRPr="003C5093">
              <w:rPr>
                <w:noProof/>
                <w:webHidden/>
              </w:rPr>
              <w:t>12</w:t>
            </w:r>
            <w:r w:rsidR="003C5093" w:rsidRPr="003C5093">
              <w:rPr>
                <w:noProof/>
                <w:webHidden/>
              </w:rPr>
              <w:fldChar w:fldCharType="end"/>
            </w:r>
          </w:hyperlink>
        </w:p>
        <w:p w14:paraId="403ED8D9" w14:textId="77777777" w:rsidR="003C5093" w:rsidRPr="003C5093" w:rsidRDefault="00A375D8">
          <w:pPr>
            <w:pStyle w:val="TDC2"/>
            <w:rPr>
              <w:noProof/>
              <w:sz w:val="22"/>
              <w:szCs w:val="22"/>
              <w:lang w:val="es-MX" w:eastAsia="es-MX"/>
            </w:rPr>
          </w:pPr>
          <w:hyperlink w:anchor="_Toc518300197" w:history="1">
            <w:r w:rsidR="003C5093" w:rsidRPr="003C5093">
              <w:rPr>
                <w:rStyle w:val="Hipervnculo"/>
                <w:noProof/>
                <w:lang w:val="es-ES"/>
              </w:rPr>
              <w:t>b) Razones o Motivos de inconformidad:</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_Toc518300197 \h </w:instrText>
            </w:r>
            <w:r w:rsidR="003C5093" w:rsidRPr="003C5093">
              <w:rPr>
                <w:noProof/>
                <w:webHidden/>
              </w:rPr>
            </w:r>
            <w:r w:rsidR="003C5093" w:rsidRPr="003C5093">
              <w:rPr>
                <w:noProof/>
                <w:webHidden/>
              </w:rPr>
              <w:fldChar w:fldCharType="separate"/>
            </w:r>
            <w:r w:rsidR="003C5093" w:rsidRPr="003C5093">
              <w:rPr>
                <w:noProof/>
                <w:webHidden/>
              </w:rPr>
              <w:t>13</w:t>
            </w:r>
            <w:r w:rsidR="003C5093" w:rsidRPr="003C5093">
              <w:rPr>
                <w:noProof/>
                <w:webHidden/>
              </w:rPr>
              <w:fldChar w:fldCharType="end"/>
            </w:r>
          </w:hyperlink>
        </w:p>
        <w:p w14:paraId="4611CFED" w14:textId="77777777" w:rsidR="003C5093" w:rsidRPr="003C5093" w:rsidRDefault="00A375D8">
          <w:pPr>
            <w:pStyle w:val="TDC1"/>
            <w:rPr>
              <w:noProof/>
              <w:sz w:val="22"/>
              <w:szCs w:val="22"/>
              <w:lang w:val="es-MX" w:eastAsia="es-MX"/>
            </w:rPr>
          </w:pPr>
          <w:hyperlink w:anchor="_Toc518300198" w:history="1">
            <w:r w:rsidR="003C5093" w:rsidRPr="003C5093">
              <w:rPr>
                <w:rStyle w:val="Hipervnculo"/>
                <w:noProof/>
              </w:rPr>
              <w:t>CONSIDERANDO</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_Toc518300198 \h </w:instrText>
            </w:r>
            <w:r w:rsidR="003C5093" w:rsidRPr="003C5093">
              <w:rPr>
                <w:noProof/>
                <w:webHidden/>
              </w:rPr>
            </w:r>
            <w:r w:rsidR="003C5093" w:rsidRPr="003C5093">
              <w:rPr>
                <w:noProof/>
                <w:webHidden/>
              </w:rPr>
              <w:fldChar w:fldCharType="separate"/>
            </w:r>
            <w:r w:rsidR="003C5093" w:rsidRPr="003C5093">
              <w:rPr>
                <w:noProof/>
                <w:webHidden/>
              </w:rPr>
              <w:t>20</w:t>
            </w:r>
            <w:r w:rsidR="003C5093" w:rsidRPr="003C5093">
              <w:rPr>
                <w:noProof/>
                <w:webHidden/>
              </w:rPr>
              <w:fldChar w:fldCharType="end"/>
            </w:r>
          </w:hyperlink>
        </w:p>
        <w:p w14:paraId="3462A1CC" w14:textId="77777777" w:rsidR="003C5093" w:rsidRPr="003C5093" w:rsidRDefault="00A375D8">
          <w:pPr>
            <w:pStyle w:val="TDC1"/>
            <w:rPr>
              <w:noProof/>
              <w:sz w:val="22"/>
              <w:szCs w:val="22"/>
              <w:lang w:val="es-MX" w:eastAsia="es-MX"/>
            </w:rPr>
          </w:pPr>
          <w:hyperlink w:anchor="_Toc518300199" w:history="1">
            <w:r w:rsidR="003C5093" w:rsidRPr="003C5093">
              <w:rPr>
                <w:rStyle w:val="Hipervnculo"/>
                <w:noProof/>
              </w:rPr>
              <w:t>PRIMERO. De la competencia</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_Toc518300199 \h </w:instrText>
            </w:r>
            <w:r w:rsidR="003C5093" w:rsidRPr="003C5093">
              <w:rPr>
                <w:noProof/>
                <w:webHidden/>
              </w:rPr>
            </w:r>
            <w:r w:rsidR="003C5093" w:rsidRPr="003C5093">
              <w:rPr>
                <w:noProof/>
                <w:webHidden/>
              </w:rPr>
              <w:fldChar w:fldCharType="separate"/>
            </w:r>
            <w:r w:rsidR="003C5093" w:rsidRPr="003C5093">
              <w:rPr>
                <w:noProof/>
                <w:webHidden/>
              </w:rPr>
              <w:t>20</w:t>
            </w:r>
            <w:r w:rsidR="003C5093" w:rsidRPr="003C5093">
              <w:rPr>
                <w:noProof/>
                <w:webHidden/>
              </w:rPr>
              <w:fldChar w:fldCharType="end"/>
            </w:r>
          </w:hyperlink>
        </w:p>
        <w:p w14:paraId="46E5DBC3" w14:textId="77777777" w:rsidR="003C5093" w:rsidRPr="003C5093" w:rsidRDefault="00A375D8">
          <w:pPr>
            <w:pStyle w:val="TDC1"/>
            <w:rPr>
              <w:noProof/>
              <w:sz w:val="22"/>
              <w:szCs w:val="22"/>
              <w:lang w:val="es-MX" w:eastAsia="es-MX"/>
            </w:rPr>
          </w:pPr>
          <w:hyperlink w:anchor="_Toc518300200" w:history="1">
            <w:r w:rsidR="003C5093" w:rsidRPr="003C5093">
              <w:rPr>
                <w:rStyle w:val="Hipervnculo"/>
                <w:noProof/>
              </w:rPr>
              <w:t>SEGUNDO. De la oportunidad y procedencia.</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_Toc518300200 \h </w:instrText>
            </w:r>
            <w:r w:rsidR="003C5093" w:rsidRPr="003C5093">
              <w:rPr>
                <w:noProof/>
                <w:webHidden/>
              </w:rPr>
            </w:r>
            <w:r w:rsidR="003C5093" w:rsidRPr="003C5093">
              <w:rPr>
                <w:noProof/>
                <w:webHidden/>
              </w:rPr>
              <w:fldChar w:fldCharType="separate"/>
            </w:r>
            <w:r w:rsidR="003C5093" w:rsidRPr="003C5093">
              <w:rPr>
                <w:noProof/>
                <w:webHidden/>
              </w:rPr>
              <w:t>21</w:t>
            </w:r>
            <w:r w:rsidR="003C5093" w:rsidRPr="003C5093">
              <w:rPr>
                <w:noProof/>
                <w:webHidden/>
              </w:rPr>
              <w:fldChar w:fldCharType="end"/>
            </w:r>
          </w:hyperlink>
        </w:p>
        <w:p w14:paraId="7B2C9AB5" w14:textId="77777777" w:rsidR="003C5093" w:rsidRPr="003C5093" w:rsidRDefault="00A375D8">
          <w:pPr>
            <w:pStyle w:val="TDC2"/>
            <w:rPr>
              <w:noProof/>
              <w:sz w:val="22"/>
              <w:szCs w:val="22"/>
              <w:lang w:val="es-MX" w:eastAsia="es-MX"/>
            </w:rPr>
          </w:pPr>
          <w:hyperlink w:anchor="_Toc518300201" w:history="1">
            <w:r w:rsidR="003C5093" w:rsidRPr="003C5093">
              <w:rPr>
                <w:rStyle w:val="Hipervnculo"/>
                <w:noProof/>
              </w:rPr>
              <w:t>TERCERO. Del planteamiento de la Litis.</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_Toc518300201 \h </w:instrText>
            </w:r>
            <w:r w:rsidR="003C5093" w:rsidRPr="003C5093">
              <w:rPr>
                <w:noProof/>
                <w:webHidden/>
              </w:rPr>
            </w:r>
            <w:r w:rsidR="003C5093" w:rsidRPr="003C5093">
              <w:rPr>
                <w:noProof/>
                <w:webHidden/>
              </w:rPr>
              <w:fldChar w:fldCharType="separate"/>
            </w:r>
            <w:r w:rsidR="003C5093" w:rsidRPr="003C5093">
              <w:rPr>
                <w:noProof/>
                <w:webHidden/>
              </w:rPr>
              <w:t>21</w:t>
            </w:r>
            <w:r w:rsidR="003C5093" w:rsidRPr="003C5093">
              <w:rPr>
                <w:noProof/>
                <w:webHidden/>
              </w:rPr>
              <w:fldChar w:fldCharType="end"/>
            </w:r>
          </w:hyperlink>
        </w:p>
        <w:p w14:paraId="79380DE8" w14:textId="77777777" w:rsidR="003C5093" w:rsidRPr="003C5093" w:rsidRDefault="00A375D8">
          <w:pPr>
            <w:pStyle w:val="TDC1"/>
            <w:rPr>
              <w:noProof/>
              <w:sz w:val="22"/>
              <w:szCs w:val="22"/>
              <w:lang w:val="es-MX" w:eastAsia="es-MX"/>
            </w:rPr>
          </w:pPr>
          <w:hyperlink w:anchor="_Toc518300202" w:history="1">
            <w:r w:rsidR="003C5093" w:rsidRPr="003C5093">
              <w:rPr>
                <w:rStyle w:val="Hipervnculo"/>
                <w:noProof/>
              </w:rPr>
              <w:t>CUARTO. Cuestiones de previo y especial pronunciamiento.</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_Toc518300202 \h </w:instrText>
            </w:r>
            <w:r w:rsidR="003C5093" w:rsidRPr="003C5093">
              <w:rPr>
                <w:noProof/>
                <w:webHidden/>
              </w:rPr>
            </w:r>
            <w:r w:rsidR="003C5093" w:rsidRPr="003C5093">
              <w:rPr>
                <w:noProof/>
                <w:webHidden/>
              </w:rPr>
              <w:fldChar w:fldCharType="separate"/>
            </w:r>
            <w:r w:rsidR="003C5093" w:rsidRPr="003C5093">
              <w:rPr>
                <w:noProof/>
                <w:webHidden/>
              </w:rPr>
              <w:t>22</w:t>
            </w:r>
            <w:r w:rsidR="003C5093" w:rsidRPr="003C5093">
              <w:rPr>
                <w:noProof/>
                <w:webHidden/>
              </w:rPr>
              <w:fldChar w:fldCharType="end"/>
            </w:r>
          </w:hyperlink>
        </w:p>
        <w:p w14:paraId="767A7CBB" w14:textId="77777777" w:rsidR="003C5093" w:rsidRPr="003C5093" w:rsidRDefault="00A375D8">
          <w:pPr>
            <w:pStyle w:val="TDC1"/>
            <w:rPr>
              <w:noProof/>
              <w:sz w:val="22"/>
              <w:szCs w:val="22"/>
              <w:lang w:val="es-MX" w:eastAsia="es-MX"/>
            </w:rPr>
          </w:pPr>
          <w:hyperlink w:anchor="_Toc518300203" w:history="1">
            <w:r w:rsidR="003C5093" w:rsidRPr="003C5093">
              <w:rPr>
                <w:rStyle w:val="Hipervnculo"/>
                <w:noProof/>
              </w:rPr>
              <w:t>I. De la procedencia del acuerdo de clasificación.</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_Toc518300203 \h </w:instrText>
            </w:r>
            <w:r w:rsidR="003C5093" w:rsidRPr="003C5093">
              <w:rPr>
                <w:noProof/>
                <w:webHidden/>
              </w:rPr>
            </w:r>
            <w:r w:rsidR="003C5093" w:rsidRPr="003C5093">
              <w:rPr>
                <w:noProof/>
                <w:webHidden/>
              </w:rPr>
              <w:fldChar w:fldCharType="separate"/>
            </w:r>
            <w:r w:rsidR="003C5093" w:rsidRPr="003C5093">
              <w:rPr>
                <w:noProof/>
                <w:webHidden/>
              </w:rPr>
              <w:t>22</w:t>
            </w:r>
            <w:r w:rsidR="003C5093" w:rsidRPr="003C5093">
              <w:rPr>
                <w:noProof/>
                <w:webHidden/>
              </w:rPr>
              <w:fldChar w:fldCharType="end"/>
            </w:r>
          </w:hyperlink>
        </w:p>
        <w:p w14:paraId="54101116" w14:textId="77777777" w:rsidR="003C5093" w:rsidRPr="003C5093" w:rsidRDefault="00A375D8">
          <w:pPr>
            <w:pStyle w:val="TDC3"/>
            <w:tabs>
              <w:tab w:val="left" w:pos="1100"/>
              <w:tab w:val="right" w:leader="dot" w:pos="8779"/>
            </w:tabs>
            <w:rPr>
              <w:noProof/>
              <w:sz w:val="22"/>
              <w:szCs w:val="22"/>
              <w:lang w:val="es-MX" w:eastAsia="es-MX"/>
            </w:rPr>
          </w:pPr>
          <w:hyperlink w:anchor="_Toc518300204" w:history="1">
            <w:r w:rsidR="003C5093" w:rsidRPr="003C5093">
              <w:rPr>
                <w:rStyle w:val="Hipervnculo"/>
                <w:rFonts w:ascii="Palatino Linotype" w:hAnsi="Palatino Linotype"/>
                <w:b/>
                <w:noProof/>
              </w:rPr>
              <w:t>a)</w:t>
            </w:r>
            <w:r w:rsidR="003C5093" w:rsidRPr="003C5093">
              <w:rPr>
                <w:noProof/>
                <w:sz w:val="22"/>
                <w:szCs w:val="22"/>
                <w:lang w:val="es-MX" w:eastAsia="es-MX"/>
              </w:rPr>
              <w:tab/>
            </w:r>
            <w:r w:rsidR="003C5093" w:rsidRPr="003C5093">
              <w:rPr>
                <w:rStyle w:val="Hipervnculo"/>
                <w:rFonts w:ascii="Palatino Linotype" w:hAnsi="Palatino Linotype"/>
                <w:noProof/>
              </w:rPr>
              <w:t>La prueba de daño.</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_Toc518300204 \h </w:instrText>
            </w:r>
            <w:r w:rsidR="003C5093" w:rsidRPr="003C5093">
              <w:rPr>
                <w:noProof/>
                <w:webHidden/>
              </w:rPr>
            </w:r>
            <w:r w:rsidR="003C5093" w:rsidRPr="003C5093">
              <w:rPr>
                <w:noProof/>
                <w:webHidden/>
              </w:rPr>
              <w:fldChar w:fldCharType="separate"/>
            </w:r>
            <w:r w:rsidR="003C5093" w:rsidRPr="003C5093">
              <w:rPr>
                <w:noProof/>
                <w:webHidden/>
              </w:rPr>
              <w:t>27</w:t>
            </w:r>
            <w:r w:rsidR="003C5093" w:rsidRPr="003C5093">
              <w:rPr>
                <w:noProof/>
                <w:webHidden/>
              </w:rPr>
              <w:fldChar w:fldCharType="end"/>
            </w:r>
          </w:hyperlink>
        </w:p>
        <w:p w14:paraId="076C5C47" w14:textId="77777777" w:rsidR="003C5093" w:rsidRPr="003C5093" w:rsidRDefault="00A375D8">
          <w:pPr>
            <w:pStyle w:val="TDC1"/>
            <w:rPr>
              <w:noProof/>
              <w:sz w:val="22"/>
              <w:szCs w:val="22"/>
              <w:lang w:val="es-MX" w:eastAsia="es-MX"/>
            </w:rPr>
          </w:pPr>
          <w:hyperlink w:anchor="_Toc518300205" w:history="1">
            <w:r w:rsidR="003C5093" w:rsidRPr="003C5093">
              <w:rPr>
                <w:rStyle w:val="Hipervnculo"/>
                <w:noProof/>
              </w:rPr>
              <w:t>QUINTO. Del estudio y resolución del asunto.</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_Toc518300205 \h </w:instrText>
            </w:r>
            <w:r w:rsidR="003C5093" w:rsidRPr="003C5093">
              <w:rPr>
                <w:noProof/>
                <w:webHidden/>
              </w:rPr>
            </w:r>
            <w:r w:rsidR="003C5093" w:rsidRPr="003C5093">
              <w:rPr>
                <w:noProof/>
                <w:webHidden/>
              </w:rPr>
              <w:fldChar w:fldCharType="separate"/>
            </w:r>
            <w:r w:rsidR="003C5093" w:rsidRPr="003C5093">
              <w:rPr>
                <w:noProof/>
                <w:webHidden/>
              </w:rPr>
              <w:t>30</w:t>
            </w:r>
            <w:r w:rsidR="003C5093" w:rsidRPr="003C5093">
              <w:rPr>
                <w:noProof/>
                <w:webHidden/>
              </w:rPr>
              <w:fldChar w:fldCharType="end"/>
            </w:r>
          </w:hyperlink>
        </w:p>
        <w:p w14:paraId="631CB6C1" w14:textId="77777777" w:rsidR="003C5093" w:rsidRPr="003C5093" w:rsidRDefault="00A375D8">
          <w:pPr>
            <w:pStyle w:val="TDC1"/>
            <w:rPr>
              <w:noProof/>
              <w:sz w:val="22"/>
              <w:szCs w:val="22"/>
              <w:lang w:val="es-MX" w:eastAsia="es-MX"/>
            </w:rPr>
          </w:pPr>
          <w:hyperlink w:anchor="_Toc518300206" w:history="1">
            <w:r w:rsidR="003C5093" w:rsidRPr="003C5093">
              <w:rPr>
                <w:rStyle w:val="Hipervnculo"/>
                <w:noProof/>
              </w:rPr>
              <w:t>I. Del plus petitio.</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_Toc518300206 \h </w:instrText>
            </w:r>
            <w:r w:rsidR="003C5093" w:rsidRPr="003C5093">
              <w:rPr>
                <w:noProof/>
                <w:webHidden/>
              </w:rPr>
            </w:r>
            <w:r w:rsidR="003C5093" w:rsidRPr="003C5093">
              <w:rPr>
                <w:noProof/>
                <w:webHidden/>
              </w:rPr>
              <w:fldChar w:fldCharType="separate"/>
            </w:r>
            <w:r w:rsidR="003C5093" w:rsidRPr="003C5093">
              <w:rPr>
                <w:noProof/>
                <w:webHidden/>
              </w:rPr>
              <w:t>33</w:t>
            </w:r>
            <w:r w:rsidR="003C5093" w:rsidRPr="003C5093">
              <w:rPr>
                <w:noProof/>
                <w:webHidden/>
              </w:rPr>
              <w:fldChar w:fldCharType="end"/>
            </w:r>
          </w:hyperlink>
        </w:p>
        <w:p w14:paraId="5F9BF556" w14:textId="77777777" w:rsidR="003C5093" w:rsidRPr="003C5093" w:rsidRDefault="00A375D8">
          <w:pPr>
            <w:pStyle w:val="TDC1"/>
            <w:rPr>
              <w:noProof/>
              <w:sz w:val="22"/>
              <w:szCs w:val="22"/>
              <w:lang w:val="es-MX" w:eastAsia="es-MX"/>
            </w:rPr>
          </w:pPr>
          <w:hyperlink w:anchor="_Toc518300207" w:history="1">
            <w:r w:rsidR="003C5093" w:rsidRPr="003C5093">
              <w:rPr>
                <w:rStyle w:val="Hipervnculo"/>
                <w:noProof/>
              </w:rPr>
              <w:t>II. Del acceso a la información pública, la rendición de cuentas y la transparencia.</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_Toc518300207 \h </w:instrText>
            </w:r>
            <w:r w:rsidR="003C5093" w:rsidRPr="003C5093">
              <w:rPr>
                <w:noProof/>
                <w:webHidden/>
              </w:rPr>
            </w:r>
            <w:r w:rsidR="003C5093" w:rsidRPr="003C5093">
              <w:rPr>
                <w:noProof/>
                <w:webHidden/>
              </w:rPr>
              <w:fldChar w:fldCharType="separate"/>
            </w:r>
            <w:r w:rsidR="003C5093" w:rsidRPr="003C5093">
              <w:rPr>
                <w:noProof/>
                <w:webHidden/>
              </w:rPr>
              <w:t>35</w:t>
            </w:r>
            <w:r w:rsidR="003C5093" w:rsidRPr="003C5093">
              <w:rPr>
                <w:noProof/>
                <w:webHidden/>
              </w:rPr>
              <w:fldChar w:fldCharType="end"/>
            </w:r>
          </w:hyperlink>
        </w:p>
        <w:p w14:paraId="7D1FBB4E" w14:textId="77777777" w:rsidR="003C5093" w:rsidRPr="003C5093" w:rsidRDefault="00A375D8">
          <w:pPr>
            <w:pStyle w:val="TDC1"/>
            <w:rPr>
              <w:noProof/>
              <w:sz w:val="22"/>
              <w:szCs w:val="22"/>
              <w:lang w:val="es-MX" w:eastAsia="es-MX"/>
            </w:rPr>
          </w:pPr>
          <w:hyperlink w:anchor="_Toc518300208" w:history="1">
            <w:r w:rsidR="003C5093" w:rsidRPr="003C5093">
              <w:rPr>
                <w:rStyle w:val="Hipervnculo"/>
                <w:noProof/>
              </w:rPr>
              <w:t>II.I. De la rendición de cuentas y los registros financieros.</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_Toc518300208 \h </w:instrText>
            </w:r>
            <w:r w:rsidR="003C5093" w:rsidRPr="003C5093">
              <w:rPr>
                <w:noProof/>
                <w:webHidden/>
              </w:rPr>
            </w:r>
            <w:r w:rsidR="003C5093" w:rsidRPr="003C5093">
              <w:rPr>
                <w:noProof/>
                <w:webHidden/>
              </w:rPr>
              <w:fldChar w:fldCharType="separate"/>
            </w:r>
            <w:r w:rsidR="003C5093" w:rsidRPr="003C5093">
              <w:rPr>
                <w:noProof/>
                <w:webHidden/>
              </w:rPr>
              <w:t>40</w:t>
            </w:r>
            <w:r w:rsidR="003C5093" w:rsidRPr="003C5093">
              <w:rPr>
                <w:noProof/>
                <w:webHidden/>
              </w:rPr>
              <w:fldChar w:fldCharType="end"/>
            </w:r>
          </w:hyperlink>
        </w:p>
        <w:p w14:paraId="4561A216" w14:textId="77777777" w:rsidR="003C5093" w:rsidRPr="003C5093" w:rsidRDefault="00A375D8">
          <w:pPr>
            <w:pStyle w:val="TDC1"/>
            <w:rPr>
              <w:noProof/>
              <w:sz w:val="22"/>
              <w:szCs w:val="22"/>
              <w:lang w:val="es-MX" w:eastAsia="es-MX"/>
            </w:rPr>
          </w:pPr>
          <w:hyperlink w:anchor="_Toc518300209" w:history="1">
            <w:r w:rsidR="003C5093" w:rsidRPr="003C5093">
              <w:rPr>
                <w:rStyle w:val="Hipervnculo"/>
                <w:noProof/>
              </w:rPr>
              <w:t>De la conservación de los archivos.</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_Toc518300209 \h </w:instrText>
            </w:r>
            <w:r w:rsidR="003C5093" w:rsidRPr="003C5093">
              <w:rPr>
                <w:noProof/>
                <w:webHidden/>
              </w:rPr>
            </w:r>
            <w:r w:rsidR="003C5093" w:rsidRPr="003C5093">
              <w:rPr>
                <w:noProof/>
                <w:webHidden/>
              </w:rPr>
              <w:fldChar w:fldCharType="separate"/>
            </w:r>
            <w:r w:rsidR="003C5093" w:rsidRPr="003C5093">
              <w:rPr>
                <w:noProof/>
                <w:webHidden/>
              </w:rPr>
              <w:t>49</w:t>
            </w:r>
            <w:r w:rsidR="003C5093" w:rsidRPr="003C5093">
              <w:rPr>
                <w:noProof/>
                <w:webHidden/>
              </w:rPr>
              <w:fldChar w:fldCharType="end"/>
            </w:r>
          </w:hyperlink>
        </w:p>
        <w:p w14:paraId="4D93FE7B" w14:textId="77777777" w:rsidR="003C5093" w:rsidRPr="003C5093" w:rsidRDefault="00A375D8">
          <w:pPr>
            <w:pStyle w:val="TDC1"/>
            <w:rPr>
              <w:noProof/>
              <w:sz w:val="22"/>
              <w:szCs w:val="22"/>
              <w:lang w:val="es-MX" w:eastAsia="es-MX"/>
            </w:rPr>
          </w:pPr>
          <w:hyperlink w:anchor="_Toc518300210" w:history="1">
            <w:r w:rsidR="003C5093" w:rsidRPr="003C5093">
              <w:rPr>
                <w:rStyle w:val="Hipervnculo"/>
                <w:noProof/>
              </w:rPr>
              <w:t>II. De la versión pública.</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_Toc518300210 \h </w:instrText>
            </w:r>
            <w:r w:rsidR="003C5093" w:rsidRPr="003C5093">
              <w:rPr>
                <w:noProof/>
                <w:webHidden/>
              </w:rPr>
            </w:r>
            <w:r w:rsidR="003C5093" w:rsidRPr="003C5093">
              <w:rPr>
                <w:noProof/>
                <w:webHidden/>
              </w:rPr>
              <w:fldChar w:fldCharType="separate"/>
            </w:r>
            <w:r w:rsidR="003C5093" w:rsidRPr="003C5093">
              <w:rPr>
                <w:noProof/>
                <w:webHidden/>
              </w:rPr>
              <w:t>55</w:t>
            </w:r>
            <w:r w:rsidR="003C5093" w:rsidRPr="003C5093">
              <w:rPr>
                <w:noProof/>
                <w:webHidden/>
              </w:rPr>
              <w:fldChar w:fldCharType="end"/>
            </w:r>
          </w:hyperlink>
        </w:p>
        <w:p w14:paraId="4196A261" w14:textId="77777777" w:rsidR="003C5093" w:rsidRPr="003C5093" w:rsidRDefault="00A375D8">
          <w:pPr>
            <w:pStyle w:val="TDC2"/>
            <w:tabs>
              <w:tab w:val="left" w:pos="880"/>
            </w:tabs>
            <w:rPr>
              <w:noProof/>
              <w:sz w:val="22"/>
              <w:szCs w:val="22"/>
              <w:lang w:val="es-MX" w:eastAsia="es-MX"/>
            </w:rPr>
          </w:pPr>
          <w:hyperlink w:anchor="_Toc518300211" w:history="1">
            <w:r w:rsidR="003C5093" w:rsidRPr="003C5093">
              <w:rPr>
                <w:rStyle w:val="Hipervnculo"/>
                <w:noProof/>
              </w:rPr>
              <w:t>A.</w:t>
            </w:r>
            <w:r w:rsidR="003C5093" w:rsidRPr="003C5093">
              <w:rPr>
                <w:noProof/>
                <w:sz w:val="22"/>
                <w:szCs w:val="22"/>
                <w:lang w:val="es-MX" w:eastAsia="es-MX"/>
              </w:rPr>
              <w:tab/>
            </w:r>
            <w:r w:rsidR="003C5093" w:rsidRPr="003C5093">
              <w:rPr>
                <w:rStyle w:val="Hipervnculo"/>
                <w:noProof/>
              </w:rPr>
              <w:t>Requisitos de fondo del acuerdo de clasificación.</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_Toc518300211 \h </w:instrText>
            </w:r>
            <w:r w:rsidR="003C5093" w:rsidRPr="003C5093">
              <w:rPr>
                <w:noProof/>
                <w:webHidden/>
              </w:rPr>
            </w:r>
            <w:r w:rsidR="003C5093" w:rsidRPr="003C5093">
              <w:rPr>
                <w:noProof/>
                <w:webHidden/>
              </w:rPr>
              <w:fldChar w:fldCharType="separate"/>
            </w:r>
            <w:r w:rsidR="003C5093" w:rsidRPr="003C5093">
              <w:rPr>
                <w:noProof/>
                <w:webHidden/>
              </w:rPr>
              <w:t>57</w:t>
            </w:r>
            <w:r w:rsidR="003C5093" w:rsidRPr="003C5093">
              <w:rPr>
                <w:noProof/>
                <w:webHidden/>
              </w:rPr>
              <w:fldChar w:fldCharType="end"/>
            </w:r>
          </w:hyperlink>
        </w:p>
        <w:p w14:paraId="4AE03A14" w14:textId="77777777" w:rsidR="003C5093" w:rsidRPr="003C5093" w:rsidRDefault="00A375D8">
          <w:pPr>
            <w:pStyle w:val="TDC1"/>
            <w:rPr>
              <w:noProof/>
              <w:sz w:val="22"/>
              <w:szCs w:val="22"/>
              <w:lang w:val="es-MX" w:eastAsia="es-MX"/>
            </w:rPr>
          </w:pPr>
          <w:hyperlink w:anchor="_Toc518300212" w:history="1">
            <w:r w:rsidR="003C5093" w:rsidRPr="003C5093">
              <w:rPr>
                <w:rStyle w:val="Hipervnculo"/>
                <w:rFonts w:ascii="Palatino Linotype" w:eastAsia="Times New Roman" w:hAnsi="Palatino Linotype" w:cstheme="majorBidi"/>
                <w:b/>
                <w:bCs/>
                <w:noProof/>
              </w:rPr>
              <w:t>R E S O L U T I V O S</w:t>
            </w:r>
            <w:r w:rsidR="003C5093" w:rsidRPr="003C5093">
              <w:rPr>
                <w:noProof/>
                <w:webHidden/>
              </w:rPr>
              <w:tab/>
            </w:r>
            <w:r w:rsidR="003C5093" w:rsidRPr="003C5093">
              <w:rPr>
                <w:noProof/>
                <w:webHidden/>
              </w:rPr>
              <w:fldChar w:fldCharType="begin"/>
            </w:r>
            <w:r w:rsidR="003C5093" w:rsidRPr="003C5093">
              <w:rPr>
                <w:noProof/>
                <w:webHidden/>
              </w:rPr>
              <w:instrText xml:space="preserve"> PAGEREF _Toc518300212 \h </w:instrText>
            </w:r>
            <w:r w:rsidR="003C5093" w:rsidRPr="003C5093">
              <w:rPr>
                <w:noProof/>
                <w:webHidden/>
              </w:rPr>
            </w:r>
            <w:r w:rsidR="003C5093" w:rsidRPr="003C5093">
              <w:rPr>
                <w:noProof/>
                <w:webHidden/>
              </w:rPr>
              <w:fldChar w:fldCharType="separate"/>
            </w:r>
            <w:r w:rsidR="003C5093" w:rsidRPr="003C5093">
              <w:rPr>
                <w:noProof/>
                <w:webHidden/>
              </w:rPr>
              <w:t>66</w:t>
            </w:r>
            <w:r w:rsidR="003C5093" w:rsidRPr="003C5093">
              <w:rPr>
                <w:noProof/>
                <w:webHidden/>
              </w:rPr>
              <w:fldChar w:fldCharType="end"/>
            </w:r>
          </w:hyperlink>
        </w:p>
        <w:p w14:paraId="1720FF1D" w14:textId="3FD584E1" w:rsidR="003C5093" w:rsidRPr="003C5093" w:rsidRDefault="003C5093">
          <w:pPr>
            <w:pStyle w:val="TDC2"/>
            <w:rPr>
              <w:noProof/>
              <w:sz w:val="22"/>
              <w:szCs w:val="22"/>
              <w:lang w:val="es-MX" w:eastAsia="es-MX"/>
            </w:rPr>
          </w:pPr>
        </w:p>
        <w:p w14:paraId="26FAC2D2" w14:textId="7D579143" w:rsidR="0072360D" w:rsidRPr="003C5093" w:rsidRDefault="0011338C" w:rsidP="009A7623">
          <w:pPr>
            <w:rPr>
              <w:rFonts w:ascii="Palatino Linotype" w:hAnsi="Palatino Linotype"/>
              <w:bCs/>
              <w:lang w:val="es-ES"/>
            </w:rPr>
          </w:pPr>
          <w:r w:rsidRPr="003C5093">
            <w:rPr>
              <w:rFonts w:ascii="Palatino Linotype" w:hAnsi="Palatino Linotype"/>
              <w:bCs/>
              <w:lang w:val="es-ES"/>
            </w:rPr>
            <w:fldChar w:fldCharType="end"/>
          </w:r>
        </w:p>
        <w:p w14:paraId="7D10B9FE" w14:textId="77777777" w:rsidR="0072360D" w:rsidRPr="003C5093" w:rsidRDefault="0072360D" w:rsidP="009A7623">
          <w:pPr>
            <w:rPr>
              <w:rFonts w:ascii="Palatino Linotype" w:hAnsi="Palatino Linotype"/>
              <w:bCs/>
              <w:lang w:val="es-ES"/>
            </w:rPr>
          </w:pPr>
        </w:p>
        <w:p w14:paraId="5ED1828F" w14:textId="5F5CB19B" w:rsidR="00630609" w:rsidRPr="003C5093" w:rsidRDefault="00A375D8" w:rsidP="009A7623">
          <w:pPr>
            <w:rPr>
              <w:rFonts w:ascii="Palatino Linotype" w:hAnsi="Palatino Linotype"/>
              <w:bCs/>
              <w:lang w:val="es-ES"/>
            </w:rPr>
          </w:pPr>
        </w:p>
      </w:sdtContent>
    </w:sdt>
    <w:p w14:paraId="236CBC44" w14:textId="77777777" w:rsidR="003C5093" w:rsidRPr="003C5093" w:rsidRDefault="003C5093" w:rsidP="004E1461">
      <w:pPr>
        <w:tabs>
          <w:tab w:val="left" w:pos="567"/>
        </w:tabs>
        <w:spacing w:before="240" w:after="240" w:line="360" w:lineRule="auto"/>
        <w:jc w:val="both"/>
        <w:rPr>
          <w:rFonts w:ascii="Palatino Linotype" w:hAnsi="Palatino Linotype"/>
        </w:rPr>
      </w:pPr>
    </w:p>
    <w:p w14:paraId="7BA9DE57" w14:textId="596CB3DD" w:rsidR="00EB4847" w:rsidRPr="003C5093" w:rsidRDefault="001B26AA" w:rsidP="004E1461">
      <w:pPr>
        <w:tabs>
          <w:tab w:val="left" w:pos="567"/>
        </w:tabs>
        <w:spacing w:before="240" w:after="240" w:line="360" w:lineRule="auto"/>
        <w:jc w:val="both"/>
        <w:rPr>
          <w:rFonts w:ascii="Palatino Linotype" w:hAnsi="Palatino Linotype"/>
          <w:lang w:val="es-MX"/>
        </w:rPr>
      </w:pPr>
      <w:r w:rsidRPr="003C5093">
        <w:rPr>
          <w:rFonts w:ascii="Palatino Linotype" w:hAnsi="Palatino Linotype"/>
        </w:rPr>
        <w:lastRenderedPageBreak/>
        <w:t>R</w:t>
      </w:r>
      <w:proofErr w:type="spellStart"/>
      <w:r w:rsidR="00662C69" w:rsidRPr="003C5093">
        <w:rPr>
          <w:rFonts w:ascii="Palatino Linotype" w:hAnsi="Palatino Linotype"/>
          <w:lang w:val="es-MX"/>
        </w:rPr>
        <w:t>esolución</w:t>
      </w:r>
      <w:proofErr w:type="spellEnd"/>
      <w:r w:rsidR="00662C69" w:rsidRPr="003C5093">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3C5093">
        <w:rPr>
          <w:rFonts w:ascii="Palatino Linotype" w:hAnsi="Palatino Linotype"/>
          <w:lang w:val="es-MX"/>
        </w:rPr>
        <w:t xml:space="preserve">fecha </w:t>
      </w:r>
      <w:r w:rsidR="00430218" w:rsidRPr="003C5093">
        <w:rPr>
          <w:rFonts w:ascii="Palatino Linotype" w:hAnsi="Palatino Linotype"/>
          <w:lang w:val="es-MX"/>
        </w:rPr>
        <w:t xml:space="preserve">veintisiete (27) </w:t>
      </w:r>
      <w:r w:rsidR="00D755D6" w:rsidRPr="003C5093">
        <w:rPr>
          <w:rFonts w:ascii="Palatino Linotype" w:hAnsi="Palatino Linotype"/>
          <w:lang w:val="es-MX"/>
        </w:rPr>
        <w:t xml:space="preserve">de </w:t>
      </w:r>
      <w:r w:rsidR="00B334E0" w:rsidRPr="003C5093">
        <w:rPr>
          <w:rFonts w:ascii="Palatino Linotype" w:hAnsi="Palatino Linotype"/>
          <w:lang w:val="es-MX"/>
        </w:rPr>
        <w:t>junio</w:t>
      </w:r>
      <w:r w:rsidR="00662C69" w:rsidRPr="003C5093">
        <w:rPr>
          <w:rFonts w:ascii="Palatino Linotype" w:hAnsi="Palatino Linotype"/>
          <w:lang w:val="es-MX"/>
        </w:rPr>
        <w:t xml:space="preserve"> de dos mil </w:t>
      </w:r>
      <w:r w:rsidR="00B10987" w:rsidRPr="003C5093">
        <w:rPr>
          <w:rFonts w:ascii="Palatino Linotype" w:hAnsi="Palatino Linotype"/>
          <w:lang w:val="es-MX"/>
        </w:rPr>
        <w:t>dieci</w:t>
      </w:r>
      <w:r w:rsidR="00605D3E" w:rsidRPr="003C5093">
        <w:rPr>
          <w:rFonts w:ascii="Palatino Linotype" w:hAnsi="Palatino Linotype"/>
          <w:lang w:val="es-MX"/>
        </w:rPr>
        <w:t>ocho</w:t>
      </w:r>
      <w:r w:rsidR="00662C69" w:rsidRPr="003C5093">
        <w:rPr>
          <w:rFonts w:ascii="Palatino Linotype" w:hAnsi="Palatino Linotype"/>
          <w:lang w:val="es-MX"/>
        </w:rPr>
        <w:t>.</w:t>
      </w:r>
    </w:p>
    <w:p w14:paraId="381B1644" w14:textId="565CC637" w:rsidR="00F34201" w:rsidRPr="003C5093" w:rsidRDefault="00B6417A" w:rsidP="004E1461">
      <w:pPr>
        <w:tabs>
          <w:tab w:val="left" w:pos="567"/>
        </w:tabs>
        <w:spacing w:line="360" w:lineRule="auto"/>
        <w:jc w:val="both"/>
        <w:rPr>
          <w:rFonts w:ascii="Palatino Linotype" w:eastAsia="Times New Roman" w:hAnsi="Palatino Linotype" w:cs="Times New Roman"/>
        </w:rPr>
      </w:pPr>
      <w:r w:rsidRPr="003C5093">
        <w:rPr>
          <w:rFonts w:ascii="Palatino Linotype" w:eastAsia="Times New Roman" w:hAnsi="Palatino Linotype" w:cs="Times New Roman"/>
          <w:b/>
        </w:rPr>
        <w:t>VISTOS</w:t>
      </w:r>
      <w:r w:rsidRPr="003C5093">
        <w:rPr>
          <w:rFonts w:ascii="Palatino Linotype" w:eastAsia="Times New Roman" w:hAnsi="Palatino Linotype" w:cs="Times New Roman"/>
        </w:rPr>
        <w:t xml:space="preserve"> los expedientes electrónicos formados con motivo de los recursos de revisión números </w:t>
      </w:r>
      <w:r w:rsidRPr="003C5093">
        <w:rPr>
          <w:rFonts w:ascii="Palatino Linotype" w:hAnsi="Palatino Linotype"/>
          <w:b/>
          <w:bCs/>
        </w:rPr>
        <w:t>0</w:t>
      </w:r>
      <w:r w:rsidR="00B334E0" w:rsidRPr="003C5093">
        <w:rPr>
          <w:rFonts w:ascii="Palatino Linotype" w:hAnsi="Palatino Linotype"/>
          <w:b/>
          <w:bCs/>
        </w:rPr>
        <w:t>1163</w:t>
      </w:r>
      <w:r w:rsidRPr="003C5093">
        <w:rPr>
          <w:rFonts w:ascii="Palatino Linotype" w:hAnsi="Palatino Linotype"/>
          <w:b/>
          <w:bCs/>
        </w:rPr>
        <w:t>/INFOEM/IP/RR/2018</w:t>
      </w:r>
      <w:r w:rsidR="00B334E0" w:rsidRPr="003C5093">
        <w:rPr>
          <w:rFonts w:ascii="Palatino Linotype" w:hAnsi="Palatino Linotype"/>
          <w:bCs/>
        </w:rPr>
        <w:t xml:space="preserve">, </w:t>
      </w:r>
      <w:r w:rsidR="00B334E0" w:rsidRPr="003C5093">
        <w:rPr>
          <w:rFonts w:ascii="Palatino Linotype" w:hAnsi="Palatino Linotype"/>
          <w:b/>
          <w:bCs/>
        </w:rPr>
        <w:t xml:space="preserve">01164/INFOEM/IP/RR/2018 </w:t>
      </w:r>
      <w:r w:rsidR="00B334E0" w:rsidRPr="003C5093">
        <w:rPr>
          <w:rFonts w:ascii="Palatino Linotype" w:hAnsi="Palatino Linotype"/>
          <w:bCs/>
        </w:rPr>
        <w:t xml:space="preserve">y </w:t>
      </w:r>
      <w:r w:rsidRPr="003C5093">
        <w:rPr>
          <w:rFonts w:ascii="Palatino Linotype" w:hAnsi="Palatino Linotype"/>
          <w:b/>
          <w:bCs/>
        </w:rPr>
        <w:t>0</w:t>
      </w:r>
      <w:r w:rsidR="00B334E0" w:rsidRPr="003C5093">
        <w:rPr>
          <w:rFonts w:ascii="Palatino Linotype" w:hAnsi="Palatino Linotype"/>
          <w:b/>
          <w:bCs/>
        </w:rPr>
        <w:t>1165</w:t>
      </w:r>
      <w:r w:rsidRPr="003C5093">
        <w:rPr>
          <w:rFonts w:ascii="Palatino Linotype" w:hAnsi="Palatino Linotype"/>
          <w:b/>
          <w:bCs/>
        </w:rPr>
        <w:t>/INFOEM/IP/RR/2018</w:t>
      </w:r>
      <w:r w:rsidRPr="003C5093">
        <w:rPr>
          <w:rFonts w:ascii="Palatino Linotype" w:eastAsia="Times New Roman" w:hAnsi="Palatino Linotype" w:cs="Arial"/>
          <w:bCs/>
        </w:rPr>
        <w:t xml:space="preserve">, </w:t>
      </w:r>
      <w:r w:rsidRPr="003C5093">
        <w:rPr>
          <w:rFonts w:ascii="Palatino Linotype" w:eastAsia="Times New Roman" w:hAnsi="Palatino Linotype" w:cs="Times New Roman"/>
        </w:rPr>
        <w:t xml:space="preserve">promovidos por </w:t>
      </w:r>
      <w:r w:rsidR="009A3218" w:rsidRPr="009A3218">
        <w:rPr>
          <w:rFonts w:ascii="Palatino Linotype" w:eastAsia="Calibri" w:hAnsi="Palatino Linotype" w:cs="Arial"/>
          <w:b/>
          <w:highlight w:val="black"/>
          <w:lang w:val="es-ES"/>
        </w:rPr>
        <w:t>-------------------------------------------------------------------------------------------</w:t>
      </w:r>
      <w:r w:rsidRPr="003C5093">
        <w:rPr>
          <w:rFonts w:ascii="Palatino Linotype" w:eastAsia="Times New Roman" w:hAnsi="Palatino Linotype" w:cs="Times New Roman"/>
          <w:b/>
        </w:rPr>
        <w:t xml:space="preserve">, </w:t>
      </w:r>
      <w:r w:rsidRPr="003C5093">
        <w:rPr>
          <w:rFonts w:ascii="Palatino Linotype" w:eastAsia="Times New Roman" w:hAnsi="Palatino Linotype" w:cs="Arial"/>
        </w:rPr>
        <w:t xml:space="preserve">en su calidad de </w:t>
      </w:r>
      <w:r w:rsidRPr="003C5093">
        <w:rPr>
          <w:rFonts w:ascii="Palatino Linotype" w:eastAsia="Times New Roman" w:hAnsi="Palatino Linotype" w:cs="Arial"/>
          <w:b/>
        </w:rPr>
        <w:t>RECURRENTE</w:t>
      </w:r>
      <w:r w:rsidRPr="003C5093">
        <w:rPr>
          <w:rFonts w:ascii="Palatino Linotype" w:eastAsia="Times New Roman" w:hAnsi="Palatino Linotype" w:cs="Arial"/>
        </w:rPr>
        <w:t>, en contra de las respuestas</w:t>
      </w:r>
      <w:r w:rsidR="00924CEA" w:rsidRPr="003C5093">
        <w:rPr>
          <w:rFonts w:ascii="Palatino Linotype" w:eastAsia="Times New Roman" w:hAnsi="Palatino Linotype" w:cs="Arial"/>
        </w:rPr>
        <w:t xml:space="preserve"> </w:t>
      </w:r>
      <w:r w:rsidR="00B334E0" w:rsidRPr="003C5093">
        <w:rPr>
          <w:rFonts w:ascii="Palatino Linotype" w:eastAsia="Times New Roman" w:hAnsi="Palatino Linotype" w:cs="Arial"/>
        </w:rPr>
        <w:t xml:space="preserve">del </w:t>
      </w:r>
      <w:r w:rsidR="00B334E0" w:rsidRPr="003C5093">
        <w:rPr>
          <w:rFonts w:ascii="Palatino Linotype" w:eastAsia="Times New Roman" w:hAnsi="Palatino Linotype" w:cs="Arial"/>
          <w:b/>
        </w:rPr>
        <w:t>Ayuntamiento de Texcoco</w:t>
      </w:r>
      <w:r w:rsidR="003122CE" w:rsidRPr="003C5093">
        <w:rPr>
          <w:rFonts w:ascii="Palatino Linotype" w:eastAsia="Calibri" w:hAnsi="Palatino Linotype" w:cs="Arial"/>
          <w:lang w:val="es-ES"/>
        </w:rPr>
        <w:t xml:space="preserve">, </w:t>
      </w:r>
      <w:r w:rsidR="003122CE" w:rsidRPr="003C5093">
        <w:rPr>
          <w:rFonts w:ascii="Palatino Linotype" w:eastAsia="Times New Roman" w:hAnsi="Palatino Linotype" w:cs="Times New Roman"/>
        </w:rPr>
        <w:t>en lo sucesivo el</w:t>
      </w:r>
      <w:r w:rsidR="003122CE" w:rsidRPr="003C5093">
        <w:rPr>
          <w:rFonts w:ascii="Palatino Linotype" w:eastAsia="Times New Roman" w:hAnsi="Palatino Linotype" w:cs="Times New Roman"/>
          <w:b/>
        </w:rPr>
        <w:t xml:space="preserve"> SUJETO OBLIGADO, </w:t>
      </w:r>
      <w:r w:rsidR="003122CE" w:rsidRPr="003C5093">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3C5093" w:rsidRDefault="00F34201" w:rsidP="004E1461">
      <w:pPr>
        <w:pStyle w:val="Ttulo1"/>
        <w:tabs>
          <w:tab w:val="left" w:pos="567"/>
        </w:tabs>
        <w:jc w:val="center"/>
        <w:rPr>
          <w:b w:val="0"/>
          <w:color w:val="auto"/>
        </w:rPr>
      </w:pPr>
      <w:bookmarkStart w:id="2" w:name="_Toc473812222"/>
      <w:bookmarkStart w:id="3" w:name="_Toc495430765"/>
      <w:bookmarkStart w:id="4" w:name="_Toc518300195"/>
      <w:r w:rsidRPr="003C5093">
        <w:rPr>
          <w:color w:val="auto"/>
        </w:rPr>
        <w:t>ANTECEDENTES</w:t>
      </w:r>
      <w:bookmarkEnd w:id="2"/>
      <w:bookmarkEnd w:id="3"/>
      <w:bookmarkEnd w:id="4"/>
    </w:p>
    <w:p w14:paraId="54EBC941" w14:textId="77777777" w:rsidR="00F34201" w:rsidRPr="003C5093" w:rsidRDefault="00F34201" w:rsidP="004E1461">
      <w:pPr>
        <w:tabs>
          <w:tab w:val="left" w:pos="567"/>
        </w:tabs>
        <w:rPr>
          <w:rFonts w:ascii="Palatino Linotype" w:hAnsi="Palatino Linotype"/>
          <w:lang w:val="es-MX" w:eastAsia="en-US"/>
        </w:rPr>
      </w:pPr>
    </w:p>
    <w:p w14:paraId="6792F3A5" w14:textId="223BEE4E" w:rsidR="00B6417A" w:rsidRPr="003C5093" w:rsidRDefault="00F34201" w:rsidP="00B6417A">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lang w:val="es-ES"/>
        </w:rPr>
      </w:pPr>
      <w:r w:rsidRPr="003C5093">
        <w:rPr>
          <w:rFonts w:ascii="Palatino Linotype" w:eastAsia="Calibri" w:hAnsi="Palatino Linotype" w:cs="Arial"/>
          <w:lang w:val="es-ES"/>
        </w:rPr>
        <w:t xml:space="preserve">El día </w:t>
      </w:r>
      <w:r w:rsidR="005B1420" w:rsidRPr="003C5093">
        <w:rPr>
          <w:rFonts w:ascii="Palatino Linotype" w:eastAsia="Calibri" w:hAnsi="Palatino Linotype" w:cs="Arial"/>
          <w:lang w:val="es-ES"/>
        </w:rPr>
        <w:t>catorce</w:t>
      </w:r>
      <w:r w:rsidR="00740719" w:rsidRPr="003C5093">
        <w:rPr>
          <w:rFonts w:ascii="Palatino Linotype" w:eastAsia="Calibri" w:hAnsi="Palatino Linotype" w:cs="Arial"/>
          <w:lang w:val="es-ES"/>
        </w:rPr>
        <w:t xml:space="preserve"> </w:t>
      </w:r>
      <w:r w:rsidRPr="003C5093">
        <w:rPr>
          <w:rFonts w:ascii="Palatino Linotype" w:eastAsia="Calibri" w:hAnsi="Palatino Linotype" w:cs="Arial"/>
          <w:lang w:val="es-ES"/>
        </w:rPr>
        <w:t>(</w:t>
      </w:r>
      <w:r w:rsidR="005B1420" w:rsidRPr="003C5093">
        <w:rPr>
          <w:rFonts w:ascii="Palatino Linotype" w:eastAsia="Calibri" w:hAnsi="Palatino Linotype" w:cs="Arial"/>
          <w:lang w:val="es-ES"/>
        </w:rPr>
        <w:t>14</w:t>
      </w:r>
      <w:r w:rsidRPr="003C5093">
        <w:rPr>
          <w:rFonts w:ascii="Palatino Linotype" w:eastAsia="Calibri" w:hAnsi="Palatino Linotype" w:cs="Arial"/>
          <w:lang w:val="es-ES"/>
        </w:rPr>
        <w:t xml:space="preserve">) de </w:t>
      </w:r>
      <w:r w:rsidR="005B1420" w:rsidRPr="003C5093">
        <w:rPr>
          <w:rFonts w:ascii="Palatino Linotype" w:eastAsia="Calibri" w:hAnsi="Palatino Linotype" w:cs="Arial"/>
          <w:lang w:val="es-ES"/>
        </w:rPr>
        <w:t>marz</w:t>
      </w:r>
      <w:r w:rsidR="0010675E" w:rsidRPr="003C5093">
        <w:rPr>
          <w:rFonts w:ascii="Palatino Linotype" w:eastAsia="Calibri" w:hAnsi="Palatino Linotype" w:cs="Arial"/>
          <w:lang w:val="es-ES"/>
        </w:rPr>
        <w:t>o</w:t>
      </w:r>
      <w:r w:rsidRPr="003C5093">
        <w:rPr>
          <w:rFonts w:ascii="Palatino Linotype" w:eastAsia="Calibri" w:hAnsi="Palatino Linotype" w:cs="Arial"/>
          <w:lang w:val="es-ES"/>
        </w:rPr>
        <w:t xml:space="preserve"> de dos mil dieci</w:t>
      </w:r>
      <w:r w:rsidR="0010675E" w:rsidRPr="003C5093">
        <w:rPr>
          <w:rFonts w:ascii="Palatino Linotype" w:eastAsia="Calibri" w:hAnsi="Palatino Linotype" w:cs="Arial"/>
          <w:lang w:val="es-ES"/>
        </w:rPr>
        <w:t>ocho</w:t>
      </w:r>
      <w:r w:rsidRPr="003C5093">
        <w:rPr>
          <w:rFonts w:ascii="Palatino Linotype" w:eastAsia="Calibri" w:hAnsi="Palatino Linotype" w:cs="Arial"/>
          <w:lang w:val="es-ES"/>
        </w:rPr>
        <w:t>,</w:t>
      </w:r>
      <w:r w:rsidRPr="003C5093">
        <w:rPr>
          <w:rFonts w:ascii="Palatino Linotype" w:eastAsia="Calibri" w:hAnsi="Palatino Linotype" w:cs="Times New Roman"/>
          <w:lang w:val="es-ES"/>
        </w:rPr>
        <w:t xml:space="preserve"> </w:t>
      </w:r>
      <w:r w:rsidR="00ED27E8" w:rsidRPr="003C5093">
        <w:rPr>
          <w:rFonts w:ascii="Palatino Linotype" w:eastAsia="Calibri" w:hAnsi="Palatino Linotype" w:cs="Arial"/>
          <w:lang w:val="es-ES"/>
        </w:rPr>
        <w:t xml:space="preserve">el señor </w:t>
      </w:r>
      <w:r w:rsidR="00A375D8" w:rsidRPr="00A375D8">
        <w:rPr>
          <w:rFonts w:ascii="Palatino Linotype" w:hAnsi="Palatino Linotype"/>
          <w:b/>
          <w:highlight w:val="black"/>
        </w:rPr>
        <w:t>---------------------------</w:t>
      </w:r>
      <w:r w:rsidR="00EB1559" w:rsidRPr="003C5093">
        <w:rPr>
          <w:rFonts w:ascii="Palatino Linotype" w:hAnsi="Palatino Linotype"/>
          <w:b/>
        </w:rPr>
        <w:t xml:space="preserve"> </w:t>
      </w:r>
      <w:r w:rsidRPr="003C5093">
        <w:rPr>
          <w:rFonts w:ascii="Palatino Linotype" w:hAnsi="Palatino Linotype"/>
        </w:rPr>
        <w:t>presentó</w:t>
      </w:r>
      <w:r w:rsidRPr="003C5093">
        <w:rPr>
          <w:rFonts w:ascii="Palatino Linotype" w:hAnsi="Palatino Linotype"/>
          <w:b/>
        </w:rPr>
        <w:t xml:space="preserve"> </w:t>
      </w:r>
      <w:r w:rsidRPr="003C5093">
        <w:rPr>
          <w:rFonts w:ascii="Palatino Linotype" w:eastAsia="Calibri" w:hAnsi="Palatino Linotype" w:cs="Arial"/>
        </w:rPr>
        <w:t xml:space="preserve">vía </w:t>
      </w:r>
      <w:r w:rsidRPr="003C5093">
        <w:rPr>
          <w:rFonts w:ascii="Palatino Linotype" w:eastAsia="Calibri" w:hAnsi="Palatino Linotype" w:cs="Arial"/>
          <w:lang w:val="es-ES"/>
        </w:rPr>
        <w:t xml:space="preserve">Sistema de Acceso a la Información Mexiquense </w:t>
      </w:r>
      <w:r w:rsidRPr="003C5093">
        <w:rPr>
          <w:rFonts w:ascii="Palatino Linotype" w:eastAsia="Calibri" w:hAnsi="Palatino Linotype" w:cs="Arial"/>
          <w:b/>
          <w:lang w:val="es-ES"/>
        </w:rPr>
        <w:t>(SAIMEX)</w:t>
      </w:r>
      <w:r w:rsidRPr="003C5093">
        <w:rPr>
          <w:rFonts w:ascii="Palatino Linotype" w:eastAsia="Calibri" w:hAnsi="Palatino Linotype" w:cs="Arial"/>
          <w:lang w:val="es-ES"/>
        </w:rPr>
        <w:t xml:space="preserve">, </w:t>
      </w:r>
      <w:r w:rsidR="00B6417A" w:rsidRPr="003C5093">
        <w:rPr>
          <w:rFonts w:ascii="Palatino Linotype" w:eastAsia="Calibri" w:hAnsi="Palatino Linotype" w:cs="Arial"/>
          <w:lang w:val="es-ES"/>
        </w:rPr>
        <w:t xml:space="preserve">las solicitudes de información pública registradas con los números </w:t>
      </w:r>
      <w:r w:rsidR="00B334E0" w:rsidRPr="003C5093">
        <w:rPr>
          <w:rFonts w:ascii="Palatino Linotype" w:hAnsi="Palatino Linotype"/>
          <w:b/>
          <w:bCs/>
        </w:rPr>
        <w:t>00050/TEXCOCO/IP/2018</w:t>
      </w:r>
      <w:r w:rsidR="00682EAF" w:rsidRPr="003C5093">
        <w:rPr>
          <w:rFonts w:ascii="Palatino Linotype" w:hAnsi="Palatino Linotype"/>
          <w:b/>
          <w:bCs/>
        </w:rPr>
        <w:t>,</w:t>
      </w:r>
      <w:r w:rsidR="00B334E0" w:rsidRPr="003C5093">
        <w:rPr>
          <w:rFonts w:ascii="Palatino Linotype" w:hAnsi="Palatino Linotype"/>
          <w:b/>
          <w:bCs/>
        </w:rPr>
        <w:t xml:space="preserve"> 00048/TEXCOCO/IP/2018</w:t>
      </w:r>
      <w:r w:rsidR="00B6417A" w:rsidRPr="003C5093">
        <w:rPr>
          <w:rFonts w:ascii="Palatino Linotype" w:hAnsi="Palatino Linotype"/>
          <w:b/>
          <w:bCs/>
        </w:rPr>
        <w:t xml:space="preserve">, </w:t>
      </w:r>
      <w:r w:rsidR="00682EAF" w:rsidRPr="003C5093">
        <w:rPr>
          <w:rFonts w:ascii="Palatino Linotype" w:hAnsi="Palatino Linotype"/>
          <w:bCs/>
        </w:rPr>
        <w:t xml:space="preserve">y </w:t>
      </w:r>
      <w:r w:rsidR="00682EAF" w:rsidRPr="003C5093">
        <w:rPr>
          <w:rFonts w:ascii="Palatino Linotype" w:hAnsi="Palatino Linotype"/>
          <w:b/>
          <w:bCs/>
          <w:color w:val="000000" w:themeColor="text1"/>
        </w:rPr>
        <w:t xml:space="preserve">00047/TEXCOCO/IP/2018 </w:t>
      </w:r>
      <w:r w:rsidR="00B6417A" w:rsidRPr="003C5093">
        <w:rPr>
          <w:rFonts w:ascii="Palatino Linotype" w:eastAsia="Calibri" w:hAnsi="Palatino Linotype" w:cs="Arial"/>
          <w:lang w:val="es-ES"/>
        </w:rPr>
        <w:t>mediante las cuales requirió lo siguiente:</w:t>
      </w:r>
      <w:r w:rsidR="00305279" w:rsidRPr="003C5093">
        <w:rPr>
          <w:rFonts w:ascii="Palatino Linotype" w:hAnsi="Palatino Linotype"/>
          <w:b/>
          <w:bCs/>
        </w:rPr>
        <w:t xml:space="preserve"> </w:t>
      </w:r>
    </w:p>
    <w:p w14:paraId="2AA70298" w14:textId="77777777" w:rsidR="00B6417A" w:rsidRPr="003C5093" w:rsidRDefault="00B6417A" w:rsidP="00B6417A">
      <w:pPr>
        <w:pStyle w:val="Prrafodelista"/>
        <w:tabs>
          <w:tab w:val="left" w:pos="426"/>
          <w:tab w:val="left" w:pos="567"/>
        </w:tabs>
        <w:spacing w:line="360" w:lineRule="auto"/>
        <w:ind w:left="0"/>
        <w:jc w:val="both"/>
        <w:rPr>
          <w:rFonts w:ascii="Palatino Linotype" w:eastAsia="Calibri" w:hAnsi="Palatino Linotype" w:cs="Arial"/>
          <w:lang w:val="es-ES"/>
        </w:rPr>
      </w:pPr>
    </w:p>
    <w:p w14:paraId="641B4C25" w14:textId="72D150B2" w:rsidR="00B6417A" w:rsidRPr="003C5093" w:rsidRDefault="00B6417A" w:rsidP="00B6417A">
      <w:pPr>
        <w:pStyle w:val="Prrafodelista"/>
        <w:tabs>
          <w:tab w:val="left" w:pos="426"/>
          <w:tab w:val="left" w:pos="567"/>
        </w:tabs>
        <w:spacing w:line="360" w:lineRule="auto"/>
        <w:ind w:left="567"/>
        <w:jc w:val="both"/>
        <w:rPr>
          <w:rFonts w:ascii="Palatino Linotype" w:hAnsi="Palatino Linotype"/>
          <w:b/>
          <w:bCs/>
        </w:rPr>
      </w:pPr>
      <w:r w:rsidRPr="003C5093">
        <w:rPr>
          <w:rFonts w:ascii="Palatino Linotype" w:eastAsia="Calibri" w:hAnsi="Palatino Linotype" w:cs="Arial"/>
          <w:lang w:val="es-ES"/>
        </w:rPr>
        <w:t xml:space="preserve">a) Solicitud </w:t>
      </w:r>
      <w:r w:rsidR="00B334E0" w:rsidRPr="003C5093">
        <w:rPr>
          <w:rFonts w:ascii="Palatino Linotype" w:hAnsi="Palatino Linotype"/>
          <w:b/>
          <w:bCs/>
        </w:rPr>
        <w:t>00050/TEXCOCO/IP/2018</w:t>
      </w:r>
      <w:r w:rsidRPr="003C5093">
        <w:rPr>
          <w:rFonts w:ascii="Palatino Linotype" w:hAnsi="Palatino Linotype"/>
          <w:b/>
          <w:bCs/>
        </w:rPr>
        <w:t>:</w:t>
      </w:r>
    </w:p>
    <w:p w14:paraId="7F27FE85" w14:textId="13013CA7" w:rsidR="00800647" w:rsidRPr="003C5093" w:rsidRDefault="00F34201" w:rsidP="00EB1559">
      <w:pPr>
        <w:tabs>
          <w:tab w:val="left" w:pos="567"/>
        </w:tabs>
        <w:spacing w:line="360" w:lineRule="auto"/>
        <w:ind w:left="567" w:right="567"/>
        <w:jc w:val="both"/>
        <w:rPr>
          <w:rFonts w:ascii="Palatino Linotype" w:eastAsia="Times New Roman" w:hAnsi="Palatino Linotype" w:cs="Times New Roman"/>
          <w:i/>
          <w:sz w:val="22"/>
          <w:szCs w:val="22"/>
          <w:lang w:val="es-MX" w:eastAsia="es-MX"/>
        </w:rPr>
      </w:pPr>
      <w:r w:rsidRPr="003C5093">
        <w:rPr>
          <w:rFonts w:ascii="Palatino Linotype" w:hAnsi="Palatino Linotype"/>
          <w:i/>
          <w:sz w:val="22"/>
          <w:szCs w:val="22"/>
        </w:rPr>
        <w:t>“</w:t>
      </w:r>
      <w:r w:rsidR="005B1420" w:rsidRPr="003C5093">
        <w:rPr>
          <w:rFonts w:ascii="Palatino Linotype" w:hAnsi="Palatino Linotype"/>
          <w:i/>
          <w:color w:val="000000"/>
          <w:sz w:val="22"/>
          <w:szCs w:val="22"/>
        </w:rPr>
        <w:t xml:space="preserve">Por el presente medio reciba un cordial saludo y: Con base en la Constitución Política </w:t>
      </w:r>
      <w:proofErr w:type="gramStart"/>
      <w:r w:rsidR="005B1420" w:rsidRPr="003C5093">
        <w:rPr>
          <w:rFonts w:ascii="Palatino Linotype" w:hAnsi="Palatino Linotype"/>
          <w:i/>
          <w:color w:val="000000"/>
          <w:sz w:val="22"/>
          <w:szCs w:val="22"/>
        </w:rPr>
        <w:t>de</w:t>
      </w:r>
      <w:proofErr w:type="gramEnd"/>
      <w:r w:rsidR="005B1420" w:rsidRPr="003C5093">
        <w:rPr>
          <w:rFonts w:ascii="Palatino Linotype" w:hAnsi="Palatino Linotype"/>
          <w:i/>
          <w:color w:val="000000"/>
          <w:sz w:val="22"/>
          <w:szCs w:val="22"/>
        </w:rPr>
        <w:t xml:space="preserve"> los Estados Unidos Mexicanos en su Artículo 6° letra “A” numeral I: Toda la información en posesión de cualquier autoridad, entidad, órgano y organismo de los Poderes Ejecutivo, Legislativo y Judicial, órganos autónomos, partidos políticos, fideicomisos y fondos públicos, así como de cualquier persona física, moral o sindicato </w:t>
      </w:r>
      <w:r w:rsidR="005B1420" w:rsidRPr="003C5093">
        <w:rPr>
          <w:rFonts w:ascii="Palatino Linotype" w:hAnsi="Palatino Linotype"/>
          <w:i/>
          <w:color w:val="000000"/>
          <w:sz w:val="22"/>
          <w:szCs w:val="22"/>
        </w:rPr>
        <w:lastRenderedPageBreak/>
        <w:t>que reciba y ejerza recursos públicos o realice actos de autoridad en el ámbito federal, estatal y municipal, es pública…. En la interpretación de este derecho deberá prevalecer el principio de máxima publicidad. Al mismo tiempo la Ley de Transparencia y Acceso a la Información Pública del Estado de México y Municipios en su capítulo I. Del Procedimiento de Acceso a la Información Pública, Artículo 150: El procedimiento de acceso a la información es la garantía primaria del derecho en cuestión y se rige por los principios de simplicidad, rapidez gratuidad del procedimiento, auxilio y orientación a los particulares…. y; Artículo 151. Las unidades de transparencia de los sujetos obligados deberán garantizar las medidas y condiciones de accesibilidad para que toda persona pueda ejercer el derecho de acceso a la información… Solicito de la manera más atenta los informes sobre la Dirección de Desarrollo Social del H. Ayuntamiento de Texcoco en el año 2015 especificando el tipo de gastos llevados a cabo, las acciones y programas emprendidos, el listado servidores públicos adscritos al área citada y el número y tipo de programas sociales implementados, así como su impacto.</w:t>
      </w:r>
      <w:r w:rsidRPr="003C5093">
        <w:rPr>
          <w:rFonts w:ascii="Palatino Linotype" w:hAnsi="Palatino Linotype"/>
          <w:i/>
          <w:sz w:val="22"/>
          <w:szCs w:val="22"/>
        </w:rPr>
        <w:t>” (Sic)</w:t>
      </w:r>
    </w:p>
    <w:p w14:paraId="4388A41B" w14:textId="77777777" w:rsidR="00B6417A" w:rsidRPr="003C5093" w:rsidRDefault="00B6417A" w:rsidP="005B1420">
      <w:pPr>
        <w:pStyle w:val="Prrafodelista"/>
        <w:tabs>
          <w:tab w:val="left" w:pos="567"/>
        </w:tabs>
        <w:spacing w:line="360" w:lineRule="auto"/>
        <w:ind w:left="0"/>
        <w:jc w:val="both"/>
        <w:rPr>
          <w:rFonts w:ascii="Palatino Linotype" w:hAnsi="Palatino Linotype" w:cs="Arial"/>
        </w:rPr>
      </w:pPr>
    </w:p>
    <w:p w14:paraId="78982C95" w14:textId="75CEB428" w:rsidR="00D04648" w:rsidRPr="003C5093" w:rsidRDefault="00B6417A" w:rsidP="005B1420">
      <w:pPr>
        <w:pStyle w:val="Prrafodelista"/>
        <w:tabs>
          <w:tab w:val="left" w:pos="567"/>
        </w:tabs>
        <w:spacing w:line="360" w:lineRule="auto"/>
        <w:ind w:left="567"/>
        <w:jc w:val="both"/>
        <w:rPr>
          <w:rFonts w:ascii="Palatino Linotype" w:hAnsi="Palatino Linotype"/>
          <w:b/>
          <w:bCs/>
        </w:rPr>
      </w:pPr>
      <w:r w:rsidRPr="003C5093">
        <w:rPr>
          <w:rFonts w:ascii="Palatino Linotype" w:eastAsia="Calibri" w:hAnsi="Palatino Linotype" w:cs="Arial"/>
          <w:lang w:val="es-ES"/>
        </w:rPr>
        <w:t>b)</w:t>
      </w:r>
      <w:r w:rsidRPr="003C5093">
        <w:rPr>
          <w:rFonts w:ascii="Palatino Linotype" w:hAnsi="Palatino Linotype"/>
          <w:b/>
          <w:bCs/>
        </w:rPr>
        <w:t xml:space="preserve"> </w:t>
      </w:r>
      <w:r w:rsidRPr="003C5093">
        <w:rPr>
          <w:rFonts w:ascii="Palatino Linotype" w:eastAsia="Calibri" w:hAnsi="Palatino Linotype" w:cs="Arial"/>
          <w:lang w:val="es-ES"/>
        </w:rPr>
        <w:t xml:space="preserve">Solicitud </w:t>
      </w:r>
      <w:r w:rsidR="00B334E0" w:rsidRPr="003C5093">
        <w:rPr>
          <w:rFonts w:ascii="Palatino Linotype" w:hAnsi="Palatino Linotype"/>
          <w:b/>
          <w:bCs/>
        </w:rPr>
        <w:t>00048/TEXCOCO/IP/2018</w:t>
      </w:r>
      <w:r w:rsidRPr="003C5093">
        <w:rPr>
          <w:rFonts w:ascii="Palatino Linotype" w:hAnsi="Palatino Linotype"/>
          <w:b/>
          <w:bCs/>
        </w:rPr>
        <w:t>:</w:t>
      </w:r>
    </w:p>
    <w:p w14:paraId="26533530" w14:textId="2DE4D549" w:rsidR="00B6417A" w:rsidRPr="003C5093" w:rsidRDefault="00B6417A" w:rsidP="00B6417A">
      <w:pPr>
        <w:tabs>
          <w:tab w:val="left" w:pos="567"/>
        </w:tabs>
        <w:spacing w:line="360" w:lineRule="auto"/>
        <w:ind w:left="567" w:right="567"/>
        <w:jc w:val="both"/>
        <w:rPr>
          <w:rFonts w:ascii="Palatino Linotype" w:hAnsi="Palatino Linotype"/>
          <w:i/>
          <w:sz w:val="22"/>
          <w:szCs w:val="22"/>
        </w:rPr>
      </w:pPr>
      <w:r w:rsidRPr="003C5093">
        <w:rPr>
          <w:rFonts w:ascii="Palatino Linotype" w:hAnsi="Palatino Linotype"/>
          <w:i/>
          <w:sz w:val="22"/>
          <w:szCs w:val="22"/>
        </w:rPr>
        <w:t>“</w:t>
      </w:r>
      <w:r w:rsidR="005B1420" w:rsidRPr="003C5093">
        <w:rPr>
          <w:rFonts w:ascii="Palatino Linotype" w:hAnsi="Palatino Linotype"/>
          <w:i/>
          <w:color w:val="000000"/>
          <w:sz w:val="22"/>
          <w:szCs w:val="22"/>
        </w:rPr>
        <w:t xml:space="preserve">Por el presente medio reciba un cordial saludo y: Con base en la Constitución Política de los Estados Unidos Mexicanos en su Artículo 6° letra “A” numeral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En la interpretación de este derecho deberá prevalecer el principio de máxima publicidad. Al mismo tiempo la Ley de Transparencia y Acceso a la Información Pública del Estado de México y Municipios en su capítulo I. Del Procedimiento de Acceso a la Información Pública, Artículo 150: El procedimiento de </w:t>
      </w:r>
      <w:r w:rsidR="005B1420" w:rsidRPr="003C5093">
        <w:rPr>
          <w:rFonts w:ascii="Palatino Linotype" w:hAnsi="Palatino Linotype"/>
          <w:i/>
          <w:color w:val="000000"/>
          <w:sz w:val="22"/>
          <w:szCs w:val="22"/>
        </w:rPr>
        <w:lastRenderedPageBreak/>
        <w:t>acceso a la información es la garantía primaria del derecho en cuestión y se rige por los principios de simplicidad, rapidez gratuidad del procedimiento, auxilio y orientación a los particulares…. y; Artículo 151. Las unidades de transparencia de los sujetos obligados deberán garantizar las medidas y condiciones de accesibilidad para que toda persona pueda ejercer el derecho de acceso a la información… Solicito de la manera más atenta los informes sobre la Dirección de Administración del H. Ayuntamiento de Texcoco en el año 2009 especificando el tipo de gastos llevados a cabo, las acciones y programas emprendidos, así como el listado de proveedores de servicios y contratistas que brindaron sus servicios al H. Ayuntamiento de Texcoco a través de citada área, así presupuesto total asignado.</w:t>
      </w:r>
      <w:r w:rsidRPr="003C5093">
        <w:rPr>
          <w:rFonts w:ascii="Palatino Linotype" w:hAnsi="Palatino Linotype"/>
          <w:i/>
          <w:sz w:val="22"/>
          <w:szCs w:val="22"/>
        </w:rPr>
        <w:t>” (Sic)</w:t>
      </w:r>
    </w:p>
    <w:p w14:paraId="451FE49C" w14:textId="77777777" w:rsidR="005B1420" w:rsidRPr="003C5093" w:rsidRDefault="005B1420" w:rsidP="00B6417A">
      <w:pPr>
        <w:tabs>
          <w:tab w:val="left" w:pos="567"/>
        </w:tabs>
        <w:spacing w:line="360" w:lineRule="auto"/>
        <w:ind w:left="567" w:right="567"/>
        <w:jc w:val="both"/>
        <w:rPr>
          <w:rFonts w:ascii="Palatino Linotype" w:eastAsia="Times New Roman" w:hAnsi="Palatino Linotype" w:cs="Times New Roman"/>
          <w:i/>
          <w:sz w:val="22"/>
          <w:szCs w:val="22"/>
          <w:lang w:val="es-MX" w:eastAsia="es-MX"/>
        </w:rPr>
      </w:pPr>
    </w:p>
    <w:p w14:paraId="4E8536A5" w14:textId="2D4F823E" w:rsidR="005B1420" w:rsidRPr="003C5093" w:rsidRDefault="005B1420" w:rsidP="005B1420">
      <w:pPr>
        <w:pStyle w:val="Prrafodelista"/>
        <w:tabs>
          <w:tab w:val="left" w:pos="567"/>
        </w:tabs>
        <w:spacing w:line="360" w:lineRule="auto"/>
        <w:ind w:left="567"/>
        <w:jc w:val="both"/>
        <w:rPr>
          <w:rFonts w:ascii="Palatino Linotype" w:hAnsi="Palatino Linotype"/>
          <w:b/>
          <w:bCs/>
        </w:rPr>
      </w:pPr>
      <w:r w:rsidRPr="003C5093">
        <w:rPr>
          <w:rFonts w:ascii="Palatino Linotype" w:eastAsia="Calibri" w:hAnsi="Palatino Linotype" w:cs="Arial"/>
          <w:lang w:val="es-ES"/>
        </w:rPr>
        <w:t>c)</w:t>
      </w:r>
      <w:r w:rsidRPr="003C5093">
        <w:rPr>
          <w:rFonts w:ascii="Palatino Linotype" w:hAnsi="Palatino Linotype"/>
          <w:b/>
          <w:bCs/>
        </w:rPr>
        <w:t xml:space="preserve"> </w:t>
      </w:r>
      <w:r w:rsidRPr="003C5093">
        <w:rPr>
          <w:rFonts w:ascii="Palatino Linotype" w:eastAsia="Calibri" w:hAnsi="Palatino Linotype" w:cs="Arial"/>
          <w:lang w:val="es-ES"/>
        </w:rPr>
        <w:t xml:space="preserve">Solicitud </w:t>
      </w:r>
      <w:r w:rsidRPr="003C5093">
        <w:rPr>
          <w:rFonts w:ascii="Palatino Linotype" w:hAnsi="Palatino Linotype"/>
          <w:b/>
          <w:bCs/>
        </w:rPr>
        <w:t>00047/TEXCOCO/IP/2018:</w:t>
      </w:r>
    </w:p>
    <w:p w14:paraId="27A4B170" w14:textId="34FEB3DB" w:rsidR="00B955D7" w:rsidRPr="003C5093" w:rsidRDefault="005B1420" w:rsidP="00B955D7">
      <w:pPr>
        <w:tabs>
          <w:tab w:val="left" w:pos="567"/>
        </w:tabs>
        <w:spacing w:line="360" w:lineRule="auto"/>
        <w:ind w:left="567" w:right="567"/>
        <w:jc w:val="both"/>
        <w:rPr>
          <w:rFonts w:ascii="Palatino Linotype" w:hAnsi="Palatino Linotype"/>
          <w:i/>
          <w:sz w:val="22"/>
          <w:szCs w:val="22"/>
        </w:rPr>
      </w:pPr>
      <w:r w:rsidRPr="003C5093">
        <w:rPr>
          <w:rFonts w:ascii="Palatino Linotype" w:eastAsia="Times New Roman" w:hAnsi="Palatino Linotype" w:cs="Times New Roman"/>
          <w:i/>
          <w:sz w:val="22"/>
          <w:szCs w:val="22"/>
          <w:lang w:val="es-MX" w:eastAsia="es-MX"/>
        </w:rPr>
        <w:t xml:space="preserve">Por el presente medio reciba un cordial saludo y: Con base en la Constitución Política de los Estados Unidos Mexicanos en su Artículo 6° letra “A” numeral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En la interpretación de este derecho deberá prevalecer el principio de máxima publicidad. Al mismo tiempo la Ley de Transparencia y Acceso a la Información Pública del Estado de México y Municipios en su capítulo I. Del Procedimiento de Acceso a la Información Pública, Artículo 150: El procedimiento de acceso a la información es la garantía primaria del derecho en cuestión y se rige por los principios de simplicidad, rapidez gratuidad del procedimiento, auxilio y orientación a los particulares…. y; Artículo 151. Las unidades de transparencia de los sujetos obligados deberán garantizar las medidas y condiciones de accesibilidad para que toda </w:t>
      </w:r>
      <w:r w:rsidRPr="003C5093">
        <w:rPr>
          <w:rFonts w:ascii="Palatino Linotype" w:eastAsia="Times New Roman" w:hAnsi="Palatino Linotype" w:cs="Times New Roman"/>
          <w:i/>
          <w:sz w:val="22"/>
          <w:szCs w:val="22"/>
          <w:lang w:val="es-MX" w:eastAsia="es-MX"/>
        </w:rPr>
        <w:lastRenderedPageBreak/>
        <w:t xml:space="preserve">persona pueda ejercer el derecho de acceso a la información… Solicito de la manera más atenta los informes sobre la Dirección de Política Social del H. Ayuntamiento de Texcoco en el año 2007 especificando el tipo de obras, las acciones y programas emprendidos, así como el presupuesto </w:t>
      </w:r>
      <w:r w:rsidR="00B955D7" w:rsidRPr="003C5093">
        <w:rPr>
          <w:rFonts w:ascii="Palatino Linotype" w:eastAsia="Times New Roman" w:hAnsi="Palatino Linotype" w:cs="Times New Roman"/>
          <w:i/>
          <w:sz w:val="22"/>
          <w:szCs w:val="22"/>
          <w:lang w:val="es-MX" w:eastAsia="es-MX"/>
        </w:rPr>
        <w:t>total asignado a la citada área</w:t>
      </w:r>
      <w:r w:rsidR="00B955D7" w:rsidRPr="003C5093">
        <w:rPr>
          <w:rFonts w:ascii="Palatino Linotype" w:hAnsi="Palatino Linotype"/>
          <w:i/>
          <w:color w:val="000000"/>
          <w:sz w:val="22"/>
          <w:szCs w:val="22"/>
        </w:rPr>
        <w:t>.</w:t>
      </w:r>
      <w:r w:rsidR="00B955D7" w:rsidRPr="003C5093">
        <w:rPr>
          <w:rFonts w:ascii="Palatino Linotype" w:hAnsi="Palatino Linotype"/>
          <w:i/>
          <w:sz w:val="22"/>
          <w:szCs w:val="22"/>
        </w:rPr>
        <w:t>” (Sic)</w:t>
      </w:r>
    </w:p>
    <w:p w14:paraId="43826FD9" w14:textId="77777777" w:rsidR="00B6417A" w:rsidRPr="003C5093" w:rsidRDefault="00B6417A" w:rsidP="00085353">
      <w:pPr>
        <w:pStyle w:val="Prrafodelista"/>
        <w:tabs>
          <w:tab w:val="left" w:pos="567"/>
        </w:tabs>
        <w:spacing w:line="360" w:lineRule="auto"/>
        <w:ind w:left="0"/>
        <w:jc w:val="both"/>
        <w:rPr>
          <w:rFonts w:ascii="Palatino Linotype" w:hAnsi="Palatino Linotype" w:cs="Arial"/>
        </w:rPr>
      </w:pPr>
    </w:p>
    <w:p w14:paraId="4133CB23" w14:textId="3B108A32" w:rsidR="0010675E" w:rsidRPr="003C5093" w:rsidRDefault="00085353" w:rsidP="007A2838">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rPr>
      </w:pPr>
      <w:r w:rsidRPr="003C5093">
        <w:rPr>
          <w:rFonts w:ascii="Palatino Linotype" w:hAnsi="Palatino Linotype" w:cs="Arial"/>
          <w:lang w:val="es-MX"/>
        </w:rPr>
        <w:t xml:space="preserve">Se hace constar que </w:t>
      </w:r>
      <w:r w:rsidRPr="003C5093">
        <w:rPr>
          <w:rFonts w:ascii="Palatino Linotype" w:eastAsia="Times New Roman" w:hAnsi="Palatino Linotype" w:cs="Arial"/>
          <w:lang w:val="es-MX"/>
        </w:rPr>
        <w:t xml:space="preserve">en </w:t>
      </w:r>
      <w:r w:rsidR="00B955D7" w:rsidRPr="003C5093">
        <w:rPr>
          <w:rFonts w:ascii="Palatino Linotype" w:eastAsia="Times New Roman" w:hAnsi="Palatino Linotype" w:cs="Arial"/>
          <w:lang w:val="es-MX"/>
        </w:rPr>
        <w:t>ninguna solicitud</w:t>
      </w:r>
      <w:r w:rsidRPr="003C5093">
        <w:rPr>
          <w:rFonts w:ascii="Palatino Linotype" w:eastAsia="Times New Roman" w:hAnsi="Palatino Linotype" w:cs="Arial"/>
          <w:lang w:val="es-MX"/>
        </w:rPr>
        <w:t xml:space="preserve"> </w:t>
      </w:r>
      <w:r w:rsidR="00B955D7" w:rsidRPr="003C5093">
        <w:rPr>
          <w:rFonts w:ascii="Palatino Linotype" w:eastAsia="Times New Roman" w:hAnsi="Palatino Linotype" w:cs="Arial"/>
          <w:lang w:val="es-MX"/>
        </w:rPr>
        <w:t xml:space="preserve">se </w:t>
      </w:r>
      <w:r w:rsidRPr="003C5093">
        <w:rPr>
          <w:rFonts w:ascii="Palatino Linotype" w:eastAsia="Times New Roman" w:hAnsi="Palatino Linotype" w:cs="Arial"/>
          <w:lang w:val="es-MX"/>
        </w:rPr>
        <w:t xml:space="preserve">señaló </w:t>
      </w:r>
      <w:r w:rsidR="00B955D7" w:rsidRPr="003C5093">
        <w:rPr>
          <w:rFonts w:ascii="Palatino Linotype" w:eastAsia="Times New Roman" w:hAnsi="Palatino Linotype" w:cs="Arial"/>
          <w:lang w:val="es-MX"/>
        </w:rPr>
        <w:t>modalidad de entrega de la información.</w:t>
      </w:r>
    </w:p>
    <w:p w14:paraId="0C83C680" w14:textId="77777777" w:rsidR="00B955D7" w:rsidRPr="003C5093" w:rsidRDefault="00B955D7" w:rsidP="00B955D7">
      <w:pPr>
        <w:pStyle w:val="Prrafodelista"/>
        <w:tabs>
          <w:tab w:val="left" w:pos="426"/>
        </w:tabs>
        <w:spacing w:before="100" w:beforeAutospacing="1" w:after="100" w:afterAutospacing="1" w:line="360" w:lineRule="auto"/>
        <w:ind w:left="0"/>
        <w:jc w:val="both"/>
        <w:rPr>
          <w:rFonts w:ascii="Palatino Linotype" w:hAnsi="Palatino Linotype" w:cs="Arial"/>
        </w:rPr>
      </w:pPr>
    </w:p>
    <w:p w14:paraId="2BD3DB75" w14:textId="40350F5F" w:rsidR="003E4506" w:rsidRPr="003C5093" w:rsidRDefault="00770B33" w:rsidP="0073520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rPr>
      </w:pPr>
      <w:r w:rsidRPr="003C5093">
        <w:rPr>
          <w:rFonts w:ascii="Palatino Linotype" w:eastAsia="Calibri" w:hAnsi="Palatino Linotype" w:cs="Arial"/>
          <w:lang w:val="es-AR"/>
        </w:rPr>
        <w:t xml:space="preserve">El día </w:t>
      </w:r>
      <w:r w:rsidR="00CF194A" w:rsidRPr="003C5093">
        <w:rPr>
          <w:rFonts w:ascii="Palatino Linotype" w:eastAsia="Calibri" w:hAnsi="Palatino Linotype" w:cs="Arial"/>
          <w:lang w:val="es-AR"/>
        </w:rPr>
        <w:t>nueve</w:t>
      </w:r>
      <w:r w:rsidR="00CE630A" w:rsidRPr="003C5093">
        <w:rPr>
          <w:rFonts w:ascii="Palatino Linotype" w:eastAsia="Calibri" w:hAnsi="Palatino Linotype" w:cs="Arial"/>
          <w:lang w:val="es-AR"/>
        </w:rPr>
        <w:t xml:space="preserve"> </w:t>
      </w:r>
      <w:r w:rsidRPr="003C5093">
        <w:rPr>
          <w:rFonts w:ascii="Palatino Linotype" w:eastAsia="Calibri" w:hAnsi="Palatino Linotype" w:cs="Arial"/>
          <w:lang w:val="es-AR"/>
        </w:rPr>
        <w:t>(</w:t>
      </w:r>
      <w:r w:rsidR="00CF194A" w:rsidRPr="003C5093">
        <w:rPr>
          <w:rFonts w:ascii="Palatino Linotype" w:eastAsia="Calibri" w:hAnsi="Palatino Linotype" w:cs="Arial"/>
          <w:lang w:val="es-AR"/>
        </w:rPr>
        <w:t>09</w:t>
      </w:r>
      <w:r w:rsidRPr="003C5093">
        <w:rPr>
          <w:rFonts w:ascii="Palatino Linotype" w:hAnsi="Palatino Linotype"/>
          <w:i/>
        </w:rPr>
        <w:t xml:space="preserve">) </w:t>
      </w:r>
      <w:r w:rsidR="00A6444A" w:rsidRPr="003C5093">
        <w:rPr>
          <w:rFonts w:ascii="Palatino Linotype" w:hAnsi="Palatino Linotype"/>
        </w:rPr>
        <w:t xml:space="preserve">de </w:t>
      </w:r>
      <w:r w:rsidR="000D653E" w:rsidRPr="003C5093">
        <w:rPr>
          <w:rFonts w:ascii="Palatino Linotype" w:hAnsi="Palatino Linotype"/>
        </w:rPr>
        <w:t>abril de</w:t>
      </w:r>
      <w:r w:rsidRPr="003C5093">
        <w:rPr>
          <w:rFonts w:ascii="Palatino Linotype" w:hAnsi="Palatino Linotype"/>
        </w:rPr>
        <w:t xml:space="preserve"> dos mil dieci</w:t>
      </w:r>
      <w:r w:rsidR="003E4506" w:rsidRPr="003C5093">
        <w:rPr>
          <w:rFonts w:ascii="Palatino Linotype" w:hAnsi="Palatino Linotype"/>
        </w:rPr>
        <w:t>ocho</w:t>
      </w:r>
      <w:r w:rsidRPr="003C5093">
        <w:rPr>
          <w:rFonts w:ascii="Palatino Linotype" w:eastAsia="Times New Roman" w:hAnsi="Palatino Linotype" w:cs="Arial"/>
          <w:lang w:val="es-ES"/>
        </w:rPr>
        <w:t xml:space="preserve">, el </w:t>
      </w:r>
      <w:r w:rsidRPr="003C5093">
        <w:rPr>
          <w:rFonts w:ascii="Palatino Linotype" w:eastAsia="Times New Roman" w:hAnsi="Palatino Linotype" w:cs="Arial"/>
          <w:b/>
          <w:lang w:val="es-ES"/>
        </w:rPr>
        <w:t xml:space="preserve">SUJETO OBLIGADO </w:t>
      </w:r>
      <w:r w:rsidR="00085353" w:rsidRPr="003C5093">
        <w:rPr>
          <w:rFonts w:ascii="Palatino Linotype" w:eastAsia="Calibri" w:hAnsi="Palatino Linotype" w:cs="Arial"/>
          <w:lang w:val="es-ES"/>
        </w:rPr>
        <w:t xml:space="preserve">formuló sendas respuestas a las solicitudes </w:t>
      </w:r>
      <w:r w:rsidR="00B955D7" w:rsidRPr="003C5093">
        <w:rPr>
          <w:rFonts w:ascii="Palatino Linotype" w:hAnsi="Palatino Linotype"/>
          <w:b/>
          <w:bCs/>
        </w:rPr>
        <w:t xml:space="preserve">00050/TEXCOCO/IP/2018, 00048/TEXCOCO/IP/2018, </w:t>
      </w:r>
      <w:r w:rsidR="00B955D7" w:rsidRPr="003C5093">
        <w:rPr>
          <w:rFonts w:ascii="Palatino Linotype" w:hAnsi="Palatino Linotype"/>
          <w:bCs/>
        </w:rPr>
        <w:t xml:space="preserve">y </w:t>
      </w:r>
      <w:r w:rsidR="00B955D7" w:rsidRPr="003C5093">
        <w:rPr>
          <w:rFonts w:ascii="Palatino Linotype" w:hAnsi="Palatino Linotype"/>
          <w:b/>
          <w:bCs/>
          <w:color w:val="000000" w:themeColor="text1"/>
        </w:rPr>
        <w:t>00047/TEXCOCO/IP/2018</w:t>
      </w:r>
      <w:r w:rsidR="00B955D7" w:rsidRPr="003C5093">
        <w:rPr>
          <w:rFonts w:ascii="Palatino Linotype" w:hAnsi="Palatino Linotype"/>
          <w:bCs/>
          <w:color w:val="000000" w:themeColor="text1"/>
        </w:rPr>
        <w:t xml:space="preserve"> </w:t>
      </w:r>
      <w:r w:rsidR="003E4506" w:rsidRPr="003C5093">
        <w:rPr>
          <w:rFonts w:ascii="Palatino Linotype" w:eastAsia="Times New Roman" w:hAnsi="Palatino Linotype" w:cs="Arial"/>
          <w:lang w:val="es-ES"/>
        </w:rPr>
        <w:t>en los términos siguientes:</w:t>
      </w:r>
    </w:p>
    <w:p w14:paraId="199586EE" w14:textId="77777777" w:rsidR="00085353" w:rsidRPr="003C5093" w:rsidRDefault="00085353" w:rsidP="0072360D">
      <w:pPr>
        <w:pStyle w:val="Prrafodelista"/>
        <w:tabs>
          <w:tab w:val="left" w:pos="567"/>
        </w:tabs>
        <w:spacing w:line="360" w:lineRule="auto"/>
        <w:ind w:left="0"/>
        <w:jc w:val="both"/>
        <w:rPr>
          <w:rFonts w:ascii="Palatino Linotype" w:hAnsi="Palatino Linotype" w:cs="Arial"/>
        </w:rPr>
      </w:pPr>
    </w:p>
    <w:p w14:paraId="228C112D" w14:textId="7263B0CD" w:rsidR="00085353" w:rsidRPr="003C5093" w:rsidRDefault="00085353" w:rsidP="0072360D">
      <w:pPr>
        <w:pStyle w:val="Prrafodelista"/>
        <w:tabs>
          <w:tab w:val="left" w:pos="567"/>
        </w:tabs>
        <w:spacing w:line="360" w:lineRule="auto"/>
        <w:ind w:left="567"/>
        <w:jc w:val="both"/>
        <w:rPr>
          <w:rFonts w:ascii="Palatino Linotype" w:hAnsi="Palatino Linotype"/>
          <w:b/>
          <w:bCs/>
        </w:rPr>
      </w:pPr>
      <w:r w:rsidRPr="003C5093">
        <w:rPr>
          <w:rFonts w:ascii="Palatino Linotype" w:hAnsi="Palatino Linotype" w:cs="Arial"/>
        </w:rPr>
        <w:t xml:space="preserve">a) Solicitud </w:t>
      </w:r>
      <w:r w:rsidR="00B334E0" w:rsidRPr="003C5093">
        <w:rPr>
          <w:rFonts w:ascii="Palatino Linotype" w:hAnsi="Palatino Linotype"/>
          <w:b/>
          <w:bCs/>
        </w:rPr>
        <w:t>00050/TEXCOCO/IP/2018</w:t>
      </w:r>
      <w:r w:rsidRPr="003C5093">
        <w:rPr>
          <w:rFonts w:ascii="Palatino Linotype" w:hAnsi="Palatino Linotype"/>
          <w:b/>
          <w:bCs/>
        </w:rPr>
        <w:t>:</w:t>
      </w:r>
    </w:p>
    <w:p w14:paraId="038863CA" w14:textId="341888D9" w:rsidR="00B34D2B" w:rsidRPr="003C5093" w:rsidRDefault="009A3218" w:rsidP="00B34D2B">
      <w:pPr>
        <w:pStyle w:val="Prrafodelista"/>
        <w:tabs>
          <w:tab w:val="left" w:pos="567"/>
        </w:tabs>
        <w:spacing w:before="100" w:beforeAutospacing="1" w:after="100" w:afterAutospacing="1" w:line="360" w:lineRule="auto"/>
        <w:ind w:left="567"/>
        <w:jc w:val="both"/>
        <w:rPr>
          <w:rFonts w:ascii="Palatino Linotype" w:hAnsi="Palatino Linotype" w:cs="Arial"/>
        </w:rPr>
      </w:pPr>
      <w:r w:rsidRPr="009A3218">
        <w:rPr>
          <w:rFonts w:ascii="Palatino Linotype" w:hAnsi="Palatino Linotype" w:cs="Arial"/>
          <w:noProof/>
          <w:lang w:val="es-MX" w:eastAsia="es-MX"/>
        </w:rPr>
        <w:lastRenderedPageBreak/>
        <w:drawing>
          <wp:inline distT="0" distB="0" distL="0" distR="0" wp14:anchorId="3389B83A" wp14:editId="2BD8EBE0">
            <wp:extent cx="5581015" cy="4642931"/>
            <wp:effectExtent l="0" t="0" r="63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4642931"/>
                    </a:xfrm>
                    <a:prstGeom prst="rect">
                      <a:avLst/>
                    </a:prstGeom>
                    <a:noFill/>
                    <a:ln>
                      <a:noFill/>
                    </a:ln>
                  </pic:spPr>
                </pic:pic>
              </a:graphicData>
            </a:graphic>
          </wp:inline>
        </w:drawing>
      </w:r>
    </w:p>
    <w:p w14:paraId="701483E0" w14:textId="672F7B05" w:rsidR="002B42CB" w:rsidRPr="003C5093" w:rsidRDefault="00B34D2B" w:rsidP="00B34D2B">
      <w:pPr>
        <w:pStyle w:val="Prrafodelista"/>
        <w:tabs>
          <w:tab w:val="left" w:pos="567"/>
        </w:tabs>
        <w:spacing w:before="100" w:beforeAutospacing="1" w:after="100" w:afterAutospacing="1" w:line="360" w:lineRule="auto"/>
        <w:ind w:left="567"/>
        <w:jc w:val="both"/>
        <w:rPr>
          <w:rFonts w:ascii="Palatino Linotype" w:hAnsi="Palatino Linotype"/>
          <w:b/>
          <w:bCs/>
        </w:rPr>
      </w:pPr>
      <w:r w:rsidRPr="003C5093">
        <w:rPr>
          <w:rFonts w:ascii="Palatino Linotype" w:hAnsi="Palatino Linotype" w:cs="Arial"/>
        </w:rPr>
        <w:t>b) Solicitud</w:t>
      </w:r>
      <w:r w:rsidR="00B334E0" w:rsidRPr="003C5093">
        <w:rPr>
          <w:rFonts w:ascii="Palatino Linotype" w:hAnsi="Palatino Linotype"/>
          <w:b/>
          <w:bCs/>
        </w:rPr>
        <w:t xml:space="preserve"> 00048/TEXCOCO/IP/2018</w:t>
      </w:r>
      <w:r w:rsidR="002B42CB" w:rsidRPr="003C5093">
        <w:rPr>
          <w:rFonts w:ascii="Palatino Linotype" w:hAnsi="Palatino Linotype"/>
          <w:b/>
          <w:bCs/>
        </w:rPr>
        <w:t>:</w:t>
      </w:r>
    </w:p>
    <w:p w14:paraId="677FE8C0" w14:textId="20743B4E" w:rsidR="00B34D2B" w:rsidRPr="003C5093" w:rsidRDefault="009A3218" w:rsidP="00B34D2B">
      <w:pPr>
        <w:pStyle w:val="Prrafodelista"/>
        <w:tabs>
          <w:tab w:val="left" w:pos="567"/>
        </w:tabs>
        <w:spacing w:before="100" w:beforeAutospacing="1" w:after="100" w:afterAutospacing="1" w:line="360" w:lineRule="auto"/>
        <w:ind w:left="567"/>
        <w:jc w:val="both"/>
        <w:rPr>
          <w:rFonts w:ascii="Palatino Linotype" w:hAnsi="Palatino Linotype" w:cs="Arial"/>
        </w:rPr>
      </w:pPr>
      <w:r w:rsidRPr="009A3218">
        <w:rPr>
          <w:rFonts w:ascii="Palatino Linotype" w:hAnsi="Palatino Linotype" w:cs="Arial"/>
          <w:noProof/>
          <w:lang w:val="es-MX" w:eastAsia="es-MX"/>
        </w:rPr>
        <w:lastRenderedPageBreak/>
        <w:drawing>
          <wp:inline distT="0" distB="0" distL="0" distR="0" wp14:anchorId="51430126" wp14:editId="066B9758">
            <wp:extent cx="5581015" cy="4805864"/>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4805864"/>
                    </a:xfrm>
                    <a:prstGeom prst="rect">
                      <a:avLst/>
                    </a:prstGeom>
                    <a:noFill/>
                    <a:ln>
                      <a:noFill/>
                    </a:ln>
                  </pic:spPr>
                </pic:pic>
              </a:graphicData>
            </a:graphic>
          </wp:inline>
        </w:drawing>
      </w:r>
    </w:p>
    <w:p w14:paraId="11C6DBF9" w14:textId="77777777" w:rsidR="00B34D2B" w:rsidRPr="003C5093" w:rsidRDefault="00B34D2B" w:rsidP="00B34D2B">
      <w:pPr>
        <w:pStyle w:val="Prrafodelista"/>
        <w:tabs>
          <w:tab w:val="left" w:pos="567"/>
        </w:tabs>
        <w:spacing w:before="100" w:beforeAutospacing="1" w:after="100" w:afterAutospacing="1" w:line="360" w:lineRule="auto"/>
        <w:ind w:left="567"/>
        <w:jc w:val="both"/>
        <w:rPr>
          <w:rFonts w:ascii="Palatino Linotype" w:hAnsi="Palatino Linotype" w:cs="Arial"/>
        </w:rPr>
      </w:pPr>
    </w:p>
    <w:p w14:paraId="25D5BCC7" w14:textId="49F499D6" w:rsidR="00B34D2B" w:rsidRPr="003C5093" w:rsidRDefault="00B34D2B" w:rsidP="00B34D2B">
      <w:pPr>
        <w:pStyle w:val="Prrafodelista"/>
        <w:tabs>
          <w:tab w:val="left" w:pos="567"/>
        </w:tabs>
        <w:spacing w:before="100" w:beforeAutospacing="1" w:after="100" w:afterAutospacing="1" w:line="360" w:lineRule="auto"/>
        <w:ind w:left="567"/>
        <w:jc w:val="both"/>
        <w:rPr>
          <w:rFonts w:ascii="Palatino Linotype" w:hAnsi="Palatino Linotype"/>
          <w:b/>
          <w:bCs/>
        </w:rPr>
      </w:pPr>
      <w:r w:rsidRPr="003C5093">
        <w:rPr>
          <w:rFonts w:ascii="Palatino Linotype" w:hAnsi="Palatino Linotype" w:cs="Arial"/>
        </w:rPr>
        <w:t>c) Solicitud</w:t>
      </w:r>
      <w:r w:rsidRPr="003C5093">
        <w:rPr>
          <w:rFonts w:ascii="Palatino Linotype" w:hAnsi="Palatino Linotype"/>
          <w:b/>
          <w:bCs/>
        </w:rPr>
        <w:t xml:space="preserve"> 00047/TEXCOCO/IP/2018:</w:t>
      </w:r>
    </w:p>
    <w:p w14:paraId="30D72D60" w14:textId="1E22665D" w:rsidR="00B34D2B" w:rsidRPr="003C5093" w:rsidRDefault="009F0515" w:rsidP="00B34D2B">
      <w:pPr>
        <w:pStyle w:val="Prrafodelista"/>
        <w:tabs>
          <w:tab w:val="left" w:pos="567"/>
        </w:tabs>
        <w:spacing w:before="100" w:beforeAutospacing="1" w:after="100" w:afterAutospacing="1" w:line="360" w:lineRule="auto"/>
        <w:ind w:left="567"/>
        <w:jc w:val="both"/>
        <w:rPr>
          <w:rFonts w:ascii="Palatino Linotype" w:hAnsi="Palatino Linotype" w:cs="Arial"/>
        </w:rPr>
      </w:pPr>
      <w:r w:rsidRPr="009F0515">
        <w:rPr>
          <w:rFonts w:ascii="Palatino Linotype" w:hAnsi="Palatino Linotype" w:cs="Arial"/>
          <w:noProof/>
          <w:lang w:val="es-MX" w:eastAsia="es-MX"/>
        </w:rPr>
        <w:lastRenderedPageBreak/>
        <w:drawing>
          <wp:inline distT="0" distB="0" distL="0" distR="0" wp14:anchorId="0EDB08B3" wp14:editId="0F94804A">
            <wp:extent cx="5581015" cy="3702206"/>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3702206"/>
                    </a:xfrm>
                    <a:prstGeom prst="rect">
                      <a:avLst/>
                    </a:prstGeom>
                    <a:noFill/>
                    <a:ln>
                      <a:noFill/>
                    </a:ln>
                  </pic:spPr>
                </pic:pic>
              </a:graphicData>
            </a:graphic>
          </wp:inline>
        </w:drawing>
      </w:r>
    </w:p>
    <w:p w14:paraId="76865FE2" w14:textId="0745AB2A" w:rsidR="007D109C" w:rsidRPr="003C5093" w:rsidRDefault="00B34D2B" w:rsidP="0098405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rPr>
      </w:pPr>
      <w:r w:rsidRPr="003C5093">
        <w:rPr>
          <w:rFonts w:ascii="Palatino Linotype" w:hAnsi="Palatino Linotype"/>
          <w:szCs w:val="14"/>
        </w:rPr>
        <w:t>En cada una de</w:t>
      </w:r>
      <w:r w:rsidR="007D109C" w:rsidRPr="003C5093">
        <w:rPr>
          <w:rFonts w:ascii="Palatino Linotype" w:hAnsi="Palatino Linotype"/>
          <w:szCs w:val="14"/>
        </w:rPr>
        <w:t xml:space="preserve"> su</w:t>
      </w:r>
      <w:r w:rsidRPr="003C5093">
        <w:rPr>
          <w:rFonts w:ascii="Palatino Linotype" w:hAnsi="Palatino Linotype"/>
          <w:szCs w:val="14"/>
        </w:rPr>
        <w:t>s</w:t>
      </w:r>
      <w:r w:rsidR="007D109C" w:rsidRPr="003C5093">
        <w:rPr>
          <w:rFonts w:ascii="Palatino Linotype" w:hAnsi="Palatino Linotype"/>
          <w:szCs w:val="14"/>
        </w:rPr>
        <w:t xml:space="preserve"> respuesta</w:t>
      </w:r>
      <w:r w:rsidRPr="003C5093">
        <w:rPr>
          <w:rFonts w:ascii="Palatino Linotype" w:hAnsi="Palatino Linotype"/>
          <w:szCs w:val="14"/>
        </w:rPr>
        <w:t xml:space="preserve">s el </w:t>
      </w:r>
      <w:r w:rsidRPr="003C5093">
        <w:rPr>
          <w:rFonts w:ascii="Palatino Linotype" w:hAnsi="Palatino Linotype"/>
          <w:b/>
          <w:szCs w:val="14"/>
        </w:rPr>
        <w:t>SUJETO OBLIGADO</w:t>
      </w:r>
      <w:r w:rsidR="007D109C" w:rsidRPr="003C5093">
        <w:rPr>
          <w:rFonts w:ascii="Palatino Linotype" w:hAnsi="Palatino Linotype"/>
          <w:szCs w:val="14"/>
        </w:rPr>
        <w:t xml:space="preserve"> adjuntó </w:t>
      </w:r>
      <w:r w:rsidR="00984053" w:rsidRPr="003C5093">
        <w:rPr>
          <w:rFonts w:ascii="Palatino Linotype" w:hAnsi="Palatino Linotype"/>
          <w:szCs w:val="14"/>
        </w:rPr>
        <w:t xml:space="preserve">el archivo electrónico </w:t>
      </w:r>
      <w:r w:rsidR="00984053" w:rsidRPr="003C5093">
        <w:rPr>
          <w:rFonts w:ascii="Palatino Linotype" w:hAnsi="Palatino Linotype"/>
          <w:b/>
          <w:szCs w:val="14"/>
        </w:rPr>
        <w:t>“</w:t>
      </w:r>
      <w:r w:rsidR="00984053" w:rsidRPr="003C5093">
        <w:rPr>
          <w:rFonts w:ascii="Palatino Linotype" w:hAnsi="Palatino Linotype"/>
          <w:b/>
          <w:i/>
          <w:szCs w:val="14"/>
        </w:rPr>
        <w:t>SEXTA SESIÓN EXTRAORDINARÍA0001.pdf</w:t>
      </w:r>
      <w:r w:rsidR="00984053" w:rsidRPr="003C5093">
        <w:rPr>
          <w:rFonts w:ascii="Palatino Linotype" w:hAnsi="Palatino Linotype"/>
          <w:b/>
          <w:szCs w:val="14"/>
        </w:rPr>
        <w:t>”</w:t>
      </w:r>
      <w:r w:rsidR="00984053" w:rsidRPr="003C5093">
        <w:rPr>
          <w:rFonts w:ascii="Palatino Linotype" w:hAnsi="Palatino Linotype"/>
          <w:szCs w:val="14"/>
        </w:rPr>
        <w:t xml:space="preserve">, constante en </w:t>
      </w:r>
      <w:r w:rsidR="00A93784" w:rsidRPr="003C5093">
        <w:rPr>
          <w:rFonts w:ascii="Palatino Linotype" w:hAnsi="Palatino Linotype"/>
          <w:szCs w:val="14"/>
        </w:rPr>
        <w:t xml:space="preserve">cinco </w:t>
      </w:r>
      <w:r w:rsidR="00984053" w:rsidRPr="003C5093">
        <w:rPr>
          <w:rFonts w:ascii="Palatino Linotype" w:hAnsi="Palatino Linotype"/>
          <w:szCs w:val="14"/>
        </w:rPr>
        <w:t xml:space="preserve">hojas, en cuyo contenido se encuentra </w:t>
      </w:r>
      <w:r w:rsidR="00A93784" w:rsidRPr="003C5093">
        <w:rPr>
          <w:rFonts w:ascii="Palatino Linotype" w:hAnsi="Palatino Linotype"/>
          <w:szCs w:val="14"/>
        </w:rPr>
        <w:t>la siguiente información</w:t>
      </w:r>
      <w:r w:rsidR="00984053" w:rsidRPr="003C5093">
        <w:rPr>
          <w:rFonts w:ascii="Palatino Linotype" w:hAnsi="Palatino Linotype"/>
          <w:szCs w:val="14"/>
        </w:rPr>
        <w:t>:</w:t>
      </w:r>
    </w:p>
    <w:p w14:paraId="07849AAB" w14:textId="2702578D" w:rsidR="00984053" w:rsidRPr="003C5093" w:rsidRDefault="00A93784" w:rsidP="00535518">
      <w:pPr>
        <w:pStyle w:val="Prrafodelista"/>
        <w:tabs>
          <w:tab w:val="left" w:pos="567"/>
        </w:tabs>
        <w:spacing w:before="100" w:beforeAutospacing="1" w:after="100" w:afterAutospacing="1" w:line="360" w:lineRule="auto"/>
        <w:ind w:left="567"/>
        <w:jc w:val="both"/>
        <w:rPr>
          <w:rFonts w:ascii="Palatino Linotype" w:hAnsi="Palatino Linotype" w:cs="Arial"/>
        </w:rPr>
      </w:pPr>
      <w:r w:rsidRPr="003C5093">
        <w:rPr>
          <w:rFonts w:ascii="Palatino Linotype" w:hAnsi="Palatino Linotype" w:cs="Arial"/>
          <w:noProof/>
          <w:lang w:val="es-MX" w:eastAsia="es-MX"/>
        </w:rPr>
        <w:lastRenderedPageBreak/>
        <w:drawing>
          <wp:inline distT="0" distB="0" distL="0" distR="0" wp14:anchorId="2A685E90" wp14:editId="36138C0E">
            <wp:extent cx="4829175" cy="61150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1943" b="1141"/>
                    <a:stretch/>
                  </pic:blipFill>
                  <pic:spPr bwMode="auto">
                    <a:xfrm>
                      <a:off x="0" y="0"/>
                      <a:ext cx="4831483" cy="6117973"/>
                    </a:xfrm>
                    <a:prstGeom prst="rect">
                      <a:avLst/>
                    </a:prstGeom>
                    <a:noFill/>
                    <a:ln>
                      <a:noFill/>
                    </a:ln>
                    <a:extLst>
                      <a:ext uri="{53640926-AAD7-44D8-BBD7-CCE9431645EC}">
                        <a14:shadowObscured xmlns:a14="http://schemas.microsoft.com/office/drawing/2010/main"/>
                      </a:ext>
                    </a:extLst>
                  </pic:spPr>
                </pic:pic>
              </a:graphicData>
            </a:graphic>
          </wp:inline>
        </w:drawing>
      </w:r>
    </w:p>
    <w:p w14:paraId="26B26F5C" w14:textId="2CC77097" w:rsidR="00B34D2B" w:rsidRPr="003C5093" w:rsidRDefault="00A93784" w:rsidP="00535518">
      <w:pPr>
        <w:pStyle w:val="Prrafodelista"/>
        <w:tabs>
          <w:tab w:val="left" w:pos="567"/>
        </w:tabs>
        <w:spacing w:before="100" w:beforeAutospacing="1" w:after="100" w:afterAutospacing="1" w:line="360" w:lineRule="auto"/>
        <w:ind w:left="567"/>
        <w:jc w:val="both"/>
        <w:rPr>
          <w:rFonts w:ascii="Palatino Linotype" w:hAnsi="Palatino Linotype" w:cs="Arial"/>
        </w:rPr>
      </w:pPr>
      <w:r w:rsidRPr="003C5093">
        <w:rPr>
          <w:rFonts w:ascii="Palatino Linotype" w:hAnsi="Palatino Linotype" w:cs="Arial"/>
          <w:noProof/>
          <w:lang w:val="es-MX" w:eastAsia="es-MX"/>
        </w:rPr>
        <w:lastRenderedPageBreak/>
        <w:drawing>
          <wp:inline distT="0" distB="0" distL="0" distR="0" wp14:anchorId="54AB6553" wp14:editId="4D0446DD">
            <wp:extent cx="4876800" cy="69151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5618"/>
                    <a:stretch/>
                  </pic:blipFill>
                  <pic:spPr bwMode="auto">
                    <a:xfrm>
                      <a:off x="0" y="0"/>
                      <a:ext cx="4877002" cy="6915436"/>
                    </a:xfrm>
                    <a:prstGeom prst="rect">
                      <a:avLst/>
                    </a:prstGeom>
                    <a:noFill/>
                    <a:ln>
                      <a:noFill/>
                    </a:ln>
                    <a:extLst>
                      <a:ext uri="{53640926-AAD7-44D8-BBD7-CCE9431645EC}">
                        <a14:shadowObscured xmlns:a14="http://schemas.microsoft.com/office/drawing/2010/main"/>
                      </a:ext>
                    </a:extLst>
                  </pic:spPr>
                </pic:pic>
              </a:graphicData>
            </a:graphic>
          </wp:inline>
        </w:drawing>
      </w:r>
    </w:p>
    <w:p w14:paraId="586534F5" w14:textId="0D760AD2" w:rsidR="00A93784" w:rsidRPr="003C5093" w:rsidRDefault="00A93784" w:rsidP="00535518">
      <w:pPr>
        <w:pStyle w:val="Prrafodelista"/>
        <w:tabs>
          <w:tab w:val="left" w:pos="567"/>
        </w:tabs>
        <w:spacing w:before="100" w:beforeAutospacing="1" w:after="100" w:afterAutospacing="1" w:line="360" w:lineRule="auto"/>
        <w:ind w:left="567"/>
        <w:jc w:val="both"/>
        <w:rPr>
          <w:rFonts w:ascii="Palatino Linotype" w:hAnsi="Palatino Linotype" w:cs="Arial"/>
        </w:rPr>
      </w:pPr>
      <w:r w:rsidRPr="003C5093">
        <w:rPr>
          <w:rFonts w:ascii="Palatino Linotype" w:hAnsi="Palatino Linotype" w:cs="Arial"/>
          <w:noProof/>
          <w:lang w:val="es-MX" w:eastAsia="es-MX"/>
        </w:rPr>
        <w:lastRenderedPageBreak/>
        <w:drawing>
          <wp:inline distT="0" distB="0" distL="0" distR="0" wp14:anchorId="64CB1266" wp14:editId="1AAE2A16">
            <wp:extent cx="4857750" cy="67627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2887"/>
                    <a:stretch/>
                  </pic:blipFill>
                  <pic:spPr bwMode="auto">
                    <a:xfrm>
                      <a:off x="0" y="0"/>
                      <a:ext cx="4857910" cy="6762973"/>
                    </a:xfrm>
                    <a:prstGeom prst="rect">
                      <a:avLst/>
                    </a:prstGeom>
                    <a:noFill/>
                    <a:ln>
                      <a:noFill/>
                    </a:ln>
                    <a:extLst>
                      <a:ext uri="{53640926-AAD7-44D8-BBD7-CCE9431645EC}">
                        <a14:shadowObscured xmlns:a14="http://schemas.microsoft.com/office/drawing/2010/main"/>
                      </a:ext>
                    </a:extLst>
                  </pic:spPr>
                </pic:pic>
              </a:graphicData>
            </a:graphic>
          </wp:inline>
        </w:drawing>
      </w:r>
    </w:p>
    <w:p w14:paraId="291C99A1" w14:textId="50635439" w:rsidR="00A93784" w:rsidRPr="003C5093" w:rsidRDefault="00A93784" w:rsidP="00535518">
      <w:pPr>
        <w:pStyle w:val="Prrafodelista"/>
        <w:tabs>
          <w:tab w:val="left" w:pos="567"/>
        </w:tabs>
        <w:spacing w:before="100" w:beforeAutospacing="1" w:after="100" w:afterAutospacing="1" w:line="360" w:lineRule="auto"/>
        <w:ind w:left="567"/>
        <w:jc w:val="both"/>
        <w:rPr>
          <w:rFonts w:ascii="Palatino Linotype" w:hAnsi="Palatino Linotype" w:cs="Arial"/>
        </w:rPr>
      </w:pPr>
      <w:r w:rsidRPr="003C5093">
        <w:rPr>
          <w:rFonts w:ascii="Palatino Linotype" w:hAnsi="Palatino Linotype" w:cs="Arial"/>
          <w:noProof/>
          <w:lang w:val="es-MX" w:eastAsia="es-MX"/>
        </w:rPr>
        <w:lastRenderedPageBreak/>
        <w:drawing>
          <wp:inline distT="0" distB="0" distL="0" distR="0" wp14:anchorId="24AE0B10" wp14:editId="120DB602">
            <wp:extent cx="4838700" cy="69532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958" cy="6953621"/>
                    </a:xfrm>
                    <a:prstGeom prst="rect">
                      <a:avLst/>
                    </a:prstGeom>
                    <a:noFill/>
                    <a:ln>
                      <a:noFill/>
                    </a:ln>
                  </pic:spPr>
                </pic:pic>
              </a:graphicData>
            </a:graphic>
          </wp:inline>
        </w:drawing>
      </w:r>
    </w:p>
    <w:p w14:paraId="4482E631" w14:textId="16691089" w:rsidR="00A93784" w:rsidRPr="003C5093" w:rsidRDefault="00A93784" w:rsidP="00A93784">
      <w:pPr>
        <w:pStyle w:val="Prrafodelista"/>
        <w:tabs>
          <w:tab w:val="left" w:pos="567"/>
        </w:tabs>
        <w:spacing w:before="100" w:beforeAutospacing="1" w:after="100" w:afterAutospacing="1" w:line="360" w:lineRule="auto"/>
        <w:ind w:left="0"/>
        <w:jc w:val="both"/>
        <w:rPr>
          <w:rFonts w:ascii="Palatino Linotype" w:hAnsi="Palatino Linotype" w:cs="Arial"/>
        </w:rPr>
      </w:pPr>
      <w:r w:rsidRPr="003C5093">
        <w:rPr>
          <w:rFonts w:ascii="Palatino Linotype" w:hAnsi="Palatino Linotype" w:cs="Arial"/>
          <w:noProof/>
          <w:lang w:val="es-MX" w:eastAsia="es-MX"/>
        </w:rPr>
        <w:lastRenderedPageBreak/>
        <w:drawing>
          <wp:inline distT="0" distB="0" distL="0" distR="0" wp14:anchorId="3DE5CC3F" wp14:editId="0C59B1B3">
            <wp:extent cx="5580611" cy="32385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b="40629"/>
                    <a:stretch/>
                  </pic:blipFill>
                  <pic:spPr bwMode="auto">
                    <a:xfrm>
                      <a:off x="0" y="0"/>
                      <a:ext cx="5581015" cy="3238735"/>
                    </a:xfrm>
                    <a:prstGeom prst="rect">
                      <a:avLst/>
                    </a:prstGeom>
                    <a:noFill/>
                    <a:ln>
                      <a:noFill/>
                    </a:ln>
                    <a:extLst>
                      <a:ext uri="{53640926-AAD7-44D8-BBD7-CCE9431645EC}">
                        <a14:shadowObscured xmlns:a14="http://schemas.microsoft.com/office/drawing/2010/main"/>
                      </a:ext>
                    </a:extLst>
                  </pic:spPr>
                </pic:pic>
              </a:graphicData>
            </a:graphic>
          </wp:inline>
        </w:drawing>
      </w:r>
    </w:p>
    <w:p w14:paraId="6802C87D" w14:textId="77777777" w:rsidR="00535518" w:rsidRPr="003C5093" w:rsidRDefault="00535518" w:rsidP="00A93784">
      <w:pPr>
        <w:pStyle w:val="Prrafodelista"/>
        <w:tabs>
          <w:tab w:val="left" w:pos="567"/>
        </w:tabs>
        <w:spacing w:before="100" w:beforeAutospacing="1" w:after="100" w:afterAutospacing="1" w:line="360" w:lineRule="auto"/>
        <w:ind w:left="0"/>
        <w:jc w:val="both"/>
        <w:rPr>
          <w:rFonts w:ascii="Palatino Linotype" w:hAnsi="Palatino Linotype" w:cs="Arial"/>
        </w:rPr>
      </w:pPr>
    </w:p>
    <w:p w14:paraId="3105CF19" w14:textId="36EAC26B" w:rsidR="005B194C" w:rsidRPr="003C5093" w:rsidRDefault="002246BC" w:rsidP="005B194C">
      <w:pPr>
        <w:pStyle w:val="Prrafodelista"/>
        <w:numPr>
          <w:ilvl w:val="0"/>
          <w:numId w:val="1"/>
        </w:numPr>
        <w:spacing w:line="360" w:lineRule="auto"/>
        <w:ind w:left="0" w:right="34" w:firstLine="0"/>
        <w:jc w:val="both"/>
        <w:rPr>
          <w:rFonts w:ascii="Palatino Linotype" w:eastAsia="Times New Roman" w:hAnsi="Palatino Linotype" w:cs="Arial"/>
          <w:lang w:val="es-ES"/>
        </w:rPr>
      </w:pPr>
      <w:r w:rsidRPr="003C5093">
        <w:rPr>
          <w:rFonts w:ascii="Palatino Linotype" w:eastAsia="Times New Roman" w:hAnsi="Palatino Linotype" w:cs="Arial"/>
          <w:lang w:val="es-ES"/>
        </w:rPr>
        <w:t>El</w:t>
      </w:r>
      <w:r w:rsidR="00F34201" w:rsidRPr="003C5093">
        <w:rPr>
          <w:rFonts w:ascii="Palatino Linotype" w:eastAsia="Times New Roman" w:hAnsi="Palatino Linotype" w:cs="Arial"/>
          <w:lang w:val="es-ES"/>
        </w:rPr>
        <w:t xml:space="preserve"> día </w:t>
      </w:r>
      <w:r w:rsidRPr="003C5093">
        <w:rPr>
          <w:rFonts w:ascii="Palatino Linotype" w:eastAsia="Times New Roman" w:hAnsi="Palatino Linotype" w:cs="Arial"/>
          <w:lang w:val="es-ES"/>
        </w:rPr>
        <w:t xml:space="preserve">veinticuatro (24) de abril </w:t>
      </w:r>
      <w:r w:rsidR="00E239DF" w:rsidRPr="003C5093">
        <w:rPr>
          <w:rFonts w:ascii="Palatino Linotype" w:eastAsia="Times New Roman" w:hAnsi="Palatino Linotype" w:cs="Arial"/>
          <w:lang w:val="es-ES"/>
        </w:rPr>
        <w:t>de dos mil dieci</w:t>
      </w:r>
      <w:r w:rsidR="00723FC1" w:rsidRPr="003C5093">
        <w:rPr>
          <w:rFonts w:ascii="Palatino Linotype" w:eastAsia="Times New Roman" w:hAnsi="Palatino Linotype" w:cs="Arial"/>
          <w:lang w:val="es-ES"/>
        </w:rPr>
        <w:t>ocho</w:t>
      </w:r>
      <w:r w:rsidR="00F34201" w:rsidRPr="003C5093">
        <w:rPr>
          <w:rFonts w:ascii="Palatino Linotype" w:eastAsia="Times New Roman" w:hAnsi="Palatino Linotype" w:cs="Arial"/>
          <w:lang w:val="es-ES"/>
        </w:rPr>
        <w:t xml:space="preserve">, en tiempo y forma </w:t>
      </w:r>
      <w:r w:rsidR="00797148" w:rsidRPr="003C5093">
        <w:rPr>
          <w:rFonts w:ascii="Palatino Linotype" w:hAnsi="Palatino Linotype"/>
        </w:rPr>
        <w:t>se</w:t>
      </w:r>
      <w:r w:rsidR="00C15336" w:rsidRPr="003C5093">
        <w:rPr>
          <w:rFonts w:ascii="Palatino Linotype" w:hAnsi="Palatino Linotype"/>
        </w:rPr>
        <w:t xml:space="preserve"> </w:t>
      </w:r>
      <w:r w:rsidR="005B194C" w:rsidRPr="003C5093">
        <w:rPr>
          <w:rFonts w:ascii="Palatino Linotype" w:eastAsia="Times New Roman" w:hAnsi="Palatino Linotype" w:cs="Arial"/>
          <w:lang w:val="es-ES"/>
        </w:rPr>
        <w:t xml:space="preserve">interpusieron los recursos de revisión </w:t>
      </w:r>
      <w:r w:rsidR="005B194C" w:rsidRPr="003C5093">
        <w:rPr>
          <w:rFonts w:ascii="Palatino Linotype" w:hAnsi="Palatino Linotype"/>
          <w:b/>
          <w:bCs/>
        </w:rPr>
        <w:t>0</w:t>
      </w:r>
      <w:r w:rsidR="000A65BF" w:rsidRPr="003C5093">
        <w:rPr>
          <w:rFonts w:ascii="Palatino Linotype" w:hAnsi="Palatino Linotype"/>
          <w:b/>
          <w:bCs/>
        </w:rPr>
        <w:t xml:space="preserve">1163/INFOEM/IP/RR/2018, </w:t>
      </w:r>
      <w:r w:rsidR="005B194C" w:rsidRPr="003C5093">
        <w:rPr>
          <w:rFonts w:ascii="Palatino Linotype" w:hAnsi="Palatino Linotype"/>
          <w:b/>
          <w:bCs/>
        </w:rPr>
        <w:t>0</w:t>
      </w:r>
      <w:r w:rsidR="000A65BF" w:rsidRPr="003C5093">
        <w:rPr>
          <w:rFonts w:ascii="Palatino Linotype" w:hAnsi="Palatino Linotype"/>
          <w:b/>
          <w:bCs/>
        </w:rPr>
        <w:t>1164</w:t>
      </w:r>
      <w:r w:rsidR="00B9706A" w:rsidRPr="003C5093">
        <w:rPr>
          <w:rFonts w:ascii="Palatino Linotype" w:hAnsi="Palatino Linotype"/>
          <w:b/>
          <w:bCs/>
        </w:rPr>
        <w:t>/INFOEM/IP/RR/2018</w:t>
      </w:r>
      <w:r w:rsidR="000A65BF" w:rsidRPr="003C5093">
        <w:rPr>
          <w:rFonts w:ascii="Palatino Linotype" w:hAnsi="Palatino Linotype"/>
          <w:b/>
          <w:bCs/>
        </w:rPr>
        <w:t xml:space="preserve"> </w:t>
      </w:r>
      <w:r w:rsidR="000A65BF" w:rsidRPr="003C5093">
        <w:rPr>
          <w:rFonts w:ascii="Palatino Linotype" w:hAnsi="Palatino Linotype"/>
          <w:bCs/>
        </w:rPr>
        <w:t xml:space="preserve">y </w:t>
      </w:r>
      <w:r w:rsidR="000A65BF" w:rsidRPr="003C5093">
        <w:rPr>
          <w:rFonts w:ascii="Palatino Linotype" w:hAnsi="Palatino Linotype"/>
          <w:b/>
          <w:bCs/>
        </w:rPr>
        <w:t>0</w:t>
      </w:r>
      <w:r w:rsidRPr="003C5093">
        <w:rPr>
          <w:rFonts w:ascii="Palatino Linotype" w:hAnsi="Palatino Linotype"/>
          <w:b/>
          <w:bCs/>
        </w:rPr>
        <w:t>1165</w:t>
      </w:r>
      <w:r w:rsidR="000A65BF" w:rsidRPr="003C5093">
        <w:rPr>
          <w:rFonts w:ascii="Palatino Linotype" w:hAnsi="Palatino Linotype"/>
          <w:b/>
          <w:bCs/>
        </w:rPr>
        <w:t>/INFOEM/IP/RR/2018</w:t>
      </w:r>
      <w:r w:rsidR="005B194C" w:rsidRPr="003C5093">
        <w:rPr>
          <w:rFonts w:ascii="Palatino Linotype" w:eastAsia="Times New Roman" w:hAnsi="Palatino Linotype" w:cs="Arial"/>
          <w:lang w:val="es-ES"/>
        </w:rPr>
        <w:t xml:space="preserve">, en contra de las respuestas anteriormente referidas, </w:t>
      </w:r>
      <w:r w:rsidR="008C4A67" w:rsidRPr="003C5093">
        <w:rPr>
          <w:rFonts w:ascii="Palatino Linotype" w:eastAsia="Times New Roman" w:hAnsi="Palatino Linotype" w:cs="Arial"/>
          <w:lang w:val="es-ES"/>
        </w:rPr>
        <w:t>en términos semejantes, difiriendo únicamente en el número de la solicitud de información, por lo que en obviedad de repeticiones innecesarias únicamente se insertan el acto impugnado y las razones o motivos de inconformidad correspondientes al recurso de revisión 01163/INFOEM/IP/RR/2018</w:t>
      </w:r>
      <w:r w:rsidR="0066060C" w:rsidRPr="003C5093">
        <w:rPr>
          <w:rFonts w:ascii="Palatino Linotype" w:eastAsia="Times New Roman" w:hAnsi="Palatino Linotype" w:cs="Arial"/>
          <w:lang w:val="es-ES"/>
        </w:rPr>
        <w:t xml:space="preserve">  a fin de ejemplificar</w:t>
      </w:r>
      <w:r w:rsidR="005B194C" w:rsidRPr="003C5093">
        <w:rPr>
          <w:rFonts w:ascii="Palatino Linotype" w:eastAsia="Times New Roman" w:hAnsi="Palatino Linotype" w:cs="Arial"/>
          <w:lang w:val="es-MX"/>
        </w:rPr>
        <w:t>:</w:t>
      </w:r>
      <w:r w:rsidR="008C4A67" w:rsidRPr="003C5093">
        <w:rPr>
          <w:rFonts w:ascii="Palatino Linotype" w:eastAsia="Times New Roman" w:hAnsi="Palatino Linotype" w:cs="Arial"/>
          <w:lang w:val="es-MX"/>
        </w:rPr>
        <w:t xml:space="preserve"> </w:t>
      </w:r>
    </w:p>
    <w:p w14:paraId="09F4CA27" w14:textId="77777777" w:rsidR="00271A28" w:rsidRPr="003C5093" w:rsidRDefault="00271A28" w:rsidP="0066060C">
      <w:pPr>
        <w:pStyle w:val="Prrafodelista"/>
        <w:spacing w:line="360" w:lineRule="auto"/>
        <w:ind w:left="567" w:right="34"/>
        <w:jc w:val="both"/>
        <w:rPr>
          <w:rFonts w:ascii="Palatino Linotype" w:eastAsia="Times New Roman" w:hAnsi="Palatino Linotype" w:cs="Arial"/>
          <w:lang w:val="es-ES"/>
        </w:rPr>
      </w:pPr>
    </w:p>
    <w:p w14:paraId="6540F99F" w14:textId="4E895399" w:rsidR="002246BC" w:rsidRPr="003C5093" w:rsidRDefault="002246BC" w:rsidP="00147BFE">
      <w:pPr>
        <w:spacing w:line="360" w:lineRule="auto"/>
        <w:ind w:left="567" w:right="567"/>
        <w:jc w:val="both"/>
        <w:rPr>
          <w:rFonts w:ascii="Palatino Linotype" w:hAnsi="Palatino Linotype"/>
          <w:b/>
          <w:bC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r w:rsidRPr="003C5093">
        <w:rPr>
          <w:rFonts w:ascii="Palatino Linotype" w:hAnsi="Palatino Linotype"/>
          <w:b/>
          <w:bCs/>
        </w:rPr>
        <w:t>01163/INFOEM/IP/RR/2018</w:t>
      </w:r>
    </w:p>
    <w:p w14:paraId="5F8743C0" w14:textId="77777777" w:rsidR="0066060C" w:rsidRPr="003C5093" w:rsidRDefault="0066060C" w:rsidP="00F94D4D">
      <w:pPr>
        <w:pStyle w:val="Prrafodelista"/>
        <w:spacing w:line="360" w:lineRule="auto"/>
        <w:ind w:left="567" w:right="34"/>
        <w:jc w:val="both"/>
        <w:rPr>
          <w:rFonts w:ascii="Palatino Linotype" w:eastAsia="Times New Roman" w:hAnsi="Palatino Linotype" w:cs="Arial"/>
          <w:lang w:val="es-ES"/>
        </w:rPr>
      </w:pPr>
    </w:p>
    <w:p w14:paraId="35D51F0D" w14:textId="08B53B68" w:rsidR="0000235A" w:rsidRPr="003C5093" w:rsidRDefault="006711DB" w:rsidP="00147BFE">
      <w:pPr>
        <w:spacing w:line="360" w:lineRule="auto"/>
        <w:ind w:left="567" w:right="567"/>
        <w:jc w:val="both"/>
        <w:rPr>
          <w:rStyle w:val="Ttulo2Car"/>
          <w:i/>
          <w:color w:val="auto"/>
          <w:szCs w:val="24"/>
          <w:lang w:val="es-ES"/>
        </w:rPr>
      </w:pPr>
      <w:bookmarkStart w:id="31" w:name="_Toc518300196"/>
      <w:r w:rsidRPr="003C5093">
        <w:rPr>
          <w:rStyle w:val="Ttulo2Car"/>
          <w:color w:val="auto"/>
          <w:szCs w:val="24"/>
          <w:lang w:val="es-ES"/>
        </w:rPr>
        <w:t xml:space="preserve">a) </w:t>
      </w:r>
      <w:r w:rsidR="00F34201" w:rsidRPr="003C5093">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3C5093">
        <w:rPr>
          <w:rStyle w:val="Ttulo2Car"/>
          <w:i/>
          <w:color w:val="auto"/>
          <w:szCs w:val="24"/>
          <w:lang w:val="es-ES"/>
        </w:rPr>
        <w:t xml:space="preserve"> </w:t>
      </w:r>
      <w:bookmarkStart w:id="44" w:name="_Toc481092628"/>
      <w:bookmarkStart w:id="45" w:name="_Toc487053685"/>
      <w:bookmarkStart w:id="46" w:name="_Toc487053880"/>
      <w:bookmarkStart w:id="47" w:name="_Toc494915460"/>
      <w:bookmarkStart w:id="48" w:name="_Toc494920819"/>
      <w:bookmarkStart w:id="49" w:name="_Toc494920991"/>
    </w:p>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14:paraId="49011773" w14:textId="689F1C23" w:rsidR="009F65DD" w:rsidRPr="003C5093" w:rsidRDefault="002246BC" w:rsidP="006624DB">
      <w:pPr>
        <w:tabs>
          <w:tab w:val="left" w:pos="567"/>
        </w:tabs>
        <w:spacing w:line="360" w:lineRule="auto"/>
        <w:ind w:left="567" w:right="567"/>
        <w:jc w:val="both"/>
        <w:rPr>
          <w:rFonts w:ascii="Palatino Linotype" w:hAnsi="Palatino Linotype"/>
          <w:i/>
          <w:color w:val="000000"/>
          <w:sz w:val="22"/>
          <w:szCs w:val="22"/>
        </w:rPr>
      </w:pPr>
      <w:r w:rsidRPr="003C5093">
        <w:rPr>
          <w:rFonts w:ascii="Palatino Linotype" w:hAnsi="Palatino Linotype"/>
          <w:i/>
          <w:color w:val="000000"/>
          <w:sz w:val="22"/>
          <w:szCs w:val="22"/>
        </w:rPr>
        <w:lastRenderedPageBreak/>
        <w:t>“La respuesta a la solicitud 00050/TEXCOCO/IP/2018 por parte del H. Ayuntamiento de Texcoco.” (Sic)</w:t>
      </w:r>
    </w:p>
    <w:p w14:paraId="48F4B100" w14:textId="77777777" w:rsidR="002246BC" w:rsidRPr="003C5093" w:rsidRDefault="002246BC" w:rsidP="0066060C">
      <w:pPr>
        <w:pStyle w:val="Prrafodelista"/>
        <w:spacing w:line="360" w:lineRule="auto"/>
        <w:ind w:left="567" w:right="34"/>
        <w:jc w:val="both"/>
        <w:rPr>
          <w:rFonts w:ascii="Palatino Linotype" w:eastAsia="Times New Roman" w:hAnsi="Palatino Linotype" w:cs="Arial"/>
        </w:rPr>
      </w:pPr>
    </w:p>
    <w:p w14:paraId="5BDB1D53" w14:textId="77777777" w:rsidR="0000235A" w:rsidRPr="003C5093" w:rsidRDefault="006711DB" w:rsidP="002246BC">
      <w:pPr>
        <w:spacing w:before="240" w:line="360" w:lineRule="auto"/>
        <w:ind w:left="567" w:right="567"/>
        <w:jc w:val="both"/>
        <w:rPr>
          <w:rFonts w:ascii="Palatino Linotype" w:hAnsi="Palatino Linotype"/>
        </w:rPr>
      </w:pPr>
      <w:bookmarkStart w:id="50" w:name="_Toc478584833"/>
      <w:bookmarkStart w:id="51" w:name="_Toc479274981"/>
      <w:bookmarkStart w:id="52" w:name="_Toc479275049"/>
      <w:bookmarkStart w:id="53" w:name="_Toc479275095"/>
      <w:bookmarkStart w:id="54" w:name="_Toc481092629"/>
      <w:bookmarkStart w:id="55" w:name="_Toc487053686"/>
      <w:bookmarkStart w:id="56" w:name="_Toc487053881"/>
      <w:bookmarkStart w:id="57" w:name="_Toc494915461"/>
      <w:bookmarkStart w:id="58" w:name="_Toc494920992"/>
      <w:bookmarkStart w:id="59" w:name="_Toc494998349"/>
      <w:bookmarkStart w:id="60" w:name="_Toc495430767"/>
      <w:bookmarkStart w:id="61" w:name="_Toc518300197"/>
      <w:r w:rsidRPr="003C5093">
        <w:rPr>
          <w:rStyle w:val="Ttulo2Car"/>
          <w:color w:val="auto"/>
          <w:szCs w:val="24"/>
          <w:lang w:val="es-ES"/>
        </w:rPr>
        <w:t xml:space="preserve">b) </w:t>
      </w:r>
      <w:r w:rsidR="00F34201" w:rsidRPr="003C5093">
        <w:rPr>
          <w:rStyle w:val="Ttulo2Car"/>
          <w:color w:val="auto"/>
          <w:szCs w:val="24"/>
          <w:lang w:val="es-ES"/>
        </w:rPr>
        <w:t>Razones o Motivos de inconformidad:</w:t>
      </w:r>
      <w:bookmarkEnd w:id="50"/>
      <w:bookmarkEnd w:id="51"/>
      <w:bookmarkEnd w:id="52"/>
      <w:bookmarkEnd w:id="53"/>
      <w:bookmarkEnd w:id="54"/>
      <w:bookmarkEnd w:id="55"/>
      <w:bookmarkEnd w:id="56"/>
      <w:bookmarkEnd w:id="57"/>
      <w:bookmarkEnd w:id="58"/>
      <w:bookmarkEnd w:id="59"/>
      <w:bookmarkEnd w:id="60"/>
      <w:bookmarkEnd w:id="61"/>
      <w:r w:rsidR="00F34201" w:rsidRPr="003C5093">
        <w:rPr>
          <w:rFonts w:ascii="Palatino Linotype" w:hAnsi="Palatino Linotype"/>
        </w:rPr>
        <w:t xml:space="preserve"> </w:t>
      </w:r>
    </w:p>
    <w:p w14:paraId="5072F982" w14:textId="6E1579F5" w:rsidR="002246BC" w:rsidRPr="003C5093" w:rsidRDefault="002246BC" w:rsidP="002246BC">
      <w:pPr>
        <w:tabs>
          <w:tab w:val="left" w:pos="567"/>
        </w:tabs>
        <w:spacing w:line="360" w:lineRule="auto"/>
        <w:ind w:left="567" w:right="567"/>
        <w:jc w:val="both"/>
        <w:rPr>
          <w:rStyle w:val="Ttulo2Car"/>
          <w:b w:val="0"/>
          <w:i/>
          <w:color w:val="auto"/>
          <w:sz w:val="22"/>
          <w:szCs w:val="22"/>
          <w:lang w:val="es-ES"/>
        </w:rPr>
      </w:pPr>
      <w:r w:rsidRPr="003C5093">
        <w:rPr>
          <w:rFonts w:ascii="Palatino Linotype" w:hAnsi="Palatino Linotype"/>
          <w:i/>
          <w:color w:val="000000"/>
          <w:sz w:val="22"/>
          <w:szCs w:val="22"/>
        </w:rPr>
        <w:t>“La información solicitada se clasificó como reservada, debido a que el inmueble que resguarda la información se presume no se encuentra en condiciones óptimas para su ingreso, al respecto solicito los dictámenes de Protección Civil del Estado de México y el H. Ayuntamiento de Texcoco, que determinan el inmueble inhabilitado y su fecha de apertura.” (Sic)</w:t>
      </w:r>
    </w:p>
    <w:p w14:paraId="1EE6AD64" w14:textId="27EEA218" w:rsidR="000016A9" w:rsidRPr="003C5093" w:rsidRDefault="000016A9" w:rsidP="000016A9">
      <w:pPr>
        <w:pStyle w:val="Prrafodelista"/>
        <w:tabs>
          <w:tab w:val="left" w:pos="567"/>
        </w:tabs>
        <w:spacing w:after="240" w:line="360" w:lineRule="auto"/>
        <w:ind w:left="567"/>
        <w:jc w:val="both"/>
        <w:rPr>
          <w:rFonts w:ascii="Palatino Linotype" w:hAnsi="Palatino Linotype"/>
          <w:sz w:val="22"/>
          <w:szCs w:val="22"/>
        </w:rPr>
      </w:pPr>
    </w:p>
    <w:p w14:paraId="20B8A2E5" w14:textId="1DCCAA42" w:rsidR="0005312D" w:rsidRPr="003C5093" w:rsidRDefault="0005312D" w:rsidP="0005312D">
      <w:pPr>
        <w:pStyle w:val="Prrafodelista"/>
        <w:numPr>
          <w:ilvl w:val="0"/>
          <w:numId w:val="1"/>
        </w:numPr>
        <w:spacing w:after="240" w:line="360" w:lineRule="auto"/>
        <w:ind w:left="0" w:firstLine="0"/>
        <w:jc w:val="both"/>
        <w:rPr>
          <w:rFonts w:ascii="Palatino Linotype" w:hAnsi="Palatino Linotype"/>
          <w:sz w:val="22"/>
          <w:szCs w:val="22"/>
        </w:rPr>
      </w:pPr>
      <w:r w:rsidRPr="003C5093">
        <w:rPr>
          <w:rFonts w:ascii="Palatino Linotype" w:eastAsia="MS Mincho" w:hAnsi="Palatino Linotype" w:cs="Arial"/>
        </w:rPr>
        <w:t xml:space="preserve">De conformidad con el artículo 185, fracción I de la </w:t>
      </w:r>
      <w:r w:rsidRPr="003C5093">
        <w:rPr>
          <w:rFonts w:ascii="Palatino Linotype" w:eastAsia="MS Mincho" w:hAnsi="Palatino Linotype" w:cs="Arial"/>
          <w:b/>
        </w:rPr>
        <w:t>Ley de Transparencia y Acceso a la Información Pública del Estado de México y Municipios</w:t>
      </w:r>
      <w:r w:rsidRPr="003C5093">
        <w:rPr>
          <w:rFonts w:ascii="Palatino Linotype" w:eastAsia="MS Mincho" w:hAnsi="Palatino Linotype" w:cs="Arial"/>
        </w:rPr>
        <w:t xml:space="preserve">, </w:t>
      </w:r>
      <w:r w:rsidRPr="003C5093">
        <w:rPr>
          <w:rFonts w:ascii="Palatino Linotype" w:eastAsia="MS Mincho" w:hAnsi="Palatino Linotype" w:cs="Arial"/>
          <w:szCs w:val="20"/>
        </w:rPr>
        <w:t xml:space="preserve">el recurso de revisión número </w:t>
      </w:r>
      <w:r w:rsidRPr="003C5093">
        <w:rPr>
          <w:rFonts w:ascii="Palatino Linotype" w:hAnsi="Palatino Linotype"/>
          <w:b/>
          <w:bCs/>
        </w:rPr>
        <w:t>0</w:t>
      </w:r>
      <w:r w:rsidR="0066060C" w:rsidRPr="003C5093">
        <w:rPr>
          <w:rFonts w:ascii="Palatino Linotype" w:hAnsi="Palatino Linotype"/>
          <w:b/>
          <w:bCs/>
        </w:rPr>
        <w:t>1163</w:t>
      </w:r>
      <w:r w:rsidRPr="003C5093">
        <w:rPr>
          <w:rFonts w:ascii="Palatino Linotype" w:hAnsi="Palatino Linotype"/>
          <w:b/>
          <w:bCs/>
        </w:rPr>
        <w:t>/INFOEM/IP/RR/2018</w:t>
      </w:r>
      <w:r w:rsidRPr="003C5093">
        <w:rPr>
          <w:rFonts w:ascii="Palatino Linotype" w:hAnsi="Palatino Linotype"/>
          <w:sz w:val="22"/>
          <w:szCs w:val="22"/>
        </w:rPr>
        <w:t xml:space="preserve"> </w:t>
      </w:r>
      <w:r w:rsidRPr="003C5093">
        <w:rPr>
          <w:rFonts w:ascii="Palatino Linotype" w:eastAsia="MS Mincho" w:hAnsi="Palatino Linotype" w:cs="Arial"/>
          <w:bCs/>
          <w:lang w:eastAsia="es-MX"/>
        </w:rPr>
        <w:t>fue</w:t>
      </w:r>
      <w:r w:rsidRPr="003C5093">
        <w:rPr>
          <w:rFonts w:ascii="Palatino Linotype" w:eastAsia="MS Mincho" w:hAnsi="Palatino Linotype" w:cs="Arial"/>
          <w:b/>
          <w:bCs/>
          <w:lang w:eastAsia="es-MX"/>
        </w:rPr>
        <w:t xml:space="preserve"> </w:t>
      </w:r>
      <w:r w:rsidRPr="003C5093">
        <w:rPr>
          <w:rFonts w:ascii="Palatino Linotype" w:eastAsia="MS Mincho" w:hAnsi="Palatino Linotype" w:cs="Times New Roman"/>
        </w:rPr>
        <w:t>turnado al Comisionado</w:t>
      </w:r>
      <w:r w:rsidRPr="003C5093">
        <w:rPr>
          <w:rFonts w:ascii="Palatino Linotype" w:eastAsia="MS Mincho" w:hAnsi="Palatino Linotype" w:cs="Times New Roman"/>
          <w:b/>
        </w:rPr>
        <w:t xml:space="preserve"> José Guadalupe Luna Hernández </w:t>
      </w:r>
      <w:r w:rsidRPr="003C5093">
        <w:rPr>
          <w:rFonts w:ascii="Palatino Linotype" w:eastAsia="MS Mincho" w:hAnsi="Palatino Linotype" w:cs="Times New Roman"/>
        </w:rPr>
        <w:t xml:space="preserve">a efecto de presentar al Pleno el proyecto de resolución correspondiente. Posteriormente </w:t>
      </w:r>
      <w:r w:rsidRPr="003C5093">
        <w:rPr>
          <w:rFonts w:ascii="Palatino Linotype" w:eastAsia="MS Mincho" w:hAnsi="Palatino Linotype" w:cs="Arial"/>
        </w:rPr>
        <w:t>el Pleno de este Instituto, en la</w:t>
      </w:r>
      <w:r w:rsidRPr="003C5093">
        <w:rPr>
          <w:rFonts w:ascii="Palatino Linotype" w:eastAsia="MS Mincho" w:hAnsi="Palatino Linotype" w:cs="Arial"/>
          <w:b/>
        </w:rPr>
        <w:t xml:space="preserve"> </w:t>
      </w:r>
      <w:r w:rsidRPr="003C5093">
        <w:rPr>
          <w:rFonts w:ascii="Palatino Linotype" w:eastAsia="MS Mincho" w:hAnsi="Palatino Linotype" w:cs="Arial"/>
        </w:rPr>
        <w:t xml:space="preserve">décimo </w:t>
      </w:r>
      <w:r w:rsidR="0066060C" w:rsidRPr="003C5093">
        <w:rPr>
          <w:rFonts w:ascii="Palatino Linotype" w:eastAsia="MS Mincho" w:hAnsi="Palatino Linotype" w:cs="Arial"/>
        </w:rPr>
        <w:t>sexta</w:t>
      </w:r>
      <w:r w:rsidRPr="003C5093">
        <w:rPr>
          <w:rFonts w:ascii="Palatino Linotype" w:eastAsia="MS Mincho" w:hAnsi="Palatino Linotype" w:cs="Arial"/>
        </w:rPr>
        <w:t xml:space="preserve"> sesión ordinaria de fecha </w:t>
      </w:r>
      <w:r w:rsidR="00D42854" w:rsidRPr="003C5093">
        <w:rPr>
          <w:rFonts w:ascii="Palatino Linotype" w:eastAsia="MS Mincho" w:hAnsi="Palatino Linotype" w:cs="Arial"/>
        </w:rPr>
        <w:t>tres</w:t>
      </w:r>
      <w:r w:rsidRPr="003C5093">
        <w:rPr>
          <w:rFonts w:ascii="Palatino Linotype" w:eastAsia="MS Mincho" w:hAnsi="Palatino Linotype" w:cs="Arial"/>
        </w:rPr>
        <w:t xml:space="preserve"> de </w:t>
      </w:r>
      <w:r w:rsidR="00D42854" w:rsidRPr="003C5093">
        <w:rPr>
          <w:rFonts w:ascii="Palatino Linotype" w:eastAsia="MS Mincho" w:hAnsi="Palatino Linotype" w:cs="Arial"/>
        </w:rPr>
        <w:t xml:space="preserve">mayo </w:t>
      </w:r>
      <w:r w:rsidRPr="003C5093">
        <w:rPr>
          <w:rFonts w:ascii="Palatino Linotype" w:eastAsia="MS Mincho" w:hAnsi="Palatino Linotype" w:cs="Arial"/>
        </w:rPr>
        <w:t>de dos mil dieciocho, ordenó la acumulación de</w:t>
      </w:r>
      <w:r w:rsidR="00D42854" w:rsidRPr="003C5093">
        <w:rPr>
          <w:rFonts w:ascii="Palatino Linotype" w:eastAsia="MS Mincho" w:hAnsi="Palatino Linotype" w:cs="Arial"/>
        </w:rPr>
        <w:t xml:space="preserve"> </w:t>
      </w:r>
      <w:r w:rsidRPr="003C5093">
        <w:rPr>
          <w:rFonts w:ascii="Palatino Linotype" w:eastAsia="MS Mincho" w:hAnsi="Palatino Linotype" w:cs="Arial"/>
        </w:rPr>
        <w:t>l</w:t>
      </w:r>
      <w:r w:rsidR="00D42854" w:rsidRPr="003C5093">
        <w:rPr>
          <w:rFonts w:ascii="Palatino Linotype" w:eastAsia="MS Mincho" w:hAnsi="Palatino Linotype" w:cs="Arial"/>
        </w:rPr>
        <w:t>os</w:t>
      </w:r>
      <w:r w:rsidRPr="003C5093">
        <w:rPr>
          <w:rFonts w:ascii="Palatino Linotype" w:eastAsia="MS Mincho" w:hAnsi="Palatino Linotype" w:cs="Arial"/>
        </w:rPr>
        <w:t xml:space="preserve"> recurso</w:t>
      </w:r>
      <w:r w:rsidR="00D42854" w:rsidRPr="003C5093">
        <w:rPr>
          <w:rFonts w:ascii="Palatino Linotype" w:eastAsia="MS Mincho" w:hAnsi="Palatino Linotype" w:cs="Arial"/>
        </w:rPr>
        <w:t>s</w:t>
      </w:r>
      <w:r w:rsidRPr="003C5093">
        <w:rPr>
          <w:rFonts w:ascii="Palatino Linotype" w:eastAsia="MS Mincho" w:hAnsi="Palatino Linotype" w:cs="Arial"/>
        </w:rPr>
        <w:t xml:space="preserve"> de revisión </w:t>
      </w:r>
      <w:r w:rsidR="00D42854" w:rsidRPr="003C5093">
        <w:rPr>
          <w:rFonts w:ascii="Palatino Linotype" w:hAnsi="Palatino Linotype"/>
          <w:b/>
          <w:bCs/>
        </w:rPr>
        <w:t>0116</w:t>
      </w:r>
      <w:r w:rsidRPr="003C5093">
        <w:rPr>
          <w:rFonts w:ascii="Palatino Linotype" w:hAnsi="Palatino Linotype"/>
          <w:b/>
          <w:bCs/>
        </w:rPr>
        <w:t>4</w:t>
      </w:r>
      <w:r w:rsidRPr="003C5093">
        <w:rPr>
          <w:rFonts w:ascii="Palatino Linotype" w:eastAsia="MS Mincho" w:hAnsi="Palatino Linotype" w:cs="Times New Roman"/>
          <w:b/>
          <w:bCs/>
        </w:rPr>
        <w:t xml:space="preserve">/INFOEM/IP/RR/2018 </w:t>
      </w:r>
      <w:r w:rsidRPr="003C5093">
        <w:rPr>
          <w:rFonts w:ascii="Palatino Linotype" w:eastAsia="MS Mincho" w:hAnsi="Palatino Linotype" w:cs="Times New Roman"/>
        </w:rPr>
        <w:t xml:space="preserve">del </w:t>
      </w:r>
      <w:r w:rsidRPr="003C5093">
        <w:rPr>
          <w:rFonts w:ascii="Palatino Linotype" w:eastAsia="Times New Roman" w:hAnsi="Palatino Linotype" w:cs="Arial"/>
          <w:b/>
        </w:rPr>
        <w:t>Comisionado Javier Martínez Cruz</w:t>
      </w:r>
      <w:r w:rsidR="00D42854" w:rsidRPr="003C5093">
        <w:rPr>
          <w:rFonts w:ascii="Palatino Linotype" w:eastAsia="Times New Roman" w:hAnsi="Palatino Linotype" w:cs="Arial"/>
          <w:b/>
        </w:rPr>
        <w:t xml:space="preserve"> y </w:t>
      </w:r>
      <w:r w:rsidR="00D42854" w:rsidRPr="003C5093">
        <w:rPr>
          <w:rFonts w:ascii="Palatino Linotype" w:hAnsi="Palatino Linotype"/>
          <w:b/>
          <w:bCs/>
        </w:rPr>
        <w:t>01165</w:t>
      </w:r>
      <w:r w:rsidR="00D42854" w:rsidRPr="003C5093">
        <w:rPr>
          <w:rFonts w:ascii="Palatino Linotype" w:eastAsia="MS Mincho" w:hAnsi="Palatino Linotype" w:cs="Times New Roman"/>
          <w:b/>
          <w:bCs/>
        </w:rPr>
        <w:t xml:space="preserve">/INFOEM/IP/RR/2018 </w:t>
      </w:r>
      <w:r w:rsidR="00D42854" w:rsidRPr="003C5093">
        <w:rPr>
          <w:rFonts w:ascii="Palatino Linotype" w:eastAsia="MS Mincho" w:hAnsi="Palatino Linotype" w:cs="Times New Roman"/>
        </w:rPr>
        <w:t xml:space="preserve">de la </w:t>
      </w:r>
      <w:r w:rsidR="00D42854" w:rsidRPr="003C5093">
        <w:rPr>
          <w:rFonts w:ascii="Palatino Linotype" w:eastAsia="Times New Roman" w:hAnsi="Palatino Linotype" w:cs="Arial"/>
          <w:b/>
        </w:rPr>
        <w:t>Comisionada Zulma Martínez Sánchez</w:t>
      </w:r>
      <w:r w:rsidRPr="003C5093">
        <w:rPr>
          <w:rFonts w:ascii="Palatino Linotype" w:eastAsia="MS Mincho" w:hAnsi="Palatino Linotype" w:cs="Arial"/>
        </w:rPr>
        <w:t xml:space="preserve">, </w:t>
      </w:r>
      <w:r w:rsidRPr="003C5093">
        <w:rPr>
          <w:rFonts w:ascii="Palatino Linotype" w:eastAsia="Times New Roman" w:hAnsi="Palatino Linotype" w:cs="Arial"/>
        </w:rPr>
        <w:t xml:space="preserve">al </w:t>
      </w:r>
      <w:r w:rsidRPr="003C5093">
        <w:rPr>
          <w:rFonts w:ascii="Palatino Linotype" w:eastAsia="Times New Roman" w:hAnsi="Palatino Linotype" w:cs="Arial"/>
          <w:b/>
        </w:rPr>
        <w:t>Comisionado José Guadalupe Luna Hernández</w:t>
      </w:r>
      <w:r w:rsidRPr="003C5093">
        <w:rPr>
          <w:rFonts w:ascii="Palatino Linotype" w:eastAsia="MS Mincho" w:hAnsi="Palatino Linotype" w:cs="Arial"/>
        </w:rPr>
        <w:t xml:space="preserve">. Lo anterior, a efecto de que ésta Ponencia formulara y presentara el proyecto de resolución correspondiente y </w:t>
      </w:r>
      <w:r w:rsidRPr="003C5093">
        <w:rPr>
          <w:rFonts w:ascii="Palatino Linotype" w:eastAsia="Times New Roman" w:hAnsi="Palatino Linotype" w:cs="Arial"/>
        </w:rPr>
        <w:t xml:space="preserve">de conformidad con el numeral ONCE inciso c) de los </w:t>
      </w:r>
      <w:r w:rsidRPr="003C5093">
        <w:rPr>
          <w:rFonts w:ascii="Palatino Linotype" w:eastAsia="Times New Roman" w:hAnsi="Palatino Linotype" w:cs="Arial"/>
          <w:b/>
        </w:rPr>
        <w:t xml:space="preserve">Lineamientos para la Recepción, Trámite y Resolución de las Solicitudes de Acceso a la Información Pública, así como de los Recursos de </w:t>
      </w:r>
      <w:r w:rsidRPr="003C5093">
        <w:rPr>
          <w:rFonts w:ascii="Palatino Linotype" w:eastAsia="Times New Roman" w:hAnsi="Palatino Linotype" w:cs="Arial"/>
          <w:b/>
        </w:rPr>
        <w:lastRenderedPageBreak/>
        <w:t>Revisión que Deberán Observar los Sujetos Obligados por la Ley de Transparencia Estatal</w:t>
      </w:r>
      <w:r w:rsidRPr="003C5093">
        <w:rPr>
          <w:rFonts w:ascii="Palatino Linotype" w:eastAsia="Times New Roman" w:hAnsi="Palatino Linotype" w:cs="Arial"/>
          <w:i/>
          <w:vertAlign w:val="superscript"/>
        </w:rPr>
        <w:footnoteReference w:id="1"/>
      </w:r>
      <w:r w:rsidRPr="003C5093">
        <w:rPr>
          <w:rFonts w:ascii="Palatino Linotype" w:eastAsia="Times New Roman" w:hAnsi="Palatino Linotype" w:cs="Arial"/>
        </w:rPr>
        <w:t>, que señala:</w:t>
      </w:r>
    </w:p>
    <w:p w14:paraId="664DEFF9" w14:textId="77777777" w:rsidR="0005312D" w:rsidRPr="003C5093" w:rsidRDefault="0005312D" w:rsidP="0005312D">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szCs w:val="22"/>
        </w:rPr>
      </w:pPr>
      <w:r w:rsidRPr="003C5093">
        <w:rPr>
          <w:rFonts w:ascii="Palatino Linotype" w:eastAsia="Times New Roman" w:hAnsi="Palatino Linotype" w:cs="Arial"/>
          <w:b/>
          <w:i/>
          <w:sz w:val="22"/>
          <w:szCs w:val="22"/>
        </w:rPr>
        <w:t>ONCE.</w:t>
      </w:r>
      <w:r w:rsidRPr="003C5093">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56FC19EB" w14:textId="77777777" w:rsidR="0005312D" w:rsidRPr="003C5093" w:rsidRDefault="0005312D" w:rsidP="0005312D">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szCs w:val="22"/>
        </w:rPr>
      </w:pPr>
      <w:r w:rsidRPr="003C5093">
        <w:rPr>
          <w:rFonts w:ascii="Palatino Linotype" w:eastAsia="Times New Roman" w:hAnsi="Palatino Linotype" w:cs="Arial"/>
          <w:i/>
          <w:sz w:val="22"/>
          <w:szCs w:val="22"/>
        </w:rPr>
        <w:t>…</w:t>
      </w:r>
    </w:p>
    <w:p w14:paraId="207B2CE2" w14:textId="77777777" w:rsidR="0005312D" w:rsidRPr="003C5093" w:rsidRDefault="0005312D" w:rsidP="0005312D">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szCs w:val="22"/>
        </w:rPr>
      </w:pPr>
      <w:r w:rsidRPr="003C5093">
        <w:rPr>
          <w:rFonts w:ascii="Palatino Linotype" w:eastAsia="Times New Roman" w:hAnsi="Palatino Linotype" w:cs="Arial"/>
          <w:i/>
          <w:sz w:val="22"/>
          <w:szCs w:val="22"/>
        </w:rPr>
        <w:t>c) Cuando se trate del mismo solicitante, el mismo SUJETO OBLIGADO, aunque se trate de solicitudes diversas;</w:t>
      </w:r>
    </w:p>
    <w:p w14:paraId="30758BC8" w14:textId="77777777" w:rsidR="0005312D" w:rsidRPr="003C5093" w:rsidRDefault="0005312D" w:rsidP="0005312D">
      <w:pPr>
        <w:spacing w:before="240" w:after="240" w:line="360" w:lineRule="auto"/>
        <w:ind w:left="567"/>
        <w:contextualSpacing/>
        <w:jc w:val="both"/>
        <w:rPr>
          <w:rFonts w:ascii="Palatino Linotype" w:eastAsia="Times New Roman" w:hAnsi="Palatino Linotype" w:cs="Arial"/>
          <w:i/>
          <w:sz w:val="22"/>
          <w:szCs w:val="22"/>
        </w:rPr>
      </w:pPr>
      <w:r w:rsidRPr="003C5093">
        <w:rPr>
          <w:rFonts w:ascii="Palatino Linotype" w:eastAsia="Times New Roman" w:hAnsi="Palatino Linotype" w:cs="Arial"/>
          <w:i/>
          <w:sz w:val="22"/>
          <w:szCs w:val="22"/>
        </w:rPr>
        <w:t>…</w:t>
      </w:r>
    </w:p>
    <w:p w14:paraId="28803B8B" w14:textId="77777777" w:rsidR="0005312D" w:rsidRPr="003C5093" w:rsidRDefault="0005312D" w:rsidP="0005312D">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3C5093">
        <w:rPr>
          <w:rFonts w:ascii="Palatino Linotype" w:eastAsia="MS Mincho" w:hAnsi="Palatino Linotype" w:cs="Arial"/>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3C5093">
        <w:rPr>
          <w:rFonts w:ascii="Palatino Linotype" w:eastAsia="MS Mincho" w:hAnsi="Palatino Linotype" w:cs="Arial"/>
          <w:b/>
          <w:lang w:val="es-ES"/>
        </w:rPr>
        <w:t>Código de Procedimientos Administrativos del Estado de México</w:t>
      </w:r>
      <w:r w:rsidRPr="003C5093">
        <w:rPr>
          <w:rFonts w:ascii="Palatino Linotype" w:eastAsia="MS Mincho" w:hAnsi="Palatino Linotype" w:cs="Arial"/>
          <w:lang w:val="es-ES"/>
        </w:rPr>
        <w:t xml:space="preserve">, de aplicación supletoria en términos del </w:t>
      </w:r>
      <w:r w:rsidRPr="003C5093">
        <w:rPr>
          <w:rFonts w:ascii="Palatino Linotype" w:eastAsia="MS Mincho" w:hAnsi="Palatino Linotype" w:cs="Arial"/>
        </w:rPr>
        <w:t xml:space="preserve">artículo 195 de </w:t>
      </w:r>
      <w:r w:rsidRPr="003C5093">
        <w:rPr>
          <w:rFonts w:ascii="Palatino Linotype" w:eastAsia="MS Mincho" w:hAnsi="Palatino Linotype" w:cs="Times New Roman"/>
        </w:rPr>
        <w:t xml:space="preserve">la </w:t>
      </w:r>
      <w:r w:rsidRPr="003C5093">
        <w:rPr>
          <w:rFonts w:ascii="Palatino Linotype" w:eastAsia="MS Mincho" w:hAnsi="Palatino Linotype" w:cs="Times New Roman"/>
          <w:b/>
        </w:rPr>
        <w:t>Ley de Transparencia y Acceso a la Información Pública del Estado de México y Municipios</w:t>
      </w:r>
      <w:r w:rsidRPr="003C5093">
        <w:rPr>
          <w:rFonts w:ascii="Palatino Linotype" w:eastAsia="MS Mincho" w:hAnsi="Palatino Linotype" w:cs="Times New Roman"/>
        </w:rPr>
        <w:t xml:space="preserve"> en vigor, que a la letra señalan:</w:t>
      </w:r>
    </w:p>
    <w:p w14:paraId="5A790CB3" w14:textId="77777777" w:rsidR="0005312D" w:rsidRPr="003C5093" w:rsidRDefault="0005312D" w:rsidP="0005312D">
      <w:pPr>
        <w:tabs>
          <w:tab w:val="center" w:pos="4252"/>
          <w:tab w:val="right" w:pos="8504"/>
        </w:tabs>
        <w:spacing w:line="360" w:lineRule="auto"/>
        <w:jc w:val="both"/>
        <w:rPr>
          <w:rFonts w:ascii="Palatino Linotype" w:eastAsia="MS Mincho" w:hAnsi="Palatino Linotype" w:cs="Times New Roman"/>
        </w:rPr>
      </w:pPr>
    </w:p>
    <w:p w14:paraId="70E91A9F" w14:textId="77777777" w:rsidR="0005312D" w:rsidRPr="003C5093" w:rsidRDefault="0005312D" w:rsidP="0005312D">
      <w:pPr>
        <w:spacing w:line="360" w:lineRule="auto"/>
        <w:ind w:left="567" w:right="902"/>
        <w:jc w:val="center"/>
        <w:rPr>
          <w:rFonts w:ascii="Palatino Linotype" w:eastAsia="MS Mincho" w:hAnsi="Palatino Linotype" w:cs="Arial"/>
          <w:b/>
          <w:i/>
          <w:sz w:val="22"/>
          <w:szCs w:val="22"/>
        </w:rPr>
      </w:pPr>
      <w:r w:rsidRPr="003C5093">
        <w:rPr>
          <w:rFonts w:ascii="Palatino Linotype" w:eastAsia="MS Mincho" w:hAnsi="Palatino Linotype" w:cs="Arial"/>
          <w:b/>
          <w:i/>
          <w:sz w:val="22"/>
          <w:szCs w:val="22"/>
        </w:rPr>
        <w:t>Código de Procedimientos Administrativos del Estado de México</w:t>
      </w:r>
    </w:p>
    <w:p w14:paraId="39AF3FAC" w14:textId="77777777" w:rsidR="0005312D" w:rsidRPr="003C5093" w:rsidRDefault="0005312D" w:rsidP="0005312D">
      <w:pPr>
        <w:spacing w:line="360" w:lineRule="auto"/>
        <w:ind w:left="567" w:right="902"/>
        <w:jc w:val="both"/>
        <w:rPr>
          <w:rFonts w:ascii="Palatino Linotype" w:eastAsia="MS Mincho" w:hAnsi="Palatino Linotype" w:cs="Arial"/>
          <w:i/>
          <w:sz w:val="22"/>
          <w:szCs w:val="22"/>
        </w:rPr>
      </w:pPr>
      <w:r w:rsidRPr="003C5093">
        <w:rPr>
          <w:rFonts w:ascii="Palatino Linotype" w:eastAsia="MS Mincho" w:hAnsi="Palatino Linotype" w:cs="Arial"/>
          <w:i/>
          <w:sz w:val="22"/>
          <w:szCs w:val="22"/>
        </w:rPr>
        <w:t xml:space="preserve">“Artículo 18.- La autoridad administrativa o el Tribunal </w:t>
      </w:r>
      <w:r w:rsidRPr="003C5093">
        <w:rPr>
          <w:rFonts w:ascii="Palatino Linotype" w:eastAsia="MS Mincho" w:hAnsi="Palatino Linotype" w:cs="Arial"/>
          <w:i/>
          <w:sz w:val="22"/>
          <w:szCs w:val="22"/>
          <w:u w:val="single"/>
        </w:rPr>
        <w:t>acordarán la acumulación de los expedientes</w:t>
      </w:r>
      <w:r w:rsidRPr="003C5093">
        <w:rPr>
          <w:rFonts w:ascii="Palatino Linotype" w:eastAsia="MS Mincho" w:hAnsi="Palatino Linotype" w:cs="Arial"/>
          <w:i/>
          <w:sz w:val="22"/>
          <w:szCs w:val="22"/>
        </w:rPr>
        <w:t xml:space="preserve"> del procedimiento y proceso administrativo que ante ellos se sigan, de oficio o a petición de parte, </w:t>
      </w:r>
      <w:r w:rsidRPr="003C5093">
        <w:rPr>
          <w:rFonts w:ascii="Palatino Linotype" w:eastAsia="MS Mincho" w:hAnsi="Palatino Linotype" w:cs="Arial"/>
          <w:i/>
          <w:sz w:val="22"/>
          <w:szCs w:val="22"/>
          <w:u w:val="single"/>
        </w:rPr>
        <w:t>cuando las partes</w:t>
      </w:r>
      <w:r w:rsidRPr="003C5093">
        <w:rPr>
          <w:rFonts w:ascii="Palatino Linotype" w:eastAsia="MS Mincho" w:hAnsi="Palatino Linotype" w:cs="Arial"/>
          <w:i/>
          <w:sz w:val="22"/>
          <w:szCs w:val="22"/>
        </w:rPr>
        <w:t xml:space="preserve"> o los actos administrativos </w:t>
      </w:r>
      <w:r w:rsidRPr="003C5093">
        <w:rPr>
          <w:rFonts w:ascii="Palatino Linotype" w:eastAsia="MS Mincho" w:hAnsi="Palatino Linotype" w:cs="Arial"/>
          <w:i/>
          <w:sz w:val="22"/>
          <w:szCs w:val="22"/>
          <w:u w:val="single"/>
        </w:rPr>
        <w:t>sean iguales</w:t>
      </w:r>
      <w:r w:rsidRPr="003C5093">
        <w:rPr>
          <w:rFonts w:ascii="Palatino Linotype" w:eastAsia="MS Mincho" w:hAnsi="Palatino Linotype" w:cs="Arial"/>
          <w:i/>
          <w:sz w:val="22"/>
          <w:szCs w:val="22"/>
        </w:rPr>
        <w:t xml:space="preserve">, se trate de actos conexos o </w:t>
      </w:r>
      <w:r w:rsidRPr="003C5093">
        <w:rPr>
          <w:rFonts w:ascii="Palatino Linotype" w:eastAsia="MS Mincho" w:hAnsi="Palatino Linotype" w:cs="Arial"/>
          <w:i/>
          <w:sz w:val="22"/>
          <w:szCs w:val="22"/>
          <w:u w:val="single"/>
        </w:rPr>
        <w:t xml:space="preserve">resulte conveniente el trámite unificado de los </w:t>
      </w:r>
      <w:r w:rsidRPr="003C5093">
        <w:rPr>
          <w:rFonts w:ascii="Palatino Linotype" w:eastAsia="MS Mincho" w:hAnsi="Palatino Linotype" w:cs="Arial"/>
          <w:i/>
          <w:sz w:val="22"/>
          <w:szCs w:val="22"/>
          <w:u w:val="single"/>
        </w:rPr>
        <w:lastRenderedPageBreak/>
        <w:t>asuntos, para evitar la emisión de resoluciones contradictorias</w:t>
      </w:r>
      <w:r w:rsidRPr="003C5093">
        <w:rPr>
          <w:rFonts w:ascii="Palatino Linotype" w:eastAsia="MS Mincho" w:hAnsi="Palatino Linotype" w:cs="Arial"/>
          <w:i/>
          <w:sz w:val="22"/>
          <w:szCs w:val="22"/>
        </w:rPr>
        <w:t>. La misma regla se aplicará, en lo conducente, para la separación de los expedientes.”</w:t>
      </w:r>
    </w:p>
    <w:p w14:paraId="132A7158" w14:textId="77777777" w:rsidR="0005312D" w:rsidRPr="003C5093" w:rsidRDefault="0005312D" w:rsidP="00D64321">
      <w:pPr>
        <w:tabs>
          <w:tab w:val="center" w:pos="4252"/>
          <w:tab w:val="right" w:pos="8504"/>
        </w:tabs>
        <w:spacing w:line="360" w:lineRule="auto"/>
        <w:jc w:val="both"/>
        <w:rPr>
          <w:rFonts w:ascii="Palatino Linotype" w:eastAsia="MS Mincho" w:hAnsi="Palatino Linotype" w:cs="Times New Roman"/>
        </w:rPr>
      </w:pPr>
    </w:p>
    <w:p w14:paraId="7A2D5648" w14:textId="0CBD336D" w:rsidR="0057509F" w:rsidRPr="003C5093" w:rsidRDefault="0005312D" w:rsidP="0005312D">
      <w:pPr>
        <w:spacing w:line="360" w:lineRule="auto"/>
        <w:ind w:left="567" w:right="567"/>
        <w:jc w:val="center"/>
        <w:rPr>
          <w:rFonts w:ascii="Palatino Linotype" w:eastAsia="MS Mincho" w:hAnsi="Palatino Linotype" w:cs="Arial"/>
          <w:b/>
          <w:i/>
          <w:sz w:val="22"/>
          <w:szCs w:val="22"/>
        </w:rPr>
      </w:pPr>
      <w:r w:rsidRPr="003C5093">
        <w:rPr>
          <w:rFonts w:ascii="Palatino Linotype" w:eastAsia="MS Mincho" w:hAnsi="Palatino Linotype" w:cs="Arial"/>
          <w:b/>
          <w:i/>
          <w:sz w:val="22"/>
          <w:szCs w:val="22"/>
        </w:rPr>
        <w:t xml:space="preserve">Ley de Transparencia y </w:t>
      </w:r>
      <w:r w:rsidR="0057509F" w:rsidRPr="003C5093">
        <w:rPr>
          <w:rFonts w:ascii="Palatino Linotype" w:eastAsia="MS Mincho" w:hAnsi="Palatino Linotype" w:cs="Arial"/>
          <w:b/>
          <w:i/>
          <w:sz w:val="22"/>
          <w:szCs w:val="22"/>
        </w:rPr>
        <w:t>Acceso a la Información Pública</w:t>
      </w:r>
    </w:p>
    <w:p w14:paraId="5E4AF7DC" w14:textId="385411A7" w:rsidR="0005312D" w:rsidRPr="003C5093" w:rsidRDefault="0005312D" w:rsidP="0005312D">
      <w:pPr>
        <w:spacing w:line="360" w:lineRule="auto"/>
        <w:ind w:left="567" w:right="567"/>
        <w:jc w:val="center"/>
        <w:rPr>
          <w:rFonts w:ascii="Palatino Linotype" w:eastAsia="MS Mincho" w:hAnsi="Palatino Linotype" w:cs="Arial"/>
          <w:b/>
          <w:i/>
          <w:sz w:val="22"/>
          <w:szCs w:val="22"/>
        </w:rPr>
      </w:pPr>
      <w:proofErr w:type="gramStart"/>
      <w:r w:rsidRPr="003C5093">
        <w:rPr>
          <w:rFonts w:ascii="Palatino Linotype" w:eastAsia="MS Mincho" w:hAnsi="Palatino Linotype" w:cs="Arial"/>
          <w:b/>
          <w:i/>
          <w:sz w:val="22"/>
          <w:szCs w:val="22"/>
        </w:rPr>
        <w:t>del</w:t>
      </w:r>
      <w:proofErr w:type="gramEnd"/>
      <w:r w:rsidRPr="003C5093">
        <w:rPr>
          <w:rFonts w:ascii="Palatino Linotype" w:eastAsia="MS Mincho" w:hAnsi="Palatino Linotype" w:cs="Arial"/>
          <w:b/>
          <w:i/>
          <w:sz w:val="22"/>
          <w:szCs w:val="22"/>
        </w:rPr>
        <w:t xml:space="preserve"> Estado de México y Municipios </w:t>
      </w:r>
    </w:p>
    <w:p w14:paraId="0B2A8F13" w14:textId="77777777" w:rsidR="00D64321" w:rsidRPr="003C5093" w:rsidRDefault="0005312D" w:rsidP="00D64321">
      <w:pPr>
        <w:spacing w:line="360" w:lineRule="auto"/>
        <w:ind w:left="567" w:right="902"/>
        <w:jc w:val="both"/>
        <w:rPr>
          <w:rFonts w:ascii="Palatino Linotype" w:eastAsia="MS Mincho" w:hAnsi="Palatino Linotype" w:cs="Arial"/>
          <w:i/>
          <w:sz w:val="22"/>
          <w:szCs w:val="22"/>
        </w:rPr>
      </w:pPr>
      <w:r w:rsidRPr="003C5093">
        <w:rPr>
          <w:rFonts w:ascii="Palatino Linotype" w:eastAsia="MS Mincho" w:hAnsi="Palatino Linotype" w:cs="Arial"/>
          <w:i/>
          <w:sz w:val="22"/>
          <w:szCs w:val="22"/>
        </w:rPr>
        <w:t>“</w:t>
      </w:r>
      <w:r w:rsidRPr="003C5093">
        <w:rPr>
          <w:rFonts w:ascii="Palatino Linotype" w:eastAsia="MS Mincho" w:hAnsi="Palatino Linotype" w:cs="Arial"/>
          <w:b/>
          <w:i/>
          <w:sz w:val="22"/>
          <w:szCs w:val="22"/>
        </w:rPr>
        <w:t xml:space="preserve">Artículo 195. </w:t>
      </w:r>
      <w:r w:rsidRPr="003C5093">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r w:rsidR="00D64321" w:rsidRPr="003C5093">
        <w:rPr>
          <w:rFonts w:ascii="Palatino Linotype" w:eastAsia="MS Mincho" w:hAnsi="Palatino Linotype" w:cs="Arial"/>
          <w:i/>
          <w:sz w:val="22"/>
          <w:szCs w:val="22"/>
        </w:rPr>
        <w:t xml:space="preserve"> (Énfasis añadido)</w:t>
      </w:r>
    </w:p>
    <w:p w14:paraId="35AE48D8" w14:textId="77777777" w:rsidR="0057509F" w:rsidRPr="003C5093" w:rsidRDefault="0057509F" w:rsidP="0057509F">
      <w:pPr>
        <w:pStyle w:val="Prrafodelista"/>
        <w:spacing w:before="240" w:after="240" w:line="360" w:lineRule="auto"/>
        <w:ind w:left="0"/>
        <w:jc w:val="both"/>
        <w:rPr>
          <w:rFonts w:ascii="Palatino Linotype" w:hAnsi="Palatino Linotype"/>
          <w:sz w:val="22"/>
          <w:szCs w:val="22"/>
        </w:rPr>
      </w:pPr>
    </w:p>
    <w:p w14:paraId="05F601E8" w14:textId="2E9D9ABC" w:rsidR="0005312D" w:rsidRPr="003C5093" w:rsidRDefault="0005312D" w:rsidP="0005312D">
      <w:pPr>
        <w:pStyle w:val="Prrafodelista"/>
        <w:numPr>
          <w:ilvl w:val="0"/>
          <w:numId w:val="1"/>
        </w:numPr>
        <w:spacing w:before="240" w:after="240" w:line="360" w:lineRule="auto"/>
        <w:ind w:left="0" w:firstLine="0"/>
        <w:jc w:val="both"/>
        <w:rPr>
          <w:rFonts w:ascii="Palatino Linotype" w:hAnsi="Palatino Linotype"/>
          <w:sz w:val="22"/>
          <w:szCs w:val="22"/>
        </w:rPr>
      </w:pPr>
      <w:r w:rsidRPr="003C5093">
        <w:rPr>
          <w:rFonts w:ascii="Palatino Linotype" w:eastAsia="Calibri" w:hAnsi="Palatino Linotype" w:cs="Arial"/>
          <w:lang w:val="es-ES"/>
        </w:rPr>
        <w:t>Cabe señalar que en cada caso el Comisionado Ponente con fundamento en lo dispuesto por el artículo 185 fracción II de la ley de la materia, a través de los acuerdos de admisión de fecha</w:t>
      </w:r>
      <w:r w:rsidR="009E6280" w:rsidRPr="003C5093">
        <w:rPr>
          <w:rFonts w:ascii="Palatino Linotype" w:eastAsia="Calibri" w:hAnsi="Palatino Linotype" w:cs="Arial"/>
          <w:lang w:val="es-ES"/>
        </w:rPr>
        <w:t xml:space="preserve"> treinta (30) </w:t>
      </w:r>
      <w:r w:rsidRPr="003C5093">
        <w:rPr>
          <w:rFonts w:ascii="Palatino Linotype" w:eastAsia="Calibri" w:hAnsi="Palatino Linotype" w:cs="Arial"/>
          <w:lang w:val="es-ES"/>
        </w:rPr>
        <w:t xml:space="preserve">de </w:t>
      </w:r>
      <w:r w:rsidR="00D64321" w:rsidRPr="003C5093">
        <w:rPr>
          <w:rFonts w:ascii="Palatino Linotype" w:eastAsia="Calibri" w:hAnsi="Palatino Linotype" w:cs="Arial"/>
          <w:lang w:val="es-ES"/>
        </w:rPr>
        <w:t>abril</w:t>
      </w:r>
      <w:r w:rsidRPr="003C5093">
        <w:rPr>
          <w:rFonts w:ascii="Palatino Linotype" w:eastAsia="Calibri" w:hAnsi="Palatino Linotype" w:cs="Arial"/>
          <w:lang w:val="es-ES"/>
        </w:rPr>
        <w:t xml:space="preserve"> de dos mil dieci</w:t>
      </w:r>
      <w:r w:rsidR="00D64321" w:rsidRPr="003C5093">
        <w:rPr>
          <w:rFonts w:ascii="Palatino Linotype" w:eastAsia="Calibri" w:hAnsi="Palatino Linotype" w:cs="Arial"/>
          <w:lang w:val="es-ES"/>
        </w:rPr>
        <w:t>ocho</w:t>
      </w:r>
      <w:r w:rsidR="00697695" w:rsidRPr="003C5093">
        <w:rPr>
          <w:rFonts w:ascii="Palatino Linotype" w:eastAsia="Calibri" w:hAnsi="Palatino Linotype" w:cs="Arial"/>
          <w:lang w:val="es-ES"/>
        </w:rPr>
        <w:t xml:space="preserve">, </w:t>
      </w:r>
      <w:r w:rsidRPr="003C5093">
        <w:rPr>
          <w:rFonts w:ascii="Palatino Linotype" w:eastAsia="Calibri" w:hAnsi="Palatino Linotype" w:cs="Arial"/>
          <w:lang w:val="es-ES"/>
        </w:rPr>
        <w:t xml:space="preserve">para los recursos </w:t>
      </w:r>
      <w:r w:rsidR="009E6280" w:rsidRPr="003C5093">
        <w:rPr>
          <w:rFonts w:ascii="Palatino Linotype" w:hAnsi="Palatino Linotype"/>
          <w:b/>
          <w:bCs/>
        </w:rPr>
        <w:t>01163/INFOEM/IP/RR/2018, 01164/INFOEM/IP/RR/2018 y 01165/INFOEM/IP/RR/2018</w:t>
      </w:r>
      <w:r w:rsidRPr="003C5093">
        <w:rPr>
          <w:rFonts w:ascii="Palatino Linotype" w:eastAsia="Calibri" w:hAnsi="Palatino Linotype" w:cs="Arial"/>
          <w:lang w:val="es-ES"/>
        </w:rPr>
        <w:t xml:space="preserve">, puso a disposición de las partes los expedientes electrónicos </w:t>
      </w:r>
      <w:r w:rsidRPr="003C5093">
        <w:rPr>
          <w:rFonts w:ascii="Palatino Linotype" w:eastAsia="Calibri" w:hAnsi="Palatino Linotype" w:cs="Arial"/>
        </w:rPr>
        <w:t xml:space="preserve">vía </w:t>
      </w:r>
      <w:r w:rsidRPr="003C5093">
        <w:rPr>
          <w:rFonts w:ascii="Palatino Linotype" w:eastAsia="Calibri" w:hAnsi="Palatino Linotype" w:cs="Arial"/>
          <w:lang w:val="es-ES"/>
        </w:rPr>
        <w:t xml:space="preserve">Sistema de Acceso a la Información Mexiquense </w:t>
      </w:r>
      <w:r w:rsidRPr="003C5093">
        <w:rPr>
          <w:rFonts w:ascii="Palatino Linotype" w:eastAsia="Calibri" w:hAnsi="Palatino Linotype" w:cs="Arial"/>
          <w:b/>
          <w:lang w:val="es-ES"/>
        </w:rPr>
        <w:t xml:space="preserve">(SAIMEX) </w:t>
      </w:r>
      <w:r w:rsidRPr="003C509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3C5093">
        <w:rPr>
          <w:rFonts w:ascii="Palatino Linotype" w:eastAsia="Calibri" w:hAnsi="Palatino Linotype" w:cs="Arial"/>
          <w:b/>
          <w:lang w:val="es-ES"/>
        </w:rPr>
        <w:t>SUJETO OBLIGADO</w:t>
      </w:r>
      <w:r w:rsidRPr="003C5093">
        <w:rPr>
          <w:rFonts w:ascii="Palatino Linotype" w:eastAsia="Calibri" w:hAnsi="Palatino Linotype" w:cs="Arial"/>
          <w:lang w:val="es-ES"/>
        </w:rPr>
        <w:t xml:space="preserve"> presentará los Informes Justificados procedentes.</w:t>
      </w:r>
    </w:p>
    <w:p w14:paraId="3A4B051A" w14:textId="77777777" w:rsidR="009024FD" w:rsidRPr="003C5093" w:rsidRDefault="009024FD" w:rsidP="009024FD">
      <w:pPr>
        <w:pStyle w:val="Prrafodelista"/>
        <w:spacing w:before="240" w:after="240" w:line="360" w:lineRule="auto"/>
        <w:ind w:left="0"/>
        <w:jc w:val="both"/>
        <w:rPr>
          <w:rFonts w:ascii="Palatino Linotype" w:hAnsi="Palatino Linotype"/>
          <w:sz w:val="22"/>
          <w:szCs w:val="22"/>
        </w:rPr>
      </w:pPr>
    </w:p>
    <w:p w14:paraId="1DAC7F2C" w14:textId="469E8385" w:rsidR="009B0793" w:rsidRPr="003C5093" w:rsidRDefault="009017D1" w:rsidP="009B0793">
      <w:pPr>
        <w:pStyle w:val="Prrafodelista"/>
        <w:numPr>
          <w:ilvl w:val="0"/>
          <w:numId w:val="1"/>
        </w:numPr>
        <w:spacing w:before="240" w:after="240" w:line="360" w:lineRule="auto"/>
        <w:ind w:left="0" w:firstLine="0"/>
        <w:jc w:val="both"/>
        <w:rPr>
          <w:rFonts w:ascii="Palatino Linotype" w:hAnsi="Palatino Linotype"/>
        </w:rPr>
      </w:pPr>
      <w:r w:rsidRPr="003C5093">
        <w:rPr>
          <w:rFonts w:ascii="Palatino Linotype" w:hAnsi="Palatino Linotype"/>
        </w:rPr>
        <w:t xml:space="preserve">El </w:t>
      </w:r>
      <w:r w:rsidR="00FC0059" w:rsidRPr="003C5093">
        <w:rPr>
          <w:rFonts w:ascii="Palatino Linotype" w:hAnsi="Palatino Linotype"/>
        </w:rPr>
        <w:t xml:space="preserve">día dos (02) de mayo de dos mil dieciocho, el </w:t>
      </w:r>
      <w:r w:rsidRPr="003C5093">
        <w:rPr>
          <w:rFonts w:ascii="Palatino Linotype" w:eastAsia="Calibri" w:hAnsi="Palatino Linotype" w:cs="Arial"/>
          <w:b/>
          <w:lang w:val="es-ES"/>
        </w:rPr>
        <w:t>SUJETO OBLIGADO</w:t>
      </w:r>
      <w:r w:rsidRPr="003C5093">
        <w:rPr>
          <w:rFonts w:ascii="Palatino Linotype" w:eastAsia="Calibri" w:hAnsi="Palatino Linotype" w:cs="Arial"/>
          <w:lang w:val="es-ES"/>
        </w:rPr>
        <w:t xml:space="preserve"> </w:t>
      </w:r>
      <w:r w:rsidR="00722F2A" w:rsidRPr="003C5093">
        <w:rPr>
          <w:rFonts w:ascii="Palatino Linotype" w:eastAsia="Calibri" w:hAnsi="Palatino Linotype" w:cs="Arial"/>
          <w:lang w:val="es-ES"/>
        </w:rPr>
        <w:t xml:space="preserve">en cada recurso de revisión </w:t>
      </w:r>
      <w:r w:rsidR="009424F3" w:rsidRPr="003C5093">
        <w:rPr>
          <w:rFonts w:ascii="Palatino Linotype" w:eastAsia="Calibri" w:hAnsi="Palatino Linotype" w:cs="Arial"/>
          <w:lang w:val="es-ES"/>
        </w:rPr>
        <w:t xml:space="preserve">presentó su informe justificado para manifestar lo a su derecho asistiera y conviniera </w:t>
      </w:r>
      <w:r w:rsidR="009B0793" w:rsidRPr="003C5093">
        <w:rPr>
          <w:rFonts w:ascii="Palatino Linotype" w:eastAsia="Calibri" w:hAnsi="Palatino Linotype" w:cs="Arial"/>
          <w:lang w:val="es-ES"/>
        </w:rPr>
        <w:t>a través de los archivos electrónicos “</w:t>
      </w:r>
      <w:hyperlink r:id="rId16" w:history="1">
        <w:proofErr w:type="spellStart"/>
        <w:r w:rsidR="009B0793" w:rsidRPr="003C5093">
          <w:rPr>
            <w:rStyle w:val="Hipervnculo"/>
            <w:rFonts w:ascii="Palatino Linotype" w:hAnsi="Palatino Linotype" w:cs="Arial"/>
            <w:b/>
            <w:bCs/>
            <w:i/>
            <w:color w:val="000000" w:themeColor="text1"/>
            <w:u w:val="none"/>
          </w:rPr>
          <w:t>Manifestacion</w:t>
        </w:r>
        <w:proofErr w:type="spellEnd"/>
        <w:r w:rsidR="009B0793" w:rsidRPr="003C5093">
          <w:rPr>
            <w:rStyle w:val="Hipervnculo"/>
            <w:rFonts w:ascii="Palatino Linotype" w:hAnsi="Palatino Linotype" w:cs="Arial"/>
            <w:b/>
            <w:bCs/>
            <w:i/>
            <w:color w:val="000000" w:themeColor="text1"/>
            <w:u w:val="none"/>
          </w:rPr>
          <w:t xml:space="preserve"> </w:t>
        </w:r>
        <w:proofErr w:type="spellStart"/>
        <w:r w:rsidR="009B0793" w:rsidRPr="003C5093">
          <w:rPr>
            <w:rStyle w:val="Hipervnculo"/>
            <w:rFonts w:ascii="Palatino Linotype" w:hAnsi="Palatino Linotype" w:cs="Arial"/>
            <w:b/>
            <w:bCs/>
            <w:i/>
            <w:color w:val="000000" w:themeColor="text1"/>
            <w:u w:val="none"/>
          </w:rPr>
          <w:t>exp</w:t>
        </w:r>
        <w:proofErr w:type="spellEnd"/>
        <w:r w:rsidR="009B0793" w:rsidRPr="003C5093">
          <w:rPr>
            <w:rStyle w:val="Hipervnculo"/>
            <w:rFonts w:ascii="Palatino Linotype" w:hAnsi="Palatino Linotype" w:cs="Arial"/>
            <w:b/>
            <w:bCs/>
            <w:i/>
            <w:color w:val="000000" w:themeColor="text1"/>
            <w:u w:val="none"/>
          </w:rPr>
          <w:t>. 50.18.pdf</w:t>
        </w:r>
      </w:hyperlink>
      <w:r w:rsidR="009B0793" w:rsidRPr="003C5093">
        <w:rPr>
          <w:rFonts w:ascii="Palatino Linotype" w:hAnsi="Palatino Linotype" w:cs="Arial"/>
          <w:b/>
          <w:i/>
          <w:color w:val="000000" w:themeColor="text1"/>
        </w:rPr>
        <w:t>”</w:t>
      </w:r>
      <w:r w:rsidR="009B0793" w:rsidRPr="003C5093">
        <w:rPr>
          <w:rFonts w:ascii="Palatino Linotype" w:hAnsi="Palatino Linotype" w:cs="Arial"/>
          <w:i/>
          <w:color w:val="000000" w:themeColor="text1"/>
        </w:rPr>
        <w:t xml:space="preserve"> </w:t>
      </w:r>
      <w:r w:rsidR="009B0793" w:rsidRPr="003C5093">
        <w:rPr>
          <w:rFonts w:ascii="Palatino Linotype" w:hAnsi="Palatino Linotype" w:cs="Arial"/>
          <w:color w:val="000000" w:themeColor="text1"/>
        </w:rPr>
        <w:t xml:space="preserve">y </w:t>
      </w:r>
      <w:r w:rsidR="009B0793" w:rsidRPr="003C5093">
        <w:rPr>
          <w:rFonts w:ascii="Palatino Linotype" w:hAnsi="Palatino Linotype" w:cs="Arial"/>
          <w:b/>
          <w:i/>
          <w:color w:val="000000" w:themeColor="text1"/>
        </w:rPr>
        <w:t>“</w:t>
      </w:r>
      <w:hyperlink r:id="rId17" w:history="1">
        <w:r w:rsidR="009B0793" w:rsidRPr="003C5093">
          <w:rPr>
            <w:rStyle w:val="Hipervnculo"/>
            <w:rFonts w:ascii="Palatino Linotype" w:hAnsi="Palatino Linotype" w:cs="Arial"/>
            <w:b/>
            <w:bCs/>
            <w:i/>
            <w:color w:val="000000" w:themeColor="text1"/>
            <w:u w:val="none"/>
          </w:rPr>
          <w:t>Dictamen Protección civil.pdf</w:t>
        </w:r>
      </w:hyperlink>
      <w:r w:rsidR="009B0793" w:rsidRPr="003C5093">
        <w:rPr>
          <w:rFonts w:ascii="Palatino Linotype" w:hAnsi="Palatino Linotype" w:cs="Arial"/>
          <w:b/>
          <w:i/>
          <w:color w:val="000000" w:themeColor="text1"/>
        </w:rPr>
        <w:t xml:space="preserve">”, </w:t>
      </w:r>
      <w:r w:rsidR="009B0793" w:rsidRPr="003C5093">
        <w:rPr>
          <w:rFonts w:ascii="Palatino Linotype" w:hAnsi="Palatino Linotype" w:cs="Arial"/>
          <w:color w:val="000000" w:themeColor="text1"/>
        </w:rPr>
        <w:t xml:space="preserve">cuyo contenido </w:t>
      </w:r>
      <w:r w:rsidR="00D30923" w:rsidRPr="003C5093">
        <w:rPr>
          <w:rFonts w:ascii="Palatino Linotype" w:hAnsi="Palatino Linotype" w:cs="Arial"/>
          <w:color w:val="000000" w:themeColor="text1"/>
        </w:rPr>
        <w:t>no se puso a disposición del particular</w:t>
      </w:r>
      <w:r w:rsidR="00FC0059" w:rsidRPr="003C5093">
        <w:rPr>
          <w:rFonts w:ascii="Palatino Linotype" w:hAnsi="Palatino Linotype" w:cs="Arial"/>
          <w:color w:val="000000" w:themeColor="text1"/>
        </w:rPr>
        <w:t xml:space="preserve"> porque no modifica la respuesta inicial únicamente la </w:t>
      </w:r>
      <w:r w:rsidR="00FC0059" w:rsidRPr="003C5093">
        <w:rPr>
          <w:rFonts w:ascii="Palatino Linotype" w:hAnsi="Palatino Linotype" w:cs="Arial"/>
          <w:color w:val="000000" w:themeColor="text1"/>
        </w:rPr>
        <w:lastRenderedPageBreak/>
        <w:t>amplía</w:t>
      </w:r>
      <w:r w:rsidR="00B60CCE" w:rsidRPr="003C5093">
        <w:rPr>
          <w:rFonts w:ascii="Palatino Linotype" w:hAnsi="Palatino Linotype" w:cs="Arial"/>
          <w:color w:val="000000" w:themeColor="text1"/>
        </w:rPr>
        <w:t xml:space="preserve"> enviando el dictamen requerido </w:t>
      </w:r>
      <w:r w:rsidR="00B60CCE" w:rsidRPr="003C5093">
        <w:rPr>
          <w:rFonts w:ascii="Palatino Linotype" w:hAnsi="Palatino Linotype" w:cs="Arial"/>
          <w:b/>
          <w:color w:val="000000" w:themeColor="text1"/>
          <w:u w:val="single"/>
        </w:rPr>
        <w:t>mediante el recurso de revisión</w:t>
      </w:r>
      <w:r w:rsidR="00B60CCE" w:rsidRPr="003C5093">
        <w:rPr>
          <w:rFonts w:ascii="Palatino Linotype" w:hAnsi="Palatino Linotype" w:cs="Arial"/>
          <w:color w:val="000000" w:themeColor="text1"/>
        </w:rPr>
        <w:t xml:space="preserve"> interpuesto</w:t>
      </w:r>
      <w:r w:rsidR="00D30923" w:rsidRPr="003C5093">
        <w:rPr>
          <w:rFonts w:ascii="Palatino Linotype" w:hAnsi="Palatino Linotype" w:cs="Arial"/>
          <w:color w:val="000000" w:themeColor="text1"/>
        </w:rPr>
        <w:t xml:space="preserve">, sin embargo </w:t>
      </w:r>
      <w:r w:rsidR="009B0793" w:rsidRPr="003C5093">
        <w:rPr>
          <w:rFonts w:ascii="Palatino Linotype" w:hAnsi="Palatino Linotype" w:cs="Arial"/>
          <w:color w:val="000000" w:themeColor="text1"/>
        </w:rPr>
        <w:t>será de</w:t>
      </w:r>
      <w:r w:rsidR="00D30923" w:rsidRPr="003C5093">
        <w:rPr>
          <w:rFonts w:ascii="Palatino Linotype" w:hAnsi="Palatino Linotype" w:cs="Arial"/>
          <w:color w:val="000000" w:themeColor="text1"/>
        </w:rPr>
        <w:t xml:space="preserve"> su </w:t>
      </w:r>
      <w:r w:rsidR="009B0793" w:rsidRPr="003C5093">
        <w:rPr>
          <w:rFonts w:ascii="Palatino Linotype" w:hAnsi="Palatino Linotype" w:cs="Arial"/>
          <w:color w:val="000000" w:themeColor="text1"/>
        </w:rPr>
        <w:t xml:space="preserve">conocimiento al momento de notificar la presente resolución, </w:t>
      </w:r>
      <w:r w:rsidR="00D30923" w:rsidRPr="003C5093">
        <w:rPr>
          <w:rFonts w:ascii="Palatino Linotype" w:hAnsi="Palatino Linotype" w:cs="Arial"/>
          <w:color w:val="000000" w:themeColor="text1"/>
        </w:rPr>
        <w:t>y</w:t>
      </w:r>
      <w:r w:rsidR="009B0793" w:rsidRPr="003C5093">
        <w:rPr>
          <w:rFonts w:ascii="Palatino Linotype" w:hAnsi="Palatino Linotype" w:cs="Arial"/>
          <w:color w:val="000000" w:themeColor="text1"/>
        </w:rPr>
        <w:t xml:space="preserve"> a fin de que no exista opacidad </w:t>
      </w:r>
      <w:r w:rsidR="00D30923" w:rsidRPr="003C5093">
        <w:rPr>
          <w:rFonts w:ascii="Palatino Linotype" w:hAnsi="Palatino Linotype" w:cs="Arial"/>
          <w:color w:val="000000" w:themeColor="text1"/>
        </w:rPr>
        <w:t xml:space="preserve">también </w:t>
      </w:r>
      <w:r w:rsidR="009B0793" w:rsidRPr="003C5093">
        <w:rPr>
          <w:rFonts w:ascii="Palatino Linotype" w:hAnsi="Palatino Linotype" w:cs="Arial"/>
          <w:color w:val="000000" w:themeColor="text1"/>
        </w:rPr>
        <w:t>se inserta a continuación:</w:t>
      </w:r>
    </w:p>
    <w:p w14:paraId="2F8B972A" w14:textId="15428F8F" w:rsidR="009B0793" w:rsidRPr="003C5093" w:rsidRDefault="00D30923" w:rsidP="00D30923">
      <w:pPr>
        <w:pStyle w:val="Prrafodelista"/>
        <w:spacing w:before="240" w:after="240" w:line="360" w:lineRule="auto"/>
        <w:ind w:left="567"/>
        <w:jc w:val="both"/>
        <w:rPr>
          <w:rFonts w:ascii="Palatino Linotype" w:hAnsi="Palatino Linotype"/>
          <w:b/>
          <w:color w:val="000000" w:themeColor="text1"/>
          <w:sz w:val="22"/>
          <w:szCs w:val="22"/>
        </w:rPr>
      </w:pPr>
      <w:r w:rsidRPr="003C5093">
        <w:rPr>
          <w:rFonts w:ascii="Palatino Linotype" w:hAnsi="Palatino Linotype"/>
          <w:b/>
          <w:noProof/>
          <w:color w:val="000000" w:themeColor="text1"/>
          <w:sz w:val="22"/>
          <w:szCs w:val="22"/>
          <w:lang w:val="es-MX" w:eastAsia="es-MX"/>
        </w:rPr>
        <w:drawing>
          <wp:inline distT="0" distB="0" distL="0" distR="0" wp14:anchorId="1B659F18" wp14:editId="16F9ACD5">
            <wp:extent cx="4752975" cy="4286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4155" r="2549" b="20213"/>
                    <a:stretch/>
                  </pic:blipFill>
                  <pic:spPr bwMode="auto">
                    <a:xfrm>
                      <a:off x="0" y="0"/>
                      <a:ext cx="4752975"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648CA020" w14:textId="01F9C180" w:rsidR="00B60CCE" w:rsidRPr="003C5093" w:rsidRDefault="00B60CCE" w:rsidP="00D30923">
      <w:pPr>
        <w:pStyle w:val="Prrafodelista"/>
        <w:spacing w:before="240" w:after="240" w:line="360" w:lineRule="auto"/>
        <w:ind w:left="567"/>
        <w:jc w:val="both"/>
        <w:rPr>
          <w:rFonts w:ascii="Palatino Linotype" w:hAnsi="Palatino Linotype"/>
          <w:b/>
          <w:color w:val="000000" w:themeColor="text1"/>
          <w:sz w:val="22"/>
          <w:szCs w:val="22"/>
        </w:rPr>
      </w:pPr>
      <w:r w:rsidRPr="003C5093">
        <w:rPr>
          <w:rFonts w:ascii="Palatino Linotype" w:hAnsi="Palatino Linotype"/>
          <w:b/>
          <w:noProof/>
          <w:color w:val="000000" w:themeColor="text1"/>
          <w:sz w:val="22"/>
          <w:szCs w:val="22"/>
          <w:lang w:val="es-MX" w:eastAsia="es-MX"/>
        </w:rPr>
        <w:lastRenderedPageBreak/>
        <w:drawing>
          <wp:inline distT="0" distB="0" distL="0" distR="0" wp14:anchorId="596C5EAA" wp14:editId="2215DD7F">
            <wp:extent cx="4848225" cy="7038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6640"/>
                    <a:stretch/>
                  </pic:blipFill>
                  <pic:spPr bwMode="auto">
                    <a:xfrm>
                      <a:off x="0" y="0"/>
                      <a:ext cx="4848489" cy="7039358"/>
                    </a:xfrm>
                    <a:prstGeom prst="rect">
                      <a:avLst/>
                    </a:prstGeom>
                    <a:noFill/>
                    <a:ln>
                      <a:noFill/>
                    </a:ln>
                    <a:extLst>
                      <a:ext uri="{53640926-AAD7-44D8-BBD7-CCE9431645EC}">
                        <a14:shadowObscured xmlns:a14="http://schemas.microsoft.com/office/drawing/2010/main"/>
                      </a:ext>
                    </a:extLst>
                  </pic:spPr>
                </pic:pic>
              </a:graphicData>
            </a:graphic>
          </wp:inline>
        </w:drawing>
      </w:r>
    </w:p>
    <w:p w14:paraId="070D19C1" w14:textId="5F147702" w:rsidR="00FC0059" w:rsidRPr="003C5093" w:rsidRDefault="00B60CCE" w:rsidP="00D30923">
      <w:pPr>
        <w:pStyle w:val="Prrafodelista"/>
        <w:spacing w:before="240" w:after="240" w:line="360" w:lineRule="auto"/>
        <w:ind w:left="567"/>
        <w:jc w:val="both"/>
        <w:rPr>
          <w:rFonts w:ascii="Palatino Linotype" w:hAnsi="Palatino Linotype"/>
          <w:b/>
          <w:color w:val="000000" w:themeColor="text1"/>
          <w:sz w:val="22"/>
          <w:szCs w:val="22"/>
        </w:rPr>
      </w:pPr>
      <w:r w:rsidRPr="003C5093">
        <w:rPr>
          <w:rFonts w:ascii="Palatino Linotype" w:hAnsi="Palatino Linotype"/>
          <w:b/>
          <w:noProof/>
          <w:color w:val="000000" w:themeColor="text1"/>
          <w:sz w:val="22"/>
          <w:szCs w:val="22"/>
          <w:lang w:val="es-MX" w:eastAsia="es-MX"/>
        </w:rPr>
        <w:lastRenderedPageBreak/>
        <w:drawing>
          <wp:inline distT="0" distB="0" distL="0" distR="0" wp14:anchorId="498A699D" wp14:editId="0D584DAB">
            <wp:extent cx="4838700" cy="6829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838" cy="6829620"/>
                    </a:xfrm>
                    <a:prstGeom prst="rect">
                      <a:avLst/>
                    </a:prstGeom>
                    <a:noFill/>
                    <a:ln>
                      <a:noFill/>
                    </a:ln>
                  </pic:spPr>
                </pic:pic>
              </a:graphicData>
            </a:graphic>
          </wp:inline>
        </w:drawing>
      </w:r>
    </w:p>
    <w:p w14:paraId="550C52AA" w14:textId="46B3CF0A" w:rsidR="008C6119" w:rsidRPr="003C5093" w:rsidRDefault="008C6119" w:rsidP="00D30923">
      <w:pPr>
        <w:pStyle w:val="Prrafodelista"/>
        <w:spacing w:before="240" w:after="240" w:line="360" w:lineRule="auto"/>
        <w:ind w:left="567"/>
        <w:jc w:val="both"/>
        <w:rPr>
          <w:rFonts w:ascii="Palatino Linotype" w:hAnsi="Palatino Linotype"/>
          <w:b/>
          <w:color w:val="000000" w:themeColor="text1"/>
          <w:sz w:val="22"/>
          <w:szCs w:val="22"/>
        </w:rPr>
      </w:pPr>
      <w:r w:rsidRPr="003C5093">
        <w:rPr>
          <w:rFonts w:ascii="Palatino Linotype" w:hAnsi="Palatino Linotype"/>
          <w:b/>
          <w:noProof/>
          <w:color w:val="000000" w:themeColor="text1"/>
          <w:sz w:val="22"/>
          <w:szCs w:val="22"/>
          <w:lang w:val="es-MX" w:eastAsia="es-MX"/>
        </w:rPr>
        <w:lastRenderedPageBreak/>
        <w:drawing>
          <wp:inline distT="0" distB="0" distL="0" distR="0" wp14:anchorId="3490BA6E" wp14:editId="5732F1B1">
            <wp:extent cx="4848225" cy="7067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3914" r="3326"/>
                    <a:stretch/>
                  </pic:blipFill>
                  <pic:spPr bwMode="auto">
                    <a:xfrm>
                      <a:off x="0" y="0"/>
                      <a:ext cx="4848400" cy="7067805"/>
                    </a:xfrm>
                    <a:prstGeom prst="rect">
                      <a:avLst/>
                    </a:prstGeom>
                    <a:noFill/>
                    <a:ln>
                      <a:noFill/>
                    </a:ln>
                    <a:extLst>
                      <a:ext uri="{53640926-AAD7-44D8-BBD7-CCE9431645EC}">
                        <a14:shadowObscured xmlns:a14="http://schemas.microsoft.com/office/drawing/2010/main"/>
                      </a:ext>
                    </a:extLst>
                  </pic:spPr>
                </pic:pic>
              </a:graphicData>
            </a:graphic>
          </wp:inline>
        </w:drawing>
      </w:r>
    </w:p>
    <w:p w14:paraId="111A185B" w14:textId="4091978F" w:rsidR="00DB745A" w:rsidRPr="003C5093" w:rsidRDefault="00DB745A" w:rsidP="00DB745A">
      <w:pPr>
        <w:pStyle w:val="Default"/>
        <w:numPr>
          <w:ilvl w:val="0"/>
          <w:numId w:val="1"/>
        </w:numPr>
        <w:spacing w:line="360" w:lineRule="auto"/>
        <w:ind w:left="0" w:firstLine="0"/>
        <w:jc w:val="both"/>
        <w:rPr>
          <w:i/>
          <w:color w:val="auto"/>
        </w:rPr>
      </w:pPr>
      <w:r w:rsidRPr="003C5093">
        <w:rPr>
          <w:color w:val="auto"/>
        </w:rPr>
        <w:lastRenderedPageBreak/>
        <w:t>El Comisionado Ponente decretó el cierre de instrucción</w:t>
      </w:r>
      <w:r w:rsidRPr="003C5093">
        <w:rPr>
          <w:rFonts w:cs="Arial"/>
          <w:color w:val="auto"/>
        </w:rPr>
        <w:t xml:space="preserve"> </w:t>
      </w:r>
      <w:r w:rsidRPr="003C5093">
        <w:rPr>
          <w:color w:val="auto"/>
        </w:rPr>
        <w:t xml:space="preserve">mediante respectivos acuerdos de fecha </w:t>
      </w:r>
      <w:r w:rsidR="008C6119" w:rsidRPr="003C5093">
        <w:rPr>
          <w:color w:val="auto"/>
        </w:rPr>
        <w:t xml:space="preserve">veintiuno </w:t>
      </w:r>
      <w:r w:rsidR="00A52C81" w:rsidRPr="003C5093">
        <w:rPr>
          <w:color w:val="auto"/>
        </w:rPr>
        <w:t>(</w:t>
      </w:r>
      <w:r w:rsidR="008C6119" w:rsidRPr="003C5093">
        <w:rPr>
          <w:color w:val="auto"/>
        </w:rPr>
        <w:t>21</w:t>
      </w:r>
      <w:r w:rsidR="00A52C81" w:rsidRPr="003C5093">
        <w:rPr>
          <w:color w:val="auto"/>
        </w:rPr>
        <w:t xml:space="preserve">) de mayo </w:t>
      </w:r>
      <w:r w:rsidRPr="003C5093">
        <w:rPr>
          <w:color w:val="auto"/>
        </w:rPr>
        <w:t>de dos mil dieci</w:t>
      </w:r>
      <w:r w:rsidR="00A52C81" w:rsidRPr="003C5093">
        <w:rPr>
          <w:color w:val="auto"/>
        </w:rPr>
        <w:t>ocho</w:t>
      </w:r>
      <w:r w:rsidRPr="003C5093">
        <w:rPr>
          <w:color w:val="auto"/>
        </w:rPr>
        <w:t>, por lo que con fundamento en lo dispuesto por el artículo 31 fracción IV del Código de Procedimientos Administrativos del Estado de México que dispone; los plazos señalados al cumplimiento de los acuerdos se contará de momento a momento; esto es que el computo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 por</w:t>
      </w:r>
      <w:r w:rsidRPr="003C5093">
        <w:rPr>
          <w:rFonts w:cs="Arial"/>
          <w:color w:val="auto"/>
        </w:rPr>
        <w:t xml:space="preserve"> lo que, ordenó turnar el expediente a resolución</w:t>
      </w:r>
      <w:r w:rsidR="00247FDA" w:rsidRPr="003C5093">
        <w:rPr>
          <w:rFonts w:cs="Arial"/>
          <w:color w:val="auto"/>
        </w:rPr>
        <w:t>.</w:t>
      </w:r>
    </w:p>
    <w:p w14:paraId="02E4C4E5" w14:textId="77777777" w:rsidR="00A80EF4" w:rsidRPr="003C5093" w:rsidRDefault="00A80EF4" w:rsidP="00247FDA">
      <w:pPr>
        <w:pStyle w:val="Default"/>
        <w:spacing w:line="360" w:lineRule="auto"/>
        <w:jc w:val="both"/>
        <w:rPr>
          <w:color w:val="auto"/>
        </w:rPr>
      </w:pPr>
    </w:p>
    <w:p w14:paraId="216E385F" w14:textId="1291F9EE" w:rsidR="00962E79" w:rsidRPr="003C5093" w:rsidRDefault="00962E79" w:rsidP="004E1461">
      <w:pPr>
        <w:pStyle w:val="Ttulo1"/>
        <w:tabs>
          <w:tab w:val="left" w:pos="567"/>
        </w:tabs>
        <w:jc w:val="center"/>
        <w:rPr>
          <w:b w:val="0"/>
          <w:color w:val="auto"/>
          <w:szCs w:val="24"/>
        </w:rPr>
      </w:pPr>
      <w:bookmarkStart w:id="62" w:name="_Toc495430768"/>
      <w:bookmarkStart w:id="63" w:name="_Toc518300198"/>
      <w:r w:rsidRPr="003C5093">
        <w:rPr>
          <w:color w:val="auto"/>
          <w:szCs w:val="24"/>
        </w:rPr>
        <w:t>CONSIDERANDO</w:t>
      </w:r>
      <w:bookmarkEnd w:id="62"/>
      <w:bookmarkEnd w:id="63"/>
    </w:p>
    <w:p w14:paraId="1C754B23" w14:textId="77777777" w:rsidR="00962E79" w:rsidRPr="003C5093" w:rsidRDefault="00962E79" w:rsidP="004E1461">
      <w:pPr>
        <w:pStyle w:val="Ttulo1"/>
        <w:tabs>
          <w:tab w:val="left" w:pos="567"/>
        </w:tabs>
        <w:rPr>
          <w:b w:val="0"/>
          <w:bCs/>
          <w:color w:val="auto"/>
          <w:spacing w:val="60"/>
        </w:rPr>
      </w:pPr>
      <w:bookmarkStart w:id="64" w:name="_Toc473812224"/>
      <w:bookmarkStart w:id="65" w:name="_Toc495430769"/>
      <w:bookmarkStart w:id="66" w:name="_Toc518300199"/>
      <w:r w:rsidRPr="003C5093">
        <w:rPr>
          <w:color w:val="auto"/>
        </w:rPr>
        <w:t>PRIMERO. De la competencia</w:t>
      </w:r>
      <w:bookmarkEnd w:id="64"/>
      <w:bookmarkEnd w:id="65"/>
      <w:bookmarkEnd w:id="66"/>
    </w:p>
    <w:p w14:paraId="5DFB4714" w14:textId="77777777" w:rsidR="00962E79" w:rsidRPr="003C5093" w:rsidRDefault="00962E79" w:rsidP="004E1461">
      <w:pPr>
        <w:pStyle w:val="Prrafodelista"/>
        <w:tabs>
          <w:tab w:val="left" w:pos="567"/>
        </w:tabs>
        <w:spacing w:line="360" w:lineRule="auto"/>
        <w:ind w:left="0"/>
        <w:jc w:val="both"/>
        <w:rPr>
          <w:rFonts w:ascii="Palatino Linotype" w:hAnsi="Palatino Linotype"/>
        </w:rPr>
      </w:pPr>
    </w:p>
    <w:p w14:paraId="01261574" w14:textId="74713CE9" w:rsidR="002077BE" w:rsidRPr="003C5093"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sz w:val="22"/>
          <w:szCs w:val="22"/>
        </w:rPr>
      </w:pPr>
      <w:r w:rsidRPr="003C509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C5093">
        <w:rPr>
          <w:rFonts w:ascii="Palatino Linotype" w:eastAsia="Calibri" w:hAnsi="Palatino Linotype" w:cs="Times New Roman"/>
          <w:b/>
          <w:lang w:val="es-ES"/>
        </w:rPr>
        <w:t>Constitución Política de los Estados Unidos Mexicanos</w:t>
      </w:r>
      <w:r w:rsidRPr="003C5093">
        <w:rPr>
          <w:rFonts w:ascii="Palatino Linotype" w:eastAsia="Calibri" w:hAnsi="Palatino Linotype" w:cs="Times New Roman"/>
          <w:lang w:val="es-ES"/>
        </w:rPr>
        <w:t xml:space="preserve">; 5, párrafos </w:t>
      </w:r>
      <w:r w:rsidR="00011036" w:rsidRPr="003C5093">
        <w:rPr>
          <w:rFonts w:ascii="Palatino Linotype" w:eastAsia="Calibri" w:hAnsi="Palatino Linotype" w:cs="Times New Roman"/>
          <w:lang w:val="es-ES"/>
        </w:rPr>
        <w:t>vigésimo primero y vigésimo segundo</w:t>
      </w:r>
      <w:r w:rsidRPr="003C5093">
        <w:rPr>
          <w:rFonts w:ascii="Palatino Linotype" w:eastAsia="Calibri" w:hAnsi="Palatino Linotype" w:cs="Times New Roman"/>
          <w:lang w:val="es-ES"/>
        </w:rPr>
        <w:t xml:space="preserve"> fracciones IV y V de la </w:t>
      </w:r>
      <w:r w:rsidRPr="003C5093">
        <w:rPr>
          <w:rFonts w:ascii="Palatino Linotype" w:eastAsia="Calibri" w:hAnsi="Palatino Linotype" w:cs="Times New Roman"/>
          <w:b/>
          <w:lang w:val="es-ES"/>
        </w:rPr>
        <w:t>Constitución Política del Estado Libre y Soberano de México</w:t>
      </w:r>
      <w:r w:rsidRPr="003C5093">
        <w:rPr>
          <w:rFonts w:ascii="Palatino Linotype" w:eastAsia="Calibri" w:hAnsi="Palatino Linotype" w:cs="Times New Roman"/>
          <w:lang w:val="es-ES"/>
        </w:rPr>
        <w:t xml:space="preserve">; artículos 1, 2 fracción II, 13, 29, 36 fracciones I y II, 176, 178, 179, 181 párrafo tercero y 185 </w:t>
      </w:r>
      <w:r w:rsidRPr="003C5093">
        <w:rPr>
          <w:rFonts w:ascii="Palatino Linotype" w:eastAsia="Calibri" w:hAnsi="Palatino Linotype" w:cs="Arial"/>
          <w:lang w:val="es-ES"/>
        </w:rPr>
        <w:t xml:space="preserve">de la </w:t>
      </w:r>
      <w:r w:rsidRPr="003C5093">
        <w:rPr>
          <w:rFonts w:ascii="Palatino Linotype" w:eastAsia="Calibri" w:hAnsi="Palatino Linotype" w:cs="Arial"/>
          <w:b/>
          <w:lang w:val="es-ES"/>
        </w:rPr>
        <w:t>Ley de Transparencia y Acceso a la Información Pública del Estado de México y Municipios</w:t>
      </w:r>
      <w:r w:rsidRPr="003C5093">
        <w:rPr>
          <w:rFonts w:ascii="Palatino Linotype" w:eastAsia="Calibri" w:hAnsi="Palatino Linotype" w:cs="Arial"/>
          <w:lang w:val="es-ES"/>
        </w:rPr>
        <w:t xml:space="preserve">; y </w:t>
      </w:r>
      <w:r w:rsidR="00011036" w:rsidRPr="003C5093">
        <w:rPr>
          <w:rFonts w:ascii="Palatino Linotype" w:eastAsia="Calibri" w:hAnsi="Palatino Linotype" w:cs="Arial"/>
          <w:lang w:val="es-ES"/>
        </w:rPr>
        <w:t xml:space="preserve">10, </w:t>
      </w:r>
      <w:r w:rsidRPr="003C5093">
        <w:rPr>
          <w:rFonts w:ascii="Palatino Linotype" w:eastAsia="Calibri" w:hAnsi="Palatino Linotype" w:cs="Arial"/>
          <w:lang w:val="es-ES"/>
        </w:rPr>
        <w:t xml:space="preserve">7, 9 fracciones I y XXIV, y 11 del </w:t>
      </w:r>
      <w:r w:rsidRPr="003C5093">
        <w:rPr>
          <w:rFonts w:ascii="Palatino Linotype" w:eastAsia="Calibri" w:hAnsi="Palatino Linotype" w:cs="Arial"/>
          <w:b/>
          <w:lang w:val="es-ES"/>
        </w:rPr>
        <w:t xml:space="preserve">Reglamento Interior del Instituto de Transparencia, </w:t>
      </w:r>
      <w:r w:rsidRPr="003C5093">
        <w:rPr>
          <w:rFonts w:ascii="Palatino Linotype" w:eastAsia="Calibri" w:hAnsi="Palatino Linotype" w:cs="Arial"/>
          <w:b/>
          <w:lang w:val="es-ES"/>
        </w:rPr>
        <w:lastRenderedPageBreak/>
        <w:t>Acceso a la Información Pública y Protección de Datos Personales del Estado de México y Municipios</w:t>
      </w:r>
      <w:r w:rsidRPr="003C5093">
        <w:rPr>
          <w:rFonts w:ascii="Palatino Linotype" w:hAnsi="Palatino Linotype"/>
        </w:rPr>
        <w:t>.</w:t>
      </w:r>
    </w:p>
    <w:p w14:paraId="44B63094" w14:textId="77777777" w:rsidR="00B9706A" w:rsidRPr="003C5093" w:rsidRDefault="00B9706A" w:rsidP="00B9706A">
      <w:pPr>
        <w:pStyle w:val="Prrafodelista"/>
        <w:tabs>
          <w:tab w:val="left" w:pos="426"/>
          <w:tab w:val="left" w:pos="567"/>
        </w:tabs>
        <w:spacing w:before="240" w:after="240" w:line="360" w:lineRule="auto"/>
        <w:ind w:left="0"/>
        <w:jc w:val="both"/>
        <w:rPr>
          <w:rFonts w:ascii="Palatino Linotype" w:hAnsi="Palatino Linotype"/>
          <w:sz w:val="22"/>
          <w:szCs w:val="22"/>
        </w:rPr>
      </w:pPr>
    </w:p>
    <w:p w14:paraId="59367621" w14:textId="20425F7F" w:rsidR="00F34201" w:rsidRPr="003C5093" w:rsidRDefault="00F34201" w:rsidP="004E1461">
      <w:pPr>
        <w:pStyle w:val="Ttulo1"/>
        <w:tabs>
          <w:tab w:val="left" w:pos="567"/>
        </w:tabs>
        <w:rPr>
          <w:color w:val="auto"/>
        </w:rPr>
      </w:pPr>
      <w:bookmarkStart w:id="67" w:name="_Toc471845444"/>
      <w:bookmarkStart w:id="68" w:name="_Toc473812225"/>
      <w:bookmarkStart w:id="69" w:name="_Toc495430770"/>
      <w:bookmarkStart w:id="70" w:name="_Toc518300200"/>
      <w:r w:rsidRPr="003C5093">
        <w:rPr>
          <w:color w:val="auto"/>
        </w:rPr>
        <w:t>SEGUNDO. De la oportunidad y proced</w:t>
      </w:r>
      <w:r w:rsidR="00903242" w:rsidRPr="003C5093">
        <w:rPr>
          <w:color w:val="auto"/>
        </w:rPr>
        <w:t>encia</w:t>
      </w:r>
      <w:r w:rsidRPr="003C5093">
        <w:rPr>
          <w:color w:val="auto"/>
        </w:rPr>
        <w:t>.</w:t>
      </w:r>
      <w:bookmarkEnd w:id="67"/>
      <w:bookmarkEnd w:id="68"/>
      <w:bookmarkEnd w:id="69"/>
      <w:bookmarkEnd w:id="70"/>
    </w:p>
    <w:p w14:paraId="195EC81A" w14:textId="77777777" w:rsidR="00F34201" w:rsidRPr="003C5093" w:rsidRDefault="00F34201" w:rsidP="004E1461">
      <w:pPr>
        <w:pStyle w:val="Prrafodelista"/>
        <w:tabs>
          <w:tab w:val="left" w:pos="567"/>
        </w:tabs>
        <w:spacing w:after="240" w:line="360" w:lineRule="auto"/>
        <w:ind w:left="0"/>
        <w:jc w:val="both"/>
        <w:rPr>
          <w:rFonts w:ascii="Palatino Linotype" w:hAnsi="Palatino Linotype"/>
          <w:b/>
        </w:rPr>
      </w:pPr>
    </w:p>
    <w:p w14:paraId="457A8558" w14:textId="65443901" w:rsidR="00E3447E" w:rsidRPr="003C5093" w:rsidRDefault="00F34201" w:rsidP="00E3447E">
      <w:pPr>
        <w:pStyle w:val="Prrafodelista"/>
        <w:numPr>
          <w:ilvl w:val="0"/>
          <w:numId w:val="1"/>
        </w:numPr>
        <w:tabs>
          <w:tab w:val="left" w:pos="567"/>
        </w:tabs>
        <w:spacing w:before="240" w:after="240" w:line="360" w:lineRule="auto"/>
        <w:ind w:left="0" w:firstLine="0"/>
        <w:jc w:val="both"/>
        <w:rPr>
          <w:rFonts w:ascii="Palatino Linotype" w:hAnsi="Palatino Linotype"/>
          <w:b/>
        </w:rPr>
      </w:pPr>
      <w:bookmarkStart w:id="71" w:name="_Toc463524052"/>
      <w:r w:rsidRPr="003C5093">
        <w:rPr>
          <w:rFonts w:ascii="Palatino Linotype" w:eastAsia="Calibri" w:hAnsi="Palatino Linotype" w:cs="Arial"/>
        </w:rPr>
        <w:t>El medio de impugnación fue presentado a través del Sistema de Acceso a la Información Mexiquense (SAIMEX)</w:t>
      </w:r>
      <w:r w:rsidRPr="003C5093">
        <w:rPr>
          <w:rFonts w:ascii="Palatino Linotype" w:eastAsia="Calibri" w:hAnsi="Palatino Linotype" w:cs="Arial"/>
          <w:b/>
        </w:rPr>
        <w:t>,</w:t>
      </w:r>
      <w:r w:rsidRPr="003C5093">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3C5093">
        <w:rPr>
          <w:rFonts w:ascii="Palatino Linotype" w:eastAsia="Calibri" w:hAnsi="Palatino Linotype" w:cs="Arial"/>
          <w:b/>
        </w:rPr>
        <w:t>SUJETO OBLIGADO</w:t>
      </w:r>
      <w:r w:rsidRPr="003C5093">
        <w:rPr>
          <w:rFonts w:ascii="Palatino Linotype" w:eastAsia="Calibri" w:hAnsi="Palatino Linotype" w:cs="Arial"/>
        </w:rPr>
        <w:t xml:space="preserve"> entregó </w:t>
      </w:r>
      <w:r w:rsidR="00292A5A" w:rsidRPr="003C5093">
        <w:rPr>
          <w:rFonts w:ascii="Palatino Linotype" w:eastAsia="Calibri" w:hAnsi="Palatino Linotype" w:cs="Arial"/>
        </w:rPr>
        <w:t xml:space="preserve">sus </w:t>
      </w:r>
      <w:r w:rsidRPr="003C5093">
        <w:rPr>
          <w:rFonts w:ascii="Palatino Linotype" w:eastAsia="Calibri" w:hAnsi="Palatino Linotype" w:cs="Arial"/>
        </w:rPr>
        <w:t>respuesta</w:t>
      </w:r>
      <w:r w:rsidR="00292A5A" w:rsidRPr="003C5093">
        <w:rPr>
          <w:rFonts w:ascii="Palatino Linotype" w:eastAsia="Calibri" w:hAnsi="Palatino Linotype" w:cs="Arial"/>
        </w:rPr>
        <w:t>s</w:t>
      </w:r>
      <w:r w:rsidRPr="003C5093">
        <w:rPr>
          <w:rFonts w:ascii="Palatino Linotype" w:eastAsia="Calibri" w:hAnsi="Palatino Linotype" w:cs="Arial"/>
        </w:rPr>
        <w:t xml:space="preserve"> el día </w:t>
      </w:r>
      <w:r w:rsidR="00292A5A" w:rsidRPr="003C5093">
        <w:rPr>
          <w:rFonts w:ascii="Palatino Linotype" w:eastAsia="Calibri" w:hAnsi="Palatino Linotype" w:cs="Arial"/>
          <w:lang w:val="es-AR"/>
        </w:rPr>
        <w:t>nueve</w:t>
      </w:r>
      <w:r w:rsidR="00247FDA" w:rsidRPr="003C5093">
        <w:rPr>
          <w:rFonts w:ascii="Palatino Linotype" w:eastAsia="Calibri" w:hAnsi="Palatino Linotype" w:cs="Arial"/>
          <w:lang w:val="es-AR"/>
        </w:rPr>
        <w:t xml:space="preserve"> (</w:t>
      </w:r>
      <w:r w:rsidR="00292A5A" w:rsidRPr="003C5093">
        <w:rPr>
          <w:rFonts w:ascii="Palatino Linotype" w:eastAsia="Calibri" w:hAnsi="Palatino Linotype" w:cs="Arial"/>
          <w:lang w:val="es-AR"/>
        </w:rPr>
        <w:t>09</w:t>
      </w:r>
      <w:r w:rsidR="00247FDA" w:rsidRPr="003C5093">
        <w:rPr>
          <w:rFonts w:ascii="Palatino Linotype" w:hAnsi="Palatino Linotype"/>
          <w:i/>
        </w:rPr>
        <w:t xml:space="preserve">) </w:t>
      </w:r>
      <w:r w:rsidR="00247FDA" w:rsidRPr="003C5093">
        <w:rPr>
          <w:rFonts w:ascii="Palatino Linotype" w:hAnsi="Palatino Linotype"/>
        </w:rPr>
        <w:t xml:space="preserve">de </w:t>
      </w:r>
      <w:r w:rsidR="00292A5A" w:rsidRPr="003C5093">
        <w:rPr>
          <w:rFonts w:ascii="Palatino Linotype" w:hAnsi="Palatino Linotype"/>
        </w:rPr>
        <w:t>abril</w:t>
      </w:r>
      <w:r w:rsidR="00247FDA" w:rsidRPr="003C5093">
        <w:rPr>
          <w:rFonts w:ascii="Palatino Linotype" w:hAnsi="Palatino Linotype"/>
        </w:rPr>
        <w:t xml:space="preserve"> de dos mil dieciocho</w:t>
      </w:r>
      <w:r w:rsidRPr="003C5093">
        <w:rPr>
          <w:rFonts w:ascii="Palatino Linotype" w:eastAsia="Calibri" w:hAnsi="Palatino Linotype" w:cs="Arial"/>
        </w:rPr>
        <w:t xml:space="preserve">, </w:t>
      </w:r>
      <w:r w:rsidRPr="003C5093">
        <w:rPr>
          <w:rFonts w:ascii="Palatino Linotype" w:hAnsi="Palatino Linotype" w:cs="Arial"/>
        </w:rPr>
        <w:t xml:space="preserve">de tal forma que el plazo para interponer el recurso </w:t>
      </w:r>
      <w:r w:rsidR="00EF6658" w:rsidRPr="003C5093">
        <w:rPr>
          <w:rFonts w:ascii="Palatino Linotype" w:hAnsi="Palatino Linotype" w:cs="Arial"/>
        </w:rPr>
        <w:t xml:space="preserve">de revisión </w:t>
      </w:r>
      <w:r w:rsidRPr="003C5093">
        <w:rPr>
          <w:rFonts w:ascii="Palatino Linotype" w:hAnsi="Palatino Linotype" w:cs="Arial"/>
        </w:rPr>
        <w:t xml:space="preserve">transcurrió del día </w:t>
      </w:r>
      <w:r w:rsidR="005D2B70" w:rsidRPr="003C5093">
        <w:rPr>
          <w:rFonts w:ascii="Palatino Linotype" w:eastAsia="Calibri" w:hAnsi="Palatino Linotype" w:cs="Arial"/>
        </w:rPr>
        <w:t>die</w:t>
      </w:r>
      <w:r w:rsidR="00292A5A" w:rsidRPr="003C5093">
        <w:rPr>
          <w:rFonts w:ascii="Palatino Linotype" w:eastAsia="Calibri" w:hAnsi="Palatino Linotype" w:cs="Arial"/>
        </w:rPr>
        <w:t>z</w:t>
      </w:r>
      <w:r w:rsidR="005D2B70" w:rsidRPr="003C5093">
        <w:rPr>
          <w:rFonts w:ascii="Palatino Linotype" w:eastAsia="Calibri" w:hAnsi="Palatino Linotype" w:cs="Arial"/>
        </w:rPr>
        <w:t xml:space="preserve"> </w:t>
      </w:r>
      <w:r w:rsidR="005F34C9" w:rsidRPr="003C5093">
        <w:rPr>
          <w:rFonts w:ascii="Palatino Linotype" w:eastAsia="Calibri" w:hAnsi="Palatino Linotype" w:cs="Arial"/>
        </w:rPr>
        <w:t>(</w:t>
      </w:r>
      <w:r w:rsidR="005D2B70" w:rsidRPr="003C5093">
        <w:rPr>
          <w:rFonts w:ascii="Palatino Linotype" w:eastAsia="Calibri" w:hAnsi="Palatino Linotype" w:cs="Arial"/>
        </w:rPr>
        <w:t>1</w:t>
      </w:r>
      <w:r w:rsidR="00292A5A" w:rsidRPr="003C5093">
        <w:rPr>
          <w:rFonts w:ascii="Palatino Linotype" w:eastAsia="Calibri" w:hAnsi="Palatino Linotype" w:cs="Arial"/>
        </w:rPr>
        <w:t>0</w:t>
      </w:r>
      <w:r w:rsidR="005F34C9" w:rsidRPr="003C5093">
        <w:rPr>
          <w:rFonts w:ascii="Palatino Linotype" w:eastAsia="Calibri" w:hAnsi="Palatino Linotype" w:cs="Arial"/>
        </w:rPr>
        <w:t>)</w:t>
      </w:r>
      <w:r w:rsidR="000A149C" w:rsidRPr="003C5093">
        <w:rPr>
          <w:rFonts w:ascii="Palatino Linotype" w:hAnsi="Palatino Linotype" w:cs="Arial"/>
        </w:rPr>
        <w:t xml:space="preserve"> </w:t>
      </w:r>
      <w:r w:rsidR="009479FB" w:rsidRPr="003C5093">
        <w:rPr>
          <w:rFonts w:ascii="Palatino Linotype" w:hAnsi="Palatino Linotype"/>
        </w:rPr>
        <w:t xml:space="preserve">de </w:t>
      </w:r>
      <w:r w:rsidR="00292A5A" w:rsidRPr="003C5093">
        <w:rPr>
          <w:rFonts w:ascii="Palatino Linotype" w:hAnsi="Palatino Linotype"/>
        </w:rPr>
        <w:t>abril</w:t>
      </w:r>
      <w:r w:rsidR="009479FB" w:rsidRPr="003C5093">
        <w:rPr>
          <w:rFonts w:ascii="Palatino Linotype" w:hAnsi="Palatino Linotype"/>
        </w:rPr>
        <w:t xml:space="preserve"> </w:t>
      </w:r>
      <w:r w:rsidR="006C7BFE" w:rsidRPr="003C5093">
        <w:rPr>
          <w:rFonts w:ascii="Palatino Linotype" w:hAnsi="Palatino Linotype" w:cs="Arial"/>
        </w:rPr>
        <w:t xml:space="preserve">al </w:t>
      </w:r>
      <w:r w:rsidR="005D2B70" w:rsidRPr="003C5093">
        <w:rPr>
          <w:rFonts w:ascii="Palatino Linotype" w:hAnsi="Palatino Linotype" w:cs="Arial"/>
        </w:rPr>
        <w:t>tre</w:t>
      </w:r>
      <w:r w:rsidR="00292A5A" w:rsidRPr="003C5093">
        <w:rPr>
          <w:rFonts w:ascii="Palatino Linotype" w:hAnsi="Palatino Linotype" w:cs="Arial"/>
        </w:rPr>
        <w:t>inta</w:t>
      </w:r>
      <w:r w:rsidR="008D3591" w:rsidRPr="003C5093">
        <w:rPr>
          <w:rFonts w:ascii="Palatino Linotype" w:hAnsi="Palatino Linotype" w:cs="Arial"/>
        </w:rPr>
        <w:t xml:space="preserve"> </w:t>
      </w:r>
      <w:r w:rsidR="001F2F13" w:rsidRPr="003C5093">
        <w:rPr>
          <w:rFonts w:ascii="Palatino Linotype" w:hAnsi="Palatino Linotype" w:cs="Arial"/>
        </w:rPr>
        <w:t>(</w:t>
      </w:r>
      <w:r w:rsidR="005D2B70" w:rsidRPr="003C5093">
        <w:rPr>
          <w:rFonts w:ascii="Palatino Linotype" w:hAnsi="Palatino Linotype" w:cs="Arial"/>
        </w:rPr>
        <w:t>3</w:t>
      </w:r>
      <w:r w:rsidR="00292A5A" w:rsidRPr="003C5093">
        <w:rPr>
          <w:rFonts w:ascii="Palatino Linotype" w:hAnsi="Palatino Linotype" w:cs="Arial"/>
        </w:rPr>
        <w:t>0</w:t>
      </w:r>
      <w:r w:rsidR="006C7BFE" w:rsidRPr="003C5093">
        <w:rPr>
          <w:rFonts w:ascii="Palatino Linotype" w:hAnsi="Palatino Linotype" w:cs="Arial"/>
        </w:rPr>
        <w:t xml:space="preserve">) </w:t>
      </w:r>
      <w:r w:rsidR="005F34C9" w:rsidRPr="003C5093">
        <w:rPr>
          <w:rFonts w:ascii="Palatino Linotype" w:hAnsi="Palatino Linotype" w:cs="Arial"/>
        </w:rPr>
        <w:t>de</w:t>
      </w:r>
      <w:r w:rsidR="008D3591" w:rsidRPr="003C5093">
        <w:rPr>
          <w:rFonts w:ascii="Palatino Linotype" w:hAnsi="Palatino Linotype" w:cs="Arial"/>
        </w:rPr>
        <w:t xml:space="preserve"> </w:t>
      </w:r>
      <w:r w:rsidR="005D2B70" w:rsidRPr="003C5093">
        <w:rPr>
          <w:rFonts w:ascii="Palatino Linotype" w:hAnsi="Palatino Linotype" w:cs="Arial"/>
        </w:rPr>
        <w:t>abril</w:t>
      </w:r>
      <w:r w:rsidR="006C7BFE" w:rsidRPr="003C5093">
        <w:rPr>
          <w:rFonts w:ascii="Palatino Linotype" w:hAnsi="Palatino Linotype" w:cs="Arial"/>
        </w:rPr>
        <w:t xml:space="preserve"> de</w:t>
      </w:r>
      <w:r w:rsidR="005F34C9" w:rsidRPr="003C5093">
        <w:rPr>
          <w:rFonts w:ascii="Palatino Linotype" w:hAnsi="Palatino Linotype" w:cs="Arial"/>
        </w:rPr>
        <w:t xml:space="preserve"> </w:t>
      </w:r>
      <w:r w:rsidRPr="003C5093">
        <w:rPr>
          <w:rFonts w:ascii="Palatino Linotype" w:hAnsi="Palatino Linotype" w:cs="Arial"/>
        </w:rPr>
        <w:t>dos mil dieci</w:t>
      </w:r>
      <w:r w:rsidR="009479FB" w:rsidRPr="003C5093">
        <w:rPr>
          <w:rFonts w:ascii="Palatino Linotype" w:hAnsi="Palatino Linotype" w:cs="Arial"/>
        </w:rPr>
        <w:t>ocho</w:t>
      </w:r>
      <w:r w:rsidRPr="003C5093">
        <w:rPr>
          <w:rFonts w:ascii="Palatino Linotype" w:hAnsi="Palatino Linotype" w:cs="Arial"/>
        </w:rPr>
        <w:t>;</w:t>
      </w:r>
      <w:r w:rsidRPr="003C5093">
        <w:rPr>
          <w:rFonts w:ascii="Palatino Linotype" w:eastAsia="Calibri" w:hAnsi="Palatino Linotype" w:cs="Arial"/>
        </w:rPr>
        <w:t xml:space="preserve"> </w:t>
      </w:r>
      <w:r w:rsidRPr="003C5093">
        <w:rPr>
          <w:rFonts w:ascii="Palatino Linotype" w:hAnsi="Palatino Linotype" w:cs="Arial"/>
        </w:rPr>
        <w:t>en consecuencia, si presentó su</w:t>
      </w:r>
      <w:r w:rsidR="005D2B70" w:rsidRPr="003C5093">
        <w:rPr>
          <w:rFonts w:ascii="Palatino Linotype" w:hAnsi="Palatino Linotype" w:cs="Arial"/>
        </w:rPr>
        <w:t>s</w:t>
      </w:r>
      <w:r w:rsidRPr="003C5093">
        <w:rPr>
          <w:rFonts w:ascii="Palatino Linotype" w:hAnsi="Palatino Linotype" w:cs="Arial"/>
        </w:rPr>
        <w:t xml:space="preserve"> inconformidad</w:t>
      </w:r>
      <w:r w:rsidR="005D2B70" w:rsidRPr="003C5093">
        <w:rPr>
          <w:rFonts w:ascii="Palatino Linotype" w:hAnsi="Palatino Linotype" w:cs="Arial"/>
        </w:rPr>
        <w:t>es</w:t>
      </w:r>
      <w:r w:rsidRPr="003C5093">
        <w:rPr>
          <w:rFonts w:ascii="Palatino Linotype" w:hAnsi="Palatino Linotype" w:cs="Arial"/>
        </w:rPr>
        <w:t xml:space="preserve"> </w:t>
      </w:r>
      <w:r w:rsidR="00292A5A" w:rsidRPr="003C5093">
        <w:rPr>
          <w:rFonts w:ascii="Palatino Linotype" w:hAnsi="Palatino Linotype" w:cs="Arial"/>
        </w:rPr>
        <w:t>el día</w:t>
      </w:r>
      <w:r w:rsidRPr="003C5093">
        <w:rPr>
          <w:rFonts w:ascii="Palatino Linotype" w:hAnsi="Palatino Linotype" w:cs="Arial"/>
        </w:rPr>
        <w:t xml:space="preserve"> </w:t>
      </w:r>
      <w:r w:rsidR="005D2B70" w:rsidRPr="003C5093">
        <w:rPr>
          <w:rFonts w:ascii="Palatino Linotype" w:eastAsia="Times New Roman" w:hAnsi="Palatino Linotype" w:cs="Arial"/>
          <w:lang w:val="es-ES"/>
        </w:rPr>
        <w:t>veinti</w:t>
      </w:r>
      <w:r w:rsidR="00292A5A" w:rsidRPr="003C5093">
        <w:rPr>
          <w:rFonts w:ascii="Palatino Linotype" w:eastAsia="Times New Roman" w:hAnsi="Palatino Linotype" w:cs="Arial"/>
          <w:lang w:val="es-ES"/>
        </w:rPr>
        <w:t xml:space="preserve">cuatro </w:t>
      </w:r>
      <w:r w:rsidR="00EE4DB8" w:rsidRPr="003C5093">
        <w:rPr>
          <w:rFonts w:ascii="Palatino Linotype" w:eastAsia="Times New Roman" w:hAnsi="Palatino Linotype" w:cs="Arial"/>
          <w:lang w:val="es-ES"/>
        </w:rPr>
        <w:t>(2</w:t>
      </w:r>
      <w:r w:rsidR="00292A5A" w:rsidRPr="003C5093">
        <w:rPr>
          <w:rFonts w:ascii="Palatino Linotype" w:eastAsia="Times New Roman" w:hAnsi="Palatino Linotype" w:cs="Arial"/>
          <w:lang w:val="es-ES"/>
        </w:rPr>
        <w:t>4</w:t>
      </w:r>
      <w:r w:rsidR="00EE4DB8" w:rsidRPr="003C5093">
        <w:rPr>
          <w:rFonts w:ascii="Palatino Linotype" w:eastAsia="Times New Roman" w:hAnsi="Palatino Linotype" w:cs="Arial"/>
          <w:lang w:val="es-ES"/>
        </w:rPr>
        <w:t>)</w:t>
      </w:r>
      <w:r w:rsidR="005D2B70" w:rsidRPr="003C5093">
        <w:rPr>
          <w:rFonts w:ascii="Palatino Linotype" w:eastAsia="Times New Roman" w:hAnsi="Palatino Linotype" w:cs="Arial"/>
          <w:lang w:val="es-ES"/>
        </w:rPr>
        <w:t xml:space="preserve"> </w:t>
      </w:r>
      <w:r w:rsidR="00E3447E" w:rsidRPr="003C5093">
        <w:rPr>
          <w:rFonts w:ascii="Palatino Linotype" w:eastAsia="Times New Roman" w:hAnsi="Palatino Linotype" w:cs="Arial"/>
          <w:lang w:val="es-ES"/>
        </w:rPr>
        <w:t xml:space="preserve">de </w:t>
      </w:r>
      <w:r w:rsidR="00292A5A" w:rsidRPr="003C5093">
        <w:rPr>
          <w:rFonts w:ascii="Palatino Linotype" w:eastAsia="Times New Roman" w:hAnsi="Palatino Linotype" w:cs="Arial"/>
          <w:lang w:val="es-ES"/>
        </w:rPr>
        <w:t>abril</w:t>
      </w:r>
      <w:r w:rsidR="00E3447E" w:rsidRPr="003C5093">
        <w:rPr>
          <w:rFonts w:ascii="Palatino Linotype" w:eastAsia="Times New Roman" w:hAnsi="Palatino Linotype" w:cs="Arial"/>
          <w:lang w:val="es-ES"/>
        </w:rPr>
        <w:t xml:space="preserve"> de dos mil dieci</w:t>
      </w:r>
      <w:bookmarkStart w:id="72" w:name="_Toc468394898"/>
      <w:r w:rsidR="00EE4DB8" w:rsidRPr="003C5093">
        <w:rPr>
          <w:rFonts w:ascii="Palatino Linotype" w:eastAsia="Times New Roman" w:hAnsi="Palatino Linotype" w:cs="Arial"/>
          <w:lang w:val="es-ES"/>
        </w:rPr>
        <w:t>ocho</w:t>
      </w:r>
      <w:r w:rsidR="00407CCB" w:rsidRPr="003C5093">
        <w:rPr>
          <w:rFonts w:ascii="Palatino Linotype" w:hAnsi="Palatino Linotype" w:cs="Arial"/>
        </w:rPr>
        <w:t xml:space="preserve">, </w:t>
      </w:r>
      <w:r w:rsidR="00E3447E" w:rsidRPr="003C5093">
        <w:rPr>
          <w:rFonts w:ascii="Palatino Linotype" w:hAnsi="Palatino Linotype" w:cs="Arial"/>
        </w:rPr>
        <w:t>ést</w:t>
      </w:r>
      <w:r w:rsidR="00EE4DB8" w:rsidRPr="003C5093">
        <w:rPr>
          <w:rFonts w:ascii="Palatino Linotype" w:hAnsi="Palatino Linotype" w:cs="Arial"/>
        </w:rPr>
        <w:t>os</w:t>
      </w:r>
      <w:r w:rsidR="00E3447E" w:rsidRPr="003C5093">
        <w:rPr>
          <w:rFonts w:ascii="Palatino Linotype" w:hAnsi="Palatino Linotype" w:cs="Arial"/>
        </w:rPr>
        <w:t xml:space="preserve"> se encuentra</w:t>
      </w:r>
      <w:r w:rsidR="00EE4DB8" w:rsidRPr="003C5093">
        <w:rPr>
          <w:rFonts w:ascii="Palatino Linotype" w:hAnsi="Palatino Linotype" w:cs="Arial"/>
        </w:rPr>
        <w:t>n</w:t>
      </w:r>
      <w:r w:rsidR="00E3447E" w:rsidRPr="003C5093">
        <w:rPr>
          <w:rFonts w:ascii="Palatino Linotype" w:hAnsi="Palatino Linotype" w:cs="Arial"/>
        </w:rPr>
        <w:t xml:space="preserve"> dentro de los márgenes temporales previstos en el artículo 178 de la </w:t>
      </w:r>
      <w:r w:rsidR="00E3447E" w:rsidRPr="003C5093">
        <w:rPr>
          <w:rFonts w:ascii="Palatino Linotype" w:hAnsi="Palatino Linotype" w:cs="Arial"/>
          <w:b/>
        </w:rPr>
        <w:t>Ley de Transparencia y Acceso a la Información Pública del Estado de México y Municipios.</w:t>
      </w:r>
    </w:p>
    <w:p w14:paraId="3E48AE2B" w14:textId="77777777" w:rsidR="006A6C59" w:rsidRPr="003C5093" w:rsidRDefault="006A6C59" w:rsidP="006A6C59">
      <w:pPr>
        <w:pStyle w:val="Prrafodelista"/>
        <w:tabs>
          <w:tab w:val="left" w:pos="567"/>
        </w:tabs>
        <w:spacing w:before="240" w:after="240" w:line="360" w:lineRule="auto"/>
        <w:ind w:left="0"/>
        <w:jc w:val="both"/>
        <w:rPr>
          <w:rFonts w:ascii="Palatino Linotype" w:hAnsi="Palatino Linotype"/>
          <w:b/>
        </w:rPr>
      </w:pPr>
    </w:p>
    <w:p w14:paraId="7C33AB1C" w14:textId="77777777" w:rsidR="006A6C59" w:rsidRPr="003C5093" w:rsidRDefault="006A6C59" w:rsidP="006A6C59">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3C5093">
        <w:rPr>
          <w:rFonts w:ascii="Palatino Linotype" w:eastAsia="Calibri" w:hAnsi="Palatino Linotype" w:cs="Arial"/>
        </w:rPr>
        <w:t xml:space="preserve">Por otro lado, el escrito contiene las formalidades previstas por el artículo 180 último párrafo de la </w:t>
      </w:r>
      <w:r w:rsidRPr="003C5093">
        <w:rPr>
          <w:rFonts w:ascii="Palatino Linotype" w:hAnsi="Palatino Linotype" w:cs="Arial"/>
          <w:b/>
        </w:rPr>
        <w:t>Ley de Transparencia y Acceso a la Información Pública del Estado de México y Municipios</w:t>
      </w:r>
      <w:r w:rsidRPr="003C5093">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1CC2CE1F" w14:textId="6BBC8CEC" w:rsidR="00C23DAB" w:rsidRPr="003C5093" w:rsidRDefault="00C23DAB" w:rsidP="00C23DAB">
      <w:pPr>
        <w:pStyle w:val="Prrafodelista"/>
        <w:tabs>
          <w:tab w:val="left" w:pos="567"/>
        </w:tabs>
        <w:spacing w:before="240" w:after="240" w:line="360" w:lineRule="auto"/>
        <w:ind w:left="0"/>
        <w:jc w:val="both"/>
        <w:rPr>
          <w:rFonts w:ascii="Palatino Linotype" w:hAnsi="Palatino Linotype"/>
          <w:b/>
          <w:color w:val="000000" w:themeColor="text1"/>
        </w:rPr>
      </w:pPr>
    </w:p>
    <w:p w14:paraId="4587BF0D" w14:textId="77777777" w:rsidR="00C23DAB" w:rsidRPr="003C5093" w:rsidRDefault="00C23DAB" w:rsidP="00C23DAB">
      <w:pPr>
        <w:pStyle w:val="Ttulo2"/>
        <w:tabs>
          <w:tab w:val="left" w:pos="567"/>
        </w:tabs>
        <w:spacing w:before="0"/>
        <w:rPr>
          <w:b w:val="0"/>
          <w:color w:val="auto"/>
          <w:szCs w:val="24"/>
        </w:rPr>
      </w:pPr>
      <w:bookmarkStart w:id="73" w:name="_Toc473812226"/>
      <w:bookmarkStart w:id="74" w:name="_Toc495430771"/>
      <w:bookmarkStart w:id="75" w:name="_Toc516157307"/>
      <w:bookmarkStart w:id="76" w:name="_Toc518300201"/>
      <w:r w:rsidRPr="003C5093">
        <w:rPr>
          <w:color w:val="auto"/>
          <w:szCs w:val="24"/>
        </w:rPr>
        <w:t>TERCERO. De</w:t>
      </w:r>
      <w:bookmarkEnd w:id="73"/>
      <w:bookmarkEnd w:id="74"/>
      <w:r w:rsidRPr="003C5093">
        <w:rPr>
          <w:color w:val="auto"/>
          <w:szCs w:val="24"/>
        </w:rPr>
        <w:t>l planteamiento de la Litis.</w:t>
      </w:r>
      <w:bookmarkEnd w:id="75"/>
      <w:bookmarkEnd w:id="76"/>
    </w:p>
    <w:p w14:paraId="03B93C14" w14:textId="77777777" w:rsidR="00C23DAB" w:rsidRPr="003C5093" w:rsidRDefault="00C23DAB" w:rsidP="00C23DAB">
      <w:pPr>
        <w:pStyle w:val="Prrafodelista"/>
        <w:tabs>
          <w:tab w:val="left" w:pos="567"/>
        </w:tabs>
        <w:spacing w:after="240" w:line="360" w:lineRule="auto"/>
        <w:ind w:left="0"/>
        <w:jc w:val="both"/>
        <w:rPr>
          <w:rFonts w:ascii="Palatino Linotype" w:hAnsi="Palatino Linotype"/>
          <w:b/>
        </w:rPr>
      </w:pPr>
    </w:p>
    <w:p w14:paraId="74428362" w14:textId="04438FC3" w:rsidR="00C23DAB" w:rsidRPr="003C5093" w:rsidRDefault="00C23DAB" w:rsidP="00C23DA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C5093">
        <w:rPr>
          <w:rFonts w:ascii="Palatino Linotype" w:hAnsi="Palatino Linotype"/>
        </w:rPr>
        <w:lastRenderedPageBreak/>
        <w:t>En términos generales se manifestó la inconformidad</w:t>
      </w:r>
      <w:r w:rsidRPr="003C5093">
        <w:rPr>
          <w:rFonts w:ascii="Palatino Linotype" w:hAnsi="Palatino Linotype"/>
          <w:b/>
        </w:rPr>
        <w:t xml:space="preserve"> </w:t>
      </w:r>
      <w:r w:rsidRPr="003C5093">
        <w:rPr>
          <w:rFonts w:ascii="Palatino Linotype" w:hAnsi="Palatino Linotype"/>
        </w:rPr>
        <w:t>porque en la</w:t>
      </w:r>
      <w:r w:rsidRPr="003C5093">
        <w:rPr>
          <w:rFonts w:ascii="Palatino Linotype" w:eastAsia="Calibri" w:hAnsi="Palatino Linotype" w:cs="Times New Roman"/>
          <w:lang w:val="es-ES"/>
        </w:rPr>
        <w:t xml:space="preserve"> respuesta </w:t>
      </w:r>
      <w:r w:rsidR="00FE616C" w:rsidRPr="003C5093">
        <w:rPr>
          <w:rFonts w:ascii="Palatino Linotype" w:eastAsia="Calibri" w:hAnsi="Palatino Linotype" w:cs="Times New Roman"/>
          <w:lang w:val="es-ES"/>
        </w:rPr>
        <w:t xml:space="preserve">emitida por el </w:t>
      </w:r>
      <w:r w:rsidR="00FE616C" w:rsidRPr="003C5093">
        <w:rPr>
          <w:rFonts w:ascii="Palatino Linotype" w:eastAsia="Calibri" w:hAnsi="Palatino Linotype" w:cs="Times New Roman"/>
          <w:b/>
          <w:lang w:val="es-ES"/>
        </w:rPr>
        <w:t>SUJETO OBLIGADO</w:t>
      </w:r>
      <w:r w:rsidR="00FE616C" w:rsidRPr="003C5093">
        <w:rPr>
          <w:rFonts w:ascii="Palatino Linotype" w:eastAsia="Calibri" w:hAnsi="Palatino Linotype" w:cs="Times New Roman"/>
          <w:lang w:val="es-ES"/>
        </w:rPr>
        <w:t xml:space="preserve"> </w:t>
      </w:r>
      <w:r w:rsidRPr="003C5093">
        <w:rPr>
          <w:rFonts w:ascii="Palatino Linotype" w:eastAsia="Calibri" w:hAnsi="Palatino Linotype" w:cs="Times New Roman"/>
          <w:lang w:val="es-ES"/>
        </w:rPr>
        <w:t xml:space="preserve">se </w:t>
      </w:r>
      <w:r w:rsidR="003967C2" w:rsidRPr="003C5093">
        <w:rPr>
          <w:rFonts w:ascii="Palatino Linotype" w:eastAsia="Calibri" w:hAnsi="Palatino Linotype" w:cs="Times New Roman"/>
          <w:lang w:val="es-ES"/>
        </w:rPr>
        <w:t xml:space="preserve">reserva la información solicitada </w:t>
      </w:r>
      <w:r w:rsidR="00FE616C" w:rsidRPr="003C5093">
        <w:rPr>
          <w:rFonts w:ascii="Palatino Linotype" w:eastAsia="Calibri" w:hAnsi="Palatino Linotype" w:cs="Times New Roman"/>
          <w:lang w:val="es-ES"/>
        </w:rPr>
        <w:t>argumentando que se encuentra al interior de un inmueble dañado</w:t>
      </w:r>
      <w:r w:rsidRPr="003C5093">
        <w:rPr>
          <w:rFonts w:ascii="Palatino Linotype" w:hAnsi="Palatino Linotype" w:cs="Arial"/>
        </w:rPr>
        <w:t xml:space="preserve">, </w:t>
      </w:r>
      <w:r w:rsidR="00FE616C" w:rsidRPr="003C5093">
        <w:rPr>
          <w:rFonts w:ascii="Palatino Linotype" w:hAnsi="Palatino Linotype" w:cs="Arial"/>
        </w:rPr>
        <w:t xml:space="preserve">de éste modo </w:t>
      </w:r>
      <w:r w:rsidRPr="003C5093">
        <w:rPr>
          <w:rFonts w:ascii="Palatino Linotype" w:hAnsi="Palatino Linotype" w:cs="Arial"/>
        </w:rPr>
        <w:t xml:space="preserve">se actualiza la causa de procedencia del recurso de revisión establecida en el artículo 179, fracción V de la </w:t>
      </w:r>
      <w:r w:rsidRPr="003C5093">
        <w:rPr>
          <w:rFonts w:ascii="Palatino Linotype" w:hAnsi="Palatino Linotype" w:cs="Arial"/>
          <w:b/>
        </w:rPr>
        <w:t>Ley de Transparencia y Acceso a la Información Pública del Estado de México y Municipios.</w:t>
      </w:r>
    </w:p>
    <w:p w14:paraId="42F4D65D" w14:textId="77777777" w:rsidR="003967C2" w:rsidRPr="003C5093" w:rsidRDefault="003967C2" w:rsidP="003967C2">
      <w:pPr>
        <w:pStyle w:val="Prrafodelista"/>
        <w:tabs>
          <w:tab w:val="left" w:pos="567"/>
        </w:tabs>
        <w:spacing w:before="240" w:after="240" w:line="360" w:lineRule="auto"/>
        <w:ind w:left="0"/>
        <w:jc w:val="both"/>
        <w:rPr>
          <w:rFonts w:ascii="Palatino Linotype" w:hAnsi="Palatino Linotype"/>
        </w:rPr>
      </w:pPr>
    </w:p>
    <w:p w14:paraId="5460E0AB" w14:textId="36943F67" w:rsidR="003967C2" w:rsidRPr="003C5093" w:rsidRDefault="003967C2" w:rsidP="003967C2">
      <w:pPr>
        <w:pStyle w:val="Prrafodelista"/>
        <w:numPr>
          <w:ilvl w:val="0"/>
          <w:numId w:val="1"/>
        </w:numPr>
        <w:tabs>
          <w:tab w:val="left" w:pos="567"/>
        </w:tabs>
        <w:spacing w:before="240" w:after="240" w:line="360" w:lineRule="auto"/>
        <w:ind w:left="0" w:firstLine="0"/>
        <w:jc w:val="both"/>
        <w:rPr>
          <w:rFonts w:ascii="Palatino Linotype" w:hAnsi="Palatino Linotype"/>
        </w:rPr>
      </w:pPr>
      <w:bookmarkStart w:id="77" w:name="_Toc493852318"/>
      <w:bookmarkStart w:id="78" w:name="_Toc516157308"/>
      <w:r w:rsidRPr="003C5093">
        <w:rPr>
          <w:rFonts w:ascii="Palatino Linotype" w:hAnsi="Palatino Linotype" w:cs="Arial"/>
        </w:rPr>
        <w:t xml:space="preserve">Cabe señalar que el </w:t>
      </w:r>
      <w:r w:rsidRPr="003C5093">
        <w:rPr>
          <w:rFonts w:ascii="Palatino Linotype" w:hAnsi="Palatino Linotype" w:cs="Arial"/>
          <w:b/>
        </w:rPr>
        <w:t>SUJETO OBLIGADO</w:t>
      </w:r>
      <w:r w:rsidRPr="003C5093">
        <w:rPr>
          <w:rFonts w:ascii="Palatino Linotype" w:hAnsi="Palatino Linotype" w:cs="Arial"/>
        </w:rPr>
        <w:t xml:space="preserve"> rindió su Informe Justificado </w:t>
      </w:r>
      <w:r w:rsidRPr="003C5093">
        <w:rPr>
          <w:rFonts w:ascii="Palatino Linotype" w:hAnsi="Palatino Linotype"/>
        </w:rPr>
        <w:t xml:space="preserve">para manifestar lo que a Derecho le asistiera y conviniera, </w:t>
      </w:r>
      <w:r w:rsidRPr="003C5093">
        <w:rPr>
          <w:rFonts w:ascii="Palatino Linotype" w:eastAsia="Times New Roman" w:hAnsi="Palatino Linotype" w:cs="Arial"/>
          <w:lang w:val="es-ES" w:eastAsia="es-MX"/>
        </w:rPr>
        <w:t xml:space="preserve">sin embargo el mismo no </w:t>
      </w:r>
      <w:r w:rsidR="00FE616C" w:rsidRPr="003C5093">
        <w:rPr>
          <w:rFonts w:ascii="Palatino Linotype" w:eastAsia="Times New Roman" w:hAnsi="Palatino Linotype" w:cs="Arial"/>
          <w:lang w:val="es-ES" w:eastAsia="es-MX"/>
        </w:rPr>
        <w:t>colma la solicitud inicial únicamente atiende la solicitud planteada mediante el recurso de revisión</w:t>
      </w:r>
      <w:r w:rsidRPr="003C5093">
        <w:rPr>
          <w:rFonts w:ascii="Palatino Linotype" w:eastAsia="Times New Roman" w:hAnsi="Palatino Linotype" w:cs="Arial"/>
          <w:lang w:val="es-ES" w:eastAsia="es-MX"/>
        </w:rPr>
        <w:t>.</w:t>
      </w:r>
    </w:p>
    <w:p w14:paraId="2397D0D2" w14:textId="77777777" w:rsidR="003967C2" w:rsidRPr="003C5093" w:rsidRDefault="003967C2" w:rsidP="003967C2">
      <w:pPr>
        <w:pStyle w:val="Prrafodelista"/>
        <w:tabs>
          <w:tab w:val="left" w:pos="567"/>
        </w:tabs>
        <w:spacing w:before="240" w:line="360" w:lineRule="auto"/>
        <w:ind w:left="0"/>
        <w:jc w:val="both"/>
        <w:rPr>
          <w:rFonts w:ascii="Palatino Linotype" w:hAnsi="Palatino Linotype"/>
        </w:rPr>
      </w:pPr>
    </w:p>
    <w:p w14:paraId="1232D3D2" w14:textId="77777777" w:rsidR="003967C2" w:rsidRPr="003C5093" w:rsidRDefault="003967C2" w:rsidP="003967C2">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C5093">
        <w:rPr>
          <w:rFonts w:ascii="Palatino Linotype" w:eastAsia="Times New Roman" w:hAnsi="Palatino Linotype" w:cs="Arial"/>
        </w:rPr>
        <w:t xml:space="preserve">En dichas condiciones, la </w:t>
      </w:r>
      <w:proofErr w:type="spellStart"/>
      <w:r w:rsidRPr="003C5093">
        <w:rPr>
          <w:rFonts w:ascii="Palatino Linotype" w:eastAsia="Times New Roman" w:hAnsi="Palatino Linotype" w:cs="Arial"/>
          <w:i/>
        </w:rPr>
        <w:t>litis</w:t>
      </w:r>
      <w:proofErr w:type="spellEnd"/>
      <w:r w:rsidRPr="003C5093">
        <w:rPr>
          <w:rFonts w:ascii="Palatino Linotype" w:eastAsia="Times New Roman"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688CF094" w14:textId="7FC08B8A" w:rsidR="00F4546E" w:rsidRPr="003C5093" w:rsidRDefault="00C23DAB" w:rsidP="00F4546E">
      <w:pPr>
        <w:pStyle w:val="Ttulo1"/>
        <w:rPr>
          <w:color w:val="auto"/>
        </w:rPr>
      </w:pPr>
      <w:bookmarkStart w:id="79" w:name="_Toc518300202"/>
      <w:r w:rsidRPr="003C5093">
        <w:rPr>
          <w:szCs w:val="24"/>
        </w:rPr>
        <w:t xml:space="preserve">CUARTO. </w:t>
      </w:r>
      <w:bookmarkStart w:id="80" w:name="_Toc514841481"/>
      <w:r w:rsidR="00F4546E" w:rsidRPr="003C5093">
        <w:rPr>
          <w:color w:val="auto"/>
        </w:rPr>
        <w:t>Cuestiones de previo y especial pronunciamiento.</w:t>
      </w:r>
      <w:bookmarkEnd w:id="79"/>
      <w:bookmarkEnd w:id="80"/>
    </w:p>
    <w:p w14:paraId="01F646AB" w14:textId="1D49ECC5" w:rsidR="00F4546E" w:rsidRPr="003C5093" w:rsidRDefault="00F4546E" w:rsidP="00F4546E">
      <w:pPr>
        <w:pStyle w:val="Ttulo1"/>
      </w:pPr>
      <w:bookmarkStart w:id="81" w:name="_Toc518300203"/>
      <w:r w:rsidRPr="003C5093">
        <w:t>I. De la procedencia del acuerdo de clasificación.</w:t>
      </w:r>
      <w:bookmarkEnd w:id="81"/>
    </w:p>
    <w:p w14:paraId="6001CCFC" w14:textId="77777777" w:rsidR="00F4546E" w:rsidRPr="003C5093" w:rsidRDefault="00F4546E" w:rsidP="00F4546E">
      <w:pPr>
        <w:rPr>
          <w:rFonts w:ascii="Palatino Linotype" w:hAnsi="Palatino Linotype"/>
          <w:lang w:val="es-MX" w:eastAsia="en-US"/>
        </w:rPr>
      </w:pPr>
    </w:p>
    <w:p w14:paraId="4021C899" w14:textId="77777777" w:rsidR="00F4546E" w:rsidRPr="003C5093" w:rsidRDefault="00F4546E" w:rsidP="00F4546E">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C5093">
        <w:rPr>
          <w:rFonts w:ascii="Palatino Linotype" w:hAnsi="Palatino Linotype"/>
          <w:lang w:val="es-MX" w:eastAsia="en-US"/>
        </w:rPr>
        <w:t xml:space="preserve">Cabe hacer mención que en la respuesta primigenia se clasifica la información solicitada como reservada, bajo el fundamento jurídico contenido en los artículos 125, 48, 49 fracciones VIII y IX de la Ley de la materia y además anexa el acuerdo de clasificación de la información emitido por su Comité de </w:t>
      </w:r>
      <w:r w:rsidRPr="003C5093">
        <w:rPr>
          <w:rFonts w:ascii="Palatino Linotype" w:hAnsi="Palatino Linotype"/>
          <w:lang w:val="es-MX" w:eastAsia="en-US"/>
        </w:rPr>
        <w:lastRenderedPageBreak/>
        <w:t xml:space="preserve">Transparencia, sin embargo </w:t>
      </w:r>
      <w:r w:rsidRPr="003C5093">
        <w:rPr>
          <w:rFonts w:ascii="Palatino Linotype" w:hAnsi="Palatino Linotype" w:cs="Arial"/>
          <w:color w:val="000000" w:themeColor="text1"/>
        </w:rPr>
        <w:t>para que una información pueda considerarse como reservada, deberá cumplir con los supuestos establecidos en los artículos 140 y 113 de la Ley Estatal y de la Ley General, respectivamente, que son los siguientes:</w:t>
      </w:r>
    </w:p>
    <w:p w14:paraId="6B197962" w14:textId="77777777" w:rsidR="00F4546E" w:rsidRPr="003C5093" w:rsidRDefault="00F4546E" w:rsidP="00F4546E">
      <w:pPr>
        <w:pStyle w:val="Prrafodelista"/>
        <w:spacing w:before="240" w:after="240" w:line="276" w:lineRule="auto"/>
        <w:ind w:left="567" w:right="567"/>
        <w:jc w:val="both"/>
        <w:rPr>
          <w:rFonts w:ascii="Palatino Linotype" w:hAnsi="Palatino Linotype"/>
          <w:color w:val="000000" w:themeColor="text1"/>
          <w:sz w:val="20"/>
          <w:szCs w:val="20"/>
        </w:rPr>
      </w:pPr>
    </w:p>
    <w:tbl>
      <w:tblPr>
        <w:tblStyle w:val="Tablanormal1"/>
        <w:tblW w:w="0" w:type="auto"/>
        <w:tblInd w:w="562" w:type="dxa"/>
        <w:tblLook w:val="04A0" w:firstRow="1" w:lastRow="0" w:firstColumn="1" w:lastColumn="0" w:noHBand="0" w:noVBand="1"/>
      </w:tblPr>
      <w:tblGrid>
        <w:gridCol w:w="3726"/>
        <w:gridCol w:w="3929"/>
      </w:tblGrid>
      <w:tr w:rsidR="00F4546E" w:rsidRPr="003C5093" w14:paraId="6965538C" w14:textId="77777777" w:rsidTr="003B7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4B52A2B5" w14:textId="77777777" w:rsidR="00F4546E" w:rsidRPr="003C5093" w:rsidRDefault="00F4546E" w:rsidP="003B7543">
            <w:pPr>
              <w:autoSpaceDE w:val="0"/>
              <w:autoSpaceDN w:val="0"/>
              <w:adjustRightInd w:val="0"/>
              <w:spacing w:line="276" w:lineRule="auto"/>
              <w:jc w:val="both"/>
              <w:rPr>
                <w:rFonts w:ascii="Palatino Linotype" w:hAnsi="Palatino Linotype"/>
                <w:b w:val="0"/>
                <w:color w:val="000000" w:themeColor="text1"/>
                <w:sz w:val="20"/>
                <w:szCs w:val="20"/>
              </w:rPr>
            </w:pPr>
            <w:r w:rsidRPr="003C5093">
              <w:rPr>
                <w:rFonts w:ascii="Palatino Linotype" w:hAnsi="Palatino Linotype" w:cs="Gill Sans,Bold"/>
                <w:b w:val="0"/>
                <w:color w:val="000000" w:themeColor="text1"/>
                <w:sz w:val="20"/>
                <w:szCs w:val="20"/>
              </w:rPr>
              <w:t>LEY ESTATAL</w:t>
            </w:r>
          </w:p>
        </w:tc>
        <w:tc>
          <w:tcPr>
            <w:tcW w:w="3929" w:type="dxa"/>
          </w:tcPr>
          <w:p w14:paraId="3C38C834" w14:textId="77777777" w:rsidR="00F4546E" w:rsidRPr="003C5093" w:rsidRDefault="00F4546E" w:rsidP="003B7543">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000000" w:themeColor="text1"/>
                <w:sz w:val="20"/>
                <w:szCs w:val="20"/>
              </w:rPr>
            </w:pPr>
            <w:r w:rsidRPr="003C5093">
              <w:rPr>
                <w:rFonts w:ascii="Palatino Linotype" w:hAnsi="Palatino Linotype"/>
                <w:b w:val="0"/>
                <w:color w:val="000000" w:themeColor="text1"/>
                <w:sz w:val="20"/>
                <w:szCs w:val="20"/>
              </w:rPr>
              <w:t>LEY GENERAL</w:t>
            </w:r>
          </w:p>
        </w:tc>
      </w:tr>
      <w:tr w:rsidR="00F4546E" w:rsidRPr="003C5093" w14:paraId="45F3BF05" w14:textId="77777777" w:rsidTr="003B7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F4307D6" w14:textId="77777777" w:rsidR="00F4546E" w:rsidRPr="003C5093" w:rsidRDefault="00F4546E" w:rsidP="003B7543">
            <w:pPr>
              <w:autoSpaceDE w:val="0"/>
              <w:autoSpaceDN w:val="0"/>
              <w:adjustRightInd w:val="0"/>
              <w:spacing w:line="276" w:lineRule="auto"/>
              <w:ind w:left="50"/>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I. Comprometa la seguridad pública y cuente con un propósito genuino y un efecto demostrable;</w:t>
            </w:r>
          </w:p>
          <w:p w14:paraId="79907EBF" w14:textId="77777777" w:rsidR="00F4546E" w:rsidRPr="003C5093" w:rsidRDefault="00F4546E" w:rsidP="003B7543">
            <w:pPr>
              <w:spacing w:line="276" w:lineRule="auto"/>
              <w:jc w:val="both"/>
              <w:rPr>
                <w:rFonts w:ascii="Palatino Linotype" w:hAnsi="Palatino Linotype"/>
                <w:b w:val="0"/>
                <w:color w:val="000000" w:themeColor="text1"/>
                <w:sz w:val="20"/>
                <w:szCs w:val="20"/>
              </w:rPr>
            </w:pPr>
          </w:p>
        </w:tc>
        <w:tc>
          <w:tcPr>
            <w:tcW w:w="3929" w:type="dxa"/>
          </w:tcPr>
          <w:p w14:paraId="375B55B5" w14:textId="77777777" w:rsidR="00F4546E" w:rsidRPr="003C5093" w:rsidRDefault="00F4546E" w:rsidP="003B754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I.</w:t>
            </w:r>
            <w:r w:rsidRPr="003C5093">
              <w:rPr>
                <w:rFonts w:ascii="Palatino Linotype" w:hAnsi="Palatino Linotype"/>
                <w:color w:val="000000" w:themeColor="text1"/>
                <w:sz w:val="20"/>
                <w:szCs w:val="20"/>
                <w:lang w:val="es-ES"/>
              </w:rPr>
              <w:tab/>
              <w:t>Comprometa la seguridad nacional, la seguridad pública o la defensa nacional y cuente con un propósito genuino y un efecto demostrable;</w:t>
            </w:r>
          </w:p>
        </w:tc>
      </w:tr>
      <w:tr w:rsidR="00F4546E" w:rsidRPr="003C5093" w14:paraId="444BF5F3" w14:textId="77777777" w:rsidTr="003B7543">
        <w:tc>
          <w:tcPr>
            <w:cnfStyle w:val="001000000000" w:firstRow="0" w:lastRow="0" w:firstColumn="1" w:lastColumn="0" w:oddVBand="0" w:evenVBand="0" w:oddHBand="0" w:evenHBand="0" w:firstRowFirstColumn="0" w:firstRowLastColumn="0" w:lastRowFirstColumn="0" w:lastRowLastColumn="0"/>
            <w:tcW w:w="3726" w:type="dxa"/>
          </w:tcPr>
          <w:p w14:paraId="32F3FA7C"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II. Pueda menoscabar la conducción de las negociaciones y relaciones internacionales;</w:t>
            </w:r>
          </w:p>
        </w:tc>
        <w:tc>
          <w:tcPr>
            <w:tcW w:w="3929" w:type="dxa"/>
          </w:tcPr>
          <w:p w14:paraId="54DD2E74" w14:textId="77777777" w:rsidR="00F4546E" w:rsidRPr="003C5093" w:rsidRDefault="00F4546E" w:rsidP="003B754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II.</w:t>
            </w:r>
            <w:r w:rsidRPr="003C5093">
              <w:rPr>
                <w:rFonts w:ascii="Palatino Linotype" w:hAnsi="Palatino Linotype"/>
                <w:color w:val="000000" w:themeColor="text1"/>
                <w:sz w:val="20"/>
                <w:szCs w:val="20"/>
                <w:lang w:val="es-ES"/>
              </w:rPr>
              <w:tab/>
              <w:t>Pueda menoscabar la conducción de las negociaciones y relaciones internacionales;</w:t>
            </w:r>
          </w:p>
        </w:tc>
      </w:tr>
      <w:tr w:rsidR="00F4546E" w:rsidRPr="003C5093" w14:paraId="6562A83F" w14:textId="77777777" w:rsidTr="003B7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1275501"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29" w:type="dxa"/>
          </w:tcPr>
          <w:p w14:paraId="4CF4C627" w14:textId="77777777" w:rsidR="00F4546E" w:rsidRPr="003C5093" w:rsidRDefault="00F4546E" w:rsidP="003B754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III.</w:t>
            </w:r>
            <w:r w:rsidRPr="003C5093">
              <w:rPr>
                <w:rFonts w:ascii="Palatino Linotype" w:hAnsi="Palatino Linotype"/>
                <w:color w:val="000000" w:themeColor="text1"/>
                <w:sz w:val="20"/>
                <w:szCs w:val="20"/>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F4546E" w:rsidRPr="003C5093" w14:paraId="428C61F2" w14:textId="77777777" w:rsidTr="003B7543">
        <w:tc>
          <w:tcPr>
            <w:cnfStyle w:val="001000000000" w:firstRow="0" w:lastRow="0" w:firstColumn="1" w:lastColumn="0" w:oddVBand="0" w:evenVBand="0" w:oddHBand="0" w:evenHBand="0" w:firstRowFirstColumn="0" w:firstRowLastColumn="0" w:lastRowFirstColumn="0" w:lastRowLastColumn="0"/>
            <w:tcW w:w="3726" w:type="dxa"/>
          </w:tcPr>
          <w:p w14:paraId="14DD702D" w14:textId="77777777" w:rsidR="00F4546E" w:rsidRPr="003C5093" w:rsidRDefault="00F4546E" w:rsidP="003B7543">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0E25286C" w14:textId="77777777" w:rsidR="00F4546E" w:rsidRPr="003C5093" w:rsidRDefault="00F4546E" w:rsidP="003B754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IV.</w:t>
            </w:r>
            <w:r w:rsidRPr="003C5093">
              <w:rPr>
                <w:rFonts w:ascii="Palatino Linotype" w:hAnsi="Palatino Linotype"/>
                <w:color w:val="000000" w:themeColor="text1"/>
                <w:sz w:val="20"/>
                <w:szCs w:val="20"/>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F4546E" w:rsidRPr="003C5093" w14:paraId="506AD96E" w14:textId="77777777" w:rsidTr="003B7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1E9648EC"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IV. Ponga en riesgo la vida, la seguridad o la salud de una persona física;</w:t>
            </w:r>
          </w:p>
        </w:tc>
        <w:tc>
          <w:tcPr>
            <w:tcW w:w="3929" w:type="dxa"/>
          </w:tcPr>
          <w:p w14:paraId="06784E92" w14:textId="77777777" w:rsidR="00F4546E" w:rsidRPr="003C5093" w:rsidRDefault="00F4546E" w:rsidP="003B754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V.</w:t>
            </w:r>
            <w:r w:rsidRPr="003C5093">
              <w:rPr>
                <w:rFonts w:ascii="Palatino Linotype" w:hAnsi="Palatino Linotype"/>
                <w:color w:val="000000" w:themeColor="text1"/>
                <w:sz w:val="20"/>
                <w:szCs w:val="20"/>
                <w:lang w:val="es-ES"/>
              </w:rPr>
              <w:tab/>
              <w:t>Pueda poner en riesgo la vida, seguridad o salud de una persona física;</w:t>
            </w:r>
          </w:p>
        </w:tc>
      </w:tr>
      <w:tr w:rsidR="00F4546E" w:rsidRPr="003C5093" w14:paraId="5F1BF21A" w14:textId="77777777" w:rsidTr="003B7543">
        <w:tc>
          <w:tcPr>
            <w:cnfStyle w:val="001000000000" w:firstRow="0" w:lastRow="0" w:firstColumn="1" w:lastColumn="0" w:oddVBand="0" w:evenVBand="0" w:oddHBand="0" w:evenHBand="0" w:firstRowFirstColumn="0" w:firstRowLastColumn="0" w:lastRowFirstColumn="0" w:lastRowLastColumn="0"/>
            <w:tcW w:w="3726" w:type="dxa"/>
          </w:tcPr>
          <w:p w14:paraId="2E24391D"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lastRenderedPageBreak/>
              <w:t>V. Aquella cuya divulgación obstruya o pueda causar un serio perjuicio a:</w:t>
            </w:r>
          </w:p>
          <w:p w14:paraId="3EAFD372"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p>
          <w:p w14:paraId="7A4F81F2"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1. Las actividades de fiscalización, verificación, inspección, comprobación y auditoría sobre el cumplimiento de las Leyes; o</w:t>
            </w:r>
          </w:p>
          <w:p w14:paraId="57391055"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p>
          <w:p w14:paraId="43346A9D"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2. La recaudación de las contribuciones.</w:t>
            </w:r>
          </w:p>
        </w:tc>
        <w:tc>
          <w:tcPr>
            <w:tcW w:w="3929" w:type="dxa"/>
          </w:tcPr>
          <w:p w14:paraId="4CEAEBCA" w14:textId="77777777" w:rsidR="00F4546E" w:rsidRPr="003C5093" w:rsidRDefault="00F4546E" w:rsidP="003B754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VI.</w:t>
            </w:r>
            <w:r w:rsidRPr="003C5093">
              <w:rPr>
                <w:rFonts w:ascii="Palatino Linotype" w:hAnsi="Palatino Linotype"/>
                <w:color w:val="000000" w:themeColor="text1"/>
                <w:sz w:val="20"/>
                <w:szCs w:val="20"/>
                <w:lang w:val="es-ES"/>
              </w:rPr>
              <w:tab/>
              <w:t>Obstruya las actividades de verificación, inspección y auditoría relativas al cumplimiento de las leyes o afecte la recaudación de contribuciones;</w:t>
            </w:r>
          </w:p>
          <w:p w14:paraId="6B648DA8" w14:textId="77777777" w:rsidR="00F4546E" w:rsidRPr="003C5093" w:rsidRDefault="00F4546E" w:rsidP="003B754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p>
          <w:p w14:paraId="0B9B47BE" w14:textId="77777777" w:rsidR="00F4546E" w:rsidRPr="003C5093" w:rsidRDefault="00F4546E" w:rsidP="003B754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rPr>
            </w:pPr>
          </w:p>
        </w:tc>
      </w:tr>
      <w:tr w:rsidR="00F4546E" w:rsidRPr="003C5093" w14:paraId="503F453E" w14:textId="77777777" w:rsidTr="003B7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4E23C47C"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929" w:type="dxa"/>
          </w:tcPr>
          <w:p w14:paraId="4D35983F" w14:textId="77777777" w:rsidR="00F4546E" w:rsidRPr="003C5093" w:rsidRDefault="00F4546E" w:rsidP="003B754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VII.</w:t>
            </w:r>
            <w:r w:rsidRPr="003C5093">
              <w:rPr>
                <w:rFonts w:ascii="Palatino Linotype" w:hAnsi="Palatino Linotype"/>
                <w:color w:val="000000" w:themeColor="text1"/>
                <w:sz w:val="20"/>
                <w:szCs w:val="20"/>
                <w:lang w:val="es-ES"/>
              </w:rPr>
              <w:tab/>
              <w:t>Obstruya la prevención o persecución de los delitos;</w:t>
            </w:r>
          </w:p>
          <w:p w14:paraId="1C1E8281" w14:textId="77777777" w:rsidR="00F4546E" w:rsidRPr="003C5093" w:rsidRDefault="00F4546E" w:rsidP="003B754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p>
          <w:p w14:paraId="59814BA1" w14:textId="77777777" w:rsidR="00F4546E" w:rsidRPr="003C5093" w:rsidRDefault="00F4546E" w:rsidP="003B754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F4546E" w:rsidRPr="003C5093" w14:paraId="08D4CA7C" w14:textId="77777777" w:rsidTr="003B7543">
        <w:tc>
          <w:tcPr>
            <w:cnfStyle w:val="001000000000" w:firstRow="0" w:lastRow="0" w:firstColumn="1" w:lastColumn="0" w:oddVBand="0" w:evenVBand="0" w:oddHBand="0" w:evenHBand="0" w:firstRowFirstColumn="0" w:firstRowLastColumn="0" w:lastRowFirstColumn="0" w:lastRowLastColumn="0"/>
            <w:tcW w:w="3726" w:type="dxa"/>
          </w:tcPr>
          <w:p w14:paraId="265028A0"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VII. La que contengan las opiniones, recomendaciones o puntos de vista que formen parte del proceso deliberativo de los servidores públicos, hasta en tanto sea adoptada la decisión definitiva, la cual deberá estar documentada;</w:t>
            </w:r>
          </w:p>
        </w:tc>
        <w:tc>
          <w:tcPr>
            <w:tcW w:w="3929" w:type="dxa"/>
          </w:tcPr>
          <w:p w14:paraId="6C335871" w14:textId="77777777" w:rsidR="00F4546E" w:rsidRPr="003C5093" w:rsidRDefault="00F4546E" w:rsidP="003B754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VIII.</w:t>
            </w:r>
            <w:r w:rsidRPr="003C5093">
              <w:rPr>
                <w:rFonts w:ascii="Palatino Linotype" w:hAnsi="Palatino Linotype"/>
                <w:color w:val="000000" w:themeColor="text1"/>
                <w:sz w:val="20"/>
                <w:szCs w:val="20"/>
                <w:lang w:val="es-ES"/>
              </w:rPr>
              <w:tab/>
              <w:t>La que contenga las opiniones, recomendaciones o puntos de vista que formen parte del proceso deliberativo de los servidores públicos, hasta en tanto no sea adoptada la decisión definitiva, la cual deberá estar documentada;</w:t>
            </w:r>
          </w:p>
        </w:tc>
      </w:tr>
      <w:tr w:rsidR="00F4546E" w:rsidRPr="003C5093" w14:paraId="7961A3E5" w14:textId="77777777" w:rsidTr="003B7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668AC05" w14:textId="77777777" w:rsidR="00F4546E" w:rsidRPr="003C5093" w:rsidRDefault="00F4546E" w:rsidP="003B7543">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589C25C4" w14:textId="77777777" w:rsidR="00F4546E" w:rsidRPr="003C5093" w:rsidRDefault="00F4546E" w:rsidP="003B754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IX.</w:t>
            </w:r>
            <w:r w:rsidRPr="003C5093">
              <w:rPr>
                <w:rFonts w:ascii="Palatino Linotype" w:hAnsi="Palatino Linotype"/>
                <w:color w:val="000000" w:themeColor="text1"/>
                <w:sz w:val="20"/>
                <w:szCs w:val="20"/>
                <w:lang w:val="es-ES"/>
              </w:rPr>
              <w:tab/>
              <w:t>Obstruya los procedimientos para fincar responsabilidad a los Servidores Públicos, en tanto no se haya dictado la resolución administrativa;</w:t>
            </w:r>
          </w:p>
        </w:tc>
      </w:tr>
      <w:tr w:rsidR="00F4546E" w:rsidRPr="003C5093" w14:paraId="1E8D7531" w14:textId="77777777" w:rsidTr="003B7543">
        <w:tc>
          <w:tcPr>
            <w:cnfStyle w:val="001000000000" w:firstRow="0" w:lastRow="0" w:firstColumn="1" w:lastColumn="0" w:oddVBand="0" w:evenVBand="0" w:oddHBand="0" w:evenHBand="0" w:firstRowFirstColumn="0" w:firstRowLastColumn="0" w:lastRowFirstColumn="0" w:lastRowLastColumn="0"/>
            <w:tcW w:w="3726" w:type="dxa"/>
          </w:tcPr>
          <w:p w14:paraId="31D98446" w14:textId="77777777" w:rsidR="00F4546E" w:rsidRPr="003C5093" w:rsidRDefault="00F4546E" w:rsidP="003B7543">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00B4437B" w14:textId="77777777" w:rsidR="00F4546E" w:rsidRPr="003C5093" w:rsidRDefault="00F4546E" w:rsidP="003B754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X.</w:t>
            </w:r>
            <w:r w:rsidRPr="003C5093">
              <w:rPr>
                <w:rFonts w:ascii="Palatino Linotype" w:hAnsi="Palatino Linotype"/>
                <w:color w:val="000000" w:themeColor="text1"/>
                <w:sz w:val="20"/>
                <w:szCs w:val="20"/>
                <w:lang w:val="es-ES"/>
              </w:rPr>
              <w:tab/>
              <w:t>Afecte los derechos del debido proceso;</w:t>
            </w:r>
          </w:p>
        </w:tc>
      </w:tr>
      <w:tr w:rsidR="00F4546E" w:rsidRPr="003C5093" w14:paraId="115042CE" w14:textId="77777777" w:rsidTr="003B7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3D5926C" w14:textId="77777777" w:rsidR="00F4546E" w:rsidRPr="003C5093" w:rsidRDefault="00F4546E" w:rsidP="003B7543">
            <w:pPr>
              <w:autoSpaceDE w:val="0"/>
              <w:autoSpaceDN w:val="0"/>
              <w:adjustRightInd w:val="0"/>
              <w:spacing w:line="276" w:lineRule="auto"/>
              <w:jc w:val="both"/>
              <w:rPr>
                <w:rFonts w:ascii="Palatino Linotype" w:hAnsi="Palatino Linotype" w:cs="Arial"/>
                <w:b w:val="0"/>
                <w:bCs w:val="0"/>
                <w:color w:val="000000" w:themeColor="text1"/>
                <w:sz w:val="20"/>
                <w:szCs w:val="20"/>
              </w:rPr>
            </w:pPr>
            <w:r w:rsidRPr="003C5093">
              <w:rPr>
                <w:rFonts w:ascii="Palatino Linotype" w:hAnsi="Palatino Linotype" w:cs="Arial"/>
                <w:b w:val="0"/>
                <w:color w:val="000000" w:themeColor="text1"/>
                <w:sz w:val="20"/>
                <w:szCs w:val="20"/>
              </w:rPr>
              <w:t>VIII. Vulnere la conducción de los expedientes judiciales o de los procedimientos administrativos seguidos en forma de juicio, en tanto no hayan quedado firmes;</w:t>
            </w:r>
          </w:p>
        </w:tc>
        <w:tc>
          <w:tcPr>
            <w:tcW w:w="3929" w:type="dxa"/>
          </w:tcPr>
          <w:p w14:paraId="235F125D" w14:textId="77777777" w:rsidR="00F4546E" w:rsidRPr="003C5093" w:rsidRDefault="00F4546E" w:rsidP="003B754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XI.</w:t>
            </w:r>
            <w:r w:rsidRPr="003C5093">
              <w:rPr>
                <w:rFonts w:ascii="Palatino Linotype" w:hAnsi="Palatino Linotype"/>
                <w:color w:val="000000" w:themeColor="text1"/>
                <w:sz w:val="20"/>
                <w:szCs w:val="20"/>
                <w:lang w:val="es-ES"/>
              </w:rPr>
              <w:tab/>
              <w:t>Vulnere la conducción de los Expedientes judiciales o de los procedimientos administrativos seguidos en forma de juicio, en tanto no hayan causado estado;</w:t>
            </w:r>
          </w:p>
        </w:tc>
      </w:tr>
      <w:tr w:rsidR="00F4546E" w:rsidRPr="003C5093" w14:paraId="3687883E" w14:textId="77777777" w:rsidTr="003B7543">
        <w:tc>
          <w:tcPr>
            <w:cnfStyle w:val="001000000000" w:firstRow="0" w:lastRow="0" w:firstColumn="1" w:lastColumn="0" w:oddVBand="0" w:evenVBand="0" w:oddHBand="0" w:evenHBand="0" w:firstRowFirstColumn="0" w:firstRowLastColumn="0" w:lastRowFirstColumn="0" w:lastRowLastColumn="0"/>
            <w:tcW w:w="3726" w:type="dxa"/>
          </w:tcPr>
          <w:p w14:paraId="4F1F9FD4"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IX. Se encuentre contenida dentro de las investigaciones de hechos que la Ley señale como delitos y se tramiten ante el Ministerio Público;</w:t>
            </w:r>
          </w:p>
        </w:tc>
        <w:tc>
          <w:tcPr>
            <w:tcW w:w="3929" w:type="dxa"/>
          </w:tcPr>
          <w:p w14:paraId="0B43790C" w14:textId="77777777" w:rsidR="00F4546E" w:rsidRPr="003C5093" w:rsidRDefault="00F4546E" w:rsidP="003B754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XII.</w:t>
            </w:r>
            <w:r w:rsidRPr="003C5093">
              <w:rPr>
                <w:rFonts w:ascii="Palatino Linotype" w:hAnsi="Palatino Linotype"/>
                <w:color w:val="000000" w:themeColor="text1"/>
                <w:sz w:val="20"/>
                <w:szCs w:val="20"/>
                <w:lang w:val="es-ES"/>
              </w:rPr>
              <w:tab/>
              <w:t>Se encuentre contenida dentro de las investigaciones de hechos que la ley señale como delitos y se tramiten ante el Ministerio Público, y</w:t>
            </w:r>
          </w:p>
        </w:tc>
      </w:tr>
      <w:tr w:rsidR="00F4546E" w:rsidRPr="003C5093" w14:paraId="6F66AFFA" w14:textId="77777777" w:rsidTr="003B7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088285EC"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2586895" w14:textId="77777777" w:rsidR="00F4546E" w:rsidRPr="003C5093" w:rsidRDefault="00F4546E" w:rsidP="003B7543">
            <w:pPr>
              <w:autoSpaceDE w:val="0"/>
              <w:autoSpaceDN w:val="0"/>
              <w:adjustRightInd w:val="0"/>
              <w:spacing w:line="276" w:lineRule="auto"/>
              <w:jc w:val="both"/>
              <w:rPr>
                <w:rFonts w:ascii="Palatino Linotype" w:hAnsi="Palatino Linotype" w:cs="Arial"/>
                <w:b w:val="0"/>
                <w:color w:val="000000" w:themeColor="text1"/>
                <w:sz w:val="20"/>
                <w:szCs w:val="20"/>
              </w:rPr>
            </w:pPr>
            <w:r w:rsidRPr="003C5093">
              <w:rPr>
                <w:rFonts w:ascii="Palatino Linotype" w:hAnsi="Palatino Linotype" w:cs="Arial"/>
                <w:b w:val="0"/>
                <w:color w:val="000000" w:themeColor="text1"/>
                <w:sz w:val="20"/>
                <w:szCs w:val="20"/>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929" w:type="dxa"/>
          </w:tcPr>
          <w:p w14:paraId="64B0D84B" w14:textId="77777777" w:rsidR="00F4546E" w:rsidRPr="003C5093" w:rsidRDefault="00F4546E" w:rsidP="003B754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F4546E" w:rsidRPr="003C5093" w14:paraId="41F99FEA" w14:textId="77777777" w:rsidTr="003B7543">
        <w:tc>
          <w:tcPr>
            <w:cnfStyle w:val="001000000000" w:firstRow="0" w:lastRow="0" w:firstColumn="1" w:lastColumn="0" w:oddVBand="0" w:evenVBand="0" w:oddHBand="0" w:evenHBand="0" w:firstRowFirstColumn="0" w:firstRowLastColumn="0" w:lastRowFirstColumn="0" w:lastRowLastColumn="0"/>
            <w:tcW w:w="3726" w:type="dxa"/>
          </w:tcPr>
          <w:p w14:paraId="5179F7E4" w14:textId="77777777" w:rsidR="00F4546E" w:rsidRPr="003C5093" w:rsidRDefault="00F4546E" w:rsidP="003B7543">
            <w:pPr>
              <w:spacing w:line="276" w:lineRule="auto"/>
              <w:jc w:val="both"/>
              <w:rPr>
                <w:rFonts w:ascii="Palatino Linotype" w:hAnsi="Palatino Linotype"/>
                <w:b w:val="0"/>
                <w:color w:val="000000" w:themeColor="text1"/>
                <w:sz w:val="20"/>
                <w:szCs w:val="20"/>
              </w:rPr>
            </w:pPr>
            <w:r w:rsidRPr="003C5093">
              <w:rPr>
                <w:rFonts w:ascii="Palatino Linotype" w:hAnsi="Palatino Linotype" w:cs="Arial"/>
                <w:b w:val="0"/>
                <w:color w:val="000000" w:themeColor="text1"/>
                <w:sz w:val="20"/>
                <w:szCs w:val="20"/>
              </w:rPr>
              <w:t>XI. Las que por disposición expresa de una ley tengan tal carácter, siempre que sean acordes con las bases, principios y disposiciones establecidos en esta Ley y no la contravengan; así como las previstas en tratados internacionales.</w:t>
            </w:r>
          </w:p>
        </w:tc>
        <w:tc>
          <w:tcPr>
            <w:tcW w:w="3929" w:type="dxa"/>
          </w:tcPr>
          <w:p w14:paraId="4F27B939" w14:textId="77777777" w:rsidR="00F4546E" w:rsidRPr="003C5093" w:rsidRDefault="00F4546E" w:rsidP="003B754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3C5093">
              <w:rPr>
                <w:rFonts w:ascii="Palatino Linotype" w:hAnsi="Palatino Linotype"/>
                <w:color w:val="000000" w:themeColor="text1"/>
                <w:sz w:val="20"/>
                <w:szCs w:val="20"/>
                <w:lang w:val="es-ES"/>
              </w:rPr>
              <w:t>XIII.</w:t>
            </w:r>
            <w:r w:rsidRPr="003C5093">
              <w:rPr>
                <w:rFonts w:ascii="Palatino Linotype" w:hAnsi="Palatino Linotype"/>
                <w:color w:val="000000" w:themeColor="text1"/>
                <w:sz w:val="20"/>
                <w:szCs w:val="20"/>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2078B68A" w14:textId="77777777" w:rsidR="00F4546E" w:rsidRPr="003C5093" w:rsidRDefault="00F4546E" w:rsidP="00F4546E">
      <w:pPr>
        <w:pStyle w:val="Prrafodelista"/>
        <w:spacing w:line="360" w:lineRule="auto"/>
        <w:ind w:left="0"/>
        <w:jc w:val="both"/>
        <w:rPr>
          <w:rFonts w:ascii="Palatino Linotype" w:hAnsi="Palatino Linotype"/>
          <w:lang w:val="es-MX" w:eastAsia="en-US"/>
        </w:rPr>
      </w:pPr>
    </w:p>
    <w:p w14:paraId="51FFA080" w14:textId="77777777" w:rsidR="00F4546E" w:rsidRPr="003C5093" w:rsidRDefault="00F4546E" w:rsidP="00F4546E">
      <w:pPr>
        <w:pStyle w:val="Prrafodelista"/>
        <w:numPr>
          <w:ilvl w:val="0"/>
          <w:numId w:val="1"/>
        </w:numPr>
        <w:spacing w:after="160" w:line="360" w:lineRule="auto"/>
        <w:ind w:left="0" w:firstLine="0"/>
        <w:jc w:val="both"/>
        <w:rPr>
          <w:rFonts w:ascii="Palatino Linotype" w:hAnsi="Palatino Linotype" w:cs="Arial"/>
          <w:color w:val="000000" w:themeColor="text1"/>
        </w:rPr>
      </w:pPr>
      <w:r w:rsidRPr="003C5093">
        <w:rPr>
          <w:rFonts w:ascii="Palatino Linotype" w:hAnsi="Palatino Linotype" w:cs="Arial"/>
          <w:color w:val="000000" w:themeColor="text1"/>
        </w:rPr>
        <w:lastRenderedPageBreak/>
        <w:t>Como consecuencia de lo anterior, el sujeto obligado debe identificar claramente el tipo de información y hacer un juicio de subsunción o encaje</w:t>
      </w:r>
      <w:r w:rsidRPr="003C5093">
        <w:rPr>
          <w:rStyle w:val="Refdenotaalpie"/>
          <w:rFonts w:ascii="Palatino Linotype" w:hAnsi="Palatino Linotype" w:cs="Arial"/>
          <w:color w:val="000000" w:themeColor="text1"/>
        </w:rPr>
        <w:footnoteReference w:id="2"/>
      </w:r>
      <w:r w:rsidRPr="003C5093">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6BD3C92" w14:textId="77777777" w:rsidR="00F4546E" w:rsidRPr="003C5093" w:rsidRDefault="00F4546E" w:rsidP="00F4546E">
      <w:pPr>
        <w:pStyle w:val="Prrafodelista"/>
        <w:spacing w:after="160" w:line="360" w:lineRule="auto"/>
        <w:ind w:left="0"/>
        <w:jc w:val="both"/>
        <w:rPr>
          <w:rFonts w:ascii="Palatino Linotype" w:hAnsi="Palatino Linotype" w:cs="Arial"/>
          <w:color w:val="000000" w:themeColor="text1"/>
        </w:rPr>
      </w:pPr>
    </w:p>
    <w:p w14:paraId="34C9805C" w14:textId="77777777" w:rsidR="00F4546E" w:rsidRPr="003C5093" w:rsidRDefault="00F4546E" w:rsidP="00F4546E">
      <w:pPr>
        <w:pStyle w:val="Prrafodelista"/>
        <w:numPr>
          <w:ilvl w:val="0"/>
          <w:numId w:val="1"/>
        </w:numPr>
        <w:spacing w:after="160" w:line="360" w:lineRule="auto"/>
        <w:ind w:left="0" w:firstLine="0"/>
        <w:jc w:val="both"/>
        <w:rPr>
          <w:rFonts w:ascii="Palatino Linotype" w:hAnsi="Palatino Linotype" w:cs="Arial"/>
          <w:color w:val="000000" w:themeColor="text1"/>
        </w:rPr>
      </w:pPr>
      <w:r w:rsidRPr="003C5093">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14E22AA" w14:textId="77777777" w:rsidR="00F4546E" w:rsidRPr="003C5093" w:rsidRDefault="00F4546E" w:rsidP="00F4546E">
      <w:pPr>
        <w:pStyle w:val="Prrafodelista"/>
        <w:spacing w:after="160" w:line="360" w:lineRule="auto"/>
        <w:ind w:left="0"/>
        <w:jc w:val="both"/>
        <w:rPr>
          <w:rFonts w:ascii="Palatino Linotype" w:hAnsi="Palatino Linotype" w:cs="Arial"/>
          <w:color w:val="000000" w:themeColor="text1"/>
        </w:rPr>
      </w:pPr>
    </w:p>
    <w:p w14:paraId="1D94940C" w14:textId="77777777" w:rsidR="00F4546E" w:rsidRPr="003C5093" w:rsidRDefault="00F4546E" w:rsidP="00F4546E">
      <w:pPr>
        <w:pStyle w:val="Prrafodelista"/>
        <w:numPr>
          <w:ilvl w:val="0"/>
          <w:numId w:val="1"/>
        </w:numPr>
        <w:spacing w:after="160" w:line="360" w:lineRule="auto"/>
        <w:ind w:left="0" w:firstLine="0"/>
        <w:jc w:val="both"/>
        <w:rPr>
          <w:rFonts w:ascii="Palatino Linotype" w:hAnsi="Palatino Linotype" w:cs="Arial"/>
          <w:color w:val="000000" w:themeColor="text1"/>
        </w:rPr>
      </w:pPr>
      <w:r w:rsidRPr="003C5093">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w:t>
      </w:r>
      <w:r w:rsidRPr="003C5093">
        <w:rPr>
          <w:rFonts w:ascii="Palatino Linotype" w:hAnsi="Palatino Linotype" w:cs="Arial"/>
          <w:color w:val="000000" w:themeColor="text1"/>
        </w:rPr>
        <w:lastRenderedPageBreak/>
        <w:t xml:space="preserve">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3C5093">
        <w:rPr>
          <w:rFonts w:ascii="Palatino Linotype" w:hAnsi="Palatino Linotype" w:cs="Arial"/>
          <w:color w:val="000000" w:themeColor="text1"/>
        </w:rPr>
        <w:t>autoreferencial</w:t>
      </w:r>
      <w:proofErr w:type="spellEnd"/>
      <w:r w:rsidRPr="003C5093">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6800645A" w14:textId="77777777" w:rsidR="00F4546E" w:rsidRPr="003C5093" w:rsidRDefault="00F4546E" w:rsidP="00F4546E">
      <w:pPr>
        <w:pStyle w:val="Prrafodelista"/>
        <w:spacing w:line="360" w:lineRule="auto"/>
        <w:ind w:left="0"/>
        <w:jc w:val="both"/>
        <w:rPr>
          <w:rFonts w:ascii="Palatino Linotype" w:hAnsi="Palatino Linotype" w:cs="Arial"/>
          <w:color w:val="000000" w:themeColor="text1"/>
        </w:rPr>
      </w:pPr>
    </w:p>
    <w:p w14:paraId="7216C249" w14:textId="77777777" w:rsidR="00F4546E" w:rsidRPr="003C5093" w:rsidRDefault="00F4546E" w:rsidP="00F4546E">
      <w:pPr>
        <w:pStyle w:val="Ttulo3"/>
        <w:numPr>
          <w:ilvl w:val="0"/>
          <w:numId w:val="6"/>
        </w:numPr>
        <w:pBdr>
          <w:top w:val="nil"/>
          <w:left w:val="nil"/>
          <w:bottom w:val="nil"/>
          <w:right w:val="nil"/>
          <w:between w:val="nil"/>
          <w:bar w:val="nil"/>
        </w:pBdr>
        <w:ind w:left="0" w:firstLine="0"/>
        <w:rPr>
          <w:rFonts w:ascii="Palatino Linotype" w:hAnsi="Palatino Linotype"/>
          <w:color w:val="000000" w:themeColor="text1"/>
        </w:rPr>
      </w:pPr>
      <w:bookmarkStart w:id="82" w:name="_Toc485631708"/>
      <w:bookmarkStart w:id="83" w:name="_Toc511333942"/>
      <w:bookmarkStart w:id="84" w:name="_Toc518300204"/>
      <w:r w:rsidRPr="003C5093">
        <w:rPr>
          <w:rFonts w:ascii="Palatino Linotype" w:hAnsi="Palatino Linotype"/>
          <w:color w:val="000000" w:themeColor="text1"/>
        </w:rPr>
        <w:t>La prueba de daño.</w:t>
      </w:r>
      <w:bookmarkEnd w:id="82"/>
      <w:bookmarkEnd w:id="83"/>
      <w:bookmarkEnd w:id="84"/>
    </w:p>
    <w:p w14:paraId="6E285271" w14:textId="77777777" w:rsidR="00F4546E" w:rsidRPr="003C5093" w:rsidRDefault="00F4546E" w:rsidP="00F4546E">
      <w:pPr>
        <w:pStyle w:val="Prrafodelista"/>
        <w:spacing w:line="360" w:lineRule="auto"/>
        <w:ind w:left="0"/>
        <w:jc w:val="both"/>
        <w:rPr>
          <w:rFonts w:ascii="Palatino Linotype" w:hAnsi="Palatino Linotype"/>
          <w:color w:val="000000" w:themeColor="text1"/>
        </w:rPr>
      </w:pPr>
    </w:p>
    <w:p w14:paraId="1BEFB6DC" w14:textId="77777777" w:rsidR="00F4546E" w:rsidRPr="003C5093" w:rsidRDefault="00F4546E" w:rsidP="00F4546E">
      <w:pPr>
        <w:pStyle w:val="Prrafodelista"/>
        <w:numPr>
          <w:ilvl w:val="0"/>
          <w:numId w:val="1"/>
        </w:numPr>
        <w:spacing w:after="160" w:line="360" w:lineRule="auto"/>
        <w:ind w:left="0" w:firstLine="0"/>
        <w:jc w:val="both"/>
        <w:rPr>
          <w:rFonts w:ascii="Palatino Linotype" w:hAnsi="Palatino Linotype"/>
          <w:color w:val="000000" w:themeColor="text1"/>
        </w:rPr>
      </w:pPr>
      <w:r w:rsidRPr="003C5093">
        <w:rPr>
          <w:rFonts w:ascii="Palatino Linotype" w:hAnsi="Palatino Linotype"/>
          <w:color w:val="000000" w:themeColor="text1"/>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646C87F" w14:textId="77777777" w:rsidR="00F4546E" w:rsidRPr="003C5093" w:rsidRDefault="00F4546E" w:rsidP="00F4546E">
      <w:pPr>
        <w:pStyle w:val="Prrafodelista"/>
        <w:spacing w:after="160" w:line="360" w:lineRule="auto"/>
        <w:ind w:left="0"/>
        <w:jc w:val="both"/>
        <w:rPr>
          <w:rFonts w:ascii="Palatino Linotype" w:hAnsi="Palatino Linotype"/>
          <w:color w:val="000000" w:themeColor="text1"/>
        </w:rPr>
      </w:pPr>
    </w:p>
    <w:p w14:paraId="7486A147" w14:textId="77777777" w:rsidR="00F4546E" w:rsidRPr="003C5093" w:rsidRDefault="00F4546E" w:rsidP="00F4546E">
      <w:pPr>
        <w:pStyle w:val="Prrafodelista"/>
        <w:numPr>
          <w:ilvl w:val="0"/>
          <w:numId w:val="1"/>
        </w:numPr>
        <w:spacing w:after="160" w:line="360" w:lineRule="auto"/>
        <w:ind w:left="0" w:firstLine="0"/>
        <w:jc w:val="both"/>
        <w:rPr>
          <w:rFonts w:ascii="Palatino Linotype" w:hAnsi="Palatino Linotype"/>
          <w:color w:val="000000" w:themeColor="text1"/>
        </w:rPr>
      </w:pPr>
      <w:r w:rsidRPr="003C5093">
        <w:rPr>
          <w:rFonts w:ascii="Palatino Linotype" w:hAnsi="Palatino Linotype"/>
          <w:color w:val="000000" w:themeColor="text1"/>
        </w:rPr>
        <w:t>Para aplicar la prueba de daño, se deberán de precisar la razones objetivas por las que la apertura genera una afectación, acreditando que:</w:t>
      </w:r>
    </w:p>
    <w:p w14:paraId="6BE60545" w14:textId="77777777" w:rsidR="00F4546E" w:rsidRPr="003C5093" w:rsidRDefault="00F4546E" w:rsidP="00F4546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C5093">
        <w:rPr>
          <w:rFonts w:ascii="Palatino Linotype" w:hAnsi="Palatino Linotype" w:cs="Bookman Old Style"/>
          <w:bCs/>
          <w:color w:val="000000" w:themeColor="text1"/>
          <w:szCs w:val="26"/>
        </w:rPr>
        <w:t xml:space="preserve">I. </w:t>
      </w:r>
      <w:r w:rsidRPr="003C5093">
        <w:rPr>
          <w:rFonts w:ascii="Palatino Linotype" w:hAnsi="Palatino Linotype" w:cs="Bookman Old Style"/>
          <w:color w:val="000000" w:themeColor="text1"/>
          <w:szCs w:val="26"/>
        </w:rPr>
        <w:t xml:space="preserve">La divulgación de la información representa un riesgo real, demostrable e identificable del perjuicio significativo al interés público </w:t>
      </w:r>
      <w:r w:rsidRPr="003C5093">
        <w:rPr>
          <w:rFonts w:ascii="Palatino Linotype" w:hAnsi="Palatino Linotype" w:cs="Bookman Old Style"/>
          <w:color w:val="000000" w:themeColor="text1"/>
          <w:szCs w:val="26"/>
        </w:rPr>
        <w:lastRenderedPageBreak/>
        <w:t xml:space="preserve">o a la seguridad pública; </w:t>
      </w:r>
    </w:p>
    <w:p w14:paraId="7265183B" w14:textId="77777777" w:rsidR="00F4546E" w:rsidRPr="003C5093" w:rsidRDefault="00F4546E" w:rsidP="00F4546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C5093">
        <w:rPr>
          <w:rFonts w:ascii="Palatino Linotype" w:hAnsi="Palatino Linotype" w:cs="Bookman Old Style"/>
          <w:bCs/>
          <w:color w:val="000000" w:themeColor="text1"/>
          <w:szCs w:val="26"/>
        </w:rPr>
        <w:t xml:space="preserve">II. </w:t>
      </w:r>
      <w:r w:rsidRPr="003C5093">
        <w:rPr>
          <w:rFonts w:ascii="Palatino Linotype" w:hAnsi="Palatino Linotype" w:cs="Bookman Old Style"/>
          <w:color w:val="000000" w:themeColor="text1"/>
          <w:szCs w:val="26"/>
        </w:rPr>
        <w:t xml:space="preserve">El riesgo de perjuicio que supondría la divulgación supera el interés público general de que se difunda; y </w:t>
      </w:r>
    </w:p>
    <w:p w14:paraId="2B5F8C7E" w14:textId="77777777" w:rsidR="00F4546E" w:rsidRPr="003C5093" w:rsidRDefault="00F4546E" w:rsidP="00F4546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C5093">
        <w:rPr>
          <w:rFonts w:ascii="Palatino Linotype" w:hAnsi="Palatino Linotype" w:cs="Bookman Old Style"/>
          <w:bCs/>
          <w:color w:val="000000" w:themeColor="text1"/>
          <w:szCs w:val="26"/>
        </w:rPr>
        <w:t xml:space="preserve">III. </w:t>
      </w:r>
      <w:r w:rsidRPr="003C5093">
        <w:rPr>
          <w:rFonts w:ascii="Palatino Linotype" w:hAnsi="Palatino Linotype" w:cs="Bookman Old Style"/>
          <w:color w:val="000000" w:themeColor="text1"/>
          <w:szCs w:val="26"/>
        </w:rPr>
        <w:t xml:space="preserve">La limitación se adecua al principio de proporcionalidad y representa el medio menos restrictivo disponible para evitar el perjuicio. </w:t>
      </w:r>
    </w:p>
    <w:p w14:paraId="0B9D7766" w14:textId="77777777" w:rsidR="00F4546E" w:rsidRPr="003C5093" w:rsidRDefault="00F4546E" w:rsidP="00F4546E">
      <w:pPr>
        <w:spacing w:line="360" w:lineRule="auto"/>
        <w:jc w:val="both"/>
        <w:rPr>
          <w:rFonts w:ascii="Palatino Linotype" w:hAnsi="Palatino Linotype"/>
          <w:color w:val="000000" w:themeColor="text1"/>
        </w:rPr>
      </w:pPr>
    </w:p>
    <w:p w14:paraId="32FA2B51" w14:textId="77777777" w:rsidR="00F4546E" w:rsidRPr="003C5093" w:rsidRDefault="00F4546E" w:rsidP="00F4546E">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3C5093">
        <w:rPr>
          <w:rFonts w:ascii="Palatino Linotype" w:hAnsi="Palatino Linotype"/>
          <w:color w:val="000000" w:themeColor="text1"/>
        </w:rPr>
        <w:t>Sobre el primer supuesto consideremos que según el diccionario del español jurídico, por riesgo podemos entender “la contingencia o proximidad de un daño”,</w:t>
      </w:r>
      <w:r w:rsidRPr="003C5093">
        <w:rPr>
          <w:rStyle w:val="Refdenotaalpie"/>
          <w:rFonts w:ascii="Palatino Linotype" w:hAnsi="Palatino Linotype"/>
          <w:color w:val="000000" w:themeColor="text1"/>
        </w:rPr>
        <w:footnoteReference w:id="3"/>
      </w:r>
      <w:r w:rsidRPr="003C5093">
        <w:rPr>
          <w:rFonts w:ascii="Palatino Linotype" w:hAnsi="Palatino Linotype"/>
          <w:color w:val="000000" w:themeColor="text1"/>
        </w:rPr>
        <w:t xml:space="preserve"> mientras que el daño es considerado como un “perjuicio o lesión”</w:t>
      </w:r>
      <w:r w:rsidRPr="003C5093">
        <w:rPr>
          <w:rStyle w:val="Refdenotaalpie"/>
          <w:rFonts w:ascii="Palatino Linotype" w:hAnsi="Palatino Linotype"/>
          <w:color w:val="000000" w:themeColor="text1"/>
        </w:rPr>
        <w:footnoteReference w:id="4"/>
      </w:r>
      <w:r w:rsidRPr="003C5093">
        <w:rPr>
          <w:rFonts w:ascii="Palatino Linotype" w:hAnsi="Palatino Linotype"/>
          <w:color w:val="000000" w:themeColor="text1"/>
        </w:rPr>
        <w:t>, mientras que según el Diccionario de la Lengua Española, lo real es</w:t>
      </w:r>
      <w:r w:rsidRPr="003C5093">
        <w:rPr>
          <w:rFonts w:ascii="Palatino Linotype" w:eastAsia="Arial Unicode MS" w:hAnsi="Palatino Linotype" w:cs="Arial Unicode MS"/>
          <w:color w:val="000000" w:themeColor="text1"/>
          <w:spacing w:val="4"/>
          <w:szCs w:val="26"/>
          <w:shd w:val="clear" w:color="auto" w:fill="FFFFFF"/>
        </w:rPr>
        <w:t xml:space="preserve"> lo “</w:t>
      </w:r>
      <w:r w:rsidRPr="003C5093">
        <w:rPr>
          <w:rFonts w:ascii="Palatino Linotype" w:hAnsi="Palatino Linotype"/>
          <w:color w:val="000000" w:themeColor="text1"/>
        </w:rPr>
        <w:t>(que</w:t>
      </w:r>
      <w:r w:rsidRPr="003C5093">
        <w:rPr>
          <w:rFonts w:ascii="Palatino Linotype" w:eastAsia="Arial Unicode MS" w:hAnsi="Palatino Linotype" w:cs="Arial Unicode MS"/>
          <w:color w:val="000000" w:themeColor="text1"/>
          <w:spacing w:val="4"/>
          <w:szCs w:val="26"/>
          <w:shd w:val="clear" w:color="auto" w:fill="FFFFFF"/>
        </w:rPr>
        <w:t xml:space="preserve"> </w:t>
      </w:r>
      <w:r w:rsidRPr="003C5093">
        <w:rPr>
          <w:rFonts w:ascii="Palatino Linotype" w:hAnsi="Palatino Linotype"/>
          <w:color w:val="000000" w:themeColor="text1"/>
        </w:rPr>
        <w:t>tiene</w:t>
      </w:r>
      <w:r w:rsidRPr="003C5093">
        <w:rPr>
          <w:rFonts w:ascii="Palatino Linotype" w:eastAsia="Arial Unicode MS" w:hAnsi="Palatino Linotype" w:cs="Arial Unicode MS"/>
          <w:color w:val="000000" w:themeColor="text1"/>
          <w:spacing w:val="4"/>
          <w:szCs w:val="26"/>
          <w:shd w:val="clear" w:color="auto" w:fill="FFFFFF"/>
        </w:rPr>
        <w:t xml:space="preserve"> </w:t>
      </w:r>
      <w:r w:rsidRPr="003C5093">
        <w:rPr>
          <w:rFonts w:ascii="Palatino Linotype" w:hAnsi="Palatino Linotype"/>
          <w:color w:val="000000" w:themeColor="text1"/>
        </w:rPr>
        <w:t>existencia</w:t>
      </w:r>
      <w:r w:rsidRPr="003C5093">
        <w:rPr>
          <w:rFonts w:ascii="Palatino Linotype" w:eastAsia="Arial Unicode MS" w:hAnsi="Palatino Linotype" w:cs="Arial Unicode MS"/>
          <w:color w:val="000000" w:themeColor="text1"/>
          <w:spacing w:val="4"/>
          <w:szCs w:val="26"/>
          <w:shd w:val="clear" w:color="auto" w:fill="FFFFFF"/>
        </w:rPr>
        <w:t xml:space="preserve"> </w:t>
      </w:r>
      <w:r w:rsidRPr="003C5093">
        <w:rPr>
          <w:rFonts w:ascii="Palatino Linotype" w:hAnsi="Palatino Linotype"/>
          <w:color w:val="000000" w:themeColor="text1"/>
        </w:rPr>
        <w:t>objetiva”,</w:t>
      </w:r>
      <w:r w:rsidRPr="003C5093">
        <w:rPr>
          <w:rStyle w:val="Refdenotaalpie"/>
          <w:rFonts w:ascii="Palatino Linotype" w:hAnsi="Palatino Linotype"/>
          <w:color w:val="000000" w:themeColor="text1"/>
        </w:rPr>
        <w:footnoteReference w:id="5"/>
      </w:r>
      <w:r w:rsidRPr="003C5093">
        <w:rPr>
          <w:rFonts w:ascii="Palatino Linotype" w:hAnsi="Palatino Linotype"/>
          <w:color w:val="000000" w:themeColor="text1"/>
        </w:rPr>
        <w:t xml:space="preserve"> </w:t>
      </w:r>
      <w:r w:rsidRPr="003C5093">
        <w:rPr>
          <w:rFonts w:ascii="Palatino Linotype" w:eastAsia="Arial Unicode MS" w:hAnsi="Palatino Linotype" w:cs="Arial Unicode MS"/>
          <w:color w:val="000000" w:themeColor="text1"/>
          <w:spacing w:val="4"/>
          <w:szCs w:val="26"/>
          <w:shd w:val="clear" w:color="auto" w:fill="FFFFFF"/>
        </w:rPr>
        <w:t>mientras que lo demostrables es, según la misma fuente, aquello que se puede demostrar,</w:t>
      </w:r>
      <w:r w:rsidRPr="003C5093">
        <w:rPr>
          <w:rStyle w:val="Refdenotaalpie"/>
          <w:rFonts w:ascii="Palatino Linotype" w:eastAsia="Arial Unicode MS" w:hAnsi="Palatino Linotype" w:cs="Arial Unicode MS"/>
          <w:color w:val="000000" w:themeColor="text1"/>
          <w:spacing w:val="4"/>
          <w:szCs w:val="26"/>
          <w:shd w:val="clear" w:color="auto" w:fill="FFFFFF"/>
        </w:rPr>
        <w:footnoteReference w:id="6"/>
      </w:r>
      <w:r w:rsidRPr="003C5093">
        <w:rPr>
          <w:rFonts w:ascii="Palatino Linotype" w:eastAsia="Arial Unicode MS" w:hAnsi="Palatino Linotype" w:cs="Arial Unicode MS"/>
          <w:color w:val="000000" w:themeColor="text1"/>
          <w:spacing w:val="4"/>
          <w:szCs w:val="26"/>
          <w:shd w:val="clear" w:color="auto" w:fill="FFFFFF"/>
        </w:rPr>
        <w:t xml:space="preserve"> es decir, </w:t>
      </w:r>
      <w:r w:rsidRPr="003C5093">
        <w:rPr>
          <w:rFonts w:ascii="Palatino Linotype" w:hAnsi="Palatino Linotype" w:cstheme="minorBidi"/>
          <w:color w:val="000000" w:themeColor="text1"/>
          <w:lang w:eastAsia="en-US"/>
        </w:rPr>
        <w:t xml:space="preserve">“(manifestar, declarar. Probar, sirviéndose de cualquier género de demostración, </w:t>
      </w:r>
      <w:hyperlink r:id="rId22" w:anchor="6nAyKjE" w:history="1">
        <w:r w:rsidRPr="003C5093">
          <w:rPr>
            <w:rFonts w:ascii="Palatino Linotype" w:hAnsi="Palatino Linotype" w:cstheme="minorBidi"/>
            <w:color w:val="000000" w:themeColor="text1"/>
            <w:lang w:eastAsia="en-US"/>
          </w:rPr>
          <w:t>enseñar</w:t>
        </w:r>
      </w:hyperlink>
      <w:r w:rsidRPr="003C5093">
        <w:rPr>
          <w:rFonts w:ascii="Palatino Linotype" w:hAnsi="Palatino Linotype" w:cstheme="minorBidi"/>
          <w:color w:val="000000" w:themeColor="text1"/>
          <w:lang w:eastAsia="en-US"/>
        </w:rPr>
        <w:t xml:space="preserve"> mostrar o exponer algo)”.</w:t>
      </w:r>
      <w:r w:rsidRPr="003C5093">
        <w:rPr>
          <w:rStyle w:val="Refdenotaalpie"/>
          <w:rFonts w:ascii="Palatino Linotype" w:hAnsi="Palatino Linotype" w:cstheme="minorBidi"/>
          <w:color w:val="000000" w:themeColor="text1"/>
          <w:lang w:eastAsia="en-US"/>
        </w:rPr>
        <w:footnoteReference w:id="7"/>
      </w:r>
      <w:r w:rsidRPr="003C5093">
        <w:rPr>
          <w:rFonts w:ascii="Palatino Linotype" w:hAnsi="Palatino Linotype" w:cstheme="minorBidi"/>
          <w:color w:val="000000" w:themeColor="text1"/>
          <w:lang w:eastAsia="en-US"/>
        </w:rPr>
        <w:t xml:space="preserve"> Mientras que lo identificable es lo que puede ser identificado,</w:t>
      </w:r>
      <w:r w:rsidRPr="003C5093">
        <w:rPr>
          <w:rStyle w:val="Refdenotaalpie"/>
          <w:rFonts w:ascii="Palatino Linotype" w:hAnsi="Palatino Linotype" w:cstheme="minorBidi"/>
          <w:color w:val="000000" w:themeColor="text1"/>
          <w:lang w:eastAsia="en-US"/>
        </w:rPr>
        <w:footnoteReference w:id="8"/>
      </w:r>
      <w:r w:rsidRPr="003C5093">
        <w:rPr>
          <w:rFonts w:ascii="Palatino Linotype" w:hAnsi="Palatino Linotype" w:cstheme="minorBidi"/>
          <w:color w:val="000000" w:themeColor="text1"/>
          <w:lang w:eastAsia="en-US"/>
        </w:rPr>
        <w:t xml:space="preserve"> esto es,</w:t>
      </w:r>
      <w:r w:rsidRPr="003C5093">
        <w:rPr>
          <w:rFonts w:ascii="Palatino Linotype" w:hAnsi="Palatino Linotype" w:cstheme="minorBidi"/>
          <w:color w:val="000000" w:themeColor="text1"/>
        </w:rPr>
        <w:t xml:space="preserve"> “(dar los datos necesarios para ser reconocido”.</w:t>
      </w:r>
      <w:r w:rsidRPr="003C5093">
        <w:rPr>
          <w:rStyle w:val="Refdenotaalpie"/>
          <w:rFonts w:ascii="Palatino Linotype" w:hAnsi="Palatino Linotype" w:cstheme="minorBidi"/>
          <w:color w:val="000000" w:themeColor="text1"/>
        </w:rPr>
        <w:footnoteReference w:id="9"/>
      </w:r>
    </w:p>
    <w:p w14:paraId="425CA329" w14:textId="77777777" w:rsidR="00F4546E" w:rsidRPr="003C5093" w:rsidRDefault="00F4546E" w:rsidP="00F4546E">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76EC2279" w14:textId="77777777" w:rsidR="00F4546E" w:rsidRPr="003C5093" w:rsidRDefault="00F4546E" w:rsidP="00F4546E">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3C5093">
        <w:rPr>
          <w:rFonts w:ascii="Palatino Linotype" w:hAnsi="Palatino Linotype"/>
          <w:color w:val="000000" w:themeColor="text1"/>
        </w:rPr>
        <w:t xml:space="preserve">Por lo que entonces, el primer supuesto de la prueba de daño consiste en acreditar que la entrega de la información provoca tres aspectos concurrentes: 1) la </w:t>
      </w:r>
      <w:r w:rsidRPr="003C5093">
        <w:rPr>
          <w:rFonts w:ascii="Palatino Linotype" w:hAnsi="Palatino Linotype"/>
          <w:color w:val="000000" w:themeColor="text1"/>
        </w:rPr>
        <w:lastRenderedPageBreak/>
        <w:t>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5BF38034" w14:textId="77777777" w:rsidR="00F4546E" w:rsidRPr="003C5093" w:rsidRDefault="00F4546E" w:rsidP="00F4546E">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278A3BA9" w14:textId="77777777" w:rsidR="00F4546E" w:rsidRPr="003C5093" w:rsidRDefault="00F4546E" w:rsidP="00F4546E">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3C5093">
        <w:rPr>
          <w:rFonts w:ascii="Palatino Linotype" w:hAnsi="Palatino Linotype"/>
          <w:color w:val="000000" w:themeColor="text1"/>
        </w:rPr>
        <w:t>Identificado ese riesgo, se debe demostrar que el mismo supera el interés público general porque se difunda dicha información.</w:t>
      </w:r>
    </w:p>
    <w:p w14:paraId="7D1F8407" w14:textId="77777777" w:rsidR="00F4546E" w:rsidRPr="003C5093" w:rsidRDefault="00F4546E" w:rsidP="00F4546E">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3D19053E" w14:textId="77777777" w:rsidR="00F4546E" w:rsidRPr="003C5093" w:rsidRDefault="00F4546E" w:rsidP="00F4546E">
      <w:pPr>
        <w:pStyle w:val="Prrafodelista"/>
        <w:numPr>
          <w:ilvl w:val="0"/>
          <w:numId w:val="1"/>
        </w:numPr>
        <w:spacing w:line="360" w:lineRule="auto"/>
        <w:ind w:left="0" w:firstLine="0"/>
        <w:jc w:val="both"/>
        <w:rPr>
          <w:rFonts w:ascii="Palatino Linotype" w:hAnsi="Palatino Linotype"/>
          <w:lang w:val="es-MX" w:eastAsia="en-US"/>
        </w:rPr>
      </w:pPr>
      <w:r w:rsidRPr="003C5093">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3C5093">
        <w:rPr>
          <w:rStyle w:val="Refdenotaalpie"/>
          <w:rFonts w:ascii="Palatino Linotype" w:hAnsi="Palatino Linotype"/>
          <w:color w:val="000000" w:themeColor="text1"/>
        </w:rPr>
        <w:footnoteReference w:id="10"/>
      </w:r>
      <w:r w:rsidRPr="003C5093">
        <w:rPr>
          <w:rFonts w:ascii="Palatino Linotype" w:hAnsi="Palatino Linotype"/>
          <w:color w:val="000000" w:themeColor="text1"/>
        </w:rPr>
        <w:t xml:space="preserve">, siguiendo el principio de ponderación </w:t>
      </w:r>
      <w:r w:rsidRPr="003C5093">
        <w:rPr>
          <w:rFonts w:ascii="Palatino Linotype" w:hAnsi="Palatino Linotype"/>
          <w:color w:val="000000" w:themeColor="text1"/>
        </w:rPr>
        <w:lastRenderedPageBreak/>
        <w:t>propuesto por el Tribunal Constitucional Alemán,</w:t>
      </w:r>
      <w:r w:rsidRPr="003C5093">
        <w:rPr>
          <w:rStyle w:val="Refdenotaalpie"/>
          <w:rFonts w:ascii="Palatino Linotype" w:hAnsi="Palatino Linotype"/>
          <w:color w:val="000000" w:themeColor="text1"/>
        </w:rPr>
        <w:footnoteReference w:id="11"/>
      </w:r>
      <w:r w:rsidRPr="003C5093">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3EAE961" w14:textId="77777777" w:rsidR="00F4546E" w:rsidRPr="003C5093" w:rsidRDefault="00F4546E" w:rsidP="00F4546E">
      <w:pPr>
        <w:pStyle w:val="Prrafodelista"/>
        <w:spacing w:line="360" w:lineRule="auto"/>
        <w:ind w:left="0"/>
        <w:jc w:val="both"/>
        <w:rPr>
          <w:rFonts w:ascii="Palatino Linotype" w:hAnsi="Palatino Linotype"/>
          <w:lang w:val="es-MX" w:eastAsia="en-US"/>
        </w:rPr>
      </w:pPr>
    </w:p>
    <w:p w14:paraId="4BC9C880" w14:textId="3C616BEB" w:rsidR="00F4546E" w:rsidRPr="003C5093" w:rsidRDefault="00F4546E" w:rsidP="00C23DAB">
      <w:pPr>
        <w:pStyle w:val="Prrafodelista"/>
        <w:numPr>
          <w:ilvl w:val="0"/>
          <w:numId w:val="1"/>
        </w:numPr>
        <w:spacing w:line="360" w:lineRule="auto"/>
        <w:ind w:left="0" w:firstLine="0"/>
        <w:jc w:val="both"/>
        <w:rPr>
          <w:rFonts w:ascii="Palatino Linotype" w:hAnsi="Palatino Linotype"/>
          <w:lang w:val="es-MX" w:eastAsia="en-US"/>
        </w:rPr>
      </w:pPr>
      <w:r w:rsidRPr="003C5093">
        <w:rPr>
          <w:rFonts w:ascii="Palatino Linotype" w:hAnsi="Palatino Linotype"/>
          <w:lang w:val="es-MX" w:eastAsia="en-US"/>
        </w:rPr>
        <w:t>Bajo ese tenor éste Organismo Garante concluye que NO es procedente la clasificación de la información como reservada y desestima el acuerdo emitido por el Comité de Transparencia por el incumplimiento a las formalidades legales establecidas para tal efecto.</w:t>
      </w:r>
    </w:p>
    <w:p w14:paraId="1F5A7162" w14:textId="0075E08E" w:rsidR="00C23DAB" w:rsidRPr="003C5093" w:rsidRDefault="00F4546E" w:rsidP="00C23DAB">
      <w:pPr>
        <w:pStyle w:val="Ttulo1"/>
        <w:rPr>
          <w:b w:val="0"/>
          <w:szCs w:val="24"/>
        </w:rPr>
      </w:pPr>
      <w:bookmarkStart w:id="85" w:name="_Toc518300205"/>
      <w:r w:rsidRPr="003C5093">
        <w:rPr>
          <w:szCs w:val="24"/>
        </w:rPr>
        <w:t xml:space="preserve">QUINTO. </w:t>
      </w:r>
      <w:r w:rsidR="00C23DAB" w:rsidRPr="003C5093">
        <w:rPr>
          <w:szCs w:val="24"/>
        </w:rPr>
        <w:t>Del estudio y resolución del asunto.</w:t>
      </w:r>
      <w:bookmarkEnd w:id="77"/>
      <w:bookmarkEnd w:id="78"/>
      <w:bookmarkEnd w:id="85"/>
    </w:p>
    <w:bookmarkEnd w:id="71"/>
    <w:bookmarkEnd w:id="72"/>
    <w:p w14:paraId="76B70BFF" w14:textId="77777777" w:rsidR="008B2260" w:rsidRPr="003C5093" w:rsidRDefault="008B2260" w:rsidP="00871FA0">
      <w:pPr>
        <w:pStyle w:val="Prrafodelista"/>
        <w:tabs>
          <w:tab w:val="left" w:pos="567"/>
        </w:tabs>
        <w:spacing w:line="360" w:lineRule="auto"/>
        <w:ind w:left="0" w:right="51"/>
        <w:jc w:val="both"/>
        <w:rPr>
          <w:rFonts w:ascii="Palatino Linotype" w:hAnsi="Palatino Linotype"/>
        </w:rPr>
      </w:pPr>
    </w:p>
    <w:p w14:paraId="7A058F83" w14:textId="7234E229" w:rsidR="004C676A" w:rsidRPr="003C5093" w:rsidRDefault="004C676A" w:rsidP="004C676A">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sidRPr="003C5093">
        <w:rPr>
          <w:rFonts w:ascii="Palatino Linotype" w:hAnsi="Palatino Linotype" w:cs="Arial"/>
          <w:color w:val="000000" w:themeColor="text1"/>
        </w:rPr>
        <w:t>En primer término es necesario reiterar que las solicitudes de información consistieron esencialmente en lo siguiente:</w:t>
      </w:r>
    </w:p>
    <w:p w14:paraId="04D1A855" w14:textId="77777777" w:rsidR="00170A40" w:rsidRPr="003C5093" w:rsidRDefault="00170A40" w:rsidP="004C676A">
      <w:pPr>
        <w:pStyle w:val="Prrafodelista"/>
        <w:spacing w:before="240" w:after="240" w:line="360" w:lineRule="auto"/>
        <w:ind w:left="0" w:right="49"/>
        <w:jc w:val="both"/>
        <w:rPr>
          <w:rFonts w:ascii="Palatino Linotype" w:hAnsi="Palatino Linotype"/>
        </w:rPr>
      </w:pPr>
    </w:p>
    <w:p w14:paraId="71D52A1D" w14:textId="2E1CBC6E" w:rsidR="004C676A" w:rsidRPr="003C5093" w:rsidRDefault="004C676A" w:rsidP="004C676A">
      <w:pPr>
        <w:pStyle w:val="Prrafodelista"/>
        <w:spacing w:before="240" w:after="240" w:line="360" w:lineRule="auto"/>
        <w:ind w:left="567" w:right="49"/>
        <w:jc w:val="both"/>
        <w:rPr>
          <w:rFonts w:ascii="Palatino Linotype" w:hAnsi="Palatino Linotype"/>
          <w:b/>
        </w:rPr>
      </w:pPr>
      <w:r w:rsidRPr="003C5093">
        <w:rPr>
          <w:rFonts w:ascii="Palatino Linotype" w:hAnsi="Palatino Linotype"/>
          <w:b/>
        </w:rPr>
        <w:t>a) 00050/TEXCOCO/IP/2018</w:t>
      </w:r>
    </w:p>
    <w:p w14:paraId="7D472DCF" w14:textId="7E160723" w:rsidR="00170A40" w:rsidRPr="003C5093" w:rsidRDefault="00170A40" w:rsidP="00170A40">
      <w:pPr>
        <w:pStyle w:val="Prrafodelista"/>
        <w:spacing w:before="240" w:after="240" w:line="360" w:lineRule="auto"/>
        <w:ind w:left="567" w:right="567"/>
        <w:jc w:val="both"/>
        <w:rPr>
          <w:rFonts w:ascii="Palatino Linotype" w:hAnsi="Palatino Linotype"/>
          <w:color w:val="000000"/>
          <w:sz w:val="22"/>
          <w:szCs w:val="22"/>
        </w:rPr>
      </w:pPr>
      <w:r w:rsidRPr="003C5093">
        <w:rPr>
          <w:rFonts w:ascii="Palatino Linotype" w:hAnsi="Palatino Linotype"/>
          <w:color w:val="000000"/>
          <w:sz w:val="22"/>
          <w:szCs w:val="22"/>
        </w:rPr>
        <w:t>L</w:t>
      </w:r>
      <w:r w:rsidR="009024FD" w:rsidRPr="003C5093">
        <w:rPr>
          <w:rFonts w:ascii="Palatino Linotype" w:hAnsi="Palatino Linotype"/>
          <w:color w:val="000000"/>
          <w:sz w:val="22"/>
          <w:szCs w:val="22"/>
        </w:rPr>
        <w:t xml:space="preserve">os informes sobre la Dirección de Desarrollo Social del Ayuntamiento de Texcoco en el año </w:t>
      </w:r>
      <w:r w:rsidR="009024FD" w:rsidRPr="003C5093">
        <w:rPr>
          <w:rFonts w:ascii="Palatino Linotype" w:hAnsi="Palatino Linotype"/>
          <w:b/>
          <w:color w:val="000000"/>
          <w:sz w:val="22"/>
          <w:szCs w:val="22"/>
          <w:u w:val="single"/>
        </w:rPr>
        <w:t>2015</w:t>
      </w:r>
      <w:r w:rsidR="009024FD" w:rsidRPr="003C5093">
        <w:rPr>
          <w:rFonts w:ascii="Palatino Linotype" w:hAnsi="Palatino Linotype"/>
          <w:color w:val="000000"/>
          <w:sz w:val="22"/>
          <w:szCs w:val="22"/>
        </w:rPr>
        <w:t xml:space="preserve"> especificando</w:t>
      </w:r>
      <w:r w:rsidRPr="003C5093">
        <w:rPr>
          <w:rFonts w:ascii="Palatino Linotype" w:hAnsi="Palatino Linotype"/>
          <w:color w:val="000000"/>
          <w:sz w:val="22"/>
          <w:szCs w:val="22"/>
        </w:rPr>
        <w:t>:</w:t>
      </w:r>
    </w:p>
    <w:p w14:paraId="6CCBBFE0" w14:textId="39DC7F78" w:rsidR="00170A40" w:rsidRPr="003C5093" w:rsidRDefault="00170A40" w:rsidP="00170A40">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sz w:val="22"/>
          <w:szCs w:val="22"/>
        </w:rPr>
        <w:t xml:space="preserve">El tipo de gastos llevados a cabo, </w:t>
      </w:r>
    </w:p>
    <w:p w14:paraId="3962539F" w14:textId="02EE1F32" w:rsidR="00170A40" w:rsidRPr="003C5093" w:rsidRDefault="00170A40" w:rsidP="00170A40">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sz w:val="22"/>
          <w:szCs w:val="22"/>
        </w:rPr>
        <w:t xml:space="preserve">Las acciones y programas emprendidos, </w:t>
      </w:r>
    </w:p>
    <w:p w14:paraId="7C5F80F3" w14:textId="2DA2D1D9" w:rsidR="00170A40" w:rsidRPr="003C5093" w:rsidRDefault="00170A40" w:rsidP="00170A40">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sz w:val="22"/>
          <w:szCs w:val="22"/>
        </w:rPr>
        <w:t>El listado servidores públicos adscritos al área citada y;</w:t>
      </w:r>
    </w:p>
    <w:p w14:paraId="353C0EE8" w14:textId="29CD73D4" w:rsidR="00CB55A6" w:rsidRPr="003C5093" w:rsidRDefault="00170A40" w:rsidP="00170A40">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sz w:val="22"/>
          <w:szCs w:val="22"/>
        </w:rPr>
        <w:lastRenderedPageBreak/>
        <w:t>E</w:t>
      </w:r>
      <w:r w:rsidR="009024FD" w:rsidRPr="003C5093">
        <w:rPr>
          <w:rFonts w:ascii="Palatino Linotype" w:hAnsi="Palatino Linotype"/>
          <w:color w:val="000000"/>
          <w:sz w:val="22"/>
          <w:szCs w:val="22"/>
        </w:rPr>
        <w:t>l número y tipo de programas sociales implementados, así como su impacto</w:t>
      </w:r>
      <w:r w:rsidRPr="003C5093">
        <w:rPr>
          <w:rFonts w:ascii="Palatino Linotype" w:hAnsi="Palatino Linotype"/>
          <w:color w:val="000000"/>
          <w:sz w:val="22"/>
          <w:szCs w:val="22"/>
        </w:rPr>
        <w:t>.</w:t>
      </w:r>
    </w:p>
    <w:p w14:paraId="7916B031" w14:textId="77777777" w:rsidR="00170A40" w:rsidRPr="003C5093" w:rsidRDefault="00170A40" w:rsidP="00364A9B">
      <w:pPr>
        <w:pStyle w:val="Prrafodelista"/>
        <w:spacing w:before="240" w:after="240" w:line="360" w:lineRule="auto"/>
        <w:ind w:left="567" w:right="567"/>
        <w:jc w:val="both"/>
        <w:rPr>
          <w:rFonts w:ascii="Palatino Linotype" w:hAnsi="Palatino Linotype"/>
        </w:rPr>
      </w:pPr>
    </w:p>
    <w:p w14:paraId="39C223A5" w14:textId="684EDD28" w:rsidR="004C676A" w:rsidRPr="003C5093" w:rsidRDefault="00170A40" w:rsidP="004C676A">
      <w:pPr>
        <w:pStyle w:val="Prrafodelista"/>
        <w:spacing w:before="240" w:after="240" w:line="360" w:lineRule="auto"/>
        <w:ind w:left="567" w:right="49"/>
        <w:jc w:val="both"/>
        <w:rPr>
          <w:rFonts w:ascii="Palatino Linotype" w:hAnsi="Palatino Linotype"/>
          <w:b/>
        </w:rPr>
      </w:pPr>
      <w:r w:rsidRPr="003C5093">
        <w:rPr>
          <w:rFonts w:ascii="Palatino Linotype" w:hAnsi="Palatino Linotype"/>
          <w:b/>
          <w:color w:val="000000"/>
          <w:sz w:val="22"/>
          <w:szCs w:val="22"/>
        </w:rPr>
        <w:t xml:space="preserve">b) </w:t>
      </w:r>
      <w:r w:rsidR="004C676A" w:rsidRPr="003C5093">
        <w:rPr>
          <w:rFonts w:ascii="Palatino Linotype" w:hAnsi="Palatino Linotype"/>
          <w:b/>
        </w:rPr>
        <w:t>000</w:t>
      </w:r>
      <w:r w:rsidR="00364A9B" w:rsidRPr="003C5093">
        <w:rPr>
          <w:rFonts w:ascii="Palatino Linotype" w:hAnsi="Palatino Linotype"/>
          <w:b/>
        </w:rPr>
        <w:t>48</w:t>
      </w:r>
      <w:r w:rsidR="004C676A" w:rsidRPr="003C5093">
        <w:rPr>
          <w:rFonts w:ascii="Palatino Linotype" w:hAnsi="Palatino Linotype"/>
          <w:b/>
        </w:rPr>
        <w:t>/TEXCOCO/IP/2018</w:t>
      </w:r>
    </w:p>
    <w:p w14:paraId="1F75A566" w14:textId="77777777" w:rsidR="004C676A" w:rsidRPr="003C5093" w:rsidRDefault="004C676A" w:rsidP="00170A40">
      <w:pPr>
        <w:pStyle w:val="Prrafodelista"/>
        <w:tabs>
          <w:tab w:val="left" w:pos="567"/>
        </w:tabs>
        <w:spacing w:line="360" w:lineRule="auto"/>
        <w:ind w:left="567" w:right="567"/>
        <w:jc w:val="both"/>
        <w:rPr>
          <w:rFonts w:ascii="Palatino Linotype" w:hAnsi="Palatino Linotype"/>
          <w:b/>
          <w:color w:val="000000"/>
          <w:sz w:val="22"/>
          <w:szCs w:val="22"/>
        </w:rPr>
      </w:pPr>
    </w:p>
    <w:p w14:paraId="49E15598" w14:textId="7F5700EF" w:rsidR="00170A40" w:rsidRPr="003C5093" w:rsidRDefault="00170A40" w:rsidP="00170A40">
      <w:pPr>
        <w:pStyle w:val="Prrafodelista"/>
        <w:tabs>
          <w:tab w:val="left" w:pos="567"/>
        </w:tabs>
        <w:spacing w:line="360" w:lineRule="auto"/>
        <w:ind w:left="567" w:right="567"/>
        <w:jc w:val="both"/>
        <w:rPr>
          <w:rFonts w:ascii="Palatino Linotype" w:hAnsi="Palatino Linotype"/>
          <w:color w:val="000000"/>
          <w:sz w:val="22"/>
          <w:szCs w:val="22"/>
        </w:rPr>
      </w:pPr>
      <w:r w:rsidRPr="003C5093">
        <w:rPr>
          <w:rFonts w:ascii="Palatino Linotype" w:hAnsi="Palatino Linotype"/>
          <w:color w:val="000000"/>
          <w:sz w:val="22"/>
          <w:szCs w:val="22"/>
        </w:rPr>
        <w:t xml:space="preserve">Los informes sobre la Dirección de Administración del Ayuntamiento de Texcoco en el año </w:t>
      </w:r>
      <w:r w:rsidRPr="003C5093">
        <w:rPr>
          <w:rFonts w:ascii="Palatino Linotype" w:hAnsi="Palatino Linotype"/>
          <w:b/>
          <w:color w:val="000000"/>
          <w:sz w:val="22"/>
          <w:szCs w:val="22"/>
          <w:u w:val="single"/>
        </w:rPr>
        <w:t>2009</w:t>
      </w:r>
      <w:r w:rsidRPr="003C5093">
        <w:rPr>
          <w:rFonts w:ascii="Palatino Linotype" w:hAnsi="Palatino Linotype"/>
          <w:color w:val="000000"/>
          <w:sz w:val="22"/>
          <w:szCs w:val="22"/>
        </w:rPr>
        <w:t xml:space="preserve"> especificando:</w:t>
      </w:r>
    </w:p>
    <w:p w14:paraId="37FFC572" w14:textId="77777777" w:rsidR="00170A40" w:rsidRPr="003C5093" w:rsidRDefault="00170A40" w:rsidP="00170A40">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sz w:val="22"/>
          <w:szCs w:val="22"/>
        </w:rPr>
        <w:t xml:space="preserve">El tipo de gastos llevados a cabo, </w:t>
      </w:r>
    </w:p>
    <w:p w14:paraId="429FD513" w14:textId="77777777" w:rsidR="00170A40" w:rsidRPr="003C5093" w:rsidRDefault="00170A40" w:rsidP="00170A40">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sz w:val="22"/>
          <w:szCs w:val="22"/>
        </w:rPr>
        <w:t xml:space="preserve">Las acciones y programas emprendidos, </w:t>
      </w:r>
    </w:p>
    <w:p w14:paraId="3D1A95A2" w14:textId="77777777" w:rsidR="0018422E" w:rsidRPr="003C5093" w:rsidRDefault="0018422E" w:rsidP="0018422E">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sz w:val="22"/>
          <w:szCs w:val="22"/>
        </w:rPr>
        <w:t>El</w:t>
      </w:r>
      <w:r w:rsidR="00170A40" w:rsidRPr="003C5093">
        <w:rPr>
          <w:rFonts w:ascii="Palatino Linotype" w:hAnsi="Palatino Linotype"/>
          <w:color w:val="000000"/>
          <w:sz w:val="22"/>
          <w:szCs w:val="22"/>
        </w:rPr>
        <w:t xml:space="preserve"> listado de proveedores de servicios y contratistas que brindaron sus servicios al Ayuntamiento de Texcoco a través de citada área, </w:t>
      </w:r>
    </w:p>
    <w:p w14:paraId="3E636E80" w14:textId="1BAFF999" w:rsidR="00170A40" w:rsidRPr="003C5093" w:rsidRDefault="0018422E" w:rsidP="0018422E">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sz w:val="22"/>
          <w:szCs w:val="22"/>
        </w:rPr>
        <w:t xml:space="preserve">El </w:t>
      </w:r>
      <w:r w:rsidR="00170A40" w:rsidRPr="003C5093">
        <w:rPr>
          <w:rFonts w:ascii="Palatino Linotype" w:hAnsi="Palatino Linotype"/>
          <w:color w:val="000000"/>
          <w:sz w:val="22"/>
          <w:szCs w:val="22"/>
        </w:rPr>
        <w:t>presupuesto total asignado</w:t>
      </w:r>
      <w:r w:rsidRPr="003C5093">
        <w:rPr>
          <w:rFonts w:ascii="Palatino Linotype" w:hAnsi="Palatino Linotype"/>
          <w:color w:val="000000"/>
          <w:sz w:val="22"/>
          <w:szCs w:val="22"/>
        </w:rPr>
        <w:t>.</w:t>
      </w:r>
    </w:p>
    <w:p w14:paraId="40CA17A8" w14:textId="77777777" w:rsidR="00364A9B" w:rsidRPr="003C5093" w:rsidRDefault="00364A9B" w:rsidP="00170A40">
      <w:pPr>
        <w:pStyle w:val="Prrafodelista"/>
        <w:tabs>
          <w:tab w:val="left" w:pos="567"/>
        </w:tabs>
        <w:spacing w:line="360" w:lineRule="auto"/>
        <w:ind w:left="567" w:right="567"/>
        <w:jc w:val="both"/>
        <w:rPr>
          <w:rFonts w:ascii="Palatino Linotype" w:hAnsi="Palatino Linotype"/>
          <w:sz w:val="22"/>
          <w:szCs w:val="22"/>
        </w:rPr>
      </w:pPr>
    </w:p>
    <w:p w14:paraId="23FA58F5" w14:textId="5A5BE61B" w:rsidR="00364A9B" w:rsidRPr="003C5093" w:rsidRDefault="00170A40" w:rsidP="00364A9B">
      <w:pPr>
        <w:pStyle w:val="Prrafodelista"/>
        <w:spacing w:line="360" w:lineRule="auto"/>
        <w:ind w:left="567" w:right="49"/>
        <w:jc w:val="both"/>
        <w:rPr>
          <w:rFonts w:ascii="Palatino Linotype" w:hAnsi="Palatino Linotype"/>
          <w:b/>
        </w:rPr>
      </w:pPr>
      <w:r w:rsidRPr="003C5093">
        <w:rPr>
          <w:rFonts w:ascii="Palatino Linotype" w:eastAsia="Times New Roman" w:hAnsi="Palatino Linotype" w:cs="Times New Roman"/>
          <w:b/>
          <w:sz w:val="22"/>
          <w:szCs w:val="22"/>
          <w:lang w:val="es-MX" w:eastAsia="es-MX"/>
        </w:rPr>
        <w:t xml:space="preserve">c) </w:t>
      </w:r>
      <w:r w:rsidR="00364A9B" w:rsidRPr="003C5093">
        <w:rPr>
          <w:rFonts w:ascii="Palatino Linotype" w:hAnsi="Palatino Linotype"/>
          <w:b/>
        </w:rPr>
        <w:t>00047/TEXCOCO/IP/2018</w:t>
      </w:r>
    </w:p>
    <w:p w14:paraId="378D12ED" w14:textId="77777777" w:rsidR="00364A9B" w:rsidRPr="003C5093" w:rsidRDefault="00364A9B" w:rsidP="00364A9B">
      <w:pPr>
        <w:pStyle w:val="Prrafodelista"/>
        <w:tabs>
          <w:tab w:val="left" w:pos="567"/>
        </w:tabs>
        <w:spacing w:line="360" w:lineRule="auto"/>
        <w:ind w:left="567" w:right="567"/>
        <w:jc w:val="both"/>
        <w:rPr>
          <w:rFonts w:ascii="Palatino Linotype" w:hAnsi="Palatino Linotype"/>
          <w:b/>
          <w:color w:val="000000"/>
          <w:sz w:val="22"/>
          <w:szCs w:val="22"/>
        </w:rPr>
      </w:pPr>
    </w:p>
    <w:p w14:paraId="7BF1B16D" w14:textId="77777777" w:rsidR="004A2255" w:rsidRPr="003C5093" w:rsidRDefault="00170A40" w:rsidP="00170A40">
      <w:pPr>
        <w:tabs>
          <w:tab w:val="left" w:pos="567"/>
        </w:tabs>
        <w:spacing w:line="360" w:lineRule="auto"/>
        <w:ind w:left="567" w:right="567"/>
        <w:jc w:val="both"/>
        <w:rPr>
          <w:rFonts w:ascii="Palatino Linotype" w:eastAsia="Times New Roman" w:hAnsi="Palatino Linotype" w:cs="Times New Roman"/>
          <w:sz w:val="22"/>
          <w:szCs w:val="22"/>
          <w:lang w:val="es-MX" w:eastAsia="es-MX"/>
        </w:rPr>
      </w:pPr>
      <w:r w:rsidRPr="003C5093">
        <w:rPr>
          <w:rFonts w:ascii="Palatino Linotype" w:eastAsia="Times New Roman" w:hAnsi="Palatino Linotype" w:cs="Times New Roman"/>
          <w:sz w:val="22"/>
          <w:szCs w:val="22"/>
          <w:lang w:val="es-MX" w:eastAsia="es-MX"/>
        </w:rPr>
        <w:t xml:space="preserve">Los informes sobre la Dirección de Política Social del H. Ayuntamiento de Texcoco en el año </w:t>
      </w:r>
      <w:r w:rsidRPr="003C5093">
        <w:rPr>
          <w:rFonts w:ascii="Palatino Linotype" w:eastAsia="Times New Roman" w:hAnsi="Palatino Linotype" w:cs="Times New Roman"/>
          <w:b/>
          <w:sz w:val="22"/>
          <w:szCs w:val="22"/>
          <w:u w:val="single"/>
          <w:lang w:val="es-MX" w:eastAsia="es-MX"/>
        </w:rPr>
        <w:t>2007</w:t>
      </w:r>
      <w:r w:rsidRPr="003C5093">
        <w:rPr>
          <w:rFonts w:ascii="Palatino Linotype" w:eastAsia="Times New Roman" w:hAnsi="Palatino Linotype" w:cs="Times New Roman"/>
          <w:sz w:val="22"/>
          <w:szCs w:val="22"/>
          <w:lang w:val="es-MX" w:eastAsia="es-MX"/>
        </w:rPr>
        <w:t xml:space="preserve"> especificando</w:t>
      </w:r>
      <w:r w:rsidR="004A2255" w:rsidRPr="003C5093">
        <w:rPr>
          <w:rFonts w:ascii="Palatino Linotype" w:eastAsia="Times New Roman" w:hAnsi="Palatino Linotype" w:cs="Times New Roman"/>
          <w:sz w:val="22"/>
          <w:szCs w:val="22"/>
          <w:lang w:val="es-MX" w:eastAsia="es-MX"/>
        </w:rPr>
        <w:t>:</w:t>
      </w:r>
    </w:p>
    <w:p w14:paraId="1814AA11" w14:textId="70B1F687" w:rsidR="00170A40" w:rsidRPr="003C5093" w:rsidRDefault="004A2255" w:rsidP="003B7543">
      <w:pPr>
        <w:pStyle w:val="Prrafodelista"/>
        <w:numPr>
          <w:ilvl w:val="0"/>
          <w:numId w:val="14"/>
        </w:numPr>
        <w:tabs>
          <w:tab w:val="left" w:pos="567"/>
        </w:tabs>
        <w:spacing w:line="360" w:lineRule="auto"/>
        <w:ind w:left="567" w:right="567" w:firstLine="0"/>
        <w:jc w:val="both"/>
        <w:rPr>
          <w:rFonts w:ascii="Palatino Linotype" w:hAnsi="Palatino Linotype"/>
          <w:sz w:val="22"/>
          <w:szCs w:val="22"/>
        </w:rPr>
      </w:pPr>
      <w:r w:rsidRPr="003C5093">
        <w:rPr>
          <w:rFonts w:ascii="Palatino Linotype" w:eastAsia="Times New Roman" w:hAnsi="Palatino Linotype" w:cs="Times New Roman"/>
          <w:sz w:val="22"/>
          <w:szCs w:val="22"/>
          <w:lang w:val="es-MX" w:eastAsia="es-MX"/>
        </w:rPr>
        <w:t>E</w:t>
      </w:r>
      <w:r w:rsidR="00170A40" w:rsidRPr="003C5093">
        <w:rPr>
          <w:rFonts w:ascii="Palatino Linotype" w:eastAsia="Times New Roman" w:hAnsi="Palatino Linotype" w:cs="Times New Roman"/>
          <w:sz w:val="22"/>
          <w:szCs w:val="22"/>
          <w:lang w:val="es-MX" w:eastAsia="es-MX"/>
        </w:rPr>
        <w:t xml:space="preserve">l tipo de obras, </w:t>
      </w:r>
    </w:p>
    <w:p w14:paraId="4E3CEC75" w14:textId="3903D435" w:rsidR="004A2255" w:rsidRPr="003C5093" w:rsidRDefault="004A2255" w:rsidP="004A2255">
      <w:pPr>
        <w:pStyle w:val="Prrafodelista"/>
        <w:numPr>
          <w:ilvl w:val="0"/>
          <w:numId w:val="14"/>
        </w:numPr>
        <w:tabs>
          <w:tab w:val="left" w:pos="567"/>
        </w:tabs>
        <w:spacing w:line="360" w:lineRule="auto"/>
        <w:ind w:left="567" w:right="567" w:firstLine="0"/>
        <w:jc w:val="both"/>
        <w:rPr>
          <w:rFonts w:ascii="Palatino Linotype" w:hAnsi="Palatino Linotype"/>
          <w:sz w:val="22"/>
          <w:szCs w:val="22"/>
        </w:rPr>
      </w:pPr>
      <w:r w:rsidRPr="003C5093">
        <w:rPr>
          <w:rFonts w:ascii="Palatino Linotype" w:eastAsia="Times New Roman" w:hAnsi="Palatino Linotype" w:cs="Times New Roman"/>
          <w:sz w:val="22"/>
          <w:szCs w:val="22"/>
          <w:lang w:val="es-MX" w:eastAsia="es-MX"/>
        </w:rPr>
        <w:t xml:space="preserve">las acciones y programas emprendidos; y </w:t>
      </w:r>
    </w:p>
    <w:p w14:paraId="764B9FC3" w14:textId="73CC671F" w:rsidR="004A2255" w:rsidRPr="003C5093" w:rsidRDefault="004A2255" w:rsidP="004A2255">
      <w:pPr>
        <w:pStyle w:val="Prrafodelista"/>
        <w:numPr>
          <w:ilvl w:val="0"/>
          <w:numId w:val="14"/>
        </w:numPr>
        <w:tabs>
          <w:tab w:val="left" w:pos="567"/>
        </w:tabs>
        <w:spacing w:line="360" w:lineRule="auto"/>
        <w:ind w:left="567" w:right="567" w:firstLine="0"/>
        <w:jc w:val="both"/>
        <w:rPr>
          <w:rFonts w:ascii="Palatino Linotype" w:hAnsi="Palatino Linotype"/>
          <w:sz w:val="22"/>
          <w:szCs w:val="22"/>
        </w:rPr>
      </w:pPr>
      <w:r w:rsidRPr="003C5093">
        <w:rPr>
          <w:rFonts w:ascii="Palatino Linotype" w:eastAsia="Times New Roman" w:hAnsi="Palatino Linotype" w:cs="Times New Roman"/>
          <w:sz w:val="22"/>
          <w:szCs w:val="22"/>
          <w:lang w:val="es-MX" w:eastAsia="es-MX"/>
        </w:rPr>
        <w:t>el presupuesto total asignado a la citada área</w:t>
      </w:r>
      <w:r w:rsidRPr="003C5093">
        <w:rPr>
          <w:rFonts w:ascii="Palatino Linotype" w:hAnsi="Palatino Linotype"/>
          <w:color w:val="000000"/>
          <w:sz w:val="22"/>
          <w:szCs w:val="22"/>
        </w:rPr>
        <w:t>.</w:t>
      </w:r>
    </w:p>
    <w:p w14:paraId="6BC6A2E0" w14:textId="40C90C2A" w:rsidR="00170A40" w:rsidRPr="003C5093" w:rsidRDefault="00AF0D14" w:rsidP="008B2260">
      <w:pPr>
        <w:pStyle w:val="Prrafodelista"/>
        <w:numPr>
          <w:ilvl w:val="0"/>
          <w:numId w:val="1"/>
        </w:numPr>
        <w:spacing w:before="240" w:after="240" w:line="360" w:lineRule="auto"/>
        <w:ind w:left="0" w:right="49" w:firstLine="0"/>
        <w:jc w:val="both"/>
        <w:rPr>
          <w:rFonts w:ascii="Palatino Linotype" w:hAnsi="Palatino Linotype"/>
        </w:rPr>
      </w:pPr>
      <w:r w:rsidRPr="003C5093">
        <w:rPr>
          <w:rFonts w:ascii="Palatino Linotype" w:hAnsi="Palatino Linotype"/>
        </w:rPr>
        <w:t xml:space="preserve">En consecuencia, ante todas las solicitudes de información antes enunciadas el </w:t>
      </w:r>
      <w:r w:rsidRPr="003C5093">
        <w:rPr>
          <w:rFonts w:ascii="Palatino Linotype" w:hAnsi="Palatino Linotype"/>
          <w:b/>
        </w:rPr>
        <w:t>SUJETO OBLIGADO</w:t>
      </w:r>
      <w:r w:rsidRPr="003C5093">
        <w:rPr>
          <w:rFonts w:ascii="Palatino Linotype" w:hAnsi="Palatino Linotype"/>
        </w:rPr>
        <w:t xml:space="preserve"> argumentó una imposibilidad jurídica y material y </w:t>
      </w:r>
      <w:r w:rsidR="000F5EE2" w:rsidRPr="003C5093">
        <w:rPr>
          <w:rFonts w:ascii="Palatino Linotype" w:hAnsi="Palatino Linotype"/>
        </w:rPr>
        <w:t xml:space="preserve">a su vez </w:t>
      </w:r>
      <w:r w:rsidRPr="003C5093">
        <w:rPr>
          <w:rFonts w:ascii="Palatino Linotype" w:hAnsi="Palatino Linotype"/>
        </w:rPr>
        <w:t xml:space="preserve">señaló </w:t>
      </w:r>
      <w:r w:rsidR="000F5EE2" w:rsidRPr="003C5093">
        <w:rPr>
          <w:rFonts w:ascii="Palatino Linotype" w:hAnsi="Palatino Linotype"/>
        </w:rPr>
        <w:t xml:space="preserve">medularmente </w:t>
      </w:r>
      <w:r w:rsidRPr="003C5093">
        <w:rPr>
          <w:rFonts w:ascii="Palatino Linotype" w:hAnsi="Palatino Linotype"/>
        </w:rPr>
        <w:t xml:space="preserve">que </w:t>
      </w:r>
      <w:r w:rsidR="000F5EE2" w:rsidRPr="003C5093">
        <w:rPr>
          <w:rFonts w:ascii="Palatino Linotype" w:hAnsi="Palatino Linotype"/>
        </w:rPr>
        <w:t xml:space="preserve">la información </w:t>
      </w:r>
      <w:r w:rsidRPr="003C5093">
        <w:rPr>
          <w:rFonts w:ascii="Palatino Linotype" w:hAnsi="Palatino Linotype"/>
        </w:rPr>
        <w:t>“</w:t>
      </w:r>
      <w:r w:rsidRPr="003C5093">
        <w:rPr>
          <w:rFonts w:ascii="Palatino Linotype" w:hAnsi="Palatino Linotype"/>
          <w:i/>
          <w:color w:val="000000"/>
        </w:rPr>
        <w:t>se encuentra en el archivo ubicado al interior de la casa de la cultura, inmueble que no se encuentra en funciones debido a daños y riesgos derivados de los sismos del mes de septiembre del año inmediato anterior</w:t>
      </w:r>
      <w:r w:rsidR="00937F1B" w:rsidRPr="003C5093">
        <w:rPr>
          <w:rFonts w:ascii="Palatino Linotype" w:hAnsi="Palatino Linotype"/>
        </w:rPr>
        <w:t>”.</w:t>
      </w:r>
    </w:p>
    <w:p w14:paraId="379766A6" w14:textId="77777777" w:rsidR="00F4546E" w:rsidRPr="003C5093" w:rsidRDefault="00F4546E" w:rsidP="00F4546E">
      <w:pPr>
        <w:pStyle w:val="Prrafodelista"/>
        <w:spacing w:before="240" w:after="240" w:line="360" w:lineRule="auto"/>
        <w:ind w:left="0" w:right="49"/>
        <w:jc w:val="both"/>
        <w:rPr>
          <w:rFonts w:ascii="Palatino Linotype" w:hAnsi="Palatino Linotype"/>
        </w:rPr>
      </w:pPr>
    </w:p>
    <w:p w14:paraId="11129A2E" w14:textId="773CC3BA" w:rsidR="00E955A2" w:rsidRPr="003C5093" w:rsidRDefault="00F4546E" w:rsidP="00704475">
      <w:pPr>
        <w:pStyle w:val="Prrafodelista"/>
        <w:numPr>
          <w:ilvl w:val="0"/>
          <w:numId w:val="1"/>
        </w:numPr>
        <w:spacing w:before="240" w:after="240" w:line="360" w:lineRule="auto"/>
        <w:ind w:left="0" w:firstLine="0"/>
        <w:jc w:val="both"/>
        <w:rPr>
          <w:rFonts w:ascii="Palatino Linotype" w:hAnsi="Palatino Linotype" w:cs="Arial"/>
        </w:rPr>
      </w:pPr>
      <w:r w:rsidRPr="003C5093">
        <w:rPr>
          <w:rFonts w:ascii="Palatino Linotype" w:hAnsi="Palatino Linotype"/>
        </w:rPr>
        <w:lastRenderedPageBreak/>
        <w:t xml:space="preserve">No se soslaya que </w:t>
      </w:r>
      <w:r w:rsidRPr="003C5093">
        <w:rPr>
          <w:rFonts w:ascii="Palatino Linotype" w:hAnsi="Palatino Linotype" w:cs="Arial"/>
        </w:rPr>
        <w:t xml:space="preserve">el </w:t>
      </w:r>
      <w:r w:rsidRPr="003C5093">
        <w:rPr>
          <w:rFonts w:ascii="Palatino Linotype" w:hAnsi="Palatino Linotype" w:cs="Arial"/>
          <w:b/>
        </w:rPr>
        <w:t>SUJETO OBLIGADO</w:t>
      </w:r>
      <w:r w:rsidRPr="003C5093">
        <w:rPr>
          <w:rFonts w:ascii="Palatino Linotype" w:hAnsi="Palatino Linotype" w:cs="Arial"/>
        </w:rPr>
        <w:t xml:space="preserve"> para otorgar certeza al particular sobre el caso fortuito</w:t>
      </w:r>
      <w:r w:rsidRPr="003C5093">
        <w:rPr>
          <w:rStyle w:val="Refdenotaalpie"/>
          <w:rFonts w:ascii="Palatino Linotype" w:hAnsi="Palatino Linotype" w:cs="Arial"/>
        </w:rPr>
        <w:footnoteReference w:id="12"/>
      </w:r>
      <w:r w:rsidRPr="003C5093">
        <w:rPr>
          <w:rFonts w:ascii="Palatino Linotype" w:hAnsi="Palatino Linotype" w:cs="Arial"/>
        </w:rPr>
        <w:t xml:space="preserve"> ocurrido en el archivo municipal, entregó el análisis de riesgo emitido por la Dirección de Protección Civil, haciendo hincapié de que “</w:t>
      </w:r>
      <w:r w:rsidRPr="003C5093">
        <w:rPr>
          <w:rFonts w:ascii="Palatino Linotype" w:hAnsi="Palatino Linotype" w:cs="Arial"/>
          <w:i/>
        </w:rPr>
        <w:t xml:space="preserve">dicho archivo se ubica dentro de las instalaciones del Centro Regional de Cultura de Texcoco (Casa de Cultura) y que el inmueble </w:t>
      </w:r>
      <w:proofErr w:type="spellStart"/>
      <w:r w:rsidRPr="003C5093">
        <w:rPr>
          <w:rFonts w:ascii="Palatino Linotype" w:hAnsi="Palatino Linotype" w:cs="Arial"/>
          <w:i/>
        </w:rPr>
        <w:t>esta</w:t>
      </w:r>
      <w:proofErr w:type="spellEnd"/>
      <w:r w:rsidRPr="003C5093">
        <w:rPr>
          <w:rFonts w:ascii="Palatino Linotype" w:hAnsi="Palatino Linotype" w:cs="Arial"/>
          <w:i/>
        </w:rPr>
        <w:t xml:space="preserve"> bajo resguardo del INHA, por lo que estamos en espera de que giren instrucciones para poder tener acceso al mismo</w:t>
      </w:r>
      <w:r w:rsidRPr="003C5093">
        <w:rPr>
          <w:rFonts w:ascii="Palatino Linotype" w:hAnsi="Palatino Linotype" w:cs="Arial"/>
        </w:rPr>
        <w:t>”.</w:t>
      </w:r>
    </w:p>
    <w:p w14:paraId="712DA8E9" w14:textId="77777777" w:rsidR="00704475" w:rsidRPr="003C5093" w:rsidRDefault="00704475" w:rsidP="00704475">
      <w:pPr>
        <w:pStyle w:val="Prrafodelista"/>
        <w:spacing w:before="240" w:after="240" w:line="360" w:lineRule="auto"/>
        <w:ind w:left="0"/>
        <w:jc w:val="both"/>
        <w:rPr>
          <w:rFonts w:ascii="Palatino Linotype" w:hAnsi="Palatino Linotype" w:cs="Arial"/>
        </w:rPr>
      </w:pPr>
    </w:p>
    <w:p w14:paraId="7BE48776" w14:textId="2F10A392" w:rsidR="00937F1B" w:rsidRPr="003C5093" w:rsidRDefault="00937F1B" w:rsidP="00937F1B">
      <w:pPr>
        <w:pStyle w:val="Prrafodelista"/>
        <w:numPr>
          <w:ilvl w:val="0"/>
          <w:numId w:val="1"/>
        </w:numPr>
        <w:spacing w:before="240" w:after="240" w:line="360" w:lineRule="auto"/>
        <w:ind w:left="0" w:firstLine="0"/>
        <w:jc w:val="both"/>
        <w:rPr>
          <w:rFonts w:ascii="Palatino Linotype" w:hAnsi="Palatino Linotype"/>
        </w:rPr>
      </w:pPr>
      <w:r w:rsidRPr="003C5093">
        <w:rPr>
          <w:rFonts w:ascii="Palatino Linotype" w:hAnsi="Palatino Linotype"/>
        </w:rPr>
        <w:t xml:space="preserve">En ese contexto, cabe precisar que se obvia el análisis de la competencia por parte del </w:t>
      </w:r>
      <w:r w:rsidRPr="003C5093">
        <w:rPr>
          <w:rFonts w:ascii="Palatino Linotype" w:hAnsi="Palatino Linotype"/>
          <w:b/>
        </w:rPr>
        <w:t>SUJETO OBLIGADO</w:t>
      </w:r>
      <w:r w:rsidRPr="003C5093">
        <w:rPr>
          <w:rFonts w:ascii="Palatino Linotype" w:hAnsi="Palatino Linotype"/>
        </w:rPr>
        <w:t xml:space="preserve">, para generar, administrar o poseer la información solicitada, dado que éste ha asumido la misma, en razón de que en su respuesta pretende justificar su negativa a entregarla por un caso </w:t>
      </w:r>
      <w:r w:rsidR="004A2255" w:rsidRPr="003C5093">
        <w:rPr>
          <w:rFonts w:ascii="Palatino Linotype" w:hAnsi="Palatino Linotype" w:cs="Arial"/>
        </w:rPr>
        <w:t>fortuito</w:t>
      </w:r>
      <w:r w:rsidR="00F4546E" w:rsidRPr="003C5093">
        <w:rPr>
          <w:rFonts w:ascii="Palatino Linotype" w:hAnsi="Palatino Linotype" w:cs="Arial"/>
        </w:rPr>
        <w:t xml:space="preserve"> </w:t>
      </w:r>
      <w:r w:rsidRPr="003C5093">
        <w:rPr>
          <w:rFonts w:ascii="Palatino Linotype" w:hAnsi="Palatino Linotype"/>
        </w:rPr>
        <w:t>y clasificar la información como reservada.</w:t>
      </w:r>
    </w:p>
    <w:p w14:paraId="092DC2C4" w14:textId="77777777" w:rsidR="00937F1B" w:rsidRPr="003C5093" w:rsidRDefault="00937F1B" w:rsidP="00937F1B">
      <w:pPr>
        <w:pStyle w:val="Prrafodelista"/>
        <w:spacing w:before="240" w:after="240" w:line="360" w:lineRule="auto"/>
        <w:ind w:left="0"/>
        <w:jc w:val="both"/>
        <w:rPr>
          <w:rFonts w:ascii="Palatino Linotype" w:hAnsi="Palatino Linotype"/>
        </w:rPr>
      </w:pPr>
    </w:p>
    <w:p w14:paraId="3B958749" w14:textId="097B47AA" w:rsidR="00937F1B" w:rsidRPr="003C5093" w:rsidRDefault="00937F1B" w:rsidP="00937F1B">
      <w:pPr>
        <w:pStyle w:val="Prrafodelista"/>
        <w:numPr>
          <w:ilvl w:val="0"/>
          <w:numId w:val="1"/>
        </w:numPr>
        <w:spacing w:before="240" w:after="240" w:line="360" w:lineRule="auto"/>
        <w:ind w:left="0" w:firstLine="0"/>
        <w:jc w:val="both"/>
        <w:rPr>
          <w:rFonts w:ascii="Palatino Linotype" w:hAnsi="Palatino Linotype"/>
        </w:rPr>
      </w:pPr>
      <w:r w:rsidRPr="003C5093">
        <w:rPr>
          <w:rFonts w:ascii="Palatino Linotype" w:hAnsi="Palatino Linotype"/>
        </w:rPr>
        <w:t xml:space="preserve">En efecto, el hecho de que el </w:t>
      </w:r>
      <w:r w:rsidRPr="003C5093">
        <w:rPr>
          <w:rFonts w:ascii="Palatino Linotype" w:hAnsi="Palatino Linotype"/>
          <w:b/>
        </w:rPr>
        <w:t>SUJETO OBLIGADO</w:t>
      </w:r>
      <w:r w:rsidRPr="003C5093">
        <w:rPr>
          <w:rFonts w:ascii="Palatino Linotype" w:hAnsi="Palatino Linotype"/>
        </w:rPr>
        <w:t xml:space="preserve"> haya </w:t>
      </w:r>
      <w:r w:rsidR="004F19B4" w:rsidRPr="003C5093">
        <w:rPr>
          <w:rFonts w:ascii="Palatino Linotype" w:hAnsi="Palatino Linotype"/>
        </w:rPr>
        <w:t>referido que la información se encuentra en el archivo municipal</w:t>
      </w:r>
      <w:r w:rsidRPr="003C5093">
        <w:rPr>
          <w:rFonts w:ascii="Palatino Linotype" w:hAnsi="Palatino Linotype"/>
        </w:rPr>
        <w:t xml:space="preserve">, acepta que la genera, posee y administra, en ejercicio de sus funciones de derecho público, motivo por el cual se actualiza el supuesto jurídico previsto en el artículo 12 de la </w:t>
      </w:r>
      <w:r w:rsidRPr="003C5093">
        <w:rPr>
          <w:rFonts w:ascii="Palatino Linotype" w:hAnsi="Palatino Linotype"/>
          <w:b/>
        </w:rPr>
        <w:t>Ley de Transparencia y Acceso a la Información Pública del Estado de México y Municipios</w:t>
      </w:r>
      <w:r w:rsidRPr="003C5093">
        <w:rPr>
          <w:rFonts w:ascii="Palatino Linotype" w:hAnsi="Palatino Linotype"/>
        </w:rPr>
        <w:t>.</w:t>
      </w:r>
    </w:p>
    <w:p w14:paraId="7273CA31" w14:textId="77777777" w:rsidR="00937F1B" w:rsidRPr="003C5093" w:rsidRDefault="00937F1B" w:rsidP="00937F1B">
      <w:pPr>
        <w:pStyle w:val="Prrafodelista"/>
        <w:spacing w:before="240" w:after="240" w:line="360" w:lineRule="auto"/>
        <w:ind w:left="0"/>
        <w:jc w:val="both"/>
        <w:rPr>
          <w:rFonts w:ascii="Palatino Linotype" w:hAnsi="Palatino Linotype"/>
        </w:rPr>
      </w:pPr>
    </w:p>
    <w:p w14:paraId="5F20AF5D" w14:textId="77777777" w:rsidR="00937F1B" w:rsidRPr="003C5093" w:rsidRDefault="00937F1B" w:rsidP="00937F1B">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s="Arial"/>
          <w:lang w:val="es-ES"/>
        </w:rPr>
      </w:pPr>
      <w:r w:rsidRPr="003C5093">
        <w:rPr>
          <w:rFonts w:ascii="Palatino Linotype" w:hAnsi="Palatino Linotype"/>
        </w:rPr>
        <w:lastRenderedPageBreak/>
        <w:t xml:space="preserve">De hecho el estudio de la naturaleza jurídica, tiene por objeto determinar si el </w:t>
      </w:r>
      <w:r w:rsidRPr="003C5093">
        <w:rPr>
          <w:rFonts w:ascii="Palatino Linotype" w:hAnsi="Palatino Linotype"/>
          <w:b/>
        </w:rPr>
        <w:t>SUJETO OBLIGADO</w:t>
      </w:r>
      <w:r w:rsidRPr="003C5093">
        <w:rPr>
          <w:rFonts w:ascii="Palatino Linotype" w:hAnsi="Palatino Linotype"/>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3C5093">
        <w:rPr>
          <w:rFonts w:ascii="Palatino Linotype" w:hAnsi="Palatino Linotype"/>
          <w:b/>
        </w:rPr>
        <w:t>SUJETO OBLIGADO.</w:t>
      </w:r>
    </w:p>
    <w:p w14:paraId="03F45C7A" w14:textId="187CE8E8" w:rsidR="00937F1B" w:rsidRPr="003C5093" w:rsidRDefault="001B2C30" w:rsidP="001B2C30">
      <w:pPr>
        <w:pStyle w:val="Ttulo1"/>
      </w:pPr>
      <w:bookmarkStart w:id="86" w:name="_Toc518300206"/>
      <w:r w:rsidRPr="003C5093">
        <w:t xml:space="preserve">I. Del plus </w:t>
      </w:r>
      <w:proofErr w:type="spellStart"/>
      <w:r w:rsidRPr="003C5093">
        <w:t>petitio</w:t>
      </w:r>
      <w:proofErr w:type="spellEnd"/>
      <w:r w:rsidRPr="003C5093">
        <w:t>.</w:t>
      </w:r>
      <w:bookmarkEnd w:id="86"/>
    </w:p>
    <w:p w14:paraId="5E038825" w14:textId="4B1B4673" w:rsidR="004F19B4" w:rsidRPr="003C5093" w:rsidRDefault="00937F1B" w:rsidP="004F19B4">
      <w:pPr>
        <w:pStyle w:val="Prrafodelista"/>
        <w:numPr>
          <w:ilvl w:val="0"/>
          <w:numId w:val="1"/>
        </w:numPr>
        <w:spacing w:before="240" w:after="240" w:line="360" w:lineRule="auto"/>
        <w:ind w:left="0" w:right="49" w:firstLine="0"/>
        <w:jc w:val="both"/>
        <w:rPr>
          <w:rFonts w:ascii="Palatino Linotype" w:hAnsi="Palatino Linotype"/>
        </w:rPr>
      </w:pPr>
      <w:r w:rsidRPr="003C5093">
        <w:rPr>
          <w:rFonts w:ascii="Palatino Linotype" w:hAnsi="Palatino Linotype"/>
        </w:rPr>
        <w:t xml:space="preserve">Sin embargo </w:t>
      </w:r>
      <w:r w:rsidRPr="003C5093">
        <w:rPr>
          <w:rFonts w:ascii="Palatino Linotype" w:eastAsia="Calibri" w:hAnsi="Palatino Linotype" w:cs="Times New Roman"/>
          <w:color w:val="000000" w:themeColor="text1"/>
          <w:lang w:val="es-ES"/>
        </w:rPr>
        <w:t xml:space="preserve">en los motivos de inconformidad </w:t>
      </w:r>
      <w:r w:rsidR="004F19B4" w:rsidRPr="003C5093">
        <w:rPr>
          <w:rFonts w:ascii="Palatino Linotype" w:eastAsia="Calibri" w:hAnsi="Palatino Linotype" w:cs="Times New Roman"/>
          <w:color w:val="000000" w:themeColor="text1"/>
          <w:lang w:val="es-ES"/>
        </w:rPr>
        <w:t>el particular expresa “…</w:t>
      </w:r>
      <w:r w:rsidR="004F19B4" w:rsidRPr="003C5093">
        <w:rPr>
          <w:rFonts w:ascii="Palatino Linotype" w:hAnsi="Palatino Linotype"/>
          <w:i/>
          <w:color w:val="000000"/>
        </w:rPr>
        <w:t xml:space="preserve">debido a que el inmueble que resguarda la información se presume no se encuentra en condiciones óptimas para su ingreso, al respecto </w:t>
      </w:r>
      <w:r w:rsidR="004F19B4" w:rsidRPr="003C5093">
        <w:rPr>
          <w:rFonts w:ascii="Palatino Linotype" w:hAnsi="Palatino Linotype"/>
          <w:b/>
          <w:i/>
          <w:color w:val="000000"/>
          <w:u w:val="single"/>
        </w:rPr>
        <w:t>solicito los dictámenes de Protección Civil del Estado de México y el H. Ayuntamiento de Texcoco, que determinan el inmueble inhabilitado y su fecha de apertura</w:t>
      </w:r>
      <w:r w:rsidR="004F19B4" w:rsidRPr="003C5093">
        <w:rPr>
          <w:rFonts w:ascii="Palatino Linotype" w:eastAsia="Calibri" w:hAnsi="Palatino Linotype" w:cs="Times New Roman"/>
          <w:color w:val="000000" w:themeColor="text1"/>
          <w:lang w:val="es-ES"/>
        </w:rPr>
        <w:t xml:space="preserve">”, </w:t>
      </w:r>
      <w:r w:rsidR="004F19B4" w:rsidRPr="003C5093">
        <w:rPr>
          <w:rFonts w:ascii="Palatino Linotype" w:hAnsi="Palatino Linotype"/>
          <w:color w:val="000000"/>
        </w:rPr>
        <w:t>información que de acuerdo a la</w:t>
      </w:r>
      <w:r w:rsidR="00656F3C" w:rsidRPr="003C5093">
        <w:rPr>
          <w:rFonts w:ascii="Palatino Linotype" w:hAnsi="Palatino Linotype"/>
          <w:color w:val="000000"/>
        </w:rPr>
        <w:t>s</w:t>
      </w:r>
      <w:r w:rsidR="004F19B4" w:rsidRPr="003C5093">
        <w:rPr>
          <w:rFonts w:ascii="Palatino Linotype" w:hAnsi="Palatino Linotype"/>
          <w:color w:val="000000"/>
        </w:rPr>
        <w:t xml:space="preserve"> solicitud</w:t>
      </w:r>
      <w:r w:rsidR="00656F3C" w:rsidRPr="003C5093">
        <w:rPr>
          <w:rFonts w:ascii="Palatino Linotype" w:hAnsi="Palatino Linotype"/>
          <w:color w:val="000000"/>
        </w:rPr>
        <w:t>es</w:t>
      </w:r>
      <w:r w:rsidR="004F19B4" w:rsidRPr="003C5093">
        <w:rPr>
          <w:rFonts w:ascii="Palatino Linotype" w:hAnsi="Palatino Linotype"/>
          <w:color w:val="000000"/>
        </w:rPr>
        <w:t xml:space="preserve"> que obra</w:t>
      </w:r>
      <w:r w:rsidR="00656F3C" w:rsidRPr="003C5093">
        <w:rPr>
          <w:rFonts w:ascii="Palatino Linotype" w:hAnsi="Palatino Linotype"/>
          <w:color w:val="000000"/>
        </w:rPr>
        <w:t>n</w:t>
      </w:r>
      <w:r w:rsidR="004F19B4" w:rsidRPr="003C5093">
        <w:rPr>
          <w:rFonts w:ascii="Palatino Linotype" w:hAnsi="Palatino Linotype"/>
          <w:color w:val="000000"/>
        </w:rPr>
        <w:t xml:space="preserve"> en el expediente electrónico del Sistema de Acceso a la Información Mexiquense (SAIMEX) no fue requerida en un primer momento y </w:t>
      </w:r>
      <w:r w:rsidR="004F19B4" w:rsidRPr="003C5093">
        <w:rPr>
          <w:rFonts w:ascii="Palatino Linotype" w:eastAsia="Times New Roman" w:hAnsi="Palatino Linotype" w:cs="Arial"/>
          <w:color w:val="000000" w:themeColor="text1"/>
          <w:lang w:val="es-ES"/>
        </w:rPr>
        <w:t xml:space="preserve">lo anterior se entiende como un </w:t>
      </w:r>
      <w:r w:rsidR="004F19B4" w:rsidRPr="003C5093">
        <w:rPr>
          <w:rFonts w:ascii="Palatino Linotype" w:eastAsia="Times New Roman" w:hAnsi="Palatino Linotype" w:cs="Arial"/>
          <w:b/>
          <w:bCs/>
          <w:i/>
          <w:iCs/>
          <w:color w:val="000000" w:themeColor="text1"/>
          <w:lang w:val="es-ES"/>
        </w:rPr>
        <w:t xml:space="preserve">Plus </w:t>
      </w:r>
      <w:proofErr w:type="spellStart"/>
      <w:r w:rsidR="004F19B4" w:rsidRPr="003C5093">
        <w:rPr>
          <w:rFonts w:ascii="Palatino Linotype" w:eastAsia="Times New Roman" w:hAnsi="Palatino Linotype" w:cs="Arial"/>
          <w:b/>
          <w:bCs/>
          <w:i/>
          <w:iCs/>
          <w:color w:val="000000" w:themeColor="text1"/>
          <w:lang w:val="es-ES"/>
        </w:rPr>
        <w:t>Petitio</w:t>
      </w:r>
      <w:proofErr w:type="spellEnd"/>
      <w:r w:rsidR="004F19B4" w:rsidRPr="003C5093">
        <w:rPr>
          <w:rFonts w:ascii="Palatino Linotype" w:eastAsia="Times New Roman" w:hAnsi="Palatino Linotype" w:cs="Arial"/>
          <w:b/>
          <w:bCs/>
          <w:i/>
          <w:iCs/>
          <w:color w:val="000000" w:themeColor="text1"/>
          <w:lang w:val="es-ES"/>
        </w:rPr>
        <w:t xml:space="preserve"> </w:t>
      </w:r>
      <w:r w:rsidR="004F19B4" w:rsidRPr="003C5093">
        <w:rPr>
          <w:rFonts w:ascii="Palatino Linotype" w:eastAsia="Times New Roman" w:hAnsi="Palatino Linotype" w:cs="Arial"/>
          <w:color w:val="000000" w:themeColor="text1"/>
          <w:lang w:val="es-ES"/>
        </w:rPr>
        <w:t>a su petición inicial que no puede abordarse</w:t>
      </w:r>
      <w:r w:rsidR="004F19B4" w:rsidRPr="003C5093">
        <w:rPr>
          <w:rFonts w:ascii="Palatino Linotype" w:eastAsia="Times New Roman" w:hAnsi="Palatino Linotype" w:cs="Arial"/>
          <w:i/>
          <w:iCs/>
          <w:color w:val="000000" w:themeColor="text1"/>
          <w:lang w:val="es-ES"/>
        </w:rPr>
        <w:t>.</w:t>
      </w:r>
    </w:p>
    <w:p w14:paraId="488ADEBD" w14:textId="77777777" w:rsidR="004F19B4" w:rsidRPr="003C5093" w:rsidRDefault="004F19B4" w:rsidP="004F19B4">
      <w:pPr>
        <w:pStyle w:val="Prrafodelista"/>
        <w:tabs>
          <w:tab w:val="left" w:pos="567"/>
        </w:tabs>
        <w:spacing w:line="360" w:lineRule="auto"/>
        <w:ind w:left="0"/>
        <w:jc w:val="both"/>
        <w:rPr>
          <w:rFonts w:ascii="Palatino Linotype" w:eastAsia="Calibri" w:hAnsi="Palatino Linotype" w:cs="Times New Roman"/>
          <w:lang w:val="es-ES"/>
        </w:rPr>
      </w:pPr>
    </w:p>
    <w:p w14:paraId="128FE22A" w14:textId="77777777" w:rsidR="004F19B4" w:rsidRPr="003C5093" w:rsidRDefault="004F19B4" w:rsidP="004F19B4">
      <w:pPr>
        <w:pStyle w:val="Prrafodelista"/>
        <w:numPr>
          <w:ilvl w:val="0"/>
          <w:numId w:val="1"/>
        </w:numPr>
        <w:shd w:val="clear" w:color="auto" w:fill="FFFFFF"/>
        <w:spacing w:before="240" w:line="360" w:lineRule="auto"/>
        <w:ind w:left="0" w:firstLine="0"/>
        <w:jc w:val="both"/>
        <w:rPr>
          <w:rFonts w:ascii="Palatino Linotype" w:eastAsia="Times New Roman" w:hAnsi="Palatino Linotype" w:cs="Arial"/>
          <w:color w:val="000000" w:themeColor="text1"/>
          <w:lang w:val="es-ES"/>
        </w:rPr>
      </w:pPr>
      <w:r w:rsidRPr="003C5093">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34E40F25" w14:textId="77777777" w:rsidR="004F19B4" w:rsidRPr="003C5093" w:rsidRDefault="004F19B4" w:rsidP="004F19B4">
      <w:pPr>
        <w:pStyle w:val="Prrafodelista"/>
        <w:shd w:val="clear" w:color="auto" w:fill="FFFFFF"/>
        <w:spacing w:before="240" w:line="360" w:lineRule="auto"/>
        <w:ind w:left="0"/>
        <w:jc w:val="both"/>
        <w:rPr>
          <w:rFonts w:ascii="Palatino Linotype" w:eastAsia="Times New Roman" w:hAnsi="Palatino Linotype" w:cs="Arial"/>
          <w:color w:val="000000" w:themeColor="text1"/>
          <w:sz w:val="22"/>
          <w:szCs w:val="22"/>
          <w:lang w:val="es-ES"/>
        </w:rPr>
      </w:pPr>
    </w:p>
    <w:p w14:paraId="2C25C686" w14:textId="77777777" w:rsidR="004F19B4" w:rsidRPr="003C5093" w:rsidRDefault="004F19B4" w:rsidP="004F19B4">
      <w:pPr>
        <w:shd w:val="clear" w:color="auto" w:fill="FFFFFF"/>
        <w:spacing w:line="360" w:lineRule="auto"/>
        <w:ind w:left="567" w:right="616"/>
        <w:jc w:val="both"/>
        <w:rPr>
          <w:rFonts w:ascii="Palatino Linotype" w:eastAsia="Times New Roman" w:hAnsi="Palatino Linotype" w:cs="Arial"/>
          <w:color w:val="000000" w:themeColor="text1"/>
          <w:sz w:val="22"/>
          <w:szCs w:val="22"/>
          <w:lang w:val="es-ES"/>
        </w:rPr>
      </w:pPr>
      <w:r w:rsidRPr="003C5093">
        <w:rPr>
          <w:rFonts w:ascii="Palatino Linotype" w:eastAsia="Times New Roman" w:hAnsi="Palatino Linotype" w:cs="Arial"/>
          <w:b/>
          <w:bCs/>
          <w:i/>
          <w:iCs/>
          <w:color w:val="000000" w:themeColor="text1"/>
          <w:sz w:val="22"/>
          <w:szCs w:val="22"/>
          <w:lang w:val="es-ES"/>
        </w:rPr>
        <w:t xml:space="preserve">TRANSPARENCIA Y ACCESO A LA INFORMACIÓN PÚBLICA GUBERNAMENTAL. LOS ARTÍCULOS 1, 2 Y 6 DE LA LEY FEDERAL RELATIVA, NO DEBEN INTERPRETARSE EN EL SENTIDO DE PERMITIR </w:t>
      </w:r>
      <w:r w:rsidRPr="003C5093">
        <w:rPr>
          <w:rFonts w:ascii="Palatino Linotype" w:eastAsia="Times New Roman" w:hAnsi="Palatino Linotype" w:cs="Arial"/>
          <w:b/>
          <w:bCs/>
          <w:i/>
          <w:iCs/>
          <w:color w:val="000000" w:themeColor="text1"/>
          <w:sz w:val="22"/>
          <w:szCs w:val="22"/>
          <w:lang w:val="es-ES"/>
        </w:rPr>
        <w:lastRenderedPageBreak/>
        <w:t>AL GOBERNADO QUE A SU ARBITRIO SOLICITE COPIA DE DOCUMENTOS QUE NO OBREN EN LOS EXPEDIENTES DE LOS SUJETOS OBLIGADOS, O SEAN DISTINTOS A LOS DE SU PETICIÓN INICIAL.</w:t>
      </w:r>
    </w:p>
    <w:p w14:paraId="403DD27B" w14:textId="77777777" w:rsidR="004F19B4" w:rsidRPr="003C5093" w:rsidRDefault="004F19B4" w:rsidP="004F19B4">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r w:rsidRPr="003C5093">
        <w:rPr>
          <w:rFonts w:ascii="Palatino Linotype" w:eastAsia="Times New Roman" w:hAnsi="Palatino Linotype" w:cs="Arial"/>
          <w:i/>
          <w:iCs/>
          <w:color w:val="000000" w:themeColor="text1"/>
          <w:sz w:val="22"/>
          <w:szCs w:val="22"/>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1EC07D52" w14:textId="77777777" w:rsidR="004F19B4" w:rsidRPr="003C5093" w:rsidRDefault="004F19B4" w:rsidP="004F19B4">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14:paraId="599474F3" w14:textId="77777777" w:rsidR="004F19B4" w:rsidRPr="003C5093" w:rsidRDefault="004F19B4" w:rsidP="004F19B4">
      <w:pPr>
        <w:pStyle w:val="Prrafodelista"/>
        <w:numPr>
          <w:ilvl w:val="0"/>
          <w:numId w:val="1"/>
        </w:numPr>
        <w:shd w:val="clear" w:color="auto" w:fill="FFFFFF"/>
        <w:spacing w:before="240" w:after="240" w:line="360" w:lineRule="auto"/>
        <w:ind w:left="0" w:firstLine="0"/>
        <w:jc w:val="both"/>
        <w:rPr>
          <w:rFonts w:ascii="Palatino Linotype" w:eastAsia="Times New Roman" w:hAnsi="Palatino Linotype" w:cs="Arial"/>
          <w:color w:val="000000" w:themeColor="text1"/>
          <w:lang w:val="es-ES"/>
        </w:rPr>
      </w:pPr>
      <w:r w:rsidRPr="003C5093">
        <w:rPr>
          <w:rFonts w:ascii="Palatino Linotype" w:eastAsia="Times New Roman" w:hAnsi="Palatino Linotype" w:cs="Arial"/>
          <w:color w:val="000000" w:themeColor="text1"/>
          <w:lang w:val="es-ES"/>
        </w:rPr>
        <w:t xml:space="preserve">Así mismo ha sido criterio del Instituto Nacional de Transparencia, Acceso a la Información y Protección de Datos Personales bajo el número 27/10 que </w:t>
      </w:r>
      <w:r w:rsidRPr="003C5093">
        <w:rPr>
          <w:rFonts w:ascii="Palatino Linotype" w:eastAsia="Times New Roman" w:hAnsi="Palatino Linotype" w:cs="Arial"/>
          <w:bCs/>
          <w:color w:val="000000" w:themeColor="text1"/>
          <w:u w:val="single"/>
          <w:lang w:val="es-ES"/>
        </w:rPr>
        <w:t>resulta improcedente ampliar las solicitudes de información pública</w:t>
      </w:r>
      <w:r w:rsidRPr="003C5093">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3C5093">
        <w:rPr>
          <w:rFonts w:ascii="Palatino Linotype" w:eastAsia="Times New Roman" w:hAnsi="Palatino Linotype" w:cs="Arial"/>
          <w:color w:val="000000" w:themeColor="text1"/>
          <w:lang w:val="es-ES"/>
        </w:rPr>
        <w:t xml:space="preserve">, como se estima acontece en el presente asunto, al aumentar datos a la solicitud inicial, </w:t>
      </w:r>
      <w:r w:rsidRPr="003C5093">
        <w:rPr>
          <w:rFonts w:ascii="Palatino Linotype" w:eastAsia="Times New Roman" w:hAnsi="Palatino Linotype" w:cs="Arial"/>
          <w:b/>
          <w:bCs/>
          <w:color w:val="000000" w:themeColor="text1"/>
          <w:lang w:val="es-ES"/>
        </w:rPr>
        <w:t xml:space="preserve">por lo que se insiste no se </w:t>
      </w:r>
      <w:r w:rsidRPr="003C5093">
        <w:rPr>
          <w:rFonts w:ascii="Palatino Linotype" w:eastAsia="Times New Roman" w:hAnsi="Palatino Linotype" w:cs="Arial"/>
          <w:b/>
          <w:bCs/>
          <w:color w:val="000000" w:themeColor="text1"/>
          <w:lang w:val="es-ES"/>
        </w:rPr>
        <w:lastRenderedPageBreak/>
        <w:t>puede entrar al estudio de la información novedosa</w:t>
      </w:r>
      <w:r w:rsidRPr="003C5093">
        <w:rPr>
          <w:rFonts w:ascii="Palatino Linotype" w:eastAsia="Times New Roman" w:hAnsi="Palatino Linotype" w:cs="Arial"/>
          <w:color w:val="000000" w:themeColor="text1"/>
          <w:lang w:val="es-ES"/>
        </w:rPr>
        <w:t>, criterio que es de la literalidad siguiente:</w:t>
      </w:r>
    </w:p>
    <w:p w14:paraId="2F577707" w14:textId="77777777" w:rsidR="004F19B4" w:rsidRPr="003C5093" w:rsidRDefault="004F19B4" w:rsidP="004F19B4">
      <w:pPr>
        <w:pStyle w:val="Prrafodelista"/>
        <w:shd w:val="clear" w:color="auto" w:fill="FFFFFF"/>
        <w:spacing w:before="240" w:after="240" w:line="360" w:lineRule="auto"/>
        <w:ind w:left="0"/>
        <w:jc w:val="both"/>
        <w:rPr>
          <w:rFonts w:ascii="Palatino Linotype" w:eastAsia="Times New Roman" w:hAnsi="Palatino Linotype" w:cs="Arial"/>
          <w:color w:val="000000" w:themeColor="text1"/>
          <w:sz w:val="22"/>
          <w:szCs w:val="22"/>
          <w:lang w:val="es-ES"/>
        </w:rPr>
      </w:pPr>
    </w:p>
    <w:p w14:paraId="497E1ED6" w14:textId="77777777" w:rsidR="004F19B4" w:rsidRPr="003C5093" w:rsidRDefault="004F19B4" w:rsidP="004F19B4">
      <w:pPr>
        <w:pStyle w:val="Prrafodelista"/>
        <w:shd w:val="clear" w:color="auto" w:fill="FFFFFF"/>
        <w:spacing w:before="240" w:after="240" w:line="360" w:lineRule="auto"/>
        <w:ind w:right="616"/>
        <w:jc w:val="both"/>
        <w:rPr>
          <w:rFonts w:ascii="Palatino Linotype" w:eastAsia="Times New Roman" w:hAnsi="Palatino Linotype" w:cs="Arial"/>
          <w:color w:val="000000" w:themeColor="text1"/>
          <w:sz w:val="22"/>
          <w:szCs w:val="22"/>
          <w:lang w:val="es-ES"/>
        </w:rPr>
      </w:pPr>
      <w:r w:rsidRPr="003C5093">
        <w:rPr>
          <w:rFonts w:ascii="Palatino Linotype" w:eastAsia="Times New Roman" w:hAnsi="Palatino Linotype" w:cs="Arial"/>
          <w:b/>
          <w:bCs/>
          <w:i/>
          <w:iCs/>
          <w:color w:val="000000" w:themeColor="text1"/>
          <w:sz w:val="22"/>
          <w:szCs w:val="22"/>
          <w:lang w:val="es-ES"/>
        </w:rPr>
        <w:t>Es improcedente ampliar las solicitudes de acceso a información pública o datos personales, a través de la interposición del recurso de revisión.</w:t>
      </w:r>
      <w:r w:rsidRPr="003C5093">
        <w:rPr>
          <w:rFonts w:ascii="Palatino Linotype" w:eastAsia="Times New Roman" w:hAnsi="Palatino Linotype" w:cs="Arial"/>
          <w:i/>
          <w:iCs/>
          <w:color w:val="000000" w:themeColor="text1"/>
          <w:sz w:val="22"/>
          <w:szCs w:val="22"/>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132DAEB0" w14:textId="7FB5D3AC" w:rsidR="00656F3C" w:rsidRPr="003C5093" w:rsidRDefault="004F19B4" w:rsidP="00704475">
      <w:pPr>
        <w:pStyle w:val="Prrafodelista"/>
        <w:shd w:val="clear" w:color="auto" w:fill="FFFFFF"/>
        <w:spacing w:before="240" w:after="240" w:line="360" w:lineRule="auto"/>
        <w:ind w:right="616"/>
        <w:jc w:val="both"/>
        <w:rPr>
          <w:rFonts w:ascii="Palatino Linotype" w:eastAsia="Times New Roman" w:hAnsi="Palatino Linotype" w:cs="Arial"/>
          <w:i/>
          <w:iCs/>
          <w:color w:val="000000" w:themeColor="text1"/>
          <w:sz w:val="22"/>
          <w:szCs w:val="22"/>
          <w:lang w:val="es-ES"/>
        </w:rPr>
      </w:pPr>
      <w:r w:rsidRPr="003C5093">
        <w:rPr>
          <w:rFonts w:ascii="Palatino Linotype" w:eastAsia="Times New Roman" w:hAnsi="Palatino Linotype" w:cs="Arial"/>
          <w:i/>
          <w:iCs/>
          <w:color w:val="000000" w:themeColor="text1"/>
          <w:sz w:val="22"/>
          <w:szCs w:val="22"/>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3C5093">
        <w:rPr>
          <w:rFonts w:ascii="Palatino Linotype" w:eastAsia="Times New Roman" w:hAnsi="Palatino Linotype" w:cs="Arial"/>
          <w:i/>
          <w:iCs/>
          <w:color w:val="000000" w:themeColor="text1"/>
          <w:sz w:val="22"/>
          <w:szCs w:val="22"/>
          <w:lang w:val="es-ES"/>
        </w:rPr>
        <w:t>Marván</w:t>
      </w:r>
      <w:proofErr w:type="spellEnd"/>
      <w:r w:rsidRPr="003C5093">
        <w:rPr>
          <w:rFonts w:ascii="Palatino Linotype" w:eastAsia="Times New Roman" w:hAnsi="Palatino Linotype" w:cs="Arial"/>
          <w:i/>
          <w:iCs/>
          <w:color w:val="000000" w:themeColor="text1"/>
          <w:sz w:val="22"/>
          <w:szCs w:val="22"/>
          <w:lang w:val="es-ES"/>
        </w:rPr>
        <w:t xml:space="preserve"> Laborde1523 1006/10 Instituto Mexicano del Seguro Social – Sigrid </w:t>
      </w:r>
      <w:proofErr w:type="spellStart"/>
      <w:r w:rsidRPr="003C5093">
        <w:rPr>
          <w:rFonts w:ascii="Palatino Linotype" w:eastAsia="Times New Roman" w:hAnsi="Palatino Linotype" w:cs="Arial"/>
          <w:i/>
          <w:iCs/>
          <w:color w:val="000000" w:themeColor="text1"/>
          <w:sz w:val="22"/>
          <w:szCs w:val="22"/>
          <w:lang w:val="es-ES"/>
        </w:rPr>
        <w:t>Arzt</w:t>
      </w:r>
      <w:proofErr w:type="spellEnd"/>
      <w:r w:rsidRPr="003C5093">
        <w:rPr>
          <w:rFonts w:ascii="Palatino Linotype" w:eastAsia="Times New Roman" w:hAnsi="Palatino Linotype" w:cs="Arial"/>
          <w:i/>
          <w:iCs/>
          <w:color w:val="000000" w:themeColor="text1"/>
          <w:sz w:val="22"/>
          <w:szCs w:val="22"/>
          <w:lang w:val="es-ES"/>
        </w:rPr>
        <w:t xml:space="preserve"> Colunga 1378/10 Instituto de Seguridad y Servicios Sociales de los Trabajadores del Estado – María Elena Pérez-Jaén Zermeño.</w:t>
      </w:r>
    </w:p>
    <w:p w14:paraId="6AE91355" w14:textId="36064563" w:rsidR="001B2C30" w:rsidRPr="003C5093" w:rsidRDefault="001B2C30" w:rsidP="00253FE4">
      <w:pPr>
        <w:pStyle w:val="Ttulo1"/>
        <w:spacing w:before="0"/>
        <w:jc w:val="both"/>
      </w:pPr>
      <w:bookmarkStart w:id="87" w:name="_Toc518300207"/>
      <w:r w:rsidRPr="003C5093">
        <w:t>II. Del a</w:t>
      </w:r>
      <w:r w:rsidR="000F1A4E" w:rsidRPr="003C5093">
        <w:t>cceso a la información pública</w:t>
      </w:r>
      <w:r w:rsidRPr="003C5093">
        <w:t>, la rendición de cuentas y la transparencia.</w:t>
      </w:r>
      <w:bookmarkEnd w:id="87"/>
    </w:p>
    <w:p w14:paraId="14C9B9DE" w14:textId="77777777" w:rsidR="001B2C30" w:rsidRPr="003C5093" w:rsidRDefault="001B2C30" w:rsidP="00253FE4">
      <w:pPr>
        <w:jc w:val="both"/>
        <w:rPr>
          <w:rFonts w:ascii="Palatino Linotype" w:hAnsi="Palatino Linotype"/>
          <w:lang w:val="es-MX" w:eastAsia="en-US"/>
        </w:rPr>
      </w:pPr>
    </w:p>
    <w:p w14:paraId="6F11C0C4" w14:textId="31A9FC49" w:rsidR="00656F3C" w:rsidRPr="003C5093" w:rsidRDefault="00656F3C" w:rsidP="00A77986">
      <w:pPr>
        <w:pStyle w:val="Prrafodelista"/>
        <w:numPr>
          <w:ilvl w:val="0"/>
          <w:numId w:val="1"/>
        </w:numPr>
        <w:tabs>
          <w:tab w:val="left" w:pos="426"/>
        </w:tabs>
        <w:spacing w:line="360" w:lineRule="auto"/>
        <w:ind w:left="0" w:right="49" w:firstLine="0"/>
        <w:jc w:val="both"/>
        <w:rPr>
          <w:rFonts w:ascii="Palatino Linotype" w:hAnsi="Palatino Linotype"/>
        </w:rPr>
      </w:pPr>
      <w:r w:rsidRPr="003C5093">
        <w:rPr>
          <w:rFonts w:ascii="Palatino Linotype" w:hAnsi="Palatino Linotype"/>
        </w:rPr>
        <w:t xml:space="preserve">No obstante se debe puntualizar que los particulares no son expertos en la materia por lo que este </w:t>
      </w:r>
      <w:r w:rsidR="00A77986" w:rsidRPr="003C5093">
        <w:rPr>
          <w:rFonts w:ascii="Palatino Linotype" w:hAnsi="Palatino Linotype" w:cs="Arial"/>
        </w:rPr>
        <w:t>Instituto bajo los principios de eficacia y profesionalismo contemplados en el artículo 9</w:t>
      </w:r>
      <w:r w:rsidR="00A77986" w:rsidRPr="003C5093">
        <w:rPr>
          <w:rStyle w:val="Refdenotaalpie"/>
          <w:rFonts w:ascii="Palatino Linotype" w:hAnsi="Palatino Linotype" w:cs="Arial"/>
        </w:rPr>
        <w:footnoteReference w:id="13"/>
      </w:r>
      <w:r w:rsidR="00A77986" w:rsidRPr="003C5093">
        <w:rPr>
          <w:rFonts w:ascii="Palatino Linotype" w:hAnsi="Palatino Linotype" w:cs="Arial"/>
        </w:rPr>
        <w:t xml:space="preserve"> fracciones II y IX así como de conformidad con</w:t>
      </w:r>
      <w:r w:rsidR="00A77986" w:rsidRPr="003C5093">
        <w:rPr>
          <w:rFonts w:ascii="Palatino Linotype" w:hAnsi="Palatino Linotype"/>
        </w:rPr>
        <w:t xml:space="preserve"> </w:t>
      </w:r>
      <w:r w:rsidRPr="003C5093">
        <w:rPr>
          <w:rFonts w:ascii="Palatino Linotype" w:hAnsi="Palatino Linotype"/>
        </w:rPr>
        <w:t xml:space="preserve">lo </w:t>
      </w:r>
      <w:r w:rsidRPr="003C5093">
        <w:rPr>
          <w:rFonts w:ascii="Palatino Linotype" w:hAnsi="Palatino Linotype"/>
        </w:rPr>
        <w:lastRenderedPageBreak/>
        <w:t xml:space="preserve">dispuesto por los artículos 13 y 181, penúltimo párrafo de la </w:t>
      </w:r>
      <w:r w:rsidRPr="003C5093">
        <w:rPr>
          <w:rFonts w:ascii="Palatino Linotype" w:hAnsi="Palatino Linotype"/>
          <w:b/>
        </w:rPr>
        <w:t>Ley de Transparencia y Acceso a la Información Pública del Estado de México y Municipios</w:t>
      </w:r>
      <w:r w:rsidRPr="003C5093">
        <w:rPr>
          <w:rFonts w:ascii="Palatino Linotype" w:hAnsi="Palatino Linotype"/>
        </w:rPr>
        <w:t xml:space="preserve">, aplica la suplencia de la queja en favor </w:t>
      </w:r>
      <w:r w:rsidR="00A77986" w:rsidRPr="003C5093">
        <w:rPr>
          <w:rFonts w:ascii="Palatino Linotype" w:hAnsi="Palatino Linotype" w:cs="Arial"/>
        </w:rPr>
        <w:t xml:space="preserve">del particular </w:t>
      </w:r>
      <w:r w:rsidR="00A77986" w:rsidRPr="003C5093">
        <w:rPr>
          <w:rFonts w:ascii="Palatino Linotype" w:hAnsi="Palatino Linotype"/>
        </w:rPr>
        <w:t>en el ámbito de sus atribuciones para garantizar el ejercicio del derecho de acceso a la información</w:t>
      </w:r>
      <w:r w:rsidR="00704475" w:rsidRPr="003C5093">
        <w:rPr>
          <w:rFonts w:ascii="Palatino Linotype" w:hAnsi="Palatino Linotype"/>
        </w:rPr>
        <w:t>.</w:t>
      </w:r>
    </w:p>
    <w:p w14:paraId="14513032" w14:textId="77777777" w:rsidR="000F1A4E" w:rsidRPr="003C5093" w:rsidRDefault="000F1A4E" w:rsidP="000F1A4E">
      <w:pPr>
        <w:pStyle w:val="Prrafodelista"/>
        <w:tabs>
          <w:tab w:val="left" w:pos="426"/>
        </w:tabs>
        <w:spacing w:line="360" w:lineRule="auto"/>
        <w:ind w:left="0" w:right="49"/>
        <w:jc w:val="both"/>
        <w:rPr>
          <w:rFonts w:ascii="Palatino Linotype" w:hAnsi="Palatino Linotype"/>
        </w:rPr>
      </w:pPr>
    </w:p>
    <w:p w14:paraId="3AD608E6" w14:textId="1E7A43F1" w:rsidR="001B2C30" w:rsidRPr="003C5093" w:rsidRDefault="001B2C30" w:rsidP="001B2C30">
      <w:pPr>
        <w:pStyle w:val="Prrafodelista"/>
        <w:numPr>
          <w:ilvl w:val="0"/>
          <w:numId w:val="1"/>
        </w:numPr>
        <w:spacing w:line="360" w:lineRule="auto"/>
        <w:ind w:left="0" w:firstLine="0"/>
        <w:jc w:val="both"/>
        <w:rPr>
          <w:rFonts w:ascii="Palatino Linotype" w:hAnsi="Palatino Linotype" w:cs="Arial"/>
        </w:rPr>
      </w:pPr>
      <w:r w:rsidRPr="003C5093">
        <w:rPr>
          <w:rFonts w:ascii="Palatino Linotype" w:eastAsia="Times New Roman" w:hAnsi="Palatino Linotype" w:cs="Arial"/>
        </w:rPr>
        <w:t xml:space="preserve">Así mismo resulta necesario establecer que el derecho de acceso a la información pública es un derecho fundamental reconocido a todas las personas en el artículo 6 de la </w:t>
      </w:r>
      <w:r w:rsidRPr="003C5093">
        <w:rPr>
          <w:rFonts w:ascii="Palatino Linotype" w:eastAsia="Times New Roman" w:hAnsi="Palatino Linotype" w:cs="Arial"/>
          <w:b/>
        </w:rPr>
        <w:t>Constitución Política de los Estados Unidos Mexicanos</w:t>
      </w:r>
      <w:r w:rsidRPr="003C5093">
        <w:rPr>
          <w:rFonts w:ascii="Palatino Linotype" w:eastAsia="Times New Roman" w:hAnsi="Palatino Linotype" w:cs="Arial"/>
        </w:rPr>
        <w:t xml:space="preserve">, 13 párrafos 1 y 2 del </w:t>
      </w:r>
      <w:r w:rsidRPr="003C5093">
        <w:rPr>
          <w:rFonts w:ascii="Palatino Linotype" w:eastAsia="Times New Roman" w:hAnsi="Palatino Linotype" w:cs="Arial"/>
          <w:b/>
        </w:rPr>
        <w:t>Pacto de San José de Costa Rica</w:t>
      </w:r>
      <w:r w:rsidRPr="003C5093">
        <w:rPr>
          <w:rFonts w:ascii="Palatino Linotype" w:eastAsia="Times New Roman" w:hAnsi="Palatino Linotype" w:cs="Arial"/>
        </w:rPr>
        <w:t xml:space="preserve">, </w:t>
      </w:r>
      <w:r w:rsidRPr="003C5093">
        <w:rPr>
          <w:rFonts w:ascii="Palatino Linotype" w:hAnsi="Palatino Linotype" w:cs="Arial"/>
        </w:rPr>
        <w:t xml:space="preserve">11, 12, 13 de la </w:t>
      </w:r>
      <w:r w:rsidRPr="003C5093">
        <w:rPr>
          <w:rFonts w:ascii="Palatino Linotype" w:hAnsi="Palatino Linotype"/>
          <w:b/>
        </w:rPr>
        <w:t>Ley General de Transparencia y Acceso a la Información Pública</w:t>
      </w:r>
      <w:r w:rsidRPr="003C5093">
        <w:rPr>
          <w:rFonts w:ascii="Palatino Linotype" w:eastAsia="Times New Roman" w:hAnsi="Palatino Linotype" w:cs="Arial"/>
        </w:rPr>
        <w:t xml:space="preserve"> y 5 de la </w:t>
      </w:r>
      <w:r w:rsidRPr="003C5093">
        <w:rPr>
          <w:rFonts w:ascii="Palatino Linotype" w:eastAsia="Times New Roman" w:hAnsi="Palatino Linotype" w:cs="Arial"/>
          <w:b/>
        </w:rPr>
        <w:t>Constitución Política del Estado Libre y Soberano de México</w:t>
      </w:r>
      <w:r w:rsidRPr="003C5093">
        <w:rPr>
          <w:rFonts w:ascii="Palatino Linotype" w:eastAsia="Times New Roman" w:hAnsi="Palatino Linotype" w:cs="Arial"/>
        </w:rPr>
        <w:t>; y</w:t>
      </w:r>
      <w:r w:rsidRPr="003C5093">
        <w:rPr>
          <w:rFonts w:ascii="Palatino Linotype" w:eastAsia="Times New Roman" w:hAnsi="Palatino Linotype" w:cs="Arial"/>
          <w:b/>
        </w:rPr>
        <w:t xml:space="preserve">, </w:t>
      </w:r>
      <w:r w:rsidRPr="003C5093">
        <w:rPr>
          <w:rFonts w:ascii="Palatino Linotype" w:eastAsia="Times New Roman" w:hAnsi="Palatino Linotype" w:cs="Arial"/>
        </w:rPr>
        <w:t xml:space="preserve">razón por la cual todos los órganos del </w:t>
      </w:r>
      <w:r w:rsidRPr="003C5093">
        <w:rPr>
          <w:rFonts w:ascii="Palatino Linotype" w:eastAsia="Times New Roman" w:hAnsi="Palatino Linotype" w:cs="Arial"/>
          <w:b/>
        </w:rPr>
        <w:t>Estado</w:t>
      </w:r>
      <w:r w:rsidRPr="003C5093">
        <w:rPr>
          <w:rFonts w:ascii="Palatino Linotype" w:eastAsia="Times New Roman" w:hAnsi="Palatino Linotype" w:cs="Arial"/>
        </w:rPr>
        <w:t xml:space="preserve"> están obligados no sólo a reconocerlo sino aún más, a salvaguardarlo y en caso de contravención, a este Instituto le corresponde restituirlo.</w:t>
      </w:r>
    </w:p>
    <w:p w14:paraId="402038CB" w14:textId="77777777" w:rsidR="001B2C30" w:rsidRPr="003C5093" w:rsidRDefault="001B2C30" w:rsidP="001B2C30">
      <w:pPr>
        <w:pStyle w:val="Prrafodelista"/>
        <w:spacing w:line="360" w:lineRule="auto"/>
        <w:ind w:left="0"/>
        <w:jc w:val="both"/>
        <w:rPr>
          <w:rFonts w:ascii="Palatino Linotype" w:hAnsi="Palatino Linotype" w:cs="Arial"/>
        </w:rPr>
      </w:pPr>
    </w:p>
    <w:p w14:paraId="2F2FAA66" w14:textId="77777777" w:rsidR="001B2C30" w:rsidRPr="003C5093" w:rsidRDefault="001B2C30" w:rsidP="001B2C30">
      <w:pPr>
        <w:pStyle w:val="Prrafodelista"/>
        <w:numPr>
          <w:ilvl w:val="0"/>
          <w:numId w:val="1"/>
        </w:numPr>
        <w:spacing w:line="360" w:lineRule="auto"/>
        <w:ind w:left="0" w:firstLine="0"/>
        <w:jc w:val="both"/>
        <w:rPr>
          <w:rFonts w:ascii="Palatino Linotype" w:hAnsi="Palatino Linotype" w:cs="Arial"/>
        </w:rPr>
      </w:pPr>
      <w:r w:rsidRPr="003C5093">
        <w:rPr>
          <w:rFonts w:ascii="Palatino Linotype" w:hAnsi="Palatino Linotype" w:cs="Arial"/>
          <w:bCs/>
          <w:color w:val="000000" w:themeColor="text1"/>
        </w:rPr>
        <w:t>En efecto, el derecho fundamental de acceso a la información pública se desarrolla en varias vertientes:</w:t>
      </w:r>
    </w:p>
    <w:p w14:paraId="52A8DF0C" w14:textId="77777777" w:rsidR="001B2C30" w:rsidRPr="003C5093" w:rsidRDefault="001B2C30" w:rsidP="001B2C30">
      <w:pPr>
        <w:pStyle w:val="Prrafodelista"/>
        <w:spacing w:line="360" w:lineRule="auto"/>
        <w:ind w:left="0"/>
        <w:jc w:val="both"/>
        <w:rPr>
          <w:rFonts w:ascii="Palatino Linotype" w:hAnsi="Palatino Linotype" w:cs="Arial"/>
        </w:rPr>
      </w:pPr>
    </w:p>
    <w:p w14:paraId="3381C0F4" w14:textId="77777777" w:rsidR="001B2C30" w:rsidRPr="003C5093" w:rsidRDefault="001B2C30" w:rsidP="001B2C30">
      <w:pPr>
        <w:pStyle w:val="Prrafodelista"/>
        <w:numPr>
          <w:ilvl w:val="0"/>
          <w:numId w:val="15"/>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rPr>
      </w:pPr>
      <w:r w:rsidRPr="003C5093">
        <w:rPr>
          <w:rFonts w:ascii="Palatino Linotype" w:hAnsi="Palatino Linotype" w:cs="Arial"/>
        </w:rPr>
        <w:t>.</w:t>
      </w:r>
      <w:r w:rsidRPr="003C5093">
        <w:rPr>
          <w:rFonts w:ascii="Palatino Linotype" w:hAnsi="Palatino Linotype" w:cs="Arial"/>
          <w:bCs/>
          <w:color w:val="000000" w:themeColor="text1"/>
        </w:rPr>
        <w:t xml:space="preserve"> Impone al Estado la obligación de protegerlo. Esto es, es suficiente con que una persona realice una solicitud de información para que la autoridad la atienda y entregue lo solicitado, salvo excepciones limitadas.</w:t>
      </w:r>
    </w:p>
    <w:p w14:paraId="13D41235" w14:textId="77777777" w:rsidR="001B2C30" w:rsidRPr="003C5093" w:rsidRDefault="001B2C30" w:rsidP="001B2C30">
      <w:pPr>
        <w:pStyle w:val="Prrafodelista"/>
        <w:numPr>
          <w:ilvl w:val="0"/>
          <w:numId w:val="15"/>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rPr>
      </w:pPr>
      <w:r w:rsidRPr="003C5093">
        <w:rPr>
          <w:rFonts w:ascii="Palatino Linotype" w:hAnsi="Palatino Linotype" w:cs="Arial"/>
          <w:bCs/>
          <w:color w:val="000000" w:themeColor="text1"/>
        </w:rPr>
        <w:lastRenderedPageBreak/>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49CB2C42" w14:textId="77777777" w:rsidR="001B2C30" w:rsidRPr="003C5093" w:rsidRDefault="001B2C30" w:rsidP="001B2C30">
      <w:pPr>
        <w:pStyle w:val="Prrafodelista"/>
        <w:numPr>
          <w:ilvl w:val="0"/>
          <w:numId w:val="15"/>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rPr>
      </w:pPr>
      <w:r w:rsidRPr="003C5093">
        <w:rPr>
          <w:rFonts w:ascii="Palatino Linotype" w:hAnsi="Palatino Linotype" w:cs="Arial"/>
          <w:bCs/>
          <w:color w:val="000000" w:themeColor="text1"/>
        </w:rPr>
        <w:t>Otorga a todos los documentos en posesión de las autoridades la calidad de públicos y únicamente pueden ser reservados temporalmente por razones de interés público y en los términos expresamente señalados en la ley.</w:t>
      </w:r>
    </w:p>
    <w:p w14:paraId="126DB1E0" w14:textId="77777777" w:rsidR="001B2C30" w:rsidRPr="003C5093" w:rsidRDefault="001B2C30" w:rsidP="001B2C30">
      <w:pPr>
        <w:pStyle w:val="Prrafodelista"/>
        <w:numPr>
          <w:ilvl w:val="0"/>
          <w:numId w:val="15"/>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rPr>
      </w:pPr>
      <w:r w:rsidRPr="003C5093">
        <w:rPr>
          <w:rFonts w:ascii="Palatino Linotype" w:hAnsi="Palatino Linotype" w:cs="Arial"/>
          <w:bCs/>
          <w:color w:val="000000" w:themeColor="text1"/>
        </w:rPr>
        <w:t>Este derecho se rige por el principio de máxima publicidad, es decir, la información que generan, administren o posean los organismos públicos son documentos de acceso a cualquier persona y para su restricción debe existir un bien jurídico mayor que proteger.</w:t>
      </w:r>
    </w:p>
    <w:p w14:paraId="154DA64F" w14:textId="77777777" w:rsidR="001B2C30" w:rsidRPr="003C5093" w:rsidRDefault="001B2C30" w:rsidP="001B2C30">
      <w:pPr>
        <w:pStyle w:val="Prrafodelista"/>
        <w:numPr>
          <w:ilvl w:val="0"/>
          <w:numId w:val="15"/>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rPr>
      </w:pPr>
      <w:r w:rsidRPr="003C5093">
        <w:rPr>
          <w:rFonts w:ascii="Palatino Linotype" w:hAnsi="Palatino Linotype" w:cs="Arial"/>
          <w:bCs/>
          <w:color w:val="000000" w:themeColor="text1"/>
        </w:rPr>
        <w:t>Impone al Legislativo la obligación de crear una ley que establezca los procedimientos para su protección, respeto y difusión.</w:t>
      </w:r>
    </w:p>
    <w:p w14:paraId="5EF1E68F" w14:textId="77777777" w:rsidR="001B2C30" w:rsidRPr="003C5093" w:rsidRDefault="001B2C30" w:rsidP="001B2C30">
      <w:pPr>
        <w:pStyle w:val="Prrafodelista"/>
        <w:numPr>
          <w:ilvl w:val="0"/>
          <w:numId w:val="15"/>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rPr>
      </w:pPr>
      <w:r w:rsidRPr="003C5093">
        <w:rPr>
          <w:rFonts w:ascii="Palatino Linotype" w:hAnsi="Palatino Linotype" w:cs="Arial"/>
          <w:bCs/>
          <w:color w:val="000000" w:themeColor="text1"/>
        </w:rPr>
        <w:t>Impone el</w:t>
      </w:r>
      <w:r w:rsidRPr="003C5093">
        <w:rPr>
          <w:rFonts w:ascii="Palatino Linotype" w:hAnsi="Palatino Linotype"/>
          <w:bCs/>
          <w:color w:val="000000" w:themeColor="text1"/>
        </w:rPr>
        <w:t xml:space="preserve"> </w:t>
      </w:r>
      <w:hyperlink r:id="rId23" w:tooltip="Derechos civiles y políticos" w:history="1">
        <w:r w:rsidRPr="003C5093">
          <w:rPr>
            <w:rFonts w:ascii="Palatino Linotype" w:hAnsi="Palatino Linotype"/>
            <w:bCs/>
            <w:color w:val="000000" w:themeColor="text1"/>
          </w:rPr>
          <w:t>derecho</w:t>
        </w:r>
      </w:hyperlink>
      <w:r w:rsidRPr="003C5093">
        <w:rPr>
          <w:rFonts w:ascii="Palatino Linotype" w:hAnsi="Palatino Linotype"/>
          <w:bCs/>
          <w:color w:val="000000" w:themeColor="text1"/>
        </w:rPr>
        <w:t xml:space="preserve"> </w:t>
      </w:r>
      <w:r w:rsidRPr="003C5093">
        <w:rPr>
          <w:rFonts w:ascii="Palatino Linotype" w:hAnsi="Palatino Linotype" w:cs="Arial"/>
          <w:bCs/>
          <w:color w:val="000000" w:themeColor="text1"/>
        </w:rPr>
        <w:t xml:space="preserve">de una persona de buscar, </w:t>
      </w:r>
      <w:r w:rsidRPr="003C5093">
        <w:rPr>
          <w:rFonts w:ascii="Palatino Linotype" w:hAnsi="Palatino Linotype" w:cs="Arial"/>
          <w:b/>
          <w:bCs/>
          <w:color w:val="000000" w:themeColor="text1"/>
          <w:u w:val="single"/>
        </w:rPr>
        <w:t xml:space="preserve">recibir </w:t>
      </w:r>
      <w:r w:rsidRPr="003C5093">
        <w:rPr>
          <w:rFonts w:ascii="Palatino Linotype" w:hAnsi="Palatino Linotype" w:cs="Arial"/>
          <w:bCs/>
          <w:color w:val="000000" w:themeColor="text1"/>
        </w:rPr>
        <w:t>y difundir información en poder del gobierno u administraciones públicas.</w:t>
      </w:r>
    </w:p>
    <w:p w14:paraId="0126EF31" w14:textId="77777777" w:rsidR="001B2C30" w:rsidRPr="003C5093" w:rsidRDefault="001B2C30" w:rsidP="001B2C30">
      <w:pPr>
        <w:pStyle w:val="Prrafodelista"/>
        <w:spacing w:line="360" w:lineRule="auto"/>
        <w:ind w:left="0"/>
        <w:jc w:val="both"/>
        <w:rPr>
          <w:rFonts w:ascii="Palatino Linotype" w:hAnsi="Palatino Linotype" w:cs="Arial"/>
        </w:rPr>
      </w:pPr>
    </w:p>
    <w:p w14:paraId="4DB2EC36" w14:textId="77777777" w:rsidR="001B2C30" w:rsidRPr="003C5093" w:rsidRDefault="001B2C30" w:rsidP="001B2C30">
      <w:pPr>
        <w:pStyle w:val="Prrafodelista"/>
        <w:numPr>
          <w:ilvl w:val="0"/>
          <w:numId w:val="1"/>
        </w:numPr>
        <w:spacing w:line="360" w:lineRule="auto"/>
        <w:ind w:left="0" w:firstLine="0"/>
        <w:jc w:val="both"/>
        <w:rPr>
          <w:rFonts w:ascii="Palatino Linotype" w:hAnsi="Palatino Linotype" w:cs="Arial"/>
        </w:rPr>
      </w:pPr>
      <w:r w:rsidRPr="003C5093">
        <w:rPr>
          <w:rFonts w:ascii="Palatino Linotype" w:hAnsi="Palatino Linotype"/>
        </w:rPr>
        <w:t xml:space="preserve">Es necesario precisar que la transparencia es un principio jurídico que se concreta especialmente en el derecho fundamental de acceder a la información pública y que la aplicación del principio de transparencia y el respeto y garantía del derecho de acceder a la información pública, son elementos indispensables para afirmar que existe un verdadero estado social y democrático de derecho, en el cual </w:t>
      </w:r>
      <w:r w:rsidRPr="003C5093">
        <w:rPr>
          <w:rFonts w:ascii="Palatino Linotype" w:hAnsi="Palatino Linotype"/>
        </w:rPr>
        <w:lastRenderedPageBreak/>
        <w:t>todas las personas pueden participar activamente en los asuntos que las afecten y una Administración Pública comprometida con el bienestar general.</w:t>
      </w:r>
    </w:p>
    <w:p w14:paraId="641CC369" w14:textId="77777777" w:rsidR="001B2C30" w:rsidRPr="003C5093" w:rsidRDefault="001B2C30" w:rsidP="001B2C30">
      <w:pPr>
        <w:pStyle w:val="Prrafodelista"/>
        <w:spacing w:line="360" w:lineRule="auto"/>
        <w:ind w:left="0"/>
        <w:jc w:val="both"/>
        <w:rPr>
          <w:rFonts w:ascii="Palatino Linotype" w:hAnsi="Palatino Linotype" w:cs="Arial"/>
        </w:rPr>
      </w:pPr>
    </w:p>
    <w:p w14:paraId="3E8178BF" w14:textId="77777777" w:rsidR="001B2C30" w:rsidRPr="003C5093" w:rsidRDefault="001B2C30" w:rsidP="001B2C30">
      <w:pPr>
        <w:pStyle w:val="Prrafodelista"/>
        <w:numPr>
          <w:ilvl w:val="0"/>
          <w:numId w:val="1"/>
        </w:numPr>
        <w:spacing w:line="360" w:lineRule="auto"/>
        <w:ind w:left="0" w:firstLine="0"/>
        <w:jc w:val="both"/>
        <w:rPr>
          <w:rFonts w:ascii="Palatino Linotype" w:hAnsi="Palatino Linotype" w:cs="Arial"/>
        </w:rPr>
      </w:pPr>
      <w:r w:rsidRPr="003C5093">
        <w:rPr>
          <w:rFonts w:ascii="Palatino Linotype" w:hAnsi="Palatino Linotype"/>
        </w:rPr>
        <w:t>Por otra parte, tenemos la rendición de cuenta pública; que supone la capacidad de las instituciones para hacer responsables a los gobernantes de sus actos y decisiones en los distintos niveles de poder, eso permite evitar, prevenir y en su caso, castigar el abuso de poder.</w:t>
      </w:r>
    </w:p>
    <w:p w14:paraId="08021CEB" w14:textId="77777777" w:rsidR="001B2C30" w:rsidRPr="003C5093" w:rsidRDefault="001B2C30" w:rsidP="001B2C30">
      <w:pPr>
        <w:pStyle w:val="Prrafodelista"/>
        <w:spacing w:line="360" w:lineRule="auto"/>
        <w:ind w:left="0"/>
        <w:jc w:val="both"/>
        <w:rPr>
          <w:rFonts w:ascii="Palatino Linotype" w:hAnsi="Palatino Linotype" w:cs="Arial"/>
        </w:rPr>
      </w:pPr>
    </w:p>
    <w:p w14:paraId="541C1B91" w14:textId="77777777" w:rsidR="001B2C30" w:rsidRPr="003C5093" w:rsidRDefault="001B2C30" w:rsidP="001B2C30">
      <w:pPr>
        <w:pStyle w:val="Prrafodelista"/>
        <w:numPr>
          <w:ilvl w:val="0"/>
          <w:numId w:val="1"/>
        </w:numPr>
        <w:spacing w:before="240" w:line="360" w:lineRule="auto"/>
        <w:ind w:left="0" w:right="49" w:firstLine="0"/>
        <w:jc w:val="both"/>
        <w:rPr>
          <w:rFonts w:ascii="Palatino Linotype" w:eastAsia="Calibri" w:hAnsi="Palatino Linotype" w:cs="Arial"/>
          <w:lang w:val="es-ES"/>
        </w:rPr>
      </w:pPr>
      <w:r w:rsidRPr="003C5093">
        <w:rPr>
          <w:rFonts w:ascii="Palatino Linotype" w:eastAsia="Times New Roman" w:hAnsi="Palatino Linotype" w:cs="Arial"/>
        </w:rPr>
        <w:t xml:space="preserve">Para dar una mayor claridad al respecto es preciso señalar que en el libro </w:t>
      </w:r>
      <w:r w:rsidRPr="003C5093">
        <w:rPr>
          <w:rFonts w:ascii="Palatino Linotype" w:hAnsi="Palatino Linotype"/>
          <w:lang w:val="es-ES"/>
        </w:rPr>
        <w:t>Transparencia y rendición de cuentas</w:t>
      </w:r>
      <w:r w:rsidRPr="003C5093">
        <w:rPr>
          <w:rFonts w:ascii="Palatino Linotype" w:eastAsia="Times New Roman" w:hAnsi="Palatino Linotype" w:cs="Arial"/>
        </w:rPr>
        <w:t xml:space="preserve"> compilado por José Sosa según la cita que hace Luis Carlos Ugalde en su libro “</w:t>
      </w:r>
      <w:r w:rsidRPr="003C5093">
        <w:rPr>
          <w:rFonts w:ascii="Palatino Linotype" w:eastAsia="Times New Roman" w:hAnsi="Palatino Linotype" w:cs="Arial"/>
          <w:i/>
        </w:rPr>
        <w:t>La rendición de cuentas y democracia: el caso de México, 2002</w:t>
      </w:r>
      <w:r w:rsidRPr="003C5093">
        <w:rPr>
          <w:rFonts w:ascii="Palatino Linotype" w:eastAsia="Times New Roman" w:hAnsi="Palatino Linotype" w:cs="Arial"/>
        </w:rPr>
        <w:t>” la rendición de cuentas significa: “</w:t>
      </w:r>
      <w:r w:rsidRPr="003C5093">
        <w:rPr>
          <w:rFonts w:ascii="Palatino Linotype" w:eastAsia="Times New Roman" w:hAnsi="Palatino Linotype" w:cs="Arial"/>
          <w:i/>
        </w:rPr>
        <w:t>la obligación de todos los servidores públicos de dar cuentas, explicar y justificar sus actos al público, que es el último depositario de la soberanía de una democracia</w:t>
      </w:r>
      <w:r w:rsidRPr="003C5093">
        <w:rPr>
          <w:rFonts w:ascii="Palatino Linotype" w:eastAsia="Times New Roman" w:hAnsi="Palatino Linotype" w:cs="Arial"/>
        </w:rPr>
        <w:t>”</w:t>
      </w:r>
      <w:r w:rsidRPr="003C5093">
        <w:rPr>
          <w:rStyle w:val="Refdenotaalpie"/>
          <w:rFonts w:ascii="Palatino Linotype" w:eastAsia="Times New Roman" w:hAnsi="Palatino Linotype" w:cs="Arial"/>
        </w:rPr>
        <w:footnoteReference w:id="14"/>
      </w:r>
      <w:r w:rsidRPr="003C5093">
        <w:rPr>
          <w:rFonts w:ascii="Palatino Linotype" w:eastAsia="Times New Roman" w:hAnsi="Palatino Linotype" w:cs="Arial"/>
        </w:rPr>
        <w:t>.</w:t>
      </w:r>
    </w:p>
    <w:p w14:paraId="555A6C5B" w14:textId="77777777" w:rsidR="001B2C30" w:rsidRPr="003C5093" w:rsidRDefault="001B2C30" w:rsidP="001B2C30">
      <w:pPr>
        <w:pStyle w:val="Prrafodelista"/>
        <w:spacing w:before="240" w:line="360" w:lineRule="auto"/>
        <w:ind w:left="0" w:right="49"/>
        <w:jc w:val="both"/>
        <w:rPr>
          <w:rFonts w:ascii="Palatino Linotype" w:eastAsia="Calibri" w:hAnsi="Palatino Linotype" w:cs="Arial"/>
          <w:lang w:val="es-ES"/>
        </w:rPr>
      </w:pPr>
    </w:p>
    <w:p w14:paraId="08FBC15E" w14:textId="77777777" w:rsidR="001B2C30" w:rsidRPr="003C5093" w:rsidRDefault="001B2C30" w:rsidP="001B2C30">
      <w:pPr>
        <w:pStyle w:val="Prrafodelista"/>
        <w:numPr>
          <w:ilvl w:val="0"/>
          <w:numId w:val="1"/>
        </w:numPr>
        <w:spacing w:line="360" w:lineRule="auto"/>
        <w:ind w:left="0" w:firstLine="0"/>
        <w:jc w:val="both"/>
        <w:rPr>
          <w:rFonts w:ascii="Palatino Linotype" w:hAnsi="Palatino Linotype" w:cs="Arial"/>
        </w:rPr>
      </w:pPr>
      <w:r w:rsidRPr="003C5093">
        <w:rPr>
          <w:rFonts w:ascii="Palatino Linotype" w:hAnsi="Palatino Linotype"/>
        </w:rPr>
        <w:t xml:space="preserve">Por lo tanto, el principio de la rendición de cuentas y la transparencia encuentran un objetivo en común, buscar conciliar el interés colectivo con el interés particular de los gobernantes, si los gobernantes, funcionarios, representantes y líderes políticos, es decir, todos los que dispongan de algún poder político, saben que puedan ser llamados a cuentas, que su acción política, su desempeño gubernamental y sus decisiones podrán generar efectos positivos o negativos a su interés personal, tendrán mayor diligencia en el momento de ejercer el poder y </w:t>
      </w:r>
      <w:r w:rsidRPr="003C5093">
        <w:rPr>
          <w:rFonts w:ascii="Palatino Linotype" w:hAnsi="Palatino Linotype"/>
        </w:rPr>
        <w:lastRenderedPageBreak/>
        <w:t>atenderán, tanto el interés colectivo como la relación de medios y fines en el quehacer gubernamental, precisamente para que el resultado de sus resoluciones no afecte o perjudique el interés general o el particular de sus gobernados y representados.</w:t>
      </w:r>
    </w:p>
    <w:p w14:paraId="3D35F29D" w14:textId="77777777" w:rsidR="001B2C30" w:rsidRPr="003C5093" w:rsidRDefault="001B2C30" w:rsidP="001B2C30">
      <w:pPr>
        <w:pStyle w:val="Prrafodelista"/>
        <w:spacing w:line="360" w:lineRule="auto"/>
        <w:ind w:left="0"/>
        <w:jc w:val="both"/>
        <w:rPr>
          <w:rFonts w:ascii="Palatino Linotype" w:hAnsi="Palatino Linotype" w:cs="Arial"/>
        </w:rPr>
      </w:pPr>
    </w:p>
    <w:p w14:paraId="59A9451A" w14:textId="77777777" w:rsidR="001B2C30" w:rsidRPr="003C5093" w:rsidRDefault="001B2C30" w:rsidP="001B2C30">
      <w:pPr>
        <w:pStyle w:val="Prrafodelista"/>
        <w:numPr>
          <w:ilvl w:val="0"/>
          <w:numId w:val="1"/>
        </w:numPr>
        <w:spacing w:line="360" w:lineRule="auto"/>
        <w:ind w:left="0" w:firstLine="0"/>
        <w:jc w:val="both"/>
        <w:rPr>
          <w:rFonts w:ascii="Palatino Linotype" w:hAnsi="Palatino Linotype" w:cs="Arial"/>
        </w:rPr>
      </w:pPr>
      <w:r w:rsidRPr="003C5093">
        <w:rPr>
          <w:rFonts w:ascii="Palatino Linotype" w:hAnsi="Palatino Linotype"/>
        </w:rPr>
        <w:t>La consagración del derecho se observa complementada por su gratuidad y quizá sea uno de sus principios más importantes en concordancia con el servicio público que conlleve a que la Administración actúe al servicio del ciudadano, adecuando todos sus procedimientos y metodologías para estar en condiciones de brindar información actualizada, de manera expedita y por medios electrónicos a todos y en especial a quienes la soliciten, sin que sea necesario acreditar interés alguno.</w:t>
      </w:r>
    </w:p>
    <w:p w14:paraId="4DCCEF01" w14:textId="77777777" w:rsidR="001B2C30" w:rsidRPr="003C5093" w:rsidRDefault="001B2C30" w:rsidP="001B2C30">
      <w:pPr>
        <w:pStyle w:val="Prrafodelista"/>
        <w:spacing w:line="360" w:lineRule="auto"/>
        <w:ind w:left="0"/>
        <w:jc w:val="both"/>
        <w:rPr>
          <w:rFonts w:ascii="Palatino Linotype" w:hAnsi="Palatino Linotype" w:cs="Arial"/>
        </w:rPr>
      </w:pPr>
    </w:p>
    <w:p w14:paraId="49F9DD2B" w14:textId="77777777" w:rsidR="001B2C30" w:rsidRPr="003C5093" w:rsidRDefault="001B2C30" w:rsidP="001B2C30">
      <w:pPr>
        <w:pStyle w:val="Prrafodelista"/>
        <w:numPr>
          <w:ilvl w:val="0"/>
          <w:numId w:val="1"/>
        </w:numPr>
        <w:spacing w:line="360" w:lineRule="auto"/>
        <w:ind w:left="0" w:firstLine="0"/>
        <w:jc w:val="both"/>
        <w:rPr>
          <w:rFonts w:ascii="Palatino Linotype" w:hAnsi="Palatino Linotype" w:cs="Arial"/>
        </w:rPr>
      </w:pPr>
      <w:r w:rsidRPr="003C5093">
        <w:rPr>
          <w:rFonts w:ascii="Palatino Linotype" w:hAnsi="Palatino Linotype"/>
        </w:rPr>
        <w:t>Por estas razones las leyes de transparencia y acceso a la información en México, tienen como objetivo primordial el garantizar que los ciudadanos puedan solicitar documentos que poseen las instituciones gubernamentales.</w:t>
      </w:r>
    </w:p>
    <w:p w14:paraId="11A6925E" w14:textId="77777777" w:rsidR="001B2C30" w:rsidRPr="003C5093" w:rsidRDefault="001B2C30" w:rsidP="001B2C30">
      <w:pPr>
        <w:pStyle w:val="Prrafodelista"/>
        <w:spacing w:line="360" w:lineRule="auto"/>
        <w:ind w:left="0"/>
        <w:jc w:val="both"/>
        <w:rPr>
          <w:rFonts w:ascii="Palatino Linotype" w:hAnsi="Palatino Linotype" w:cs="Arial"/>
        </w:rPr>
      </w:pPr>
    </w:p>
    <w:p w14:paraId="3E49C829" w14:textId="574D1849" w:rsidR="001B2C30" w:rsidRPr="003C5093" w:rsidRDefault="001B2C30" w:rsidP="001B2C30">
      <w:pPr>
        <w:pStyle w:val="Prrafodelista"/>
        <w:numPr>
          <w:ilvl w:val="0"/>
          <w:numId w:val="1"/>
        </w:numPr>
        <w:spacing w:before="240" w:line="360" w:lineRule="auto"/>
        <w:ind w:left="0" w:right="49" w:firstLine="0"/>
        <w:jc w:val="both"/>
        <w:rPr>
          <w:rFonts w:ascii="Palatino Linotype" w:eastAsia="Calibri" w:hAnsi="Palatino Linotype" w:cs="Arial"/>
          <w:lang w:val="es-ES"/>
        </w:rPr>
      </w:pPr>
      <w:r w:rsidRPr="003C5093">
        <w:rPr>
          <w:rFonts w:ascii="Palatino Linotype" w:eastAsia="Calibri" w:hAnsi="Palatino Linotype" w:cs="Arial"/>
          <w:lang w:val="es-ES"/>
        </w:rPr>
        <w:t xml:space="preserve">Es importante señalar que abona a la trasparencia, al principio de máxima publicidad y a la </w:t>
      </w:r>
      <w:r w:rsidRPr="003C5093">
        <w:rPr>
          <w:rFonts w:ascii="Palatino Linotype" w:eastAsia="Calibri" w:hAnsi="Palatino Linotype" w:cs="Arial"/>
          <w:b/>
          <w:u w:val="single"/>
          <w:lang w:val="es-ES"/>
        </w:rPr>
        <w:t>rendición de cuentas</w:t>
      </w:r>
      <w:r w:rsidRPr="003C5093">
        <w:rPr>
          <w:rFonts w:ascii="Palatino Linotype" w:eastAsia="Calibri" w:hAnsi="Palatino Linotype" w:cs="Arial"/>
          <w:lang w:val="es-ES"/>
        </w:rPr>
        <w:t xml:space="preserve">, toda la información relacionada con los gastos por </w:t>
      </w:r>
      <w:r w:rsidR="00430BB9" w:rsidRPr="003C5093">
        <w:rPr>
          <w:rFonts w:ascii="Palatino Linotype" w:eastAsia="Calibri" w:hAnsi="Palatino Linotype" w:cs="Arial"/>
          <w:lang w:val="es-ES"/>
        </w:rPr>
        <w:t>programas o acciones implementadas</w:t>
      </w:r>
      <w:r w:rsidRPr="003C5093">
        <w:rPr>
          <w:rFonts w:ascii="Palatino Linotype" w:eastAsia="Calibri" w:hAnsi="Palatino Linotype" w:cs="Arial"/>
          <w:lang w:val="es-ES"/>
        </w:rPr>
        <w:t xml:space="preserve"> es decir, las facturas pagadas, pues a través de éstas se reflejan los gastos ejercidos,</w:t>
      </w:r>
      <w:r w:rsidR="00430BB9" w:rsidRPr="003C5093">
        <w:rPr>
          <w:rFonts w:ascii="Palatino Linotype" w:eastAsia="Calibri" w:hAnsi="Palatino Linotype" w:cs="Arial"/>
          <w:lang w:val="es-ES"/>
        </w:rPr>
        <w:t xml:space="preserve"> y sus</w:t>
      </w:r>
      <w:r w:rsidRPr="003C5093">
        <w:rPr>
          <w:rFonts w:ascii="Palatino Linotype" w:eastAsia="Calibri" w:hAnsi="Palatino Linotype" w:cs="Arial"/>
          <w:lang w:val="es-ES"/>
        </w:rPr>
        <w:t xml:space="preserve"> periodos correspondientes</w:t>
      </w:r>
      <w:r w:rsidR="00430BB9" w:rsidRPr="003C5093">
        <w:rPr>
          <w:rFonts w:ascii="Palatino Linotype" w:eastAsia="Calibri" w:hAnsi="Palatino Linotype" w:cs="Arial"/>
          <w:lang w:val="es-ES"/>
        </w:rPr>
        <w:t>.</w:t>
      </w:r>
    </w:p>
    <w:p w14:paraId="0DB6A6F4" w14:textId="77777777" w:rsidR="00430BB9" w:rsidRPr="003C5093" w:rsidRDefault="00430BB9" w:rsidP="00430BB9">
      <w:pPr>
        <w:pStyle w:val="Prrafodelista"/>
        <w:spacing w:before="240" w:line="360" w:lineRule="auto"/>
        <w:ind w:left="0" w:right="49"/>
        <w:jc w:val="both"/>
        <w:rPr>
          <w:rFonts w:ascii="Palatino Linotype" w:eastAsia="Calibri" w:hAnsi="Palatino Linotype" w:cs="Arial"/>
          <w:lang w:val="es-ES"/>
        </w:rPr>
      </w:pPr>
    </w:p>
    <w:p w14:paraId="7397481E" w14:textId="77777777" w:rsidR="00430BB9" w:rsidRPr="003C5093" w:rsidRDefault="00430BB9" w:rsidP="00430BB9">
      <w:pPr>
        <w:pStyle w:val="Prrafodelista"/>
        <w:numPr>
          <w:ilvl w:val="0"/>
          <w:numId w:val="1"/>
        </w:numPr>
        <w:spacing w:before="240" w:line="360" w:lineRule="auto"/>
        <w:ind w:left="0" w:right="49" w:firstLine="0"/>
        <w:jc w:val="both"/>
        <w:rPr>
          <w:rFonts w:ascii="Palatino Linotype" w:eastAsia="Calibri" w:hAnsi="Palatino Linotype" w:cs="Arial"/>
          <w:lang w:val="es-ES"/>
        </w:rPr>
      </w:pPr>
      <w:r w:rsidRPr="003C5093">
        <w:rPr>
          <w:rFonts w:ascii="Palatino Linotype" w:eastAsia="Times New Roman" w:hAnsi="Palatino Linotype" w:cs="Arial"/>
        </w:rPr>
        <w:lastRenderedPageBreak/>
        <w:t>Por ello todo acto de autoridad deberá recaer en un documento, toda vez que, forma parte de la rendición de cuentas y de un ejercicio correcto de sus atribuciones, información que es de interés público y debe ser proporcionado atendiendo el principio de máxima publicidad.</w:t>
      </w:r>
    </w:p>
    <w:p w14:paraId="19A33326" w14:textId="77777777" w:rsidR="00430BB9" w:rsidRPr="003C5093" w:rsidRDefault="00430BB9" w:rsidP="00430BB9">
      <w:pPr>
        <w:pStyle w:val="Prrafodelista"/>
        <w:spacing w:before="240" w:line="360" w:lineRule="auto"/>
        <w:ind w:left="0" w:right="49"/>
        <w:jc w:val="both"/>
        <w:rPr>
          <w:rFonts w:ascii="Palatino Linotype" w:eastAsia="Calibri" w:hAnsi="Palatino Linotype" w:cs="Arial"/>
          <w:lang w:val="es-ES"/>
        </w:rPr>
      </w:pPr>
    </w:p>
    <w:p w14:paraId="6530BBD8" w14:textId="6FC8A95E" w:rsidR="00430BB9" w:rsidRPr="003C5093" w:rsidRDefault="00430BB9" w:rsidP="00430BB9">
      <w:pPr>
        <w:pStyle w:val="Ttulo1"/>
      </w:pPr>
      <w:bookmarkStart w:id="88" w:name="_Toc518300208"/>
      <w:r w:rsidRPr="003C5093">
        <w:t>II.I. De la rendición de cuentas y los registros financieros.</w:t>
      </w:r>
      <w:bookmarkEnd w:id="88"/>
    </w:p>
    <w:p w14:paraId="70C06371" w14:textId="77777777" w:rsidR="001B2C30" w:rsidRPr="003C5093" w:rsidRDefault="001B2C30" w:rsidP="001B2C30">
      <w:pPr>
        <w:rPr>
          <w:rFonts w:ascii="Palatino Linotype" w:hAnsi="Palatino Linotype"/>
          <w:lang w:val="es-ES"/>
        </w:rPr>
      </w:pPr>
    </w:p>
    <w:p w14:paraId="1FB3DB51" w14:textId="77777777" w:rsidR="001B2C30" w:rsidRPr="003C5093" w:rsidRDefault="001B2C30" w:rsidP="001B2C30">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rPr>
      </w:pPr>
      <w:r w:rsidRPr="003C5093">
        <w:rPr>
          <w:rFonts w:ascii="Palatino Linotype" w:hAnsi="Palatino Linotype" w:cs="Arial"/>
        </w:rPr>
        <w:t xml:space="preserve">Al respecto, conviene precisar que en el cumplimiento de los principios que rigen la función pública, la </w:t>
      </w:r>
      <w:r w:rsidRPr="003C5093">
        <w:rPr>
          <w:rFonts w:ascii="Palatino Linotype" w:hAnsi="Palatino Linotype" w:cs="Arial"/>
          <w:b/>
        </w:rPr>
        <w:t>Constitución Política del Estado Libre y Soberano de México</w:t>
      </w:r>
      <w:r w:rsidRPr="003C5093">
        <w:rPr>
          <w:rFonts w:ascii="Palatino Linotype" w:hAnsi="Palatino Linotype" w:cs="Arial"/>
        </w:rPr>
        <w:t xml:space="preserve"> en su artículo 129 señala que l</w:t>
      </w:r>
      <w:r w:rsidRPr="003C5093">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51F1703E" w14:textId="77777777" w:rsidR="001B2C30" w:rsidRPr="003C5093" w:rsidRDefault="001B2C30" w:rsidP="001B2C30">
      <w:pPr>
        <w:autoSpaceDE w:val="0"/>
        <w:autoSpaceDN w:val="0"/>
        <w:adjustRightInd w:val="0"/>
        <w:spacing w:line="360" w:lineRule="auto"/>
        <w:jc w:val="both"/>
        <w:rPr>
          <w:rFonts w:ascii="Palatino Linotype" w:hAnsi="Palatino Linotype" w:cs="Arial"/>
          <w:color w:val="000000"/>
        </w:rPr>
      </w:pPr>
    </w:p>
    <w:p w14:paraId="366BCEBE" w14:textId="77777777" w:rsidR="001B2C30" w:rsidRPr="003C5093" w:rsidRDefault="001B2C30" w:rsidP="001B2C30">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rPr>
      </w:pPr>
      <w:r w:rsidRPr="003C5093">
        <w:rPr>
          <w:rFonts w:ascii="Palatino Linotype" w:hAnsi="Palatino Linotype" w:cs="Arial"/>
          <w:color w:val="000000"/>
        </w:rPr>
        <w:t>Asimismo, señala que todos los pagos se harán mediante orden escrita en la que se expresará la partida del presupuesto a cargo de la cual se realizan.</w:t>
      </w:r>
    </w:p>
    <w:p w14:paraId="70DF1784" w14:textId="77777777" w:rsidR="004D3FDD" w:rsidRPr="003C5093" w:rsidRDefault="004D3FDD" w:rsidP="003B7543">
      <w:pPr>
        <w:pStyle w:val="Prrafodelista"/>
        <w:widowControl w:val="0"/>
        <w:autoSpaceDE w:val="0"/>
        <w:autoSpaceDN w:val="0"/>
        <w:adjustRightInd w:val="0"/>
        <w:spacing w:line="360" w:lineRule="auto"/>
        <w:ind w:left="0"/>
        <w:jc w:val="both"/>
        <w:rPr>
          <w:rFonts w:ascii="Palatino Linotype" w:hAnsi="Palatino Linotype" w:cs="Arial"/>
        </w:rPr>
      </w:pPr>
    </w:p>
    <w:p w14:paraId="2008ED19" w14:textId="77777777" w:rsidR="001B2C30" w:rsidRPr="003C5093" w:rsidRDefault="001B2C30" w:rsidP="001B2C30">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Arial"/>
        </w:rPr>
      </w:pPr>
      <w:r w:rsidRPr="003C5093">
        <w:rPr>
          <w:rFonts w:ascii="Palatino Linotype" w:hAnsi="Palatino Linotype" w:cs="Arial"/>
        </w:rPr>
        <w:t xml:space="preserve">Aunado a lo anterior, los artículos 342, 343, 344 y 345 del </w:t>
      </w:r>
      <w:r w:rsidRPr="003C5093">
        <w:rPr>
          <w:rFonts w:ascii="Palatino Linotype" w:hAnsi="Palatino Linotype" w:cs="Arial"/>
          <w:b/>
        </w:rPr>
        <w:t>Código Financiero del Estado de México y Municipios</w:t>
      </w:r>
      <w:r w:rsidRPr="003C5093">
        <w:rPr>
          <w:rFonts w:ascii="Palatino Linotype" w:hAnsi="Palatino Linotype" w:cs="Arial"/>
        </w:rPr>
        <w:t xml:space="preserve"> disponen el sistema y las políticas que deben seguirse para llevar el registro contable y presupuestal de las operaciones financieras, en los siguientes términos:</w:t>
      </w:r>
    </w:p>
    <w:p w14:paraId="117C8A36" w14:textId="77777777" w:rsidR="001B2C30" w:rsidRPr="003C5093" w:rsidRDefault="001B2C30" w:rsidP="001B2C30">
      <w:pPr>
        <w:widowControl w:val="0"/>
        <w:autoSpaceDE w:val="0"/>
        <w:autoSpaceDN w:val="0"/>
        <w:adjustRightInd w:val="0"/>
        <w:spacing w:line="360" w:lineRule="auto"/>
        <w:jc w:val="both"/>
        <w:rPr>
          <w:rFonts w:ascii="Palatino Linotype" w:hAnsi="Palatino Linotype" w:cs="Arial"/>
        </w:rPr>
      </w:pPr>
    </w:p>
    <w:p w14:paraId="71CF00F2" w14:textId="77777777" w:rsidR="001B2C30" w:rsidRPr="003C5093" w:rsidRDefault="001B2C30" w:rsidP="001B2C30">
      <w:pPr>
        <w:spacing w:line="360" w:lineRule="auto"/>
        <w:ind w:left="567" w:right="567"/>
        <w:jc w:val="both"/>
        <w:rPr>
          <w:rFonts w:ascii="Palatino Linotype" w:hAnsi="Palatino Linotype" w:cs="Arial"/>
          <w:bCs/>
          <w:i/>
          <w:color w:val="000000"/>
          <w:sz w:val="22"/>
          <w:szCs w:val="22"/>
        </w:rPr>
      </w:pPr>
      <w:r w:rsidRPr="003C5093">
        <w:rPr>
          <w:rFonts w:ascii="Palatino Linotype" w:hAnsi="Palatino Linotype" w:cs="Arial"/>
          <w:b/>
          <w:bCs/>
          <w:i/>
          <w:color w:val="000000"/>
          <w:sz w:val="22"/>
          <w:szCs w:val="22"/>
        </w:rPr>
        <w:t>“</w:t>
      </w:r>
      <w:r w:rsidRPr="003C5093">
        <w:rPr>
          <w:rFonts w:ascii="Palatino Linotype" w:hAnsi="Palatino Linotype"/>
          <w:i/>
          <w:sz w:val="22"/>
          <w:szCs w:val="22"/>
        </w:rPr>
        <w:t xml:space="preserve">Artículo 342.- </w:t>
      </w:r>
      <w:r w:rsidRPr="003C5093">
        <w:rPr>
          <w:rFonts w:ascii="Palatino Linotype" w:hAnsi="Palatino Linotype"/>
          <w:i/>
          <w:sz w:val="22"/>
          <w:szCs w:val="22"/>
          <w:u w:val="single"/>
        </w:rPr>
        <w:t xml:space="preserve">El registro contable del efecto patrimonial y presupuestal de las operaciones financieras, se realizará conforme al sistema y a las disposiciones que se </w:t>
      </w:r>
      <w:r w:rsidRPr="003C5093">
        <w:rPr>
          <w:rFonts w:ascii="Palatino Linotype" w:hAnsi="Palatino Linotype"/>
          <w:i/>
          <w:sz w:val="22"/>
          <w:szCs w:val="22"/>
          <w:u w:val="single"/>
        </w:rPr>
        <w:lastRenderedPageBreak/>
        <w:t xml:space="preserve">aprueben en materia </w:t>
      </w:r>
      <w:r w:rsidRPr="003C5093">
        <w:rPr>
          <w:rFonts w:ascii="Palatino Linotype" w:hAnsi="Palatino Linotype"/>
          <w:i/>
          <w:sz w:val="22"/>
          <w:szCs w:val="22"/>
        </w:rPr>
        <w:t xml:space="preserve">de </w:t>
      </w:r>
      <w:r w:rsidRPr="003C5093">
        <w:rPr>
          <w:rFonts w:ascii="Palatino Linotype" w:hAnsi="Palatino Linotype" w:cs="Arial"/>
          <w:i/>
          <w:color w:val="000000"/>
          <w:sz w:val="22"/>
          <w:szCs w:val="22"/>
        </w:rPr>
        <w:t>planeación</w:t>
      </w:r>
      <w:r w:rsidRPr="003C5093">
        <w:rPr>
          <w:rFonts w:ascii="Palatino Linotype" w:hAnsi="Palatino Linotype"/>
          <w:i/>
          <w:sz w:val="22"/>
          <w:szCs w:val="22"/>
        </w:rPr>
        <w:t xml:space="preserve">, programación, </w:t>
      </w:r>
      <w:proofErr w:type="spellStart"/>
      <w:r w:rsidRPr="003C5093">
        <w:rPr>
          <w:rFonts w:ascii="Palatino Linotype" w:hAnsi="Palatino Linotype"/>
          <w:i/>
          <w:sz w:val="22"/>
          <w:szCs w:val="22"/>
        </w:rPr>
        <w:t>p</w:t>
      </w:r>
      <w:r w:rsidRPr="003C5093">
        <w:rPr>
          <w:rFonts w:ascii="Palatino Linotype" w:hAnsi="Palatino Linotype"/>
          <w:i/>
          <w:sz w:val="22"/>
          <w:szCs w:val="22"/>
          <w:u w:val="single"/>
        </w:rPr>
        <w:t>resupuestación</w:t>
      </w:r>
      <w:proofErr w:type="spellEnd"/>
      <w:r w:rsidRPr="003C5093">
        <w:rPr>
          <w:rFonts w:ascii="Palatino Linotype" w:hAnsi="Palatino Linotype"/>
          <w:i/>
          <w:sz w:val="22"/>
          <w:szCs w:val="22"/>
        </w:rPr>
        <w:t xml:space="preserve">, evaluación y </w:t>
      </w:r>
      <w:r w:rsidRPr="003C5093">
        <w:rPr>
          <w:rFonts w:ascii="Palatino Linotype" w:hAnsi="Palatino Linotype" w:cs="Arial"/>
          <w:i/>
          <w:color w:val="000000"/>
          <w:sz w:val="22"/>
          <w:szCs w:val="22"/>
        </w:rPr>
        <w:t>contabilidad</w:t>
      </w:r>
      <w:r w:rsidRPr="003C5093">
        <w:rPr>
          <w:rFonts w:ascii="Palatino Linotype" w:hAnsi="Palatino Linotype"/>
          <w:i/>
          <w:sz w:val="22"/>
          <w:szCs w:val="22"/>
        </w:rPr>
        <w:t xml:space="preserve"> gubernamental</w:t>
      </w:r>
      <w:r w:rsidRPr="003C5093">
        <w:rPr>
          <w:rFonts w:ascii="Palatino Linotype" w:hAnsi="Palatino Linotype" w:cs="Arial"/>
          <w:bCs/>
          <w:i/>
          <w:color w:val="000000"/>
          <w:sz w:val="22"/>
          <w:szCs w:val="22"/>
        </w:rPr>
        <w:t>…</w:t>
      </w:r>
    </w:p>
    <w:p w14:paraId="2D64411F" w14:textId="77777777" w:rsidR="001B2C30" w:rsidRPr="003C5093" w:rsidRDefault="001B2C30" w:rsidP="001B2C30">
      <w:pPr>
        <w:spacing w:line="360" w:lineRule="auto"/>
        <w:ind w:left="567" w:right="567"/>
        <w:jc w:val="both"/>
        <w:rPr>
          <w:rFonts w:ascii="Palatino Linotype" w:hAnsi="Palatino Linotype"/>
          <w:i/>
          <w:sz w:val="22"/>
          <w:szCs w:val="22"/>
        </w:rPr>
      </w:pPr>
    </w:p>
    <w:p w14:paraId="7A2309D1" w14:textId="77777777" w:rsidR="001B2C30" w:rsidRPr="003C5093" w:rsidRDefault="001B2C30" w:rsidP="001B2C30">
      <w:pPr>
        <w:spacing w:line="360" w:lineRule="auto"/>
        <w:ind w:left="567" w:right="567"/>
        <w:jc w:val="both"/>
        <w:rPr>
          <w:rFonts w:ascii="Palatino Linotype" w:hAnsi="Palatino Linotype"/>
          <w:i/>
          <w:sz w:val="22"/>
          <w:szCs w:val="22"/>
        </w:rPr>
      </w:pPr>
      <w:r w:rsidRPr="003C5093">
        <w:rPr>
          <w:rFonts w:ascii="Palatino Linotype" w:hAnsi="Palatino Linotype"/>
          <w:b/>
          <w:i/>
          <w:sz w:val="22"/>
          <w:szCs w:val="22"/>
        </w:rPr>
        <w:t>Artículo 343.-</w:t>
      </w:r>
      <w:r w:rsidRPr="003C5093">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w:t>
      </w:r>
      <w:r w:rsidRPr="003C5093">
        <w:rPr>
          <w:rFonts w:ascii="Palatino Linotype" w:hAnsi="Palatino Linotype"/>
          <w:i/>
          <w:sz w:val="22"/>
          <w:szCs w:val="22"/>
          <w:u w:val="single"/>
        </w:rPr>
        <w:t>, que posibilite medir la eficacia del gasto público</w:t>
      </w:r>
      <w:r w:rsidRPr="003C5093">
        <w:rPr>
          <w:rFonts w:ascii="Palatino Linotype" w:hAnsi="Palatino Linotype"/>
          <w:i/>
          <w:sz w:val="22"/>
          <w:szCs w:val="22"/>
        </w:rPr>
        <w:t xml:space="preserve">, y contener las medidas de control interno que permitan verificar el registro de la totalidad de las operaciones financieras. </w:t>
      </w:r>
    </w:p>
    <w:p w14:paraId="2D3C82AD" w14:textId="1AD45058" w:rsidR="001B2C30" w:rsidRPr="003C5093" w:rsidRDefault="001B2C30" w:rsidP="001B2C30">
      <w:pPr>
        <w:spacing w:line="360" w:lineRule="auto"/>
        <w:ind w:left="567" w:right="567"/>
        <w:jc w:val="both"/>
        <w:rPr>
          <w:rFonts w:ascii="Palatino Linotype" w:hAnsi="Palatino Linotype"/>
          <w:i/>
          <w:sz w:val="22"/>
          <w:szCs w:val="22"/>
        </w:rPr>
      </w:pPr>
      <w:r w:rsidRPr="003C5093">
        <w:rPr>
          <w:rFonts w:ascii="Palatino Linotype" w:hAnsi="Palatino Linotype"/>
          <w:i/>
          <w:sz w:val="22"/>
          <w:szCs w:val="22"/>
        </w:rPr>
        <w:t>El sistema de contabilidad sobre base acumulativa total se sustentará en los postulados básicos y el marco conceptual de la contabilidad gubernamental.</w:t>
      </w:r>
    </w:p>
    <w:p w14:paraId="120D1466" w14:textId="77777777" w:rsidR="001B2C30" w:rsidRPr="003C5093" w:rsidRDefault="001B2C30" w:rsidP="001B2C30">
      <w:pPr>
        <w:spacing w:line="360" w:lineRule="auto"/>
        <w:ind w:left="567" w:right="567"/>
        <w:jc w:val="both"/>
        <w:rPr>
          <w:rFonts w:ascii="Palatino Linotype" w:hAnsi="Palatino Linotype"/>
          <w:i/>
          <w:sz w:val="22"/>
          <w:szCs w:val="22"/>
        </w:rPr>
      </w:pPr>
    </w:p>
    <w:p w14:paraId="056DE21F" w14:textId="77777777" w:rsidR="001B2C30" w:rsidRPr="003C5093" w:rsidRDefault="001B2C30" w:rsidP="001B2C30">
      <w:pPr>
        <w:spacing w:line="360" w:lineRule="auto"/>
        <w:ind w:left="567" w:right="567"/>
        <w:jc w:val="both"/>
        <w:rPr>
          <w:rFonts w:ascii="Palatino Linotype" w:hAnsi="Palatino Linotype"/>
          <w:i/>
          <w:sz w:val="22"/>
          <w:szCs w:val="22"/>
        </w:rPr>
      </w:pPr>
      <w:r w:rsidRPr="003C5093">
        <w:rPr>
          <w:rFonts w:ascii="Palatino Linotype" w:hAnsi="Palatino Linotype"/>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6388665F" w14:textId="76BAD909" w:rsidR="001B2C30" w:rsidRPr="003C5093" w:rsidRDefault="001B2C30" w:rsidP="001B2C30">
      <w:pPr>
        <w:autoSpaceDE w:val="0"/>
        <w:autoSpaceDN w:val="0"/>
        <w:adjustRightInd w:val="0"/>
        <w:spacing w:line="360" w:lineRule="auto"/>
        <w:ind w:left="567" w:right="567"/>
        <w:jc w:val="both"/>
        <w:rPr>
          <w:rFonts w:ascii="Palatino Linotype" w:hAnsi="Palatino Linotype"/>
          <w:i/>
          <w:sz w:val="22"/>
          <w:szCs w:val="22"/>
        </w:rPr>
      </w:pPr>
      <w:r w:rsidRPr="003C5093">
        <w:rPr>
          <w:rFonts w:ascii="Palatino Linotype" w:hAnsi="Palatino Linotype"/>
          <w:i/>
          <w:sz w:val="22"/>
          <w:szCs w:val="22"/>
        </w:rPr>
        <w:t>Derogado.</w:t>
      </w:r>
    </w:p>
    <w:p w14:paraId="4BA0E696" w14:textId="77777777" w:rsidR="001B2C30" w:rsidRPr="003C5093" w:rsidRDefault="001B2C30" w:rsidP="001B2C30">
      <w:pPr>
        <w:autoSpaceDE w:val="0"/>
        <w:autoSpaceDN w:val="0"/>
        <w:adjustRightInd w:val="0"/>
        <w:spacing w:line="360" w:lineRule="auto"/>
        <w:ind w:left="567" w:right="567"/>
        <w:jc w:val="both"/>
        <w:rPr>
          <w:rFonts w:ascii="Palatino Linotype" w:hAnsi="Palatino Linotype"/>
          <w:i/>
          <w:sz w:val="22"/>
          <w:szCs w:val="22"/>
        </w:rPr>
      </w:pPr>
    </w:p>
    <w:p w14:paraId="02CC43AD" w14:textId="77777777" w:rsidR="001B2C30" w:rsidRPr="003C5093" w:rsidRDefault="001B2C30" w:rsidP="001B2C30">
      <w:pPr>
        <w:spacing w:line="360" w:lineRule="auto"/>
        <w:ind w:left="567" w:right="567"/>
        <w:jc w:val="both"/>
        <w:rPr>
          <w:rFonts w:ascii="Palatino Linotype" w:hAnsi="Palatino Linotype"/>
          <w:b/>
          <w:i/>
          <w:sz w:val="22"/>
          <w:szCs w:val="22"/>
          <w:u w:val="single"/>
        </w:rPr>
      </w:pPr>
      <w:r w:rsidRPr="003C5093">
        <w:rPr>
          <w:rFonts w:ascii="Palatino Linotype" w:hAnsi="Palatino Linotype"/>
          <w:b/>
          <w:i/>
          <w:sz w:val="22"/>
          <w:szCs w:val="22"/>
          <w:u w:val="single"/>
        </w:rPr>
        <w:t>Todo registro contable y presupuestal deberá estar soportado con los documentos comprobatorios originales</w:t>
      </w:r>
      <w:r w:rsidRPr="003C5093">
        <w:rPr>
          <w:rFonts w:ascii="Palatino Linotype" w:hAnsi="Palatino Linotype"/>
          <w:i/>
          <w:sz w:val="22"/>
          <w:szCs w:val="22"/>
        </w:rPr>
        <w:t xml:space="preserve">, los que deberán permanecer en custodia y conservación de las dependencias, entidades públicas y unidades administrativas que ejercieron el gasto, </w:t>
      </w:r>
      <w:r w:rsidRPr="003C5093">
        <w:rPr>
          <w:rFonts w:ascii="Palatino Linotype" w:hAnsi="Palatino Linotype"/>
          <w:b/>
          <w:i/>
          <w:sz w:val="22"/>
          <w:szCs w:val="22"/>
          <w:u w:val="single"/>
        </w:rPr>
        <w:t xml:space="preserve">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714CEC4E" w14:textId="77777777" w:rsidR="001B2C30" w:rsidRPr="003C5093" w:rsidRDefault="001B2C30" w:rsidP="001B2C30">
      <w:pPr>
        <w:autoSpaceDE w:val="0"/>
        <w:autoSpaceDN w:val="0"/>
        <w:adjustRightInd w:val="0"/>
        <w:spacing w:line="360" w:lineRule="auto"/>
        <w:ind w:left="567" w:right="567"/>
        <w:jc w:val="both"/>
        <w:rPr>
          <w:rFonts w:ascii="Palatino Linotype" w:hAnsi="Palatino Linotype"/>
          <w:i/>
          <w:sz w:val="22"/>
          <w:szCs w:val="22"/>
        </w:rPr>
      </w:pPr>
      <w:r w:rsidRPr="003C5093">
        <w:rPr>
          <w:rFonts w:ascii="Palatino Linotype" w:hAnsi="Palatino Linotype"/>
          <w:i/>
          <w:sz w:val="22"/>
          <w:szCs w:val="22"/>
        </w:rPr>
        <w:t>…</w:t>
      </w:r>
    </w:p>
    <w:p w14:paraId="2F126FD7" w14:textId="77777777" w:rsidR="001B2C30" w:rsidRPr="003C5093" w:rsidRDefault="001B2C30" w:rsidP="001B2C30">
      <w:pPr>
        <w:spacing w:line="360" w:lineRule="auto"/>
        <w:ind w:left="567" w:right="567"/>
        <w:jc w:val="both"/>
        <w:rPr>
          <w:rFonts w:ascii="Palatino Linotype" w:hAnsi="Palatino Linotype"/>
          <w:i/>
          <w:sz w:val="22"/>
          <w:szCs w:val="22"/>
        </w:rPr>
      </w:pPr>
      <w:r w:rsidRPr="003C5093">
        <w:rPr>
          <w:rFonts w:ascii="Palatino Linotype" w:hAnsi="Palatino Linotype"/>
          <w:i/>
          <w:sz w:val="22"/>
          <w:szCs w:val="22"/>
        </w:rPr>
        <w:lastRenderedPageBreak/>
        <w:t xml:space="preserve">Artículo 345.-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1594D1D" w14:textId="77777777" w:rsidR="001B2C30" w:rsidRPr="003C5093" w:rsidRDefault="001B2C30" w:rsidP="001B2C30">
      <w:pPr>
        <w:spacing w:line="360" w:lineRule="auto"/>
        <w:ind w:left="567" w:right="567"/>
        <w:jc w:val="both"/>
        <w:rPr>
          <w:rFonts w:ascii="Palatino Linotype" w:hAnsi="Palatino Linotype" w:cs="Arial"/>
          <w:bCs/>
          <w:i/>
          <w:color w:val="000000"/>
          <w:sz w:val="22"/>
          <w:szCs w:val="22"/>
        </w:rPr>
      </w:pPr>
      <w:r w:rsidRPr="003C5093">
        <w:rPr>
          <w:rFonts w:ascii="Palatino Linotype" w:hAnsi="Palatino Linotype"/>
          <w:i/>
          <w:sz w:val="22"/>
          <w:szCs w:val="22"/>
        </w:rPr>
        <w:t>El plazo señalado en el párrafo anterior, empezará a contar a partir de la publicación en el Periódico Oficial, del decreto correspondiente.</w:t>
      </w:r>
      <w:r w:rsidRPr="003C5093">
        <w:rPr>
          <w:rFonts w:ascii="Palatino Linotype" w:hAnsi="Palatino Linotype" w:cs="Arial"/>
          <w:bCs/>
          <w:i/>
          <w:color w:val="000000"/>
          <w:sz w:val="22"/>
          <w:szCs w:val="22"/>
        </w:rPr>
        <w:t xml:space="preserve"> “</w:t>
      </w:r>
      <w:r w:rsidRPr="003C5093">
        <w:rPr>
          <w:rFonts w:ascii="Palatino Linotype" w:hAnsi="Palatino Linotype" w:cs="Arial"/>
          <w:bCs/>
          <w:i/>
          <w:color w:val="000000"/>
          <w:sz w:val="22"/>
          <w:szCs w:val="22"/>
        </w:rPr>
        <w:cr/>
        <w:t>(Énfasis añadido)</w:t>
      </w:r>
    </w:p>
    <w:p w14:paraId="09F052B7" w14:textId="77777777" w:rsidR="001B2C30" w:rsidRPr="003C5093" w:rsidRDefault="001B2C30" w:rsidP="001B2C30">
      <w:pPr>
        <w:spacing w:line="360" w:lineRule="auto"/>
        <w:ind w:right="850"/>
        <w:jc w:val="both"/>
        <w:rPr>
          <w:rFonts w:ascii="Palatino Linotype" w:hAnsi="Palatino Linotype" w:cs="Arial"/>
          <w:bCs/>
          <w:i/>
          <w:color w:val="000000"/>
          <w:sz w:val="22"/>
          <w:szCs w:val="22"/>
        </w:rPr>
      </w:pPr>
    </w:p>
    <w:p w14:paraId="63A1EFA6" w14:textId="77777777" w:rsidR="001B2C30" w:rsidRPr="003C5093" w:rsidRDefault="001B2C30" w:rsidP="001B2C30">
      <w:pPr>
        <w:pStyle w:val="Prrafodelista"/>
        <w:numPr>
          <w:ilvl w:val="0"/>
          <w:numId w:val="1"/>
        </w:numPr>
        <w:spacing w:line="360" w:lineRule="auto"/>
        <w:ind w:left="0" w:firstLine="0"/>
        <w:jc w:val="both"/>
        <w:rPr>
          <w:rFonts w:ascii="Palatino Linotype" w:hAnsi="Palatino Linotype" w:cs="Arial"/>
          <w:bCs/>
          <w:color w:val="000000"/>
        </w:rPr>
      </w:pPr>
      <w:r w:rsidRPr="003C5093">
        <w:rPr>
          <w:rFonts w:ascii="Palatino Linotype" w:hAnsi="Palatino Linotype" w:cs="Arial"/>
        </w:rPr>
        <w:t>De una interpretación sistemática de los artículos transcritos, se desprende primeramente que el</w:t>
      </w:r>
      <w:r w:rsidRPr="003C5093">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3C5093">
        <w:rPr>
          <w:rFonts w:ascii="Palatino Linotype" w:hAnsi="Palatino Linotype" w:cs="Arial"/>
          <w:bCs/>
          <w:color w:val="000000"/>
        </w:rPr>
        <w:t>presupuestación</w:t>
      </w:r>
      <w:proofErr w:type="spellEnd"/>
      <w:r w:rsidRPr="003C5093">
        <w:rPr>
          <w:rFonts w:ascii="Palatino Linotype" w:hAnsi="Palatino Linotype" w:cs="Arial"/>
          <w:bCs/>
          <w:color w:val="000000"/>
        </w:rPr>
        <w:t xml:space="preserve">, evaluación y contabilidad gubernamental y que </w:t>
      </w:r>
      <w:r w:rsidRPr="003C5093">
        <w:rPr>
          <w:rFonts w:ascii="Palatino Linotype" w:hAnsi="Palatino Linotype"/>
        </w:rPr>
        <w:t>todo registro contable y presupuestal deberá estar soportado con los documentos comprobatorios originales.</w:t>
      </w:r>
    </w:p>
    <w:p w14:paraId="71D3E363" w14:textId="77777777" w:rsidR="00430BB9" w:rsidRPr="003C5093" w:rsidRDefault="00430BB9" w:rsidP="00430BB9">
      <w:pPr>
        <w:pStyle w:val="Prrafodelista"/>
        <w:spacing w:line="360" w:lineRule="auto"/>
        <w:ind w:left="0"/>
        <w:jc w:val="both"/>
        <w:rPr>
          <w:rFonts w:ascii="Palatino Linotype" w:hAnsi="Palatino Linotype" w:cs="Arial"/>
          <w:bCs/>
          <w:color w:val="000000"/>
        </w:rPr>
      </w:pPr>
    </w:p>
    <w:p w14:paraId="456734DC" w14:textId="42C32A36" w:rsidR="00430BB9" w:rsidRPr="003C5093" w:rsidRDefault="00430BB9" w:rsidP="00430BB9">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C5093">
        <w:rPr>
          <w:rFonts w:ascii="Palatino Linotype" w:hAnsi="Palatino Linotype"/>
          <w:color w:val="000000" w:themeColor="text1"/>
        </w:rPr>
        <w:t xml:space="preserve">Aunado a ello </w:t>
      </w:r>
      <w:r w:rsidRPr="003C5093">
        <w:rPr>
          <w:rFonts w:ascii="Palatino Linotype" w:hAnsi="Palatino Linotype"/>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w:t>
      </w:r>
      <w:r w:rsidRPr="003C5093">
        <w:rPr>
          <w:rFonts w:ascii="Palatino Linotype" w:hAnsi="Palatino Linotype"/>
          <w:b/>
          <w:u w:val="single"/>
        </w:rPr>
        <w:t>cinco años contados a partir del ejercicio presupuestal siguiente al que corresponda</w:t>
      </w:r>
      <w:r w:rsidRPr="003C5093">
        <w:rPr>
          <w:rFonts w:ascii="Palatino Linotype" w:hAnsi="Palatino Linotype"/>
        </w:rPr>
        <w:t>, en el caso de los munic</w:t>
      </w:r>
      <w:r w:rsidR="003B7543" w:rsidRPr="003C5093">
        <w:rPr>
          <w:rFonts w:ascii="Palatino Linotype" w:hAnsi="Palatino Linotype"/>
        </w:rPr>
        <w:t>ipios se hará por la Tesorería.</w:t>
      </w:r>
    </w:p>
    <w:p w14:paraId="64BB014E" w14:textId="77777777" w:rsidR="003B7543" w:rsidRPr="003C5093" w:rsidRDefault="003B7543" w:rsidP="003B7543">
      <w:pPr>
        <w:pStyle w:val="Prrafodelista"/>
        <w:spacing w:before="240" w:after="240" w:line="360" w:lineRule="auto"/>
        <w:ind w:left="0" w:right="49"/>
        <w:jc w:val="both"/>
        <w:rPr>
          <w:rFonts w:ascii="Palatino Linotype" w:hAnsi="Palatino Linotype"/>
          <w:color w:val="000000" w:themeColor="text1"/>
        </w:rPr>
      </w:pPr>
    </w:p>
    <w:p w14:paraId="5928EFA5" w14:textId="692DEC74" w:rsidR="003B7543" w:rsidRPr="003C5093" w:rsidRDefault="003B7543" w:rsidP="00430BB9">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C5093">
        <w:rPr>
          <w:rFonts w:ascii="Palatino Linotype" w:hAnsi="Palatino Linotype"/>
          <w:color w:val="000000" w:themeColor="text1"/>
        </w:rPr>
        <w:lastRenderedPageBreak/>
        <w:t xml:space="preserve">En ese sentido el presupuesto de egresos, los comprobantes  y los informes de gastos erogados correspondientes al año 2015 debieran obrar aún en los archivos de concentración </w:t>
      </w:r>
      <w:r w:rsidR="00CA6528" w:rsidRPr="003C5093">
        <w:rPr>
          <w:rFonts w:ascii="Palatino Linotype" w:hAnsi="Palatino Linotype"/>
          <w:color w:val="000000" w:themeColor="text1"/>
        </w:rPr>
        <w:t xml:space="preserve">o de trámite </w:t>
      </w:r>
      <w:r w:rsidRPr="003C5093">
        <w:rPr>
          <w:rFonts w:ascii="Palatino Linotype" w:hAnsi="Palatino Linotype"/>
          <w:color w:val="000000" w:themeColor="text1"/>
        </w:rPr>
        <w:t>de la Tesorería municipal, tema que será abordado más adelante.</w:t>
      </w:r>
    </w:p>
    <w:p w14:paraId="517D245A" w14:textId="77777777" w:rsidR="003B7543" w:rsidRPr="003C5093" w:rsidRDefault="003B7543" w:rsidP="003B7543">
      <w:pPr>
        <w:pStyle w:val="Prrafodelista"/>
        <w:spacing w:before="240" w:after="240" w:line="360" w:lineRule="auto"/>
        <w:ind w:left="0" w:right="49"/>
        <w:jc w:val="both"/>
        <w:rPr>
          <w:rFonts w:ascii="Palatino Linotype" w:hAnsi="Palatino Linotype"/>
          <w:color w:val="000000" w:themeColor="text1"/>
        </w:rPr>
      </w:pPr>
    </w:p>
    <w:p w14:paraId="2B0D92BD" w14:textId="6B6630CF" w:rsidR="003B7543" w:rsidRPr="003C5093" w:rsidRDefault="002D30A6" w:rsidP="00430BB9">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C5093">
        <w:rPr>
          <w:rFonts w:ascii="Palatino Linotype" w:hAnsi="Palatino Linotype"/>
          <w:color w:val="000000" w:themeColor="text1"/>
        </w:rPr>
        <w:t>Es así que, p</w:t>
      </w:r>
      <w:r w:rsidR="003B7543" w:rsidRPr="003C5093">
        <w:rPr>
          <w:rFonts w:ascii="Palatino Linotype" w:hAnsi="Palatino Linotype"/>
          <w:color w:val="000000" w:themeColor="text1"/>
        </w:rPr>
        <w:t xml:space="preserve">or </w:t>
      </w:r>
      <w:r w:rsidRPr="003C5093">
        <w:rPr>
          <w:rFonts w:ascii="Palatino Linotype" w:hAnsi="Palatino Linotype"/>
          <w:color w:val="000000" w:themeColor="text1"/>
        </w:rPr>
        <w:t>cuanto</w:t>
      </w:r>
      <w:r w:rsidR="003B7543" w:rsidRPr="003C5093">
        <w:rPr>
          <w:rFonts w:ascii="Palatino Linotype" w:hAnsi="Palatino Linotype"/>
          <w:color w:val="000000" w:themeColor="text1"/>
        </w:rPr>
        <w:t xml:space="preserve"> hace a los archivos correspondientes al</w:t>
      </w:r>
      <w:r w:rsidR="003B7543" w:rsidRPr="003C5093">
        <w:rPr>
          <w:rFonts w:ascii="Palatino Linotype" w:hAnsi="Palatino Linotype"/>
        </w:rPr>
        <w:t xml:space="preserve"> presupuesto de egresos y las fórmulas de distribución de los recursos otorgados, e informes de uso y destino de recursos otorgados de los años 2007, 2009, y 20015 suponiendo sin conceder que se encuentren en el archivo físico </w:t>
      </w:r>
      <w:r w:rsidR="00F9702E" w:rsidRPr="003C5093">
        <w:rPr>
          <w:rFonts w:ascii="Palatino Linotype" w:hAnsi="Palatino Linotype"/>
        </w:rPr>
        <w:t xml:space="preserve">que obra en la casa de cultura referida, </w:t>
      </w:r>
      <w:r w:rsidR="003B7543" w:rsidRPr="003C5093">
        <w:rPr>
          <w:rFonts w:ascii="Palatino Linotype" w:hAnsi="Palatino Linotype"/>
        </w:rPr>
        <w:t>éstos ya debe</w:t>
      </w:r>
      <w:r w:rsidR="00F9702E" w:rsidRPr="003C5093">
        <w:rPr>
          <w:rFonts w:ascii="Palatino Linotype" w:hAnsi="Palatino Linotype"/>
        </w:rPr>
        <w:t>rían</w:t>
      </w:r>
      <w:r w:rsidR="003B7543" w:rsidRPr="003C5093">
        <w:rPr>
          <w:rFonts w:ascii="Palatino Linotype" w:hAnsi="Palatino Linotype"/>
        </w:rPr>
        <w:t xml:space="preserve"> de encontrarse digitalizados</w:t>
      </w:r>
      <w:r w:rsidR="00F9702E" w:rsidRPr="003C5093">
        <w:rPr>
          <w:rFonts w:ascii="Palatino Linotype" w:hAnsi="Palatino Linotype"/>
        </w:rPr>
        <w:t xml:space="preserve"> en el portal de información Pública de Oficio Mexiquense (IPOMEX), por tratarse de una obligación común y específica en materia de transparencia aplicable a todos los municipios</w:t>
      </w:r>
      <w:r w:rsidRPr="003C5093">
        <w:rPr>
          <w:rFonts w:ascii="Palatino Linotype" w:hAnsi="Palatino Linotype"/>
        </w:rPr>
        <w:t>.</w:t>
      </w:r>
    </w:p>
    <w:p w14:paraId="2E7A3F06" w14:textId="77777777" w:rsidR="003B7543" w:rsidRPr="003C5093" w:rsidRDefault="003B7543" w:rsidP="003B7543">
      <w:pPr>
        <w:pStyle w:val="Prrafodelista"/>
        <w:spacing w:before="240" w:after="360" w:line="360" w:lineRule="auto"/>
        <w:ind w:left="0"/>
        <w:jc w:val="both"/>
        <w:rPr>
          <w:rFonts w:ascii="Palatino Linotype" w:eastAsia="Times New Roman" w:hAnsi="Palatino Linotype" w:cs="Arial"/>
        </w:rPr>
      </w:pPr>
    </w:p>
    <w:p w14:paraId="11E6D12E" w14:textId="28DAA86F" w:rsidR="00F9702E" w:rsidRPr="003C5093" w:rsidRDefault="005B57A0" w:rsidP="003B7543">
      <w:pPr>
        <w:pStyle w:val="Prrafodelista"/>
        <w:numPr>
          <w:ilvl w:val="0"/>
          <w:numId w:val="1"/>
        </w:numPr>
        <w:spacing w:before="240" w:after="240" w:line="360" w:lineRule="auto"/>
        <w:ind w:left="0" w:firstLine="0"/>
        <w:jc w:val="both"/>
        <w:rPr>
          <w:rFonts w:ascii="Palatino Linotype" w:hAnsi="Palatino Linotype" w:cs="Arial"/>
        </w:rPr>
      </w:pPr>
      <w:r w:rsidRPr="003C5093">
        <w:rPr>
          <w:rFonts w:ascii="Palatino Linotype" w:hAnsi="Palatino Linotype" w:cs="Arial"/>
        </w:rPr>
        <w:t>En ese contexto al solicitarse información relativa a obras públicas, informes, programas sociales</w:t>
      </w:r>
      <w:r w:rsidR="009F301D" w:rsidRPr="003C5093">
        <w:rPr>
          <w:rFonts w:ascii="Palatino Linotype" w:hAnsi="Palatino Linotype" w:cs="Arial"/>
        </w:rPr>
        <w:t>, resultados</w:t>
      </w:r>
      <w:r w:rsidRPr="003C5093">
        <w:rPr>
          <w:rFonts w:ascii="Palatino Linotype" w:hAnsi="Palatino Linotype" w:cs="Arial"/>
        </w:rPr>
        <w:t xml:space="preserve"> y presupuesto de egresos asignado, nombres de servidores públicos, así como proveedores de servicios y contratistas, nos encontramos ante información pública inherente a una obligación común que de conformidad con lo dispuesto en la </w:t>
      </w:r>
      <w:r w:rsidRPr="003C5093">
        <w:rPr>
          <w:rFonts w:ascii="Palatino Linotype" w:hAnsi="Palatino Linotype" w:cs="Arial"/>
          <w:b/>
        </w:rPr>
        <w:t xml:space="preserve">Ley de Transparencia y Acceso a la Información Pública del Estado de México y Municipios </w:t>
      </w:r>
      <w:r w:rsidRPr="003C5093">
        <w:rPr>
          <w:rFonts w:ascii="Palatino Linotype" w:hAnsi="Palatino Linotype" w:cs="Arial"/>
          <w:u w:val="single"/>
        </w:rPr>
        <w:t>ya debe encontrarse publicada de manera permanente y actualizada</w:t>
      </w:r>
      <w:r w:rsidRPr="003C5093">
        <w:rPr>
          <w:rFonts w:ascii="Palatino Linotype" w:hAnsi="Palatino Linotype" w:cs="Arial"/>
          <w:b/>
        </w:rPr>
        <w:t xml:space="preserve">, </w:t>
      </w:r>
      <w:r w:rsidR="009F301D" w:rsidRPr="003C5093">
        <w:rPr>
          <w:rFonts w:ascii="Palatino Linotype" w:hAnsi="Palatino Linotype" w:cs="Arial"/>
        </w:rPr>
        <w:t>que de manera enunciativa más no limitativa</w:t>
      </w:r>
      <w:r w:rsidRPr="003C5093">
        <w:rPr>
          <w:rFonts w:ascii="Palatino Linotype" w:hAnsi="Palatino Linotype" w:cs="Arial"/>
        </w:rPr>
        <w:t xml:space="preserve"> se destaca</w:t>
      </w:r>
      <w:r w:rsidR="009F301D" w:rsidRPr="003C5093">
        <w:rPr>
          <w:rFonts w:ascii="Palatino Linotype" w:hAnsi="Palatino Linotype" w:cs="Arial"/>
        </w:rPr>
        <w:t>n</w:t>
      </w:r>
      <w:r w:rsidRPr="003C5093">
        <w:rPr>
          <w:rFonts w:ascii="Palatino Linotype" w:hAnsi="Palatino Linotype" w:cs="Arial"/>
        </w:rPr>
        <w:t xml:space="preserve"> en el siguiente extracto del artículo 92:</w:t>
      </w:r>
    </w:p>
    <w:p w14:paraId="5641C9BC" w14:textId="77777777" w:rsidR="005B57A0" w:rsidRPr="003C5093" w:rsidRDefault="005B57A0" w:rsidP="005B57A0">
      <w:pPr>
        <w:pStyle w:val="Prrafodelista"/>
        <w:spacing w:before="240" w:after="240" w:line="360" w:lineRule="auto"/>
        <w:ind w:left="0"/>
        <w:jc w:val="both"/>
        <w:rPr>
          <w:rFonts w:ascii="Palatino Linotype" w:hAnsi="Palatino Linotype" w:cs="Arial"/>
        </w:rPr>
      </w:pPr>
    </w:p>
    <w:p w14:paraId="34E51D6B" w14:textId="59F8D961" w:rsidR="005B57A0" w:rsidRPr="003C5093" w:rsidRDefault="005B57A0" w:rsidP="005B57A0">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Artículo 92. Los sujetos obligados deberán poner a disposición del público de manera permanente y actualizada de forma sencilla, precisa y entendible, en los </w:t>
      </w:r>
      <w:r w:rsidRPr="003C5093">
        <w:rPr>
          <w:rFonts w:ascii="Palatino Linotype" w:hAnsi="Palatino Linotype" w:cs="Arial"/>
          <w:i/>
        </w:rPr>
        <w:lastRenderedPageBreak/>
        <w:t>respectivos medios electrónicos, de acuerdo con sus facultades, atribuciones, funciones u objeto social, según corresponda, la información, por lo menos, de los temas, documentos y políticas que a continuación se señalan:</w:t>
      </w:r>
    </w:p>
    <w:p w14:paraId="55C7A84A" w14:textId="7486C279" w:rsidR="005B57A0" w:rsidRPr="003C5093" w:rsidRDefault="005B57A0" w:rsidP="005B57A0">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rPr>
        <w:t>…</w:t>
      </w:r>
    </w:p>
    <w:p w14:paraId="446406FC" w14:textId="77777777" w:rsidR="005B57A0" w:rsidRPr="003C5093" w:rsidRDefault="005B57A0" w:rsidP="005B57A0">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IV. </w:t>
      </w:r>
      <w:r w:rsidRPr="003C5093">
        <w:rPr>
          <w:rFonts w:ascii="Palatino Linotype" w:hAnsi="Palatino Linotype" w:cs="Arial"/>
          <w:i/>
        </w:rPr>
        <w:tab/>
        <w:t xml:space="preserve">Las metas, objetivos e indicadores de las áreas de los sujetos obligados </w:t>
      </w:r>
      <w:r w:rsidRPr="003C5093">
        <w:rPr>
          <w:rFonts w:ascii="Palatino Linotype" w:hAnsi="Palatino Linotype" w:cs="Arial"/>
          <w:b/>
          <w:i/>
          <w:u w:val="single"/>
        </w:rPr>
        <w:t>de conformidad con los programas de trabajo e informes anuales de actividades</w:t>
      </w:r>
      <w:r w:rsidRPr="003C5093">
        <w:rPr>
          <w:rFonts w:ascii="Palatino Linotype" w:hAnsi="Palatino Linotype" w:cs="Arial"/>
          <w:i/>
        </w:rPr>
        <w:t xml:space="preserve"> de acuerdo con el Plan Estatal de Desarrollo, Plan de Desarrollo Municipal, en su caso y demás ordenamientos aplicables;</w:t>
      </w:r>
    </w:p>
    <w:p w14:paraId="02482339" w14:textId="77777777" w:rsidR="005B57A0" w:rsidRPr="003C5093" w:rsidRDefault="005B57A0" w:rsidP="005B57A0">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VI. </w:t>
      </w:r>
      <w:r w:rsidRPr="003C5093">
        <w:rPr>
          <w:rFonts w:ascii="Palatino Linotype" w:hAnsi="Palatino Linotype" w:cs="Arial"/>
          <w:i/>
        </w:rPr>
        <w:tab/>
        <w:t xml:space="preserve">Los indicadores que permitan </w:t>
      </w:r>
      <w:r w:rsidRPr="003C5093">
        <w:rPr>
          <w:rFonts w:ascii="Palatino Linotype" w:hAnsi="Palatino Linotype" w:cs="Arial"/>
          <w:b/>
          <w:i/>
          <w:u w:val="single"/>
        </w:rPr>
        <w:t>rendir cuenta de sus objetivos y resultados</w:t>
      </w:r>
      <w:r w:rsidRPr="003C5093">
        <w:rPr>
          <w:rFonts w:ascii="Palatino Linotype" w:hAnsi="Palatino Linotype" w:cs="Arial"/>
          <w:i/>
        </w:rPr>
        <w:t>, así como las matrices elaboradas para tal efecto;</w:t>
      </w:r>
    </w:p>
    <w:p w14:paraId="08C4DD35" w14:textId="77777777" w:rsidR="009F301D" w:rsidRPr="003C5093" w:rsidRDefault="009F301D" w:rsidP="005B57A0">
      <w:pPr>
        <w:pStyle w:val="Prrafodelista"/>
        <w:spacing w:before="240" w:after="240" w:line="360" w:lineRule="auto"/>
        <w:ind w:left="567" w:right="567"/>
        <w:jc w:val="both"/>
        <w:rPr>
          <w:rFonts w:ascii="Palatino Linotype" w:hAnsi="Palatino Linotype" w:cs="Arial"/>
          <w:i/>
        </w:rPr>
      </w:pPr>
    </w:p>
    <w:p w14:paraId="76189397" w14:textId="247BEAC5" w:rsidR="005B57A0" w:rsidRPr="003C5093" w:rsidRDefault="005B57A0" w:rsidP="005B57A0">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VII. </w:t>
      </w:r>
      <w:r w:rsidRPr="003C5093">
        <w:rPr>
          <w:rFonts w:ascii="Palatino Linotype" w:hAnsi="Palatino Linotype" w:cs="Arial"/>
          <w:i/>
        </w:rPr>
        <w:tab/>
      </w:r>
      <w:r w:rsidRPr="003C5093">
        <w:rPr>
          <w:rFonts w:ascii="Palatino Linotype" w:hAnsi="Palatino Linotype" w:cs="Arial"/>
          <w:b/>
          <w:i/>
          <w:u w:val="single"/>
        </w:rPr>
        <w:t>El directorio de todos los servidores públicos</w:t>
      </w:r>
      <w:r w:rsidRPr="003C5093">
        <w:rPr>
          <w:rFonts w:ascii="Palatino Linotype" w:hAnsi="Palatino Linotype" w:cs="Arial"/>
          <w:i/>
        </w:rPr>
        <w:t xml:space="preserve">, a partir del nivel de jefe de departamento o su equivalente o de menor nivel, </w:t>
      </w:r>
      <w:r w:rsidRPr="003C5093">
        <w:rPr>
          <w:rFonts w:ascii="Palatino Linotype" w:hAnsi="Palatino Linotype" w:cs="Arial"/>
          <w:b/>
          <w:i/>
          <w:u w:val="single"/>
        </w:rPr>
        <w:t>cuando se brinde atención al público, manejen o apliquen recursos públicos, realicen actos de autoridad o presten servicios profesionales</w:t>
      </w:r>
      <w:r w:rsidRPr="003C5093">
        <w:rPr>
          <w:rFonts w:ascii="Palatino Linotype" w:hAnsi="Palatino Linotype" w:cs="Arial"/>
          <w:i/>
        </w:rPr>
        <w:t xml:space="preserve"> bajo el régimen de confianza u honorarios y personal de base.</w:t>
      </w:r>
    </w:p>
    <w:p w14:paraId="0366DD40" w14:textId="3BA98C30" w:rsidR="009F301D" w:rsidRPr="003C5093" w:rsidRDefault="009F301D" w:rsidP="005B57A0">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23752983"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XIV. </w:t>
      </w:r>
      <w:r w:rsidRPr="003C5093">
        <w:rPr>
          <w:rFonts w:ascii="Palatino Linotype" w:hAnsi="Palatino Linotype" w:cs="Arial"/>
          <w:i/>
        </w:rPr>
        <w:tab/>
        <w:t>La información de los programas de subsidios, estímulos y apoyos, en el que se deberá informar respecto de los programas de transferencia, de servicios, de infraestructura social y de subsidio, en los que se deberá contener lo siguiente:</w:t>
      </w:r>
    </w:p>
    <w:p w14:paraId="60C646E0"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lastRenderedPageBreak/>
        <w:t>a)</w:t>
      </w:r>
      <w:r w:rsidRPr="003C5093">
        <w:rPr>
          <w:rFonts w:ascii="Palatino Linotype" w:hAnsi="Palatino Linotype" w:cs="Arial"/>
          <w:i/>
        </w:rPr>
        <w:tab/>
        <w:t>Área;</w:t>
      </w:r>
    </w:p>
    <w:p w14:paraId="3199F9BC"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b)</w:t>
      </w:r>
      <w:r w:rsidRPr="003C5093">
        <w:rPr>
          <w:rFonts w:ascii="Palatino Linotype" w:hAnsi="Palatino Linotype" w:cs="Arial"/>
          <w:i/>
        </w:rPr>
        <w:tab/>
        <w:t>Denominación del programa;</w:t>
      </w:r>
    </w:p>
    <w:p w14:paraId="7B0E6C86"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c)</w:t>
      </w:r>
      <w:r w:rsidRPr="003C5093">
        <w:rPr>
          <w:rFonts w:ascii="Palatino Linotype" w:hAnsi="Palatino Linotype" w:cs="Arial"/>
          <w:i/>
        </w:rPr>
        <w:tab/>
        <w:t>Periodo de vigencia;</w:t>
      </w:r>
    </w:p>
    <w:p w14:paraId="7366389A"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d)</w:t>
      </w:r>
      <w:r w:rsidRPr="003C5093">
        <w:rPr>
          <w:rFonts w:ascii="Palatino Linotype" w:hAnsi="Palatino Linotype" w:cs="Arial"/>
          <w:i/>
        </w:rPr>
        <w:tab/>
        <w:t>Diseño, objetivos y alcances;</w:t>
      </w:r>
    </w:p>
    <w:p w14:paraId="339669C0"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e)</w:t>
      </w:r>
      <w:r w:rsidRPr="003C5093">
        <w:rPr>
          <w:rFonts w:ascii="Palatino Linotype" w:hAnsi="Palatino Linotype" w:cs="Arial"/>
          <w:i/>
        </w:rPr>
        <w:tab/>
        <w:t>Metas físicas;</w:t>
      </w:r>
    </w:p>
    <w:p w14:paraId="2C63C3B1"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f)</w:t>
      </w:r>
      <w:r w:rsidRPr="003C5093">
        <w:rPr>
          <w:rFonts w:ascii="Palatino Linotype" w:hAnsi="Palatino Linotype" w:cs="Arial"/>
          <w:i/>
        </w:rPr>
        <w:tab/>
        <w:t>Población beneficiada estimada;</w:t>
      </w:r>
    </w:p>
    <w:p w14:paraId="0A572815"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g)</w:t>
      </w:r>
      <w:r w:rsidRPr="003C5093">
        <w:rPr>
          <w:rFonts w:ascii="Palatino Linotype" w:hAnsi="Palatino Linotype" w:cs="Arial"/>
          <w:i/>
        </w:rPr>
        <w:tab/>
        <w:t>Monto aprobado, modificado y ejercido, así como los calendarios de su programación presupuestal;</w:t>
      </w:r>
    </w:p>
    <w:p w14:paraId="4CA96BBE"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h)</w:t>
      </w:r>
      <w:r w:rsidRPr="003C5093">
        <w:rPr>
          <w:rFonts w:ascii="Palatino Linotype" w:hAnsi="Palatino Linotype" w:cs="Arial"/>
          <w:i/>
        </w:rPr>
        <w:tab/>
        <w:t>Requisitos y procedimientos de acceso;</w:t>
      </w:r>
    </w:p>
    <w:p w14:paraId="1A97481E"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i)</w:t>
      </w:r>
      <w:r w:rsidRPr="003C5093">
        <w:rPr>
          <w:rFonts w:ascii="Palatino Linotype" w:hAnsi="Palatino Linotype" w:cs="Arial"/>
          <w:i/>
        </w:rPr>
        <w:tab/>
        <w:t>Procedimiento de queja o inconformidad ciudadana;</w:t>
      </w:r>
    </w:p>
    <w:p w14:paraId="38B6768C"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j)</w:t>
      </w:r>
      <w:r w:rsidRPr="003C5093">
        <w:rPr>
          <w:rFonts w:ascii="Palatino Linotype" w:hAnsi="Palatino Linotype" w:cs="Arial"/>
          <w:i/>
        </w:rPr>
        <w:tab/>
        <w:t>Mecanismos de exigibilidad;</w:t>
      </w:r>
    </w:p>
    <w:p w14:paraId="4AEEB5EC"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k)</w:t>
      </w:r>
      <w:r w:rsidRPr="003C5093">
        <w:rPr>
          <w:rFonts w:ascii="Palatino Linotype" w:hAnsi="Palatino Linotype" w:cs="Arial"/>
          <w:i/>
        </w:rPr>
        <w:tab/>
        <w:t>Mecanismos e informes de evaluación y seguimiento de recomendaciones;</w:t>
      </w:r>
    </w:p>
    <w:p w14:paraId="42C5E923"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l)</w:t>
      </w:r>
      <w:r w:rsidRPr="003C5093">
        <w:rPr>
          <w:rFonts w:ascii="Palatino Linotype" w:hAnsi="Palatino Linotype" w:cs="Arial"/>
          <w:i/>
        </w:rPr>
        <w:tab/>
        <w:t>Indicadores con nombre, definición, método de cálculo, unidad de medida; dimensión, frecuencia de medición, nombre de las bases de datos utilizadas para su cálculo;</w:t>
      </w:r>
    </w:p>
    <w:p w14:paraId="3D8DCBB7"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m)</w:t>
      </w:r>
      <w:r w:rsidRPr="003C5093">
        <w:rPr>
          <w:rFonts w:ascii="Palatino Linotype" w:hAnsi="Palatino Linotype" w:cs="Arial"/>
          <w:i/>
        </w:rPr>
        <w:tab/>
        <w:t xml:space="preserve"> Formas de participación social;</w:t>
      </w:r>
    </w:p>
    <w:p w14:paraId="7273DFB5" w14:textId="03CD09D2"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n)</w:t>
      </w:r>
      <w:r w:rsidRPr="003C5093">
        <w:rPr>
          <w:rFonts w:ascii="Palatino Linotype" w:hAnsi="Palatino Linotype" w:cs="Arial"/>
          <w:i/>
        </w:rPr>
        <w:tab/>
        <w:t>Articulación con otros programas sociales;</w:t>
      </w:r>
    </w:p>
    <w:p w14:paraId="6BFE64B3" w14:textId="48CEFEA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ñ) Vínculo a las reglas de operación o documento equivalente;</w:t>
      </w:r>
    </w:p>
    <w:p w14:paraId="498FD8C3" w14:textId="77777777" w:rsidR="009F301D" w:rsidRPr="003C5093" w:rsidRDefault="009F301D" w:rsidP="009F301D">
      <w:pPr>
        <w:pStyle w:val="Prrafodelista"/>
        <w:spacing w:before="240" w:after="240" w:line="360" w:lineRule="auto"/>
        <w:ind w:left="567" w:right="567"/>
        <w:jc w:val="both"/>
        <w:rPr>
          <w:rFonts w:ascii="Palatino Linotype" w:hAnsi="Palatino Linotype" w:cs="Arial"/>
          <w:b/>
          <w:i/>
          <w:u w:val="single"/>
        </w:rPr>
      </w:pPr>
      <w:r w:rsidRPr="003C5093">
        <w:rPr>
          <w:rFonts w:ascii="Palatino Linotype" w:hAnsi="Palatino Linotype" w:cs="Arial"/>
          <w:i/>
        </w:rPr>
        <w:t>o)</w:t>
      </w:r>
      <w:r w:rsidRPr="003C5093">
        <w:rPr>
          <w:rFonts w:ascii="Palatino Linotype" w:hAnsi="Palatino Linotype" w:cs="Arial"/>
          <w:i/>
        </w:rPr>
        <w:tab/>
      </w:r>
      <w:r w:rsidRPr="003C5093">
        <w:rPr>
          <w:rFonts w:ascii="Palatino Linotype" w:hAnsi="Palatino Linotype" w:cs="Arial"/>
          <w:b/>
          <w:i/>
          <w:u w:val="single"/>
        </w:rPr>
        <w:t>Informes periódicos sobre la ejecución y los resultados de las evaluaciones realizadas; y</w:t>
      </w:r>
    </w:p>
    <w:p w14:paraId="480C3232" w14:textId="20A6B944"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p)</w:t>
      </w:r>
      <w:r w:rsidRPr="003C5093">
        <w:rPr>
          <w:rFonts w:ascii="Palatino Linotype" w:hAnsi="Palatino Linotype" w:cs="Arial"/>
          <w:i/>
        </w:rPr>
        <w:tab/>
        <w:t xml:space="preserve">Padrón de beneficiarios mismo que deberá contener los siguientes datos: nombre de la persona física o denominación social de las personas jurídicas </w:t>
      </w:r>
      <w:r w:rsidRPr="003C5093">
        <w:rPr>
          <w:rFonts w:ascii="Palatino Linotype" w:hAnsi="Palatino Linotype" w:cs="Arial"/>
          <w:i/>
        </w:rPr>
        <w:lastRenderedPageBreak/>
        <w:t>colectivas beneficiadas, el monto, recurso, beneficio o apoyo otorgado para cada una de ellas, unidad territorial, en su caso, edad y sexo.</w:t>
      </w:r>
    </w:p>
    <w:p w14:paraId="371E3760" w14:textId="077BEB38"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w:t>
      </w:r>
    </w:p>
    <w:p w14:paraId="37FB68F5" w14:textId="2A732AE2"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XXV. </w:t>
      </w:r>
      <w:r w:rsidRPr="003C5093">
        <w:rPr>
          <w:rFonts w:ascii="Palatino Linotype" w:hAnsi="Palatino Linotype" w:cs="Arial"/>
          <w:i/>
        </w:rPr>
        <w:tab/>
        <w:t>La información financiera sobre el presupuesto asignado, así como los informes del ejercicio trimestral del gasto, en términos de la Ley General de Contabilidad Gubernamental y demás disposiciones jurídicas aplicables;</w:t>
      </w:r>
    </w:p>
    <w:p w14:paraId="1F40DF32" w14:textId="69ED8CEB"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w:t>
      </w:r>
    </w:p>
    <w:p w14:paraId="5943FCB8" w14:textId="5ED651A1"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XXXI. </w:t>
      </w:r>
      <w:r w:rsidRPr="003C5093">
        <w:rPr>
          <w:rFonts w:ascii="Palatino Linotype" w:hAnsi="Palatino Linotype" w:cs="Arial"/>
          <w:i/>
        </w:rPr>
        <w:tab/>
      </w:r>
      <w:r w:rsidRPr="003C5093">
        <w:rPr>
          <w:rFonts w:ascii="Palatino Linotype" w:hAnsi="Palatino Linotype" w:cs="Arial"/>
          <w:b/>
          <w:i/>
          <w:u w:val="single"/>
        </w:rPr>
        <w:t>Los montos, criterios, convocatorias y listado de personas físicas o jurídicas colectivas, a quienes, por cualquier motivo, se les asigne o permita usar recursos públicos</w:t>
      </w:r>
      <w:r w:rsidRPr="003C5093">
        <w:rPr>
          <w:rFonts w:ascii="Palatino Linotype" w:hAnsi="Palatino Linotype" w:cs="Arial"/>
          <w:i/>
        </w:rPr>
        <w:t xml:space="preserve"> o, en los términos de las disposiciones jurídicas aplicables, realicen actos de autoridad. Asimismo, los informes que dichas personas les entreguen sobre el uso y destino de dichos recursos;</w:t>
      </w:r>
    </w:p>
    <w:p w14:paraId="2FAA8530" w14:textId="659F0FB9"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w:t>
      </w:r>
    </w:p>
    <w:p w14:paraId="222B16D5" w14:textId="091F8527"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XXXIII. </w:t>
      </w:r>
      <w:r w:rsidRPr="003C5093">
        <w:rPr>
          <w:rFonts w:ascii="Palatino Linotype" w:hAnsi="Palatino Linotype" w:cs="Arial"/>
          <w:i/>
        </w:rPr>
        <w:tab/>
      </w:r>
      <w:r w:rsidRPr="003C5093">
        <w:rPr>
          <w:rFonts w:ascii="Palatino Linotype" w:hAnsi="Palatino Linotype" w:cs="Arial"/>
          <w:b/>
          <w:i/>
          <w:u w:val="single"/>
        </w:rPr>
        <w:t xml:space="preserve">Los informes </w:t>
      </w:r>
      <w:r w:rsidRPr="003C5093">
        <w:rPr>
          <w:rFonts w:ascii="Palatino Linotype" w:hAnsi="Palatino Linotype" w:cs="Arial"/>
          <w:i/>
        </w:rPr>
        <w:t>que por disposición legal generen los sujetos obligados;</w:t>
      </w:r>
    </w:p>
    <w:p w14:paraId="1943E929" w14:textId="17A8C4B0"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w:t>
      </w:r>
    </w:p>
    <w:p w14:paraId="4DCF1757" w14:textId="56B9D76C"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XXXV. </w:t>
      </w:r>
      <w:r w:rsidRPr="003C5093">
        <w:rPr>
          <w:rFonts w:ascii="Palatino Linotype" w:hAnsi="Palatino Linotype" w:cs="Arial"/>
          <w:i/>
        </w:rPr>
        <w:tab/>
        <w:t>Informes de avances programáticos o presupuestales, balances generales y estado financiero;</w:t>
      </w:r>
    </w:p>
    <w:p w14:paraId="5F06727E" w14:textId="0CC2FE82"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 xml:space="preserve">XXXVI. </w:t>
      </w:r>
      <w:r w:rsidRPr="003C5093">
        <w:rPr>
          <w:rFonts w:ascii="Palatino Linotype" w:hAnsi="Palatino Linotype" w:cs="Arial"/>
          <w:i/>
        </w:rPr>
        <w:tab/>
        <w:t>Padrón de proveedores y contratistas;</w:t>
      </w:r>
    </w:p>
    <w:p w14:paraId="328A34C9" w14:textId="3E31A530" w:rsidR="009F301D" w:rsidRPr="003C5093" w:rsidRDefault="009F301D" w:rsidP="009F301D">
      <w:pPr>
        <w:pStyle w:val="Prrafodelista"/>
        <w:spacing w:before="240" w:after="240" w:line="360" w:lineRule="auto"/>
        <w:ind w:left="567" w:right="567"/>
        <w:jc w:val="both"/>
        <w:rPr>
          <w:rFonts w:ascii="Palatino Linotype" w:hAnsi="Palatino Linotype" w:cs="Arial"/>
          <w:i/>
        </w:rPr>
      </w:pPr>
      <w:r w:rsidRPr="003C5093">
        <w:rPr>
          <w:rFonts w:ascii="Palatino Linotype" w:hAnsi="Palatino Linotype" w:cs="Arial"/>
          <w:i/>
        </w:rPr>
        <w:t>…</w:t>
      </w:r>
    </w:p>
    <w:p w14:paraId="40EA4FBA" w14:textId="77777777" w:rsidR="005B57A0" w:rsidRPr="003C5093" w:rsidRDefault="005B57A0" w:rsidP="005B57A0">
      <w:pPr>
        <w:pStyle w:val="Prrafodelista"/>
        <w:spacing w:before="240" w:after="240" w:line="360" w:lineRule="auto"/>
        <w:ind w:left="0"/>
        <w:jc w:val="both"/>
        <w:rPr>
          <w:rFonts w:ascii="Palatino Linotype" w:hAnsi="Palatino Linotype" w:cs="Arial"/>
        </w:rPr>
      </w:pPr>
    </w:p>
    <w:p w14:paraId="22D08B1E" w14:textId="5D293BC5" w:rsidR="003B7543" w:rsidRPr="003C5093" w:rsidRDefault="003B7543" w:rsidP="003B7543">
      <w:pPr>
        <w:pStyle w:val="Prrafodelista"/>
        <w:numPr>
          <w:ilvl w:val="0"/>
          <w:numId w:val="1"/>
        </w:numPr>
        <w:spacing w:before="240" w:after="240" w:line="360" w:lineRule="auto"/>
        <w:ind w:left="0" w:firstLine="0"/>
        <w:jc w:val="both"/>
        <w:rPr>
          <w:rFonts w:ascii="Palatino Linotype" w:hAnsi="Palatino Linotype" w:cs="Arial"/>
        </w:rPr>
      </w:pPr>
      <w:r w:rsidRPr="003C5093">
        <w:rPr>
          <w:rFonts w:ascii="Palatino Linotype" w:hAnsi="Palatino Linotype" w:cs="Arial"/>
        </w:rPr>
        <w:t xml:space="preserve">Máxime a lo anterior, no debe pasar desapercibido que el presupuesto de egresos, tratándose de Municipios forma parte de las Obligaciones de </w:t>
      </w:r>
      <w:r w:rsidR="00F9702E" w:rsidRPr="003C5093">
        <w:rPr>
          <w:rFonts w:ascii="Palatino Linotype" w:hAnsi="Palatino Linotype" w:cs="Arial"/>
        </w:rPr>
        <w:t xml:space="preserve"> </w:t>
      </w:r>
      <w:r w:rsidRPr="003C5093">
        <w:rPr>
          <w:rFonts w:ascii="Palatino Linotype" w:hAnsi="Palatino Linotype" w:cs="Arial"/>
        </w:rPr>
        <w:lastRenderedPageBreak/>
        <w:t xml:space="preserve">Transparencia Especificas, que conforme al artículo 94, fracción I, inciso b) de la </w:t>
      </w:r>
      <w:r w:rsidRPr="003C5093">
        <w:rPr>
          <w:rFonts w:ascii="Palatino Linotype" w:hAnsi="Palatino Linotype" w:cs="Arial"/>
          <w:b/>
        </w:rPr>
        <w:t>Ley de Transparencia y Acceso a la Información Pública del Estado de México y Municipios</w:t>
      </w:r>
      <w:r w:rsidRPr="003C5093">
        <w:rPr>
          <w:rFonts w:ascii="Palatino Linotype" w:hAnsi="Palatino Linotype" w:cs="Arial"/>
        </w:rPr>
        <w:t>, debe estar a disposición del público y ser actualizada por los Sujetos Obligados.</w:t>
      </w:r>
    </w:p>
    <w:p w14:paraId="3575D1BF" w14:textId="77777777" w:rsidR="003B7543" w:rsidRPr="003C5093" w:rsidRDefault="003B7543" w:rsidP="003B7543">
      <w:pPr>
        <w:pStyle w:val="Prrafodelista"/>
        <w:spacing w:before="240" w:after="240" w:line="360" w:lineRule="auto"/>
        <w:ind w:left="0"/>
        <w:jc w:val="both"/>
        <w:rPr>
          <w:rFonts w:ascii="Palatino Linotype" w:hAnsi="Palatino Linotype" w:cs="Arial"/>
        </w:rPr>
      </w:pPr>
    </w:p>
    <w:p w14:paraId="03FC49AF" w14:textId="77777777" w:rsidR="003B7543" w:rsidRPr="003C5093" w:rsidRDefault="003B7543" w:rsidP="003B7543">
      <w:pPr>
        <w:pStyle w:val="Prrafodelista"/>
        <w:numPr>
          <w:ilvl w:val="0"/>
          <w:numId w:val="1"/>
        </w:numPr>
        <w:spacing w:before="240" w:after="240" w:line="360" w:lineRule="auto"/>
        <w:ind w:left="0" w:firstLine="0"/>
        <w:jc w:val="both"/>
        <w:rPr>
          <w:rFonts w:ascii="Palatino Linotype" w:hAnsi="Palatino Linotype" w:cs="Arial"/>
        </w:rPr>
      </w:pPr>
      <w:r w:rsidRPr="003C5093">
        <w:rPr>
          <w:rFonts w:ascii="Palatino Linotype" w:hAnsi="Palatino Linotype" w:cs="Arial"/>
        </w:rPr>
        <w:t xml:space="preserve">En efecto, el artículo 94, fracción I, inciso b) de la </w:t>
      </w:r>
      <w:r w:rsidRPr="003C5093">
        <w:rPr>
          <w:rFonts w:ascii="Palatino Linotype" w:hAnsi="Palatino Linotype" w:cs="Arial"/>
          <w:b/>
        </w:rPr>
        <w:t>Ley de Transparencia y Acceso a la Información Pública del Estado de México y Municipios</w:t>
      </w:r>
      <w:r w:rsidRPr="003C5093">
        <w:rPr>
          <w:rFonts w:ascii="Palatino Linotype" w:hAnsi="Palatino Linotype" w:cs="Arial"/>
        </w:rPr>
        <w:t>, dispone:</w:t>
      </w:r>
    </w:p>
    <w:p w14:paraId="00A36205" w14:textId="77777777" w:rsidR="003B7543" w:rsidRPr="003C5093" w:rsidRDefault="003B7543" w:rsidP="003B7543">
      <w:pPr>
        <w:autoSpaceDE w:val="0"/>
        <w:autoSpaceDN w:val="0"/>
        <w:adjustRightInd w:val="0"/>
        <w:spacing w:line="360" w:lineRule="auto"/>
        <w:ind w:left="567" w:right="567"/>
        <w:jc w:val="both"/>
        <w:rPr>
          <w:rFonts w:ascii="Palatino Linotype" w:hAnsi="Palatino Linotype"/>
          <w:b/>
          <w:i/>
          <w:sz w:val="22"/>
          <w:szCs w:val="22"/>
        </w:rPr>
      </w:pPr>
      <w:r w:rsidRPr="003C5093">
        <w:rPr>
          <w:rFonts w:ascii="Palatino Linotype" w:hAnsi="Palatino Linotype"/>
          <w:b/>
          <w:i/>
          <w:sz w:val="22"/>
          <w:szCs w:val="22"/>
        </w:rPr>
        <w:t>Artículo 94.</w:t>
      </w:r>
      <w:r w:rsidRPr="003C5093">
        <w:rPr>
          <w:rFonts w:ascii="Palatino Linotype" w:hAnsi="Palatino Linotype"/>
          <w:i/>
          <w:sz w:val="22"/>
          <w:szCs w:val="22"/>
        </w:rPr>
        <w:t xml:space="preserve"> Además de las obligaciones de transparencia común a que se refiere el Capítulo II de este Título, </w:t>
      </w:r>
      <w:r w:rsidRPr="003C5093">
        <w:rPr>
          <w:rFonts w:ascii="Palatino Linotype" w:hAnsi="Palatino Linotype"/>
          <w:b/>
          <w:i/>
          <w:sz w:val="22"/>
          <w:szCs w:val="22"/>
        </w:rPr>
        <w:t>los  sujetos obligados</w:t>
      </w:r>
      <w:r w:rsidRPr="003C5093">
        <w:rPr>
          <w:rFonts w:ascii="Palatino Linotype" w:hAnsi="Palatino Linotype"/>
          <w:i/>
          <w:sz w:val="22"/>
          <w:szCs w:val="22"/>
        </w:rPr>
        <w:t xml:space="preserve"> del Poder Ejecutivo Local y </w:t>
      </w:r>
      <w:r w:rsidRPr="003C5093">
        <w:rPr>
          <w:rFonts w:ascii="Palatino Linotype" w:hAnsi="Palatino Linotype"/>
          <w:b/>
          <w:i/>
          <w:sz w:val="22"/>
          <w:szCs w:val="22"/>
        </w:rPr>
        <w:t>municipales, deberán poner a disposición del público y actualizar la siguiente información:</w:t>
      </w:r>
    </w:p>
    <w:p w14:paraId="16F40A13" w14:textId="77777777" w:rsidR="003B7543" w:rsidRPr="003C5093" w:rsidRDefault="003B7543" w:rsidP="003B7543">
      <w:pPr>
        <w:autoSpaceDE w:val="0"/>
        <w:autoSpaceDN w:val="0"/>
        <w:adjustRightInd w:val="0"/>
        <w:spacing w:line="360" w:lineRule="auto"/>
        <w:ind w:left="567" w:right="567"/>
        <w:jc w:val="both"/>
        <w:rPr>
          <w:rFonts w:ascii="Palatino Linotype" w:hAnsi="Palatino Linotype"/>
          <w:i/>
          <w:sz w:val="22"/>
          <w:szCs w:val="22"/>
        </w:rPr>
      </w:pPr>
    </w:p>
    <w:p w14:paraId="2B332D7B" w14:textId="77777777" w:rsidR="003B7543" w:rsidRPr="003C5093" w:rsidRDefault="003B7543" w:rsidP="003B7543">
      <w:pPr>
        <w:autoSpaceDE w:val="0"/>
        <w:autoSpaceDN w:val="0"/>
        <w:adjustRightInd w:val="0"/>
        <w:spacing w:line="360" w:lineRule="auto"/>
        <w:ind w:left="567" w:right="567"/>
        <w:jc w:val="both"/>
        <w:rPr>
          <w:rFonts w:ascii="Palatino Linotype" w:hAnsi="Palatino Linotype"/>
          <w:i/>
          <w:sz w:val="22"/>
          <w:szCs w:val="22"/>
        </w:rPr>
      </w:pPr>
      <w:r w:rsidRPr="003C5093">
        <w:rPr>
          <w:rFonts w:ascii="Palatino Linotype" w:hAnsi="Palatino Linotype"/>
          <w:b/>
          <w:i/>
          <w:sz w:val="22"/>
          <w:szCs w:val="22"/>
        </w:rPr>
        <w:t>I. En el caso</w:t>
      </w:r>
      <w:r w:rsidRPr="003C5093">
        <w:rPr>
          <w:rFonts w:ascii="Palatino Linotype" w:hAnsi="Palatino Linotype"/>
          <w:i/>
          <w:sz w:val="22"/>
          <w:szCs w:val="22"/>
        </w:rPr>
        <w:t xml:space="preserve"> del Poder Ejecutivo y </w:t>
      </w:r>
      <w:r w:rsidRPr="003C5093">
        <w:rPr>
          <w:rFonts w:ascii="Palatino Linotype" w:hAnsi="Palatino Linotype"/>
          <w:b/>
          <w:i/>
          <w:sz w:val="22"/>
          <w:szCs w:val="22"/>
        </w:rPr>
        <w:t>los Municipios</w:t>
      </w:r>
      <w:r w:rsidRPr="003C5093">
        <w:rPr>
          <w:rFonts w:ascii="Palatino Linotype" w:hAnsi="Palatino Linotype"/>
          <w:i/>
          <w:sz w:val="22"/>
          <w:szCs w:val="22"/>
        </w:rPr>
        <w:t>, en el ámbito de su competencia:</w:t>
      </w:r>
    </w:p>
    <w:p w14:paraId="65649DF6" w14:textId="77777777" w:rsidR="003B7543" w:rsidRPr="003C5093" w:rsidRDefault="003B7543" w:rsidP="003B7543">
      <w:pPr>
        <w:autoSpaceDE w:val="0"/>
        <w:autoSpaceDN w:val="0"/>
        <w:adjustRightInd w:val="0"/>
        <w:spacing w:line="360" w:lineRule="auto"/>
        <w:ind w:left="567" w:right="567"/>
        <w:rPr>
          <w:rFonts w:ascii="Palatino Linotype" w:hAnsi="Palatino Linotype"/>
          <w:i/>
          <w:sz w:val="22"/>
          <w:szCs w:val="22"/>
        </w:rPr>
      </w:pPr>
      <w:r w:rsidRPr="003C5093">
        <w:rPr>
          <w:rFonts w:ascii="Palatino Linotype" w:hAnsi="Palatino Linotype"/>
          <w:i/>
          <w:sz w:val="22"/>
          <w:szCs w:val="22"/>
        </w:rPr>
        <w:t>…</w:t>
      </w:r>
    </w:p>
    <w:p w14:paraId="600CD97E" w14:textId="77777777" w:rsidR="003B7543" w:rsidRPr="003C5093" w:rsidRDefault="003B7543" w:rsidP="003B7543">
      <w:pPr>
        <w:autoSpaceDE w:val="0"/>
        <w:autoSpaceDN w:val="0"/>
        <w:adjustRightInd w:val="0"/>
        <w:spacing w:line="360" w:lineRule="auto"/>
        <w:ind w:left="567" w:right="567"/>
        <w:jc w:val="both"/>
        <w:rPr>
          <w:rFonts w:ascii="Palatino Linotype" w:hAnsi="Palatino Linotype"/>
          <w:b/>
          <w:i/>
          <w:sz w:val="22"/>
          <w:szCs w:val="22"/>
        </w:rPr>
      </w:pPr>
      <w:r w:rsidRPr="003C5093">
        <w:rPr>
          <w:rFonts w:ascii="Palatino Linotype" w:hAnsi="Palatino Linotype"/>
          <w:b/>
          <w:i/>
          <w:sz w:val="22"/>
          <w:szCs w:val="22"/>
          <w:u w:val="single"/>
        </w:rPr>
        <w:t>b) El presupuesto de egresos</w:t>
      </w:r>
      <w:r w:rsidRPr="003C5093">
        <w:rPr>
          <w:rFonts w:ascii="Palatino Linotype" w:hAnsi="Palatino Linotype"/>
          <w:b/>
          <w:i/>
          <w:sz w:val="22"/>
          <w:szCs w:val="22"/>
        </w:rPr>
        <w:t xml:space="preserve"> y las fórmulas de distribución de los recursos otorgados;”</w:t>
      </w:r>
    </w:p>
    <w:p w14:paraId="6800A750" w14:textId="68A5D2BE" w:rsidR="003B7543" w:rsidRPr="003C5093" w:rsidRDefault="003B7543" w:rsidP="003B7543">
      <w:pPr>
        <w:pStyle w:val="Prrafodelista"/>
        <w:numPr>
          <w:ilvl w:val="0"/>
          <w:numId w:val="1"/>
        </w:numPr>
        <w:spacing w:before="240" w:after="240" w:line="360" w:lineRule="auto"/>
        <w:ind w:left="0" w:right="-29" w:firstLine="0"/>
        <w:jc w:val="both"/>
        <w:rPr>
          <w:rFonts w:ascii="Palatino Linotype" w:hAnsi="Palatino Linotype" w:cs="Arial"/>
        </w:rPr>
      </w:pPr>
      <w:r w:rsidRPr="003C5093">
        <w:rPr>
          <w:rFonts w:ascii="Palatino Linotype" w:hAnsi="Palatino Linotype" w:cs="Arial"/>
        </w:rPr>
        <w:t xml:space="preserve">En esa tesitura, tenemos que la información relativa al presupuesto de egresos y los informes sobre su ejecución, constituye Obligaciones de Transparencia Específica, que a su vez, genera, posee y administra el Sujeto Obligado en ejercicio de sus funciones de derecho público, tal y como se establece en los artículos 4 y 23 último párrafo de la </w:t>
      </w:r>
      <w:r w:rsidRPr="003C5093">
        <w:rPr>
          <w:rFonts w:ascii="Palatino Linotype" w:hAnsi="Palatino Linotype" w:cs="Arial"/>
          <w:b/>
        </w:rPr>
        <w:t>Ley de Transparencia y Acceso a la Información Pública del Estado de México y Municipios</w:t>
      </w:r>
      <w:r w:rsidRPr="003C5093">
        <w:rPr>
          <w:rFonts w:ascii="Palatino Linotype" w:hAnsi="Palatino Linotype" w:cs="Arial"/>
        </w:rPr>
        <w:t>, por ende, debe otorgarse el acceso de cualquier persona aún y cuando no exista una solicitud de por medio.</w:t>
      </w:r>
    </w:p>
    <w:p w14:paraId="354499D9" w14:textId="77777777" w:rsidR="004D3FDD" w:rsidRPr="003C5093" w:rsidRDefault="004D3FDD" w:rsidP="003B7543">
      <w:pPr>
        <w:pStyle w:val="Prrafodelista"/>
        <w:spacing w:before="240" w:after="240" w:line="360" w:lineRule="auto"/>
        <w:ind w:left="0" w:right="49"/>
        <w:jc w:val="both"/>
        <w:rPr>
          <w:rFonts w:ascii="Palatino Linotype" w:hAnsi="Palatino Linotype"/>
          <w:color w:val="000000" w:themeColor="text1"/>
        </w:rPr>
      </w:pPr>
    </w:p>
    <w:p w14:paraId="0B32F1F2" w14:textId="77777777" w:rsidR="00F9702E" w:rsidRPr="003C5093" w:rsidRDefault="00F9702E" w:rsidP="00F9702E">
      <w:pPr>
        <w:pStyle w:val="Prrafodelista"/>
        <w:numPr>
          <w:ilvl w:val="0"/>
          <w:numId w:val="1"/>
        </w:numPr>
        <w:spacing w:before="240" w:after="360" w:line="360" w:lineRule="auto"/>
        <w:ind w:left="0" w:firstLine="0"/>
        <w:jc w:val="both"/>
        <w:rPr>
          <w:rFonts w:ascii="Palatino Linotype" w:eastAsia="Times New Roman" w:hAnsi="Palatino Linotype" w:cs="Arial"/>
        </w:rPr>
      </w:pPr>
      <w:r w:rsidRPr="003C5093">
        <w:rPr>
          <w:rFonts w:ascii="Palatino Linotype" w:eastAsia="Times New Roman" w:hAnsi="Palatino Linotype" w:cs="Arial"/>
        </w:rPr>
        <w:lastRenderedPageBreak/>
        <w:t xml:space="preserve">Además, la </w:t>
      </w:r>
      <w:r w:rsidRPr="003C5093">
        <w:rPr>
          <w:rFonts w:ascii="Palatino Linotype" w:eastAsia="Times New Roman" w:hAnsi="Palatino Linotype" w:cs="Arial"/>
          <w:b/>
        </w:rPr>
        <w:t>Ley de Transparencia y Acceso a la Información Pública del Estado de México y Municipios</w:t>
      </w:r>
      <w:r w:rsidRPr="003C5093">
        <w:rPr>
          <w:rFonts w:ascii="Palatino Linotype" w:eastAsia="Times New Roman" w:hAnsi="Palatino Linotype" w:cs="Arial"/>
        </w:rPr>
        <w:t xml:space="preserve"> en su artículo 23 fracción XI, señala lo siguiente: </w:t>
      </w:r>
    </w:p>
    <w:p w14:paraId="3C7876E7" w14:textId="77777777" w:rsidR="00F9702E" w:rsidRPr="003C5093" w:rsidRDefault="00F9702E" w:rsidP="00F9702E">
      <w:pPr>
        <w:pStyle w:val="Prrafodelista"/>
        <w:spacing w:before="240" w:after="360" w:line="360" w:lineRule="auto"/>
        <w:ind w:left="0"/>
        <w:jc w:val="both"/>
        <w:rPr>
          <w:rFonts w:ascii="Palatino Linotype" w:eastAsia="Times New Roman" w:hAnsi="Palatino Linotype" w:cs="Arial"/>
        </w:rPr>
      </w:pPr>
    </w:p>
    <w:p w14:paraId="74765947" w14:textId="77777777" w:rsidR="00F9702E" w:rsidRPr="003C5093" w:rsidRDefault="00F9702E" w:rsidP="00F9702E">
      <w:pPr>
        <w:pStyle w:val="Prrafodelista"/>
        <w:spacing w:before="240" w:after="360" w:line="360" w:lineRule="auto"/>
        <w:ind w:right="567"/>
        <w:jc w:val="both"/>
        <w:rPr>
          <w:rFonts w:ascii="Palatino Linotype" w:hAnsi="Palatino Linotype" w:cs="Arial"/>
          <w:b/>
          <w:i/>
          <w:szCs w:val="22"/>
          <w:u w:val="single"/>
          <w:lang w:val="es-MX"/>
        </w:rPr>
      </w:pPr>
      <w:r w:rsidRPr="003C5093">
        <w:rPr>
          <w:rFonts w:ascii="Palatino Linotype" w:hAnsi="Palatino Linotype"/>
          <w:i/>
          <w:szCs w:val="22"/>
        </w:rPr>
        <w:t xml:space="preserve">XI. Cualquier otra autoridad, entidad, órgano u organismo de los poderes estatal o municipal, que reciba recursos públicos. </w:t>
      </w:r>
      <w:r w:rsidRPr="003C5093">
        <w:rPr>
          <w:rFonts w:ascii="Palatino Linotype" w:hAnsi="Palatino Linotype"/>
          <w:b/>
          <w:i/>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14:paraId="7B4BDF11" w14:textId="77777777" w:rsidR="00F9702E" w:rsidRPr="003C5093" w:rsidRDefault="00F9702E" w:rsidP="00F9702E">
      <w:pPr>
        <w:pStyle w:val="Prrafodelista"/>
        <w:spacing w:before="240" w:after="360" w:line="360" w:lineRule="auto"/>
        <w:ind w:left="0"/>
        <w:jc w:val="both"/>
        <w:rPr>
          <w:rFonts w:ascii="Palatino Linotype" w:eastAsia="Times New Roman" w:hAnsi="Palatino Linotype" w:cs="Arial"/>
        </w:rPr>
      </w:pPr>
    </w:p>
    <w:p w14:paraId="28B98D22" w14:textId="77777777" w:rsidR="00F9702E" w:rsidRPr="003C5093" w:rsidRDefault="00F9702E" w:rsidP="00F9702E">
      <w:pPr>
        <w:pStyle w:val="Prrafodelista"/>
        <w:numPr>
          <w:ilvl w:val="0"/>
          <w:numId w:val="1"/>
        </w:numPr>
        <w:spacing w:before="240" w:after="360" w:line="360" w:lineRule="auto"/>
        <w:ind w:left="0" w:firstLine="0"/>
        <w:jc w:val="both"/>
        <w:rPr>
          <w:rFonts w:ascii="Palatino Linotype" w:eastAsia="Times New Roman" w:hAnsi="Palatino Linotype" w:cs="Arial"/>
        </w:rPr>
      </w:pPr>
      <w:r w:rsidRPr="003C5093">
        <w:rPr>
          <w:rFonts w:ascii="Palatino Linotype" w:hAnsi="Palatino Linotype" w:cs="Arial"/>
        </w:rPr>
        <w:t>De dicho precepto legal se desprende la obligación de los Sujetos Obligados de hacer pública toda aquella información relativa a los montos y las personas a quienes se entreguen, por cualquier motivo, recursos públicos, así como los informes que dichas personas les retribuyan sobre el uso y destino de dichos recursos.</w:t>
      </w:r>
    </w:p>
    <w:p w14:paraId="7192608B" w14:textId="77777777" w:rsidR="009F301D" w:rsidRPr="003C5093" w:rsidRDefault="009F301D" w:rsidP="009F301D">
      <w:pPr>
        <w:pStyle w:val="Prrafodelista"/>
        <w:spacing w:before="240" w:after="360" w:line="360" w:lineRule="auto"/>
        <w:ind w:left="0"/>
        <w:jc w:val="both"/>
        <w:rPr>
          <w:rFonts w:ascii="Palatino Linotype" w:eastAsia="Times New Roman" w:hAnsi="Palatino Linotype" w:cs="Arial"/>
        </w:rPr>
      </w:pPr>
    </w:p>
    <w:p w14:paraId="02BB96BC" w14:textId="49BBB08E" w:rsidR="009F301D" w:rsidRPr="003C5093" w:rsidRDefault="002D30A6" w:rsidP="00F9702E">
      <w:pPr>
        <w:pStyle w:val="Prrafodelista"/>
        <w:numPr>
          <w:ilvl w:val="0"/>
          <w:numId w:val="1"/>
        </w:numPr>
        <w:spacing w:before="240" w:after="360" w:line="360" w:lineRule="auto"/>
        <w:ind w:left="0" w:firstLine="0"/>
        <w:jc w:val="both"/>
        <w:rPr>
          <w:rFonts w:ascii="Palatino Linotype" w:eastAsia="Times New Roman" w:hAnsi="Palatino Linotype" w:cs="Arial"/>
        </w:rPr>
      </w:pPr>
      <w:r w:rsidRPr="003C5093">
        <w:rPr>
          <w:rFonts w:ascii="Palatino Linotype" w:eastAsia="Times New Roman" w:hAnsi="Palatino Linotype" w:cs="Arial"/>
        </w:rPr>
        <w:t>Bajo ese tenor</w:t>
      </w:r>
      <w:r w:rsidR="009F301D" w:rsidRPr="003C5093">
        <w:rPr>
          <w:rFonts w:ascii="Palatino Linotype" w:eastAsia="Times New Roman" w:hAnsi="Palatino Linotype" w:cs="Arial"/>
        </w:rPr>
        <w:t xml:space="preserve"> </w:t>
      </w:r>
      <w:r w:rsidR="00CA6528" w:rsidRPr="003C5093">
        <w:rPr>
          <w:rFonts w:ascii="Palatino Linotype" w:hAnsi="Palatino Linotype" w:cs="Arial"/>
        </w:rPr>
        <w:t xml:space="preserve">con el objeto de que el procedimiento en materia de acceso a la información sea sustanciado de manera sencilla y expedita, propiciando las condiciones para el acceso, entrega y publicación de información de conformidad con la Ley de Transparencia y Acceso a la Información Pública del Estado de México y Municipios,  éste Órgano Garante establece plataformas electrónicas de fácil acceso como lo es el portal de Información Pública de Oficio Mexiquense (IPOMEX) </w:t>
      </w:r>
      <w:r w:rsidR="00CA6528" w:rsidRPr="003C5093">
        <w:rPr>
          <w:rFonts w:ascii="Palatino Linotype" w:hAnsi="Palatino Linotype" w:cs="Arial"/>
        </w:rPr>
        <w:lastRenderedPageBreak/>
        <w:t xml:space="preserve">para tutelar y garantizar la transparencia y el derecho humano de acceso a la información pública que los Sujetos Obligados generan, administran o poseen, por ello </w:t>
      </w:r>
      <w:r w:rsidR="00CA6528" w:rsidRPr="003C5093">
        <w:rPr>
          <w:rFonts w:ascii="Palatino Linotype" w:hAnsi="Palatino Linotype"/>
        </w:rPr>
        <w:t>l</w:t>
      </w:r>
      <w:r w:rsidR="00CA6528" w:rsidRPr="003C5093">
        <w:rPr>
          <w:rFonts w:ascii="Palatino Linotype" w:hAnsi="Palatino Linotype" w:cs="Arial"/>
        </w:rPr>
        <w:t>as Unidades de Transparencia deberán garantizar que dichos portales se encuentren de forma completa; accesible, permanente, sencilla y actualizada.</w:t>
      </w:r>
    </w:p>
    <w:p w14:paraId="1152A49A" w14:textId="29B86611" w:rsidR="00364A9B" w:rsidRPr="003C5093" w:rsidRDefault="00CA6528" w:rsidP="00CA6528">
      <w:pPr>
        <w:pStyle w:val="Ttulo1"/>
      </w:pPr>
      <w:bookmarkStart w:id="89" w:name="_Toc518300209"/>
      <w:r w:rsidRPr="003C5093">
        <w:t>De la conservación de los archivos</w:t>
      </w:r>
      <w:r w:rsidR="0064148F" w:rsidRPr="003C5093">
        <w:t>.</w:t>
      </w:r>
      <w:bookmarkEnd w:id="89"/>
    </w:p>
    <w:p w14:paraId="430C4E48" w14:textId="4B9C7FD5" w:rsidR="009932A7" w:rsidRPr="003C5093" w:rsidRDefault="00CA6528" w:rsidP="009932A7">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C5093">
        <w:rPr>
          <w:rFonts w:ascii="Palatino Linotype" w:eastAsia="Times New Roman" w:hAnsi="Palatino Linotype" w:cs="Arial"/>
          <w:color w:val="222222"/>
          <w:lang w:eastAsia="es-MX"/>
        </w:rPr>
        <w:t>Por otra parte se debe destacar que</w:t>
      </w:r>
      <w:r w:rsidR="009932A7" w:rsidRPr="003C5093">
        <w:rPr>
          <w:rFonts w:ascii="Palatino Linotype" w:eastAsia="Times New Roman" w:hAnsi="Palatino Linotype" w:cs="Arial"/>
          <w:color w:val="000000" w:themeColor="text1"/>
        </w:rPr>
        <w:t xml:space="preserve">, los </w:t>
      </w:r>
      <w:r w:rsidR="009932A7" w:rsidRPr="003C5093">
        <w:rPr>
          <w:rFonts w:ascii="Palatino Linotype" w:eastAsia="Times New Roman" w:hAnsi="Palatino Linotype" w:cs="Arial"/>
          <w:b/>
          <w:color w:val="000000" w:themeColor="text1"/>
        </w:rPr>
        <w:t>SUJETOS OBLIGADOS</w:t>
      </w:r>
      <w:r w:rsidR="009932A7" w:rsidRPr="003C5093">
        <w:rPr>
          <w:rFonts w:ascii="Palatino Linotype" w:eastAsia="Times New Roman" w:hAnsi="Palatino Linotype" w:cs="Arial"/>
          <w:color w:val="000000" w:themeColor="text1"/>
        </w:rPr>
        <w:t xml:space="preserve"> tienen el deber de preservar y controlar sus archivos de conformidad con lo dispuesto en el artículo 36 de los </w:t>
      </w:r>
      <w:r w:rsidR="009932A7" w:rsidRPr="003C5093">
        <w:rPr>
          <w:rFonts w:ascii="Palatino Linotype" w:eastAsia="Times New Roman" w:hAnsi="Palatino Linotype" w:cs="Arial"/>
          <w:b/>
          <w:color w:val="000000" w:themeColor="text1"/>
        </w:rPr>
        <w:t>Lineamientos para la administración de Documentos en el Estado de México</w:t>
      </w:r>
      <w:r w:rsidR="009932A7" w:rsidRPr="003C5093">
        <w:rPr>
          <w:rFonts w:ascii="Palatino Linotype" w:eastAsia="Times New Roman" w:hAnsi="Palatino Linotype" w:cs="Arial"/>
          <w:color w:val="000000" w:themeColor="text1"/>
        </w:rPr>
        <w:t xml:space="preserve"> que dispone lo siguiente:</w:t>
      </w:r>
    </w:p>
    <w:p w14:paraId="399B3310" w14:textId="77777777" w:rsidR="00E955A2" w:rsidRPr="003C5093" w:rsidRDefault="00E955A2" w:rsidP="00E955A2">
      <w:pPr>
        <w:pStyle w:val="Prrafodelista"/>
        <w:spacing w:before="240" w:after="240" w:line="360" w:lineRule="auto"/>
        <w:ind w:left="851" w:right="49"/>
        <w:jc w:val="both"/>
        <w:rPr>
          <w:rFonts w:ascii="Palatino Linotype" w:hAnsi="Palatino Linotype"/>
        </w:rPr>
      </w:pPr>
    </w:p>
    <w:p w14:paraId="1202C35C" w14:textId="77777777" w:rsidR="00E955A2" w:rsidRPr="003C5093" w:rsidRDefault="00E955A2" w:rsidP="00E955A2">
      <w:pPr>
        <w:pStyle w:val="Prrafodelista"/>
        <w:spacing w:before="240" w:after="240" w:line="360" w:lineRule="auto"/>
        <w:ind w:left="567" w:right="616"/>
        <w:jc w:val="both"/>
        <w:rPr>
          <w:rFonts w:ascii="Palatino Linotype" w:hAnsi="Palatino Linotype"/>
          <w:i/>
          <w:color w:val="000000" w:themeColor="text1"/>
          <w:sz w:val="22"/>
          <w:szCs w:val="22"/>
        </w:rPr>
      </w:pPr>
      <w:r w:rsidRPr="003C5093">
        <w:rPr>
          <w:rFonts w:ascii="Palatino Linotype" w:hAnsi="Palatino Linotype"/>
          <w:i/>
          <w:color w:val="000000" w:themeColor="text1"/>
          <w:sz w:val="22"/>
          <w:szCs w:val="22"/>
        </w:rPr>
        <w:t xml:space="preserve">Artículo 36. Los Sujetos Obligados serán responsables de </w:t>
      </w:r>
      <w:r w:rsidRPr="003C5093">
        <w:rPr>
          <w:rFonts w:ascii="Palatino Linotype" w:hAnsi="Palatino Linotype"/>
          <w:b/>
          <w:i/>
          <w:color w:val="000000" w:themeColor="text1"/>
          <w:sz w:val="22"/>
          <w:szCs w:val="22"/>
          <w:u w:val="single"/>
        </w:rPr>
        <w:t>crear, organizar, preservar y controlar sus Archivos</w:t>
      </w:r>
      <w:r w:rsidRPr="003C5093">
        <w:rPr>
          <w:rFonts w:ascii="Palatino Linotype" w:hAnsi="Palatino Linotype"/>
          <w:i/>
          <w:color w:val="000000" w:themeColor="text1"/>
          <w:sz w:val="22"/>
          <w:szCs w:val="22"/>
        </w:rPr>
        <w:t>, conforme al ciclo de vida de los documentos y los principios de procedencia y de orden original, así como la normatividad jurídica, administrativa y técnica en materia archivística vigente, y garantizarán que sus Archivos de Trámite, Concentración e Históricos se mantengan organizados y disponibles para permitir y facilitar un acceso expedito a la documentación que resguarden.</w:t>
      </w:r>
    </w:p>
    <w:p w14:paraId="0F0D4C09" w14:textId="77777777" w:rsidR="00E955A2" w:rsidRPr="003C5093" w:rsidRDefault="00E955A2" w:rsidP="00E955A2">
      <w:pPr>
        <w:pStyle w:val="Prrafodelista"/>
        <w:spacing w:before="240" w:after="240" w:line="360" w:lineRule="auto"/>
        <w:ind w:left="851" w:right="49"/>
        <w:jc w:val="both"/>
        <w:rPr>
          <w:rFonts w:ascii="Palatino Linotype" w:hAnsi="Palatino Linotype"/>
        </w:rPr>
      </w:pPr>
    </w:p>
    <w:p w14:paraId="0C2A9DCF" w14:textId="77777777" w:rsidR="00E955A2" w:rsidRPr="003C5093" w:rsidRDefault="00E955A2" w:rsidP="00E955A2">
      <w:pPr>
        <w:pStyle w:val="Prrafodelista"/>
        <w:numPr>
          <w:ilvl w:val="0"/>
          <w:numId w:val="1"/>
        </w:numPr>
        <w:spacing w:before="240" w:after="240" w:line="360" w:lineRule="auto"/>
        <w:ind w:left="0" w:right="49" w:firstLine="0"/>
        <w:jc w:val="both"/>
        <w:rPr>
          <w:rFonts w:ascii="Palatino Linotype" w:hAnsi="Palatino Linotype"/>
        </w:rPr>
      </w:pPr>
      <w:r w:rsidRPr="003C5093">
        <w:rPr>
          <w:rFonts w:ascii="Palatino Linotype" w:hAnsi="Palatino Linotype"/>
        </w:rPr>
        <w:t xml:space="preserve">Para tal efecto es de suma importancia destacar que de acuerdo al artículo 61, 63 y 64, 68 y 74 de los </w:t>
      </w:r>
      <w:r w:rsidRPr="003C5093">
        <w:rPr>
          <w:rFonts w:ascii="Palatino Linotype" w:eastAsia="Times New Roman" w:hAnsi="Palatino Linotype" w:cs="Arial"/>
          <w:b/>
          <w:color w:val="000000" w:themeColor="text1"/>
        </w:rPr>
        <w:t>Lineamientos para la administración de Documentos en el Estado de México</w:t>
      </w:r>
      <w:r w:rsidRPr="003C5093">
        <w:rPr>
          <w:rFonts w:ascii="Palatino Linotype" w:hAnsi="Palatino Linotype"/>
        </w:rPr>
        <w:t xml:space="preserve"> citados anteriormente, los Archivos integrantes del sistema se clasificarán en </w:t>
      </w:r>
      <w:r w:rsidRPr="003C5093">
        <w:rPr>
          <w:rFonts w:ascii="Palatino Linotype" w:hAnsi="Palatino Linotype"/>
          <w:b/>
        </w:rPr>
        <w:t>Archivos de trámite o de Oficina</w:t>
      </w:r>
      <w:r w:rsidRPr="003C5093">
        <w:rPr>
          <w:rFonts w:ascii="Palatino Linotype" w:hAnsi="Palatino Linotype"/>
        </w:rPr>
        <w:t xml:space="preserve">, </w:t>
      </w:r>
      <w:r w:rsidRPr="003C5093">
        <w:rPr>
          <w:rFonts w:ascii="Palatino Linotype" w:hAnsi="Palatino Linotype"/>
          <w:b/>
        </w:rPr>
        <w:t>Archivos de concentración o Generales</w:t>
      </w:r>
      <w:r w:rsidRPr="003C5093">
        <w:rPr>
          <w:rFonts w:ascii="Palatino Linotype" w:hAnsi="Palatino Linotype"/>
        </w:rPr>
        <w:t xml:space="preserve"> y </w:t>
      </w:r>
      <w:r w:rsidRPr="003C5093">
        <w:rPr>
          <w:rFonts w:ascii="Palatino Linotype" w:hAnsi="Palatino Linotype"/>
          <w:b/>
        </w:rPr>
        <w:t>Archivos Históricos</w:t>
      </w:r>
      <w:r w:rsidRPr="003C5093">
        <w:rPr>
          <w:rFonts w:ascii="Palatino Linotype" w:hAnsi="Palatino Linotype"/>
        </w:rPr>
        <w:t xml:space="preserve">, atendiendo al ciclo de vida de los documentos de Archivo. Cada Unidad Administrativa de los </w:t>
      </w:r>
      <w:r w:rsidRPr="003C5093">
        <w:rPr>
          <w:rFonts w:ascii="Palatino Linotype" w:hAnsi="Palatino Linotype"/>
          <w:b/>
        </w:rPr>
        <w:t>SUJETOS OBLIGADOS</w:t>
      </w:r>
      <w:r w:rsidRPr="003C5093">
        <w:rPr>
          <w:rFonts w:ascii="Palatino Linotype" w:hAnsi="Palatino Linotype"/>
        </w:rPr>
        <w:t xml:space="preserve"> se integrará un archivo de trámite, que será la unidad archivística responsable de la </w:t>
      </w:r>
      <w:r w:rsidRPr="003C5093">
        <w:rPr>
          <w:rFonts w:ascii="Palatino Linotype" w:hAnsi="Palatino Linotype"/>
        </w:rPr>
        <w:lastRenderedPageBreak/>
        <w:t xml:space="preserve">gestión de los documentos de uso cotidiano y necesario para el ejercicio de las atribuciones del órgano productor, así mismo los </w:t>
      </w:r>
      <w:r w:rsidRPr="003C5093">
        <w:rPr>
          <w:rFonts w:ascii="Palatino Linotype" w:hAnsi="Palatino Linotype"/>
          <w:b/>
        </w:rPr>
        <w:t>SUJETOS OBLIGADOS</w:t>
      </w:r>
      <w:r w:rsidRPr="003C5093">
        <w:rPr>
          <w:rFonts w:ascii="Palatino Linotype" w:hAnsi="Palatino Linotype"/>
        </w:rPr>
        <w:t xml:space="preserve"> integrarán un archivo de concentración que será la unidad archivística responsable de la gestión de los documentos de usos esporádico </w:t>
      </w:r>
      <w:r w:rsidRPr="003C5093">
        <w:rPr>
          <w:rFonts w:ascii="Palatino Linotype" w:hAnsi="Palatino Linotype"/>
          <w:b/>
          <w:u w:val="single"/>
        </w:rPr>
        <w:t>que deben mantenerse por razones administrativas, legales, fiscales o contables y en cada uno de los Poderes del Estado</w:t>
      </w:r>
      <w:r w:rsidRPr="003C5093">
        <w:rPr>
          <w:rFonts w:ascii="Palatino Linotype" w:hAnsi="Palatino Linotype"/>
        </w:rPr>
        <w:t xml:space="preserve"> y en los municipios se establecerá un Archivo Histórico el cual se constituirá como </w:t>
      </w:r>
      <w:r w:rsidRPr="003C5093">
        <w:rPr>
          <w:rFonts w:ascii="Palatino Linotype" w:hAnsi="Palatino Linotype"/>
          <w:b/>
        </w:rPr>
        <w:t>fuente de acceso público</w:t>
      </w:r>
      <w:r w:rsidRPr="003C5093">
        <w:rPr>
          <w:rFonts w:ascii="Palatino Linotype" w:hAnsi="Palatino Linotype"/>
        </w:rPr>
        <w:t xml:space="preserve">, encargado de divulgar la memoria documental institucional, estimular el uso y aprovechamiento social de la documentación y difundir su acervo e instrumentos de consulta, y cada ciclo de vida se corresponderá con las siguientes fases: </w:t>
      </w:r>
    </w:p>
    <w:p w14:paraId="59F4CBF0" w14:textId="77777777" w:rsidR="00E955A2" w:rsidRPr="003C5093" w:rsidRDefault="00E955A2" w:rsidP="00E955A2">
      <w:pPr>
        <w:pStyle w:val="Prrafodelista"/>
        <w:spacing w:before="240" w:after="240" w:line="360" w:lineRule="auto"/>
        <w:ind w:left="851" w:right="49"/>
        <w:jc w:val="both"/>
        <w:rPr>
          <w:rFonts w:ascii="Palatino Linotype" w:hAnsi="Palatino Linotype"/>
          <w:sz w:val="22"/>
          <w:szCs w:val="22"/>
        </w:rPr>
      </w:pPr>
    </w:p>
    <w:p w14:paraId="1F40A9CE" w14:textId="77777777" w:rsidR="00E955A2" w:rsidRPr="003C5093" w:rsidRDefault="00E955A2" w:rsidP="00E955A2">
      <w:pPr>
        <w:pStyle w:val="Prrafodelista"/>
        <w:spacing w:before="240" w:after="240" w:line="360" w:lineRule="auto"/>
        <w:ind w:right="616"/>
        <w:jc w:val="both"/>
        <w:rPr>
          <w:rFonts w:ascii="Palatino Linotype" w:hAnsi="Palatino Linotype"/>
          <w:i/>
          <w:sz w:val="22"/>
          <w:szCs w:val="22"/>
        </w:rPr>
      </w:pPr>
      <w:r w:rsidRPr="003C5093">
        <w:rPr>
          <w:rFonts w:ascii="Palatino Linotype" w:hAnsi="Palatino Linotype"/>
          <w:i/>
          <w:sz w:val="22"/>
          <w:szCs w:val="22"/>
        </w:rPr>
        <w:t>I. Fase activa. Etapa en la que los documentos están en un periodo de tramitación y se utilizan constantemente por parte de la Unidad Administrativa que los generó o recibió, y se ubican en el Archivo de Trámite;</w:t>
      </w:r>
    </w:p>
    <w:p w14:paraId="0EBF01BB" w14:textId="77777777" w:rsidR="00E955A2" w:rsidRPr="003C5093" w:rsidRDefault="00E955A2" w:rsidP="00E955A2">
      <w:pPr>
        <w:pStyle w:val="Prrafodelista"/>
        <w:spacing w:before="240" w:after="240" w:line="360" w:lineRule="auto"/>
        <w:ind w:right="616"/>
        <w:jc w:val="both"/>
        <w:rPr>
          <w:rFonts w:ascii="Palatino Linotype" w:hAnsi="Palatino Linotype"/>
          <w:i/>
          <w:sz w:val="22"/>
          <w:szCs w:val="22"/>
        </w:rPr>
      </w:pPr>
    </w:p>
    <w:p w14:paraId="50B217C2" w14:textId="77777777" w:rsidR="00E955A2" w:rsidRPr="003C5093" w:rsidRDefault="00E955A2" w:rsidP="00E955A2">
      <w:pPr>
        <w:pStyle w:val="Prrafodelista"/>
        <w:spacing w:before="240" w:after="240" w:line="360" w:lineRule="auto"/>
        <w:ind w:right="616"/>
        <w:jc w:val="both"/>
        <w:rPr>
          <w:rFonts w:ascii="Palatino Linotype" w:hAnsi="Palatino Linotype"/>
          <w:i/>
          <w:sz w:val="22"/>
          <w:szCs w:val="22"/>
        </w:rPr>
      </w:pPr>
      <w:r w:rsidRPr="003C5093">
        <w:rPr>
          <w:rFonts w:ascii="Palatino Linotype" w:hAnsi="Palatino Linotype"/>
          <w:i/>
          <w:sz w:val="22"/>
          <w:szCs w:val="22"/>
        </w:rPr>
        <w:t xml:space="preserve">II. Fase </w:t>
      </w:r>
      <w:proofErr w:type="spellStart"/>
      <w:r w:rsidRPr="003C5093">
        <w:rPr>
          <w:rFonts w:ascii="Palatino Linotype" w:hAnsi="Palatino Linotype"/>
          <w:i/>
          <w:sz w:val="22"/>
          <w:szCs w:val="22"/>
        </w:rPr>
        <w:t>Semiactiva</w:t>
      </w:r>
      <w:proofErr w:type="spellEnd"/>
      <w:r w:rsidRPr="003C5093">
        <w:rPr>
          <w:rFonts w:ascii="Palatino Linotype" w:hAnsi="Palatino Linotype"/>
          <w:i/>
          <w:sz w:val="22"/>
          <w:szCs w:val="22"/>
        </w:rPr>
        <w:t>. Periodo en el que los documentos, una vez concluido su trámite, mantienen un valor administrativo pero ya no son de uso frecuente por parte de la Unidad Administrativa que los generó o recibió, y se resguardan en el Archivo de Concentración; y;</w:t>
      </w:r>
    </w:p>
    <w:p w14:paraId="5B46497D" w14:textId="77777777" w:rsidR="00E955A2" w:rsidRPr="003C5093" w:rsidRDefault="00E955A2" w:rsidP="00E955A2">
      <w:pPr>
        <w:pStyle w:val="Prrafodelista"/>
        <w:spacing w:before="240" w:after="240" w:line="360" w:lineRule="auto"/>
        <w:ind w:right="616"/>
        <w:jc w:val="both"/>
        <w:rPr>
          <w:rFonts w:ascii="Palatino Linotype" w:hAnsi="Palatino Linotype"/>
          <w:i/>
          <w:sz w:val="22"/>
          <w:szCs w:val="22"/>
        </w:rPr>
      </w:pPr>
    </w:p>
    <w:p w14:paraId="327E1C59" w14:textId="77777777" w:rsidR="00E955A2" w:rsidRPr="003C5093" w:rsidRDefault="00E955A2" w:rsidP="00E955A2">
      <w:pPr>
        <w:pStyle w:val="Prrafodelista"/>
        <w:spacing w:before="240" w:after="240" w:line="360" w:lineRule="auto"/>
        <w:ind w:right="616"/>
        <w:jc w:val="both"/>
        <w:rPr>
          <w:rFonts w:ascii="Palatino Linotype" w:hAnsi="Palatino Linotype"/>
          <w:i/>
          <w:sz w:val="22"/>
          <w:szCs w:val="22"/>
        </w:rPr>
      </w:pPr>
      <w:r w:rsidRPr="003C5093">
        <w:rPr>
          <w:rFonts w:ascii="Palatino Linotype" w:hAnsi="Palatino Linotype"/>
          <w:i/>
          <w:sz w:val="22"/>
          <w:szCs w:val="22"/>
        </w:rPr>
        <w:t>III. Fase Inactiva. Etapa en la que los documentos, una vez fenecido su valor primario, se consideran de utilidad para el desarrollo de la investigación y por lo cual se conservan de manera permanente en el Archivo Histórico.</w:t>
      </w:r>
    </w:p>
    <w:p w14:paraId="2B12574D" w14:textId="77777777" w:rsidR="00E955A2" w:rsidRPr="003C5093" w:rsidRDefault="00E955A2" w:rsidP="00E955A2">
      <w:pPr>
        <w:pStyle w:val="Prrafodelista"/>
        <w:spacing w:before="240" w:after="240" w:line="360" w:lineRule="auto"/>
        <w:ind w:left="851" w:right="49"/>
        <w:jc w:val="both"/>
        <w:rPr>
          <w:rFonts w:ascii="Palatino Linotype" w:hAnsi="Palatino Linotype"/>
        </w:rPr>
      </w:pPr>
    </w:p>
    <w:p w14:paraId="79ABFE0F" w14:textId="5D5EAF59" w:rsidR="00E955A2" w:rsidRPr="003C5093" w:rsidRDefault="009932A7" w:rsidP="00E955A2">
      <w:pPr>
        <w:pStyle w:val="Prrafodelista"/>
        <w:numPr>
          <w:ilvl w:val="0"/>
          <w:numId w:val="1"/>
        </w:numPr>
        <w:spacing w:before="240" w:after="240" w:line="360" w:lineRule="auto"/>
        <w:ind w:left="0" w:right="49" w:firstLine="0"/>
        <w:jc w:val="both"/>
        <w:rPr>
          <w:rFonts w:ascii="Palatino Linotype" w:hAnsi="Palatino Linotype"/>
        </w:rPr>
      </w:pPr>
      <w:r w:rsidRPr="003C5093">
        <w:rPr>
          <w:rFonts w:ascii="Palatino Linotype" w:hAnsi="Palatino Linotype"/>
        </w:rPr>
        <w:lastRenderedPageBreak/>
        <w:t>C</w:t>
      </w:r>
      <w:r w:rsidR="00E955A2" w:rsidRPr="003C5093">
        <w:rPr>
          <w:rFonts w:ascii="Palatino Linotype" w:hAnsi="Palatino Linotype"/>
        </w:rPr>
        <w:t xml:space="preserve">abe señalar que una vez que los documentos son enviados al archivo municipal, el Secretario del Ayuntamiento tiene la </w:t>
      </w:r>
      <w:r w:rsidR="00E955A2" w:rsidRPr="003C5093">
        <w:rPr>
          <w:rFonts w:ascii="Palatino Linotype" w:hAnsi="Palatino Linotype"/>
          <w:u w:val="single"/>
        </w:rPr>
        <w:t>responsabilidad</w:t>
      </w:r>
      <w:r w:rsidR="00E955A2" w:rsidRPr="003C5093">
        <w:rPr>
          <w:rFonts w:ascii="Palatino Linotype" w:hAnsi="Palatino Linotype"/>
        </w:rPr>
        <w:t xml:space="preserve"> de resguardarlos, de conformidad con los artículos 18 y 19 de la</w:t>
      </w:r>
      <w:r w:rsidR="00E955A2" w:rsidRPr="003C5093">
        <w:rPr>
          <w:rFonts w:ascii="Palatino Linotype" w:hAnsi="Palatino Linotype"/>
          <w:b/>
        </w:rPr>
        <w:t xml:space="preserve"> Ley de Documentos Administrativos e Históricos del Estado de México</w:t>
      </w:r>
      <w:r w:rsidR="00E955A2" w:rsidRPr="003C5093">
        <w:rPr>
          <w:rFonts w:ascii="Palatino Linotype" w:hAnsi="Palatino Linotype"/>
        </w:rPr>
        <w:t>, que a la letra dicen</w:t>
      </w:r>
      <w:r w:rsidR="00E955A2" w:rsidRPr="003C5093">
        <w:rPr>
          <w:rFonts w:ascii="Palatino Linotype" w:hAnsi="Palatino Linotype"/>
          <w:b/>
        </w:rPr>
        <w:t>:</w:t>
      </w:r>
    </w:p>
    <w:p w14:paraId="563E8487" w14:textId="77777777" w:rsidR="00E955A2" w:rsidRPr="003C5093" w:rsidRDefault="00E955A2" w:rsidP="00E955A2">
      <w:pPr>
        <w:pStyle w:val="Prrafodelista"/>
        <w:spacing w:before="240" w:after="240" w:line="360" w:lineRule="auto"/>
        <w:ind w:left="851" w:right="49"/>
        <w:jc w:val="both"/>
        <w:rPr>
          <w:rFonts w:ascii="Palatino Linotype" w:hAnsi="Palatino Linotype"/>
        </w:rPr>
      </w:pPr>
    </w:p>
    <w:p w14:paraId="376F0B48" w14:textId="77777777" w:rsidR="00E955A2" w:rsidRPr="003C5093" w:rsidRDefault="00E955A2" w:rsidP="00E955A2">
      <w:pPr>
        <w:pStyle w:val="Prrafodelista"/>
        <w:spacing w:before="240" w:after="240" w:line="360" w:lineRule="auto"/>
        <w:ind w:left="567" w:right="616"/>
        <w:jc w:val="both"/>
        <w:rPr>
          <w:rFonts w:ascii="Palatino Linotype" w:hAnsi="Palatino Linotype"/>
          <w:i/>
          <w:sz w:val="22"/>
          <w:szCs w:val="22"/>
        </w:rPr>
      </w:pPr>
      <w:r w:rsidRPr="003C5093">
        <w:rPr>
          <w:rFonts w:ascii="Palatino Linotype" w:hAnsi="Palatino Linotype"/>
          <w:b/>
          <w:i/>
          <w:sz w:val="22"/>
          <w:szCs w:val="22"/>
        </w:rPr>
        <w:t>Artículo 18.</w:t>
      </w:r>
      <w:r w:rsidRPr="003C5093">
        <w:rPr>
          <w:rFonts w:ascii="Palatino Linotype" w:hAnsi="Palatino Linotype"/>
          <w:i/>
          <w:sz w:val="22"/>
          <w:szCs w:val="22"/>
        </w:rPr>
        <w:t>- El Archivo Municipal se integrará por todos aquellos documentos que en cada trienio se hubieren administrado, así como de aquellos emitidos o que emitan el Poder Ejecutivo o cualquier otra autoridad y los particulares.</w:t>
      </w:r>
    </w:p>
    <w:p w14:paraId="3A1093A3" w14:textId="77777777" w:rsidR="00E955A2" w:rsidRPr="003C5093" w:rsidRDefault="00E955A2" w:rsidP="00E955A2">
      <w:pPr>
        <w:pStyle w:val="Prrafodelista"/>
        <w:spacing w:before="240" w:after="240" w:line="360" w:lineRule="auto"/>
        <w:ind w:left="567" w:right="616"/>
        <w:jc w:val="both"/>
        <w:rPr>
          <w:rFonts w:ascii="Palatino Linotype" w:hAnsi="Palatino Linotype"/>
          <w:i/>
          <w:sz w:val="22"/>
          <w:szCs w:val="22"/>
        </w:rPr>
      </w:pPr>
      <w:r w:rsidRPr="003C5093">
        <w:rPr>
          <w:rFonts w:ascii="Palatino Linotype" w:hAnsi="Palatino Linotype"/>
          <w:b/>
          <w:i/>
          <w:sz w:val="22"/>
          <w:szCs w:val="22"/>
        </w:rPr>
        <w:t>Artículo 19</w:t>
      </w:r>
      <w:r w:rsidRPr="003C5093">
        <w:rPr>
          <w:rFonts w:ascii="Palatino Linotype" w:hAnsi="Palatino Linotype"/>
          <w:i/>
          <w:sz w:val="22"/>
          <w:szCs w:val="22"/>
        </w:rPr>
        <w:t xml:space="preserve">.- El Archivo Municipal estará bajo la responsabilidad del Secretario del Ayuntamiento y tendrá las siguientes funciones: </w:t>
      </w:r>
    </w:p>
    <w:p w14:paraId="28FC9CD2" w14:textId="77777777" w:rsidR="00E955A2" w:rsidRPr="003C5093" w:rsidRDefault="00E955A2" w:rsidP="00E955A2">
      <w:pPr>
        <w:pStyle w:val="Prrafodelista"/>
        <w:spacing w:before="240" w:after="240" w:line="360" w:lineRule="auto"/>
        <w:ind w:left="567" w:right="616"/>
        <w:jc w:val="both"/>
        <w:rPr>
          <w:rFonts w:ascii="Palatino Linotype" w:hAnsi="Palatino Linotype"/>
          <w:b/>
          <w:i/>
          <w:sz w:val="22"/>
          <w:szCs w:val="22"/>
        </w:rPr>
      </w:pPr>
      <w:r w:rsidRPr="003C5093">
        <w:rPr>
          <w:rFonts w:ascii="Palatino Linotype" w:hAnsi="Palatino Linotype"/>
          <w:b/>
          <w:i/>
          <w:sz w:val="22"/>
          <w:szCs w:val="22"/>
        </w:rPr>
        <w:t>a) Recibir la documentación, procediendo a su organización y resguardo.</w:t>
      </w:r>
    </w:p>
    <w:p w14:paraId="7E18FE80" w14:textId="77777777" w:rsidR="00E955A2" w:rsidRPr="003C5093" w:rsidRDefault="00E955A2" w:rsidP="00E955A2">
      <w:pPr>
        <w:pStyle w:val="Prrafodelista"/>
        <w:spacing w:before="240" w:after="240" w:line="360" w:lineRule="auto"/>
        <w:ind w:left="567" w:right="616"/>
        <w:jc w:val="both"/>
        <w:rPr>
          <w:rFonts w:ascii="Palatino Linotype" w:hAnsi="Palatino Linotype"/>
          <w:b/>
          <w:i/>
          <w:sz w:val="22"/>
          <w:szCs w:val="22"/>
          <w:u w:val="single"/>
        </w:rPr>
      </w:pPr>
      <w:r w:rsidRPr="003C5093">
        <w:rPr>
          <w:rFonts w:ascii="Palatino Linotype" w:hAnsi="Palatino Linotype"/>
          <w:b/>
          <w:i/>
          <w:sz w:val="22"/>
          <w:szCs w:val="22"/>
          <w:u w:val="single"/>
        </w:rPr>
        <w:t>b) Establecer una identificación, clasificación y catalogación de documentos a fin de que se proporcione el servicio de consulta con la debida oportunidad y eficacia.</w:t>
      </w:r>
    </w:p>
    <w:p w14:paraId="1FE86904" w14:textId="77777777" w:rsidR="00E955A2" w:rsidRPr="003C5093" w:rsidRDefault="00E955A2" w:rsidP="00E955A2">
      <w:pPr>
        <w:pStyle w:val="Prrafodelista"/>
        <w:spacing w:before="240" w:after="240" w:line="360" w:lineRule="auto"/>
        <w:ind w:left="567" w:right="616"/>
        <w:jc w:val="both"/>
        <w:rPr>
          <w:rFonts w:ascii="Palatino Linotype" w:hAnsi="Palatino Linotype"/>
          <w:i/>
          <w:sz w:val="22"/>
          <w:szCs w:val="22"/>
        </w:rPr>
      </w:pPr>
      <w:r w:rsidRPr="003C5093">
        <w:rPr>
          <w:rFonts w:ascii="Palatino Linotype" w:hAnsi="Palatino Linotype"/>
          <w:i/>
          <w:sz w:val="22"/>
          <w:szCs w:val="22"/>
        </w:rPr>
        <w:t>c) Establecerá nexos operativos con el Archivo General del Poder Ejecutivo y el Archivo Histórico del Estado, para efectos de clasificación, catalogación y depuración de documentos.</w:t>
      </w:r>
    </w:p>
    <w:p w14:paraId="32118350" w14:textId="10133AF9" w:rsidR="00E955A2" w:rsidRPr="003C5093" w:rsidRDefault="00E955A2" w:rsidP="00E955A2">
      <w:pPr>
        <w:pStyle w:val="Prrafodelista"/>
        <w:spacing w:before="240" w:after="240" w:line="360" w:lineRule="auto"/>
        <w:ind w:left="567" w:right="616"/>
        <w:jc w:val="both"/>
        <w:rPr>
          <w:rFonts w:ascii="Palatino Linotype" w:hAnsi="Palatino Linotype"/>
          <w:b/>
          <w:i/>
          <w:sz w:val="22"/>
          <w:szCs w:val="22"/>
          <w:u w:val="single"/>
        </w:rPr>
      </w:pPr>
      <w:r w:rsidRPr="003C5093">
        <w:rPr>
          <w:rFonts w:ascii="Palatino Linotype" w:hAnsi="Palatino Linotype"/>
          <w:b/>
          <w:i/>
          <w:sz w:val="22"/>
          <w:szCs w:val="22"/>
          <w:u w:val="single"/>
        </w:rPr>
        <w:t xml:space="preserve">d) Se procurará </w:t>
      </w:r>
      <w:r w:rsidR="00CA6528" w:rsidRPr="003C5093">
        <w:rPr>
          <w:rFonts w:ascii="Palatino Linotype" w:hAnsi="Palatino Linotype"/>
          <w:b/>
          <w:i/>
          <w:sz w:val="22"/>
          <w:szCs w:val="22"/>
          <w:u w:val="single"/>
        </w:rPr>
        <w:t>utilizar técnicas especializada</w:t>
      </w:r>
      <w:r w:rsidRPr="003C5093">
        <w:rPr>
          <w:rFonts w:ascii="Palatino Linotype" w:hAnsi="Palatino Linotype"/>
          <w:b/>
          <w:i/>
          <w:sz w:val="22"/>
          <w:szCs w:val="22"/>
          <w:u w:val="single"/>
        </w:rPr>
        <w:t xml:space="preserve">s en </w:t>
      </w:r>
      <w:proofErr w:type="spellStart"/>
      <w:r w:rsidRPr="003C5093">
        <w:rPr>
          <w:rFonts w:ascii="Palatino Linotype" w:hAnsi="Palatino Linotype"/>
          <w:b/>
          <w:i/>
          <w:sz w:val="22"/>
          <w:szCs w:val="22"/>
          <w:u w:val="single"/>
        </w:rPr>
        <w:t>archivonomía</w:t>
      </w:r>
      <w:proofErr w:type="spellEnd"/>
      <w:r w:rsidRPr="003C5093">
        <w:rPr>
          <w:rFonts w:ascii="Palatino Linotype" w:hAnsi="Palatino Linotype"/>
          <w:b/>
          <w:i/>
          <w:sz w:val="22"/>
          <w:szCs w:val="22"/>
          <w:u w:val="single"/>
        </w:rPr>
        <w:t xml:space="preserve">, reproducción y conservación de documentos, cuando éstos contengan materias de interés administrativo general, histórico, institucional, o bien, para efectos de seguridad, sustitución de documentos o facilidad de consulta. </w:t>
      </w:r>
    </w:p>
    <w:p w14:paraId="64E76B21" w14:textId="77777777" w:rsidR="00E955A2" w:rsidRPr="003C5093" w:rsidRDefault="00E955A2" w:rsidP="00E955A2">
      <w:pPr>
        <w:pStyle w:val="Prrafodelista"/>
        <w:spacing w:before="240" w:after="240" w:line="360" w:lineRule="auto"/>
        <w:ind w:left="567" w:right="616"/>
        <w:jc w:val="both"/>
        <w:rPr>
          <w:rFonts w:ascii="Palatino Linotype" w:hAnsi="Palatino Linotype"/>
          <w:i/>
          <w:sz w:val="22"/>
          <w:szCs w:val="22"/>
        </w:rPr>
      </w:pPr>
      <w:r w:rsidRPr="003C5093">
        <w:rPr>
          <w:rFonts w:ascii="Palatino Linotype" w:hAnsi="Palatino Linotype"/>
          <w:i/>
          <w:sz w:val="22"/>
          <w:szCs w:val="22"/>
        </w:rPr>
        <w:t>e) Establecerá nexos de coordinación con el Archivo General del Poder Ejecutivo, para efecto de producir y publicar información de interés general.</w:t>
      </w:r>
    </w:p>
    <w:p w14:paraId="21D5023F" w14:textId="77777777" w:rsidR="00CA6528" w:rsidRPr="003C5093" w:rsidRDefault="00CA6528" w:rsidP="00E955A2">
      <w:pPr>
        <w:pStyle w:val="Prrafodelista"/>
        <w:spacing w:before="240" w:after="240" w:line="360" w:lineRule="auto"/>
        <w:ind w:left="567" w:right="616"/>
        <w:jc w:val="both"/>
        <w:rPr>
          <w:rFonts w:ascii="Palatino Linotype" w:hAnsi="Palatino Linotype"/>
          <w:i/>
          <w:sz w:val="22"/>
          <w:szCs w:val="22"/>
        </w:rPr>
      </w:pPr>
    </w:p>
    <w:p w14:paraId="636E00D7" w14:textId="3444CDCF" w:rsidR="00E955A2" w:rsidRPr="003C5093" w:rsidRDefault="002D30A6" w:rsidP="002D30A6">
      <w:pPr>
        <w:pStyle w:val="Prrafodelista"/>
        <w:numPr>
          <w:ilvl w:val="0"/>
          <w:numId w:val="1"/>
        </w:numPr>
        <w:spacing w:before="240" w:after="240" w:line="360" w:lineRule="auto"/>
        <w:ind w:left="0" w:right="49" w:firstLine="0"/>
        <w:jc w:val="both"/>
        <w:rPr>
          <w:rFonts w:ascii="Palatino Linotype" w:hAnsi="Palatino Linotype"/>
        </w:rPr>
      </w:pPr>
      <w:r w:rsidRPr="003C5093">
        <w:rPr>
          <w:rFonts w:ascii="Palatino Linotype" w:hAnsi="Palatino Linotype"/>
        </w:rPr>
        <w:t xml:space="preserve">No se omite destacar que </w:t>
      </w:r>
      <w:r w:rsidR="00CA6528" w:rsidRPr="003C5093">
        <w:rPr>
          <w:rFonts w:ascii="Palatino Linotype" w:hAnsi="Palatino Linotype"/>
        </w:rPr>
        <w:t xml:space="preserve">en la página </w:t>
      </w:r>
      <w:r w:rsidRPr="003C5093">
        <w:rPr>
          <w:rFonts w:ascii="Palatino Linotype" w:hAnsi="Palatino Linotype"/>
        </w:rPr>
        <w:t>2 (</w:t>
      </w:r>
      <w:r w:rsidR="00CA6528" w:rsidRPr="003C5093">
        <w:rPr>
          <w:rFonts w:ascii="Palatino Linotype" w:hAnsi="Palatino Linotype"/>
        </w:rPr>
        <w:t>dos</w:t>
      </w:r>
      <w:r w:rsidRPr="003C5093">
        <w:rPr>
          <w:rFonts w:ascii="Palatino Linotype" w:hAnsi="Palatino Linotype"/>
        </w:rPr>
        <w:t>)</w:t>
      </w:r>
      <w:r w:rsidR="00CA6528" w:rsidRPr="003C5093">
        <w:rPr>
          <w:rFonts w:ascii="Palatino Linotype" w:hAnsi="Palatino Linotype"/>
        </w:rPr>
        <w:t xml:space="preserve"> punto número </w:t>
      </w:r>
      <w:r w:rsidRPr="003C5093">
        <w:rPr>
          <w:rFonts w:ascii="Palatino Linotype" w:hAnsi="Palatino Linotype"/>
        </w:rPr>
        <w:t>4 (</w:t>
      </w:r>
      <w:r w:rsidR="00CA6528" w:rsidRPr="003C5093">
        <w:rPr>
          <w:rFonts w:ascii="Palatino Linotype" w:hAnsi="Palatino Linotype"/>
        </w:rPr>
        <w:t>cuatro</w:t>
      </w:r>
      <w:r w:rsidRPr="003C5093">
        <w:rPr>
          <w:rFonts w:ascii="Palatino Linotype" w:hAnsi="Palatino Linotype"/>
        </w:rPr>
        <w:t>)</w:t>
      </w:r>
      <w:r w:rsidR="00CA6528" w:rsidRPr="003C5093">
        <w:rPr>
          <w:rFonts w:ascii="Palatino Linotype" w:hAnsi="Palatino Linotype"/>
        </w:rPr>
        <w:t xml:space="preserve"> del Acta correspondiente a la sexta sesión ordinaria</w:t>
      </w:r>
      <w:r w:rsidRPr="003C5093">
        <w:rPr>
          <w:rFonts w:ascii="Palatino Linotype" w:hAnsi="Palatino Linotype"/>
        </w:rPr>
        <w:t>,</w:t>
      </w:r>
      <w:r w:rsidR="00CA6528" w:rsidRPr="003C5093">
        <w:rPr>
          <w:rFonts w:ascii="Palatino Linotype" w:hAnsi="Palatino Linotype"/>
        </w:rPr>
        <w:t xml:space="preserve"> el </w:t>
      </w:r>
      <w:r w:rsidR="00CA6528" w:rsidRPr="003C5093">
        <w:rPr>
          <w:rFonts w:ascii="Palatino Linotype" w:hAnsi="Palatino Linotype"/>
          <w:b/>
        </w:rPr>
        <w:t>SUJETO OBLIGADO</w:t>
      </w:r>
      <w:r w:rsidRPr="003C5093">
        <w:rPr>
          <w:rFonts w:ascii="Palatino Linotype" w:hAnsi="Palatino Linotype"/>
          <w:b/>
        </w:rPr>
        <w:t xml:space="preserve"> </w:t>
      </w:r>
      <w:r w:rsidRPr="003C5093">
        <w:rPr>
          <w:rFonts w:ascii="Palatino Linotype" w:hAnsi="Palatino Linotype"/>
        </w:rPr>
        <w:t xml:space="preserve">señala </w:t>
      </w:r>
      <w:r w:rsidRPr="003C5093">
        <w:rPr>
          <w:rFonts w:ascii="Palatino Linotype" w:hAnsi="Palatino Linotype"/>
        </w:rPr>
        <w:lastRenderedPageBreak/>
        <w:t>que “…</w:t>
      </w:r>
      <w:r w:rsidRPr="003C5093">
        <w:rPr>
          <w:rFonts w:ascii="Palatino Linotype" w:hAnsi="Palatino Linotype"/>
          <w:i/>
        </w:rPr>
        <w:t xml:space="preserve">por motivos del sismo ocurrido el día 19 de Septiembre del año 201 7, </w:t>
      </w:r>
      <w:r w:rsidRPr="003C5093">
        <w:rPr>
          <w:rFonts w:ascii="Palatino Linotype" w:hAnsi="Palatino Linotype"/>
          <w:b/>
          <w:i/>
          <w:u w:val="single"/>
        </w:rPr>
        <w:t>el archivo Histórico Municipal</w:t>
      </w:r>
      <w:r w:rsidRPr="003C5093">
        <w:rPr>
          <w:rFonts w:ascii="Palatino Linotype" w:hAnsi="Palatino Linotype"/>
          <w:i/>
        </w:rPr>
        <w:t xml:space="preserve">, ubicado en el Salón Fernando de Alva </w:t>
      </w:r>
      <w:proofErr w:type="spellStart"/>
      <w:r w:rsidRPr="003C5093">
        <w:rPr>
          <w:rFonts w:ascii="Palatino Linotype" w:hAnsi="Palatino Linotype"/>
          <w:i/>
        </w:rPr>
        <w:t>Ixtlixochiel</w:t>
      </w:r>
      <w:proofErr w:type="spellEnd"/>
      <w:r w:rsidRPr="003C5093">
        <w:rPr>
          <w:rFonts w:ascii="Palatino Linotype" w:hAnsi="Palatino Linotype"/>
          <w:i/>
        </w:rPr>
        <w:t>, sufrió imperfectos en la estructura del techo (plafón), por lo que permanece cerrado por remodelación, así mismo manifiestan que la documentación que ahí se resguarda requiere de un proceso de sanidad ya que se encuentra con bacterias nocivas para la salud y por lo tanto no puede ser consultada hasta nuevo aviso. Haciendo hincapié que dicho archivo municipal se encuentra dentro de las instalaciones del Centro Regional de Cultura de Texcoco (Casa de la Cultura) y que el inmueble está bajo resguardo del INAH…</w:t>
      </w:r>
      <w:r w:rsidRPr="003C5093">
        <w:rPr>
          <w:rFonts w:ascii="Palatino Linotype" w:hAnsi="Palatino Linotype"/>
        </w:rPr>
        <w:t>”</w:t>
      </w:r>
      <w:r w:rsidR="00944F2A" w:rsidRPr="003C5093">
        <w:rPr>
          <w:rFonts w:ascii="Palatino Linotype" w:hAnsi="Palatino Linotype"/>
        </w:rPr>
        <w:t>.</w:t>
      </w:r>
    </w:p>
    <w:p w14:paraId="3A055828" w14:textId="77777777" w:rsidR="00C50350" w:rsidRPr="003C5093" w:rsidRDefault="00C50350" w:rsidP="00C50350">
      <w:pPr>
        <w:pStyle w:val="Prrafodelista"/>
        <w:spacing w:before="240" w:after="240" w:line="360" w:lineRule="auto"/>
        <w:ind w:left="0" w:right="49"/>
        <w:jc w:val="both"/>
        <w:rPr>
          <w:rFonts w:ascii="Palatino Linotype" w:hAnsi="Palatino Linotype"/>
        </w:rPr>
      </w:pPr>
    </w:p>
    <w:p w14:paraId="34D56455" w14:textId="23C6EE46" w:rsidR="00CA6528" w:rsidRPr="003C5093" w:rsidRDefault="00C50350" w:rsidP="008B2260">
      <w:pPr>
        <w:pStyle w:val="Prrafodelista"/>
        <w:numPr>
          <w:ilvl w:val="0"/>
          <w:numId w:val="1"/>
        </w:numPr>
        <w:spacing w:before="240" w:after="240" w:line="360" w:lineRule="auto"/>
        <w:ind w:left="0" w:right="49" w:firstLine="0"/>
        <w:jc w:val="both"/>
        <w:rPr>
          <w:rFonts w:ascii="Palatino Linotype" w:hAnsi="Palatino Linotype"/>
        </w:rPr>
      </w:pPr>
      <w:r w:rsidRPr="003C5093">
        <w:rPr>
          <w:rFonts w:ascii="Palatino Linotype" w:hAnsi="Palatino Linotype"/>
        </w:rPr>
        <w:t xml:space="preserve">Ante ello cabe precisar en primer lugar que el </w:t>
      </w:r>
      <w:r w:rsidRPr="003C5093">
        <w:rPr>
          <w:rFonts w:ascii="Palatino Linotype" w:hAnsi="Palatino Linotype"/>
          <w:b/>
        </w:rPr>
        <w:t xml:space="preserve">SUJETO OBLIGADO </w:t>
      </w:r>
      <w:r w:rsidRPr="003C5093">
        <w:rPr>
          <w:rFonts w:ascii="Palatino Linotype" w:hAnsi="Palatino Linotype"/>
        </w:rPr>
        <w:t xml:space="preserve">señala específicamente el archivo histórico no así el archivo de concentración o de trámite, archivos en los cuales de acuerdo a lo expuesto en los párrafos precedentes debería encontrarse la información financiera y administrativa solicitada, además los sismos </w:t>
      </w:r>
      <w:r w:rsidR="00944F2A" w:rsidRPr="003C5093">
        <w:rPr>
          <w:rFonts w:ascii="Palatino Linotype" w:hAnsi="Palatino Linotype"/>
        </w:rPr>
        <w:t>ocurrieron</w:t>
      </w:r>
      <w:r w:rsidRPr="003C5093">
        <w:rPr>
          <w:rFonts w:ascii="Palatino Linotype" w:hAnsi="Palatino Linotype"/>
        </w:rPr>
        <w:t xml:space="preserve"> en el </w:t>
      </w:r>
      <w:r w:rsidR="00944F2A" w:rsidRPr="003C5093">
        <w:rPr>
          <w:rFonts w:ascii="Palatino Linotype" w:hAnsi="Palatino Linotype"/>
        </w:rPr>
        <w:t>mes de septiembre del año 2017 y a la fecha de la interposición del recurso de revisión que hoy nos ocupa ya debieron haberse recuperado los archivos de dichas instalaciones, por lo que cabe cuestionar ¿Qué medidas se han implementado para el rescate de los documentos?</w:t>
      </w:r>
    </w:p>
    <w:p w14:paraId="207A4436" w14:textId="77777777" w:rsidR="00E04413" w:rsidRPr="003C5093" w:rsidRDefault="00E04413" w:rsidP="00E04413">
      <w:pPr>
        <w:pStyle w:val="Prrafodelista"/>
        <w:spacing w:before="240" w:after="240" w:line="360" w:lineRule="auto"/>
        <w:ind w:left="0" w:right="49"/>
        <w:jc w:val="both"/>
        <w:rPr>
          <w:rFonts w:ascii="Palatino Linotype" w:hAnsi="Palatino Linotype"/>
        </w:rPr>
      </w:pPr>
    </w:p>
    <w:p w14:paraId="4667BD10" w14:textId="77777777" w:rsidR="00E04413" w:rsidRPr="003C5093" w:rsidRDefault="00E04413" w:rsidP="00E04413">
      <w:pPr>
        <w:pStyle w:val="Prrafodelista"/>
        <w:numPr>
          <w:ilvl w:val="0"/>
          <w:numId w:val="1"/>
        </w:numPr>
        <w:spacing w:before="240" w:after="240" w:line="360" w:lineRule="auto"/>
        <w:ind w:left="0" w:right="49" w:firstLine="0"/>
        <w:jc w:val="both"/>
        <w:rPr>
          <w:rFonts w:ascii="Palatino Linotype" w:hAnsi="Palatino Linotype"/>
        </w:rPr>
      </w:pPr>
      <w:r w:rsidRPr="003C5093">
        <w:rPr>
          <w:rFonts w:ascii="Palatino Linotype" w:hAnsi="Palatino Linotype"/>
        </w:rPr>
        <w:t xml:space="preserve">Sin menoscabo de lo anteriormente expuesto cabe mencionar que </w:t>
      </w:r>
      <w:r w:rsidRPr="003C5093">
        <w:rPr>
          <w:rFonts w:ascii="Palatino Linotype" w:hAnsi="Palatino Linotype"/>
          <w:color w:val="000000" w:themeColor="text1"/>
          <w:shd w:val="clear" w:color="auto" w:fill="FFFFFF"/>
        </w:rPr>
        <w:t xml:space="preserve">los servidores públicos tienen la obligación legal de preservar, ordenar y clasificar la documentación generada en el curso de sus funciones. Por ello, existe la necesidad de que todo ayuntamiento diseñe un Programa Anual de Desarrollo Archivístico, el cual permita contar con instrumentos de control y consulta, además es muy importante elaborar  un cuadro de clasificación archivística que funcione como un </w:t>
      </w:r>
      <w:r w:rsidRPr="003C5093">
        <w:rPr>
          <w:rFonts w:ascii="Palatino Linotype" w:hAnsi="Palatino Linotype"/>
          <w:color w:val="000000" w:themeColor="text1"/>
          <w:shd w:val="clear" w:color="auto" w:fill="FFFFFF"/>
        </w:rPr>
        <w:lastRenderedPageBreak/>
        <w:t>índice para que tanto las autoridades como los particulares conozcan e identifiquen qué área de gobierno tiene un documento en específico, la fecha de elaboración y el nombre de expediente en el que se encuentra.</w:t>
      </w:r>
    </w:p>
    <w:p w14:paraId="22AA36F0" w14:textId="77777777" w:rsidR="00E04413" w:rsidRPr="003C5093" w:rsidRDefault="00E04413" w:rsidP="00E04413">
      <w:pPr>
        <w:pStyle w:val="Prrafodelista"/>
        <w:spacing w:before="240" w:after="240" w:line="360" w:lineRule="auto"/>
        <w:ind w:left="0" w:right="49"/>
        <w:jc w:val="both"/>
        <w:rPr>
          <w:rFonts w:ascii="Palatino Linotype" w:hAnsi="Palatino Linotype"/>
        </w:rPr>
      </w:pPr>
    </w:p>
    <w:p w14:paraId="3CA7030C" w14:textId="52FDF44D" w:rsidR="00E04413" w:rsidRPr="003C5093" w:rsidRDefault="00E04413" w:rsidP="00E04413">
      <w:pPr>
        <w:pStyle w:val="Prrafodelista"/>
        <w:numPr>
          <w:ilvl w:val="0"/>
          <w:numId w:val="1"/>
        </w:numPr>
        <w:spacing w:before="240" w:after="240" w:line="360" w:lineRule="auto"/>
        <w:ind w:left="0" w:right="49" w:firstLine="0"/>
        <w:jc w:val="both"/>
        <w:rPr>
          <w:rFonts w:ascii="Palatino Linotype" w:hAnsi="Palatino Linotype"/>
        </w:rPr>
      </w:pPr>
      <w:r w:rsidRPr="003C5093">
        <w:rPr>
          <w:rFonts w:ascii="Palatino Linotype" w:hAnsi="Palatino Linotype"/>
          <w:color w:val="000000" w:themeColor="text1"/>
          <w:shd w:val="clear" w:color="auto" w:fill="FFFFFF"/>
        </w:rPr>
        <w:t xml:space="preserve">También el catálogo </w:t>
      </w:r>
      <w:r w:rsidRPr="003C5093">
        <w:rPr>
          <w:rFonts w:ascii="Palatino Linotype" w:eastAsia="Times New Roman" w:hAnsi="Palatino Linotype" w:cs="Times New Roman"/>
          <w:color w:val="000000" w:themeColor="text1"/>
          <w:lang w:val="es-MX" w:eastAsia="es-MX"/>
        </w:rPr>
        <w:t>de disposición documental abre la posibilidad de conocer si los expedientes se hallan en el archivo de trámite, de concentración o, por su relevancia, en el archivo histórico. Así, los ciudadanos pueden localizar la documentación con mayor celeridad y eficiencia, en caso de que deseen solicitar expedientes sobre obras públicas, como construcción de puentes, pavimentación de calles y colocación de alumbrado, entre otras acciones gubernamentales.</w:t>
      </w:r>
    </w:p>
    <w:p w14:paraId="25B3491B" w14:textId="77777777" w:rsidR="00E04413" w:rsidRPr="003C5093" w:rsidRDefault="00E04413" w:rsidP="00E04413">
      <w:pPr>
        <w:pStyle w:val="Prrafodelista"/>
        <w:spacing w:before="240" w:after="240" w:line="360" w:lineRule="auto"/>
        <w:ind w:left="0" w:right="49"/>
        <w:jc w:val="both"/>
        <w:rPr>
          <w:rFonts w:ascii="Palatino Linotype" w:hAnsi="Palatino Linotype"/>
        </w:rPr>
      </w:pPr>
    </w:p>
    <w:p w14:paraId="4289000C" w14:textId="27290527" w:rsidR="00E04413" w:rsidRPr="003C5093" w:rsidRDefault="00E04413" w:rsidP="00E04413">
      <w:pPr>
        <w:pStyle w:val="Prrafodelista"/>
        <w:numPr>
          <w:ilvl w:val="0"/>
          <w:numId w:val="1"/>
        </w:numPr>
        <w:spacing w:before="240" w:after="240" w:line="360" w:lineRule="auto"/>
        <w:ind w:left="0" w:right="49" w:firstLine="0"/>
        <w:jc w:val="both"/>
        <w:rPr>
          <w:rFonts w:ascii="Palatino Linotype" w:eastAsia="Times New Roman" w:hAnsi="Palatino Linotype" w:cs="Times New Roman"/>
          <w:color w:val="000000" w:themeColor="text1"/>
          <w:lang w:val="es-MX" w:eastAsia="es-MX"/>
        </w:rPr>
      </w:pPr>
      <w:r w:rsidRPr="003C5093">
        <w:rPr>
          <w:rFonts w:ascii="Palatino Linotype" w:eastAsia="Times New Roman" w:hAnsi="Palatino Linotype" w:cs="Times New Roman"/>
          <w:color w:val="000000" w:themeColor="text1"/>
          <w:lang w:val="es-MX" w:eastAsia="es-MX"/>
        </w:rPr>
        <w:t>Así mismo para dar de baja un expediente, es indispensable que el comité técnico de depuración documental de cada ayuntamiento emita un dictamen que indique las razones por las cuales debe emprenderse esa acción, como el hecho de que dichos documentos carezcan de valor administrativo, fiscal, jurídico o, inclusive, histórico y registrar este acto en el inventario documental de baja, para que, en caso de que llegue una solicitud de información relacionada con ese documento, las autoridades puedan explicar las razones por las cuales ése ya no existe.</w:t>
      </w:r>
    </w:p>
    <w:p w14:paraId="622BC0CD" w14:textId="77777777" w:rsidR="00D4747E" w:rsidRPr="003C5093" w:rsidRDefault="00D4747E" w:rsidP="00D4747E">
      <w:pPr>
        <w:pStyle w:val="Prrafodelista"/>
        <w:spacing w:before="240" w:after="240" w:line="360" w:lineRule="auto"/>
        <w:ind w:left="0" w:right="49"/>
        <w:jc w:val="both"/>
        <w:rPr>
          <w:rFonts w:ascii="Palatino Linotype" w:eastAsia="Times New Roman" w:hAnsi="Palatino Linotype" w:cs="Times New Roman"/>
          <w:color w:val="000000" w:themeColor="text1"/>
          <w:lang w:val="es-MX" w:eastAsia="es-MX"/>
        </w:rPr>
      </w:pPr>
    </w:p>
    <w:p w14:paraId="1E2A91E5" w14:textId="77777777" w:rsidR="00D4747E" w:rsidRPr="003C5093" w:rsidRDefault="00D4747E" w:rsidP="00D4747E">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C5093">
        <w:rPr>
          <w:rFonts w:ascii="Palatino Linotype" w:hAnsi="Palatino Linotype"/>
          <w:color w:val="000000" w:themeColor="text1"/>
        </w:rPr>
        <w:t xml:space="preserve">Finalmente,-se insiste- en caso de que los archivos de los documentos requeridos estuvieran concentrados en el archivo histórico ¿Qué pasó con los archivos electrónicos? O mejor aún con los documentos análogos que sustentan la información requerida, toda vez que los </w:t>
      </w:r>
      <w:r w:rsidRPr="003C5093">
        <w:rPr>
          <w:rFonts w:ascii="Palatino Linotype" w:hAnsi="Palatino Linotype"/>
          <w:b/>
          <w:color w:val="000000" w:themeColor="text1"/>
        </w:rPr>
        <w:t xml:space="preserve">Lineamientos para la Administración de </w:t>
      </w:r>
      <w:r w:rsidRPr="003C5093">
        <w:rPr>
          <w:rFonts w:ascii="Palatino Linotype" w:hAnsi="Palatino Linotype"/>
          <w:b/>
          <w:color w:val="000000" w:themeColor="text1"/>
        </w:rPr>
        <w:lastRenderedPageBreak/>
        <w:t>Documentos en el Estado de México</w:t>
      </w:r>
      <w:r w:rsidRPr="003C5093">
        <w:rPr>
          <w:rFonts w:ascii="Palatino Linotype" w:hAnsi="Palatino Linotype"/>
          <w:color w:val="000000" w:themeColor="text1"/>
        </w:rPr>
        <w:t xml:space="preserve"> en su artículo 46 establece que las Unidades Administrativas deberán incorporar tecnologías de la información y la comunicación para la adecuada administración y conservación de sus Archivos, empleando cualquier medio ofimático, óptico o electrónico.</w:t>
      </w:r>
    </w:p>
    <w:p w14:paraId="0CD04E53" w14:textId="77777777" w:rsidR="00ED7D88" w:rsidRPr="003C5093" w:rsidRDefault="00ED7D88" w:rsidP="00D4747E">
      <w:pPr>
        <w:pStyle w:val="Prrafodelista"/>
        <w:spacing w:before="240" w:after="240" w:line="360" w:lineRule="auto"/>
        <w:ind w:left="0" w:right="49"/>
        <w:jc w:val="both"/>
        <w:rPr>
          <w:rFonts w:ascii="Palatino Linotype" w:eastAsia="Times New Roman" w:hAnsi="Palatino Linotype" w:cs="Times New Roman"/>
          <w:color w:val="000000" w:themeColor="text1"/>
          <w:lang w:val="es-MX" w:eastAsia="es-MX"/>
        </w:rPr>
      </w:pPr>
    </w:p>
    <w:p w14:paraId="5CA54F5D" w14:textId="22FC3C83" w:rsidR="00C50350" w:rsidRPr="003C5093" w:rsidRDefault="00D4747E" w:rsidP="0064148F">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C5093">
        <w:rPr>
          <w:rFonts w:ascii="Palatino Linotype" w:hAnsi="Palatino Linotype"/>
          <w:color w:val="000000" w:themeColor="text1"/>
        </w:rPr>
        <w:t>Por lo que es</w:t>
      </w:r>
      <w:r w:rsidR="00BD09C8" w:rsidRPr="003C5093">
        <w:rPr>
          <w:rFonts w:ascii="Palatino Linotype" w:hAnsi="Palatino Linotype"/>
          <w:color w:val="000000" w:themeColor="text1"/>
        </w:rPr>
        <w:t xml:space="preserve"> imprescindible destacar que</w:t>
      </w:r>
      <w:r w:rsidR="00E04413" w:rsidRPr="003C5093">
        <w:rPr>
          <w:rFonts w:ascii="Palatino Linotype" w:hAnsi="Palatino Linotype"/>
          <w:color w:val="000000" w:themeColor="text1"/>
        </w:rPr>
        <w:t xml:space="preserve"> </w:t>
      </w:r>
      <w:r w:rsidR="00E04413" w:rsidRPr="003C5093">
        <w:rPr>
          <w:rFonts w:ascii="Palatino Linotype" w:hAnsi="Palatino Linotype"/>
          <w:b/>
          <w:color w:val="000000" w:themeColor="text1"/>
          <w:u w:val="single"/>
        </w:rPr>
        <w:t>no es procedente</w:t>
      </w:r>
      <w:r w:rsidR="00E04413" w:rsidRPr="003C5093">
        <w:rPr>
          <w:rFonts w:ascii="Palatino Linotype" w:hAnsi="Palatino Linotype"/>
          <w:color w:val="000000" w:themeColor="text1"/>
        </w:rPr>
        <w:t xml:space="preserve"> </w:t>
      </w:r>
      <w:r w:rsidR="00BD09C8" w:rsidRPr="003C5093">
        <w:rPr>
          <w:rFonts w:ascii="Palatino Linotype" w:hAnsi="Palatino Linotype"/>
          <w:color w:val="000000" w:themeColor="text1"/>
        </w:rPr>
        <w:t>argumentar</w:t>
      </w:r>
      <w:r w:rsidR="00E04413" w:rsidRPr="003C5093">
        <w:rPr>
          <w:rFonts w:ascii="Palatino Linotype" w:hAnsi="Palatino Linotype"/>
          <w:color w:val="000000" w:themeColor="text1"/>
        </w:rPr>
        <w:t xml:space="preserve"> que l</w:t>
      </w:r>
      <w:r w:rsidR="00BD09C8" w:rsidRPr="003C5093">
        <w:rPr>
          <w:rFonts w:ascii="Palatino Linotype" w:hAnsi="Palatino Linotype"/>
          <w:color w:val="000000" w:themeColor="text1"/>
        </w:rPr>
        <w:t xml:space="preserve">os documentos administrativos legales, contables y </w:t>
      </w:r>
      <w:r w:rsidR="00E04413" w:rsidRPr="003C5093">
        <w:rPr>
          <w:rFonts w:ascii="Palatino Linotype" w:hAnsi="Palatino Linotype"/>
          <w:color w:val="000000" w:themeColor="text1"/>
        </w:rPr>
        <w:t>fiscales se encuentran en el archivo histórico, toda vez que</w:t>
      </w:r>
      <w:r w:rsidRPr="003C5093">
        <w:rPr>
          <w:rFonts w:ascii="Palatino Linotype" w:hAnsi="Palatino Linotype"/>
          <w:color w:val="000000" w:themeColor="text1"/>
        </w:rPr>
        <w:t xml:space="preserve"> por su importancia</w:t>
      </w:r>
      <w:r w:rsidR="00E04413" w:rsidRPr="003C5093">
        <w:rPr>
          <w:rFonts w:ascii="Palatino Linotype" w:hAnsi="Palatino Linotype"/>
          <w:color w:val="000000" w:themeColor="text1"/>
        </w:rPr>
        <w:t xml:space="preserve"> éstos deben encontrarse en un archivo de concentraci</w:t>
      </w:r>
      <w:r w:rsidRPr="003C5093">
        <w:rPr>
          <w:rFonts w:ascii="Palatino Linotype" w:hAnsi="Palatino Linotype"/>
          <w:color w:val="000000" w:themeColor="text1"/>
        </w:rPr>
        <w:t>ón</w:t>
      </w:r>
      <w:r w:rsidR="0064148F" w:rsidRPr="003C5093">
        <w:rPr>
          <w:rFonts w:ascii="Palatino Linotype" w:hAnsi="Palatino Linotype"/>
          <w:color w:val="000000" w:themeColor="text1"/>
        </w:rPr>
        <w:t xml:space="preserve"> o de trámite, por lo que si se cumpliera con la obligación de contar con un catálogo de disposición documental y lo mantuvieran de forma permanente y accesible a las personas, tal como lo dispone</w:t>
      </w:r>
      <w:r w:rsidR="00BD09C8" w:rsidRPr="003C5093">
        <w:rPr>
          <w:rFonts w:ascii="Palatino Linotype" w:hAnsi="Palatino Linotype"/>
          <w:color w:val="000000" w:themeColor="text1"/>
        </w:rPr>
        <w:t xml:space="preserve">n los artículos 59 </w:t>
      </w:r>
      <w:r w:rsidR="00ED7D88" w:rsidRPr="003C5093">
        <w:rPr>
          <w:rFonts w:ascii="Palatino Linotype" w:hAnsi="Palatino Linotype"/>
          <w:color w:val="000000" w:themeColor="text1"/>
        </w:rPr>
        <w:t xml:space="preserve">fracción V de </w:t>
      </w:r>
      <w:r w:rsidR="00BD09C8" w:rsidRPr="003C5093">
        <w:rPr>
          <w:rFonts w:ascii="Palatino Linotype" w:hAnsi="Palatino Linotype"/>
          <w:color w:val="000000" w:themeColor="text1"/>
        </w:rPr>
        <w:t xml:space="preserve">los </w:t>
      </w:r>
      <w:r w:rsidR="00BD09C8" w:rsidRPr="003C5093">
        <w:rPr>
          <w:rFonts w:ascii="Palatino Linotype" w:hAnsi="Palatino Linotype"/>
          <w:b/>
          <w:color w:val="000000" w:themeColor="text1"/>
        </w:rPr>
        <w:t>Lineamientos para la Administración de Documentos en el Estado de México</w:t>
      </w:r>
      <w:r w:rsidR="00ED7D88" w:rsidRPr="003C5093">
        <w:rPr>
          <w:rFonts w:ascii="Palatino Linotype" w:hAnsi="Palatino Linotype"/>
          <w:color w:val="000000" w:themeColor="text1"/>
        </w:rPr>
        <w:t xml:space="preserve">, así como </w:t>
      </w:r>
      <w:r w:rsidR="0064148F" w:rsidRPr="003C5093">
        <w:rPr>
          <w:rFonts w:ascii="Palatino Linotype" w:hAnsi="Palatino Linotype"/>
          <w:color w:val="000000" w:themeColor="text1"/>
        </w:rPr>
        <w:t xml:space="preserve">el </w:t>
      </w:r>
      <w:r w:rsidR="0064148F" w:rsidRPr="003C5093">
        <w:rPr>
          <w:rFonts w:ascii="Palatino Linotype" w:hAnsi="Palatino Linotype" w:cs="Arial"/>
        </w:rPr>
        <w:t>artículo 92</w:t>
      </w:r>
      <w:r w:rsidR="0064148F" w:rsidRPr="003C5093">
        <w:rPr>
          <w:rFonts w:ascii="Palatino Linotype" w:hAnsi="Palatino Linotype"/>
          <w:color w:val="000000" w:themeColor="text1"/>
        </w:rPr>
        <w:t xml:space="preserve"> de la </w:t>
      </w:r>
      <w:r w:rsidR="0064148F" w:rsidRPr="003C5093">
        <w:rPr>
          <w:rFonts w:ascii="Palatino Linotype" w:hAnsi="Palatino Linotype" w:cs="Arial"/>
          <w:b/>
        </w:rPr>
        <w:t xml:space="preserve">Ley de Transparencia y Acceso a la Información Pública del Estado de México y Municipios, </w:t>
      </w:r>
      <w:r w:rsidR="0064148F" w:rsidRPr="003C5093">
        <w:rPr>
          <w:rFonts w:ascii="Palatino Linotype" w:hAnsi="Palatino Linotype" w:cs="Arial"/>
        </w:rPr>
        <w:t xml:space="preserve">el </w:t>
      </w:r>
      <w:r w:rsidR="0064148F" w:rsidRPr="003C5093">
        <w:rPr>
          <w:rFonts w:ascii="Palatino Linotype" w:hAnsi="Palatino Linotype" w:cs="Arial"/>
          <w:b/>
        </w:rPr>
        <w:t xml:space="preserve">Ayuntamiento de Texcoco </w:t>
      </w:r>
      <w:r w:rsidR="0064148F" w:rsidRPr="003C5093">
        <w:rPr>
          <w:rFonts w:ascii="Palatino Linotype" w:hAnsi="Palatino Linotype" w:cs="Arial"/>
        </w:rPr>
        <w:t>podría otorgar certeza jurídica a la ciudadanía sobre los documentos que se encuentran en un archivo de trámite, de concentración e histórico.</w:t>
      </w:r>
    </w:p>
    <w:p w14:paraId="78D37B2C" w14:textId="34CEF2C6" w:rsidR="00D4747E" w:rsidRPr="003C5093" w:rsidRDefault="00D4747E" w:rsidP="00D4747E">
      <w:pPr>
        <w:pStyle w:val="Prrafodelista"/>
        <w:numPr>
          <w:ilvl w:val="0"/>
          <w:numId w:val="1"/>
        </w:numPr>
        <w:spacing w:before="240" w:after="240" w:line="360" w:lineRule="auto"/>
        <w:ind w:left="0" w:right="-29" w:firstLine="0"/>
        <w:jc w:val="both"/>
        <w:rPr>
          <w:rFonts w:ascii="Palatino Linotype" w:hAnsi="Palatino Linotype" w:cs="Arial"/>
        </w:rPr>
      </w:pPr>
      <w:r w:rsidRPr="003C5093">
        <w:rPr>
          <w:rFonts w:ascii="Palatino Linotype" w:hAnsi="Palatino Linotype" w:cs="Arial"/>
        </w:rPr>
        <w:t xml:space="preserve">En esa tesitura, se concluye que la información relativa al presupuesto de egresos, los informes sobre su ejecución, los programas realizados, y el nombre de los contratistas, proveedores y servidores públicos constituye Obligaciones de Transparencia Específica y común, que a su vez, genera, posee y administra el Sujeto Obligado en ejercicio de sus funciones de derecho público, tal y como se establece en los artículos 4, 23 último párrafo  y 92 de la </w:t>
      </w:r>
      <w:r w:rsidRPr="003C5093">
        <w:rPr>
          <w:rFonts w:ascii="Palatino Linotype" w:hAnsi="Palatino Linotype" w:cs="Arial"/>
          <w:b/>
        </w:rPr>
        <w:t>Ley de Transparencia y Acceso a la Información Pública del Estado de México y Municipios</w:t>
      </w:r>
      <w:r w:rsidRPr="003C5093">
        <w:rPr>
          <w:rFonts w:ascii="Palatino Linotype" w:hAnsi="Palatino Linotype" w:cs="Arial"/>
        </w:rPr>
        <w:t>,  por ende, debe otorgarse el acceso de cualquier persona aún y cuando no exista una solicitud de por medio.</w:t>
      </w:r>
    </w:p>
    <w:p w14:paraId="4CE1AFEF" w14:textId="77777777" w:rsidR="00F37715" w:rsidRPr="003C5093" w:rsidRDefault="00F37715" w:rsidP="00F37715">
      <w:pPr>
        <w:pStyle w:val="Prrafodelista"/>
        <w:spacing w:before="120" w:after="120" w:line="360" w:lineRule="auto"/>
        <w:ind w:left="0"/>
        <w:jc w:val="both"/>
        <w:rPr>
          <w:rFonts w:ascii="Palatino Linotype" w:hAnsi="Palatino Linotype" w:cs="Arial"/>
        </w:rPr>
      </w:pPr>
    </w:p>
    <w:p w14:paraId="092753B2" w14:textId="77777777" w:rsidR="00F37715" w:rsidRPr="003C5093" w:rsidRDefault="00F37715" w:rsidP="00F37715">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eastAsia="Times New Roman" w:hAnsi="Palatino Linotype" w:cs="Arial"/>
          <w:color w:val="222222"/>
          <w:lang w:val="es-ES" w:eastAsia="es-MX"/>
        </w:rPr>
        <w:t xml:space="preserve">Por ello, al actuar deficientemente como lo hizo, lo que hace el </w:t>
      </w:r>
      <w:r w:rsidRPr="003C5093">
        <w:rPr>
          <w:rFonts w:ascii="Palatino Linotype" w:eastAsia="Times New Roman" w:hAnsi="Palatino Linotype" w:cs="Arial"/>
          <w:b/>
          <w:bCs/>
          <w:color w:val="222222"/>
          <w:lang w:val="es-ES" w:eastAsia="es-MX"/>
        </w:rPr>
        <w:t>SUJETO OBLIGADO</w:t>
      </w:r>
      <w:r w:rsidRPr="003C5093">
        <w:rPr>
          <w:rFonts w:ascii="Palatino Linotype" w:eastAsia="Times New Roman" w:hAnsi="Palatino Linotype" w:cs="Arial"/>
          <w:color w:val="222222"/>
          <w:lang w:val="es-ES" w:eastAsia="es-MX"/>
        </w:rPr>
        <w:t xml:space="preserve"> es obstaculizar, dificultar y retrasar el derecho de acceso a la información pública, imponiendo la carga de tener que recurrir, mediante recurso de revisión, la respuesta incompleto de la autoridad y propiciando el desahogo de este procedimiento de tutela que si bien se reconoce constitucionalmente, debería de ser un medio de excepción si los </w:t>
      </w:r>
      <w:r w:rsidRPr="003C5093">
        <w:rPr>
          <w:rFonts w:ascii="Palatino Linotype" w:eastAsia="Times New Roman" w:hAnsi="Palatino Linotype" w:cs="Arial"/>
          <w:b/>
          <w:color w:val="222222"/>
          <w:lang w:val="es-ES" w:eastAsia="es-MX"/>
        </w:rPr>
        <w:t>S</w:t>
      </w:r>
      <w:r w:rsidRPr="003C5093">
        <w:rPr>
          <w:rFonts w:ascii="Palatino Linotype" w:eastAsia="Times New Roman" w:hAnsi="Palatino Linotype" w:cs="Arial"/>
          <w:b/>
          <w:bCs/>
          <w:color w:val="222222"/>
          <w:lang w:val="es-ES" w:eastAsia="es-MX"/>
        </w:rPr>
        <w:t xml:space="preserve">UJETOS OBLIGADOS </w:t>
      </w:r>
      <w:r w:rsidRPr="003C5093">
        <w:rPr>
          <w:rFonts w:ascii="Palatino Linotype" w:eastAsia="Times New Roman" w:hAnsi="Palatino Linotype" w:cs="Arial"/>
          <w:color w:val="222222"/>
          <w:lang w:val="es-ES" w:eastAsia="es-MX"/>
        </w:rPr>
        <w:t>adoptaran en su actuación las mejores prácticas de respeto al derecho humano de acceso a la información pública.</w:t>
      </w:r>
    </w:p>
    <w:p w14:paraId="4B4ADD99" w14:textId="77777777" w:rsidR="00ED7D88" w:rsidRPr="003C5093" w:rsidRDefault="00ED7D88" w:rsidP="00F37715">
      <w:pPr>
        <w:pStyle w:val="Prrafodelista"/>
        <w:spacing w:before="240" w:after="240" w:line="360" w:lineRule="auto"/>
        <w:ind w:left="0" w:right="-29"/>
        <w:jc w:val="both"/>
        <w:rPr>
          <w:rFonts w:ascii="Palatino Linotype" w:hAnsi="Palatino Linotype" w:cs="Arial"/>
        </w:rPr>
      </w:pPr>
    </w:p>
    <w:p w14:paraId="555FE420" w14:textId="77777777" w:rsidR="00D4747E" w:rsidRPr="003C5093" w:rsidRDefault="00D4747E" w:rsidP="00D4747E">
      <w:pPr>
        <w:pStyle w:val="Ttulo1"/>
        <w:rPr>
          <w:b w:val="0"/>
          <w:szCs w:val="24"/>
        </w:rPr>
      </w:pPr>
      <w:bookmarkStart w:id="90" w:name="_Toc486507991"/>
      <w:bookmarkStart w:id="91" w:name="_Toc493852323"/>
      <w:bookmarkStart w:id="92" w:name="_Toc518300210"/>
      <w:r w:rsidRPr="003C5093">
        <w:rPr>
          <w:szCs w:val="24"/>
        </w:rPr>
        <w:t>II. De la versión pública.</w:t>
      </w:r>
      <w:bookmarkEnd w:id="90"/>
      <w:bookmarkEnd w:id="91"/>
      <w:bookmarkEnd w:id="92"/>
    </w:p>
    <w:p w14:paraId="5ABF8946" w14:textId="77777777" w:rsidR="00D4747E" w:rsidRPr="003C5093" w:rsidRDefault="00D4747E" w:rsidP="00D4747E">
      <w:pPr>
        <w:rPr>
          <w:rFonts w:ascii="Palatino Linotype" w:hAnsi="Palatino Linotype"/>
          <w:lang w:val="es-MX" w:eastAsia="en-US"/>
        </w:rPr>
      </w:pPr>
    </w:p>
    <w:p w14:paraId="0102209E" w14:textId="2542CBA1" w:rsidR="00D4747E" w:rsidRPr="003C5093" w:rsidRDefault="00D4747E" w:rsidP="00D4747E">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3C5093">
        <w:rPr>
          <w:rFonts w:ascii="Palatino Linotype" w:hAnsi="Palatino Linotype" w:cs="Arial"/>
          <w:color w:val="000000" w:themeColor="text1"/>
        </w:rPr>
        <w:t xml:space="preserve">Así mismo debe destacarse que debido a la naturaleza de </w:t>
      </w:r>
      <w:r w:rsidRPr="003C5093">
        <w:rPr>
          <w:rFonts w:ascii="Palatino Linotype" w:hAnsi="Palatino Linotype"/>
          <w:color w:val="000000" w:themeColor="text1"/>
        </w:rPr>
        <w:t xml:space="preserve">la información </w:t>
      </w:r>
      <w:r w:rsidRPr="003C5093">
        <w:rPr>
          <w:rFonts w:ascii="Palatino Linotype" w:eastAsia="Times New Roman" w:hAnsi="Palatino Linotype" w:cs="Times New Roman"/>
          <w:color w:val="000000" w:themeColor="text1"/>
          <w:lang w:val="es-ES"/>
        </w:rPr>
        <w:t xml:space="preserve">deberá entregar en versión pública, </w:t>
      </w:r>
      <w:r w:rsidRPr="003C5093">
        <w:rPr>
          <w:rFonts w:ascii="Palatino Linotype" w:hAnsi="Palatino Linotype" w:cs="Arial"/>
          <w:color w:val="000000" w:themeColor="text1"/>
        </w:rPr>
        <w:t>toda vez que este Instituto de Transparencia, Acceso a la Información Pública y Protección de Datos Personales del Estado de México tiene el deber de velar por la protección de los datos personales.</w:t>
      </w:r>
    </w:p>
    <w:p w14:paraId="49AA0D3D" w14:textId="77777777" w:rsidR="00D4747E" w:rsidRPr="003C5093" w:rsidRDefault="00D4747E" w:rsidP="00D4747E">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BCAADB6" w14:textId="77777777" w:rsidR="00D4747E" w:rsidRPr="003C5093" w:rsidRDefault="00D4747E" w:rsidP="00D4747E">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3C5093">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3C5093">
        <w:rPr>
          <w:rFonts w:ascii="Palatino Linotype" w:eastAsia="Times New Roman" w:hAnsi="Palatino Linotype" w:cs="Arial"/>
          <w:b/>
          <w:color w:val="000000" w:themeColor="text1"/>
        </w:rPr>
        <w:t xml:space="preserve">SUJETOS OBLIGADOS </w:t>
      </w:r>
      <w:r w:rsidRPr="003C5093">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4976E82C" w14:textId="77777777" w:rsidR="00D4747E" w:rsidRPr="003C5093" w:rsidRDefault="00D4747E" w:rsidP="00D4747E">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71B5BDA4" w14:textId="77777777" w:rsidR="00D4747E" w:rsidRPr="003C5093" w:rsidRDefault="00D4747E" w:rsidP="00D4747E">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3C5093">
        <w:rPr>
          <w:rFonts w:ascii="Palatino Linotype" w:hAnsi="Palatino Linotype" w:cs="Arial"/>
          <w:color w:val="000000" w:themeColor="text1"/>
        </w:rPr>
        <w:lastRenderedPageBreak/>
        <w:t>Así mismo los artículos 143 y 116 de la Ley Estatal y de la Ley General, respectivamente, señalan los supuestos para que la información pueda ser clasificada como confidencial:</w:t>
      </w:r>
    </w:p>
    <w:p w14:paraId="64393EBA" w14:textId="77777777" w:rsidR="00D4747E" w:rsidRPr="003C5093" w:rsidRDefault="00D4747E" w:rsidP="00D4747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C5093">
        <w:rPr>
          <w:rFonts w:ascii="Palatino Linotype" w:hAnsi="Palatino Linotype" w:cs="Bookman Old Style"/>
          <w:bCs/>
          <w:color w:val="000000" w:themeColor="text1"/>
          <w:szCs w:val="26"/>
        </w:rPr>
        <w:t xml:space="preserve">I. </w:t>
      </w:r>
      <w:r w:rsidRPr="003C5093">
        <w:rPr>
          <w:rFonts w:ascii="Palatino Linotype" w:hAnsi="Palatino Linotype" w:cs="Bookman Old Style"/>
          <w:color w:val="000000" w:themeColor="text1"/>
          <w:szCs w:val="26"/>
        </w:rPr>
        <w:t xml:space="preserve">Se refiera a la información privada y los datos personales concernientes a una persona física o </w:t>
      </w:r>
      <w:proofErr w:type="gramStart"/>
      <w:r w:rsidRPr="003C5093">
        <w:rPr>
          <w:rFonts w:ascii="Palatino Linotype" w:hAnsi="Palatino Linotype" w:cs="Bookman Old Style"/>
          <w:color w:val="000000" w:themeColor="text1"/>
          <w:szCs w:val="26"/>
        </w:rPr>
        <w:t>jurídico</w:t>
      </w:r>
      <w:proofErr w:type="gramEnd"/>
      <w:r w:rsidRPr="003C5093">
        <w:rPr>
          <w:rFonts w:ascii="Palatino Linotype" w:hAnsi="Palatino Linotype" w:cs="Bookman Old Style"/>
          <w:color w:val="000000" w:themeColor="text1"/>
          <w:szCs w:val="26"/>
        </w:rPr>
        <w:t xml:space="preserve"> colectiva identificada o identificable; </w:t>
      </w:r>
    </w:p>
    <w:p w14:paraId="0328530B" w14:textId="77777777" w:rsidR="00D4747E" w:rsidRPr="003C5093" w:rsidRDefault="00D4747E" w:rsidP="00D4747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C5093">
        <w:rPr>
          <w:rFonts w:ascii="Palatino Linotype" w:hAnsi="Palatino Linotype" w:cs="Bookman Old Style"/>
          <w:bCs/>
          <w:color w:val="000000" w:themeColor="text1"/>
          <w:szCs w:val="26"/>
        </w:rPr>
        <w:t xml:space="preserve">II. </w:t>
      </w:r>
      <w:r w:rsidRPr="003C5093">
        <w:rPr>
          <w:rFonts w:ascii="Palatino Linotype" w:hAnsi="Palatino Linotype" w:cs="Bookman Old Style"/>
          <w:color w:val="000000" w:themeColor="text1"/>
          <w:szCs w:val="26"/>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D068EEF" w14:textId="77777777" w:rsidR="00D4747E" w:rsidRPr="003C5093" w:rsidRDefault="00D4747E" w:rsidP="00D4747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C5093">
        <w:rPr>
          <w:rFonts w:ascii="Palatino Linotype" w:hAnsi="Palatino Linotype" w:cs="Bookman Old Style"/>
          <w:bCs/>
          <w:color w:val="000000" w:themeColor="text1"/>
          <w:szCs w:val="26"/>
        </w:rPr>
        <w:t xml:space="preserve">III. </w:t>
      </w:r>
      <w:r w:rsidRPr="003C5093">
        <w:rPr>
          <w:rFonts w:ascii="Palatino Linotype" w:hAnsi="Palatino Linotype" w:cs="Bookman Old Style"/>
          <w:color w:val="000000" w:themeColor="text1"/>
          <w:szCs w:val="26"/>
        </w:rPr>
        <w:t xml:space="preserve">La que presenten los particulares a los sujetos obligados, de conformidad con lo dispuesto por las leyes o los tratados internacionales. </w:t>
      </w:r>
    </w:p>
    <w:p w14:paraId="3FA63AAC" w14:textId="77777777" w:rsidR="00D4747E" w:rsidRPr="003C5093" w:rsidRDefault="00D4747E" w:rsidP="00D4747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C5093">
        <w:rPr>
          <w:rFonts w:ascii="Palatino Linotype" w:hAnsi="Palatino Linotype" w:cs="Bookman Old Style"/>
          <w:color w:val="000000" w:themeColor="text1"/>
          <w:szCs w:val="26"/>
        </w:rPr>
        <w:t xml:space="preserve">La información confidencial no estará sujeta a temporalidad alguna y sólo podrán tener acceso a ella los titulares de la misma, sus representantes y los servidores públicos facultados para ello. </w:t>
      </w:r>
    </w:p>
    <w:p w14:paraId="6725ACC7" w14:textId="77777777" w:rsidR="00D4747E" w:rsidRPr="003C5093" w:rsidRDefault="00D4747E" w:rsidP="00D4747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C5093">
        <w:rPr>
          <w:rFonts w:ascii="Palatino Linotype" w:hAnsi="Palatino Linotype" w:cs="Bookman Old Style"/>
          <w:color w:val="000000" w:themeColor="text1"/>
          <w:szCs w:val="26"/>
        </w:rPr>
        <w:t xml:space="preserve">No se considerará confidencial la información que se encuentre en los registros públicos o en fuentes de acceso público, ni tampoco la que sea considerada por la presente ley como información pública. </w:t>
      </w:r>
    </w:p>
    <w:p w14:paraId="2B623565" w14:textId="77777777" w:rsidR="00D4747E" w:rsidRPr="003C5093"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3C5093">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3C5093">
        <w:rPr>
          <w:rFonts w:ascii="Palatino Linotype" w:hAnsi="Palatino Linotype" w:cs="Arial"/>
          <w:color w:val="000000" w:themeColor="text1"/>
        </w:rPr>
        <w:lastRenderedPageBreak/>
        <w:t>condición y no se pueden ampliar las excepciones o supuestos de clasificación aduciendo analogía o mayoría de razón.</w:t>
      </w:r>
    </w:p>
    <w:p w14:paraId="71A73B21" w14:textId="77777777" w:rsidR="00D4747E" w:rsidRPr="003C5093" w:rsidRDefault="00D4747E" w:rsidP="00D4747E">
      <w:pPr>
        <w:pStyle w:val="Prrafodelista"/>
        <w:spacing w:line="360" w:lineRule="auto"/>
        <w:ind w:left="0"/>
        <w:jc w:val="both"/>
        <w:rPr>
          <w:rFonts w:ascii="Palatino Linotype" w:hAnsi="Palatino Linotype" w:cs="Arial"/>
          <w:color w:val="000000" w:themeColor="text1"/>
        </w:rPr>
      </w:pPr>
    </w:p>
    <w:p w14:paraId="37946038" w14:textId="77777777" w:rsidR="00D4747E" w:rsidRPr="003C5093" w:rsidRDefault="00D4747E" w:rsidP="00D4747E">
      <w:pPr>
        <w:pStyle w:val="Prrafodelista"/>
        <w:numPr>
          <w:ilvl w:val="0"/>
          <w:numId w:val="1"/>
        </w:numPr>
        <w:spacing w:line="360" w:lineRule="auto"/>
        <w:ind w:left="0" w:firstLine="0"/>
        <w:jc w:val="both"/>
        <w:rPr>
          <w:rFonts w:ascii="Palatino Linotype" w:hAnsi="Palatino Linotype" w:cs="Arial"/>
          <w:color w:val="000000" w:themeColor="text1"/>
        </w:rPr>
      </w:pPr>
      <w:r w:rsidRPr="003C5093">
        <w:rPr>
          <w:rFonts w:ascii="Palatino Linotype" w:hAnsi="Palatino Linotype" w:cs="Arial"/>
          <w:color w:val="000000" w:themeColor="text1"/>
        </w:rPr>
        <w:t>Como consecuencia de lo anterior, el sujeto obligado debe identificar claramente el tipo de información y hacer un juicio de subsunción o encaje</w:t>
      </w:r>
      <w:r w:rsidRPr="003C5093">
        <w:rPr>
          <w:rStyle w:val="Refdenotaalpie"/>
          <w:rFonts w:ascii="Palatino Linotype" w:hAnsi="Palatino Linotype" w:cs="Arial"/>
          <w:color w:val="000000" w:themeColor="text1"/>
        </w:rPr>
        <w:footnoteReference w:id="15"/>
      </w:r>
      <w:r w:rsidRPr="003C5093">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23C084E" w14:textId="77777777" w:rsidR="00D4747E" w:rsidRPr="003C5093" w:rsidRDefault="00D4747E" w:rsidP="00D4747E">
      <w:pPr>
        <w:pStyle w:val="Prrafodelista"/>
        <w:spacing w:line="360" w:lineRule="auto"/>
        <w:ind w:left="0"/>
        <w:jc w:val="both"/>
        <w:rPr>
          <w:rFonts w:ascii="Palatino Linotype" w:hAnsi="Palatino Linotype" w:cs="Arial"/>
          <w:color w:val="000000" w:themeColor="text1"/>
        </w:rPr>
      </w:pPr>
    </w:p>
    <w:p w14:paraId="64176882" w14:textId="77777777" w:rsidR="00D4747E" w:rsidRPr="003C5093" w:rsidRDefault="00D4747E" w:rsidP="00D4747E">
      <w:pPr>
        <w:pStyle w:val="Prrafodelista"/>
        <w:numPr>
          <w:ilvl w:val="0"/>
          <w:numId w:val="1"/>
        </w:numPr>
        <w:spacing w:line="360" w:lineRule="auto"/>
        <w:ind w:left="0" w:firstLine="0"/>
        <w:jc w:val="both"/>
        <w:rPr>
          <w:rFonts w:ascii="Palatino Linotype" w:hAnsi="Palatino Linotype" w:cs="Arial"/>
          <w:color w:val="000000" w:themeColor="text1"/>
        </w:rPr>
      </w:pPr>
      <w:r w:rsidRPr="003C5093">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1112AB3" w14:textId="77777777" w:rsidR="00D4747E" w:rsidRPr="003C5093" w:rsidRDefault="00D4747E" w:rsidP="00D4747E">
      <w:pPr>
        <w:pStyle w:val="Prrafodelista"/>
        <w:spacing w:line="360" w:lineRule="auto"/>
        <w:ind w:left="0"/>
        <w:jc w:val="both"/>
        <w:rPr>
          <w:rFonts w:ascii="Palatino Linotype" w:eastAsia="Times New Roman" w:hAnsi="Palatino Linotype"/>
          <w:color w:val="000000" w:themeColor="text1"/>
          <w:lang w:eastAsia="es-ES_tradnl"/>
        </w:rPr>
      </w:pPr>
    </w:p>
    <w:p w14:paraId="3AA00F50" w14:textId="77777777" w:rsidR="00D4747E" w:rsidRPr="003C5093" w:rsidRDefault="00D4747E" w:rsidP="00D4747E">
      <w:pPr>
        <w:pStyle w:val="Ttulo2"/>
        <w:numPr>
          <w:ilvl w:val="0"/>
          <w:numId w:val="16"/>
        </w:numPr>
        <w:pBdr>
          <w:top w:val="nil"/>
          <w:left w:val="nil"/>
          <w:bottom w:val="nil"/>
          <w:right w:val="nil"/>
          <w:between w:val="nil"/>
          <w:bar w:val="nil"/>
        </w:pBdr>
        <w:spacing w:line="240" w:lineRule="auto"/>
        <w:ind w:left="0" w:firstLine="0"/>
        <w:rPr>
          <w:b w:val="0"/>
          <w:szCs w:val="24"/>
        </w:rPr>
      </w:pPr>
      <w:bookmarkStart w:id="93" w:name="_Toc485631705"/>
      <w:bookmarkStart w:id="94" w:name="_Toc485733666"/>
      <w:bookmarkStart w:id="95" w:name="_Toc486507992"/>
      <w:bookmarkStart w:id="96" w:name="_Toc493852324"/>
      <w:bookmarkStart w:id="97" w:name="_Toc518300211"/>
      <w:r w:rsidRPr="003C5093">
        <w:rPr>
          <w:szCs w:val="24"/>
        </w:rPr>
        <w:t>Requisitos de fondo del acuerdo de clasificación.</w:t>
      </w:r>
      <w:bookmarkEnd w:id="93"/>
      <w:bookmarkEnd w:id="94"/>
      <w:bookmarkEnd w:id="95"/>
      <w:bookmarkEnd w:id="96"/>
      <w:bookmarkEnd w:id="97"/>
    </w:p>
    <w:p w14:paraId="29783453" w14:textId="77777777" w:rsidR="00D4747E" w:rsidRPr="003C5093" w:rsidRDefault="00D4747E" w:rsidP="00D4747E">
      <w:pPr>
        <w:pStyle w:val="Prrafodelista"/>
        <w:spacing w:line="360" w:lineRule="auto"/>
        <w:ind w:left="0"/>
        <w:jc w:val="both"/>
        <w:rPr>
          <w:rFonts w:ascii="Palatino Linotype" w:hAnsi="Palatino Linotype" w:cs="Arial"/>
          <w:color w:val="000000" w:themeColor="text1"/>
        </w:rPr>
      </w:pPr>
    </w:p>
    <w:p w14:paraId="037C19D7" w14:textId="77777777" w:rsidR="00D4747E" w:rsidRPr="003C5093"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3C5093">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AF7FDBC" w14:textId="77777777" w:rsidR="00D4747E" w:rsidRPr="003C5093" w:rsidRDefault="00D4747E" w:rsidP="00D4747E">
      <w:pPr>
        <w:pStyle w:val="Prrafodelista"/>
        <w:spacing w:after="160" w:line="360" w:lineRule="auto"/>
        <w:ind w:left="0"/>
        <w:jc w:val="both"/>
        <w:rPr>
          <w:rFonts w:ascii="Palatino Linotype" w:hAnsi="Palatino Linotype" w:cs="Arial"/>
          <w:color w:val="000000" w:themeColor="text1"/>
        </w:rPr>
      </w:pPr>
    </w:p>
    <w:p w14:paraId="26CDEAB8" w14:textId="77777777" w:rsidR="00D4747E" w:rsidRPr="003C5093"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3C5093">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4B24B04" w14:textId="77777777" w:rsidR="00D4747E" w:rsidRPr="003C5093" w:rsidRDefault="00D4747E" w:rsidP="00D4747E">
      <w:pPr>
        <w:pStyle w:val="Prrafodelista"/>
        <w:spacing w:after="160" w:line="360" w:lineRule="auto"/>
        <w:ind w:left="0"/>
        <w:jc w:val="both"/>
        <w:rPr>
          <w:rFonts w:ascii="Palatino Linotype" w:hAnsi="Palatino Linotype" w:cs="Arial"/>
          <w:color w:val="000000" w:themeColor="text1"/>
        </w:rPr>
      </w:pPr>
    </w:p>
    <w:p w14:paraId="06F4BECF" w14:textId="77777777" w:rsidR="00D4747E" w:rsidRPr="003C5093"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3C5093">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w:t>
      </w:r>
      <w:r w:rsidRPr="003C5093">
        <w:rPr>
          <w:rFonts w:ascii="Palatino Linotype" w:eastAsia="Times New Roman" w:hAnsi="Palatino Linotype" w:cs="Arial"/>
          <w:color w:val="000000" w:themeColor="text1"/>
          <w:lang w:eastAsia="es-MX"/>
        </w:rPr>
        <w:lastRenderedPageBreak/>
        <w:t>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C5093">
        <w:rPr>
          <w:rStyle w:val="Refdenotaalpie"/>
          <w:rFonts w:ascii="Palatino Linotype" w:eastAsia="Times New Roman" w:hAnsi="Palatino Linotype" w:cs="Arial"/>
          <w:color w:val="000000" w:themeColor="text1"/>
          <w:lang w:eastAsia="es-MX"/>
        </w:rPr>
        <w:footnoteReference w:id="16"/>
      </w:r>
    </w:p>
    <w:p w14:paraId="7648C351" w14:textId="77777777" w:rsidR="00D4747E" w:rsidRPr="003C5093" w:rsidRDefault="00D4747E" w:rsidP="00D4747E">
      <w:pPr>
        <w:pStyle w:val="Prrafodelista"/>
        <w:spacing w:after="160" w:line="360" w:lineRule="auto"/>
        <w:ind w:left="0"/>
        <w:jc w:val="both"/>
        <w:rPr>
          <w:rFonts w:ascii="Palatino Linotype" w:hAnsi="Palatino Linotype" w:cs="Arial"/>
          <w:color w:val="000000" w:themeColor="text1"/>
        </w:rPr>
      </w:pPr>
    </w:p>
    <w:p w14:paraId="6079FC80" w14:textId="77777777" w:rsidR="00D4747E" w:rsidRPr="003C5093"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3C5093">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2D8A0ED" w14:textId="77777777" w:rsidR="00D4747E" w:rsidRPr="003C5093" w:rsidRDefault="00D4747E" w:rsidP="00D4747E">
      <w:pPr>
        <w:spacing w:line="360" w:lineRule="auto"/>
        <w:ind w:right="618"/>
        <w:contextualSpacing/>
        <w:jc w:val="both"/>
        <w:rPr>
          <w:rFonts w:ascii="Palatino Linotype" w:hAnsi="Palatino Linotype" w:cs="Arial"/>
          <w:color w:val="000000" w:themeColor="text1"/>
        </w:rPr>
      </w:pPr>
    </w:p>
    <w:p w14:paraId="0BA2898E" w14:textId="77777777" w:rsidR="00D4747E" w:rsidRPr="003C5093" w:rsidRDefault="00D4747E" w:rsidP="00D4747E">
      <w:pPr>
        <w:spacing w:line="360" w:lineRule="auto"/>
        <w:ind w:left="567" w:right="618"/>
        <w:contextualSpacing/>
        <w:jc w:val="both"/>
        <w:rPr>
          <w:rFonts w:ascii="Palatino Linotype" w:hAnsi="Palatino Linotype" w:cs="Arial"/>
          <w:i/>
          <w:color w:val="000000" w:themeColor="text1"/>
          <w:szCs w:val="22"/>
        </w:rPr>
      </w:pPr>
      <w:r w:rsidRPr="003C5093">
        <w:rPr>
          <w:rFonts w:ascii="Palatino Linotype" w:hAnsi="Palatino Linotype" w:cs="Arial"/>
          <w:b/>
          <w:i/>
          <w:color w:val="000000" w:themeColor="text1"/>
          <w:szCs w:val="22"/>
        </w:rPr>
        <w:t>FUNDAMENTACIÓN Y MOTIVACIÓN.</w:t>
      </w:r>
      <w:r w:rsidRPr="003C5093">
        <w:rPr>
          <w:rFonts w:ascii="Palatino Linotype" w:hAnsi="Palatino Linotype" w:cs="Arial"/>
          <w:i/>
          <w:color w:val="000000" w:themeColor="text1"/>
          <w:szCs w:val="22"/>
        </w:rPr>
        <w:t xml:space="preserve"> La </w:t>
      </w:r>
      <w:r w:rsidRPr="003C5093">
        <w:rPr>
          <w:rFonts w:ascii="Palatino Linotype" w:hAnsi="Palatino Linotype" w:cs="Arial"/>
          <w:i/>
          <w:color w:val="000000" w:themeColor="text1"/>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C5093">
        <w:rPr>
          <w:rFonts w:ascii="Palatino Linotype" w:hAnsi="Palatino Linotype" w:cs="Arial"/>
          <w:i/>
          <w:color w:val="000000" w:themeColor="text1"/>
          <w:szCs w:val="22"/>
        </w:rPr>
        <w:t>.</w:t>
      </w:r>
    </w:p>
    <w:p w14:paraId="7583BDD0" w14:textId="77777777" w:rsidR="00D4747E" w:rsidRPr="003C5093" w:rsidRDefault="00D4747E" w:rsidP="00D4747E">
      <w:pPr>
        <w:spacing w:line="360" w:lineRule="auto"/>
        <w:ind w:left="567" w:right="618"/>
        <w:contextualSpacing/>
        <w:jc w:val="both"/>
        <w:rPr>
          <w:rFonts w:ascii="Palatino Linotype" w:hAnsi="Palatino Linotype" w:cs="Arial"/>
          <w:i/>
          <w:color w:val="000000" w:themeColor="text1"/>
          <w:szCs w:val="22"/>
        </w:rPr>
      </w:pPr>
      <w:r w:rsidRPr="003C5093">
        <w:rPr>
          <w:rFonts w:ascii="Palatino Linotype" w:hAnsi="Palatino Linotype" w:cs="Arial"/>
          <w:i/>
          <w:color w:val="000000" w:themeColor="text1"/>
          <w:szCs w:val="22"/>
        </w:rPr>
        <w:t>SEGUNDO TRIBUNAL COLEGIADO DEL SEXTO CIRCUITO.</w:t>
      </w:r>
    </w:p>
    <w:p w14:paraId="5A15BB5D" w14:textId="77777777" w:rsidR="00D4747E" w:rsidRPr="003C5093" w:rsidRDefault="00D4747E" w:rsidP="00D4747E">
      <w:pPr>
        <w:spacing w:line="360" w:lineRule="auto"/>
        <w:ind w:left="567" w:right="618"/>
        <w:contextualSpacing/>
        <w:jc w:val="both"/>
        <w:rPr>
          <w:rFonts w:ascii="Palatino Linotype" w:hAnsi="Palatino Linotype" w:cs="Arial"/>
          <w:i/>
          <w:color w:val="000000" w:themeColor="text1"/>
          <w:szCs w:val="22"/>
        </w:rPr>
      </w:pPr>
      <w:r w:rsidRPr="003C5093">
        <w:rPr>
          <w:rFonts w:ascii="Palatino Linotype" w:hAnsi="Palatino Linotype" w:cs="Arial"/>
          <w:i/>
          <w:color w:val="000000" w:themeColor="text1"/>
          <w:szCs w:val="22"/>
        </w:rPr>
        <w:t>Amparo directo 194/88. Bufete Industrial Construcciones, S.A. de C.V. 28 de junio de 1988. Unanimidad de votos. Ponente: Gustavo Calvillo Rangel. Secretario: Jorge Alberto González Álvarez.</w:t>
      </w:r>
    </w:p>
    <w:p w14:paraId="0EC1C0B8" w14:textId="77777777" w:rsidR="00D4747E" w:rsidRPr="003C5093" w:rsidRDefault="00D4747E" w:rsidP="00D4747E">
      <w:pPr>
        <w:spacing w:line="360" w:lineRule="auto"/>
        <w:ind w:left="567" w:right="618"/>
        <w:contextualSpacing/>
        <w:jc w:val="both"/>
        <w:rPr>
          <w:rFonts w:ascii="Palatino Linotype" w:hAnsi="Palatino Linotype" w:cs="Arial"/>
          <w:i/>
          <w:color w:val="000000" w:themeColor="text1"/>
          <w:szCs w:val="22"/>
        </w:rPr>
      </w:pPr>
      <w:r w:rsidRPr="003C5093">
        <w:rPr>
          <w:rFonts w:ascii="Palatino Linotype" w:hAnsi="Palatino Linotype" w:cs="Arial"/>
          <w:i/>
          <w:color w:val="000000" w:themeColor="text1"/>
          <w:szCs w:val="22"/>
        </w:rPr>
        <w:lastRenderedPageBreak/>
        <w:t xml:space="preserve">Revisión fiscal 103/88. Instituto Mexicano del Seguro Social. 18 de octubre de 1988. Unanimidad de votos. Ponente: Arnoldo Nájera Virgen. Secretario: Alejandro </w:t>
      </w:r>
      <w:proofErr w:type="spellStart"/>
      <w:r w:rsidRPr="003C5093">
        <w:rPr>
          <w:rFonts w:ascii="Palatino Linotype" w:hAnsi="Palatino Linotype" w:cs="Arial"/>
          <w:i/>
          <w:color w:val="000000" w:themeColor="text1"/>
          <w:szCs w:val="22"/>
        </w:rPr>
        <w:t>Esponda</w:t>
      </w:r>
      <w:proofErr w:type="spellEnd"/>
      <w:r w:rsidRPr="003C5093">
        <w:rPr>
          <w:rFonts w:ascii="Palatino Linotype" w:hAnsi="Palatino Linotype" w:cs="Arial"/>
          <w:i/>
          <w:color w:val="000000" w:themeColor="text1"/>
          <w:szCs w:val="22"/>
        </w:rPr>
        <w:t xml:space="preserve"> Rincón.</w:t>
      </w:r>
    </w:p>
    <w:p w14:paraId="3A0B15D5" w14:textId="77777777" w:rsidR="00D4747E" w:rsidRPr="003C5093" w:rsidRDefault="00D4747E" w:rsidP="00D4747E">
      <w:pPr>
        <w:spacing w:line="360" w:lineRule="auto"/>
        <w:ind w:left="567" w:right="618"/>
        <w:contextualSpacing/>
        <w:jc w:val="both"/>
        <w:rPr>
          <w:rFonts w:ascii="Palatino Linotype" w:hAnsi="Palatino Linotype" w:cs="Arial"/>
          <w:i/>
          <w:color w:val="000000" w:themeColor="text1"/>
          <w:szCs w:val="22"/>
        </w:rPr>
      </w:pPr>
      <w:r w:rsidRPr="003C5093">
        <w:rPr>
          <w:rFonts w:ascii="Palatino Linotype" w:hAnsi="Palatino Linotype" w:cs="Arial"/>
          <w:i/>
          <w:color w:val="000000" w:themeColor="text1"/>
          <w:szCs w:val="22"/>
        </w:rPr>
        <w:t xml:space="preserve">Amparo en revisión 333/88. </w:t>
      </w:r>
      <w:proofErr w:type="spellStart"/>
      <w:r w:rsidRPr="003C5093">
        <w:rPr>
          <w:rFonts w:ascii="Palatino Linotype" w:hAnsi="Palatino Linotype" w:cs="Arial"/>
          <w:i/>
          <w:color w:val="000000" w:themeColor="text1"/>
          <w:szCs w:val="22"/>
        </w:rPr>
        <w:t>Adilia</w:t>
      </w:r>
      <w:proofErr w:type="spellEnd"/>
      <w:r w:rsidRPr="003C5093">
        <w:rPr>
          <w:rFonts w:ascii="Palatino Linotype" w:hAnsi="Palatino Linotype" w:cs="Arial"/>
          <w:i/>
          <w:color w:val="000000" w:themeColor="text1"/>
          <w:szCs w:val="22"/>
        </w:rPr>
        <w:t xml:space="preserve"> Romero. 26 de octubre de 1988. Unanimidad de votos. Ponente: Arnoldo Nájera Virgen. Secretario: Enrique Crispín Campos Ramírez.</w:t>
      </w:r>
    </w:p>
    <w:p w14:paraId="56514EB0" w14:textId="77777777" w:rsidR="00D4747E" w:rsidRPr="003C5093" w:rsidRDefault="00D4747E" w:rsidP="00D4747E">
      <w:pPr>
        <w:spacing w:line="360" w:lineRule="auto"/>
        <w:ind w:left="567" w:right="618"/>
        <w:contextualSpacing/>
        <w:jc w:val="both"/>
        <w:rPr>
          <w:rFonts w:ascii="Palatino Linotype" w:hAnsi="Palatino Linotype" w:cs="Arial"/>
          <w:i/>
          <w:color w:val="000000" w:themeColor="text1"/>
          <w:szCs w:val="22"/>
        </w:rPr>
      </w:pPr>
      <w:r w:rsidRPr="003C5093">
        <w:rPr>
          <w:rFonts w:ascii="Palatino Linotype" w:hAnsi="Palatino Linotype" w:cs="Arial"/>
          <w:i/>
          <w:color w:val="000000" w:themeColor="text1"/>
          <w:szCs w:val="22"/>
        </w:rPr>
        <w:t xml:space="preserve">Amparo en revisión 597/95. Emilio Maurer Bretón. 15 de noviembre de 1995. Unanimidad de votos. Ponente: Clementina Ramírez Moguel </w:t>
      </w:r>
      <w:proofErr w:type="spellStart"/>
      <w:r w:rsidRPr="003C5093">
        <w:rPr>
          <w:rFonts w:ascii="Palatino Linotype" w:hAnsi="Palatino Linotype" w:cs="Arial"/>
          <w:i/>
          <w:color w:val="000000" w:themeColor="text1"/>
          <w:szCs w:val="22"/>
        </w:rPr>
        <w:t>Goyzueta</w:t>
      </w:r>
      <w:proofErr w:type="spellEnd"/>
      <w:r w:rsidRPr="003C5093">
        <w:rPr>
          <w:rFonts w:ascii="Palatino Linotype" w:hAnsi="Palatino Linotype" w:cs="Arial"/>
          <w:i/>
          <w:color w:val="000000" w:themeColor="text1"/>
          <w:szCs w:val="22"/>
        </w:rPr>
        <w:t>. Secretario: Gonzalo Carrera Molina.</w:t>
      </w:r>
    </w:p>
    <w:p w14:paraId="0844ACA1" w14:textId="77777777" w:rsidR="00D4747E" w:rsidRPr="003C5093" w:rsidRDefault="00D4747E" w:rsidP="00D4747E">
      <w:pPr>
        <w:spacing w:line="360" w:lineRule="auto"/>
        <w:ind w:left="567" w:right="618"/>
        <w:contextualSpacing/>
        <w:jc w:val="both"/>
        <w:rPr>
          <w:rFonts w:ascii="Palatino Linotype" w:hAnsi="Palatino Linotype" w:cs="Arial"/>
          <w:i/>
          <w:color w:val="000000" w:themeColor="text1"/>
          <w:szCs w:val="22"/>
        </w:rPr>
      </w:pPr>
      <w:r w:rsidRPr="003C5093">
        <w:rPr>
          <w:rFonts w:ascii="Palatino Linotype" w:hAnsi="Palatino Linotype" w:cs="Arial"/>
          <w:i/>
          <w:color w:val="000000" w:themeColor="text1"/>
          <w:szCs w:val="22"/>
        </w:rPr>
        <w:t xml:space="preserve">Amparo directo 7/96. Pedro Vicente López Miro. 21 de febrero de 1996. Unanimidad de votos. Ponente: María Eugenia Estela Martínez Cardiel. Secretario: Enrique </w:t>
      </w:r>
      <w:proofErr w:type="spellStart"/>
      <w:r w:rsidRPr="003C5093">
        <w:rPr>
          <w:rFonts w:ascii="Palatino Linotype" w:hAnsi="Palatino Linotype" w:cs="Arial"/>
          <w:i/>
          <w:color w:val="000000" w:themeColor="text1"/>
          <w:szCs w:val="22"/>
        </w:rPr>
        <w:t>Baigts</w:t>
      </w:r>
      <w:proofErr w:type="spellEnd"/>
      <w:r w:rsidRPr="003C5093">
        <w:rPr>
          <w:rFonts w:ascii="Palatino Linotype" w:hAnsi="Palatino Linotype" w:cs="Arial"/>
          <w:i/>
          <w:color w:val="000000" w:themeColor="text1"/>
          <w:szCs w:val="22"/>
        </w:rPr>
        <w:t xml:space="preserve"> Muñoz.</w:t>
      </w:r>
      <w:r w:rsidRPr="003C5093">
        <w:rPr>
          <w:rStyle w:val="Refdenotaalpie"/>
          <w:rFonts w:ascii="Palatino Linotype" w:hAnsi="Palatino Linotype" w:cs="Arial"/>
          <w:i/>
          <w:color w:val="000000" w:themeColor="text1"/>
          <w:szCs w:val="22"/>
        </w:rPr>
        <w:footnoteReference w:id="17"/>
      </w:r>
    </w:p>
    <w:p w14:paraId="4D9F452D" w14:textId="77777777" w:rsidR="00D4747E" w:rsidRPr="003C5093" w:rsidRDefault="00D4747E" w:rsidP="00D4747E">
      <w:pPr>
        <w:spacing w:line="360" w:lineRule="auto"/>
        <w:ind w:left="567"/>
        <w:contextualSpacing/>
        <w:jc w:val="both"/>
        <w:rPr>
          <w:rFonts w:ascii="Palatino Linotype" w:hAnsi="Palatino Linotype" w:cs="Arial"/>
          <w:i/>
          <w:color w:val="000000" w:themeColor="text1"/>
          <w:lang w:val="es-ES"/>
        </w:rPr>
      </w:pPr>
    </w:p>
    <w:p w14:paraId="722D9B06" w14:textId="77777777" w:rsidR="00D4747E" w:rsidRPr="003C5093"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C5093">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AA1208D" w14:textId="77777777" w:rsidR="00D4747E" w:rsidRPr="003C5093"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26AA64C" w14:textId="77777777" w:rsidR="00D4747E" w:rsidRPr="003C5093"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C5093">
        <w:rPr>
          <w:rFonts w:ascii="Palatino Linotype" w:eastAsia="Times New Roman" w:hAnsi="Palatino Linotype" w:cs="Arial"/>
          <w:color w:val="000000" w:themeColor="text1"/>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3C5093">
        <w:rPr>
          <w:rFonts w:ascii="Palatino Linotype" w:eastAsia="Times New Roman" w:hAnsi="Palatino Linotype" w:cs="Arial"/>
          <w:color w:val="000000" w:themeColor="text1"/>
          <w:lang w:eastAsia="es-MX"/>
        </w:rPr>
        <w:lastRenderedPageBreak/>
        <w:t>modo, la persona que se sienta afectada pueda impugnar la decisión, permitiéndole una real y auténtica defensa.</w:t>
      </w:r>
    </w:p>
    <w:p w14:paraId="007AB317" w14:textId="77777777" w:rsidR="00D4747E" w:rsidRPr="003C5093"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E352808" w14:textId="77777777" w:rsidR="00D4747E" w:rsidRPr="003C5093"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C5093">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584DC154" w14:textId="77777777" w:rsidR="00D4747E" w:rsidRPr="003C5093"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9FE93A6" w14:textId="77777777" w:rsidR="00D4747E" w:rsidRPr="003C5093"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C5093">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3C5093">
        <w:rPr>
          <w:rFonts w:ascii="Palatino Linotype" w:hAnsi="Palatino Linotype"/>
          <w:color w:val="000000" w:themeColor="text1"/>
        </w:rPr>
        <w:t xml:space="preserve"> </w:t>
      </w:r>
      <w:r w:rsidRPr="003C5093">
        <w:rPr>
          <w:rFonts w:ascii="Palatino Linotype" w:eastAsia="Times New Roman" w:hAnsi="Palatino Linotype" w:cs="Arial"/>
          <w:color w:val="000000" w:themeColor="text1"/>
          <w:lang w:eastAsia="es-MX"/>
        </w:rPr>
        <w:t>datos personales</w:t>
      </w:r>
      <w:r w:rsidRPr="003C5093">
        <w:rPr>
          <w:rStyle w:val="Refdenotaalpie"/>
          <w:rFonts w:ascii="Palatino Linotype" w:eastAsia="Times New Roman" w:hAnsi="Palatino Linotype" w:cs="Arial"/>
          <w:color w:val="000000" w:themeColor="text1"/>
          <w:lang w:eastAsia="es-MX"/>
        </w:rPr>
        <w:footnoteReference w:id="18"/>
      </w:r>
      <w:r w:rsidRPr="003C5093">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3C5093">
        <w:rPr>
          <w:rFonts w:ascii="Palatino Linotype" w:eastAsia="Calibri" w:hAnsi="Palatino Linotype" w:cs="Arial"/>
          <w:color w:val="000000" w:themeColor="text1"/>
          <w:lang w:val="es-ES" w:eastAsia="es-MX"/>
        </w:rPr>
        <w:t>Registro Federal de Contribuyentes (R.F.C.), número de cuenta, Cadenas Originales del Sellos Digitales y los Códigos Bidimensionales, también denominados Códigos QR, estos son datos susceptibles de clasificarse como confidenciales mediante una versión pública que deje a la vista los datos que ofrezcan la información requerida.</w:t>
      </w:r>
    </w:p>
    <w:p w14:paraId="767322DD" w14:textId="77777777" w:rsidR="00D4747E" w:rsidRPr="003C5093"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A0D7724" w14:textId="77777777" w:rsidR="00D4747E" w:rsidRPr="003C5093"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C5093">
        <w:rPr>
          <w:rFonts w:ascii="Palatino Linotype" w:hAnsi="Palatino Linotype" w:cs="Arial"/>
        </w:rPr>
        <w:t xml:space="preserve">En cuanto a las </w:t>
      </w:r>
      <w:r w:rsidRPr="003C5093">
        <w:rPr>
          <w:rFonts w:ascii="Palatino Linotype" w:hAnsi="Palatino Linotype" w:cs="Arial"/>
          <w:b/>
        </w:rPr>
        <w:t>Cadenas Originales del Sellos</w:t>
      </w:r>
      <w:r w:rsidRPr="003C5093">
        <w:rPr>
          <w:rFonts w:ascii="Palatino Linotype" w:hAnsi="Palatino Linotype" w:cs="Arial"/>
        </w:rPr>
        <w:t xml:space="preserve"> </w:t>
      </w:r>
      <w:r w:rsidRPr="003C5093">
        <w:rPr>
          <w:rFonts w:ascii="Palatino Linotype" w:hAnsi="Palatino Linotype" w:cs="Arial"/>
          <w:b/>
        </w:rPr>
        <w:t>Digitales</w:t>
      </w:r>
      <w:r w:rsidRPr="003C5093">
        <w:rPr>
          <w:rFonts w:ascii="Palatino Linotype" w:hAnsi="Palatino Linotype" w:cs="Arial"/>
        </w:rPr>
        <w:t xml:space="preserve">, éstas forman parte del certificado </w:t>
      </w:r>
      <w:r w:rsidRPr="003C5093">
        <w:rPr>
          <w:rFonts w:ascii="Palatino Linotype" w:hAnsi="Palatino Linotype" w:cs="Arial"/>
          <w:lang w:eastAsia="es-MX"/>
        </w:rPr>
        <w:t>de</w:t>
      </w:r>
      <w:r w:rsidRPr="003C5093">
        <w:rPr>
          <w:rFonts w:ascii="Palatino Linotype" w:hAnsi="Palatino Linotype" w:cs="Arial"/>
        </w:rPr>
        <w:t xml:space="preserve"> sello digital, los cuales son documentos electrónicos, mismos que de conformidad con el artículo 17-G y 29 del Código Fiscal de la Federación le permiten a la autoridad hacendaria federal garantizar una </w:t>
      </w:r>
      <w:r w:rsidRPr="003C5093">
        <w:rPr>
          <w:rFonts w:ascii="Palatino Linotype" w:hAnsi="Palatino Linotype" w:cs="Arial"/>
          <w:b/>
          <w:u w:val="single"/>
        </w:rPr>
        <w:t xml:space="preserve">vinculación </w:t>
      </w:r>
      <w:r w:rsidRPr="003C5093">
        <w:rPr>
          <w:rFonts w:ascii="Palatino Linotype" w:hAnsi="Palatino Linotype" w:cs="Arial"/>
        </w:rPr>
        <w:t xml:space="preserve">entre la </w:t>
      </w:r>
      <w:r w:rsidRPr="003C5093">
        <w:rPr>
          <w:rFonts w:ascii="Palatino Linotype" w:hAnsi="Palatino Linotype" w:cs="Arial"/>
          <w:b/>
          <w:u w:val="single"/>
        </w:rPr>
        <w:lastRenderedPageBreak/>
        <w:t>identidad de un sujeto o entidad</w:t>
      </w:r>
      <w:r w:rsidRPr="003C5093">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14:paraId="31A0677C" w14:textId="77777777" w:rsidR="00D4747E" w:rsidRPr="003C5093"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1AEDDDB" w14:textId="77777777" w:rsidR="00D4747E" w:rsidRPr="003C5093" w:rsidRDefault="00D4747E" w:rsidP="00D4747E">
      <w:pPr>
        <w:tabs>
          <w:tab w:val="left" w:pos="993"/>
        </w:tabs>
        <w:spacing w:line="360" w:lineRule="auto"/>
        <w:ind w:left="567" w:right="567"/>
        <w:jc w:val="both"/>
        <w:rPr>
          <w:rFonts w:ascii="Palatino Linotype" w:hAnsi="Palatino Linotype" w:cs="Arial"/>
          <w:bCs/>
          <w:i/>
          <w:noProof/>
        </w:rPr>
      </w:pPr>
      <w:r w:rsidRPr="003C5093">
        <w:rPr>
          <w:rFonts w:ascii="Palatino Linotype" w:hAnsi="Palatino Linotype" w:cs="Arial"/>
          <w:b/>
          <w:bCs/>
          <w:noProof/>
        </w:rPr>
        <w:t>Artículo 17-G</w:t>
      </w:r>
      <w:r w:rsidRPr="003C5093">
        <w:rPr>
          <w:rFonts w:ascii="Palatino Linotype" w:hAnsi="Palatino Linotype" w:cs="Arial"/>
          <w:bCs/>
          <w:i/>
          <w:noProof/>
        </w:rPr>
        <w:t xml:space="preserve">.- Los certificados que emita el Servicio de Administración Tributaria para ser considerados válidos deberán contener los datos siguientes: </w:t>
      </w:r>
    </w:p>
    <w:p w14:paraId="5C820448" w14:textId="77777777" w:rsidR="00D4747E" w:rsidRPr="003C5093" w:rsidRDefault="00D4747E" w:rsidP="00D4747E">
      <w:pPr>
        <w:tabs>
          <w:tab w:val="left" w:pos="993"/>
        </w:tabs>
        <w:spacing w:line="360" w:lineRule="auto"/>
        <w:ind w:left="567" w:right="567"/>
        <w:jc w:val="both"/>
        <w:rPr>
          <w:rFonts w:ascii="Palatino Linotype" w:hAnsi="Palatino Linotype" w:cs="Arial"/>
          <w:bCs/>
          <w:i/>
          <w:noProof/>
        </w:rPr>
      </w:pPr>
      <w:r w:rsidRPr="003C5093">
        <w:rPr>
          <w:rFonts w:ascii="Palatino Linotype" w:hAnsi="Palatino Linotype" w:cs="Arial"/>
          <w:bCs/>
          <w:i/>
          <w:noProof/>
        </w:rPr>
        <w:t xml:space="preserve">I. </w:t>
      </w:r>
      <w:r w:rsidRPr="003C5093">
        <w:rPr>
          <w:rFonts w:ascii="Palatino Linotype" w:hAnsi="Palatino Linotype" w:cs="Arial"/>
          <w:bCs/>
          <w:i/>
          <w:noProof/>
        </w:rPr>
        <w:tab/>
        <w:t>La mención de que se expiden como tales. Tratándose de certificados de sellos digitales, se deberán especificar las limitantes que tengan para su uso.</w:t>
      </w:r>
    </w:p>
    <w:p w14:paraId="02EB2363" w14:textId="77777777" w:rsidR="00D4747E" w:rsidRPr="003C5093" w:rsidRDefault="00D4747E" w:rsidP="00D4747E">
      <w:pPr>
        <w:tabs>
          <w:tab w:val="left" w:pos="993"/>
        </w:tabs>
        <w:spacing w:line="360" w:lineRule="auto"/>
        <w:ind w:left="567" w:right="567"/>
        <w:jc w:val="both"/>
        <w:rPr>
          <w:rFonts w:ascii="Palatino Linotype" w:hAnsi="Palatino Linotype" w:cs="Arial"/>
          <w:bCs/>
          <w:i/>
          <w:noProof/>
        </w:rPr>
      </w:pPr>
      <w:r w:rsidRPr="003C5093">
        <w:rPr>
          <w:rFonts w:ascii="Palatino Linotype" w:hAnsi="Palatino Linotype" w:cs="Arial"/>
          <w:bCs/>
          <w:i/>
          <w:noProof/>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1B94FA7" w14:textId="77777777" w:rsidR="00D4747E" w:rsidRPr="003C5093" w:rsidRDefault="00D4747E" w:rsidP="00D4747E">
      <w:pPr>
        <w:tabs>
          <w:tab w:val="left" w:pos="993"/>
        </w:tabs>
        <w:spacing w:line="360" w:lineRule="auto"/>
        <w:ind w:left="567" w:right="567"/>
        <w:jc w:val="both"/>
        <w:rPr>
          <w:rFonts w:ascii="Palatino Linotype" w:hAnsi="Palatino Linotype" w:cs="Arial"/>
          <w:bCs/>
          <w:i/>
          <w:noProof/>
        </w:rPr>
      </w:pPr>
      <w:r w:rsidRPr="003C5093">
        <w:rPr>
          <w:rFonts w:ascii="Palatino Linotype" w:hAnsi="Palatino Linotype" w:cs="Arial"/>
          <w:bCs/>
          <w:i/>
          <w:noProof/>
        </w:rPr>
        <w:t>Los contribuyentes a que se refiere el párrafo anterior deberán cumplir con las obligaciones siguientes:</w:t>
      </w:r>
    </w:p>
    <w:p w14:paraId="0D31867A" w14:textId="77777777" w:rsidR="00D4747E" w:rsidRPr="003C5093" w:rsidRDefault="00D4747E" w:rsidP="00D4747E">
      <w:pPr>
        <w:tabs>
          <w:tab w:val="left" w:pos="993"/>
        </w:tabs>
        <w:spacing w:line="360" w:lineRule="auto"/>
        <w:ind w:left="567" w:right="567"/>
        <w:jc w:val="both"/>
        <w:rPr>
          <w:rFonts w:ascii="Palatino Linotype" w:hAnsi="Palatino Linotype" w:cs="Arial"/>
          <w:bCs/>
          <w:i/>
          <w:noProof/>
        </w:rPr>
      </w:pPr>
      <w:r w:rsidRPr="003C5093">
        <w:rPr>
          <w:rFonts w:ascii="Palatino Linotype" w:hAnsi="Palatino Linotype" w:cs="Arial"/>
          <w:bCs/>
          <w:i/>
          <w:noProof/>
        </w:rPr>
        <w:t xml:space="preserve">I. </w:t>
      </w:r>
      <w:r w:rsidRPr="003C5093">
        <w:rPr>
          <w:rFonts w:ascii="Palatino Linotype" w:hAnsi="Palatino Linotype" w:cs="Arial"/>
          <w:bCs/>
          <w:i/>
          <w:noProof/>
        </w:rPr>
        <w:tab/>
        <w:t>…</w:t>
      </w:r>
    </w:p>
    <w:p w14:paraId="4000A168" w14:textId="77777777" w:rsidR="00D4747E" w:rsidRPr="003C5093" w:rsidRDefault="00D4747E" w:rsidP="00D4747E">
      <w:pPr>
        <w:tabs>
          <w:tab w:val="left" w:pos="993"/>
        </w:tabs>
        <w:spacing w:line="360" w:lineRule="auto"/>
        <w:ind w:left="567" w:right="567"/>
        <w:jc w:val="both"/>
        <w:rPr>
          <w:rFonts w:ascii="Palatino Linotype" w:hAnsi="Palatino Linotype" w:cs="Arial"/>
          <w:bCs/>
          <w:i/>
          <w:noProof/>
        </w:rPr>
      </w:pPr>
      <w:r w:rsidRPr="003C5093">
        <w:rPr>
          <w:rFonts w:ascii="Palatino Linotype" w:hAnsi="Palatino Linotype" w:cs="Arial"/>
          <w:bCs/>
          <w:i/>
          <w:noProof/>
        </w:rPr>
        <w:t xml:space="preserve">II. </w:t>
      </w:r>
      <w:r w:rsidRPr="003C5093">
        <w:rPr>
          <w:rFonts w:ascii="Palatino Linotype" w:hAnsi="Palatino Linotype" w:cs="Arial"/>
          <w:bCs/>
          <w:i/>
          <w:noProof/>
        </w:rPr>
        <w:tab/>
        <w:t>Tramitar ante el Servicio de Administración Tributaria el certificado para el uso de los sellos digitales.</w:t>
      </w:r>
    </w:p>
    <w:p w14:paraId="733CD743" w14:textId="77777777" w:rsidR="00D4747E" w:rsidRPr="003C5093" w:rsidRDefault="00D4747E" w:rsidP="00D4747E">
      <w:pPr>
        <w:tabs>
          <w:tab w:val="left" w:pos="993"/>
        </w:tabs>
        <w:spacing w:line="360" w:lineRule="auto"/>
        <w:ind w:left="567" w:right="567"/>
        <w:jc w:val="both"/>
        <w:rPr>
          <w:rFonts w:ascii="Palatino Linotype" w:hAnsi="Palatino Linotype" w:cs="Arial"/>
          <w:bCs/>
          <w:i/>
          <w:noProof/>
        </w:rPr>
      </w:pPr>
      <w:r w:rsidRPr="003C5093">
        <w:rPr>
          <w:rFonts w:ascii="Palatino Linotype" w:hAnsi="Palatino Linotype" w:cs="Arial"/>
          <w:bCs/>
          <w:i/>
          <w:noProof/>
        </w:rPr>
        <w:lastRenderedPageBreak/>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01B264C" w14:textId="77777777" w:rsidR="00D4747E" w:rsidRPr="003C5093" w:rsidRDefault="00D4747E" w:rsidP="00D4747E">
      <w:pPr>
        <w:tabs>
          <w:tab w:val="left" w:pos="993"/>
        </w:tabs>
        <w:spacing w:line="360" w:lineRule="auto"/>
        <w:ind w:left="567" w:right="567"/>
        <w:jc w:val="both"/>
        <w:rPr>
          <w:rFonts w:ascii="Palatino Linotype" w:hAnsi="Palatino Linotype" w:cs="Arial"/>
          <w:bCs/>
          <w:noProof/>
        </w:rPr>
      </w:pPr>
      <w:r w:rsidRPr="003C5093">
        <w:rPr>
          <w:rFonts w:ascii="Palatino Linotype" w:hAnsi="Palatino Linotype" w:cs="Arial"/>
          <w:bCs/>
          <w:noProof/>
        </w:rPr>
        <w:t>(Énfasis añadido)</w:t>
      </w:r>
    </w:p>
    <w:p w14:paraId="2C98D5F3" w14:textId="77777777" w:rsidR="00D4747E" w:rsidRPr="003C5093" w:rsidRDefault="00D4747E" w:rsidP="00D4747E">
      <w:pPr>
        <w:tabs>
          <w:tab w:val="left" w:pos="993"/>
        </w:tabs>
        <w:spacing w:line="360" w:lineRule="auto"/>
        <w:ind w:left="567" w:right="567"/>
        <w:jc w:val="both"/>
        <w:rPr>
          <w:rFonts w:ascii="Palatino Linotype" w:hAnsi="Palatino Linotype" w:cs="Arial"/>
          <w:bCs/>
          <w:noProof/>
        </w:rPr>
      </w:pPr>
    </w:p>
    <w:p w14:paraId="7E54A8C9" w14:textId="77777777" w:rsidR="00D4747E" w:rsidRPr="003C5093"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hAnsi="Palatino Linotype" w:cs="Arial"/>
        </w:rPr>
        <w:t xml:space="preserve">Finalmente respecto de los </w:t>
      </w:r>
      <w:r w:rsidRPr="003C5093">
        <w:rPr>
          <w:rFonts w:ascii="Palatino Linotype" w:hAnsi="Palatino Linotype" w:cs="Arial"/>
          <w:b/>
        </w:rPr>
        <w:t>Códigos Bidimensionales</w:t>
      </w:r>
      <w:r w:rsidRPr="003C5093">
        <w:rPr>
          <w:rFonts w:ascii="Palatino Linotype" w:hAnsi="Palatino Linotype" w:cs="Arial"/>
        </w:rPr>
        <w:t xml:space="preserve">, también denominados </w:t>
      </w:r>
      <w:r w:rsidRPr="003C5093">
        <w:rPr>
          <w:rFonts w:ascii="Palatino Linotype" w:hAnsi="Palatino Linotype" w:cs="Arial"/>
          <w:b/>
        </w:rPr>
        <w:t>Códigos QR</w:t>
      </w:r>
      <w:r w:rsidRPr="003C5093">
        <w:rPr>
          <w:rFonts w:ascii="Palatino Linotype" w:hAnsi="Palatino Linotype" w:cs="Arial"/>
        </w:rPr>
        <w:t xml:space="preserve">, se trata de barras en dos dimensiones que al igual a los códigos de barras o códigos unidimensionales, </w:t>
      </w:r>
      <w:r w:rsidRPr="003C5093">
        <w:rPr>
          <w:rFonts w:ascii="Palatino Linotype" w:hAnsi="Palatino Linotype" w:cs="Arial"/>
          <w:lang w:eastAsia="es-MX"/>
        </w:rPr>
        <w:t>son</w:t>
      </w:r>
      <w:r w:rsidRPr="003C5093">
        <w:rPr>
          <w:rFonts w:ascii="Palatino Linotype" w:hAnsi="Palatino Linotype" w:cs="Arial"/>
        </w:rPr>
        <w:t xml:space="preserve"> utilizados para almacenar diversos tipos datos de manera codificada, los cuales a través de lectores que pueden ser obtenidos por cualquier persona, pueden obtener datos personales.</w:t>
      </w:r>
    </w:p>
    <w:p w14:paraId="10DC299F" w14:textId="77777777" w:rsidR="00D4747E" w:rsidRPr="003C5093" w:rsidRDefault="00D4747E" w:rsidP="00D4747E">
      <w:pPr>
        <w:pStyle w:val="Prrafodelista"/>
        <w:spacing w:before="120" w:after="120" w:line="360" w:lineRule="auto"/>
        <w:ind w:left="0"/>
        <w:jc w:val="both"/>
        <w:rPr>
          <w:rFonts w:ascii="Palatino Linotype" w:hAnsi="Palatino Linotype" w:cs="Arial"/>
        </w:rPr>
      </w:pPr>
    </w:p>
    <w:p w14:paraId="69358350" w14:textId="77777777" w:rsidR="00D4747E" w:rsidRPr="003C5093"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hAnsi="Palatino Linotype"/>
        </w:rPr>
        <w:t>De todo lo anteriormente expuesto se concluye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44FB8A00" w14:textId="77777777" w:rsidR="00D4747E" w:rsidRPr="003C5093" w:rsidRDefault="00D4747E" w:rsidP="00D4747E">
      <w:pPr>
        <w:pStyle w:val="Prrafodelista"/>
        <w:spacing w:before="120" w:after="120" w:line="360" w:lineRule="auto"/>
        <w:ind w:left="0"/>
        <w:jc w:val="both"/>
        <w:rPr>
          <w:rFonts w:ascii="Palatino Linotype" w:hAnsi="Palatino Linotype" w:cs="Arial"/>
        </w:rPr>
      </w:pPr>
    </w:p>
    <w:p w14:paraId="00E9F819" w14:textId="77777777" w:rsidR="00D4747E" w:rsidRPr="003C5093"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eastAsia="Calibri" w:hAnsi="Palatino Linotype" w:cs="Arial"/>
          <w:color w:val="000000" w:themeColor="text1"/>
          <w:lang w:val="es-ES" w:eastAsia="es-MX"/>
        </w:rPr>
        <w:t xml:space="preserve">Por lo que ante una solicitud de acceso a la información que resulte con información clasificada como confidencial, es viable de acuerdo a las disposiciones </w:t>
      </w:r>
      <w:r w:rsidRPr="003C5093">
        <w:rPr>
          <w:rFonts w:ascii="Palatino Linotype" w:eastAsia="Calibri" w:hAnsi="Palatino Linotype" w:cs="Arial"/>
          <w:color w:val="000000" w:themeColor="text1"/>
          <w:lang w:val="es-ES" w:eastAsia="es-MX"/>
        </w:rPr>
        <w:lastRenderedPageBreak/>
        <w:t>legales elaborar una versión pública. La versión pública debe ser autorizada por el Comité de Transparencia, se debe de emitir un acuerdo de clasificación, previo a la entrega de la información al recurrente, el cual se debe de elaborar.</w:t>
      </w:r>
    </w:p>
    <w:p w14:paraId="60A88276" w14:textId="77777777" w:rsidR="00F37715" w:rsidRPr="003C5093" w:rsidRDefault="00F37715" w:rsidP="00F37715">
      <w:pPr>
        <w:pStyle w:val="Prrafodelista"/>
        <w:spacing w:before="120" w:after="120" w:line="360" w:lineRule="auto"/>
        <w:ind w:left="0"/>
        <w:jc w:val="both"/>
        <w:rPr>
          <w:rFonts w:ascii="Palatino Linotype" w:hAnsi="Palatino Linotype" w:cs="Arial"/>
        </w:rPr>
      </w:pPr>
    </w:p>
    <w:p w14:paraId="2ADF7F3F" w14:textId="77777777" w:rsidR="00D4747E" w:rsidRPr="003C5093"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eastAsia="Calibri" w:hAnsi="Palatino Linotype" w:cs="Arial"/>
          <w:color w:val="000000" w:themeColor="text1"/>
          <w:lang w:val="es-ES" w:eastAsia="es-MX"/>
        </w:rPr>
        <w:t xml:space="preserve">Es de señalar, que por lo que hace a las versiones públicas, el </w:t>
      </w:r>
      <w:r w:rsidRPr="003C5093">
        <w:rPr>
          <w:rFonts w:ascii="Palatino Linotype" w:eastAsia="Calibri" w:hAnsi="Palatino Linotype" w:cs="Arial"/>
          <w:b/>
          <w:color w:val="000000" w:themeColor="text1"/>
          <w:lang w:val="es-ES" w:eastAsia="es-MX"/>
        </w:rPr>
        <w:t>SUJETO OBLIGADO</w:t>
      </w:r>
      <w:r w:rsidRPr="003C5093">
        <w:rPr>
          <w:rFonts w:ascii="Palatino Linotype" w:eastAsia="Calibri" w:hAnsi="Palatino Linotype" w:cs="Arial"/>
          <w:color w:val="000000" w:themeColor="text1"/>
          <w:lang w:val="es-ES" w:eastAsia="es-MX"/>
        </w:rPr>
        <w:t xml:space="preserve"> debe cumplir con las formalidades exigidas en la Ley, por lo que </w:t>
      </w:r>
      <w:r w:rsidRPr="003C5093">
        <w:rPr>
          <w:rFonts w:ascii="Palatino Linotype" w:eastAsia="Times New Roman" w:hAnsi="Palatino Linotype" w:cs="Arial"/>
          <w:color w:val="000000" w:themeColor="text1"/>
          <w:lang w:eastAsia="es-MX"/>
        </w:rPr>
        <w:t xml:space="preserve">para tal efecto emitirá el </w:t>
      </w:r>
      <w:r w:rsidRPr="003C5093">
        <w:rPr>
          <w:rFonts w:ascii="Palatino Linotype" w:eastAsia="Calibri" w:hAnsi="Palatino Linotype" w:cs="Arial"/>
          <w:color w:val="000000" w:themeColor="text1"/>
          <w:lang w:val="es-ES" w:eastAsia="es-MX"/>
        </w:rPr>
        <w:t>Acuerdo del Comité de Transparencia en términos de los artículos 49 fracción</w:t>
      </w:r>
      <w:r w:rsidRPr="003C5093">
        <w:rPr>
          <w:rFonts w:ascii="Palatino Linotype" w:eastAsia="Calibri" w:hAnsi="Palatino Linotype" w:cs="Arial"/>
          <w:bCs/>
          <w:color w:val="000000" w:themeColor="text1"/>
        </w:rPr>
        <w:t xml:space="preserve"> VIII,</w:t>
      </w:r>
      <w:r w:rsidRPr="003C5093">
        <w:rPr>
          <w:rFonts w:ascii="Palatino Linotype" w:eastAsia="Calibri" w:hAnsi="Palatino Linotype" w:cs="Arial"/>
          <w:color w:val="000000" w:themeColor="text1"/>
          <w:lang w:val="es-ES" w:eastAsia="es-MX"/>
        </w:rPr>
        <w:t xml:space="preserve"> 122</w:t>
      </w:r>
      <w:r w:rsidRPr="003C5093">
        <w:rPr>
          <w:rFonts w:ascii="Palatino Linotype" w:hAnsi="Palatino Linotype" w:cs="Times New Roman"/>
          <w:vertAlign w:val="superscript"/>
          <w:lang w:val="es-ES" w:eastAsia="es-MX"/>
        </w:rPr>
        <w:footnoteReference w:id="19"/>
      </w:r>
      <w:r w:rsidRPr="003C5093">
        <w:rPr>
          <w:rFonts w:ascii="Palatino Linotype" w:eastAsia="Calibri" w:hAnsi="Palatino Linotype" w:cs="Arial"/>
          <w:color w:val="000000" w:themeColor="text1"/>
          <w:lang w:val="es-ES" w:eastAsia="es-MX"/>
        </w:rPr>
        <w:t>, 135</w:t>
      </w:r>
      <w:r w:rsidRPr="003C5093">
        <w:rPr>
          <w:rFonts w:ascii="Palatino Linotype" w:hAnsi="Palatino Linotype" w:cs="Times New Roman"/>
          <w:vertAlign w:val="superscript"/>
          <w:lang w:val="es-ES" w:eastAsia="es-MX"/>
        </w:rPr>
        <w:footnoteReference w:id="20"/>
      </w:r>
      <w:r w:rsidRPr="003C5093">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5B215526" w14:textId="77777777" w:rsidR="00D4747E" w:rsidRPr="003C5093" w:rsidRDefault="00D4747E" w:rsidP="00D4747E">
      <w:pPr>
        <w:pStyle w:val="Prrafodelista"/>
        <w:spacing w:before="120" w:after="120" w:line="360" w:lineRule="auto"/>
        <w:ind w:left="0"/>
        <w:jc w:val="both"/>
        <w:rPr>
          <w:rFonts w:ascii="Palatino Linotype" w:hAnsi="Palatino Linotype" w:cs="Arial"/>
        </w:rPr>
      </w:pPr>
    </w:p>
    <w:p w14:paraId="28CC802A" w14:textId="77777777" w:rsidR="00D4747E" w:rsidRPr="003C5093"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3C5093">
        <w:rPr>
          <w:rFonts w:ascii="Palatino Linotype" w:eastAsia="Calibri" w:hAnsi="Palatino Linotype" w:cs="Arial"/>
          <w:b/>
          <w:color w:val="000000" w:themeColor="text1"/>
          <w:lang w:val="es-ES" w:eastAsia="es-CO"/>
        </w:rPr>
        <w:t>SUJETO OBLIGADO</w:t>
      </w:r>
      <w:r w:rsidRPr="003C5093">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w:t>
      </w:r>
      <w:r w:rsidRPr="003C5093">
        <w:rPr>
          <w:rFonts w:ascii="Palatino Linotype" w:eastAsia="Calibri" w:hAnsi="Palatino Linotype" w:cs="Arial"/>
          <w:color w:val="000000" w:themeColor="text1"/>
          <w:lang w:val="es-ES" w:eastAsia="es-CO"/>
        </w:rPr>
        <w:lastRenderedPageBreak/>
        <w:t>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5D95E3" w14:textId="77777777" w:rsidR="00D4747E" w:rsidRPr="003C5093"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eastAsia="Times New Roman" w:hAnsi="Palatino Linotype" w:cs="Arial"/>
          <w:color w:val="000000" w:themeColor="text1"/>
          <w:lang w:eastAsia="es-MX"/>
        </w:rPr>
        <w:t xml:space="preserve">Siendo así que, </w:t>
      </w:r>
      <w:r w:rsidRPr="003C5093">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3C5093">
        <w:rPr>
          <w:rFonts w:ascii="Palatino Linotype" w:hAnsi="Palatino Linotype"/>
          <w:b/>
          <w:color w:val="000000" w:themeColor="text1"/>
        </w:rPr>
        <w:t>SUJETO OBLIGADO</w:t>
      </w:r>
      <w:r w:rsidRPr="003C5093">
        <w:rPr>
          <w:rFonts w:ascii="Palatino Linotype" w:hAnsi="Palatino Linotype"/>
          <w:color w:val="000000" w:themeColor="text1"/>
        </w:rPr>
        <w:t xml:space="preserve">. Dicho acuerdo deberá de contener los </w:t>
      </w:r>
      <w:r w:rsidRPr="003C5093">
        <w:rPr>
          <w:rFonts w:ascii="Palatino Linotype" w:hAnsi="Palatino Linotype"/>
          <w:b/>
          <w:color w:val="000000" w:themeColor="text1"/>
        </w:rPr>
        <w:t>razonamientos lógicos</w:t>
      </w:r>
      <w:r w:rsidRPr="003C5093">
        <w:rPr>
          <w:rFonts w:ascii="Palatino Linotype" w:hAnsi="Palatino Linotype"/>
          <w:color w:val="000000" w:themeColor="text1"/>
        </w:rPr>
        <w:t xml:space="preserve"> mediante los cuales se </w:t>
      </w:r>
      <w:r w:rsidRPr="003C5093">
        <w:rPr>
          <w:rFonts w:ascii="Palatino Linotype" w:hAnsi="Palatino Linotype"/>
          <w:b/>
          <w:color w:val="000000" w:themeColor="text1"/>
        </w:rPr>
        <w:t xml:space="preserve">demuestre </w:t>
      </w:r>
      <w:r w:rsidRPr="003C5093">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494BFC02" w14:textId="77777777" w:rsidR="00D4747E" w:rsidRPr="003C5093" w:rsidRDefault="00D4747E" w:rsidP="00D4747E">
      <w:pPr>
        <w:pStyle w:val="Prrafodelista"/>
        <w:spacing w:before="120" w:after="120" w:line="360" w:lineRule="auto"/>
        <w:ind w:left="0"/>
        <w:jc w:val="both"/>
        <w:rPr>
          <w:rFonts w:ascii="Palatino Linotype" w:hAnsi="Palatino Linotype" w:cs="Arial"/>
        </w:rPr>
      </w:pPr>
    </w:p>
    <w:p w14:paraId="030FAAB4" w14:textId="77777777" w:rsidR="00D4747E" w:rsidRPr="003C5093"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B1463EE" w14:textId="77777777" w:rsidR="00D4747E" w:rsidRPr="003C5093" w:rsidRDefault="00D4747E" w:rsidP="00D4747E">
      <w:pPr>
        <w:pStyle w:val="Prrafodelista"/>
        <w:spacing w:before="120" w:after="120" w:line="360" w:lineRule="auto"/>
        <w:ind w:left="0"/>
        <w:jc w:val="both"/>
        <w:rPr>
          <w:rFonts w:ascii="Palatino Linotype" w:hAnsi="Palatino Linotype" w:cs="Arial"/>
        </w:rPr>
      </w:pPr>
    </w:p>
    <w:p w14:paraId="284A5F35" w14:textId="77777777" w:rsidR="00D4747E" w:rsidRPr="003C5093"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eastAsia="Times New Roman" w:hAnsi="Palatino Linotype" w:cs="Arial"/>
          <w:color w:val="000000" w:themeColor="text1"/>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E8A9EF5" w14:textId="77777777" w:rsidR="00F37715" w:rsidRPr="003C5093" w:rsidRDefault="00F37715" w:rsidP="00F37715">
      <w:pPr>
        <w:pStyle w:val="Prrafodelista"/>
        <w:spacing w:before="120" w:after="120" w:line="360" w:lineRule="auto"/>
        <w:ind w:left="0"/>
        <w:jc w:val="both"/>
        <w:rPr>
          <w:rFonts w:ascii="Palatino Linotype" w:hAnsi="Palatino Linotype" w:cs="Arial"/>
        </w:rPr>
      </w:pPr>
    </w:p>
    <w:p w14:paraId="48333223" w14:textId="77777777" w:rsidR="00D4747E" w:rsidRPr="003C5093"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3C5093">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26FA32F2" w14:textId="77777777" w:rsidR="00F37715" w:rsidRPr="003C5093" w:rsidRDefault="00F37715" w:rsidP="00F37715">
      <w:pPr>
        <w:pStyle w:val="Prrafodelista"/>
        <w:spacing w:before="240" w:after="240" w:line="360" w:lineRule="auto"/>
        <w:ind w:left="0" w:right="49"/>
        <w:jc w:val="both"/>
        <w:rPr>
          <w:rFonts w:ascii="Palatino Linotype" w:hAnsi="Palatino Linotype"/>
        </w:rPr>
      </w:pPr>
    </w:p>
    <w:p w14:paraId="25012683" w14:textId="12BBFA2D" w:rsidR="008B2260" w:rsidRPr="003C5093" w:rsidRDefault="008B2260" w:rsidP="008B2260">
      <w:pPr>
        <w:pStyle w:val="Prrafodelista"/>
        <w:numPr>
          <w:ilvl w:val="0"/>
          <w:numId w:val="1"/>
        </w:numPr>
        <w:spacing w:before="240" w:after="240" w:line="360" w:lineRule="auto"/>
        <w:ind w:left="0" w:right="49" w:firstLine="0"/>
        <w:jc w:val="both"/>
        <w:rPr>
          <w:rFonts w:ascii="Palatino Linotype" w:hAnsi="Palatino Linotype"/>
        </w:rPr>
      </w:pPr>
      <w:r w:rsidRPr="003C5093">
        <w:rPr>
          <w:rFonts w:ascii="Palatino Linotype" w:eastAsia="Times New Roman" w:hAnsi="Palatino Linotype" w:cs="Arial"/>
          <w:color w:val="222222"/>
          <w:lang w:eastAsia="es-MX"/>
        </w:rPr>
        <w:t xml:space="preserve">Por lo anteriormente expuesto y fundado, este </w:t>
      </w:r>
      <w:r w:rsidRPr="003C5093">
        <w:rPr>
          <w:rFonts w:ascii="Palatino Linotype" w:eastAsia="Times New Roman" w:hAnsi="Palatino Linotype" w:cs="Arial"/>
          <w:b/>
          <w:bCs/>
          <w:color w:val="222222"/>
          <w:lang w:eastAsia="es-MX"/>
        </w:rPr>
        <w:t>ÓRGANO GARANTE</w:t>
      </w:r>
      <w:r w:rsidRPr="003C5093">
        <w:rPr>
          <w:rFonts w:ascii="Palatino Linotype" w:eastAsia="Times New Roman" w:hAnsi="Palatino Linotype" w:cs="Arial"/>
          <w:color w:val="222222"/>
          <w:lang w:eastAsia="es-MX"/>
        </w:rPr>
        <w:t xml:space="preserve"> emite los siguientes:</w:t>
      </w:r>
    </w:p>
    <w:p w14:paraId="4E8631BD" w14:textId="1A1478D4" w:rsidR="003C5093" w:rsidRPr="003C5093" w:rsidRDefault="003C5093" w:rsidP="003C5093">
      <w:pPr>
        <w:pStyle w:val="Prrafodelista"/>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1E6C1224" wp14:editId="5689CCF2">
                <wp:simplePos x="0" y="0"/>
                <wp:positionH relativeFrom="column">
                  <wp:posOffset>24764</wp:posOffset>
                </wp:positionH>
                <wp:positionV relativeFrom="paragraph">
                  <wp:posOffset>102234</wp:posOffset>
                </wp:positionV>
                <wp:extent cx="5400675" cy="42005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400675" cy="420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8A8026" id="Conector rec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5pt,8.05pt" to="427.2pt,3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" strokecolor="black [3040]"/>
            </w:pict>
          </mc:Fallback>
        </mc:AlternateContent>
      </w:r>
    </w:p>
    <w:p w14:paraId="41D2C96D" w14:textId="77777777" w:rsidR="003C5093" w:rsidRDefault="003C5093" w:rsidP="003C5093">
      <w:pPr>
        <w:spacing w:before="240" w:after="240" w:line="360" w:lineRule="auto"/>
        <w:ind w:right="49"/>
        <w:jc w:val="both"/>
        <w:rPr>
          <w:rFonts w:ascii="Palatino Linotype" w:hAnsi="Palatino Linotype"/>
        </w:rPr>
      </w:pPr>
    </w:p>
    <w:p w14:paraId="7235481D" w14:textId="77777777" w:rsidR="003C5093" w:rsidRDefault="003C5093" w:rsidP="003C5093">
      <w:pPr>
        <w:spacing w:before="240" w:after="240" w:line="360" w:lineRule="auto"/>
        <w:ind w:right="49"/>
        <w:jc w:val="both"/>
        <w:rPr>
          <w:rFonts w:ascii="Palatino Linotype" w:hAnsi="Palatino Linotype"/>
        </w:rPr>
      </w:pPr>
    </w:p>
    <w:p w14:paraId="1612A3C4" w14:textId="77777777" w:rsidR="003C5093" w:rsidRDefault="003C5093" w:rsidP="003C5093">
      <w:pPr>
        <w:spacing w:before="240" w:after="240" w:line="360" w:lineRule="auto"/>
        <w:ind w:right="49"/>
        <w:jc w:val="both"/>
        <w:rPr>
          <w:rFonts w:ascii="Palatino Linotype" w:hAnsi="Palatino Linotype"/>
        </w:rPr>
      </w:pPr>
    </w:p>
    <w:p w14:paraId="64214ACD" w14:textId="77777777" w:rsidR="003C5093" w:rsidRDefault="003C5093" w:rsidP="003C5093">
      <w:pPr>
        <w:spacing w:before="240" w:after="240" w:line="360" w:lineRule="auto"/>
        <w:ind w:right="49"/>
        <w:jc w:val="both"/>
        <w:rPr>
          <w:rFonts w:ascii="Palatino Linotype" w:hAnsi="Palatino Linotype"/>
        </w:rPr>
      </w:pPr>
    </w:p>
    <w:p w14:paraId="6C3F87F1" w14:textId="77777777" w:rsidR="003C5093" w:rsidRDefault="003C5093" w:rsidP="003C5093">
      <w:pPr>
        <w:spacing w:before="240" w:after="240" w:line="360" w:lineRule="auto"/>
        <w:ind w:right="49"/>
        <w:jc w:val="both"/>
        <w:rPr>
          <w:rFonts w:ascii="Palatino Linotype" w:hAnsi="Palatino Linotype"/>
        </w:rPr>
      </w:pPr>
    </w:p>
    <w:p w14:paraId="5C4F10D9" w14:textId="77777777" w:rsidR="003C5093" w:rsidRDefault="003C5093" w:rsidP="003C5093">
      <w:pPr>
        <w:spacing w:before="240" w:after="240" w:line="360" w:lineRule="auto"/>
        <w:ind w:right="49"/>
        <w:jc w:val="both"/>
        <w:rPr>
          <w:rFonts w:ascii="Palatino Linotype" w:hAnsi="Palatino Linotype"/>
        </w:rPr>
      </w:pPr>
    </w:p>
    <w:p w14:paraId="60464F0A" w14:textId="77777777" w:rsidR="003C5093" w:rsidRDefault="003C5093" w:rsidP="003C5093">
      <w:pPr>
        <w:spacing w:before="240" w:after="240" w:line="360" w:lineRule="auto"/>
        <w:ind w:right="49"/>
        <w:jc w:val="both"/>
        <w:rPr>
          <w:rFonts w:ascii="Palatino Linotype" w:hAnsi="Palatino Linotype"/>
        </w:rPr>
      </w:pPr>
    </w:p>
    <w:p w14:paraId="0453164B" w14:textId="77777777" w:rsidR="003C5093" w:rsidRDefault="003C5093" w:rsidP="003C5093">
      <w:pPr>
        <w:spacing w:before="240" w:after="240" w:line="360" w:lineRule="auto"/>
        <w:ind w:right="49"/>
        <w:jc w:val="both"/>
        <w:rPr>
          <w:rFonts w:ascii="Palatino Linotype" w:hAnsi="Palatino Linotype"/>
        </w:rPr>
      </w:pPr>
    </w:p>
    <w:p w14:paraId="028ADEB1" w14:textId="77777777" w:rsidR="003C5093" w:rsidRDefault="003C5093" w:rsidP="003C5093">
      <w:pPr>
        <w:spacing w:before="240" w:after="240" w:line="360" w:lineRule="auto"/>
        <w:ind w:right="49"/>
        <w:jc w:val="both"/>
        <w:rPr>
          <w:rFonts w:ascii="Palatino Linotype" w:hAnsi="Palatino Linotype"/>
        </w:rPr>
      </w:pPr>
    </w:p>
    <w:p w14:paraId="382F3413" w14:textId="77777777" w:rsidR="008B2260" w:rsidRPr="003C5093" w:rsidRDefault="008B2260" w:rsidP="008B2260">
      <w:pPr>
        <w:keepNext/>
        <w:keepLines/>
        <w:spacing w:line="360" w:lineRule="auto"/>
        <w:jc w:val="center"/>
        <w:outlineLvl w:val="0"/>
        <w:rPr>
          <w:rFonts w:ascii="Palatino Linotype" w:eastAsia="Times New Roman" w:hAnsi="Palatino Linotype" w:cstheme="majorBidi"/>
          <w:b/>
          <w:bCs/>
        </w:rPr>
      </w:pPr>
      <w:bookmarkStart w:id="98" w:name="_Toc472537944"/>
      <w:bookmarkStart w:id="99" w:name="_Toc467179951"/>
      <w:bookmarkStart w:id="100" w:name="_Toc465347584"/>
      <w:bookmarkStart w:id="101" w:name="_Toc447699324"/>
      <w:bookmarkStart w:id="102" w:name="_Toc445745148"/>
      <w:bookmarkStart w:id="103" w:name="_Toc482887022"/>
      <w:bookmarkStart w:id="104" w:name="_Toc487714569"/>
      <w:bookmarkStart w:id="105" w:name="_Toc491273988"/>
      <w:bookmarkStart w:id="106" w:name="_Toc518300212"/>
      <w:r w:rsidRPr="003C5093">
        <w:rPr>
          <w:rFonts w:ascii="Palatino Linotype" w:eastAsia="Times New Roman" w:hAnsi="Palatino Linotype" w:cstheme="majorBidi"/>
          <w:b/>
          <w:bCs/>
        </w:rPr>
        <w:lastRenderedPageBreak/>
        <w:t>R E S O L U T I V O S</w:t>
      </w:r>
      <w:bookmarkEnd w:id="98"/>
      <w:bookmarkEnd w:id="99"/>
      <w:bookmarkEnd w:id="100"/>
      <w:bookmarkEnd w:id="101"/>
      <w:bookmarkEnd w:id="102"/>
      <w:bookmarkEnd w:id="103"/>
      <w:bookmarkEnd w:id="104"/>
      <w:bookmarkEnd w:id="105"/>
      <w:bookmarkEnd w:id="106"/>
    </w:p>
    <w:p w14:paraId="6C04682F" w14:textId="175D650F" w:rsidR="00F37715" w:rsidRPr="003C5093" w:rsidRDefault="00F37715" w:rsidP="00F37715">
      <w:pPr>
        <w:spacing w:line="360" w:lineRule="auto"/>
        <w:jc w:val="both"/>
        <w:rPr>
          <w:rFonts w:ascii="Palatino Linotype" w:hAnsi="Palatino Linotype"/>
        </w:rPr>
      </w:pPr>
      <w:bookmarkStart w:id="107" w:name="_Toc477277072"/>
      <w:bookmarkStart w:id="108" w:name="_Toc477279135"/>
      <w:bookmarkStart w:id="109" w:name="_Toc477279489"/>
      <w:bookmarkStart w:id="110" w:name="_Toc477283989"/>
      <w:bookmarkStart w:id="111" w:name="_Toc477284979"/>
      <w:bookmarkStart w:id="112" w:name="_Toc480361572"/>
      <w:bookmarkStart w:id="113" w:name="_Toc480483989"/>
      <w:bookmarkStart w:id="114" w:name="_Toc480484730"/>
      <w:bookmarkStart w:id="115" w:name="_Toc482099763"/>
      <w:bookmarkStart w:id="116" w:name="_Toc484512874"/>
      <w:bookmarkStart w:id="117" w:name="_Toc484513843"/>
      <w:bookmarkStart w:id="118" w:name="_Toc484603106"/>
      <w:bookmarkStart w:id="119" w:name="_Toc484710208"/>
      <w:bookmarkStart w:id="120" w:name="_Toc485060733"/>
      <w:bookmarkStart w:id="121" w:name="_Toc485061275"/>
      <w:bookmarkStart w:id="122" w:name="_Toc493852326"/>
      <w:bookmarkStart w:id="123" w:name="_Toc518300213"/>
      <w:r w:rsidRPr="003C5093">
        <w:rPr>
          <w:rStyle w:val="Ttulo2Car"/>
          <w:szCs w:val="24"/>
        </w:rPr>
        <w:t>PRIMERO.</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3C5093">
        <w:rPr>
          <w:rStyle w:val="Ttulo2Car"/>
          <w:szCs w:val="24"/>
        </w:rPr>
        <w:t xml:space="preserve"> </w:t>
      </w:r>
      <w:r w:rsidRPr="003C5093">
        <w:rPr>
          <w:rFonts w:ascii="Palatino Linotype" w:hAnsi="Palatino Linotype"/>
          <w:lang w:val="es-ES"/>
        </w:rPr>
        <w:t xml:space="preserve">Resultan parcialmente fundadas las razones y motivos de inconformidad hechos valer </w:t>
      </w:r>
      <w:r w:rsidR="00CA1429" w:rsidRPr="003C5093">
        <w:rPr>
          <w:rFonts w:ascii="Palatino Linotype" w:hAnsi="Palatino Linotype"/>
          <w:lang w:val="es-ES"/>
        </w:rPr>
        <w:t xml:space="preserve"> en los recursos de revisión </w:t>
      </w:r>
      <w:r w:rsidRPr="003C5093">
        <w:rPr>
          <w:rFonts w:ascii="Palatino Linotype" w:eastAsia="Times New Roman" w:hAnsi="Palatino Linotype" w:cs="Arial"/>
          <w:b/>
          <w:bCs/>
          <w:color w:val="222222"/>
          <w:lang w:eastAsia="es-MX"/>
        </w:rPr>
        <w:t xml:space="preserve"> </w:t>
      </w:r>
      <w:r w:rsidR="00CA1429" w:rsidRPr="003C5093">
        <w:rPr>
          <w:rFonts w:ascii="Palatino Linotype" w:hAnsi="Palatino Linotype"/>
          <w:b/>
          <w:bCs/>
        </w:rPr>
        <w:t>01163/INFOEM/IP/RR/2018</w:t>
      </w:r>
      <w:r w:rsidR="00CA1429" w:rsidRPr="003C5093">
        <w:rPr>
          <w:rFonts w:ascii="Palatino Linotype" w:hAnsi="Palatino Linotype"/>
          <w:bCs/>
        </w:rPr>
        <w:t xml:space="preserve">, </w:t>
      </w:r>
      <w:r w:rsidR="00CA1429" w:rsidRPr="003C5093">
        <w:rPr>
          <w:rFonts w:ascii="Palatino Linotype" w:hAnsi="Palatino Linotype"/>
          <w:b/>
          <w:bCs/>
        </w:rPr>
        <w:t xml:space="preserve">01164/INFOEM/IP/RR/2018 </w:t>
      </w:r>
      <w:r w:rsidR="00CA1429" w:rsidRPr="003C5093">
        <w:rPr>
          <w:rFonts w:ascii="Palatino Linotype" w:hAnsi="Palatino Linotype"/>
          <w:bCs/>
        </w:rPr>
        <w:t xml:space="preserve">y </w:t>
      </w:r>
      <w:r w:rsidR="00CA1429" w:rsidRPr="003C5093">
        <w:rPr>
          <w:rFonts w:ascii="Palatino Linotype" w:hAnsi="Palatino Linotype"/>
          <w:b/>
          <w:bCs/>
        </w:rPr>
        <w:t xml:space="preserve">01165/INFOEM/IP/RR/2018 </w:t>
      </w:r>
      <w:r w:rsidRPr="003C5093">
        <w:rPr>
          <w:rFonts w:ascii="Palatino Linotype" w:hAnsi="Palatino Linotype"/>
        </w:rPr>
        <w:t xml:space="preserve">en términos del considerando </w:t>
      </w:r>
      <w:r w:rsidRPr="003C5093">
        <w:rPr>
          <w:rFonts w:ascii="Palatino Linotype" w:hAnsi="Palatino Linotype"/>
          <w:b/>
        </w:rPr>
        <w:t>QUINTO</w:t>
      </w:r>
      <w:r w:rsidRPr="003C5093">
        <w:rPr>
          <w:rFonts w:ascii="Palatino Linotype" w:hAnsi="Palatino Linotype"/>
        </w:rPr>
        <w:t xml:space="preserve"> de la presente resolución.</w:t>
      </w:r>
    </w:p>
    <w:p w14:paraId="001DC352" w14:textId="77777777" w:rsidR="00F37715" w:rsidRPr="003C5093" w:rsidRDefault="00F37715" w:rsidP="00F37715">
      <w:pPr>
        <w:spacing w:line="360" w:lineRule="auto"/>
        <w:jc w:val="both"/>
        <w:rPr>
          <w:rFonts w:ascii="Palatino Linotype" w:hAnsi="Palatino Linotype"/>
        </w:rPr>
      </w:pPr>
    </w:p>
    <w:p w14:paraId="10DAD82A" w14:textId="3A1EE3D2" w:rsidR="00F37715" w:rsidRPr="003C5093" w:rsidRDefault="00F37715" w:rsidP="00F37715">
      <w:pPr>
        <w:pStyle w:val="Prrafodelista"/>
        <w:spacing w:line="360" w:lineRule="auto"/>
        <w:ind w:left="0"/>
        <w:jc w:val="both"/>
        <w:rPr>
          <w:rFonts w:ascii="Palatino Linotype" w:eastAsia="Times New Roman" w:hAnsi="Palatino Linotype" w:cs="Arial"/>
          <w:color w:val="000000" w:themeColor="text1"/>
          <w:lang w:val="es-ES"/>
        </w:rPr>
      </w:pPr>
      <w:r w:rsidRPr="003C5093">
        <w:rPr>
          <w:rFonts w:ascii="Palatino Linotype" w:hAnsi="Palatino Linotype"/>
          <w:b/>
          <w:color w:val="000000" w:themeColor="text1"/>
        </w:rPr>
        <w:t>SEGUNDO.</w:t>
      </w:r>
      <w:r w:rsidRPr="003C5093">
        <w:rPr>
          <w:rStyle w:val="Ttulo2Car"/>
          <w:szCs w:val="24"/>
        </w:rPr>
        <w:t xml:space="preserve"> </w:t>
      </w:r>
      <w:r w:rsidRPr="003C5093">
        <w:rPr>
          <w:rStyle w:val="Ttulo2Car"/>
          <w:b w:val="0"/>
          <w:szCs w:val="24"/>
        </w:rPr>
        <w:t xml:space="preserve">Se </w:t>
      </w:r>
      <w:r w:rsidRPr="003C5093">
        <w:rPr>
          <w:rStyle w:val="Ttulo2Car"/>
          <w:szCs w:val="24"/>
        </w:rPr>
        <w:t>MODIFICAN</w:t>
      </w:r>
      <w:r w:rsidRPr="003C5093">
        <w:rPr>
          <w:rStyle w:val="Ttulo2Car"/>
          <w:b w:val="0"/>
          <w:szCs w:val="24"/>
        </w:rPr>
        <w:t xml:space="preserve"> las respuestas emitidas</w:t>
      </w:r>
      <w:r w:rsidRPr="003C5093">
        <w:rPr>
          <w:rFonts w:ascii="Palatino Linotype" w:eastAsia="Times New Roman" w:hAnsi="Palatino Linotype" w:cs="Arial"/>
          <w:color w:val="000000" w:themeColor="text1"/>
          <w:lang w:val="es-ES"/>
        </w:rPr>
        <w:t xml:space="preserve"> por el </w:t>
      </w:r>
      <w:r w:rsidR="00CA1429" w:rsidRPr="003C5093">
        <w:rPr>
          <w:rFonts w:ascii="Palatino Linotype" w:eastAsia="Times New Roman" w:hAnsi="Palatino Linotype" w:cs="Arial"/>
          <w:b/>
          <w:color w:val="000000" w:themeColor="text1"/>
        </w:rPr>
        <w:t xml:space="preserve">Ayuntamiento de Texcoco </w:t>
      </w:r>
      <w:r w:rsidRPr="003C5093">
        <w:rPr>
          <w:rFonts w:ascii="Palatino Linotype" w:eastAsia="Times New Roman" w:hAnsi="Palatino Linotype" w:cs="Arial"/>
          <w:color w:val="000000" w:themeColor="text1"/>
        </w:rPr>
        <w:t xml:space="preserve">y se </w:t>
      </w:r>
      <w:r w:rsidRPr="003C5093">
        <w:rPr>
          <w:rFonts w:ascii="Palatino Linotype" w:eastAsia="Times New Roman" w:hAnsi="Palatino Linotype" w:cs="Arial"/>
          <w:b/>
          <w:color w:val="000000" w:themeColor="text1"/>
        </w:rPr>
        <w:t>ORDENA</w:t>
      </w:r>
      <w:r w:rsidR="00CA1429" w:rsidRPr="003C5093">
        <w:rPr>
          <w:rFonts w:ascii="Palatino Linotype" w:eastAsia="Times New Roman" w:hAnsi="Palatino Linotype" w:cs="Arial"/>
          <w:color w:val="000000" w:themeColor="text1"/>
        </w:rPr>
        <w:t xml:space="preserve"> entregar</w:t>
      </w:r>
      <w:r w:rsidRPr="003C5093">
        <w:rPr>
          <w:rFonts w:ascii="Palatino Linotype" w:eastAsia="Times New Roman" w:hAnsi="Palatino Linotype" w:cs="Arial"/>
          <w:color w:val="000000" w:themeColor="text1"/>
          <w:lang w:val="es-ES"/>
        </w:rPr>
        <w:t xml:space="preserve">, vía Sistema de Acceso a la Información Mexiquense (SAIMEX), </w:t>
      </w:r>
      <w:r w:rsidR="00430218" w:rsidRPr="003C5093">
        <w:rPr>
          <w:rFonts w:ascii="Palatino Linotype" w:eastAsia="Times New Roman" w:hAnsi="Palatino Linotype" w:cs="Arial"/>
          <w:color w:val="000000" w:themeColor="text1"/>
          <w:lang w:val="es-ES"/>
        </w:rPr>
        <w:t xml:space="preserve">en su caso en versión pública </w:t>
      </w:r>
      <w:r w:rsidRPr="003C5093">
        <w:rPr>
          <w:rFonts w:ascii="Palatino Linotype" w:eastAsia="Times New Roman" w:hAnsi="Palatino Linotype" w:cs="Arial"/>
          <w:color w:val="000000" w:themeColor="text1"/>
          <w:lang w:val="es-ES"/>
        </w:rPr>
        <w:t>los documentos donde conste:</w:t>
      </w:r>
    </w:p>
    <w:p w14:paraId="2E859B6A" w14:textId="77777777" w:rsidR="00697566" w:rsidRPr="003C5093" w:rsidRDefault="00697566" w:rsidP="00F37715">
      <w:pPr>
        <w:pStyle w:val="Prrafodelista"/>
        <w:spacing w:line="360" w:lineRule="auto"/>
        <w:ind w:left="0"/>
        <w:jc w:val="both"/>
        <w:rPr>
          <w:rFonts w:ascii="Palatino Linotype" w:eastAsia="Times New Roman" w:hAnsi="Palatino Linotype" w:cs="Arial"/>
          <w:color w:val="000000" w:themeColor="text1"/>
          <w:lang w:val="es-ES"/>
        </w:rPr>
      </w:pPr>
    </w:p>
    <w:p w14:paraId="1ACA4161" w14:textId="06D6B1DF" w:rsidR="00697566" w:rsidRPr="003C5093" w:rsidRDefault="00697566" w:rsidP="00697566">
      <w:pPr>
        <w:pStyle w:val="Prrafodelista"/>
        <w:spacing w:before="240" w:after="240" w:line="360" w:lineRule="auto"/>
        <w:ind w:left="567" w:right="567"/>
        <w:jc w:val="both"/>
        <w:rPr>
          <w:rFonts w:ascii="Palatino Linotype" w:hAnsi="Palatino Linotype"/>
          <w:color w:val="000000"/>
        </w:rPr>
      </w:pPr>
      <w:r w:rsidRPr="003C5093">
        <w:rPr>
          <w:rFonts w:ascii="Palatino Linotype" w:hAnsi="Palatino Linotype"/>
          <w:color w:val="000000"/>
        </w:rPr>
        <w:t xml:space="preserve">a) Los informes sobre la Dirección de Desarrollo Social del Ayuntamiento de Texcoco en el año </w:t>
      </w:r>
      <w:r w:rsidRPr="003C5093">
        <w:rPr>
          <w:rFonts w:ascii="Palatino Linotype" w:hAnsi="Palatino Linotype"/>
          <w:b/>
          <w:color w:val="000000"/>
          <w:u w:val="single"/>
        </w:rPr>
        <w:t>2015</w:t>
      </w:r>
      <w:r w:rsidRPr="003C5093">
        <w:rPr>
          <w:rFonts w:ascii="Palatino Linotype" w:hAnsi="Palatino Linotype"/>
          <w:color w:val="000000"/>
        </w:rPr>
        <w:t xml:space="preserve"> especificando:</w:t>
      </w:r>
    </w:p>
    <w:p w14:paraId="5C3AF908" w14:textId="4121B49D" w:rsidR="00697566" w:rsidRPr="003C5093" w:rsidRDefault="00697566" w:rsidP="00697566">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rPr>
        <w:t>El</w:t>
      </w:r>
      <w:r w:rsidR="00430218" w:rsidRPr="003C5093">
        <w:rPr>
          <w:rFonts w:ascii="Palatino Linotype" w:hAnsi="Palatino Linotype"/>
          <w:color w:val="000000"/>
        </w:rPr>
        <w:t xml:space="preserve"> tipo de gastos llevados a cabo;</w:t>
      </w:r>
      <w:r w:rsidRPr="003C5093">
        <w:rPr>
          <w:rFonts w:ascii="Palatino Linotype" w:hAnsi="Palatino Linotype"/>
          <w:color w:val="000000"/>
        </w:rPr>
        <w:t xml:space="preserve"> </w:t>
      </w:r>
    </w:p>
    <w:p w14:paraId="5D709D18" w14:textId="2E30B75D" w:rsidR="00697566" w:rsidRPr="003C5093" w:rsidRDefault="00697566" w:rsidP="00697566">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rPr>
        <w:t>Las a</w:t>
      </w:r>
      <w:r w:rsidR="00430218" w:rsidRPr="003C5093">
        <w:rPr>
          <w:rFonts w:ascii="Palatino Linotype" w:hAnsi="Palatino Linotype"/>
          <w:color w:val="000000"/>
        </w:rPr>
        <w:t>cciones y programas emprendidos;</w:t>
      </w:r>
      <w:r w:rsidRPr="003C5093">
        <w:rPr>
          <w:rFonts w:ascii="Palatino Linotype" w:hAnsi="Palatino Linotype"/>
          <w:color w:val="000000"/>
        </w:rPr>
        <w:t xml:space="preserve"> </w:t>
      </w:r>
    </w:p>
    <w:p w14:paraId="44477EDB" w14:textId="73ACC540" w:rsidR="00697566" w:rsidRPr="003C5093" w:rsidRDefault="00697566" w:rsidP="00697566">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rPr>
        <w:t>El listado servidores públicos adscritos al área citada</w:t>
      </w:r>
      <w:r w:rsidR="00430218" w:rsidRPr="003C5093">
        <w:rPr>
          <w:rFonts w:ascii="Palatino Linotype" w:hAnsi="Palatino Linotype"/>
          <w:color w:val="000000"/>
        </w:rPr>
        <w:t>; y</w:t>
      </w:r>
    </w:p>
    <w:p w14:paraId="05DA68EF" w14:textId="77777777" w:rsidR="00697566" w:rsidRPr="003C5093" w:rsidRDefault="00697566" w:rsidP="00697566">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rPr>
        <w:t>El número y tipo de programas sociales implementados, así como su impacto.</w:t>
      </w:r>
    </w:p>
    <w:p w14:paraId="26F85658" w14:textId="77777777" w:rsidR="00697566" w:rsidRPr="003C5093" w:rsidRDefault="00697566" w:rsidP="00697566">
      <w:pPr>
        <w:pStyle w:val="Prrafodelista"/>
        <w:spacing w:before="240" w:after="240" w:line="360" w:lineRule="auto"/>
        <w:ind w:left="567" w:right="567"/>
        <w:jc w:val="both"/>
        <w:rPr>
          <w:rFonts w:ascii="Palatino Linotype" w:hAnsi="Palatino Linotype"/>
        </w:rPr>
      </w:pPr>
    </w:p>
    <w:p w14:paraId="4E0BDC46" w14:textId="71C29860" w:rsidR="00697566" w:rsidRPr="003C5093" w:rsidRDefault="00697566" w:rsidP="00697566">
      <w:pPr>
        <w:pStyle w:val="Prrafodelista"/>
        <w:spacing w:before="240" w:after="240" w:line="360" w:lineRule="auto"/>
        <w:ind w:left="567" w:right="49"/>
        <w:jc w:val="both"/>
        <w:rPr>
          <w:rFonts w:ascii="Palatino Linotype" w:hAnsi="Palatino Linotype"/>
          <w:b/>
        </w:rPr>
      </w:pPr>
      <w:r w:rsidRPr="003C5093">
        <w:rPr>
          <w:rFonts w:ascii="Palatino Linotype" w:hAnsi="Palatino Linotype"/>
          <w:b/>
          <w:color w:val="000000"/>
        </w:rPr>
        <w:t xml:space="preserve">b) </w:t>
      </w:r>
      <w:r w:rsidRPr="003C5093">
        <w:rPr>
          <w:rFonts w:ascii="Palatino Linotype" w:hAnsi="Palatino Linotype"/>
          <w:color w:val="000000"/>
        </w:rPr>
        <w:t xml:space="preserve">Los informes sobre la Dirección de Administración del Ayuntamiento de Texcoco en el año </w:t>
      </w:r>
      <w:r w:rsidRPr="003C5093">
        <w:rPr>
          <w:rFonts w:ascii="Palatino Linotype" w:hAnsi="Palatino Linotype"/>
          <w:b/>
          <w:color w:val="000000"/>
          <w:u w:val="single"/>
        </w:rPr>
        <w:t>2009</w:t>
      </w:r>
      <w:r w:rsidRPr="003C5093">
        <w:rPr>
          <w:rFonts w:ascii="Palatino Linotype" w:hAnsi="Palatino Linotype"/>
          <w:color w:val="000000"/>
        </w:rPr>
        <w:t xml:space="preserve"> especificando:</w:t>
      </w:r>
    </w:p>
    <w:p w14:paraId="380E5002" w14:textId="2892735B" w:rsidR="00697566" w:rsidRPr="003C5093" w:rsidRDefault="00697566" w:rsidP="00697566">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rPr>
        <w:t>El</w:t>
      </w:r>
      <w:r w:rsidR="00430218" w:rsidRPr="003C5093">
        <w:rPr>
          <w:rFonts w:ascii="Palatino Linotype" w:hAnsi="Palatino Linotype"/>
          <w:color w:val="000000"/>
        </w:rPr>
        <w:t xml:space="preserve"> tipo de gastos llevados a cabo;</w:t>
      </w:r>
      <w:r w:rsidRPr="003C5093">
        <w:rPr>
          <w:rFonts w:ascii="Palatino Linotype" w:hAnsi="Palatino Linotype"/>
          <w:color w:val="000000"/>
        </w:rPr>
        <w:t xml:space="preserve"> </w:t>
      </w:r>
    </w:p>
    <w:p w14:paraId="182029C1" w14:textId="23CFBD24" w:rsidR="00697566" w:rsidRPr="003C5093" w:rsidRDefault="00697566" w:rsidP="00697566">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rPr>
        <w:t>Las ac</w:t>
      </w:r>
      <w:r w:rsidR="00430218" w:rsidRPr="003C5093">
        <w:rPr>
          <w:rFonts w:ascii="Palatino Linotype" w:hAnsi="Palatino Linotype"/>
          <w:color w:val="000000"/>
        </w:rPr>
        <w:t>ciones y programas emprendidos;</w:t>
      </w:r>
    </w:p>
    <w:p w14:paraId="24EEA077" w14:textId="1D1108C0" w:rsidR="00697566" w:rsidRPr="003C5093" w:rsidRDefault="00697566" w:rsidP="00697566">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rPr>
        <w:lastRenderedPageBreak/>
        <w:t xml:space="preserve">El listado de proveedores de servicios y contratistas que brindaron sus servicios al Ayuntamiento de </w:t>
      </w:r>
      <w:r w:rsidR="00430218" w:rsidRPr="003C5093">
        <w:rPr>
          <w:rFonts w:ascii="Palatino Linotype" w:hAnsi="Palatino Linotype"/>
          <w:color w:val="000000"/>
        </w:rPr>
        <w:t>Texcoco a través de citada área; y</w:t>
      </w:r>
      <w:r w:rsidRPr="003C5093">
        <w:rPr>
          <w:rFonts w:ascii="Palatino Linotype" w:hAnsi="Palatino Linotype"/>
          <w:color w:val="000000"/>
        </w:rPr>
        <w:t xml:space="preserve"> </w:t>
      </w:r>
    </w:p>
    <w:p w14:paraId="718EB66A" w14:textId="77777777" w:rsidR="00697566" w:rsidRPr="003C5093" w:rsidRDefault="00697566" w:rsidP="00697566">
      <w:pPr>
        <w:pStyle w:val="Prrafodelista"/>
        <w:numPr>
          <w:ilvl w:val="0"/>
          <w:numId w:val="14"/>
        </w:numPr>
        <w:spacing w:before="240" w:after="240" w:line="360" w:lineRule="auto"/>
        <w:ind w:left="567" w:right="567" w:firstLine="0"/>
        <w:jc w:val="both"/>
        <w:rPr>
          <w:rFonts w:ascii="Palatino Linotype" w:hAnsi="Palatino Linotype"/>
        </w:rPr>
      </w:pPr>
      <w:r w:rsidRPr="003C5093">
        <w:rPr>
          <w:rFonts w:ascii="Palatino Linotype" w:hAnsi="Palatino Linotype"/>
          <w:color w:val="000000"/>
        </w:rPr>
        <w:t>El presupuesto total asignado.</w:t>
      </w:r>
    </w:p>
    <w:p w14:paraId="0AF901C3" w14:textId="77777777" w:rsidR="00697566" w:rsidRPr="003C5093" w:rsidRDefault="00697566" w:rsidP="00697566">
      <w:pPr>
        <w:pStyle w:val="Prrafodelista"/>
        <w:tabs>
          <w:tab w:val="left" w:pos="567"/>
        </w:tabs>
        <w:spacing w:line="360" w:lineRule="auto"/>
        <w:ind w:left="567" w:right="567"/>
        <w:jc w:val="both"/>
        <w:rPr>
          <w:rFonts w:ascii="Palatino Linotype" w:hAnsi="Palatino Linotype"/>
        </w:rPr>
      </w:pPr>
    </w:p>
    <w:p w14:paraId="500D3BE2" w14:textId="4DAE42F8" w:rsidR="00697566" w:rsidRPr="003C5093" w:rsidRDefault="00697566" w:rsidP="00697566">
      <w:pPr>
        <w:pStyle w:val="Prrafodelista"/>
        <w:spacing w:line="360" w:lineRule="auto"/>
        <w:ind w:left="567" w:right="49"/>
        <w:jc w:val="both"/>
        <w:rPr>
          <w:rFonts w:ascii="Palatino Linotype" w:hAnsi="Palatino Linotype"/>
          <w:b/>
        </w:rPr>
      </w:pPr>
      <w:r w:rsidRPr="003C5093">
        <w:rPr>
          <w:rFonts w:ascii="Palatino Linotype" w:eastAsia="Times New Roman" w:hAnsi="Palatino Linotype" w:cs="Times New Roman"/>
          <w:b/>
          <w:lang w:val="es-MX" w:eastAsia="es-MX"/>
        </w:rPr>
        <w:t xml:space="preserve">c) </w:t>
      </w:r>
      <w:r w:rsidRPr="003C5093">
        <w:rPr>
          <w:rFonts w:ascii="Palatino Linotype" w:eastAsia="Times New Roman" w:hAnsi="Palatino Linotype" w:cs="Times New Roman"/>
          <w:lang w:val="es-MX" w:eastAsia="es-MX"/>
        </w:rPr>
        <w:t xml:space="preserve">Los informes sobre la Dirección de Política Social del Ayuntamiento de Texcoco en el año </w:t>
      </w:r>
      <w:r w:rsidRPr="003C5093">
        <w:rPr>
          <w:rFonts w:ascii="Palatino Linotype" w:eastAsia="Times New Roman" w:hAnsi="Palatino Linotype" w:cs="Times New Roman"/>
          <w:b/>
          <w:u w:val="single"/>
          <w:lang w:val="es-MX" w:eastAsia="es-MX"/>
        </w:rPr>
        <w:t>2007</w:t>
      </w:r>
      <w:r w:rsidRPr="003C5093">
        <w:rPr>
          <w:rFonts w:ascii="Palatino Linotype" w:eastAsia="Times New Roman" w:hAnsi="Palatino Linotype" w:cs="Times New Roman"/>
          <w:lang w:val="es-MX" w:eastAsia="es-MX"/>
        </w:rPr>
        <w:t xml:space="preserve"> especificando:</w:t>
      </w:r>
    </w:p>
    <w:p w14:paraId="26BF34A8" w14:textId="02FB6ADA" w:rsidR="00697566" w:rsidRPr="003C5093" w:rsidRDefault="00430218" w:rsidP="00697566">
      <w:pPr>
        <w:pStyle w:val="Prrafodelista"/>
        <w:numPr>
          <w:ilvl w:val="0"/>
          <w:numId w:val="14"/>
        </w:numPr>
        <w:tabs>
          <w:tab w:val="left" w:pos="567"/>
        </w:tabs>
        <w:spacing w:line="360" w:lineRule="auto"/>
        <w:ind w:left="567" w:right="567" w:firstLine="0"/>
        <w:jc w:val="both"/>
        <w:rPr>
          <w:rFonts w:ascii="Palatino Linotype" w:hAnsi="Palatino Linotype"/>
        </w:rPr>
      </w:pPr>
      <w:r w:rsidRPr="003C5093">
        <w:rPr>
          <w:rFonts w:ascii="Palatino Linotype" w:eastAsia="Times New Roman" w:hAnsi="Palatino Linotype" w:cs="Times New Roman"/>
          <w:lang w:val="es-MX" w:eastAsia="es-MX"/>
        </w:rPr>
        <w:t>El tipo de obras;</w:t>
      </w:r>
      <w:r w:rsidR="00697566" w:rsidRPr="003C5093">
        <w:rPr>
          <w:rFonts w:ascii="Palatino Linotype" w:eastAsia="Times New Roman" w:hAnsi="Palatino Linotype" w:cs="Times New Roman"/>
          <w:lang w:val="es-MX" w:eastAsia="es-MX"/>
        </w:rPr>
        <w:t xml:space="preserve"> </w:t>
      </w:r>
    </w:p>
    <w:p w14:paraId="1053C58F" w14:textId="418B94AB" w:rsidR="00697566" w:rsidRPr="003C5093" w:rsidRDefault="00430218" w:rsidP="00697566">
      <w:pPr>
        <w:pStyle w:val="Prrafodelista"/>
        <w:numPr>
          <w:ilvl w:val="0"/>
          <w:numId w:val="14"/>
        </w:numPr>
        <w:tabs>
          <w:tab w:val="left" w:pos="567"/>
        </w:tabs>
        <w:spacing w:line="360" w:lineRule="auto"/>
        <w:ind w:left="567" w:right="567" w:firstLine="0"/>
        <w:jc w:val="both"/>
        <w:rPr>
          <w:rFonts w:ascii="Palatino Linotype" w:hAnsi="Palatino Linotype"/>
        </w:rPr>
      </w:pPr>
      <w:r w:rsidRPr="003C5093">
        <w:rPr>
          <w:rFonts w:ascii="Palatino Linotype" w:eastAsia="Times New Roman" w:hAnsi="Palatino Linotype" w:cs="Times New Roman"/>
          <w:lang w:val="es-MX" w:eastAsia="es-MX"/>
        </w:rPr>
        <w:t>L</w:t>
      </w:r>
      <w:r w:rsidR="00697566" w:rsidRPr="003C5093">
        <w:rPr>
          <w:rFonts w:ascii="Palatino Linotype" w:eastAsia="Times New Roman" w:hAnsi="Palatino Linotype" w:cs="Times New Roman"/>
          <w:lang w:val="es-MX" w:eastAsia="es-MX"/>
        </w:rPr>
        <w:t xml:space="preserve">as acciones y programas emprendidos; y </w:t>
      </w:r>
    </w:p>
    <w:p w14:paraId="78CEBF16" w14:textId="1B30BEBA" w:rsidR="00697566" w:rsidRPr="003C5093" w:rsidRDefault="00430218" w:rsidP="00697566">
      <w:pPr>
        <w:pStyle w:val="Prrafodelista"/>
        <w:numPr>
          <w:ilvl w:val="0"/>
          <w:numId w:val="14"/>
        </w:numPr>
        <w:tabs>
          <w:tab w:val="left" w:pos="567"/>
        </w:tabs>
        <w:spacing w:line="360" w:lineRule="auto"/>
        <w:ind w:left="567" w:right="567" w:firstLine="0"/>
        <w:jc w:val="both"/>
        <w:rPr>
          <w:rFonts w:ascii="Palatino Linotype" w:hAnsi="Palatino Linotype"/>
        </w:rPr>
      </w:pPr>
      <w:r w:rsidRPr="003C5093">
        <w:rPr>
          <w:rFonts w:ascii="Palatino Linotype" w:eastAsia="Times New Roman" w:hAnsi="Palatino Linotype" w:cs="Times New Roman"/>
          <w:lang w:val="es-MX" w:eastAsia="es-MX"/>
        </w:rPr>
        <w:t>E</w:t>
      </w:r>
      <w:r w:rsidR="00697566" w:rsidRPr="003C5093">
        <w:rPr>
          <w:rFonts w:ascii="Palatino Linotype" w:eastAsia="Times New Roman" w:hAnsi="Palatino Linotype" w:cs="Times New Roman"/>
          <w:lang w:val="es-MX" w:eastAsia="es-MX"/>
        </w:rPr>
        <w:t>l presupuesto total asignado a la citada área</w:t>
      </w:r>
      <w:r w:rsidR="00697566" w:rsidRPr="003C5093">
        <w:rPr>
          <w:rFonts w:ascii="Palatino Linotype" w:hAnsi="Palatino Linotype"/>
          <w:color w:val="000000"/>
        </w:rPr>
        <w:t>.</w:t>
      </w:r>
    </w:p>
    <w:p w14:paraId="08D00833" w14:textId="422674FA" w:rsidR="00F37715" w:rsidRPr="003C5093" w:rsidRDefault="00F37715" w:rsidP="00697566">
      <w:pPr>
        <w:spacing w:line="360" w:lineRule="auto"/>
        <w:ind w:right="567"/>
        <w:jc w:val="both"/>
        <w:rPr>
          <w:rFonts w:ascii="Palatino Linotype" w:hAnsi="Palatino Linotype"/>
          <w:color w:val="000000"/>
          <w:szCs w:val="22"/>
        </w:rPr>
      </w:pPr>
    </w:p>
    <w:p w14:paraId="16713910" w14:textId="77777777" w:rsidR="00F37715" w:rsidRPr="003C5093" w:rsidRDefault="00F37715" w:rsidP="00F37715">
      <w:pPr>
        <w:spacing w:line="360" w:lineRule="auto"/>
        <w:jc w:val="both"/>
        <w:rPr>
          <w:rFonts w:ascii="Palatino Linotype" w:eastAsia="Calibri" w:hAnsi="Palatino Linotype" w:cs="Arial"/>
        </w:rPr>
      </w:pPr>
      <w:r w:rsidRPr="003C5093">
        <w:rPr>
          <w:rFonts w:ascii="Palatino Linotype" w:eastAsia="Calibri" w:hAnsi="Palatino Linotype" w:cs="Arial"/>
        </w:rPr>
        <w:t>Para lo cual se deberá emitir el Acuerdo del Comité de Transparencia en términos de los artículos 49 fracción VIII y 132 fracción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10A6E897" w14:textId="77777777" w:rsidR="00F37715" w:rsidRPr="003C5093" w:rsidRDefault="00F37715" w:rsidP="00F37715">
      <w:pPr>
        <w:spacing w:line="360" w:lineRule="auto"/>
        <w:jc w:val="both"/>
        <w:rPr>
          <w:rFonts w:ascii="Palatino Linotype" w:eastAsia="Calibri" w:hAnsi="Palatino Linotype" w:cs="Arial"/>
          <w:bCs/>
        </w:rPr>
      </w:pPr>
    </w:p>
    <w:p w14:paraId="6E35B129" w14:textId="77777777" w:rsidR="00F37715" w:rsidRPr="003C5093" w:rsidRDefault="00F37715" w:rsidP="00F37715">
      <w:pPr>
        <w:tabs>
          <w:tab w:val="left" w:pos="8080"/>
        </w:tabs>
        <w:spacing w:line="360" w:lineRule="auto"/>
        <w:ind w:right="49"/>
        <w:jc w:val="both"/>
        <w:rPr>
          <w:rFonts w:ascii="Palatino Linotype" w:eastAsia="Palatino Linotype" w:hAnsi="Palatino Linotype" w:cs="Palatino Linotype"/>
          <w:b/>
        </w:rPr>
      </w:pPr>
      <w:r w:rsidRPr="003C5093">
        <w:rPr>
          <w:rFonts w:ascii="Palatino Linotype" w:eastAsia="Palatino Linotype" w:hAnsi="Palatino Linotype" w:cs="Palatino Linotype"/>
          <w:b/>
        </w:rPr>
        <w:t xml:space="preserve">TERCERO. Notifíquese </w:t>
      </w:r>
      <w:r w:rsidRPr="003C5093">
        <w:rPr>
          <w:rFonts w:ascii="Palatino Linotype" w:eastAsia="Palatino Linotype" w:hAnsi="Palatino Linotype" w:cs="Palatino Linotype"/>
        </w:rPr>
        <w:t xml:space="preserve">al Titular de la Unidad de Transparencia del </w:t>
      </w:r>
      <w:r w:rsidRPr="003C5093">
        <w:rPr>
          <w:rFonts w:ascii="Palatino Linotype" w:eastAsia="Palatino Linotype" w:hAnsi="Palatino Linotype" w:cs="Palatino Linotype"/>
          <w:b/>
        </w:rPr>
        <w:t>SUJETO OBLIGADO</w:t>
      </w:r>
      <w:r w:rsidRPr="003C509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C509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CDA569A" w14:textId="77777777" w:rsidR="00F37715" w:rsidRPr="003C5093" w:rsidRDefault="00F37715" w:rsidP="00F37715">
      <w:pPr>
        <w:shd w:val="clear" w:color="auto" w:fill="FFFFFF"/>
        <w:spacing w:line="360" w:lineRule="auto"/>
        <w:jc w:val="both"/>
        <w:rPr>
          <w:rFonts w:ascii="Palatino Linotype" w:eastAsia="Times New Roman" w:hAnsi="Palatino Linotype" w:cs="Arial"/>
          <w:b/>
        </w:rPr>
      </w:pPr>
    </w:p>
    <w:p w14:paraId="7F390A37" w14:textId="0191613C" w:rsidR="00F37715" w:rsidRPr="003C5093" w:rsidRDefault="00F37715" w:rsidP="00F37715">
      <w:pPr>
        <w:shd w:val="clear" w:color="auto" w:fill="FFFFFF"/>
        <w:spacing w:line="360" w:lineRule="auto"/>
        <w:jc w:val="both"/>
        <w:rPr>
          <w:rFonts w:ascii="Palatino Linotype" w:eastAsia="MS Mincho" w:hAnsi="Palatino Linotype" w:cs="Times New Roman"/>
          <w:b/>
        </w:rPr>
      </w:pPr>
      <w:r w:rsidRPr="003C5093">
        <w:rPr>
          <w:rFonts w:ascii="Palatino Linotype" w:eastAsia="Times New Roman" w:hAnsi="Palatino Linotype" w:cs="Arial"/>
          <w:b/>
        </w:rPr>
        <w:lastRenderedPageBreak/>
        <w:t>CUARTO</w:t>
      </w:r>
      <w:r w:rsidRPr="003C5093">
        <w:rPr>
          <w:rFonts w:ascii="Palatino Linotype" w:eastAsia="Times New Roman" w:hAnsi="Palatino Linotype" w:cs="Arial"/>
        </w:rPr>
        <w:t xml:space="preserve">. </w:t>
      </w:r>
      <w:r w:rsidRPr="003C5093">
        <w:rPr>
          <w:rFonts w:ascii="Palatino Linotype" w:eastAsia="Times New Roman" w:hAnsi="Palatino Linotype" w:cs="Times New Roman"/>
          <w:bCs/>
          <w:color w:val="222222"/>
          <w:lang w:val="es-ES"/>
        </w:rPr>
        <w:t>Notifíquese a</w:t>
      </w:r>
      <w:r w:rsidRPr="003C5093">
        <w:rPr>
          <w:rFonts w:ascii="Palatino Linotype" w:hAnsi="Palatino Linotype"/>
          <w:b/>
        </w:rPr>
        <w:t xml:space="preserve"> </w:t>
      </w:r>
      <w:r w:rsidR="00A375D8" w:rsidRPr="00A375D8">
        <w:rPr>
          <w:rFonts w:ascii="Palatino Linotype" w:hAnsi="Palatino Linotype"/>
          <w:b/>
          <w:highlight w:val="black"/>
        </w:rPr>
        <w:t>----------------------------------------------</w:t>
      </w:r>
      <w:r w:rsidRPr="003C5093">
        <w:rPr>
          <w:rFonts w:ascii="Palatino Linotype" w:eastAsia="Times New Roman" w:hAnsi="Palatino Linotype" w:cs="Arial"/>
          <w:b/>
          <w:bCs/>
          <w:color w:val="222222"/>
          <w:lang w:eastAsia="es-MX"/>
        </w:rPr>
        <w:t xml:space="preserve"> </w:t>
      </w:r>
      <w:r w:rsidRPr="003C5093">
        <w:rPr>
          <w:rFonts w:ascii="Palatino Linotype" w:hAnsi="Palatino Linotype"/>
        </w:rPr>
        <w:t>la presente resolución</w:t>
      </w:r>
      <w:r w:rsidR="00954268" w:rsidRPr="003C5093">
        <w:rPr>
          <w:rFonts w:ascii="Palatino Linotype" w:eastAsia="MS Mincho" w:hAnsi="Palatino Linotype" w:cs="Times New Roman"/>
        </w:rPr>
        <w:t xml:space="preserve"> y los informes justificados.</w:t>
      </w:r>
    </w:p>
    <w:p w14:paraId="4A49C9A1" w14:textId="77777777" w:rsidR="00F37715" w:rsidRPr="003C5093" w:rsidRDefault="00F37715" w:rsidP="00F37715">
      <w:pPr>
        <w:shd w:val="clear" w:color="auto" w:fill="FFFFFF"/>
        <w:spacing w:line="360" w:lineRule="auto"/>
        <w:jc w:val="both"/>
        <w:rPr>
          <w:rFonts w:ascii="Palatino Linotype" w:eastAsia="MS Mincho" w:hAnsi="Palatino Linotype" w:cs="Times New Roman"/>
          <w:b/>
        </w:rPr>
      </w:pPr>
    </w:p>
    <w:p w14:paraId="0BC903D4" w14:textId="74F66CC0" w:rsidR="00F37715" w:rsidRPr="003C5093" w:rsidRDefault="00F37715" w:rsidP="00F37715">
      <w:pPr>
        <w:shd w:val="clear" w:color="auto" w:fill="FFFFFF"/>
        <w:spacing w:line="360" w:lineRule="auto"/>
        <w:jc w:val="both"/>
        <w:rPr>
          <w:rFonts w:ascii="Palatino Linotype" w:eastAsia="Times New Roman" w:hAnsi="Palatino Linotype" w:cs="Arial"/>
          <w:color w:val="222222"/>
          <w:lang w:val="es-ES" w:eastAsia="es-MX"/>
        </w:rPr>
      </w:pPr>
      <w:r w:rsidRPr="003C5093">
        <w:rPr>
          <w:rFonts w:ascii="Palatino Linotype" w:eastAsia="MS Mincho" w:hAnsi="Palatino Linotype" w:cs="Times New Roman"/>
          <w:b/>
        </w:rPr>
        <w:t>QUINTO.</w:t>
      </w:r>
      <w:r w:rsidRPr="003C5093">
        <w:rPr>
          <w:rFonts w:ascii="Palatino Linotype" w:eastAsia="Times New Roman" w:hAnsi="Palatino Linotype" w:cs="Arial"/>
          <w:color w:val="222222"/>
          <w:lang w:val="es-ES" w:eastAsia="es-MX"/>
        </w:rPr>
        <w:t xml:space="preserve"> Se hace del conocimiento de</w:t>
      </w:r>
      <w:r w:rsidRPr="003C5093">
        <w:rPr>
          <w:rFonts w:ascii="Palatino Linotype" w:eastAsia="Times New Roman" w:hAnsi="Palatino Linotype" w:cs="Arial"/>
          <w:b/>
          <w:bCs/>
          <w:color w:val="222222"/>
          <w:lang w:val="es-ES" w:eastAsia="es-MX"/>
        </w:rPr>
        <w:t xml:space="preserve"> </w:t>
      </w:r>
      <w:r w:rsidR="00A375D8" w:rsidRPr="00A375D8">
        <w:rPr>
          <w:rFonts w:ascii="Palatino Linotype" w:hAnsi="Palatino Linotype"/>
          <w:b/>
          <w:highlight w:val="black"/>
        </w:rPr>
        <w:t>-------------------------------------------------------------------------------</w:t>
      </w:r>
      <w:bookmarkStart w:id="124" w:name="_GoBack"/>
      <w:bookmarkEnd w:id="124"/>
      <w:r w:rsidRPr="003C5093">
        <w:rPr>
          <w:rFonts w:ascii="Palatino Linotype" w:eastAsia="Times New Roman" w:hAnsi="Palatino Linotype" w:cs="Arial"/>
          <w:b/>
          <w:bCs/>
          <w:color w:val="222222"/>
          <w:lang w:eastAsia="es-MX"/>
        </w:rPr>
        <w:t xml:space="preserve"> </w:t>
      </w:r>
      <w:r w:rsidRPr="003C5093">
        <w:rPr>
          <w:rFonts w:ascii="Palatino Linotype" w:eastAsia="Times New Roman" w:hAnsi="Palatino Linotype" w:cs="Arial"/>
          <w:color w:val="222222"/>
          <w:lang w:val="es-MX" w:eastAsia="es-MX"/>
        </w:rPr>
        <w:t xml:space="preserve">que </w:t>
      </w:r>
      <w:r w:rsidRPr="003C5093">
        <w:rPr>
          <w:rFonts w:ascii="Palatino Linotype" w:eastAsia="Times New Roman" w:hAnsi="Palatino Linotype" w:cs="Arial"/>
          <w:color w:val="222222"/>
          <w:lang w:val="es-ES" w:eastAsia="es-MX"/>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5ED977F" w14:textId="77777777" w:rsidR="008B2260" w:rsidRPr="003C5093" w:rsidRDefault="008B2260" w:rsidP="008B2260">
      <w:pPr>
        <w:spacing w:line="360" w:lineRule="auto"/>
        <w:jc w:val="both"/>
        <w:rPr>
          <w:rFonts w:ascii="Palatino Linotype" w:eastAsia="MS Gothic" w:hAnsi="Palatino Linotype" w:cs="Times New Roman"/>
          <w:b/>
        </w:rPr>
      </w:pPr>
    </w:p>
    <w:p w14:paraId="02BD3168" w14:textId="2C88D8C0" w:rsidR="00174F0B" w:rsidRPr="003C5093" w:rsidRDefault="00174F0B" w:rsidP="00174F0B">
      <w:pPr>
        <w:shd w:val="clear" w:color="auto" w:fill="FFFFFF"/>
        <w:tabs>
          <w:tab w:val="left" w:pos="567"/>
        </w:tabs>
        <w:spacing w:line="360" w:lineRule="auto"/>
        <w:jc w:val="both"/>
        <w:rPr>
          <w:rFonts w:ascii="Palatino Linotype" w:eastAsia="Times New Roman" w:hAnsi="Palatino Linotype" w:cs="Arial"/>
          <w:color w:val="000000" w:themeColor="text1"/>
          <w:lang w:eastAsia="es-MX"/>
        </w:rPr>
      </w:pPr>
      <w:r w:rsidRPr="003C5093">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w:t>
      </w:r>
      <w:r w:rsidR="003C5093">
        <w:rPr>
          <w:rFonts w:ascii="Palatino Linotype" w:hAnsi="Palatino Linotype"/>
          <w:color w:val="000000" w:themeColor="text1"/>
        </w:rPr>
        <w:t xml:space="preserve"> EMITIENDO VOTO PARTICULAR</w:t>
      </w:r>
      <w:r w:rsidRPr="003C5093">
        <w:rPr>
          <w:rFonts w:ascii="Palatino Linotype" w:hAnsi="Palatino Linotype"/>
          <w:color w:val="000000" w:themeColor="text1"/>
        </w:rPr>
        <w:t>; EVA ABAID YAPUR</w:t>
      </w:r>
      <w:r w:rsidR="003C5093">
        <w:rPr>
          <w:rFonts w:ascii="Palatino Linotype" w:hAnsi="Palatino Linotype"/>
          <w:color w:val="000000" w:themeColor="text1"/>
        </w:rPr>
        <w:t xml:space="preserve"> EMITIENDO VOTO PARTICULAR; JOSÉ GUADALUPE LUNA HERNÁNDEZ Y  JAVIER MARTÍNEZ CRUZ</w:t>
      </w:r>
      <w:r w:rsidRPr="003C5093">
        <w:rPr>
          <w:rFonts w:ascii="Palatino Linotype" w:hAnsi="Palatino Linotype"/>
          <w:color w:val="000000" w:themeColor="text1"/>
        </w:rPr>
        <w:t xml:space="preserve"> EN LA </w:t>
      </w:r>
      <w:r w:rsidR="00430218" w:rsidRPr="003C5093">
        <w:rPr>
          <w:rFonts w:ascii="Palatino Linotype" w:hAnsi="Palatino Linotype"/>
          <w:color w:val="000000" w:themeColor="text1"/>
        </w:rPr>
        <w:t xml:space="preserve">VIGÉSIMA CUARTA </w:t>
      </w:r>
      <w:r w:rsidRPr="003C5093">
        <w:rPr>
          <w:rFonts w:ascii="Palatino Linotype" w:hAnsi="Palatino Linotype"/>
          <w:color w:val="000000" w:themeColor="text1"/>
        </w:rPr>
        <w:t xml:space="preserve">SESIÓN ORDINARIA CELEBRADA EL </w:t>
      </w:r>
      <w:r w:rsidR="00430218" w:rsidRPr="003C5093">
        <w:rPr>
          <w:rFonts w:ascii="Palatino Linotype" w:hAnsi="Palatino Linotype"/>
          <w:color w:val="000000" w:themeColor="text1"/>
        </w:rPr>
        <w:t xml:space="preserve">VEINTISIETE (27) </w:t>
      </w:r>
      <w:r w:rsidRPr="003C5093">
        <w:rPr>
          <w:rFonts w:ascii="Palatino Linotype" w:hAnsi="Palatino Linotype"/>
          <w:color w:val="000000" w:themeColor="text1"/>
        </w:rPr>
        <w:t xml:space="preserve">DE </w:t>
      </w:r>
      <w:r w:rsidR="00430218" w:rsidRPr="003C5093">
        <w:rPr>
          <w:rFonts w:ascii="Palatino Linotype" w:hAnsi="Palatino Linotype"/>
          <w:color w:val="000000" w:themeColor="text1"/>
        </w:rPr>
        <w:t xml:space="preserve">JUNIO </w:t>
      </w:r>
      <w:r w:rsidRPr="003C5093">
        <w:rPr>
          <w:rFonts w:ascii="Palatino Linotype" w:hAnsi="Palatino Linotype"/>
          <w:color w:val="000000" w:themeColor="text1"/>
        </w:rPr>
        <w:t>DE DOS MIL DIECIOCHO, ANTE EL SECRETARIO TÉCNICO DEL PLENO ALEXIS TAPIA RAMÍREZ.</w:t>
      </w:r>
      <w:r w:rsidRPr="003C5093">
        <w:rPr>
          <w:rFonts w:ascii="Palatino Linotype" w:hAnsi="Palatino Linotype" w:cs="Arial"/>
          <w:color w:val="000000" w:themeColor="text1"/>
        </w:rPr>
        <w:t xml:space="preserve"> </w:t>
      </w:r>
    </w:p>
    <w:p w14:paraId="2F1D2206" w14:textId="1410B2F5" w:rsidR="00174F0B" w:rsidRDefault="003C5093" w:rsidP="00174F0B">
      <w:pPr>
        <w:spacing w:before="24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5FAE2E07" wp14:editId="70CF64F1">
                <wp:simplePos x="0" y="0"/>
                <wp:positionH relativeFrom="column">
                  <wp:posOffset>110489</wp:posOffset>
                </wp:positionH>
                <wp:positionV relativeFrom="paragraph">
                  <wp:posOffset>63500</wp:posOffset>
                </wp:positionV>
                <wp:extent cx="5362575" cy="175260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5362575" cy="1752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3E4AFB" id="Conector recto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7pt,5pt" to="430.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" strokecolor="#4f81bd [3204]" strokeweight="2pt">
                <v:shadow on="t" color="black" opacity="24903f" origin=",.5" offset="0,.55556mm"/>
              </v:line>
            </w:pict>
          </mc:Fallback>
        </mc:AlternateContent>
      </w:r>
    </w:p>
    <w:p w14:paraId="7F884AD6" w14:textId="77777777" w:rsidR="003C5093" w:rsidRDefault="003C5093" w:rsidP="00174F0B">
      <w:pPr>
        <w:spacing w:before="240"/>
        <w:jc w:val="both"/>
        <w:rPr>
          <w:rFonts w:ascii="Palatino Linotype" w:hAnsi="Palatino Linotype"/>
        </w:rPr>
      </w:pPr>
    </w:p>
    <w:p w14:paraId="15736EE8" w14:textId="77777777" w:rsidR="003C5093" w:rsidRDefault="003C5093" w:rsidP="00174F0B">
      <w:pPr>
        <w:spacing w:before="240"/>
        <w:jc w:val="both"/>
        <w:rPr>
          <w:rFonts w:ascii="Palatino Linotype" w:hAnsi="Palatino Linotype"/>
        </w:rPr>
      </w:pPr>
    </w:p>
    <w:p w14:paraId="0872848A" w14:textId="77777777" w:rsidR="003C5093" w:rsidRPr="003C5093" w:rsidRDefault="003C5093" w:rsidP="00174F0B">
      <w:pPr>
        <w:spacing w:before="240"/>
        <w:jc w:val="both"/>
        <w:rPr>
          <w:rFonts w:ascii="Palatino Linotype" w:hAnsi="Palatino Linotype"/>
        </w:rPr>
      </w:pPr>
    </w:p>
    <w:p w14:paraId="18F00E3A" w14:textId="77777777" w:rsidR="003C5093" w:rsidRDefault="003C5093" w:rsidP="00174F0B">
      <w:pPr>
        <w:spacing w:before="240"/>
        <w:jc w:val="both"/>
        <w:rPr>
          <w:rFonts w:ascii="Palatino Linotype" w:hAnsi="Palatino Linotype"/>
        </w:rPr>
      </w:pPr>
    </w:p>
    <w:p w14:paraId="4C5E7DB1" w14:textId="77777777" w:rsidR="003C5093" w:rsidRDefault="003C5093" w:rsidP="00174F0B">
      <w:pPr>
        <w:spacing w:before="240"/>
        <w:jc w:val="both"/>
        <w:rPr>
          <w:rFonts w:ascii="Palatino Linotype" w:hAnsi="Palatino Linotype"/>
        </w:rPr>
      </w:pPr>
    </w:p>
    <w:p w14:paraId="6008D919" w14:textId="77777777" w:rsidR="003C5093" w:rsidRDefault="003C5093" w:rsidP="00174F0B">
      <w:pPr>
        <w:spacing w:before="240"/>
        <w:jc w:val="both"/>
        <w:rPr>
          <w:rFonts w:ascii="Palatino Linotype" w:hAnsi="Palatino Linotype"/>
        </w:rPr>
      </w:pPr>
    </w:p>
    <w:p w14:paraId="0BAEFF5A" w14:textId="77777777" w:rsidR="00174F0B" w:rsidRPr="003C5093" w:rsidRDefault="00174F0B" w:rsidP="00174F0B">
      <w:pPr>
        <w:spacing w:before="240"/>
        <w:jc w:val="both"/>
        <w:rPr>
          <w:rFonts w:ascii="Palatino Linotype" w:hAnsi="Palatino Linotype"/>
        </w:rPr>
      </w:pPr>
      <w:r w:rsidRPr="003C5093">
        <w:rPr>
          <w:rFonts w:ascii="Palatino Linotype" w:hAnsi="Palatino Linotype"/>
          <w:noProof/>
          <w:lang w:val="es-MX" w:eastAsia="es-MX"/>
        </w:rPr>
        <mc:AlternateContent>
          <mc:Choice Requires="wps">
            <w:drawing>
              <wp:anchor distT="45720" distB="45720" distL="114300" distR="114300" simplePos="0" relativeHeight="251667456" behindDoc="0" locked="0" layoutInCell="1" allowOverlap="1" wp14:anchorId="17339187" wp14:editId="30629FB7">
                <wp:simplePos x="0" y="0"/>
                <wp:positionH relativeFrom="page">
                  <wp:align>center</wp:align>
                </wp:positionH>
                <wp:positionV relativeFrom="paragraph">
                  <wp:posOffset>67265</wp:posOffset>
                </wp:positionV>
                <wp:extent cx="2360930" cy="914400"/>
                <wp:effectExtent l="0" t="0" r="635" b="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4F20872E" w14:textId="77777777" w:rsidR="009A3218" w:rsidRPr="00EF2FC0" w:rsidRDefault="009A3218" w:rsidP="00174F0B">
                            <w:pPr>
                              <w:jc w:val="center"/>
                              <w:rPr>
                                <w:rFonts w:ascii="Palatino Linotype" w:hAnsi="Palatino Linotype"/>
                              </w:rPr>
                            </w:pPr>
                            <w:r w:rsidRPr="00EF2FC0">
                              <w:rPr>
                                <w:rFonts w:ascii="Palatino Linotype" w:hAnsi="Palatino Linotype"/>
                                <w:b/>
                              </w:rPr>
                              <w:t>Zulema Martínez Sánchez</w:t>
                            </w:r>
                          </w:p>
                          <w:p w14:paraId="2DEEC308" w14:textId="77777777" w:rsidR="009A3218" w:rsidRDefault="009A3218" w:rsidP="00174F0B">
                            <w:pPr>
                              <w:jc w:val="center"/>
                              <w:rPr>
                                <w:rFonts w:ascii="Palatino Linotype" w:hAnsi="Palatino Linotype"/>
                              </w:rPr>
                            </w:pPr>
                            <w:r w:rsidRPr="00EF2FC0">
                              <w:rPr>
                                <w:rFonts w:ascii="Palatino Linotype" w:hAnsi="Palatino Linotype"/>
                              </w:rPr>
                              <w:t>Comisionada</w:t>
                            </w:r>
                            <w:r>
                              <w:rPr>
                                <w:rFonts w:ascii="Palatino Linotype" w:hAnsi="Palatino Linotype"/>
                              </w:rPr>
                              <w:t xml:space="preserve"> Presidenta</w:t>
                            </w:r>
                          </w:p>
                          <w:p w14:paraId="3BBCE325" w14:textId="77777777" w:rsidR="009A3218" w:rsidRDefault="009A3218" w:rsidP="00174F0B">
                            <w:pPr>
                              <w:jc w:val="center"/>
                              <w:rPr>
                                <w:rFonts w:ascii="Palatino Linotype" w:hAnsi="Palatino Linotype"/>
                                <w:b/>
                              </w:rPr>
                            </w:pPr>
                            <w:r>
                              <w:rPr>
                                <w:rFonts w:ascii="Palatino Linotype" w:hAnsi="Palatino Linotype"/>
                                <w:b/>
                              </w:rPr>
                              <w:t>(Rúbrica).</w:t>
                            </w:r>
                          </w:p>
                          <w:p w14:paraId="5862E918" w14:textId="77777777" w:rsidR="009A3218" w:rsidRDefault="009A3218" w:rsidP="00174F0B">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7339187"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7456;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Aveq9iIgIAACMEAAAOAAAAAAAAAAAAAAAAAC4CAABkcnMvZTJvRG9jLnhtbFBL&#10;AQItABQABgAIAAAAIQCgkWv52wAAAAcBAAAPAAAAAAAAAAAAAAAAAHwEAABkcnMvZG93bnJldi54&#10;bWxQSwUGAAAAAAQABADzAAAAhAUAAAAA&#10;" stroked="f">
                <v:textbox>
                  <w:txbxContent>
                    <w:p w14:paraId="4F20872E" w14:textId="77777777" w:rsidR="009A3218" w:rsidRPr="00EF2FC0" w:rsidRDefault="009A3218" w:rsidP="00174F0B">
                      <w:pPr>
                        <w:jc w:val="center"/>
                        <w:rPr>
                          <w:rFonts w:ascii="Palatino Linotype" w:hAnsi="Palatino Linotype"/>
                        </w:rPr>
                      </w:pPr>
                      <w:r w:rsidRPr="00EF2FC0">
                        <w:rPr>
                          <w:rFonts w:ascii="Palatino Linotype" w:hAnsi="Palatino Linotype"/>
                          <w:b/>
                        </w:rPr>
                        <w:t>Zulema Martínez Sánchez</w:t>
                      </w:r>
                    </w:p>
                    <w:p w14:paraId="2DEEC308" w14:textId="77777777" w:rsidR="009A3218" w:rsidRDefault="009A3218" w:rsidP="00174F0B">
                      <w:pPr>
                        <w:jc w:val="center"/>
                        <w:rPr>
                          <w:rFonts w:ascii="Palatino Linotype" w:hAnsi="Palatino Linotype"/>
                        </w:rPr>
                      </w:pPr>
                      <w:r w:rsidRPr="00EF2FC0">
                        <w:rPr>
                          <w:rFonts w:ascii="Palatino Linotype" w:hAnsi="Palatino Linotype"/>
                        </w:rPr>
                        <w:t>Comisionada</w:t>
                      </w:r>
                      <w:r>
                        <w:rPr>
                          <w:rFonts w:ascii="Palatino Linotype" w:hAnsi="Palatino Linotype"/>
                        </w:rPr>
                        <w:t xml:space="preserve"> Presidenta</w:t>
                      </w:r>
                    </w:p>
                    <w:p w14:paraId="3BBCE325" w14:textId="77777777" w:rsidR="009A3218" w:rsidRDefault="009A3218" w:rsidP="00174F0B">
                      <w:pPr>
                        <w:jc w:val="center"/>
                        <w:rPr>
                          <w:rFonts w:ascii="Palatino Linotype" w:hAnsi="Palatino Linotype"/>
                          <w:b/>
                        </w:rPr>
                      </w:pPr>
                      <w:r>
                        <w:rPr>
                          <w:rFonts w:ascii="Palatino Linotype" w:hAnsi="Palatino Linotype"/>
                          <w:b/>
                        </w:rPr>
                        <w:t>(Rúbrica).</w:t>
                      </w:r>
                    </w:p>
                    <w:p w14:paraId="5862E918" w14:textId="77777777" w:rsidR="009A3218" w:rsidRDefault="009A3218" w:rsidP="00174F0B">
                      <w:pPr>
                        <w:jc w:val="center"/>
                        <w:rPr>
                          <w:rFonts w:ascii="Palatino Linotype" w:hAnsi="Palatino Linotype"/>
                        </w:rPr>
                      </w:pPr>
                    </w:p>
                  </w:txbxContent>
                </v:textbox>
                <w10:wrap type="square" anchorx="page"/>
              </v:shape>
            </w:pict>
          </mc:Fallback>
        </mc:AlternateContent>
      </w:r>
    </w:p>
    <w:p w14:paraId="5386C888" w14:textId="77777777" w:rsidR="00174F0B" w:rsidRPr="003C5093" w:rsidRDefault="00174F0B" w:rsidP="00174F0B">
      <w:pPr>
        <w:spacing w:before="240"/>
        <w:jc w:val="both"/>
        <w:rPr>
          <w:rFonts w:ascii="Palatino Linotype" w:hAnsi="Palatino Linotype"/>
        </w:rPr>
      </w:pPr>
    </w:p>
    <w:p w14:paraId="74C7E305" w14:textId="77777777" w:rsidR="00174F0B" w:rsidRDefault="00174F0B" w:rsidP="00174F0B">
      <w:pPr>
        <w:spacing w:before="240"/>
        <w:rPr>
          <w:rFonts w:ascii="Palatino Linotype" w:hAnsi="Palatino Linotype"/>
          <w:b/>
        </w:rPr>
      </w:pPr>
    </w:p>
    <w:p w14:paraId="4E7D8034" w14:textId="77777777" w:rsidR="003C5093" w:rsidRPr="003C5093" w:rsidRDefault="003C5093" w:rsidP="00174F0B">
      <w:pPr>
        <w:spacing w:before="240"/>
        <w:rPr>
          <w:rFonts w:ascii="Palatino Linotype" w:hAnsi="Palatino Linotype"/>
          <w:b/>
        </w:rPr>
      </w:pPr>
    </w:p>
    <w:p w14:paraId="335D19F3" w14:textId="77777777" w:rsidR="00174F0B" w:rsidRPr="003C5093" w:rsidRDefault="00174F0B" w:rsidP="00174F0B">
      <w:pPr>
        <w:spacing w:before="240"/>
        <w:rPr>
          <w:rFonts w:ascii="Palatino Linotype" w:hAnsi="Palatino Linotype"/>
          <w:b/>
        </w:rPr>
      </w:pPr>
    </w:p>
    <w:p w14:paraId="15B93EBF" w14:textId="77777777" w:rsidR="00174F0B" w:rsidRPr="003C5093" w:rsidRDefault="00174F0B" w:rsidP="00174F0B">
      <w:pPr>
        <w:spacing w:before="240"/>
        <w:rPr>
          <w:rFonts w:ascii="Palatino Linotype" w:hAnsi="Palatino Linotype"/>
          <w:b/>
        </w:rPr>
      </w:pPr>
      <w:r w:rsidRPr="003C5093">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529607BF" wp14:editId="60B4032D">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D564B6" w14:textId="77777777" w:rsidR="009A3218" w:rsidRPr="00EF2FC0" w:rsidRDefault="009A3218" w:rsidP="00174F0B">
                            <w:pPr>
                              <w:jc w:val="center"/>
                              <w:rPr>
                                <w:rFonts w:ascii="Palatino Linotype" w:hAnsi="Palatino Linotype"/>
                              </w:rPr>
                            </w:pPr>
                            <w:r>
                              <w:rPr>
                                <w:rFonts w:ascii="Palatino Linotype" w:hAnsi="Palatino Linotype"/>
                                <w:b/>
                              </w:rPr>
                              <w:t>José Guadalupe Luna Hernández</w:t>
                            </w:r>
                          </w:p>
                          <w:p w14:paraId="6F855BAD" w14:textId="77777777" w:rsidR="009A3218" w:rsidRDefault="009A3218" w:rsidP="00174F0B">
                            <w:pPr>
                              <w:jc w:val="center"/>
                              <w:rPr>
                                <w:rFonts w:ascii="Palatino Linotype" w:hAnsi="Palatino Linotype"/>
                              </w:rPr>
                            </w:pPr>
                            <w:r w:rsidRPr="00EF2FC0">
                              <w:rPr>
                                <w:rFonts w:ascii="Palatino Linotype" w:hAnsi="Palatino Linotype"/>
                              </w:rPr>
                              <w:t>Comisionado</w:t>
                            </w:r>
                          </w:p>
                          <w:p w14:paraId="6A1AF993" w14:textId="77777777" w:rsidR="009A3218" w:rsidRDefault="009A3218" w:rsidP="00174F0B">
                            <w:pPr>
                              <w:jc w:val="center"/>
                              <w:rPr>
                                <w:rFonts w:ascii="Palatino Linotype" w:hAnsi="Palatino Linotype"/>
                                <w:b/>
                              </w:rPr>
                            </w:pPr>
                            <w:r>
                              <w:rPr>
                                <w:rFonts w:ascii="Palatino Linotype" w:hAnsi="Palatino Linotype"/>
                                <w:b/>
                              </w:rPr>
                              <w:t>(Rúbrica).</w:t>
                            </w:r>
                          </w:p>
                          <w:p w14:paraId="27E574D0" w14:textId="77777777" w:rsidR="009A3218" w:rsidRPr="00797B31" w:rsidRDefault="009A3218" w:rsidP="00174F0B">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07BF" id="Cuadro de texto 35" o:spid="_x0000_s1027" type="#_x0000_t202" style="position:absolute;margin-left:149.05pt;margin-top:.9pt;width:200.25pt;height:73.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22D564B6" w14:textId="77777777" w:rsidR="009A3218" w:rsidRPr="00EF2FC0" w:rsidRDefault="009A3218" w:rsidP="00174F0B">
                      <w:pPr>
                        <w:jc w:val="center"/>
                        <w:rPr>
                          <w:rFonts w:ascii="Palatino Linotype" w:hAnsi="Palatino Linotype"/>
                        </w:rPr>
                      </w:pPr>
                      <w:r>
                        <w:rPr>
                          <w:rFonts w:ascii="Palatino Linotype" w:hAnsi="Palatino Linotype"/>
                          <w:b/>
                        </w:rPr>
                        <w:t>José Guadalupe Luna Hernández</w:t>
                      </w:r>
                    </w:p>
                    <w:p w14:paraId="6F855BAD" w14:textId="77777777" w:rsidR="009A3218" w:rsidRDefault="009A3218" w:rsidP="00174F0B">
                      <w:pPr>
                        <w:jc w:val="center"/>
                        <w:rPr>
                          <w:rFonts w:ascii="Palatino Linotype" w:hAnsi="Palatino Linotype"/>
                        </w:rPr>
                      </w:pPr>
                      <w:r w:rsidRPr="00EF2FC0">
                        <w:rPr>
                          <w:rFonts w:ascii="Palatino Linotype" w:hAnsi="Palatino Linotype"/>
                        </w:rPr>
                        <w:t>Comisionado</w:t>
                      </w:r>
                    </w:p>
                    <w:p w14:paraId="6A1AF993" w14:textId="77777777" w:rsidR="009A3218" w:rsidRDefault="009A3218" w:rsidP="00174F0B">
                      <w:pPr>
                        <w:jc w:val="center"/>
                        <w:rPr>
                          <w:rFonts w:ascii="Palatino Linotype" w:hAnsi="Palatino Linotype"/>
                          <w:b/>
                        </w:rPr>
                      </w:pPr>
                      <w:r>
                        <w:rPr>
                          <w:rFonts w:ascii="Palatino Linotype" w:hAnsi="Palatino Linotype"/>
                          <w:b/>
                        </w:rPr>
                        <w:t>(Rúbrica).</w:t>
                      </w:r>
                    </w:p>
                    <w:p w14:paraId="27E574D0" w14:textId="77777777" w:rsidR="009A3218" w:rsidRPr="00797B31" w:rsidRDefault="009A3218" w:rsidP="00174F0B">
                      <w:pPr>
                        <w:jc w:val="center"/>
                        <w:rPr>
                          <w:rFonts w:ascii="Palatino Linotype" w:hAnsi="Palatino Linotype"/>
                        </w:rPr>
                      </w:pPr>
                    </w:p>
                  </w:txbxContent>
                </v:textbox>
                <w10:wrap anchorx="margin"/>
              </v:shape>
            </w:pict>
          </mc:Fallback>
        </mc:AlternateContent>
      </w:r>
      <w:r w:rsidRPr="003C5093">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74EAB88D" wp14:editId="6BB6E5F1">
                <wp:simplePos x="0" y="0"/>
                <wp:positionH relativeFrom="margin">
                  <wp:align>left</wp:align>
                </wp:positionH>
                <wp:positionV relativeFrom="paragraph">
                  <wp:posOffset>20956</wp:posOffset>
                </wp:positionV>
                <wp:extent cx="1943100" cy="994867"/>
                <wp:effectExtent l="0" t="0" r="19050" b="15240"/>
                <wp:wrapNone/>
                <wp:docPr id="32" name="Cuadro de texto 3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0BCCF2" w14:textId="77777777" w:rsidR="009A3218" w:rsidRPr="00EF2FC0" w:rsidRDefault="009A3218" w:rsidP="00174F0B">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07C22D8B" w14:textId="77777777" w:rsidR="009A3218" w:rsidRPr="00EF2FC0" w:rsidRDefault="009A3218" w:rsidP="00174F0B">
                            <w:pPr>
                              <w:jc w:val="center"/>
                              <w:rPr>
                                <w:rFonts w:ascii="Palatino Linotype" w:hAnsi="Palatino Linotype"/>
                              </w:rPr>
                            </w:pPr>
                            <w:r w:rsidRPr="00EF2FC0">
                              <w:rPr>
                                <w:rFonts w:ascii="Palatino Linotype" w:hAnsi="Palatino Linotype"/>
                              </w:rPr>
                              <w:t>Comisionada</w:t>
                            </w:r>
                          </w:p>
                          <w:p w14:paraId="3F59E7DE" w14:textId="77777777" w:rsidR="009A3218" w:rsidRDefault="009A3218" w:rsidP="00174F0B">
                            <w:pPr>
                              <w:jc w:val="center"/>
                              <w:rPr>
                                <w:rFonts w:ascii="Palatino Linotype" w:hAnsi="Palatino Linotype"/>
                                <w:b/>
                              </w:rPr>
                            </w:pPr>
                            <w:r>
                              <w:rPr>
                                <w:rFonts w:ascii="Palatino Linotype" w:hAnsi="Palatino Linotype"/>
                                <w:b/>
                              </w:rPr>
                              <w:t>(Rúbrica).</w:t>
                            </w:r>
                          </w:p>
                          <w:p w14:paraId="7720F63A" w14:textId="77777777" w:rsidR="009A3218" w:rsidRDefault="009A3218" w:rsidP="00174F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AB88D" id="Cuadro de texto 32" o:spid="_x0000_s1028" type="#_x0000_t202" style="position:absolute;margin-left:0;margin-top:1.65pt;width:153pt;height:78.3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NvXV6JkCAADCBQAADgAAAAAAAAAAAAAAAAAuAgAAZHJzL2Uyb0RvYy54&#10;bWxQSwECLQAUAAYACAAAACEAkDtnDNoAAAAGAQAADwAAAAAAAAAAAAAAAADzBAAAZHJzL2Rvd25y&#10;ZXYueG1sUEsFBgAAAAAEAAQA8wAAAPoFAAAAAA==&#10;" fillcolor="white [3201]" strokecolor="white [3212]" strokeweight=".5pt">
                <v:textbox>
                  <w:txbxContent>
                    <w:p w14:paraId="480BCCF2" w14:textId="77777777" w:rsidR="009A3218" w:rsidRPr="00EF2FC0" w:rsidRDefault="009A3218" w:rsidP="00174F0B">
                      <w:pPr>
                        <w:jc w:val="center"/>
                        <w:rPr>
                          <w:rFonts w:ascii="Palatino Linotype" w:hAnsi="Palatino Linotype"/>
                          <w:b/>
                        </w:rPr>
                      </w:pPr>
                      <w:r w:rsidRPr="00EF2FC0">
                        <w:rPr>
                          <w:rFonts w:ascii="Palatino Linotype" w:hAnsi="Palatino Linotype"/>
                          <w:b/>
                        </w:rPr>
                        <w:t>Eva Abaid Yapur</w:t>
                      </w:r>
                    </w:p>
                    <w:p w14:paraId="07C22D8B" w14:textId="77777777" w:rsidR="009A3218" w:rsidRPr="00EF2FC0" w:rsidRDefault="009A3218" w:rsidP="00174F0B">
                      <w:pPr>
                        <w:jc w:val="center"/>
                        <w:rPr>
                          <w:rFonts w:ascii="Palatino Linotype" w:hAnsi="Palatino Linotype"/>
                        </w:rPr>
                      </w:pPr>
                      <w:r w:rsidRPr="00EF2FC0">
                        <w:rPr>
                          <w:rFonts w:ascii="Palatino Linotype" w:hAnsi="Palatino Linotype"/>
                        </w:rPr>
                        <w:t>Comisionada</w:t>
                      </w:r>
                    </w:p>
                    <w:p w14:paraId="3F59E7DE" w14:textId="77777777" w:rsidR="009A3218" w:rsidRDefault="009A3218" w:rsidP="00174F0B">
                      <w:pPr>
                        <w:jc w:val="center"/>
                        <w:rPr>
                          <w:rFonts w:ascii="Palatino Linotype" w:hAnsi="Palatino Linotype"/>
                          <w:b/>
                        </w:rPr>
                      </w:pPr>
                      <w:r>
                        <w:rPr>
                          <w:rFonts w:ascii="Palatino Linotype" w:hAnsi="Palatino Linotype"/>
                          <w:b/>
                        </w:rPr>
                        <w:t>(Rúbrica).</w:t>
                      </w:r>
                    </w:p>
                    <w:p w14:paraId="7720F63A" w14:textId="77777777" w:rsidR="009A3218" w:rsidRDefault="009A3218" w:rsidP="00174F0B">
                      <w:pPr>
                        <w:jc w:val="center"/>
                      </w:pPr>
                    </w:p>
                  </w:txbxContent>
                </v:textbox>
                <w10:wrap anchorx="margin"/>
              </v:shape>
            </w:pict>
          </mc:Fallback>
        </mc:AlternateContent>
      </w:r>
    </w:p>
    <w:p w14:paraId="7EA8D317" w14:textId="77777777" w:rsidR="00174F0B" w:rsidRPr="003C5093" w:rsidRDefault="00174F0B" w:rsidP="00174F0B">
      <w:pPr>
        <w:spacing w:before="240"/>
        <w:rPr>
          <w:rFonts w:ascii="Palatino Linotype" w:hAnsi="Palatino Linotype"/>
          <w:b/>
        </w:rPr>
      </w:pPr>
    </w:p>
    <w:p w14:paraId="2DB711EB" w14:textId="77777777" w:rsidR="00174F0B" w:rsidRPr="003C5093" w:rsidRDefault="00174F0B" w:rsidP="00174F0B">
      <w:pPr>
        <w:spacing w:before="240"/>
        <w:rPr>
          <w:rFonts w:ascii="Palatino Linotype" w:hAnsi="Palatino Linotype"/>
          <w:b/>
          <w:sz w:val="18"/>
          <w:szCs w:val="18"/>
        </w:rPr>
      </w:pPr>
    </w:p>
    <w:p w14:paraId="633721E3" w14:textId="77777777" w:rsidR="00174F0B" w:rsidRDefault="00174F0B" w:rsidP="00174F0B">
      <w:pPr>
        <w:spacing w:before="240"/>
        <w:rPr>
          <w:rFonts w:ascii="Palatino Linotype" w:hAnsi="Palatino Linotype"/>
          <w:b/>
          <w:sz w:val="18"/>
          <w:szCs w:val="18"/>
        </w:rPr>
      </w:pPr>
    </w:p>
    <w:p w14:paraId="3FAC28DA" w14:textId="77777777" w:rsidR="003C5093" w:rsidRPr="003C5093" w:rsidRDefault="003C5093" w:rsidP="00174F0B">
      <w:pPr>
        <w:spacing w:before="240"/>
        <w:rPr>
          <w:rFonts w:ascii="Palatino Linotype" w:hAnsi="Palatino Linotype"/>
          <w:b/>
          <w:sz w:val="18"/>
          <w:szCs w:val="18"/>
        </w:rPr>
      </w:pPr>
    </w:p>
    <w:p w14:paraId="551BE02C" w14:textId="77777777" w:rsidR="00174F0B" w:rsidRPr="003C5093" w:rsidRDefault="00174F0B" w:rsidP="00174F0B">
      <w:pPr>
        <w:spacing w:before="240"/>
        <w:rPr>
          <w:rFonts w:ascii="Palatino Linotype" w:hAnsi="Palatino Linotype"/>
          <w:b/>
          <w:sz w:val="18"/>
          <w:szCs w:val="18"/>
        </w:rPr>
      </w:pPr>
    </w:p>
    <w:p w14:paraId="2973E89A" w14:textId="77777777" w:rsidR="00174F0B" w:rsidRPr="003C5093" w:rsidRDefault="00174F0B" w:rsidP="00174F0B">
      <w:pPr>
        <w:spacing w:before="240"/>
        <w:rPr>
          <w:rFonts w:ascii="Palatino Linotype" w:hAnsi="Palatino Linotype"/>
          <w:b/>
          <w:sz w:val="18"/>
          <w:szCs w:val="18"/>
        </w:rPr>
      </w:pPr>
      <w:r w:rsidRPr="003C5093">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62A03DF8" wp14:editId="387630D4">
                <wp:simplePos x="0" y="0"/>
                <wp:positionH relativeFrom="page">
                  <wp:align>center</wp:align>
                </wp:positionH>
                <wp:positionV relativeFrom="paragraph">
                  <wp:posOffset>60783</wp:posOffset>
                </wp:positionV>
                <wp:extent cx="2133600" cy="943661"/>
                <wp:effectExtent l="0" t="0" r="19050" b="27940"/>
                <wp:wrapNone/>
                <wp:docPr id="33" name="Cuadro de texto 3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58FB32" w14:textId="77777777" w:rsidR="009A3218" w:rsidRPr="00EF2FC0" w:rsidRDefault="009A3218" w:rsidP="00174F0B">
                            <w:pPr>
                              <w:jc w:val="center"/>
                              <w:rPr>
                                <w:rFonts w:ascii="Palatino Linotype" w:hAnsi="Palatino Linotype"/>
                              </w:rPr>
                            </w:pPr>
                            <w:r w:rsidRPr="00EF2FC0">
                              <w:rPr>
                                <w:rFonts w:ascii="Palatino Linotype" w:hAnsi="Palatino Linotype"/>
                                <w:b/>
                              </w:rPr>
                              <w:t>Javier Martínez Cruz</w:t>
                            </w:r>
                          </w:p>
                          <w:p w14:paraId="57A96ECD" w14:textId="77777777" w:rsidR="009A3218" w:rsidRPr="00EF2FC0" w:rsidRDefault="009A3218" w:rsidP="00174F0B">
                            <w:pPr>
                              <w:jc w:val="center"/>
                              <w:rPr>
                                <w:rFonts w:ascii="Palatino Linotype" w:hAnsi="Palatino Linotype"/>
                              </w:rPr>
                            </w:pPr>
                            <w:r w:rsidRPr="00EF2FC0">
                              <w:rPr>
                                <w:rFonts w:ascii="Palatino Linotype" w:hAnsi="Palatino Linotype"/>
                              </w:rPr>
                              <w:t>Comisionado</w:t>
                            </w:r>
                          </w:p>
                          <w:p w14:paraId="1A0C8CCF" w14:textId="77777777" w:rsidR="009A3218" w:rsidRDefault="009A3218" w:rsidP="00174F0B">
                            <w:pPr>
                              <w:jc w:val="center"/>
                              <w:rPr>
                                <w:rFonts w:ascii="Palatino Linotype" w:hAnsi="Palatino Linotype"/>
                                <w:b/>
                              </w:rPr>
                            </w:pPr>
                            <w:r>
                              <w:rPr>
                                <w:rFonts w:ascii="Palatino Linotype" w:hAnsi="Palatino Linotype"/>
                                <w:b/>
                              </w:rPr>
                              <w:t>(Rúbrica).</w:t>
                            </w:r>
                          </w:p>
                          <w:p w14:paraId="6E82AEF9" w14:textId="77777777" w:rsidR="009A3218" w:rsidRDefault="009A3218" w:rsidP="00174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3DF8" id="Cuadro de texto 33" o:spid="_x0000_s1029" type="#_x0000_t202" style="position:absolute;margin-left:0;margin-top:4.8pt;width:168pt;height:74.3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CA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" fillcolor="white [3201]" strokecolor="white [3212]" strokeweight=".5pt">
                <v:textbox>
                  <w:txbxContent>
                    <w:p w14:paraId="1358FB32" w14:textId="77777777" w:rsidR="009A3218" w:rsidRPr="00EF2FC0" w:rsidRDefault="009A3218" w:rsidP="00174F0B">
                      <w:pPr>
                        <w:jc w:val="center"/>
                        <w:rPr>
                          <w:rFonts w:ascii="Palatino Linotype" w:hAnsi="Palatino Linotype"/>
                        </w:rPr>
                      </w:pPr>
                      <w:r w:rsidRPr="00EF2FC0">
                        <w:rPr>
                          <w:rFonts w:ascii="Palatino Linotype" w:hAnsi="Palatino Linotype"/>
                          <w:b/>
                        </w:rPr>
                        <w:t>Javier Martínez Cruz</w:t>
                      </w:r>
                    </w:p>
                    <w:p w14:paraId="57A96ECD" w14:textId="77777777" w:rsidR="009A3218" w:rsidRPr="00EF2FC0" w:rsidRDefault="009A3218" w:rsidP="00174F0B">
                      <w:pPr>
                        <w:jc w:val="center"/>
                        <w:rPr>
                          <w:rFonts w:ascii="Palatino Linotype" w:hAnsi="Palatino Linotype"/>
                        </w:rPr>
                      </w:pPr>
                      <w:r w:rsidRPr="00EF2FC0">
                        <w:rPr>
                          <w:rFonts w:ascii="Palatino Linotype" w:hAnsi="Palatino Linotype"/>
                        </w:rPr>
                        <w:t>Comisionado</w:t>
                      </w:r>
                    </w:p>
                    <w:p w14:paraId="1A0C8CCF" w14:textId="77777777" w:rsidR="009A3218" w:rsidRDefault="009A3218" w:rsidP="00174F0B">
                      <w:pPr>
                        <w:jc w:val="center"/>
                        <w:rPr>
                          <w:rFonts w:ascii="Palatino Linotype" w:hAnsi="Palatino Linotype"/>
                          <w:b/>
                        </w:rPr>
                      </w:pPr>
                      <w:r>
                        <w:rPr>
                          <w:rFonts w:ascii="Palatino Linotype" w:hAnsi="Palatino Linotype"/>
                          <w:b/>
                        </w:rPr>
                        <w:t>(Rúbrica).</w:t>
                      </w:r>
                    </w:p>
                    <w:p w14:paraId="6E82AEF9" w14:textId="77777777" w:rsidR="009A3218" w:rsidRDefault="009A3218" w:rsidP="00174F0B"/>
                  </w:txbxContent>
                </v:textbox>
                <w10:wrap anchorx="page"/>
              </v:shape>
            </w:pict>
          </mc:Fallback>
        </mc:AlternateContent>
      </w:r>
    </w:p>
    <w:p w14:paraId="5EAF3602" w14:textId="77777777" w:rsidR="00174F0B" w:rsidRPr="003C5093" w:rsidRDefault="00174F0B" w:rsidP="00174F0B">
      <w:pPr>
        <w:spacing w:before="240"/>
        <w:rPr>
          <w:rFonts w:ascii="Palatino Linotype" w:hAnsi="Palatino Linotype"/>
          <w:b/>
        </w:rPr>
      </w:pPr>
    </w:p>
    <w:p w14:paraId="02B7D14F" w14:textId="77777777" w:rsidR="00174F0B" w:rsidRPr="003C5093" w:rsidRDefault="00174F0B" w:rsidP="00174F0B">
      <w:pPr>
        <w:spacing w:before="240"/>
        <w:rPr>
          <w:rFonts w:ascii="Palatino Linotype" w:hAnsi="Palatino Linotype"/>
          <w:b/>
        </w:rPr>
      </w:pPr>
    </w:p>
    <w:p w14:paraId="5C2E4123" w14:textId="77777777" w:rsidR="00174F0B" w:rsidRDefault="00174F0B" w:rsidP="00174F0B">
      <w:pPr>
        <w:spacing w:before="240"/>
        <w:rPr>
          <w:rFonts w:ascii="Palatino Linotype" w:hAnsi="Palatino Linotype"/>
          <w:b/>
        </w:rPr>
      </w:pPr>
    </w:p>
    <w:p w14:paraId="4AA8047E" w14:textId="77777777" w:rsidR="003C5093" w:rsidRDefault="003C5093" w:rsidP="00174F0B">
      <w:pPr>
        <w:spacing w:before="240"/>
        <w:rPr>
          <w:rFonts w:ascii="Palatino Linotype" w:hAnsi="Palatino Linotype"/>
          <w:b/>
        </w:rPr>
      </w:pPr>
    </w:p>
    <w:p w14:paraId="7585B3E7" w14:textId="77777777" w:rsidR="00174F0B" w:rsidRPr="003C5093" w:rsidRDefault="00174F0B" w:rsidP="00174F0B">
      <w:pPr>
        <w:jc w:val="center"/>
        <w:rPr>
          <w:rFonts w:ascii="Palatino Linotype" w:hAnsi="Palatino Linotype"/>
          <w:b/>
        </w:rPr>
      </w:pPr>
      <w:r w:rsidRPr="003C5093">
        <w:rPr>
          <w:rFonts w:ascii="Palatino Linotype" w:hAnsi="Palatino Linotype"/>
          <w:b/>
        </w:rPr>
        <w:t>Alexis Tapia Ramírez</w:t>
      </w:r>
    </w:p>
    <w:p w14:paraId="25539D1B" w14:textId="77777777" w:rsidR="00174F0B" w:rsidRPr="003C5093" w:rsidRDefault="00174F0B" w:rsidP="00174F0B">
      <w:pPr>
        <w:jc w:val="center"/>
        <w:rPr>
          <w:rFonts w:ascii="Palatino Linotype" w:hAnsi="Palatino Linotype"/>
        </w:rPr>
      </w:pPr>
      <w:r w:rsidRPr="003C5093">
        <w:rPr>
          <w:rFonts w:ascii="Palatino Linotype" w:hAnsi="Palatino Linotype"/>
        </w:rPr>
        <w:t xml:space="preserve">Secretario Técnico del Pleno </w:t>
      </w:r>
    </w:p>
    <w:p w14:paraId="1B1BD2EA" w14:textId="10E5ACA3" w:rsidR="00174F0B" w:rsidRPr="003C5093" w:rsidRDefault="00174F0B" w:rsidP="003C5093">
      <w:pPr>
        <w:jc w:val="center"/>
        <w:rPr>
          <w:rFonts w:ascii="Palatino Linotype" w:hAnsi="Palatino Linotype"/>
          <w:b/>
        </w:rPr>
      </w:pPr>
      <w:r w:rsidRPr="003C5093">
        <w:rPr>
          <w:rFonts w:ascii="Palatino Linotype" w:hAnsi="Palatino Linotype"/>
          <w:b/>
        </w:rPr>
        <w:t xml:space="preserve"> (Rúbrica).</w:t>
      </w:r>
    </w:p>
    <w:p w14:paraId="49C343F1" w14:textId="492BFBE0" w:rsidR="00174F0B" w:rsidRPr="00D4747E" w:rsidRDefault="00174F0B" w:rsidP="003C5093">
      <w:pPr>
        <w:tabs>
          <w:tab w:val="left" w:pos="567"/>
        </w:tabs>
        <w:jc w:val="both"/>
        <w:rPr>
          <w:rFonts w:ascii="Palatino Linotype" w:hAnsi="Palatino Linotype" w:cs="Arial"/>
          <w:sz w:val="22"/>
          <w:szCs w:val="22"/>
          <w:lang w:val="es-MX"/>
        </w:rPr>
      </w:pPr>
      <w:r w:rsidRPr="003C5093">
        <w:rPr>
          <w:rFonts w:ascii="Palatino Linotype" w:eastAsia="Times New Roman" w:hAnsi="Palatino Linotype" w:cs="Arial"/>
          <w:sz w:val="22"/>
          <w:szCs w:val="22"/>
          <w:lang w:val="es-MX"/>
        </w:rPr>
        <w:t xml:space="preserve">Esta hoja corresponde a la resolución de </w:t>
      </w:r>
      <w:r w:rsidR="003C5093">
        <w:rPr>
          <w:rFonts w:ascii="Palatino Linotype" w:eastAsia="Times New Roman" w:hAnsi="Palatino Linotype" w:cs="Arial"/>
          <w:sz w:val="22"/>
          <w:szCs w:val="22"/>
          <w:lang w:val="es-MX"/>
        </w:rPr>
        <w:t xml:space="preserve">veintisiete de junio de </w:t>
      </w:r>
      <w:r w:rsidRPr="003C5093">
        <w:rPr>
          <w:rFonts w:ascii="Palatino Linotype" w:eastAsia="Times New Roman" w:hAnsi="Palatino Linotype" w:cs="Arial"/>
          <w:sz w:val="22"/>
          <w:szCs w:val="22"/>
          <w:lang w:val="es-MX"/>
        </w:rPr>
        <w:t xml:space="preserve">mil dieciocho, emitida en los recursos de revisión </w:t>
      </w:r>
      <w:r w:rsidR="009E6280" w:rsidRPr="003C5093">
        <w:rPr>
          <w:rFonts w:ascii="Palatino Linotype" w:hAnsi="Palatino Linotype" w:cs="Arial"/>
          <w:b/>
          <w:bCs/>
          <w:sz w:val="22"/>
          <w:szCs w:val="22"/>
          <w:lang w:val="es-MX" w:eastAsia="es-MX"/>
        </w:rPr>
        <w:t>01163/INFOEM/IP/RR/2018</w:t>
      </w:r>
      <w:bookmarkEnd w:id="0"/>
      <w:bookmarkEnd w:id="1"/>
      <w:r w:rsidR="003C5093">
        <w:rPr>
          <w:rFonts w:ascii="Palatino Linotype" w:hAnsi="Palatino Linotype" w:cs="Arial"/>
          <w:b/>
          <w:bCs/>
          <w:sz w:val="22"/>
          <w:szCs w:val="22"/>
          <w:lang w:val="es-MX" w:eastAsia="es-MX"/>
        </w:rPr>
        <w:t xml:space="preserve"> y acumulados. </w:t>
      </w:r>
    </w:p>
    <w:sectPr w:rsidR="00174F0B" w:rsidRPr="00D4747E" w:rsidSect="00F801DD">
      <w:headerReference w:type="default" r:id="rId24"/>
      <w:footerReference w:type="default" r:id="rId25"/>
      <w:headerReference w:type="first" r:id="rId26"/>
      <w:footerReference w:type="first" r:id="rId2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16CA1" w14:textId="77777777" w:rsidR="009A3218" w:rsidRDefault="009A3218" w:rsidP="00587366">
      <w:r>
        <w:separator/>
      </w:r>
    </w:p>
    <w:p w14:paraId="5E31587E" w14:textId="77777777" w:rsidR="009A3218" w:rsidRDefault="009A3218"/>
  </w:endnote>
  <w:endnote w:type="continuationSeparator" w:id="0">
    <w:p w14:paraId="39AFB6D7" w14:textId="77777777" w:rsidR="009A3218" w:rsidRDefault="009A3218" w:rsidP="00587366">
      <w:r>
        <w:continuationSeparator/>
      </w:r>
    </w:p>
    <w:p w14:paraId="25063198" w14:textId="77777777" w:rsidR="009A3218" w:rsidRDefault="009A3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9A3218" w:rsidRDefault="009A3218" w:rsidP="003C5093">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375D8">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375D8">
              <w:rPr>
                <w:rFonts w:ascii="Palatino Linotype" w:hAnsi="Palatino Linotype"/>
                <w:b/>
                <w:bCs/>
                <w:noProof/>
                <w:sz w:val="22"/>
                <w:szCs w:val="20"/>
              </w:rPr>
              <w:t>72</w:t>
            </w:r>
            <w:r w:rsidRPr="00883450">
              <w:rPr>
                <w:rFonts w:ascii="Palatino Linotype" w:hAnsi="Palatino Linotype"/>
                <w:b/>
                <w:bCs/>
                <w:sz w:val="22"/>
                <w:szCs w:val="20"/>
              </w:rPr>
              <w:fldChar w:fldCharType="end"/>
            </w:r>
          </w:p>
          <w:p w14:paraId="187818B4" w14:textId="42E0FFCB" w:rsidR="009A3218" w:rsidRDefault="00A375D8" w:rsidP="00985DA6">
            <w:pPr>
              <w:pStyle w:val="Piedepgina"/>
              <w:rPr>
                <w:rFonts w:ascii="Palatino Linotype" w:hAnsi="Palatino Linotype"/>
                <w:sz w:val="28"/>
              </w:rPr>
            </w:pPr>
          </w:p>
        </w:sdtContent>
      </w:sdt>
    </w:sdtContent>
  </w:sdt>
  <w:p w14:paraId="1AED78E8" w14:textId="77777777" w:rsidR="009A3218" w:rsidRDefault="009A32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A3218" w:rsidRPr="00883450" w:rsidRDefault="009A321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375D8" w:rsidRPr="00A375D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375D8" w:rsidRPr="00A375D8">
      <w:rPr>
        <w:rFonts w:ascii="Palatino Linotype" w:hAnsi="Palatino Linotype"/>
        <w:noProof/>
        <w:sz w:val="22"/>
        <w:szCs w:val="22"/>
        <w:lang w:val="es-ES"/>
      </w:rPr>
      <w:t>72</w:t>
    </w:r>
    <w:r w:rsidRPr="00883450">
      <w:rPr>
        <w:rFonts w:ascii="Palatino Linotype" w:hAnsi="Palatino Linotype"/>
        <w:sz w:val="22"/>
        <w:szCs w:val="22"/>
      </w:rPr>
      <w:fldChar w:fldCharType="end"/>
    </w:r>
  </w:p>
  <w:p w14:paraId="5F5C4865" w14:textId="77777777" w:rsidR="009A3218" w:rsidRPr="00883450" w:rsidRDefault="009A3218">
    <w:pPr>
      <w:pStyle w:val="Piedepgina"/>
      <w:rPr>
        <w:rFonts w:ascii="Palatino Linotype" w:hAnsi="Palatino Linotype"/>
        <w:sz w:val="22"/>
        <w:szCs w:val="22"/>
      </w:rPr>
    </w:pPr>
  </w:p>
  <w:p w14:paraId="2E09EA83" w14:textId="77777777" w:rsidR="009A3218" w:rsidRDefault="009A32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BA9F6" w14:textId="77777777" w:rsidR="009A3218" w:rsidRDefault="009A3218" w:rsidP="00587366">
      <w:r>
        <w:separator/>
      </w:r>
    </w:p>
    <w:p w14:paraId="6A041BC1" w14:textId="77777777" w:rsidR="009A3218" w:rsidRDefault="009A3218"/>
  </w:footnote>
  <w:footnote w:type="continuationSeparator" w:id="0">
    <w:p w14:paraId="1AC65825" w14:textId="77777777" w:rsidR="009A3218" w:rsidRDefault="009A3218" w:rsidP="00587366">
      <w:r>
        <w:continuationSeparator/>
      </w:r>
    </w:p>
    <w:p w14:paraId="46304F6B" w14:textId="77777777" w:rsidR="009A3218" w:rsidRDefault="009A3218"/>
  </w:footnote>
  <w:footnote w:id="1">
    <w:p w14:paraId="105B0628" w14:textId="77777777" w:rsidR="009A3218" w:rsidRDefault="009A3218" w:rsidP="0005312D">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5D5AD63" w14:textId="77777777" w:rsidR="009A3218" w:rsidRDefault="009A3218" w:rsidP="00F4546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1698DFA" w14:textId="77777777" w:rsidR="009A3218" w:rsidRDefault="009A3218" w:rsidP="00F4546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786F96" w14:textId="77777777" w:rsidR="009A3218" w:rsidRPr="001E1F95" w:rsidRDefault="009A3218" w:rsidP="00F4546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14:paraId="2C5D9713" w14:textId="77777777" w:rsidR="009A3218" w:rsidRPr="00ED2A04" w:rsidRDefault="009A3218" w:rsidP="00F4546E">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4">
    <w:p w14:paraId="1D798115" w14:textId="77777777" w:rsidR="009A3218" w:rsidRPr="00ED2A04" w:rsidRDefault="009A3218" w:rsidP="00F4546E">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5">
    <w:p w14:paraId="5959B98D" w14:textId="77777777" w:rsidR="009A3218" w:rsidRPr="000406A4" w:rsidRDefault="009A3218" w:rsidP="00F4546E">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6">
    <w:p w14:paraId="62303588" w14:textId="77777777" w:rsidR="009A3218" w:rsidRPr="000406A4" w:rsidRDefault="009A3218" w:rsidP="00F4546E">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7">
    <w:p w14:paraId="6E827E0B" w14:textId="77777777" w:rsidR="009A3218" w:rsidRPr="000406A4" w:rsidRDefault="009A3218" w:rsidP="00F4546E">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8">
    <w:p w14:paraId="1F2A4B75" w14:textId="77777777" w:rsidR="009A3218" w:rsidRPr="000406A4" w:rsidRDefault="009A3218" w:rsidP="00F4546E">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9">
    <w:p w14:paraId="349D8ADE" w14:textId="77777777" w:rsidR="009A3218" w:rsidRPr="000406A4" w:rsidRDefault="009A3218" w:rsidP="00F4546E">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0">
    <w:p w14:paraId="1AE52571" w14:textId="77777777" w:rsidR="009A3218" w:rsidRPr="00544A82" w:rsidRDefault="009A3218" w:rsidP="00F9702E">
      <w:pPr>
        <w:jc w:val="both"/>
        <w:rPr>
          <w:rFonts w:asciiTheme="majorHAnsi" w:eastAsia="Times New Roman" w:hAnsiTheme="majorHAnsi"/>
          <w:color w:val="000000" w:themeColor="text1"/>
          <w:sz w:val="20"/>
          <w:szCs w:val="20"/>
          <w:lang w:eastAsia="es-ES_tradnl"/>
        </w:rPr>
      </w:pPr>
      <w:r>
        <w:rPr>
          <w:rStyle w:val="Refdenotaalpie"/>
        </w:rPr>
        <w:footnoteRef/>
      </w:r>
      <w:r>
        <w:t xml:space="preserve"> </w:t>
      </w:r>
      <w:r>
        <w:rPr>
          <w:lang w:val="es-ES"/>
        </w:rPr>
        <w:t>“</w:t>
      </w:r>
      <w:r w:rsidRPr="00544A82">
        <w:rPr>
          <w:rFonts w:asciiTheme="majorHAnsi" w:eastAsia="Times New Roman" w:hAnsiTheme="majorHAnsi"/>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544A82">
        <w:rPr>
          <w:rFonts w:asciiTheme="majorHAnsi" w:eastAsia="Times New Roman" w:hAnsiTheme="majorHAnsi"/>
          <w:color w:val="000000" w:themeColor="text1"/>
          <w:sz w:val="20"/>
          <w:szCs w:val="20"/>
          <w:lang w:eastAsia="es-ES_tradnl"/>
        </w:rPr>
        <w:t>tests</w:t>
      </w:r>
      <w:proofErr w:type="spellEnd"/>
      <w:r w:rsidRPr="00544A82">
        <w:rPr>
          <w:rFonts w:asciiTheme="majorHAnsi" w:eastAsia="Times New Roman" w:hAnsiTheme="majorHAnsi"/>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544A82">
        <w:rPr>
          <w:rFonts w:asciiTheme="majorHAnsi" w:eastAsia="Times New Roman" w:hAnsiTheme="majorHAnsi"/>
          <w:color w:val="000000" w:themeColor="text1"/>
          <w:sz w:val="20"/>
          <w:szCs w:val="20"/>
          <w:lang w:eastAsia="es-ES_tradnl"/>
        </w:rPr>
        <w:t>Lluy</w:t>
      </w:r>
      <w:proofErr w:type="spellEnd"/>
      <w:r w:rsidRPr="00544A82">
        <w:rPr>
          <w:rFonts w:asciiTheme="majorHAnsi" w:eastAsia="Times New Roman" w:hAnsiTheme="majorHAnsi"/>
          <w:color w:val="000000" w:themeColor="text1"/>
          <w:sz w:val="20"/>
          <w:szCs w:val="20"/>
          <w:lang w:eastAsia="es-ES_tradnl"/>
        </w:rPr>
        <w:t xml:space="preserve"> y otros contra Ecuador. Excepciones preliminares, fondo, reparaciones y costas. Sentencia del 01 de septiembre de 2015. Párr. 256. </w:t>
      </w:r>
    </w:p>
  </w:footnote>
  <w:footnote w:id="11">
    <w:p w14:paraId="63DA1BC4" w14:textId="77777777" w:rsidR="009A3218" w:rsidRPr="00544A82" w:rsidRDefault="009A3218" w:rsidP="00F9702E">
      <w:pPr>
        <w:pStyle w:val="Textonotapie"/>
        <w:jc w:val="both"/>
        <w:rPr>
          <w:rFonts w:asciiTheme="majorHAnsi" w:hAnsiTheme="majorHAnsi"/>
          <w:lang w:val="es-ES"/>
        </w:rPr>
      </w:pPr>
      <w:r w:rsidRPr="00544A82">
        <w:rPr>
          <w:rStyle w:val="Refdenotaalpie"/>
          <w:rFonts w:asciiTheme="majorHAnsi" w:hAnsiTheme="majorHAnsi"/>
        </w:rPr>
        <w:footnoteRef/>
      </w:r>
      <w:r w:rsidRPr="00544A82">
        <w:rPr>
          <w:rFonts w:asciiTheme="majorHAnsi" w:hAnsiTheme="majorHAnsi"/>
        </w:rPr>
        <w:t xml:space="preserve"> </w:t>
      </w:r>
      <w:r w:rsidRPr="00544A82">
        <w:rPr>
          <w:rFonts w:asciiTheme="majorHAnsi" w:hAnsiTheme="majorHAnsi"/>
          <w:lang w:val="es-ES"/>
        </w:rPr>
        <w:t>Tribunal Constitucional Alemán. Resolución sobre los soldados son asesinos, de 10 de octubre de 1995 (</w:t>
      </w:r>
      <w:proofErr w:type="spellStart"/>
      <w:r w:rsidRPr="00544A82">
        <w:rPr>
          <w:rFonts w:asciiTheme="majorHAnsi" w:hAnsiTheme="majorHAnsi"/>
          <w:lang w:val="es-ES"/>
        </w:rPr>
        <w:t>BVerfGE</w:t>
      </w:r>
      <w:proofErr w:type="spellEnd"/>
      <w:r w:rsidRPr="00544A82">
        <w:rPr>
          <w:rFonts w:asciiTheme="majorHAnsi" w:hAnsiTheme="majorHAnsi"/>
          <w:lang w:val="es-ES"/>
        </w:rPr>
        <w:t xml:space="preserve"> 93, 266). En ALÁEZ CORRAL, Benito y ÁLVAREZ </w:t>
      </w:r>
      <w:proofErr w:type="spellStart"/>
      <w:r w:rsidRPr="00544A82">
        <w:rPr>
          <w:rFonts w:asciiTheme="majorHAnsi" w:hAnsiTheme="majorHAnsi"/>
          <w:lang w:val="es-ES"/>
        </w:rPr>
        <w:t>ÁLVAREZ</w:t>
      </w:r>
      <w:proofErr w:type="spellEnd"/>
      <w:r w:rsidRPr="00544A82">
        <w:rPr>
          <w:rFonts w:asciiTheme="majorHAnsi" w:hAnsiTheme="majorHAnsi"/>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12">
    <w:p w14:paraId="57E0140C" w14:textId="77777777" w:rsidR="009A3218" w:rsidRDefault="009A3218" w:rsidP="00F4546E">
      <w:pPr>
        <w:pStyle w:val="Textonotapie"/>
        <w:jc w:val="both"/>
      </w:pPr>
      <w:r>
        <w:rPr>
          <w:rStyle w:val="Refdenotaalpie"/>
        </w:rPr>
        <w:footnoteRef/>
      </w:r>
      <w:r>
        <w:t xml:space="preserve"> “…Son sucesos de la naturaleza o de hechos del hombre que, siendo extraños al obligado, lo afectan en su esfera jurídica, impidiéndole temporal o definitivamente el cumplimiento parcial o total de una obligación, sin que tales hechos le sean imputables directa o indirectamente por culpa, y cuya afectación no puede evitar con los instrumentos de que normalmente se disponga en el medio social en el que se desenvuelve, ya para prevenir el acontecimiento o para oponerse a él y resistirlo” Tesis jurisprudencial 245709. Sala Auxiliar. Séptima Época. Semanario Judicial de la Federación. Volumen 121-126, Séptima Parte, Pág. 81.</w:t>
      </w:r>
    </w:p>
  </w:footnote>
  <w:footnote w:id="13">
    <w:p w14:paraId="720D053D" w14:textId="77777777" w:rsidR="009A3218" w:rsidRPr="009A2F66" w:rsidRDefault="009A3218" w:rsidP="00A77986">
      <w:pPr>
        <w:jc w:val="both"/>
        <w:rPr>
          <w:rFonts w:asciiTheme="majorHAnsi" w:hAnsiTheme="majorHAnsi"/>
          <w:sz w:val="18"/>
          <w:szCs w:val="18"/>
        </w:rPr>
      </w:pPr>
      <w:r>
        <w:rPr>
          <w:rStyle w:val="Refdenotaalpie"/>
        </w:rPr>
        <w:footnoteRef/>
      </w:r>
      <w:r>
        <w:t xml:space="preserve"> </w:t>
      </w:r>
      <w:r w:rsidRPr="009A2F66">
        <w:rPr>
          <w:rFonts w:asciiTheme="majorHAnsi" w:hAnsiTheme="majorHAnsi"/>
          <w:b/>
          <w:sz w:val="18"/>
          <w:szCs w:val="18"/>
        </w:rPr>
        <w:t>Artículo 9.</w:t>
      </w:r>
      <w:r w:rsidRPr="009A2F66">
        <w:rPr>
          <w:rFonts w:asciiTheme="majorHAnsi" w:hAnsiTheme="majorHAnsi"/>
          <w:sz w:val="18"/>
          <w:szCs w:val="18"/>
        </w:rPr>
        <w:t xml:space="preserve"> El Instituto deberá regir su funcionamiento de acuerdo a los siguientes principios:</w:t>
      </w:r>
    </w:p>
    <w:p w14:paraId="788EF090" w14:textId="77777777" w:rsidR="009A3218" w:rsidRPr="009A2F66" w:rsidRDefault="009A3218" w:rsidP="00A77986">
      <w:pPr>
        <w:jc w:val="both"/>
        <w:rPr>
          <w:rFonts w:asciiTheme="majorHAnsi" w:hAnsiTheme="majorHAnsi"/>
          <w:sz w:val="18"/>
          <w:szCs w:val="18"/>
        </w:rPr>
      </w:pPr>
      <w:r w:rsidRPr="009A2F66">
        <w:rPr>
          <w:rFonts w:asciiTheme="majorHAnsi" w:hAnsiTheme="majorHAnsi"/>
          <w:sz w:val="18"/>
          <w:szCs w:val="18"/>
        </w:rPr>
        <w:t>…</w:t>
      </w:r>
    </w:p>
    <w:p w14:paraId="1EAFCAD0" w14:textId="77777777" w:rsidR="009A3218" w:rsidRPr="009A2F66" w:rsidRDefault="009A3218" w:rsidP="00A77986">
      <w:pPr>
        <w:jc w:val="both"/>
        <w:rPr>
          <w:rFonts w:asciiTheme="majorHAnsi" w:hAnsiTheme="majorHAnsi"/>
          <w:sz w:val="18"/>
          <w:szCs w:val="18"/>
        </w:rPr>
      </w:pPr>
      <w:r w:rsidRPr="009A2F66">
        <w:rPr>
          <w:rFonts w:asciiTheme="majorHAnsi" w:hAnsiTheme="majorHAnsi"/>
          <w:sz w:val="18"/>
          <w:szCs w:val="18"/>
        </w:rPr>
        <w:t>II. Eficacia: Obligación del Instituto para tutelar, de manera efectiva, el derecho de acceso a la información.</w:t>
      </w:r>
    </w:p>
    <w:p w14:paraId="590442D6" w14:textId="77777777" w:rsidR="009A3218" w:rsidRPr="009A2F66" w:rsidRDefault="009A3218" w:rsidP="00A77986">
      <w:pPr>
        <w:jc w:val="both"/>
        <w:rPr>
          <w:rFonts w:asciiTheme="majorHAnsi" w:hAnsiTheme="majorHAnsi"/>
          <w:sz w:val="18"/>
          <w:szCs w:val="18"/>
        </w:rPr>
      </w:pPr>
      <w:r w:rsidRPr="009A2F66">
        <w:rPr>
          <w:rFonts w:asciiTheme="majorHAnsi" w:hAnsiTheme="majorHAnsi"/>
          <w:sz w:val="18"/>
          <w:szCs w:val="18"/>
        </w:rPr>
        <w:t>…</w:t>
      </w:r>
    </w:p>
    <w:p w14:paraId="1384EB34" w14:textId="77777777" w:rsidR="009A3218" w:rsidRPr="009A2F66" w:rsidRDefault="009A3218" w:rsidP="00A77986">
      <w:pPr>
        <w:jc w:val="both"/>
        <w:rPr>
          <w:rFonts w:asciiTheme="majorHAnsi" w:hAnsiTheme="majorHAnsi"/>
          <w:sz w:val="18"/>
          <w:szCs w:val="18"/>
        </w:rPr>
      </w:pPr>
      <w:r w:rsidRPr="009A2F66">
        <w:rPr>
          <w:rFonts w:asciiTheme="majorHAnsi" w:hAnsiTheme="majorHAnsi"/>
          <w:sz w:val="18"/>
          <w:szCs w:val="18"/>
        </w:rPr>
        <w:t>IX. Profesionalismo: Los servidores públicos que laboren en el Instituto deberán sujetar su actuación a conocimientos técnicos, teóricos y metodológicos que garanticen un desempeño eficiente y eficaz en el ejercicio de la función pública que tienen encomendada;</w:t>
      </w:r>
    </w:p>
    <w:p w14:paraId="6D3FED19" w14:textId="77777777" w:rsidR="009A3218" w:rsidRPr="009A2F66" w:rsidRDefault="009A3218" w:rsidP="00A77986">
      <w:pPr>
        <w:pStyle w:val="Textonotapie"/>
        <w:rPr>
          <w:sz w:val="18"/>
          <w:szCs w:val="18"/>
        </w:rPr>
      </w:pPr>
    </w:p>
  </w:footnote>
  <w:footnote w:id="14">
    <w:p w14:paraId="5673A3D9" w14:textId="77777777" w:rsidR="009A3218" w:rsidRPr="007674CB" w:rsidRDefault="009A3218" w:rsidP="001B2C30">
      <w:pPr>
        <w:pStyle w:val="Textonotapie"/>
        <w:jc w:val="both"/>
        <w:rPr>
          <w:lang w:val="es-ES"/>
        </w:rPr>
      </w:pPr>
      <w:r>
        <w:rPr>
          <w:rStyle w:val="Refdenotaalpie"/>
        </w:rPr>
        <w:footnoteRef/>
      </w:r>
      <w:r>
        <w:t xml:space="preserve"> </w:t>
      </w:r>
      <w:proofErr w:type="spellStart"/>
      <w:r>
        <w:t>Delmer</w:t>
      </w:r>
      <w:proofErr w:type="spellEnd"/>
      <w:r>
        <w:t xml:space="preserve"> D. </w:t>
      </w:r>
      <w:proofErr w:type="spellStart"/>
      <w:r>
        <w:t>Dunn</w:t>
      </w:r>
      <w:proofErr w:type="spellEnd"/>
      <w:r>
        <w:t>, “</w:t>
      </w:r>
      <w:proofErr w:type="spellStart"/>
      <w:r>
        <w:t>Mixing</w:t>
      </w:r>
      <w:proofErr w:type="spellEnd"/>
      <w:r>
        <w:t xml:space="preserve"> </w:t>
      </w:r>
      <w:proofErr w:type="spellStart"/>
      <w:r>
        <w:t>Elected</w:t>
      </w:r>
      <w:proofErr w:type="spellEnd"/>
      <w:r>
        <w:t xml:space="preserve"> and </w:t>
      </w:r>
      <w:proofErr w:type="spellStart"/>
      <w:r>
        <w:t>Nonelected</w:t>
      </w:r>
      <w:proofErr w:type="spellEnd"/>
      <w:r>
        <w:t xml:space="preserve"> </w:t>
      </w:r>
      <w:proofErr w:type="spellStart"/>
      <w:r>
        <w:t>Officials</w:t>
      </w:r>
      <w:proofErr w:type="spellEnd"/>
      <w:r>
        <w:t xml:space="preserve"> in </w:t>
      </w:r>
      <w:proofErr w:type="spellStart"/>
      <w:r>
        <w:t>Democratic</w:t>
      </w:r>
      <w:proofErr w:type="spellEnd"/>
      <w:r>
        <w:t xml:space="preserve"> </w:t>
      </w:r>
      <w:proofErr w:type="spellStart"/>
      <w:r>
        <w:t>Policy</w:t>
      </w:r>
      <w:proofErr w:type="spellEnd"/>
      <w:r>
        <w:t xml:space="preserve"> </w:t>
      </w:r>
      <w:proofErr w:type="spellStart"/>
      <w:r>
        <w:t>Making</w:t>
      </w:r>
      <w:proofErr w:type="spellEnd"/>
      <w:r>
        <w:t xml:space="preserve">: Fundamentals of </w:t>
      </w:r>
      <w:proofErr w:type="spellStart"/>
      <w:r>
        <w:t>Accountability</w:t>
      </w:r>
      <w:proofErr w:type="spellEnd"/>
      <w:r>
        <w:t xml:space="preserve"> and </w:t>
      </w:r>
      <w:proofErr w:type="spellStart"/>
      <w:r>
        <w:t>Representation</w:t>
      </w:r>
      <w:proofErr w:type="spellEnd"/>
      <w:r>
        <w:t xml:space="preserve">, Cambridge </w:t>
      </w:r>
      <w:proofErr w:type="spellStart"/>
      <w:r>
        <w:t>University</w:t>
      </w:r>
      <w:proofErr w:type="spellEnd"/>
      <w:r>
        <w:t xml:space="preserve"> </w:t>
      </w:r>
      <w:proofErr w:type="spellStart"/>
      <w:r>
        <w:t>Press</w:t>
      </w:r>
      <w:proofErr w:type="spellEnd"/>
      <w:r>
        <w:t>, 1999, p298”</w:t>
      </w:r>
    </w:p>
  </w:footnote>
  <w:footnote w:id="15">
    <w:p w14:paraId="58C8CD8E" w14:textId="77777777" w:rsidR="009A3218" w:rsidRPr="002A3B48" w:rsidRDefault="009A3218" w:rsidP="00D4747E">
      <w:pPr>
        <w:pStyle w:val="Textonotapie"/>
        <w:jc w:val="both"/>
        <w:rPr>
          <w:rFonts w:asciiTheme="majorHAnsi" w:hAnsiTheme="majorHAnsi"/>
          <w:lang w:val="es-ES"/>
        </w:rPr>
      </w:pPr>
      <w:r>
        <w:rPr>
          <w:rStyle w:val="Refdenotaalpie"/>
        </w:rPr>
        <w:footnoteRef/>
      </w:r>
      <w:r>
        <w:t xml:space="preserve"> </w:t>
      </w:r>
      <w:r w:rsidRPr="002A3B48">
        <w:rPr>
          <w:rFonts w:asciiTheme="majorHAnsi" w:hAnsiTheme="majorHAnsi"/>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A829615" w14:textId="77777777" w:rsidR="009A3218" w:rsidRPr="002A3B48" w:rsidRDefault="009A3218" w:rsidP="00D4747E">
      <w:pPr>
        <w:pStyle w:val="Textonotapie"/>
        <w:jc w:val="both"/>
        <w:rPr>
          <w:rFonts w:asciiTheme="majorHAnsi" w:hAnsiTheme="majorHAnsi"/>
          <w:lang w:val="es-ES"/>
        </w:rPr>
      </w:pPr>
      <w:r w:rsidRPr="002A3B48">
        <w:rPr>
          <w:rFonts w:asciiTheme="majorHAnsi" w:hAnsiTheme="majorHAnsi"/>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EC460C5" w14:textId="77777777" w:rsidR="009A3218" w:rsidRPr="002A3B48" w:rsidRDefault="009A3218" w:rsidP="00D4747E">
      <w:pPr>
        <w:pStyle w:val="Textonotapie"/>
        <w:jc w:val="both"/>
        <w:rPr>
          <w:rFonts w:asciiTheme="majorHAnsi" w:hAnsiTheme="majorHAnsi"/>
          <w:lang w:val="es-ES"/>
        </w:rPr>
      </w:pPr>
      <w:r w:rsidRPr="002A3B48">
        <w:rPr>
          <w:rFonts w:asciiTheme="majorHAnsi" w:hAnsiTheme="majorHAnsi"/>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2A3B48">
        <w:rPr>
          <w:rFonts w:asciiTheme="majorHAnsi" w:hAnsiTheme="majorHAnsi"/>
          <w:lang w:val="es-ES"/>
        </w:rPr>
        <w:t>Pp</w:t>
      </w:r>
      <w:proofErr w:type="spellEnd"/>
      <w:r w:rsidRPr="002A3B48">
        <w:rPr>
          <w:rFonts w:asciiTheme="majorHAnsi" w:hAnsiTheme="majorHAnsi"/>
          <w:lang w:val="es-ES"/>
        </w:rPr>
        <w:t xml:space="preserve"> 1-19. </w:t>
      </w:r>
    </w:p>
  </w:footnote>
  <w:footnote w:id="16">
    <w:p w14:paraId="7EC147CB" w14:textId="77777777" w:rsidR="009A3218" w:rsidRPr="007F43A5" w:rsidRDefault="009A3218" w:rsidP="00D4747E">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7">
    <w:p w14:paraId="57EC3C0B" w14:textId="77777777" w:rsidR="009A3218" w:rsidRPr="0037004E" w:rsidRDefault="009A3218" w:rsidP="00D4747E">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CC8513C" w14:textId="77777777" w:rsidR="009A3218" w:rsidRDefault="009A3218" w:rsidP="00D4747E">
      <w:pPr>
        <w:pStyle w:val="Textonotapie"/>
      </w:pPr>
    </w:p>
  </w:footnote>
  <w:footnote w:id="18">
    <w:p w14:paraId="4BE1191A" w14:textId="77777777" w:rsidR="009A3218" w:rsidRDefault="009A3218" w:rsidP="00D4747E">
      <w:pPr>
        <w:pStyle w:val="Textonotapie"/>
        <w:jc w:val="both"/>
      </w:pPr>
      <w:r>
        <w:rPr>
          <w:rStyle w:val="Refdenotaalpie"/>
        </w:rPr>
        <w:footnoteRef/>
      </w:r>
      <w:r>
        <w:t xml:space="preserve"> Artículo 3. Para los efectos de la presente Ley se entenderá por:</w:t>
      </w:r>
    </w:p>
    <w:p w14:paraId="158CDE07" w14:textId="77777777" w:rsidR="009A3218" w:rsidRDefault="009A3218" w:rsidP="00D4747E">
      <w:pPr>
        <w:pStyle w:val="Textonotapie"/>
        <w:jc w:val="both"/>
      </w:pPr>
      <w:r>
        <w:t xml:space="preserve"> (…)</w:t>
      </w:r>
    </w:p>
    <w:p w14:paraId="582E7561" w14:textId="77777777" w:rsidR="009A3218" w:rsidRDefault="009A3218" w:rsidP="00D4747E">
      <w:pPr>
        <w:pStyle w:val="Textonotapie"/>
        <w:jc w:val="both"/>
      </w:pPr>
      <w:r>
        <w:t>IX. Datos personales: La información concerniente a una persona, identificada o identificable según lo dispuesto por la Ley de Protección de Datos Personales del Estado de México;</w:t>
      </w:r>
    </w:p>
  </w:footnote>
  <w:footnote w:id="19">
    <w:p w14:paraId="0959E4FB" w14:textId="77777777" w:rsidR="009A3218" w:rsidRPr="002A3B48" w:rsidRDefault="009A3218" w:rsidP="00D4747E">
      <w:pPr>
        <w:autoSpaceDE w:val="0"/>
        <w:autoSpaceDN w:val="0"/>
        <w:adjustRightInd w:val="0"/>
        <w:jc w:val="both"/>
        <w:rPr>
          <w:rFonts w:asciiTheme="majorHAnsi" w:hAnsiTheme="majorHAnsi" w:cs="Arial"/>
          <w:sz w:val="20"/>
          <w:szCs w:val="20"/>
        </w:rPr>
      </w:pPr>
      <w:r>
        <w:rPr>
          <w:rStyle w:val="Refdenotaalpie"/>
        </w:rPr>
        <w:footnoteRef/>
      </w:r>
      <w:r>
        <w:t xml:space="preserve"> </w:t>
      </w:r>
      <w:r w:rsidRPr="002A3B48">
        <w:rPr>
          <w:rFonts w:asciiTheme="majorHAnsi" w:hAnsiTheme="majorHAnsi" w:cs="Arial"/>
          <w:b/>
          <w:bCs/>
          <w:sz w:val="20"/>
          <w:szCs w:val="20"/>
        </w:rPr>
        <w:t xml:space="preserve">Artículo 122. </w:t>
      </w:r>
      <w:r w:rsidRPr="002A3B48">
        <w:rPr>
          <w:rFonts w:asciiTheme="majorHAnsi" w:hAnsiTheme="majorHAnsi" w:cs="Arial"/>
          <w:sz w:val="20"/>
          <w:szCs w:val="20"/>
        </w:rPr>
        <w:t xml:space="preserve">La clasificación es el proceso mediante el cual el sujeto obligado determina que la información en su poder </w:t>
      </w:r>
      <w:proofErr w:type="spellStart"/>
      <w:r w:rsidRPr="002A3B48">
        <w:rPr>
          <w:rFonts w:asciiTheme="majorHAnsi" w:hAnsiTheme="majorHAnsi" w:cs="Arial"/>
          <w:sz w:val="20"/>
          <w:szCs w:val="20"/>
        </w:rPr>
        <w:t>actualiza</w:t>
      </w:r>
      <w:proofErr w:type="spellEnd"/>
      <w:r w:rsidRPr="002A3B48">
        <w:rPr>
          <w:rFonts w:asciiTheme="majorHAnsi" w:hAnsiTheme="majorHAnsi" w:cs="Arial"/>
          <w:sz w:val="20"/>
          <w:szCs w:val="20"/>
        </w:rPr>
        <w:t xml:space="preserve"> alguno de los supuestos de reserva o confidencialidad, de conformidad con lo dispuesto en el presente título.</w:t>
      </w:r>
    </w:p>
    <w:p w14:paraId="58B22362" w14:textId="77777777" w:rsidR="009A3218" w:rsidRPr="002A3B48" w:rsidRDefault="009A3218" w:rsidP="00D4747E">
      <w:pPr>
        <w:autoSpaceDE w:val="0"/>
        <w:autoSpaceDN w:val="0"/>
        <w:adjustRightInd w:val="0"/>
        <w:jc w:val="both"/>
        <w:rPr>
          <w:rFonts w:asciiTheme="majorHAnsi" w:hAnsiTheme="majorHAnsi" w:cs="Arial"/>
          <w:sz w:val="20"/>
          <w:szCs w:val="20"/>
        </w:rPr>
      </w:pPr>
      <w:r w:rsidRPr="002A3B4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45045B44" w14:textId="77777777" w:rsidR="009A3218" w:rsidRPr="002A3B48" w:rsidRDefault="009A3218" w:rsidP="00D4747E">
      <w:pPr>
        <w:autoSpaceDE w:val="0"/>
        <w:autoSpaceDN w:val="0"/>
        <w:adjustRightInd w:val="0"/>
        <w:jc w:val="both"/>
        <w:rPr>
          <w:rFonts w:asciiTheme="majorHAnsi" w:hAnsiTheme="majorHAnsi" w:cs="Arial"/>
          <w:sz w:val="20"/>
          <w:szCs w:val="20"/>
        </w:rPr>
      </w:pPr>
      <w:r w:rsidRPr="002A3B4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532E126C" w14:textId="77777777" w:rsidR="009A3218" w:rsidRPr="002A3B48" w:rsidRDefault="009A3218" w:rsidP="00D4747E">
      <w:pPr>
        <w:autoSpaceDE w:val="0"/>
        <w:autoSpaceDN w:val="0"/>
        <w:adjustRightInd w:val="0"/>
        <w:jc w:val="both"/>
        <w:rPr>
          <w:rFonts w:asciiTheme="majorHAnsi" w:hAnsiTheme="majorHAnsi"/>
          <w:sz w:val="20"/>
          <w:szCs w:val="20"/>
        </w:rPr>
      </w:pPr>
    </w:p>
  </w:footnote>
  <w:footnote w:id="20">
    <w:p w14:paraId="2985A775" w14:textId="77777777" w:rsidR="009A3218" w:rsidRPr="002A3B48" w:rsidRDefault="009A3218" w:rsidP="00D4747E">
      <w:pPr>
        <w:autoSpaceDE w:val="0"/>
        <w:autoSpaceDN w:val="0"/>
        <w:adjustRightInd w:val="0"/>
        <w:jc w:val="both"/>
        <w:rPr>
          <w:rFonts w:asciiTheme="majorHAnsi" w:hAnsiTheme="majorHAnsi" w:cs="Arial"/>
          <w:sz w:val="20"/>
          <w:szCs w:val="20"/>
        </w:rPr>
      </w:pPr>
      <w:r w:rsidRPr="002A3B48">
        <w:rPr>
          <w:rStyle w:val="Refdenotaalpie"/>
          <w:rFonts w:asciiTheme="majorHAnsi" w:hAnsiTheme="majorHAnsi"/>
          <w:sz w:val="20"/>
          <w:szCs w:val="20"/>
        </w:rPr>
        <w:footnoteRef/>
      </w:r>
      <w:r w:rsidRPr="002A3B48">
        <w:rPr>
          <w:rFonts w:asciiTheme="majorHAnsi" w:hAnsiTheme="majorHAnsi"/>
          <w:sz w:val="20"/>
          <w:szCs w:val="20"/>
        </w:rPr>
        <w:t xml:space="preserve"> </w:t>
      </w:r>
      <w:r w:rsidRPr="002A3B48">
        <w:rPr>
          <w:rFonts w:asciiTheme="majorHAnsi" w:hAnsiTheme="majorHAnsi" w:cs="Arial"/>
          <w:b/>
          <w:sz w:val="20"/>
          <w:szCs w:val="20"/>
        </w:rPr>
        <w:t>Artículo 135.</w:t>
      </w:r>
      <w:r w:rsidRPr="002A3B4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9A3218" w:rsidRDefault="009A3218">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A3218" w:rsidRPr="00E84957" w14:paraId="07F2896E" w14:textId="77777777" w:rsidTr="003116A6">
      <w:trPr>
        <w:trHeight w:val="138"/>
        <w:jc w:val="right"/>
      </w:trPr>
      <w:tc>
        <w:tcPr>
          <w:tcW w:w="2552" w:type="dxa"/>
          <w:vAlign w:val="center"/>
        </w:tcPr>
        <w:p w14:paraId="4A5B1974" w14:textId="77777777" w:rsidR="009A3218" w:rsidRPr="00E84957" w:rsidRDefault="009A3218"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7A3B933" w:rsidR="009A3218" w:rsidRPr="002D0ECC" w:rsidRDefault="009A3218" w:rsidP="00B334E0">
          <w:pPr>
            <w:pStyle w:val="Encabezado"/>
            <w:jc w:val="right"/>
            <w:rPr>
              <w:rFonts w:ascii="Palatino Linotype" w:hAnsi="Palatino Linotype"/>
              <w:b/>
              <w:sz w:val="20"/>
              <w:szCs w:val="20"/>
            </w:rPr>
          </w:pPr>
          <w:r>
            <w:rPr>
              <w:rFonts w:ascii="Palatino Linotype" w:hAnsi="Palatino Linotype" w:cs="Arial"/>
              <w:b/>
              <w:bCs/>
              <w:sz w:val="20"/>
              <w:szCs w:val="20"/>
              <w:lang w:eastAsia="es-MX"/>
            </w:rPr>
            <w:t>01163/INFOEM/IP/RR/2018 y acumulados.</w:t>
          </w:r>
        </w:p>
      </w:tc>
    </w:tr>
    <w:tr w:rsidR="009A3218" w:rsidRPr="00E84957" w14:paraId="095EB01B" w14:textId="77777777" w:rsidTr="003116A6">
      <w:trPr>
        <w:trHeight w:val="321"/>
        <w:jc w:val="right"/>
      </w:trPr>
      <w:tc>
        <w:tcPr>
          <w:tcW w:w="2552" w:type="dxa"/>
          <w:vAlign w:val="center"/>
        </w:tcPr>
        <w:p w14:paraId="6E000A51" w14:textId="4DA3E277" w:rsidR="009A3218" w:rsidRPr="00E84957" w:rsidRDefault="009A3218"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647D9FD5" w:rsidR="009A3218" w:rsidRPr="00740719" w:rsidRDefault="009A3218" w:rsidP="00F767A2">
          <w:pPr>
            <w:pStyle w:val="Encabezado"/>
            <w:jc w:val="right"/>
            <w:rPr>
              <w:rFonts w:ascii="Palatino Linotype" w:hAnsi="Palatino Linotype"/>
              <w:b/>
              <w:sz w:val="18"/>
              <w:szCs w:val="18"/>
            </w:rPr>
          </w:pPr>
          <w:r>
            <w:rPr>
              <w:rFonts w:ascii="Palatino Linotype" w:hAnsi="Palatino Linotype"/>
              <w:b/>
              <w:sz w:val="18"/>
              <w:szCs w:val="18"/>
            </w:rPr>
            <w:t>Ayuntamiento de Texcoco</w:t>
          </w:r>
        </w:p>
      </w:tc>
    </w:tr>
    <w:tr w:rsidR="009A3218" w:rsidRPr="00E84957" w14:paraId="14F3CE0D" w14:textId="77777777" w:rsidTr="003116A6">
      <w:trPr>
        <w:trHeight w:val="321"/>
        <w:jc w:val="right"/>
      </w:trPr>
      <w:tc>
        <w:tcPr>
          <w:tcW w:w="2552" w:type="dxa"/>
          <w:vAlign w:val="center"/>
        </w:tcPr>
        <w:p w14:paraId="12248485" w14:textId="081B3348" w:rsidR="009A3218" w:rsidRPr="00E84957" w:rsidRDefault="009A3218"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9A3218" w:rsidRPr="002D0ECC" w:rsidRDefault="009A3218"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9A3218" w:rsidRDefault="009A3218"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A3218" w:rsidRDefault="009A3218"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9A3218" w:rsidRPr="00182113" w14:paraId="665387B4" w14:textId="77777777" w:rsidTr="000B5D79">
      <w:trPr>
        <w:trHeight w:val="138"/>
      </w:trPr>
      <w:tc>
        <w:tcPr>
          <w:tcW w:w="2532" w:type="dxa"/>
          <w:vAlign w:val="center"/>
        </w:tcPr>
        <w:p w14:paraId="01509DD6" w14:textId="77777777" w:rsidR="009A3218" w:rsidRPr="00182113" w:rsidRDefault="009A3218"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9A3218" w:rsidRPr="00182113" w:rsidRDefault="009A3218" w:rsidP="000B5D79">
          <w:pPr>
            <w:pStyle w:val="Encabezado"/>
            <w:jc w:val="center"/>
            <w:rPr>
              <w:rFonts w:ascii="Palatino Linotype" w:hAnsi="Palatino Linotype"/>
              <w:b/>
              <w:sz w:val="22"/>
              <w:szCs w:val="22"/>
            </w:rPr>
          </w:pPr>
        </w:p>
      </w:tc>
      <w:tc>
        <w:tcPr>
          <w:tcW w:w="3261" w:type="dxa"/>
          <w:vAlign w:val="center"/>
        </w:tcPr>
        <w:p w14:paraId="4FAE21CD" w14:textId="05F8A38F" w:rsidR="009A3218" w:rsidRPr="00B334E0" w:rsidRDefault="009A3218" w:rsidP="00B334E0">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01163/INFOEM/IP/RR/2018, 01164/INFOEM/IP/RR/2018 y 01165/INFOEM/IP/RR/2018  acumulados.</w:t>
          </w:r>
        </w:p>
      </w:tc>
    </w:tr>
    <w:tr w:rsidR="009A3218" w:rsidRPr="00182113" w14:paraId="78C9F2F4" w14:textId="77777777" w:rsidTr="000B5D79">
      <w:trPr>
        <w:trHeight w:val="227"/>
      </w:trPr>
      <w:tc>
        <w:tcPr>
          <w:tcW w:w="2532" w:type="dxa"/>
          <w:vAlign w:val="center"/>
        </w:tcPr>
        <w:p w14:paraId="2D89FED3" w14:textId="77777777" w:rsidR="009A3218" w:rsidRPr="00182113" w:rsidRDefault="009A3218"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9A3218" w:rsidRPr="00182113" w:rsidRDefault="009A3218" w:rsidP="000B5D79">
          <w:pPr>
            <w:pStyle w:val="Encabezado"/>
            <w:jc w:val="center"/>
            <w:rPr>
              <w:rFonts w:ascii="Palatino Linotype" w:hAnsi="Palatino Linotype"/>
              <w:b/>
              <w:sz w:val="22"/>
              <w:szCs w:val="22"/>
            </w:rPr>
          </w:pPr>
        </w:p>
      </w:tc>
      <w:tc>
        <w:tcPr>
          <w:tcW w:w="3261" w:type="dxa"/>
          <w:vAlign w:val="center"/>
        </w:tcPr>
        <w:p w14:paraId="36D086A3" w14:textId="2338F515" w:rsidR="009A3218" w:rsidRPr="009A3218" w:rsidRDefault="009A3218" w:rsidP="000B5D79">
          <w:pPr>
            <w:pStyle w:val="Encabezado"/>
            <w:rPr>
              <w:rFonts w:ascii="Palatino Linotype" w:hAnsi="Palatino Linotype"/>
              <w:b/>
              <w:sz w:val="20"/>
              <w:szCs w:val="20"/>
              <w:highlight w:val="black"/>
            </w:rPr>
          </w:pPr>
          <w:r w:rsidRPr="009A3218">
            <w:rPr>
              <w:rFonts w:ascii="Palatino Linotype" w:hAnsi="Palatino Linotype"/>
              <w:b/>
              <w:sz w:val="20"/>
              <w:szCs w:val="20"/>
              <w:highlight w:val="black"/>
            </w:rPr>
            <w:t>-------------------------------------------------------------------------------------</w:t>
          </w:r>
        </w:p>
      </w:tc>
    </w:tr>
    <w:tr w:rsidR="009A3218" w:rsidRPr="00182113" w14:paraId="1A862673" w14:textId="77777777" w:rsidTr="000B5D79">
      <w:trPr>
        <w:trHeight w:val="232"/>
      </w:trPr>
      <w:tc>
        <w:tcPr>
          <w:tcW w:w="2532" w:type="dxa"/>
          <w:vAlign w:val="center"/>
        </w:tcPr>
        <w:p w14:paraId="767A6F60" w14:textId="77777777" w:rsidR="009A3218" w:rsidRPr="00182113" w:rsidRDefault="009A3218"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9A3218" w:rsidRPr="00182113" w:rsidRDefault="009A3218" w:rsidP="000B5D79">
          <w:pPr>
            <w:pStyle w:val="Encabezado"/>
            <w:jc w:val="center"/>
            <w:rPr>
              <w:rFonts w:ascii="Palatino Linotype" w:hAnsi="Palatino Linotype"/>
              <w:b/>
              <w:sz w:val="22"/>
              <w:szCs w:val="22"/>
            </w:rPr>
          </w:pPr>
        </w:p>
      </w:tc>
      <w:tc>
        <w:tcPr>
          <w:tcW w:w="3261" w:type="dxa"/>
          <w:vAlign w:val="center"/>
        </w:tcPr>
        <w:p w14:paraId="3FC8EF03" w14:textId="4FE727C1" w:rsidR="009A3218" w:rsidRPr="001358E8" w:rsidRDefault="009A3218" w:rsidP="00F767A2">
          <w:pPr>
            <w:pStyle w:val="Encabezado"/>
            <w:rPr>
              <w:rFonts w:ascii="Palatino Linotype" w:hAnsi="Palatino Linotype"/>
              <w:b/>
              <w:bCs/>
              <w:color w:val="000000"/>
              <w:sz w:val="20"/>
              <w:szCs w:val="20"/>
            </w:rPr>
          </w:pPr>
          <w:r>
            <w:rPr>
              <w:rFonts w:ascii="Palatino Linotype" w:hAnsi="Palatino Linotype"/>
              <w:b/>
              <w:bCs/>
              <w:color w:val="000000"/>
              <w:sz w:val="20"/>
              <w:szCs w:val="20"/>
            </w:rPr>
            <w:t>Ayuntamiento de Texcoco</w:t>
          </w:r>
        </w:p>
      </w:tc>
    </w:tr>
    <w:tr w:rsidR="009A3218" w:rsidRPr="00182113" w14:paraId="4416531B" w14:textId="77777777" w:rsidTr="000B5D79">
      <w:trPr>
        <w:trHeight w:val="320"/>
      </w:trPr>
      <w:tc>
        <w:tcPr>
          <w:tcW w:w="2532" w:type="dxa"/>
          <w:vAlign w:val="center"/>
        </w:tcPr>
        <w:p w14:paraId="277DD3E2" w14:textId="77777777" w:rsidR="009A3218" w:rsidRPr="00182113" w:rsidRDefault="009A3218"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9A3218" w:rsidRPr="00182113" w:rsidRDefault="009A3218" w:rsidP="000B5D79">
          <w:pPr>
            <w:pStyle w:val="Encabezado"/>
            <w:jc w:val="center"/>
            <w:rPr>
              <w:rFonts w:ascii="Palatino Linotype" w:hAnsi="Palatino Linotype"/>
              <w:b/>
              <w:sz w:val="22"/>
              <w:szCs w:val="22"/>
            </w:rPr>
          </w:pPr>
        </w:p>
      </w:tc>
      <w:tc>
        <w:tcPr>
          <w:tcW w:w="3261" w:type="dxa"/>
          <w:vAlign w:val="center"/>
        </w:tcPr>
        <w:p w14:paraId="3BD70CE4" w14:textId="7AC81C7C" w:rsidR="009A3218" w:rsidRPr="00182113" w:rsidRDefault="009A3218"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9A3218" w:rsidRDefault="009A3218">
    <w:pPr>
      <w:pStyle w:val="Encabezado"/>
    </w:pPr>
  </w:p>
  <w:p w14:paraId="2C496126" w14:textId="77777777" w:rsidR="009A3218" w:rsidRDefault="009A32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16032E5D"/>
    <w:multiLevelType w:val="hybridMultilevel"/>
    <w:tmpl w:val="464888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D571115"/>
    <w:multiLevelType w:val="hybridMultilevel"/>
    <w:tmpl w:val="2AA08A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CB669F"/>
    <w:multiLevelType w:val="hybridMultilevel"/>
    <w:tmpl w:val="52BA1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0220F94"/>
    <w:multiLevelType w:val="hybridMultilevel"/>
    <w:tmpl w:val="B74C70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8117097"/>
    <w:multiLevelType w:val="hybridMultilevel"/>
    <w:tmpl w:val="2B604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B1769CD"/>
    <w:multiLevelType w:val="hybridMultilevel"/>
    <w:tmpl w:val="57E08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B1A7165"/>
    <w:multiLevelType w:val="hybridMultilevel"/>
    <w:tmpl w:val="0E5C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2495AB2"/>
    <w:multiLevelType w:val="hybridMultilevel"/>
    <w:tmpl w:val="6CFC5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E226038"/>
    <w:multiLevelType w:val="hybridMultilevel"/>
    <w:tmpl w:val="14FC8C7C"/>
    <w:lvl w:ilvl="0" w:tplc="8EF85B6E">
      <w:start w:val="1"/>
      <w:numFmt w:val="decimal"/>
      <w:lvlText w:val="%1."/>
      <w:lvlJc w:val="left"/>
      <w:pPr>
        <w:ind w:left="3338" w:hanging="360"/>
      </w:pPr>
      <w:rPr>
        <w:rFonts w:ascii="Palatino Linotype"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70136A0"/>
    <w:multiLevelType w:val="hybridMultilevel"/>
    <w:tmpl w:val="D7A6A99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
  </w:num>
  <w:num w:numId="4">
    <w:abstractNumId w:val="7"/>
  </w:num>
  <w:num w:numId="5">
    <w:abstractNumId w:val="15"/>
  </w:num>
  <w:num w:numId="6">
    <w:abstractNumId w:val="6"/>
  </w:num>
  <w:num w:numId="7">
    <w:abstractNumId w:val="3"/>
  </w:num>
  <w:num w:numId="8">
    <w:abstractNumId w:val="4"/>
  </w:num>
  <w:num w:numId="9">
    <w:abstractNumId w:val="10"/>
  </w:num>
  <w:num w:numId="10">
    <w:abstractNumId w:val="11"/>
  </w:num>
  <w:num w:numId="11">
    <w:abstractNumId w:val="9"/>
  </w:num>
  <w:num w:numId="12">
    <w:abstractNumId w:val="8"/>
  </w:num>
  <w:num w:numId="13">
    <w:abstractNumId w:val="13"/>
  </w:num>
  <w:num w:numId="14">
    <w:abstractNumId w:val="2"/>
  </w:num>
  <w:num w:numId="15">
    <w:abstractNumId w:val="0"/>
  </w:num>
  <w:num w:numId="1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6A9"/>
    <w:rsid w:val="0000198C"/>
    <w:rsid w:val="0000235A"/>
    <w:rsid w:val="00002AB3"/>
    <w:rsid w:val="0000315A"/>
    <w:rsid w:val="00007A8A"/>
    <w:rsid w:val="00011036"/>
    <w:rsid w:val="00011719"/>
    <w:rsid w:val="00012472"/>
    <w:rsid w:val="000135F5"/>
    <w:rsid w:val="00014154"/>
    <w:rsid w:val="00015690"/>
    <w:rsid w:val="000163B0"/>
    <w:rsid w:val="000164E7"/>
    <w:rsid w:val="00016A29"/>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F9D"/>
    <w:rsid w:val="00052007"/>
    <w:rsid w:val="000520C1"/>
    <w:rsid w:val="0005282A"/>
    <w:rsid w:val="0005312D"/>
    <w:rsid w:val="000533EE"/>
    <w:rsid w:val="000536A4"/>
    <w:rsid w:val="000536C4"/>
    <w:rsid w:val="00054220"/>
    <w:rsid w:val="00054A7C"/>
    <w:rsid w:val="00055B29"/>
    <w:rsid w:val="00056A79"/>
    <w:rsid w:val="000616D2"/>
    <w:rsid w:val="00061822"/>
    <w:rsid w:val="00062AC3"/>
    <w:rsid w:val="00064750"/>
    <w:rsid w:val="00064822"/>
    <w:rsid w:val="00064B95"/>
    <w:rsid w:val="0007139C"/>
    <w:rsid w:val="000725E7"/>
    <w:rsid w:val="00072D85"/>
    <w:rsid w:val="00072DFF"/>
    <w:rsid w:val="00073D21"/>
    <w:rsid w:val="00076F07"/>
    <w:rsid w:val="00077456"/>
    <w:rsid w:val="000800AC"/>
    <w:rsid w:val="000802B8"/>
    <w:rsid w:val="00080AE2"/>
    <w:rsid w:val="00080FB9"/>
    <w:rsid w:val="000820A1"/>
    <w:rsid w:val="00082B75"/>
    <w:rsid w:val="00084133"/>
    <w:rsid w:val="00084FD5"/>
    <w:rsid w:val="00085353"/>
    <w:rsid w:val="0008542A"/>
    <w:rsid w:val="00085FE0"/>
    <w:rsid w:val="00086A19"/>
    <w:rsid w:val="000877FD"/>
    <w:rsid w:val="00087F83"/>
    <w:rsid w:val="00090B48"/>
    <w:rsid w:val="00091EC6"/>
    <w:rsid w:val="000946B6"/>
    <w:rsid w:val="00094CAC"/>
    <w:rsid w:val="000957B1"/>
    <w:rsid w:val="000963FE"/>
    <w:rsid w:val="0009723C"/>
    <w:rsid w:val="000A0D7B"/>
    <w:rsid w:val="000A13A2"/>
    <w:rsid w:val="000A149C"/>
    <w:rsid w:val="000A1909"/>
    <w:rsid w:val="000A379E"/>
    <w:rsid w:val="000A5102"/>
    <w:rsid w:val="000A65BF"/>
    <w:rsid w:val="000A66BE"/>
    <w:rsid w:val="000A69FC"/>
    <w:rsid w:val="000A6A59"/>
    <w:rsid w:val="000A736A"/>
    <w:rsid w:val="000A748D"/>
    <w:rsid w:val="000A77ED"/>
    <w:rsid w:val="000B1010"/>
    <w:rsid w:val="000B48D4"/>
    <w:rsid w:val="000B5D79"/>
    <w:rsid w:val="000C05FA"/>
    <w:rsid w:val="000C09CB"/>
    <w:rsid w:val="000C0FB1"/>
    <w:rsid w:val="000C10B9"/>
    <w:rsid w:val="000C210B"/>
    <w:rsid w:val="000C4A8E"/>
    <w:rsid w:val="000C555C"/>
    <w:rsid w:val="000C5A04"/>
    <w:rsid w:val="000D020C"/>
    <w:rsid w:val="000D0C47"/>
    <w:rsid w:val="000D0CA8"/>
    <w:rsid w:val="000D17AB"/>
    <w:rsid w:val="000D466E"/>
    <w:rsid w:val="000D5248"/>
    <w:rsid w:val="000D5C91"/>
    <w:rsid w:val="000D5C96"/>
    <w:rsid w:val="000D5CC0"/>
    <w:rsid w:val="000D653E"/>
    <w:rsid w:val="000E2013"/>
    <w:rsid w:val="000E41A9"/>
    <w:rsid w:val="000E48E7"/>
    <w:rsid w:val="000E5A4F"/>
    <w:rsid w:val="000E6BDE"/>
    <w:rsid w:val="000E7F64"/>
    <w:rsid w:val="000F1A4E"/>
    <w:rsid w:val="000F1EFE"/>
    <w:rsid w:val="000F2D38"/>
    <w:rsid w:val="000F483B"/>
    <w:rsid w:val="000F5EE2"/>
    <w:rsid w:val="000F6621"/>
    <w:rsid w:val="000F760A"/>
    <w:rsid w:val="00100767"/>
    <w:rsid w:val="00100A1D"/>
    <w:rsid w:val="001012FE"/>
    <w:rsid w:val="00102ADC"/>
    <w:rsid w:val="00103B78"/>
    <w:rsid w:val="0010528C"/>
    <w:rsid w:val="001054A7"/>
    <w:rsid w:val="001064DB"/>
    <w:rsid w:val="0010675E"/>
    <w:rsid w:val="0010722C"/>
    <w:rsid w:val="00110238"/>
    <w:rsid w:val="00110A12"/>
    <w:rsid w:val="00112711"/>
    <w:rsid w:val="00112B02"/>
    <w:rsid w:val="00112B9A"/>
    <w:rsid w:val="0011338C"/>
    <w:rsid w:val="0011537F"/>
    <w:rsid w:val="00116640"/>
    <w:rsid w:val="0011671E"/>
    <w:rsid w:val="001174EC"/>
    <w:rsid w:val="00117A22"/>
    <w:rsid w:val="00117E42"/>
    <w:rsid w:val="0012006D"/>
    <w:rsid w:val="00121EBE"/>
    <w:rsid w:val="00122C7C"/>
    <w:rsid w:val="00122D83"/>
    <w:rsid w:val="001248A0"/>
    <w:rsid w:val="0012592B"/>
    <w:rsid w:val="0012670D"/>
    <w:rsid w:val="001267F8"/>
    <w:rsid w:val="00127D56"/>
    <w:rsid w:val="00130C63"/>
    <w:rsid w:val="001318D2"/>
    <w:rsid w:val="00132306"/>
    <w:rsid w:val="00132899"/>
    <w:rsid w:val="00132E9A"/>
    <w:rsid w:val="0013327A"/>
    <w:rsid w:val="00133B79"/>
    <w:rsid w:val="0013492B"/>
    <w:rsid w:val="001358E8"/>
    <w:rsid w:val="00136014"/>
    <w:rsid w:val="001374A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47BFE"/>
    <w:rsid w:val="0015179D"/>
    <w:rsid w:val="00152EE8"/>
    <w:rsid w:val="0015466E"/>
    <w:rsid w:val="001565C9"/>
    <w:rsid w:val="0015798B"/>
    <w:rsid w:val="00157C5A"/>
    <w:rsid w:val="00157E3F"/>
    <w:rsid w:val="00162712"/>
    <w:rsid w:val="001632E2"/>
    <w:rsid w:val="00163D29"/>
    <w:rsid w:val="001648EE"/>
    <w:rsid w:val="00164B65"/>
    <w:rsid w:val="0016539F"/>
    <w:rsid w:val="00166794"/>
    <w:rsid w:val="00166E88"/>
    <w:rsid w:val="00167CCF"/>
    <w:rsid w:val="00170323"/>
    <w:rsid w:val="00170A40"/>
    <w:rsid w:val="0017146D"/>
    <w:rsid w:val="00172B01"/>
    <w:rsid w:val="00174F0B"/>
    <w:rsid w:val="00174F63"/>
    <w:rsid w:val="00175585"/>
    <w:rsid w:val="00176DE7"/>
    <w:rsid w:val="001775DF"/>
    <w:rsid w:val="00181DC0"/>
    <w:rsid w:val="0018296A"/>
    <w:rsid w:val="0018422E"/>
    <w:rsid w:val="001850D6"/>
    <w:rsid w:val="00186391"/>
    <w:rsid w:val="00186971"/>
    <w:rsid w:val="0018788D"/>
    <w:rsid w:val="001878A8"/>
    <w:rsid w:val="001927B1"/>
    <w:rsid w:val="00192E24"/>
    <w:rsid w:val="0019358B"/>
    <w:rsid w:val="0019484F"/>
    <w:rsid w:val="001964AF"/>
    <w:rsid w:val="00196F89"/>
    <w:rsid w:val="00197168"/>
    <w:rsid w:val="00197318"/>
    <w:rsid w:val="00197709"/>
    <w:rsid w:val="001979C5"/>
    <w:rsid w:val="00197B63"/>
    <w:rsid w:val="001A04D3"/>
    <w:rsid w:val="001A0524"/>
    <w:rsid w:val="001A138D"/>
    <w:rsid w:val="001A339A"/>
    <w:rsid w:val="001A3C17"/>
    <w:rsid w:val="001A4753"/>
    <w:rsid w:val="001A4764"/>
    <w:rsid w:val="001A513D"/>
    <w:rsid w:val="001A5277"/>
    <w:rsid w:val="001B0EFF"/>
    <w:rsid w:val="001B26AA"/>
    <w:rsid w:val="001B2C30"/>
    <w:rsid w:val="001B53A0"/>
    <w:rsid w:val="001B5F70"/>
    <w:rsid w:val="001C0C2E"/>
    <w:rsid w:val="001C13B1"/>
    <w:rsid w:val="001C16B6"/>
    <w:rsid w:val="001C1C2A"/>
    <w:rsid w:val="001C1FFF"/>
    <w:rsid w:val="001C5159"/>
    <w:rsid w:val="001C572C"/>
    <w:rsid w:val="001C5D12"/>
    <w:rsid w:val="001C67B0"/>
    <w:rsid w:val="001C79FA"/>
    <w:rsid w:val="001D1EF8"/>
    <w:rsid w:val="001D2662"/>
    <w:rsid w:val="001D3EEA"/>
    <w:rsid w:val="001E0EE9"/>
    <w:rsid w:val="001E18B8"/>
    <w:rsid w:val="001E2813"/>
    <w:rsid w:val="001E35AC"/>
    <w:rsid w:val="001E69E2"/>
    <w:rsid w:val="001E7B9E"/>
    <w:rsid w:val="001E7EE1"/>
    <w:rsid w:val="001F0B43"/>
    <w:rsid w:val="001F2F13"/>
    <w:rsid w:val="001F33D2"/>
    <w:rsid w:val="001F3453"/>
    <w:rsid w:val="001F39CE"/>
    <w:rsid w:val="001F3B5D"/>
    <w:rsid w:val="001F4083"/>
    <w:rsid w:val="001F4366"/>
    <w:rsid w:val="001F5F95"/>
    <w:rsid w:val="001F61FC"/>
    <w:rsid w:val="00200562"/>
    <w:rsid w:val="00202556"/>
    <w:rsid w:val="002029CB"/>
    <w:rsid w:val="002031F3"/>
    <w:rsid w:val="0020367C"/>
    <w:rsid w:val="00204293"/>
    <w:rsid w:val="00204787"/>
    <w:rsid w:val="00204958"/>
    <w:rsid w:val="002077BE"/>
    <w:rsid w:val="0021022A"/>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210A4"/>
    <w:rsid w:val="002217BA"/>
    <w:rsid w:val="00221CE1"/>
    <w:rsid w:val="00222D9F"/>
    <w:rsid w:val="0022359C"/>
    <w:rsid w:val="002246BC"/>
    <w:rsid w:val="00225357"/>
    <w:rsid w:val="0022540B"/>
    <w:rsid w:val="00225CEA"/>
    <w:rsid w:val="00225D53"/>
    <w:rsid w:val="00225EA5"/>
    <w:rsid w:val="00226E61"/>
    <w:rsid w:val="00230449"/>
    <w:rsid w:val="00230637"/>
    <w:rsid w:val="002310A0"/>
    <w:rsid w:val="00231B40"/>
    <w:rsid w:val="002324E9"/>
    <w:rsid w:val="00232983"/>
    <w:rsid w:val="002345FF"/>
    <w:rsid w:val="00234D76"/>
    <w:rsid w:val="00235620"/>
    <w:rsid w:val="002366A2"/>
    <w:rsid w:val="00237428"/>
    <w:rsid w:val="0023784D"/>
    <w:rsid w:val="00237F61"/>
    <w:rsid w:val="002419CB"/>
    <w:rsid w:val="00241C95"/>
    <w:rsid w:val="00242056"/>
    <w:rsid w:val="00243AA0"/>
    <w:rsid w:val="00244FB1"/>
    <w:rsid w:val="0024535A"/>
    <w:rsid w:val="00245A29"/>
    <w:rsid w:val="002466A2"/>
    <w:rsid w:val="0024739F"/>
    <w:rsid w:val="002479E3"/>
    <w:rsid w:val="00247FDA"/>
    <w:rsid w:val="00250DF8"/>
    <w:rsid w:val="002519B8"/>
    <w:rsid w:val="00252174"/>
    <w:rsid w:val="00253FE4"/>
    <w:rsid w:val="002545BF"/>
    <w:rsid w:val="00260323"/>
    <w:rsid w:val="00261001"/>
    <w:rsid w:val="00261BB3"/>
    <w:rsid w:val="00261DA1"/>
    <w:rsid w:val="002632B3"/>
    <w:rsid w:val="00264510"/>
    <w:rsid w:val="002651CA"/>
    <w:rsid w:val="002665BD"/>
    <w:rsid w:val="00266FFC"/>
    <w:rsid w:val="00267441"/>
    <w:rsid w:val="00267487"/>
    <w:rsid w:val="00267710"/>
    <w:rsid w:val="00267B3D"/>
    <w:rsid w:val="00271318"/>
    <w:rsid w:val="00271A28"/>
    <w:rsid w:val="00273FDA"/>
    <w:rsid w:val="0027430D"/>
    <w:rsid w:val="00274425"/>
    <w:rsid w:val="0027468C"/>
    <w:rsid w:val="0027482D"/>
    <w:rsid w:val="00274BE9"/>
    <w:rsid w:val="0027645C"/>
    <w:rsid w:val="00277D3D"/>
    <w:rsid w:val="002802AC"/>
    <w:rsid w:val="00281389"/>
    <w:rsid w:val="0028429B"/>
    <w:rsid w:val="0028727E"/>
    <w:rsid w:val="0029059C"/>
    <w:rsid w:val="00292A5A"/>
    <w:rsid w:val="00292CBE"/>
    <w:rsid w:val="00293DE8"/>
    <w:rsid w:val="002940F2"/>
    <w:rsid w:val="002A0194"/>
    <w:rsid w:val="002A0C6D"/>
    <w:rsid w:val="002A13C4"/>
    <w:rsid w:val="002A48BE"/>
    <w:rsid w:val="002A60D5"/>
    <w:rsid w:val="002A65F6"/>
    <w:rsid w:val="002A6A1F"/>
    <w:rsid w:val="002A6CC3"/>
    <w:rsid w:val="002A7E83"/>
    <w:rsid w:val="002B07E8"/>
    <w:rsid w:val="002B085C"/>
    <w:rsid w:val="002B2A2E"/>
    <w:rsid w:val="002B3565"/>
    <w:rsid w:val="002B4124"/>
    <w:rsid w:val="002B42CB"/>
    <w:rsid w:val="002B45B9"/>
    <w:rsid w:val="002B4B37"/>
    <w:rsid w:val="002B55D1"/>
    <w:rsid w:val="002B7DDA"/>
    <w:rsid w:val="002C125D"/>
    <w:rsid w:val="002C42B6"/>
    <w:rsid w:val="002C47E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9A8"/>
    <w:rsid w:val="002D6F04"/>
    <w:rsid w:val="002D77C8"/>
    <w:rsid w:val="002E2E98"/>
    <w:rsid w:val="002E3C8D"/>
    <w:rsid w:val="002E5B3F"/>
    <w:rsid w:val="002E6B07"/>
    <w:rsid w:val="002E6E73"/>
    <w:rsid w:val="002E74CE"/>
    <w:rsid w:val="002E7D78"/>
    <w:rsid w:val="002F0536"/>
    <w:rsid w:val="002F14DE"/>
    <w:rsid w:val="002F3672"/>
    <w:rsid w:val="002F3693"/>
    <w:rsid w:val="002F397F"/>
    <w:rsid w:val="002F5BD8"/>
    <w:rsid w:val="002F6123"/>
    <w:rsid w:val="002F6F9C"/>
    <w:rsid w:val="002F7E3E"/>
    <w:rsid w:val="00300E89"/>
    <w:rsid w:val="00300FA7"/>
    <w:rsid w:val="0030150B"/>
    <w:rsid w:val="0030255D"/>
    <w:rsid w:val="00302998"/>
    <w:rsid w:val="00303717"/>
    <w:rsid w:val="00305279"/>
    <w:rsid w:val="003071F9"/>
    <w:rsid w:val="00307227"/>
    <w:rsid w:val="00307E34"/>
    <w:rsid w:val="003104E9"/>
    <w:rsid w:val="0031056C"/>
    <w:rsid w:val="003105D0"/>
    <w:rsid w:val="00310962"/>
    <w:rsid w:val="003116A6"/>
    <w:rsid w:val="003118CB"/>
    <w:rsid w:val="003122CE"/>
    <w:rsid w:val="00314295"/>
    <w:rsid w:val="00314AE4"/>
    <w:rsid w:val="00315002"/>
    <w:rsid w:val="00316FED"/>
    <w:rsid w:val="00317266"/>
    <w:rsid w:val="00317CE0"/>
    <w:rsid w:val="00320D05"/>
    <w:rsid w:val="00321AA3"/>
    <w:rsid w:val="00321CF1"/>
    <w:rsid w:val="00322C0C"/>
    <w:rsid w:val="00323478"/>
    <w:rsid w:val="00323895"/>
    <w:rsid w:val="00326714"/>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2B3"/>
    <w:rsid w:val="003474AE"/>
    <w:rsid w:val="00350E15"/>
    <w:rsid w:val="00351895"/>
    <w:rsid w:val="003528EB"/>
    <w:rsid w:val="003532D0"/>
    <w:rsid w:val="00356B99"/>
    <w:rsid w:val="003577BB"/>
    <w:rsid w:val="0036054B"/>
    <w:rsid w:val="0036073F"/>
    <w:rsid w:val="00360A7E"/>
    <w:rsid w:val="00361EC5"/>
    <w:rsid w:val="0036235C"/>
    <w:rsid w:val="00362F9C"/>
    <w:rsid w:val="00362FE6"/>
    <w:rsid w:val="00363F05"/>
    <w:rsid w:val="003645D3"/>
    <w:rsid w:val="00364627"/>
    <w:rsid w:val="00364A9B"/>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8C2"/>
    <w:rsid w:val="003851DF"/>
    <w:rsid w:val="00387B0E"/>
    <w:rsid w:val="00387DC9"/>
    <w:rsid w:val="003909DD"/>
    <w:rsid w:val="00392447"/>
    <w:rsid w:val="00393B59"/>
    <w:rsid w:val="00393B71"/>
    <w:rsid w:val="00394886"/>
    <w:rsid w:val="00395D7D"/>
    <w:rsid w:val="00396732"/>
    <w:rsid w:val="003967C2"/>
    <w:rsid w:val="00396885"/>
    <w:rsid w:val="003A00C8"/>
    <w:rsid w:val="003A082A"/>
    <w:rsid w:val="003A11ED"/>
    <w:rsid w:val="003A1261"/>
    <w:rsid w:val="003A23D8"/>
    <w:rsid w:val="003A2508"/>
    <w:rsid w:val="003A320E"/>
    <w:rsid w:val="003A3B6F"/>
    <w:rsid w:val="003A3E6E"/>
    <w:rsid w:val="003A46C7"/>
    <w:rsid w:val="003A4A94"/>
    <w:rsid w:val="003A4C79"/>
    <w:rsid w:val="003A4DFA"/>
    <w:rsid w:val="003A5572"/>
    <w:rsid w:val="003A60AD"/>
    <w:rsid w:val="003A6A5A"/>
    <w:rsid w:val="003A6BAD"/>
    <w:rsid w:val="003A75F1"/>
    <w:rsid w:val="003B1589"/>
    <w:rsid w:val="003B200A"/>
    <w:rsid w:val="003B52C9"/>
    <w:rsid w:val="003B54D5"/>
    <w:rsid w:val="003B55AD"/>
    <w:rsid w:val="003B59CC"/>
    <w:rsid w:val="003B5E27"/>
    <w:rsid w:val="003B6D26"/>
    <w:rsid w:val="003B7403"/>
    <w:rsid w:val="003B7543"/>
    <w:rsid w:val="003B7A7B"/>
    <w:rsid w:val="003C0117"/>
    <w:rsid w:val="003C06C5"/>
    <w:rsid w:val="003C0E06"/>
    <w:rsid w:val="003C2FC2"/>
    <w:rsid w:val="003C5093"/>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DF9"/>
    <w:rsid w:val="003E2043"/>
    <w:rsid w:val="003E2871"/>
    <w:rsid w:val="003E3BCD"/>
    <w:rsid w:val="003E3DB3"/>
    <w:rsid w:val="003E4506"/>
    <w:rsid w:val="003E4742"/>
    <w:rsid w:val="003E562F"/>
    <w:rsid w:val="003E5E02"/>
    <w:rsid w:val="003E64F3"/>
    <w:rsid w:val="003E6C90"/>
    <w:rsid w:val="003E720E"/>
    <w:rsid w:val="003F1143"/>
    <w:rsid w:val="003F11BF"/>
    <w:rsid w:val="003F15DB"/>
    <w:rsid w:val="003F2702"/>
    <w:rsid w:val="003F380A"/>
    <w:rsid w:val="003F3908"/>
    <w:rsid w:val="003F4B66"/>
    <w:rsid w:val="003F6762"/>
    <w:rsid w:val="003F70CA"/>
    <w:rsid w:val="00401147"/>
    <w:rsid w:val="00401963"/>
    <w:rsid w:val="0040278D"/>
    <w:rsid w:val="00402AAD"/>
    <w:rsid w:val="00402AB0"/>
    <w:rsid w:val="00402BF1"/>
    <w:rsid w:val="00402C25"/>
    <w:rsid w:val="00403031"/>
    <w:rsid w:val="0040489F"/>
    <w:rsid w:val="00407CCB"/>
    <w:rsid w:val="00410B83"/>
    <w:rsid w:val="00410CA2"/>
    <w:rsid w:val="00411936"/>
    <w:rsid w:val="004119DC"/>
    <w:rsid w:val="00412214"/>
    <w:rsid w:val="0041620D"/>
    <w:rsid w:val="00416BDB"/>
    <w:rsid w:val="0041703D"/>
    <w:rsid w:val="00417E0F"/>
    <w:rsid w:val="004205DB"/>
    <w:rsid w:val="00420646"/>
    <w:rsid w:val="0042068A"/>
    <w:rsid w:val="004211BA"/>
    <w:rsid w:val="00421799"/>
    <w:rsid w:val="00422367"/>
    <w:rsid w:val="00424901"/>
    <w:rsid w:val="00424F11"/>
    <w:rsid w:val="00425948"/>
    <w:rsid w:val="00425956"/>
    <w:rsid w:val="00426D7C"/>
    <w:rsid w:val="00430218"/>
    <w:rsid w:val="00430BB9"/>
    <w:rsid w:val="004322BE"/>
    <w:rsid w:val="00432621"/>
    <w:rsid w:val="00432B72"/>
    <w:rsid w:val="00433016"/>
    <w:rsid w:val="00433C27"/>
    <w:rsid w:val="004342F1"/>
    <w:rsid w:val="00434710"/>
    <w:rsid w:val="00434EB9"/>
    <w:rsid w:val="00435C67"/>
    <w:rsid w:val="00441468"/>
    <w:rsid w:val="0044162C"/>
    <w:rsid w:val="00441E3B"/>
    <w:rsid w:val="00442B4A"/>
    <w:rsid w:val="00444435"/>
    <w:rsid w:val="00444F82"/>
    <w:rsid w:val="00446A9D"/>
    <w:rsid w:val="004502A6"/>
    <w:rsid w:val="00450A5F"/>
    <w:rsid w:val="00450AA0"/>
    <w:rsid w:val="00451514"/>
    <w:rsid w:val="00451CED"/>
    <w:rsid w:val="00451DA9"/>
    <w:rsid w:val="0045300D"/>
    <w:rsid w:val="00454C45"/>
    <w:rsid w:val="004554F7"/>
    <w:rsid w:val="004564AD"/>
    <w:rsid w:val="004567D6"/>
    <w:rsid w:val="00456D61"/>
    <w:rsid w:val="00456F66"/>
    <w:rsid w:val="00457B29"/>
    <w:rsid w:val="00460E8A"/>
    <w:rsid w:val="004617F0"/>
    <w:rsid w:val="00461B98"/>
    <w:rsid w:val="00464131"/>
    <w:rsid w:val="004655C4"/>
    <w:rsid w:val="0046566E"/>
    <w:rsid w:val="00466B5A"/>
    <w:rsid w:val="00466C21"/>
    <w:rsid w:val="0046701A"/>
    <w:rsid w:val="00467EB5"/>
    <w:rsid w:val="0047025A"/>
    <w:rsid w:val="0047344D"/>
    <w:rsid w:val="00473924"/>
    <w:rsid w:val="004739E8"/>
    <w:rsid w:val="00473D11"/>
    <w:rsid w:val="0047723B"/>
    <w:rsid w:val="00477411"/>
    <w:rsid w:val="00477932"/>
    <w:rsid w:val="00480BA2"/>
    <w:rsid w:val="00481A7B"/>
    <w:rsid w:val="00481D42"/>
    <w:rsid w:val="004823FB"/>
    <w:rsid w:val="0048344A"/>
    <w:rsid w:val="00483DB3"/>
    <w:rsid w:val="0048517E"/>
    <w:rsid w:val="00485348"/>
    <w:rsid w:val="00485C71"/>
    <w:rsid w:val="00486806"/>
    <w:rsid w:val="00486EDD"/>
    <w:rsid w:val="004908CE"/>
    <w:rsid w:val="00491A61"/>
    <w:rsid w:val="00491C96"/>
    <w:rsid w:val="00491DC0"/>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255"/>
    <w:rsid w:val="004A2BF5"/>
    <w:rsid w:val="004A5B12"/>
    <w:rsid w:val="004A6B0A"/>
    <w:rsid w:val="004B1D5D"/>
    <w:rsid w:val="004B2209"/>
    <w:rsid w:val="004B293C"/>
    <w:rsid w:val="004B2AEB"/>
    <w:rsid w:val="004B31A6"/>
    <w:rsid w:val="004B3B1A"/>
    <w:rsid w:val="004B40BF"/>
    <w:rsid w:val="004B40E5"/>
    <w:rsid w:val="004B57A3"/>
    <w:rsid w:val="004B5AC8"/>
    <w:rsid w:val="004B607D"/>
    <w:rsid w:val="004B64D1"/>
    <w:rsid w:val="004B6F5C"/>
    <w:rsid w:val="004B7B21"/>
    <w:rsid w:val="004C3A91"/>
    <w:rsid w:val="004C3FBD"/>
    <w:rsid w:val="004C412C"/>
    <w:rsid w:val="004C4A44"/>
    <w:rsid w:val="004C4E26"/>
    <w:rsid w:val="004C51CE"/>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CB"/>
    <w:rsid w:val="004D4DAD"/>
    <w:rsid w:val="004D5BF4"/>
    <w:rsid w:val="004D5E35"/>
    <w:rsid w:val="004D60AB"/>
    <w:rsid w:val="004E0333"/>
    <w:rsid w:val="004E1166"/>
    <w:rsid w:val="004E1461"/>
    <w:rsid w:val="004E17C2"/>
    <w:rsid w:val="004E1BAF"/>
    <w:rsid w:val="004E2185"/>
    <w:rsid w:val="004E3E76"/>
    <w:rsid w:val="004E3E79"/>
    <w:rsid w:val="004E49CF"/>
    <w:rsid w:val="004E51D7"/>
    <w:rsid w:val="004E6834"/>
    <w:rsid w:val="004E6DBD"/>
    <w:rsid w:val="004E7AF3"/>
    <w:rsid w:val="004F19B4"/>
    <w:rsid w:val="004F3C08"/>
    <w:rsid w:val="004F44C7"/>
    <w:rsid w:val="004F489F"/>
    <w:rsid w:val="004F48F8"/>
    <w:rsid w:val="004F4915"/>
    <w:rsid w:val="004F6261"/>
    <w:rsid w:val="004F65D2"/>
    <w:rsid w:val="004F766F"/>
    <w:rsid w:val="004F7944"/>
    <w:rsid w:val="004F7BF5"/>
    <w:rsid w:val="005010B6"/>
    <w:rsid w:val="005019F7"/>
    <w:rsid w:val="00501BB6"/>
    <w:rsid w:val="00502281"/>
    <w:rsid w:val="005037B4"/>
    <w:rsid w:val="00504B5E"/>
    <w:rsid w:val="00505B93"/>
    <w:rsid w:val="00505CFF"/>
    <w:rsid w:val="00506D30"/>
    <w:rsid w:val="0051069C"/>
    <w:rsid w:val="005114D1"/>
    <w:rsid w:val="00511BD2"/>
    <w:rsid w:val="00511CF5"/>
    <w:rsid w:val="00512F22"/>
    <w:rsid w:val="00513165"/>
    <w:rsid w:val="00514404"/>
    <w:rsid w:val="005147B2"/>
    <w:rsid w:val="00515872"/>
    <w:rsid w:val="005167B1"/>
    <w:rsid w:val="00520B44"/>
    <w:rsid w:val="0052151F"/>
    <w:rsid w:val="005215EE"/>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29EA"/>
    <w:rsid w:val="0053513D"/>
    <w:rsid w:val="00535518"/>
    <w:rsid w:val="005357C5"/>
    <w:rsid w:val="00540029"/>
    <w:rsid w:val="00542B3A"/>
    <w:rsid w:val="00544EC9"/>
    <w:rsid w:val="00545E6A"/>
    <w:rsid w:val="00546F8A"/>
    <w:rsid w:val="00550F81"/>
    <w:rsid w:val="00551714"/>
    <w:rsid w:val="005520BF"/>
    <w:rsid w:val="005527B6"/>
    <w:rsid w:val="00554431"/>
    <w:rsid w:val="00555C32"/>
    <w:rsid w:val="00556814"/>
    <w:rsid w:val="00557D6A"/>
    <w:rsid w:val="005612B5"/>
    <w:rsid w:val="00561D7C"/>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7B42"/>
    <w:rsid w:val="00580FC0"/>
    <w:rsid w:val="00581C0F"/>
    <w:rsid w:val="00581D99"/>
    <w:rsid w:val="00582919"/>
    <w:rsid w:val="005833AC"/>
    <w:rsid w:val="0058547C"/>
    <w:rsid w:val="00585902"/>
    <w:rsid w:val="00585A8F"/>
    <w:rsid w:val="00586760"/>
    <w:rsid w:val="005872F4"/>
    <w:rsid w:val="00587366"/>
    <w:rsid w:val="005876AF"/>
    <w:rsid w:val="00587FFD"/>
    <w:rsid w:val="00590BB3"/>
    <w:rsid w:val="0059187C"/>
    <w:rsid w:val="005921DC"/>
    <w:rsid w:val="00592B9F"/>
    <w:rsid w:val="00594258"/>
    <w:rsid w:val="005942E0"/>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2EA"/>
    <w:rsid w:val="005B0ABA"/>
    <w:rsid w:val="005B0EC2"/>
    <w:rsid w:val="005B1420"/>
    <w:rsid w:val="005B194C"/>
    <w:rsid w:val="005B4711"/>
    <w:rsid w:val="005B4F63"/>
    <w:rsid w:val="005B57A0"/>
    <w:rsid w:val="005B5C5D"/>
    <w:rsid w:val="005B7C5D"/>
    <w:rsid w:val="005C02E9"/>
    <w:rsid w:val="005C1A74"/>
    <w:rsid w:val="005C1BFB"/>
    <w:rsid w:val="005C1D14"/>
    <w:rsid w:val="005C22B5"/>
    <w:rsid w:val="005C2C8B"/>
    <w:rsid w:val="005C3294"/>
    <w:rsid w:val="005C3E90"/>
    <w:rsid w:val="005C4072"/>
    <w:rsid w:val="005C4817"/>
    <w:rsid w:val="005C540C"/>
    <w:rsid w:val="005C54EF"/>
    <w:rsid w:val="005C637A"/>
    <w:rsid w:val="005C6F55"/>
    <w:rsid w:val="005C7CFF"/>
    <w:rsid w:val="005C7FE0"/>
    <w:rsid w:val="005D0083"/>
    <w:rsid w:val="005D00C9"/>
    <w:rsid w:val="005D03FB"/>
    <w:rsid w:val="005D06E1"/>
    <w:rsid w:val="005D08AC"/>
    <w:rsid w:val="005D115F"/>
    <w:rsid w:val="005D2757"/>
    <w:rsid w:val="005D27DD"/>
    <w:rsid w:val="005D2B70"/>
    <w:rsid w:val="005D3493"/>
    <w:rsid w:val="005D3845"/>
    <w:rsid w:val="005D3D76"/>
    <w:rsid w:val="005D524A"/>
    <w:rsid w:val="005D5658"/>
    <w:rsid w:val="005D6604"/>
    <w:rsid w:val="005D665B"/>
    <w:rsid w:val="005E00EF"/>
    <w:rsid w:val="005E066A"/>
    <w:rsid w:val="005E079B"/>
    <w:rsid w:val="005E29F2"/>
    <w:rsid w:val="005E338F"/>
    <w:rsid w:val="005E4710"/>
    <w:rsid w:val="005E4B46"/>
    <w:rsid w:val="005E6F79"/>
    <w:rsid w:val="005F0812"/>
    <w:rsid w:val="005F0B21"/>
    <w:rsid w:val="005F1310"/>
    <w:rsid w:val="005F34C9"/>
    <w:rsid w:val="005F37F3"/>
    <w:rsid w:val="005F4118"/>
    <w:rsid w:val="005F4746"/>
    <w:rsid w:val="005F5EB5"/>
    <w:rsid w:val="005F62B2"/>
    <w:rsid w:val="005F715E"/>
    <w:rsid w:val="005F7A58"/>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3171"/>
    <w:rsid w:val="00637311"/>
    <w:rsid w:val="006402EE"/>
    <w:rsid w:val="006412FD"/>
    <w:rsid w:val="0064148F"/>
    <w:rsid w:val="00641AB0"/>
    <w:rsid w:val="00642508"/>
    <w:rsid w:val="00642B18"/>
    <w:rsid w:val="00643D5D"/>
    <w:rsid w:val="00644C6E"/>
    <w:rsid w:val="006460B5"/>
    <w:rsid w:val="00646A08"/>
    <w:rsid w:val="006508C1"/>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4A70"/>
    <w:rsid w:val="00664B9A"/>
    <w:rsid w:val="00664F7B"/>
    <w:rsid w:val="0066591C"/>
    <w:rsid w:val="00667011"/>
    <w:rsid w:val="006711DB"/>
    <w:rsid w:val="0067245D"/>
    <w:rsid w:val="006751CA"/>
    <w:rsid w:val="00675AC5"/>
    <w:rsid w:val="006770E9"/>
    <w:rsid w:val="00677556"/>
    <w:rsid w:val="006777BE"/>
    <w:rsid w:val="0068178C"/>
    <w:rsid w:val="00682EAF"/>
    <w:rsid w:val="00685D21"/>
    <w:rsid w:val="0068663C"/>
    <w:rsid w:val="00686CD7"/>
    <w:rsid w:val="006870BD"/>
    <w:rsid w:val="00692B64"/>
    <w:rsid w:val="00693427"/>
    <w:rsid w:val="00693EF3"/>
    <w:rsid w:val="00694CAC"/>
    <w:rsid w:val="006950EE"/>
    <w:rsid w:val="00696990"/>
    <w:rsid w:val="006969CA"/>
    <w:rsid w:val="00696EF8"/>
    <w:rsid w:val="00697566"/>
    <w:rsid w:val="00697695"/>
    <w:rsid w:val="006A1EE9"/>
    <w:rsid w:val="006A1FD4"/>
    <w:rsid w:val="006A2B11"/>
    <w:rsid w:val="006A3A04"/>
    <w:rsid w:val="006A430D"/>
    <w:rsid w:val="006A5558"/>
    <w:rsid w:val="006A56DE"/>
    <w:rsid w:val="006A6278"/>
    <w:rsid w:val="006A628C"/>
    <w:rsid w:val="006A6972"/>
    <w:rsid w:val="006A6C59"/>
    <w:rsid w:val="006A6F3A"/>
    <w:rsid w:val="006A701E"/>
    <w:rsid w:val="006A7D36"/>
    <w:rsid w:val="006B0198"/>
    <w:rsid w:val="006B12E8"/>
    <w:rsid w:val="006B27E5"/>
    <w:rsid w:val="006B290F"/>
    <w:rsid w:val="006B2FD1"/>
    <w:rsid w:val="006B30A8"/>
    <w:rsid w:val="006B4A1C"/>
    <w:rsid w:val="006B52EC"/>
    <w:rsid w:val="006B76FD"/>
    <w:rsid w:val="006C078E"/>
    <w:rsid w:val="006C2A0E"/>
    <w:rsid w:val="006C34A4"/>
    <w:rsid w:val="006C3764"/>
    <w:rsid w:val="006C3B64"/>
    <w:rsid w:val="006C49B4"/>
    <w:rsid w:val="006C50C2"/>
    <w:rsid w:val="006C563A"/>
    <w:rsid w:val="006C6868"/>
    <w:rsid w:val="006C7573"/>
    <w:rsid w:val="006C7A33"/>
    <w:rsid w:val="006C7BFE"/>
    <w:rsid w:val="006D0309"/>
    <w:rsid w:val="006D158E"/>
    <w:rsid w:val="006D223D"/>
    <w:rsid w:val="006D27EF"/>
    <w:rsid w:val="006D45A3"/>
    <w:rsid w:val="006D473F"/>
    <w:rsid w:val="006D4B87"/>
    <w:rsid w:val="006D52D1"/>
    <w:rsid w:val="006E1056"/>
    <w:rsid w:val="006E21D4"/>
    <w:rsid w:val="006E27CA"/>
    <w:rsid w:val="006E4010"/>
    <w:rsid w:val="006E694E"/>
    <w:rsid w:val="006F07F8"/>
    <w:rsid w:val="006F1CC5"/>
    <w:rsid w:val="006F24D3"/>
    <w:rsid w:val="006F27F3"/>
    <w:rsid w:val="006F2894"/>
    <w:rsid w:val="006F2AE2"/>
    <w:rsid w:val="006F2C12"/>
    <w:rsid w:val="006F2F92"/>
    <w:rsid w:val="00700173"/>
    <w:rsid w:val="007025D1"/>
    <w:rsid w:val="00702F7F"/>
    <w:rsid w:val="00703B76"/>
    <w:rsid w:val="0070401B"/>
    <w:rsid w:val="00704475"/>
    <w:rsid w:val="0070525F"/>
    <w:rsid w:val="00705544"/>
    <w:rsid w:val="00707096"/>
    <w:rsid w:val="007073D4"/>
    <w:rsid w:val="007076FF"/>
    <w:rsid w:val="00707731"/>
    <w:rsid w:val="00707B6F"/>
    <w:rsid w:val="0071011B"/>
    <w:rsid w:val="007114F2"/>
    <w:rsid w:val="007127CA"/>
    <w:rsid w:val="007127D3"/>
    <w:rsid w:val="007129CF"/>
    <w:rsid w:val="0071459F"/>
    <w:rsid w:val="007150D6"/>
    <w:rsid w:val="00715525"/>
    <w:rsid w:val="007179E1"/>
    <w:rsid w:val="00717B59"/>
    <w:rsid w:val="007207BB"/>
    <w:rsid w:val="00720926"/>
    <w:rsid w:val="00721767"/>
    <w:rsid w:val="00721F66"/>
    <w:rsid w:val="00722530"/>
    <w:rsid w:val="00722F2A"/>
    <w:rsid w:val="00723247"/>
    <w:rsid w:val="0072360D"/>
    <w:rsid w:val="007237BF"/>
    <w:rsid w:val="00723FC1"/>
    <w:rsid w:val="00724054"/>
    <w:rsid w:val="0072483C"/>
    <w:rsid w:val="00725463"/>
    <w:rsid w:val="007301D7"/>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974"/>
    <w:rsid w:val="00744FE0"/>
    <w:rsid w:val="0074727C"/>
    <w:rsid w:val="007472FC"/>
    <w:rsid w:val="00747727"/>
    <w:rsid w:val="007479C2"/>
    <w:rsid w:val="00750A80"/>
    <w:rsid w:val="0075151E"/>
    <w:rsid w:val="0075265E"/>
    <w:rsid w:val="00752C5E"/>
    <w:rsid w:val="00753D43"/>
    <w:rsid w:val="00753E8F"/>
    <w:rsid w:val="0075440D"/>
    <w:rsid w:val="00755DFC"/>
    <w:rsid w:val="0075650E"/>
    <w:rsid w:val="00756F43"/>
    <w:rsid w:val="00757995"/>
    <w:rsid w:val="0076000F"/>
    <w:rsid w:val="0076072C"/>
    <w:rsid w:val="00760C18"/>
    <w:rsid w:val="00761D85"/>
    <w:rsid w:val="00765686"/>
    <w:rsid w:val="00766A89"/>
    <w:rsid w:val="007671BB"/>
    <w:rsid w:val="007674CB"/>
    <w:rsid w:val="00767703"/>
    <w:rsid w:val="00770454"/>
    <w:rsid w:val="00770B33"/>
    <w:rsid w:val="00771243"/>
    <w:rsid w:val="00771FED"/>
    <w:rsid w:val="00772095"/>
    <w:rsid w:val="00772AF2"/>
    <w:rsid w:val="00774459"/>
    <w:rsid w:val="00774DFD"/>
    <w:rsid w:val="00775353"/>
    <w:rsid w:val="007760C8"/>
    <w:rsid w:val="00776C3A"/>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E4"/>
    <w:rsid w:val="007918F9"/>
    <w:rsid w:val="007940E8"/>
    <w:rsid w:val="00795745"/>
    <w:rsid w:val="00797148"/>
    <w:rsid w:val="007A10BB"/>
    <w:rsid w:val="007A1118"/>
    <w:rsid w:val="007A1303"/>
    <w:rsid w:val="007A2838"/>
    <w:rsid w:val="007A2C34"/>
    <w:rsid w:val="007A6016"/>
    <w:rsid w:val="007A6979"/>
    <w:rsid w:val="007A77F5"/>
    <w:rsid w:val="007A7B06"/>
    <w:rsid w:val="007B0020"/>
    <w:rsid w:val="007B0864"/>
    <w:rsid w:val="007B133A"/>
    <w:rsid w:val="007B173E"/>
    <w:rsid w:val="007B215C"/>
    <w:rsid w:val="007B2228"/>
    <w:rsid w:val="007B30F3"/>
    <w:rsid w:val="007B3846"/>
    <w:rsid w:val="007B3C8F"/>
    <w:rsid w:val="007C0013"/>
    <w:rsid w:val="007C23C4"/>
    <w:rsid w:val="007C37D2"/>
    <w:rsid w:val="007C393A"/>
    <w:rsid w:val="007C3B22"/>
    <w:rsid w:val="007C6C5A"/>
    <w:rsid w:val="007D109C"/>
    <w:rsid w:val="007D2A1A"/>
    <w:rsid w:val="007D2E5F"/>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BCC"/>
    <w:rsid w:val="007F7690"/>
    <w:rsid w:val="00800647"/>
    <w:rsid w:val="008006A4"/>
    <w:rsid w:val="00801802"/>
    <w:rsid w:val="00804680"/>
    <w:rsid w:val="00806236"/>
    <w:rsid w:val="0080776C"/>
    <w:rsid w:val="00807C99"/>
    <w:rsid w:val="00807FF3"/>
    <w:rsid w:val="0081045B"/>
    <w:rsid w:val="0081173D"/>
    <w:rsid w:val="00814548"/>
    <w:rsid w:val="008157CA"/>
    <w:rsid w:val="008164E8"/>
    <w:rsid w:val="008167F5"/>
    <w:rsid w:val="00816819"/>
    <w:rsid w:val="008200A3"/>
    <w:rsid w:val="0082054B"/>
    <w:rsid w:val="00822C7A"/>
    <w:rsid w:val="008231DD"/>
    <w:rsid w:val="008231F8"/>
    <w:rsid w:val="008251B8"/>
    <w:rsid w:val="00825EAD"/>
    <w:rsid w:val="0082653B"/>
    <w:rsid w:val="0082700E"/>
    <w:rsid w:val="00827015"/>
    <w:rsid w:val="00830431"/>
    <w:rsid w:val="0083049F"/>
    <w:rsid w:val="00830EF8"/>
    <w:rsid w:val="008314DC"/>
    <w:rsid w:val="008334FD"/>
    <w:rsid w:val="008346D3"/>
    <w:rsid w:val="00837056"/>
    <w:rsid w:val="00837EFE"/>
    <w:rsid w:val="00840559"/>
    <w:rsid w:val="00840DFB"/>
    <w:rsid w:val="00841CD2"/>
    <w:rsid w:val="008422B8"/>
    <w:rsid w:val="008424CA"/>
    <w:rsid w:val="00843238"/>
    <w:rsid w:val="00843FEB"/>
    <w:rsid w:val="008440D7"/>
    <w:rsid w:val="008442D9"/>
    <w:rsid w:val="008467A4"/>
    <w:rsid w:val="00846EF6"/>
    <w:rsid w:val="008473FA"/>
    <w:rsid w:val="00847AE4"/>
    <w:rsid w:val="008505AC"/>
    <w:rsid w:val="00850D23"/>
    <w:rsid w:val="0085214E"/>
    <w:rsid w:val="008523BA"/>
    <w:rsid w:val="00852BB9"/>
    <w:rsid w:val="008560F4"/>
    <w:rsid w:val="0085624E"/>
    <w:rsid w:val="0085625E"/>
    <w:rsid w:val="00856E44"/>
    <w:rsid w:val="00857422"/>
    <w:rsid w:val="008601A5"/>
    <w:rsid w:val="00862B5A"/>
    <w:rsid w:val="00862DB1"/>
    <w:rsid w:val="00864B22"/>
    <w:rsid w:val="00866DE8"/>
    <w:rsid w:val="00866F1B"/>
    <w:rsid w:val="008675CA"/>
    <w:rsid w:val="00867D0D"/>
    <w:rsid w:val="00870C2F"/>
    <w:rsid w:val="00870D08"/>
    <w:rsid w:val="0087111F"/>
    <w:rsid w:val="00871FA0"/>
    <w:rsid w:val="00872A7B"/>
    <w:rsid w:val="00875167"/>
    <w:rsid w:val="00875B5C"/>
    <w:rsid w:val="00877472"/>
    <w:rsid w:val="00880095"/>
    <w:rsid w:val="00880236"/>
    <w:rsid w:val="00880BA5"/>
    <w:rsid w:val="00883450"/>
    <w:rsid w:val="008835C6"/>
    <w:rsid w:val="00883659"/>
    <w:rsid w:val="00884511"/>
    <w:rsid w:val="00892281"/>
    <w:rsid w:val="00892282"/>
    <w:rsid w:val="008929DD"/>
    <w:rsid w:val="0089358F"/>
    <w:rsid w:val="00894303"/>
    <w:rsid w:val="00895D34"/>
    <w:rsid w:val="00896EE5"/>
    <w:rsid w:val="008A0E02"/>
    <w:rsid w:val="008A4B68"/>
    <w:rsid w:val="008A5473"/>
    <w:rsid w:val="008A74C2"/>
    <w:rsid w:val="008A79BE"/>
    <w:rsid w:val="008B012D"/>
    <w:rsid w:val="008B2260"/>
    <w:rsid w:val="008B3B06"/>
    <w:rsid w:val="008B6DE0"/>
    <w:rsid w:val="008C2B3C"/>
    <w:rsid w:val="008C41A7"/>
    <w:rsid w:val="008C46F3"/>
    <w:rsid w:val="008C48EB"/>
    <w:rsid w:val="008C4A67"/>
    <w:rsid w:val="008C52BE"/>
    <w:rsid w:val="008C57F7"/>
    <w:rsid w:val="008C6119"/>
    <w:rsid w:val="008C61EB"/>
    <w:rsid w:val="008C67D3"/>
    <w:rsid w:val="008C6F4D"/>
    <w:rsid w:val="008D02A3"/>
    <w:rsid w:val="008D1384"/>
    <w:rsid w:val="008D3591"/>
    <w:rsid w:val="008D3CB5"/>
    <w:rsid w:val="008D7A78"/>
    <w:rsid w:val="008D7C45"/>
    <w:rsid w:val="008E022F"/>
    <w:rsid w:val="008E11CC"/>
    <w:rsid w:val="008E1674"/>
    <w:rsid w:val="008E1E98"/>
    <w:rsid w:val="008E21BE"/>
    <w:rsid w:val="008E223E"/>
    <w:rsid w:val="008E2A08"/>
    <w:rsid w:val="008E2E89"/>
    <w:rsid w:val="008E355D"/>
    <w:rsid w:val="008E4D9D"/>
    <w:rsid w:val="008E6986"/>
    <w:rsid w:val="008E6C1A"/>
    <w:rsid w:val="008E6D05"/>
    <w:rsid w:val="008F12E6"/>
    <w:rsid w:val="008F1B10"/>
    <w:rsid w:val="008F4404"/>
    <w:rsid w:val="008F4921"/>
    <w:rsid w:val="008F6458"/>
    <w:rsid w:val="008F7FE8"/>
    <w:rsid w:val="009017D1"/>
    <w:rsid w:val="009024FD"/>
    <w:rsid w:val="00902E5A"/>
    <w:rsid w:val="00903058"/>
    <w:rsid w:val="00903242"/>
    <w:rsid w:val="009061D3"/>
    <w:rsid w:val="009062C0"/>
    <w:rsid w:val="009071FE"/>
    <w:rsid w:val="0091079B"/>
    <w:rsid w:val="0091154D"/>
    <w:rsid w:val="0091369F"/>
    <w:rsid w:val="009145A9"/>
    <w:rsid w:val="00915245"/>
    <w:rsid w:val="00915778"/>
    <w:rsid w:val="00915C84"/>
    <w:rsid w:val="009164D0"/>
    <w:rsid w:val="009164DD"/>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37F1B"/>
    <w:rsid w:val="00940F1B"/>
    <w:rsid w:val="00941637"/>
    <w:rsid w:val="009416A5"/>
    <w:rsid w:val="00941B55"/>
    <w:rsid w:val="00941D57"/>
    <w:rsid w:val="009424F3"/>
    <w:rsid w:val="00943598"/>
    <w:rsid w:val="00943C67"/>
    <w:rsid w:val="00943E93"/>
    <w:rsid w:val="00944729"/>
    <w:rsid w:val="00944E99"/>
    <w:rsid w:val="00944F2A"/>
    <w:rsid w:val="00946F09"/>
    <w:rsid w:val="009479FB"/>
    <w:rsid w:val="00947C76"/>
    <w:rsid w:val="00950D1D"/>
    <w:rsid w:val="00951E3A"/>
    <w:rsid w:val="00952DAB"/>
    <w:rsid w:val="00953CDB"/>
    <w:rsid w:val="00954268"/>
    <w:rsid w:val="0095461B"/>
    <w:rsid w:val="0095592C"/>
    <w:rsid w:val="009560D1"/>
    <w:rsid w:val="009563A5"/>
    <w:rsid w:val="009603D4"/>
    <w:rsid w:val="009606E6"/>
    <w:rsid w:val="00962180"/>
    <w:rsid w:val="00962254"/>
    <w:rsid w:val="00962626"/>
    <w:rsid w:val="00962E79"/>
    <w:rsid w:val="00962F40"/>
    <w:rsid w:val="00962F74"/>
    <w:rsid w:val="0096330E"/>
    <w:rsid w:val="00964322"/>
    <w:rsid w:val="009650B1"/>
    <w:rsid w:val="009669BC"/>
    <w:rsid w:val="0096735F"/>
    <w:rsid w:val="00967CE6"/>
    <w:rsid w:val="00970865"/>
    <w:rsid w:val="0097117E"/>
    <w:rsid w:val="00971509"/>
    <w:rsid w:val="00971DDF"/>
    <w:rsid w:val="0097236F"/>
    <w:rsid w:val="00972668"/>
    <w:rsid w:val="009727B4"/>
    <w:rsid w:val="0097394F"/>
    <w:rsid w:val="00975AA1"/>
    <w:rsid w:val="00976FF9"/>
    <w:rsid w:val="0098098A"/>
    <w:rsid w:val="00980DA4"/>
    <w:rsid w:val="00981A0B"/>
    <w:rsid w:val="009824EC"/>
    <w:rsid w:val="00984053"/>
    <w:rsid w:val="00985DA6"/>
    <w:rsid w:val="00991076"/>
    <w:rsid w:val="009924D5"/>
    <w:rsid w:val="009932A7"/>
    <w:rsid w:val="009939E8"/>
    <w:rsid w:val="0099409F"/>
    <w:rsid w:val="0099482D"/>
    <w:rsid w:val="00995311"/>
    <w:rsid w:val="0099752D"/>
    <w:rsid w:val="009A11F0"/>
    <w:rsid w:val="009A1E1D"/>
    <w:rsid w:val="009A3218"/>
    <w:rsid w:val="009A49DF"/>
    <w:rsid w:val="009A5191"/>
    <w:rsid w:val="009A6008"/>
    <w:rsid w:val="009A624F"/>
    <w:rsid w:val="009A6CF3"/>
    <w:rsid w:val="009A7623"/>
    <w:rsid w:val="009A7C0D"/>
    <w:rsid w:val="009A7F6A"/>
    <w:rsid w:val="009B0793"/>
    <w:rsid w:val="009B0A52"/>
    <w:rsid w:val="009B0F5C"/>
    <w:rsid w:val="009B11D6"/>
    <w:rsid w:val="009B174E"/>
    <w:rsid w:val="009B3636"/>
    <w:rsid w:val="009B3E53"/>
    <w:rsid w:val="009B4043"/>
    <w:rsid w:val="009B4864"/>
    <w:rsid w:val="009B5179"/>
    <w:rsid w:val="009B63CB"/>
    <w:rsid w:val="009B6F16"/>
    <w:rsid w:val="009B6F43"/>
    <w:rsid w:val="009C113B"/>
    <w:rsid w:val="009C3553"/>
    <w:rsid w:val="009C5511"/>
    <w:rsid w:val="009C5718"/>
    <w:rsid w:val="009C573B"/>
    <w:rsid w:val="009C661B"/>
    <w:rsid w:val="009C69B3"/>
    <w:rsid w:val="009C77B3"/>
    <w:rsid w:val="009D12E0"/>
    <w:rsid w:val="009D2BE5"/>
    <w:rsid w:val="009D4727"/>
    <w:rsid w:val="009D4D4F"/>
    <w:rsid w:val="009D61D9"/>
    <w:rsid w:val="009E011D"/>
    <w:rsid w:val="009E1584"/>
    <w:rsid w:val="009E4942"/>
    <w:rsid w:val="009E5D70"/>
    <w:rsid w:val="009E6280"/>
    <w:rsid w:val="009F0515"/>
    <w:rsid w:val="009F124C"/>
    <w:rsid w:val="009F1480"/>
    <w:rsid w:val="009F1F30"/>
    <w:rsid w:val="009F263F"/>
    <w:rsid w:val="009F301D"/>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62E1"/>
    <w:rsid w:val="00A07D84"/>
    <w:rsid w:val="00A11773"/>
    <w:rsid w:val="00A13811"/>
    <w:rsid w:val="00A14CAD"/>
    <w:rsid w:val="00A14F46"/>
    <w:rsid w:val="00A179AF"/>
    <w:rsid w:val="00A218E5"/>
    <w:rsid w:val="00A219DA"/>
    <w:rsid w:val="00A22284"/>
    <w:rsid w:val="00A235D0"/>
    <w:rsid w:val="00A237F8"/>
    <w:rsid w:val="00A23B93"/>
    <w:rsid w:val="00A2445C"/>
    <w:rsid w:val="00A270BA"/>
    <w:rsid w:val="00A274FA"/>
    <w:rsid w:val="00A305AB"/>
    <w:rsid w:val="00A31FB2"/>
    <w:rsid w:val="00A325D3"/>
    <w:rsid w:val="00A3276A"/>
    <w:rsid w:val="00A32959"/>
    <w:rsid w:val="00A3443E"/>
    <w:rsid w:val="00A349D2"/>
    <w:rsid w:val="00A3543C"/>
    <w:rsid w:val="00A35DAF"/>
    <w:rsid w:val="00A375D8"/>
    <w:rsid w:val="00A37925"/>
    <w:rsid w:val="00A41E4A"/>
    <w:rsid w:val="00A42506"/>
    <w:rsid w:val="00A42BC6"/>
    <w:rsid w:val="00A4327F"/>
    <w:rsid w:val="00A43392"/>
    <w:rsid w:val="00A442C4"/>
    <w:rsid w:val="00A45CFF"/>
    <w:rsid w:val="00A462D5"/>
    <w:rsid w:val="00A46F7A"/>
    <w:rsid w:val="00A477D0"/>
    <w:rsid w:val="00A50234"/>
    <w:rsid w:val="00A50953"/>
    <w:rsid w:val="00A514B2"/>
    <w:rsid w:val="00A51747"/>
    <w:rsid w:val="00A518CE"/>
    <w:rsid w:val="00A52C81"/>
    <w:rsid w:val="00A537A8"/>
    <w:rsid w:val="00A558E6"/>
    <w:rsid w:val="00A572BC"/>
    <w:rsid w:val="00A575AA"/>
    <w:rsid w:val="00A5798D"/>
    <w:rsid w:val="00A57F5F"/>
    <w:rsid w:val="00A60016"/>
    <w:rsid w:val="00A60C51"/>
    <w:rsid w:val="00A60F1F"/>
    <w:rsid w:val="00A60FB9"/>
    <w:rsid w:val="00A61E11"/>
    <w:rsid w:val="00A62A60"/>
    <w:rsid w:val="00A63B88"/>
    <w:rsid w:val="00A6444A"/>
    <w:rsid w:val="00A6564B"/>
    <w:rsid w:val="00A70CF3"/>
    <w:rsid w:val="00A715B0"/>
    <w:rsid w:val="00A716C2"/>
    <w:rsid w:val="00A719DE"/>
    <w:rsid w:val="00A72690"/>
    <w:rsid w:val="00A72857"/>
    <w:rsid w:val="00A72A35"/>
    <w:rsid w:val="00A730D8"/>
    <w:rsid w:val="00A73AB4"/>
    <w:rsid w:val="00A73F54"/>
    <w:rsid w:val="00A743FB"/>
    <w:rsid w:val="00A74E9D"/>
    <w:rsid w:val="00A75EE4"/>
    <w:rsid w:val="00A76BEE"/>
    <w:rsid w:val="00A770CD"/>
    <w:rsid w:val="00A77986"/>
    <w:rsid w:val="00A77CCE"/>
    <w:rsid w:val="00A77E4A"/>
    <w:rsid w:val="00A80550"/>
    <w:rsid w:val="00A80EF4"/>
    <w:rsid w:val="00A81509"/>
    <w:rsid w:val="00A82724"/>
    <w:rsid w:val="00A85A3A"/>
    <w:rsid w:val="00A86004"/>
    <w:rsid w:val="00A8620F"/>
    <w:rsid w:val="00A86973"/>
    <w:rsid w:val="00A8769A"/>
    <w:rsid w:val="00A87F72"/>
    <w:rsid w:val="00A90030"/>
    <w:rsid w:val="00A9005D"/>
    <w:rsid w:val="00A90873"/>
    <w:rsid w:val="00A90C0A"/>
    <w:rsid w:val="00A91D16"/>
    <w:rsid w:val="00A92889"/>
    <w:rsid w:val="00A92D7D"/>
    <w:rsid w:val="00A93784"/>
    <w:rsid w:val="00A941F5"/>
    <w:rsid w:val="00A94982"/>
    <w:rsid w:val="00A9576E"/>
    <w:rsid w:val="00A97EE2"/>
    <w:rsid w:val="00AA0660"/>
    <w:rsid w:val="00AA0C1B"/>
    <w:rsid w:val="00AA13C2"/>
    <w:rsid w:val="00AA218B"/>
    <w:rsid w:val="00AA223A"/>
    <w:rsid w:val="00AA22A7"/>
    <w:rsid w:val="00AA2A0A"/>
    <w:rsid w:val="00AA41CF"/>
    <w:rsid w:val="00AA590E"/>
    <w:rsid w:val="00AA60EE"/>
    <w:rsid w:val="00AA6228"/>
    <w:rsid w:val="00AA69A4"/>
    <w:rsid w:val="00AA736D"/>
    <w:rsid w:val="00AB0F6C"/>
    <w:rsid w:val="00AB1761"/>
    <w:rsid w:val="00AB258C"/>
    <w:rsid w:val="00AB274F"/>
    <w:rsid w:val="00AB5092"/>
    <w:rsid w:val="00AB6BE3"/>
    <w:rsid w:val="00AC07E5"/>
    <w:rsid w:val="00AC10C7"/>
    <w:rsid w:val="00AC13B7"/>
    <w:rsid w:val="00AC1518"/>
    <w:rsid w:val="00AC36D2"/>
    <w:rsid w:val="00AC3F60"/>
    <w:rsid w:val="00AC4137"/>
    <w:rsid w:val="00AC4933"/>
    <w:rsid w:val="00AC547F"/>
    <w:rsid w:val="00AC61A6"/>
    <w:rsid w:val="00AC6585"/>
    <w:rsid w:val="00AC6747"/>
    <w:rsid w:val="00AC7118"/>
    <w:rsid w:val="00AD070E"/>
    <w:rsid w:val="00AD0B3C"/>
    <w:rsid w:val="00AD0E08"/>
    <w:rsid w:val="00AD1BA6"/>
    <w:rsid w:val="00AD51A1"/>
    <w:rsid w:val="00AD59D3"/>
    <w:rsid w:val="00AD623D"/>
    <w:rsid w:val="00AD6463"/>
    <w:rsid w:val="00AD7076"/>
    <w:rsid w:val="00AD712F"/>
    <w:rsid w:val="00AE28FE"/>
    <w:rsid w:val="00AE593E"/>
    <w:rsid w:val="00AF0D14"/>
    <w:rsid w:val="00AF1048"/>
    <w:rsid w:val="00AF1979"/>
    <w:rsid w:val="00AF1F04"/>
    <w:rsid w:val="00AF21E7"/>
    <w:rsid w:val="00AF2E4E"/>
    <w:rsid w:val="00AF3778"/>
    <w:rsid w:val="00AF5838"/>
    <w:rsid w:val="00AF5900"/>
    <w:rsid w:val="00AF62E8"/>
    <w:rsid w:val="00AF6A1C"/>
    <w:rsid w:val="00AF6D87"/>
    <w:rsid w:val="00AF71BA"/>
    <w:rsid w:val="00AF7720"/>
    <w:rsid w:val="00AF77BD"/>
    <w:rsid w:val="00B00E7A"/>
    <w:rsid w:val="00B016F7"/>
    <w:rsid w:val="00B02514"/>
    <w:rsid w:val="00B030C5"/>
    <w:rsid w:val="00B03B3A"/>
    <w:rsid w:val="00B055B9"/>
    <w:rsid w:val="00B10987"/>
    <w:rsid w:val="00B10BAD"/>
    <w:rsid w:val="00B10FAE"/>
    <w:rsid w:val="00B119B6"/>
    <w:rsid w:val="00B11A97"/>
    <w:rsid w:val="00B124B4"/>
    <w:rsid w:val="00B13D85"/>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182C"/>
    <w:rsid w:val="00B41B33"/>
    <w:rsid w:val="00B42CA6"/>
    <w:rsid w:val="00B44755"/>
    <w:rsid w:val="00B45356"/>
    <w:rsid w:val="00B453A8"/>
    <w:rsid w:val="00B4563D"/>
    <w:rsid w:val="00B477D1"/>
    <w:rsid w:val="00B51FEE"/>
    <w:rsid w:val="00B5267D"/>
    <w:rsid w:val="00B54A5F"/>
    <w:rsid w:val="00B54D52"/>
    <w:rsid w:val="00B570AB"/>
    <w:rsid w:val="00B606B7"/>
    <w:rsid w:val="00B60CCE"/>
    <w:rsid w:val="00B60E95"/>
    <w:rsid w:val="00B62B87"/>
    <w:rsid w:val="00B63502"/>
    <w:rsid w:val="00B6417A"/>
    <w:rsid w:val="00B644C2"/>
    <w:rsid w:val="00B64D8A"/>
    <w:rsid w:val="00B64EF9"/>
    <w:rsid w:val="00B66075"/>
    <w:rsid w:val="00B678B4"/>
    <w:rsid w:val="00B70791"/>
    <w:rsid w:val="00B73838"/>
    <w:rsid w:val="00B74C84"/>
    <w:rsid w:val="00B74D9D"/>
    <w:rsid w:val="00B75548"/>
    <w:rsid w:val="00B77623"/>
    <w:rsid w:val="00B81371"/>
    <w:rsid w:val="00B8193E"/>
    <w:rsid w:val="00B8335E"/>
    <w:rsid w:val="00B83900"/>
    <w:rsid w:val="00B84FED"/>
    <w:rsid w:val="00B8601B"/>
    <w:rsid w:val="00B86C2C"/>
    <w:rsid w:val="00B86D4B"/>
    <w:rsid w:val="00B86E90"/>
    <w:rsid w:val="00B87617"/>
    <w:rsid w:val="00B91835"/>
    <w:rsid w:val="00B91FA8"/>
    <w:rsid w:val="00B91FAB"/>
    <w:rsid w:val="00B924C9"/>
    <w:rsid w:val="00B92825"/>
    <w:rsid w:val="00B941D0"/>
    <w:rsid w:val="00B955D7"/>
    <w:rsid w:val="00B95CD2"/>
    <w:rsid w:val="00B95D84"/>
    <w:rsid w:val="00B96464"/>
    <w:rsid w:val="00B96A20"/>
    <w:rsid w:val="00B96A5B"/>
    <w:rsid w:val="00B9706A"/>
    <w:rsid w:val="00B974B4"/>
    <w:rsid w:val="00B97B6C"/>
    <w:rsid w:val="00BA0169"/>
    <w:rsid w:val="00BA0821"/>
    <w:rsid w:val="00BA0AD4"/>
    <w:rsid w:val="00BA10F4"/>
    <w:rsid w:val="00BA1C0E"/>
    <w:rsid w:val="00BA34F9"/>
    <w:rsid w:val="00BA3F66"/>
    <w:rsid w:val="00BA4A54"/>
    <w:rsid w:val="00BA56A8"/>
    <w:rsid w:val="00BA61BB"/>
    <w:rsid w:val="00BA62CB"/>
    <w:rsid w:val="00BA75C1"/>
    <w:rsid w:val="00BB17BF"/>
    <w:rsid w:val="00BB2B24"/>
    <w:rsid w:val="00BB30F0"/>
    <w:rsid w:val="00BB3156"/>
    <w:rsid w:val="00BB3E82"/>
    <w:rsid w:val="00BB56F5"/>
    <w:rsid w:val="00BB6662"/>
    <w:rsid w:val="00BB68DC"/>
    <w:rsid w:val="00BC09E5"/>
    <w:rsid w:val="00BC0DA6"/>
    <w:rsid w:val="00BC25B7"/>
    <w:rsid w:val="00BC25C5"/>
    <w:rsid w:val="00BC2AAB"/>
    <w:rsid w:val="00BC3150"/>
    <w:rsid w:val="00BC4E4B"/>
    <w:rsid w:val="00BC5BA0"/>
    <w:rsid w:val="00BC69B7"/>
    <w:rsid w:val="00BC755B"/>
    <w:rsid w:val="00BD03CD"/>
    <w:rsid w:val="00BD09C8"/>
    <w:rsid w:val="00BD0DA9"/>
    <w:rsid w:val="00BD1B67"/>
    <w:rsid w:val="00BD3BA2"/>
    <w:rsid w:val="00BD3FFB"/>
    <w:rsid w:val="00BD5FC4"/>
    <w:rsid w:val="00BE00FA"/>
    <w:rsid w:val="00BE0B1A"/>
    <w:rsid w:val="00BE0C95"/>
    <w:rsid w:val="00BE1152"/>
    <w:rsid w:val="00BE15C4"/>
    <w:rsid w:val="00BE203D"/>
    <w:rsid w:val="00BE38BC"/>
    <w:rsid w:val="00BE430D"/>
    <w:rsid w:val="00BE5B14"/>
    <w:rsid w:val="00BE63DC"/>
    <w:rsid w:val="00BE7363"/>
    <w:rsid w:val="00BF01CB"/>
    <w:rsid w:val="00BF0848"/>
    <w:rsid w:val="00BF2854"/>
    <w:rsid w:val="00BF2E2C"/>
    <w:rsid w:val="00BF310D"/>
    <w:rsid w:val="00BF5B19"/>
    <w:rsid w:val="00BF5B55"/>
    <w:rsid w:val="00BF6D83"/>
    <w:rsid w:val="00C020B9"/>
    <w:rsid w:val="00C0217D"/>
    <w:rsid w:val="00C023F8"/>
    <w:rsid w:val="00C02746"/>
    <w:rsid w:val="00C02AAB"/>
    <w:rsid w:val="00C03887"/>
    <w:rsid w:val="00C0515E"/>
    <w:rsid w:val="00C05C75"/>
    <w:rsid w:val="00C06DE1"/>
    <w:rsid w:val="00C07024"/>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3DAB"/>
    <w:rsid w:val="00C23DD8"/>
    <w:rsid w:val="00C24339"/>
    <w:rsid w:val="00C26954"/>
    <w:rsid w:val="00C271AA"/>
    <w:rsid w:val="00C27CBC"/>
    <w:rsid w:val="00C3089B"/>
    <w:rsid w:val="00C3112A"/>
    <w:rsid w:val="00C318B7"/>
    <w:rsid w:val="00C31C9D"/>
    <w:rsid w:val="00C31CF1"/>
    <w:rsid w:val="00C323A6"/>
    <w:rsid w:val="00C35103"/>
    <w:rsid w:val="00C378D3"/>
    <w:rsid w:val="00C40C91"/>
    <w:rsid w:val="00C4103C"/>
    <w:rsid w:val="00C43270"/>
    <w:rsid w:val="00C43B2C"/>
    <w:rsid w:val="00C45BF0"/>
    <w:rsid w:val="00C45FA0"/>
    <w:rsid w:val="00C46026"/>
    <w:rsid w:val="00C46471"/>
    <w:rsid w:val="00C50350"/>
    <w:rsid w:val="00C50D78"/>
    <w:rsid w:val="00C5394F"/>
    <w:rsid w:val="00C53F0C"/>
    <w:rsid w:val="00C5487B"/>
    <w:rsid w:val="00C559EF"/>
    <w:rsid w:val="00C55E7B"/>
    <w:rsid w:val="00C56C71"/>
    <w:rsid w:val="00C56FDA"/>
    <w:rsid w:val="00C571C2"/>
    <w:rsid w:val="00C57782"/>
    <w:rsid w:val="00C6051A"/>
    <w:rsid w:val="00C616EE"/>
    <w:rsid w:val="00C61E8D"/>
    <w:rsid w:val="00C6220B"/>
    <w:rsid w:val="00C6595D"/>
    <w:rsid w:val="00C66443"/>
    <w:rsid w:val="00C67920"/>
    <w:rsid w:val="00C70F6D"/>
    <w:rsid w:val="00C71E96"/>
    <w:rsid w:val="00C733E9"/>
    <w:rsid w:val="00C73C25"/>
    <w:rsid w:val="00C74F56"/>
    <w:rsid w:val="00C750A0"/>
    <w:rsid w:val="00C76080"/>
    <w:rsid w:val="00C76908"/>
    <w:rsid w:val="00C776E5"/>
    <w:rsid w:val="00C80991"/>
    <w:rsid w:val="00C81097"/>
    <w:rsid w:val="00C810D5"/>
    <w:rsid w:val="00C82422"/>
    <w:rsid w:val="00C83A91"/>
    <w:rsid w:val="00C851D9"/>
    <w:rsid w:val="00C86964"/>
    <w:rsid w:val="00C90BE5"/>
    <w:rsid w:val="00C90C75"/>
    <w:rsid w:val="00C910AC"/>
    <w:rsid w:val="00C9357D"/>
    <w:rsid w:val="00C9486B"/>
    <w:rsid w:val="00C9545D"/>
    <w:rsid w:val="00C9613D"/>
    <w:rsid w:val="00C978B2"/>
    <w:rsid w:val="00CA010F"/>
    <w:rsid w:val="00CA063C"/>
    <w:rsid w:val="00CA06D5"/>
    <w:rsid w:val="00CA1429"/>
    <w:rsid w:val="00CA18ED"/>
    <w:rsid w:val="00CA2180"/>
    <w:rsid w:val="00CA2D3F"/>
    <w:rsid w:val="00CA414B"/>
    <w:rsid w:val="00CA5074"/>
    <w:rsid w:val="00CA5844"/>
    <w:rsid w:val="00CA5A42"/>
    <w:rsid w:val="00CA5B37"/>
    <w:rsid w:val="00CA6528"/>
    <w:rsid w:val="00CA6AD4"/>
    <w:rsid w:val="00CB00F7"/>
    <w:rsid w:val="00CB10EB"/>
    <w:rsid w:val="00CB1899"/>
    <w:rsid w:val="00CB1A83"/>
    <w:rsid w:val="00CB4A46"/>
    <w:rsid w:val="00CB4AB4"/>
    <w:rsid w:val="00CB4C1C"/>
    <w:rsid w:val="00CB55A6"/>
    <w:rsid w:val="00CB55FC"/>
    <w:rsid w:val="00CB6AAB"/>
    <w:rsid w:val="00CC0815"/>
    <w:rsid w:val="00CC0EA9"/>
    <w:rsid w:val="00CC360B"/>
    <w:rsid w:val="00CC360E"/>
    <w:rsid w:val="00CC3656"/>
    <w:rsid w:val="00CC41A7"/>
    <w:rsid w:val="00CC5686"/>
    <w:rsid w:val="00CC5FB0"/>
    <w:rsid w:val="00CC6748"/>
    <w:rsid w:val="00CC75C5"/>
    <w:rsid w:val="00CD10E5"/>
    <w:rsid w:val="00CD1D4E"/>
    <w:rsid w:val="00CD3360"/>
    <w:rsid w:val="00CD39B5"/>
    <w:rsid w:val="00CD4082"/>
    <w:rsid w:val="00CD5B84"/>
    <w:rsid w:val="00CD641E"/>
    <w:rsid w:val="00CD76D4"/>
    <w:rsid w:val="00CD7893"/>
    <w:rsid w:val="00CD79C0"/>
    <w:rsid w:val="00CD7DDD"/>
    <w:rsid w:val="00CE270B"/>
    <w:rsid w:val="00CE3ACB"/>
    <w:rsid w:val="00CE57DE"/>
    <w:rsid w:val="00CE630A"/>
    <w:rsid w:val="00CE7030"/>
    <w:rsid w:val="00CE7E6A"/>
    <w:rsid w:val="00CF089B"/>
    <w:rsid w:val="00CF1291"/>
    <w:rsid w:val="00CF194A"/>
    <w:rsid w:val="00CF1ADD"/>
    <w:rsid w:val="00CF1F77"/>
    <w:rsid w:val="00CF26CB"/>
    <w:rsid w:val="00CF377E"/>
    <w:rsid w:val="00CF6781"/>
    <w:rsid w:val="00CF6D7A"/>
    <w:rsid w:val="00D00188"/>
    <w:rsid w:val="00D0063D"/>
    <w:rsid w:val="00D00672"/>
    <w:rsid w:val="00D016E9"/>
    <w:rsid w:val="00D02A31"/>
    <w:rsid w:val="00D0365A"/>
    <w:rsid w:val="00D03FEC"/>
    <w:rsid w:val="00D04648"/>
    <w:rsid w:val="00D054ED"/>
    <w:rsid w:val="00D05B1A"/>
    <w:rsid w:val="00D062B8"/>
    <w:rsid w:val="00D0686D"/>
    <w:rsid w:val="00D06C36"/>
    <w:rsid w:val="00D10089"/>
    <w:rsid w:val="00D11B56"/>
    <w:rsid w:val="00D12A22"/>
    <w:rsid w:val="00D13690"/>
    <w:rsid w:val="00D13CD2"/>
    <w:rsid w:val="00D143D7"/>
    <w:rsid w:val="00D16237"/>
    <w:rsid w:val="00D1644D"/>
    <w:rsid w:val="00D16490"/>
    <w:rsid w:val="00D16EEC"/>
    <w:rsid w:val="00D1727F"/>
    <w:rsid w:val="00D23509"/>
    <w:rsid w:val="00D24E56"/>
    <w:rsid w:val="00D25359"/>
    <w:rsid w:val="00D26A4E"/>
    <w:rsid w:val="00D270E2"/>
    <w:rsid w:val="00D2734A"/>
    <w:rsid w:val="00D273F8"/>
    <w:rsid w:val="00D30923"/>
    <w:rsid w:val="00D32A2E"/>
    <w:rsid w:val="00D341E6"/>
    <w:rsid w:val="00D3451C"/>
    <w:rsid w:val="00D3572E"/>
    <w:rsid w:val="00D35986"/>
    <w:rsid w:val="00D36173"/>
    <w:rsid w:val="00D36631"/>
    <w:rsid w:val="00D3789A"/>
    <w:rsid w:val="00D41301"/>
    <w:rsid w:val="00D41E2D"/>
    <w:rsid w:val="00D41F24"/>
    <w:rsid w:val="00D42854"/>
    <w:rsid w:val="00D4338A"/>
    <w:rsid w:val="00D43AAD"/>
    <w:rsid w:val="00D44267"/>
    <w:rsid w:val="00D451D1"/>
    <w:rsid w:val="00D45B8C"/>
    <w:rsid w:val="00D46D9C"/>
    <w:rsid w:val="00D4747E"/>
    <w:rsid w:val="00D4793C"/>
    <w:rsid w:val="00D50842"/>
    <w:rsid w:val="00D521BF"/>
    <w:rsid w:val="00D5273B"/>
    <w:rsid w:val="00D53A58"/>
    <w:rsid w:val="00D53DA0"/>
    <w:rsid w:val="00D547D2"/>
    <w:rsid w:val="00D5594A"/>
    <w:rsid w:val="00D55B7A"/>
    <w:rsid w:val="00D56613"/>
    <w:rsid w:val="00D573A8"/>
    <w:rsid w:val="00D57969"/>
    <w:rsid w:val="00D57990"/>
    <w:rsid w:val="00D60281"/>
    <w:rsid w:val="00D608A1"/>
    <w:rsid w:val="00D60E1C"/>
    <w:rsid w:val="00D6131A"/>
    <w:rsid w:val="00D624E8"/>
    <w:rsid w:val="00D64321"/>
    <w:rsid w:val="00D64B5C"/>
    <w:rsid w:val="00D65068"/>
    <w:rsid w:val="00D67455"/>
    <w:rsid w:val="00D7234D"/>
    <w:rsid w:val="00D732AE"/>
    <w:rsid w:val="00D74CC9"/>
    <w:rsid w:val="00D751F4"/>
    <w:rsid w:val="00D755D6"/>
    <w:rsid w:val="00D76A91"/>
    <w:rsid w:val="00D779DF"/>
    <w:rsid w:val="00D808C3"/>
    <w:rsid w:val="00D809C7"/>
    <w:rsid w:val="00D8144C"/>
    <w:rsid w:val="00D8246A"/>
    <w:rsid w:val="00D830A4"/>
    <w:rsid w:val="00D83C17"/>
    <w:rsid w:val="00D847AA"/>
    <w:rsid w:val="00D85016"/>
    <w:rsid w:val="00D85797"/>
    <w:rsid w:val="00D85885"/>
    <w:rsid w:val="00D87652"/>
    <w:rsid w:val="00D9132D"/>
    <w:rsid w:val="00D91522"/>
    <w:rsid w:val="00D9298F"/>
    <w:rsid w:val="00D92AAF"/>
    <w:rsid w:val="00D954C6"/>
    <w:rsid w:val="00D9554E"/>
    <w:rsid w:val="00D96DB8"/>
    <w:rsid w:val="00D97019"/>
    <w:rsid w:val="00DA00B7"/>
    <w:rsid w:val="00DA2BD5"/>
    <w:rsid w:val="00DA2F08"/>
    <w:rsid w:val="00DA3F70"/>
    <w:rsid w:val="00DA4776"/>
    <w:rsid w:val="00DA5697"/>
    <w:rsid w:val="00DA70CC"/>
    <w:rsid w:val="00DA7126"/>
    <w:rsid w:val="00DB26BB"/>
    <w:rsid w:val="00DB372E"/>
    <w:rsid w:val="00DB39BF"/>
    <w:rsid w:val="00DB4BEF"/>
    <w:rsid w:val="00DB745A"/>
    <w:rsid w:val="00DB7EEC"/>
    <w:rsid w:val="00DC0C55"/>
    <w:rsid w:val="00DC0C9A"/>
    <w:rsid w:val="00DC1000"/>
    <w:rsid w:val="00DC10FA"/>
    <w:rsid w:val="00DC121D"/>
    <w:rsid w:val="00DC2347"/>
    <w:rsid w:val="00DC34B2"/>
    <w:rsid w:val="00DC38AC"/>
    <w:rsid w:val="00DC4246"/>
    <w:rsid w:val="00DC4FE1"/>
    <w:rsid w:val="00DC6AEA"/>
    <w:rsid w:val="00DC77CE"/>
    <w:rsid w:val="00DD03D3"/>
    <w:rsid w:val="00DD16BF"/>
    <w:rsid w:val="00DD2628"/>
    <w:rsid w:val="00DD45C1"/>
    <w:rsid w:val="00DD5EC6"/>
    <w:rsid w:val="00DD6E22"/>
    <w:rsid w:val="00DD7304"/>
    <w:rsid w:val="00DE00D7"/>
    <w:rsid w:val="00DE015A"/>
    <w:rsid w:val="00DE156E"/>
    <w:rsid w:val="00DE28A7"/>
    <w:rsid w:val="00DE329E"/>
    <w:rsid w:val="00DE3ABB"/>
    <w:rsid w:val="00DE3D8D"/>
    <w:rsid w:val="00DE462E"/>
    <w:rsid w:val="00DE5DB4"/>
    <w:rsid w:val="00DE70DC"/>
    <w:rsid w:val="00DE74C8"/>
    <w:rsid w:val="00DF2328"/>
    <w:rsid w:val="00DF241E"/>
    <w:rsid w:val="00DF265C"/>
    <w:rsid w:val="00DF32B0"/>
    <w:rsid w:val="00DF3FA2"/>
    <w:rsid w:val="00DF4AA7"/>
    <w:rsid w:val="00DF4BDB"/>
    <w:rsid w:val="00DF64E7"/>
    <w:rsid w:val="00DF6687"/>
    <w:rsid w:val="00DF7384"/>
    <w:rsid w:val="00E007C2"/>
    <w:rsid w:val="00E01739"/>
    <w:rsid w:val="00E01CE3"/>
    <w:rsid w:val="00E02777"/>
    <w:rsid w:val="00E028C6"/>
    <w:rsid w:val="00E03246"/>
    <w:rsid w:val="00E03C0E"/>
    <w:rsid w:val="00E04413"/>
    <w:rsid w:val="00E04848"/>
    <w:rsid w:val="00E05D8B"/>
    <w:rsid w:val="00E07E59"/>
    <w:rsid w:val="00E12D1C"/>
    <w:rsid w:val="00E15453"/>
    <w:rsid w:val="00E15875"/>
    <w:rsid w:val="00E15B5E"/>
    <w:rsid w:val="00E1688C"/>
    <w:rsid w:val="00E16A8F"/>
    <w:rsid w:val="00E16EE5"/>
    <w:rsid w:val="00E229C8"/>
    <w:rsid w:val="00E239DF"/>
    <w:rsid w:val="00E25E9A"/>
    <w:rsid w:val="00E26DF5"/>
    <w:rsid w:val="00E26E85"/>
    <w:rsid w:val="00E276BA"/>
    <w:rsid w:val="00E30BDE"/>
    <w:rsid w:val="00E3130C"/>
    <w:rsid w:val="00E32A4E"/>
    <w:rsid w:val="00E32DDF"/>
    <w:rsid w:val="00E336A7"/>
    <w:rsid w:val="00E3446C"/>
    <w:rsid w:val="00E3447E"/>
    <w:rsid w:val="00E348A7"/>
    <w:rsid w:val="00E349A0"/>
    <w:rsid w:val="00E34C57"/>
    <w:rsid w:val="00E34CE5"/>
    <w:rsid w:val="00E37DA6"/>
    <w:rsid w:val="00E40F57"/>
    <w:rsid w:val="00E412B2"/>
    <w:rsid w:val="00E41B88"/>
    <w:rsid w:val="00E43ABE"/>
    <w:rsid w:val="00E44129"/>
    <w:rsid w:val="00E445BD"/>
    <w:rsid w:val="00E4515A"/>
    <w:rsid w:val="00E4515C"/>
    <w:rsid w:val="00E45BD6"/>
    <w:rsid w:val="00E46D50"/>
    <w:rsid w:val="00E46F12"/>
    <w:rsid w:val="00E479A1"/>
    <w:rsid w:val="00E47EF3"/>
    <w:rsid w:val="00E47F13"/>
    <w:rsid w:val="00E50804"/>
    <w:rsid w:val="00E51942"/>
    <w:rsid w:val="00E519E1"/>
    <w:rsid w:val="00E53122"/>
    <w:rsid w:val="00E531DF"/>
    <w:rsid w:val="00E53334"/>
    <w:rsid w:val="00E53654"/>
    <w:rsid w:val="00E549F5"/>
    <w:rsid w:val="00E563A0"/>
    <w:rsid w:val="00E573EE"/>
    <w:rsid w:val="00E57786"/>
    <w:rsid w:val="00E609BA"/>
    <w:rsid w:val="00E60B86"/>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2C38"/>
    <w:rsid w:val="00E83D2F"/>
    <w:rsid w:val="00E83F4A"/>
    <w:rsid w:val="00E84957"/>
    <w:rsid w:val="00E850FE"/>
    <w:rsid w:val="00E863D2"/>
    <w:rsid w:val="00E866E1"/>
    <w:rsid w:val="00E86EF4"/>
    <w:rsid w:val="00E875D4"/>
    <w:rsid w:val="00E916C4"/>
    <w:rsid w:val="00E91722"/>
    <w:rsid w:val="00E92503"/>
    <w:rsid w:val="00E9259B"/>
    <w:rsid w:val="00E933E5"/>
    <w:rsid w:val="00E9344C"/>
    <w:rsid w:val="00E93AF1"/>
    <w:rsid w:val="00E93E0F"/>
    <w:rsid w:val="00E955A2"/>
    <w:rsid w:val="00E96CC9"/>
    <w:rsid w:val="00E96ECF"/>
    <w:rsid w:val="00E9707E"/>
    <w:rsid w:val="00EA0983"/>
    <w:rsid w:val="00EA3DBA"/>
    <w:rsid w:val="00EA3E0B"/>
    <w:rsid w:val="00EA4144"/>
    <w:rsid w:val="00EA5392"/>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B4EAF"/>
    <w:rsid w:val="00EC02B8"/>
    <w:rsid w:val="00EC0EA7"/>
    <w:rsid w:val="00EC17DA"/>
    <w:rsid w:val="00EC1BBC"/>
    <w:rsid w:val="00EC2B2B"/>
    <w:rsid w:val="00EC336C"/>
    <w:rsid w:val="00EC3605"/>
    <w:rsid w:val="00EC3934"/>
    <w:rsid w:val="00EC393C"/>
    <w:rsid w:val="00EC3A5F"/>
    <w:rsid w:val="00EC4C3A"/>
    <w:rsid w:val="00EC5429"/>
    <w:rsid w:val="00EC6B99"/>
    <w:rsid w:val="00EC7352"/>
    <w:rsid w:val="00ED03B7"/>
    <w:rsid w:val="00ED06DB"/>
    <w:rsid w:val="00ED188B"/>
    <w:rsid w:val="00ED1E03"/>
    <w:rsid w:val="00ED24E7"/>
    <w:rsid w:val="00ED25C2"/>
    <w:rsid w:val="00ED27E8"/>
    <w:rsid w:val="00ED3F83"/>
    <w:rsid w:val="00ED49B6"/>
    <w:rsid w:val="00ED7C7D"/>
    <w:rsid w:val="00ED7D88"/>
    <w:rsid w:val="00EE107C"/>
    <w:rsid w:val="00EE1300"/>
    <w:rsid w:val="00EE272C"/>
    <w:rsid w:val="00EE36EB"/>
    <w:rsid w:val="00EE3E9C"/>
    <w:rsid w:val="00EE42CA"/>
    <w:rsid w:val="00EE4DB8"/>
    <w:rsid w:val="00EE4F6A"/>
    <w:rsid w:val="00EE5A21"/>
    <w:rsid w:val="00EE7F91"/>
    <w:rsid w:val="00EF026E"/>
    <w:rsid w:val="00EF13C1"/>
    <w:rsid w:val="00EF151B"/>
    <w:rsid w:val="00EF18EF"/>
    <w:rsid w:val="00EF1BA3"/>
    <w:rsid w:val="00EF58D4"/>
    <w:rsid w:val="00EF5E91"/>
    <w:rsid w:val="00EF6658"/>
    <w:rsid w:val="00EF72C8"/>
    <w:rsid w:val="00EF740B"/>
    <w:rsid w:val="00EF74B6"/>
    <w:rsid w:val="00EF7758"/>
    <w:rsid w:val="00F01C37"/>
    <w:rsid w:val="00F01EEC"/>
    <w:rsid w:val="00F03378"/>
    <w:rsid w:val="00F03EAB"/>
    <w:rsid w:val="00F04044"/>
    <w:rsid w:val="00F0417B"/>
    <w:rsid w:val="00F042F9"/>
    <w:rsid w:val="00F046C8"/>
    <w:rsid w:val="00F05EAC"/>
    <w:rsid w:val="00F06AF6"/>
    <w:rsid w:val="00F076C4"/>
    <w:rsid w:val="00F0788E"/>
    <w:rsid w:val="00F079FA"/>
    <w:rsid w:val="00F07DFB"/>
    <w:rsid w:val="00F1111B"/>
    <w:rsid w:val="00F1131A"/>
    <w:rsid w:val="00F147C6"/>
    <w:rsid w:val="00F16C21"/>
    <w:rsid w:val="00F20251"/>
    <w:rsid w:val="00F2045B"/>
    <w:rsid w:val="00F214E5"/>
    <w:rsid w:val="00F21DBF"/>
    <w:rsid w:val="00F21F44"/>
    <w:rsid w:val="00F22806"/>
    <w:rsid w:val="00F22F84"/>
    <w:rsid w:val="00F2474A"/>
    <w:rsid w:val="00F24BC3"/>
    <w:rsid w:val="00F25266"/>
    <w:rsid w:val="00F26CAB"/>
    <w:rsid w:val="00F2706D"/>
    <w:rsid w:val="00F27A14"/>
    <w:rsid w:val="00F27C1E"/>
    <w:rsid w:val="00F30690"/>
    <w:rsid w:val="00F3166D"/>
    <w:rsid w:val="00F323E5"/>
    <w:rsid w:val="00F3265B"/>
    <w:rsid w:val="00F34201"/>
    <w:rsid w:val="00F34622"/>
    <w:rsid w:val="00F34BB7"/>
    <w:rsid w:val="00F366EA"/>
    <w:rsid w:val="00F3693F"/>
    <w:rsid w:val="00F37715"/>
    <w:rsid w:val="00F37C94"/>
    <w:rsid w:val="00F41CC3"/>
    <w:rsid w:val="00F42D31"/>
    <w:rsid w:val="00F42FB3"/>
    <w:rsid w:val="00F452A0"/>
    <w:rsid w:val="00F4546E"/>
    <w:rsid w:val="00F458B2"/>
    <w:rsid w:val="00F468DB"/>
    <w:rsid w:val="00F469F5"/>
    <w:rsid w:val="00F46E03"/>
    <w:rsid w:val="00F474F9"/>
    <w:rsid w:val="00F51193"/>
    <w:rsid w:val="00F51D89"/>
    <w:rsid w:val="00F52DE5"/>
    <w:rsid w:val="00F52F1B"/>
    <w:rsid w:val="00F5370B"/>
    <w:rsid w:val="00F53DA1"/>
    <w:rsid w:val="00F54C8D"/>
    <w:rsid w:val="00F5623F"/>
    <w:rsid w:val="00F56F2D"/>
    <w:rsid w:val="00F5759B"/>
    <w:rsid w:val="00F60C62"/>
    <w:rsid w:val="00F614D8"/>
    <w:rsid w:val="00F62B08"/>
    <w:rsid w:val="00F66272"/>
    <w:rsid w:val="00F67946"/>
    <w:rsid w:val="00F71078"/>
    <w:rsid w:val="00F71ECB"/>
    <w:rsid w:val="00F739E9"/>
    <w:rsid w:val="00F73A6F"/>
    <w:rsid w:val="00F750A8"/>
    <w:rsid w:val="00F760B3"/>
    <w:rsid w:val="00F763FC"/>
    <w:rsid w:val="00F76679"/>
    <w:rsid w:val="00F767A2"/>
    <w:rsid w:val="00F76F4F"/>
    <w:rsid w:val="00F77AAD"/>
    <w:rsid w:val="00F77F03"/>
    <w:rsid w:val="00F801DD"/>
    <w:rsid w:val="00F81D39"/>
    <w:rsid w:val="00F83DD3"/>
    <w:rsid w:val="00F85237"/>
    <w:rsid w:val="00F86951"/>
    <w:rsid w:val="00F8702D"/>
    <w:rsid w:val="00F9000A"/>
    <w:rsid w:val="00F936ED"/>
    <w:rsid w:val="00F94D4D"/>
    <w:rsid w:val="00F95826"/>
    <w:rsid w:val="00F959DA"/>
    <w:rsid w:val="00F9702E"/>
    <w:rsid w:val="00F97ABA"/>
    <w:rsid w:val="00FA03E6"/>
    <w:rsid w:val="00FA32A8"/>
    <w:rsid w:val="00FA5AE3"/>
    <w:rsid w:val="00FA6568"/>
    <w:rsid w:val="00FA71CA"/>
    <w:rsid w:val="00FA73DD"/>
    <w:rsid w:val="00FB095B"/>
    <w:rsid w:val="00FB104E"/>
    <w:rsid w:val="00FB13C2"/>
    <w:rsid w:val="00FB16C9"/>
    <w:rsid w:val="00FB1CAC"/>
    <w:rsid w:val="00FB1EFB"/>
    <w:rsid w:val="00FB2637"/>
    <w:rsid w:val="00FB3261"/>
    <w:rsid w:val="00FB33E4"/>
    <w:rsid w:val="00FB38D2"/>
    <w:rsid w:val="00FB68AC"/>
    <w:rsid w:val="00FC0059"/>
    <w:rsid w:val="00FC03B8"/>
    <w:rsid w:val="00FC0874"/>
    <w:rsid w:val="00FC0A4F"/>
    <w:rsid w:val="00FC1719"/>
    <w:rsid w:val="00FC5DF8"/>
    <w:rsid w:val="00FC7E40"/>
    <w:rsid w:val="00FD0568"/>
    <w:rsid w:val="00FD09AE"/>
    <w:rsid w:val="00FD2612"/>
    <w:rsid w:val="00FD2EDF"/>
    <w:rsid w:val="00FD2FB3"/>
    <w:rsid w:val="00FD323A"/>
    <w:rsid w:val="00FD37D4"/>
    <w:rsid w:val="00FD42D6"/>
    <w:rsid w:val="00FE1359"/>
    <w:rsid w:val="00FE2025"/>
    <w:rsid w:val="00FE2651"/>
    <w:rsid w:val="00FE2E18"/>
    <w:rsid w:val="00FE3061"/>
    <w:rsid w:val="00FE4107"/>
    <w:rsid w:val="00FE4473"/>
    <w:rsid w:val="00FE49E3"/>
    <w:rsid w:val="00FE5CF3"/>
    <w:rsid w:val="00FE6020"/>
    <w:rsid w:val="00FE616C"/>
    <w:rsid w:val="00FE64CC"/>
    <w:rsid w:val="00FE676C"/>
    <w:rsid w:val="00FE7BB2"/>
    <w:rsid w:val="00FE7E0D"/>
    <w:rsid w:val="00FF0101"/>
    <w:rsid w:val="00FF034A"/>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3A41842F-082C-47F2-97DA-1E5FE0AF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6F9C"/>
    <w:pPr>
      <w:tabs>
        <w:tab w:val="right" w:leader="dot" w:pos="8779"/>
      </w:tabs>
      <w:spacing w:after="100" w:line="276"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saimex.org.mx/saimex/solicitud/downloadAttach/527858.pa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aimex.org.mx/saimex/solicitud/downloadAttach/527857.page" TargetMode="External"/><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es.wikipedia.org/wiki/Derechos_civiles_y_pol%C3%ADticos"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dle.rae.es/?id=FdI00Or"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ABB9B-8009-48B2-B5B5-D18C0C94A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72</Pages>
  <Words>12872</Words>
  <Characters>70800</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2018-06-21T19:42:00Z</cp:lastPrinted>
  <dcterms:created xsi:type="dcterms:W3CDTF">2018-06-22T00:18:00Z</dcterms:created>
  <dcterms:modified xsi:type="dcterms:W3CDTF">2018-07-11T16:49:00Z</dcterms:modified>
</cp:coreProperties>
</file>