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0C9" w:rsidRPr="006A32AF" w:rsidRDefault="00041277" w:rsidP="00BD004C">
      <w:pPr>
        <w:spacing w:before="240" w:after="240" w:line="360" w:lineRule="auto"/>
        <w:jc w:val="center"/>
        <w:rPr>
          <w:rFonts w:ascii="Palatino Linotype" w:eastAsia="MS Mincho" w:hAnsi="Palatino Linotype" w:cs="Times New Roman"/>
          <w:b/>
          <w:sz w:val="24"/>
          <w:szCs w:val="24"/>
          <w:lang w:val="es-ES_tradnl" w:eastAsia="es-ES"/>
        </w:rPr>
      </w:pPr>
      <w:r w:rsidRPr="006A32AF">
        <w:rPr>
          <w:rFonts w:ascii="Palatino Linotype" w:eastAsia="MS Mincho" w:hAnsi="Palatino Linotype" w:cs="Times New Roman"/>
          <w:b/>
          <w:sz w:val="24"/>
          <w:szCs w:val="24"/>
          <w:lang w:val="es-ES_tradnl" w:eastAsia="es-ES"/>
        </w:rPr>
        <w:t>LÍNEAS</w:t>
      </w:r>
      <w:r w:rsidR="008F20C9" w:rsidRPr="006A32AF">
        <w:rPr>
          <w:rFonts w:ascii="Palatino Linotype" w:eastAsia="MS Mincho" w:hAnsi="Palatino Linotype" w:cs="Times New Roman"/>
          <w:b/>
          <w:sz w:val="24"/>
          <w:szCs w:val="24"/>
          <w:lang w:val="es-ES_tradnl" w:eastAsia="es-ES"/>
        </w:rPr>
        <w:t xml:space="preserve"> ARGUMENTATIVAS.</w:t>
      </w:r>
    </w:p>
    <w:p w:rsidR="008F20C9" w:rsidRPr="006A32AF" w:rsidRDefault="008F20C9" w:rsidP="008F20C9">
      <w:pPr>
        <w:spacing w:after="0" w:line="360" w:lineRule="auto"/>
        <w:jc w:val="both"/>
        <w:rPr>
          <w:rFonts w:ascii="Palatino Linotype" w:eastAsia="Arial Unicode MS" w:hAnsi="Palatino Linotype" w:cs="Arial"/>
          <w:sz w:val="24"/>
          <w:szCs w:val="24"/>
          <w:lang w:val="es-ES_tradnl" w:eastAsia="es-ES"/>
        </w:rPr>
      </w:pPr>
      <w:r w:rsidRPr="006A32AF">
        <w:rPr>
          <w:rFonts w:ascii="Palatino Linotype" w:eastAsia="Arial Unicode MS" w:hAnsi="Palatino Linotype" w:cs="Arial"/>
          <w:b/>
          <w:sz w:val="24"/>
          <w:szCs w:val="24"/>
          <w:lang w:val="es-ES_tradnl" w:eastAsia="es-ES"/>
        </w:rPr>
        <w:t>DEBERES DE LAS AUTORIDADES</w:t>
      </w:r>
      <w:r w:rsidRPr="006A32AF">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8F20C9" w:rsidRPr="006A32AF" w:rsidRDefault="008F20C9" w:rsidP="008F20C9">
      <w:pPr>
        <w:spacing w:after="0" w:line="360" w:lineRule="auto"/>
        <w:contextualSpacing/>
        <w:jc w:val="both"/>
        <w:rPr>
          <w:rFonts w:ascii="Palatino Linotype" w:eastAsia="Calibri" w:hAnsi="Palatino Linotype" w:cs="Times New Roman"/>
          <w:b/>
          <w:sz w:val="23"/>
          <w:szCs w:val="23"/>
          <w:lang w:val="es-ES_tradnl"/>
        </w:rPr>
      </w:pPr>
    </w:p>
    <w:p w:rsidR="008F20C9" w:rsidRPr="006A32AF" w:rsidRDefault="00BD004C" w:rsidP="008F20C9">
      <w:pPr>
        <w:spacing w:after="0" w:line="360" w:lineRule="auto"/>
        <w:jc w:val="both"/>
        <w:rPr>
          <w:rFonts w:ascii="Palatino Linotype" w:eastAsia="Calibri" w:hAnsi="Palatino Linotype" w:cs="Times New Roman"/>
          <w:sz w:val="24"/>
          <w:szCs w:val="24"/>
          <w:lang w:val="es-ES_tradnl" w:eastAsia="es-ES"/>
        </w:rPr>
      </w:pPr>
      <w:r w:rsidRPr="006A32AF">
        <w:rPr>
          <w:rFonts w:ascii="Palatino Linotype" w:eastAsia="Calibri" w:hAnsi="Palatino Linotype" w:cs="Times New Roman"/>
          <w:b/>
          <w:sz w:val="24"/>
          <w:szCs w:val="24"/>
          <w:lang w:val="es-ES_tradnl" w:eastAsia="es-ES"/>
        </w:rPr>
        <w:t>DE LAS AGRUPACIONES GREMIALES.</w:t>
      </w:r>
      <w:r w:rsidRPr="006A32AF">
        <w:rPr>
          <w:rFonts w:ascii="Palatino Linotype" w:eastAsia="Calibri" w:hAnsi="Palatino Linotype" w:cs="Times New Roman"/>
          <w:sz w:val="24"/>
          <w:szCs w:val="24"/>
          <w:lang w:val="es-ES_tradnl" w:eastAsia="es-ES"/>
        </w:rPr>
        <w:t xml:space="preserve"> Los sindicatos</w:t>
      </w:r>
      <w:r w:rsidR="007339A8" w:rsidRPr="006A32AF">
        <w:rPr>
          <w:rFonts w:ascii="Palatino Linotype" w:eastAsia="Calibri" w:hAnsi="Palatino Linotype" w:cs="Times New Roman"/>
          <w:sz w:val="24"/>
          <w:szCs w:val="24"/>
          <w:lang w:val="es-ES_tradnl" w:eastAsia="es-ES"/>
        </w:rPr>
        <w:t>, a pesar de tener el carácter de Sujetos Obligados, al ser reconocidos</w:t>
      </w:r>
      <w:r w:rsidR="0024215D" w:rsidRPr="006A32AF">
        <w:rPr>
          <w:rFonts w:ascii="Palatino Linotype" w:eastAsia="Calibri" w:hAnsi="Palatino Linotype" w:cs="Times New Roman"/>
          <w:sz w:val="24"/>
          <w:szCs w:val="24"/>
          <w:lang w:val="es-ES_tradnl" w:eastAsia="es-ES"/>
        </w:rPr>
        <w:t xml:space="preserve"> dentro de la legislación</w:t>
      </w:r>
      <w:r w:rsidR="007339A8" w:rsidRPr="006A32AF">
        <w:rPr>
          <w:rFonts w:ascii="Palatino Linotype" w:eastAsia="Calibri" w:hAnsi="Palatino Linotype" w:cs="Times New Roman"/>
          <w:sz w:val="24"/>
          <w:szCs w:val="24"/>
          <w:lang w:val="es-ES_tradnl" w:eastAsia="es-ES"/>
        </w:rPr>
        <w:t xml:space="preserve"> como </w:t>
      </w:r>
      <w:r w:rsidR="006A32AF" w:rsidRPr="006A32AF">
        <w:rPr>
          <w:rFonts w:ascii="Palatino Linotype" w:eastAsia="Calibri" w:hAnsi="Palatino Linotype" w:cs="Times New Roman"/>
          <w:sz w:val="24"/>
          <w:szCs w:val="24"/>
          <w:lang w:val="es-ES_tradnl" w:eastAsia="es-ES"/>
        </w:rPr>
        <w:t>personas jurídicas colectivas</w:t>
      </w:r>
      <w:r w:rsidR="007339A8" w:rsidRPr="006A32AF">
        <w:rPr>
          <w:rFonts w:ascii="Palatino Linotype" w:eastAsia="Calibri" w:hAnsi="Palatino Linotype" w:cs="Times New Roman"/>
          <w:sz w:val="24"/>
          <w:szCs w:val="24"/>
          <w:lang w:val="es-ES_tradnl" w:eastAsia="es-ES"/>
        </w:rPr>
        <w:t>, gozan al igual que los Recurrentes, del derecho de impugnar las resoluciones del Instituto de Transparencia, Acceso a la Información Pública y Protección de Datos Personales del Estado de México.</w:t>
      </w:r>
    </w:p>
    <w:p w:rsidR="0023137B" w:rsidRPr="006A32AF" w:rsidRDefault="0023137B" w:rsidP="008F20C9">
      <w:pPr>
        <w:spacing w:after="0" w:line="360" w:lineRule="auto"/>
        <w:jc w:val="both"/>
        <w:rPr>
          <w:rFonts w:ascii="Palatino Linotype" w:eastAsia="Calibri" w:hAnsi="Palatino Linotype" w:cs="Times New Roman"/>
          <w:sz w:val="24"/>
          <w:szCs w:val="24"/>
          <w:lang w:val="es-ES_tradnl" w:eastAsia="es-ES"/>
        </w:rPr>
      </w:pPr>
    </w:p>
    <w:p w:rsidR="008F20C9" w:rsidRPr="006A32AF" w:rsidRDefault="008F20C9" w:rsidP="008F20C9">
      <w:pPr>
        <w:spacing w:after="0" w:line="360" w:lineRule="auto"/>
        <w:jc w:val="both"/>
        <w:rPr>
          <w:rFonts w:ascii="Palatino Linotype" w:eastAsia="Calibri" w:hAnsi="Palatino Linotype" w:cs="Times New Roman"/>
          <w:sz w:val="24"/>
          <w:szCs w:val="24"/>
          <w:lang w:val="es-ES_tradnl" w:eastAsia="es-ES"/>
        </w:rPr>
      </w:pPr>
      <w:r w:rsidRPr="006A32AF">
        <w:rPr>
          <w:rFonts w:ascii="Palatino Linotype" w:eastAsia="Calibri" w:hAnsi="Palatino Linotype" w:cs="Times New Roman"/>
          <w:b/>
          <w:sz w:val="24"/>
          <w:szCs w:val="24"/>
          <w:lang w:val="es-ES_tradnl" w:eastAsia="es-ES"/>
        </w:rPr>
        <w:t>DE LA GARANTÍA DE PROPORCIONAR LA INFORMACIÓN PÚBLICA GUBERNAMENTAL.</w:t>
      </w:r>
      <w:r w:rsidRPr="006A32AF">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20C9" w:rsidRPr="006A32AF" w:rsidRDefault="006A32AF" w:rsidP="008F20C9">
      <w:pPr>
        <w:tabs>
          <w:tab w:val="left" w:pos="4253"/>
        </w:tabs>
        <w:spacing w:before="240" w:after="240" w:line="360" w:lineRule="auto"/>
        <w:jc w:val="both"/>
        <w:rPr>
          <w:rFonts w:ascii="Palatino Linotype" w:eastAsia="Times New Roman" w:hAnsi="Palatino Linotype" w:cs="Arial"/>
          <w:color w:val="000000"/>
          <w:sz w:val="24"/>
          <w:szCs w:val="24"/>
          <w:lang w:val="es-ES_tradnl" w:eastAsia="es-MX"/>
        </w:rPr>
      </w:pPr>
      <w:r w:rsidRPr="006A32AF">
        <w:rPr>
          <w:rFonts w:ascii="Palatino Linotype" w:eastAsia="Times New Roman" w:hAnsi="Palatino Linotype" w:cs="Arial"/>
          <w:noProof/>
          <w:color w:val="000000"/>
          <w:sz w:val="24"/>
          <w:szCs w:val="24"/>
          <w:lang w:val="es-MX" w:eastAsia="es-MX"/>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142874</wp:posOffset>
                </wp:positionV>
                <wp:extent cx="5553075" cy="1933575"/>
                <wp:effectExtent l="0" t="0" r="28575" b="28575"/>
                <wp:wrapNone/>
                <wp:docPr id="9" name="Conector recto 9"/>
                <wp:cNvGraphicFramePr/>
                <a:graphic xmlns:a="http://schemas.openxmlformats.org/drawingml/2006/main">
                  <a:graphicData uri="http://schemas.microsoft.com/office/word/2010/wordprocessingShape">
                    <wps:wsp>
                      <wps:cNvCnPr/>
                      <wps:spPr>
                        <a:xfrm flipH="1" flipV="1">
                          <a:off x="0" y="0"/>
                          <a:ext cx="5553075" cy="193357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54078" id="Conector recto 9" o:spid="_x0000_s1026" style="position:absolute;flip:x 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05pt,11.25pt" to="823.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" strokecolor="black [3200]" strokeweight="1pt">
                <v:stroke joinstyle="miter"/>
                <w10:wrap anchorx="margin"/>
              </v:line>
            </w:pict>
          </mc:Fallback>
        </mc:AlternateContent>
      </w:r>
    </w:p>
    <w:p w:rsidR="00BD004C" w:rsidRPr="006A32AF" w:rsidRDefault="00BD004C" w:rsidP="00BD004C">
      <w:pPr>
        <w:spacing w:before="240" w:after="240" w:line="360" w:lineRule="auto"/>
        <w:rPr>
          <w:rFonts w:ascii="Palatino Linotype" w:eastAsia="MS Mincho" w:hAnsi="Palatino Linotype" w:cs="Times New Roman"/>
          <w:b/>
          <w:sz w:val="24"/>
          <w:szCs w:val="24"/>
          <w:lang w:val="es-ES_tradnl" w:eastAsia="es-ES"/>
        </w:rPr>
      </w:pPr>
    </w:p>
    <w:p w:rsidR="00BD004C" w:rsidRPr="006A32AF" w:rsidRDefault="00BD004C" w:rsidP="00BD004C">
      <w:pPr>
        <w:rPr>
          <w:rFonts w:ascii="Palatino Linotype" w:eastAsia="MS Mincho" w:hAnsi="Palatino Linotype" w:cs="Times New Roman"/>
          <w:b/>
          <w:sz w:val="24"/>
          <w:szCs w:val="24"/>
          <w:lang w:val="es-ES_tradnl" w:eastAsia="es-ES"/>
        </w:rPr>
      </w:pPr>
      <w:r w:rsidRPr="006A32AF">
        <w:rPr>
          <w:rFonts w:ascii="Palatino Linotype" w:eastAsia="MS Mincho" w:hAnsi="Palatino Linotype" w:cs="Times New Roman"/>
          <w:b/>
          <w:sz w:val="24"/>
          <w:szCs w:val="24"/>
          <w:lang w:val="es-ES_tradnl" w:eastAsia="es-ES"/>
        </w:rPr>
        <w:br w:type="page"/>
      </w:r>
    </w:p>
    <w:p w:rsidR="008F20C9" w:rsidRPr="006A32AF" w:rsidRDefault="0023137B" w:rsidP="006A32AF">
      <w:pPr>
        <w:spacing w:before="240" w:after="240" w:line="720" w:lineRule="auto"/>
        <w:jc w:val="center"/>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b/>
          <w:sz w:val="24"/>
          <w:szCs w:val="24"/>
          <w:lang w:val="es-ES_tradnl" w:eastAsia="es-ES"/>
        </w:rPr>
        <w:lastRenderedPageBreak/>
        <w:t>ÍNDICE</w:t>
      </w:r>
      <w:r w:rsidRPr="006A32AF">
        <w:rPr>
          <w:rFonts w:ascii="Palatino Linotype" w:eastAsia="MS Mincho" w:hAnsi="Palatino Linotype" w:cs="Times New Roman"/>
          <w:sz w:val="24"/>
          <w:szCs w:val="24"/>
          <w:lang w:val="es-ES_tradnl" w:eastAsia="es-ES"/>
        </w:rPr>
        <w:t>.</w:t>
      </w:r>
    </w:p>
    <w:sdt>
      <w:sdtPr>
        <w:id w:val="-478384251"/>
        <w:docPartObj>
          <w:docPartGallery w:val="Table of Contents"/>
          <w:docPartUnique/>
        </w:docPartObj>
      </w:sdtPr>
      <w:sdtEndPr>
        <w:rPr>
          <w:b/>
          <w:bCs/>
        </w:rPr>
      </w:sdtEndPr>
      <w:sdtContent>
        <w:p w:rsidR="006A32AF" w:rsidRPr="006A32AF" w:rsidRDefault="008F20C9" w:rsidP="006A32AF">
          <w:pPr>
            <w:pStyle w:val="TDC1"/>
            <w:tabs>
              <w:tab w:val="right" w:leader="dot" w:pos="8779"/>
            </w:tabs>
            <w:spacing w:line="720" w:lineRule="auto"/>
            <w:rPr>
              <w:rFonts w:eastAsiaTheme="minorEastAsia"/>
              <w:noProof/>
              <w:lang w:val="es-MX" w:eastAsia="es-MX"/>
            </w:rPr>
          </w:pPr>
          <w:r w:rsidRPr="006A32AF">
            <w:rPr>
              <w:rFonts w:ascii="Palatino Linotype" w:hAnsi="Palatino Linotype"/>
              <w:lang w:val="es-MX"/>
            </w:rPr>
            <w:fldChar w:fldCharType="begin"/>
          </w:r>
          <w:r w:rsidRPr="006A32AF">
            <w:rPr>
              <w:rFonts w:ascii="Palatino Linotype" w:hAnsi="Palatino Linotype"/>
              <w:lang w:val="es-MX"/>
            </w:rPr>
            <w:instrText xml:space="preserve"> TOC \o "1-3" \h \z \u </w:instrText>
          </w:r>
          <w:r w:rsidRPr="006A32AF">
            <w:rPr>
              <w:rFonts w:ascii="Palatino Linotype" w:hAnsi="Palatino Linotype"/>
              <w:lang w:val="es-MX"/>
            </w:rPr>
            <w:fldChar w:fldCharType="separate"/>
          </w:r>
          <w:hyperlink w:anchor="_Toc517353876" w:history="1">
            <w:r w:rsidR="006A32AF" w:rsidRPr="006A32AF">
              <w:rPr>
                <w:rStyle w:val="Hipervnculo"/>
                <w:rFonts w:ascii="Palatino Linotype" w:eastAsia="MS Gothic" w:hAnsi="Palatino Linotype" w:cs="Times New Roman"/>
                <w:b/>
                <w:noProof/>
                <w:lang w:val="es-MX"/>
              </w:rPr>
              <w:t>ANTECEDENTES</w:t>
            </w:r>
            <w:r w:rsidR="006A32AF" w:rsidRPr="006A32AF">
              <w:rPr>
                <w:noProof/>
                <w:webHidden/>
              </w:rPr>
              <w:tab/>
            </w:r>
            <w:r w:rsidR="006A32AF" w:rsidRPr="006A32AF">
              <w:rPr>
                <w:noProof/>
                <w:webHidden/>
              </w:rPr>
              <w:fldChar w:fldCharType="begin"/>
            </w:r>
            <w:r w:rsidR="006A32AF" w:rsidRPr="006A32AF">
              <w:rPr>
                <w:noProof/>
                <w:webHidden/>
              </w:rPr>
              <w:instrText xml:space="preserve"> PAGEREF _Toc517353876 \h </w:instrText>
            </w:r>
            <w:r w:rsidR="006A32AF" w:rsidRPr="006A32AF">
              <w:rPr>
                <w:noProof/>
                <w:webHidden/>
              </w:rPr>
            </w:r>
            <w:r w:rsidR="006A32AF" w:rsidRPr="006A32AF">
              <w:rPr>
                <w:noProof/>
                <w:webHidden/>
              </w:rPr>
              <w:fldChar w:fldCharType="separate"/>
            </w:r>
            <w:r w:rsidR="006A32AF" w:rsidRPr="006A32AF">
              <w:rPr>
                <w:noProof/>
                <w:webHidden/>
              </w:rPr>
              <w:t>3</w:t>
            </w:r>
            <w:r w:rsidR="006A32AF" w:rsidRPr="006A32AF">
              <w:rPr>
                <w:noProof/>
                <w:webHidden/>
              </w:rPr>
              <w:fldChar w:fldCharType="end"/>
            </w:r>
          </w:hyperlink>
        </w:p>
        <w:p w:rsidR="006A32AF" w:rsidRPr="006A32AF" w:rsidRDefault="001165F3" w:rsidP="006A32AF">
          <w:pPr>
            <w:pStyle w:val="TDC1"/>
            <w:tabs>
              <w:tab w:val="right" w:leader="dot" w:pos="8779"/>
            </w:tabs>
            <w:spacing w:line="720" w:lineRule="auto"/>
            <w:rPr>
              <w:rFonts w:eastAsiaTheme="minorEastAsia"/>
              <w:noProof/>
              <w:lang w:val="es-MX" w:eastAsia="es-MX"/>
            </w:rPr>
          </w:pPr>
          <w:hyperlink w:anchor="_Toc517353877" w:history="1">
            <w:r w:rsidR="006A32AF" w:rsidRPr="006A32AF">
              <w:rPr>
                <w:rStyle w:val="Hipervnculo"/>
                <w:rFonts w:ascii="Palatino Linotype" w:eastAsia="MS Gothic" w:hAnsi="Palatino Linotype" w:cs="Times New Roman"/>
                <w:b/>
                <w:noProof/>
                <w:lang w:val="es-MX"/>
              </w:rPr>
              <w:t>CONSIDERANDO</w:t>
            </w:r>
            <w:r w:rsidR="006A32AF" w:rsidRPr="006A32AF">
              <w:rPr>
                <w:noProof/>
                <w:webHidden/>
              </w:rPr>
              <w:tab/>
            </w:r>
            <w:r w:rsidR="006A32AF" w:rsidRPr="006A32AF">
              <w:rPr>
                <w:noProof/>
                <w:webHidden/>
              </w:rPr>
              <w:fldChar w:fldCharType="begin"/>
            </w:r>
            <w:r w:rsidR="006A32AF" w:rsidRPr="006A32AF">
              <w:rPr>
                <w:noProof/>
                <w:webHidden/>
              </w:rPr>
              <w:instrText xml:space="preserve"> PAGEREF _Toc517353877 \h </w:instrText>
            </w:r>
            <w:r w:rsidR="006A32AF" w:rsidRPr="006A32AF">
              <w:rPr>
                <w:noProof/>
                <w:webHidden/>
              </w:rPr>
            </w:r>
            <w:r w:rsidR="006A32AF" w:rsidRPr="006A32AF">
              <w:rPr>
                <w:noProof/>
                <w:webHidden/>
              </w:rPr>
              <w:fldChar w:fldCharType="separate"/>
            </w:r>
            <w:r w:rsidR="006A32AF" w:rsidRPr="006A32AF">
              <w:rPr>
                <w:noProof/>
                <w:webHidden/>
              </w:rPr>
              <w:t>6</w:t>
            </w:r>
            <w:r w:rsidR="006A32AF" w:rsidRPr="006A32AF">
              <w:rPr>
                <w:noProof/>
                <w:webHidden/>
              </w:rPr>
              <w:fldChar w:fldCharType="end"/>
            </w:r>
          </w:hyperlink>
        </w:p>
        <w:p w:rsidR="006A32AF" w:rsidRPr="006A32AF" w:rsidRDefault="001165F3" w:rsidP="006A32AF">
          <w:pPr>
            <w:pStyle w:val="TDC1"/>
            <w:tabs>
              <w:tab w:val="right" w:leader="dot" w:pos="8779"/>
            </w:tabs>
            <w:spacing w:line="720" w:lineRule="auto"/>
            <w:rPr>
              <w:rFonts w:eastAsiaTheme="minorEastAsia"/>
              <w:noProof/>
              <w:lang w:val="es-MX" w:eastAsia="es-MX"/>
            </w:rPr>
          </w:pPr>
          <w:hyperlink w:anchor="_Toc517353878" w:history="1">
            <w:r w:rsidR="006A32AF" w:rsidRPr="006A32AF">
              <w:rPr>
                <w:rStyle w:val="Hipervnculo"/>
                <w:rFonts w:ascii="Palatino Linotype" w:eastAsia="MS Mincho" w:hAnsi="Palatino Linotype" w:cstheme="majorBidi"/>
                <w:b/>
                <w:noProof/>
                <w:lang w:val="es-ES_tradnl" w:eastAsia="es-ES"/>
              </w:rPr>
              <w:t>PRIMERO</w:t>
            </w:r>
            <w:r w:rsidR="006A32AF" w:rsidRPr="006A32AF">
              <w:rPr>
                <w:rStyle w:val="Hipervnculo"/>
                <w:rFonts w:ascii="Palatino Linotype" w:eastAsia="MS Gothic" w:hAnsi="Palatino Linotype" w:cs="Times New Roman"/>
                <w:b/>
                <w:noProof/>
                <w:lang w:val="es-MX"/>
              </w:rPr>
              <w:t>. De la competencia.</w:t>
            </w:r>
            <w:r w:rsidR="006A32AF" w:rsidRPr="006A32AF">
              <w:rPr>
                <w:noProof/>
                <w:webHidden/>
              </w:rPr>
              <w:tab/>
            </w:r>
            <w:r w:rsidR="006A32AF" w:rsidRPr="006A32AF">
              <w:rPr>
                <w:noProof/>
                <w:webHidden/>
              </w:rPr>
              <w:fldChar w:fldCharType="begin"/>
            </w:r>
            <w:r w:rsidR="006A32AF" w:rsidRPr="006A32AF">
              <w:rPr>
                <w:noProof/>
                <w:webHidden/>
              </w:rPr>
              <w:instrText xml:space="preserve"> PAGEREF _Toc517353878 \h </w:instrText>
            </w:r>
            <w:r w:rsidR="006A32AF" w:rsidRPr="006A32AF">
              <w:rPr>
                <w:noProof/>
                <w:webHidden/>
              </w:rPr>
            </w:r>
            <w:r w:rsidR="006A32AF" w:rsidRPr="006A32AF">
              <w:rPr>
                <w:noProof/>
                <w:webHidden/>
              </w:rPr>
              <w:fldChar w:fldCharType="separate"/>
            </w:r>
            <w:r w:rsidR="006A32AF" w:rsidRPr="006A32AF">
              <w:rPr>
                <w:noProof/>
                <w:webHidden/>
              </w:rPr>
              <w:t>6</w:t>
            </w:r>
            <w:r w:rsidR="006A32AF" w:rsidRPr="006A32AF">
              <w:rPr>
                <w:noProof/>
                <w:webHidden/>
              </w:rPr>
              <w:fldChar w:fldCharType="end"/>
            </w:r>
          </w:hyperlink>
        </w:p>
        <w:p w:rsidR="006A32AF" w:rsidRPr="006A32AF" w:rsidRDefault="001165F3" w:rsidP="006A32AF">
          <w:pPr>
            <w:pStyle w:val="TDC1"/>
            <w:tabs>
              <w:tab w:val="right" w:leader="dot" w:pos="8779"/>
            </w:tabs>
            <w:spacing w:line="720" w:lineRule="auto"/>
            <w:rPr>
              <w:rFonts w:eastAsiaTheme="minorEastAsia"/>
              <w:noProof/>
              <w:lang w:val="es-MX" w:eastAsia="es-MX"/>
            </w:rPr>
          </w:pPr>
          <w:hyperlink w:anchor="_Toc517353879" w:history="1">
            <w:r w:rsidR="006A32AF" w:rsidRPr="006A32AF">
              <w:rPr>
                <w:rStyle w:val="Hipervnculo"/>
                <w:rFonts w:ascii="Palatino Linotype" w:eastAsia="MS Mincho" w:hAnsi="Palatino Linotype" w:cstheme="majorBidi"/>
                <w:b/>
                <w:noProof/>
                <w:lang w:val="es-ES_tradnl" w:eastAsia="es-ES"/>
              </w:rPr>
              <w:t>SEGUNDO</w:t>
            </w:r>
            <w:r w:rsidR="006A32AF" w:rsidRPr="006A32AF">
              <w:rPr>
                <w:rStyle w:val="Hipervnculo"/>
                <w:rFonts w:ascii="Palatino Linotype" w:eastAsia="MS Gothic" w:hAnsi="Palatino Linotype" w:cs="Times New Roman"/>
                <w:b/>
                <w:noProof/>
                <w:lang w:val="es-MX"/>
              </w:rPr>
              <w:t>. De la oportunidad y procedencia.</w:t>
            </w:r>
            <w:r w:rsidR="006A32AF" w:rsidRPr="006A32AF">
              <w:rPr>
                <w:noProof/>
                <w:webHidden/>
              </w:rPr>
              <w:tab/>
            </w:r>
            <w:r w:rsidR="006A32AF" w:rsidRPr="006A32AF">
              <w:rPr>
                <w:noProof/>
                <w:webHidden/>
              </w:rPr>
              <w:fldChar w:fldCharType="begin"/>
            </w:r>
            <w:r w:rsidR="006A32AF" w:rsidRPr="006A32AF">
              <w:rPr>
                <w:noProof/>
                <w:webHidden/>
              </w:rPr>
              <w:instrText xml:space="preserve"> PAGEREF _Toc517353879 \h </w:instrText>
            </w:r>
            <w:r w:rsidR="006A32AF" w:rsidRPr="006A32AF">
              <w:rPr>
                <w:noProof/>
                <w:webHidden/>
              </w:rPr>
            </w:r>
            <w:r w:rsidR="006A32AF" w:rsidRPr="006A32AF">
              <w:rPr>
                <w:noProof/>
                <w:webHidden/>
              </w:rPr>
              <w:fldChar w:fldCharType="separate"/>
            </w:r>
            <w:r w:rsidR="006A32AF" w:rsidRPr="006A32AF">
              <w:rPr>
                <w:noProof/>
                <w:webHidden/>
              </w:rPr>
              <w:t>7</w:t>
            </w:r>
            <w:r w:rsidR="006A32AF" w:rsidRPr="006A32AF">
              <w:rPr>
                <w:noProof/>
                <w:webHidden/>
              </w:rPr>
              <w:fldChar w:fldCharType="end"/>
            </w:r>
          </w:hyperlink>
        </w:p>
        <w:p w:rsidR="006A32AF" w:rsidRPr="006A32AF" w:rsidRDefault="001165F3" w:rsidP="006A32AF">
          <w:pPr>
            <w:pStyle w:val="TDC1"/>
            <w:tabs>
              <w:tab w:val="right" w:leader="dot" w:pos="8779"/>
            </w:tabs>
            <w:spacing w:line="720" w:lineRule="auto"/>
            <w:rPr>
              <w:rFonts w:eastAsiaTheme="minorEastAsia"/>
              <w:noProof/>
              <w:lang w:val="es-MX" w:eastAsia="es-MX"/>
            </w:rPr>
          </w:pPr>
          <w:hyperlink w:anchor="_Toc517353880" w:history="1">
            <w:r w:rsidR="006A32AF" w:rsidRPr="006A32AF">
              <w:rPr>
                <w:rStyle w:val="Hipervnculo"/>
                <w:rFonts w:ascii="Palatino Linotype" w:eastAsia="MS Mincho" w:hAnsi="Palatino Linotype" w:cstheme="majorBidi"/>
                <w:b/>
                <w:noProof/>
                <w:lang w:val="es-ES_tradnl" w:eastAsia="es-ES"/>
              </w:rPr>
              <w:t>TERCERO. Del planteamiento de la Litis.</w:t>
            </w:r>
            <w:r w:rsidR="006A32AF" w:rsidRPr="006A32AF">
              <w:rPr>
                <w:noProof/>
                <w:webHidden/>
              </w:rPr>
              <w:tab/>
            </w:r>
            <w:r w:rsidR="006A32AF" w:rsidRPr="006A32AF">
              <w:rPr>
                <w:noProof/>
                <w:webHidden/>
              </w:rPr>
              <w:fldChar w:fldCharType="begin"/>
            </w:r>
            <w:r w:rsidR="006A32AF" w:rsidRPr="006A32AF">
              <w:rPr>
                <w:noProof/>
                <w:webHidden/>
              </w:rPr>
              <w:instrText xml:space="preserve"> PAGEREF _Toc517353880 \h </w:instrText>
            </w:r>
            <w:r w:rsidR="006A32AF" w:rsidRPr="006A32AF">
              <w:rPr>
                <w:noProof/>
                <w:webHidden/>
              </w:rPr>
            </w:r>
            <w:r w:rsidR="006A32AF" w:rsidRPr="006A32AF">
              <w:rPr>
                <w:noProof/>
                <w:webHidden/>
              </w:rPr>
              <w:fldChar w:fldCharType="separate"/>
            </w:r>
            <w:r w:rsidR="006A32AF" w:rsidRPr="006A32AF">
              <w:rPr>
                <w:noProof/>
                <w:webHidden/>
              </w:rPr>
              <w:t>10</w:t>
            </w:r>
            <w:r w:rsidR="006A32AF" w:rsidRPr="006A32AF">
              <w:rPr>
                <w:noProof/>
                <w:webHidden/>
              </w:rPr>
              <w:fldChar w:fldCharType="end"/>
            </w:r>
          </w:hyperlink>
        </w:p>
        <w:p w:rsidR="006A32AF" w:rsidRPr="006A32AF" w:rsidRDefault="001165F3" w:rsidP="006A32AF">
          <w:pPr>
            <w:pStyle w:val="TDC1"/>
            <w:tabs>
              <w:tab w:val="right" w:leader="dot" w:pos="8779"/>
            </w:tabs>
            <w:spacing w:line="720" w:lineRule="auto"/>
            <w:rPr>
              <w:rFonts w:eastAsiaTheme="minorEastAsia"/>
              <w:noProof/>
              <w:lang w:val="es-MX" w:eastAsia="es-MX"/>
            </w:rPr>
          </w:pPr>
          <w:hyperlink w:anchor="_Toc517353881" w:history="1">
            <w:r w:rsidR="006A32AF" w:rsidRPr="006A32AF">
              <w:rPr>
                <w:rStyle w:val="Hipervnculo"/>
                <w:rFonts w:ascii="Palatino Linotype" w:eastAsia="MS Gothic" w:hAnsi="Palatino Linotype" w:cstheme="majorBidi"/>
                <w:b/>
                <w:noProof/>
                <w:lang w:val="es-ES_tradnl" w:eastAsia="es-ES"/>
              </w:rPr>
              <w:t>CUARTO. Del estudio y resolución del recurso de revisión.</w:t>
            </w:r>
            <w:r w:rsidR="006A32AF" w:rsidRPr="006A32AF">
              <w:rPr>
                <w:noProof/>
                <w:webHidden/>
              </w:rPr>
              <w:tab/>
            </w:r>
            <w:r w:rsidR="006A32AF" w:rsidRPr="006A32AF">
              <w:rPr>
                <w:noProof/>
                <w:webHidden/>
              </w:rPr>
              <w:fldChar w:fldCharType="begin"/>
            </w:r>
            <w:r w:rsidR="006A32AF" w:rsidRPr="006A32AF">
              <w:rPr>
                <w:noProof/>
                <w:webHidden/>
              </w:rPr>
              <w:instrText xml:space="preserve"> PAGEREF _Toc517353881 \h </w:instrText>
            </w:r>
            <w:r w:rsidR="006A32AF" w:rsidRPr="006A32AF">
              <w:rPr>
                <w:noProof/>
                <w:webHidden/>
              </w:rPr>
            </w:r>
            <w:r w:rsidR="006A32AF" w:rsidRPr="006A32AF">
              <w:rPr>
                <w:noProof/>
                <w:webHidden/>
              </w:rPr>
              <w:fldChar w:fldCharType="separate"/>
            </w:r>
            <w:r w:rsidR="006A32AF" w:rsidRPr="006A32AF">
              <w:rPr>
                <w:noProof/>
                <w:webHidden/>
              </w:rPr>
              <w:t>13</w:t>
            </w:r>
            <w:r w:rsidR="006A32AF" w:rsidRPr="006A32AF">
              <w:rPr>
                <w:noProof/>
                <w:webHidden/>
              </w:rPr>
              <w:fldChar w:fldCharType="end"/>
            </w:r>
          </w:hyperlink>
        </w:p>
        <w:p w:rsidR="006A32AF" w:rsidRPr="006A32AF" w:rsidRDefault="001165F3" w:rsidP="006A32AF">
          <w:pPr>
            <w:pStyle w:val="TDC1"/>
            <w:tabs>
              <w:tab w:val="right" w:leader="dot" w:pos="8779"/>
            </w:tabs>
            <w:spacing w:line="720" w:lineRule="auto"/>
            <w:rPr>
              <w:rFonts w:eastAsiaTheme="minorEastAsia"/>
              <w:noProof/>
              <w:lang w:val="es-MX" w:eastAsia="es-MX"/>
            </w:rPr>
          </w:pPr>
          <w:hyperlink w:anchor="_Toc517353882" w:history="1">
            <w:r w:rsidR="006A32AF" w:rsidRPr="006A32AF">
              <w:rPr>
                <w:rStyle w:val="Hipervnculo"/>
                <w:rFonts w:ascii="Palatino Linotype" w:hAnsi="Palatino Linotype" w:cs="Arial"/>
                <w:b/>
                <w:noProof/>
              </w:rPr>
              <w:t>QUINTO. De la versión pública.</w:t>
            </w:r>
            <w:r w:rsidR="006A32AF" w:rsidRPr="006A32AF">
              <w:rPr>
                <w:noProof/>
                <w:webHidden/>
              </w:rPr>
              <w:tab/>
            </w:r>
            <w:r w:rsidR="006A32AF" w:rsidRPr="006A32AF">
              <w:rPr>
                <w:noProof/>
                <w:webHidden/>
              </w:rPr>
              <w:fldChar w:fldCharType="begin"/>
            </w:r>
            <w:r w:rsidR="006A32AF" w:rsidRPr="006A32AF">
              <w:rPr>
                <w:noProof/>
                <w:webHidden/>
              </w:rPr>
              <w:instrText xml:space="preserve"> PAGEREF _Toc517353882 \h </w:instrText>
            </w:r>
            <w:r w:rsidR="006A32AF" w:rsidRPr="006A32AF">
              <w:rPr>
                <w:noProof/>
                <w:webHidden/>
              </w:rPr>
            </w:r>
            <w:r w:rsidR="006A32AF" w:rsidRPr="006A32AF">
              <w:rPr>
                <w:noProof/>
                <w:webHidden/>
              </w:rPr>
              <w:fldChar w:fldCharType="separate"/>
            </w:r>
            <w:r w:rsidR="006A32AF" w:rsidRPr="006A32AF">
              <w:rPr>
                <w:noProof/>
                <w:webHidden/>
              </w:rPr>
              <w:t>31</w:t>
            </w:r>
            <w:r w:rsidR="006A32AF" w:rsidRPr="006A32AF">
              <w:rPr>
                <w:noProof/>
                <w:webHidden/>
              </w:rPr>
              <w:fldChar w:fldCharType="end"/>
            </w:r>
          </w:hyperlink>
        </w:p>
        <w:p w:rsidR="006A32AF" w:rsidRPr="006A32AF" w:rsidRDefault="001165F3" w:rsidP="006A32AF">
          <w:pPr>
            <w:pStyle w:val="TDC1"/>
            <w:tabs>
              <w:tab w:val="right" w:leader="dot" w:pos="8779"/>
            </w:tabs>
            <w:spacing w:line="720" w:lineRule="auto"/>
            <w:rPr>
              <w:rFonts w:eastAsiaTheme="minorEastAsia"/>
              <w:noProof/>
              <w:lang w:val="es-MX" w:eastAsia="es-MX"/>
            </w:rPr>
          </w:pPr>
          <w:hyperlink w:anchor="_Toc517353883" w:history="1">
            <w:r w:rsidR="006A32AF" w:rsidRPr="006A32AF">
              <w:rPr>
                <w:rStyle w:val="Hipervnculo"/>
                <w:rFonts w:ascii="Palatino Linotype" w:eastAsia="Times New Roman" w:hAnsi="Palatino Linotype" w:cstheme="majorBidi"/>
                <w:b/>
                <w:noProof/>
                <w:lang w:val="es-ES_tradnl" w:eastAsia="es-ES"/>
              </w:rPr>
              <w:t>R E S O L U T I V O S</w:t>
            </w:r>
            <w:r w:rsidR="006A32AF" w:rsidRPr="006A32AF">
              <w:rPr>
                <w:noProof/>
                <w:webHidden/>
              </w:rPr>
              <w:tab/>
            </w:r>
            <w:r w:rsidR="006A32AF" w:rsidRPr="006A32AF">
              <w:rPr>
                <w:noProof/>
                <w:webHidden/>
              </w:rPr>
              <w:fldChar w:fldCharType="begin"/>
            </w:r>
            <w:r w:rsidR="006A32AF" w:rsidRPr="006A32AF">
              <w:rPr>
                <w:noProof/>
                <w:webHidden/>
              </w:rPr>
              <w:instrText xml:space="preserve"> PAGEREF _Toc517353883 \h </w:instrText>
            </w:r>
            <w:r w:rsidR="006A32AF" w:rsidRPr="006A32AF">
              <w:rPr>
                <w:noProof/>
                <w:webHidden/>
              </w:rPr>
            </w:r>
            <w:r w:rsidR="006A32AF" w:rsidRPr="006A32AF">
              <w:rPr>
                <w:noProof/>
                <w:webHidden/>
              </w:rPr>
              <w:fldChar w:fldCharType="separate"/>
            </w:r>
            <w:r w:rsidR="006A32AF" w:rsidRPr="006A32AF">
              <w:rPr>
                <w:noProof/>
                <w:webHidden/>
              </w:rPr>
              <w:t>41</w:t>
            </w:r>
            <w:r w:rsidR="006A32AF" w:rsidRPr="006A32AF">
              <w:rPr>
                <w:noProof/>
                <w:webHidden/>
              </w:rPr>
              <w:fldChar w:fldCharType="end"/>
            </w:r>
          </w:hyperlink>
        </w:p>
        <w:p w:rsidR="008F20C9" w:rsidRPr="006A32AF" w:rsidRDefault="008F20C9" w:rsidP="006A32AF">
          <w:pPr>
            <w:spacing w:line="720" w:lineRule="auto"/>
            <w:rPr>
              <w:lang w:val="es-MX"/>
            </w:rPr>
          </w:pPr>
          <w:r w:rsidRPr="006A32AF">
            <w:rPr>
              <w:rFonts w:ascii="Palatino Linotype" w:hAnsi="Palatino Linotype"/>
              <w:b/>
              <w:bCs/>
            </w:rPr>
            <w:fldChar w:fldCharType="end"/>
          </w:r>
        </w:p>
      </w:sdtContent>
    </w:sdt>
    <w:p w:rsidR="008F20C9" w:rsidRPr="006A32AF" w:rsidRDefault="008F20C9" w:rsidP="006A32AF">
      <w:pPr>
        <w:spacing w:before="240" w:after="240" w:line="360" w:lineRule="auto"/>
        <w:rPr>
          <w:rFonts w:ascii="Palatino Linotype" w:eastAsia="MS Mincho" w:hAnsi="Palatino Linotype" w:cs="Times New Roman"/>
          <w:sz w:val="24"/>
          <w:szCs w:val="24"/>
          <w:lang w:val="es-ES_tradnl" w:eastAsia="es-ES"/>
        </w:rPr>
      </w:pPr>
    </w:p>
    <w:p w:rsidR="00BD004C" w:rsidRPr="006A32AF" w:rsidRDefault="00BD004C">
      <w:pPr>
        <w:rPr>
          <w:rFonts w:ascii="Palatino Linotype" w:eastAsia="MS Mincho" w:hAnsi="Palatino Linotype" w:cs="Times New Roman"/>
          <w:sz w:val="24"/>
          <w:szCs w:val="24"/>
          <w:lang w:val="es-ES_tradnl" w:eastAsia="es-ES"/>
        </w:rPr>
      </w:pPr>
    </w:p>
    <w:p w:rsidR="008F20C9" w:rsidRPr="006A32AF" w:rsidRDefault="008F20C9" w:rsidP="008F20C9">
      <w:pPr>
        <w:spacing w:before="240" w:after="240" w:line="360" w:lineRule="auto"/>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8A05AC" w:rsidRPr="006A32AF">
        <w:rPr>
          <w:rFonts w:ascii="Palatino Linotype" w:eastAsia="MS Mincho" w:hAnsi="Palatino Linotype" w:cs="Times New Roman"/>
          <w:sz w:val="24"/>
          <w:szCs w:val="24"/>
          <w:lang w:val="es-ES_tradnl" w:eastAsia="es-ES"/>
        </w:rPr>
        <w:t xml:space="preserve"> fecha</w:t>
      </w:r>
      <w:r w:rsidRPr="006A32AF">
        <w:rPr>
          <w:rFonts w:ascii="Palatino Linotype" w:eastAsia="MS Mincho" w:hAnsi="Palatino Linotype" w:cs="Times New Roman"/>
          <w:sz w:val="24"/>
          <w:szCs w:val="24"/>
          <w:lang w:val="es-ES_tradnl" w:eastAsia="es-ES"/>
        </w:rPr>
        <w:t xml:space="preserve"> </w:t>
      </w:r>
      <w:r w:rsidR="00EC5FD1" w:rsidRPr="006A32AF">
        <w:rPr>
          <w:rFonts w:ascii="Palatino Linotype" w:eastAsia="MS Mincho" w:hAnsi="Palatino Linotype" w:cs="Times New Roman"/>
          <w:sz w:val="24"/>
          <w:szCs w:val="24"/>
          <w:lang w:val="es-ES_tradnl" w:eastAsia="es-ES"/>
        </w:rPr>
        <w:t>veinte</w:t>
      </w:r>
      <w:r w:rsidRPr="006A32AF">
        <w:rPr>
          <w:rFonts w:ascii="Palatino Linotype" w:eastAsia="MS Mincho" w:hAnsi="Palatino Linotype" w:cs="Times New Roman"/>
          <w:sz w:val="24"/>
          <w:szCs w:val="24"/>
          <w:lang w:val="es-ES_tradnl" w:eastAsia="es-ES"/>
        </w:rPr>
        <w:t xml:space="preserve"> (</w:t>
      </w:r>
      <w:r w:rsidR="00EC5FD1" w:rsidRPr="006A32AF">
        <w:rPr>
          <w:rFonts w:ascii="Palatino Linotype" w:eastAsia="MS Mincho" w:hAnsi="Palatino Linotype" w:cs="Times New Roman"/>
          <w:sz w:val="24"/>
          <w:szCs w:val="24"/>
          <w:lang w:val="es-ES_tradnl" w:eastAsia="es-ES"/>
        </w:rPr>
        <w:t>20</w:t>
      </w:r>
      <w:r w:rsidRPr="006A32AF">
        <w:rPr>
          <w:rFonts w:ascii="Palatino Linotype" w:eastAsia="MS Mincho" w:hAnsi="Palatino Linotype" w:cs="Times New Roman"/>
          <w:sz w:val="24"/>
          <w:szCs w:val="24"/>
          <w:lang w:val="es-ES_tradnl" w:eastAsia="es-ES"/>
        </w:rPr>
        <w:t xml:space="preserve">) de </w:t>
      </w:r>
      <w:r w:rsidR="00EC5FD1" w:rsidRPr="006A32AF">
        <w:rPr>
          <w:rFonts w:ascii="Palatino Linotype" w:eastAsia="MS Mincho" w:hAnsi="Palatino Linotype" w:cs="Times New Roman"/>
          <w:sz w:val="24"/>
          <w:szCs w:val="24"/>
          <w:lang w:val="es-ES_tradnl" w:eastAsia="es-ES"/>
        </w:rPr>
        <w:t>junio</w:t>
      </w:r>
      <w:r w:rsidRPr="006A32AF">
        <w:rPr>
          <w:rFonts w:ascii="Palatino Linotype" w:eastAsia="MS Mincho" w:hAnsi="Palatino Linotype" w:cs="Times New Roman"/>
          <w:sz w:val="24"/>
          <w:szCs w:val="24"/>
          <w:lang w:val="es-ES_tradnl" w:eastAsia="es-ES"/>
        </w:rPr>
        <w:t xml:space="preserve"> de </w:t>
      </w:r>
      <w:r w:rsidR="006A32AF" w:rsidRPr="006A32AF">
        <w:rPr>
          <w:rFonts w:ascii="Palatino Linotype" w:eastAsia="MS Mincho" w:hAnsi="Palatino Linotype" w:cs="Times New Roman"/>
          <w:sz w:val="24"/>
          <w:szCs w:val="24"/>
          <w:lang w:val="es-ES_tradnl" w:eastAsia="es-ES"/>
        </w:rPr>
        <w:t>dos mil dieciocho</w:t>
      </w:r>
      <w:r w:rsidRPr="006A32AF">
        <w:rPr>
          <w:rFonts w:ascii="Palatino Linotype" w:eastAsia="MS Mincho" w:hAnsi="Palatino Linotype" w:cs="Times New Roman"/>
          <w:sz w:val="24"/>
          <w:szCs w:val="24"/>
          <w:lang w:val="es-ES_tradnl" w:eastAsia="es-ES"/>
        </w:rPr>
        <w:t>.</w:t>
      </w:r>
    </w:p>
    <w:p w:rsidR="008F20C9" w:rsidRPr="006A32AF" w:rsidRDefault="008F20C9" w:rsidP="008F20C9">
      <w:pPr>
        <w:spacing w:before="240" w:after="360" w:line="360" w:lineRule="auto"/>
        <w:jc w:val="both"/>
        <w:rPr>
          <w:rFonts w:ascii="Palatino Linotype" w:hAnsi="Palatino Linotype"/>
          <w:b/>
          <w:sz w:val="24"/>
          <w:szCs w:val="24"/>
          <w:lang w:val="es-MX"/>
        </w:rPr>
      </w:pPr>
      <w:r w:rsidRPr="006A32AF">
        <w:rPr>
          <w:rFonts w:ascii="Palatino Linotype" w:eastAsia="MS Mincho" w:hAnsi="Palatino Linotype" w:cs="Times New Roman"/>
          <w:b/>
          <w:sz w:val="24"/>
          <w:szCs w:val="24"/>
          <w:lang w:val="es-ES_tradnl" w:eastAsia="es-ES"/>
        </w:rPr>
        <w:t>VISTO</w:t>
      </w:r>
      <w:r w:rsidRPr="006A32AF">
        <w:rPr>
          <w:rFonts w:ascii="Palatino Linotype" w:eastAsia="MS Mincho" w:hAnsi="Palatino Linotype" w:cs="Times New Roman"/>
          <w:sz w:val="24"/>
          <w:szCs w:val="24"/>
          <w:lang w:val="es-ES_tradnl" w:eastAsia="es-ES"/>
        </w:rPr>
        <w:t xml:space="preserve"> el expediente electrónico formado con motivo del recurso de revisión</w:t>
      </w:r>
      <w:r w:rsidRPr="006A32AF">
        <w:rPr>
          <w:rFonts w:ascii="Palatino Linotype" w:eastAsia="MS Mincho" w:hAnsi="Palatino Linotype" w:cs="Arial"/>
          <w:b/>
          <w:bCs/>
          <w:sz w:val="24"/>
          <w:szCs w:val="24"/>
          <w:lang w:val="es-ES_tradnl" w:eastAsia="es-ES"/>
        </w:rPr>
        <w:t xml:space="preserve">, </w:t>
      </w:r>
      <w:r w:rsidR="00602A85" w:rsidRPr="006A32AF">
        <w:rPr>
          <w:rFonts w:ascii="Palatino Linotype" w:eastAsia="MS Mincho" w:hAnsi="Palatino Linotype" w:cs="Arial"/>
          <w:b/>
          <w:bCs/>
          <w:sz w:val="24"/>
          <w:szCs w:val="24"/>
          <w:lang w:val="es-ES_tradnl" w:eastAsia="es-ES"/>
        </w:rPr>
        <w:t>01211</w:t>
      </w:r>
      <w:r w:rsidRPr="006A32AF">
        <w:rPr>
          <w:rFonts w:ascii="Palatino Linotype" w:eastAsia="MS Mincho" w:hAnsi="Palatino Linotype" w:cs="Arial"/>
          <w:b/>
          <w:bCs/>
          <w:sz w:val="24"/>
          <w:szCs w:val="24"/>
          <w:lang w:val="es-ES_tradnl" w:eastAsia="es-ES"/>
        </w:rPr>
        <w:t xml:space="preserve">/INFOEM/IP/RR/2018 </w:t>
      </w:r>
      <w:r w:rsidRPr="006A32AF">
        <w:rPr>
          <w:rFonts w:ascii="Palatino Linotype" w:eastAsia="MS Mincho" w:hAnsi="Palatino Linotype" w:cs="Times New Roman"/>
          <w:sz w:val="24"/>
          <w:szCs w:val="24"/>
          <w:lang w:val="es-ES_tradnl" w:eastAsia="es-ES"/>
        </w:rPr>
        <w:t>promovido por</w:t>
      </w:r>
      <w:r w:rsidRPr="006A32AF">
        <w:rPr>
          <w:rFonts w:ascii="Palatino Linotype" w:hAnsi="Palatino Linotype"/>
          <w:b/>
          <w:sz w:val="24"/>
          <w:szCs w:val="24"/>
          <w:lang w:val="es-MX"/>
        </w:rPr>
        <w:t xml:space="preserve"> </w:t>
      </w:r>
      <w:r w:rsidR="00A70E53" w:rsidRPr="00A70E53">
        <w:rPr>
          <w:rFonts w:ascii="Palatino Linotype" w:eastAsia="MS Mincho" w:hAnsi="Palatino Linotype" w:cs="Arial"/>
          <w:b/>
          <w:sz w:val="24"/>
          <w:szCs w:val="24"/>
          <w:highlight w:val="black"/>
          <w:lang w:val="es-MX" w:eastAsia="es-ES"/>
        </w:rPr>
        <w:t>---------------------------------------</w:t>
      </w:r>
      <w:r w:rsidRPr="006A32AF">
        <w:rPr>
          <w:rFonts w:ascii="Palatino Linotype" w:hAnsi="Palatino Linotype"/>
          <w:b/>
          <w:sz w:val="24"/>
          <w:szCs w:val="24"/>
          <w:lang w:val="es-MX"/>
        </w:rPr>
        <w:t xml:space="preserve">, </w:t>
      </w:r>
      <w:r w:rsidRPr="006A32AF">
        <w:rPr>
          <w:rFonts w:ascii="Palatino Linotype" w:eastAsia="MS Mincho" w:hAnsi="Palatino Linotype" w:cs="Arial"/>
          <w:sz w:val="24"/>
          <w:szCs w:val="24"/>
          <w:lang w:val="es-ES_tradnl" w:eastAsia="es-ES"/>
        </w:rPr>
        <w:t xml:space="preserve">en su calidad de </w:t>
      </w:r>
      <w:r w:rsidRPr="006A32AF">
        <w:rPr>
          <w:rFonts w:ascii="Palatino Linotype" w:eastAsia="MS Mincho" w:hAnsi="Palatino Linotype" w:cs="Arial"/>
          <w:b/>
          <w:sz w:val="24"/>
          <w:szCs w:val="24"/>
          <w:lang w:val="es-ES_tradnl" w:eastAsia="es-ES"/>
        </w:rPr>
        <w:t>RECURRENTE</w:t>
      </w:r>
      <w:r w:rsidR="00814174" w:rsidRPr="006A32AF">
        <w:rPr>
          <w:rFonts w:ascii="Palatino Linotype" w:eastAsia="MS Mincho" w:hAnsi="Palatino Linotype" w:cs="Arial"/>
          <w:sz w:val="24"/>
          <w:szCs w:val="24"/>
          <w:lang w:val="es-ES_tradnl" w:eastAsia="es-ES"/>
        </w:rPr>
        <w:t xml:space="preserve">, en contra de la </w:t>
      </w:r>
      <w:r w:rsidRPr="006A32AF">
        <w:rPr>
          <w:rFonts w:ascii="Palatino Linotype" w:eastAsia="MS Mincho" w:hAnsi="Palatino Linotype" w:cs="Arial"/>
          <w:sz w:val="24"/>
          <w:szCs w:val="24"/>
          <w:lang w:val="es-ES_tradnl" w:eastAsia="es-ES"/>
        </w:rPr>
        <w:t xml:space="preserve">respuesta del </w:t>
      </w:r>
      <w:r w:rsidR="00602A85" w:rsidRPr="006A32AF">
        <w:rPr>
          <w:rFonts w:ascii="Palatino Linotype" w:hAnsi="Palatino Linotype"/>
          <w:b/>
          <w:sz w:val="24"/>
          <w:szCs w:val="24"/>
          <w:lang w:val="es-MX"/>
        </w:rPr>
        <w:t>Sindicato de Maestros al Servicio del Estado de México</w:t>
      </w:r>
      <w:r w:rsidRPr="006A32AF">
        <w:rPr>
          <w:rFonts w:ascii="Palatino Linotype" w:eastAsia="MS Mincho" w:hAnsi="Palatino Linotype" w:cs="Arial"/>
          <w:b/>
          <w:sz w:val="24"/>
          <w:szCs w:val="24"/>
          <w:lang w:val="es-ES_tradnl" w:eastAsia="es-ES"/>
        </w:rPr>
        <w:t>,</w:t>
      </w:r>
      <w:r w:rsidRPr="006A32AF">
        <w:rPr>
          <w:rFonts w:ascii="Palatino Linotype" w:eastAsia="MS Mincho" w:hAnsi="Palatino Linotype" w:cs="Times New Roman"/>
          <w:b/>
          <w:sz w:val="24"/>
          <w:szCs w:val="24"/>
          <w:lang w:val="es-ES_tradnl" w:eastAsia="es-ES"/>
        </w:rPr>
        <w:t xml:space="preserve"> </w:t>
      </w:r>
      <w:r w:rsidRPr="006A32AF">
        <w:rPr>
          <w:rFonts w:ascii="Palatino Linotype" w:eastAsia="MS Mincho" w:hAnsi="Palatino Linotype" w:cs="Times New Roman"/>
          <w:sz w:val="24"/>
          <w:szCs w:val="24"/>
          <w:lang w:val="es-ES_tradnl" w:eastAsia="es-ES"/>
        </w:rPr>
        <w:t>en lo sucesivo el</w:t>
      </w:r>
      <w:r w:rsidRPr="006A32AF">
        <w:rPr>
          <w:rFonts w:ascii="Palatino Linotype" w:eastAsia="MS Mincho" w:hAnsi="Palatino Linotype" w:cs="Times New Roman"/>
          <w:b/>
          <w:sz w:val="24"/>
          <w:szCs w:val="24"/>
          <w:lang w:val="es-ES_tradnl" w:eastAsia="es-ES"/>
        </w:rPr>
        <w:t xml:space="preserve"> SUJETO OBLIGADO, </w:t>
      </w:r>
      <w:r w:rsidRPr="006A32AF">
        <w:rPr>
          <w:rFonts w:ascii="Palatino Linotype" w:eastAsia="MS Mincho" w:hAnsi="Palatino Linotype" w:cs="Times New Roman"/>
          <w:sz w:val="24"/>
          <w:szCs w:val="24"/>
          <w:lang w:val="es-ES_tradnl" w:eastAsia="es-ES"/>
        </w:rPr>
        <w:t>se procede a dictar la presente resolución, con base en los siguientes:</w:t>
      </w:r>
    </w:p>
    <w:p w:rsidR="008F20C9" w:rsidRPr="006A32AF" w:rsidRDefault="0023137B" w:rsidP="008F20C9">
      <w:pPr>
        <w:keepNext/>
        <w:keepLines/>
        <w:spacing w:before="240" w:after="0"/>
        <w:jc w:val="center"/>
        <w:outlineLvl w:val="0"/>
        <w:rPr>
          <w:rFonts w:ascii="Palatino Linotype" w:eastAsia="MS Gothic" w:hAnsi="Palatino Linotype" w:cs="Times New Roman"/>
          <w:b/>
          <w:sz w:val="24"/>
          <w:szCs w:val="32"/>
          <w:lang w:val="es-MX"/>
        </w:rPr>
      </w:pPr>
      <w:bookmarkStart w:id="0" w:name="_Toc517353876"/>
      <w:r w:rsidRPr="006A32AF">
        <w:rPr>
          <w:rFonts w:ascii="Palatino Linotype" w:eastAsia="MS Gothic" w:hAnsi="Palatino Linotype" w:cs="Times New Roman"/>
          <w:b/>
          <w:sz w:val="24"/>
          <w:szCs w:val="32"/>
          <w:lang w:val="es-MX"/>
        </w:rPr>
        <w:t>ANTECEDENTES</w:t>
      </w:r>
      <w:bookmarkEnd w:id="0"/>
    </w:p>
    <w:p w:rsidR="008F20C9" w:rsidRPr="006A32AF" w:rsidRDefault="008F20C9" w:rsidP="008F20C9">
      <w:pPr>
        <w:rPr>
          <w:lang w:val="es-MX"/>
        </w:rPr>
      </w:pPr>
    </w:p>
    <w:p w:rsidR="008F20C9" w:rsidRPr="006A32AF" w:rsidRDefault="008F20C9" w:rsidP="008F20C9">
      <w:pPr>
        <w:numPr>
          <w:ilvl w:val="0"/>
          <w:numId w:val="2"/>
        </w:numPr>
        <w:spacing w:before="240" w:after="240" w:line="360" w:lineRule="auto"/>
        <w:ind w:left="426" w:hanging="426"/>
        <w:contextualSpacing/>
        <w:jc w:val="both"/>
        <w:rPr>
          <w:rFonts w:ascii="Palatino Linotype" w:eastAsia="Calibri" w:hAnsi="Palatino Linotype" w:cs="Arial"/>
          <w:sz w:val="24"/>
          <w:szCs w:val="24"/>
          <w:lang w:eastAsia="es-ES"/>
        </w:rPr>
      </w:pPr>
      <w:r w:rsidRPr="006A32AF">
        <w:rPr>
          <w:rFonts w:ascii="Palatino Linotype" w:eastAsia="Calibri" w:hAnsi="Palatino Linotype" w:cs="Arial"/>
          <w:sz w:val="24"/>
          <w:szCs w:val="24"/>
          <w:lang w:eastAsia="es-ES"/>
        </w:rPr>
        <w:t>El día nueve (9)</w:t>
      </w:r>
      <w:r w:rsidRPr="006A32AF">
        <w:rPr>
          <w:rFonts w:ascii="Palatino Linotype" w:eastAsia="Times New Roman" w:hAnsi="Palatino Linotype" w:cs="Arial"/>
          <w:sz w:val="24"/>
          <w:szCs w:val="24"/>
          <w:lang w:eastAsia="es-ES"/>
        </w:rPr>
        <w:t xml:space="preserve"> de </w:t>
      </w:r>
      <w:r w:rsidR="00602A85" w:rsidRPr="006A32AF">
        <w:rPr>
          <w:rFonts w:ascii="Palatino Linotype" w:eastAsia="Times New Roman" w:hAnsi="Palatino Linotype" w:cs="Arial"/>
          <w:sz w:val="24"/>
          <w:szCs w:val="24"/>
          <w:lang w:eastAsia="es-ES"/>
        </w:rPr>
        <w:t>abril</w:t>
      </w:r>
      <w:r w:rsidRPr="006A32AF">
        <w:rPr>
          <w:rFonts w:ascii="Palatino Linotype" w:eastAsia="Times New Roman" w:hAnsi="Palatino Linotype" w:cs="Arial"/>
          <w:sz w:val="24"/>
          <w:szCs w:val="24"/>
          <w:lang w:eastAsia="es-ES"/>
        </w:rPr>
        <w:t xml:space="preserve"> de dos mil dieciocho</w:t>
      </w:r>
      <w:r w:rsidRPr="006A32AF">
        <w:rPr>
          <w:rFonts w:ascii="Palatino Linotype" w:eastAsia="Calibri" w:hAnsi="Palatino Linotype" w:cs="Arial"/>
          <w:sz w:val="24"/>
          <w:szCs w:val="24"/>
          <w:lang w:eastAsia="es-ES"/>
        </w:rPr>
        <w:t>,</w:t>
      </w:r>
      <w:r w:rsidRPr="006A32AF">
        <w:rPr>
          <w:rFonts w:ascii="Palatino Linotype" w:eastAsia="Calibri" w:hAnsi="Palatino Linotype" w:cs="Times New Roman"/>
          <w:sz w:val="24"/>
          <w:szCs w:val="24"/>
          <w:lang w:eastAsia="es-ES"/>
        </w:rPr>
        <w:t xml:space="preserve"> se presentó </w:t>
      </w:r>
      <w:r w:rsidRPr="006A32AF">
        <w:rPr>
          <w:rFonts w:ascii="Palatino Linotype" w:eastAsia="Calibri" w:hAnsi="Palatino Linotype" w:cs="Arial"/>
          <w:sz w:val="24"/>
          <w:szCs w:val="24"/>
          <w:lang w:eastAsia="es-ES"/>
        </w:rPr>
        <w:t xml:space="preserve">ante el </w:t>
      </w:r>
      <w:r w:rsidRPr="006A32AF">
        <w:rPr>
          <w:rFonts w:ascii="Palatino Linotype" w:eastAsia="Calibri" w:hAnsi="Palatino Linotype" w:cs="Arial"/>
          <w:b/>
          <w:sz w:val="24"/>
          <w:szCs w:val="24"/>
          <w:lang w:eastAsia="es-ES"/>
        </w:rPr>
        <w:t>SUJETO OBLIGADO</w:t>
      </w:r>
      <w:r w:rsidRPr="006A32AF">
        <w:rPr>
          <w:rFonts w:ascii="Palatino Linotype" w:eastAsia="Calibri" w:hAnsi="Palatino Linotype" w:cs="Arial"/>
          <w:sz w:val="24"/>
          <w:szCs w:val="24"/>
          <w:lang w:val="es-ES_tradnl" w:eastAsia="es-ES"/>
        </w:rPr>
        <w:t xml:space="preserve"> vía </w:t>
      </w:r>
      <w:r w:rsidRPr="006A32AF">
        <w:rPr>
          <w:rFonts w:ascii="Palatino Linotype" w:eastAsia="Calibri" w:hAnsi="Palatino Linotype" w:cs="Arial"/>
          <w:sz w:val="24"/>
          <w:szCs w:val="24"/>
          <w:lang w:eastAsia="es-ES"/>
        </w:rPr>
        <w:t xml:space="preserve">Sistema de Acceso a la Información Mexiquense </w:t>
      </w:r>
      <w:r w:rsidRPr="006A32AF">
        <w:rPr>
          <w:rFonts w:ascii="Palatino Linotype" w:eastAsia="Calibri" w:hAnsi="Palatino Linotype" w:cs="Arial"/>
          <w:b/>
          <w:sz w:val="24"/>
          <w:szCs w:val="24"/>
          <w:lang w:eastAsia="es-ES"/>
        </w:rPr>
        <w:t>SAIMEX</w:t>
      </w:r>
      <w:r w:rsidRPr="006A32AF">
        <w:rPr>
          <w:rFonts w:ascii="Palatino Linotype" w:eastAsia="Calibri" w:hAnsi="Palatino Linotype" w:cs="Arial"/>
          <w:sz w:val="24"/>
          <w:szCs w:val="24"/>
          <w:lang w:eastAsia="es-ES"/>
        </w:rPr>
        <w:t xml:space="preserve">, la solicitud de información pública registrada con el número </w:t>
      </w:r>
      <w:r w:rsidR="00602A85" w:rsidRPr="006A32AF">
        <w:rPr>
          <w:rFonts w:ascii="Palatino Linotype" w:eastAsia="Times New Roman" w:hAnsi="Palatino Linotype" w:cs="Arial"/>
          <w:b/>
          <w:bCs/>
          <w:sz w:val="24"/>
          <w:szCs w:val="24"/>
          <w:lang w:val="es-MX" w:eastAsia="es-ES"/>
        </w:rPr>
        <w:t>00037</w:t>
      </w:r>
      <w:r w:rsidRPr="006A32AF">
        <w:rPr>
          <w:rFonts w:ascii="Palatino Linotype" w:eastAsia="Times New Roman" w:hAnsi="Palatino Linotype" w:cs="Arial"/>
          <w:b/>
          <w:bCs/>
          <w:sz w:val="24"/>
          <w:szCs w:val="24"/>
          <w:lang w:val="es-MX" w:eastAsia="es-ES"/>
        </w:rPr>
        <w:t>/</w:t>
      </w:r>
      <w:r w:rsidR="00602A85" w:rsidRPr="006A32AF">
        <w:rPr>
          <w:rFonts w:ascii="Palatino Linotype" w:eastAsia="Times New Roman" w:hAnsi="Palatino Linotype" w:cs="Arial"/>
          <w:b/>
          <w:bCs/>
          <w:sz w:val="24"/>
          <w:szCs w:val="24"/>
          <w:lang w:val="es-MX" w:eastAsia="es-ES"/>
        </w:rPr>
        <w:t>SMSEM</w:t>
      </w:r>
      <w:r w:rsidRPr="006A32AF">
        <w:rPr>
          <w:rFonts w:ascii="Palatino Linotype" w:eastAsia="Times New Roman" w:hAnsi="Palatino Linotype" w:cs="Arial"/>
          <w:b/>
          <w:bCs/>
          <w:sz w:val="24"/>
          <w:szCs w:val="24"/>
          <w:lang w:val="es-MX" w:eastAsia="es-ES"/>
        </w:rPr>
        <w:t>/IP/2018</w:t>
      </w:r>
      <w:r w:rsidRPr="006A32AF">
        <w:rPr>
          <w:rFonts w:ascii="Palatino Linotype" w:eastAsia="MS Mincho" w:hAnsi="Palatino Linotype" w:cs="Times New Roman"/>
          <w:b/>
          <w:bCs/>
          <w:sz w:val="24"/>
          <w:szCs w:val="24"/>
          <w:lang w:val="es-ES_tradnl" w:eastAsia="es-ES"/>
        </w:rPr>
        <w:t xml:space="preserve">, </w:t>
      </w:r>
      <w:r w:rsidRPr="006A32AF">
        <w:rPr>
          <w:rFonts w:ascii="Palatino Linotype" w:eastAsia="Calibri" w:hAnsi="Palatino Linotype" w:cs="Arial"/>
          <w:sz w:val="24"/>
          <w:szCs w:val="24"/>
          <w:lang w:eastAsia="es-ES"/>
        </w:rPr>
        <w:t>mediante la cual se solicitó:</w:t>
      </w:r>
    </w:p>
    <w:p w:rsidR="008F20C9" w:rsidRPr="006A32AF" w:rsidRDefault="008F20C9" w:rsidP="008F20C9">
      <w:pPr>
        <w:spacing w:before="240" w:after="240" w:line="360" w:lineRule="auto"/>
        <w:ind w:left="426"/>
        <w:contextualSpacing/>
        <w:jc w:val="both"/>
        <w:rPr>
          <w:rFonts w:ascii="Palatino Linotype" w:eastAsia="Calibri" w:hAnsi="Palatino Linotype" w:cs="Arial"/>
          <w:sz w:val="24"/>
          <w:szCs w:val="24"/>
          <w:lang w:eastAsia="es-ES"/>
        </w:rPr>
      </w:pPr>
    </w:p>
    <w:p w:rsidR="008F20C9" w:rsidRPr="006A32AF" w:rsidRDefault="008F20C9" w:rsidP="008F20C9">
      <w:pPr>
        <w:spacing w:after="0" w:line="360" w:lineRule="auto"/>
        <w:ind w:left="502" w:right="567"/>
        <w:contextualSpacing/>
        <w:jc w:val="both"/>
        <w:rPr>
          <w:rFonts w:ascii="Palatino Linotype" w:hAnsi="Palatino Linotype"/>
          <w:i/>
          <w:color w:val="000000"/>
          <w:sz w:val="24"/>
          <w:lang w:val="es-MX"/>
        </w:rPr>
      </w:pPr>
      <w:r w:rsidRPr="006A32AF">
        <w:rPr>
          <w:rFonts w:ascii="Palatino Linotype" w:hAnsi="Palatino Linotype"/>
          <w:i/>
          <w:color w:val="000000"/>
          <w:sz w:val="24"/>
          <w:lang w:val="es-MX"/>
        </w:rPr>
        <w:t>“</w:t>
      </w:r>
      <w:r w:rsidR="00602A85" w:rsidRPr="006A32AF">
        <w:rPr>
          <w:rFonts w:ascii="Palatino Linotype" w:hAnsi="Palatino Linotype"/>
          <w:i/>
          <w:color w:val="000000"/>
          <w:sz w:val="24"/>
        </w:rPr>
        <w:t xml:space="preserve">Solicito me informen lo siguiente: 1.- El sueldo del secretario general y de cada uno de los integrantes de su mesa </w:t>
      </w:r>
      <w:proofErr w:type="spellStart"/>
      <w:r w:rsidR="00602A85" w:rsidRPr="006A32AF">
        <w:rPr>
          <w:rFonts w:ascii="Palatino Linotype" w:hAnsi="Palatino Linotype"/>
          <w:i/>
          <w:color w:val="000000"/>
          <w:sz w:val="24"/>
        </w:rPr>
        <w:t>directiva.Sueldo</w:t>
      </w:r>
      <w:proofErr w:type="spellEnd"/>
      <w:r w:rsidR="00602A85" w:rsidRPr="006A32AF">
        <w:rPr>
          <w:rFonts w:ascii="Palatino Linotype" w:hAnsi="Palatino Linotype"/>
          <w:i/>
          <w:color w:val="000000"/>
          <w:sz w:val="24"/>
        </w:rPr>
        <w:t xml:space="preserve"> y prestaciones, respectivamente. Gracias. 2.- Número de maestros sindicalizados que estuvieron de licencia en 2017 para sumarse a actividades electorales de sus respectivos partidos. Aclarar si fue con goce de sueldo o no, o en su defecto, cuantos fueron con goce de sueldo y cuantos sin goce de sueldo y por cuánto tiempo. Gracias.” </w:t>
      </w:r>
      <w:r w:rsidRPr="006A32AF">
        <w:rPr>
          <w:rFonts w:ascii="Palatino Linotype" w:hAnsi="Palatino Linotype"/>
          <w:color w:val="000000"/>
          <w:sz w:val="24"/>
          <w:lang w:val="es-MX"/>
        </w:rPr>
        <w:t>(Sic)</w:t>
      </w:r>
      <w:r w:rsidR="00602A85" w:rsidRPr="006A32AF">
        <w:rPr>
          <w:rFonts w:ascii="Palatino Linotype" w:hAnsi="Palatino Linotype"/>
          <w:color w:val="000000"/>
          <w:sz w:val="24"/>
          <w:lang w:val="es-MX"/>
        </w:rPr>
        <w:t>.</w:t>
      </w:r>
    </w:p>
    <w:p w:rsidR="001C3A12" w:rsidRPr="006A32AF" w:rsidRDefault="001C3A12" w:rsidP="001C3A12">
      <w:pPr>
        <w:numPr>
          <w:ilvl w:val="0"/>
          <w:numId w:val="2"/>
        </w:numPr>
        <w:spacing w:before="240" w:after="0" w:line="360" w:lineRule="auto"/>
        <w:ind w:left="426" w:right="34" w:hanging="426"/>
        <w:contextualSpacing/>
        <w:jc w:val="both"/>
        <w:rPr>
          <w:rFonts w:ascii="Palatino Linotype" w:eastAsia="Calibri" w:hAnsi="Palatino Linotype"/>
          <w:sz w:val="24"/>
          <w:szCs w:val="24"/>
          <w:lang w:eastAsia="es-ES"/>
        </w:rPr>
      </w:pPr>
      <w:r w:rsidRPr="006A32AF">
        <w:rPr>
          <w:rFonts w:ascii="Palatino Linotype" w:eastAsia="Times New Roman" w:hAnsi="Palatino Linotype" w:cs="Arial"/>
          <w:sz w:val="24"/>
          <w:szCs w:val="24"/>
          <w:lang w:eastAsia="es-ES"/>
        </w:rPr>
        <w:lastRenderedPageBreak/>
        <w:t>Se señaló como modalidad de entrega de la información</w:t>
      </w:r>
      <w:r w:rsidRPr="006A32AF">
        <w:rPr>
          <w:rFonts w:ascii="Palatino Linotype" w:eastAsia="Times New Roman" w:hAnsi="Palatino Linotype" w:cs="Arial"/>
          <w:b/>
          <w:sz w:val="24"/>
          <w:szCs w:val="24"/>
          <w:lang w:eastAsia="es-ES"/>
        </w:rPr>
        <w:t>:</w:t>
      </w:r>
      <w:r w:rsidRPr="006A32AF">
        <w:rPr>
          <w:rFonts w:ascii="Palatino Linotype" w:eastAsia="Times New Roman" w:hAnsi="Palatino Linotype" w:cs="Arial"/>
          <w:sz w:val="24"/>
          <w:szCs w:val="24"/>
          <w:lang w:eastAsia="es-ES"/>
        </w:rPr>
        <w:t xml:space="preserve"> </w:t>
      </w:r>
      <w:r w:rsidRPr="006A32AF">
        <w:rPr>
          <w:rFonts w:ascii="Palatino Linotype" w:eastAsia="Times New Roman" w:hAnsi="Palatino Linotype" w:cs="Arial"/>
          <w:b/>
          <w:sz w:val="24"/>
          <w:szCs w:val="24"/>
          <w:lang w:eastAsia="es-ES"/>
        </w:rPr>
        <w:t>A través del SAIMEX</w:t>
      </w:r>
      <w:r w:rsidRPr="006A32AF">
        <w:rPr>
          <w:rFonts w:ascii="Palatino Linotype" w:eastAsia="MS Mincho" w:hAnsi="Palatino Linotype" w:cs="Times New Roman"/>
          <w:b/>
          <w:color w:val="000000"/>
          <w:sz w:val="24"/>
          <w:szCs w:val="14"/>
          <w:lang w:val="es-ES_tradnl" w:eastAsia="es-ES"/>
        </w:rPr>
        <w:t>.</w:t>
      </w:r>
    </w:p>
    <w:p w:rsidR="001C3A12" w:rsidRPr="006A32AF" w:rsidRDefault="001C3A12" w:rsidP="001C3A12">
      <w:pPr>
        <w:spacing w:before="240" w:after="0" w:line="360" w:lineRule="auto"/>
        <w:ind w:left="426" w:right="34"/>
        <w:contextualSpacing/>
        <w:jc w:val="both"/>
        <w:rPr>
          <w:rFonts w:ascii="Palatino Linotype" w:eastAsia="Calibri" w:hAnsi="Palatino Linotype"/>
          <w:sz w:val="24"/>
          <w:szCs w:val="24"/>
          <w:lang w:eastAsia="es-ES"/>
        </w:rPr>
      </w:pPr>
    </w:p>
    <w:p w:rsidR="00602A85" w:rsidRPr="006A32AF" w:rsidRDefault="001C3A12" w:rsidP="001C3A12">
      <w:pPr>
        <w:numPr>
          <w:ilvl w:val="0"/>
          <w:numId w:val="2"/>
        </w:numPr>
        <w:spacing w:before="240" w:after="0" w:line="360" w:lineRule="auto"/>
        <w:ind w:left="426" w:right="34" w:hanging="426"/>
        <w:contextualSpacing/>
        <w:jc w:val="both"/>
        <w:rPr>
          <w:rFonts w:ascii="Palatino Linotype" w:eastAsia="Calibri" w:hAnsi="Palatino Linotype"/>
          <w:sz w:val="24"/>
          <w:szCs w:val="24"/>
          <w:lang w:eastAsia="es-ES"/>
        </w:rPr>
      </w:pPr>
      <w:r w:rsidRPr="006A32AF">
        <w:rPr>
          <w:rFonts w:ascii="Palatino Linotype" w:eastAsia="Calibri" w:hAnsi="Palatino Linotype" w:cs="Arial"/>
          <w:sz w:val="24"/>
          <w:szCs w:val="24"/>
          <w:lang w:eastAsia="es-ES"/>
        </w:rPr>
        <w:t xml:space="preserve">El </w:t>
      </w:r>
      <w:r w:rsidR="008F20C9" w:rsidRPr="006A32AF">
        <w:rPr>
          <w:rFonts w:ascii="Palatino Linotype" w:eastAsia="Calibri" w:hAnsi="Palatino Linotype" w:cs="Arial"/>
          <w:sz w:val="24"/>
          <w:szCs w:val="24"/>
          <w:lang w:eastAsia="es-ES"/>
        </w:rPr>
        <w:t xml:space="preserve">día </w:t>
      </w:r>
      <w:r w:rsidR="00602A85" w:rsidRPr="006A32AF">
        <w:rPr>
          <w:rFonts w:ascii="Palatino Linotype" w:eastAsia="Calibri" w:hAnsi="Palatino Linotype" w:cs="Arial"/>
          <w:sz w:val="24"/>
          <w:szCs w:val="24"/>
          <w:lang w:eastAsia="es-ES"/>
        </w:rPr>
        <w:t>veinticinco</w:t>
      </w:r>
      <w:r w:rsidR="008F20C9" w:rsidRPr="006A32AF">
        <w:rPr>
          <w:rFonts w:ascii="Palatino Linotype" w:eastAsia="Calibri" w:hAnsi="Palatino Linotype" w:cs="Arial"/>
          <w:sz w:val="24"/>
          <w:szCs w:val="24"/>
          <w:lang w:eastAsia="es-ES"/>
        </w:rPr>
        <w:t xml:space="preserve"> (</w:t>
      </w:r>
      <w:r w:rsidR="00602A85" w:rsidRPr="006A32AF">
        <w:rPr>
          <w:rFonts w:ascii="Palatino Linotype" w:eastAsia="Calibri" w:hAnsi="Palatino Linotype" w:cs="Arial"/>
          <w:sz w:val="24"/>
          <w:szCs w:val="24"/>
          <w:lang w:eastAsia="es-ES"/>
        </w:rPr>
        <w:t>25</w:t>
      </w:r>
      <w:r w:rsidR="008F20C9" w:rsidRPr="006A32AF">
        <w:rPr>
          <w:rFonts w:ascii="Palatino Linotype" w:eastAsia="Calibri" w:hAnsi="Palatino Linotype" w:cs="Arial"/>
          <w:sz w:val="24"/>
          <w:szCs w:val="24"/>
          <w:lang w:eastAsia="es-ES"/>
        </w:rPr>
        <w:t xml:space="preserve">) de </w:t>
      </w:r>
      <w:r w:rsidR="00602A85" w:rsidRPr="006A32AF">
        <w:rPr>
          <w:rFonts w:ascii="Palatino Linotype" w:eastAsia="Calibri" w:hAnsi="Palatino Linotype" w:cs="Arial"/>
          <w:sz w:val="24"/>
          <w:szCs w:val="24"/>
          <w:lang w:eastAsia="es-ES"/>
        </w:rPr>
        <w:t>abril</w:t>
      </w:r>
      <w:r w:rsidR="008F20C9" w:rsidRPr="006A32AF">
        <w:rPr>
          <w:rFonts w:ascii="Palatino Linotype" w:eastAsia="Calibri" w:hAnsi="Palatino Linotype" w:cs="Arial"/>
          <w:sz w:val="24"/>
          <w:szCs w:val="24"/>
          <w:lang w:eastAsia="es-ES"/>
        </w:rPr>
        <w:t xml:space="preserve"> de la </w:t>
      </w:r>
      <w:r w:rsidR="00602A85" w:rsidRPr="006A32AF">
        <w:rPr>
          <w:rFonts w:ascii="Palatino Linotype" w:eastAsia="Calibri" w:hAnsi="Palatino Linotype" w:cs="Arial"/>
          <w:sz w:val="24"/>
          <w:szCs w:val="24"/>
          <w:lang w:eastAsia="es-ES"/>
        </w:rPr>
        <w:t>presente anualidad</w:t>
      </w:r>
      <w:r w:rsidR="00B77A09" w:rsidRPr="006A32AF">
        <w:rPr>
          <w:rFonts w:ascii="Palatino Linotype" w:eastAsia="Calibri" w:hAnsi="Palatino Linotype"/>
          <w:sz w:val="24"/>
          <w:szCs w:val="24"/>
          <w:lang w:eastAsia="es-ES"/>
        </w:rPr>
        <w:t xml:space="preserve">, el </w:t>
      </w:r>
      <w:r w:rsidR="00B77A09" w:rsidRPr="006A32AF">
        <w:rPr>
          <w:rFonts w:ascii="Palatino Linotype" w:eastAsia="Calibri" w:hAnsi="Palatino Linotype"/>
          <w:b/>
          <w:sz w:val="24"/>
          <w:szCs w:val="24"/>
          <w:lang w:eastAsia="es-ES"/>
        </w:rPr>
        <w:t>SUJETO OBLIGADO</w:t>
      </w:r>
      <w:r w:rsidR="00B77A09" w:rsidRPr="006A32AF">
        <w:rPr>
          <w:rFonts w:ascii="Palatino Linotype" w:eastAsia="Calibri" w:hAnsi="Palatino Linotype"/>
          <w:sz w:val="24"/>
          <w:szCs w:val="24"/>
          <w:lang w:eastAsia="es-ES"/>
        </w:rPr>
        <w:t xml:space="preserve"> emitió</w:t>
      </w:r>
      <w:r w:rsidR="00E029B1" w:rsidRPr="006A32AF">
        <w:rPr>
          <w:rFonts w:ascii="Palatino Linotype" w:eastAsia="Calibri" w:hAnsi="Palatino Linotype"/>
          <w:sz w:val="24"/>
          <w:szCs w:val="24"/>
          <w:lang w:eastAsia="es-ES"/>
        </w:rPr>
        <w:t xml:space="preserve"> su </w:t>
      </w:r>
      <w:r w:rsidR="00602A85" w:rsidRPr="006A32AF">
        <w:rPr>
          <w:rFonts w:ascii="Palatino Linotype" w:eastAsia="Calibri" w:hAnsi="Palatino Linotype"/>
          <w:sz w:val="24"/>
          <w:szCs w:val="24"/>
          <w:lang w:eastAsia="es-ES"/>
        </w:rPr>
        <w:t xml:space="preserve">respuesta a la solicitud de información, adjuntando a la misma </w:t>
      </w:r>
      <w:r w:rsidRPr="006A32AF">
        <w:rPr>
          <w:rFonts w:ascii="Palatino Linotype" w:eastAsia="Calibri" w:hAnsi="Palatino Linotype"/>
          <w:sz w:val="24"/>
          <w:szCs w:val="24"/>
          <w:lang w:eastAsia="es-ES"/>
        </w:rPr>
        <w:t>el</w:t>
      </w:r>
      <w:r w:rsidR="00602A85" w:rsidRPr="006A32AF">
        <w:rPr>
          <w:rFonts w:ascii="Palatino Linotype" w:eastAsia="Calibri" w:hAnsi="Palatino Linotype"/>
          <w:sz w:val="24"/>
          <w:szCs w:val="24"/>
          <w:lang w:eastAsia="es-ES"/>
        </w:rPr>
        <w:t xml:space="preserve"> archivo denominado</w:t>
      </w:r>
      <w:r w:rsidRPr="006A32AF">
        <w:rPr>
          <w:rFonts w:ascii="Palatino Linotype" w:eastAsia="Calibri" w:hAnsi="Palatino Linotype"/>
          <w:sz w:val="24"/>
          <w:szCs w:val="24"/>
          <w:lang w:eastAsia="es-ES"/>
        </w:rPr>
        <w:t>:</w:t>
      </w:r>
    </w:p>
    <w:p w:rsidR="00C83F7F" w:rsidRPr="006A32AF" w:rsidRDefault="00602A85" w:rsidP="001C3A12">
      <w:pPr>
        <w:numPr>
          <w:ilvl w:val="1"/>
          <w:numId w:val="2"/>
        </w:numPr>
        <w:spacing w:before="240" w:after="0" w:line="360" w:lineRule="auto"/>
        <w:ind w:left="993" w:right="34" w:hanging="426"/>
        <w:contextualSpacing/>
        <w:jc w:val="both"/>
        <w:rPr>
          <w:rFonts w:ascii="Palatino Linotype" w:eastAsia="Calibri" w:hAnsi="Palatino Linotype"/>
          <w:b/>
          <w:i/>
          <w:sz w:val="24"/>
          <w:szCs w:val="24"/>
          <w:lang w:eastAsia="es-ES"/>
        </w:rPr>
      </w:pPr>
      <w:r w:rsidRPr="006A32AF">
        <w:rPr>
          <w:rFonts w:ascii="Palatino Linotype" w:eastAsia="Calibri" w:hAnsi="Palatino Linotype"/>
          <w:b/>
          <w:i/>
          <w:sz w:val="24"/>
          <w:szCs w:val="24"/>
          <w:lang w:eastAsia="es-ES"/>
        </w:rPr>
        <w:t xml:space="preserve">Tercer </w:t>
      </w:r>
      <w:proofErr w:type="spellStart"/>
      <w:r w:rsidRPr="006A32AF">
        <w:rPr>
          <w:rFonts w:ascii="Palatino Linotype" w:eastAsia="Calibri" w:hAnsi="Palatino Linotype"/>
          <w:b/>
          <w:i/>
          <w:sz w:val="24"/>
          <w:szCs w:val="24"/>
          <w:lang w:eastAsia="es-ES"/>
        </w:rPr>
        <w:t>Sesio?n</w:t>
      </w:r>
      <w:proofErr w:type="spellEnd"/>
      <w:r w:rsidRPr="006A32AF">
        <w:rPr>
          <w:rFonts w:ascii="Palatino Linotype" w:eastAsia="Calibri" w:hAnsi="Palatino Linotype"/>
          <w:b/>
          <w:i/>
          <w:sz w:val="24"/>
          <w:szCs w:val="24"/>
          <w:lang w:eastAsia="es-ES"/>
        </w:rPr>
        <w:t xml:space="preserve"> Ext2018-Solicitud 00037.pdf:</w:t>
      </w:r>
      <w:r w:rsidRPr="006A32AF">
        <w:rPr>
          <w:rFonts w:ascii="Palatino Linotype" w:eastAsia="Calibri" w:hAnsi="Palatino Linotype"/>
          <w:sz w:val="24"/>
          <w:szCs w:val="24"/>
          <w:lang w:eastAsia="es-ES"/>
        </w:rPr>
        <w:t xml:space="preserve"> El archivo corresponde al acta de la tercera sesión extraordinaria del comité de transparencia del Sindicato de Maestros al Servicio del Estado de México, de veinticinco de abril de dos mil dieciocho por medio de la cual, se </w:t>
      </w:r>
      <w:r w:rsidR="00814174" w:rsidRPr="006A32AF">
        <w:rPr>
          <w:rFonts w:ascii="Palatino Linotype" w:eastAsia="Calibri" w:hAnsi="Palatino Linotype"/>
          <w:sz w:val="24"/>
          <w:szCs w:val="24"/>
          <w:lang w:eastAsia="es-ES"/>
        </w:rPr>
        <w:t>pretendió realizar</w:t>
      </w:r>
      <w:r w:rsidRPr="006A32AF">
        <w:rPr>
          <w:rFonts w:ascii="Palatino Linotype" w:eastAsia="Calibri" w:hAnsi="Palatino Linotype"/>
          <w:sz w:val="24"/>
          <w:szCs w:val="24"/>
          <w:lang w:eastAsia="es-ES"/>
        </w:rPr>
        <w:t xml:space="preserve"> un estudio y análisis por parte del </w:t>
      </w:r>
      <w:r w:rsidRPr="006A32AF">
        <w:rPr>
          <w:rFonts w:ascii="Palatino Linotype" w:eastAsia="Calibri" w:hAnsi="Palatino Linotype"/>
          <w:b/>
          <w:sz w:val="24"/>
          <w:szCs w:val="24"/>
          <w:lang w:eastAsia="es-ES"/>
        </w:rPr>
        <w:t>SUJETO OBLIGADO</w:t>
      </w:r>
      <w:r w:rsidRPr="006A32AF">
        <w:rPr>
          <w:rFonts w:ascii="Palatino Linotype" w:eastAsia="Calibri" w:hAnsi="Palatino Linotype"/>
          <w:sz w:val="24"/>
          <w:szCs w:val="24"/>
          <w:lang w:eastAsia="es-ES"/>
        </w:rPr>
        <w:t xml:space="preserve"> a la solicitud de información </w:t>
      </w:r>
      <w:r w:rsidRPr="006A32AF">
        <w:rPr>
          <w:rFonts w:ascii="Palatino Linotype" w:eastAsia="Calibri" w:hAnsi="Palatino Linotype"/>
          <w:b/>
          <w:sz w:val="24"/>
          <w:szCs w:val="24"/>
          <w:lang w:eastAsia="es-ES"/>
        </w:rPr>
        <w:t>00037/SMSEM/IP/2018</w:t>
      </w:r>
      <w:r w:rsidR="00814174" w:rsidRPr="006A32AF">
        <w:rPr>
          <w:rFonts w:ascii="Palatino Linotype" w:eastAsia="Calibri" w:hAnsi="Palatino Linotype"/>
          <w:b/>
          <w:sz w:val="24"/>
          <w:szCs w:val="24"/>
          <w:lang w:eastAsia="es-ES"/>
        </w:rPr>
        <w:t xml:space="preserve">, </w:t>
      </w:r>
      <w:r w:rsidR="00814174" w:rsidRPr="006A32AF">
        <w:rPr>
          <w:rFonts w:ascii="Palatino Linotype" w:eastAsia="Calibri" w:hAnsi="Palatino Linotype"/>
          <w:sz w:val="24"/>
          <w:szCs w:val="24"/>
          <w:lang w:eastAsia="es-ES"/>
        </w:rPr>
        <w:t>a efecto de determinar si la información era susceptible de ser clasificada</w:t>
      </w:r>
      <w:r w:rsidR="001C3A12" w:rsidRPr="006A32AF">
        <w:rPr>
          <w:rFonts w:ascii="Palatino Linotype" w:eastAsia="Calibri" w:hAnsi="Palatino Linotype"/>
          <w:b/>
          <w:sz w:val="24"/>
          <w:szCs w:val="24"/>
          <w:lang w:eastAsia="es-ES"/>
        </w:rPr>
        <w:t>.</w:t>
      </w:r>
    </w:p>
    <w:p w:rsidR="008F20C9" w:rsidRPr="006A32AF" w:rsidRDefault="008F20C9" w:rsidP="008F20C9">
      <w:pPr>
        <w:spacing w:before="240" w:after="0" w:line="360" w:lineRule="auto"/>
        <w:ind w:right="34"/>
        <w:contextualSpacing/>
        <w:jc w:val="both"/>
        <w:rPr>
          <w:rFonts w:ascii="Palatino Linotype" w:eastAsia="Times New Roman" w:hAnsi="Palatino Linotype" w:cs="Arial"/>
          <w:sz w:val="24"/>
          <w:szCs w:val="24"/>
          <w:lang w:eastAsia="es-ES"/>
        </w:rPr>
      </w:pPr>
    </w:p>
    <w:p w:rsidR="008F20C9" w:rsidRPr="006A32AF" w:rsidRDefault="008F20C9" w:rsidP="008F20C9">
      <w:pPr>
        <w:numPr>
          <w:ilvl w:val="0"/>
          <w:numId w:val="2"/>
        </w:numPr>
        <w:spacing w:after="0" w:line="360" w:lineRule="auto"/>
        <w:ind w:left="426" w:hanging="426"/>
        <w:contextualSpacing/>
        <w:jc w:val="both"/>
        <w:rPr>
          <w:rFonts w:ascii="Palatino Linotype" w:eastAsia="MS Mincho" w:hAnsi="Palatino Linotype" w:cs="Arial"/>
          <w:i/>
          <w:lang w:val="es-ES_tradnl" w:eastAsia="es-ES"/>
        </w:rPr>
      </w:pPr>
      <w:r w:rsidRPr="006A32AF">
        <w:rPr>
          <w:rFonts w:ascii="Palatino Linotype" w:eastAsia="Times New Roman" w:hAnsi="Palatino Linotype" w:cs="Arial"/>
          <w:sz w:val="24"/>
          <w:szCs w:val="24"/>
          <w:lang w:eastAsia="es-ES"/>
        </w:rPr>
        <w:t>En fecha</w:t>
      </w:r>
      <w:r w:rsidR="00E029B1" w:rsidRPr="006A32AF">
        <w:rPr>
          <w:rFonts w:ascii="Palatino Linotype" w:eastAsia="Times New Roman" w:hAnsi="Palatino Linotype" w:cs="Arial"/>
          <w:sz w:val="24"/>
          <w:szCs w:val="24"/>
          <w:lang w:eastAsia="es-ES"/>
        </w:rPr>
        <w:t xml:space="preserve"> </w:t>
      </w:r>
      <w:r w:rsidR="001C3A12" w:rsidRPr="006A32AF">
        <w:rPr>
          <w:rFonts w:ascii="Palatino Linotype" w:eastAsia="Times New Roman" w:hAnsi="Palatino Linotype" w:cs="Arial"/>
          <w:sz w:val="24"/>
          <w:szCs w:val="24"/>
          <w:lang w:eastAsia="es-ES"/>
        </w:rPr>
        <w:t>veinticinco (25</w:t>
      </w:r>
      <w:r w:rsidRPr="006A32AF">
        <w:rPr>
          <w:rFonts w:ascii="Palatino Linotype" w:eastAsia="Times New Roman" w:hAnsi="Palatino Linotype" w:cs="Arial"/>
          <w:sz w:val="24"/>
          <w:szCs w:val="24"/>
          <w:lang w:eastAsia="es-ES"/>
        </w:rPr>
        <w:t xml:space="preserve">) de </w:t>
      </w:r>
      <w:r w:rsidR="001C3A12" w:rsidRPr="006A32AF">
        <w:rPr>
          <w:rFonts w:ascii="Palatino Linotype" w:eastAsia="Times New Roman" w:hAnsi="Palatino Linotype" w:cs="Arial"/>
          <w:sz w:val="24"/>
          <w:szCs w:val="24"/>
          <w:lang w:eastAsia="es-ES"/>
        </w:rPr>
        <w:t>abril</w:t>
      </w:r>
      <w:r w:rsidRPr="006A32AF">
        <w:rPr>
          <w:rFonts w:ascii="Palatino Linotype" w:eastAsia="Times New Roman" w:hAnsi="Palatino Linotype" w:cs="Arial"/>
          <w:sz w:val="24"/>
          <w:szCs w:val="24"/>
          <w:lang w:eastAsia="es-ES"/>
        </w:rPr>
        <w:t xml:space="preserve"> de dos mil dieciocho, estando en tiempo y forma, se interpuso el recurso de revisión que al rubro se indica, en contra de la respuesta, señalándose lo siguiente:</w:t>
      </w:r>
    </w:p>
    <w:p w:rsidR="008F20C9" w:rsidRPr="006A32AF" w:rsidRDefault="008F20C9" w:rsidP="008F20C9">
      <w:pPr>
        <w:spacing w:after="0" w:line="360" w:lineRule="auto"/>
        <w:ind w:left="426"/>
        <w:contextualSpacing/>
        <w:jc w:val="both"/>
        <w:rPr>
          <w:rFonts w:ascii="Palatino Linotype" w:eastAsia="MS Mincho" w:hAnsi="Palatino Linotype" w:cs="Arial"/>
          <w:b/>
          <w:bCs/>
          <w:sz w:val="24"/>
          <w:szCs w:val="24"/>
          <w:lang w:val="es-ES_tradnl" w:eastAsia="es-ES"/>
        </w:rPr>
      </w:pPr>
    </w:p>
    <w:p w:rsidR="008F20C9" w:rsidRPr="006A32AF" w:rsidRDefault="008F20C9" w:rsidP="001C3A12">
      <w:pPr>
        <w:numPr>
          <w:ilvl w:val="0"/>
          <w:numId w:val="3"/>
        </w:numPr>
        <w:spacing w:after="0" w:line="360" w:lineRule="auto"/>
        <w:ind w:right="567"/>
        <w:contextualSpacing/>
        <w:jc w:val="both"/>
        <w:rPr>
          <w:rFonts w:ascii="Palatino Linotype" w:eastAsia="MS Mincho" w:hAnsi="Palatino Linotype" w:cs="Times New Roman"/>
          <w:i/>
          <w:lang w:val="es-ES_tradnl" w:eastAsia="es-ES"/>
        </w:rPr>
      </w:pPr>
      <w:r w:rsidRPr="006A32AF">
        <w:rPr>
          <w:rFonts w:ascii="Palatino Linotype" w:eastAsia="MS Gothic" w:hAnsi="Palatino Linotype" w:cs="Times New Roman"/>
          <w:b/>
          <w:sz w:val="24"/>
          <w:szCs w:val="26"/>
        </w:rPr>
        <w:t>Acto impugnado</w:t>
      </w:r>
      <w:r w:rsidRPr="006A32AF">
        <w:rPr>
          <w:rFonts w:ascii="Palatino Linotype" w:eastAsia="MS Mincho" w:hAnsi="Palatino Linotype" w:cs="Times New Roman"/>
          <w:i/>
          <w:lang w:val="es-ES_tradnl" w:eastAsia="es-ES"/>
        </w:rPr>
        <w:t xml:space="preserve">: </w:t>
      </w:r>
      <w:r w:rsidRPr="006A32AF">
        <w:rPr>
          <w:rFonts w:ascii="Palatino Linotype" w:eastAsia="MS Mincho" w:hAnsi="Palatino Linotype" w:cs="Times New Roman"/>
          <w:i/>
          <w:sz w:val="24"/>
          <w:lang w:val="es-ES_tradnl" w:eastAsia="es-ES"/>
        </w:rPr>
        <w:t>“</w:t>
      </w:r>
      <w:r w:rsidR="001C3A12" w:rsidRPr="006A32AF">
        <w:rPr>
          <w:rFonts w:ascii="Palatino Linotype" w:eastAsia="MS Mincho" w:hAnsi="Palatino Linotype" w:cs="Times New Roman"/>
          <w:i/>
          <w:sz w:val="24"/>
          <w:lang w:eastAsia="es-ES"/>
        </w:rPr>
        <w:t xml:space="preserve">La respuesta que me proporciona el Sindicato de Maestros al Servicio del Estado (SMSEM), a la solicitud de información: Folio de la solicitud: 00037/SMSEM/IP/20. </w:t>
      </w:r>
      <w:r w:rsidRPr="006A32AF">
        <w:rPr>
          <w:rFonts w:ascii="Palatino Linotype" w:eastAsia="MS Mincho" w:hAnsi="Palatino Linotype" w:cs="Times New Roman"/>
          <w:i/>
          <w:sz w:val="24"/>
          <w:lang w:val="es-ES_tradnl" w:eastAsia="es-ES"/>
        </w:rPr>
        <w:t xml:space="preserve">“ </w:t>
      </w:r>
      <w:r w:rsidRPr="006A32AF">
        <w:rPr>
          <w:rFonts w:ascii="Palatino Linotype" w:eastAsia="MS Mincho" w:hAnsi="Palatino Linotype" w:cs="Times New Roman"/>
          <w:sz w:val="24"/>
          <w:lang w:val="es-ES_tradnl" w:eastAsia="es-ES"/>
        </w:rPr>
        <w:t>(Sic)</w:t>
      </w:r>
      <w:r w:rsidR="001C3A12" w:rsidRPr="006A32AF">
        <w:rPr>
          <w:rFonts w:ascii="Palatino Linotype" w:eastAsia="MS Mincho" w:hAnsi="Palatino Linotype" w:cs="Times New Roman"/>
          <w:sz w:val="24"/>
          <w:lang w:val="es-ES_tradnl" w:eastAsia="es-ES"/>
        </w:rPr>
        <w:t>.</w:t>
      </w:r>
    </w:p>
    <w:p w:rsidR="008F20C9" w:rsidRPr="006A32AF" w:rsidRDefault="008F20C9" w:rsidP="008F20C9">
      <w:pPr>
        <w:spacing w:after="0" w:line="360" w:lineRule="auto"/>
        <w:ind w:left="851" w:right="567"/>
        <w:contextualSpacing/>
        <w:jc w:val="both"/>
        <w:rPr>
          <w:rFonts w:ascii="Palatino Linotype" w:eastAsia="MS Mincho" w:hAnsi="Palatino Linotype" w:cs="Times New Roman"/>
          <w:i/>
          <w:lang w:val="es-ES_tradnl" w:eastAsia="es-ES"/>
        </w:rPr>
      </w:pPr>
    </w:p>
    <w:p w:rsidR="008F20C9" w:rsidRPr="006A32AF" w:rsidRDefault="008F20C9" w:rsidP="001C3A12">
      <w:pPr>
        <w:numPr>
          <w:ilvl w:val="0"/>
          <w:numId w:val="3"/>
        </w:numPr>
        <w:spacing w:after="0" w:line="360" w:lineRule="auto"/>
        <w:ind w:right="567"/>
        <w:contextualSpacing/>
        <w:jc w:val="both"/>
        <w:rPr>
          <w:rFonts w:ascii="Palatino Linotype" w:eastAsia="MS Mincho" w:hAnsi="Palatino Linotype" w:cs="Times New Roman"/>
          <w:i/>
          <w:lang w:val="es-ES_tradnl" w:eastAsia="es-ES"/>
        </w:rPr>
      </w:pPr>
      <w:r w:rsidRPr="006A32AF">
        <w:rPr>
          <w:rFonts w:ascii="Palatino Linotype" w:eastAsia="MS Gothic" w:hAnsi="Palatino Linotype" w:cs="Times New Roman"/>
          <w:b/>
          <w:sz w:val="24"/>
          <w:szCs w:val="26"/>
        </w:rPr>
        <w:t>Razones o Motivos de inconformidad</w:t>
      </w:r>
      <w:r w:rsidRPr="006A32AF">
        <w:rPr>
          <w:rFonts w:ascii="Palatino Linotype" w:eastAsia="MS Mincho" w:hAnsi="Palatino Linotype" w:cs="Times New Roman"/>
          <w:i/>
          <w:lang w:val="es-ES_tradnl" w:eastAsia="es-ES"/>
        </w:rPr>
        <w:t>: “</w:t>
      </w:r>
      <w:r w:rsidR="001C3A12" w:rsidRPr="006A32AF">
        <w:rPr>
          <w:rFonts w:ascii="Palatino Linotype" w:eastAsia="MS Mincho" w:hAnsi="Palatino Linotype" w:cs="Times New Roman"/>
          <w:i/>
          <w:lang w:eastAsia="es-ES"/>
        </w:rPr>
        <w:t xml:space="preserve">En la respuesta que proporciona el sindicato a mi solicitud de información, indica que no puede entregar la misma debido a que los sueldos que reciben los titulares del sindicato son de origen </w:t>
      </w:r>
      <w:r w:rsidR="001C3A12" w:rsidRPr="006A32AF">
        <w:rPr>
          <w:rFonts w:ascii="Palatino Linotype" w:eastAsia="MS Mincho" w:hAnsi="Palatino Linotype" w:cs="Times New Roman"/>
          <w:i/>
          <w:lang w:eastAsia="es-ES"/>
        </w:rPr>
        <w:lastRenderedPageBreak/>
        <w:t>"privado". Solicito atentamente a los integrantes del INFOEM se revise esta respuesta, de la cual adjunto copia, toda vez que entiendo que el origen de sus ingresos son "públicos", al integrarse a partir de los descuentos que se hacen a los trabajadores directamente de sus percepciones. Gracias.”</w:t>
      </w:r>
    </w:p>
    <w:p w:rsidR="00915EAF" w:rsidRPr="006A32AF" w:rsidRDefault="00915EAF" w:rsidP="00915EAF">
      <w:pPr>
        <w:pStyle w:val="Prrafodelista"/>
        <w:rPr>
          <w:rFonts w:ascii="Palatino Linotype" w:eastAsia="MS Mincho" w:hAnsi="Palatino Linotype" w:cs="Times New Roman"/>
          <w:i/>
          <w:lang w:val="es-ES_tradnl" w:eastAsia="es-ES"/>
        </w:rPr>
      </w:pPr>
    </w:p>
    <w:p w:rsidR="008F20C9" w:rsidRPr="006A32AF" w:rsidRDefault="00915EAF" w:rsidP="00136050">
      <w:pPr>
        <w:pStyle w:val="Prrafodelista"/>
        <w:numPr>
          <w:ilvl w:val="0"/>
          <w:numId w:val="6"/>
        </w:numPr>
        <w:spacing w:line="360" w:lineRule="auto"/>
        <w:ind w:left="851"/>
        <w:rPr>
          <w:rFonts w:ascii="Palatino Linotype" w:eastAsia="MS Mincho" w:hAnsi="Palatino Linotype" w:cs="Times New Roman"/>
          <w:lang w:val="es-ES_tradnl" w:eastAsia="es-ES"/>
        </w:rPr>
      </w:pPr>
      <w:r w:rsidRPr="006A32AF">
        <w:rPr>
          <w:rFonts w:ascii="Palatino Linotype" w:eastAsia="MS Mincho" w:hAnsi="Palatino Linotype" w:cs="Times New Roman"/>
          <w:lang w:val="es-ES_tradnl" w:eastAsia="es-ES"/>
        </w:rPr>
        <w:t xml:space="preserve">Se adjuntó al formato del recurso de revisión </w:t>
      </w:r>
      <w:r w:rsidR="00136050" w:rsidRPr="006A32AF">
        <w:rPr>
          <w:rFonts w:ascii="Palatino Linotype" w:eastAsia="MS Mincho" w:hAnsi="Palatino Linotype" w:cs="Times New Roman"/>
          <w:lang w:val="es-ES_tradnl" w:eastAsia="es-ES"/>
        </w:rPr>
        <w:t>el oficio que proporcionó el SUJETO OBLIGADO como respuesta.</w:t>
      </w:r>
    </w:p>
    <w:p w:rsidR="008F20C9" w:rsidRPr="006A32AF" w:rsidRDefault="008F20C9" w:rsidP="008F20C9">
      <w:pPr>
        <w:numPr>
          <w:ilvl w:val="0"/>
          <w:numId w:val="2"/>
        </w:numPr>
        <w:spacing w:before="240" w:after="240" w:line="360" w:lineRule="auto"/>
        <w:ind w:left="426" w:hanging="426"/>
        <w:contextualSpacing/>
        <w:jc w:val="both"/>
        <w:rPr>
          <w:rFonts w:ascii="Palatino Linotype" w:eastAsia="Times New Roman" w:hAnsi="Palatino Linotype" w:cs="Arial"/>
          <w:i/>
          <w:lang w:val="es-ES_tradnl" w:eastAsia="es-ES"/>
        </w:rPr>
      </w:pPr>
      <w:r w:rsidRPr="006A32AF">
        <w:rPr>
          <w:rFonts w:ascii="Palatino Linotype" w:eastAsia="Times New Roman" w:hAnsi="Palatino Linotype" w:cs="Arial"/>
          <w:sz w:val="24"/>
          <w:szCs w:val="24"/>
          <w:lang w:eastAsia="es-ES"/>
        </w:rPr>
        <w:t xml:space="preserve">Se registró el recurso de revisión bajo el número de expediente al rubro indicado, </w:t>
      </w:r>
      <w:r w:rsidRPr="006A32AF">
        <w:rPr>
          <w:rFonts w:ascii="Palatino Linotype" w:eastAsia="MS Mincho" w:hAnsi="Palatino Linotype" w:cs="Arial"/>
          <w:bCs/>
          <w:sz w:val="24"/>
          <w:szCs w:val="24"/>
          <w:lang w:val="es-ES_tradnl" w:eastAsia="es-ES"/>
        </w:rPr>
        <w:t xml:space="preserve">con fundamento en lo dispuesto por el </w:t>
      </w:r>
      <w:r w:rsidRPr="006A32AF">
        <w:rPr>
          <w:rFonts w:ascii="Palatino Linotype" w:eastAsia="Calibri" w:hAnsi="Palatino Linotype" w:cs="Arial"/>
          <w:sz w:val="24"/>
          <w:szCs w:val="24"/>
          <w:lang w:eastAsia="es-ES"/>
        </w:rPr>
        <w:t xml:space="preserve">artículo 185 fracción I de la </w:t>
      </w:r>
      <w:r w:rsidRPr="006A32AF">
        <w:rPr>
          <w:rFonts w:ascii="Palatino Linotype" w:eastAsia="Calibri" w:hAnsi="Palatino Linotype" w:cs="Arial"/>
          <w:b/>
          <w:sz w:val="24"/>
          <w:szCs w:val="24"/>
          <w:lang w:eastAsia="es-ES"/>
        </w:rPr>
        <w:t xml:space="preserve">Ley de Transparencia y Acceso a la Información Pública del Estado de México y Municipios </w:t>
      </w:r>
      <w:r w:rsidRPr="006A32AF">
        <w:rPr>
          <w:rFonts w:ascii="Palatino Linotype" w:eastAsia="Times New Roman" w:hAnsi="Palatino Linotype" w:cs="Arial"/>
          <w:sz w:val="24"/>
          <w:szCs w:val="24"/>
          <w:lang w:eastAsia="es-ES"/>
        </w:rPr>
        <w:t xml:space="preserve">se turnó al </w:t>
      </w:r>
      <w:r w:rsidRPr="006A32AF">
        <w:rPr>
          <w:rFonts w:ascii="Palatino Linotype" w:eastAsia="Times New Roman" w:hAnsi="Palatino Linotype" w:cs="Arial"/>
          <w:b/>
          <w:sz w:val="24"/>
          <w:szCs w:val="24"/>
          <w:lang w:eastAsia="es-ES"/>
        </w:rPr>
        <w:t xml:space="preserve">Comisionado José Guadalupe Luna Hernández, </w:t>
      </w:r>
      <w:r w:rsidRPr="006A32AF">
        <w:rPr>
          <w:rFonts w:ascii="Palatino Linotype" w:eastAsia="Times New Roman" w:hAnsi="Palatino Linotype" w:cs="Arial"/>
          <w:sz w:val="24"/>
          <w:szCs w:val="24"/>
          <w:lang w:eastAsia="es-ES"/>
        </w:rPr>
        <w:t xml:space="preserve">con el objeto de </w:t>
      </w:r>
      <w:r w:rsidRPr="006A32AF">
        <w:rPr>
          <w:rFonts w:ascii="Palatino Linotype" w:eastAsia="Times New Roman" w:hAnsi="Palatino Linotype" w:cs="Arial"/>
          <w:sz w:val="24"/>
          <w:szCs w:val="24"/>
          <w:lang w:val="es-MX" w:eastAsia="es-ES"/>
        </w:rPr>
        <w:t>su análisis</w:t>
      </w:r>
      <w:r w:rsidRPr="006A32AF">
        <w:rPr>
          <w:rFonts w:ascii="Palatino Linotype" w:eastAsia="Times New Roman" w:hAnsi="Palatino Linotype" w:cs="Arial"/>
          <w:lang w:val="es-MX"/>
        </w:rPr>
        <w:t xml:space="preserve">. </w:t>
      </w:r>
    </w:p>
    <w:p w:rsidR="008F20C9" w:rsidRPr="006A32AF" w:rsidRDefault="008F20C9" w:rsidP="008F20C9">
      <w:pPr>
        <w:spacing w:before="240" w:after="240" w:line="360" w:lineRule="auto"/>
        <w:ind w:left="426"/>
        <w:contextualSpacing/>
        <w:jc w:val="both"/>
        <w:rPr>
          <w:rFonts w:ascii="Palatino Linotype" w:eastAsia="Times New Roman" w:hAnsi="Palatino Linotype" w:cs="Arial"/>
          <w:i/>
          <w:lang w:val="es-ES_tradnl" w:eastAsia="es-ES"/>
        </w:rPr>
      </w:pPr>
    </w:p>
    <w:p w:rsidR="008F20C9" w:rsidRPr="006A32AF" w:rsidRDefault="008F20C9" w:rsidP="008F20C9">
      <w:pPr>
        <w:numPr>
          <w:ilvl w:val="0"/>
          <w:numId w:val="2"/>
        </w:numPr>
        <w:spacing w:after="0" w:line="360" w:lineRule="auto"/>
        <w:ind w:left="426" w:hanging="426"/>
        <w:contextualSpacing/>
        <w:jc w:val="both"/>
        <w:rPr>
          <w:rFonts w:ascii="Palatino Linotype" w:eastAsia="Calibri" w:hAnsi="Palatino Linotype" w:cs="Arial"/>
          <w:sz w:val="24"/>
          <w:szCs w:val="24"/>
          <w:lang w:eastAsia="es-ES"/>
        </w:rPr>
      </w:pPr>
      <w:r w:rsidRPr="006A32AF">
        <w:rPr>
          <w:rFonts w:ascii="Palatino Linotype" w:eastAsia="Calibri" w:hAnsi="Palatino Linotype" w:cs="Arial"/>
          <w:sz w:val="24"/>
          <w:szCs w:val="24"/>
          <w:lang w:eastAsia="es-ES"/>
        </w:rPr>
        <w:t xml:space="preserve">El Comisionado Ponente con fundamento en lo dispuesto por el artículo 185 fracción II de la ley de la materia, a través del acuerdo </w:t>
      </w:r>
      <w:r w:rsidR="00136050" w:rsidRPr="006A32AF">
        <w:rPr>
          <w:rFonts w:ascii="Palatino Linotype" w:eastAsia="Calibri" w:hAnsi="Palatino Linotype" w:cs="Arial"/>
          <w:sz w:val="24"/>
          <w:szCs w:val="24"/>
          <w:lang w:eastAsia="es-ES"/>
        </w:rPr>
        <w:t xml:space="preserve">de admisión de fecha </w:t>
      </w:r>
      <w:r w:rsidR="00912455" w:rsidRPr="006A32AF">
        <w:rPr>
          <w:rFonts w:ascii="Palatino Linotype" w:eastAsia="Calibri" w:hAnsi="Palatino Linotype" w:cs="Arial"/>
          <w:sz w:val="24"/>
          <w:szCs w:val="24"/>
          <w:lang w:eastAsia="es-ES"/>
        </w:rPr>
        <w:t>dos</w:t>
      </w:r>
      <w:r w:rsidRPr="006A32AF">
        <w:rPr>
          <w:rFonts w:ascii="Palatino Linotype" w:eastAsia="Calibri" w:hAnsi="Palatino Linotype" w:cs="Arial"/>
          <w:sz w:val="24"/>
          <w:szCs w:val="24"/>
          <w:lang w:eastAsia="es-ES"/>
        </w:rPr>
        <w:t xml:space="preserve"> </w:t>
      </w:r>
      <w:r w:rsidR="00912455" w:rsidRPr="006A32AF">
        <w:rPr>
          <w:rFonts w:ascii="Palatino Linotype" w:eastAsia="Calibri" w:hAnsi="Palatino Linotype" w:cs="Arial"/>
          <w:sz w:val="24"/>
          <w:szCs w:val="24"/>
          <w:lang w:eastAsia="es-ES"/>
        </w:rPr>
        <w:t>(02</w:t>
      </w:r>
      <w:r w:rsidRPr="006A32AF">
        <w:rPr>
          <w:rFonts w:ascii="Palatino Linotype" w:eastAsia="Calibri" w:hAnsi="Palatino Linotype" w:cs="Arial"/>
          <w:sz w:val="24"/>
          <w:szCs w:val="24"/>
          <w:lang w:eastAsia="es-ES"/>
        </w:rPr>
        <w:t xml:space="preserve">) de </w:t>
      </w:r>
      <w:r w:rsidR="00912455" w:rsidRPr="006A32AF">
        <w:rPr>
          <w:rFonts w:ascii="Palatino Linotype" w:eastAsia="Calibri" w:hAnsi="Palatino Linotype" w:cs="Arial"/>
          <w:sz w:val="24"/>
          <w:szCs w:val="24"/>
          <w:lang w:eastAsia="es-ES"/>
        </w:rPr>
        <w:t>mayo</w:t>
      </w:r>
      <w:r w:rsidRPr="006A32AF">
        <w:rPr>
          <w:rFonts w:ascii="Palatino Linotype" w:eastAsia="Calibri" w:hAnsi="Palatino Linotype" w:cs="Arial"/>
          <w:sz w:val="24"/>
          <w:szCs w:val="24"/>
          <w:lang w:eastAsia="es-ES"/>
        </w:rPr>
        <w:t xml:space="preserve"> de dos mil dieciocho, puso a disposición de las partes el expediente electrónico </w:t>
      </w:r>
      <w:r w:rsidRPr="006A32AF">
        <w:rPr>
          <w:rFonts w:ascii="Palatino Linotype" w:eastAsia="Calibri" w:hAnsi="Palatino Linotype" w:cs="Arial"/>
          <w:sz w:val="24"/>
          <w:szCs w:val="24"/>
          <w:lang w:val="es-ES_tradnl" w:eastAsia="es-ES"/>
        </w:rPr>
        <w:t xml:space="preserve">vía </w:t>
      </w:r>
      <w:r w:rsidRPr="006A32AF">
        <w:rPr>
          <w:rFonts w:ascii="Palatino Linotype" w:eastAsia="Calibri" w:hAnsi="Palatino Linotype" w:cs="Arial"/>
          <w:sz w:val="24"/>
          <w:szCs w:val="24"/>
          <w:lang w:eastAsia="es-ES"/>
        </w:rPr>
        <w:t>Sistema de Acceso a la Información Mexiquense (</w:t>
      </w:r>
      <w:r w:rsidRPr="006A32AF">
        <w:rPr>
          <w:rFonts w:ascii="Palatino Linotype" w:eastAsia="Calibri" w:hAnsi="Palatino Linotype" w:cs="Arial"/>
          <w:b/>
          <w:sz w:val="24"/>
          <w:szCs w:val="24"/>
          <w:lang w:eastAsia="es-ES"/>
        </w:rPr>
        <w:t xml:space="preserve">SAIMEX) </w:t>
      </w:r>
      <w:r w:rsidRPr="006A32AF">
        <w:rPr>
          <w:rFonts w:ascii="Palatino Linotype" w:eastAsia="Calibri" w:hAnsi="Palatino Linotype" w:cs="Arial"/>
          <w:sz w:val="24"/>
          <w:szCs w:val="24"/>
          <w:lang w:eastAsia="es-ES"/>
        </w:rPr>
        <w:t xml:space="preserve">a efecto de que en un plazo máximo de siete días manifestaran lo que a derecho convinieran, ofrecieran pruebas y alegatos según corresponda al caso concreto, de esta forma para que el </w:t>
      </w:r>
      <w:r w:rsidRPr="006A32AF">
        <w:rPr>
          <w:rFonts w:ascii="Palatino Linotype" w:eastAsia="Calibri" w:hAnsi="Palatino Linotype" w:cs="Arial"/>
          <w:b/>
          <w:sz w:val="24"/>
          <w:szCs w:val="24"/>
          <w:lang w:eastAsia="es-ES"/>
        </w:rPr>
        <w:t>SUJETO OBLIGADO</w:t>
      </w:r>
      <w:r w:rsidR="00912455" w:rsidRPr="006A32AF">
        <w:rPr>
          <w:rFonts w:ascii="Palatino Linotype" w:eastAsia="Calibri" w:hAnsi="Palatino Linotype" w:cs="Arial"/>
          <w:sz w:val="24"/>
          <w:szCs w:val="24"/>
          <w:lang w:eastAsia="es-ES"/>
        </w:rPr>
        <w:t xml:space="preserve"> presentara</w:t>
      </w:r>
      <w:r w:rsidRPr="006A32AF">
        <w:rPr>
          <w:rFonts w:ascii="Palatino Linotype" w:eastAsia="Calibri" w:hAnsi="Palatino Linotype" w:cs="Arial"/>
          <w:sz w:val="24"/>
          <w:szCs w:val="24"/>
          <w:lang w:eastAsia="es-ES"/>
        </w:rPr>
        <w:t xml:space="preserve"> el Informe Justificado procedente.</w:t>
      </w:r>
    </w:p>
    <w:p w:rsidR="008F20C9" w:rsidRPr="006A32AF" w:rsidRDefault="008F20C9" w:rsidP="008F20C9">
      <w:pPr>
        <w:ind w:left="720"/>
        <w:contextualSpacing/>
        <w:rPr>
          <w:rFonts w:ascii="Palatino Linotype" w:eastAsia="Calibri" w:hAnsi="Palatino Linotype" w:cs="Arial"/>
          <w:sz w:val="24"/>
          <w:szCs w:val="24"/>
          <w:lang w:eastAsia="es-ES"/>
        </w:rPr>
      </w:pPr>
    </w:p>
    <w:p w:rsidR="008748A7" w:rsidRPr="006A32AF" w:rsidRDefault="00EC56C8" w:rsidP="00912455">
      <w:pPr>
        <w:numPr>
          <w:ilvl w:val="0"/>
          <w:numId w:val="2"/>
        </w:numPr>
        <w:spacing w:after="0" w:line="360" w:lineRule="auto"/>
        <w:contextualSpacing/>
        <w:jc w:val="both"/>
        <w:rPr>
          <w:rFonts w:ascii="Palatino Linotype" w:hAnsi="Palatino Linotype"/>
          <w:b/>
          <w:sz w:val="24"/>
          <w:szCs w:val="24"/>
          <w:lang w:val="es-MX"/>
        </w:rPr>
      </w:pPr>
      <w:r w:rsidRPr="006A32AF">
        <w:rPr>
          <w:rFonts w:ascii="Palatino Linotype" w:hAnsi="Palatino Linotype"/>
          <w:color w:val="000000"/>
          <w:shd w:val="clear" w:color="auto" w:fill="FFFFFF"/>
        </w:rPr>
        <w:t xml:space="preserve">El día </w:t>
      </w:r>
      <w:r w:rsidR="00912455" w:rsidRPr="006A32AF">
        <w:rPr>
          <w:rFonts w:ascii="Palatino Linotype" w:hAnsi="Palatino Linotype"/>
          <w:color w:val="000000"/>
          <w:shd w:val="clear" w:color="auto" w:fill="FFFFFF"/>
        </w:rPr>
        <w:t>diez</w:t>
      </w:r>
      <w:r w:rsidRPr="006A32AF">
        <w:rPr>
          <w:rFonts w:ascii="Palatino Linotype" w:hAnsi="Palatino Linotype"/>
          <w:color w:val="000000"/>
          <w:shd w:val="clear" w:color="auto" w:fill="FFFFFF"/>
        </w:rPr>
        <w:t xml:space="preserve"> (</w:t>
      </w:r>
      <w:r w:rsidR="00912455" w:rsidRPr="006A32AF">
        <w:rPr>
          <w:rFonts w:ascii="Palatino Linotype" w:hAnsi="Palatino Linotype"/>
          <w:color w:val="000000"/>
          <w:shd w:val="clear" w:color="auto" w:fill="FFFFFF"/>
        </w:rPr>
        <w:t>1</w:t>
      </w:r>
      <w:r w:rsidRPr="006A32AF">
        <w:rPr>
          <w:rFonts w:ascii="Palatino Linotype" w:hAnsi="Palatino Linotype"/>
          <w:color w:val="000000"/>
          <w:shd w:val="clear" w:color="auto" w:fill="FFFFFF"/>
        </w:rPr>
        <w:t xml:space="preserve">0) de </w:t>
      </w:r>
      <w:r w:rsidR="00912455" w:rsidRPr="006A32AF">
        <w:rPr>
          <w:rFonts w:ascii="Palatino Linotype" w:hAnsi="Palatino Linotype"/>
          <w:color w:val="000000"/>
          <w:shd w:val="clear" w:color="auto" w:fill="FFFFFF"/>
        </w:rPr>
        <w:t>mayo</w:t>
      </w:r>
      <w:r w:rsidR="008748A7" w:rsidRPr="006A32AF">
        <w:rPr>
          <w:rFonts w:ascii="Palatino Linotype" w:hAnsi="Palatino Linotype"/>
          <w:color w:val="000000"/>
          <w:shd w:val="clear" w:color="auto" w:fill="FFFFFF"/>
        </w:rPr>
        <w:t xml:space="preserve"> de dos mil dieciocho, el </w:t>
      </w:r>
      <w:r w:rsidR="008748A7" w:rsidRPr="006A32AF">
        <w:rPr>
          <w:rFonts w:ascii="Palatino Linotype" w:hAnsi="Palatino Linotype"/>
          <w:b/>
          <w:bCs/>
          <w:color w:val="000000"/>
          <w:shd w:val="clear" w:color="auto" w:fill="FFFFFF"/>
        </w:rPr>
        <w:t>SUJETO OBLIGADO</w:t>
      </w:r>
      <w:r w:rsidR="008748A7" w:rsidRPr="006A32AF">
        <w:rPr>
          <w:rFonts w:ascii="Palatino Linotype" w:hAnsi="Palatino Linotype"/>
          <w:color w:val="000000"/>
          <w:shd w:val="clear" w:color="auto" w:fill="FFFFFF"/>
        </w:rPr>
        <w:t xml:space="preserve"> rindió su informe justificado para manifestar lo que a su derecho le asistiera y conviniera </w:t>
      </w:r>
      <w:r w:rsidR="00912455" w:rsidRPr="006A32AF">
        <w:rPr>
          <w:rFonts w:ascii="Palatino Linotype" w:hAnsi="Palatino Linotype"/>
          <w:color w:val="000000"/>
          <w:shd w:val="clear" w:color="auto" w:fill="FFFFFF"/>
        </w:rPr>
        <w:t>mediante el archivo electrónico “</w:t>
      </w:r>
      <w:r w:rsidR="00912455" w:rsidRPr="006A32AF">
        <w:rPr>
          <w:rFonts w:ascii="Palatino Linotype" w:hAnsi="Palatino Linotype"/>
          <w:b/>
          <w:bCs/>
          <w:i/>
          <w:iCs/>
          <w:color w:val="000000"/>
          <w:u w:val="single"/>
          <w:shd w:val="clear" w:color="auto" w:fill="FFFFFF"/>
          <w:lang w:val="es-ES_tradnl"/>
        </w:rPr>
        <w:t>MANIFESTACIONES SMSEM.pdf</w:t>
      </w:r>
      <w:r w:rsidRPr="006A32AF">
        <w:rPr>
          <w:rFonts w:ascii="Palatino Linotype" w:hAnsi="Palatino Linotype"/>
          <w:b/>
          <w:bCs/>
          <w:i/>
          <w:iCs/>
          <w:color w:val="000000"/>
          <w:u w:val="single"/>
          <w:shd w:val="clear" w:color="auto" w:fill="FFFFFF"/>
          <w:lang w:val="es-ES_tradnl"/>
        </w:rPr>
        <w:t>”</w:t>
      </w:r>
      <w:r w:rsidR="008748A7" w:rsidRPr="006A32AF">
        <w:rPr>
          <w:rFonts w:ascii="Palatino Linotype" w:hAnsi="Palatino Linotype"/>
          <w:color w:val="000000"/>
          <w:shd w:val="clear" w:color="auto" w:fill="FFFFFF"/>
        </w:rPr>
        <w:t xml:space="preserve"> </w:t>
      </w:r>
      <w:r w:rsidR="008748A7" w:rsidRPr="006A32AF">
        <w:rPr>
          <w:rFonts w:ascii="Palatino Linotype" w:hAnsi="Palatino Linotype"/>
          <w:color w:val="000000"/>
          <w:shd w:val="clear" w:color="auto" w:fill="FFFFFF"/>
        </w:rPr>
        <w:lastRenderedPageBreak/>
        <w:t>cuyo contenido no fue puesto a disposición</w:t>
      </w:r>
      <w:r w:rsidR="00912455" w:rsidRPr="006A32AF">
        <w:rPr>
          <w:rFonts w:ascii="Palatino Linotype" w:hAnsi="Palatino Linotype"/>
          <w:color w:val="000000"/>
          <w:shd w:val="clear" w:color="auto" w:fill="FFFFFF"/>
        </w:rPr>
        <w:t xml:space="preserve"> de la </w:t>
      </w:r>
      <w:r w:rsidR="00912455" w:rsidRPr="006A32AF">
        <w:rPr>
          <w:rFonts w:ascii="Palatino Linotype" w:hAnsi="Palatino Linotype"/>
          <w:b/>
          <w:color w:val="000000"/>
          <w:shd w:val="clear" w:color="auto" w:fill="FFFFFF"/>
        </w:rPr>
        <w:t>RECURRENTE</w:t>
      </w:r>
      <w:r w:rsidR="008748A7" w:rsidRPr="006A32AF">
        <w:rPr>
          <w:rFonts w:ascii="Palatino Linotype" w:hAnsi="Palatino Linotype"/>
          <w:color w:val="000000"/>
          <w:shd w:val="clear" w:color="auto" w:fill="FFFFFF"/>
        </w:rPr>
        <w:t xml:space="preserve"> porque n</w:t>
      </w:r>
      <w:r w:rsidRPr="006A32AF">
        <w:rPr>
          <w:rFonts w:ascii="Palatino Linotype" w:hAnsi="Palatino Linotype"/>
          <w:color w:val="000000"/>
          <w:shd w:val="clear" w:color="auto" w:fill="FFFFFF"/>
        </w:rPr>
        <w:t>o modifica su respuesta inicial;</w:t>
      </w:r>
      <w:r w:rsidR="008748A7" w:rsidRPr="006A32AF">
        <w:rPr>
          <w:rFonts w:ascii="Palatino Linotype" w:hAnsi="Palatino Linotype"/>
          <w:color w:val="000000"/>
          <w:shd w:val="clear" w:color="auto" w:fill="FFFFFF"/>
        </w:rPr>
        <w:t xml:space="preserve"> sin embargo</w:t>
      </w:r>
      <w:r w:rsidRPr="006A32AF">
        <w:rPr>
          <w:rFonts w:ascii="Palatino Linotype" w:hAnsi="Palatino Linotype"/>
          <w:color w:val="000000"/>
          <w:shd w:val="clear" w:color="auto" w:fill="FFFFFF"/>
        </w:rPr>
        <w:t>,</w:t>
      </w:r>
      <w:r w:rsidR="008748A7" w:rsidRPr="006A32AF">
        <w:rPr>
          <w:rFonts w:ascii="Palatino Linotype" w:hAnsi="Palatino Linotype"/>
          <w:color w:val="000000"/>
          <w:shd w:val="clear" w:color="auto" w:fill="FFFFFF"/>
        </w:rPr>
        <w:t xml:space="preserve"> será del conocimiento del particular en su totalidad al momento de notificar la presente resolución</w:t>
      </w:r>
      <w:r w:rsidRPr="006A32AF">
        <w:rPr>
          <w:rFonts w:ascii="Palatino Linotype" w:hAnsi="Palatino Linotype"/>
          <w:color w:val="000000"/>
          <w:shd w:val="clear" w:color="auto" w:fill="FFFFFF"/>
        </w:rPr>
        <w:t>.</w:t>
      </w:r>
    </w:p>
    <w:p w:rsidR="00EC56C8" w:rsidRPr="006A32AF" w:rsidRDefault="00EC56C8" w:rsidP="008748A7">
      <w:pPr>
        <w:pStyle w:val="Prrafodelista"/>
        <w:rPr>
          <w:rFonts w:ascii="Palatino Linotype" w:eastAsia="Calibri" w:hAnsi="Palatino Linotype" w:cs="Arial"/>
          <w:sz w:val="24"/>
          <w:szCs w:val="24"/>
          <w:lang w:eastAsia="es-ES"/>
        </w:rPr>
      </w:pPr>
    </w:p>
    <w:p w:rsidR="008F20C9" w:rsidRPr="006A32AF" w:rsidRDefault="008F20C9" w:rsidP="008F20C9">
      <w:pPr>
        <w:numPr>
          <w:ilvl w:val="0"/>
          <w:numId w:val="2"/>
        </w:numPr>
        <w:spacing w:before="240" w:after="240" w:line="360" w:lineRule="auto"/>
        <w:ind w:left="426" w:hanging="426"/>
        <w:contextualSpacing/>
        <w:jc w:val="both"/>
        <w:rPr>
          <w:rFonts w:ascii="Palatino Linotype" w:hAnsi="Palatino Linotype"/>
          <w:sz w:val="24"/>
          <w:szCs w:val="24"/>
          <w:lang w:val="es-MX"/>
        </w:rPr>
      </w:pPr>
      <w:r w:rsidRPr="006A32AF">
        <w:rPr>
          <w:rFonts w:ascii="Palatino Linotype" w:hAnsi="Palatino Linotype"/>
          <w:sz w:val="24"/>
          <w:szCs w:val="24"/>
          <w:lang w:val="es-MX"/>
        </w:rPr>
        <w:t>El Comisionado Ponente decretó el cierre de instrucción</w:t>
      </w:r>
      <w:r w:rsidRPr="006A32AF">
        <w:rPr>
          <w:rFonts w:ascii="Palatino Linotype" w:hAnsi="Palatino Linotype" w:cs="Arial"/>
          <w:sz w:val="24"/>
          <w:szCs w:val="24"/>
          <w:lang w:val="es-MX"/>
        </w:rPr>
        <w:t xml:space="preserve"> </w:t>
      </w:r>
      <w:r w:rsidRPr="006A32AF">
        <w:rPr>
          <w:rFonts w:ascii="Palatino Linotype" w:hAnsi="Palatino Linotype"/>
          <w:sz w:val="24"/>
          <w:szCs w:val="24"/>
          <w:lang w:val="es-MX"/>
        </w:rPr>
        <w:t xml:space="preserve">mediante acuerdo de fecha </w:t>
      </w:r>
      <w:r w:rsidR="00912455" w:rsidRPr="006A32AF">
        <w:rPr>
          <w:rFonts w:ascii="Palatino Linotype" w:hAnsi="Palatino Linotype"/>
          <w:sz w:val="24"/>
          <w:szCs w:val="24"/>
          <w:lang w:val="es-MX"/>
        </w:rPr>
        <w:t>quince (15</w:t>
      </w:r>
      <w:r w:rsidRPr="006A32AF">
        <w:rPr>
          <w:rFonts w:ascii="Palatino Linotype" w:hAnsi="Palatino Linotype"/>
          <w:sz w:val="24"/>
          <w:szCs w:val="24"/>
          <w:lang w:val="es-MX"/>
        </w:rPr>
        <w:t xml:space="preserve">) de </w:t>
      </w:r>
      <w:r w:rsidR="00912455" w:rsidRPr="006A32AF">
        <w:rPr>
          <w:rFonts w:ascii="Palatino Linotype" w:hAnsi="Palatino Linotype"/>
          <w:sz w:val="24"/>
          <w:szCs w:val="24"/>
          <w:lang w:val="es-MX"/>
        </w:rPr>
        <w:t>mayo</w:t>
      </w:r>
      <w:r w:rsidRPr="006A32AF">
        <w:rPr>
          <w:rFonts w:ascii="Palatino Linotype" w:hAnsi="Palatino Linotype"/>
          <w:sz w:val="24"/>
          <w:szCs w:val="24"/>
          <w:lang w:val="es-MX"/>
        </w:rPr>
        <w:t xml:space="preserve"> de la presente anualidad, </w:t>
      </w:r>
      <w:r w:rsidRPr="006A32AF">
        <w:rPr>
          <w:rFonts w:ascii="Palatino Linotype" w:hAnsi="Palatino Linotype"/>
          <w:sz w:val="24"/>
          <w:szCs w:val="24"/>
        </w:rPr>
        <w:t>por lo que, ordenó turnar el expediente a resolución;</w:t>
      </w:r>
      <w:r w:rsidRPr="006A32AF">
        <w:rPr>
          <w:rFonts w:ascii="Palatino Linotype" w:hAnsi="Palatino Linotype"/>
          <w:sz w:val="24"/>
          <w:szCs w:val="24"/>
          <w:lang w:val="es-ES_tradnl"/>
        </w:rPr>
        <w:t xml:space="preserve"> misma que ahora se pronuncia,</w:t>
      </w:r>
      <w:r w:rsidR="00912455" w:rsidRPr="006A32AF">
        <w:rPr>
          <w:rFonts w:ascii="Palatino Linotype" w:hAnsi="Palatino Linotype"/>
          <w:sz w:val="24"/>
          <w:szCs w:val="24"/>
          <w:lang w:val="es-ES_tradnl"/>
        </w:rPr>
        <w:t xml:space="preserve"> y-------------------------</w:t>
      </w:r>
    </w:p>
    <w:p w:rsidR="008F20C9" w:rsidRPr="006A32AF" w:rsidRDefault="008F20C9" w:rsidP="008F20C9">
      <w:pPr>
        <w:ind w:left="720"/>
        <w:contextualSpacing/>
        <w:rPr>
          <w:rFonts w:ascii="Palatino Linotype" w:hAnsi="Palatino Linotype"/>
          <w:sz w:val="24"/>
          <w:szCs w:val="24"/>
          <w:lang w:val="es-MX"/>
        </w:rPr>
      </w:pPr>
    </w:p>
    <w:p w:rsidR="008F20C9" w:rsidRPr="006A32AF" w:rsidRDefault="008F20C9" w:rsidP="008F20C9">
      <w:pPr>
        <w:keepNext/>
        <w:keepLines/>
        <w:spacing w:before="240" w:after="0"/>
        <w:jc w:val="center"/>
        <w:outlineLvl w:val="0"/>
        <w:rPr>
          <w:rFonts w:ascii="Palatino Linotype" w:eastAsia="MS Gothic" w:hAnsi="Palatino Linotype" w:cs="Times New Roman"/>
          <w:b/>
          <w:sz w:val="24"/>
          <w:szCs w:val="24"/>
          <w:lang w:val="es-MX"/>
        </w:rPr>
      </w:pPr>
      <w:bookmarkStart w:id="1" w:name="_Toc517353877"/>
      <w:r w:rsidRPr="006A32AF">
        <w:rPr>
          <w:rFonts w:ascii="Palatino Linotype" w:eastAsia="MS Gothic" w:hAnsi="Palatino Linotype" w:cs="Times New Roman"/>
          <w:b/>
          <w:sz w:val="24"/>
          <w:szCs w:val="24"/>
          <w:lang w:val="es-MX"/>
        </w:rPr>
        <w:t>CONSIDERANDO</w:t>
      </w:r>
      <w:bookmarkEnd w:id="1"/>
    </w:p>
    <w:p w:rsidR="008F20C9" w:rsidRPr="006A32AF" w:rsidRDefault="008F20C9" w:rsidP="008F20C9">
      <w:pPr>
        <w:spacing w:after="0" w:line="240" w:lineRule="auto"/>
        <w:rPr>
          <w:rFonts w:ascii="Palatino Linotype" w:eastAsia="MS Mincho" w:hAnsi="Palatino Linotype" w:cs="Times New Roman"/>
          <w:sz w:val="24"/>
          <w:szCs w:val="24"/>
          <w:lang w:val="es-MX"/>
        </w:rPr>
      </w:pPr>
    </w:p>
    <w:p w:rsidR="008F20C9" w:rsidRPr="006A32AF" w:rsidRDefault="008F20C9" w:rsidP="008F20C9">
      <w:pPr>
        <w:keepNext/>
        <w:keepLines/>
        <w:spacing w:before="240" w:after="0"/>
        <w:outlineLvl w:val="0"/>
        <w:rPr>
          <w:rFonts w:ascii="Palatino Linotype" w:eastAsia="MS Gothic" w:hAnsi="Palatino Linotype" w:cs="Times New Roman"/>
          <w:b/>
          <w:sz w:val="24"/>
          <w:szCs w:val="26"/>
          <w:lang w:val="es-MX"/>
        </w:rPr>
      </w:pPr>
      <w:bookmarkStart w:id="2" w:name="_Toc517353878"/>
      <w:r w:rsidRPr="006A32AF">
        <w:rPr>
          <w:rFonts w:ascii="Palatino Linotype" w:eastAsia="MS Mincho" w:hAnsi="Palatino Linotype" w:cstheme="majorBidi"/>
          <w:b/>
          <w:sz w:val="24"/>
          <w:szCs w:val="24"/>
          <w:lang w:val="es-ES_tradnl" w:eastAsia="es-ES"/>
        </w:rPr>
        <w:t>PRIMERO</w:t>
      </w:r>
      <w:r w:rsidRPr="006A32AF">
        <w:rPr>
          <w:rFonts w:ascii="Palatino Linotype" w:eastAsia="MS Gothic" w:hAnsi="Palatino Linotype" w:cs="Times New Roman"/>
          <w:b/>
          <w:sz w:val="24"/>
          <w:szCs w:val="26"/>
          <w:lang w:val="es-MX"/>
        </w:rPr>
        <w:t>. De la competencia.</w:t>
      </w:r>
      <w:bookmarkEnd w:id="2"/>
    </w:p>
    <w:p w:rsidR="008F20C9" w:rsidRPr="006A32AF" w:rsidRDefault="008F20C9" w:rsidP="008F20C9">
      <w:pPr>
        <w:rPr>
          <w:lang w:val="es-MX"/>
        </w:rPr>
      </w:pPr>
    </w:p>
    <w:p w:rsidR="008F20C9" w:rsidRPr="006A32AF" w:rsidRDefault="008F20C9" w:rsidP="008F20C9">
      <w:pPr>
        <w:numPr>
          <w:ilvl w:val="0"/>
          <w:numId w:val="2"/>
        </w:numPr>
        <w:spacing w:before="240" w:after="240" w:line="360" w:lineRule="auto"/>
        <w:ind w:left="426"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Calibri" w:hAnsi="Palatino Linotype" w:cs="Times New Roman"/>
          <w:sz w:val="24"/>
          <w:szCs w:val="24"/>
          <w:lang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A32AF">
        <w:rPr>
          <w:rFonts w:ascii="Palatino Linotype" w:eastAsia="Calibri" w:hAnsi="Palatino Linotype" w:cs="Times New Roman"/>
          <w:b/>
          <w:sz w:val="24"/>
          <w:szCs w:val="24"/>
          <w:lang w:eastAsia="es-ES"/>
        </w:rPr>
        <w:t>Constitución Política de los Estados Unidos Mexicanos</w:t>
      </w:r>
      <w:r w:rsidRPr="006A32AF">
        <w:rPr>
          <w:rFonts w:ascii="Palatino Linotype" w:eastAsia="Calibri" w:hAnsi="Palatino Linotype" w:cs="Times New Roman"/>
          <w:sz w:val="24"/>
          <w:szCs w:val="24"/>
          <w:lang w:eastAsia="es-ES"/>
        </w:rPr>
        <w:t xml:space="preserve">; </w:t>
      </w:r>
      <w:r w:rsidR="00912455" w:rsidRPr="006A32AF">
        <w:rPr>
          <w:rFonts w:ascii="Palatino Linotype" w:hAnsi="Palatino Linotype" w:cs="Arial"/>
          <w:bCs/>
          <w:color w:val="222222"/>
          <w:sz w:val="24"/>
          <w:szCs w:val="24"/>
          <w:shd w:val="clear" w:color="auto" w:fill="FFFFFF"/>
        </w:rPr>
        <w:t xml:space="preserve">5, párrafos </w:t>
      </w:r>
      <w:r w:rsidRPr="006A32AF">
        <w:rPr>
          <w:rFonts w:ascii="Palatino Linotype" w:hAnsi="Palatino Linotype" w:cs="Arial"/>
          <w:bCs/>
          <w:color w:val="222222"/>
          <w:sz w:val="24"/>
          <w:szCs w:val="24"/>
        </w:rPr>
        <w:t>vigésimo, vigésimo primero y vigésimo segundo</w:t>
      </w:r>
      <w:r w:rsidR="00912455" w:rsidRPr="006A32AF">
        <w:rPr>
          <w:rFonts w:ascii="Palatino Linotype" w:hAnsi="Palatino Linotype" w:cs="Arial"/>
          <w:bCs/>
          <w:color w:val="222222"/>
          <w:sz w:val="24"/>
          <w:szCs w:val="24"/>
          <w:shd w:val="clear" w:color="auto" w:fill="FFFFFF"/>
        </w:rPr>
        <w:t xml:space="preserve"> fracciones IV y V </w:t>
      </w:r>
      <w:r w:rsidRPr="006A32AF">
        <w:rPr>
          <w:rFonts w:ascii="Palatino Linotype" w:eastAsia="Calibri" w:hAnsi="Palatino Linotype" w:cs="Times New Roman"/>
          <w:sz w:val="24"/>
          <w:szCs w:val="24"/>
          <w:lang w:eastAsia="es-ES"/>
        </w:rPr>
        <w:t xml:space="preserve">de la </w:t>
      </w:r>
      <w:r w:rsidRPr="006A32AF">
        <w:rPr>
          <w:rFonts w:ascii="Palatino Linotype" w:eastAsia="Calibri" w:hAnsi="Palatino Linotype" w:cs="Times New Roman"/>
          <w:b/>
          <w:sz w:val="24"/>
          <w:szCs w:val="24"/>
          <w:lang w:eastAsia="es-ES"/>
        </w:rPr>
        <w:t>Constitución Política del Estado Libre y Soberano de México</w:t>
      </w:r>
      <w:r w:rsidRPr="006A32AF">
        <w:rPr>
          <w:rFonts w:ascii="Palatino Linotype" w:eastAsia="Calibri" w:hAnsi="Palatino Linotype" w:cs="Times New Roman"/>
          <w:sz w:val="24"/>
          <w:szCs w:val="24"/>
          <w:lang w:eastAsia="es-ES"/>
        </w:rPr>
        <w:t xml:space="preserve">; artículos 1, 2 fracción II, 13, 29, 36 fracciones I y II, 176, 178, 179, 181 párrafo tercero y 185 </w:t>
      </w:r>
      <w:r w:rsidRPr="006A32AF">
        <w:rPr>
          <w:rFonts w:ascii="Palatino Linotype" w:eastAsia="Calibri" w:hAnsi="Palatino Linotype" w:cs="Arial"/>
          <w:sz w:val="24"/>
          <w:szCs w:val="24"/>
          <w:lang w:eastAsia="es-ES"/>
        </w:rPr>
        <w:t xml:space="preserve">de la </w:t>
      </w:r>
      <w:r w:rsidRPr="006A32AF">
        <w:rPr>
          <w:rFonts w:ascii="Palatino Linotype" w:eastAsia="Calibri" w:hAnsi="Palatino Linotype" w:cs="Arial"/>
          <w:b/>
          <w:sz w:val="24"/>
          <w:szCs w:val="24"/>
          <w:lang w:eastAsia="es-ES"/>
        </w:rPr>
        <w:t>Ley de Transparencia y Acceso a la Información Pública del Estado de México y Municipios</w:t>
      </w:r>
      <w:r w:rsidRPr="006A32AF">
        <w:rPr>
          <w:rFonts w:ascii="Palatino Linotype" w:eastAsia="Calibri" w:hAnsi="Palatino Linotype" w:cs="Arial"/>
          <w:sz w:val="24"/>
          <w:szCs w:val="24"/>
          <w:lang w:eastAsia="es-ES"/>
        </w:rPr>
        <w:t xml:space="preserve">; </w:t>
      </w:r>
      <w:r w:rsidRPr="006A32AF">
        <w:rPr>
          <w:rFonts w:ascii="Palatino Linotype" w:eastAsia="Calibri" w:hAnsi="Palatino Linotype" w:cs="Arial"/>
          <w:b/>
          <w:sz w:val="24"/>
          <w:szCs w:val="24"/>
          <w:lang w:eastAsia="es-ES"/>
        </w:rPr>
        <w:t>7, 9 fracciones I y XXIV, y 11</w:t>
      </w:r>
      <w:r w:rsidRPr="006A32AF">
        <w:rPr>
          <w:rFonts w:ascii="Palatino Linotype" w:eastAsia="Calibri" w:hAnsi="Palatino Linotype" w:cs="Arial"/>
          <w:sz w:val="24"/>
          <w:szCs w:val="24"/>
          <w:lang w:eastAsia="es-ES"/>
        </w:rPr>
        <w:t xml:space="preserve"> del </w:t>
      </w:r>
      <w:r w:rsidRPr="006A32AF">
        <w:rPr>
          <w:rFonts w:ascii="Palatino Linotype" w:eastAsia="Calibri" w:hAnsi="Palatino Linotype" w:cs="Arial"/>
          <w:b/>
          <w:sz w:val="24"/>
          <w:szCs w:val="24"/>
          <w:lang w:eastAsia="es-ES"/>
        </w:rPr>
        <w:t>Reglamento Interior del Instituto de Transparencia, Acceso a la Información Pública y Protección de Datos Personales del Estado de México y Municipios</w:t>
      </w:r>
      <w:r w:rsidRPr="006A32AF">
        <w:rPr>
          <w:rFonts w:ascii="Palatino Linotype" w:eastAsia="MS Mincho" w:hAnsi="Palatino Linotype" w:cs="Times New Roman"/>
          <w:sz w:val="24"/>
          <w:szCs w:val="24"/>
          <w:lang w:val="es-ES_tradnl" w:eastAsia="es-ES"/>
        </w:rPr>
        <w:t>.</w:t>
      </w:r>
    </w:p>
    <w:p w:rsidR="008F20C9" w:rsidRPr="006A32AF" w:rsidRDefault="008F20C9" w:rsidP="008F20C9">
      <w:pPr>
        <w:spacing w:before="240" w:after="240" w:line="360" w:lineRule="auto"/>
        <w:contextualSpacing/>
        <w:jc w:val="both"/>
        <w:rPr>
          <w:rFonts w:ascii="Palatino Linotype" w:eastAsia="MS Mincho" w:hAnsi="Palatino Linotype" w:cs="Times New Roman"/>
          <w:sz w:val="24"/>
          <w:szCs w:val="24"/>
          <w:lang w:val="es-ES_tradnl" w:eastAsia="es-ES"/>
        </w:rPr>
      </w:pPr>
    </w:p>
    <w:p w:rsidR="008F20C9" w:rsidRPr="006A32AF" w:rsidRDefault="008F20C9" w:rsidP="008F20C9">
      <w:pPr>
        <w:keepNext/>
        <w:keepLines/>
        <w:spacing w:before="240" w:after="0"/>
        <w:outlineLvl w:val="0"/>
        <w:rPr>
          <w:rFonts w:ascii="Palatino Linotype" w:eastAsia="MS Gothic" w:hAnsi="Palatino Linotype" w:cs="Times New Roman"/>
          <w:b/>
          <w:sz w:val="24"/>
          <w:szCs w:val="26"/>
          <w:lang w:val="es-MX"/>
        </w:rPr>
      </w:pPr>
      <w:bookmarkStart w:id="3" w:name="_Toc517353879"/>
      <w:r w:rsidRPr="006A32AF">
        <w:rPr>
          <w:rFonts w:ascii="Palatino Linotype" w:eastAsia="MS Mincho" w:hAnsi="Palatino Linotype" w:cstheme="majorBidi"/>
          <w:b/>
          <w:sz w:val="24"/>
          <w:szCs w:val="24"/>
          <w:lang w:val="es-ES_tradnl" w:eastAsia="es-ES"/>
        </w:rPr>
        <w:lastRenderedPageBreak/>
        <w:t>SEGUNDO</w:t>
      </w:r>
      <w:r w:rsidRPr="006A32AF">
        <w:rPr>
          <w:rFonts w:ascii="Palatino Linotype" w:eastAsia="MS Gothic" w:hAnsi="Palatino Linotype" w:cs="Times New Roman"/>
          <w:b/>
          <w:sz w:val="24"/>
          <w:szCs w:val="26"/>
          <w:lang w:val="es-MX"/>
        </w:rPr>
        <w:t>. De la oportunidad y procedencia.</w:t>
      </w:r>
      <w:bookmarkEnd w:id="3"/>
    </w:p>
    <w:p w:rsidR="008F20C9" w:rsidRPr="006A32AF" w:rsidRDefault="008F20C9" w:rsidP="008F20C9">
      <w:pPr>
        <w:spacing w:after="0" w:line="240" w:lineRule="auto"/>
        <w:rPr>
          <w:rFonts w:ascii="Cambria" w:eastAsia="MS Mincho" w:hAnsi="Cambria" w:cs="Times New Roman"/>
          <w:sz w:val="24"/>
          <w:szCs w:val="24"/>
          <w:lang w:val="es-MX"/>
        </w:rPr>
      </w:pPr>
    </w:p>
    <w:p w:rsidR="008F20C9" w:rsidRPr="006A32AF" w:rsidRDefault="008F20C9" w:rsidP="008F20C9">
      <w:pPr>
        <w:spacing w:after="0"/>
        <w:ind w:left="720"/>
        <w:contextualSpacing/>
        <w:rPr>
          <w:rFonts w:ascii="Palatino Linotype" w:eastAsia="Calibri" w:hAnsi="Palatino Linotype" w:cs="Arial"/>
          <w:sz w:val="24"/>
          <w:szCs w:val="24"/>
          <w:lang w:val="es-ES_tradnl" w:eastAsia="es-ES"/>
        </w:rPr>
      </w:pPr>
    </w:p>
    <w:p w:rsidR="008F20C9" w:rsidRPr="006A32AF" w:rsidRDefault="008F20C9" w:rsidP="008F20C9">
      <w:pPr>
        <w:numPr>
          <w:ilvl w:val="0"/>
          <w:numId w:val="2"/>
        </w:numPr>
        <w:spacing w:line="360" w:lineRule="auto"/>
        <w:ind w:left="426" w:hanging="426"/>
        <w:contextualSpacing/>
        <w:jc w:val="both"/>
        <w:rPr>
          <w:rFonts w:ascii="Palatino Linotype" w:eastAsia="Calibri" w:hAnsi="Palatino Linotype" w:cs="Arial"/>
          <w:sz w:val="24"/>
          <w:szCs w:val="24"/>
          <w:lang w:val="es-ES_tradnl" w:eastAsia="es-ES"/>
        </w:rPr>
      </w:pPr>
      <w:r w:rsidRPr="006A32AF">
        <w:rPr>
          <w:rFonts w:ascii="Palatino Linotype" w:eastAsia="Calibri" w:hAnsi="Palatino Linotype" w:cs="Arial"/>
          <w:sz w:val="24"/>
          <w:szCs w:val="24"/>
          <w:lang w:val="es-ES_tradnl" w:eastAsia="es-ES"/>
        </w:rPr>
        <w:t xml:space="preserve">El </w:t>
      </w:r>
      <w:r w:rsidR="00912455" w:rsidRPr="006A32AF">
        <w:rPr>
          <w:rFonts w:ascii="Palatino Linotype" w:eastAsia="Calibri" w:hAnsi="Palatino Linotype" w:cs="Arial"/>
          <w:sz w:val="24"/>
        </w:rPr>
        <w:t xml:space="preserve">medio de impugnación fue presentado a través del </w:t>
      </w:r>
      <w:r w:rsidR="00912455" w:rsidRPr="006A32AF">
        <w:rPr>
          <w:rFonts w:ascii="Palatino Linotype" w:eastAsia="Calibri" w:hAnsi="Palatino Linotype" w:cs="Arial"/>
          <w:b/>
          <w:sz w:val="24"/>
        </w:rPr>
        <w:t>SAIMEX</w:t>
      </w:r>
      <w:r w:rsidR="00912455" w:rsidRPr="006A32AF">
        <w:rPr>
          <w:rFonts w:ascii="Palatino Linotype" w:eastAsia="Calibri" w:hAnsi="Palatino Linotype" w:cs="Arial"/>
          <w:sz w:val="24"/>
        </w:rPr>
        <w:t xml:space="preserve">, en el formato previamente aprobado para tal efecto y dentro del plazo legal de quince días hábiles otorgados; para el caso en particular es de señalar que el </w:t>
      </w:r>
      <w:r w:rsidR="00912455" w:rsidRPr="006A32AF">
        <w:rPr>
          <w:rFonts w:ascii="Palatino Linotype" w:eastAsia="Calibri" w:hAnsi="Palatino Linotype" w:cs="Arial"/>
          <w:b/>
          <w:sz w:val="24"/>
        </w:rPr>
        <w:t>SUJETO OBLIGADO</w:t>
      </w:r>
      <w:r w:rsidR="00912455" w:rsidRPr="006A32AF">
        <w:rPr>
          <w:rFonts w:ascii="Palatino Linotype" w:eastAsia="Calibri" w:hAnsi="Palatino Linotype" w:cs="Arial"/>
          <w:sz w:val="24"/>
        </w:rPr>
        <w:t xml:space="preserve"> entregó su respuesta el veinticinco (25) de abril de dos mil dieciocho, de tal forma que el plazo para interponer el recurso transcurrió del día veintiséis (26) de abril al </w:t>
      </w:r>
      <w:r w:rsidR="00795865" w:rsidRPr="006A32AF">
        <w:rPr>
          <w:rFonts w:ascii="Palatino Linotype" w:eastAsia="Calibri" w:hAnsi="Palatino Linotype" w:cs="Arial"/>
          <w:sz w:val="24"/>
        </w:rPr>
        <w:t>veintisiete (1</w:t>
      </w:r>
      <w:r w:rsidR="00912455" w:rsidRPr="006A32AF">
        <w:rPr>
          <w:rFonts w:ascii="Palatino Linotype" w:eastAsia="Calibri" w:hAnsi="Palatino Linotype" w:cs="Arial"/>
          <w:sz w:val="24"/>
        </w:rPr>
        <w:t xml:space="preserve">7) de </w:t>
      </w:r>
      <w:r w:rsidR="00795865" w:rsidRPr="006A32AF">
        <w:rPr>
          <w:rFonts w:ascii="Palatino Linotype" w:eastAsia="Calibri" w:hAnsi="Palatino Linotype" w:cs="Arial"/>
          <w:sz w:val="24"/>
        </w:rPr>
        <w:t>mayo</w:t>
      </w:r>
      <w:r w:rsidR="00912455" w:rsidRPr="006A32AF">
        <w:rPr>
          <w:rFonts w:ascii="Palatino Linotype" w:eastAsia="Calibri" w:hAnsi="Palatino Linotype" w:cs="Arial"/>
          <w:sz w:val="24"/>
        </w:rPr>
        <w:t xml:space="preserve"> de la presente anualidad; por lo que al presentar </w:t>
      </w:r>
      <w:r w:rsidR="00795865" w:rsidRPr="006A32AF">
        <w:rPr>
          <w:rFonts w:ascii="Palatino Linotype" w:eastAsia="Calibri" w:hAnsi="Palatino Linotype" w:cs="Arial"/>
          <w:sz w:val="24"/>
        </w:rPr>
        <w:t>su inconformidad el día veinticinco</w:t>
      </w:r>
      <w:r w:rsidR="00912455" w:rsidRPr="006A32AF">
        <w:rPr>
          <w:rFonts w:ascii="Palatino Linotype" w:eastAsia="Calibri" w:hAnsi="Palatino Linotype" w:cs="Arial"/>
          <w:sz w:val="24"/>
        </w:rPr>
        <w:t xml:space="preserve"> (</w:t>
      </w:r>
      <w:r w:rsidR="00795865" w:rsidRPr="006A32AF">
        <w:rPr>
          <w:rFonts w:ascii="Palatino Linotype" w:eastAsia="Calibri" w:hAnsi="Palatino Linotype" w:cs="Arial"/>
          <w:sz w:val="24"/>
        </w:rPr>
        <w:t>25</w:t>
      </w:r>
      <w:r w:rsidR="00912455" w:rsidRPr="006A32AF">
        <w:rPr>
          <w:rFonts w:ascii="Palatino Linotype" w:eastAsia="Calibri" w:hAnsi="Palatino Linotype" w:cs="Arial"/>
          <w:sz w:val="24"/>
        </w:rPr>
        <w:t xml:space="preserve">) de abril de dos mil dieciocho, </w:t>
      </w:r>
      <w:r w:rsidR="00912455" w:rsidRPr="006A32AF">
        <w:rPr>
          <w:rFonts w:ascii="Palatino Linotype" w:hAnsi="Palatino Linotype" w:cs="Arial"/>
          <w:sz w:val="24"/>
          <w:lang w:eastAsia="es-MX"/>
        </w:rPr>
        <w:t xml:space="preserve">esto es, el mismo día en que tuvo conocimiento de la respuesta impugnada, por lo tanto, un día antes de que iniciara el plazo precitado, </w:t>
      </w:r>
      <w:r w:rsidR="00912455" w:rsidRPr="006A32AF">
        <w:rPr>
          <w:rFonts w:ascii="Palatino Linotype" w:eastAsia="Calibri" w:hAnsi="Palatino Linotype" w:cs="Arial"/>
          <w:sz w:val="24"/>
        </w:rPr>
        <w:t xml:space="preserve">circunstancia que no </w:t>
      </w:r>
      <w:r w:rsidR="00795865" w:rsidRPr="006A32AF">
        <w:rPr>
          <w:rFonts w:ascii="Palatino Linotype" w:eastAsia="Calibri" w:hAnsi="Palatino Linotype" w:cs="Arial"/>
          <w:sz w:val="24"/>
        </w:rPr>
        <w:t>es determinante para declararlo extemporáneo</w:t>
      </w:r>
      <w:r w:rsidR="00912455" w:rsidRPr="006A32AF">
        <w:rPr>
          <w:rFonts w:ascii="Palatino Linotype" w:eastAsia="Calibri" w:hAnsi="Palatino Linotype" w:cs="Arial"/>
          <w:sz w:val="24"/>
        </w:rPr>
        <w:t>, toda vez que el tiempo concedido es para delimitar el término en que pueden impugnarse las respuestas, lo cual no impide  que se presenten antes de iniciado el plazo previsto.</w:t>
      </w:r>
    </w:p>
    <w:p w:rsidR="00795865" w:rsidRPr="006A32AF" w:rsidRDefault="00795865" w:rsidP="00795865">
      <w:pPr>
        <w:spacing w:line="360" w:lineRule="auto"/>
        <w:ind w:left="426"/>
        <w:contextualSpacing/>
        <w:jc w:val="both"/>
        <w:rPr>
          <w:rFonts w:ascii="Palatino Linotype" w:eastAsia="Calibri" w:hAnsi="Palatino Linotype" w:cs="Arial"/>
          <w:sz w:val="24"/>
          <w:szCs w:val="24"/>
          <w:lang w:val="es-ES_tradnl" w:eastAsia="es-ES"/>
        </w:rPr>
      </w:pPr>
    </w:p>
    <w:p w:rsidR="00795865" w:rsidRPr="006A32AF" w:rsidRDefault="00795865" w:rsidP="008F20C9">
      <w:pPr>
        <w:numPr>
          <w:ilvl w:val="0"/>
          <w:numId w:val="2"/>
        </w:numPr>
        <w:spacing w:line="360" w:lineRule="auto"/>
        <w:ind w:left="426" w:hanging="426"/>
        <w:contextualSpacing/>
        <w:jc w:val="both"/>
        <w:rPr>
          <w:rFonts w:ascii="Palatino Linotype" w:eastAsia="Calibri" w:hAnsi="Palatino Linotype" w:cs="Arial"/>
          <w:sz w:val="24"/>
          <w:szCs w:val="24"/>
          <w:lang w:val="es-ES_tradnl" w:eastAsia="es-ES"/>
        </w:rPr>
      </w:pPr>
      <w:r w:rsidRPr="006A32AF">
        <w:rPr>
          <w:rFonts w:ascii="Palatino Linotype" w:eastAsia="Calibri" w:hAnsi="Palatino Linotype" w:cs="Arial"/>
          <w:sz w:val="24"/>
          <w:szCs w:val="24"/>
          <w:lang w:val="es-ES_tradnl" w:eastAsia="es-ES"/>
        </w:rPr>
        <w:t xml:space="preserve">Discernimiento </w:t>
      </w:r>
      <w:r w:rsidRPr="006A32AF">
        <w:rPr>
          <w:rFonts w:ascii="Palatino Linotype" w:eastAsia="Calibri" w:hAnsi="Palatino Linotype" w:cs="Arial"/>
          <w:sz w:val="24"/>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rsidR="00795865" w:rsidRPr="006A32AF" w:rsidRDefault="00795865" w:rsidP="00795865">
      <w:pPr>
        <w:pStyle w:val="Sinespaciado"/>
        <w:ind w:left="851" w:right="567"/>
        <w:jc w:val="both"/>
        <w:rPr>
          <w:rFonts w:ascii="Palatino Linotype" w:hAnsi="Palatino Linotype"/>
          <w:i/>
          <w:lang w:val="es-ES_tradnl" w:eastAsia="es-ES"/>
        </w:rPr>
      </w:pPr>
      <w:r w:rsidRPr="006A32AF">
        <w:rPr>
          <w:rFonts w:ascii="Palatino Linotype" w:hAnsi="Palatino Linotype"/>
          <w:i/>
          <w:lang w:val="es-ES_tradnl" w:eastAsia="es-ES"/>
        </w:rPr>
        <w:t xml:space="preserve">RECURSO DE RECLAMACIÓN. SU INTERPOSICIÓN NO ES EXTEMPORÁNEA SI SE REALIZA ANTES DE QUE INICIE EL PLAZO PARA HACERLO. “Conforme al artículo 104, párrafo segundo, de la Ley de Amparo, el recurso de reclamación podrá interponerse por cualquiera de las partes, </w:t>
      </w:r>
      <w:r w:rsidRPr="006A32AF">
        <w:rPr>
          <w:rFonts w:ascii="Palatino Linotype" w:hAnsi="Palatino Linotype"/>
          <w:i/>
          <w:lang w:val="es-ES_tradnl" w:eastAsia="es-ES"/>
        </w:rPr>
        <w:lastRenderedPageBreak/>
        <w:t>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795865" w:rsidRPr="006A32AF" w:rsidRDefault="00795865" w:rsidP="00795865">
      <w:pPr>
        <w:pStyle w:val="Sinespaciado"/>
        <w:ind w:left="851" w:right="567"/>
        <w:jc w:val="both"/>
        <w:rPr>
          <w:rFonts w:ascii="Palatino Linotype" w:hAnsi="Palatino Linotype"/>
          <w:i/>
          <w:lang w:val="es-ES_tradnl" w:eastAsia="es-ES"/>
        </w:rPr>
      </w:pPr>
    </w:p>
    <w:p w:rsidR="00A85275" w:rsidRPr="006A32AF" w:rsidRDefault="00A85275" w:rsidP="00F32018">
      <w:pPr>
        <w:numPr>
          <w:ilvl w:val="0"/>
          <w:numId w:val="2"/>
        </w:numPr>
        <w:spacing w:after="0" w:line="360" w:lineRule="auto"/>
        <w:ind w:left="426" w:hanging="426"/>
        <w:contextualSpacing/>
        <w:jc w:val="both"/>
        <w:rPr>
          <w:rFonts w:ascii="Palatino Linotype" w:eastAsia="Calibri" w:hAnsi="Palatino Linotype" w:cs="Times New Roman"/>
          <w:sz w:val="24"/>
          <w:szCs w:val="24"/>
          <w:lang w:eastAsia="es-ES"/>
        </w:rPr>
      </w:pPr>
      <w:r w:rsidRPr="006A32AF">
        <w:rPr>
          <w:rFonts w:ascii="Palatino Linotype" w:eastAsia="Calibri" w:hAnsi="Palatino Linotype" w:cs="Times New Roman"/>
          <w:sz w:val="24"/>
          <w:szCs w:val="24"/>
        </w:rPr>
        <w:t>Ahora bien, de la revisión al expediente electrónico del SAIMEX se desprende que la parte solicitante en ejercicio de su derecho de acceso a la información pública en el expediente que se revisa, tanto en la solicitud de información como en el recurso de revisión</w:t>
      </w:r>
      <w:r w:rsidR="005074C2" w:rsidRPr="006A32AF">
        <w:rPr>
          <w:rFonts w:ascii="Palatino Linotype" w:eastAsia="Calibri" w:hAnsi="Palatino Linotype" w:cs="Times New Roman"/>
          <w:sz w:val="24"/>
          <w:szCs w:val="24"/>
        </w:rPr>
        <w:t xml:space="preserve"> </w:t>
      </w:r>
      <w:r w:rsidR="00A70E53" w:rsidRPr="00A70E53">
        <w:rPr>
          <w:rFonts w:ascii="Palatino Linotype" w:eastAsia="Calibri" w:hAnsi="Palatino Linotype" w:cs="Times New Roman"/>
          <w:b/>
          <w:sz w:val="24"/>
          <w:szCs w:val="24"/>
          <w:highlight w:val="black"/>
        </w:rPr>
        <w:t>--------------------------------------------------</w:t>
      </w:r>
      <w:r w:rsidRPr="006A32AF">
        <w:rPr>
          <w:rFonts w:ascii="Palatino Linotype" w:eastAsia="Calibri" w:hAnsi="Palatino Linotype" w:cs="Times New Roman"/>
          <w:sz w:val="24"/>
          <w:szCs w:val="24"/>
        </w:rPr>
        <w:t xml:space="preserve"> no proporciona su nombre completo para que sea identificado</w:t>
      </w:r>
      <w:r w:rsidRPr="006A32AF">
        <w:rPr>
          <w:rFonts w:ascii="Palatino Linotype" w:eastAsia="Calibri" w:hAnsi="Palatino Linotype" w:cs="Times New Roman"/>
          <w:b/>
          <w:sz w:val="24"/>
          <w:szCs w:val="24"/>
        </w:rPr>
        <w:t>,</w:t>
      </w:r>
      <w:r w:rsidRPr="006A32AF">
        <w:rPr>
          <w:rFonts w:ascii="Palatino Linotype" w:eastAsia="Calibri" w:hAnsi="Palatino Linotype" w:cs="Times New Roman"/>
          <w:sz w:val="24"/>
          <w:szCs w:val="24"/>
        </w:rPr>
        <w:t xml:space="preserve"> ni se tiene la certeza sobre su identidad; sin embargo, es importante señalar también que </w:t>
      </w:r>
      <w:r w:rsidRPr="006A32AF">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A85275" w:rsidRPr="006A32AF" w:rsidRDefault="00A85275" w:rsidP="00A85275">
      <w:pPr>
        <w:pStyle w:val="Prrafodelista"/>
        <w:spacing w:after="0"/>
        <w:rPr>
          <w:rFonts w:ascii="Palatino Linotype" w:eastAsia="Calibri" w:hAnsi="Palatino Linotype" w:cs="Times New Roman"/>
          <w:sz w:val="24"/>
          <w:szCs w:val="24"/>
        </w:rPr>
      </w:pPr>
    </w:p>
    <w:p w:rsidR="00A85275" w:rsidRPr="006A32AF" w:rsidRDefault="00A85275" w:rsidP="00A85275">
      <w:pPr>
        <w:numPr>
          <w:ilvl w:val="0"/>
          <w:numId w:val="2"/>
        </w:numPr>
        <w:spacing w:after="0" w:line="360" w:lineRule="auto"/>
        <w:ind w:left="426" w:hanging="426"/>
        <w:contextualSpacing/>
        <w:jc w:val="both"/>
        <w:rPr>
          <w:rFonts w:ascii="Palatino Linotype" w:eastAsia="Calibri" w:hAnsi="Palatino Linotype" w:cs="Times New Roman"/>
          <w:sz w:val="24"/>
          <w:szCs w:val="24"/>
          <w:lang w:eastAsia="es-ES"/>
        </w:rPr>
      </w:pPr>
      <w:r w:rsidRPr="006A32AF">
        <w:rPr>
          <w:rFonts w:ascii="Palatino Linotype" w:eastAsia="Calibri" w:hAnsi="Palatino Linotype" w:cs="Times New Roman"/>
          <w:sz w:val="24"/>
          <w:szCs w:val="24"/>
        </w:rPr>
        <w:t xml:space="preserve">Esto es así, ya que de conformidad con los artículos 6, Apartado A, fracciones III y IV de la Constitución Política de los Estados Unidos Mexicanos y 5 párrafos décimo séptimo, décimo octavo y décimo noveno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w:t>
      </w:r>
      <w:r w:rsidRPr="006A32AF">
        <w:rPr>
          <w:rFonts w:ascii="Palatino Linotype" w:eastAsia="Calibri" w:hAnsi="Palatino Linotype" w:cs="Times New Roman"/>
          <w:sz w:val="24"/>
          <w:szCs w:val="24"/>
        </w:rPr>
        <w:lastRenderedPageBreak/>
        <w:t>que se sustanciarán ante los organismos autónomos especializados e imparciales que establece la Constitución Federal y local</w:t>
      </w:r>
      <w:r w:rsidRPr="006A32AF">
        <w:rPr>
          <w:rFonts w:ascii="Palatino Linotype" w:eastAsia="Calibri" w:hAnsi="Palatino Linotype" w:cs="Times New Roman"/>
        </w:rPr>
        <w:t>.</w:t>
      </w:r>
    </w:p>
    <w:p w:rsidR="00A85275" w:rsidRPr="006A32AF" w:rsidRDefault="00A85275" w:rsidP="00A85275">
      <w:pPr>
        <w:pStyle w:val="Prrafodelista"/>
        <w:rPr>
          <w:rFonts w:ascii="Palatino Linotype" w:eastAsia="Calibri" w:hAnsi="Palatino Linotype" w:cs="Times New Roman"/>
          <w:sz w:val="24"/>
          <w:szCs w:val="24"/>
        </w:rPr>
      </w:pPr>
    </w:p>
    <w:p w:rsidR="00A85275" w:rsidRPr="006A32AF" w:rsidRDefault="00A85275" w:rsidP="00A85275">
      <w:pPr>
        <w:numPr>
          <w:ilvl w:val="0"/>
          <w:numId w:val="2"/>
        </w:numPr>
        <w:spacing w:after="0" w:line="360" w:lineRule="auto"/>
        <w:ind w:left="426" w:hanging="426"/>
        <w:contextualSpacing/>
        <w:jc w:val="both"/>
        <w:rPr>
          <w:rFonts w:ascii="Palatino Linotype" w:eastAsia="Calibri" w:hAnsi="Palatino Linotype" w:cs="Times New Roman"/>
          <w:sz w:val="24"/>
          <w:szCs w:val="24"/>
          <w:lang w:eastAsia="es-ES"/>
        </w:rPr>
      </w:pPr>
      <w:r w:rsidRPr="006A32AF">
        <w:rPr>
          <w:rFonts w:ascii="Palatino Linotype" w:eastAsia="Calibri" w:hAnsi="Palatino Linotype" w:cs="Times New Roman"/>
          <w:sz w:val="24"/>
          <w:szCs w:val="24"/>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85275" w:rsidRPr="006A32AF" w:rsidRDefault="00A85275" w:rsidP="00A85275">
      <w:pPr>
        <w:pStyle w:val="Prrafodelista"/>
        <w:rPr>
          <w:rFonts w:ascii="Palatino Linotype" w:eastAsia="Calibri" w:hAnsi="Palatino Linotype" w:cs="Times New Roman"/>
          <w:sz w:val="24"/>
          <w:szCs w:val="24"/>
        </w:rPr>
      </w:pPr>
    </w:p>
    <w:p w:rsidR="00A85275" w:rsidRPr="006A32AF" w:rsidRDefault="00A85275" w:rsidP="00A85275">
      <w:pPr>
        <w:numPr>
          <w:ilvl w:val="0"/>
          <w:numId w:val="2"/>
        </w:numPr>
        <w:spacing w:after="0" w:line="360" w:lineRule="auto"/>
        <w:ind w:left="426" w:hanging="426"/>
        <w:contextualSpacing/>
        <w:jc w:val="both"/>
        <w:rPr>
          <w:rFonts w:ascii="Palatino Linotype" w:eastAsia="Calibri" w:hAnsi="Palatino Linotype" w:cs="Times New Roman"/>
          <w:sz w:val="24"/>
          <w:szCs w:val="24"/>
          <w:lang w:eastAsia="es-ES"/>
        </w:rPr>
      </w:pPr>
      <w:r w:rsidRPr="006A32AF">
        <w:rPr>
          <w:rFonts w:ascii="Palatino Linotype" w:eastAsia="Calibri" w:hAnsi="Palatino Linotype" w:cs="Times New Roman"/>
          <w:sz w:val="24"/>
          <w:szCs w:val="24"/>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A85275" w:rsidRPr="006A32AF" w:rsidRDefault="00A85275" w:rsidP="00A85275">
      <w:pPr>
        <w:pStyle w:val="Prrafodelista"/>
        <w:rPr>
          <w:rFonts w:ascii="Palatino Linotype" w:eastAsia="Times New Roman" w:hAnsi="Palatino Linotype" w:cs="Arial"/>
          <w:sz w:val="24"/>
          <w:szCs w:val="24"/>
        </w:rPr>
      </w:pPr>
    </w:p>
    <w:p w:rsidR="00A85275" w:rsidRPr="006A32AF" w:rsidRDefault="00A85275" w:rsidP="00A85275">
      <w:pPr>
        <w:numPr>
          <w:ilvl w:val="0"/>
          <w:numId w:val="2"/>
        </w:numPr>
        <w:spacing w:after="0" w:line="360" w:lineRule="auto"/>
        <w:ind w:left="426" w:hanging="426"/>
        <w:contextualSpacing/>
        <w:jc w:val="both"/>
        <w:rPr>
          <w:rFonts w:ascii="Palatino Linotype" w:eastAsia="Times New Roman" w:hAnsi="Palatino Linotype" w:cs="Arial"/>
          <w:sz w:val="24"/>
          <w:szCs w:val="24"/>
        </w:rPr>
      </w:pPr>
      <w:r w:rsidRPr="006A32AF">
        <w:rPr>
          <w:rFonts w:ascii="Palatino Linotype" w:eastAsia="Times New Roman" w:hAnsi="Palatino Linotype" w:cs="Arial"/>
          <w:sz w:val="24"/>
          <w:szCs w:val="24"/>
        </w:rPr>
        <w:t>Por lo que el nombre de</w:t>
      </w:r>
      <w:r w:rsidR="00795865" w:rsidRPr="006A32AF">
        <w:rPr>
          <w:rFonts w:ascii="Palatino Linotype" w:eastAsia="Times New Roman" w:hAnsi="Palatino Linotype" w:cs="Arial"/>
          <w:sz w:val="24"/>
          <w:szCs w:val="24"/>
        </w:rPr>
        <w:t xml:space="preserve"> </w:t>
      </w:r>
      <w:r w:rsidRPr="006A32AF">
        <w:rPr>
          <w:rFonts w:ascii="Palatino Linotype" w:eastAsia="Times New Roman" w:hAnsi="Palatino Linotype" w:cs="Arial"/>
          <w:sz w:val="24"/>
          <w:szCs w:val="24"/>
        </w:rPr>
        <w:t>l</w:t>
      </w:r>
      <w:r w:rsidR="00795865" w:rsidRPr="006A32AF">
        <w:rPr>
          <w:rFonts w:ascii="Palatino Linotype" w:eastAsia="Times New Roman" w:hAnsi="Palatino Linotype" w:cs="Arial"/>
          <w:sz w:val="24"/>
          <w:szCs w:val="24"/>
        </w:rPr>
        <w:t>a</w:t>
      </w:r>
      <w:r w:rsidRPr="006A32AF">
        <w:rPr>
          <w:rFonts w:ascii="Palatino Linotype" w:eastAsia="Times New Roman" w:hAnsi="Palatino Linotype" w:cs="Arial"/>
          <w:sz w:val="24"/>
          <w:szCs w:val="24"/>
        </w:rPr>
        <w:t xml:space="preserve"> solicitando y recurrente no puede ser considerado un requisito indispensable de </w:t>
      </w:r>
      <w:proofErr w:type="spellStart"/>
      <w:r w:rsidRPr="006A32AF">
        <w:rPr>
          <w:rFonts w:ascii="Palatino Linotype" w:eastAsia="Times New Roman" w:hAnsi="Palatino Linotype" w:cs="Arial"/>
          <w:sz w:val="24"/>
          <w:szCs w:val="24"/>
        </w:rPr>
        <w:t>procedibilidad</w:t>
      </w:r>
      <w:proofErr w:type="spellEnd"/>
      <w:r w:rsidRPr="006A32AF">
        <w:rPr>
          <w:rFonts w:ascii="Palatino Linotype" w:eastAsia="Times New Roman" w:hAnsi="Palatino Linotype" w:cs="Arial"/>
          <w:sz w:val="24"/>
          <w:szCs w:val="24"/>
        </w:rPr>
        <w:t xml:space="preserve"> del recurso de revisión que nos ocupa, ya que el acceso a la información no está condicionado a acreditar algún interés ya sea jurídico o legítimo, máxime que es un elemento subsanable por este Órgano </w:t>
      </w:r>
      <w:proofErr w:type="spellStart"/>
      <w:r w:rsidRPr="006A32AF">
        <w:rPr>
          <w:rFonts w:ascii="Palatino Linotype" w:eastAsia="Times New Roman" w:hAnsi="Palatino Linotype" w:cs="Arial"/>
          <w:sz w:val="24"/>
          <w:szCs w:val="24"/>
        </w:rPr>
        <w:t>Resolutor</w:t>
      </w:r>
      <w:proofErr w:type="spellEnd"/>
      <w:r w:rsidRPr="006A32AF">
        <w:rPr>
          <w:rFonts w:ascii="Palatino Linotype" w:eastAsia="Times New Roman" w:hAnsi="Palatino Linotype" w:cs="Arial"/>
          <w:sz w:val="24"/>
          <w:szCs w:val="24"/>
        </w:rPr>
        <w:t>.</w:t>
      </w:r>
    </w:p>
    <w:p w:rsidR="00A85275" w:rsidRPr="006A32AF" w:rsidRDefault="00A85275" w:rsidP="00A85275">
      <w:pPr>
        <w:pStyle w:val="Prrafodelista"/>
        <w:rPr>
          <w:rFonts w:ascii="Palatino Linotype" w:eastAsia="Times New Roman" w:hAnsi="Palatino Linotype" w:cs="Arial"/>
          <w:sz w:val="24"/>
          <w:szCs w:val="24"/>
        </w:rPr>
      </w:pPr>
    </w:p>
    <w:p w:rsidR="008F20C9" w:rsidRPr="006A32AF" w:rsidRDefault="008F20C9" w:rsidP="008F20C9">
      <w:pPr>
        <w:numPr>
          <w:ilvl w:val="0"/>
          <w:numId w:val="2"/>
        </w:numPr>
        <w:spacing w:after="0" w:line="360" w:lineRule="auto"/>
        <w:ind w:left="426" w:hanging="426"/>
        <w:contextualSpacing/>
        <w:jc w:val="both"/>
        <w:rPr>
          <w:rFonts w:ascii="Palatino Linotype" w:eastAsia="Calibri" w:hAnsi="Palatino Linotype" w:cs="Arial"/>
          <w:b/>
          <w:sz w:val="24"/>
          <w:szCs w:val="24"/>
          <w:lang w:val="es-ES_tradnl" w:eastAsia="es-ES"/>
        </w:rPr>
      </w:pPr>
      <w:r w:rsidRPr="006A32AF">
        <w:rPr>
          <w:rFonts w:ascii="Palatino Linotype" w:eastAsia="Calibri" w:hAnsi="Palatino Linotype" w:cs="Arial"/>
          <w:sz w:val="24"/>
          <w:szCs w:val="24"/>
          <w:lang w:val="es-ES_tradnl" w:eastAsia="es-ES"/>
        </w:rPr>
        <w:lastRenderedPageBreak/>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8F20C9" w:rsidRPr="006A32AF" w:rsidRDefault="008F20C9" w:rsidP="008F20C9">
      <w:pPr>
        <w:keepNext/>
        <w:keepLines/>
        <w:spacing w:before="240" w:after="0"/>
        <w:outlineLvl w:val="0"/>
        <w:rPr>
          <w:rFonts w:ascii="Palatino Linotype" w:eastAsia="MS Mincho" w:hAnsi="Palatino Linotype" w:cstheme="majorBidi"/>
          <w:b/>
          <w:sz w:val="24"/>
          <w:szCs w:val="24"/>
          <w:lang w:val="es-ES_tradnl" w:eastAsia="es-ES"/>
        </w:rPr>
      </w:pPr>
      <w:bookmarkStart w:id="4" w:name="_Toc517353880"/>
      <w:r w:rsidRPr="006A32AF">
        <w:rPr>
          <w:rFonts w:ascii="Palatino Linotype" w:eastAsia="MS Mincho" w:hAnsi="Palatino Linotype" w:cstheme="majorBidi"/>
          <w:b/>
          <w:sz w:val="24"/>
          <w:szCs w:val="24"/>
          <w:lang w:val="es-ES_tradnl" w:eastAsia="es-ES"/>
        </w:rPr>
        <w:t>TERCERO. Del planteamiento de la Litis.</w:t>
      </w:r>
      <w:bookmarkEnd w:id="4"/>
    </w:p>
    <w:p w:rsidR="008F20C9" w:rsidRPr="006A32AF" w:rsidRDefault="008F20C9" w:rsidP="008F20C9">
      <w:pPr>
        <w:rPr>
          <w:lang w:val="es-ES_tradnl" w:eastAsia="es-ES"/>
        </w:rPr>
      </w:pPr>
    </w:p>
    <w:p w:rsidR="008F20C9" w:rsidRPr="006A32AF" w:rsidRDefault="008F20C9" w:rsidP="00C433C0">
      <w:pPr>
        <w:numPr>
          <w:ilvl w:val="0"/>
          <w:numId w:val="2"/>
        </w:numPr>
        <w:spacing w:before="240" w:after="240" w:line="360" w:lineRule="auto"/>
        <w:ind w:left="426" w:right="49" w:hanging="426"/>
        <w:contextualSpacing/>
        <w:jc w:val="both"/>
        <w:rPr>
          <w:rFonts w:ascii="Palatino Linotype" w:eastAsia="MS Mincho" w:hAnsi="Palatino Linotype" w:cs="Times New Roman"/>
          <w:i/>
          <w:sz w:val="24"/>
          <w:szCs w:val="24"/>
          <w:lang w:val="es-ES_tradnl" w:eastAsia="es-ES"/>
        </w:rPr>
      </w:pPr>
      <w:r w:rsidRPr="006A32AF">
        <w:rPr>
          <w:rFonts w:ascii="Palatino Linotype" w:eastAsia="MS Mincho" w:hAnsi="Palatino Linotype" w:cs="Arial"/>
          <w:sz w:val="24"/>
          <w:szCs w:val="24"/>
          <w:lang w:val="es-ES_tradnl" w:eastAsia="es-ES"/>
        </w:rPr>
        <w:t xml:space="preserve">De las constancias que obran en el expediente de referencia, es de señalar que el </w:t>
      </w:r>
      <w:r w:rsidRPr="006A32AF">
        <w:rPr>
          <w:rFonts w:ascii="Palatino Linotype" w:eastAsia="MS Mincho" w:hAnsi="Palatino Linotype" w:cs="Arial"/>
          <w:b/>
          <w:sz w:val="24"/>
          <w:szCs w:val="24"/>
          <w:lang w:val="es-ES_tradnl" w:eastAsia="es-ES"/>
        </w:rPr>
        <w:t>SUJETO OBLIGADO</w:t>
      </w:r>
      <w:r w:rsidR="00814174" w:rsidRPr="006A32AF">
        <w:rPr>
          <w:rFonts w:ascii="Palatino Linotype" w:eastAsia="MS Mincho" w:hAnsi="Palatino Linotype" w:cs="Arial"/>
          <w:sz w:val="24"/>
          <w:szCs w:val="24"/>
          <w:lang w:val="es-ES_tradnl" w:eastAsia="es-ES"/>
        </w:rPr>
        <w:t xml:space="preserve"> proporcionó su respectiva</w:t>
      </w:r>
      <w:r w:rsidRPr="006A32AF">
        <w:rPr>
          <w:rFonts w:ascii="Palatino Linotype" w:eastAsia="MS Mincho" w:hAnsi="Palatino Linotype" w:cs="Arial"/>
          <w:sz w:val="24"/>
          <w:szCs w:val="24"/>
          <w:lang w:val="es-ES_tradnl" w:eastAsia="es-ES"/>
        </w:rPr>
        <w:t xml:space="preserve"> respuesta a la solicitud de información; sin embargo, l</w:t>
      </w:r>
      <w:r w:rsidR="000E2E3F" w:rsidRPr="006A32AF">
        <w:rPr>
          <w:rFonts w:ascii="Palatino Linotype" w:eastAsia="MS Mincho" w:hAnsi="Palatino Linotype" w:cs="Arial"/>
          <w:sz w:val="24"/>
          <w:szCs w:val="24"/>
          <w:lang w:val="es-ES_tradnl" w:eastAsia="es-ES"/>
        </w:rPr>
        <w:t>a</w:t>
      </w:r>
      <w:r w:rsidRPr="006A32AF">
        <w:rPr>
          <w:rFonts w:ascii="Palatino Linotype" w:eastAsia="MS Mincho" w:hAnsi="Palatino Linotype" w:cs="Arial"/>
          <w:sz w:val="24"/>
          <w:szCs w:val="24"/>
          <w:lang w:val="es-ES_tradnl" w:eastAsia="es-ES"/>
        </w:rPr>
        <w:t xml:space="preserve"> </w:t>
      </w:r>
      <w:r w:rsidR="000E2E3F" w:rsidRPr="006A32AF">
        <w:rPr>
          <w:rFonts w:ascii="Palatino Linotype" w:eastAsia="MS Mincho" w:hAnsi="Palatino Linotype" w:cs="Arial"/>
          <w:b/>
          <w:sz w:val="24"/>
          <w:szCs w:val="24"/>
          <w:lang w:val="es-ES_tradnl" w:eastAsia="es-ES"/>
        </w:rPr>
        <w:t>RECURRENTE</w:t>
      </w:r>
      <w:r w:rsidR="000E2E3F" w:rsidRPr="006A32AF">
        <w:rPr>
          <w:rFonts w:ascii="Palatino Linotype" w:eastAsia="MS Mincho" w:hAnsi="Palatino Linotype" w:cs="Arial"/>
          <w:sz w:val="24"/>
          <w:szCs w:val="24"/>
          <w:lang w:val="es-ES_tradnl" w:eastAsia="es-ES"/>
        </w:rPr>
        <w:t xml:space="preserve"> </w:t>
      </w:r>
      <w:r w:rsidR="00A85275" w:rsidRPr="006A32AF">
        <w:rPr>
          <w:rFonts w:ascii="Palatino Linotype" w:eastAsia="MS Mincho" w:hAnsi="Palatino Linotype" w:cs="Arial"/>
          <w:sz w:val="24"/>
          <w:szCs w:val="24"/>
          <w:lang w:val="es-ES_tradnl" w:eastAsia="es-ES"/>
        </w:rPr>
        <w:t xml:space="preserve">se inconformó y </w:t>
      </w:r>
      <w:r w:rsidRPr="006A32AF">
        <w:rPr>
          <w:rFonts w:ascii="Palatino Linotype" w:eastAsia="MS Mincho" w:hAnsi="Palatino Linotype" w:cs="Arial"/>
          <w:sz w:val="24"/>
          <w:szCs w:val="24"/>
          <w:lang w:val="es-ES_tradnl" w:eastAsia="es-ES"/>
        </w:rPr>
        <w:t>presentó</w:t>
      </w:r>
      <w:r w:rsidR="005074C2" w:rsidRPr="006A32AF">
        <w:rPr>
          <w:rFonts w:ascii="Palatino Linotype" w:eastAsia="MS Mincho" w:hAnsi="Palatino Linotype" w:cs="Arial"/>
          <w:sz w:val="24"/>
          <w:szCs w:val="24"/>
          <w:lang w:val="es-ES_tradnl" w:eastAsia="es-ES"/>
        </w:rPr>
        <w:t xml:space="preserve"> el </w:t>
      </w:r>
      <w:r w:rsidRPr="006A32AF">
        <w:rPr>
          <w:rFonts w:ascii="Palatino Linotype" w:eastAsia="MS Mincho" w:hAnsi="Palatino Linotype" w:cs="Arial"/>
          <w:sz w:val="24"/>
          <w:szCs w:val="24"/>
          <w:lang w:val="es-ES_tradnl" w:eastAsia="es-ES"/>
        </w:rPr>
        <w:t xml:space="preserve">recurso de revisión </w:t>
      </w:r>
      <w:r w:rsidR="005074C2" w:rsidRPr="006A32AF">
        <w:rPr>
          <w:rFonts w:ascii="Palatino Linotype" w:eastAsia="MS Mincho" w:hAnsi="Palatino Linotype" w:cs="Arial"/>
          <w:sz w:val="24"/>
          <w:szCs w:val="24"/>
          <w:lang w:val="es-ES_tradnl" w:eastAsia="es-ES"/>
        </w:rPr>
        <w:t>respectivo, dentro d</w:t>
      </w:r>
      <w:r w:rsidR="00C433C0" w:rsidRPr="006A32AF">
        <w:rPr>
          <w:rFonts w:ascii="Palatino Linotype" w:eastAsia="MS Mincho" w:hAnsi="Palatino Linotype" w:cs="Arial"/>
          <w:sz w:val="24"/>
          <w:szCs w:val="24"/>
          <w:lang w:val="es-ES_tradnl" w:eastAsia="es-ES"/>
        </w:rPr>
        <w:t xml:space="preserve">el cual advierte como </w:t>
      </w:r>
      <w:r w:rsidRPr="006A32AF">
        <w:rPr>
          <w:rFonts w:ascii="Palatino Linotype" w:eastAsia="MS Mincho" w:hAnsi="Palatino Linotype" w:cs="Arial"/>
          <w:sz w:val="24"/>
          <w:szCs w:val="24"/>
          <w:lang w:val="es-ES_tradnl" w:eastAsia="es-ES"/>
        </w:rPr>
        <w:t xml:space="preserve">acto impugnado </w:t>
      </w:r>
      <w:r w:rsidR="00C433C0" w:rsidRPr="006A32AF">
        <w:rPr>
          <w:rFonts w:ascii="Palatino Linotype" w:eastAsia="MS Mincho" w:hAnsi="Palatino Linotype" w:cs="Arial"/>
          <w:sz w:val="24"/>
          <w:szCs w:val="24"/>
          <w:lang w:val="es-ES_tradnl" w:eastAsia="es-ES"/>
        </w:rPr>
        <w:t xml:space="preserve">la respuesta </w:t>
      </w:r>
      <w:r w:rsidRPr="006A32AF">
        <w:rPr>
          <w:rFonts w:ascii="Palatino Linotype" w:eastAsia="MS Mincho" w:hAnsi="Palatino Linotype" w:cs="Arial"/>
          <w:sz w:val="24"/>
          <w:szCs w:val="24"/>
          <w:lang w:val="es-ES_tradnl" w:eastAsia="es-ES"/>
        </w:rPr>
        <w:t>y como motivos de inconformidad</w:t>
      </w:r>
      <w:r w:rsidR="000E2E3F" w:rsidRPr="006A32AF">
        <w:rPr>
          <w:rFonts w:ascii="Palatino Linotype" w:eastAsia="MS Mincho" w:hAnsi="Palatino Linotype" w:cs="Arial"/>
          <w:sz w:val="24"/>
          <w:szCs w:val="24"/>
          <w:lang w:val="es-ES_tradnl" w:eastAsia="es-ES"/>
        </w:rPr>
        <w:t xml:space="preserve"> la negativa de entregar la información debido a que</w:t>
      </w:r>
      <w:r w:rsidR="005074C2" w:rsidRPr="006A32AF">
        <w:rPr>
          <w:rFonts w:ascii="Palatino Linotype" w:eastAsia="MS Mincho" w:hAnsi="Palatino Linotype" w:cs="Arial"/>
          <w:sz w:val="24"/>
          <w:szCs w:val="24"/>
          <w:lang w:val="es-ES_tradnl" w:eastAsia="es-ES"/>
        </w:rPr>
        <w:t xml:space="preserve">, de acuerdo con las manifestaciones vertidas por el </w:t>
      </w:r>
      <w:r w:rsidR="005074C2" w:rsidRPr="006A32AF">
        <w:rPr>
          <w:rFonts w:ascii="Palatino Linotype" w:eastAsia="MS Mincho" w:hAnsi="Palatino Linotype" w:cs="Arial"/>
          <w:b/>
          <w:sz w:val="24"/>
          <w:szCs w:val="24"/>
          <w:lang w:val="es-ES_tradnl" w:eastAsia="es-ES"/>
        </w:rPr>
        <w:t>SUJETO OBLIGADO</w:t>
      </w:r>
      <w:r w:rsidR="005074C2" w:rsidRPr="006A32AF">
        <w:rPr>
          <w:rFonts w:ascii="Palatino Linotype" w:eastAsia="MS Mincho" w:hAnsi="Palatino Linotype" w:cs="Arial"/>
          <w:sz w:val="24"/>
          <w:szCs w:val="24"/>
          <w:lang w:val="es-ES_tradnl" w:eastAsia="es-ES"/>
        </w:rPr>
        <w:t>,</w:t>
      </w:r>
      <w:r w:rsidR="000E2E3F" w:rsidRPr="006A32AF">
        <w:rPr>
          <w:rFonts w:ascii="Palatino Linotype" w:eastAsia="MS Mincho" w:hAnsi="Palatino Linotype" w:cs="Arial"/>
          <w:sz w:val="24"/>
          <w:szCs w:val="24"/>
          <w:lang w:val="es-ES_tradnl" w:eastAsia="es-ES"/>
        </w:rPr>
        <w:t xml:space="preserve"> los sueldos de los titulares del Sindicato de Maestros al Servicio del Estado de México no son de origen público</w:t>
      </w:r>
      <w:r w:rsidRPr="006A32AF">
        <w:rPr>
          <w:rFonts w:ascii="Palatino Linotype" w:eastAsia="MS Mincho" w:hAnsi="Palatino Linotype" w:cs="Arial"/>
          <w:sz w:val="24"/>
          <w:szCs w:val="24"/>
          <w:lang w:val="es-ES_tradnl" w:eastAsia="es-ES"/>
        </w:rPr>
        <w:t>;</w:t>
      </w:r>
      <w:r w:rsidRPr="006A32AF">
        <w:t xml:space="preserve"> </w:t>
      </w:r>
      <w:r w:rsidRPr="006A32AF">
        <w:rPr>
          <w:rFonts w:ascii="Palatino Linotype" w:eastAsia="MS Mincho" w:hAnsi="Palatino Linotype" w:cs="Times New Roman"/>
          <w:sz w:val="24"/>
          <w:szCs w:val="24"/>
          <w:lang w:val="es-ES_tradnl" w:eastAsia="es-ES"/>
        </w:rPr>
        <w:t xml:space="preserve">en consecuencia, el estudio de la presente resolución versará respecto al contenido de la respuesta que fue proporcionada, a efecto de verificar que se dé cumplimiento al derecho de acceso a la información o en su defecto se </w:t>
      </w:r>
      <w:r w:rsidR="000E2E3F" w:rsidRPr="006A32AF">
        <w:rPr>
          <w:rFonts w:ascii="Palatino Linotype" w:eastAsia="MS Mincho" w:hAnsi="Palatino Linotype" w:cs="Times New Roman"/>
          <w:sz w:val="24"/>
          <w:szCs w:val="24"/>
          <w:lang w:val="es-ES_tradnl" w:eastAsia="es-ES"/>
        </w:rPr>
        <w:t>hubiese</w:t>
      </w:r>
      <w:r w:rsidRPr="006A32AF">
        <w:rPr>
          <w:rFonts w:ascii="Palatino Linotype" w:eastAsia="MS Mincho" w:hAnsi="Palatino Linotype" w:cs="Times New Roman"/>
          <w:sz w:val="24"/>
          <w:szCs w:val="24"/>
          <w:lang w:val="es-ES_tradnl" w:eastAsia="es-ES"/>
        </w:rPr>
        <w:t xml:space="preserve"> vulnerado</w:t>
      </w:r>
      <w:r w:rsidR="000E2E3F" w:rsidRPr="006A32AF">
        <w:rPr>
          <w:rFonts w:ascii="Palatino Linotype" w:eastAsia="MS Mincho" w:hAnsi="Palatino Linotype" w:cs="Times New Roman"/>
          <w:sz w:val="24"/>
          <w:szCs w:val="24"/>
          <w:lang w:val="es-ES_tradnl" w:eastAsia="es-ES"/>
        </w:rPr>
        <w:t xml:space="preserve"> y se</w:t>
      </w:r>
      <w:r w:rsidRPr="006A32AF">
        <w:rPr>
          <w:rFonts w:ascii="Palatino Linotype" w:eastAsia="MS Mincho" w:hAnsi="Palatino Linotype" w:cs="Times New Roman"/>
          <w:sz w:val="24"/>
          <w:szCs w:val="24"/>
          <w:lang w:val="es-ES_tradnl" w:eastAsia="es-ES"/>
        </w:rPr>
        <w:t xml:space="preserve"> orden</w:t>
      </w:r>
      <w:r w:rsidR="000E2E3F" w:rsidRPr="006A32AF">
        <w:rPr>
          <w:rFonts w:ascii="Palatino Linotype" w:eastAsia="MS Mincho" w:hAnsi="Palatino Linotype" w:cs="Times New Roman"/>
          <w:sz w:val="24"/>
          <w:szCs w:val="24"/>
          <w:lang w:val="es-ES_tradnl" w:eastAsia="es-ES"/>
        </w:rPr>
        <w:t>e</w:t>
      </w:r>
      <w:r w:rsidRPr="006A32AF">
        <w:rPr>
          <w:rFonts w:ascii="Palatino Linotype" w:eastAsia="MS Mincho" w:hAnsi="Palatino Linotype" w:cs="Times New Roman"/>
          <w:sz w:val="24"/>
          <w:szCs w:val="24"/>
          <w:lang w:val="es-ES_tradnl" w:eastAsia="es-ES"/>
        </w:rPr>
        <w:t xml:space="preserve"> la reparación del mismo.</w:t>
      </w:r>
    </w:p>
    <w:p w:rsidR="008F20C9" w:rsidRPr="006A32AF" w:rsidRDefault="008F20C9" w:rsidP="008F20C9">
      <w:pPr>
        <w:spacing w:before="240" w:after="240" w:line="360" w:lineRule="auto"/>
        <w:ind w:left="426" w:right="49"/>
        <w:contextualSpacing/>
        <w:jc w:val="both"/>
        <w:rPr>
          <w:rFonts w:ascii="Palatino Linotype" w:eastAsia="MS Mincho" w:hAnsi="Palatino Linotype" w:cs="Times New Roman"/>
          <w:i/>
          <w:sz w:val="24"/>
          <w:szCs w:val="24"/>
          <w:lang w:val="es-ES_tradnl" w:eastAsia="es-ES"/>
        </w:rPr>
      </w:pPr>
    </w:p>
    <w:p w:rsidR="008F20C9" w:rsidRPr="006A32AF" w:rsidRDefault="008F20C9" w:rsidP="008F20C9">
      <w:pPr>
        <w:numPr>
          <w:ilvl w:val="0"/>
          <w:numId w:val="2"/>
        </w:numPr>
        <w:spacing w:after="0" w:line="360" w:lineRule="auto"/>
        <w:ind w:left="426" w:right="49" w:hanging="426"/>
        <w:contextualSpacing/>
        <w:jc w:val="both"/>
        <w:rPr>
          <w:rFonts w:ascii="Palatino Linotype" w:eastAsia="MS Mincho" w:hAnsi="Palatino Linotype" w:cstheme="majorBidi"/>
          <w:i/>
          <w:sz w:val="24"/>
          <w:szCs w:val="24"/>
          <w:lang w:val="es-MX" w:eastAsia="es-ES"/>
        </w:rPr>
      </w:pPr>
      <w:r w:rsidRPr="006A32AF">
        <w:rPr>
          <w:rFonts w:ascii="Palatino Linotype" w:eastAsia="MS Mincho" w:hAnsi="Palatino Linotype" w:cstheme="majorBidi"/>
          <w:sz w:val="24"/>
          <w:szCs w:val="24"/>
          <w:lang w:val="es-ES_tradnl" w:eastAsia="es-ES"/>
        </w:rPr>
        <w:t xml:space="preserve">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w:t>
      </w:r>
      <w:r w:rsidRPr="006A32AF">
        <w:rPr>
          <w:rFonts w:ascii="Palatino Linotype" w:eastAsia="MS Mincho" w:hAnsi="Palatino Linotype" w:cstheme="majorBidi"/>
          <w:sz w:val="24"/>
          <w:szCs w:val="24"/>
          <w:lang w:val="es-ES_tradnl" w:eastAsia="es-ES"/>
        </w:rPr>
        <w:lastRenderedPageBreak/>
        <w:t xml:space="preserve">Unidos Mexicanos y en el artículo quinto de la Particular del Estado de México, por lo que el </w:t>
      </w:r>
      <w:r w:rsidRPr="006A32AF">
        <w:rPr>
          <w:rFonts w:ascii="Palatino Linotype" w:eastAsia="MS Mincho" w:hAnsi="Palatino Linotype" w:cstheme="majorBidi"/>
          <w:b/>
          <w:sz w:val="24"/>
          <w:szCs w:val="24"/>
          <w:lang w:val="es-ES_tradnl" w:eastAsia="es-ES"/>
        </w:rPr>
        <w:t>SUJETO OBLIGADO</w:t>
      </w:r>
      <w:r w:rsidRPr="006A32AF">
        <w:rPr>
          <w:rFonts w:ascii="Palatino Linotype" w:eastAsia="MS Mincho" w:hAnsi="Palatino Linotype" w:cstheme="majorBidi"/>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w:t>
      </w:r>
      <w:r w:rsidR="000E2E3F" w:rsidRPr="006A32AF">
        <w:rPr>
          <w:rFonts w:ascii="Palatino Linotype" w:eastAsia="MS Mincho" w:hAnsi="Palatino Linotype" w:cstheme="majorBidi"/>
          <w:sz w:val="24"/>
          <w:szCs w:val="24"/>
          <w:lang w:val="es-ES_tradnl" w:eastAsia="es-ES"/>
        </w:rPr>
        <w:t>,</w:t>
      </w:r>
      <w:r w:rsidRPr="006A32AF">
        <w:rPr>
          <w:rFonts w:ascii="Palatino Linotype" w:eastAsia="MS Mincho" w:hAnsi="Palatino Linotype" w:cstheme="majorBidi"/>
          <w:b/>
          <w:sz w:val="24"/>
          <w:szCs w:val="24"/>
          <w:lang w:val="es-ES_tradnl" w:eastAsia="es-ES"/>
        </w:rPr>
        <w:t xml:space="preserve"> </w:t>
      </w:r>
      <w:r w:rsidRPr="006A32AF">
        <w:rPr>
          <w:rFonts w:ascii="Palatino Linotype" w:eastAsia="MS Mincho" w:hAnsi="Palatino Linotype" w:cstheme="majorBidi"/>
          <w:sz w:val="24"/>
          <w:szCs w:val="24"/>
          <w:lang w:val="es-ES_tradnl" w:eastAsia="es-ES"/>
        </w:rPr>
        <w:t>al señalar la obligación de “</w:t>
      </w:r>
      <w:r w:rsidRPr="006A32AF">
        <w:rPr>
          <w:rFonts w:ascii="Palatino Linotype" w:eastAsia="MS Mincho" w:hAnsi="Palatino Linotype" w:cstheme="majorBidi"/>
          <w:i/>
          <w:sz w:val="24"/>
          <w:szCs w:val="24"/>
          <w:lang w:val="es-ES_tradnl" w:eastAsia="es-ES"/>
        </w:rPr>
        <w:t>promover, respetar, proteger y garantizar los derechos humanos</w:t>
      </w:r>
      <w:r w:rsidRPr="006A32AF">
        <w:rPr>
          <w:rFonts w:ascii="Palatino Linotype" w:eastAsia="MS Mincho" w:hAnsi="Palatino Linotype" w:cstheme="majorBidi"/>
          <w:sz w:val="24"/>
          <w:szCs w:val="24"/>
          <w:lang w:val="es-ES_tradnl" w:eastAsia="es-ES"/>
        </w:rPr>
        <w:t>”, entre los cuales se encuentra dicho derecho.</w:t>
      </w:r>
    </w:p>
    <w:p w:rsidR="008F20C9" w:rsidRPr="006A32AF" w:rsidRDefault="008F20C9" w:rsidP="008F20C9">
      <w:pPr>
        <w:spacing w:after="0" w:line="360" w:lineRule="auto"/>
        <w:ind w:left="426" w:right="49"/>
        <w:contextualSpacing/>
        <w:jc w:val="both"/>
        <w:rPr>
          <w:rFonts w:ascii="Palatino Linotype" w:eastAsia="MS Mincho" w:hAnsi="Palatino Linotype" w:cstheme="majorBidi"/>
          <w:i/>
          <w:sz w:val="24"/>
          <w:szCs w:val="24"/>
          <w:lang w:val="es-MX" w:eastAsia="es-ES"/>
        </w:rPr>
      </w:pPr>
    </w:p>
    <w:p w:rsidR="008F20C9" w:rsidRPr="006A32AF" w:rsidRDefault="008F20C9" w:rsidP="008F20C9">
      <w:pPr>
        <w:numPr>
          <w:ilvl w:val="0"/>
          <w:numId w:val="2"/>
        </w:numPr>
        <w:spacing w:after="0" w:line="360" w:lineRule="auto"/>
        <w:ind w:left="426" w:right="49" w:hanging="426"/>
        <w:contextualSpacing/>
        <w:jc w:val="both"/>
        <w:rPr>
          <w:rFonts w:ascii="Palatino Linotype" w:eastAsia="MS Mincho" w:hAnsi="Palatino Linotype" w:cstheme="majorBidi"/>
          <w:i/>
          <w:sz w:val="24"/>
          <w:szCs w:val="24"/>
          <w:lang w:val="es-MX" w:eastAsia="es-ES"/>
        </w:rPr>
      </w:pPr>
      <w:r w:rsidRPr="006A32AF">
        <w:rPr>
          <w:rFonts w:ascii="Palatino Linotype" w:eastAsia="MS Mincho" w:hAnsi="Palatino Linotype" w:cstheme="majorBidi"/>
          <w:sz w:val="24"/>
          <w:szCs w:val="24"/>
          <w:lang w:eastAsia="es-ES"/>
        </w:rPr>
        <w:t>Ahora bien el contenido del artículo 1 tercer párrafo de la Constitución Política de los Estados Unidos Mexicanos establece que “</w:t>
      </w:r>
      <w:r w:rsidR="000E2E3F" w:rsidRPr="006A32AF">
        <w:rPr>
          <w:rFonts w:ascii="Palatino Linotype" w:eastAsia="MS Mincho" w:hAnsi="Palatino Linotype" w:cstheme="majorBidi"/>
          <w:sz w:val="24"/>
          <w:szCs w:val="24"/>
          <w:lang w:eastAsia="es-ES"/>
        </w:rPr>
        <w:t>(</w:t>
      </w:r>
      <w:r w:rsidRPr="006A32AF">
        <w:rPr>
          <w:rFonts w:ascii="Palatino Linotype" w:eastAsia="MS Mincho" w:hAnsi="Palatino Linotype" w:cstheme="majorBidi"/>
          <w:sz w:val="24"/>
          <w:szCs w:val="24"/>
          <w:lang w:eastAsia="es-ES"/>
        </w:rPr>
        <w:t>…</w:t>
      </w:r>
      <w:r w:rsidR="000E2E3F" w:rsidRPr="006A32AF">
        <w:rPr>
          <w:rFonts w:ascii="Palatino Linotype" w:eastAsia="MS Mincho" w:hAnsi="Palatino Linotype" w:cstheme="majorBidi"/>
          <w:sz w:val="24"/>
          <w:szCs w:val="24"/>
          <w:lang w:eastAsia="es-ES"/>
        </w:rPr>
        <w:t xml:space="preserve">) </w:t>
      </w:r>
      <w:r w:rsidRPr="006A32AF">
        <w:rPr>
          <w:rFonts w:ascii="Palatino Linotype" w:eastAsia="MS Mincho" w:hAnsi="Palatino Linotype" w:cstheme="majorBidi"/>
          <w:i/>
          <w:sz w:val="24"/>
          <w:szCs w:val="24"/>
          <w:lang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Pr="006A32AF">
        <w:rPr>
          <w:rFonts w:ascii="Palatino Linotype" w:eastAsia="MS Mincho" w:hAnsi="Palatino Linotype" w:cstheme="majorBidi"/>
          <w:sz w:val="24"/>
          <w:szCs w:val="24"/>
          <w:lang w:eastAsia="es-ES"/>
        </w:rPr>
        <w:t>”.</w:t>
      </w:r>
    </w:p>
    <w:p w:rsidR="008F20C9" w:rsidRPr="006A32AF" w:rsidRDefault="008F20C9" w:rsidP="008F20C9">
      <w:pPr>
        <w:spacing w:after="0" w:line="360" w:lineRule="auto"/>
        <w:ind w:left="426" w:right="49"/>
        <w:contextualSpacing/>
        <w:jc w:val="both"/>
        <w:rPr>
          <w:rFonts w:ascii="Palatino Linotype" w:eastAsia="MS Mincho" w:hAnsi="Palatino Linotype" w:cstheme="majorBidi"/>
          <w:i/>
          <w:sz w:val="24"/>
          <w:szCs w:val="24"/>
          <w:lang w:val="es-MX" w:eastAsia="es-ES"/>
        </w:rPr>
      </w:pPr>
    </w:p>
    <w:p w:rsidR="008F20C9" w:rsidRPr="006A32AF" w:rsidRDefault="008F20C9" w:rsidP="008F20C9">
      <w:pPr>
        <w:numPr>
          <w:ilvl w:val="0"/>
          <w:numId w:val="2"/>
        </w:numPr>
        <w:spacing w:after="0" w:line="360" w:lineRule="auto"/>
        <w:ind w:left="426" w:right="49" w:hanging="426"/>
        <w:contextualSpacing/>
        <w:jc w:val="both"/>
        <w:rPr>
          <w:rFonts w:ascii="Palatino Linotype" w:eastAsia="MS Mincho" w:hAnsi="Palatino Linotype" w:cstheme="majorBidi"/>
          <w:i/>
          <w:sz w:val="24"/>
          <w:szCs w:val="24"/>
          <w:lang w:eastAsia="es-ES"/>
        </w:rPr>
      </w:pPr>
      <w:r w:rsidRPr="006A32AF">
        <w:rPr>
          <w:rFonts w:ascii="Palatino Linotype" w:eastAsia="MS Mincho" w:hAnsi="Palatino Linotype" w:cstheme="majorBidi"/>
          <w:sz w:val="24"/>
          <w:szCs w:val="24"/>
          <w:lang w:val="es-MX" w:eastAsia="es-ES"/>
        </w:rPr>
        <w:t xml:space="preserve">Por cuanto hace al contenido del artículo 6 segundo párrafo, apartado A. fracción I </w:t>
      </w:r>
      <w:r w:rsidRPr="006A32AF">
        <w:rPr>
          <w:rFonts w:ascii="Palatino Linotype" w:eastAsia="MS Mincho" w:hAnsi="Palatino Linotype" w:cstheme="majorBidi"/>
          <w:sz w:val="24"/>
          <w:szCs w:val="24"/>
          <w:lang w:eastAsia="es-ES"/>
        </w:rPr>
        <w:t xml:space="preserve">de la Constitución Política de los Estados Unidos Mexicanos el cual establece </w:t>
      </w:r>
      <w:r w:rsidRPr="006A32AF">
        <w:rPr>
          <w:rFonts w:ascii="Palatino Linotype" w:eastAsia="MS Mincho" w:hAnsi="Palatino Linotype" w:cstheme="majorBidi"/>
          <w:sz w:val="24"/>
          <w:szCs w:val="24"/>
          <w:lang w:val="es-MX" w:eastAsia="es-ES"/>
        </w:rPr>
        <w:t xml:space="preserve">que </w:t>
      </w:r>
      <w:r w:rsidRPr="006A32AF">
        <w:rPr>
          <w:rFonts w:ascii="Palatino Linotype" w:eastAsia="MS Mincho" w:hAnsi="Palatino Linotype" w:cstheme="majorBidi"/>
          <w:i/>
          <w:sz w:val="24"/>
          <w:szCs w:val="24"/>
          <w:lang w:eastAsia="es-ES"/>
        </w:rPr>
        <w:t>“</w:t>
      </w:r>
      <w:r w:rsidRPr="006A32AF">
        <w:rPr>
          <w:rFonts w:ascii="Palatino Linotype" w:eastAsia="MS Mincho" w:hAnsi="Palatino Linotype" w:cstheme="majorBidi"/>
          <w:i/>
          <w:sz w:val="24"/>
          <w:szCs w:val="24"/>
          <w:u w:val="double"/>
          <w:lang w:eastAsia="es-ES"/>
        </w:rPr>
        <w:t>Toda la información en posesión de cualquier autoridad</w:t>
      </w:r>
      <w:r w:rsidRPr="006A32AF">
        <w:rPr>
          <w:rFonts w:ascii="Palatino Linotype" w:eastAsia="MS Mincho" w:hAnsi="Palatino Linotype" w:cstheme="majorBidi"/>
          <w:i/>
          <w:sz w:val="24"/>
          <w:szCs w:val="24"/>
          <w:lang w:eastAsia="es-ES"/>
        </w:rPr>
        <w:t xml:space="preserve">, entidad, órgano y organismo de los Poderes Ejecutivo, Legislativo y Judicial, órganos autónomos, partidos políticos, fideicomisos y fondos públicos, </w:t>
      </w:r>
      <w:r w:rsidRPr="006A32AF">
        <w:rPr>
          <w:rFonts w:ascii="Palatino Linotype" w:eastAsia="MS Mincho" w:hAnsi="Palatino Linotype" w:cstheme="majorBidi"/>
          <w:i/>
          <w:sz w:val="24"/>
          <w:szCs w:val="24"/>
          <w:u w:val="double"/>
          <w:lang w:eastAsia="es-ES"/>
        </w:rPr>
        <w:t>así como de cualquier persona física, moral o sindicato que reciba y ejerza recursos públicos</w:t>
      </w:r>
      <w:r w:rsidRPr="006A32AF">
        <w:rPr>
          <w:rFonts w:ascii="Palatino Linotype" w:eastAsia="MS Mincho" w:hAnsi="Palatino Linotype" w:cstheme="majorBidi"/>
          <w:i/>
          <w:sz w:val="24"/>
          <w:szCs w:val="24"/>
          <w:lang w:eastAsia="es-ES"/>
        </w:rPr>
        <w:t xml:space="preserve"> o realice actos de autoridad en el ámbito federal, estatal y municipal</w:t>
      </w:r>
      <w:r w:rsidRPr="006A32AF">
        <w:rPr>
          <w:rFonts w:ascii="Palatino Linotype" w:eastAsia="MS Mincho" w:hAnsi="Palatino Linotype" w:cstheme="majorBidi"/>
          <w:i/>
          <w:sz w:val="24"/>
          <w:szCs w:val="24"/>
          <w:u w:val="single"/>
          <w:lang w:eastAsia="es-ES"/>
        </w:rPr>
        <w:t>, es pública</w:t>
      </w:r>
      <w:r w:rsidRPr="006A32AF">
        <w:rPr>
          <w:rFonts w:ascii="Palatino Linotype" w:eastAsia="MS Mincho" w:hAnsi="Palatino Linotype" w:cstheme="majorBidi"/>
          <w:i/>
          <w:sz w:val="24"/>
          <w:szCs w:val="24"/>
          <w:lang w:eastAsia="es-ES"/>
        </w:rPr>
        <w:t xml:space="preserve"> y sólo podrá ser reservada </w:t>
      </w:r>
      <w:r w:rsidRPr="006A32AF">
        <w:rPr>
          <w:rFonts w:ascii="Palatino Linotype" w:eastAsia="MS Mincho" w:hAnsi="Palatino Linotype" w:cstheme="majorBidi"/>
          <w:i/>
          <w:sz w:val="24"/>
          <w:szCs w:val="24"/>
          <w:lang w:eastAsia="es-ES"/>
        </w:rPr>
        <w:lastRenderedPageBreak/>
        <w:t>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F20C9" w:rsidRPr="006A32AF" w:rsidRDefault="008F20C9" w:rsidP="008F20C9">
      <w:pPr>
        <w:spacing w:after="0" w:line="360" w:lineRule="auto"/>
        <w:ind w:left="426" w:right="49"/>
        <w:contextualSpacing/>
        <w:jc w:val="both"/>
        <w:rPr>
          <w:rFonts w:ascii="Palatino Linotype" w:eastAsia="MS Mincho" w:hAnsi="Palatino Linotype" w:cstheme="majorBidi"/>
          <w:i/>
          <w:sz w:val="24"/>
          <w:szCs w:val="24"/>
          <w:lang w:val="es-MX" w:eastAsia="es-ES"/>
        </w:rPr>
      </w:pPr>
    </w:p>
    <w:p w:rsidR="008F20C9" w:rsidRPr="006A32AF" w:rsidRDefault="008F20C9" w:rsidP="008F20C9">
      <w:pPr>
        <w:numPr>
          <w:ilvl w:val="0"/>
          <w:numId w:val="2"/>
        </w:numPr>
        <w:spacing w:after="0" w:line="360" w:lineRule="auto"/>
        <w:ind w:left="426" w:right="49" w:hanging="426"/>
        <w:contextualSpacing/>
        <w:jc w:val="both"/>
        <w:rPr>
          <w:rFonts w:ascii="Palatino Linotype" w:eastAsia="MS Mincho" w:hAnsi="Palatino Linotype" w:cstheme="majorBidi"/>
          <w:i/>
          <w:sz w:val="24"/>
          <w:szCs w:val="24"/>
          <w:lang w:val="es-MX" w:eastAsia="es-ES"/>
        </w:rPr>
      </w:pPr>
      <w:r w:rsidRPr="006A32AF">
        <w:rPr>
          <w:rFonts w:ascii="Palatino Linotype" w:eastAsia="MS Mincho" w:hAnsi="Palatino Linotype" w:cstheme="majorBidi"/>
          <w:sz w:val="24"/>
          <w:szCs w:val="24"/>
          <w:lang w:val="es-ES_tradnl" w:eastAsia="es-ES"/>
        </w:rPr>
        <w:t xml:space="preserve">Luego entonces, el acceso a la información pública es el derecho humano a través del cual se </w:t>
      </w:r>
      <w:r w:rsidR="001D6E0B" w:rsidRPr="006A32AF">
        <w:rPr>
          <w:rFonts w:ascii="Palatino Linotype" w:eastAsia="MS Mincho" w:hAnsi="Palatino Linotype" w:cstheme="majorBidi"/>
          <w:sz w:val="24"/>
          <w:szCs w:val="24"/>
          <w:lang w:val="es-ES_tradnl" w:eastAsia="es-ES"/>
        </w:rPr>
        <w:t>puede solicitar</w:t>
      </w:r>
      <w:r w:rsidRPr="006A32AF">
        <w:rPr>
          <w:rFonts w:ascii="Palatino Linotype" w:eastAsia="MS Mincho" w:hAnsi="Palatino Linotype" w:cstheme="majorBidi"/>
          <w:sz w:val="24"/>
          <w:szCs w:val="24"/>
          <w:lang w:val="es-ES_tradnl" w:eastAsia="es-ES"/>
        </w:rPr>
        <w:t xml:space="preserve"> aqu</w:t>
      </w:r>
      <w:r w:rsidR="001D6E0B" w:rsidRPr="006A32AF">
        <w:rPr>
          <w:rFonts w:ascii="Palatino Linotype" w:eastAsia="MS Mincho" w:hAnsi="Palatino Linotype" w:cstheme="majorBidi"/>
          <w:sz w:val="24"/>
          <w:szCs w:val="24"/>
          <w:lang w:val="es-ES_tradnl" w:eastAsia="es-ES"/>
        </w:rPr>
        <w:t>é</w:t>
      </w:r>
      <w:r w:rsidRPr="006A32AF">
        <w:rPr>
          <w:rFonts w:ascii="Palatino Linotype" w:eastAsia="MS Mincho" w:hAnsi="Palatino Linotype" w:cstheme="majorBidi"/>
          <w:sz w:val="24"/>
          <w:szCs w:val="24"/>
          <w:lang w:val="es-ES_tradnl" w:eastAsia="es-ES"/>
        </w:rPr>
        <w:t>lla información pública que generen, administren o posean las autoridades, quienes están obligados a documentar todo acto que derive sus facultades, atribuciones y competencias, siempre prevaleciendo el principio de máxima publicidad.</w:t>
      </w:r>
    </w:p>
    <w:p w:rsidR="008F20C9" w:rsidRPr="006A32AF" w:rsidRDefault="008F20C9" w:rsidP="008F20C9">
      <w:pPr>
        <w:spacing w:before="240" w:after="240" w:line="360" w:lineRule="auto"/>
        <w:ind w:left="426" w:right="49"/>
        <w:contextualSpacing/>
        <w:jc w:val="both"/>
        <w:rPr>
          <w:rFonts w:ascii="Palatino Linotype" w:eastAsia="MS Mincho" w:hAnsi="Palatino Linotype" w:cs="Times New Roman"/>
          <w:sz w:val="24"/>
          <w:szCs w:val="24"/>
          <w:lang w:val="es-ES_tradnl" w:eastAsia="es-ES"/>
        </w:rPr>
      </w:pPr>
    </w:p>
    <w:p w:rsidR="005842A0" w:rsidRPr="006A32AF" w:rsidRDefault="005842A0" w:rsidP="005842A0">
      <w:pPr>
        <w:pStyle w:val="Prrafodelista"/>
        <w:numPr>
          <w:ilvl w:val="0"/>
          <w:numId w:val="2"/>
        </w:numPr>
        <w:spacing w:line="360" w:lineRule="auto"/>
        <w:ind w:left="426" w:hanging="426"/>
        <w:jc w:val="both"/>
        <w:rPr>
          <w:rFonts w:ascii="Palatino Linotype" w:eastAsiaTheme="minorEastAsia" w:hAnsi="Palatino Linotype" w:cs="Arial"/>
          <w:sz w:val="24"/>
          <w:szCs w:val="24"/>
          <w:lang w:val="es-ES_tradnl" w:eastAsia="es-ES"/>
        </w:rPr>
      </w:pPr>
      <w:r w:rsidRPr="006A32AF">
        <w:rPr>
          <w:rFonts w:ascii="Palatino Linotype" w:eastAsia="MS Mincho" w:hAnsi="Palatino Linotype" w:cs="Arial"/>
          <w:sz w:val="24"/>
          <w:szCs w:val="24"/>
          <w:lang w:val="es-ES_tradnl" w:eastAsia="es-ES"/>
        </w:rPr>
        <w:t>En consecuencia</w:t>
      </w:r>
      <w:r w:rsidRPr="006A32AF">
        <w:rPr>
          <w:rFonts w:ascii="Palatino Linotype" w:eastAsiaTheme="minorEastAsia" w:hAnsi="Palatino Linotype" w:cs="Arial"/>
          <w:sz w:val="24"/>
          <w:szCs w:val="24"/>
          <w:lang w:val="es-ES_tradnl" w:eastAsia="es-ES"/>
        </w:rPr>
        <w:t xml:space="preserve">, se considera de suma importancia señalar que </w:t>
      </w:r>
      <w:r w:rsidRPr="006A32AF">
        <w:rPr>
          <w:rFonts w:ascii="Palatino Linotype" w:eastAsia="MS Mincho" w:hAnsi="Palatino Linotype" w:cs="Times New Roman"/>
          <w:color w:val="000000"/>
          <w:sz w:val="24"/>
          <w:szCs w:val="24"/>
          <w:lang w:val="es-ES_tradnl" w:eastAsia="es-ES"/>
        </w:rPr>
        <w:t>el Derecho de Acceso a la Información Pública es la igualdad de oportunidades para recibir, buscar e impartir información</w:t>
      </w:r>
      <w:r w:rsidRPr="006A32AF">
        <w:rPr>
          <w:vertAlign w:val="superscript"/>
          <w:lang w:val="es-ES_tradnl" w:eastAsia="es-ES"/>
        </w:rPr>
        <w:footnoteReference w:id="1"/>
      </w:r>
      <w:r w:rsidRPr="006A32AF">
        <w:rPr>
          <w:rFonts w:ascii="Palatino Linotype" w:eastAsia="MS Mincho" w:hAnsi="Palatino Linotype" w:cs="Times New Roman"/>
          <w:color w:val="000000"/>
          <w:sz w:val="24"/>
          <w:szCs w:val="24"/>
          <w:lang w:val="es-ES_tradnl" w:eastAsia="es-ES"/>
        </w:rPr>
        <w:t xml:space="preserve"> </w:t>
      </w:r>
      <w:r w:rsidRPr="006A32AF">
        <w:rPr>
          <w:rFonts w:ascii="Palatino Linotype" w:eastAsia="MS Mincho" w:hAnsi="Palatino Linotype" w:cs="Times New Roman"/>
          <w:b/>
          <w:color w:val="000000"/>
          <w:sz w:val="24"/>
          <w:szCs w:val="24"/>
          <w:u w:val="single"/>
          <w:lang w:val="es-ES_tradnl" w:eastAsia="es-ES"/>
        </w:rPr>
        <w:t>en posesión de cualquier autoridad, entidad, órgano</w:t>
      </w:r>
      <w:r w:rsidRPr="006A32AF">
        <w:rPr>
          <w:rFonts w:ascii="Palatino Linotype" w:eastAsia="MS Mincho" w:hAnsi="Palatino Linotype" w:cs="Times New Roman"/>
          <w:color w:val="000000"/>
          <w:sz w:val="24"/>
          <w:szCs w:val="24"/>
          <w:lang w:val="es-ES_tradnl" w:eastAsia="es-ES"/>
        </w:rPr>
        <w:t xml:space="preserve">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A32AF">
        <w:rPr>
          <w:rFonts w:ascii="Palatino Linotype" w:eastAsia="MS Mincho" w:hAnsi="Palatino Linotype" w:cs="Times New Roman"/>
          <w:b/>
          <w:color w:val="000000"/>
          <w:sz w:val="24"/>
          <w:szCs w:val="24"/>
          <w:lang w:val="es-ES_tradnl" w:eastAsia="es-ES"/>
        </w:rPr>
        <w:t>municipal</w:t>
      </w:r>
      <w:r w:rsidRPr="006A32AF">
        <w:rPr>
          <w:b/>
          <w:vertAlign w:val="superscript"/>
          <w:lang w:val="es-ES_tradnl" w:eastAsia="es-ES"/>
        </w:rPr>
        <w:footnoteReference w:id="2"/>
      </w:r>
      <w:r w:rsidRPr="006A32AF">
        <w:rPr>
          <w:rFonts w:ascii="Palatino Linotype" w:eastAsia="MS Mincho" w:hAnsi="Palatino Linotype" w:cs="Times New Roman"/>
          <w:b/>
          <w:color w:val="000000"/>
          <w:sz w:val="24"/>
          <w:szCs w:val="24"/>
          <w:lang w:val="es-ES_tradnl" w:eastAsia="es-ES"/>
        </w:rPr>
        <w:t>,</w:t>
      </w:r>
      <w:r w:rsidRPr="006A32AF">
        <w:rPr>
          <w:rFonts w:ascii="Palatino Linotype" w:eastAsia="MS Mincho" w:hAnsi="Palatino Linotype" w:cs="Times New Roman"/>
          <w:color w:val="000000"/>
          <w:sz w:val="24"/>
          <w:szCs w:val="24"/>
          <w:lang w:val="es-ES_tradnl" w:eastAsia="es-ES"/>
        </w:rPr>
        <w:t xml:space="preserve"> que se constituye como una herramienta fundamental para ejercer el control democrático de las gestiones estatales, de forma tal que las personas puedan </w:t>
      </w:r>
      <w:r w:rsidRPr="006A32AF">
        <w:rPr>
          <w:rFonts w:ascii="Palatino Linotype" w:eastAsia="MS Mincho" w:hAnsi="Palatino Linotype" w:cs="Times New Roman"/>
          <w:color w:val="000000"/>
          <w:sz w:val="24"/>
          <w:szCs w:val="24"/>
          <w:lang w:val="es-ES_tradnl" w:eastAsia="es-ES"/>
        </w:rPr>
        <w:lastRenderedPageBreak/>
        <w:t>cuestionar, indagar y considerar si se está dando un adecuado cumplimiento a las funciones públicas</w:t>
      </w:r>
      <w:r w:rsidRPr="006A32AF">
        <w:rPr>
          <w:vertAlign w:val="superscript"/>
          <w:lang w:val="es-ES_tradnl" w:eastAsia="es-ES"/>
        </w:rPr>
        <w:footnoteReference w:id="3"/>
      </w:r>
      <w:r w:rsidRPr="006A32AF">
        <w:rPr>
          <w:rFonts w:ascii="Palatino Linotype" w:eastAsia="MS Mincho" w:hAnsi="Palatino Linotype" w:cs="Times New Roman"/>
          <w:color w:val="000000"/>
          <w:sz w:val="24"/>
          <w:szCs w:val="24"/>
          <w:lang w:val="es-ES_tradnl" w:eastAsia="es-ES"/>
        </w:rPr>
        <w:t>, fomentando la transparencia de las actividades estatales y promoviendo la responsabilidad de los funcionarios sobre su gestión pública</w:t>
      </w:r>
      <w:r w:rsidRPr="006A32AF">
        <w:rPr>
          <w:vertAlign w:val="superscript"/>
          <w:lang w:val="es-ES_tradnl" w:eastAsia="es-ES"/>
        </w:rPr>
        <w:footnoteReference w:id="4"/>
      </w:r>
      <w:r w:rsidRPr="006A32AF">
        <w:rPr>
          <w:rFonts w:ascii="Palatino Linotype" w:eastAsia="MS Mincho" w:hAnsi="Palatino Linotype" w:cs="Times New Roman"/>
          <w:color w:val="000000"/>
          <w:sz w:val="24"/>
          <w:szCs w:val="24"/>
          <w:lang w:val="es-ES_tradnl" w:eastAsia="es-ES"/>
        </w:rPr>
        <w:t xml:space="preserve"> que permite saber qué están haciendo los gobiernos por sus pueblos sin lo cual la verdad languidecería y la participación en el gobierno permanecería fragmentada</w:t>
      </w:r>
      <w:r w:rsidRPr="006A32AF">
        <w:rPr>
          <w:vertAlign w:val="superscript"/>
          <w:lang w:val="es-ES_tradnl" w:eastAsia="es-ES"/>
        </w:rPr>
        <w:footnoteReference w:id="5"/>
      </w:r>
      <w:r w:rsidRPr="006A32AF">
        <w:rPr>
          <w:rFonts w:ascii="Palatino Linotype" w:eastAsia="MS Mincho" w:hAnsi="Palatino Linotype" w:cs="Times New Roman"/>
          <w:color w:val="000000"/>
          <w:sz w:val="24"/>
          <w:szCs w:val="24"/>
          <w:lang w:val="es-ES_tradnl" w:eastAsia="es-ES"/>
        </w:rPr>
        <w:t>.</w:t>
      </w:r>
    </w:p>
    <w:p w:rsidR="008F20C9" w:rsidRPr="006A32AF" w:rsidRDefault="005842A0" w:rsidP="008F20C9">
      <w:pPr>
        <w:numPr>
          <w:ilvl w:val="0"/>
          <w:numId w:val="2"/>
        </w:numPr>
        <w:spacing w:before="240" w:after="240" w:line="360" w:lineRule="auto"/>
        <w:ind w:left="426" w:right="49" w:hanging="426"/>
        <w:contextualSpacing/>
        <w:jc w:val="both"/>
        <w:rPr>
          <w:rFonts w:ascii="Palatino Linotype" w:eastAsia="MS Mincho" w:hAnsi="Palatino Linotype" w:cs="Arial"/>
          <w:sz w:val="24"/>
          <w:szCs w:val="24"/>
          <w:lang w:val="es-ES_tradnl" w:eastAsia="es-ES"/>
        </w:rPr>
      </w:pPr>
      <w:r w:rsidRPr="006A32AF">
        <w:rPr>
          <w:rFonts w:ascii="Palatino Linotype" w:eastAsia="MS Mincho" w:hAnsi="Palatino Linotype" w:cs="Arial"/>
          <w:sz w:val="24"/>
          <w:szCs w:val="24"/>
          <w:lang w:val="es-ES_tradnl" w:eastAsia="es-ES"/>
        </w:rPr>
        <w:t>Ergo</w:t>
      </w:r>
      <w:r w:rsidR="001D6E0B" w:rsidRPr="006A32AF">
        <w:rPr>
          <w:rFonts w:ascii="Palatino Linotype" w:eastAsia="MS Mincho" w:hAnsi="Palatino Linotype" w:cs="Arial"/>
          <w:sz w:val="24"/>
          <w:szCs w:val="24"/>
          <w:lang w:val="es-ES_tradnl" w:eastAsia="es-ES"/>
        </w:rPr>
        <w:t>, del</w:t>
      </w:r>
      <w:r w:rsidR="008F20C9" w:rsidRPr="006A32AF">
        <w:rPr>
          <w:rFonts w:ascii="Palatino Linotype" w:eastAsia="MS Mincho" w:hAnsi="Palatino Linotype" w:cs="Arial"/>
          <w:sz w:val="24"/>
          <w:szCs w:val="24"/>
          <w:lang w:val="es-ES_tradnl" w:eastAsia="es-ES"/>
        </w:rPr>
        <w:t xml:space="preserve"> análisis efectuado se advierte que el recurso de revisión del que se trata es procedente, toda vez que se actuali</w:t>
      </w:r>
      <w:r w:rsidR="00970D92" w:rsidRPr="006A32AF">
        <w:rPr>
          <w:rFonts w:ascii="Palatino Linotype" w:eastAsia="MS Mincho" w:hAnsi="Palatino Linotype" w:cs="Arial"/>
          <w:sz w:val="24"/>
          <w:szCs w:val="24"/>
          <w:lang w:val="es-ES_tradnl" w:eastAsia="es-ES"/>
        </w:rPr>
        <w:t xml:space="preserve">za la hipótesis prevista en la fracción </w:t>
      </w:r>
      <w:r w:rsidR="00970D92" w:rsidRPr="006A32AF">
        <w:rPr>
          <w:rFonts w:ascii="Palatino Linotype" w:eastAsia="MS Mincho" w:hAnsi="Palatino Linotype" w:cs="Times New Roman"/>
          <w:sz w:val="24"/>
          <w:szCs w:val="24"/>
          <w:lang w:val="es-ES_tradnl" w:eastAsia="es-ES"/>
        </w:rPr>
        <w:t>I</w:t>
      </w:r>
      <w:r w:rsidR="008F20C9" w:rsidRPr="006A32AF">
        <w:rPr>
          <w:rFonts w:ascii="Palatino Linotype" w:eastAsia="MS Mincho" w:hAnsi="Palatino Linotype" w:cs="Times New Roman"/>
          <w:sz w:val="24"/>
          <w:szCs w:val="24"/>
          <w:lang w:val="es-ES_tradnl" w:eastAsia="es-ES"/>
        </w:rPr>
        <w:t xml:space="preserve"> del </w:t>
      </w:r>
      <w:r w:rsidR="00970D92" w:rsidRPr="006A32AF">
        <w:rPr>
          <w:rFonts w:ascii="Palatino Linotype" w:eastAsia="MS Mincho" w:hAnsi="Palatino Linotype" w:cs="Times New Roman"/>
          <w:sz w:val="24"/>
          <w:szCs w:val="24"/>
          <w:lang w:val="es-ES_tradnl" w:eastAsia="es-ES"/>
        </w:rPr>
        <w:t>numeral</w:t>
      </w:r>
      <w:r w:rsidR="008F20C9" w:rsidRPr="006A32AF">
        <w:rPr>
          <w:rFonts w:ascii="Palatino Linotype" w:eastAsia="MS Mincho" w:hAnsi="Palatino Linotype" w:cs="Times New Roman"/>
          <w:sz w:val="24"/>
          <w:szCs w:val="24"/>
          <w:lang w:val="es-ES_tradnl" w:eastAsia="es-ES"/>
        </w:rPr>
        <w:t xml:space="preserve"> 179 de la Ley de Transparencia y Acceso a la Información Pública del Estado de México y Municipio</w:t>
      </w:r>
      <w:r w:rsidR="00970D92" w:rsidRPr="006A32AF">
        <w:rPr>
          <w:rFonts w:ascii="Palatino Linotype" w:eastAsia="MS Mincho" w:hAnsi="Palatino Linotype" w:cs="Times New Roman"/>
          <w:sz w:val="24"/>
          <w:szCs w:val="24"/>
          <w:lang w:val="es-ES_tradnl" w:eastAsia="es-ES"/>
        </w:rPr>
        <w:t>s</w:t>
      </w:r>
      <w:r w:rsidR="008F20C9" w:rsidRPr="006A32AF">
        <w:rPr>
          <w:rFonts w:ascii="Palatino Linotype" w:eastAsia="MS Mincho" w:hAnsi="Palatino Linotype" w:cs="Times New Roman"/>
          <w:sz w:val="24"/>
          <w:szCs w:val="24"/>
          <w:lang w:val="es-ES_tradnl" w:eastAsia="es-ES"/>
        </w:rPr>
        <w:t>.</w:t>
      </w:r>
      <w:bookmarkStart w:id="5" w:name="_Toc461555893"/>
      <w:bookmarkStart w:id="6" w:name="_Toc458016386"/>
      <w:bookmarkStart w:id="7" w:name="_Toc455743517"/>
      <w:bookmarkStart w:id="8" w:name="_Toc454968928"/>
    </w:p>
    <w:p w:rsidR="008F20C9" w:rsidRPr="006A32AF" w:rsidRDefault="008F20C9" w:rsidP="008F20C9">
      <w:pPr>
        <w:rPr>
          <w:rFonts w:ascii="Palatino Linotype" w:eastAsia="MS Mincho" w:hAnsi="Palatino Linotype" w:cs="Arial"/>
          <w:sz w:val="24"/>
          <w:szCs w:val="24"/>
          <w:lang w:val="es-ES_tradnl" w:eastAsia="es-ES"/>
        </w:rPr>
      </w:pPr>
    </w:p>
    <w:p w:rsidR="008F20C9" w:rsidRPr="006A32AF" w:rsidRDefault="008F20C9" w:rsidP="008F20C9">
      <w:pPr>
        <w:keepNext/>
        <w:keepLines/>
        <w:spacing w:before="240" w:after="0"/>
        <w:outlineLvl w:val="0"/>
        <w:rPr>
          <w:rFonts w:ascii="Palatino Linotype" w:eastAsia="MS Mincho" w:hAnsi="Palatino Linotype" w:cs="Times New Roman"/>
          <w:b/>
          <w:sz w:val="24"/>
          <w:szCs w:val="24"/>
          <w:lang w:val="es-ES_tradnl" w:eastAsia="es-ES"/>
        </w:rPr>
      </w:pPr>
      <w:bookmarkStart w:id="9" w:name="_Toc517353881"/>
      <w:r w:rsidRPr="006A32AF">
        <w:rPr>
          <w:rFonts w:ascii="Palatino Linotype" w:eastAsia="MS Gothic" w:hAnsi="Palatino Linotype" w:cstheme="majorBidi"/>
          <w:b/>
          <w:sz w:val="24"/>
          <w:szCs w:val="24"/>
          <w:lang w:val="es-ES_tradnl" w:eastAsia="es-ES"/>
        </w:rPr>
        <w:t xml:space="preserve">CUARTO. Del estudio y resolución del recurso de </w:t>
      </w:r>
      <w:bookmarkEnd w:id="5"/>
      <w:bookmarkEnd w:id="6"/>
      <w:bookmarkEnd w:id="7"/>
      <w:bookmarkEnd w:id="8"/>
      <w:r w:rsidRPr="006A32AF">
        <w:rPr>
          <w:rFonts w:ascii="Palatino Linotype" w:eastAsia="MS Gothic" w:hAnsi="Palatino Linotype" w:cstheme="majorBidi"/>
          <w:b/>
          <w:sz w:val="24"/>
          <w:szCs w:val="24"/>
          <w:lang w:val="es-ES_tradnl" w:eastAsia="es-ES"/>
        </w:rPr>
        <w:t>revisión.</w:t>
      </w:r>
      <w:bookmarkEnd w:id="9"/>
    </w:p>
    <w:p w:rsidR="008F20C9" w:rsidRPr="006A32AF" w:rsidRDefault="008F20C9" w:rsidP="008F20C9">
      <w:pPr>
        <w:spacing w:after="0" w:line="360" w:lineRule="auto"/>
        <w:ind w:left="426" w:right="49"/>
        <w:contextualSpacing/>
        <w:jc w:val="both"/>
        <w:rPr>
          <w:rFonts w:ascii="Palatino Linotype" w:eastAsia="MS Mincho" w:hAnsi="Palatino Linotype" w:cs="Times New Roman"/>
          <w:sz w:val="24"/>
          <w:szCs w:val="24"/>
          <w:lang w:val="es-ES_tradnl" w:eastAsia="es-ES"/>
        </w:rPr>
      </w:pPr>
    </w:p>
    <w:p w:rsidR="008F20C9" w:rsidRPr="006A32AF" w:rsidRDefault="008F20C9" w:rsidP="008F20C9">
      <w:pPr>
        <w:numPr>
          <w:ilvl w:val="0"/>
          <w:numId w:val="2"/>
        </w:numPr>
        <w:spacing w:before="240" w:after="360" w:line="360" w:lineRule="auto"/>
        <w:ind w:left="426" w:hanging="426"/>
        <w:contextualSpacing/>
        <w:jc w:val="both"/>
        <w:rPr>
          <w:rFonts w:ascii="Palatino Linotype" w:eastAsia="MS Mincho" w:hAnsi="Palatino Linotype" w:cs="Arial"/>
          <w:i/>
          <w:sz w:val="24"/>
          <w:szCs w:val="24"/>
          <w:lang w:val="es-MX" w:eastAsia="es-ES"/>
        </w:rPr>
      </w:pPr>
      <w:r w:rsidRPr="006A32AF">
        <w:rPr>
          <w:rFonts w:ascii="Palatino Linotype" w:hAnsi="Palatino Linotype" w:cs="Arial"/>
          <w:sz w:val="24"/>
          <w:szCs w:val="24"/>
          <w:lang w:val="es-MX"/>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6A32AF">
        <w:rPr>
          <w:rFonts w:ascii="Palatino Linotype" w:eastAsia="Calibri" w:hAnsi="Palatino Linotype" w:cs="Arial"/>
          <w:b/>
          <w:sz w:val="24"/>
          <w:szCs w:val="24"/>
        </w:rPr>
        <w:t xml:space="preserve">Ley de </w:t>
      </w:r>
      <w:r w:rsidRPr="006A32AF">
        <w:rPr>
          <w:rFonts w:ascii="Palatino Linotype" w:eastAsia="Calibri" w:hAnsi="Palatino Linotype" w:cs="Arial"/>
          <w:b/>
          <w:sz w:val="24"/>
          <w:szCs w:val="24"/>
        </w:rPr>
        <w:lastRenderedPageBreak/>
        <w:t>Transparencia y Acceso a la Información Pública del Estado de México y Municipios</w:t>
      </w:r>
      <w:r w:rsidRPr="006A32AF">
        <w:rPr>
          <w:rFonts w:ascii="Palatino Linotype" w:eastAsia="Times New Roman" w:hAnsi="Palatino Linotype" w:cs="Arial"/>
          <w:sz w:val="24"/>
          <w:szCs w:val="24"/>
          <w:lang w:eastAsia="es-MX"/>
        </w:rPr>
        <w:t>.</w:t>
      </w:r>
    </w:p>
    <w:p w:rsidR="008F20C9" w:rsidRPr="006A32AF" w:rsidRDefault="008F20C9" w:rsidP="008F20C9">
      <w:pPr>
        <w:spacing w:before="240" w:after="360" w:line="360" w:lineRule="auto"/>
        <w:ind w:left="426"/>
        <w:contextualSpacing/>
        <w:jc w:val="both"/>
        <w:rPr>
          <w:rFonts w:ascii="Palatino Linotype" w:eastAsia="MS Mincho" w:hAnsi="Palatino Linotype" w:cs="Arial"/>
          <w:i/>
          <w:sz w:val="24"/>
          <w:szCs w:val="24"/>
          <w:lang w:val="es-MX" w:eastAsia="es-ES"/>
        </w:rPr>
      </w:pPr>
    </w:p>
    <w:p w:rsidR="008F20C9" w:rsidRPr="006A32AF" w:rsidRDefault="008F20C9" w:rsidP="008F20C9">
      <w:pPr>
        <w:numPr>
          <w:ilvl w:val="0"/>
          <w:numId w:val="2"/>
        </w:numPr>
        <w:spacing w:before="240" w:after="24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Así, de acuerdo 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por lo anterior se procede al estudio de la información proporcionada y la solicitada.</w:t>
      </w:r>
    </w:p>
    <w:p w:rsidR="008F20C9" w:rsidRPr="006A32AF" w:rsidRDefault="008F20C9" w:rsidP="008F20C9">
      <w:pPr>
        <w:rPr>
          <w:lang w:val="es-MX" w:eastAsia="es-ES"/>
        </w:rPr>
      </w:pPr>
    </w:p>
    <w:p w:rsidR="00F572D8" w:rsidRPr="006A32AF" w:rsidRDefault="0044300A" w:rsidP="00F32018">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MX" w:eastAsia="es-ES"/>
        </w:rPr>
        <w:t>Primeramente debe mencionarse que, mediante</w:t>
      </w:r>
      <w:r w:rsidR="000002E6" w:rsidRPr="006A32AF">
        <w:rPr>
          <w:rFonts w:ascii="Palatino Linotype" w:eastAsia="MS Mincho" w:hAnsi="Palatino Linotype" w:cs="Times New Roman"/>
          <w:sz w:val="24"/>
          <w:szCs w:val="24"/>
          <w:lang w:val="es-ES_tradnl" w:eastAsia="es-ES"/>
        </w:rPr>
        <w:t xml:space="preserve"> la respuesta que emitió </w:t>
      </w:r>
      <w:r w:rsidRPr="006A32AF">
        <w:rPr>
          <w:rFonts w:ascii="Palatino Linotype" w:eastAsia="MS Mincho" w:hAnsi="Palatino Linotype" w:cs="Times New Roman"/>
          <w:sz w:val="24"/>
          <w:szCs w:val="24"/>
          <w:lang w:val="es-ES_tradnl" w:eastAsia="es-ES"/>
        </w:rPr>
        <w:t xml:space="preserve">el </w:t>
      </w:r>
      <w:r w:rsidRPr="006A32AF">
        <w:rPr>
          <w:rFonts w:ascii="Palatino Linotype" w:eastAsia="MS Mincho" w:hAnsi="Palatino Linotype" w:cs="Times New Roman"/>
          <w:b/>
          <w:sz w:val="24"/>
          <w:szCs w:val="24"/>
          <w:lang w:val="es-ES_tradnl" w:eastAsia="es-ES"/>
        </w:rPr>
        <w:t>SUJETO OBLIGADO</w:t>
      </w:r>
      <w:r w:rsidRPr="006A32AF">
        <w:rPr>
          <w:rFonts w:ascii="Palatino Linotype" w:eastAsia="MS Mincho" w:hAnsi="Palatino Linotype" w:cs="Times New Roman"/>
          <w:sz w:val="24"/>
          <w:szCs w:val="24"/>
          <w:lang w:val="es-ES_tradnl" w:eastAsia="es-ES"/>
        </w:rPr>
        <w:t xml:space="preserve">, </w:t>
      </w:r>
      <w:r w:rsidR="000002E6" w:rsidRPr="006A32AF">
        <w:rPr>
          <w:rFonts w:ascii="Palatino Linotype" w:eastAsia="MS Mincho" w:hAnsi="Palatino Linotype" w:cs="Times New Roman"/>
          <w:sz w:val="24"/>
          <w:szCs w:val="24"/>
          <w:lang w:val="es-ES_tradnl" w:eastAsia="es-ES"/>
        </w:rPr>
        <w:t>se puede observar que se</w:t>
      </w:r>
      <w:r w:rsidR="0080464F" w:rsidRPr="006A32AF">
        <w:rPr>
          <w:rFonts w:ascii="Palatino Linotype" w:eastAsia="MS Mincho" w:hAnsi="Palatino Linotype" w:cs="Times New Roman"/>
          <w:sz w:val="24"/>
          <w:szCs w:val="24"/>
          <w:lang w:val="es-ES_tradnl" w:eastAsia="es-ES"/>
        </w:rPr>
        <w:t xml:space="preserve"> dio</w:t>
      </w:r>
      <w:r w:rsidR="000002E6" w:rsidRPr="006A32AF">
        <w:rPr>
          <w:rFonts w:ascii="Palatino Linotype" w:eastAsia="MS Mincho" w:hAnsi="Palatino Linotype" w:cs="Times New Roman"/>
          <w:sz w:val="24"/>
          <w:szCs w:val="24"/>
          <w:lang w:val="es-ES_tradnl" w:eastAsia="es-ES"/>
        </w:rPr>
        <w:t xml:space="preserve"> contestación a los planteamientos </w:t>
      </w:r>
      <w:r w:rsidR="0080464F" w:rsidRPr="006A32AF">
        <w:rPr>
          <w:rFonts w:ascii="Palatino Linotype" w:eastAsia="MS Mincho" w:hAnsi="Palatino Linotype" w:cs="Times New Roman"/>
          <w:sz w:val="24"/>
          <w:szCs w:val="24"/>
          <w:lang w:val="es-ES_tradnl" w:eastAsia="es-ES"/>
        </w:rPr>
        <w:t>vertidos en la solicitud de información, siendo éstos “</w:t>
      </w:r>
      <w:r w:rsidR="0080464F" w:rsidRPr="006A32AF">
        <w:rPr>
          <w:rFonts w:ascii="Palatino Linotype" w:eastAsia="MS Mincho" w:hAnsi="Palatino Linotype" w:cs="Times New Roman"/>
          <w:i/>
          <w:sz w:val="24"/>
          <w:szCs w:val="24"/>
          <w:lang w:val="es-ES_tradnl" w:eastAsia="es-ES"/>
        </w:rPr>
        <w:t>(…) sueldo del secretario general y de cada uno de los integrantes de la mesa directiva (…)”</w:t>
      </w:r>
      <w:r w:rsidR="0080464F" w:rsidRPr="006A32AF">
        <w:rPr>
          <w:rFonts w:ascii="Palatino Linotype" w:eastAsia="MS Mincho" w:hAnsi="Palatino Linotype" w:cs="Times New Roman"/>
          <w:sz w:val="24"/>
          <w:szCs w:val="24"/>
          <w:lang w:val="es-ES_tradnl" w:eastAsia="es-ES"/>
        </w:rPr>
        <w:t xml:space="preserve"> y </w:t>
      </w:r>
      <w:r w:rsidR="0080464F" w:rsidRPr="006A32AF">
        <w:rPr>
          <w:rFonts w:ascii="Palatino Linotype" w:eastAsia="MS Mincho" w:hAnsi="Palatino Linotype" w:cs="Times New Roman"/>
          <w:i/>
          <w:sz w:val="24"/>
          <w:szCs w:val="24"/>
          <w:lang w:val="es-ES_tradnl" w:eastAsia="es-ES"/>
        </w:rPr>
        <w:t xml:space="preserve">“(…) maestros sindicalizados que estuvieron de licencia en 2017 para sumarse a actividades electorales de sus respectivos partidos (…)”, </w:t>
      </w:r>
      <w:r w:rsidR="0080464F" w:rsidRPr="006A32AF">
        <w:rPr>
          <w:rFonts w:ascii="Palatino Linotype" w:eastAsia="MS Mincho" w:hAnsi="Palatino Linotype" w:cs="Times New Roman"/>
          <w:sz w:val="24"/>
          <w:szCs w:val="24"/>
          <w:lang w:val="es-ES_tradnl" w:eastAsia="es-ES"/>
        </w:rPr>
        <w:t xml:space="preserve">adjuntando copia digitalizada del </w:t>
      </w:r>
      <w:r w:rsidR="0080464F" w:rsidRPr="006A32AF">
        <w:rPr>
          <w:rFonts w:ascii="Palatino Linotype" w:eastAsia="MS Mincho" w:hAnsi="Palatino Linotype" w:cs="Times New Roman"/>
          <w:i/>
          <w:sz w:val="24"/>
          <w:szCs w:val="24"/>
          <w:lang w:val="es-ES_tradnl" w:eastAsia="es-ES"/>
        </w:rPr>
        <w:t>acta de la tercera sesión extraordinaria del comité de transparencia</w:t>
      </w:r>
      <w:r w:rsidR="0080464F" w:rsidRPr="006A32AF">
        <w:rPr>
          <w:rFonts w:ascii="Palatino Linotype" w:eastAsia="MS Mincho" w:hAnsi="Palatino Linotype" w:cs="Times New Roman"/>
          <w:sz w:val="24"/>
          <w:szCs w:val="24"/>
          <w:lang w:val="es-ES_tradnl" w:eastAsia="es-ES"/>
        </w:rPr>
        <w:t xml:space="preserve"> del </w:t>
      </w:r>
      <w:r w:rsidR="0080464F" w:rsidRPr="006A32AF">
        <w:rPr>
          <w:rFonts w:ascii="Palatino Linotype" w:eastAsia="MS Mincho" w:hAnsi="Palatino Linotype" w:cs="Times New Roman"/>
          <w:b/>
          <w:sz w:val="24"/>
          <w:szCs w:val="24"/>
          <w:lang w:val="es-ES_tradnl" w:eastAsia="es-ES"/>
        </w:rPr>
        <w:t>SUJETO OBLIGADO</w:t>
      </w:r>
      <w:r w:rsidR="0080464F" w:rsidRPr="006A32AF">
        <w:rPr>
          <w:rFonts w:ascii="Palatino Linotype" w:eastAsia="MS Mincho" w:hAnsi="Palatino Linotype" w:cs="Times New Roman"/>
          <w:sz w:val="24"/>
          <w:szCs w:val="24"/>
          <w:lang w:val="es-ES_tradnl" w:eastAsia="es-ES"/>
        </w:rPr>
        <w:t xml:space="preserve"> para dar contestación al primer planteamiento; y orientando a la </w:t>
      </w:r>
      <w:r w:rsidR="0080464F" w:rsidRPr="006A32AF">
        <w:rPr>
          <w:rFonts w:ascii="Palatino Linotype" w:eastAsia="MS Mincho" w:hAnsi="Palatino Linotype" w:cs="Times New Roman"/>
          <w:b/>
          <w:sz w:val="24"/>
          <w:szCs w:val="24"/>
          <w:lang w:val="es-ES_tradnl" w:eastAsia="es-ES"/>
        </w:rPr>
        <w:t xml:space="preserve">RECURRENTE </w:t>
      </w:r>
      <w:r w:rsidR="0080464F" w:rsidRPr="006A32AF">
        <w:rPr>
          <w:rFonts w:ascii="Palatino Linotype" w:eastAsia="MS Mincho" w:hAnsi="Palatino Linotype" w:cs="Times New Roman"/>
          <w:sz w:val="24"/>
          <w:szCs w:val="24"/>
          <w:lang w:val="es-ES_tradnl" w:eastAsia="es-ES"/>
        </w:rPr>
        <w:t>sobre la autoridad competente para atender al segundo.</w:t>
      </w:r>
    </w:p>
    <w:p w:rsidR="000002E6" w:rsidRPr="006A32AF" w:rsidRDefault="000002E6" w:rsidP="001D6E0B">
      <w:pPr>
        <w:spacing w:after="120" w:line="360" w:lineRule="auto"/>
        <w:ind w:right="49"/>
        <w:contextualSpacing/>
        <w:rPr>
          <w:rFonts w:ascii="Palatino Linotype" w:eastAsia="MS Mincho" w:hAnsi="Palatino Linotype" w:cs="Times New Roman"/>
          <w:sz w:val="24"/>
          <w:szCs w:val="24"/>
          <w:lang w:val="es-ES_tradnl" w:eastAsia="es-ES"/>
        </w:rPr>
      </w:pPr>
    </w:p>
    <w:p w:rsidR="00605370" w:rsidRPr="006A32AF" w:rsidRDefault="0080464F" w:rsidP="008F20C9">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 xml:space="preserve">Dicho lo anterior, por cuanto hace al </w:t>
      </w:r>
      <w:r w:rsidRPr="006A32AF">
        <w:rPr>
          <w:rFonts w:ascii="Palatino Linotype" w:eastAsia="MS Mincho" w:hAnsi="Palatino Linotype" w:cs="Times New Roman"/>
          <w:i/>
          <w:sz w:val="24"/>
          <w:szCs w:val="24"/>
          <w:lang w:val="es-ES_tradnl" w:eastAsia="es-ES"/>
        </w:rPr>
        <w:t>acta de la tercera sesión extraordinaria 2018 del comité de transparencia</w:t>
      </w:r>
      <w:r w:rsidRPr="006A32AF">
        <w:rPr>
          <w:rFonts w:ascii="Palatino Linotype" w:eastAsia="MS Mincho" w:hAnsi="Palatino Linotype" w:cs="Times New Roman"/>
          <w:sz w:val="24"/>
          <w:szCs w:val="24"/>
          <w:lang w:val="es-ES_tradnl" w:eastAsia="es-ES"/>
        </w:rPr>
        <w:t xml:space="preserve"> de veinticinco (25) de abril de dos mil dieciocho</w:t>
      </w:r>
      <w:r w:rsidR="001F4EE9" w:rsidRPr="006A32AF">
        <w:rPr>
          <w:rFonts w:ascii="Palatino Linotype" w:eastAsia="MS Mincho" w:hAnsi="Palatino Linotype" w:cs="Times New Roman"/>
          <w:sz w:val="24"/>
          <w:szCs w:val="24"/>
          <w:lang w:val="es-ES_tradnl" w:eastAsia="es-ES"/>
        </w:rPr>
        <w:t xml:space="preserve">, el </w:t>
      </w:r>
      <w:r w:rsidR="001F4EE9" w:rsidRPr="006A32AF">
        <w:rPr>
          <w:rFonts w:ascii="Palatino Linotype" w:eastAsia="MS Mincho" w:hAnsi="Palatino Linotype" w:cs="Times New Roman"/>
          <w:b/>
          <w:sz w:val="24"/>
          <w:szCs w:val="24"/>
          <w:lang w:val="es-ES_tradnl" w:eastAsia="es-ES"/>
        </w:rPr>
        <w:lastRenderedPageBreak/>
        <w:t>SUJETO OBLIGADO</w:t>
      </w:r>
      <w:r w:rsidR="001F4EE9" w:rsidRPr="006A32AF">
        <w:rPr>
          <w:rFonts w:ascii="Palatino Linotype" w:eastAsia="MS Mincho" w:hAnsi="Palatino Linotype" w:cs="Times New Roman"/>
          <w:sz w:val="24"/>
          <w:szCs w:val="24"/>
          <w:lang w:val="es-ES_tradnl" w:eastAsia="es-ES"/>
        </w:rPr>
        <w:t xml:space="preserve"> realiza la clasificación de la información con carácter de confidencial, toda vez que </w:t>
      </w:r>
      <w:r w:rsidR="002654BC" w:rsidRPr="006A32AF">
        <w:rPr>
          <w:rFonts w:ascii="Palatino Linotype" w:eastAsia="MS Mincho" w:hAnsi="Palatino Linotype" w:cs="Times New Roman"/>
          <w:sz w:val="24"/>
          <w:szCs w:val="24"/>
          <w:lang w:val="es-ES_tradnl" w:eastAsia="es-ES"/>
        </w:rPr>
        <w:t>los salario</w:t>
      </w:r>
      <w:r w:rsidR="002D08A2" w:rsidRPr="006A32AF">
        <w:rPr>
          <w:rFonts w:ascii="Palatino Linotype" w:eastAsia="MS Mincho" w:hAnsi="Palatino Linotype" w:cs="Times New Roman"/>
          <w:sz w:val="24"/>
          <w:szCs w:val="24"/>
          <w:lang w:val="es-ES_tradnl" w:eastAsia="es-ES"/>
        </w:rPr>
        <w:t>s</w:t>
      </w:r>
      <w:r w:rsidR="002654BC" w:rsidRPr="006A32AF">
        <w:rPr>
          <w:rFonts w:ascii="Palatino Linotype" w:eastAsia="MS Mincho" w:hAnsi="Palatino Linotype" w:cs="Times New Roman"/>
          <w:sz w:val="24"/>
          <w:szCs w:val="24"/>
          <w:lang w:val="es-ES_tradnl" w:eastAsia="es-ES"/>
        </w:rPr>
        <w:t xml:space="preserve"> y prestaciones del Secretario General y de cada uno de los integrantes de la mesa directiva es</w:t>
      </w:r>
      <w:r w:rsidR="001F4EE9" w:rsidRPr="006A32AF">
        <w:rPr>
          <w:rFonts w:ascii="Palatino Linotype" w:eastAsia="MS Mincho" w:hAnsi="Palatino Linotype" w:cs="Times New Roman"/>
          <w:sz w:val="24"/>
          <w:szCs w:val="24"/>
          <w:lang w:val="es-ES_tradnl" w:eastAsia="es-ES"/>
        </w:rPr>
        <w:t xml:space="preserve"> información privada </w:t>
      </w:r>
      <w:r w:rsidR="002654BC" w:rsidRPr="006A32AF">
        <w:rPr>
          <w:rFonts w:ascii="Palatino Linotype" w:eastAsia="MS Mincho" w:hAnsi="Palatino Linotype" w:cs="Times New Roman"/>
          <w:sz w:val="24"/>
          <w:szCs w:val="24"/>
          <w:lang w:val="es-ES_tradnl" w:eastAsia="es-ES"/>
        </w:rPr>
        <w:t>al ser pagado con meramente recursos privados exclusivamente</w:t>
      </w:r>
      <w:r w:rsidR="001F4EE9" w:rsidRPr="006A32AF">
        <w:rPr>
          <w:rFonts w:ascii="Palatino Linotype" w:eastAsia="MS Mincho" w:hAnsi="Palatino Linotype" w:cs="Times New Roman"/>
          <w:sz w:val="24"/>
          <w:szCs w:val="24"/>
          <w:lang w:val="es-ES_tradnl" w:eastAsia="es-ES"/>
        </w:rPr>
        <w:t xml:space="preserve"> </w:t>
      </w:r>
      <w:r w:rsidR="002654BC" w:rsidRPr="006A32AF">
        <w:rPr>
          <w:rFonts w:ascii="Palatino Linotype" w:eastAsia="MS Mincho" w:hAnsi="Palatino Linotype" w:cs="Times New Roman"/>
          <w:sz w:val="24"/>
          <w:szCs w:val="24"/>
          <w:lang w:val="es-ES_tradnl" w:eastAsia="es-ES"/>
        </w:rPr>
        <w:t>de</w:t>
      </w:r>
      <w:r w:rsidR="001F4EE9" w:rsidRPr="006A32AF">
        <w:rPr>
          <w:rFonts w:ascii="Palatino Linotype" w:eastAsia="MS Mincho" w:hAnsi="Palatino Linotype" w:cs="Times New Roman"/>
          <w:sz w:val="24"/>
          <w:szCs w:val="24"/>
          <w:lang w:val="es-ES_tradnl" w:eastAsia="es-ES"/>
        </w:rPr>
        <w:t>l Sindicato de Maestros al Servicio del Estado de México</w:t>
      </w:r>
      <w:r w:rsidR="002654BC" w:rsidRPr="006A32AF">
        <w:rPr>
          <w:rFonts w:ascii="Palatino Linotype" w:eastAsia="MS Mincho" w:hAnsi="Palatino Linotype" w:cs="Times New Roman"/>
          <w:sz w:val="24"/>
          <w:szCs w:val="24"/>
          <w:lang w:val="es-ES_tradnl" w:eastAsia="es-ES"/>
        </w:rPr>
        <w:t>,</w:t>
      </w:r>
      <w:r w:rsidR="001F4EE9" w:rsidRPr="006A32AF">
        <w:rPr>
          <w:rFonts w:ascii="Palatino Linotype" w:eastAsia="MS Mincho" w:hAnsi="Palatino Linotype" w:cs="Times New Roman"/>
          <w:sz w:val="24"/>
          <w:szCs w:val="24"/>
          <w:lang w:val="es-ES_tradnl" w:eastAsia="es-ES"/>
        </w:rPr>
        <w:t>.</w:t>
      </w:r>
    </w:p>
    <w:p w:rsidR="00605370" w:rsidRPr="006A32AF" w:rsidRDefault="00605370" w:rsidP="00605370">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9C391C" w:rsidRPr="006A32AF" w:rsidRDefault="002654BC" w:rsidP="00464E95">
      <w:pPr>
        <w:numPr>
          <w:ilvl w:val="0"/>
          <w:numId w:val="2"/>
        </w:numPr>
        <w:spacing w:after="120" w:line="360" w:lineRule="auto"/>
        <w:ind w:left="426" w:right="49" w:hanging="426"/>
        <w:contextualSpacing/>
        <w:jc w:val="both"/>
        <w:rPr>
          <w:rFonts w:ascii="Palatino Linotype" w:eastAsia="MS Mincho" w:hAnsi="Palatino Linotype" w:cs="Times New Roman"/>
          <w:lang w:val="es-ES_tradnl" w:eastAsia="es-ES"/>
        </w:rPr>
      </w:pPr>
      <w:r w:rsidRPr="006A32AF">
        <w:rPr>
          <w:rFonts w:ascii="Palatino Linotype" w:eastAsia="MS Mincho" w:hAnsi="Palatino Linotype" w:cs="Times New Roman"/>
          <w:sz w:val="24"/>
          <w:szCs w:val="24"/>
          <w:lang w:val="es-ES_tradnl" w:eastAsia="es-ES"/>
        </w:rPr>
        <w:t>Derivado de lo anterior, resulta pertinente analizar el contenido de los Estatutos del Sindicato de Maestros al Servicio del Estado de México, el cual, por medio del numeral 55 señala lo siguiente:</w:t>
      </w:r>
    </w:p>
    <w:p w:rsidR="002654BC" w:rsidRPr="006A32AF" w:rsidRDefault="002654BC" w:rsidP="008A05AC">
      <w:pPr>
        <w:pStyle w:val="Sinespaciado"/>
        <w:ind w:leftChars="257" w:left="565" w:right="567"/>
        <w:jc w:val="both"/>
        <w:rPr>
          <w:rFonts w:ascii="Palatino Linotype" w:hAnsi="Palatino Linotype"/>
          <w:i/>
        </w:rPr>
      </w:pPr>
      <w:r w:rsidRPr="006A32AF">
        <w:rPr>
          <w:rFonts w:ascii="Palatino Linotype" w:hAnsi="Palatino Linotype"/>
          <w:b/>
          <w:i/>
        </w:rPr>
        <w:t>“ARTÍCULO 55.-</w:t>
      </w:r>
      <w:r w:rsidRPr="006A32AF">
        <w:rPr>
          <w:rFonts w:ascii="Palatino Linotype" w:hAnsi="Palatino Linotype"/>
          <w:i/>
        </w:rPr>
        <w:t xml:space="preserve"> </w:t>
      </w:r>
      <w:r w:rsidRPr="006A32AF">
        <w:rPr>
          <w:rFonts w:ascii="Palatino Linotype" w:hAnsi="Palatino Linotype"/>
          <w:i/>
          <w:u w:val="thick"/>
        </w:rPr>
        <w:t>Para el</w:t>
      </w:r>
      <w:r w:rsidRPr="006A32AF">
        <w:rPr>
          <w:rFonts w:ascii="Palatino Linotype" w:hAnsi="Palatino Linotype"/>
          <w:i/>
        </w:rPr>
        <w:t xml:space="preserve"> sostenimiento de los servicios sociales, </w:t>
      </w:r>
      <w:r w:rsidRPr="006A32AF">
        <w:rPr>
          <w:rFonts w:ascii="Palatino Linotype" w:hAnsi="Palatino Linotype"/>
          <w:i/>
          <w:u w:val="thick"/>
        </w:rPr>
        <w:t>pago del personal</w:t>
      </w:r>
      <w:r w:rsidRPr="006A32AF">
        <w:rPr>
          <w:rFonts w:ascii="Palatino Linotype" w:hAnsi="Palatino Linotype"/>
          <w:i/>
        </w:rPr>
        <w:t xml:space="preserve"> y gastos generales de la administración sindical</w:t>
      </w:r>
      <w:r w:rsidRPr="006A32AF">
        <w:rPr>
          <w:rFonts w:ascii="Palatino Linotype" w:hAnsi="Palatino Linotype"/>
          <w:i/>
          <w:u w:val="single"/>
        </w:rPr>
        <w:t xml:space="preserve">, </w:t>
      </w:r>
      <w:r w:rsidRPr="006A32AF">
        <w:rPr>
          <w:rFonts w:ascii="Palatino Linotype" w:hAnsi="Palatino Linotype"/>
          <w:i/>
          <w:u w:val="thick"/>
        </w:rPr>
        <w:t>el Sindicato dispone de un patrimonio constituido por los siguientes factores:</w:t>
      </w:r>
      <w:r w:rsidRPr="006A32AF">
        <w:rPr>
          <w:rFonts w:ascii="Palatino Linotype" w:hAnsi="Palatino Linotype"/>
          <w:i/>
        </w:rPr>
        <w:t xml:space="preserve"> </w:t>
      </w:r>
    </w:p>
    <w:p w:rsidR="002654BC" w:rsidRPr="006A32AF" w:rsidRDefault="002654BC" w:rsidP="008A05AC">
      <w:pPr>
        <w:pStyle w:val="Sinespaciado"/>
        <w:ind w:leftChars="257" w:left="565" w:right="567"/>
        <w:jc w:val="both"/>
        <w:rPr>
          <w:rFonts w:ascii="Palatino Linotype" w:hAnsi="Palatino Linotype"/>
          <w:i/>
        </w:rPr>
      </w:pPr>
    </w:p>
    <w:p w:rsidR="002654BC" w:rsidRPr="006A32AF" w:rsidRDefault="002654BC" w:rsidP="008A05AC">
      <w:pPr>
        <w:pStyle w:val="Sinespaciado"/>
        <w:numPr>
          <w:ilvl w:val="0"/>
          <w:numId w:val="10"/>
        </w:numPr>
        <w:ind w:leftChars="257" w:left="925" w:right="567"/>
        <w:jc w:val="both"/>
        <w:rPr>
          <w:rFonts w:ascii="Palatino Linotype" w:hAnsi="Palatino Linotype"/>
          <w:i/>
        </w:rPr>
      </w:pPr>
      <w:r w:rsidRPr="006A32AF">
        <w:rPr>
          <w:rFonts w:ascii="Palatino Linotype" w:hAnsi="Palatino Linotype"/>
          <w:i/>
        </w:rPr>
        <w:t xml:space="preserve">Las </w:t>
      </w:r>
      <w:r w:rsidRPr="006A32AF">
        <w:rPr>
          <w:rFonts w:ascii="Palatino Linotype" w:hAnsi="Palatino Linotype"/>
          <w:i/>
          <w:u w:val="thick"/>
        </w:rPr>
        <w:t>cuotas sindicales</w:t>
      </w:r>
      <w:r w:rsidRPr="006A32AF">
        <w:rPr>
          <w:rFonts w:ascii="Palatino Linotype" w:hAnsi="Palatino Linotype"/>
          <w:i/>
        </w:rPr>
        <w:t xml:space="preserve"> ordinarias y extraordinarias que aporten los miembros del Sindicato.</w:t>
      </w:r>
    </w:p>
    <w:p w:rsidR="002654BC" w:rsidRPr="006A32AF" w:rsidRDefault="002654BC" w:rsidP="008A05AC">
      <w:pPr>
        <w:pStyle w:val="Sinespaciado"/>
        <w:numPr>
          <w:ilvl w:val="0"/>
          <w:numId w:val="10"/>
        </w:numPr>
        <w:ind w:leftChars="257" w:left="925" w:right="567"/>
        <w:jc w:val="both"/>
        <w:rPr>
          <w:rFonts w:ascii="Palatino Linotype" w:hAnsi="Palatino Linotype"/>
          <w:i/>
        </w:rPr>
      </w:pPr>
      <w:r w:rsidRPr="006A32AF">
        <w:rPr>
          <w:rFonts w:ascii="Palatino Linotype" w:hAnsi="Palatino Linotype"/>
          <w:i/>
        </w:rPr>
        <w:t xml:space="preserve">Los </w:t>
      </w:r>
      <w:r w:rsidRPr="006A32AF">
        <w:rPr>
          <w:rFonts w:ascii="Palatino Linotype" w:hAnsi="Palatino Linotype"/>
          <w:i/>
          <w:u w:val="thick"/>
        </w:rPr>
        <w:t>intereses y productos financieros que se obtienen en la administración del capital social.</w:t>
      </w:r>
    </w:p>
    <w:p w:rsidR="002654BC" w:rsidRPr="006A32AF" w:rsidRDefault="002654BC" w:rsidP="008A05AC">
      <w:pPr>
        <w:pStyle w:val="Sinespaciado"/>
        <w:numPr>
          <w:ilvl w:val="0"/>
          <w:numId w:val="10"/>
        </w:numPr>
        <w:ind w:leftChars="257" w:left="925" w:right="567"/>
        <w:jc w:val="both"/>
        <w:rPr>
          <w:rFonts w:ascii="Palatino Linotype" w:hAnsi="Palatino Linotype"/>
          <w:i/>
        </w:rPr>
      </w:pPr>
      <w:r w:rsidRPr="006A32AF">
        <w:rPr>
          <w:rFonts w:ascii="Palatino Linotype" w:hAnsi="Palatino Linotype"/>
          <w:i/>
        </w:rPr>
        <w:t>Los subsidios, las cesiones o las donaciones, que a favor del Sindicato, sean otorgados por terceros.</w:t>
      </w:r>
    </w:p>
    <w:p w:rsidR="002654BC" w:rsidRPr="006A32AF" w:rsidRDefault="002654BC" w:rsidP="008A05AC">
      <w:pPr>
        <w:pStyle w:val="Sinespaciado"/>
        <w:numPr>
          <w:ilvl w:val="0"/>
          <w:numId w:val="10"/>
        </w:numPr>
        <w:ind w:leftChars="257" w:left="925" w:right="567"/>
        <w:jc w:val="both"/>
        <w:rPr>
          <w:rFonts w:ascii="Palatino Linotype" w:hAnsi="Palatino Linotype"/>
          <w:i/>
        </w:rPr>
      </w:pPr>
      <w:r w:rsidRPr="006A32AF">
        <w:rPr>
          <w:rFonts w:ascii="Palatino Linotype" w:hAnsi="Palatino Linotype"/>
          <w:i/>
        </w:rPr>
        <w:t xml:space="preserve">Los </w:t>
      </w:r>
      <w:r w:rsidRPr="006A32AF">
        <w:rPr>
          <w:rFonts w:ascii="Palatino Linotype" w:hAnsi="Palatino Linotype"/>
          <w:i/>
          <w:u w:val="thick"/>
        </w:rPr>
        <w:t>bienes muebles e inmuebles adquiridos</w:t>
      </w:r>
      <w:r w:rsidRPr="006A32AF">
        <w:rPr>
          <w:rFonts w:ascii="Palatino Linotype" w:hAnsi="Palatino Linotype"/>
          <w:i/>
        </w:rPr>
        <w:t xml:space="preserve"> en propiedad </w:t>
      </w:r>
      <w:r w:rsidRPr="006A32AF">
        <w:rPr>
          <w:rFonts w:ascii="Palatino Linotype" w:hAnsi="Palatino Linotype"/>
          <w:i/>
          <w:u w:val="thick"/>
        </w:rPr>
        <w:t>por la Organización</w:t>
      </w:r>
      <w:r w:rsidRPr="006A32AF">
        <w:rPr>
          <w:rFonts w:ascii="Palatino Linotype" w:hAnsi="Palatino Linotype"/>
          <w:i/>
        </w:rPr>
        <w:t>.</w:t>
      </w:r>
    </w:p>
    <w:p w:rsidR="002654BC" w:rsidRPr="006A32AF" w:rsidRDefault="002654BC" w:rsidP="008A05AC">
      <w:pPr>
        <w:pStyle w:val="Sinespaciado"/>
        <w:numPr>
          <w:ilvl w:val="0"/>
          <w:numId w:val="10"/>
        </w:numPr>
        <w:ind w:leftChars="257" w:left="925" w:right="567"/>
        <w:jc w:val="both"/>
        <w:rPr>
          <w:rFonts w:ascii="Palatino Linotype" w:hAnsi="Palatino Linotype"/>
          <w:i/>
        </w:rPr>
      </w:pPr>
      <w:r w:rsidRPr="006A32AF">
        <w:rPr>
          <w:rFonts w:ascii="Palatino Linotype" w:hAnsi="Palatino Linotype"/>
          <w:i/>
        </w:rPr>
        <w:t>Los valores y derechos, beneficios, aprovechamientos y todo lo que de hecho o por derecho pertenezca al Sindicato.</w:t>
      </w:r>
    </w:p>
    <w:p w:rsidR="002654BC" w:rsidRPr="006A32AF" w:rsidRDefault="002654BC" w:rsidP="008A05AC">
      <w:pPr>
        <w:pStyle w:val="Sinespaciado"/>
        <w:numPr>
          <w:ilvl w:val="0"/>
          <w:numId w:val="10"/>
        </w:numPr>
        <w:ind w:leftChars="257" w:left="925" w:right="567"/>
        <w:jc w:val="both"/>
        <w:rPr>
          <w:rFonts w:ascii="Palatino Linotype" w:hAnsi="Palatino Linotype"/>
          <w:i/>
        </w:rPr>
      </w:pPr>
      <w:r w:rsidRPr="006A32AF">
        <w:rPr>
          <w:rFonts w:ascii="Palatino Linotype" w:hAnsi="Palatino Linotype"/>
          <w:i/>
        </w:rPr>
        <w:t>Para la adquisición, compra, cesión, donación, enajenar o gravar bienes muebles e inmuebles y tratándose del Sindicato de Maestros al Servicio del Estado de México, como persona moral, el Comité Ejecutivo Estatal deberá dar cumplimiento a la siguiente disposición:</w:t>
      </w:r>
    </w:p>
    <w:p w:rsidR="002654BC" w:rsidRPr="006A32AF" w:rsidRDefault="002654BC" w:rsidP="008A05AC">
      <w:pPr>
        <w:pStyle w:val="Sinespaciado"/>
        <w:ind w:leftChars="257" w:left="565" w:right="567"/>
        <w:jc w:val="both"/>
        <w:rPr>
          <w:rFonts w:ascii="Palatino Linotype" w:hAnsi="Palatino Linotype"/>
          <w:i/>
        </w:rPr>
      </w:pPr>
    </w:p>
    <w:p w:rsidR="002654BC" w:rsidRPr="006A32AF" w:rsidRDefault="002654BC" w:rsidP="008A05AC">
      <w:pPr>
        <w:pStyle w:val="Sinespaciado"/>
        <w:ind w:leftChars="257" w:left="565" w:right="567"/>
        <w:jc w:val="both"/>
        <w:rPr>
          <w:rFonts w:ascii="Palatino Linotype" w:hAnsi="Palatino Linotype"/>
        </w:rPr>
      </w:pPr>
      <w:r w:rsidRPr="006A32AF">
        <w:rPr>
          <w:rFonts w:ascii="Palatino Linotype" w:hAnsi="Palatino Linotype"/>
          <w:i/>
        </w:rPr>
        <w:t>Ninguna persona física o moral, podrá disponer de bien mueble o inmueble o parte de ellos pertenecientes al SMSEM.”</w:t>
      </w:r>
    </w:p>
    <w:p w:rsidR="002654BC" w:rsidRPr="006A32AF" w:rsidRDefault="002654BC" w:rsidP="008A05AC">
      <w:pPr>
        <w:pStyle w:val="Sinespaciado"/>
        <w:ind w:leftChars="257" w:left="565" w:right="567"/>
        <w:jc w:val="both"/>
        <w:rPr>
          <w:rFonts w:ascii="Palatino Linotype" w:hAnsi="Palatino Linotype"/>
        </w:rPr>
      </w:pPr>
      <w:r w:rsidRPr="006A32AF">
        <w:rPr>
          <w:rFonts w:ascii="Palatino Linotype" w:hAnsi="Palatino Linotype"/>
        </w:rPr>
        <w:t>(Énfasis añadido)</w:t>
      </w:r>
    </w:p>
    <w:p w:rsidR="002654BC" w:rsidRPr="006A32AF" w:rsidRDefault="002654BC" w:rsidP="00464E95">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AB723C" w:rsidRPr="006A32AF" w:rsidRDefault="0053051E" w:rsidP="0053051E">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lastRenderedPageBreak/>
        <w:t>De lo anterior se colige que el Sindicato de Maestros al Servicio del Estado de México, dispone de un patrimonio propio, el cual se constituye por cuotas sindicales, intereses y productos financieros obtenidos de la propia administración de su capital social, subsidios, cesiones o donaciones y bienes muebles e inmueble adquiridos en propiedad por el mismo gremio.</w:t>
      </w:r>
    </w:p>
    <w:p w:rsidR="002D08A2" w:rsidRPr="006A32AF" w:rsidRDefault="002D08A2" w:rsidP="002D08A2">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2D08A2" w:rsidRPr="006A32AF" w:rsidRDefault="002D08A2" w:rsidP="0053051E">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Ahora bien, la Ley de Transparencia y Acceso a la Información Pública del Estado de México y Municipios, dentro del numeral 92, establece las obligaciones de transparencia comunes a los que están constreñidos todos los Sujetos Obligados de acuerdo con sus facultades, atribuciones, funciones u objeto social, dentro de las cuales se encuentran las remuneraciones de sus servidores públicos como se aprecia a continuación:</w:t>
      </w:r>
    </w:p>
    <w:p w:rsidR="002D08A2" w:rsidRPr="006A32AF" w:rsidRDefault="002D08A2" w:rsidP="002D08A2">
      <w:pPr>
        <w:pStyle w:val="Sinespaciado"/>
        <w:ind w:left="851" w:right="567"/>
        <w:jc w:val="both"/>
        <w:rPr>
          <w:rFonts w:ascii="Palatino Linotype" w:hAnsi="Palatino Linotype"/>
          <w:i/>
        </w:rPr>
      </w:pPr>
      <w:r w:rsidRPr="006A32AF">
        <w:rPr>
          <w:rFonts w:ascii="Palatino Linotype" w:hAnsi="Palatino Linotype"/>
          <w:i/>
        </w:rPr>
        <w:t>“</w:t>
      </w:r>
      <w:r w:rsidRPr="006A32AF">
        <w:rPr>
          <w:rFonts w:ascii="Palatino Linotype" w:hAnsi="Palatino Linotype"/>
          <w:b/>
          <w:i/>
        </w:rPr>
        <w:t>Artículo 92.</w:t>
      </w:r>
      <w:r w:rsidRPr="006A32AF">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D08A2" w:rsidRPr="006A32AF" w:rsidRDefault="002D08A2" w:rsidP="002D08A2">
      <w:pPr>
        <w:pStyle w:val="Sinespaciado"/>
        <w:ind w:left="851" w:right="567"/>
        <w:jc w:val="both"/>
        <w:rPr>
          <w:rFonts w:ascii="Palatino Linotype" w:hAnsi="Palatino Linotype"/>
          <w:i/>
        </w:rPr>
      </w:pPr>
      <w:r w:rsidRPr="006A32AF">
        <w:rPr>
          <w:rFonts w:ascii="Palatino Linotype" w:hAnsi="Palatino Linotype"/>
          <w:i/>
        </w:rPr>
        <w:t>(…)</w:t>
      </w:r>
    </w:p>
    <w:p w:rsidR="002D08A2" w:rsidRPr="006A32AF" w:rsidRDefault="002D08A2" w:rsidP="002D08A2">
      <w:pPr>
        <w:pStyle w:val="Sinespaciado"/>
        <w:ind w:left="851" w:right="567"/>
        <w:jc w:val="both"/>
        <w:rPr>
          <w:rFonts w:ascii="Palatino Linotype" w:hAnsi="Palatino Linotype"/>
          <w:i/>
        </w:rPr>
      </w:pPr>
      <w:r w:rsidRPr="006A32AF">
        <w:rPr>
          <w:rFonts w:ascii="Palatino Linotype" w:hAnsi="Palatino Linotype"/>
          <w:b/>
          <w:i/>
        </w:rPr>
        <w:t>VIII.</w:t>
      </w:r>
      <w:r w:rsidRPr="006A32AF">
        <w:rPr>
          <w:rFonts w:ascii="Palatino Linotype" w:hAnsi="Palatino Linotype"/>
          <w:i/>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2D08A2" w:rsidRPr="006A32AF" w:rsidRDefault="002D08A2" w:rsidP="002D08A2">
      <w:pPr>
        <w:pStyle w:val="Sinespaciado"/>
        <w:ind w:left="851" w:right="567"/>
        <w:jc w:val="both"/>
        <w:rPr>
          <w:rFonts w:ascii="Palatino Linotype" w:eastAsia="MS Mincho" w:hAnsi="Palatino Linotype" w:cs="Times New Roman"/>
          <w:i/>
          <w:sz w:val="24"/>
          <w:szCs w:val="24"/>
          <w:lang w:val="es-ES_tradnl" w:eastAsia="es-ES"/>
        </w:rPr>
      </w:pPr>
      <w:r w:rsidRPr="006A32AF">
        <w:rPr>
          <w:rFonts w:ascii="Palatino Linotype" w:hAnsi="Palatino Linotype"/>
          <w:i/>
        </w:rPr>
        <w:t>(…)”</w:t>
      </w:r>
    </w:p>
    <w:p w:rsidR="0053051E" w:rsidRPr="006A32AF" w:rsidRDefault="0053051E" w:rsidP="0053051E">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C46516" w:rsidRPr="006A32AF" w:rsidRDefault="00C46516" w:rsidP="008F20C9">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 xml:space="preserve">De lo anterior, a efecto de dilucidar si existe fuente obligacional por parte del </w:t>
      </w:r>
      <w:r w:rsidRPr="006A32AF">
        <w:rPr>
          <w:rFonts w:ascii="Palatino Linotype" w:eastAsia="MS Mincho" w:hAnsi="Palatino Linotype" w:cs="Times New Roman"/>
          <w:b/>
          <w:sz w:val="24"/>
          <w:szCs w:val="24"/>
          <w:lang w:val="es-ES_tradnl" w:eastAsia="es-ES"/>
        </w:rPr>
        <w:t>SUJETO OBLIGADO</w:t>
      </w:r>
      <w:r w:rsidRPr="006A32AF">
        <w:rPr>
          <w:rFonts w:ascii="Palatino Linotype" w:eastAsia="MS Mincho" w:hAnsi="Palatino Linotype" w:cs="Times New Roman"/>
          <w:sz w:val="24"/>
          <w:szCs w:val="24"/>
          <w:lang w:val="es-ES_tradnl" w:eastAsia="es-ES"/>
        </w:rPr>
        <w:t xml:space="preserve"> para atender lo dispuesto en la fracción VII del artículo 92, se procede a examinar la tabla de aplicabilidad</w:t>
      </w:r>
      <w:r w:rsidR="00297AA5" w:rsidRPr="006A32AF">
        <w:rPr>
          <w:rFonts w:ascii="Palatino Linotype" w:eastAsia="MS Mincho" w:hAnsi="Palatino Linotype" w:cs="Times New Roman"/>
          <w:sz w:val="24"/>
          <w:szCs w:val="24"/>
          <w:lang w:val="es-ES_tradnl" w:eastAsia="es-ES"/>
        </w:rPr>
        <w:t xml:space="preserve"> </w:t>
      </w:r>
      <w:r w:rsidR="00BC5EF9" w:rsidRPr="006A32AF">
        <w:rPr>
          <w:rFonts w:ascii="Palatino Linotype" w:eastAsia="MS Mincho" w:hAnsi="Palatino Linotype" w:cs="Times New Roman"/>
          <w:sz w:val="24"/>
          <w:szCs w:val="24"/>
          <w:lang w:val="es-ES_tradnl" w:eastAsia="es-ES"/>
        </w:rPr>
        <w:t xml:space="preserve">erogada por éste Instituto de Transparencia, Acceso a la Información Pública y Protección de Datos </w:t>
      </w:r>
      <w:r w:rsidR="00BC5EF9" w:rsidRPr="006A32AF">
        <w:rPr>
          <w:rFonts w:ascii="Palatino Linotype" w:eastAsia="MS Mincho" w:hAnsi="Palatino Linotype" w:cs="Times New Roman"/>
          <w:sz w:val="24"/>
          <w:szCs w:val="24"/>
          <w:lang w:val="es-ES_tradnl" w:eastAsia="es-ES"/>
        </w:rPr>
        <w:lastRenderedPageBreak/>
        <w:t xml:space="preserve">Personales del Estado de México, respecto </w:t>
      </w:r>
      <w:r w:rsidR="00297AA5" w:rsidRPr="006A32AF">
        <w:rPr>
          <w:rFonts w:ascii="Palatino Linotype" w:eastAsia="MS Mincho" w:hAnsi="Palatino Linotype" w:cs="Times New Roman"/>
          <w:sz w:val="24"/>
          <w:szCs w:val="24"/>
          <w:lang w:val="es-ES_tradnl" w:eastAsia="es-ES"/>
        </w:rPr>
        <w:t>del Sindicato de Maestros al Servicio del Estado de México para con la Ley de Transparencia y Acceso a la Información Pública del Estado de México, misma que se anexa a continuación:</w:t>
      </w:r>
    </w:p>
    <w:p w:rsidR="00BC5EF9" w:rsidRPr="006A32AF" w:rsidRDefault="00BC5EF9" w:rsidP="00BC5EF9">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297AA5" w:rsidRPr="006A32AF" w:rsidRDefault="00297AA5" w:rsidP="00297AA5">
      <w:pPr>
        <w:spacing w:after="120" w:line="360" w:lineRule="auto"/>
        <w:ind w:left="426" w:right="49"/>
        <w:contextualSpacing/>
        <w:jc w:val="center"/>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noProof/>
          <w:sz w:val="24"/>
          <w:szCs w:val="24"/>
          <w:lang w:val="es-MX" w:eastAsia="es-MX"/>
        </w:rPr>
        <w:drawing>
          <wp:inline distT="0" distB="0" distL="0" distR="0">
            <wp:extent cx="5569585" cy="276669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9585" cy="2766695"/>
                    </a:xfrm>
                    <a:prstGeom prst="rect">
                      <a:avLst/>
                    </a:prstGeom>
                    <a:noFill/>
                    <a:ln>
                      <a:noFill/>
                    </a:ln>
                  </pic:spPr>
                </pic:pic>
              </a:graphicData>
            </a:graphic>
          </wp:inline>
        </w:drawing>
      </w:r>
    </w:p>
    <w:p w:rsidR="00BC5EF9" w:rsidRPr="006A32AF" w:rsidRDefault="00BC5EF9" w:rsidP="00BC5EF9">
      <w:pPr>
        <w:spacing w:after="120" w:line="360" w:lineRule="auto"/>
        <w:ind w:left="426" w:right="49"/>
        <w:contextualSpacing/>
        <w:jc w:val="both"/>
        <w:rPr>
          <w:rFonts w:ascii="Palatino Linotype" w:eastAsia="MS Mincho" w:hAnsi="Palatino Linotype" w:cs="Times New Roman"/>
          <w:b/>
          <w:sz w:val="24"/>
          <w:szCs w:val="24"/>
          <w:lang w:val="es-ES_tradnl" w:eastAsia="es-ES"/>
        </w:rPr>
      </w:pPr>
      <w:r w:rsidRPr="006A32AF">
        <w:rPr>
          <w:rFonts w:ascii="Palatino Linotype" w:eastAsia="MS Mincho" w:hAnsi="Palatino Linotype" w:cs="Times New Roman"/>
          <w:b/>
          <w:sz w:val="24"/>
          <w:szCs w:val="24"/>
          <w:lang w:val="es-ES_tradnl" w:eastAsia="es-ES"/>
        </w:rPr>
        <w:t>(Fragmento)</w:t>
      </w:r>
    </w:p>
    <w:p w:rsidR="00297AA5" w:rsidRPr="006A32AF" w:rsidRDefault="00297AA5" w:rsidP="00297AA5">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C46516" w:rsidRPr="006A32AF" w:rsidRDefault="00BC5EF9" w:rsidP="008F20C9">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 xml:space="preserve">De lo anterior se descubre que efectivamente, al </w:t>
      </w:r>
      <w:r w:rsidRPr="006A32AF">
        <w:rPr>
          <w:rFonts w:ascii="Palatino Linotype" w:eastAsia="MS Mincho" w:hAnsi="Palatino Linotype" w:cs="Times New Roman"/>
          <w:b/>
          <w:sz w:val="24"/>
          <w:szCs w:val="24"/>
          <w:lang w:val="es-ES_tradnl" w:eastAsia="es-ES"/>
        </w:rPr>
        <w:t>SUJETO OBLIGADO</w:t>
      </w:r>
      <w:r w:rsidRPr="006A32AF">
        <w:rPr>
          <w:rFonts w:ascii="Palatino Linotype" w:eastAsia="MS Mincho" w:hAnsi="Palatino Linotype" w:cs="Times New Roman"/>
          <w:sz w:val="24"/>
          <w:szCs w:val="24"/>
          <w:lang w:val="es-ES_tradnl" w:eastAsia="es-ES"/>
        </w:rPr>
        <w:t xml:space="preserve"> no le atañe la obligación de transparencia contenida en la fracción VIII del artículo 92 de la Ley de la materia, consistente en la remuneración bruta y neta de todos sus servidores públicos.</w:t>
      </w:r>
    </w:p>
    <w:p w:rsidR="008A05AC" w:rsidRPr="006A32AF" w:rsidRDefault="008A05AC" w:rsidP="008A05AC">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1A7509" w:rsidRPr="006A32AF" w:rsidRDefault="001A7509" w:rsidP="008F20C9">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Ello es así, toda vez que no existe como tal una relación laboral entre los miembros del sindicato y los integrantes de la mesa directiva, al</w:t>
      </w:r>
      <w:r w:rsidR="00BF1B2D" w:rsidRPr="006A32AF">
        <w:rPr>
          <w:rFonts w:ascii="Palatino Linotype" w:eastAsia="MS Mincho" w:hAnsi="Palatino Linotype" w:cs="Times New Roman"/>
          <w:sz w:val="24"/>
          <w:szCs w:val="24"/>
          <w:lang w:val="es-ES_tradnl" w:eastAsia="es-ES"/>
        </w:rPr>
        <w:t xml:space="preserve"> existir una mesa directiva conformada por igualmente maestros sindicalizados, con el fin </w:t>
      </w:r>
      <w:r w:rsidR="00BF1B2D" w:rsidRPr="006A32AF">
        <w:rPr>
          <w:rFonts w:ascii="Palatino Linotype" w:eastAsia="MS Mincho" w:hAnsi="Palatino Linotype" w:cs="Times New Roman"/>
          <w:sz w:val="24"/>
          <w:szCs w:val="24"/>
          <w:lang w:val="es-ES_tradnl" w:eastAsia="es-ES"/>
        </w:rPr>
        <w:lastRenderedPageBreak/>
        <w:t>de perseguir y procurar los objetivos y funciones del propio Sindicato de Maestros al Servicio del Estado de México.</w:t>
      </w:r>
    </w:p>
    <w:p w:rsidR="00BF1B2D" w:rsidRPr="006A32AF" w:rsidRDefault="00BF1B2D" w:rsidP="00BF1B2D">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BF1B2D" w:rsidRPr="006A32AF" w:rsidRDefault="00BF1B2D" w:rsidP="008F20C9">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Sustenta lo anterior la Tesis Aislada 179478 del Décimo Segundo Tribunal Colegiado en materia de Trabajo del Primer Circuito, mismo que dice:</w:t>
      </w:r>
    </w:p>
    <w:p w:rsidR="00BF1B2D" w:rsidRPr="006A32AF" w:rsidRDefault="00BF1B2D" w:rsidP="008A05AC">
      <w:pPr>
        <w:pStyle w:val="Sinespaciado"/>
        <w:ind w:left="567" w:right="567"/>
        <w:jc w:val="both"/>
        <w:rPr>
          <w:rFonts w:ascii="Palatino Linotype" w:hAnsi="Palatino Linotype"/>
          <w:i/>
          <w:lang w:val="es-ES_tradnl" w:eastAsia="es-ES"/>
        </w:rPr>
      </w:pPr>
      <w:r w:rsidRPr="006A32AF">
        <w:rPr>
          <w:rFonts w:ascii="Palatino Linotype" w:hAnsi="Palatino Linotype"/>
          <w:b/>
          <w:i/>
          <w:lang w:val="es-ES_tradnl" w:eastAsia="es-ES"/>
        </w:rPr>
        <w:t>RELACIÓN LABORAL. ES INEXISTENTE ENTRE UN SINDICATO DE TRABAJADORES Y LOS INTEGRANTES DE SU DIRECTIVA.</w:t>
      </w:r>
      <w:r w:rsidRPr="006A32AF">
        <w:rPr>
          <w:rFonts w:ascii="Palatino Linotype" w:hAnsi="Palatino Linotype"/>
          <w:i/>
          <w:lang w:val="es-ES_tradnl" w:eastAsia="es-ES"/>
        </w:rPr>
        <w:t xml:space="preserve"> “La interpretación lógica y armónica de los artículos 356, 357, 359, 360, 371, 373, 374 y 376 de la Ley Federal del Trabajo, permite establecer que los sindicatos de trabajadores son personas morales constituidas para el estudio, mejoramiento y defensa de los intereses de sus asociados; asimismo, para la consecución de sus fines requieren de una directiva que los represente y administre, integrada, entre otros, por un secretario general, en quien recae la representación de la persona moral, o bien, por la persona que designe su directiva, según lo dispuesto en los estatutos. Por tanto, si los miembros electos del comité ejecutivo de una organización sindical, conforme a los preceptos invocados y los estatutos de la asociación, llevan la representación y administración, debe decirse que el vínculo que se establece entre dicha persona moral y los integrantes de su directiva, resulta ser de naturaleza meramente </w:t>
      </w:r>
      <w:proofErr w:type="spellStart"/>
      <w:r w:rsidRPr="006A32AF">
        <w:rPr>
          <w:rFonts w:ascii="Palatino Linotype" w:hAnsi="Palatino Linotype"/>
          <w:i/>
          <w:lang w:val="es-ES_tradnl" w:eastAsia="es-ES"/>
        </w:rPr>
        <w:t>intrasindical</w:t>
      </w:r>
      <w:proofErr w:type="spellEnd"/>
      <w:r w:rsidRPr="006A32AF">
        <w:rPr>
          <w:rFonts w:ascii="Palatino Linotype" w:hAnsi="Palatino Linotype"/>
          <w:i/>
          <w:lang w:val="es-ES_tradnl" w:eastAsia="es-ES"/>
        </w:rPr>
        <w:t>, esto es, entre trabajadores, mas no obrero-patronal, por cuanto a que las actividades que realizan no reúnen las características propias que conforman una relación laboral en términos del artículo 20 de la Ley Federal del Trabajo, es decir, la prestación de un servicio personal subordinado a una persona, mediante el pago de un salario, en virtud de que la representación que ostentan es para la consecución de sus fines, sin sujeción a una correlación mando-obediencia, aun cuando se asignen determinados ingresos con motivo de aquella función, y éstos, en su caso, se traducen en compensaciones económicas que no revisten el concepto de salario que previene el artículo 82 de la citada legislación, de donde resulta inexistente un vínculo laboral entre el sindicato de trabajadores y los socios miembros de su directiva.”</w:t>
      </w:r>
    </w:p>
    <w:p w:rsidR="00BF1B2D" w:rsidRPr="006A32AF" w:rsidRDefault="00BF1B2D" w:rsidP="00BF1B2D">
      <w:pPr>
        <w:spacing w:after="120" w:line="360" w:lineRule="auto"/>
        <w:ind w:right="49"/>
        <w:contextualSpacing/>
        <w:jc w:val="both"/>
        <w:rPr>
          <w:rFonts w:ascii="Palatino Linotype" w:eastAsia="MS Mincho" w:hAnsi="Palatino Linotype" w:cs="Times New Roman"/>
          <w:sz w:val="24"/>
          <w:szCs w:val="24"/>
          <w:lang w:val="es-ES_tradnl" w:eastAsia="es-ES"/>
        </w:rPr>
      </w:pPr>
    </w:p>
    <w:p w:rsidR="008D1CB0" w:rsidRPr="006A32AF" w:rsidRDefault="008D1CB0" w:rsidP="008D1CB0">
      <w:pPr>
        <w:numPr>
          <w:ilvl w:val="0"/>
          <w:numId w:val="2"/>
        </w:numPr>
        <w:spacing w:after="120" w:line="360" w:lineRule="auto"/>
        <w:ind w:left="426" w:right="49" w:hanging="426"/>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 xml:space="preserve">De igual manera, el artículo 102 de la Ley de Transparencia y Acceso a la Información Pública del Estado de México y Municipios, establece las </w:t>
      </w:r>
      <w:r w:rsidRPr="006A32AF">
        <w:rPr>
          <w:rFonts w:ascii="Palatino Linotype" w:eastAsia="MS Mincho" w:hAnsi="Palatino Linotype" w:cs="Times New Roman"/>
          <w:sz w:val="24"/>
          <w:szCs w:val="24"/>
          <w:lang w:val="es-ES_tradnl" w:eastAsia="es-ES"/>
        </w:rPr>
        <w:lastRenderedPageBreak/>
        <w:t>obligaciones de transparencia específicas que deben tener los sindicatos en el Estado de México, razón por la cual se transcribe a continuación:</w:t>
      </w:r>
    </w:p>
    <w:p w:rsidR="00A305BE" w:rsidRPr="006A32AF" w:rsidRDefault="00A305BE" w:rsidP="008A05AC">
      <w:pPr>
        <w:pStyle w:val="Sinespaciado"/>
        <w:ind w:leftChars="257" w:left="565" w:right="567" w:firstLine="2"/>
        <w:jc w:val="both"/>
        <w:rPr>
          <w:rFonts w:ascii="Palatino Linotype" w:hAnsi="Palatino Linotype"/>
          <w:i/>
        </w:rPr>
      </w:pPr>
      <w:r w:rsidRPr="006A32AF">
        <w:rPr>
          <w:rFonts w:ascii="Palatino Linotype" w:hAnsi="Palatino Linotype"/>
          <w:b/>
          <w:i/>
        </w:rPr>
        <w:t>“Artículo 102.</w:t>
      </w:r>
      <w:r w:rsidRPr="006A32AF">
        <w:rPr>
          <w:rFonts w:ascii="Palatino Linotype" w:hAnsi="Palatino Linotype"/>
          <w:i/>
        </w:rPr>
        <w:t xml:space="preserve"> Los sindicatos que reciban y ejerzan recursos públicos deberán mantener actualizada y accesible, de forma impresa para consulta directa y en los respectivos sitios de Internet, la información aplicable de la información de las obligaciones de transparencia a que se refiere el Capítulo II de este Título de esta Ley, la señalada en el artículo anterior y la siguiente:</w:t>
      </w:r>
    </w:p>
    <w:p w:rsidR="00A305BE" w:rsidRPr="006A32AF" w:rsidRDefault="00A305BE" w:rsidP="008A05AC">
      <w:pPr>
        <w:pStyle w:val="Sinespaciado"/>
        <w:ind w:leftChars="257" w:left="565" w:right="567" w:firstLine="2"/>
        <w:jc w:val="both"/>
        <w:rPr>
          <w:rFonts w:ascii="Palatino Linotype" w:hAnsi="Palatino Linotype"/>
          <w:i/>
        </w:rPr>
      </w:pPr>
    </w:p>
    <w:p w:rsidR="00A305BE" w:rsidRPr="006A32AF" w:rsidRDefault="00A305BE" w:rsidP="008A05AC">
      <w:pPr>
        <w:pStyle w:val="Sinespaciado"/>
        <w:numPr>
          <w:ilvl w:val="0"/>
          <w:numId w:val="11"/>
        </w:numPr>
        <w:ind w:leftChars="257" w:left="565" w:right="567" w:firstLine="2"/>
        <w:rPr>
          <w:rFonts w:ascii="Palatino Linotype" w:hAnsi="Palatino Linotype"/>
          <w:i/>
        </w:rPr>
      </w:pPr>
      <w:r w:rsidRPr="006A32AF">
        <w:rPr>
          <w:rFonts w:ascii="Palatino Linotype" w:hAnsi="Palatino Linotype"/>
          <w:i/>
        </w:rPr>
        <w:t xml:space="preserve">Contratos y convenios entre sindicatos y autoridades; </w:t>
      </w:r>
    </w:p>
    <w:p w:rsidR="00A305BE" w:rsidRPr="006A32AF" w:rsidRDefault="00A305BE" w:rsidP="008A05AC">
      <w:pPr>
        <w:pStyle w:val="Sinespaciado"/>
        <w:numPr>
          <w:ilvl w:val="0"/>
          <w:numId w:val="11"/>
        </w:numPr>
        <w:ind w:leftChars="257" w:left="565" w:right="567" w:firstLine="2"/>
        <w:rPr>
          <w:rFonts w:ascii="Palatino Linotype" w:hAnsi="Palatino Linotype"/>
          <w:i/>
        </w:rPr>
      </w:pPr>
      <w:r w:rsidRPr="006A32AF">
        <w:rPr>
          <w:rFonts w:ascii="Palatino Linotype" w:hAnsi="Palatino Linotype"/>
          <w:i/>
        </w:rPr>
        <w:t xml:space="preserve">El directorio del Comité Ejecutivo; </w:t>
      </w:r>
    </w:p>
    <w:p w:rsidR="00A305BE" w:rsidRPr="006A32AF" w:rsidRDefault="00A305BE" w:rsidP="008A05AC">
      <w:pPr>
        <w:pStyle w:val="Sinespaciado"/>
        <w:numPr>
          <w:ilvl w:val="0"/>
          <w:numId w:val="11"/>
        </w:numPr>
        <w:ind w:leftChars="257" w:left="565" w:right="567" w:firstLine="2"/>
        <w:rPr>
          <w:rFonts w:ascii="Palatino Linotype" w:hAnsi="Palatino Linotype"/>
          <w:i/>
        </w:rPr>
      </w:pPr>
      <w:r w:rsidRPr="006A32AF">
        <w:rPr>
          <w:rFonts w:ascii="Palatino Linotype" w:hAnsi="Palatino Linotype"/>
          <w:i/>
        </w:rPr>
        <w:t xml:space="preserve">El padrón de socios, afiliados o análogos; </w:t>
      </w:r>
    </w:p>
    <w:p w:rsidR="00A305BE" w:rsidRPr="006A32AF" w:rsidRDefault="00A305BE" w:rsidP="008A05AC">
      <w:pPr>
        <w:pStyle w:val="Sinespaciado"/>
        <w:numPr>
          <w:ilvl w:val="0"/>
          <w:numId w:val="11"/>
        </w:numPr>
        <w:ind w:leftChars="257" w:left="565" w:right="567" w:firstLine="2"/>
        <w:rPr>
          <w:rFonts w:ascii="Palatino Linotype" w:hAnsi="Palatino Linotype"/>
          <w:i/>
        </w:rPr>
      </w:pPr>
      <w:r w:rsidRPr="006A32AF">
        <w:rPr>
          <w:rFonts w:ascii="Palatino Linotype" w:hAnsi="Palatino Linotype"/>
          <w:i/>
        </w:rPr>
        <w:t xml:space="preserve">La relación detallada de los </w:t>
      </w:r>
      <w:r w:rsidRPr="006A32AF">
        <w:rPr>
          <w:rFonts w:ascii="Palatino Linotype" w:hAnsi="Palatino Linotype"/>
          <w:b/>
          <w:i/>
        </w:rPr>
        <w:t>recursos púbicos</w:t>
      </w:r>
      <w:r w:rsidRPr="006A32AF">
        <w:rPr>
          <w:rFonts w:ascii="Palatino Linotype" w:hAnsi="Palatino Linotype"/>
          <w:i/>
        </w:rPr>
        <w:t xml:space="preserve"> económicos, en especie, bienes o donativos que reciban y el informe detallado del ejercicio y destino final de los </w:t>
      </w:r>
      <w:r w:rsidRPr="006A32AF">
        <w:rPr>
          <w:rFonts w:ascii="Palatino Linotype" w:hAnsi="Palatino Linotype"/>
          <w:b/>
          <w:i/>
        </w:rPr>
        <w:t>recursos públicos</w:t>
      </w:r>
      <w:r w:rsidRPr="006A32AF">
        <w:rPr>
          <w:rFonts w:ascii="Palatino Linotype" w:hAnsi="Palatino Linotype"/>
          <w:i/>
        </w:rPr>
        <w:t xml:space="preserve"> que ejerzan; </w:t>
      </w:r>
    </w:p>
    <w:p w:rsidR="00A305BE" w:rsidRPr="006A32AF" w:rsidRDefault="00A305BE" w:rsidP="008A05AC">
      <w:pPr>
        <w:pStyle w:val="Sinespaciado"/>
        <w:numPr>
          <w:ilvl w:val="0"/>
          <w:numId w:val="11"/>
        </w:numPr>
        <w:ind w:leftChars="257" w:left="565" w:right="567" w:firstLine="2"/>
        <w:rPr>
          <w:rFonts w:ascii="Palatino Linotype" w:hAnsi="Palatino Linotype"/>
          <w:i/>
        </w:rPr>
      </w:pPr>
      <w:r w:rsidRPr="006A32AF">
        <w:rPr>
          <w:rFonts w:ascii="Palatino Linotype" w:hAnsi="Palatino Linotype"/>
          <w:i/>
        </w:rPr>
        <w:t>Acta de la asamblea constitutiva;</w:t>
      </w:r>
    </w:p>
    <w:p w:rsidR="00A305BE" w:rsidRPr="006A32AF" w:rsidRDefault="00A305BE" w:rsidP="008A05AC">
      <w:pPr>
        <w:pStyle w:val="Sinespaciado"/>
        <w:numPr>
          <w:ilvl w:val="0"/>
          <w:numId w:val="11"/>
        </w:numPr>
        <w:ind w:leftChars="257" w:left="565" w:right="567" w:firstLine="2"/>
        <w:rPr>
          <w:rFonts w:ascii="Palatino Linotype" w:hAnsi="Palatino Linotype"/>
          <w:i/>
        </w:rPr>
      </w:pPr>
      <w:r w:rsidRPr="006A32AF">
        <w:rPr>
          <w:rFonts w:ascii="Palatino Linotype" w:hAnsi="Palatino Linotype"/>
          <w:i/>
        </w:rPr>
        <w:t xml:space="preserve">Los estatutos debidamente autorizados; </w:t>
      </w:r>
    </w:p>
    <w:p w:rsidR="00A305BE" w:rsidRPr="006A32AF" w:rsidRDefault="00A305BE" w:rsidP="008A05AC">
      <w:pPr>
        <w:pStyle w:val="Sinespaciado"/>
        <w:numPr>
          <w:ilvl w:val="0"/>
          <w:numId w:val="11"/>
        </w:numPr>
        <w:ind w:leftChars="257" w:left="565" w:right="567" w:firstLine="2"/>
        <w:rPr>
          <w:rFonts w:ascii="Palatino Linotype" w:hAnsi="Palatino Linotype"/>
          <w:i/>
        </w:rPr>
      </w:pPr>
      <w:r w:rsidRPr="006A32AF">
        <w:rPr>
          <w:rFonts w:ascii="Palatino Linotype" w:hAnsi="Palatino Linotype"/>
          <w:i/>
        </w:rPr>
        <w:t xml:space="preserve">El acta de la asamblea en que se hubiese elegido la directiva; y </w:t>
      </w:r>
    </w:p>
    <w:p w:rsidR="00A305BE" w:rsidRPr="006A32AF" w:rsidRDefault="00A305BE" w:rsidP="008A05AC">
      <w:pPr>
        <w:pStyle w:val="Sinespaciado"/>
        <w:numPr>
          <w:ilvl w:val="0"/>
          <w:numId w:val="11"/>
        </w:numPr>
        <w:ind w:leftChars="257" w:left="565" w:right="567" w:firstLine="2"/>
        <w:rPr>
          <w:rFonts w:ascii="Palatino Linotype" w:hAnsi="Palatino Linotype"/>
          <w:i/>
        </w:rPr>
      </w:pPr>
      <w:r w:rsidRPr="006A32AF">
        <w:rPr>
          <w:rFonts w:ascii="Palatino Linotype" w:hAnsi="Palatino Linotype"/>
          <w:i/>
        </w:rPr>
        <w:t xml:space="preserve">Los contratos colectivos de trabajo de sus agremiados. </w:t>
      </w:r>
    </w:p>
    <w:p w:rsidR="00A305BE" w:rsidRPr="006A32AF" w:rsidRDefault="00A305BE" w:rsidP="008A05AC">
      <w:pPr>
        <w:pStyle w:val="Sinespaciado"/>
        <w:ind w:leftChars="257" w:left="565" w:right="567" w:firstLine="2"/>
        <w:rPr>
          <w:rFonts w:ascii="Palatino Linotype" w:hAnsi="Palatino Linotype"/>
          <w:i/>
        </w:rPr>
      </w:pPr>
    </w:p>
    <w:p w:rsidR="00A305BE" w:rsidRPr="006A32AF" w:rsidRDefault="00A305BE" w:rsidP="008A05AC">
      <w:pPr>
        <w:pStyle w:val="Sinespaciado"/>
        <w:ind w:leftChars="257" w:left="565" w:right="567" w:firstLine="2"/>
        <w:jc w:val="both"/>
        <w:rPr>
          <w:rFonts w:ascii="Palatino Linotype" w:hAnsi="Palatino Linotype"/>
          <w:i/>
        </w:rPr>
      </w:pPr>
      <w:r w:rsidRPr="006A32AF">
        <w:rPr>
          <w:rFonts w:ascii="Palatino Linotype" w:hAnsi="Palatino Linotype"/>
          <w:i/>
        </w:rPr>
        <w:t xml:space="preserve">Por lo que se refiere a los documentos que obran en el expediente de registro de las asociaciones, únicamente estará clasificada como información confidencial, los domicilios de los trabajadores señalados en los padrones de socios, afiliados o análogos. </w:t>
      </w:r>
    </w:p>
    <w:p w:rsidR="00A305BE" w:rsidRPr="006A32AF" w:rsidRDefault="00A305BE" w:rsidP="008A05AC">
      <w:pPr>
        <w:pStyle w:val="Sinespaciado"/>
        <w:ind w:leftChars="257" w:left="565" w:right="567" w:firstLine="2"/>
        <w:jc w:val="both"/>
        <w:rPr>
          <w:rFonts w:ascii="Palatino Linotype" w:hAnsi="Palatino Linotype"/>
          <w:i/>
        </w:rPr>
      </w:pPr>
    </w:p>
    <w:p w:rsidR="008D1CB0" w:rsidRPr="006A32AF" w:rsidRDefault="00A305BE" w:rsidP="008A05AC">
      <w:pPr>
        <w:pStyle w:val="Sinespaciado"/>
        <w:ind w:leftChars="257" w:left="565" w:right="567" w:firstLine="2"/>
        <w:jc w:val="both"/>
        <w:rPr>
          <w:rFonts w:ascii="Palatino Linotype" w:eastAsia="MS Mincho" w:hAnsi="Palatino Linotype" w:cs="Times New Roman"/>
          <w:sz w:val="24"/>
          <w:szCs w:val="24"/>
          <w:lang w:val="es-ES_tradnl" w:eastAsia="es-ES"/>
        </w:rPr>
      </w:pPr>
      <w:r w:rsidRPr="006A32AF">
        <w:rPr>
          <w:rFonts w:ascii="Palatino Linotype" w:hAnsi="Palatino Linotype"/>
          <w:i/>
        </w:rPr>
        <w:t>Los sujetos obligados que asignen recursos públicos a los sindicatos, deberán habilitar un espacio en sus páginas de Internet para que éstos cumplan con sus obligaciones de transparencia y dispongan de la infraestructura tecnológica para el uso y acceso a la plataforma electrónica. En todo momento el sindicato será responsable de la publicación, actualización y accesibilidad de la información.”</w:t>
      </w:r>
    </w:p>
    <w:p w:rsidR="008D1CB0" w:rsidRPr="006A32AF" w:rsidRDefault="008D1CB0" w:rsidP="008A05AC">
      <w:pPr>
        <w:spacing w:after="120" w:line="360" w:lineRule="auto"/>
        <w:ind w:leftChars="257" w:left="565" w:right="49" w:firstLine="2"/>
        <w:jc w:val="both"/>
        <w:rPr>
          <w:rFonts w:ascii="Palatino Linotype" w:eastAsia="MS Mincho" w:hAnsi="Palatino Linotype" w:cs="Times New Roman"/>
          <w:sz w:val="24"/>
          <w:szCs w:val="24"/>
          <w:lang w:val="es-ES_tradnl" w:eastAsia="es-ES"/>
        </w:rPr>
      </w:pPr>
    </w:p>
    <w:p w:rsidR="00A305BE" w:rsidRPr="006A32AF" w:rsidRDefault="008B0A28" w:rsidP="008D1CB0">
      <w:pPr>
        <w:numPr>
          <w:ilvl w:val="0"/>
          <w:numId w:val="2"/>
        </w:numPr>
        <w:spacing w:after="120" w:line="360" w:lineRule="auto"/>
        <w:ind w:left="426" w:right="49" w:hanging="426"/>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En consecuencia</w:t>
      </w:r>
      <w:r w:rsidR="005842A0" w:rsidRPr="006A32AF">
        <w:rPr>
          <w:rFonts w:ascii="Palatino Linotype" w:eastAsia="MS Mincho" w:hAnsi="Palatino Linotype" w:cs="Times New Roman"/>
          <w:sz w:val="24"/>
          <w:szCs w:val="24"/>
          <w:lang w:val="es-ES_tradnl" w:eastAsia="es-ES"/>
        </w:rPr>
        <w:t xml:space="preserve">, se entiende que el </w:t>
      </w:r>
      <w:r w:rsidR="005842A0" w:rsidRPr="006A32AF">
        <w:rPr>
          <w:rFonts w:ascii="Palatino Linotype" w:eastAsia="MS Mincho" w:hAnsi="Palatino Linotype" w:cs="Times New Roman"/>
          <w:b/>
          <w:sz w:val="24"/>
          <w:szCs w:val="24"/>
          <w:lang w:val="es-ES_tradnl" w:eastAsia="es-ES"/>
        </w:rPr>
        <w:t>SUJETO OBLIGADO</w:t>
      </w:r>
      <w:r w:rsidR="005842A0" w:rsidRPr="006A32AF">
        <w:rPr>
          <w:rFonts w:ascii="Palatino Linotype" w:eastAsia="MS Mincho" w:hAnsi="Palatino Linotype" w:cs="Times New Roman"/>
          <w:sz w:val="24"/>
          <w:szCs w:val="24"/>
          <w:lang w:val="es-ES_tradnl" w:eastAsia="es-ES"/>
        </w:rPr>
        <w:t xml:space="preserve"> tiene efectivamente obligaciones de transparencia y acceso a la información, sin embargo, éstas están orientadas a su ejercicio de administración como gremio, tales como contratos y convenios con autoridades, el directorio del comité ejecutivo, su </w:t>
      </w:r>
      <w:r w:rsidR="005842A0" w:rsidRPr="006A32AF">
        <w:rPr>
          <w:rFonts w:ascii="Palatino Linotype" w:eastAsia="MS Mincho" w:hAnsi="Palatino Linotype" w:cs="Times New Roman"/>
          <w:sz w:val="24"/>
          <w:szCs w:val="24"/>
          <w:lang w:val="es-ES_tradnl" w:eastAsia="es-ES"/>
        </w:rPr>
        <w:lastRenderedPageBreak/>
        <w:t xml:space="preserve">padrón de socios y/o afiliados, acta de su asamblea constitutiva, </w:t>
      </w:r>
      <w:r w:rsidR="00700B47" w:rsidRPr="006A32AF">
        <w:rPr>
          <w:rFonts w:ascii="Palatino Linotype" w:eastAsia="MS Mincho" w:hAnsi="Palatino Linotype" w:cs="Times New Roman"/>
          <w:sz w:val="24"/>
          <w:szCs w:val="24"/>
          <w:lang w:val="es-ES_tradnl" w:eastAsia="es-ES"/>
        </w:rPr>
        <w:t>estatutos, contratos colectivos de trabajo, entre otros.</w:t>
      </w:r>
    </w:p>
    <w:p w:rsidR="00814174" w:rsidRPr="006A32AF" w:rsidRDefault="00814174" w:rsidP="00814174">
      <w:pPr>
        <w:spacing w:after="120" w:line="360" w:lineRule="auto"/>
        <w:ind w:left="426" w:right="49"/>
        <w:jc w:val="both"/>
        <w:rPr>
          <w:rFonts w:ascii="Palatino Linotype" w:eastAsia="MS Mincho" w:hAnsi="Palatino Linotype" w:cs="Times New Roman"/>
          <w:sz w:val="24"/>
          <w:szCs w:val="24"/>
          <w:lang w:val="es-ES_tradnl" w:eastAsia="es-ES"/>
        </w:rPr>
      </w:pPr>
    </w:p>
    <w:p w:rsidR="00700B47" w:rsidRPr="006A32AF" w:rsidRDefault="00700B47" w:rsidP="008D1CB0">
      <w:pPr>
        <w:numPr>
          <w:ilvl w:val="0"/>
          <w:numId w:val="2"/>
        </w:numPr>
        <w:spacing w:after="120" w:line="360" w:lineRule="auto"/>
        <w:ind w:left="426" w:right="49" w:hanging="426"/>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 xml:space="preserve">Sin embargo, para la fracción IV del artículo 102, referido a la relación detallada de los recursos, en especie, bienes o donativos que reciban y el informe del ejercicio y destino final de éstos, es menester subrayar que la propia fracción IV refiere en dos ocasiones que se legisla sobre </w:t>
      </w:r>
      <w:r w:rsidRPr="006A32AF">
        <w:rPr>
          <w:rFonts w:ascii="Palatino Linotype" w:eastAsia="MS Mincho" w:hAnsi="Palatino Linotype" w:cs="Times New Roman"/>
          <w:b/>
          <w:sz w:val="24"/>
          <w:szCs w:val="24"/>
          <w:lang w:val="es-ES_tradnl" w:eastAsia="es-ES"/>
        </w:rPr>
        <w:t>recursos públicos</w:t>
      </w:r>
      <w:r w:rsidRPr="006A32AF">
        <w:rPr>
          <w:rFonts w:ascii="Palatino Linotype" w:eastAsia="MS Mincho" w:hAnsi="Palatino Linotype" w:cs="Times New Roman"/>
          <w:sz w:val="24"/>
          <w:szCs w:val="24"/>
          <w:lang w:val="es-ES_tradnl" w:eastAsia="es-ES"/>
        </w:rPr>
        <w:t xml:space="preserve"> no así privados, como son las cuotas sindicales, intereses y productos financieros, subsidios, donaciones y/o cesiones hechas a favor del </w:t>
      </w:r>
      <w:r w:rsidRPr="006A32AF">
        <w:rPr>
          <w:rFonts w:ascii="Palatino Linotype" w:eastAsia="MS Mincho" w:hAnsi="Palatino Linotype" w:cs="Times New Roman"/>
          <w:b/>
          <w:sz w:val="24"/>
          <w:szCs w:val="24"/>
          <w:lang w:val="es-ES_tradnl" w:eastAsia="es-ES"/>
        </w:rPr>
        <w:t>SUJETO OBLIGADO</w:t>
      </w:r>
      <w:r w:rsidRPr="006A32AF">
        <w:rPr>
          <w:rFonts w:ascii="Palatino Linotype" w:eastAsia="MS Mincho" w:hAnsi="Palatino Linotype" w:cs="Times New Roman"/>
          <w:sz w:val="24"/>
          <w:szCs w:val="24"/>
          <w:lang w:val="es-ES_tradnl" w:eastAsia="es-ES"/>
        </w:rPr>
        <w:t xml:space="preserve"> por terceros.</w:t>
      </w:r>
    </w:p>
    <w:p w:rsidR="008A05AC" w:rsidRPr="006A32AF" w:rsidRDefault="008A05AC" w:rsidP="008A05AC">
      <w:pPr>
        <w:spacing w:after="120" w:line="360" w:lineRule="auto"/>
        <w:ind w:left="426" w:right="49"/>
        <w:jc w:val="both"/>
        <w:rPr>
          <w:rFonts w:ascii="Palatino Linotype" w:eastAsia="MS Mincho" w:hAnsi="Palatino Linotype" w:cs="Times New Roman"/>
          <w:sz w:val="24"/>
          <w:szCs w:val="24"/>
          <w:lang w:val="es-ES_tradnl" w:eastAsia="es-ES"/>
        </w:rPr>
      </w:pPr>
    </w:p>
    <w:p w:rsidR="008D1CB0" w:rsidRPr="006A32AF" w:rsidRDefault="00700B47" w:rsidP="008D1CB0">
      <w:pPr>
        <w:numPr>
          <w:ilvl w:val="0"/>
          <w:numId w:val="2"/>
        </w:numPr>
        <w:spacing w:after="120" w:line="360" w:lineRule="auto"/>
        <w:ind w:left="426" w:right="49" w:hanging="426"/>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Robustece</w:t>
      </w:r>
      <w:r w:rsidR="008D1CB0" w:rsidRPr="006A32AF">
        <w:rPr>
          <w:rFonts w:ascii="Palatino Linotype" w:eastAsia="MS Mincho" w:hAnsi="Palatino Linotype" w:cs="Times New Roman"/>
          <w:sz w:val="24"/>
          <w:szCs w:val="24"/>
          <w:lang w:val="es-ES_tradnl" w:eastAsia="es-ES"/>
        </w:rPr>
        <w:t xml:space="preserve"> lo anterior, </w:t>
      </w:r>
      <w:r w:rsidR="008D1CB0" w:rsidRPr="006A32AF">
        <w:rPr>
          <w:rFonts w:ascii="Palatino Linotype" w:hAnsi="Palatino Linotype"/>
          <w:sz w:val="24"/>
          <w:szCs w:val="24"/>
        </w:rPr>
        <w:t xml:space="preserve">el criterio 09/17 emitido por el </w:t>
      </w:r>
      <w:r w:rsidR="008D1CB0" w:rsidRPr="006A32AF">
        <w:rPr>
          <w:rFonts w:ascii="Palatino Linotype" w:hAnsi="Palatino Linotype"/>
        </w:rPr>
        <w:t>Instituto Nacional de Transparencia, Acceso a la Información, y Protección de Datos Personales,</w:t>
      </w:r>
      <w:r w:rsidR="008D1CB0" w:rsidRPr="006A32AF">
        <w:rPr>
          <w:rFonts w:ascii="Palatino Linotype" w:hAnsi="Palatino Linotype"/>
          <w:sz w:val="24"/>
          <w:szCs w:val="24"/>
        </w:rPr>
        <w:t xml:space="preserve"> el cual señala al rubro lo siguiente referente a las cuotas sindicales:</w:t>
      </w:r>
    </w:p>
    <w:p w:rsidR="008D1CB0" w:rsidRPr="006A32AF" w:rsidRDefault="008D1CB0" w:rsidP="008D1CB0">
      <w:pPr>
        <w:pStyle w:val="Sinespaciado"/>
        <w:ind w:left="851" w:right="567"/>
        <w:jc w:val="both"/>
        <w:rPr>
          <w:rFonts w:ascii="Palatino Linotype" w:hAnsi="Palatino Linotype"/>
          <w:i/>
          <w:lang w:val="es-ES_tradnl" w:eastAsia="es-ES"/>
        </w:rPr>
      </w:pPr>
      <w:r w:rsidRPr="006A32AF">
        <w:rPr>
          <w:rFonts w:ascii="Palatino Linotype" w:hAnsi="Palatino Linotype"/>
          <w:b/>
          <w:i/>
          <w:lang w:val="es-ES_tradnl" w:eastAsia="es-ES"/>
        </w:rPr>
        <w:t>Cuotas sindicales.</w:t>
      </w:r>
      <w:r w:rsidRPr="006A32AF">
        <w:rPr>
          <w:rFonts w:ascii="Palatino Linotype" w:hAnsi="Palatino Linotype"/>
          <w:i/>
          <w:lang w:val="es-ES_tradnl" w:eastAsia="es-ES"/>
        </w:rPr>
        <w:t xml:space="preserve"> “No están sujetas al escrutinio público. La información relativa a las </w:t>
      </w:r>
      <w:r w:rsidRPr="006A32AF">
        <w:rPr>
          <w:rFonts w:ascii="Palatino Linotype" w:hAnsi="Palatino Linotype"/>
          <w:i/>
          <w:u w:val="single"/>
          <w:lang w:val="es-ES_tradnl" w:eastAsia="es-ES"/>
        </w:rPr>
        <w:t xml:space="preserve">cuotas sindicales no se encuentra sujeta al escrutinio público </w:t>
      </w:r>
      <w:r w:rsidRPr="006A32AF">
        <w:rPr>
          <w:rFonts w:ascii="Palatino Linotype" w:hAnsi="Palatino Linotype"/>
          <w:i/>
          <w:lang w:val="es-ES_tradnl" w:eastAsia="es-ES"/>
        </w:rPr>
        <w:t>mandatado por la Ley General de Transparencia y Acceso a la Información Pública y la Ley Federal de Transparencia y Acceso a la Información Pública, ya que las mismas provienen de recursos privados que aportan los trabajadores afiliados.”</w:t>
      </w:r>
    </w:p>
    <w:p w:rsidR="008D1CB0" w:rsidRPr="006A32AF" w:rsidRDefault="008D1CB0" w:rsidP="008D1CB0">
      <w:pPr>
        <w:spacing w:after="120" w:line="360" w:lineRule="auto"/>
        <w:ind w:right="49"/>
        <w:jc w:val="both"/>
        <w:rPr>
          <w:rFonts w:ascii="Palatino Linotype" w:eastAsia="MS Mincho" w:hAnsi="Palatino Linotype" w:cs="Times New Roman"/>
          <w:sz w:val="24"/>
          <w:szCs w:val="24"/>
          <w:lang w:val="es-ES_tradnl" w:eastAsia="es-ES"/>
        </w:rPr>
      </w:pPr>
    </w:p>
    <w:p w:rsidR="00700B47" w:rsidRPr="006A32AF" w:rsidRDefault="00700B47" w:rsidP="000A28AB">
      <w:pPr>
        <w:numPr>
          <w:ilvl w:val="0"/>
          <w:numId w:val="2"/>
        </w:numPr>
        <w:spacing w:after="120" w:line="360" w:lineRule="auto"/>
        <w:ind w:left="426" w:right="49" w:hanging="426"/>
        <w:jc w:val="both"/>
        <w:rPr>
          <w:rFonts w:ascii="Palatino Linotype" w:eastAsia="MS Mincho" w:hAnsi="Palatino Linotype" w:cs="Times New Roman"/>
          <w:sz w:val="24"/>
          <w:szCs w:val="24"/>
          <w:lang w:val="es-ES_tradnl" w:eastAsia="es-ES"/>
        </w:rPr>
      </w:pPr>
      <w:r w:rsidRPr="006A32AF">
        <w:rPr>
          <w:rFonts w:ascii="Palatino Linotype" w:hAnsi="Palatino Linotype" w:cs="Arial"/>
          <w:bCs/>
          <w:sz w:val="24"/>
        </w:rPr>
        <w:t xml:space="preserve">Aunado a ello, no pasa desapercibido que al haber existido un pronunciamiento por parte del </w:t>
      </w:r>
      <w:r w:rsidR="00FE218E" w:rsidRPr="006A32AF">
        <w:rPr>
          <w:rFonts w:ascii="Palatino Linotype" w:hAnsi="Palatino Linotype" w:cs="Arial"/>
          <w:b/>
          <w:bCs/>
          <w:sz w:val="24"/>
        </w:rPr>
        <w:t xml:space="preserve">SUJETO OBLIGADO </w:t>
      </w:r>
      <w:r w:rsidR="00EC5FD1" w:rsidRPr="006A32AF">
        <w:rPr>
          <w:rFonts w:ascii="Palatino Linotype" w:hAnsi="Palatino Linotype" w:cs="Arial"/>
          <w:bCs/>
          <w:sz w:val="24"/>
        </w:rPr>
        <w:t>respecto de</w:t>
      </w:r>
      <w:r w:rsidR="00FE218E" w:rsidRPr="006A32AF">
        <w:rPr>
          <w:rFonts w:ascii="Palatino Linotype" w:hAnsi="Palatino Linotype" w:cs="Arial"/>
          <w:bCs/>
          <w:sz w:val="24"/>
        </w:rPr>
        <w:t xml:space="preserve"> que los sueldos y salarios de la Directiva son pagados por medio del ejercicio de recursos privados generados por el propio Sindicato de Maestros al Servicio del Estado de México como persona jurídico colectiva; </w:t>
      </w:r>
      <w:r w:rsidR="0037015D" w:rsidRPr="006A32AF">
        <w:rPr>
          <w:rFonts w:ascii="Palatino Linotype" w:hAnsi="Palatino Linotype" w:cs="Arial"/>
          <w:bCs/>
          <w:sz w:val="24"/>
        </w:rPr>
        <w:t xml:space="preserve">al respecto, </w:t>
      </w:r>
      <w:r w:rsidR="00FE218E" w:rsidRPr="006A32AF">
        <w:rPr>
          <w:rFonts w:ascii="Palatino Linotype" w:hAnsi="Palatino Linotype" w:cs="Arial"/>
          <w:bCs/>
          <w:sz w:val="24"/>
        </w:rPr>
        <w:t>é</w:t>
      </w:r>
      <w:r w:rsidRPr="006A32AF">
        <w:rPr>
          <w:rFonts w:ascii="Palatino Linotype" w:hAnsi="Palatino Linotype" w:cs="Arial"/>
          <w:bCs/>
          <w:sz w:val="24"/>
        </w:rPr>
        <w:t xml:space="preserve">ste Órgano </w:t>
      </w:r>
      <w:r w:rsidRPr="006A32AF">
        <w:rPr>
          <w:rFonts w:ascii="Palatino Linotype" w:hAnsi="Palatino Linotype" w:cs="Arial"/>
          <w:bCs/>
          <w:sz w:val="24"/>
        </w:rPr>
        <w:lastRenderedPageBreak/>
        <w:t xml:space="preserve">Garante no está facultado para manifestarse sobre la veracidad de lo </w:t>
      </w:r>
      <w:r w:rsidR="00FE218E" w:rsidRPr="006A32AF">
        <w:rPr>
          <w:rFonts w:ascii="Palatino Linotype" w:hAnsi="Palatino Linotype" w:cs="Arial"/>
          <w:bCs/>
          <w:sz w:val="24"/>
        </w:rPr>
        <w:t>manifestado</w:t>
      </w:r>
      <w:r w:rsidRPr="006A32AF">
        <w:rPr>
          <w:rFonts w:ascii="Palatino Linotype" w:hAnsi="Palatino Linotype" w:cs="Arial"/>
          <w:b/>
          <w:bCs/>
          <w:sz w:val="24"/>
        </w:rPr>
        <w:t>,</w:t>
      </w:r>
      <w:r w:rsidR="00FE218E" w:rsidRPr="006A32AF">
        <w:rPr>
          <w:rFonts w:ascii="Palatino Linotype" w:hAnsi="Palatino Linotype" w:cs="Arial"/>
          <w:bCs/>
          <w:sz w:val="24"/>
        </w:rPr>
        <w:t xml:space="preserve"> toda vez que</w:t>
      </w:r>
      <w:r w:rsidRPr="006A32AF">
        <w:rPr>
          <w:rFonts w:ascii="Palatino Linotype" w:hAnsi="Palatino Linotype" w:cs="Arial"/>
          <w:bCs/>
          <w:sz w:val="24"/>
        </w:rPr>
        <w:t xml:space="preserve"> no existe precepto legal alguno en la Ley </w:t>
      </w:r>
      <w:r w:rsidR="005E79D2" w:rsidRPr="006A32AF">
        <w:rPr>
          <w:rFonts w:ascii="Palatino Linotype" w:hAnsi="Palatino Linotype" w:cs="Arial"/>
          <w:bCs/>
          <w:sz w:val="24"/>
        </w:rPr>
        <w:t>de Transparencia</w:t>
      </w:r>
      <w:r w:rsidRPr="006A32AF">
        <w:rPr>
          <w:rFonts w:ascii="Palatino Linotype" w:hAnsi="Palatino Linotype" w:cs="Arial"/>
          <w:bCs/>
          <w:sz w:val="24"/>
        </w:rPr>
        <w:t xml:space="preserve"> que lo faculte para ello.</w:t>
      </w:r>
    </w:p>
    <w:p w:rsidR="00700B47" w:rsidRPr="006A32AF" w:rsidRDefault="00700B47" w:rsidP="00700B47">
      <w:pPr>
        <w:spacing w:after="120" w:line="360" w:lineRule="auto"/>
        <w:ind w:left="426" w:right="49"/>
        <w:jc w:val="both"/>
        <w:rPr>
          <w:rFonts w:ascii="Palatino Linotype" w:eastAsia="MS Mincho" w:hAnsi="Palatino Linotype" w:cs="Times New Roman"/>
          <w:sz w:val="24"/>
          <w:szCs w:val="24"/>
          <w:lang w:val="es-ES_tradnl" w:eastAsia="es-ES"/>
        </w:rPr>
      </w:pPr>
    </w:p>
    <w:p w:rsidR="000A28AB" w:rsidRPr="006A32AF" w:rsidRDefault="00700B47" w:rsidP="000A28AB">
      <w:pPr>
        <w:numPr>
          <w:ilvl w:val="0"/>
          <w:numId w:val="2"/>
        </w:numPr>
        <w:spacing w:after="120" w:line="360" w:lineRule="auto"/>
        <w:ind w:left="426" w:right="49" w:hanging="426"/>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 xml:space="preserve">Lo </w:t>
      </w:r>
      <w:r w:rsidR="0037015D" w:rsidRPr="006A32AF">
        <w:rPr>
          <w:rFonts w:ascii="Palatino Linotype" w:eastAsia="MS Mincho" w:hAnsi="Palatino Linotype" w:cs="Times New Roman"/>
          <w:sz w:val="24"/>
          <w:szCs w:val="24"/>
          <w:lang w:val="es-ES_tradnl" w:eastAsia="es-ES"/>
        </w:rPr>
        <w:t xml:space="preserve">anterior encuentra sustento </w:t>
      </w:r>
      <w:r w:rsidR="000A28AB" w:rsidRPr="006A32AF">
        <w:rPr>
          <w:rFonts w:ascii="Palatino Linotype" w:eastAsia="MS Mincho" w:hAnsi="Palatino Linotype" w:cs="Times New Roman"/>
          <w:sz w:val="24"/>
          <w:szCs w:val="24"/>
          <w:lang w:val="es-ES_tradnl" w:eastAsia="es-ES"/>
        </w:rPr>
        <w:t xml:space="preserve">con el criterio número 31/10 del </w:t>
      </w:r>
      <w:r w:rsidR="0037015D" w:rsidRPr="006A32AF">
        <w:rPr>
          <w:rFonts w:ascii="Palatino Linotype" w:eastAsia="MS Mincho" w:hAnsi="Palatino Linotype" w:cs="Times New Roman"/>
          <w:sz w:val="24"/>
          <w:szCs w:val="24"/>
          <w:lang w:val="es-ES_tradnl" w:eastAsia="es-ES"/>
        </w:rPr>
        <w:t>antes</w:t>
      </w:r>
      <w:r w:rsidR="000A28AB" w:rsidRPr="006A32AF">
        <w:rPr>
          <w:rFonts w:ascii="Palatino Linotype" w:eastAsia="MS Mincho" w:hAnsi="Palatino Linotype" w:cs="Times New Roman"/>
          <w:sz w:val="24"/>
          <w:szCs w:val="24"/>
          <w:lang w:val="es-ES_tradnl" w:eastAsia="es-ES"/>
        </w:rPr>
        <w:t xml:space="preserve"> Instituto </w:t>
      </w:r>
      <w:r w:rsidR="0037015D" w:rsidRPr="006A32AF">
        <w:rPr>
          <w:rFonts w:ascii="Palatino Linotype" w:eastAsia="MS Mincho" w:hAnsi="Palatino Linotype" w:cs="Times New Roman"/>
          <w:sz w:val="24"/>
          <w:szCs w:val="24"/>
          <w:lang w:val="es-ES_tradnl" w:eastAsia="es-ES"/>
        </w:rPr>
        <w:t>Federal de Acceso a la Información Pública, mismo que se transcribe a continuación</w:t>
      </w:r>
      <w:r w:rsidR="000A28AB" w:rsidRPr="006A32AF">
        <w:rPr>
          <w:rFonts w:ascii="Palatino Linotype" w:eastAsia="MS Mincho" w:hAnsi="Palatino Linotype" w:cs="Times New Roman"/>
          <w:sz w:val="24"/>
          <w:szCs w:val="24"/>
          <w:lang w:val="es-ES_tradnl" w:eastAsia="es-ES"/>
        </w:rPr>
        <w:t>:</w:t>
      </w:r>
    </w:p>
    <w:p w:rsidR="000A28AB" w:rsidRPr="006A32AF" w:rsidRDefault="000A28AB" w:rsidP="0053051E">
      <w:pPr>
        <w:pStyle w:val="Sinespaciado"/>
        <w:ind w:left="851" w:right="567"/>
        <w:jc w:val="both"/>
        <w:rPr>
          <w:rFonts w:ascii="Palatino Linotype" w:hAnsi="Palatino Linotype"/>
          <w:i/>
          <w:lang w:eastAsia="es-ES"/>
        </w:rPr>
      </w:pPr>
      <w:r w:rsidRPr="006A32AF">
        <w:rPr>
          <w:rFonts w:ascii="Palatino Linotype" w:hAnsi="Palatino Linotype"/>
          <w:b/>
          <w:i/>
          <w:lang w:eastAsia="es-ES"/>
        </w:rPr>
        <w:t>El Instituto Federal de Acceso a la Información y Protección de Datos no cuenta con facultades para pronunciarse respecto de la veracidad de los documentos proporcionados por los sujetos obligados.</w:t>
      </w:r>
      <w:r w:rsidRPr="006A32AF">
        <w:rPr>
          <w:rFonts w:ascii="Palatino Linotype" w:hAnsi="Palatino Linotype"/>
          <w:i/>
          <w:lang w:eastAsia="es-ES"/>
        </w:rPr>
        <w:t xml:space="preserve"> </w:t>
      </w:r>
      <w:r w:rsidR="0053051E" w:rsidRPr="006A32AF">
        <w:rPr>
          <w:rFonts w:ascii="Palatino Linotype" w:hAnsi="Palatino Linotype"/>
          <w:i/>
          <w:lang w:eastAsia="es-ES"/>
        </w:rPr>
        <w:t>“</w:t>
      </w:r>
      <w:r w:rsidRPr="006A32AF">
        <w:rPr>
          <w:rFonts w:ascii="Palatino Linotype" w:hAnsi="Palatino Linotype"/>
          <w:i/>
          <w:lang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0053051E" w:rsidRPr="006A32AF">
        <w:rPr>
          <w:rFonts w:ascii="Palatino Linotype" w:hAnsi="Palatino Linotype"/>
          <w:i/>
          <w:lang w:eastAsia="es-ES"/>
        </w:rPr>
        <w:t>”</w:t>
      </w:r>
    </w:p>
    <w:p w:rsidR="000A28AB" w:rsidRPr="006A32AF" w:rsidRDefault="000A28AB" w:rsidP="000A28AB">
      <w:pPr>
        <w:spacing w:after="120" w:line="360" w:lineRule="auto"/>
        <w:ind w:left="426" w:right="567"/>
        <w:contextualSpacing/>
        <w:jc w:val="both"/>
        <w:rPr>
          <w:rFonts w:ascii="Palatino Linotype" w:eastAsia="MS Mincho" w:hAnsi="Palatino Linotype" w:cs="Times New Roman"/>
          <w:lang w:val="es-ES_tradnl" w:eastAsia="es-ES"/>
        </w:rPr>
      </w:pPr>
    </w:p>
    <w:p w:rsidR="009F698E" w:rsidRPr="006A32AF" w:rsidRDefault="009F698E" w:rsidP="009F698E">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 xml:space="preserve">En consecuencia, ésta ponencia </w:t>
      </w:r>
      <w:proofErr w:type="spellStart"/>
      <w:r w:rsidRPr="006A32AF">
        <w:rPr>
          <w:rFonts w:ascii="Palatino Linotype" w:eastAsia="MS Mincho" w:hAnsi="Palatino Linotype" w:cs="Times New Roman"/>
          <w:sz w:val="24"/>
          <w:szCs w:val="24"/>
          <w:lang w:val="es-ES_tradnl" w:eastAsia="es-ES"/>
        </w:rPr>
        <w:t>resolutora</w:t>
      </w:r>
      <w:proofErr w:type="spellEnd"/>
      <w:r w:rsidRPr="006A32AF">
        <w:rPr>
          <w:rFonts w:ascii="Palatino Linotype" w:eastAsia="MS Mincho" w:hAnsi="Palatino Linotype" w:cs="Times New Roman"/>
          <w:sz w:val="24"/>
          <w:szCs w:val="24"/>
          <w:lang w:val="es-ES_tradnl" w:eastAsia="es-ES"/>
        </w:rPr>
        <w:t xml:space="preserve"> encuentra conforme a derecho el clasificar la información de los sueldos y salarios del Secretario General, así como de los integrantes de la mesa directiva, toda vez que éstas remuneraciones provienen de </w:t>
      </w:r>
      <w:r w:rsidRPr="006A32AF">
        <w:rPr>
          <w:rFonts w:ascii="Palatino Linotype" w:eastAsia="MS Mincho" w:hAnsi="Palatino Linotype" w:cs="Times New Roman"/>
          <w:sz w:val="24"/>
          <w:szCs w:val="24"/>
          <w:u w:val="single"/>
          <w:lang w:val="es-ES_tradnl" w:eastAsia="es-ES"/>
        </w:rPr>
        <w:t>recursos privados</w:t>
      </w:r>
      <w:r w:rsidRPr="006A32AF">
        <w:rPr>
          <w:rFonts w:ascii="Palatino Linotype" w:eastAsia="MS Mincho" w:hAnsi="Palatino Linotype" w:cs="Times New Roman"/>
          <w:sz w:val="24"/>
          <w:szCs w:val="24"/>
          <w:lang w:val="es-ES_tradnl" w:eastAsia="es-ES"/>
        </w:rPr>
        <w:t xml:space="preserve"> obtenidos por el propio </w:t>
      </w:r>
      <w:r w:rsidRPr="006A32AF">
        <w:rPr>
          <w:rFonts w:ascii="Palatino Linotype" w:eastAsia="MS Mincho" w:hAnsi="Palatino Linotype" w:cs="Times New Roman"/>
          <w:b/>
          <w:sz w:val="24"/>
          <w:szCs w:val="24"/>
          <w:lang w:val="es-ES_tradnl" w:eastAsia="es-ES"/>
        </w:rPr>
        <w:t>SUJETO OBLIGADO</w:t>
      </w:r>
      <w:r w:rsidRPr="006A32AF">
        <w:rPr>
          <w:rFonts w:ascii="Palatino Linotype" w:eastAsia="MS Mincho" w:hAnsi="Palatino Linotype" w:cs="Times New Roman"/>
          <w:sz w:val="24"/>
          <w:szCs w:val="24"/>
          <w:lang w:val="es-ES_tradnl" w:eastAsia="es-ES"/>
        </w:rPr>
        <w:t xml:space="preserve"> a través de sus funciones.</w:t>
      </w:r>
    </w:p>
    <w:p w:rsidR="00814174" w:rsidRPr="006A32AF" w:rsidRDefault="00814174" w:rsidP="00814174">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814174" w:rsidRPr="006A32AF" w:rsidRDefault="00814174" w:rsidP="009F698E">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lastRenderedPageBreak/>
        <w:t xml:space="preserve">Empero lo anterior, ésta Ponencia </w:t>
      </w:r>
      <w:proofErr w:type="spellStart"/>
      <w:r w:rsidRPr="006A32AF">
        <w:rPr>
          <w:rFonts w:ascii="Palatino Linotype" w:eastAsia="MS Mincho" w:hAnsi="Palatino Linotype" w:cs="Times New Roman"/>
          <w:sz w:val="24"/>
          <w:szCs w:val="24"/>
          <w:lang w:val="es-ES_tradnl" w:eastAsia="es-ES"/>
        </w:rPr>
        <w:t>Resolutora</w:t>
      </w:r>
      <w:proofErr w:type="spellEnd"/>
      <w:r w:rsidRPr="006A32AF">
        <w:rPr>
          <w:rFonts w:ascii="Palatino Linotype" w:eastAsia="MS Mincho" w:hAnsi="Palatino Linotype" w:cs="Times New Roman"/>
          <w:sz w:val="24"/>
          <w:szCs w:val="24"/>
          <w:lang w:val="es-ES_tradnl" w:eastAsia="es-ES"/>
        </w:rPr>
        <w:t xml:space="preserve"> advierte, como se mencionó en el párrafo veintiocho (28) de la presente resolución, el </w:t>
      </w:r>
      <w:r w:rsidRPr="006A32AF">
        <w:rPr>
          <w:rFonts w:ascii="Palatino Linotype" w:eastAsia="MS Mincho" w:hAnsi="Palatino Linotype" w:cs="Times New Roman"/>
          <w:b/>
          <w:sz w:val="24"/>
          <w:szCs w:val="24"/>
          <w:lang w:val="es-ES_tradnl" w:eastAsia="es-ES"/>
        </w:rPr>
        <w:t>SUJETO OBLIGADO</w:t>
      </w:r>
      <w:r w:rsidRPr="006A32AF">
        <w:rPr>
          <w:rFonts w:ascii="Palatino Linotype" w:eastAsia="MS Mincho" w:hAnsi="Palatino Linotype" w:cs="Times New Roman"/>
          <w:sz w:val="24"/>
          <w:szCs w:val="24"/>
          <w:lang w:val="es-ES_tradnl" w:eastAsia="es-ES"/>
        </w:rPr>
        <w:t xml:space="preserve"> pretendió clasificar la información referente al sueldo del Secretario General y de los integrantes de su mesa directiva por medio de un acta de sesión extraordinaria del Comité de Transparencia, acción que violenta </w:t>
      </w:r>
      <w:r w:rsidR="00C7402C" w:rsidRPr="006A32AF">
        <w:rPr>
          <w:rFonts w:ascii="Palatino Linotype" w:eastAsia="MS Mincho" w:hAnsi="Palatino Linotype" w:cs="Times New Roman"/>
          <w:sz w:val="24"/>
          <w:szCs w:val="24"/>
          <w:lang w:val="es-ES_tradnl" w:eastAsia="es-ES"/>
        </w:rPr>
        <w:t>el contenido del Título Sexto de la Ley de Transparencia y Acceso a la Información Pública del Estado de México y Municipios, referen</w:t>
      </w:r>
      <w:r w:rsidR="003011F3" w:rsidRPr="006A32AF">
        <w:rPr>
          <w:rFonts w:ascii="Palatino Linotype" w:eastAsia="MS Mincho" w:hAnsi="Palatino Linotype" w:cs="Times New Roman"/>
          <w:sz w:val="24"/>
          <w:szCs w:val="24"/>
          <w:lang w:val="es-ES_tradnl" w:eastAsia="es-ES"/>
        </w:rPr>
        <w:t xml:space="preserve">te a la Información Clasificada, lo cual a su vez, deja en estado de incertidumbre a la </w:t>
      </w:r>
      <w:r w:rsidR="003011F3" w:rsidRPr="006A32AF">
        <w:rPr>
          <w:rFonts w:ascii="Palatino Linotype" w:eastAsia="MS Mincho" w:hAnsi="Palatino Linotype" w:cs="Times New Roman"/>
          <w:b/>
          <w:sz w:val="24"/>
          <w:szCs w:val="24"/>
          <w:lang w:val="es-ES_tradnl" w:eastAsia="es-ES"/>
        </w:rPr>
        <w:t>RECURRENTE</w:t>
      </w:r>
      <w:r w:rsidR="003011F3" w:rsidRPr="006A32AF">
        <w:rPr>
          <w:rFonts w:ascii="Palatino Linotype" w:eastAsia="MS Mincho" w:hAnsi="Palatino Linotype" w:cs="Times New Roman"/>
          <w:sz w:val="24"/>
          <w:szCs w:val="24"/>
          <w:lang w:val="es-ES_tradnl" w:eastAsia="es-ES"/>
        </w:rPr>
        <w:t>.</w:t>
      </w:r>
    </w:p>
    <w:p w:rsidR="00C7402C" w:rsidRPr="006A32AF" w:rsidRDefault="00C7402C" w:rsidP="00C7402C">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C7402C" w:rsidRPr="006A32AF" w:rsidRDefault="00C7402C" w:rsidP="009F698E">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 xml:space="preserve">Lo anterior es así, toda vez que no se generó el </w:t>
      </w:r>
      <w:r w:rsidRPr="006A32AF">
        <w:rPr>
          <w:rFonts w:ascii="Palatino Linotype" w:eastAsia="MS Mincho" w:hAnsi="Palatino Linotype" w:cs="Times New Roman"/>
          <w:b/>
          <w:sz w:val="24"/>
          <w:szCs w:val="24"/>
          <w:u w:val="single"/>
          <w:lang w:val="es-ES_tradnl" w:eastAsia="es-ES"/>
        </w:rPr>
        <w:t>acuerdo de clasificación</w:t>
      </w:r>
      <w:r w:rsidRPr="006A32AF">
        <w:rPr>
          <w:rFonts w:ascii="Palatino Linotype" w:eastAsia="MS Mincho" w:hAnsi="Palatino Linotype" w:cs="Times New Roman"/>
          <w:sz w:val="24"/>
          <w:szCs w:val="24"/>
          <w:lang w:val="es-ES_tradnl" w:eastAsia="es-ES"/>
        </w:rPr>
        <w:t xml:space="preserve"> necesario para señalar de manera fundada y motivada, los motivos, razones o circunstancias que llevaron al </w:t>
      </w:r>
      <w:r w:rsidRPr="006A32AF">
        <w:rPr>
          <w:rFonts w:ascii="Palatino Linotype" w:eastAsia="MS Mincho" w:hAnsi="Palatino Linotype" w:cs="Times New Roman"/>
          <w:b/>
          <w:sz w:val="24"/>
          <w:szCs w:val="24"/>
          <w:lang w:val="es-ES_tradnl" w:eastAsia="es-ES"/>
        </w:rPr>
        <w:t>SUJETO OBLIGADO</w:t>
      </w:r>
      <w:r w:rsidRPr="006A32AF">
        <w:rPr>
          <w:rFonts w:ascii="Palatino Linotype" w:eastAsia="MS Mincho" w:hAnsi="Palatino Linotype" w:cs="Times New Roman"/>
          <w:sz w:val="24"/>
          <w:szCs w:val="24"/>
          <w:lang w:val="es-ES_tradnl" w:eastAsia="es-ES"/>
        </w:rPr>
        <w:t xml:space="preserve"> a concluir que la información solicitada era susceptible de ser clasificada, lo anterior de conformidad con el artículo 128 de la Ley de Transparencia y Acceso a la Información Pública del Estado de México y Municipios, mismo que se transcribe a continuación:</w:t>
      </w:r>
    </w:p>
    <w:p w:rsidR="00030EEC" w:rsidRPr="006A32AF" w:rsidRDefault="00030EEC" w:rsidP="00C7402C">
      <w:pPr>
        <w:pStyle w:val="Sinespaciado"/>
        <w:ind w:left="851" w:right="567"/>
        <w:jc w:val="both"/>
        <w:rPr>
          <w:rFonts w:ascii="Palatino Linotype" w:hAnsi="Palatino Linotype"/>
          <w:i/>
        </w:rPr>
      </w:pPr>
    </w:p>
    <w:p w:rsidR="00030EEC" w:rsidRPr="006A32AF" w:rsidRDefault="00030EEC" w:rsidP="00C7402C">
      <w:pPr>
        <w:pStyle w:val="Sinespaciado"/>
        <w:ind w:left="851" w:right="567"/>
        <w:jc w:val="both"/>
        <w:rPr>
          <w:rFonts w:ascii="Palatino Linotype" w:hAnsi="Palatino Linotype"/>
          <w:i/>
        </w:rPr>
      </w:pPr>
      <w:r w:rsidRPr="006A32AF">
        <w:rPr>
          <w:rFonts w:ascii="Palatino Linotype" w:hAnsi="Palatino Linotype"/>
          <w:i/>
        </w:rPr>
        <w:t>“</w:t>
      </w:r>
      <w:r w:rsidR="00C7402C" w:rsidRPr="006A32AF">
        <w:rPr>
          <w:rFonts w:ascii="Palatino Linotype" w:hAnsi="Palatino Linotype"/>
          <w:b/>
          <w:i/>
        </w:rPr>
        <w:t>Artículo 128.</w:t>
      </w:r>
      <w:r w:rsidR="00C7402C" w:rsidRPr="006A32AF">
        <w:rPr>
          <w:rFonts w:ascii="Palatino Linotype" w:hAnsi="Palatino Linotype"/>
          <w:i/>
        </w:rPr>
        <w:t xml:space="preserve"> En los casos en que se niegue el acceso a la información, por actualizarse alguno de los supuestos de clasificación, el Comité de Transparencia deberá confirmar, m</w:t>
      </w:r>
      <w:r w:rsidRPr="006A32AF">
        <w:rPr>
          <w:rFonts w:ascii="Palatino Linotype" w:hAnsi="Palatino Linotype"/>
          <w:i/>
        </w:rPr>
        <w:t>odificar o revocar la decisión.</w:t>
      </w:r>
    </w:p>
    <w:p w:rsidR="00030EEC" w:rsidRPr="006A32AF" w:rsidRDefault="00030EEC" w:rsidP="00C7402C">
      <w:pPr>
        <w:pStyle w:val="Sinespaciado"/>
        <w:ind w:left="851" w:right="567"/>
        <w:jc w:val="both"/>
        <w:rPr>
          <w:rFonts w:ascii="Palatino Linotype" w:hAnsi="Palatino Linotype"/>
          <w:i/>
        </w:rPr>
      </w:pPr>
    </w:p>
    <w:p w:rsidR="00030EEC" w:rsidRPr="006A32AF" w:rsidRDefault="00C7402C" w:rsidP="00C7402C">
      <w:pPr>
        <w:pStyle w:val="Sinespaciado"/>
        <w:ind w:left="851" w:right="567"/>
        <w:jc w:val="both"/>
        <w:rPr>
          <w:rFonts w:ascii="Palatino Linotype" w:hAnsi="Palatino Linotype"/>
          <w:i/>
        </w:rPr>
      </w:pPr>
      <w:r w:rsidRPr="006A32AF">
        <w:rPr>
          <w:rFonts w:ascii="Palatino Linotype" w:hAnsi="Palatino Linotype"/>
          <w:b/>
          <w:i/>
        </w:rPr>
        <w:t>Para motivar la clasificación de la información</w:t>
      </w:r>
      <w:r w:rsidRPr="006A32AF">
        <w:rPr>
          <w:rFonts w:ascii="Palatino Linotype" w:hAnsi="Palatino Linotype"/>
          <w:i/>
        </w:rPr>
        <w:t xml:space="preserve"> y la ampliación del plazo de reserva</w:t>
      </w:r>
      <w:r w:rsidRPr="006A32AF">
        <w:rPr>
          <w:rFonts w:ascii="Palatino Linotype" w:hAnsi="Palatino Linotype"/>
          <w:b/>
          <w:i/>
        </w:rPr>
        <w:t xml:space="preserve">, se deberán señalar las razones, motivos o circunstancias especiales que llevaron al sujeto obligado a concluir que el caso particular se ajusta al supuesto previsto por la norma legal invocada como fundamento. Además, el sujeto obligado </w:t>
      </w:r>
      <w:r w:rsidRPr="006A32AF">
        <w:rPr>
          <w:rFonts w:ascii="Palatino Linotype" w:hAnsi="Palatino Linotype"/>
          <w:b/>
          <w:i/>
          <w:u w:val="single"/>
        </w:rPr>
        <w:t>deberá, en todo momen</w:t>
      </w:r>
      <w:r w:rsidR="00030EEC" w:rsidRPr="006A32AF">
        <w:rPr>
          <w:rFonts w:ascii="Palatino Linotype" w:hAnsi="Palatino Linotype"/>
          <w:b/>
          <w:i/>
          <w:u w:val="single"/>
        </w:rPr>
        <w:t>to, aplicar una prueba de daño.</w:t>
      </w:r>
    </w:p>
    <w:p w:rsidR="00030EEC" w:rsidRPr="006A32AF" w:rsidRDefault="00030EEC" w:rsidP="00C7402C">
      <w:pPr>
        <w:pStyle w:val="Sinespaciado"/>
        <w:ind w:left="851" w:right="567"/>
        <w:jc w:val="both"/>
        <w:rPr>
          <w:rFonts w:ascii="Palatino Linotype" w:hAnsi="Palatino Linotype"/>
          <w:i/>
        </w:rPr>
      </w:pPr>
    </w:p>
    <w:p w:rsidR="009F698E" w:rsidRPr="006A32AF" w:rsidRDefault="00C7402C" w:rsidP="00C7402C">
      <w:pPr>
        <w:pStyle w:val="Sinespaciado"/>
        <w:ind w:left="851" w:right="567"/>
        <w:jc w:val="both"/>
        <w:rPr>
          <w:rFonts w:ascii="Palatino Linotype" w:hAnsi="Palatino Linotype"/>
        </w:rPr>
      </w:pPr>
      <w:r w:rsidRPr="006A32AF">
        <w:rPr>
          <w:rFonts w:ascii="Palatino Linotype" w:hAnsi="Palatino Linotype"/>
          <w:i/>
        </w:rPr>
        <w:lastRenderedPageBreak/>
        <w:t>Tratándose de aquélla información que actualice los supuestos de clasificación, deberá señalarse el plazo al que estará sujeto la reserva.</w:t>
      </w:r>
      <w:r w:rsidR="00030EEC" w:rsidRPr="006A32AF">
        <w:rPr>
          <w:rFonts w:ascii="Palatino Linotype" w:hAnsi="Palatino Linotype"/>
          <w:i/>
        </w:rPr>
        <w:t>”</w:t>
      </w:r>
    </w:p>
    <w:p w:rsidR="00030EEC" w:rsidRPr="006A32AF" w:rsidRDefault="00030EEC" w:rsidP="00C7402C">
      <w:pPr>
        <w:pStyle w:val="Sinespaciado"/>
        <w:ind w:left="851" w:right="567"/>
        <w:jc w:val="both"/>
        <w:rPr>
          <w:rFonts w:ascii="Palatino Linotype" w:eastAsia="MS Mincho" w:hAnsi="Palatino Linotype" w:cs="Times New Roman"/>
          <w:b/>
          <w:sz w:val="24"/>
          <w:szCs w:val="24"/>
          <w:u w:val="single"/>
          <w:lang w:val="es-ES_tradnl" w:eastAsia="es-ES"/>
        </w:rPr>
      </w:pPr>
      <w:r w:rsidRPr="006A32AF">
        <w:rPr>
          <w:rFonts w:ascii="Palatino Linotype" w:hAnsi="Palatino Linotype"/>
        </w:rPr>
        <w:t>(Énfasis añadido)</w:t>
      </w:r>
    </w:p>
    <w:p w:rsidR="00C7402C" w:rsidRPr="006A32AF" w:rsidRDefault="00C7402C" w:rsidP="009F698E">
      <w:pPr>
        <w:spacing w:after="120" w:line="360" w:lineRule="auto"/>
        <w:ind w:left="426" w:right="49"/>
        <w:contextualSpacing/>
        <w:jc w:val="both"/>
        <w:rPr>
          <w:rFonts w:ascii="Palatino Linotype" w:eastAsia="MS Mincho" w:hAnsi="Palatino Linotype" w:cs="Times New Roman"/>
          <w:b/>
          <w:sz w:val="24"/>
          <w:szCs w:val="24"/>
          <w:u w:val="single"/>
          <w:lang w:val="es-ES_tradnl" w:eastAsia="es-ES"/>
        </w:rPr>
      </w:pPr>
    </w:p>
    <w:p w:rsidR="00030EEC" w:rsidRPr="006A32AF" w:rsidRDefault="00030EEC" w:rsidP="008F20C9">
      <w:pPr>
        <w:numPr>
          <w:ilvl w:val="0"/>
          <w:numId w:val="2"/>
        </w:numPr>
        <w:spacing w:after="120" w:line="360" w:lineRule="auto"/>
        <w:ind w:left="426" w:right="49" w:hanging="426"/>
        <w:contextualSpacing/>
        <w:jc w:val="both"/>
        <w:rPr>
          <w:rFonts w:ascii="Palatino Linotype" w:eastAsia="MS Mincho" w:hAnsi="Palatino Linotype" w:cs="Times New Roman"/>
          <w:b/>
          <w:sz w:val="24"/>
          <w:szCs w:val="24"/>
          <w:u w:val="single"/>
          <w:lang w:val="es-ES_tradnl" w:eastAsia="es-ES"/>
        </w:rPr>
      </w:pPr>
      <w:r w:rsidRPr="006A32AF">
        <w:rPr>
          <w:rFonts w:ascii="Palatino Linotype" w:eastAsia="MS Mincho" w:hAnsi="Palatino Linotype" w:cs="Times New Roman"/>
          <w:sz w:val="24"/>
          <w:szCs w:val="24"/>
          <w:lang w:val="es-ES_tradnl" w:eastAsia="es-ES"/>
        </w:rPr>
        <w:t xml:space="preserve">Derivado de lo anterior, el </w:t>
      </w:r>
      <w:r w:rsidRPr="006A32AF">
        <w:rPr>
          <w:rFonts w:ascii="Palatino Linotype" w:eastAsia="MS Mincho" w:hAnsi="Palatino Linotype" w:cs="Times New Roman"/>
          <w:b/>
          <w:sz w:val="24"/>
          <w:szCs w:val="24"/>
          <w:lang w:val="es-ES_tradnl" w:eastAsia="es-ES"/>
        </w:rPr>
        <w:t>SUJETO OBLIGADO</w:t>
      </w:r>
      <w:r w:rsidRPr="006A32AF">
        <w:rPr>
          <w:rFonts w:ascii="Palatino Linotype" w:eastAsia="MS Mincho" w:hAnsi="Palatino Linotype" w:cs="Times New Roman"/>
          <w:sz w:val="24"/>
          <w:szCs w:val="24"/>
          <w:lang w:val="es-ES_tradnl" w:eastAsia="es-ES"/>
        </w:rPr>
        <w:t xml:space="preserve"> deberá entregar al </w:t>
      </w:r>
      <w:r w:rsidRPr="006A32AF">
        <w:rPr>
          <w:rFonts w:ascii="Palatino Linotype" w:eastAsia="MS Mincho" w:hAnsi="Palatino Linotype" w:cs="Times New Roman"/>
          <w:b/>
          <w:sz w:val="24"/>
          <w:szCs w:val="24"/>
          <w:lang w:val="es-ES_tradnl" w:eastAsia="es-ES"/>
        </w:rPr>
        <w:t>RECURRENTE</w:t>
      </w:r>
      <w:r w:rsidRPr="006A32AF">
        <w:rPr>
          <w:rFonts w:ascii="Palatino Linotype" w:eastAsia="MS Mincho" w:hAnsi="Palatino Linotype" w:cs="Times New Roman"/>
          <w:sz w:val="24"/>
          <w:szCs w:val="24"/>
          <w:lang w:val="es-ES_tradnl" w:eastAsia="es-ES"/>
        </w:rPr>
        <w:t xml:space="preserve"> el acuerdo de clasificación debidamente fundado y motivado en donde resuelva conforme a derecho y mediante una prueba de daño el clasificar la información concerniente a las remuneraciones del Secretario General, así como de cada uno de los integrantes de la mesa directiva.</w:t>
      </w:r>
    </w:p>
    <w:p w:rsidR="00030EEC" w:rsidRPr="006A32AF" w:rsidRDefault="00030EEC" w:rsidP="00030EEC">
      <w:pPr>
        <w:spacing w:after="120" w:line="360" w:lineRule="auto"/>
        <w:ind w:left="426" w:right="49"/>
        <w:contextualSpacing/>
        <w:jc w:val="both"/>
        <w:rPr>
          <w:rFonts w:ascii="Palatino Linotype" w:eastAsia="MS Mincho" w:hAnsi="Palatino Linotype" w:cs="Times New Roman"/>
          <w:b/>
          <w:sz w:val="24"/>
          <w:szCs w:val="24"/>
          <w:u w:val="single"/>
          <w:lang w:val="es-ES_tradnl" w:eastAsia="es-ES"/>
        </w:rPr>
      </w:pPr>
    </w:p>
    <w:p w:rsidR="00F572D8" w:rsidRPr="006A32AF" w:rsidRDefault="00030EEC" w:rsidP="008F20C9">
      <w:pPr>
        <w:numPr>
          <w:ilvl w:val="0"/>
          <w:numId w:val="2"/>
        </w:numPr>
        <w:spacing w:after="120" w:line="360" w:lineRule="auto"/>
        <w:ind w:left="426" w:right="49" w:hanging="426"/>
        <w:contextualSpacing/>
        <w:jc w:val="both"/>
        <w:rPr>
          <w:rFonts w:ascii="Palatino Linotype" w:eastAsia="MS Mincho" w:hAnsi="Palatino Linotype" w:cs="Times New Roman"/>
          <w:b/>
          <w:sz w:val="24"/>
          <w:szCs w:val="24"/>
          <w:u w:val="single"/>
          <w:lang w:val="es-ES_tradnl" w:eastAsia="es-ES"/>
        </w:rPr>
      </w:pPr>
      <w:r w:rsidRPr="006A32AF">
        <w:rPr>
          <w:rFonts w:ascii="Palatino Linotype" w:eastAsia="MS Mincho" w:hAnsi="Palatino Linotype" w:cs="Times New Roman"/>
          <w:sz w:val="24"/>
          <w:szCs w:val="24"/>
          <w:lang w:val="es-ES_tradnl" w:eastAsia="es-ES"/>
        </w:rPr>
        <w:t xml:space="preserve">Ahora </w:t>
      </w:r>
      <w:r w:rsidR="000A28AB" w:rsidRPr="006A32AF">
        <w:rPr>
          <w:rFonts w:ascii="Palatino Linotype" w:eastAsia="MS Mincho" w:hAnsi="Palatino Linotype" w:cs="Times New Roman"/>
          <w:sz w:val="24"/>
          <w:szCs w:val="24"/>
          <w:lang w:val="es-ES_tradnl" w:eastAsia="es-ES"/>
        </w:rPr>
        <w:t>bien por lo que respecta al requerimiento “</w:t>
      </w:r>
      <w:r w:rsidR="0037015D" w:rsidRPr="006A32AF">
        <w:rPr>
          <w:rFonts w:ascii="Palatino Linotype" w:eastAsia="MS Mincho" w:hAnsi="Palatino Linotype" w:cs="Times New Roman"/>
          <w:sz w:val="24"/>
          <w:szCs w:val="24"/>
          <w:lang w:val="es-ES_tradnl" w:eastAsia="es-ES"/>
        </w:rPr>
        <w:t>(</w:t>
      </w:r>
      <w:r w:rsidR="000A28AB" w:rsidRPr="006A32AF">
        <w:rPr>
          <w:rFonts w:ascii="Palatino Linotype" w:eastAsia="Calibri" w:hAnsi="Palatino Linotype"/>
          <w:i/>
          <w:sz w:val="24"/>
          <w:szCs w:val="24"/>
          <w:lang w:eastAsia="es-ES"/>
        </w:rPr>
        <w:t>…</w:t>
      </w:r>
      <w:r w:rsidR="0037015D" w:rsidRPr="006A32AF">
        <w:rPr>
          <w:rFonts w:ascii="Palatino Linotype" w:eastAsia="Calibri" w:hAnsi="Palatino Linotype"/>
          <w:i/>
          <w:sz w:val="24"/>
          <w:szCs w:val="24"/>
          <w:lang w:eastAsia="es-ES"/>
        </w:rPr>
        <w:t>) maestros sindicalizados que estuvieron de licencia en 2017 para sumarse a actividades electorales (…)</w:t>
      </w:r>
      <w:r w:rsidR="000A28AB" w:rsidRPr="006A32AF">
        <w:rPr>
          <w:rFonts w:ascii="Palatino Linotype" w:eastAsia="Calibri" w:hAnsi="Palatino Linotype"/>
          <w:i/>
          <w:sz w:val="24"/>
          <w:szCs w:val="24"/>
          <w:lang w:eastAsia="es-ES"/>
        </w:rPr>
        <w:t>”</w:t>
      </w:r>
      <w:r w:rsidR="000A28AB" w:rsidRPr="006A32AF">
        <w:rPr>
          <w:rFonts w:ascii="Palatino Linotype" w:eastAsia="Calibri" w:hAnsi="Palatino Linotype"/>
          <w:sz w:val="24"/>
          <w:szCs w:val="24"/>
          <w:lang w:eastAsia="es-ES"/>
        </w:rPr>
        <w:t xml:space="preserve">, el </w:t>
      </w:r>
      <w:r w:rsidR="0037015D" w:rsidRPr="006A32AF">
        <w:rPr>
          <w:rFonts w:ascii="Palatino Linotype" w:eastAsia="Calibri" w:hAnsi="Palatino Linotype"/>
          <w:b/>
          <w:sz w:val="24"/>
          <w:szCs w:val="24"/>
          <w:lang w:eastAsia="es-ES"/>
        </w:rPr>
        <w:t>SUJETO OBLIGADO</w:t>
      </w:r>
      <w:r w:rsidR="000A28AB" w:rsidRPr="006A32AF">
        <w:rPr>
          <w:rFonts w:ascii="Palatino Linotype" w:eastAsia="Calibri" w:hAnsi="Palatino Linotype"/>
          <w:sz w:val="24"/>
          <w:szCs w:val="24"/>
          <w:lang w:eastAsia="es-ES"/>
        </w:rPr>
        <w:t xml:space="preserve"> inform</w:t>
      </w:r>
      <w:r w:rsidR="0037015D" w:rsidRPr="006A32AF">
        <w:rPr>
          <w:rFonts w:ascii="Palatino Linotype" w:eastAsia="Calibri" w:hAnsi="Palatino Linotype"/>
          <w:sz w:val="24"/>
          <w:szCs w:val="24"/>
          <w:lang w:eastAsia="es-ES"/>
        </w:rPr>
        <w:t xml:space="preserve">ó a la </w:t>
      </w:r>
      <w:r w:rsidR="0037015D" w:rsidRPr="006A32AF">
        <w:rPr>
          <w:rFonts w:ascii="Palatino Linotype" w:eastAsia="Calibri" w:hAnsi="Palatino Linotype"/>
          <w:b/>
          <w:sz w:val="24"/>
          <w:szCs w:val="24"/>
          <w:lang w:eastAsia="es-ES"/>
        </w:rPr>
        <w:t>RECURRENTE</w:t>
      </w:r>
      <w:r w:rsidR="0037015D" w:rsidRPr="006A32AF">
        <w:rPr>
          <w:rFonts w:ascii="Palatino Linotype" w:eastAsia="Calibri" w:hAnsi="Palatino Linotype"/>
          <w:sz w:val="24"/>
          <w:szCs w:val="24"/>
          <w:lang w:eastAsia="es-ES"/>
        </w:rPr>
        <w:t xml:space="preserve"> que la autoridad competente para resolver la prerrogativa en comento era la Secretaría de Educación.</w:t>
      </w:r>
    </w:p>
    <w:p w:rsidR="0040715F" w:rsidRPr="006A32AF" w:rsidRDefault="0040715F" w:rsidP="0040715F">
      <w:pPr>
        <w:spacing w:after="120" w:line="360" w:lineRule="auto"/>
        <w:ind w:left="426" w:right="49"/>
        <w:contextualSpacing/>
        <w:jc w:val="both"/>
        <w:rPr>
          <w:rFonts w:ascii="Palatino Linotype" w:eastAsia="Calibri" w:hAnsi="Palatino Linotype"/>
          <w:lang w:eastAsia="es-ES"/>
        </w:rPr>
      </w:pPr>
    </w:p>
    <w:p w:rsidR="00F572D8" w:rsidRPr="006A32AF" w:rsidRDefault="005239B4" w:rsidP="008F20C9">
      <w:pPr>
        <w:numPr>
          <w:ilvl w:val="0"/>
          <w:numId w:val="2"/>
        </w:numPr>
        <w:spacing w:after="120" w:line="360" w:lineRule="auto"/>
        <w:ind w:left="426" w:right="49" w:hanging="426"/>
        <w:contextualSpacing/>
        <w:jc w:val="both"/>
        <w:rPr>
          <w:rFonts w:ascii="Palatino Linotype" w:eastAsia="MS Mincho" w:hAnsi="Palatino Linotype" w:cs="Times New Roman"/>
          <w:sz w:val="24"/>
          <w:szCs w:val="24"/>
          <w:u w:val="single"/>
          <w:lang w:val="es-ES_tradnl" w:eastAsia="es-ES"/>
        </w:rPr>
      </w:pPr>
      <w:r w:rsidRPr="006A32AF">
        <w:rPr>
          <w:rFonts w:ascii="Palatino Linotype" w:eastAsia="MS Mincho" w:hAnsi="Palatino Linotype" w:cs="Times New Roman"/>
          <w:sz w:val="24"/>
          <w:szCs w:val="24"/>
          <w:lang w:val="es-ES_tradnl" w:eastAsia="es-ES"/>
        </w:rPr>
        <w:t xml:space="preserve">De igual manera, dentro del informe justificado, el </w:t>
      </w:r>
      <w:r w:rsidRPr="006A32AF">
        <w:rPr>
          <w:rFonts w:ascii="Palatino Linotype" w:eastAsia="MS Mincho" w:hAnsi="Palatino Linotype" w:cs="Times New Roman"/>
          <w:b/>
          <w:sz w:val="24"/>
          <w:szCs w:val="24"/>
          <w:lang w:val="es-ES_tradnl" w:eastAsia="es-ES"/>
        </w:rPr>
        <w:t xml:space="preserve">SUJETO OBLIGADO </w:t>
      </w:r>
      <w:r w:rsidR="009F698E" w:rsidRPr="006A32AF">
        <w:rPr>
          <w:rFonts w:ascii="Palatino Linotype" w:eastAsia="MS Mincho" w:hAnsi="Palatino Linotype" w:cs="Times New Roman"/>
          <w:sz w:val="24"/>
          <w:szCs w:val="24"/>
          <w:lang w:val="es-ES_tradnl" w:eastAsia="es-ES"/>
        </w:rPr>
        <w:t>manifestó</w:t>
      </w:r>
      <w:r w:rsidRPr="006A32AF">
        <w:rPr>
          <w:rFonts w:ascii="Palatino Linotype" w:eastAsia="MS Mincho" w:hAnsi="Palatino Linotype" w:cs="Times New Roman"/>
          <w:sz w:val="24"/>
          <w:szCs w:val="24"/>
          <w:lang w:val="es-ES_tradnl" w:eastAsia="es-ES"/>
        </w:rPr>
        <w:t xml:space="preserve"> que </w:t>
      </w:r>
      <w:r w:rsidRPr="006A32AF">
        <w:rPr>
          <w:rFonts w:ascii="Palatino Linotype" w:eastAsia="MS Mincho" w:hAnsi="Palatino Linotype" w:cs="Times New Roman"/>
          <w:i/>
          <w:sz w:val="24"/>
          <w:szCs w:val="24"/>
          <w:lang w:val="es-ES_tradnl" w:eastAsia="es-ES"/>
        </w:rPr>
        <w:t xml:space="preserve">“(…) dicha función atribución le corresponde a la Secretaría de educación del Gobierno del Estado, orientando en su momento para que fuera presentada su solicitud al sujeto Obligado referido, toda vez que los trabajadores en su carácter de servidores públicos, llevan a cabo el </w:t>
      </w:r>
      <w:proofErr w:type="spellStart"/>
      <w:r w:rsidRPr="006A32AF">
        <w:rPr>
          <w:rFonts w:ascii="Palatino Linotype" w:eastAsia="MS Mincho" w:hAnsi="Palatino Linotype" w:cs="Times New Roman"/>
          <w:i/>
          <w:sz w:val="24"/>
          <w:szCs w:val="24"/>
          <w:lang w:val="es-ES_tradnl" w:eastAsia="es-ES"/>
        </w:rPr>
        <w:t>tramite</w:t>
      </w:r>
      <w:proofErr w:type="spellEnd"/>
      <w:r w:rsidRPr="006A32AF">
        <w:rPr>
          <w:rFonts w:ascii="Palatino Linotype" w:eastAsia="MS Mincho" w:hAnsi="Palatino Linotype" w:cs="Times New Roman"/>
          <w:i/>
          <w:sz w:val="24"/>
          <w:szCs w:val="24"/>
          <w:lang w:val="es-ES_tradnl" w:eastAsia="es-ES"/>
        </w:rPr>
        <w:t xml:space="preserve"> de licencia, ante la autoridad gubernamental (…)”.</w:t>
      </w:r>
    </w:p>
    <w:p w:rsidR="009F698E" w:rsidRPr="006A32AF" w:rsidRDefault="009F698E" w:rsidP="00D84BA1">
      <w:pPr>
        <w:spacing w:after="120" w:line="360" w:lineRule="auto"/>
        <w:ind w:right="49"/>
        <w:contextualSpacing/>
        <w:jc w:val="both"/>
        <w:rPr>
          <w:rFonts w:ascii="Palatino Linotype" w:eastAsia="MS Mincho" w:hAnsi="Palatino Linotype" w:cs="Times New Roman"/>
          <w:sz w:val="24"/>
          <w:szCs w:val="24"/>
          <w:lang w:val="es-ES_tradnl" w:eastAsia="es-ES"/>
        </w:rPr>
      </w:pPr>
    </w:p>
    <w:p w:rsidR="005239B4" w:rsidRPr="006A32AF" w:rsidRDefault="00D84BA1" w:rsidP="00F32018">
      <w:pPr>
        <w:numPr>
          <w:ilvl w:val="0"/>
          <w:numId w:val="2"/>
        </w:numPr>
        <w:spacing w:after="120" w:line="360" w:lineRule="auto"/>
        <w:ind w:left="426" w:right="49" w:hanging="426"/>
        <w:contextualSpacing/>
        <w:jc w:val="both"/>
        <w:rPr>
          <w:rFonts w:ascii="Palatino Linotype" w:eastAsia="MS Mincho" w:hAnsi="Palatino Linotype" w:cs="Times New Roman"/>
          <w:sz w:val="24"/>
          <w:szCs w:val="24"/>
          <w:u w:val="single"/>
          <w:lang w:val="es-ES_tradnl" w:eastAsia="es-ES"/>
        </w:rPr>
      </w:pPr>
      <w:r w:rsidRPr="006A32AF">
        <w:rPr>
          <w:rFonts w:ascii="Palatino Linotype" w:eastAsia="MS Mincho" w:hAnsi="Palatino Linotype" w:cs="Times New Roman"/>
          <w:sz w:val="24"/>
          <w:szCs w:val="24"/>
          <w:lang w:val="es-ES_tradnl" w:eastAsia="es-ES"/>
        </w:rPr>
        <w:t xml:space="preserve">Al respecto, </w:t>
      </w:r>
      <w:r w:rsidR="005239B4" w:rsidRPr="006A32AF">
        <w:rPr>
          <w:rFonts w:ascii="Palatino Linotype" w:eastAsia="MS Mincho" w:hAnsi="Palatino Linotype" w:cs="Times New Roman"/>
          <w:sz w:val="24"/>
          <w:szCs w:val="24"/>
          <w:lang w:val="es-ES_tradnl" w:eastAsia="es-ES"/>
        </w:rPr>
        <w:t xml:space="preserve">resulta prudente </w:t>
      </w:r>
      <w:r w:rsidRPr="006A32AF">
        <w:rPr>
          <w:rFonts w:ascii="Palatino Linotype" w:eastAsia="MS Mincho" w:hAnsi="Palatino Linotype" w:cs="Times New Roman"/>
          <w:sz w:val="24"/>
          <w:szCs w:val="24"/>
          <w:lang w:val="es-ES_tradnl" w:eastAsia="es-ES"/>
        </w:rPr>
        <w:t>manifestar</w:t>
      </w:r>
      <w:r w:rsidR="005239B4" w:rsidRPr="006A32AF">
        <w:rPr>
          <w:rFonts w:ascii="Palatino Linotype" w:eastAsia="MS Mincho" w:hAnsi="Palatino Linotype" w:cs="Times New Roman"/>
          <w:sz w:val="24"/>
          <w:szCs w:val="24"/>
          <w:lang w:val="es-ES_tradnl" w:eastAsia="es-ES"/>
        </w:rPr>
        <w:t xml:space="preserve"> que el Manual General de Organización de la Secretaría de Educación</w:t>
      </w:r>
      <w:r w:rsidR="0085570A" w:rsidRPr="006A32AF">
        <w:rPr>
          <w:rFonts w:ascii="Palatino Linotype" w:eastAsia="MS Mincho" w:hAnsi="Palatino Linotype" w:cs="Times New Roman"/>
          <w:sz w:val="24"/>
          <w:szCs w:val="24"/>
          <w:lang w:val="es-ES_tradnl" w:eastAsia="es-ES"/>
        </w:rPr>
        <w:t xml:space="preserve">, dentro del apartado VII </w:t>
      </w:r>
      <w:r w:rsidR="0085570A" w:rsidRPr="006A32AF">
        <w:rPr>
          <w:rFonts w:ascii="Palatino Linotype" w:eastAsia="MS Mincho" w:hAnsi="Palatino Linotype" w:cs="Times New Roman"/>
          <w:i/>
          <w:sz w:val="24"/>
          <w:szCs w:val="24"/>
          <w:lang w:val="es-ES_tradnl" w:eastAsia="es-ES"/>
        </w:rPr>
        <w:t>Objetivo y Funciones por Unidad Administrativa</w:t>
      </w:r>
      <w:r w:rsidR="0085570A" w:rsidRPr="006A32AF">
        <w:rPr>
          <w:rFonts w:ascii="Palatino Linotype" w:eastAsia="MS Mincho" w:hAnsi="Palatino Linotype" w:cs="Times New Roman"/>
          <w:sz w:val="24"/>
          <w:szCs w:val="24"/>
          <w:lang w:val="es-ES_tradnl" w:eastAsia="es-ES"/>
        </w:rPr>
        <w:t xml:space="preserve">, se encuentra la Delegación Administrativa </w:t>
      </w:r>
      <w:r w:rsidR="0085570A" w:rsidRPr="006A32AF">
        <w:rPr>
          <w:rFonts w:ascii="Palatino Linotype" w:eastAsia="MS Mincho" w:hAnsi="Palatino Linotype" w:cs="Times New Roman"/>
          <w:sz w:val="24"/>
          <w:szCs w:val="24"/>
          <w:lang w:val="es-ES_tradnl" w:eastAsia="es-ES"/>
        </w:rPr>
        <w:lastRenderedPageBreak/>
        <w:t xml:space="preserve">de la Subsecretaría de Educación Básica y Normal, </w:t>
      </w:r>
      <w:r w:rsidRPr="006A32AF">
        <w:rPr>
          <w:rFonts w:ascii="Palatino Linotype" w:eastAsia="MS Mincho" w:hAnsi="Palatino Linotype" w:cs="Times New Roman"/>
          <w:sz w:val="24"/>
          <w:szCs w:val="24"/>
          <w:lang w:val="es-ES_tradnl" w:eastAsia="es-ES"/>
        </w:rPr>
        <w:t>la cual ostenta las siguientes atribuciones</w:t>
      </w:r>
      <w:r w:rsidR="0085570A" w:rsidRPr="006A32AF">
        <w:rPr>
          <w:rFonts w:ascii="Palatino Linotype" w:eastAsia="MS Mincho" w:hAnsi="Palatino Linotype" w:cs="Times New Roman"/>
          <w:sz w:val="24"/>
          <w:szCs w:val="24"/>
          <w:lang w:val="es-ES_tradnl" w:eastAsia="es-ES"/>
        </w:rPr>
        <w:t>:</w:t>
      </w:r>
    </w:p>
    <w:p w:rsidR="00CE5C7E" w:rsidRPr="006A32AF" w:rsidRDefault="0085570A" w:rsidP="0085570A">
      <w:pPr>
        <w:pStyle w:val="Sinespaciado"/>
        <w:ind w:left="851" w:right="567"/>
        <w:jc w:val="both"/>
        <w:rPr>
          <w:rFonts w:ascii="Palatino Linotype" w:hAnsi="Palatino Linotype"/>
          <w:b/>
          <w:i/>
        </w:rPr>
      </w:pPr>
      <w:r w:rsidRPr="006A32AF">
        <w:rPr>
          <w:rFonts w:ascii="Palatino Linotype" w:hAnsi="Palatino Linotype"/>
          <w:b/>
          <w:i/>
        </w:rPr>
        <w:t>205300010 DELEGACIÓN ADMINISTRATIVA DE LA SUBSECRETARÍA DE EDUCACIÓN BÁSICA Y NORMAL</w:t>
      </w:r>
    </w:p>
    <w:p w:rsidR="0085570A" w:rsidRPr="006A32AF" w:rsidRDefault="0085570A" w:rsidP="0085570A">
      <w:pPr>
        <w:pStyle w:val="Sinespaciado"/>
        <w:ind w:left="851" w:right="567"/>
        <w:jc w:val="both"/>
        <w:rPr>
          <w:rFonts w:ascii="Palatino Linotype" w:hAnsi="Palatino Linotype"/>
          <w:i/>
        </w:rPr>
      </w:pPr>
      <w:r w:rsidRPr="006A32AF">
        <w:rPr>
          <w:rFonts w:ascii="Palatino Linotype" w:hAnsi="Palatino Linotype"/>
          <w:i/>
        </w:rPr>
        <w:t>(…)</w:t>
      </w:r>
    </w:p>
    <w:p w:rsidR="0085570A" w:rsidRPr="006A32AF" w:rsidRDefault="0085570A" w:rsidP="0085570A">
      <w:pPr>
        <w:pStyle w:val="Sinespaciado"/>
        <w:ind w:left="851" w:right="567"/>
        <w:jc w:val="both"/>
        <w:rPr>
          <w:rFonts w:ascii="Palatino Linotype" w:hAnsi="Palatino Linotype"/>
          <w:b/>
          <w:i/>
        </w:rPr>
      </w:pPr>
      <w:r w:rsidRPr="006A32AF">
        <w:rPr>
          <w:rFonts w:ascii="Palatino Linotype" w:hAnsi="Palatino Linotype"/>
          <w:b/>
          <w:i/>
        </w:rPr>
        <w:t>FUNCIONES:</w:t>
      </w:r>
    </w:p>
    <w:p w:rsidR="0085570A" w:rsidRPr="006A32AF" w:rsidRDefault="0085570A" w:rsidP="0085570A">
      <w:pPr>
        <w:pStyle w:val="Sinespaciado"/>
        <w:ind w:left="851" w:right="567"/>
        <w:jc w:val="both"/>
        <w:rPr>
          <w:rFonts w:ascii="Palatino Linotype" w:hAnsi="Palatino Linotype"/>
          <w:i/>
        </w:rPr>
      </w:pPr>
      <w:r w:rsidRPr="006A32AF">
        <w:rPr>
          <w:rFonts w:ascii="Palatino Linotype" w:hAnsi="Palatino Linotype"/>
          <w:i/>
        </w:rPr>
        <w:t>(…)</w:t>
      </w:r>
    </w:p>
    <w:p w:rsidR="0085570A" w:rsidRPr="006A32AF" w:rsidRDefault="0085570A" w:rsidP="0085570A">
      <w:pPr>
        <w:pStyle w:val="Sinespaciado"/>
        <w:ind w:left="851" w:right="567"/>
        <w:jc w:val="both"/>
        <w:rPr>
          <w:rFonts w:ascii="Palatino Linotype" w:hAnsi="Palatino Linotype"/>
          <w:i/>
        </w:rPr>
      </w:pPr>
      <w:r w:rsidRPr="006A32AF">
        <w:rPr>
          <w:rFonts w:ascii="Palatino Linotype" w:hAnsi="Palatino Linotype"/>
          <w:i/>
        </w:rPr>
        <w:t xml:space="preserve">Ejecutar en la base de datos del Sistema Integral de Información de Personal, las incidencias y movimientos de alta, baja, alta/baja de horas clase, alta de interinos, cambios, promoción, transferencia, democión, licencias, </w:t>
      </w:r>
      <w:r w:rsidRPr="006A32AF">
        <w:rPr>
          <w:rFonts w:ascii="Palatino Linotype" w:hAnsi="Palatino Linotype"/>
          <w:i/>
          <w:u w:val="double"/>
        </w:rPr>
        <w:t>reingreso de licencias de las servidoras y servidores públicos docentes adscritos a la Subsecretaría de Educación Básica y Normal.</w:t>
      </w:r>
    </w:p>
    <w:p w:rsidR="0085570A" w:rsidRPr="006A32AF" w:rsidRDefault="0085570A" w:rsidP="0085570A">
      <w:pPr>
        <w:pStyle w:val="Sinespaciado"/>
        <w:ind w:left="851" w:right="567"/>
        <w:jc w:val="both"/>
        <w:rPr>
          <w:rFonts w:ascii="Palatino Linotype" w:hAnsi="Palatino Linotype"/>
          <w:i/>
        </w:rPr>
      </w:pPr>
      <w:r w:rsidRPr="006A32AF">
        <w:rPr>
          <w:rFonts w:ascii="Palatino Linotype" w:hAnsi="Palatino Linotype"/>
          <w:i/>
        </w:rPr>
        <w:t>(…)</w:t>
      </w:r>
    </w:p>
    <w:p w:rsidR="0085570A" w:rsidRPr="006A32AF" w:rsidRDefault="0085570A" w:rsidP="0085570A">
      <w:pPr>
        <w:pStyle w:val="Sinespaciado"/>
        <w:ind w:left="851" w:right="567"/>
        <w:jc w:val="both"/>
        <w:rPr>
          <w:rFonts w:ascii="Palatino Linotype" w:hAnsi="Palatino Linotype"/>
          <w:i/>
        </w:rPr>
      </w:pPr>
      <w:r w:rsidRPr="006A32AF">
        <w:rPr>
          <w:rFonts w:ascii="Palatino Linotype" w:hAnsi="Palatino Linotype"/>
          <w:i/>
        </w:rPr>
        <w:t xml:space="preserve">Gestionar el pago de finiquito a </w:t>
      </w:r>
      <w:proofErr w:type="spellStart"/>
      <w:r w:rsidRPr="006A32AF">
        <w:rPr>
          <w:rFonts w:ascii="Palatino Linotype" w:hAnsi="Palatino Linotype"/>
          <w:i/>
        </w:rPr>
        <w:t>exservidoras</w:t>
      </w:r>
      <w:proofErr w:type="spellEnd"/>
      <w:r w:rsidRPr="006A32AF">
        <w:rPr>
          <w:rFonts w:ascii="Palatino Linotype" w:hAnsi="Palatino Linotype"/>
          <w:i/>
        </w:rPr>
        <w:t xml:space="preserve"> y </w:t>
      </w:r>
      <w:proofErr w:type="spellStart"/>
      <w:r w:rsidRPr="006A32AF">
        <w:rPr>
          <w:rFonts w:ascii="Palatino Linotype" w:hAnsi="Palatino Linotype"/>
          <w:i/>
        </w:rPr>
        <w:t>exservidores</w:t>
      </w:r>
      <w:proofErr w:type="spellEnd"/>
      <w:r w:rsidRPr="006A32AF">
        <w:rPr>
          <w:rFonts w:ascii="Palatino Linotype" w:hAnsi="Palatino Linotype"/>
          <w:i/>
        </w:rPr>
        <w:t xml:space="preserve"> públicos docentes de base o interinos que causaron baja por jubilación, renuncia, fallecimiento, término de contrato </w:t>
      </w:r>
      <w:r w:rsidRPr="006A32AF">
        <w:rPr>
          <w:rFonts w:ascii="Palatino Linotype" w:hAnsi="Palatino Linotype"/>
          <w:i/>
          <w:u w:val="double"/>
        </w:rPr>
        <w:t>o por licencia sin goce de sueldo</w:t>
      </w:r>
      <w:r w:rsidRPr="006A32AF">
        <w:rPr>
          <w:rFonts w:ascii="Palatino Linotype" w:hAnsi="Palatino Linotype"/>
          <w:i/>
        </w:rPr>
        <w:t>.</w:t>
      </w:r>
    </w:p>
    <w:p w:rsidR="0085570A" w:rsidRPr="006A32AF" w:rsidRDefault="0085570A" w:rsidP="0085570A">
      <w:pPr>
        <w:pStyle w:val="Sinespaciado"/>
        <w:ind w:left="851" w:right="567"/>
        <w:jc w:val="both"/>
        <w:rPr>
          <w:rFonts w:ascii="Palatino Linotype" w:hAnsi="Palatino Linotype"/>
        </w:rPr>
      </w:pPr>
      <w:r w:rsidRPr="006A32AF">
        <w:rPr>
          <w:rFonts w:ascii="Palatino Linotype" w:hAnsi="Palatino Linotype"/>
          <w:i/>
        </w:rPr>
        <w:t>(…)</w:t>
      </w:r>
      <w:r w:rsidRPr="006A32AF">
        <w:rPr>
          <w:rFonts w:ascii="Palatino Linotype" w:hAnsi="Palatino Linotype"/>
        </w:rPr>
        <w:t xml:space="preserve"> (Sic).</w:t>
      </w:r>
    </w:p>
    <w:p w:rsidR="0085570A" w:rsidRPr="006A32AF" w:rsidRDefault="0085570A" w:rsidP="0085570A">
      <w:pPr>
        <w:pStyle w:val="Sinespaciado"/>
        <w:ind w:left="851" w:right="567"/>
        <w:jc w:val="both"/>
        <w:rPr>
          <w:rFonts w:ascii="Palatino Linotype" w:hAnsi="Palatino Linotype"/>
        </w:rPr>
      </w:pPr>
      <w:r w:rsidRPr="006A32AF">
        <w:rPr>
          <w:rFonts w:ascii="Palatino Linotype" w:hAnsi="Palatino Linotype"/>
        </w:rPr>
        <w:t>(Énfasis añadido)</w:t>
      </w:r>
    </w:p>
    <w:p w:rsidR="0085570A" w:rsidRPr="006A32AF" w:rsidRDefault="0085570A" w:rsidP="00CE5C7E">
      <w:pPr>
        <w:pStyle w:val="Prrafodelista"/>
        <w:rPr>
          <w:rFonts w:ascii="Palatino Linotype" w:eastAsia="MS Mincho" w:hAnsi="Palatino Linotype" w:cs="Times New Roman"/>
          <w:sz w:val="24"/>
          <w:szCs w:val="24"/>
          <w:lang w:val="es-ES_tradnl" w:eastAsia="es-ES"/>
        </w:rPr>
      </w:pPr>
    </w:p>
    <w:p w:rsidR="00CE5C7E" w:rsidRPr="006A32AF" w:rsidRDefault="0085570A" w:rsidP="008F20C9">
      <w:pPr>
        <w:numPr>
          <w:ilvl w:val="0"/>
          <w:numId w:val="2"/>
        </w:numPr>
        <w:spacing w:after="120" w:line="360" w:lineRule="auto"/>
        <w:ind w:left="426" w:right="49" w:hanging="426"/>
        <w:contextualSpacing/>
        <w:jc w:val="both"/>
        <w:rPr>
          <w:rFonts w:ascii="Palatino Linotype" w:eastAsia="MS Mincho" w:hAnsi="Palatino Linotype" w:cs="Times New Roman"/>
          <w:b/>
          <w:sz w:val="24"/>
          <w:szCs w:val="24"/>
          <w:u w:val="single"/>
          <w:lang w:val="es-ES_tradnl" w:eastAsia="es-ES"/>
        </w:rPr>
      </w:pPr>
      <w:r w:rsidRPr="006A32AF">
        <w:rPr>
          <w:rFonts w:ascii="Palatino Linotype" w:eastAsia="MS Mincho" w:hAnsi="Palatino Linotype" w:cs="Times New Roman"/>
          <w:sz w:val="24"/>
          <w:szCs w:val="24"/>
          <w:lang w:val="es-ES_tradnl" w:eastAsia="es-ES"/>
        </w:rPr>
        <w:t>Del análisis realizado a la transcripción anterior, se entiende que, efectivamente, el Sindicato de Maestros al Servicio del Estado de México carece de competencia para pronunciarse respecto a los profesores sindicalizados que estuvieron de licencia durante el dos mil diecisiete, toda vez que, como lo menciona el Manual General de Organización de la Secretaría de Educación, quien genera, administra o posee la información requerida es la Delegación Administrativa de la Subsecretaría de Educación Básica y Normal.</w:t>
      </w:r>
    </w:p>
    <w:p w:rsidR="00D84BA1" w:rsidRPr="006A32AF" w:rsidRDefault="00D84BA1" w:rsidP="00D84BA1">
      <w:pPr>
        <w:spacing w:after="120" w:line="360" w:lineRule="auto"/>
        <w:ind w:left="426" w:right="49"/>
        <w:contextualSpacing/>
        <w:jc w:val="both"/>
        <w:rPr>
          <w:rFonts w:ascii="Palatino Linotype" w:eastAsia="MS Mincho" w:hAnsi="Palatino Linotype" w:cs="Times New Roman"/>
          <w:b/>
          <w:sz w:val="24"/>
          <w:szCs w:val="24"/>
          <w:u w:val="single"/>
          <w:lang w:val="es-ES_tradnl" w:eastAsia="es-ES"/>
        </w:rPr>
      </w:pPr>
    </w:p>
    <w:p w:rsidR="00D84BA1" w:rsidRPr="006A32AF" w:rsidRDefault="00D84BA1" w:rsidP="008F20C9">
      <w:pPr>
        <w:numPr>
          <w:ilvl w:val="0"/>
          <w:numId w:val="2"/>
        </w:numPr>
        <w:spacing w:after="120" w:line="360" w:lineRule="auto"/>
        <w:ind w:left="426" w:right="49" w:hanging="426"/>
        <w:contextualSpacing/>
        <w:jc w:val="both"/>
        <w:rPr>
          <w:rFonts w:ascii="Palatino Linotype" w:eastAsia="MS Mincho" w:hAnsi="Palatino Linotype" w:cs="Times New Roman"/>
          <w:b/>
          <w:sz w:val="24"/>
          <w:szCs w:val="24"/>
          <w:u w:val="single"/>
          <w:lang w:val="es-ES_tradnl" w:eastAsia="es-ES"/>
        </w:rPr>
      </w:pPr>
      <w:r w:rsidRPr="006A32AF">
        <w:rPr>
          <w:rFonts w:ascii="Palatino Linotype" w:eastAsia="MS Mincho" w:hAnsi="Palatino Linotype" w:cs="Times New Roman"/>
          <w:sz w:val="24"/>
          <w:szCs w:val="24"/>
          <w:lang w:val="es-ES_tradnl" w:eastAsia="es-ES"/>
        </w:rPr>
        <w:t xml:space="preserve">Sin embargo, no pasa desapercibido para ésta ponencia </w:t>
      </w:r>
      <w:proofErr w:type="spellStart"/>
      <w:r w:rsidRPr="006A32AF">
        <w:rPr>
          <w:rFonts w:ascii="Palatino Linotype" w:eastAsia="MS Mincho" w:hAnsi="Palatino Linotype" w:cs="Times New Roman"/>
          <w:sz w:val="24"/>
          <w:szCs w:val="24"/>
          <w:lang w:val="es-ES_tradnl" w:eastAsia="es-ES"/>
        </w:rPr>
        <w:t>resolutora</w:t>
      </w:r>
      <w:proofErr w:type="spellEnd"/>
      <w:r w:rsidRPr="006A32AF">
        <w:rPr>
          <w:rFonts w:ascii="Palatino Linotype" w:eastAsia="MS Mincho" w:hAnsi="Palatino Linotype" w:cs="Times New Roman"/>
          <w:sz w:val="24"/>
          <w:szCs w:val="24"/>
          <w:lang w:val="es-ES_tradnl" w:eastAsia="es-ES"/>
        </w:rPr>
        <w:t>, que si bien es cierto que corresponde a la Secretaría de Educaci</w:t>
      </w:r>
      <w:r w:rsidR="006205E9" w:rsidRPr="006A32AF">
        <w:rPr>
          <w:rFonts w:ascii="Palatino Linotype" w:eastAsia="MS Mincho" w:hAnsi="Palatino Linotype" w:cs="Times New Roman"/>
          <w:sz w:val="24"/>
          <w:szCs w:val="24"/>
          <w:lang w:val="es-ES_tradnl" w:eastAsia="es-ES"/>
        </w:rPr>
        <w:t xml:space="preserve">ón generar, poseer o administrar toda información referente a las licencias otorgadas a los maestros, </w:t>
      </w:r>
      <w:r w:rsidR="006205E9" w:rsidRPr="006A32AF">
        <w:rPr>
          <w:rFonts w:ascii="Palatino Linotype" w:eastAsia="MS Mincho" w:hAnsi="Palatino Linotype" w:cs="Times New Roman"/>
          <w:sz w:val="24"/>
          <w:szCs w:val="24"/>
          <w:lang w:val="es-ES_tradnl" w:eastAsia="es-ES"/>
        </w:rPr>
        <w:lastRenderedPageBreak/>
        <w:t>y si éstas se otorgaron con o sin goce de sueldo y el período de suspensión que le se otorgó a cada uno, también es cierto que el Sindicato de Maestros al Servicio del Estado de México debe poseer un registro administrativo con los maestros agremiados que se encuentran en goce de licencia.</w:t>
      </w:r>
    </w:p>
    <w:p w:rsidR="00D84BA1" w:rsidRPr="006A32AF" w:rsidRDefault="00D84BA1" w:rsidP="00D84BA1">
      <w:pPr>
        <w:spacing w:after="120" w:line="360" w:lineRule="auto"/>
        <w:ind w:left="426" w:right="49"/>
        <w:contextualSpacing/>
        <w:jc w:val="both"/>
        <w:rPr>
          <w:rFonts w:ascii="Palatino Linotype" w:eastAsia="MS Mincho" w:hAnsi="Palatino Linotype" w:cs="Times New Roman"/>
          <w:b/>
          <w:sz w:val="24"/>
          <w:szCs w:val="24"/>
          <w:u w:val="single"/>
          <w:lang w:val="es-ES_tradnl" w:eastAsia="es-ES"/>
        </w:rPr>
      </w:pPr>
    </w:p>
    <w:p w:rsidR="00D84BA1" w:rsidRPr="006A32AF" w:rsidRDefault="00456B0C" w:rsidP="008F20C9">
      <w:pPr>
        <w:numPr>
          <w:ilvl w:val="0"/>
          <w:numId w:val="2"/>
        </w:numPr>
        <w:spacing w:after="120" w:line="360" w:lineRule="auto"/>
        <w:ind w:left="426" w:right="49" w:hanging="426"/>
        <w:contextualSpacing/>
        <w:jc w:val="both"/>
        <w:rPr>
          <w:rFonts w:ascii="Palatino Linotype" w:eastAsia="MS Mincho" w:hAnsi="Palatino Linotype" w:cs="Times New Roman"/>
          <w:b/>
          <w:sz w:val="24"/>
          <w:szCs w:val="24"/>
          <w:u w:val="single"/>
          <w:lang w:val="es-ES_tradnl" w:eastAsia="es-ES"/>
        </w:rPr>
      </w:pPr>
      <w:r w:rsidRPr="006A32AF">
        <w:rPr>
          <w:rFonts w:ascii="Palatino Linotype" w:eastAsia="MS Mincho" w:hAnsi="Palatino Linotype" w:cs="Times New Roman"/>
          <w:sz w:val="24"/>
          <w:szCs w:val="24"/>
          <w:lang w:val="es-ES_tradnl" w:eastAsia="es-ES"/>
        </w:rPr>
        <w:t>Por ello</w:t>
      </w:r>
      <w:r w:rsidR="006205E9" w:rsidRPr="006A32AF">
        <w:rPr>
          <w:rFonts w:ascii="Palatino Linotype" w:eastAsia="MS Mincho" w:hAnsi="Palatino Linotype" w:cs="Times New Roman"/>
          <w:sz w:val="24"/>
          <w:szCs w:val="24"/>
          <w:lang w:val="es-ES_tradnl" w:eastAsia="es-ES"/>
        </w:rPr>
        <w:t xml:space="preserve">, </w:t>
      </w:r>
      <w:r w:rsidR="009F1B27" w:rsidRPr="006A32AF">
        <w:rPr>
          <w:rFonts w:ascii="Palatino Linotype" w:eastAsia="MS Mincho" w:hAnsi="Palatino Linotype" w:cs="Times New Roman"/>
          <w:sz w:val="24"/>
          <w:szCs w:val="24"/>
          <w:lang w:val="es-ES_tradnl" w:eastAsia="es-ES"/>
        </w:rPr>
        <w:t>resulta</w:t>
      </w:r>
      <w:r w:rsidR="006205E9" w:rsidRPr="006A32AF">
        <w:rPr>
          <w:rFonts w:ascii="Palatino Linotype" w:eastAsia="MS Mincho" w:hAnsi="Palatino Linotype" w:cs="Times New Roman"/>
          <w:sz w:val="24"/>
          <w:szCs w:val="24"/>
          <w:lang w:val="es-ES_tradnl" w:eastAsia="es-ES"/>
        </w:rPr>
        <w:t xml:space="preserve"> atinado atender a los Estatutos del Sindicato de Maestros del Estado de México, a efecto de buscar si existe fuente obligacional por parte del </w:t>
      </w:r>
      <w:r w:rsidR="006205E9" w:rsidRPr="006A32AF">
        <w:rPr>
          <w:rFonts w:ascii="Palatino Linotype" w:eastAsia="MS Mincho" w:hAnsi="Palatino Linotype" w:cs="Times New Roman"/>
          <w:b/>
          <w:sz w:val="24"/>
          <w:szCs w:val="24"/>
          <w:lang w:val="es-ES_tradnl" w:eastAsia="es-ES"/>
        </w:rPr>
        <w:t>SUJETO OBLIGADO</w:t>
      </w:r>
      <w:r w:rsidR="006205E9" w:rsidRPr="006A32AF">
        <w:rPr>
          <w:rFonts w:ascii="Palatino Linotype" w:eastAsia="MS Mincho" w:hAnsi="Palatino Linotype" w:cs="Times New Roman"/>
          <w:sz w:val="24"/>
          <w:szCs w:val="24"/>
          <w:lang w:val="es-ES_tradnl" w:eastAsia="es-ES"/>
        </w:rPr>
        <w:t xml:space="preserve"> para administrar, controlar o poseer una lista o documento similar donde consten los maestros sindicalizados que se encuentran bajo licencia.</w:t>
      </w:r>
    </w:p>
    <w:p w:rsidR="00D84BA1" w:rsidRPr="006A32AF" w:rsidRDefault="00D84BA1" w:rsidP="00D84BA1">
      <w:pPr>
        <w:spacing w:after="120" w:line="360" w:lineRule="auto"/>
        <w:ind w:left="426" w:right="49"/>
        <w:contextualSpacing/>
        <w:jc w:val="both"/>
        <w:rPr>
          <w:rFonts w:ascii="Palatino Linotype" w:eastAsia="MS Mincho" w:hAnsi="Palatino Linotype" w:cs="Times New Roman"/>
          <w:b/>
          <w:sz w:val="24"/>
          <w:szCs w:val="24"/>
          <w:u w:val="single"/>
          <w:lang w:val="es-ES_tradnl" w:eastAsia="es-ES"/>
        </w:rPr>
      </w:pPr>
    </w:p>
    <w:p w:rsidR="00D84BA1" w:rsidRPr="006A32AF" w:rsidRDefault="009F1B27" w:rsidP="008F20C9">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Es así como nos encontramos con el apartado de los Estatutos que contempla los derechos de los maestros afiliados al Sindicato, dentro de su artículo 11, el cual expone lo siguiente</w:t>
      </w:r>
      <w:r w:rsidR="00C77AFB" w:rsidRPr="006A32AF">
        <w:rPr>
          <w:rFonts w:ascii="Palatino Linotype" w:eastAsia="MS Mincho" w:hAnsi="Palatino Linotype" w:cs="Times New Roman"/>
          <w:sz w:val="24"/>
          <w:szCs w:val="24"/>
          <w:lang w:val="es-ES_tradnl" w:eastAsia="es-ES"/>
        </w:rPr>
        <w:t>:</w:t>
      </w:r>
    </w:p>
    <w:p w:rsidR="001F1307" w:rsidRPr="006A32AF" w:rsidRDefault="00C77AFB" w:rsidP="00104620">
      <w:pPr>
        <w:pStyle w:val="Sinespaciado"/>
        <w:ind w:left="567" w:right="567"/>
        <w:jc w:val="both"/>
        <w:rPr>
          <w:rFonts w:ascii="Palatino Linotype" w:hAnsi="Palatino Linotype"/>
          <w:i/>
          <w:lang w:val="es-ES_tradnl" w:eastAsia="es-ES"/>
        </w:rPr>
      </w:pPr>
      <w:r w:rsidRPr="006A32AF">
        <w:rPr>
          <w:rFonts w:ascii="Palatino Linotype" w:hAnsi="Palatino Linotype"/>
          <w:b/>
          <w:i/>
          <w:lang w:val="es-ES_tradnl" w:eastAsia="es-ES"/>
        </w:rPr>
        <w:t>ARTÍCULO 11.-</w:t>
      </w:r>
      <w:r w:rsidRPr="006A32AF">
        <w:rPr>
          <w:rFonts w:ascii="Palatino Linotype" w:hAnsi="Palatino Linotype"/>
          <w:i/>
          <w:lang w:val="es-ES_tradnl" w:eastAsia="es-ES"/>
        </w:rPr>
        <w:t xml:space="preserve"> Son derechos de los afiliados al Sindicato:</w:t>
      </w:r>
    </w:p>
    <w:p w:rsidR="00C77AFB" w:rsidRPr="006A32AF" w:rsidRDefault="00C77AFB" w:rsidP="00104620">
      <w:pPr>
        <w:pStyle w:val="Sinespaciado"/>
        <w:numPr>
          <w:ilvl w:val="0"/>
          <w:numId w:val="12"/>
        </w:numPr>
        <w:ind w:left="567" w:right="567"/>
        <w:jc w:val="both"/>
        <w:rPr>
          <w:rFonts w:ascii="Palatino Linotype" w:hAnsi="Palatino Linotype"/>
          <w:i/>
          <w:lang w:val="es-ES_tradnl" w:eastAsia="es-ES"/>
        </w:rPr>
      </w:pPr>
      <w:r w:rsidRPr="006A32AF">
        <w:rPr>
          <w:rFonts w:ascii="Palatino Linotype" w:hAnsi="Palatino Linotype"/>
          <w:i/>
          <w:lang w:val="es-ES_tradnl" w:eastAsia="es-ES"/>
        </w:rPr>
        <w:t>Ser defendido en sus intereses.</w:t>
      </w:r>
    </w:p>
    <w:p w:rsidR="00C77AFB" w:rsidRPr="006A32AF" w:rsidRDefault="00C77AFB" w:rsidP="00104620">
      <w:pPr>
        <w:pStyle w:val="Sinespaciado"/>
        <w:numPr>
          <w:ilvl w:val="0"/>
          <w:numId w:val="12"/>
        </w:numPr>
        <w:ind w:left="567" w:right="567"/>
        <w:jc w:val="both"/>
        <w:rPr>
          <w:rFonts w:ascii="Palatino Linotype" w:hAnsi="Palatino Linotype"/>
          <w:i/>
          <w:lang w:val="es-ES_tradnl" w:eastAsia="es-ES"/>
        </w:rPr>
      </w:pPr>
      <w:r w:rsidRPr="006A32AF">
        <w:rPr>
          <w:rFonts w:ascii="Palatino Linotype" w:hAnsi="Palatino Linotype"/>
          <w:i/>
          <w:lang w:val="es-ES_tradnl" w:eastAsia="es-ES"/>
        </w:rPr>
        <w:t>Interpelar por sí o por medio de sus representantes legítimos al Comité Ejecutivo Estatal y/o a los demás organismos directivos, sobre el proceso o resultado de sus peticiones.</w:t>
      </w:r>
    </w:p>
    <w:p w:rsidR="00C77AFB" w:rsidRPr="006A32AF" w:rsidRDefault="00C77AFB" w:rsidP="00104620">
      <w:pPr>
        <w:pStyle w:val="Sinespaciado"/>
        <w:numPr>
          <w:ilvl w:val="0"/>
          <w:numId w:val="12"/>
        </w:numPr>
        <w:ind w:left="567" w:right="567"/>
        <w:jc w:val="both"/>
        <w:rPr>
          <w:rFonts w:ascii="Palatino Linotype" w:hAnsi="Palatino Linotype"/>
          <w:i/>
          <w:lang w:val="es-ES_tradnl" w:eastAsia="es-ES"/>
        </w:rPr>
      </w:pPr>
      <w:r w:rsidRPr="006A32AF">
        <w:rPr>
          <w:rFonts w:ascii="Palatino Linotype" w:hAnsi="Palatino Linotype"/>
          <w:i/>
          <w:lang w:val="es-ES_tradnl" w:eastAsia="es-ES"/>
        </w:rPr>
        <w:t>Participar en los beneficios que logre el Organismo Sindical.</w:t>
      </w:r>
    </w:p>
    <w:p w:rsidR="00C77AFB" w:rsidRPr="006A32AF" w:rsidRDefault="00C77AFB" w:rsidP="00104620">
      <w:pPr>
        <w:pStyle w:val="Sinespaciado"/>
        <w:numPr>
          <w:ilvl w:val="0"/>
          <w:numId w:val="12"/>
        </w:numPr>
        <w:ind w:left="567" w:right="567"/>
        <w:jc w:val="both"/>
        <w:rPr>
          <w:rFonts w:ascii="Palatino Linotype" w:hAnsi="Palatino Linotype"/>
          <w:i/>
          <w:lang w:val="es-ES_tradnl" w:eastAsia="es-ES"/>
        </w:rPr>
      </w:pPr>
      <w:r w:rsidRPr="006A32AF">
        <w:rPr>
          <w:rFonts w:ascii="Palatino Linotype" w:hAnsi="Palatino Linotype"/>
          <w:i/>
          <w:lang w:val="es-ES_tradnl" w:eastAsia="es-ES"/>
        </w:rPr>
        <w:t xml:space="preserve">Poder votar y ser votado para todos los cargos de elección sindical y </w:t>
      </w:r>
      <w:proofErr w:type="gramStart"/>
      <w:r w:rsidRPr="006A32AF">
        <w:rPr>
          <w:rFonts w:ascii="Palatino Linotype" w:hAnsi="Palatino Linotype"/>
          <w:i/>
          <w:lang w:val="es-ES_tradnl" w:eastAsia="es-ES"/>
        </w:rPr>
        <w:t>nombrado</w:t>
      </w:r>
      <w:proofErr w:type="gramEnd"/>
      <w:r w:rsidRPr="006A32AF">
        <w:rPr>
          <w:rFonts w:ascii="Palatino Linotype" w:hAnsi="Palatino Linotype"/>
          <w:i/>
          <w:lang w:val="es-ES_tradnl" w:eastAsia="es-ES"/>
        </w:rPr>
        <w:t xml:space="preserve"> para cualquiera, teniendo los requisitos estatuarios.</w:t>
      </w:r>
    </w:p>
    <w:p w:rsidR="00C77AFB" w:rsidRPr="006A32AF" w:rsidRDefault="00C77AFB" w:rsidP="00104620">
      <w:pPr>
        <w:pStyle w:val="Sinespaciado"/>
        <w:numPr>
          <w:ilvl w:val="0"/>
          <w:numId w:val="12"/>
        </w:numPr>
        <w:ind w:left="567" w:right="567"/>
        <w:jc w:val="both"/>
        <w:rPr>
          <w:rFonts w:ascii="Palatino Linotype" w:hAnsi="Palatino Linotype"/>
          <w:i/>
          <w:lang w:val="es-ES_tradnl" w:eastAsia="es-ES"/>
        </w:rPr>
      </w:pPr>
      <w:r w:rsidRPr="006A32AF">
        <w:rPr>
          <w:rFonts w:ascii="Palatino Linotype" w:hAnsi="Palatino Linotype"/>
          <w:i/>
          <w:lang w:val="es-ES_tradnl" w:eastAsia="es-ES"/>
        </w:rPr>
        <w:t>Ser apoyado para lograr cargos de elección popular, independientemente de su filiación política.</w:t>
      </w:r>
    </w:p>
    <w:p w:rsidR="00C77AFB" w:rsidRPr="006A32AF" w:rsidRDefault="00C77AFB" w:rsidP="00104620">
      <w:pPr>
        <w:pStyle w:val="Sinespaciado"/>
        <w:numPr>
          <w:ilvl w:val="0"/>
          <w:numId w:val="12"/>
        </w:numPr>
        <w:ind w:left="567" w:right="567"/>
        <w:jc w:val="both"/>
        <w:rPr>
          <w:rFonts w:ascii="Palatino Linotype" w:hAnsi="Palatino Linotype"/>
          <w:b/>
          <w:i/>
          <w:lang w:val="es-ES_tradnl" w:eastAsia="es-ES"/>
        </w:rPr>
      </w:pPr>
      <w:r w:rsidRPr="006A32AF">
        <w:rPr>
          <w:rFonts w:ascii="Palatino Linotype" w:hAnsi="Palatino Linotype"/>
          <w:b/>
          <w:i/>
          <w:lang w:val="es-ES_tradnl" w:eastAsia="es-ES"/>
        </w:rPr>
        <w:t>Mantener en suspenso los derechos sindicales para el cumplimiento de comisiones oficiales y licencias sin goce de sueldo.</w:t>
      </w:r>
    </w:p>
    <w:p w:rsidR="00FB0BDB" w:rsidRPr="006A32AF" w:rsidRDefault="00FB0BDB" w:rsidP="00104620">
      <w:pPr>
        <w:pStyle w:val="Sinespaciado"/>
        <w:ind w:left="567" w:right="567"/>
        <w:rPr>
          <w:rFonts w:ascii="Palatino Linotype" w:hAnsi="Palatino Linotype"/>
          <w:lang w:val="es-ES_tradnl" w:eastAsia="es-ES"/>
        </w:rPr>
      </w:pPr>
      <w:r w:rsidRPr="006A32AF">
        <w:rPr>
          <w:rFonts w:ascii="Palatino Linotype" w:hAnsi="Palatino Linotype"/>
          <w:lang w:val="es-ES_tradnl" w:eastAsia="es-ES"/>
        </w:rPr>
        <w:t>(Énfasis añadido).</w:t>
      </w:r>
    </w:p>
    <w:p w:rsidR="00C77AFB" w:rsidRPr="006A32AF" w:rsidRDefault="00C77AFB" w:rsidP="001F1307">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F80CCC" w:rsidRPr="006A32AF" w:rsidRDefault="00456B0C" w:rsidP="00F80CCC">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lastRenderedPageBreak/>
        <w:t>Derivado de lo anterior, se aprecia que los Estatutos del Sindicato de Maestros al Servicio del Estado de México, gozan del derecho de poder suspender sus derechos sindicales cuando se actualice la casuística de dar cumplimiento y atender comisiones oficiales o licencias sin goce de sueldo.</w:t>
      </w:r>
    </w:p>
    <w:p w:rsidR="00456B0C" w:rsidRPr="006A32AF" w:rsidRDefault="00456B0C" w:rsidP="00456B0C">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456B0C" w:rsidRPr="006A32AF" w:rsidRDefault="00002D74" w:rsidP="00F80CCC">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Ahora, dentro del Reglamento de Condiciones Generales de Trabajo de los Servidore</w:t>
      </w:r>
      <w:r w:rsidR="00F14424" w:rsidRPr="006A32AF">
        <w:rPr>
          <w:rFonts w:ascii="Palatino Linotype" w:eastAsia="MS Mincho" w:hAnsi="Palatino Linotype" w:cs="Times New Roman"/>
          <w:sz w:val="24"/>
          <w:szCs w:val="24"/>
          <w:lang w:val="es-ES_tradnl" w:eastAsia="es-ES"/>
        </w:rPr>
        <w:t>s Públicos Docente del Subsistema Educativo Estatal, contempla los casos en que se podrán expedir licencias a favor de los servidores públicos docentes, mismos que se transcriben a continuación:</w:t>
      </w:r>
    </w:p>
    <w:p w:rsidR="00F14424" w:rsidRPr="006A32AF" w:rsidRDefault="00F32018" w:rsidP="00104620">
      <w:pPr>
        <w:pStyle w:val="Sinespaciado"/>
        <w:ind w:leftChars="257" w:left="565" w:rightChars="257" w:right="565"/>
        <w:jc w:val="both"/>
        <w:rPr>
          <w:rFonts w:ascii="Palatino Linotype" w:hAnsi="Palatino Linotype"/>
          <w:i/>
          <w:lang w:val="es-ES_tradnl" w:eastAsia="es-ES"/>
        </w:rPr>
      </w:pPr>
      <w:r w:rsidRPr="006A32AF">
        <w:rPr>
          <w:rFonts w:ascii="Palatino Linotype" w:hAnsi="Palatino Linotype"/>
          <w:i/>
          <w:lang w:val="es-ES_tradnl" w:eastAsia="es-ES"/>
        </w:rPr>
        <w:t>“</w:t>
      </w:r>
      <w:r w:rsidR="00F14424" w:rsidRPr="006A32AF">
        <w:rPr>
          <w:rFonts w:ascii="Palatino Linotype" w:hAnsi="Palatino Linotype"/>
          <w:i/>
          <w:lang w:val="es-ES_tradnl" w:eastAsia="es-ES"/>
        </w:rPr>
        <w:t>ARTICULO 108. Los servidores públicos docentes podrán disfrutar de dos clases de licencias: con goce de sueldo y sin goce de sueldo.</w:t>
      </w:r>
    </w:p>
    <w:p w:rsidR="00F14424" w:rsidRPr="006A32AF" w:rsidRDefault="00F14424" w:rsidP="00104620">
      <w:pPr>
        <w:pStyle w:val="Sinespaciado"/>
        <w:ind w:leftChars="257" w:left="565" w:rightChars="257" w:right="565"/>
        <w:jc w:val="both"/>
        <w:rPr>
          <w:rFonts w:ascii="Palatino Linotype" w:hAnsi="Palatino Linotype"/>
          <w:i/>
          <w:lang w:val="es-ES_tradnl" w:eastAsia="es-ES"/>
        </w:rPr>
      </w:pPr>
    </w:p>
    <w:p w:rsidR="00F14424" w:rsidRPr="006A32AF" w:rsidRDefault="00F14424" w:rsidP="00104620">
      <w:pPr>
        <w:pStyle w:val="Sinespaciado"/>
        <w:ind w:leftChars="257" w:left="565" w:rightChars="257" w:right="565"/>
        <w:jc w:val="both"/>
        <w:rPr>
          <w:rFonts w:ascii="Palatino Linotype" w:hAnsi="Palatino Linotype"/>
          <w:i/>
          <w:lang w:val="es-ES_tradnl" w:eastAsia="es-ES"/>
        </w:rPr>
      </w:pPr>
      <w:r w:rsidRPr="006A32AF">
        <w:rPr>
          <w:rFonts w:ascii="Palatino Linotype" w:hAnsi="Palatino Linotype"/>
          <w:i/>
          <w:lang w:val="es-ES_tradnl" w:eastAsia="es-ES"/>
        </w:rPr>
        <w:t>ARTICULO 109. Los servidores públicos docentes podrán disfrutar</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de licencias con goce de sueldo cuando:</w:t>
      </w:r>
    </w:p>
    <w:p w:rsidR="00F14424" w:rsidRPr="006A32AF" w:rsidRDefault="00F14424" w:rsidP="00104620">
      <w:pPr>
        <w:pStyle w:val="Sinespaciado"/>
        <w:ind w:leftChars="257" w:left="565" w:rightChars="257" w:right="565"/>
        <w:jc w:val="both"/>
        <w:rPr>
          <w:rFonts w:ascii="Palatino Linotype" w:hAnsi="Palatino Linotype"/>
          <w:i/>
          <w:lang w:val="es-ES_tradnl" w:eastAsia="es-ES"/>
        </w:rPr>
      </w:pPr>
      <w:r w:rsidRPr="006A32AF">
        <w:rPr>
          <w:rFonts w:ascii="Palatino Linotype" w:hAnsi="Palatino Linotype"/>
          <w:i/>
          <w:lang w:val="es-ES_tradnl" w:eastAsia="es-ES"/>
        </w:rPr>
        <w:t>I. Sean electos como miembros del Comité Ejecutivo Estatal del</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Sindicato, por el tiempo que dure su mandato;</w:t>
      </w:r>
    </w:p>
    <w:p w:rsidR="00F14424" w:rsidRPr="006A32AF" w:rsidRDefault="00F14424" w:rsidP="00104620">
      <w:pPr>
        <w:pStyle w:val="Sinespaciado"/>
        <w:ind w:leftChars="257" w:left="565" w:rightChars="257" w:right="565"/>
        <w:jc w:val="both"/>
        <w:rPr>
          <w:rFonts w:ascii="Palatino Linotype" w:hAnsi="Palatino Linotype"/>
          <w:i/>
          <w:lang w:val="es-ES_tradnl" w:eastAsia="es-ES"/>
        </w:rPr>
      </w:pPr>
      <w:r w:rsidRPr="006A32AF">
        <w:rPr>
          <w:rFonts w:ascii="Palatino Linotype" w:hAnsi="Palatino Linotype"/>
          <w:i/>
          <w:lang w:val="es-ES_tradnl" w:eastAsia="es-ES"/>
        </w:rPr>
        <w:t>II. Deban realizar trámites para obtener pensión por jubilación ante</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el ISSEMYM, por el término de sesenta días naturales;</w:t>
      </w:r>
    </w:p>
    <w:p w:rsidR="00F14424" w:rsidRPr="006A32AF" w:rsidRDefault="00F14424" w:rsidP="00104620">
      <w:pPr>
        <w:pStyle w:val="Sinespaciado"/>
        <w:ind w:leftChars="257" w:left="565" w:rightChars="257" w:right="565"/>
        <w:jc w:val="both"/>
        <w:rPr>
          <w:rFonts w:ascii="Palatino Linotype" w:hAnsi="Palatino Linotype"/>
          <w:i/>
          <w:lang w:val="es-ES_tradnl" w:eastAsia="es-ES"/>
        </w:rPr>
      </w:pPr>
      <w:r w:rsidRPr="006A32AF">
        <w:rPr>
          <w:rFonts w:ascii="Palatino Linotype" w:hAnsi="Palatino Linotype"/>
          <w:i/>
          <w:lang w:val="es-ES_tradnl" w:eastAsia="es-ES"/>
        </w:rPr>
        <w:t>III. Presenten examen profesional, por cinco días hábiles;</w:t>
      </w:r>
    </w:p>
    <w:p w:rsidR="00F14424" w:rsidRPr="006A32AF" w:rsidRDefault="00F14424" w:rsidP="00104620">
      <w:pPr>
        <w:pStyle w:val="Sinespaciado"/>
        <w:ind w:leftChars="257" w:left="565" w:rightChars="257" w:right="565"/>
        <w:jc w:val="both"/>
        <w:rPr>
          <w:rFonts w:ascii="Palatino Linotype" w:hAnsi="Palatino Linotype"/>
          <w:i/>
          <w:lang w:val="es-ES_tradnl" w:eastAsia="es-ES"/>
        </w:rPr>
      </w:pPr>
      <w:r w:rsidRPr="006A32AF">
        <w:rPr>
          <w:rFonts w:ascii="Palatino Linotype" w:hAnsi="Palatino Linotype"/>
          <w:i/>
          <w:lang w:val="es-ES_tradnl" w:eastAsia="es-ES"/>
        </w:rPr>
        <w:t>IV. Contraigan nupcias, por cinco días hábiles;</w:t>
      </w:r>
    </w:p>
    <w:p w:rsidR="00F14424" w:rsidRPr="006A32AF" w:rsidRDefault="00F14424" w:rsidP="00104620">
      <w:pPr>
        <w:pStyle w:val="Sinespaciado"/>
        <w:ind w:leftChars="257" w:left="565" w:rightChars="257" w:right="565"/>
        <w:jc w:val="both"/>
        <w:rPr>
          <w:rFonts w:ascii="Palatino Linotype" w:hAnsi="Palatino Linotype"/>
          <w:i/>
          <w:lang w:val="es-ES_tradnl" w:eastAsia="es-ES"/>
        </w:rPr>
      </w:pPr>
      <w:r w:rsidRPr="006A32AF">
        <w:rPr>
          <w:rFonts w:ascii="Palatino Linotype" w:hAnsi="Palatino Linotype"/>
          <w:i/>
          <w:lang w:val="es-ES_tradnl" w:eastAsia="es-ES"/>
        </w:rPr>
        <w:t>V. Fallezca un familiar en línea directa en primer grado, de uno a</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tres días hábiles conforme lo establece la</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normatividad en la materia.</w:t>
      </w:r>
    </w:p>
    <w:p w:rsidR="00F14424" w:rsidRPr="006A32AF" w:rsidRDefault="00F14424" w:rsidP="00104620">
      <w:pPr>
        <w:pStyle w:val="Sinespaciado"/>
        <w:ind w:leftChars="257" w:left="565" w:rightChars="257" w:right="565"/>
        <w:jc w:val="both"/>
        <w:rPr>
          <w:rFonts w:ascii="Palatino Linotype" w:hAnsi="Palatino Linotype"/>
          <w:i/>
          <w:lang w:val="es-ES_tradnl" w:eastAsia="es-ES"/>
        </w:rPr>
      </w:pPr>
      <w:r w:rsidRPr="006A32AF">
        <w:rPr>
          <w:rFonts w:ascii="Palatino Linotype" w:hAnsi="Palatino Linotype"/>
          <w:i/>
          <w:lang w:val="es-ES_tradnl" w:eastAsia="es-ES"/>
        </w:rPr>
        <w:t>VI. Ocurra el nacimiento de un hijo, de dos a tres días hábiles, de</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acuerdo a la normatividad, y</w:t>
      </w:r>
    </w:p>
    <w:p w:rsidR="00F14424" w:rsidRPr="006A32AF" w:rsidRDefault="00F14424" w:rsidP="00104620">
      <w:pPr>
        <w:pStyle w:val="Sinespaciado"/>
        <w:ind w:leftChars="257" w:left="565" w:rightChars="257" w:right="565"/>
        <w:jc w:val="both"/>
        <w:rPr>
          <w:rFonts w:ascii="Palatino Linotype" w:hAnsi="Palatino Linotype"/>
          <w:i/>
          <w:lang w:val="es-ES_tradnl" w:eastAsia="es-ES"/>
        </w:rPr>
      </w:pPr>
      <w:r w:rsidRPr="006A32AF">
        <w:rPr>
          <w:rFonts w:ascii="Palatino Linotype" w:hAnsi="Palatino Linotype"/>
          <w:i/>
          <w:lang w:val="es-ES_tradnl" w:eastAsia="es-ES"/>
        </w:rPr>
        <w:t>V</w:t>
      </w:r>
      <w:r w:rsidR="00F32018" w:rsidRPr="006A32AF">
        <w:rPr>
          <w:rFonts w:ascii="Palatino Linotype" w:hAnsi="Palatino Linotype"/>
          <w:i/>
          <w:lang w:val="es-ES_tradnl" w:eastAsia="es-ES"/>
        </w:rPr>
        <w:t>II</w:t>
      </w:r>
      <w:r w:rsidRPr="006A32AF">
        <w:rPr>
          <w:rFonts w:ascii="Palatino Linotype" w:hAnsi="Palatino Linotype"/>
          <w:i/>
          <w:lang w:val="es-ES_tradnl" w:eastAsia="es-ES"/>
        </w:rPr>
        <w:t>. Atender asuntos de carácter personal, hasta nueve días hábiles</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en el año calendario, los cuales se denominarán "Días</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Económicos", de conformidad con la normatividad establecida,</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siempre que estén en funciones y desempeñando su puesto.</w:t>
      </w:r>
    </w:p>
    <w:p w:rsidR="00F32018" w:rsidRPr="006A32AF" w:rsidRDefault="00F32018" w:rsidP="00104620">
      <w:pPr>
        <w:pStyle w:val="Sinespaciado"/>
        <w:ind w:leftChars="257" w:left="565" w:rightChars="257" w:right="565"/>
        <w:jc w:val="both"/>
        <w:rPr>
          <w:rFonts w:ascii="Palatino Linotype" w:hAnsi="Palatino Linotype"/>
          <w:i/>
          <w:lang w:val="es-ES_tradnl" w:eastAsia="es-ES"/>
        </w:rPr>
      </w:pPr>
    </w:p>
    <w:p w:rsidR="00F14424" w:rsidRPr="006A32AF" w:rsidRDefault="00F14424" w:rsidP="00104620">
      <w:pPr>
        <w:pStyle w:val="Sinespaciado"/>
        <w:ind w:leftChars="257" w:left="565" w:rightChars="257" w:right="565"/>
        <w:jc w:val="both"/>
        <w:rPr>
          <w:rFonts w:ascii="Palatino Linotype" w:hAnsi="Palatino Linotype"/>
          <w:i/>
          <w:lang w:val="es-ES_tradnl" w:eastAsia="es-ES"/>
        </w:rPr>
      </w:pPr>
      <w:r w:rsidRPr="006A32AF">
        <w:rPr>
          <w:rFonts w:ascii="Palatino Linotype" w:hAnsi="Palatino Linotype"/>
          <w:i/>
          <w:lang w:val="es-ES_tradnl" w:eastAsia="es-ES"/>
        </w:rPr>
        <w:t>ARTICULO 110. Las licencias sin goce de sueldo se concederán a los</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servidores públicos docentes cuando:</w:t>
      </w:r>
    </w:p>
    <w:p w:rsidR="00F14424" w:rsidRPr="006A32AF" w:rsidRDefault="00F14424" w:rsidP="00104620">
      <w:pPr>
        <w:pStyle w:val="Sinespaciado"/>
        <w:ind w:leftChars="257" w:left="565" w:rightChars="257" w:right="565"/>
        <w:jc w:val="both"/>
        <w:rPr>
          <w:rFonts w:ascii="Palatino Linotype" w:hAnsi="Palatino Linotype"/>
          <w:i/>
          <w:lang w:val="es-ES_tradnl" w:eastAsia="es-ES"/>
        </w:rPr>
      </w:pPr>
      <w:r w:rsidRPr="006A32AF">
        <w:rPr>
          <w:rFonts w:ascii="Palatino Linotype" w:hAnsi="Palatino Linotype"/>
          <w:i/>
          <w:lang w:val="es-ES_tradnl" w:eastAsia="es-ES"/>
        </w:rPr>
        <w:t xml:space="preserve">I. </w:t>
      </w:r>
      <w:r w:rsidRPr="006A32AF">
        <w:rPr>
          <w:rFonts w:ascii="Palatino Linotype" w:hAnsi="Palatino Linotype"/>
          <w:b/>
          <w:i/>
          <w:lang w:val="es-ES_tradnl" w:eastAsia="es-ES"/>
        </w:rPr>
        <w:t>Sean postulados como candidatos a cargos de elección popular,</w:t>
      </w:r>
      <w:r w:rsidR="00F32018" w:rsidRPr="006A32AF">
        <w:rPr>
          <w:rFonts w:ascii="Palatino Linotype" w:hAnsi="Palatino Linotype"/>
          <w:b/>
          <w:i/>
          <w:lang w:val="es-ES_tradnl" w:eastAsia="es-ES"/>
        </w:rPr>
        <w:t xml:space="preserve"> </w:t>
      </w:r>
      <w:r w:rsidRPr="006A32AF">
        <w:rPr>
          <w:rFonts w:ascii="Palatino Linotype" w:hAnsi="Palatino Linotype"/>
          <w:b/>
          <w:i/>
          <w:lang w:val="es-ES_tradnl" w:eastAsia="es-ES"/>
        </w:rPr>
        <w:t>desde la fecha en que se registren como tales, hasta aquélla en</w:t>
      </w:r>
      <w:r w:rsidR="00F32018" w:rsidRPr="006A32AF">
        <w:rPr>
          <w:rFonts w:ascii="Palatino Linotype" w:hAnsi="Palatino Linotype"/>
          <w:b/>
          <w:i/>
          <w:lang w:val="es-ES_tradnl" w:eastAsia="es-ES"/>
        </w:rPr>
        <w:t xml:space="preserve"> </w:t>
      </w:r>
      <w:r w:rsidRPr="006A32AF">
        <w:rPr>
          <w:rFonts w:ascii="Palatino Linotype" w:hAnsi="Palatino Linotype"/>
          <w:b/>
          <w:i/>
          <w:lang w:val="es-ES_tradnl" w:eastAsia="es-ES"/>
        </w:rPr>
        <w:t>el resultado de la elección</w:t>
      </w:r>
    </w:p>
    <w:p w:rsidR="00F14424" w:rsidRPr="006A32AF" w:rsidRDefault="00F14424" w:rsidP="00104620">
      <w:pPr>
        <w:pStyle w:val="Sinespaciado"/>
        <w:ind w:leftChars="257" w:left="565" w:rightChars="257" w:right="565"/>
        <w:jc w:val="both"/>
        <w:rPr>
          <w:rFonts w:ascii="Palatino Linotype" w:hAnsi="Palatino Linotype"/>
          <w:i/>
          <w:lang w:val="es-ES_tradnl" w:eastAsia="es-ES"/>
        </w:rPr>
      </w:pPr>
      <w:r w:rsidRPr="006A32AF">
        <w:rPr>
          <w:rFonts w:ascii="Palatino Linotype" w:hAnsi="Palatino Linotype"/>
          <w:i/>
          <w:lang w:val="es-ES_tradnl" w:eastAsia="es-ES"/>
        </w:rPr>
        <w:lastRenderedPageBreak/>
        <w:t xml:space="preserve">II. </w:t>
      </w:r>
      <w:r w:rsidRPr="006A32AF">
        <w:rPr>
          <w:rFonts w:ascii="Palatino Linotype" w:hAnsi="Palatino Linotype"/>
          <w:b/>
          <w:i/>
          <w:lang w:val="es-ES_tradnl" w:eastAsia="es-ES"/>
        </w:rPr>
        <w:t>Hayan resultado electos para ocupar un cargo de elección</w:t>
      </w:r>
      <w:r w:rsidR="00F32018" w:rsidRPr="006A32AF">
        <w:rPr>
          <w:rFonts w:ascii="Palatino Linotype" w:hAnsi="Palatino Linotype"/>
          <w:b/>
          <w:i/>
          <w:lang w:val="es-ES_tradnl" w:eastAsia="es-ES"/>
        </w:rPr>
        <w:t xml:space="preserve"> </w:t>
      </w:r>
      <w:r w:rsidRPr="006A32AF">
        <w:rPr>
          <w:rFonts w:ascii="Palatino Linotype" w:hAnsi="Palatino Linotype"/>
          <w:b/>
          <w:i/>
          <w:lang w:val="es-ES_tradnl" w:eastAsia="es-ES"/>
        </w:rPr>
        <w:t>popular, desde la fecha de su protesta</w:t>
      </w:r>
      <w:r w:rsidR="00F32018" w:rsidRPr="006A32AF">
        <w:rPr>
          <w:rFonts w:ascii="Palatino Linotype" w:hAnsi="Palatino Linotype"/>
          <w:b/>
          <w:i/>
          <w:lang w:val="es-ES_tradnl" w:eastAsia="es-ES"/>
        </w:rPr>
        <w:t xml:space="preserve"> </w:t>
      </w:r>
      <w:r w:rsidRPr="006A32AF">
        <w:rPr>
          <w:rFonts w:ascii="Palatino Linotype" w:hAnsi="Palatino Linotype"/>
          <w:b/>
          <w:i/>
          <w:lang w:val="es-ES_tradnl" w:eastAsia="es-ES"/>
        </w:rPr>
        <w:t>al mismo hasta la conclusión, por cualquier causa,</w:t>
      </w:r>
      <w:r w:rsidR="00F32018" w:rsidRPr="006A32AF">
        <w:rPr>
          <w:rFonts w:ascii="Palatino Linotype" w:hAnsi="Palatino Linotype"/>
          <w:b/>
          <w:i/>
          <w:lang w:val="es-ES_tradnl" w:eastAsia="es-ES"/>
        </w:rPr>
        <w:t xml:space="preserve"> </w:t>
      </w:r>
      <w:r w:rsidRPr="006A32AF">
        <w:rPr>
          <w:rFonts w:ascii="Palatino Linotype" w:hAnsi="Palatino Linotype"/>
          <w:b/>
          <w:i/>
          <w:lang w:val="es-ES_tradnl" w:eastAsia="es-ES"/>
        </w:rPr>
        <w:t>del encargo;</w:t>
      </w:r>
    </w:p>
    <w:p w:rsidR="00F14424" w:rsidRPr="006A32AF" w:rsidRDefault="00F14424" w:rsidP="00104620">
      <w:pPr>
        <w:pStyle w:val="Sinespaciado"/>
        <w:ind w:leftChars="257" w:left="565" w:rightChars="257" w:right="565"/>
        <w:jc w:val="both"/>
        <w:rPr>
          <w:rFonts w:ascii="Palatino Linotype" w:hAnsi="Palatino Linotype"/>
          <w:i/>
          <w:lang w:val="es-ES_tradnl" w:eastAsia="es-ES"/>
        </w:rPr>
      </w:pPr>
      <w:r w:rsidRPr="006A32AF">
        <w:rPr>
          <w:rFonts w:ascii="Palatino Linotype" w:hAnsi="Palatino Linotype"/>
          <w:i/>
          <w:lang w:val="es-ES_tradnl" w:eastAsia="es-ES"/>
        </w:rPr>
        <w:t>III. Sean promovidos para ocupar puestos de confianza en la misma o</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distinta dependencia, hasta por doce meses, renovables; y</w:t>
      </w:r>
    </w:p>
    <w:p w:rsidR="00F14424" w:rsidRPr="006A32AF" w:rsidRDefault="00F14424" w:rsidP="00104620">
      <w:pPr>
        <w:pStyle w:val="Sinespaciado"/>
        <w:ind w:leftChars="257" w:left="565" w:rightChars="257" w:right="565"/>
        <w:jc w:val="both"/>
        <w:rPr>
          <w:rFonts w:ascii="Palatino Linotype" w:hAnsi="Palatino Linotype"/>
          <w:i/>
          <w:lang w:val="es-ES_tradnl" w:eastAsia="es-ES"/>
        </w:rPr>
      </w:pPr>
      <w:r w:rsidRPr="006A32AF">
        <w:rPr>
          <w:rFonts w:ascii="Palatino Linotype" w:hAnsi="Palatino Linotype"/>
          <w:i/>
          <w:lang w:val="es-ES_tradnl" w:eastAsia="es-ES"/>
        </w:rPr>
        <w:t>IV. Lo solicite para atender asuntos de carácter particular, bajo las siguientes</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modalidades:</w:t>
      </w:r>
    </w:p>
    <w:p w:rsidR="00F14424" w:rsidRPr="006A32AF" w:rsidRDefault="00F14424" w:rsidP="00104620">
      <w:pPr>
        <w:pStyle w:val="Sinespaciado"/>
        <w:ind w:leftChars="257" w:left="565" w:rightChars="257" w:right="565"/>
        <w:jc w:val="both"/>
        <w:rPr>
          <w:rFonts w:ascii="Palatino Linotype" w:hAnsi="Palatino Linotype"/>
          <w:i/>
          <w:lang w:val="es-ES_tradnl" w:eastAsia="es-ES"/>
        </w:rPr>
      </w:pPr>
      <w:r w:rsidRPr="006A32AF">
        <w:rPr>
          <w:rFonts w:ascii="Palatino Linotype" w:hAnsi="Palatino Linotype"/>
          <w:i/>
          <w:lang w:val="es-ES_tradnl" w:eastAsia="es-ES"/>
        </w:rPr>
        <w:t>a) Hasta por treinta días al año, a quienes tengan al menos</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tres años de servicio cumplidos;</w:t>
      </w:r>
    </w:p>
    <w:p w:rsidR="00F14424" w:rsidRPr="006A32AF" w:rsidRDefault="00F14424" w:rsidP="00104620">
      <w:pPr>
        <w:pStyle w:val="Sinespaciado"/>
        <w:ind w:leftChars="257" w:left="565" w:rightChars="257" w:right="565"/>
        <w:jc w:val="both"/>
        <w:rPr>
          <w:rFonts w:ascii="Palatino Linotype" w:hAnsi="Palatino Linotype"/>
          <w:i/>
          <w:lang w:val="es-ES_tradnl" w:eastAsia="es-ES"/>
        </w:rPr>
      </w:pPr>
      <w:r w:rsidRPr="006A32AF">
        <w:rPr>
          <w:rFonts w:ascii="Palatino Linotype" w:hAnsi="Palatino Linotype"/>
          <w:i/>
          <w:lang w:val="es-ES_tradnl" w:eastAsia="es-ES"/>
        </w:rPr>
        <w:t>b) Hasta por sesenta días al año, a quienes tengan un</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mínimo de cinco años de servicios consecutivos;</w:t>
      </w:r>
    </w:p>
    <w:p w:rsidR="00F14424" w:rsidRPr="006A32AF" w:rsidRDefault="00F14424" w:rsidP="00104620">
      <w:pPr>
        <w:pStyle w:val="Sinespaciado"/>
        <w:ind w:leftChars="257" w:left="565" w:rightChars="257" w:right="565"/>
        <w:jc w:val="both"/>
        <w:rPr>
          <w:rFonts w:ascii="Palatino Linotype" w:hAnsi="Palatino Linotype"/>
          <w:i/>
          <w:lang w:val="es-ES_tradnl" w:eastAsia="es-ES"/>
        </w:rPr>
      </w:pPr>
      <w:r w:rsidRPr="006A32AF">
        <w:rPr>
          <w:rFonts w:ascii="Palatino Linotype" w:hAnsi="Palatino Linotype"/>
          <w:i/>
          <w:lang w:val="es-ES_tradnl" w:eastAsia="es-ES"/>
        </w:rPr>
        <w:t>c) Hasta por ciento ochenta días al año, a los que tengan</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una antigüedad mayor de siete años de servicios</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continuados; y</w:t>
      </w:r>
    </w:p>
    <w:p w:rsidR="00F14424" w:rsidRPr="006A32AF" w:rsidRDefault="00F14424" w:rsidP="00104620">
      <w:pPr>
        <w:pStyle w:val="Sinespaciado"/>
        <w:ind w:leftChars="257" w:left="565" w:rightChars="257" w:right="565"/>
        <w:jc w:val="both"/>
        <w:rPr>
          <w:rFonts w:ascii="Palatino Linotype" w:hAnsi="Palatino Linotype"/>
          <w:i/>
          <w:lang w:val="es-ES_tradnl" w:eastAsia="es-ES"/>
        </w:rPr>
      </w:pPr>
      <w:r w:rsidRPr="006A32AF">
        <w:rPr>
          <w:rFonts w:ascii="Palatino Linotype" w:hAnsi="Palatino Linotype"/>
          <w:i/>
          <w:lang w:val="es-ES_tradnl" w:eastAsia="es-ES"/>
        </w:rPr>
        <w:t>d) Hasta por trescientos sesenta y cinco días, a los que</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tengan una antigüedad de ocho o más años de servicio.</w:t>
      </w:r>
    </w:p>
    <w:p w:rsidR="00F14424" w:rsidRPr="006A32AF" w:rsidRDefault="00F14424" w:rsidP="00104620">
      <w:pPr>
        <w:pStyle w:val="Sinespaciado"/>
        <w:ind w:leftChars="257" w:left="565" w:rightChars="257" w:right="565"/>
        <w:jc w:val="both"/>
        <w:rPr>
          <w:rFonts w:ascii="Palatino Linotype" w:hAnsi="Palatino Linotype"/>
          <w:i/>
          <w:lang w:val="es-ES_tradnl" w:eastAsia="es-ES"/>
        </w:rPr>
      </w:pPr>
      <w:r w:rsidRPr="006A32AF">
        <w:rPr>
          <w:rFonts w:ascii="Palatino Linotype" w:hAnsi="Palatino Linotype"/>
          <w:i/>
          <w:lang w:val="es-ES_tradnl" w:eastAsia="es-ES"/>
        </w:rPr>
        <w:t>Las licencias a que se refieren los incisos b), c), y d) de esta fracción podrán ser</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prorrogables hasta por el mismo lapso, cuando medie autorización de la Secretaría y</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de la Secretaría de Administración.</w:t>
      </w:r>
    </w:p>
    <w:p w:rsidR="00F14424" w:rsidRPr="006A32AF" w:rsidRDefault="00F14424" w:rsidP="00104620">
      <w:pPr>
        <w:pStyle w:val="Sinespaciado"/>
        <w:ind w:leftChars="257" w:left="565" w:rightChars="257" w:right="565"/>
        <w:jc w:val="both"/>
        <w:rPr>
          <w:rFonts w:ascii="Palatino Linotype" w:hAnsi="Palatino Linotype"/>
          <w:i/>
          <w:lang w:val="es-ES_tradnl" w:eastAsia="es-ES"/>
        </w:rPr>
      </w:pPr>
      <w:r w:rsidRPr="006A32AF">
        <w:rPr>
          <w:rFonts w:ascii="Palatino Linotype" w:hAnsi="Palatino Linotype"/>
          <w:i/>
          <w:lang w:val="es-ES_tradnl" w:eastAsia="es-ES"/>
        </w:rPr>
        <w:t>Asimismo, las licencias concedidas en los términos de este artículo no son</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renunciables, salvo que la plaza que ocupaban esté vacante, en cuyo caso el servidor</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público docente podrá reintegrarse a laborar antes del vencimiento de la misma,</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siempre y cuando cuente con la autorización de su superior inmediato, al menos con</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nivel de Jefe de Departamento.</w:t>
      </w:r>
    </w:p>
    <w:p w:rsidR="00F32018" w:rsidRPr="006A32AF" w:rsidRDefault="00F14424" w:rsidP="00104620">
      <w:pPr>
        <w:pStyle w:val="Sinespaciado"/>
        <w:ind w:leftChars="257" w:left="565" w:rightChars="257" w:right="565"/>
        <w:jc w:val="both"/>
        <w:rPr>
          <w:rFonts w:ascii="Palatino Linotype" w:hAnsi="Palatino Linotype"/>
          <w:lang w:val="es-ES_tradnl" w:eastAsia="es-ES"/>
        </w:rPr>
      </w:pPr>
      <w:r w:rsidRPr="006A32AF">
        <w:rPr>
          <w:rFonts w:ascii="Palatino Linotype" w:hAnsi="Palatino Linotype"/>
          <w:i/>
          <w:lang w:val="es-ES_tradnl" w:eastAsia="es-ES"/>
        </w:rPr>
        <w:t>En los casos a que se refieren las fracciones II y III de este artículo, el servidor</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público docente deberá presentar a la Secretaría, a través de las Direcciones de cada</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nivel educativo, cada fin de año, los comprobantes que acrediten la subsistencia de las</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 xml:space="preserve">causas que dieron origen a la licencia, para su trámite administrativo; de </w:t>
      </w:r>
      <w:r w:rsidR="00F32018" w:rsidRPr="006A32AF">
        <w:rPr>
          <w:rFonts w:ascii="Palatino Linotype" w:hAnsi="Palatino Linotype"/>
          <w:i/>
          <w:lang w:val="es-ES_tradnl" w:eastAsia="es-ES"/>
        </w:rPr>
        <w:t>l</w:t>
      </w:r>
      <w:r w:rsidRPr="006A32AF">
        <w:rPr>
          <w:rFonts w:ascii="Palatino Linotype" w:hAnsi="Palatino Linotype"/>
          <w:i/>
          <w:lang w:val="es-ES_tradnl" w:eastAsia="es-ES"/>
        </w:rPr>
        <w:t>o contrario</w:t>
      </w:r>
      <w:r w:rsidR="00F32018" w:rsidRPr="006A32AF">
        <w:rPr>
          <w:rFonts w:ascii="Palatino Linotype" w:hAnsi="Palatino Linotype"/>
          <w:i/>
          <w:lang w:val="es-ES_tradnl" w:eastAsia="es-ES"/>
        </w:rPr>
        <w:t xml:space="preserve"> </w:t>
      </w:r>
      <w:r w:rsidRPr="006A32AF">
        <w:rPr>
          <w:rFonts w:ascii="Palatino Linotype" w:hAnsi="Palatino Linotype"/>
          <w:i/>
          <w:lang w:val="es-ES_tradnl" w:eastAsia="es-ES"/>
        </w:rPr>
        <w:t>ésta quedará automáticamente sin efecto y se considerará vacante la plaza</w:t>
      </w:r>
      <w:r w:rsidR="00F32018" w:rsidRPr="006A32AF">
        <w:rPr>
          <w:rFonts w:ascii="Palatino Linotype" w:hAnsi="Palatino Linotype"/>
          <w:i/>
          <w:lang w:val="es-ES_tradnl" w:eastAsia="es-ES"/>
        </w:rPr>
        <w:t xml:space="preserve"> </w:t>
      </w:r>
      <w:r w:rsidR="003454AB" w:rsidRPr="006A32AF">
        <w:rPr>
          <w:rFonts w:ascii="Palatino Linotype" w:hAnsi="Palatino Linotype"/>
          <w:i/>
          <w:lang w:val="es-ES_tradnl" w:eastAsia="es-ES"/>
        </w:rPr>
        <w:t>correspondiente.”</w:t>
      </w:r>
    </w:p>
    <w:p w:rsidR="00896876" w:rsidRPr="006A32AF" w:rsidRDefault="00896876" w:rsidP="00104620">
      <w:pPr>
        <w:pStyle w:val="Sinespaciado"/>
        <w:ind w:leftChars="257" w:left="565" w:rightChars="257" w:right="565"/>
        <w:jc w:val="both"/>
        <w:rPr>
          <w:rFonts w:ascii="Palatino Linotype" w:hAnsi="Palatino Linotype"/>
          <w:lang w:val="es-ES_tradnl" w:eastAsia="es-ES"/>
        </w:rPr>
      </w:pPr>
      <w:r w:rsidRPr="006A32AF">
        <w:rPr>
          <w:rFonts w:ascii="Palatino Linotype" w:hAnsi="Palatino Linotype"/>
          <w:lang w:val="es-ES_tradnl" w:eastAsia="es-ES"/>
        </w:rPr>
        <w:t>(Énfasis añadido)</w:t>
      </w:r>
    </w:p>
    <w:p w:rsidR="00F80CCC" w:rsidRPr="006A32AF" w:rsidRDefault="00F80CCC" w:rsidP="00F32018">
      <w:pPr>
        <w:spacing w:after="120" w:line="360" w:lineRule="auto"/>
        <w:ind w:right="49"/>
        <w:contextualSpacing/>
        <w:jc w:val="both"/>
        <w:rPr>
          <w:rFonts w:ascii="Palatino Linotype" w:eastAsia="MS Mincho" w:hAnsi="Palatino Linotype" w:cs="Times New Roman"/>
          <w:sz w:val="24"/>
          <w:szCs w:val="24"/>
          <w:lang w:val="es-ES_tradnl" w:eastAsia="es-ES"/>
        </w:rPr>
      </w:pPr>
    </w:p>
    <w:p w:rsidR="00941A6B" w:rsidRPr="006A32AF" w:rsidRDefault="00F80CCC" w:rsidP="008F20C9">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De</w:t>
      </w:r>
      <w:r w:rsidR="00941A6B" w:rsidRPr="006A32AF">
        <w:rPr>
          <w:rFonts w:ascii="Palatino Linotype" w:eastAsia="MS Mincho" w:hAnsi="Palatino Linotype" w:cs="Times New Roman"/>
          <w:sz w:val="24"/>
          <w:szCs w:val="24"/>
          <w:lang w:val="es-ES_tradnl" w:eastAsia="es-ES"/>
        </w:rPr>
        <w:t xml:space="preserve"> lo anterior, no se encuentra </w:t>
      </w:r>
      <w:r w:rsidR="003454AB" w:rsidRPr="006A32AF">
        <w:rPr>
          <w:rFonts w:ascii="Palatino Linotype" w:eastAsia="MS Mincho" w:hAnsi="Palatino Linotype" w:cs="Times New Roman"/>
          <w:sz w:val="24"/>
          <w:szCs w:val="24"/>
          <w:lang w:val="es-ES_tradnl" w:eastAsia="es-ES"/>
        </w:rPr>
        <w:t>algún</w:t>
      </w:r>
      <w:r w:rsidR="00941A6B" w:rsidRPr="006A32AF">
        <w:rPr>
          <w:rFonts w:ascii="Palatino Linotype" w:eastAsia="MS Mincho" w:hAnsi="Palatino Linotype" w:cs="Times New Roman"/>
          <w:sz w:val="24"/>
          <w:szCs w:val="24"/>
          <w:lang w:val="es-ES_tradnl" w:eastAsia="es-ES"/>
        </w:rPr>
        <w:t xml:space="preserve"> artículo que considere el derecho de los servidores públicos docentes para sumarse a actividades electorales con los partidos pol</w:t>
      </w:r>
      <w:r w:rsidR="003454AB" w:rsidRPr="006A32AF">
        <w:rPr>
          <w:rFonts w:ascii="Palatino Linotype" w:eastAsia="MS Mincho" w:hAnsi="Palatino Linotype" w:cs="Times New Roman"/>
          <w:sz w:val="24"/>
          <w:szCs w:val="24"/>
          <w:lang w:val="es-ES_tradnl" w:eastAsia="es-ES"/>
        </w:rPr>
        <w:t>íticos a los que estén afiliados o que tengan simpatía</w:t>
      </w:r>
      <w:r w:rsidR="00896876" w:rsidRPr="006A32AF">
        <w:rPr>
          <w:rFonts w:ascii="Palatino Linotype" w:eastAsia="MS Mincho" w:hAnsi="Palatino Linotype" w:cs="Times New Roman"/>
          <w:sz w:val="24"/>
          <w:szCs w:val="24"/>
          <w:lang w:val="es-ES_tradnl" w:eastAsia="es-ES"/>
        </w:rPr>
        <w:t xml:space="preserve">, sin embargo, se considera la expedición de licencias a los servidores públicos cuando hayan sido postulados como candidatos a cargos de elección popular y, </w:t>
      </w:r>
      <w:r w:rsidR="00896876" w:rsidRPr="006A32AF">
        <w:rPr>
          <w:rFonts w:ascii="Palatino Linotype" w:eastAsia="MS Mincho" w:hAnsi="Palatino Linotype" w:cs="Times New Roman"/>
          <w:sz w:val="24"/>
          <w:szCs w:val="24"/>
          <w:lang w:val="es-ES_tradnl" w:eastAsia="es-ES"/>
        </w:rPr>
        <w:lastRenderedPageBreak/>
        <w:t>posteriormente, hayan resultados electos para ocupar un cargo de elección popular.</w:t>
      </w:r>
    </w:p>
    <w:p w:rsidR="00941A6B" w:rsidRPr="006A32AF" w:rsidRDefault="00941A6B" w:rsidP="00941A6B">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941A6B" w:rsidRPr="006A32AF" w:rsidRDefault="00896876" w:rsidP="008F20C9">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 xml:space="preserve">Por lo que </w:t>
      </w:r>
      <w:r w:rsidR="00026181" w:rsidRPr="006A32AF">
        <w:rPr>
          <w:rFonts w:ascii="Palatino Linotype" w:eastAsia="MS Mincho" w:hAnsi="Palatino Linotype" w:cs="Times New Roman"/>
          <w:sz w:val="24"/>
          <w:szCs w:val="24"/>
          <w:lang w:val="es-ES_tradnl" w:eastAsia="es-ES"/>
        </w:rPr>
        <w:t xml:space="preserve">bajo los principios fundamentales de éste Instituto de Transparencia, Acceso a la Información Pública y Protección de Datos Personales del Estado de México y Municipios de </w:t>
      </w:r>
      <w:r w:rsidR="00026181" w:rsidRPr="006A32AF">
        <w:rPr>
          <w:rFonts w:ascii="Palatino Linotype" w:eastAsia="MS Mincho" w:hAnsi="Palatino Linotype" w:cs="Times New Roman"/>
          <w:b/>
          <w:sz w:val="24"/>
          <w:szCs w:val="24"/>
          <w:lang w:val="es-ES_tradnl" w:eastAsia="es-ES"/>
        </w:rPr>
        <w:t>certeza, profesionalismo</w:t>
      </w:r>
      <w:r w:rsidR="00026181" w:rsidRPr="006A32AF">
        <w:rPr>
          <w:rFonts w:ascii="Palatino Linotype" w:eastAsia="MS Mincho" w:hAnsi="Palatino Linotype" w:cs="Times New Roman"/>
          <w:sz w:val="24"/>
          <w:szCs w:val="24"/>
          <w:lang w:val="es-ES_tradnl" w:eastAsia="es-ES"/>
        </w:rPr>
        <w:t xml:space="preserve"> y</w:t>
      </w:r>
      <w:r w:rsidR="00026181" w:rsidRPr="006A32AF">
        <w:rPr>
          <w:rFonts w:ascii="Palatino Linotype" w:eastAsia="MS Mincho" w:hAnsi="Palatino Linotype" w:cs="Times New Roman"/>
          <w:b/>
          <w:sz w:val="24"/>
          <w:szCs w:val="24"/>
          <w:lang w:val="es-ES_tradnl" w:eastAsia="es-ES"/>
        </w:rPr>
        <w:t xml:space="preserve"> máxima publicidad</w:t>
      </w:r>
      <w:r w:rsidR="00026181" w:rsidRPr="006A32AF">
        <w:rPr>
          <w:rFonts w:ascii="Palatino Linotype" w:eastAsia="MS Mincho" w:hAnsi="Palatino Linotype" w:cs="Times New Roman"/>
          <w:sz w:val="24"/>
          <w:szCs w:val="24"/>
          <w:lang w:val="es-ES_tradnl" w:eastAsia="es-ES"/>
        </w:rPr>
        <w:t xml:space="preserve">, y bajo el supuesto de que la </w:t>
      </w:r>
      <w:r w:rsidR="00026181" w:rsidRPr="006A32AF">
        <w:rPr>
          <w:rFonts w:ascii="Palatino Linotype" w:eastAsia="MS Mincho" w:hAnsi="Palatino Linotype" w:cs="Times New Roman"/>
          <w:b/>
          <w:sz w:val="24"/>
          <w:szCs w:val="24"/>
          <w:lang w:val="es-ES_tradnl" w:eastAsia="es-ES"/>
        </w:rPr>
        <w:t>RECURRENTE</w:t>
      </w:r>
      <w:r w:rsidR="00026181" w:rsidRPr="006A32AF">
        <w:rPr>
          <w:rFonts w:ascii="Palatino Linotype" w:eastAsia="MS Mincho" w:hAnsi="Palatino Linotype" w:cs="Times New Roman"/>
          <w:sz w:val="24"/>
          <w:szCs w:val="24"/>
          <w:lang w:val="es-ES_tradnl" w:eastAsia="es-ES"/>
        </w:rPr>
        <w:t xml:space="preserve"> no es una profesional del derecho, administrativo o laboral, esta ponencia </w:t>
      </w:r>
      <w:proofErr w:type="spellStart"/>
      <w:r w:rsidR="00026181" w:rsidRPr="006A32AF">
        <w:rPr>
          <w:rFonts w:ascii="Palatino Linotype" w:eastAsia="MS Mincho" w:hAnsi="Palatino Linotype" w:cs="Times New Roman"/>
          <w:sz w:val="24"/>
          <w:szCs w:val="24"/>
          <w:lang w:val="es-ES_tradnl" w:eastAsia="es-ES"/>
        </w:rPr>
        <w:t>resolutora</w:t>
      </w:r>
      <w:proofErr w:type="spellEnd"/>
      <w:r w:rsidR="00026181" w:rsidRPr="006A32AF">
        <w:rPr>
          <w:rFonts w:ascii="Palatino Linotype" w:eastAsia="MS Mincho" w:hAnsi="Palatino Linotype" w:cs="Times New Roman"/>
          <w:sz w:val="24"/>
          <w:szCs w:val="24"/>
          <w:lang w:val="es-ES_tradnl" w:eastAsia="es-ES"/>
        </w:rPr>
        <w:t xml:space="preserve"> considera aplicable suplir la deficiencia de la solicitud de información.</w:t>
      </w:r>
    </w:p>
    <w:p w:rsidR="00941A6B" w:rsidRPr="006A32AF" w:rsidRDefault="00941A6B" w:rsidP="00941A6B">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941A6B" w:rsidRPr="006A32AF" w:rsidRDefault="00026181" w:rsidP="008F20C9">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 xml:space="preserve">De modo que, si bien es cierto que no existe normatividad o lineamientos donde se avale la expedición de licencias en favor de servidores públicos para sumarse a actividades electorales de sus partidos; también es cierto que existe un umbral contemplado dentro del Reglamento de Condiciones Generales de Trabajo de los Servidores Públicos Docente del Subsistema Educativo Estatal, el cual contempla que se podrán expedir licencias cuando los servidores públicos docentes sean postulados </w:t>
      </w:r>
      <w:r w:rsidR="006672E9" w:rsidRPr="006A32AF">
        <w:rPr>
          <w:rFonts w:ascii="Palatino Linotype" w:eastAsia="MS Mincho" w:hAnsi="Palatino Linotype" w:cs="Times New Roman"/>
          <w:sz w:val="24"/>
          <w:szCs w:val="24"/>
          <w:lang w:val="es-ES_tradnl" w:eastAsia="es-ES"/>
        </w:rPr>
        <w:t>como candidatos a cargos de elección popular, desde que se registren como tales hasta la fecha en que se dé a conocer el resultado de la elección;</w:t>
      </w:r>
      <w:r w:rsidR="00BF1068" w:rsidRPr="006A32AF">
        <w:rPr>
          <w:rFonts w:ascii="Palatino Linotype" w:eastAsia="MS Mincho" w:hAnsi="Palatino Linotype" w:cs="Times New Roman"/>
          <w:sz w:val="24"/>
          <w:szCs w:val="24"/>
          <w:lang w:val="es-ES_tradnl" w:eastAsia="es-ES"/>
        </w:rPr>
        <w:t xml:space="preserve"> o bien, hayan resultado electos para ocupar cargos de elección popular.</w:t>
      </w:r>
    </w:p>
    <w:p w:rsidR="00941A6B" w:rsidRPr="006A32AF" w:rsidRDefault="00941A6B" w:rsidP="00941A6B">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941A6B" w:rsidRPr="006A32AF" w:rsidRDefault="00BF1068" w:rsidP="008F20C9">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En consecuencia,</w:t>
      </w:r>
      <w:r w:rsidR="002E2344" w:rsidRPr="006A32AF">
        <w:rPr>
          <w:rFonts w:ascii="Palatino Linotype" w:eastAsia="MS Mincho" w:hAnsi="Palatino Linotype" w:cs="Times New Roman"/>
          <w:sz w:val="24"/>
          <w:szCs w:val="24"/>
          <w:lang w:val="es-ES_tradnl" w:eastAsia="es-ES"/>
        </w:rPr>
        <w:t xml:space="preserve"> y</w:t>
      </w:r>
      <w:r w:rsidRPr="006A32AF">
        <w:rPr>
          <w:rFonts w:ascii="Palatino Linotype" w:eastAsia="MS Mincho" w:hAnsi="Palatino Linotype" w:cs="Times New Roman"/>
          <w:sz w:val="24"/>
          <w:szCs w:val="24"/>
          <w:lang w:val="es-ES_tradnl" w:eastAsia="es-ES"/>
        </w:rPr>
        <w:t xml:space="preserve"> a pesar de que </w:t>
      </w:r>
      <w:r w:rsidR="00F7679F" w:rsidRPr="006A32AF">
        <w:rPr>
          <w:rFonts w:ascii="Palatino Linotype" w:eastAsia="MS Mincho" w:hAnsi="Palatino Linotype" w:cs="Times New Roman"/>
          <w:sz w:val="24"/>
          <w:szCs w:val="24"/>
          <w:lang w:val="es-ES_tradnl" w:eastAsia="es-ES"/>
        </w:rPr>
        <w:t xml:space="preserve">es competencia de </w:t>
      </w:r>
      <w:r w:rsidRPr="006A32AF">
        <w:rPr>
          <w:rFonts w:ascii="Palatino Linotype" w:eastAsia="MS Mincho" w:hAnsi="Palatino Linotype" w:cs="Times New Roman"/>
          <w:sz w:val="24"/>
          <w:szCs w:val="24"/>
          <w:lang w:val="es-ES_tradnl" w:eastAsia="es-ES"/>
        </w:rPr>
        <w:t xml:space="preserve">la Secretaría de Educación el expedir y aprobar las licencias a los servidores públicos docentes como bien lo mencionó el </w:t>
      </w:r>
      <w:r w:rsidRPr="006A32AF">
        <w:rPr>
          <w:rFonts w:ascii="Palatino Linotype" w:eastAsia="MS Mincho" w:hAnsi="Palatino Linotype" w:cs="Times New Roman"/>
          <w:b/>
          <w:sz w:val="24"/>
          <w:szCs w:val="24"/>
          <w:lang w:val="es-ES_tradnl" w:eastAsia="es-ES"/>
        </w:rPr>
        <w:t>SUJETO OBLIGADO</w:t>
      </w:r>
      <w:r w:rsidRPr="006A32AF">
        <w:rPr>
          <w:rFonts w:ascii="Palatino Linotype" w:eastAsia="MS Mincho" w:hAnsi="Palatino Linotype" w:cs="Times New Roman"/>
          <w:sz w:val="24"/>
          <w:szCs w:val="24"/>
          <w:lang w:val="es-ES_tradnl" w:eastAsia="es-ES"/>
        </w:rPr>
        <w:t xml:space="preserve"> en su respuesta, no debe ignorarse el </w:t>
      </w:r>
      <w:r w:rsidRPr="006A32AF">
        <w:rPr>
          <w:rFonts w:ascii="Palatino Linotype" w:eastAsia="MS Mincho" w:hAnsi="Palatino Linotype" w:cs="Times New Roman"/>
          <w:sz w:val="24"/>
          <w:szCs w:val="24"/>
          <w:lang w:val="es-ES_tradnl" w:eastAsia="es-ES"/>
        </w:rPr>
        <w:lastRenderedPageBreak/>
        <w:t>hecho de que el sindicato debi</w:t>
      </w:r>
      <w:r w:rsidR="00F7679F" w:rsidRPr="006A32AF">
        <w:rPr>
          <w:rFonts w:ascii="Palatino Linotype" w:eastAsia="MS Mincho" w:hAnsi="Palatino Linotype" w:cs="Times New Roman"/>
          <w:sz w:val="24"/>
          <w:szCs w:val="24"/>
          <w:lang w:val="es-ES_tradnl" w:eastAsia="es-ES"/>
        </w:rPr>
        <w:t>ó haber recibido la notificación de los maestros miembros del sindicato, sobre la aprobación de las licencias en comento a efecto de que el sindicato suspendiera los derechos sindicales a favor de éstos como lo menciona el artículo 11 fracción f), de los Estatutos del Sindicato de Maestros al Servicio del Estado de México, como se muestra a continuación:</w:t>
      </w:r>
    </w:p>
    <w:p w:rsidR="00941A6B" w:rsidRPr="006A32AF" w:rsidRDefault="00F7679F" w:rsidP="00104620">
      <w:pPr>
        <w:pStyle w:val="Sinespaciado"/>
        <w:ind w:left="567" w:right="567"/>
        <w:jc w:val="both"/>
        <w:rPr>
          <w:rFonts w:ascii="Palatino Linotype" w:hAnsi="Palatino Linotype"/>
          <w:i/>
          <w:lang w:val="es-ES_tradnl" w:eastAsia="es-ES"/>
        </w:rPr>
      </w:pPr>
      <w:r w:rsidRPr="006A32AF">
        <w:rPr>
          <w:rFonts w:ascii="Palatino Linotype" w:hAnsi="Palatino Linotype"/>
          <w:i/>
          <w:lang w:val="es-ES_tradnl" w:eastAsia="es-ES"/>
        </w:rPr>
        <w:t>“</w:t>
      </w:r>
      <w:r w:rsidRPr="006A32AF">
        <w:rPr>
          <w:rFonts w:ascii="Palatino Linotype" w:hAnsi="Palatino Linotype"/>
          <w:b/>
          <w:i/>
          <w:lang w:val="es-ES_tradnl" w:eastAsia="es-ES"/>
        </w:rPr>
        <w:t>ARTÍCULO 11.-</w:t>
      </w:r>
      <w:r w:rsidRPr="006A32AF">
        <w:rPr>
          <w:rFonts w:ascii="Palatino Linotype" w:hAnsi="Palatino Linotype"/>
          <w:i/>
          <w:lang w:val="es-ES_tradnl" w:eastAsia="es-ES"/>
        </w:rPr>
        <w:t xml:space="preserve"> Son derechos de los afiliados al Sindicato:</w:t>
      </w:r>
    </w:p>
    <w:p w:rsidR="00F7679F" w:rsidRPr="006A32AF" w:rsidRDefault="00F7679F" w:rsidP="00104620">
      <w:pPr>
        <w:pStyle w:val="Sinespaciado"/>
        <w:ind w:left="567" w:right="567"/>
        <w:jc w:val="both"/>
        <w:rPr>
          <w:rFonts w:ascii="Palatino Linotype" w:hAnsi="Palatino Linotype"/>
          <w:i/>
          <w:lang w:val="es-ES_tradnl" w:eastAsia="es-ES"/>
        </w:rPr>
      </w:pPr>
      <w:r w:rsidRPr="006A32AF">
        <w:rPr>
          <w:rFonts w:ascii="Palatino Linotype" w:hAnsi="Palatino Linotype"/>
          <w:i/>
          <w:lang w:val="es-ES_tradnl" w:eastAsia="es-ES"/>
        </w:rPr>
        <w:t>(…)</w:t>
      </w:r>
    </w:p>
    <w:p w:rsidR="00F7679F" w:rsidRPr="006A32AF" w:rsidRDefault="00F7679F" w:rsidP="00104620">
      <w:pPr>
        <w:pStyle w:val="Sinespaciado"/>
        <w:ind w:left="567" w:right="567"/>
        <w:jc w:val="both"/>
        <w:rPr>
          <w:rFonts w:ascii="Palatino Linotype" w:hAnsi="Palatino Linotype"/>
          <w:i/>
          <w:lang w:val="es-ES_tradnl" w:eastAsia="es-ES"/>
        </w:rPr>
      </w:pPr>
      <w:r w:rsidRPr="006A32AF">
        <w:rPr>
          <w:rFonts w:ascii="Palatino Linotype" w:hAnsi="Palatino Linotype"/>
          <w:i/>
          <w:lang w:val="es-ES_tradnl" w:eastAsia="es-ES"/>
        </w:rPr>
        <w:t>f) Mantener en suspenso los derechos sindicales para el cumplimiento de comisiones oficiales y licencias sin goce de sueldo.”</w:t>
      </w:r>
    </w:p>
    <w:p w:rsidR="00F7679F" w:rsidRPr="006A32AF" w:rsidRDefault="00F7679F" w:rsidP="00104620">
      <w:pPr>
        <w:spacing w:after="120" w:line="360" w:lineRule="auto"/>
        <w:ind w:left="567" w:right="49"/>
        <w:contextualSpacing/>
        <w:jc w:val="both"/>
        <w:rPr>
          <w:rFonts w:ascii="Palatino Linotype" w:eastAsia="MS Mincho" w:hAnsi="Palatino Linotype" w:cs="Times New Roman"/>
          <w:sz w:val="24"/>
          <w:szCs w:val="24"/>
          <w:lang w:val="es-ES_tradnl" w:eastAsia="es-ES"/>
        </w:rPr>
      </w:pPr>
    </w:p>
    <w:p w:rsidR="00941A6B" w:rsidRPr="006A32AF" w:rsidRDefault="009E77BB" w:rsidP="00104620">
      <w:pPr>
        <w:numPr>
          <w:ilvl w:val="0"/>
          <w:numId w:val="2"/>
        </w:numPr>
        <w:spacing w:after="120" w:line="360" w:lineRule="auto"/>
        <w:ind w:left="567"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Lo anterior, se robustece de acuerdo a la fracción III del numeral 102 de la Ley de Transparencia y Acceso a la Información Pública del Estado de México y Municipios, misma que dice:</w:t>
      </w:r>
    </w:p>
    <w:p w:rsidR="009E77BB" w:rsidRPr="006A32AF" w:rsidRDefault="009E77BB" w:rsidP="00104620">
      <w:pPr>
        <w:pStyle w:val="Sinespaciado"/>
        <w:ind w:left="567" w:right="567"/>
        <w:jc w:val="both"/>
        <w:rPr>
          <w:rFonts w:ascii="Palatino Linotype" w:hAnsi="Palatino Linotype"/>
          <w:i/>
        </w:rPr>
      </w:pPr>
      <w:r w:rsidRPr="006A32AF">
        <w:rPr>
          <w:rFonts w:ascii="Palatino Linotype" w:hAnsi="Palatino Linotype"/>
          <w:i/>
        </w:rPr>
        <w:t>“</w:t>
      </w:r>
      <w:r w:rsidRPr="006A32AF">
        <w:rPr>
          <w:rFonts w:ascii="Palatino Linotype" w:hAnsi="Palatino Linotype"/>
          <w:b/>
          <w:i/>
        </w:rPr>
        <w:t>Artículo 102.</w:t>
      </w:r>
      <w:r w:rsidRPr="006A32AF">
        <w:rPr>
          <w:rFonts w:ascii="Palatino Linotype" w:hAnsi="Palatino Linotype"/>
          <w:i/>
        </w:rPr>
        <w:t xml:space="preserve"> Los sindicatos que reciban y ejerzan recursos públicos deberán mantener actualizada y accesible, de forma impresa para consulta directa y en los respectivos sitios de Internet, la información aplicable de la información de las obligaciones de transparencia a que se refiere el Capítulo II de este Título de esta Ley, la señalada en el artículo anterior y la siguiente:</w:t>
      </w:r>
    </w:p>
    <w:p w:rsidR="009E77BB" w:rsidRPr="006A32AF" w:rsidRDefault="009E77BB" w:rsidP="00104620">
      <w:pPr>
        <w:pStyle w:val="Sinespaciado"/>
        <w:ind w:left="567" w:right="567"/>
        <w:jc w:val="both"/>
        <w:rPr>
          <w:rFonts w:ascii="Palatino Linotype" w:hAnsi="Palatino Linotype"/>
          <w:i/>
        </w:rPr>
      </w:pPr>
      <w:r w:rsidRPr="006A32AF">
        <w:rPr>
          <w:rFonts w:ascii="Palatino Linotype" w:hAnsi="Palatino Linotype"/>
          <w:i/>
        </w:rPr>
        <w:t>(…)</w:t>
      </w:r>
    </w:p>
    <w:p w:rsidR="00941A6B" w:rsidRPr="006A32AF" w:rsidRDefault="009E77BB" w:rsidP="00104620">
      <w:pPr>
        <w:pStyle w:val="Sinespaciado"/>
        <w:ind w:left="567" w:right="567"/>
        <w:jc w:val="both"/>
        <w:rPr>
          <w:rFonts w:ascii="Palatino Linotype" w:hAnsi="Palatino Linotype"/>
          <w:i/>
        </w:rPr>
      </w:pPr>
      <w:r w:rsidRPr="006A32AF">
        <w:rPr>
          <w:rFonts w:ascii="Palatino Linotype" w:hAnsi="Palatino Linotype"/>
          <w:i/>
        </w:rPr>
        <w:t>III. El padrón de socios, afiliados o análogos;</w:t>
      </w:r>
    </w:p>
    <w:p w:rsidR="009E77BB" w:rsidRPr="006A32AF" w:rsidRDefault="009E77BB" w:rsidP="00104620">
      <w:pPr>
        <w:pStyle w:val="Sinespaciado"/>
        <w:ind w:left="567" w:right="567"/>
        <w:jc w:val="both"/>
        <w:rPr>
          <w:rFonts w:ascii="Palatino Linotype" w:eastAsia="MS Mincho" w:hAnsi="Palatino Linotype" w:cs="Times New Roman"/>
          <w:i/>
          <w:sz w:val="24"/>
          <w:szCs w:val="24"/>
          <w:lang w:val="es-ES_tradnl" w:eastAsia="es-ES"/>
        </w:rPr>
      </w:pPr>
      <w:r w:rsidRPr="006A32AF">
        <w:rPr>
          <w:rFonts w:ascii="Palatino Linotype" w:hAnsi="Palatino Linotype"/>
          <w:i/>
        </w:rPr>
        <w:t>(…)”</w:t>
      </w:r>
    </w:p>
    <w:p w:rsidR="009E77BB" w:rsidRPr="006A32AF" w:rsidRDefault="009E77BB" w:rsidP="00104620">
      <w:pPr>
        <w:spacing w:after="120" w:line="360" w:lineRule="auto"/>
        <w:ind w:left="567" w:right="49"/>
        <w:contextualSpacing/>
        <w:jc w:val="both"/>
        <w:rPr>
          <w:rFonts w:ascii="Palatino Linotype" w:eastAsia="MS Mincho" w:hAnsi="Palatino Linotype" w:cs="Times New Roman"/>
          <w:sz w:val="24"/>
          <w:szCs w:val="24"/>
          <w:lang w:val="es-ES_tradnl" w:eastAsia="es-ES"/>
        </w:rPr>
      </w:pPr>
    </w:p>
    <w:p w:rsidR="00941A6B" w:rsidRPr="006A32AF" w:rsidRDefault="009E77BB" w:rsidP="008F20C9">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 xml:space="preserve">Bajo ésta tesitura, se demuestra que una de las obligaciones de transparencia que tiene el </w:t>
      </w:r>
      <w:r w:rsidRPr="006A32AF">
        <w:rPr>
          <w:rFonts w:ascii="Palatino Linotype" w:eastAsia="MS Mincho" w:hAnsi="Palatino Linotype" w:cs="Times New Roman"/>
          <w:b/>
          <w:sz w:val="24"/>
          <w:szCs w:val="24"/>
          <w:lang w:val="es-ES_tradnl" w:eastAsia="es-ES"/>
        </w:rPr>
        <w:t>SUJETO OBLIGADO</w:t>
      </w:r>
      <w:r w:rsidRPr="006A32AF">
        <w:rPr>
          <w:rFonts w:ascii="Palatino Linotype" w:eastAsia="MS Mincho" w:hAnsi="Palatino Linotype" w:cs="Times New Roman"/>
          <w:sz w:val="24"/>
          <w:szCs w:val="24"/>
          <w:lang w:val="es-ES_tradnl" w:eastAsia="es-ES"/>
        </w:rPr>
        <w:t>, es el mostrar de oficio su padrón de socios o afiliados, por lo que se entiende que el Sindicato de Maestros al Servicio del Estado de México genera, administra o posee una base de datos de todos sus agremiados.</w:t>
      </w:r>
    </w:p>
    <w:p w:rsidR="00941A6B" w:rsidRPr="006A32AF" w:rsidRDefault="00941A6B" w:rsidP="00941A6B">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941A6B" w:rsidRPr="006A32AF" w:rsidRDefault="009E77BB" w:rsidP="008F20C9">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lastRenderedPageBreak/>
        <w:t xml:space="preserve">Entonces, bajo la obligación de que </w:t>
      </w:r>
      <w:r w:rsidR="002E2344" w:rsidRPr="006A32AF">
        <w:rPr>
          <w:rFonts w:ascii="Palatino Linotype" w:eastAsia="MS Mincho" w:hAnsi="Palatino Linotype" w:cs="Times New Roman"/>
          <w:sz w:val="24"/>
          <w:szCs w:val="24"/>
          <w:lang w:val="es-ES_tradnl" w:eastAsia="es-ES"/>
        </w:rPr>
        <w:t>ese</w:t>
      </w:r>
      <w:r w:rsidRPr="006A32AF">
        <w:rPr>
          <w:rFonts w:ascii="Palatino Linotype" w:eastAsia="MS Mincho" w:hAnsi="Palatino Linotype" w:cs="Times New Roman"/>
          <w:sz w:val="24"/>
          <w:szCs w:val="24"/>
          <w:lang w:val="es-ES_tradnl" w:eastAsia="es-ES"/>
        </w:rPr>
        <w:t xml:space="preserve"> padrón o base de datos sea pública y se mantenga siempre actualizada, el </w:t>
      </w:r>
      <w:r w:rsidRPr="006A32AF">
        <w:rPr>
          <w:rFonts w:ascii="Palatino Linotype" w:eastAsia="MS Mincho" w:hAnsi="Palatino Linotype" w:cs="Times New Roman"/>
          <w:b/>
          <w:sz w:val="24"/>
          <w:szCs w:val="24"/>
          <w:lang w:val="es-ES_tradnl" w:eastAsia="es-ES"/>
        </w:rPr>
        <w:t xml:space="preserve">SUJETO OBLIGADO </w:t>
      </w:r>
      <w:r w:rsidRPr="006A32AF">
        <w:rPr>
          <w:rFonts w:ascii="Palatino Linotype" w:eastAsia="MS Mincho" w:hAnsi="Palatino Linotype" w:cs="Times New Roman"/>
          <w:sz w:val="24"/>
          <w:szCs w:val="24"/>
          <w:lang w:val="es-ES_tradnl" w:eastAsia="es-ES"/>
        </w:rPr>
        <w:t xml:space="preserve">debería tener un control </w:t>
      </w:r>
      <w:r w:rsidR="00F40CFD" w:rsidRPr="006A32AF">
        <w:rPr>
          <w:rFonts w:ascii="Palatino Linotype" w:eastAsia="MS Mincho" w:hAnsi="Palatino Linotype" w:cs="Times New Roman"/>
          <w:sz w:val="24"/>
          <w:szCs w:val="24"/>
          <w:lang w:val="es-ES_tradnl" w:eastAsia="es-ES"/>
        </w:rPr>
        <w:t xml:space="preserve">o historial </w:t>
      </w:r>
      <w:r w:rsidRPr="006A32AF">
        <w:rPr>
          <w:rFonts w:ascii="Palatino Linotype" w:eastAsia="MS Mincho" w:hAnsi="Palatino Linotype" w:cs="Times New Roman"/>
          <w:sz w:val="24"/>
          <w:szCs w:val="24"/>
          <w:lang w:val="es-ES_tradnl" w:eastAsia="es-ES"/>
        </w:rPr>
        <w:t>administrativo que le permita conocer y cotejar a todos los servidores públicos docentes sindicalizados que se encuentran de licencia</w:t>
      </w:r>
      <w:r w:rsidR="00F40CFD" w:rsidRPr="006A32AF">
        <w:rPr>
          <w:rFonts w:ascii="Palatino Linotype" w:eastAsia="MS Mincho" w:hAnsi="Palatino Linotype" w:cs="Times New Roman"/>
          <w:sz w:val="24"/>
          <w:szCs w:val="24"/>
          <w:lang w:val="es-ES_tradnl" w:eastAsia="es-ES"/>
        </w:rPr>
        <w:t>, más aún que si la licencia resulta ser sin goce de sueldo, ya que ello implicaría que el servidor público docente suspendiera el pago de sus cuotas sindicales afectando directamente al patrimonio del sindicato.</w:t>
      </w:r>
    </w:p>
    <w:p w:rsidR="00941A6B" w:rsidRPr="006A32AF" w:rsidRDefault="00941A6B" w:rsidP="00941A6B">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224633" w:rsidRPr="006A32AF" w:rsidRDefault="00F40CFD" w:rsidP="00104620">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 xml:space="preserve">Luego entonces, resulta factible ordenar al </w:t>
      </w:r>
      <w:r w:rsidRPr="006A32AF">
        <w:rPr>
          <w:rFonts w:ascii="Palatino Linotype" w:eastAsia="MS Mincho" w:hAnsi="Palatino Linotype" w:cs="Times New Roman"/>
          <w:b/>
          <w:sz w:val="24"/>
          <w:szCs w:val="24"/>
          <w:lang w:val="es-ES_tradnl" w:eastAsia="es-ES"/>
        </w:rPr>
        <w:t>SUJETO OBLIGADO</w:t>
      </w:r>
      <w:r w:rsidRPr="006A32AF">
        <w:rPr>
          <w:rFonts w:ascii="Palatino Linotype" w:eastAsia="MS Mincho" w:hAnsi="Palatino Linotype" w:cs="Times New Roman"/>
          <w:sz w:val="24"/>
          <w:szCs w:val="24"/>
          <w:lang w:val="es-ES_tradnl" w:eastAsia="es-ES"/>
        </w:rPr>
        <w:t xml:space="preserve"> </w:t>
      </w:r>
      <w:r w:rsidR="002E2344" w:rsidRPr="006A32AF">
        <w:rPr>
          <w:rFonts w:ascii="Palatino Linotype" w:eastAsia="MS Mincho" w:hAnsi="Palatino Linotype" w:cs="Times New Roman"/>
          <w:sz w:val="24"/>
          <w:szCs w:val="24"/>
          <w:lang w:val="es-ES_tradnl" w:eastAsia="es-ES"/>
        </w:rPr>
        <w:t xml:space="preserve">realizar una búsqueda exhaustiva y razonable </w:t>
      </w:r>
      <w:r w:rsidRPr="006A32AF">
        <w:rPr>
          <w:rFonts w:ascii="Palatino Linotype" w:eastAsia="MS Mincho" w:hAnsi="Palatino Linotype" w:cs="Times New Roman"/>
          <w:sz w:val="24"/>
          <w:szCs w:val="24"/>
          <w:lang w:val="es-ES_tradnl" w:eastAsia="es-ES"/>
        </w:rPr>
        <w:t>del o los documentos donde consten los maestros sindicalizados que notificaron licencia durante el dos mil diecisiete (2017) por haber sido postulados como candidatos a cargos de elección popular y, de igual manera, por haber resultado electos para ocupar un cargo de elección popular</w:t>
      </w:r>
      <w:r w:rsidR="002E2344" w:rsidRPr="006A32AF">
        <w:rPr>
          <w:rFonts w:ascii="Palatino Linotype" w:eastAsia="MS Mincho" w:hAnsi="Palatino Linotype" w:cs="Times New Roman"/>
          <w:sz w:val="24"/>
          <w:szCs w:val="24"/>
          <w:lang w:val="es-ES_tradnl" w:eastAsia="es-ES"/>
        </w:rPr>
        <w:t xml:space="preserve"> y entregarlos al </w:t>
      </w:r>
      <w:r w:rsidR="002E2344" w:rsidRPr="006A32AF">
        <w:rPr>
          <w:rFonts w:ascii="Palatino Linotype" w:eastAsia="MS Mincho" w:hAnsi="Palatino Linotype" w:cs="Times New Roman"/>
          <w:b/>
          <w:sz w:val="24"/>
          <w:szCs w:val="24"/>
          <w:lang w:val="es-ES_tradnl" w:eastAsia="es-ES"/>
        </w:rPr>
        <w:t>RECURRENTE</w:t>
      </w:r>
      <w:r w:rsidRPr="006A32AF">
        <w:rPr>
          <w:rFonts w:ascii="Palatino Linotype" w:eastAsia="MS Mincho" w:hAnsi="Palatino Linotype" w:cs="Times New Roman"/>
          <w:sz w:val="24"/>
          <w:szCs w:val="24"/>
          <w:lang w:val="es-ES_tradnl" w:eastAsia="es-ES"/>
        </w:rPr>
        <w:t>.</w:t>
      </w:r>
    </w:p>
    <w:p w:rsidR="002E2344" w:rsidRPr="006A32AF" w:rsidRDefault="002E2344" w:rsidP="002E2344">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2E2344" w:rsidRPr="006A32AF" w:rsidRDefault="002E2344" w:rsidP="00104620">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 xml:space="preserve">Por otro lado, si derivado de la búsqueda de la información, no se localizara en los archivos del </w:t>
      </w:r>
      <w:r w:rsidRPr="006A32AF">
        <w:rPr>
          <w:rFonts w:ascii="Palatino Linotype" w:eastAsia="MS Mincho" w:hAnsi="Palatino Linotype" w:cs="Times New Roman"/>
          <w:b/>
          <w:sz w:val="24"/>
          <w:szCs w:val="24"/>
          <w:lang w:val="es-ES_tradnl" w:eastAsia="es-ES"/>
        </w:rPr>
        <w:t>SUJETO OBLIGADO</w:t>
      </w:r>
      <w:r w:rsidRPr="006A32AF">
        <w:rPr>
          <w:rFonts w:ascii="Palatino Linotype" w:eastAsia="MS Mincho" w:hAnsi="Palatino Linotype" w:cs="Times New Roman"/>
          <w:sz w:val="24"/>
          <w:szCs w:val="24"/>
          <w:lang w:val="es-ES_tradnl" w:eastAsia="es-ES"/>
        </w:rPr>
        <w:t>, éste deberá de atender las formalidades que establece el fundamento jurídico contemplado en el numeral 19 de la Ley de Transparencia y Acceso a la Información del Estado de México y Municipios, el cual es del tenor siguiente:</w:t>
      </w:r>
    </w:p>
    <w:p w:rsidR="002E2344" w:rsidRPr="006A32AF" w:rsidRDefault="002E2344" w:rsidP="002E2344">
      <w:pPr>
        <w:pStyle w:val="Sinespaciado"/>
        <w:ind w:left="851" w:right="567"/>
        <w:jc w:val="both"/>
        <w:rPr>
          <w:rFonts w:ascii="Palatino Linotype" w:hAnsi="Palatino Linotype"/>
          <w:i/>
        </w:rPr>
      </w:pPr>
      <w:r w:rsidRPr="006A32AF">
        <w:rPr>
          <w:rFonts w:ascii="Palatino Linotype" w:hAnsi="Palatino Linotype"/>
        </w:rPr>
        <w:t>“</w:t>
      </w:r>
      <w:r w:rsidRPr="006A32AF">
        <w:rPr>
          <w:rFonts w:ascii="Palatino Linotype" w:hAnsi="Palatino Linotype"/>
          <w:b/>
          <w:i/>
        </w:rPr>
        <w:t>Artículo 19.</w:t>
      </w:r>
      <w:r w:rsidRPr="006A32AF">
        <w:rPr>
          <w:rFonts w:ascii="Palatino Linotype" w:hAnsi="Palatino Linotype"/>
          <w:i/>
        </w:rPr>
        <w:t xml:space="preserve"> Se presume que la información debe existir si se refiere a las facultades, competencias y funciones que los ordenamientos jurídicos aplicables otorgan a los sujetos obligados. </w:t>
      </w:r>
    </w:p>
    <w:p w:rsidR="002E2344" w:rsidRPr="006A32AF" w:rsidRDefault="002E2344" w:rsidP="002E2344">
      <w:pPr>
        <w:pStyle w:val="Sinespaciado"/>
        <w:ind w:left="851" w:right="567"/>
        <w:jc w:val="both"/>
        <w:rPr>
          <w:rFonts w:ascii="Palatino Linotype" w:hAnsi="Palatino Linotype"/>
          <w:i/>
        </w:rPr>
      </w:pPr>
    </w:p>
    <w:p w:rsidR="002E2344" w:rsidRPr="006A32AF" w:rsidRDefault="002E2344" w:rsidP="002E2344">
      <w:pPr>
        <w:pStyle w:val="Sinespaciado"/>
        <w:ind w:left="851" w:right="567"/>
        <w:jc w:val="both"/>
        <w:rPr>
          <w:rFonts w:ascii="Palatino Linotype" w:hAnsi="Palatino Linotype"/>
          <w:b/>
          <w:i/>
        </w:rPr>
      </w:pPr>
      <w:r w:rsidRPr="006A32AF">
        <w:rPr>
          <w:rFonts w:ascii="Palatino Linotype" w:hAnsi="Palatino Linotype"/>
          <w:b/>
          <w:i/>
        </w:rPr>
        <w:lastRenderedPageBreak/>
        <w:t>En los casos en que ciertas facultades, competencias o funciones no se hayan ejercido, se debe motivar la respuesta en función de las causas que motiven tal circunstancia.</w:t>
      </w:r>
    </w:p>
    <w:p w:rsidR="002E2344" w:rsidRPr="006A32AF" w:rsidRDefault="002E2344" w:rsidP="002E2344">
      <w:pPr>
        <w:pStyle w:val="Sinespaciado"/>
        <w:ind w:left="851" w:right="567"/>
        <w:jc w:val="both"/>
        <w:rPr>
          <w:rFonts w:ascii="Palatino Linotype" w:hAnsi="Palatino Linotype"/>
          <w:i/>
        </w:rPr>
      </w:pPr>
    </w:p>
    <w:p w:rsidR="002E2344" w:rsidRPr="006A32AF" w:rsidRDefault="002E2344" w:rsidP="002E2344">
      <w:pPr>
        <w:pStyle w:val="Sinespaciado"/>
        <w:ind w:left="851" w:right="567"/>
        <w:jc w:val="both"/>
        <w:rPr>
          <w:rFonts w:ascii="Palatino Linotype" w:hAnsi="Palatino Linotype"/>
        </w:rPr>
      </w:pPr>
      <w:r w:rsidRPr="006A32AF">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E2344" w:rsidRPr="006A32AF" w:rsidRDefault="002E2344" w:rsidP="002E2344">
      <w:pPr>
        <w:pStyle w:val="Sinespaciado"/>
        <w:ind w:left="851" w:right="567"/>
        <w:jc w:val="both"/>
        <w:rPr>
          <w:rFonts w:ascii="Palatino Linotype" w:eastAsia="MS Mincho" w:hAnsi="Palatino Linotype" w:cs="Times New Roman"/>
          <w:sz w:val="24"/>
          <w:szCs w:val="24"/>
          <w:lang w:val="es-ES_tradnl" w:eastAsia="es-ES"/>
        </w:rPr>
      </w:pPr>
      <w:r w:rsidRPr="006A32AF">
        <w:rPr>
          <w:rFonts w:ascii="Palatino Linotype" w:hAnsi="Palatino Linotype"/>
        </w:rPr>
        <w:t>(Énfasis añadido)</w:t>
      </w:r>
    </w:p>
    <w:p w:rsidR="002E2344" w:rsidRPr="006A32AF" w:rsidRDefault="002E2344" w:rsidP="002E2344">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2E2344" w:rsidRPr="006A32AF" w:rsidRDefault="002E2344" w:rsidP="00104620">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6A32AF">
        <w:rPr>
          <w:rFonts w:ascii="Palatino Linotype" w:eastAsia="MS Mincho" w:hAnsi="Palatino Linotype" w:cs="Times New Roman"/>
          <w:sz w:val="24"/>
          <w:szCs w:val="24"/>
          <w:lang w:val="es-ES_tradnl" w:eastAsia="es-ES"/>
        </w:rPr>
        <w:t xml:space="preserve">Por lo que de ser el caso que dicha información no haya sido generada por el </w:t>
      </w:r>
      <w:r w:rsidRPr="006A32AF">
        <w:rPr>
          <w:rFonts w:ascii="Palatino Linotype" w:eastAsia="MS Mincho" w:hAnsi="Palatino Linotype" w:cs="Times New Roman"/>
          <w:b/>
          <w:sz w:val="24"/>
          <w:szCs w:val="24"/>
          <w:lang w:val="es-ES_tradnl" w:eastAsia="es-ES"/>
        </w:rPr>
        <w:t>SUJETO OBLIGADO</w:t>
      </w:r>
      <w:r w:rsidRPr="006A32AF">
        <w:rPr>
          <w:rFonts w:ascii="Palatino Linotype" w:eastAsia="MS Mincho" w:hAnsi="Palatino Linotype" w:cs="Times New Roman"/>
          <w:sz w:val="24"/>
          <w:szCs w:val="24"/>
          <w:lang w:val="es-ES_tradnl" w:eastAsia="es-ES"/>
        </w:rPr>
        <w:t xml:space="preserve">, deberá de manifestar, de manera clara y precisa, </w:t>
      </w:r>
      <w:r w:rsidRPr="006A32AF">
        <w:rPr>
          <w:rFonts w:ascii="Palatino Linotype" w:eastAsia="MS Mincho" w:hAnsi="Palatino Linotype" w:cs="Times New Roman"/>
          <w:b/>
          <w:sz w:val="24"/>
          <w:szCs w:val="24"/>
          <w:lang w:val="es-ES_tradnl" w:eastAsia="es-ES"/>
        </w:rPr>
        <w:t>las razones que expliquen las causas por las que no se haya generado la información requerida</w:t>
      </w:r>
      <w:r w:rsidRPr="006A32AF">
        <w:rPr>
          <w:rFonts w:ascii="Palatino Linotype" w:eastAsia="MS Mincho" w:hAnsi="Palatino Linotype" w:cs="Times New Roman"/>
          <w:sz w:val="24"/>
          <w:szCs w:val="24"/>
          <w:lang w:val="es-ES_tradnl" w:eastAsia="es-ES"/>
        </w:rPr>
        <w:t xml:space="preserve"> en el asunto que nos ocupa.</w:t>
      </w:r>
    </w:p>
    <w:p w:rsidR="002E2344" w:rsidRPr="006A32AF" w:rsidRDefault="002E2344" w:rsidP="002E2344">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224633" w:rsidRPr="006A32AF" w:rsidRDefault="00224633" w:rsidP="002E2344">
      <w:pPr>
        <w:numPr>
          <w:ilvl w:val="0"/>
          <w:numId w:val="2"/>
        </w:numPr>
        <w:spacing w:before="240" w:after="240" w:line="360" w:lineRule="auto"/>
        <w:ind w:left="426" w:right="49" w:hanging="426"/>
        <w:contextualSpacing/>
        <w:jc w:val="both"/>
        <w:rPr>
          <w:rFonts w:ascii="Palatino Linotype" w:hAnsi="Palatino Linotype" w:cs="Arial"/>
        </w:rPr>
      </w:pPr>
      <w:r w:rsidRPr="006A32AF">
        <w:rPr>
          <w:rFonts w:ascii="Palatino Linotype" w:hAnsi="Palatino Linotype" w:cs="Arial"/>
        </w:rPr>
        <w:t>En consecuencia y a efecto de que no se transgreda la información privada de terceros, o se exponga información contenida en los oficios, solicitudes o documentos que por su especial naturaleza se</w:t>
      </w:r>
      <w:r w:rsidR="002E2344" w:rsidRPr="006A32AF">
        <w:rPr>
          <w:rFonts w:ascii="Palatino Linotype" w:hAnsi="Palatino Linotype" w:cs="Arial"/>
        </w:rPr>
        <w:t>a sensible para ser clasificada</w:t>
      </w:r>
      <w:r w:rsidRPr="006A32AF">
        <w:rPr>
          <w:rFonts w:ascii="Palatino Linotype" w:hAnsi="Palatino Linotype" w:cs="Arial"/>
        </w:rPr>
        <w:t>,</w:t>
      </w:r>
      <w:r w:rsidR="002E2344" w:rsidRPr="006A32AF">
        <w:rPr>
          <w:rFonts w:ascii="Palatino Linotype" w:hAnsi="Palatino Linotype" w:cs="Arial"/>
        </w:rPr>
        <w:t xml:space="preserve"> </w:t>
      </w:r>
      <w:r w:rsidRPr="006A32AF">
        <w:rPr>
          <w:rFonts w:ascii="Palatino Linotype" w:hAnsi="Palatino Linotype" w:cs="Arial"/>
        </w:rPr>
        <w:t xml:space="preserve">el </w:t>
      </w:r>
      <w:r w:rsidRPr="006A32AF">
        <w:rPr>
          <w:rFonts w:ascii="Palatino Linotype" w:hAnsi="Palatino Linotype" w:cs="Arial"/>
          <w:b/>
        </w:rPr>
        <w:t>SUJETO OBLIGADO</w:t>
      </w:r>
      <w:r w:rsidRPr="006A32AF">
        <w:rPr>
          <w:rFonts w:ascii="Palatino Linotype" w:hAnsi="Palatino Linotype" w:cs="Arial"/>
        </w:rPr>
        <w:t xml:space="preserve"> deberá entregar la información en versión pública junto </w:t>
      </w:r>
      <w:r w:rsidR="002E2344" w:rsidRPr="006A32AF">
        <w:rPr>
          <w:rFonts w:ascii="Palatino Linotype" w:hAnsi="Palatino Linotype" w:cs="Arial"/>
        </w:rPr>
        <w:t>con</w:t>
      </w:r>
      <w:r w:rsidRPr="006A32AF">
        <w:rPr>
          <w:rFonts w:ascii="Palatino Linotype" w:hAnsi="Palatino Linotype" w:cs="Arial"/>
        </w:rPr>
        <w:t xml:space="preserve"> el respectivo acue</w:t>
      </w:r>
      <w:r w:rsidR="002E2344" w:rsidRPr="006A32AF">
        <w:rPr>
          <w:rFonts w:ascii="Palatino Linotype" w:hAnsi="Palatino Linotype" w:cs="Arial"/>
        </w:rPr>
        <w:t>rdo del Comité de Transparencia, así como el acuerdo de clasificación por medio del cual se determine de manera fundada y motivada el clasificar la información referente a el sueldo del Secretario General y de cada uno de los integrantes de la mesa directiva del Sindicato de Trabajadores al servicio del Estado de México.</w:t>
      </w:r>
    </w:p>
    <w:p w:rsidR="00224633" w:rsidRPr="006A32AF" w:rsidRDefault="00224633" w:rsidP="00A07AEE">
      <w:pPr>
        <w:pStyle w:val="Ttulo1"/>
        <w:rPr>
          <w:rFonts w:ascii="Palatino Linotype" w:hAnsi="Palatino Linotype" w:cs="Arial"/>
          <w:b/>
          <w:color w:val="auto"/>
          <w:sz w:val="24"/>
        </w:rPr>
      </w:pPr>
      <w:bookmarkStart w:id="10" w:name="_Toc517353882"/>
      <w:r w:rsidRPr="006A32AF">
        <w:rPr>
          <w:rFonts w:ascii="Palatino Linotype" w:hAnsi="Palatino Linotype" w:cs="Arial"/>
          <w:b/>
          <w:color w:val="auto"/>
          <w:sz w:val="24"/>
        </w:rPr>
        <w:t>QUINTO. De la versión pública.</w:t>
      </w:r>
      <w:bookmarkEnd w:id="10"/>
    </w:p>
    <w:p w:rsidR="00224633" w:rsidRPr="006A32AF" w:rsidRDefault="00224633" w:rsidP="00224633"/>
    <w:p w:rsidR="00224633" w:rsidRPr="006A32AF" w:rsidRDefault="00224633" w:rsidP="00224633">
      <w:pPr>
        <w:pStyle w:val="Prrafodelista"/>
        <w:numPr>
          <w:ilvl w:val="0"/>
          <w:numId w:val="2"/>
        </w:numPr>
        <w:spacing w:before="240" w:after="240" w:line="360" w:lineRule="auto"/>
        <w:ind w:left="426" w:right="49" w:hanging="426"/>
        <w:jc w:val="both"/>
        <w:rPr>
          <w:rFonts w:ascii="Palatino Linotype" w:hAnsi="Palatino Linotype" w:cs="Arial"/>
        </w:rPr>
      </w:pPr>
      <w:r w:rsidRPr="006A32AF">
        <w:rPr>
          <w:rFonts w:ascii="Palatino Linotype" w:hAnsi="Palatino Linotype" w:cs="Arial"/>
          <w:lang w:val="es-MX"/>
        </w:rPr>
        <w:t xml:space="preserve">Conforme a lo expuesto con anterioridad, es dable ordenar al </w:t>
      </w:r>
      <w:r w:rsidRPr="006A32AF">
        <w:rPr>
          <w:rFonts w:ascii="Palatino Linotype" w:hAnsi="Palatino Linotype" w:cs="Arial"/>
          <w:b/>
          <w:lang w:val="es-MX"/>
        </w:rPr>
        <w:t>SUJETO OBLIGADO</w:t>
      </w:r>
      <w:r w:rsidRPr="006A32AF">
        <w:rPr>
          <w:rFonts w:ascii="Palatino Linotype" w:hAnsi="Palatino Linotype" w:cs="Arial"/>
          <w:lang w:val="es-MX"/>
        </w:rPr>
        <w:t xml:space="preserve"> la entrega de la información, empero deberá hacerlo en </w:t>
      </w:r>
      <w:r w:rsidRPr="006A32AF">
        <w:rPr>
          <w:rFonts w:ascii="Palatino Linotype" w:hAnsi="Palatino Linotype" w:cs="Arial"/>
          <w:b/>
          <w:lang w:val="es-MX"/>
        </w:rPr>
        <w:t>versión pública</w:t>
      </w:r>
      <w:r w:rsidRPr="006A32AF">
        <w:rPr>
          <w:rFonts w:ascii="Palatino Linotype" w:hAnsi="Palatino Linotype" w:cs="Arial"/>
          <w:lang w:val="es-MX"/>
        </w:rPr>
        <w:t xml:space="preserve">, esto es, omitirá, eliminará o suprimirá la información personal de cada servidor público, como </w:t>
      </w:r>
      <w:r w:rsidRPr="006A32AF">
        <w:rPr>
          <w:rFonts w:ascii="Palatino Linotype" w:hAnsi="Palatino Linotype" w:cs="Arial"/>
          <w:lang w:val="es-MX"/>
        </w:rPr>
        <w:lastRenderedPageBreak/>
        <w:t>Registro Federal de Contribuyentes, CURP, calificaciones o cualquier otro dato que ponga en riesgo la vida, seguridad o salud de dicha persona.</w:t>
      </w:r>
    </w:p>
    <w:p w:rsidR="00224633" w:rsidRPr="006A32AF" w:rsidRDefault="00224633" w:rsidP="00224633">
      <w:pPr>
        <w:pStyle w:val="Prrafodelista"/>
        <w:spacing w:before="240" w:after="240" w:line="360" w:lineRule="auto"/>
        <w:ind w:left="426" w:right="49"/>
        <w:jc w:val="both"/>
        <w:rPr>
          <w:rFonts w:ascii="Palatino Linotype" w:hAnsi="Palatino Linotype" w:cs="Arial"/>
        </w:rPr>
      </w:pPr>
    </w:p>
    <w:p w:rsidR="00224633" w:rsidRPr="006A32AF" w:rsidRDefault="00224633" w:rsidP="00224633">
      <w:pPr>
        <w:pStyle w:val="Prrafodelista"/>
        <w:numPr>
          <w:ilvl w:val="0"/>
          <w:numId w:val="2"/>
        </w:numPr>
        <w:spacing w:before="240" w:after="240" w:line="360" w:lineRule="auto"/>
        <w:ind w:left="426" w:right="49" w:hanging="426"/>
        <w:jc w:val="both"/>
        <w:rPr>
          <w:rFonts w:ascii="Palatino Linotype" w:hAnsi="Palatino Linotype" w:cs="Arial"/>
        </w:rPr>
      </w:pPr>
      <w:r w:rsidRPr="006A32AF">
        <w:rPr>
          <w:rFonts w:ascii="Palatino Linotype" w:hAnsi="Palatino Linotype" w:cs="Arial"/>
          <w:lang w:val="es-MX"/>
        </w:rPr>
        <w:t xml:space="preserve">En efecto, toda la información relativa a una persona física que le pueda hacer identificada o identificable constituye un dato personal en términos del artículo 4 fracción VII, de la Ley de Protección de Datos Personales del Estado de México; por consiguiente, se trata de información confidencial, que debe ser protegida por el </w:t>
      </w:r>
      <w:r w:rsidRPr="006A32AF">
        <w:rPr>
          <w:rFonts w:ascii="Palatino Linotype" w:hAnsi="Palatino Linotype" w:cs="Arial"/>
          <w:b/>
          <w:lang w:val="es-MX"/>
        </w:rPr>
        <w:t>SUJETO OBLIGADO</w:t>
      </w:r>
      <w:r w:rsidRPr="006A32AF">
        <w:rPr>
          <w:rFonts w:ascii="Palatino Linotype" w:hAnsi="Palatino Linotype" w:cs="Arial"/>
          <w:lang w:val="es-MX"/>
        </w:rPr>
        <w:t>, en ese contexto todo dato personal susceptible de clasificación debe ser protegido.</w:t>
      </w:r>
    </w:p>
    <w:p w:rsidR="00224633" w:rsidRPr="006A32AF" w:rsidRDefault="00224633" w:rsidP="00224633">
      <w:pPr>
        <w:pStyle w:val="Prrafodelista"/>
        <w:spacing w:before="240" w:after="240" w:line="360" w:lineRule="auto"/>
        <w:ind w:left="426" w:right="49"/>
        <w:jc w:val="both"/>
        <w:rPr>
          <w:rFonts w:ascii="Palatino Linotype" w:hAnsi="Palatino Linotype" w:cs="Arial"/>
        </w:rPr>
      </w:pPr>
    </w:p>
    <w:p w:rsidR="00224633" w:rsidRPr="006A32AF" w:rsidRDefault="00224633" w:rsidP="00224633">
      <w:pPr>
        <w:pStyle w:val="Prrafodelista"/>
        <w:numPr>
          <w:ilvl w:val="0"/>
          <w:numId w:val="2"/>
        </w:numPr>
        <w:spacing w:before="240" w:after="240" w:line="360" w:lineRule="auto"/>
        <w:ind w:left="426" w:right="49" w:hanging="426"/>
        <w:jc w:val="both"/>
        <w:rPr>
          <w:rFonts w:ascii="Palatino Linotype" w:hAnsi="Palatino Linotype" w:cs="Arial"/>
        </w:rPr>
      </w:pPr>
      <w:r w:rsidRPr="006A32AF">
        <w:rPr>
          <w:rFonts w:ascii="Palatino Linotype" w:hAnsi="Palatino Linotype" w:cs="Arial"/>
        </w:rPr>
        <w:t xml:space="preserve">Por ende, en el presente caso el </w:t>
      </w:r>
      <w:r w:rsidRPr="006A32AF">
        <w:rPr>
          <w:rFonts w:ascii="Palatino Linotype" w:hAnsi="Palatino Linotype" w:cs="Arial"/>
          <w:b/>
        </w:rPr>
        <w:t>SUJETO OBLIGADO</w:t>
      </w:r>
      <w:r w:rsidRPr="006A32AF">
        <w:rPr>
          <w:rFonts w:ascii="Palatino Linotype" w:hAnsi="Palatino Linotype" w:cs="Arial"/>
        </w:rPr>
        <w:t xml:space="preserve"> sólo podrá testar los datos referidos con antelación, clasificación que tiene que efectuar mediante las formalidades que la Ley impone, es decir, </w:t>
      </w:r>
      <w:r w:rsidRPr="006A32AF">
        <w:rPr>
          <w:rFonts w:ascii="Palatino Linotype" w:hAnsi="Palatino Linotype" w:cs="Arial"/>
          <w:color w:val="222222"/>
        </w:rPr>
        <w:t xml:space="preserve">resulta necesario que el Comité de Transparencia del Sindicato de Maestros al Servicio del Estado de México, </w:t>
      </w:r>
      <w:r w:rsidRPr="006A32AF">
        <w:rPr>
          <w:rFonts w:ascii="Palatino Linotype" w:hAnsi="Palatino Linotype" w:cs="Arial"/>
          <w:b/>
          <w:color w:val="222222"/>
          <w:u w:val="single"/>
        </w:rPr>
        <w:t>emita el Acuerdo de Clasificación correspondiente</w:t>
      </w:r>
      <w:r w:rsidRPr="006A32AF">
        <w:rPr>
          <w:rFonts w:ascii="Palatino Linotype" w:hAnsi="Palatino Linotype" w:cs="Arial"/>
          <w:b/>
          <w:u w:val="single"/>
        </w:rPr>
        <w:t xml:space="preserve"> debidamente fundado y motivado</w:t>
      </w:r>
      <w:r w:rsidRPr="006A32AF">
        <w:rPr>
          <w:rFonts w:ascii="Palatino Linotype" w:hAnsi="Palatino Linotype" w:cs="Arial"/>
        </w:rPr>
        <w:t xml:space="preserve">, </w:t>
      </w:r>
      <w:r w:rsidRPr="006A32AF">
        <w:rPr>
          <w:rFonts w:ascii="Palatino Linotype" w:hAnsi="Palatino Linotype" w:cs="Arial"/>
          <w:color w:val="222222"/>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6A32AF">
        <w:rPr>
          <w:rFonts w:ascii="Palatino Linotype" w:hAnsi="Palatino Linotype" w:cs="Arial"/>
          <w:i/>
          <w:color w:val="222222"/>
        </w:rPr>
        <w:t>LINEAMIENTOS GENERALES EN MATERIA DE CLASIFICACIÓN Y DESCLASIFICACIÓN DE LA INFORMACIÓN, ASÍ COMO PARA LA ELABORACIÓN DE VERSIONES PÚBLICAS</w:t>
      </w:r>
      <w:r w:rsidRPr="006A32AF">
        <w:rPr>
          <w:rFonts w:ascii="Palatino Linotype" w:hAnsi="Palatino Linotype" w:cs="Arial"/>
          <w:color w:val="222222"/>
        </w:rPr>
        <w:t>, publicados en el Diario Oficial de la Federación en fecha quince (15) de abril de dos mil dieciséis, mediante Acuerdo del Consejo Nacional del Sistema Nacional de Transparencia, Acceso a la Información Pública y Protección de Datos Personales.</w:t>
      </w:r>
    </w:p>
    <w:p w:rsidR="00224633" w:rsidRPr="006A32AF" w:rsidRDefault="00224633" w:rsidP="00224633">
      <w:pPr>
        <w:pStyle w:val="Prrafodelista"/>
        <w:spacing w:before="240" w:after="240" w:line="360" w:lineRule="auto"/>
        <w:ind w:left="426" w:right="49"/>
        <w:jc w:val="both"/>
        <w:rPr>
          <w:rFonts w:ascii="Palatino Linotype" w:hAnsi="Palatino Linotype" w:cs="Arial"/>
        </w:rPr>
      </w:pPr>
    </w:p>
    <w:p w:rsidR="00224633" w:rsidRPr="006A32AF" w:rsidRDefault="00224633" w:rsidP="00224633">
      <w:pPr>
        <w:pStyle w:val="Prrafodelista"/>
        <w:numPr>
          <w:ilvl w:val="0"/>
          <w:numId w:val="2"/>
        </w:numPr>
        <w:spacing w:before="240" w:after="240" w:line="360" w:lineRule="auto"/>
        <w:ind w:left="426" w:right="49" w:hanging="426"/>
        <w:jc w:val="both"/>
        <w:rPr>
          <w:rFonts w:ascii="Palatino Linotype" w:hAnsi="Palatino Linotype" w:cs="Arial"/>
        </w:rPr>
      </w:pPr>
      <w:r w:rsidRPr="006A32AF">
        <w:rPr>
          <w:rFonts w:ascii="Palatino Linotype" w:hAnsi="Palatino Linotype" w:cs="Arial"/>
          <w:lang w:val="es-MX"/>
        </w:rPr>
        <w:lastRenderedPageBreak/>
        <w:t xml:space="preserve">En efecto, es necesario precisar que los documentos que en su caso el </w:t>
      </w:r>
      <w:r w:rsidRPr="006A32AF">
        <w:rPr>
          <w:rFonts w:ascii="Palatino Linotype" w:hAnsi="Palatino Linotype" w:cs="Arial"/>
          <w:b/>
          <w:lang w:val="es-MX"/>
        </w:rPr>
        <w:t xml:space="preserve">SUJETO OBLIGADO </w:t>
      </w:r>
      <w:r w:rsidRPr="006A32AF">
        <w:rPr>
          <w:rFonts w:ascii="Palatino Linotype" w:hAnsi="Palatino Linotype" w:cs="Arial"/>
          <w:lang w:val="es-MX"/>
        </w:rPr>
        <w:t xml:space="preserve">entregue a la </w:t>
      </w:r>
      <w:r w:rsidRPr="006A32AF">
        <w:rPr>
          <w:rFonts w:ascii="Palatino Linotype" w:hAnsi="Palatino Linotype" w:cs="Arial"/>
          <w:b/>
          <w:lang w:val="es-MX"/>
        </w:rPr>
        <w:t>RECURRENTE</w:t>
      </w:r>
      <w:r w:rsidRPr="006A32AF">
        <w:rPr>
          <w:rFonts w:ascii="Palatino Linotype" w:hAnsi="Palatino Linotype" w:cs="Arial"/>
          <w:lang w:val="es-MX"/>
        </w:rPr>
        <w:t xml:space="preserve">, deberán ser entregados en </w:t>
      </w:r>
      <w:r w:rsidRPr="006A32AF">
        <w:rPr>
          <w:rFonts w:ascii="Palatino Linotype" w:hAnsi="Palatino Linotype" w:cs="Arial"/>
          <w:b/>
          <w:lang w:val="es-MX"/>
        </w:rPr>
        <w:t>versión pública</w:t>
      </w:r>
      <w:r w:rsidRPr="006A32AF">
        <w:rPr>
          <w:rFonts w:ascii="Palatino Linotype" w:hAnsi="Palatino Linotype" w:cs="Arial"/>
          <w:lang w:val="es-MX"/>
        </w:rPr>
        <w:t xml:space="preserve"> en atención a lo siguiente.</w:t>
      </w:r>
    </w:p>
    <w:p w:rsidR="00224633" w:rsidRPr="006A32AF" w:rsidRDefault="00224633" w:rsidP="00224633">
      <w:pPr>
        <w:pStyle w:val="Prrafodelista"/>
        <w:spacing w:before="240" w:after="240" w:line="360" w:lineRule="auto"/>
        <w:ind w:left="426" w:right="49"/>
        <w:jc w:val="both"/>
        <w:rPr>
          <w:rFonts w:ascii="Palatino Linotype" w:hAnsi="Palatino Linotype" w:cs="Arial"/>
        </w:rPr>
      </w:pPr>
    </w:p>
    <w:p w:rsidR="00224633" w:rsidRPr="006A32AF" w:rsidRDefault="00224633" w:rsidP="00224633">
      <w:pPr>
        <w:pStyle w:val="Prrafodelista"/>
        <w:numPr>
          <w:ilvl w:val="0"/>
          <w:numId w:val="2"/>
        </w:numPr>
        <w:spacing w:before="240" w:after="240" w:line="360" w:lineRule="auto"/>
        <w:ind w:left="426" w:right="49" w:hanging="426"/>
        <w:jc w:val="both"/>
        <w:rPr>
          <w:rFonts w:ascii="Palatino Linotype" w:hAnsi="Palatino Linotype" w:cs="Arial"/>
        </w:rPr>
      </w:pPr>
      <w:r w:rsidRPr="006A32AF">
        <w:rPr>
          <w:rFonts w:ascii="Palatino Linotype" w:hAnsi="Palatino Linotype" w:cs="Arial"/>
          <w:lang w:eastAsia="es-MX"/>
        </w:rPr>
        <w:t xml:space="preserve">Por cuanto hace al </w:t>
      </w:r>
      <w:r w:rsidRPr="006A32AF">
        <w:rPr>
          <w:rFonts w:ascii="Palatino Linotype" w:hAnsi="Palatino Linotype" w:cs="Arial"/>
          <w:b/>
          <w:lang w:eastAsia="es-MX"/>
        </w:rPr>
        <w:t>Registro Federal de Contribuyentes</w:t>
      </w:r>
      <w:r w:rsidRPr="006A32AF">
        <w:rPr>
          <w:rFonts w:ascii="Palatino Linotype" w:hAnsi="Palatino Linotype" w:cs="Arial"/>
          <w:lang w:eastAsia="es-MX"/>
        </w:rPr>
        <w:t xml:space="preserve"> </w:t>
      </w:r>
      <w:r w:rsidRPr="006A32AF">
        <w:rPr>
          <w:rFonts w:ascii="Palatino Linotype" w:hAnsi="Palatino Linotype" w:cs="Arial"/>
          <w:b/>
          <w:lang w:eastAsia="es-MX"/>
        </w:rPr>
        <w:t>de las personas físicas</w:t>
      </w:r>
      <w:r w:rsidRPr="006A32AF">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6A32AF">
        <w:rPr>
          <w:rFonts w:ascii="Palatino Linotype" w:hAnsi="Palatino Linotype"/>
        </w:rPr>
        <w:t xml:space="preserve"> y finalmente la </w:t>
      </w:r>
      <w:proofErr w:type="spellStart"/>
      <w:r w:rsidRPr="006A32AF">
        <w:rPr>
          <w:rFonts w:ascii="Palatino Linotype" w:hAnsi="Palatino Linotype"/>
        </w:rPr>
        <w:t>homoclave</w:t>
      </w:r>
      <w:proofErr w:type="spellEnd"/>
      <w:r w:rsidRPr="006A32AF">
        <w:rPr>
          <w:rFonts w:ascii="Palatino Linotype" w:hAnsi="Palatino Linotype"/>
        </w:rPr>
        <w:t>; la cual para su obtención es necesario acreditar personalidad, fecha de nacimiento entre otros con documentos oficiales.</w:t>
      </w:r>
    </w:p>
    <w:p w:rsidR="00224633" w:rsidRPr="006A32AF" w:rsidRDefault="00224633" w:rsidP="00224633">
      <w:pPr>
        <w:pStyle w:val="Prrafodelista"/>
        <w:spacing w:before="240" w:after="240" w:line="360" w:lineRule="auto"/>
        <w:ind w:left="426" w:right="49"/>
        <w:jc w:val="both"/>
        <w:rPr>
          <w:rFonts w:ascii="Palatino Linotype" w:hAnsi="Palatino Linotype" w:cs="Arial"/>
        </w:rPr>
      </w:pPr>
    </w:p>
    <w:p w:rsidR="00224633" w:rsidRPr="006A32AF" w:rsidRDefault="00224633" w:rsidP="00224633">
      <w:pPr>
        <w:pStyle w:val="Prrafodelista"/>
        <w:numPr>
          <w:ilvl w:val="0"/>
          <w:numId w:val="2"/>
        </w:numPr>
        <w:spacing w:before="240" w:after="240" w:line="360" w:lineRule="auto"/>
        <w:ind w:left="426" w:right="49" w:hanging="426"/>
        <w:jc w:val="both"/>
        <w:rPr>
          <w:rFonts w:ascii="Palatino Linotype" w:hAnsi="Palatino Linotype" w:cs="Arial"/>
        </w:rPr>
      </w:pPr>
      <w:r w:rsidRPr="006A32AF">
        <w:rPr>
          <w:rFonts w:ascii="Palatino Linotype" w:hAnsi="Palatino Linotype" w:cs="Arial"/>
          <w:lang w:eastAsia="es-MX"/>
        </w:rPr>
        <w:t xml:space="preserve">Al respecto, el entonces Instituto Federal de Acceso a la Información Pública y Protección de Datos Personales (IFAI), ahora </w:t>
      </w:r>
      <w:r w:rsidRPr="006A32AF">
        <w:rPr>
          <w:rFonts w:ascii="Palatino Linotype" w:eastAsia="Arial Unicode MS" w:hAnsi="Palatino Linotype" w:cs="Arial"/>
          <w:lang w:eastAsia="es-MX"/>
        </w:rPr>
        <w:t xml:space="preserve">Instituto Nacional de Transparencia, Acceso a la Información y Protección de Datos Personales, </w:t>
      </w:r>
      <w:r w:rsidRPr="006A32AF">
        <w:rPr>
          <w:rFonts w:ascii="Palatino Linotype" w:hAnsi="Palatino Linotype" w:cs="Arial"/>
          <w:lang w:eastAsia="es-MX"/>
        </w:rPr>
        <w:t xml:space="preserve"> a través del Criterio 09/2009, señala literalmente lo siguiente:</w:t>
      </w:r>
    </w:p>
    <w:p w:rsidR="00224633" w:rsidRPr="006A32AF" w:rsidRDefault="00224633" w:rsidP="00224633">
      <w:pPr>
        <w:pStyle w:val="Sinespaciado"/>
        <w:ind w:left="851" w:right="567"/>
        <w:jc w:val="both"/>
        <w:rPr>
          <w:rFonts w:ascii="Palatino Linotype" w:hAnsi="Palatino Linotype"/>
        </w:rPr>
      </w:pPr>
      <w:r w:rsidRPr="006A32AF">
        <w:rPr>
          <w:rFonts w:ascii="Palatino Linotype" w:hAnsi="Palatino Linotype"/>
          <w:b/>
          <w:i/>
        </w:rPr>
        <w:t>Registro Federal de Contribuyentes (RFC) de las personas físicas es un dato personal confidencial.</w:t>
      </w:r>
      <w:r w:rsidRPr="006A32AF">
        <w:rPr>
          <w:rFonts w:ascii="Palatino Linotype" w:hAnsi="Palatino Linotype"/>
          <w:i/>
        </w:rPr>
        <w:t xml:space="preserve"> “De conformidad con lo establecido en el artículo 18, fracción II de la Ley Federal de Transparencia y Acceso a la Información Pública Gubernamental </w:t>
      </w:r>
      <w:r w:rsidRPr="006A32AF">
        <w:rPr>
          <w:rFonts w:ascii="Palatino Linotype" w:hAnsi="Palatino Linotype"/>
          <w:i/>
          <w:u w:val="single"/>
        </w:rPr>
        <w:t>se considera información confidencial los datos personales que requieren el consentimiento de los individuos para su difusión, distribución o comercialización en los términos de esta Ley. Por su parte, según dispone el artículo 3, fracción II de la Ley Federal de Transparencia y Acceso a la Información Pública Gubernamental, dato personal es toda aquella información concerniente a una persona física identificada o identificable. Para obtener el RFC es necesario acreditar previamente mediante documentos oficiales (pasaporte, acta de nacimiento, etc.) la identidad de la persona, su fecha y lugar de nacimiento, entre otros.</w:t>
      </w:r>
      <w:r w:rsidRPr="006A32AF">
        <w:rPr>
          <w:rFonts w:ascii="Palatino Linotype" w:hAnsi="Palatino Linotype"/>
          <w:i/>
        </w:rPr>
        <w:t xml:space="preserve"> De acuerdo con la legislación tributaria, las personas físicas tramitan su inscripción en el Registro </w:t>
      </w:r>
      <w:r w:rsidRPr="006A32AF">
        <w:rPr>
          <w:rFonts w:ascii="Palatino Linotype" w:hAnsi="Palatino Linotype"/>
          <w:i/>
        </w:rPr>
        <w:lastRenderedPageBreak/>
        <w:t xml:space="preserve">Federal de Contribuyentes con el único propósito de realizar mediante esa clave de identificación, operaciones o actividades de naturaleza tributaria. En este sentido, el artículo 79 del Código Fiscal de la Federación prevé que la utilización de una clave de registro no asignada por la autoridad constituye como una infracción en materia fiscal. De acuerdo con lo antes apuntado, el RFC vinculado al nombre de su titular, permite identificar la edad de la persona, así como su </w:t>
      </w:r>
      <w:proofErr w:type="spellStart"/>
      <w:r w:rsidRPr="006A32AF">
        <w:rPr>
          <w:rFonts w:ascii="Palatino Linotype" w:hAnsi="Palatino Linotype"/>
          <w:i/>
        </w:rPr>
        <w:t>homoclave</w:t>
      </w:r>
      <w:proofErr w:type="spellEnd"/>
      <w:r w:rsidRPr="006A32AF">
        <w:rPr>
          <w:rFonts w:ascii="Palatino Linotype" w:hAnsi="Palatino Linotype"/>
          <w:i/>
        </w:rPr>
        <w:t>, siendo esta última única e irrepetible, por lo que es posible concluir que el RFC constituye un dato personal y, por tanto, información confidencial, de conformidad con los previsto en el artículo 18, fracción II de la Ley Federal de Transparencia y Acceso a la Información Pública Gubernamental.”</w:t>
      </w:r>
    </w:p>
    <w:p w:rsidR="00224633" w:rsidRPr="006A32AF" w:rsidRDefault="00224633" w:rsidP="00224633">
      <w:pPr>
        <w:pStyle w:val="Sinespaciado"/>
        <w:ind w:left="851" w:right="567"/>
        <w:jc w:val="both"/>
        <w:rPr>
          <w:rFonts w:ascii="Palatino Linotype" w:hAnsi="Palatino Linotype"/>
        </w:rPr>
      </w:pPr>
      <w:r w:rsidRPr="006A32AF">
        <w:rPr>
          <w:rFonts w:ascii="Palatino Linotype" w:hAnsi="Palatino Linotype"/>
        </w:rPr>
        <w:t>(Énfasis añadido)</w:t>
      </w:r>
    </w:p>
    <w:p w:rsidR="00224633" w:rsidRPr="006A32AF" w:rsidRDefault="00224633" w:rsidP="00224633">
      <w:pPr>
        <w:pStyle w:val="Prrafodelista"/>
        <w:numPr>
          <w:ilvl w:val="0"/>
          <w:numId w:val="2"/>
        </w:numPr>
        <w:spacing w:before="240" w:after="240" w:line="360" w:lineRule="auto"/>
        <w:ind w:left="426" w:right="49" w:hanging="426"/>
        <w:jc w:val="both"/>
        <w:rPr>
          <w:rFonts w:ascii="Palatino Linotype" w:hAnsi="Palatino Linotype" w:cs="Arial"/>
        </w:rPr>
      </w:pPr>
      <w:r w:rsidRPr="006A32AF">
        <w:rPr>
          <w:rFonts w:ascii="Palatino Linotype" w:hAnsi="Palatino Linotype" w:cs="Arial"/>
          <w:lang w:eastAsia="es-MX"/>
        </w:rPr>
        <w:t xml:space="preserve">De lo anterior, se desprende que el Registro Federal de Contribuyentes se vincula al nombre de su titular, permitiendo identificar la edad de la persona, fecha de nacimiento, así como su </w:t>
      </w:r>
      <w:proofErr w:type="spellStart"/>
      <w:r w:rsidRPr="006A32AF">
        <w:rPr>
          <w:rFonts w:ascii="Palatino Linotype" w:hAnsi="Palatino Linotype" w:cs="Arial"/>
          <w:lang w:eastAsia="es-MX"/>
        </w:rPr>
        <w:t>homoclave</w:t>
      </w:r>
      <w:proofErr w:type="spellEnd"/>
      <w:r w:rsidRPr="006A32AF">
        <w:rPr>
          <w:rFonts w:ascii="Palatino Linotype" w:hAnsi="Palatino Linotype" w:cs="Arial"/>
          <w:lang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224633" w:rsidRPr="006A32AF" w:rsidRDefault="00224633" w:rsidP="00224633">
      <w:pPr>
        <w:pStyle w:val="Prrafodelista"/>
        <w:spacing w:before="240" w:after="240" w:line="360" w:lineRule="auto"/>
        <w:ind w:left="426" w:right="49"/>
        <w:jc w:val="both"/>
        <w:rPr>
          <w:rFonts w:ascii="Palatino Linotype" w:hAnsi="Palatino Linotype" w:cs="Arial"/>
        </w:rPr>
      </w:pPr>
    </w:p>
    <w:p w:rsidR="00224633" w:rsidRPr="006A32AF" w:rsidRDefault="00224633" w:rsidP="00224633">
      <w:pPr>
        <w:pStyle w:val="Prrafodelista"/>
        <w:numPr>
          <w:ilvl w:val="0"/>
          <w:numId w:val="2"/>
        </w:numPr>
        <w:spacing w:before="240" w:after="240" w:line="360" w:lineRule="auto"/>
        <w:ind w:left="426" w:right="49" w:hanging="426"/>
        <w:jc w:val="both"/>
        <w:rPr>
          <w:rFonts w:ascii="Palatino Linotype" w:hAnsi="Palatino Linotype" w:cs="Arial"/>
        </w:rPr>
      </w:pPr>
      <w:r w:rsidRPr="006A32AF">
        <w:rPr>
          <w:rFonts w:ascii="Palatino Linotype" w:hAnsi="Palatino Linotype" w:cs="Arial"/>
          <w:lang w:eastAsia="es-MX"/>
        </w:rPr>
        <w:t xml:space="preserve">Por cuanto hace a la </w:t>
      </w:r>
      <w:r w:rsidRPr="006A32AF">
        <w:rPr>
          <w:rFonts w:ascii="Palatino Linotype" w:hAnsi="Palatino Linotype" w:cs="Arial"/>
          <w:b/>
        </w:rPr>
        <w:t xml:space="preserve">Clave Única de Registro de Población (CURP), </w:t>
      </w:r>
      <w:r w:rsidRPr="006A32AF">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224633" w:rsidRPr="006A32AF" w:rsidRDefault="00224633" w:rsidP="00224633">
      <w:pPr>
        <w:pStyle w:val="Prrafodelista"/>
        <w:spacing w:before="240" w:after="240" w:line="360" w:lineRule="auto"/>
        <w:ind w:left="426" w:right="49"/>
        <w:jc w:val="both"/>
        <w:rPr>
          <w:rFonts w:ascii="Palatino Linotype" w:hAnsi="Palatino Linotype" w:cs="Arial"/>
        </w:rPr>
      </w:pPr>
    </w:p>
    <w:p w:rsidR="00224633" w:rsidRPr="006A32AF" w:rsidRDefault="00224633" w:rsidP="00224633">
      <w:pPr>
        <w:pStyle w:val="Prrafodelista"/>
        <w:numPr>
          <w:ilvl w:val="0"/>
          <w:numId w:val="2"/>
        </w:numPr>
        <w:spacing w:before="240" w:after="240" w:line="360" w:lineRule="auto"/>
        <w:ind w:left="426" w:right="49" w:hanging="426"/>
        <w:jc w:val="both"/>
        <w:rPr>
          <w:rFonts w:ascii="Palatino Linotype" w:hAnsi="Palatino Linotype" w:cs="Arial"/>
        </w:rPr>
      </w:pPr>
      <w:r w:rsidRPr="006A32AF">
        <w:rPr>
          <w:rFonts w:ascii="Palatino Linotype" w:hAnsi="Palatino Linotype" w:cs="Arial"/>
        </w:rPr>
        <w:t>Lo anterior encuentra sustento en los artículos 86 y 91 de la Ley General de Población, la cual señala lo siguiente:</w:t>
      </w:r>
    </w:p>
    <w:p w:rsidR="00224633" w:rsidRPr="006A32AF" w:rsidRDefault="00224633" w:rsidP="00224633">
      <w:pPr>
        <w:pStyle w:val="Sinespaciado"/>
        <w:ind w:left="851" w:right="567"/>
        <w:jc w:val="both"/>
        <w:rPr>
          <w:rFonts w:ascii="Palatino Linotype" w:hAnsi="Palatino Linotype"/>
          <w:i/>
        </w:rPr>
      </w:pPr>
      <w:r w:rsidRPr="006A32AF">
        <w:rPr>
          <w:rFonts w:ascii="Palatino Linotype" w:hAnsi="Palatino Linotype"/>
          <w:i/>
        </w:rPr>
        <w:lastRenderedPageBreak/>
        <w:t>“</w:t>
      </w:r>
      <w:r w:rsidRPr="006A32AF">
        <w:rPr>
          <w:rFonts w:ascii="Palatino Linotype" w:hAnsi="Palatino Linotype"/>
          <w:b/>
          <w:i/>
        </w:rPr>
        <w:t>Artículo 86.</w:t>
      </w:r>
      <w:r w:rsidRPr="006A32AF">
        <w:rPr>
          <w:rFonts w:ascii="Palatino Linotype" w:hAnsi="Palatino Linotype"/>
          <w:i/>
        </w:rPr>
        <w:t xml:space="preserve"> El Registro Nacional de Población tiene como finalidad registrar a cada una de las personas que integran la población del país, con los datos que permitan certificar y acreditar fehacientemente su identidad.</w:t>
      </w:r>
    </w:p>
    <w:p w:rsidR="00224633" w:rsidRPr="006A32AF" w:rsidRDefault="00224633" w:rsidP="00224633">
      <w:pPr>
        <w:pStyle w:val="Sinespaciado"/>
        <w:ind w:left="851" w:right="567"/>
        <w:jc w:val="both"/>
        <w:rPr>
          <w:rFonts w:ascii="Palatino Linotype" w:hAnsi="Palatino Linotype"/>
          <w:i/>
        </w:rPr>
      </w:pPr>
    </w:p>
    <w:p w:rsidR="00224633" w:rsidRPr="006A32AF" w:rsidRDefault="00224633" w:rsidP="00224633">
      <w:pPr>
        <w:pStyle w:val="Sinespaciado"/>
        <w:ind w:left="851" w:right="567"/>
        <w:jc w:val="both"/>
        <w:rPr>
          <w:rFonts w:ascii="Palatino Linotype" w:hAnsi="Palatino Linotype"/>
          <w:i/>
        </w:rPr>
      </w:pPr>
      <w:r w:rsidRPr="006A32AF">
        <w:rPr>
          <w:rFonts w:ascii="Palatino Linotype" w:hAnsi="Palatino Linotype"/>
          <w:b/>
          <w:i/>
        </w:rPr>
        <w:t>Artículo 91.</w:t>
      </w:r>
      <w:r w:rsidRPr="006A32AF">
        <w:rPr>
          <w:rFonts w:ascii="Palatino Linotype" w:hAnsi="Palatino Linotype"/>
          <w:i/>
        </w:rPr>
        <w:t xml:space="preserve"> Al incorporar a una persona en el Registro Nacional de Población, se le asignará una clave que se denominará Clave Única de Registro de Población. Esta servirá para registrarla e identificarla en forma individual.”</w:t>
      </w:r>
    </w:p>
    <w:p w:rsidR="00224633" w:rsidRPr="006A32AF" w:rsidRDefault="00224633" w:rsidP="00224633">
      <w:pPr>
        <w:pStyle w:val="Prrafodelista"/>
        <w:numPr>
          <w:ilvl w:val="0"/>
          <w:numId w:val="2"/>
        </w:numPr>
        <w:spacing w:before="240" w:after="240" w:line="360" w:lineRule="auto"/>
        <w:ind w:left="426" w:right="49" w:hanging="426"/>
        <w:jc w:val="both"/>
        <w:rPr>
          <w:rFonts w:ascii="Palatino Linotype" w:hAnsi="Palatino Linotype" w:cs="Arial"/>
        </w:rPr>
      </w:pPr>
      <w:r w:rsidRPr="006A32AF">
        <w:rPr>
          <w:rFonts w:ascii="Palatino Linotype" w:hAnsi="Palatino Linotype"/>
          <w:lang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6A32AF">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6A32AF">
        <w:rPr>
          <w:rFonts w:ascii="Palatino Linotype" w:hAnsi="Palatino Linotype"/>
          <w:lang w:eastAsia="es-MX"/>
        </w:rPr>
        <w:t xml:space="preserve">; sexo; Entidad Federativa o lugar de nacimiento; finalmente una </w:t>
      </w:r>
      <w:proofErr w:type="spellStart"/>
      <w:r w:rsidRPr="006A32AF">
        <w:rPr>
          <w:rFonts w:ascii="Palatino Linotype" w:hAnsi="Palatino Linotype"/>
          <w:lang w:eastAsia="es-MX"/>
        </w:rPr>
        <w:t>homoclave</w:t>
      </w:r>
      <w:proofErr w:type="spellEnd"/>
      <w:r w:rsidRPr="006A32AF">
        <w:rPr>
          <w:rFonts w:ascii="Palatino Linotype" w:hAnsi="Palatino Linotype"/>
          <w:lang w:eastAsia="es-MX"/>
        </w:rPr>
        <w:t xml:space="preserve"> o digito verificador, compuesto de dos elementos, con el que se evitan duplicaciones en la Clave, identifican el cambio de siglo y garantizan la correcta integración.</w:t>
      </w:r>
    </w:p>
    <w:p w:rsidR="00224633" w:rsidRPr="006A32AF" w:rsidRDefault="00224633" w:rsidP="00224633">
      <w:pPr>
        <w:pStyle w:val="Prrafodelista"/>
        <w:spacing w:before="240" w:after="240" w:line="360" w:lineRule="auto"/>
        <w:ind w:left="426" w:right="49"/>
        <w:jc w:val="both"/>
        <w:rPr>
          <w:rFonts w:ascii="Palatino Linotype" w:hAnsi="Palatino Linotype" w:cs="Arial"/>
        </w:rPr>
      </w:pPr>
    </w:p>
    <w:p w:rsidR="00224633" w:rsidRPr="006A32AF" w:rsidRDefault="00224633" w:rsidP="00224633">
      <w:pPr>
        <w:pStyle w:val="Prrafodelista"/>
        <w:numPr>
          <w:ilvl w:val="0"/>
          <w:numId w:val="2"/>
        </w:numPr>
        <w:spacing w:before="240" w:after="240" w:line="360" w:lineRule="auto"/>
        <w:ind w:left="426" w:right="49" w:hanging="426"/>
        <w:jc w:val="both"/>
        <w:rPr>
          <w:rFonts w:ascii="Palatino Linotype" w:hAnsi="Palatino Linotype" w:cs="Arial"/>
        </w:rPr>
      </w:pPr>
      <w:r w:rsidRPr="006A32AF">
        <w:rPr>
          <w:rFonts w:ascii="Palatino Linotype" w:hAnsi="Palatino Linotype" w:cs="Arial"/>
          <w:lang w:eastAsia="es-MX"/>
        </w:rPr>
        <w:t xml:space="preserve">Al respecto, el entonces Instituto Federal de Acceso a la Información Pública y Protección de Datos Personales (IFAI) </w:t>
      </w:r>
      <w:r w:rsidRPr="006A32AF">
        <w:rPr>
          <w:rFonts w:ascii="Palatino Linotype" w:eastAsia="Arial Unicode MS" w:hAnsi="Palatino Linotype" w:cs="Arial"/>
          <w:lang w:eastAsia="es-MX"/>
        </w:rPr>
        <w:t xml:space="preserve">ahora Instituto Nacional de Transparencia, Acceso a la Información y Protección de Datos Personales, </w:t>
      </w:r>
      <w:r w:rsidRPr="006A32AF">
        <w:rPr>
          <w:rFonts w:ascii="Palatino Linotype" w:hAnsi="Palatino Linotype" w:cs="Arial"/>
          <w:lang w:eastAsia="es-MX"/>
        </w:rPr>
        <w:t>a través del Criterio 0003-10, señala literalmente lo siguiente:</w:t>
      </w:r>
    </w:p>
    <w:p w:rsidR="00224633" w:rsidRPr="006A32AF" w:rsidRDefault="00224633" w:rsidP="00224633">
      <w:pPr>
        <w:pStyle w:val="Sinespaciado"/>
        <w:ind w:left="851" w:right="567"/>
        <w:jc w:val="both"/>
        <w:rPr>
          <w:rFonts w:ascii="Palatino Linotype" w:hAnsi="Palatino Linotype"/>
          <w:i/>
        </w:rPr>
      </w:pPr>
      <w:r w:rsidRPr="006A32AF">
        <w:rPr>
          <w:rFonts w:ascii="Palatino Linotype" w:hAnsi="Palatino Linotype"/>
          <w:i/>
        </w:rPr>
        <w:t>“</w:t>
      </w:r>
      <w:r w:rsidRPr="006A32AF">
        <w:rPr>
          <w:rFonts w:ascii="Palatino Linotype" w:hAnsi="Palatino Linotype"/>
          <w:b/>
          <w:i/>
        </w:rPr>
        <w:t>Criterio 003-10 Clave Única de Registro de Población (CURP) es un dato personal confidencial</w:t>
      </w:r>
      <w:r w:rsidRPr="006A32AF">
        <w:rPr>
          <w:rFonts w:ascii="Palatino Linotype" w:hAnsi="Palatino Linotype"/>
          <w:i/>
        </w:rPr>
        <w:t xml:space="preserve">. 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w:t>
      </w:r>
      <w:r w:rsidRPr="006A32AF">
        <w:rPr>
          <w:rFonts w:ascii="Palatino Linotype" w:hAnsi="Palatino Linotype"/>
          <w:i/>
        </w:rPr>
        <w:lastRenderedPageBreak/>
        <w:t>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p>
    <w:p w:rsidR="00224633" w:rsidRPr="006A32AF" w:rsidRDefault="00224633" w:rsidP="00224633">
      <w:pPr>
        <w:pStyle w:val="Prrafodelista"/>
        <w:numPr>
          <w:ilvl w:val="0"/>
          <w:numId w:val="2"/>
        </w:numPr>
        <w:spacing w:before="240" w:after="240" w:line="360" w:lineRule="auto"/>
        <w:ind w:left="426" w:right="49" w:hanging="426"/>
        <w:jc w:val="both"/>
        <w:rPr>
          <w:rFonts w:ascii="Palatino Linotype" w:hAnsi="Palatino Linotype" w:cs="Arial"/>
        </w:rPr>
      </w:pPr>
      <w:r w:rsidRPr="006A32AF">
        <w:rPr>
          <w:rFonts w:ascii="Palatino Linotype" w:hAnsi="Palatino Linotype" w:cs="Arial"/>
          <w:lang w:eastAsia="es-MX"/>
        </w:rPr>
        <w:t xml:space="preserve">De lo anterior, se desprende que la </w:t>
      </w:r>
      <w:r w:rsidRPr="006A32AF">
        <w:rPr>
          <w:rFonts w:ascii="Palatino Linotype" w:hAnsi="Palatino Linotype"/>
          <w:lang w:eastAsia="es-MX"/>
        </w:rPr>
        <w:t xml:space="preserve">Clave Única de Registro de Población, </w:t>
      </w:r>
      <w:r w:rsidRPr="006A32AF">
        <w:rPr>
          <w:rFonts w:ascii="Palatino Linotype" w:hAnsi="Palatino Linotype" w:cs="Arial"/>
          <w:lang w:eastAsia="es-MX"/>
        </w:rPr>
        <w:t xml:space="preserve">se encuentra vinculado al nombre de la persona, permitiendo identificar la edad, fecha de nacimiento, sexo, lugar de nacimiento, así como su </w:t>
      </w:r>
      <w:proofErr w:type="spellStart"/>
      <w:r w:rsidRPr="006A32AF">
        <w:rPr>
          <w:rFonts w:ascii="Palatino Linotype" w:hAnsi="Palatino Linotype" w:cs="Arial"/>
          <w:lang w:eastAsia="es-MX"/>
        </w:rPr>
        <w:t>homoclave</w:t>
      </w:r>
      <w:proofErr w:type="spellEnd"/>
      <w:r w:rsidRPr="006A32AF">
        <w:rPr>
          <w:rFonts w:ascii="Palatino Linotype" w:hAnsi="Palatino Linotype" w:cs="Arial"/>
          <w:lang w:eastAsia="es-MX"/>
        </w:rPr>
        <w:t>; datos que únicamente le atañen a un particular, por lo que ésta constituye un dato personal que concierne a una persona física identificada e identificable en términos de los numerales 3 fracción IX de la Ley de Transparencia y Acceso a la Información Pública del Estado de México y Municipios y 4 fracción VII de la Ley de Protección de Datos Personales del Estado de México.</w:t>
      </w:r>
    </w:p>
    <w:p w:rsidR="00224633" w:rsidRPr="006A32AF" w:rsidRDefault="00224633" w:rsidP="00224633">
      <w:pPr>
        <w:pStyle w:val="Prrafodelista"/>
        <w:spacing w:before="240" w:after="240" w:line="360" w:lineRule="auto"/>
        <w:ind w:left="426" w:right="49"/>
        <w:jc w:val="both"/>
        <w:rPr>
          <w:rFonts w:ascii="Palatino Linotype" w:hAnsi="Palatino Linotype" w:cs="Arial"/>
        </w:rPr>
      </w:pPr>
    </w:p>
    <w:p w:rsidR="00224633" w:rsidRPr="006A32AF" w:rsidRDefault="00224633" w:rsidP="00224633">
      <w:pPr>
        <w:pStyle w:val="Prrafodelista"/>
        <w:numPr>
          <w:ilvl w:val="0"/>
          <w:numId w:val="2"/>
        </w:numPr>
        <w:spacing w:before="240" w:after="240" w:line="360" w:lineRule="auto"/>
        <w:ind w:left="426" w:right="49" w:hanging="426"/>
        <w:jc w:val="both"/>
        <w:rPr>
          <w:rFonts w:ascii="Palatino Linotype" w:hAnsi="Palatino Linotype" w:cs="Arial"/>
        </w:rPr>
      </w:pPr>
      <w:r w:rsidRPr="006A32AF">
        <w:rPr>
          <w:rFonts w:ascii="Palatino Linotype" w:hAnsi="Palatino Linotype" w:cs="Arial"/>
        </w:rPr>
        <w:t xml:space="preserve">Por ende, en el presente caso, el </w:t>
      </w:r>
      <w:r w:rsidRPr="006A32AF">
        <w:rPr>
          <w:rFonts w:ascii="Palatino Linotype" w:hAnsi="Palatino Linotype" w:cs="Arial"/>
          <w:b/>
        </w:rPr>
        <w:t>SUJETO OBLIGADO</w:t>
      </w:r>
      <w:r w:rsidRPr="006A32AF">
        <w:rPr>
          <w:rFonts w:ascii="Palatino Linotype" w:hAnsi="Palatino Linotype" w:cs="Arial"/>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b/>
          <w:i/>
          <w:lang w:val="es-MX"/>
        </w:rPr>
        <w:t xml:space="preserve">“Artículo 49. </w:t>
      </w:r>
      <w:r w:rsidRPr="006A32AF">
        <w:rPr>
          <w:rFonts w:ascii="Palatino Linotype" w:hAnsi="Palatino Linotype"/>
          <w:i/>
          <w:lang w:val="es-MX"/>
        </w:rPr>
        <w:t>Los Comités de Transparencia tendrán las siguientes atribuciones:</w:t>
      </w: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i/>
          <w:lang w:val="es-MX"/>
        </w:rPr>
        <w:t>…</w:t>
      </w: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b/>
          <w:i/>
          <w:lang w:val="es-MX"/>
        </w:rPr>
        <w:t>VIII.</w:t>
      </w:r>
      <w:r w:rsidRPr="006A32AF">
        <w:rPr>
          <w:rFonts w:ascii="Palatino Linotype" w:hAnsi="Palatino Linotype"/>
          <w:i/>
          <w:lang w:val="es-MX"/>
        </w:rPr>
        <w:t xml:space="preserve"> Aprobar, modificar o revocar la clasificación de la información;</w:t>
      </w:r>
    </w:p>
    <w:p w:rsidR="00224633" w:rsidRPr="006A32AF" w:rsidRDefault="00224633" w:rsidP="00224633">
      <w:pPr>
        <w:pStyle w:val="Sinespaciado"/>
        <w:ind w:left="851" w:right="567"/>
        <w:jc w:val="both"/>
        <w:rPr>
          <w:rFonts w:ascii="Palatino Linotype" w:hAnsi="Palatino Linotype"/>
          <w:b/>
          <w:i/>
          <w:lang w:val="es-MX"/>
        </w:rPr>
      </w:pP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b/>
          <w:i/>
          <w:lang w:val="es-MX"/>
        </w:rPr>
        <w:lastRenderedPageBreak/>
        <w:t>Artículo 132.</w:t>
      </w:r>
      <w:r w:rsidRPr="006A32AF">
        <w:rPr>
          <w:rFonts w:ascii="Palatino Linotype" w:hAnsi="Palatino Linotype"/>
          <w:i/>
          <w:lang w:val="es-MX"/>
        </w:rPr>
        <w:t xml:space="preserve"> La clasificación de la información se llevará a cabo en el momento en que:</w:t>
      </w: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b/>
          <w:i/>
          <w:lang w:val="es-MX"/>
        </w:rPr>
        <w:t>I.</w:t>
      </w:r>
      <w:r w:rsidRPr="006A32AF">
        <w:rPr>
          <w:rFonts w:ascii="Palatino Linotype" w:hAnsi="Palatino Linotype"/>
          <w:i/>
          <w:lang w:val="es-MX"/>
        </w:rPr>
        <w:t xml:space="preserve"> Se reciba una solicitud de acceso a la información;</w:t>
      </w: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b/>
          <w:i/>
          <w:lang w:val="es-MX"/>
        </w:rPr>
        <w:t>II.</w:t>
      </w:r>
      <w:r w:rsidRPr="006A32AF">
        <w:rPr>
          <w:rFonts w:ascii="Palatino Linotype" w:hAnsi="Palatino Linotype"/>
          <w:i/>
          <w:lang w:val="es-MX"/>
        </w:rPr>
        <w:t xml:space="preserve"> Se determine mediante resolución de autoridad competente; o</w:t>
      </w:r>
    </w:p>
    <w:p w:rsidR="00224633" w:rsidRPr="006A32AF" w:rsidRDefault="00224633" w:rsidP="00224633">
      <w:pPr>
        <w:pStyle w:val="Sinespaciado"/>
        <w:ind w:left="851" w:right="567"/>
        <w:jc w:val="both"/>
        <w:rPr>
          <w:rFonts w:ascii="Palatino Linotype" w:hAnsi="Palatino Linotype"/>
          <w:b/>
          <w:i/>
          <w:lang w:val="es-MX"/>
        </w:rPr>
      </w:pPr>
      <w:r w:rsidRPr="006A32AF">
        <w:rPr>
          <w:rFonts w:ascii="Palatino Linotype" w:hAnsi="Palatino Linotype"/>
          <w:b/>
          <w:i/>
          <w:lang w:val="es-MX"/>
        </w:rPr>
        <w:t>III.</w:t>
      </w:r>
      <w:r w:rsidRPr="006A32AF">
        <w:rPr>
          <w:rFonts w:ascii="Palatino Linotype" w:hAnsi="Palatino Linotype"/>
          <w:i/>
          <w:lang w:val="es-MX"/>
        </w:rPr>
        <w:t xml:space="preserve"> Se generen versiones públicas para dar cumplimiento a las obligaciones de transparencia previstas en esta Ley.</w:t>
      </w:r>
      <w:r w:rsidRPr="006A32AF">
        <w:rPr>
          <w:rFonts w:ascii="Palatino Linotype" w:hAnsi="Palatino Linotype"/>
          <w:b/>
          <w:i/>
          <w:lang w:val="es-MX"/>
        </w:rPr>
        <w:t>”</w:t>
      </w:r>
    </w:p>
    <w:p w:rsidR="00224633" w:rsidRPr="006A32AF" w:rsidRDefault="00224633" w:rsidP="00224633">
      <w:pPr>
        <w:pStyle w:val="Sinespaciado"/>
        <w:ind w:left="851" w:right="567"/>
        <w:jc w:val="both"/>
        <w:rPr>
          <w:rFonts w:ascii="Palatino Linotype" w:hAnsi="Palatino Linotype"/>
          <w:i/>
          <w:u w:val="single"/>
        </w:rPr>
      </w:pPr>
    </w:p>
    <w:p w:rsidR="00224633" w:rsidRPr="006A32AF" w:rsidRDefault="00224633" w:rsidP="00224633">
      <w:pPr>
        <w:pStyle w:val="Sinespaciado"/>
        <w:ind w:left="851" w:right="567"/>
        <w:jc w:val="both"/>
        <w:rPr>
          <w:rFonts w:ascii="Palatino Linotype" w:hAnsi="Palatino Linotype"/>
          <w:b/>
          <w:i/>
          <w:u w:val="single"/>
          <w:lang w:val="es-MX"/>
        </w:rPr>
      </w:pPr>
      <w:r w:rsidRPr="006A32AF">
        <w:rPr>
          <w:rFonts w:ascii="Palatino Linotype" w:hAnsi="Palatino Linotype"/>
          <w:b/>
          <w:i/>
          <w:u w:val="single"/>
        </w:rPr>
        <w:t>Lineamientos Generales en materia de Clasificación y Desclasificación de la Información, así como para la elaboración de Versiones Públicas</w:t>
      </w:r>
    </w:p>
    <w:p w:rsidR="00224633" w:rsidRPr="006A32AF" w:rsidRDefault="00224633" w:rsidP="00224633">
      <w:pPr>
        <w:pStyle w:val="Sinespaciado"/>
        <w:ind w:left="851" w:right="567"/>
        <w:jc w:val="both"/>
        <w:rPr>
          <w:rFonts w:ascii="Palatino Linotype" w:hAnsi="Palatino Linotype"/>
          <w:b/>
          <w:i/>
          <w:lang w:val="es-MX"/>
        </w:rPr>
      </w:pP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b/>
          <w:i/>
          <w:lang w:val="es-MX"/>
        </w:rPr>
        <w:t>“Segundo.-</w:t>
      </w:r>
      <w:r w:rsidRPr="006A32AF">
        <w:rPr>
          <w:rFonts w:ascii="Palatino Linotype" w:hAnsi="Palatino Linotype"/>
          <w:i/>
          <w:lang w:val="es-MX"/>
        </w:rPr>
        <w:t xml:space="preserve"> Para efectos de los presentes Lineamientos Generales, se entenderá por:</w:t>
      </w: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b/>
          <w:i/>
          <w:lang w:val="es-MX"/>
        </w:rPr>
        <w:t>XVIII.</w:t>
      </w:r>
      <w:r w:rsidRPr="006A32AF">
        <w:rPr>
          <w:rFonts w:ascii="Palatino Linotype" w:hAnsi="Palatino Linotype"/>
          <w:i/>
          <w:lang w:val="es-MX"/>
        </w:rPr>
        <w:t xml:space="preserve"> </w:t>
      </w:r>
      <w:r w:rsidRPr="006A32AF">
        <w:rPr>
          <w:rFonts w:ascii="Palatino Linotype" w:hAnsi="Palatino Linotype"/>
          <w:b/>
          <w:i/>
          <w:lang w:val="es-MX"/>
        </w:rPr>
        <w:t>Versión pública:</w:t>
      </w:r>
      <w:r w:rsidRPr="006A32AF">
        <w:rPr>
          <w:rFonts w:ascii="Palatino Linotype" w:hAnsi="Palatino Linotype"/>
          <w:i/>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b/>
          <w:i/>
          <w:lang w:val="es-MX"/>
        </w:rPr>
        <w:t>Cuarto.</w:t>
      </w:r>
      <w:r w:rsidRPr="006A32AF">
        <w:rPr>
          <w:rFonts w:ascii="Palatino Linotype" w:hAnsi="Palatino Linotype"/>
          <w:i/>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i/>
          <w:lang w:val="es-MX"/>
        </w:rPr>
        <w:t>Los sujetos obligados deberán aplicar, de manera estricta, las excepciones al derecho de acceso a la información y sólo podrán invocarlas cuando acrediten su procedencia.</w:t>
      </w:r>
    </w:p>
    <w:p w:rsidR="00224633" w:rsidRPr="006A32AF" w:rsidRDefault="00224633" w:rsidP="00224633">
      <w:pPr>
        <w:pStyle w:val="Sinespaciado"/>
        <w:ind w:left="851" w:right="567"/>
        <w:jc w:val="both"/>
        <w:rPr>
          <w:rFonts w:ascii="Palatino Linotype" w:hAnsi="Palatino Linotype"/>
          <w:b/>
          <w:i/>
          <w:lang w:val="es-MX"/>
        </w:rPr>
      </w:pP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b/>
          <w:i/>
          <w:lang w:val="es-MX"/>
        </w:rPr>
        <w:t>Quinto.</w:t>
      </w:r>
      <w:r w:rsidRPr="006A32AF">
        <w:rPr>
          <w:rFonts w:ascii="Palatino Linotype" w:hAnsi="Palatino Linotype"/>
          <w:i/>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24633" w:rsidRPr="006A32AF" w:rsidRDefault="00224633" w:rsidP="00224633">
      <w:pPr>
        <w:pStyle w:val="Sinespaciado"/>
        <w:ind w:left="851" w:right="567"/>
        <w:jc w:val="both"/>
        <w:rPr>
          <w:rFonts w:ascii="Palatino Linotype" w:hAnsi="Palatino Linotype"/>
          <w:b/>
          <w:i/>
          <w:lang w:val="es-MX"/>
        </w:rPr>
      </w:pP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b/>
          <w:i/>
          <w:lang w:val="es-MX"/>
        </w:rPr>
        <w:t>Sexto.</w:t>
      </w:r>
      <w:r w:rsidRPr="006A32AF">
        <w:rPr>
          <w:rFonts w:ascii="Palatino Linotype" w:hAnsi="Palatino Linotype"/>
          <w:i/>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i/>
          <w:lang w:val="es-MX"/>
        </w:rPr>
        <w:t>La clasificación de información se realizará conforme a un análisis caso por caso, mediante la aplicación de la prueba de daño y de interés público.</w:t>
      </w:r>
    </w:p>
    <w:p w:rsidR="00224633" w:rsidRPr="006A32AF" w:rsidRDefault="00224633" w:rsidP="00224633">
      <w:pPr>
        <w:pStyle w:val="Sinespaciado"/>
        <w:ind w:left="851" w:right="567"/>
        <w:jc w:val="both"/>
        <w:rPr>
          <w:rFonts w:ascii="Palatino Linotype" w:hAnsi="Palatino Linotype"/>
          <w:b/>
          <w:i/>
          <w:lang w:val="es-MX"/>
        </w:rPr>
      </w:pP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b/>
          <w:i/>
          <w:lang w:val="es-MX"/>
        </w:rPr>
        <w:lastRenderedPageBreak/>
        <w:t>Séptimo.</w:t>
      </w:r>
      <w:r w:rsidRPr="006A32AF">
        <w:rPr>
          <w:rFonts w:ascii="Palatino Linotype" w:hAnsi="Palatino Linotype"/>
          <w:i/>
          <w:lang w:val="es-MX"/>
        </w:rPr>
        <w:t xml:space="preserve"> La clasificación de la información se llevará a cabo en el momento en que:</w:t>
      </w: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b/>
          <w:i/>
          <w:lang w:val="es-MX"/>
        </w:rPr>
        <w:t>I.</w:t>
      </w:r>
      <w:r w:rsidRPr="006A32AF">
        <w:rPr>
          <w:rFonts w:ascii="Palatino Linotype" w:hAnsi="Palatino Linotype"/>
          <w:i/>
          <w:lang w:val="es-MX"/>
        </w:rPr>
        <w:t xml:space="preserve"> Se reciba una solicitud de acceso a la información;</w:t>
      </w: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b/>
          <w:i/>
          <w:lang w:val="es-MX"/>
        </w:rPr>
        <w:t>II.</w:t>
      </w:r>
      <w:r w:rsidRPr="006A32AF">
        <w:rPr>
          <w:rFonts w:ascii="Palatino Linotype" w:hAnsi="Palatino Linotype"/>
          <w:i/>
          <w:lang w:val="es-MX"/>
        </w:rPr>
        <w:t xml:space="preserve"> Se determine mediante resolución de autoridad competente, o</w:t>
      </w: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b/>
          <w:i/>
          <w:lang w:val="es-MX"/>
        </w:rPr>
        <w:t>III.</w:t>
      </w:r>
      <w:r w:rsidRPr="006A32AF">
        <w:rPr>
          <w:rFonts w:ascii="Palatino Linotype" w:hAnsi="Palatino Linotype"/>
          <w:i/>
          <w:lang w:val="es-MX"/>
        </w:rPr>
        <w:t xml:space="preserve"> Se generen versiones públicas para dar cumplimiento a las obligaciones de transparencia previstas en la Ley General, la Ley Federal y las correspondientes de las entidades federativas.</w:t>
      </w: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i/>
          <w:lang w:val="es-MX"/>
        </w:rPr>
        <w:t>Los titulares de las áreas deberán revisar la clasificación al momento de la recepción de una solicitud de acceso a la información, para verificar si encuadra en una causal de reserva o de confidencialidad.</w:t>
      </w:r>
    </w:p>
    <w:p w:rsidR="00224633" w:rsidRPr="006A32AF" w:rsidRDefault="00224633" w:rsidP="00224633">
      <w:pPr>
        <w:pStyle w:val="Sinespaciado"/>
        <w:ind w:left="851" w:right="567"/>
        <w:jc w:val="both"/>
        <w:rPr>
          <w:rFonts w:ascii="Palatino Linotype" w:hAnsi="Palatino Linotype"/>
          <w:b/>
          <w:i/>
          <w:lang w:val="es-MX"/>
        </w:rPr>
      </w:pP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b/>
          <w:i/>
          <w:lang w:val="es-MX"/>
        </w:rPr>
        <w:t>Octavo.</w:t>
      </w:r>
      <w:r w:rsidRPr="006A32AF">
        <w:rPr>
          <w:rFonts w:ascii="Palatino Linotype" w:hAnsi="Palatino Linotype"/>
          <w:i/>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i/>
          <w:lang w:val="es-MX"/>
        </w:rPr>
        <w:t>Para motivar la clasificación se deberán señalar las razones o circunstancias especiales que lo llevaron a concluir que el caso particular se ajusta al supuesto previsto por la norma legal invocada como fundamento.</w:t>
      </w: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i/>
          <w:lang w:val="es-MX"/>
        </w:rPr>
        <w:t>En caso de referirse a información reservada, la motivación de la clasificación también deberá comprender las circunstancias que justifican el establecimiento de determinado plazo de reserva.</w:t>
      </w: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i/>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i/>
          <w:lang w:val="es-MX"/>
        </w:rPr>
        <w:t>Los documentos contenidos en los archivos históricos y los identificados como históricos confidenciales no serán susceptibles de clasificación como reservados.</w:t>
      </w:r>
    </w:p>
    <w:p w:rsidR="00224633" w:rsidRPr="006A32AF" w:rsidRDefault="00224633" w:rsidP="00224633">
      <w:pPr>
        <w:pStyle w:val="Sinespaciado"/>
        <w:ind w:left="851" w:right="567"/>
        <w:jc w:val="both"/>
        <w:rPr>
          <w:rFonts w:ascii="Palatino Linotype" w:hAnsi="Palatino Linotype"/>
          <w:b/>
          <w:i/>
          <w:lang w:val="es-MX"/>
        </w:rPr>
      </w:pP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b/>
          <w:i/>
          <w:lang w:val="es-MX"/>
        </w:rPr>
        <w:t>Noveno.</w:t>
      </w:r>
      <w:r w:rsidRPr="006A32AF">
        <w:rPr>
          <w:rFonts w:ascii="Palatino Linotype" w:hAnsi="Palatino Linotype"/>
          <w:i/>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24633" w:rsidRPr="006A32AF" w:rsidRDefault="00224633" w:rsidP="00224633">
      <w:pPr>
        <w:pStyle w:val="Sinespaciado"/>
        <w:ind w:left="851" w:right="567"/>
        <w:jc w:val="both"/>
        <w:rPr>
          <w:rFonts w:ascii="Palatino Linotype" w:hAnsi="Palatino Linotype"/>
          <w:b/>
          <w:i/>
          <w:lang w:val="es-MX"/>
        </w:rPr>
      </w:pP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b/>
          <w:i/>
          <w:lang w:val="es-MX"/>
        </w:rPr>
        <w:t>Décimo.</w:t>
      </w:r>
      <w:r w:rsidRPr="006A32AF">
        <w:rPr>
          <w:rFonts w:ascii="Palatino Linotype" w:hAnsi="Palatino Linotype"/>
          <w:i/>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24633" w:rsidRPr="006A32AF" w:rsidRDefault="00224633" w:rsidP="00224633">
      <w:pPr>
        <w:pStyle w:val="Sinespaciado"/>
        <w:ind w:left="851" w:right="567"/>
        <w:jc w:val="both"/>
        <w:rPr>
          <w:rFonts w:ascii="Palatino Linotype" w:hAnsi="Palatino Linotype"/>
          <w:i/>
          <w:lang w:val="es-MX"/>
        </w:rPr>
      </w:pPr>
      <w:r w:rsidRPr="006A32AF">
        <w:rPr>
          <w:rFonts w:ascii="Palatino Linotype" w:hAnsi="Palatino Linotype"/>
          <w:i/>
          <w:lang w:val="es-MX"/>
        </w:rPr>
        <w:lastRenderedPageBreak/>
        <w:t>En ausencia de los titulares de las áreas, la información será clasificada o desclasificada por la persona que lo supla, en términos de la normativa que rija la actuación del sujeto obligado.</w:t>
      </w:r>
    </w:p>
    <w:p w:rsidR="00224633" w:rsidRPr="006A32AF" w:rsidRDefault="00224633" w:rsidP="00224633">
      <w:pPr>
        <w:pStyle w:val="Sinespaciado"/>
        <w:ind w:left="851" w:right="567"/>
        <w:jc w:val="both"/>
        <w:rPr>
          <w:rFonts w:ascii="Palatino Linotype" w:hAnsi="Palatino Linotype"/>
          <w:b/>
          <w:i/>
          <w:lang w:val="es-MX"/>
        </w:rPr>
      </w:pPr>
    </w:p>
    <w:p w:rsidR="00224633" w:rsidRPr="006A32AF" w:rsidRDefault="00224633" w:rsidP="00224633">
      <w:pPr>
        <w:pStyle w:val="Sinespaciado"/>
        <w:ind w:left="851" w:right="567"/>
        <w:jc w:val="both"/>
        <w:rPr>
          <w:rFonts w:ascii="Palatino Linotype" w:hAnsi="Palatino Linotype"/>
          <w:i/>
        </w:rPr>
      </w:pPr>
      <w:r w:rsidRPr="006A32AF">
        <w:rPr>
          <w:rFonts w:ascii="Palatino Linotype" w:hAnsi="Palatino Linotype"/>
          <w:b/>
          <w:i/>
          <w:lang w:val="es-MX"/>
        </w:rPr>
        <w:t>Décimo primero.</w:t>
      </w:r>
      <w:r w:rsidRPr="006A32AF">
        <w:rPr>
          <w:rFonts w:ascii="Palatino Linotype" w:hAnsi="Palatino Linotype"/>
          <w:i/>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A32AF">
        <w:rPr>
          <w:rFonts w:ascii="Palatino Linotype" w:hAnsi="Palatino Linotype"/>
          <w:b/>
          <w:i/>
          <w:lang w:val="es-MX"/>
        </w:rPr>
        <w:t>”</w:t>
      </w:r>
    </w:p>
    <w:p w:rsidR="00224633" w:rsidRPr="006A32AF" w:rsidRDefault="00224633" w:rsidP="00224633">
      <w:pPr>
        <w:pStyle w:val="Prrafodelista"/>
        <w:numPr>
          <w:ilvl w:val="0"/>
          <w:numId w:val="2"/>
        </w:numPr>
        <w:spacing w:before="240" w:after="240" w:line="360" w:lineRule="auto"/>
        <w:ind w:left="426" w:right="49" w:hanging="426"/>
        <w:jc w:val="both"/>
        <w:rPr>
          <w:rFonts w:ascii="Palatino Linotype" w:hAnsi="Palatino Linotype" w:cs="Arial"/>
        </w:rPr>
      </w:pPr>
      <w:r w:rsidRPr="006A32AF">
        <w:rPr>
          <w:rFonts w:ascii="Palatino Linotype" w:hAnsi="Palatino Linotype" w:cs="Arial"/>
        </w:rPr>
        <w:t xml:space="preserve">Por lo tanto, la entrega de los documentos en su versión pública debe acompañarse necesariamente del Acuerdo del Comité de Transparencia del </w:t>
      </w:r>
      <w:r w:rsidRPr="006A32AF">
        <w:rPr>
          <w:rFonts w:ascii="Palatino Linotype" w:hAnsi="Palatino Linotype" w:cs="Arial"/>
          <w:b/>
        </w:rPr>
        <w:t xml:space="preserve">SUJETO OBLIGADO </w:t>
      </w:r>
      <w:r w:rsidRPr="006A32AF">
        <w:rPr>
          <w:rFonts w:ascii="Palatino Linotype" w:hAnsi="Palatino Linotype" w:cs="Arial"/>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el no señalar las razones por las que no se aprecian determinados datos, ya sea porque se testan o suprimen, deja a la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85570A" w:rsidRPr="006A32AF" w:rsidRDefault="0085570A" w:rsidP="00F32018">
      <w:pPr>
        <w:numPr>
          <w:ilvl w:val="0"/>
          <w:numId w:val="2"/>
        </w:numPr>
        <w:spacing w:after="120" w:line="360" w:lineRule="auto"/>
        <w:ind w:left="426" w:right="49" w:hanging="426"/>
        <w:contextualSpacing/>
        <w:jc w:val="both"/>
        <w:rPr>
          <w:rFonts w:ascii="Palatino Linotype" w:eastAsia="MS Mincho" w:hAnsi="Palatino Linotype" w:cstheme="majorBidi"/>
          <w:sz w:val="24"/>
          <w:szCs w:val="24"/>
          <w:lang w:val="es-ES_tradnl" w:eastAsia="es-ES"/>
        </w:rPr>
      </w:pPr>
      <w:r w:rsidRPr="006A32AF">
        <w:rPr>
          <w:rFonts w:ascii="Palatino Linotype" w:eastAsia="MS Mincho" w:hAnsi="Palatino Linotype" w:cs="Times New Roman"/>
          <w:sz w:val="24"/>
          <w:szCs w:val="24"/>
          <w:lang w:val="es-ES_tradnl" w:eastAsia="es-ES"/>
        </w:rPr>
        <w:t>Por lo tanto, en consecuencia y en mérito de lo expuesto en líneas anterior</w:t>
      </w:r>
      <w:r w:rsidR="00487ECC" w:rsidRPr="006A32AF">
        <w:rPr>
          <w:rFonts w:ascii="Palatino Linotype" w:eastAsia="MS Mincho" w:hAnsi="Palatino Linotype" w:cs="Times New Roman"/>
          <w:sz w:val="24"/>
          <w:szCs w:val="24"/>
          <w:lang w:val="es-ES_tradnl" w:eastAsia="es-ES"/>
        </w:rPr>
        <w:t>es</w:t>
      </w:r>
      <w:r w:rsidRPr="006A32AF">
        <w:rPr>
          <w:rFonts w:ascii="Palatino Linotype" w:eastAsia="MS Mincho" w:hAnsi="Palatino Linotype" w:cs="Times New Roman"/>
          <w:sz w:val="24"/>
          <w:szCs w:val="24"/>
          <w:lang w:val="es-ES_tradnl" w:eastAsia="es-ES"/>
        </w:rPr>
        <w:t xml:space="preserve">, resultan </w:t>
      </w:r>
      <w:r w:rsidR="009F1B27" w:rsidRPr="006A32AF">
        <w:rPr>
          <w:rFonts w:ascii="Palatino Linotype" w:eastAsia="MS Mincho" w:hAnsi="Palatino Linotype" w:cs="Times New Roman"/>
          <w:sz w:val="24"/>
          <w:szCs w:val="24"/>
          <w:lang w:val="es-ES_tradnl" w:eastAsia="es-ES"/>
        </w:rPr>
        <w:t>parcialmente fundadas</w:t>
      </w:r>
      <w:r w:rsidRPr="006A32AF">
        <w:rPr>
          <w:rFonts w:ascii="Palatino Linotype" w:eastAsia="MS Mincho" w:hAnsi="Palatino Linotype" w:cs="Times New Roman"/>
          <w:sz w:val="24"/>
          <w:szCs w:val="24"/>
          <w:lang w:val="es-ES_tradnl" w:eastAsia="es-ES"/>
        </w:rPr>
        <w:t xml:space="preserve"> las razones o motivos de inconformidad hechos valer por la </w:t>
      </w:r>
      <w:r w:rsidRPr="006A32AF">
        <w:rPr>
          <w:rFonts w:ascii="Palatino Linotype" w:eastAsia="MS Mincho" w:hAnsi="Palatino Linotype" w:cs="Times New Roman"/>
          <w:b/>
          <w:sz w:val="24"/>
          <w:szCs w:val="24"/>
          <w:lang w:val="es-ES_tradnl" w:eastAsia="es-ES"/>
        </w:rPr>
        <w:t>RECURRENTE</w:t>
      </w:r>
      <w:r w:rsidR="0044300A" w:rsidRPr="006A32AF">
        <w:rPr>
          <w:rFonts w:ascii="Palatino Linotype" w:eastAsia="MS Mincho" w:hAnsi="Palatino Linotype" w:cs="Times New Roman"/>
          <w:sz w:val="24"/>
          <w:szCs w:val="24"/>
          <w:lang w:val="es-ES_tradnl" w:eastAsia="es-ES"/>
        </w:rPr>
        <w:t xml:space="preserve"> dentro del recurso de revisión </w:t>
      </w:r>
      <w:r w:rsidR="0044300A" w:rsidRPr="006A32AF">
        <w:rPr>
          <w:rFonts w:ascii="Palatino Linotype" w:eastAsia="MS Mincho" w:hAnsi="Palatino Linotype" w:cs="Times New Roman"/>
          <w:b/>
          <w:sz w:val="24"/>
          <w:szCs w:val="24"/>
          <w:lang w:val="es-ES_tradnl" w:eastAsia="es-ES"/>
        </w:rPr>
        <w:t>01211/INFOEM/IP/RR/2018</w:t>
      </w:r>
      <w:r w:rsidR="0044300A" w:rsidRPr="006A32AF">
        <w:rPr>
          <w:rFonts w:ascii="Palatino Linotype" w:eastAsia="MS Mincho" w:hAnsi="Palatino Linotype" w:cs="Times New Roman"/>
          <w:sz w:val="24"/>
          <w:szCs w:val="24"/>
          <w:lang w:val="es-ES_tradnl" w:eastAsia="es-ES"/>
        </w:rPr>
        <w:t xml:space="preserve">, por ello, y con fundamento en la fracción </w:t>
      </w:r>
      <w:r w:rsidR="00224633" w:rsidRPr="006A32AF">
        <w:rPr>
          <w:rFonts w:ascii="Palatino Linotype" w:eastAsia="MS Mincho" w:hAnsi="Palatino Linotype" w:cs="Times New Roman"/>
          <w:sz w:val="24"/>
          <w:szCs w:val="24"/>
          <w:lang w:val="es-ES_tradnl" w:eastAsia="es-ES"/>
        </w:rPr>
        <w:t>III</w:t>
      </w:r>
      <w:r w:rsidR="0044300A" w:rsidRPr="006A32AF">
        <w:rPr>
          <w:rFonts w:ascii="Palatino Linotype" w:eastAsia="MS Mincho" w:hAnsi="Palatino Linotype" w:cs="Times New Roman"/>
          <w:sz w:val="24"/>
          <w:szCs w:val="24"/>
          <w:lang w:val="es-ES_tradnl" w:eastAsia="es-ES"/>
        </w:rPr>
        <w:t xml:space="preserve"> del numeral 186 de la Ley de Transparencia y Acceso a la Información Pública del Estado de México y Municipios, se </w:t>
      </w:r>
      <w:r w:rsidR="009F1B27" w:rsidRPr="006A32AF">
        <w:rPr>
          <w:rFonts w:ascii="Palatino Linotype" w:eastAsia="MS Mincho" w:hAnsi="Palatino Linotype" w:cs="Times New Roman"/>
          <w:b/>
          <w:sz w:val="24"/>
          <w:szCs w:val="24"/>
          <w:lang w:val="es-ES_tradnl" w:eastAsia="es-ES"/>
        </w:rPr>
        <w:t>MODIFICA</w:t>
      </w:r>
      <w:r w:rsidR="0044300A" w:rsidRPr="006A32AF">
        <w:rPr>
          <w:rFonts w:ascii="Palatino Linotype" w:eastAsia="MS Mincho" w:hAnsi="Palatino Linotype" w:cs="Times New Roman"/>
          <w:sz w:val="24"/>
          <w:szCs w:val="24"/>
          <w:lang w:val="es-ES_tradnl" w:eastAsia="es-ES"/>
        </w:rPr>
        <w:t xml:space="preserve"> la respuesta a la solicitud de información número </w:t>
      </w:r>
      <w:r w:rsidR="0044300A" w:rsidRPr="006A32AF">
        <w:rPr>
          <w:rFonts w:ascii="Palatino Linotype" w:eastAsia="MS Mincho" w:hAnsi="Palatino Linotype" w:cs="Times New Roman"/>
          <w:b/>
          <w:sz w:val="24"/>
          <w:szCs w:val="24"/>
          <w:lang w:val="es-ES_tradnl" w:eastAsia="es-ES"/>
        </w:rPr>
        <w:t>00037/SMSEM/IP/2018</w:t>
      </w:r>
      <w:r w:rsidR="0044300A" w:rsidRPr="006A32AF">
        <w:rPr>
          <w:rFonts w:ascii="Palatino Linotype" w:eastAsia="MS Mincho" w:hAnsi="Palatino Linotype" w:cs="Times New Roman"/>
          <w:sz w:val="24"/>
          <w:szCs w:val="24"/>
          <w:lang w:val="es-ES_tradnl" w:eastAsia="es-ES"/>
        </w:rPr>
        <w:t>.</w:t>
      </w:r>
    </w:p>
    <w:p w:rsidR="00785E6C" w:rsidRPr="006A32AF" w:rsidRDefault="00785E6C" w:rsidP="0085570A">
      <w:pPr>
        <w:rPr>
          <w:rFonts w:ascii="Palatino Linotype" w:eastAsia="MS Mincho" w:hAnsi="Palatino Linotype" w:cstheme="majorBidi"/>
          <w:sz w:val="24"/>
          <w:szCs w:val="24"/>
          <w:lang w:val="es-ES_tradnl" w:eastAsia="es-ES"/>
        </w:rPr>
      </w:pPr>
    </w:p>
    <w:p w:rsidR="000A0BD7" w:rsidRPr="006A32AF" w:rsidRDefault="00907110" w:rsidP="006A32AF">
      <w:pPr>
        <w:pStyle w:val="Prrafodelista"/>
        <w:numPr>
          <w:ilvl w:val="0"/>
          <w:numId w:val="2"/>
        </w:numPr>
        <w:spacing w:before="240" w:after="240" w:line="360" w:lineRule="auto"/>
        <w:ind w:left="426" w:right="49" w:hanging="426"/>
        <w:jc w:val="both"/>
        <w:rPr>
          <w:rFonts w:ascii="Palatino Linotype" w:hAnsi="Palatino Linotype" w:cs="Arial"/>
          <w:sz w:val="24"/>
          <w:szCs w:val="24"/>
        </w:rPr>
      </w:pPr>
      <w:r w:rsidRPr="006A32AF">
        <w:rPr>
          <w:rFonts w:ascii="Palatino Linotype" w:hAnsi="Palatino Linotype" w:cs="Arial"/>
          <w:sz w:val="24"/>
          <w:szCs w:val="24"/>
        </w:rPr>
        <w:lastRenderedPageBreak/>
        <w:t xml:space="preserve">Así, con fundamento en </w:t>
      </w:r>
      <w:r w:rsidR="006A32AF">
        <w:rPr>
          <w:rFonts w:ascii="Palatino Linotype" w:hAnsi="Palatino Linotype" w:cs="Arial"/>
          <w:sz w:val="24"/>
          <w:szCs w:val="24"/>
        </w:rPr>
        <w:t xml:space="preserve">lo prescrito en los artículos </w:t>
      </w:r>
      <w:r w:rsidR="006A32AF" w:rsidRPr="006A32AF">
        <w:rPr>
          <w:rFonts w:ascii="Palatino Linotype" w:hAnsi="Palatino Linotype" w:cs="Arial"/>
          <w:bCs/>
          <w:color w:val="222222"/>
          <w:sz w:val="24"/>
          <w:szCs w:val="24"/>
          <w:shd w:val="clear" w:color="auto" w:fill="FFFFFF"/>
        </w:rPr>
        <w:t xml:space="preserve">5, párrafos </w:t>
      </w:r>
      <w:r w:rsidR="006A32AF" w:rsidRPr="006A32AF">
        <w:rPr>
          <w:rFonts w:ascii="Palatino Linotype" w:hAnsi="Palatino Linotype" w:cs="Arial"/>
          <w:bCs/>
          <w:color w:val="222222"/>
          <w:sz w:val="24"/>
          <w:szCs w:val="24"/>
        </w:rPr>
        <w:t>vigésimo, vigésimo primero y vigésimo segundo</w:t>
      </w:r>
      <w:r w:rsidR="006A32AF" w:rsidRPr="006A32AF">
        <w:rPr>
          <w:rFonts w:ascii="Palatino Linotype" w:hAnsi="Palatino Linotype" w:cs="Arial"/>
          <w:bCs/>
          <w:color w:val="222222"/>
          <w:sz w:val="24"/>
          <w:szCs w:val="24"/>
          <w:shd w:val="clear" w:color="auto" w:fill="FFFFFF"/>
        </w:rPr>
        <w:t xml:space="preserve"> fracciones IV y V </w:t>
      </w:r>
      <w:r w:rsidRPr="006A32AF">
        <w:rPr>
          <w:rFonts w:ascii="Palatino Linotype" w:hAnsi="Palatino Linotype" w:cs="Arial"/>
          <w:sz w:val="24"/>
          <w:szCs w:val="24"/>
        </w:rPr>
        <w:t>de la Constitución Política del Estado Libre y Soberano de México y 2, fracción II; 29, 36 fracciones I y II; 176, 178, 181 y 185 de la Ley de Transparencia y Acceso a la Información Pública del Estado de México y Municipios, este Pleno emite los siguientes:----</w:t>
      </w:r>
    </w:p>
    <w:p w:rsidR="008F20C9" w:rsidRPr="006A32AF" w:rsidRDefault="008F20C9" w:rsidP="008F20C9">
      <w:pPr>
        <w:keepNext/>
        <w:keepLines/>
        <w:spacing w:before="240" w:after="0"/>
        <w:jc w:val="center"/>
        <w:outlineLvl w:val="0"/>
        <w:rPr>
          <w:rFonts w:ascii="Palatino Linotype" w:eastAsia="Times New Roman" w:hAnsi="Palatino Linotype" w:cstheme="majorBidi"/>
          <w:b/>
          <w:sz w:val="24"/>
          <w:szCs w:val="24"/>
          <w:lang w:val="es-ES_tradnl" w:eastAsia="es-ES"/>
        </w:rPr>
      </w:pPr>
      <w:bookmarkStart w:id="11" w:name="_Toc494366431"/>
      <w:bookmarkStart w:id="12" w:name="_Toc517353883"/>
      <w:r w:rsidRPr="006A32AF">
        <w:rPr>
          <w:rFonts w:ascii="Palatino Linotype" w:eastAsia="Times New Roman" w:hAnsi="Palatino Linotype" w:cstheme="majorBidi"/>
          <w:b/>
          <w:sz w:val="24"/>
          <w:szCs w:val="24"/>
          <w:lang w:val="es-ES_tradnl" w:eastAsia="es-ES"/>
        </w:rPr>
        <w:t>R E S O L U T I V O S</w:t>
      </w:r>
      <w:bookmarkEnd w:id="11"/>
      <w:bookmarkEnd w:id="12"/>
    </w:p>
    <w:p w:rsidR="008F20C9" w:rsidRPr="006A32AF" w:rsidRDefault="008F20C9" w:rsidP="008F20C9">
      <w:pPr>
        <w:rPr>
          <w:lang w:val="es-ES_tradnl" w:eastAsia="es-ES"/>
        </w:rPr>
      </w:pPr>
    </w:p>
    <w:p w:rsidR="00631F85" w:rsidRPr="006A32AF" w:rsidRDefault="008F20C9" w:rsidP="00631F85">
      <w:pPr>
        <w:spacing w:after="0" w:line="360" w:lineRule="auto"/>
        <w:jc w:val="both"/>
        <w:rPr>
          <w:rFonts w:ascii="Palatino Linotype" w:eastAsia="Calibri" w:hAnsi="Palatino Linotype" w:cs="Arial"/>
          <w:bCs/>
          <w:sz w:val="24"/>
          <w:szCs w:val="24"/>
        </w:rPr>
      </w:pPr>
      <w:r w:rsidRPr="006A32AF">
        <w:rPr>
          <w:rFonts w:ascii="Palatino Linotype" w:eastAsia="Times New Roman" w:hAnsi="Palatino Linotype" w:cs="Arial"/>
          <w:b/>
          <w:sz w:val="24"/>
          <w:szCs w:val="24"/>
          <w:lang w:val="es-ES_tradnl" w:eastAsia="es-ES"/>
        </w:rPr>
        <w:t xml:space="preserve">PRIMERO. </w:t>
      </w:r>
      <w:r w:rsidRPr="006A32AF">
        <w:rPr>
          <w:rFonts w:ascii="Palatino Linotype" w:eastAsia="Times New Roman" w:hAnsi="Palatino Linotype" w:cs="Arial"/>
          <w:sz w:val="24"/>
          <w:szCs w:val="24"/>
          <w:lang w:val="es-ES_tradnl" w:eastAsia="es-ES"/>
        </w:rPr>
        <w:t xml:space="preserve">Son </w:t>
      </w:r>
      <w:r w:rsidR="009F1B27" w:rsidRPr="006A32AF">
        <w:rPr>
          <w:rFonts w:ascii="Palatino Linotype" w:eastAsia="Times New Roman" w:hAnsi="Palatino Linotype" w:cs="Arial"/>
          <w:sz w:val="24"/>
          <w:szCs w:val="24"/>
          <w:lang w:val="es-ES_tradnl" w:eastAsia="es-ES"/>
        </w:rPr>
        <w:t>parcialmente fundadas</w:t>
      </w:r>
      <w:r w:rsidRPr="006A32AF">
        <w:rPr>
          <w:rFonts w:ascii="Palatino Linotype" w:eastAsia="Times New Roman" w:hAnsi="Palatino Linotype" w:cs="Arial"/>
          <w:sz w:val="24"/>
          <w:szCs w:val="24"/>
          <w:lang w:val="es-ES_tradnl" w:eastAsia="es-ES"/>
        </w:rPr>
        <w:t xml:space="preserve"> las</w:t>
      </w:r>
      <w:r w:rsidRPr="006A32AF">
        <w:rPr>
          <w:rFonts w:ascii="Palatino Linotype" w:eastAsia="Times New Roman" w:hAnsi="Palatino Linotype" w:cs="Arial"/>
          <w:b/>
          <w:sz w:val="24"/>
          <w:szCs w:val="24"/>
          <w:lang w:val="es-ES_tradnl" w:eastAsia="es-ES"/>
        </w:rPr>
        <w:t xml:space="preserve"> </w:t>
      </w:r>
      <w:r w:rsidRPr="006A32AF">
        <w:rPr>
          <w:rFonts w:ascii="Palatino Linotype" w:eastAsia="Times New Roman" w:hAnsi="Palatino Linotype" w:cs="Arial"/>
          <w:sz w:val="24"/>
          <w:szCs w:val="24"/>
          <w:lang w:eastAsia="es-ES"/>
        </w:rPr>
        <w:t>razones o motivos de i</w:t>
      </w:r>
      <w:r w:rsidR="002D2B35" w:rsidRPr="006A32AF">
        <w:rPr>
          <w:rFonts w:ascii="Palatino Linotype" w:eastAsia="Times New Roman" w:hAnsi="Palatino Linotype" w:cs="Arial"/>
          <w:sz w:val="24"/>
          <w:szCs w:val="24"/>
          <w:lang w:eastAsia="es-ES"/>
        </w:rPr>
        <w:t xml:space="preserve">nconformidad </w:t>
      </w:r>
      <w:r w:rsidR="0044300A" w:rsidRPr="006A32AF">
        <w:rPr>
          <w:rFonts w:ascii="Palatino Linotype" w:eastAsia="Times New Roman" w:hAnsi="Palatino Linotype" w:cs="Arial"/>
          <w:sz w:val="24"/>
          <w:szCs w:val="24"/>
          <w:lang w:eastAsia="es-ES"/>
        </w:rPr>
        <w:t xml:space="preserve">hechos valer por </w:t>
      </w:r>
      <w:r w:rsidR="002D2B35" w:rsidRPr="006A32AF">
        <w:rPr>
          <w:rFonts w:ascii="Palatino Linotype" w:eastAsia="Times New Roman" w:hAnsi="Palatino Linotype" w:cs="Arial"/>
          <w:sz w:val="24"/>
          <w:szCs w:val="24"/>
          <w:lang w:eastAsia="es-ES"/>
        </w:rPr>
        <w:t>l</w:t>
      </w:r>
      <w:r w:rsidR="0044300A" w:rsidRPr="006A32AF">
        <w:rPr>
          <w:rFonts w:ascii="Palatino Linotype" w:eastAsia="Times New Roman" w:hAnsi="Palatino Linotype" w:cs="Arial"/>
          <w:sz w:val="24"/>
          <w:szCs w:val="24"/>
          <w:lang w:eastAsia="es-ES"/>
        </w:rPr>
        <w:t>a</w:t>
      </w:r>
      <w:r w:rsidRPr="006A32AF">
        <w:rPr>
          <w:rFonts w:ascii="Palatino Linotype" w:eastAsia="Times New Roman" w:hAnsi="Palatino Linotype" w:cs="Arial"/>
          <w:sz w:val="24"/>
          <w:szCs w:val="24"/>
          <w:lang w:eastAsia="es-ES"/>
        </w:rPr>
        <w:t xml:space="preserve"> </w:t>
      </w:r>
      <w:r w:rsidR="0044300A" w:rsidRPr="006A32AF">
        <w:rPr>
          <w:rFonts w:ascii="Palatino Linotype" w:eastAsia="Times New Roman" w:hAnsi="Palatino Linotype" w:cs="Arial"/>
          <w:b/>
          <w:sz w:val="24"/>
          <w:szCs w:val="24"/>
          <w:lang w:eastAsia="es-ES"/>
        </w:rPr>
        <w:t>RECURRENTE</w:t>
      </w:r>
      <w:r w:rsidR="0044300A" w:rsidRPr="006A32AF">
        <w:rPr>
          <w:rFonts w:ascii="Palatino Linotype" w:eastAsia="Times New Roman" w:hAnsi="Palatino Linotype" w:cs="Arial"/>
          <w:sz w:val="24"/>
          <w:szCs w:val="24"/>
          <w:lang w:eastAsia="es-ES"/>
        </w:rPr>
        <w:t xml:space="preserve"> </w:t>
      </w:r>
      <w:r w:rsidRPr="006A32AF">
        <w:rPr>
          <w:rFonts w:ascii="Palatino Linotype" w:eastAsia="Calibri" w:hAnsi="Palatino Linotype" w:cs="Arial"/>
          <w:sz w:val="24"/>
          <w:szCs w:val="24"/>
          <w:lang w:eastAsia="es-ES"/>
        </w:rPr>
        <w:t xml:space="preserve">en el recurso de revisión </w:t>
      </w:r>
      <w:r w:rsidR="0044300A" w:rsidRPr="006A32AF">
        <w:rPr>
          <w:rFonts w:ascii="Palatino Linotype" w:eastAsia="Times New Roman" w:hAnsi="Palatino Linotype" w:cs="Times New Roman"/>
          <w:b/>
          <w:sz w:val="24"/>
          <w:szCs w:val="24"/>
          <w:lang w:val="es-ES_tradnl" w:eastAsia="es-ES"/>
        </w:rPr>
        <w:t>01211</w:t>
      </w:r>
      <w:r w:rsidRPr="006A32AF">
        <w:rPr>
          <w:rFonts w:ascii="Palatino Linotype" w:eastAsia="Times New Roman" w:hAnsi="Palatino Linotype" w:cs="Times New Roman"/>
          <w:b/>
          <w:sz w:val="24"/>
          <w:szCs w:val="24"/>
          <w:lang w:val="es-ES_tradnl" w:eastAsia="es-ES"/>
        </w:rPr>
        <w:t>/INFOEM/IP/RR/2018</w:t>
      </w:r>
      <w:r w:rsidR="00631F85" w:rsidRPr="006A32AF">
        <w:rPr>
          <w:rFonts w:ascii="Palatino Linotype" w:eastAsia="Times New Roman" w:hAnsi="Palatino Linotype" w:cs="Times New Roman"/>
          <w:sz w:val="24"/>
          <w:szCs w:val="24"/>
          <w:lang w:val="es-MX"/>
        </w:rPr>
        <w:t xml:space="preserve"> en términos del considerando </w:t>
      </w:r>
      <w:r w:rsidR="00631F85" w:rsidRPr="006A32AF">
        <w:rPr>
          <w:rFonts w:ascii="Palatino Linotype" w:eastAsia="Times New Roman" w:hAnsi="Palatino Linotype" w:cs="Times New Roman"/>
          <w:b/>
          <w:sz w:val="24"/>
          <w:szCs w:val="24"/>
          <w:lang w:val="es-MX"/>
        </w:rPr>
        <w:t>CUARTO</w:t>
      </w:r>
      <w:r w:rsidR="00907110" w:rsidRPr="006A32AF">
        <w:rPr>
          <w:rFonts w:ascii="Palatino Linotype" w:eastAsia="Times New Roman" w:hAnsi="Palatino Linotype" w:cs="Times New Roman"/>
          <w:sz w:val="24"/>
          <w:szCs w:val="24"/>
          <w:lang w:val="es-MX"/>
        </w:rPr>
        <w:t xml:space="preserve"> y </w:t>
      </w:r>
      <w:r w:rsidR="00907110" w:rsidRPr="006A32AF">
        <w:rPr>
          <w:rFonts w:ascii="Palatino Linotype" w:eastAsia="Times New Roman" w:hAnsi="Palatino Linotype" w:cs="Times New Roman"/>
          <w:b/>
          <w:sz w:val="24"/>
          <w:szCs w:val="24"/>
          <w:lang w:val="es-MX"/>
        </w:rPr>
        <w:t>QUINTO</w:t>
      </w:r>
      <w:r w:rsidR="00631F85" w:rsidRPr="006A32AF">
        <w:rPr>
          <w:rFonts w:ascii="Palatino Linotype" w:eastAsia="Times New Roman" w:hAnsi="Palatino Linotype" w:cs="Times New Roman"/>
          <w:b/>
          <w:sz w:val="24"/>
          <w:szCs w:val="24"/>
          <w:lang w:val="es-MX"/>
        </w:rPr>
        <w:t xml:space="preserve"> </w:t>
      </w:r>
      <w:r w:rsidR="00631F85" w:rsidRPr="006A32AF">
        <w:rPr>
          <w:rFonts w:ascii="Palatino Linotype" w:eastAsia="Times New Roman" w:hAnsi="Palatino Linotype" w:cs="Times New Roman"/>
          <w:sz w:val="24"/>
          <w:szCs w:val="24"/>
          <w:lang w:val="es-MX"/>
        </w:rPr>
        <w:t>de la presente resolución.</w:t>
      </w:r>
    </w:p>
    <w:p w:rsidR="00785E6C" w:rsidRPr="006A32AF" w:rsidRDefault="00785E6C" w:rsidP="00785E6C">
      <w:pPr>
        <w:spacing w:before="240" w:after="240" w:line="360" w:lineRule="auto"/>
        <w:jc w:val="both"/>
        <w:rPr>
          <w:rFonts w:ascii="Palatino Linotype" w:eastAsia="MS Gothic" w:hAnsi="Palatino Linotype" w:cs="Times New Roman"/>
          <w:sz w:val="24"/>
          <w:szCs w:val="24"/>
          <w:lang w:val="es-MX"/>
        </w:rPr>
      </w:pPr>
      <w:bookmarkStart w:id="13" w:name="_Toc477891768"/>
      <w:bookmarkStart w:id="14" w:name="_Toc477891858"/>
      <w:bookmarkStart w:id="15" w:name="_Toc481576259"/>
      <w:bookmarkStart w:id="16" w:name="_Toc492590391"/>
      <w:bookmarkStart w:id="17" w:name="_Toc499658733"/>
      <w:bookmarkStart w:id="18" w:name="_Toc499659082"/>
      <w:bookmarkStart w:id="19" w:name="_Toc462653937"/>
      <w:bookmarkStart w:id="20" w:name="_Toc453696502"/>
      <w:bookmarkStart w:id="21" w:name="_Toc454301155"/>
      <w:r w:rsidRPr="006A32AF">
        <w:rPr>
          <w:rFonts w:ascii="Palatino Linotype" w:eastAsia="MS Gothic" w:hAnsi="Palatino Linotype" w:cs="Times New Roman"/>
          <w:b/>
          <w:sz w:val="24"/>
          <w:szCs w:val="24"/>
          <w:lang w:val="es-MX"/>
        </w:rPr>
        <w:t xml:space="preserve">SEGUNDO. </w:t>
      </w:r>
      <w:r w:rsidR="0024274D" w:rsidRPr="006A32AF">
        <w:rPr>
          <w:rFonts w:ascii="Palatino Linotype" w:eastAsia="Calibri" w:hAnsi="Palatino Linotype" w:cs="Arial"/>
          <w:sz w:val="24"/>
          <w:szCs w:val="24"/>
          <w:lang w:eastAsia="es-ES"/>
        </w:rPr>
        <w:t xml:space="preserve">Se </w:t>
      </w:r>
      <w:r w:rsidR="0024274D" w:rsidRPr="006A32AF">
        <w:rPr>
          <w:rFonts w:ascii="Palatino Linotype" w:eastAsia="Calibri" w:hAnsi="Palatino Linotype" w:cs="Arial"/>
          <w:b/>
          <w:sz w:val="24"/>
          <w:szCs w:val="24"/>
          <w:lang w:eastAsia="es-ES"/>
        </w:rPr>
        <w:t xml:space="preserve">MODIFICA </w:t>
      </w:r>
      <w:r w:rsidR="0024274D" w:rsidRPr="006A32AF">
        <w:rPr>
          <w:rFonts w:ascii="Palatino Linotype" w:eastAsia="Calibri" w:hAnsi="Palatino Linotype" w:cs="Arial"/>
          <w:sz w:val="24"/>
          <w:szCs w:val="24"/>
          <w:lang w:eastAsia="es-ES"/>
        </w:rPr>
        <w:t>la respuesta</w:t>
      </w:r>
      <w:r w:rsidR="0024274D" w:rsidRPr="006A32AF">
        <w:rPr>
          <w:rFonts w:ascii="Palatino Linotype" w:eastAsia="Calibri" w:hAnsi="Palatino Linotype" w:cs="Arial"/>
          <w:b/>
          <w:sz w:val="24"/>
          <w:szCs w:val="24"/>
          <w:lang w:eastAsia="es-ES"/>
        </w:rPr>
        <w:t xml:space="preserve"> </w:t>
      </w:r>
      <w:r w:rsidR="0024274D" w:rsidRPr="006A32AF">
        <w:rPr>
          <w:rFonts w:ascii="Palatino Linotype" w:eastAsia="Calibri" w:hAnsi="Palatino Linotype" w:cs="Arial"/>
          <w:sz w:val="24"/>
          <w:szCs w:val="24"/>
          <w:lang w:eastAsia="es-ES"/>
        </w:rPr>
        <w:t xml:space="preserve">emitida </w:t>
      </w:r>
      <w:r w:rsidR="0024274D" w:rsidRPr="006A32AF">
        <w:rPr>
          <w:rFonts w:ascii="Palatino Linotype" w:eastAsia="MS Gothic" w:hAnsi="Palatino Linotype" w:cs="Times New Roman"/>
          <w:sz w:val="24"/>
          <w:szCs w:val="24"/>
          <w:lang w:val="es-MX"/>
        </w:rPr>
        <w:t xml:space="preserve">por </w:t>
      </w:r>
      <w:r w:rsidR="0024274D" w:rsidRPr="006A32AF">
        <w:rPr>
          <w:rFonts w:ascii="Palatino Linotype" w:eastAsia="MS Gothic" w:hAnsi="Palatino Linotype" w:cs="Times New Roman"/>
          <w:b/>
          <w:sz w:val="24"/>
          <w:szCs w:val="24"/>
          <w:lang w:val="es-MX"/>
        </w:rPr>
        <w:t>e</w:t>
      </w:r>
      <w:r w:rsidRPr="006A32AF">
        <w:rPr>
          <w:rFonts w:ascii="Palatino Linotype" w:eastAsia="MS Gothic" w:hAnsi="Palatino Linotype" w:cs="Times New Roman"/>
          <w:sz w:val="24"/>
          <w:szCs w:val="24"/>
          <w:lang w:val="es-MX"/>
        </w:rPr>
        <w:t>l</w:t>
      </w:r>
      <w:bookmarkEnd w:id="13"/>
      <w:bookmarkEnd w:id="14"/>
      <w:bookmarkEnd w:id="15"/>
      <w:bookmarkEnd w:id="16"/>
      <w:bookmarkEnd w:id="17"/>
      <w:bookmarkEnd w:id="18"/>
      <w:r w:rsidRPr="006A32AF">
        <w:rPr>
          <w:rFonts w:ascii="Palatino Linotype" w:eastAsia="MS Gothic" w:hAnsi="Palatino Linotype" w:cs="Times New Roman"/>
          <w:sz w:val="24"/>
          <w:szCs w:val="24"/>
          <w:lang w:val="es-MX"/>
        </w:rPr>
        <w:t xml:space="preserve"> </w:t>
      </w:r>
      <w:r w:rsidR="0044300A" w:rsidRPr="006A32AF">
        <w:rPr>
          <w:rFonts w:ascii="Palatino Linotype" w:eastAsia="Calibri" w:hAnsi="Palatino Linotype" w:cs="Arial"/>
          <w:b/>
          <w:sz w:val="24"/>
          <w:szCs w:val="24"/>
          <w:lang w:val="es-MX" w:eastAsia="es-ES"/>
        </w:rPr>
        <w:t>Sindicato de Maestros al Servicio del Estado de México</w:t>
      </w:r>
      <w:r w:rsidR="006672E9" w:rsidRPr="006A32AF">
        <w:rPr>
          <w:rFonts w:ascii="Palatino Linotype" w:eastAsia="Calibri" w:hAnsi="Palatino Linotype" w:cs="Arial"/>
          <w:b/>
          <w:sz w:val="24"/>
          <w:szCs w:val="24"/>
          <w:lang w:val="es-MX" w:eastAsia="es-ES"/>
        </w:rPr>
        <w:t>,</w:t>
      </w:r>
      <w:r w:rsidRPr="006A32AF">
        <w:rPr>
          <w:rFonts w:ascii="Palatino Linotype" w:eastAsia="Calibri" w:hAnsi="Palatino Linotype" w:cs="Arial"/>
          <w:b/>
          <w:sz w:val="24"/>
          <w:szCs w:val="24"/>
          <w:lang w:eastAsia="es-ES"/>
        </w:rPr>
        <w:t xml:space="preserve"> </w:t>
      </w:r>
      <w:r w:rsidR="0024274D" w:rsidRPr="006A32AF">
        <w:rPr>
          <w:rFonts w:ascii="Palatino Linotype" w:eastAsia="Calibri" w:hAnsi="Palatino Linotype" w:cs="Arial"/>
          <w:sz w:val="24"/>
          <w:szCs w:val="24"/>
          <w:lang w:eastAsia="es-ES"/>
        </w:rPr>
        <w:t>y se</w:t>
      </w:r>
      <w:r w:rsidR="0024274D" w:rsidRPr="006A32AF">
        <w:rPr>
          <w:rFonts w:ascii="Palatino Linotype" w:eastAsia="Calibri" w:hAnsi="Palatino Linotype" w:cs="Arial"/>
          <w:b/>
          <w:sz w:val="24"/>
          <w:szCs w:val="24"/>
          <w:lang w:eastAsia="es-ES"/>
        </w:rPr>
        <w:t xml:space="preserve"> ORDENA </w:t>
      </w:r>
      <w:r w:rsidR="006672E9" w:rsidRPr="006A32AF">
        <w:rPr>
          <w:rFonts w:ascii="Palatino Linotype" w:eastAsia="MS Gothic" w:hAnsi="Palatino Linotype" w:cs="Times New Roman"/>
          <w:sz w:val="24"/>
          <w:szCs w:val="24"/>
          <w:lang w:val="es-MX"/>
        </w:rPr>
        <w:t>atienda</w:t>
      </w:r>
      <w:r w:rsidRPr="006A32AF">
        <w:rPr>
          <w:rFonts w:ascii="Palatino Linotype" w:eastAsia="MS Gothic" w:hAnsi="Palatino Linotype" w:cs="Times New Roman"/>
          <w:sz w:val="24"/>
          <w:szCs w:val="24"/>
          <w:lang w:val="es-MX"/>
        </w:rPr>
        <w:t xml:space="preserve"> a la solicitud de información</w:t>
      </w:r>
      <w:bookmarkEnd w:id="19"/>
      <w:r w:rsidRPr="006A32AF">
        <w:rPr>
          <w:rFonts w:ascii="Palatino Linotype" w:eastAsia="MS Gothic" w:hAnsi="Palatino Linotype" w:cs="Times New Roman"/>
          <w:sz w:val="24"/>
          <w:szCs w:val="24"/>
          <w:lang w:val="es-MX"/>
        </w:rPr>
        <w:t xml:space="preserve"> </w:t>
      </w:r>
      <w:r w:rsidR="0044300A" w:rsidRPr="006A32AF">
        <w:rPr>
          <w:rFonts w:ascii="Palatino Linotype" w:eastAsia="MS Mincho" w:hAnsi="Palatino Linotype" w:cs="Times New Roman"/>
          <w:b/>
          <w:bCs/>
          <w:sz w:val="24"/>
          <w:szCs w:val="24"/>
          <w:lang w:val="es-ES_tradnl" w:eastAsia="es-ES"/>
        </w:rPr>
        <w:t>00037</w:t>
      </w:r>
      <w:r w:rsidRPr="006A32AF">
        <w:rPr>
          <w:rFonts w:ascii="Palatino Linotype" w:eastAsia="MS Mincho" w:hAnsi="Palatino Linotype" w:cs="Times New Roman"/>
          <w:b/>
          <w:bCs/>
          <w:sz w:val="24"/>
          <w:szCs w:val="24"/>
          <w:lang w:val="es-ES_tradnl" w:eastAsia="es-ES"/>
        </w:rPr>
        <w:t>/</w:t>
      </w:r>
      <w:r w:rsidR="0044300A" w:rsidRPr="006A32AF">
        <w:rPr>
          <w:rFonts w:ascii="Palatino Linotype" w:eastAsia="MS Mincho" w:hAnsi="Palatino Linotype" w:cs="Times New Roman"/>
          <w:b/>
          <w:bCs/>
          <w:sz w:val="24"/>
          <w:szCs w:val="24"/>
          <w:lang w:val="es-ES_tradnl" w:eastAsia="es-ES"/>
        </w:rPr>
        <w:t>SMSEM</w:t>
      </w:r>
      <w:r w:rsidRPr="006A32AF">
        <w:rPr>
          <w:rFonts w:ascii="Palatino Linotype" w:eastAsia="MS Mincho" w:hAnsi="Palatino Linotype" w:cs="Times New Roman"/>
          <w:b/>
          <w:bCs/>
          <w:sz w:val="24"/>
          <w:szCs w:val="24"/>
          <w:lang w:val="es-ES_tradnl" w:eastAsia="es-ES"/>
        </w:rPr>
        <w:t>/IP/201</w:t>
      </w:r>
      <w:bookmarkEnd w:id="20"/>
      <w:bookmarkEnd w:id="21"/>
      <w:r w:rsidRPr="006A32AF">
        <w:rPr>
          <w:rFonts w:ascii="Palatino Linotype" w:eastAsia="MS Mincho" w:hAnsi="Palatino Linotype" w:cs="Times New Roman"/>
          <w:b/>
          <w:bCs/>
          <w:sz w:val="24"/>
          <w:szCs w:val="24"/>
          <w:lang w:val="es-ES_tradnl" w:eastAsia="es-ES"/>
        </w:rPr>
        <w:t>8</w:t>
      </w:r>
      <w:r w:rsidR="006672E9" w:rsidRPr="006A32AF">
        <w:rPr>
          <w:rFonts w:ascii="Palatino Linotype" w:eastAsia="MS Gothic" w:hAnsi="Palatino Linotype" w:cs="Times New Roman"/>
          <w:b/>
          <w:sz w:val="24"/>
          <w:szCs w:val="24"/>
          <w:lang w:val="es-MX"/>
        </w:rPr>
        <w:t>.</w:t>
      </w:r>
      <w:r w:rsidR="006672E9" w:rsidRPr="006A32AF">
        <w:rPr>
          <w:rFonts w:ascii="Palatino Linotype" w:eastAsia="MS Gothic" w:hAnsi="Palatino Linotype" w:cs="Times New Roman"/>
          <w:sz w:val="24"/>
          <w:szCs w:val="24"/>
          <w:lang w:val="es-MX"/>
        </w:rPr>
        <w:t xml:space="preserve">, mediante la entrega vía SAIMEX, </w:t>
      </w:r>
      <w:r w:rsidR="003011F3" w:rsidRPr="006A32AF">
        <w:rPr>
          <w:rFonts w:ascii="Palatino Linotype" w:eastAsia="MS Gothic" w:hAnsi="Palatino Linotype" w:cs="Times New Roman"/>
          <w:sz w:val="24"/>
          <w:szCs w:val="24"/>
          <w:lang w:val="es-MX"/>
        </w:rPr>
        <w:t xml:space="preserve">en su caso </w:t>
      </w:r>
      <w:r w:rsidR="006672E9" w:rsidRPr="006A32AF">
        <w:rPr>
          <w:rFonts w:ascii="Palatino Linotype" w:eastAsia="MS Gothic" w:hAnsi="Palatino Linotype" w:cs="Times New Roman"/>
          <w:sz w:val="24"/>
          <w:szCs w:val="24"/>
          <w:lang w:val="es-MX"/>
        </w:rPr>
        <w:t xml:space="preserve">en versión pública, en términos de los considerandos </w:t>
      </w:r>
      <w:r w:rsidR="006672E9" w:rsidRPr="006A32AF">
        <w:rPr>
          <w:rFonts w:ascii="Palatino Linotype" w:eastAsia="MS Gothic" w:hAnsi="Palatino Linotype" w:cs="Times New Roman"/>
          <w:b/>
          <w:sz w:val="24"/>
          <w:szCs w:val="24"/>
          <w:lang w:val="es-MX"/>
        </w:rPr>
        <w:t>CUARTO</w:t>
      </w:r>
      <w:r w:rsidR="006672E9" w:rsidRPr="006A32AF">
        <w:rPr>
          <w:rFonts w:ascii="Palatino Linotype" w:eastAsia="MS Gothic" w:hAnsi="Palatino Linotype" w:cs="Times New Roman"/>
          <w:sz w:val="24"/>
          <w:szCs w:val="24"/>
          <w:lang w:val="es-MX"/>
        </w:rPr>
        <w:t xml:space="preserve"> y </w:t>
      </w:r>
      <w:r w:rsidR="006672E9" w:rsidRPr="006A32AF">
        <w:rPr>
          <w:rFonts w:ascii="Palatino Linotype" w:eastAsia="MS Gothic" w:hAnsi="Palatino Linotype" w:cs="Times New Roman"/>
          <w:b/>
          <w:sz w:val="24"/>
          <w:szCs w:val="24"/>
          <w:lang w:val="es-MX"/>
        </w:rPr>
        <w:t>QUINTO</w:t>
      </w:r>
      <w:r w:rsidR="006672E9" w:rsidRPr="006A32AF">
        <w:rPr>
          <w:rFonts w:ascii="Palatino Linotype" w:eastAsia="MS Gothic" w:hAnsi="Palatino Linotype" w:cs="Times New Roman"/>
          <w:sz w:val="24"/>
          <w:szCs w:val="24"/>
          <w:lang w:val="es-MX"/>
        </w:rPr>
        <w:t xml:space="preserve"> de ésta resolución, del o los documentos donde conste:</w:t>
      </w:r>
    </w:p>
    <w:p w:rsidR="003011F3" w:rsidRPr="006A32AF" w:rsidRDefault="003011F3" w:rsidP="006672E9">
      <w:pPr>
        <w:pStyle w:val="Prrafodelista"/>
        <w:numPr>
          <w:ilvl w:val="0"/>
          <w:numId w:val="14"/>
        </w:numPr>
        <w:spacing w:before="240" w:after="240" w:line="360" w:lineRule="auto"/>
        <w:jc w:val="both"/>
        <w:rPr>
          <w:rFonts w:ascii="Palatino Linotype" w:eastAsia="MS Mincho" w:hAnsi="Palatino Linotype" w:cs="Arial"/>
          <w:b/>
          <w:sz w:val="24"/>
          <w:szCs w:val="24"/>
          <w:lang w:val="es-ES_tradnl" w:eastAsia="es-ES"/>
        </w:rPr>
      </w:pPr>
      <w:r w:rsidRPr="006A32AF">
        <w:rPr>
          <w:rFonts w:ascii="Palatino Linotype" w:eastAsia="MS Mincho" w:hAnsi="Palatino Linotype" w:cs="Arial"/>
          <w:b/>
          <w:sz w:val="24"/>
          <w:szCs w:val="24"/>
          <w:lang w:val="es-ES_tradnl" w:eastAsia="es-ES"/>
        </w:rPr>
        <w:t>Acuerdo de clasificación debi</w:t>
      </w:r>
      <w:bookmarkStart w:id="22" w:name="_GoBack"/>
      <w:bookmarkEnd w:id="22"/>
      <w:r w:rsidRPr="006A32AF">
        <w:rPr>
          <w:rFonts w:ascii="Palatino Linotype" w:eastAsia="MS Mincho" w:hAnsi="Palatino Linotype" w:cs="Arial"/>
          <w:b/>
          <w:sz w:val="24"/>
          <w:szCs w:val="24"/>
          <w:lang w:val="es-ES_tradnl" w:eastAsia="es-ES"/>
        </w:rPr>
        <w:t>damente fundado y motivado por medio del cual el Comité de Transparencia resuelva clasificar la información referente a las remuneraciones del Secretario General, así como de la mesa directiva del Sindicato de Maestros al Servicio del Estado de México.</w:t>
      </w:r>
    </w:p>
    <w:p w:rsidR="006672E9" w:rsidRPr="006A32AF" w:rsidRDefault="003011F3" w:rsidP="006672E9">
      <w:pPr>
        <w:pStyle w:val="Prrafodelista"/>
        <w:numPr>
          <w:ilvl w:val="0"/>
          <w:numId w:val="14"/>
        </w:numPr>
        <w:spacing w:before="240" w:after="240" w:line="360" w:lineRule="auto"/>
        <w:jc w:val="both"/>
        <w:rPr>
          <w:rFonts w:ascii="Palatino Linotype" w:eastAsia="MS Mincho" w:hAnsi="Palatino Linotype" w:cs="Arial"/>
          <w:b/>
          <w:sz w:val="24"/>
          <w:szCs w:val="24"/>
          <w:lang w:val="es-ES_tradnl" w:eastAsia="es-ES"/>
        </w:rPr>
      </w:pPr>
      <w:r w:rsidRPr="006A32AF">
        <w:rPr>
          <w:rFonts w:ascii="Palatino Linotype" w:eastAsia="MS Mincho" w:hAnsi="Palatino Linotype" w:cs="Arial"/>
          <w:b/>
          <w:sz w:val="24"/>
          <w:szCs w:val="24"/>
          <w:lang w:val="es-ES_tradnl" w:eastAsia="es-ES"/>
        </w:rPr>
        <w:t>M</w:t>
      </w:r>
      <w:r w:rsidR="006672E9" w:rsidRPr="006A32AF">
        <w:rPr>
          <w:rFonts w:ascii="Palatino Linotype" w:eastAsia="MS Mincho" w:hAnsi="Palatino Linotype" w:cs="Arial"/>
          <w:b/>
          <w:sz w:val="24"/>
          <w:szCs w:val="24"/>
          <w:lang w:val="es-ES_tradnl" w:eastAsia="es-ES"/>
        </w:rPr>
        <w:t xml:space="preserve">aestros sindicalizados que notificaron al Sindicato de Maestros al Servicio del Estado de México durante el dos mil diecisiete (2017) el </w:t>
      </w:r>
      <w:r w:rsidR="006672E9" w:rsidRPr="006A32AF">
        <w:rPr>
          <w:rFonts w:ascii="Palatino Linotype" w:eastAsia="MS Mincho" w:hAnsi="Palatino Linotype" w:cs="Arial"/>
          <w:b/>
          <w:sz w:val="24"/>
          <w:szCs w:val="24"/>
          <w:lang w:val="es-ES_tradnl" w:eastAsia="es-ES"/>
        </w:rPr>
        <w:lastRenderedPageBreak/>
        <w:t>otorgamiento de licencia por parte de la Secretaría de Educación, por haber sido postulados como candidatos a cargos de elección popular.</w:t>
      </w:r>
    </w:p>
    <w:p w:rsidR="006672E9" w:rsidRPr="006A32AF" w:rsidRDefault="006672E9" w:rsidP="006672E9">
      <w:pPr>
        <w:pStyle w:val="Prrafodelista"/>
        <w:numPr>
          <w:ilvl w:val="0"/>
          <w:numId w:val="14"/>
        </w:numPr>
        <w:spacing w:before="240" w:after="240" w:line="360" w:lineRule="auto"/>
        <w:jc w:val="both"/>
        <w:rPr>
          <w:rFonts w:ascii="Palatino Linotype" w:eastAsia="MS Mincho" w:hAnsi="Palatino Linotype" w:cs="Arial"/>
          <w:b/>
          <w:sz w:val="24"/>
          <w:szCs w:val="24"/>
          <w:lang w:val="es-ES_tradnl" w:eastAsia="es-ES"/>
        </w:rPr>
      </w:pPr>
      <w:r w:rsidRPr="006A32AF">
        <w:rPr>
          <w:rFonts w:ascii="Palatino Linotype" w:eastAsia="MS Mincho" w:hAnsi="Palatino Linotype" w:cs="Arial"/>
          <w:b/>
          <w:sz w:val="24"/>
          <w:szCs w:val="24"/>
          <w:lang w:val="es-ES_tradnl" w:eastAsia="es-ES"/>
        </w:rPr>
        <w:t>Maestros sindicalizados que notificaron al Sindicato de Maestros al Servicio del Estado de México durante el dos mil diecisiete (2017) el otorgamiento de licencia por parte de la Secretaría de Educación, por haber resultado electos para ocupar un cargo de elección popular.</w:t>
      </w:r>
    </w:p>
    <w:p w:rsidR="00BF1068" w:rsidRPr="006A32AF" w:rsidRDefault="00BF1068" w:rsidP="00BF1068">
      <w:pPr>
        <w:spacing w:before="240" w:after="240" w:line="360" w:lineRule="auto"/>
        <w:jc w:val="both"/>
        <w:rPr>
          <w:rFonts w:ascii="Palatino Linotype" w:eastAsia="MS Mincho" w:hAnsi="Palatino Linotype" w:cs="Arial"/>
          <w:sz w:val="24"/>
          <w:szCs w:val="24"/>
          <w:lang w:eastAsia="es-ES"/>
        </w:rPr>
      </w:pPr>
      <w:r w:rsidRPr="006A32AF">
        <w:rPr>
          <w:rFonts w:ascii="Palatino Linotype" w:eastAsia="MS Mincho" w:hAnsi="Palatino Linotype" w:cs="Arial"/>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BF1068" w:rsidRPr="006A32AF" w:rsidRDefault="00BF1068" w:rsidP="00BF1068">
      <w:pPr>
        <w:spacing w:before="240" w:after="240" w:line="360" w:lineRule="auto"/>
        <w:jc w:val="both"/>
        <w:rPr>
          <w:rFonts w:ascii="Palatino Linotype" w:eastAsia="MS Mincho" w:hAnsi="Palatino Linotype" w:cs="Arial"/>
          <w:sz w:val="24"/>
          <w:szCs w:val="24"/>
          <w:lang w:eastAsia="es-ES"/>
        </w:rPr>
      </w:pPr>
      <w:r w:rsidRPr="006A32AF">
        <w:rPr>
          <w:rFonts w:ascii="Palatino Linotype" w:eastAsia="MS Mincho" w:hAnsi="Palatino Linotype" w:cs="Arial"/>
          <w:sz w:val="24"/>
          <w:szCs w:val="24"/>
          <w:lang w:eastAsia="es-ES"/>
        </w:rPr>
        <w:t xml:space="preserve">Para el caso de que el </w:t>
      </w:r>
      <w:r w:rsidRPr="006A32AF">
        <w:rPr>
          <w:rFonts w:ascii="Palatino Linotype" w:eastAsia="MS Mincho" w:hAnsi="Palatino Linotype" w:cs="Arial"/>
          <w:b/>
          <w:sz w:val="24"/>
          <w:szCs w:val="24"/>
          <w:lang w:eastAsia="es-ES"/>
        </w:rPr>
        <w:t>SUJETO OBLIGADO</w:t>
      </w:r>
      <w:r w:rsidRPr="006A32AF">
        <w:rPr>
          <w:rFonts w:ascii="Palatino Linotype" w:eastAsia="MS Mincho" w:hAnsi="Palatino Linotype" w:cs="Arial"/>
          <w:sz w:val="24"/>
          <w:szCs w:val="24"/>
          <w:lang w:eastAsia="es-ES"/>
        </w:rPr>
        <w:t xml:space="preserve"> no cuente con la informaci</w:t>
      </w:r>
      <w:r w:rsidR="003011F3" w:rsidRPr="006A32AF">
        <w:rPr>
          <w:rFonts w:ascii="Palatino Linotype" w:eastAsia="MS Mincho" w:hAnsi="Palatino Linotype" w:cs="Arial"/>
          <w:sz w:val="24"/>
          <w:szCs w:val="24"/>
          <w:lang w:eastAsia="es-ES"/>
        </w:rPr>
        <w:t>ón contenida en las fracciones b</w:t>
      </w:r>
      <w:r w:rsidRPr="006A32AF">
        <w:rPr>
          <w:rFonts w:ascii="Palatino Linotype" w:eastAsia="MS Mincho" w:hAnsi="Palatino Linotype" w:cs="Arial"/>
          <w:sz w:val="24"/>
          <w:szCs w:val="24"/>
          <w:lang w:eastAsia="es-ES"/>
        </w:rPr>
        <w:t xml:space="preserve">) y </w:t>
      </w:r>
      <w:r w:rsidR="003011F3" w:rsidRPr="006A32AF">
        <w:rPr>
          <w:rFonts w:ascii="Palatino Linotype" w:eastAsia="MS Mincho" w:hAnsi="Palatino Linotype" w:cs="Arial"/>
          <w:sz w:val="24"/>
          <w:szCs w:val="24"/>
          <w:lang w:eastAsia="es-ES"/>
        </w:rPr>
        <w:t>c</w:t>
      </w:r>
      <w:r w:rsidRPr="006A32AF">
        <w:rPr>
          <w:rFonts w:ascii="Palatino Linotype" w:eastAsia="MS Mincho" w:hAnsi="Palatino Linotype" w:cs="Arial"/>
          <w:sz w:val="24"/>
          <w:szCs w:val="24"/>
          <w:lang w:eastAsia="es-ES"/>
        </w:rPr>
        <w:t xml:space="preserve">), deberá de </w:t>
      </w:r>
      <w:r w:rsidR="003011F3" w:rsidRPr="006A32AF">
        <w:rPr>
          <w:rFonts w:ascii="Palatino Linotype" w:eastAsia="MS Mincho" w:hAnsi="Palatino Linotype" w:cs="Arial"/>
          <w:sz w:val="24"/>
          <w:szCs w:val="24"/>
          <w:lang w:eastAsia="es-ES"/>
        </w:rPr>
        <w:t>manifestar de manera precisa y clara las razones que expliquen las causas por las que no se haya generado la información requerida</w:t>
      </w:r>
      <w:r w:rsidRPr="006A32AF">
        <w:rPr>
          <w:rFonts w:ascii="Palatino Linotype" w:eastAsia="MS Mincho" w:hAnsi="Palatino Linotype" w:cs="Arial"/>
          <w:sz w:val="24"/>
          <w:szCs w:val="24"/>
          <w:lang w:eastAsia="es-ES"/>
        </w:rPr>
        <w:t>.</w:t>
      </w:r>
    </w:p>
    <w:p w:rsidR="0024274D" w:rsidRPr="006A32AF" w:rsidRDefault="00785E6C" w:rsidP="00785E6C">
      <w:pPr>
        <w:spacing w:before="240" w:after="360" w:line="360" w:lineRule="auto"/>
        <w:jc w:val="both"/>
        <w:rPr>
          <w:rFonts w:ascii="Palatino Linotype" w:eastAsia="MS Gothic" w:hAnsi="Palatino Linotype" w:cs="Times New Roman"/>
          <w:b/>
          <w:sz w:val="24"/>
          <w:szCs w:val="24"/>
          <w:lang w:val="es-MX"/>
        </w:rPr>
      </w:pPr>
      <w:bookmarkStart w:id="23" w:name="_Toc453696503"/>
      <w:bookmarkStart w:id="24" w:name="_Toc454301156"/>
      <w:bookmarkStart w:id="25" w:name="_Toc462653938"/>
      <w:bookmarkStart w:id="26" w:name="_Toc477891769"/>
      <w:bookmarkStart w:id="27" w:name="_Toc477891859"/>
      <w:bookmarkStart w:id="28" w:name="_Toc481576260"/>
      <w:bookmarkStart w:id="29" w:name="_Toc492590392"/>
      <w:bookmarkStart w:id="30" w:name="_Toc499658734"/>
      <w:bookmarkStart w:id="31" w:name="_Toc499659083"/>
      <w:r w:rsidRPr="006A32AF">
        <w:rPr>
          <w:rFonts w:ascii="Palatino Linotype" w:eastAsia="MS Gothic" w:hAnsi="Palatino Linotype" w:cs="Times New Roman"/>
          <w:b/>
          <w:sz w:val="24"/>
          <w:szCs w:val="24"/>
          <w:lang w:val="es-MX"/>
        </w:rPr>
        <w:t xml:space="preserve">TERCERO. </w:t>
      </w:r>
      <w:r w:rsidR="0024274D" w:rsidRPr="006A32AF">
        <w:rPr>
          <w:rFonts w:ascii="Palatino Linotype" w:eastAsia="Palatino Linotype" w:hAnsi="Palatino Linotype" w:cs="Palatino Linotype"/>
          <w:b/>
          <w:sz w:val="24"/>
          <w:szCs w:val="24"/>
          <w:lang w:val="es-ES_tradnl" w:eastAsia="es-ES"/>
        </w:rPr>
        <w:t xml:space="preserve">Notifíquese </w:t>
      </w:r>
      <w:r w:rsidR="0024274D" w:rsidRPr="006A32AF">
        <w:rPr>
          <w:rFonts w:ascii="Palatino Linotype" w:eastAsia="Palatino Linotype" w:hAnsi="Palatino Linotype" w:cs="Palatino Linotype"/>
          <w:sz w:val="24"/>
          <w:szCs w:val="24"/>
          <w:lang w:val="es-ES_tradnl" w:eastAsia="es-ES"/>
        </w:rPr>
        <w:t xml:space="preserve">al Titular de la Unidad de Transparencia del </w:t>
      </w:r>
      <w:r w:rsidR="0024274D" w:rsidRPr="006A32AF">
        <w:rPr>
          <w:rFonts w:ascii="Palatino Linotype" w:eastAsia="Palatino Linotype" w:hAnsi="Palatino Linotype" w:cs="Palatino Linotype"/>
          <w:b/>
          <w:sz w:val="24"/>
          <w:szCs w:val="24"/>
          <w:lang w:val="es-ES_tradnl" w:eastAsia="es-ES"/>
        </w:rPr>
        <w:t>SUJETO OBLIGADO</w:t>
      </w:r>
      <w:r w:rsidR="0024274D" w:rsidRPr="006A32A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0024274D" w:rsidRPr="006A32AF">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8F20C9" w:rsidRPr="006A32AF" w:rsidRDefault="008F20C9" w:rsidP="008F20C9">
      <w:pPr>
        <w:spacing w:before="240" w:after="360" w:line="360" w:lineRule="auto"/>
        <w:jc w:val="both"/>
        <w:rPr>
          <w:rFonts w:ascii="Palatino Linotype" w:eastAsia="MS Mincho" w:hAnsi="Palatino Linotype" w:cs="Times New Roman"/>
          <w:color w:val="000000"/>
          <w:sz w:val="24"/>
          <w:szCs w:val="24"/>
          <w:lang w:val="es-ES_tradnl" w:eastAsia="es-ES"/>
        </w:rPr>
      </w:pPr>
      <w:bookmarkStart w:id="32" w:name="_Toc460947013"/>
      <w:bookmarkEnd w:id="23"/>
      <w:bookmarkEnd w:id="24"/>
      <w:bookmarkEnd w:id="25"/>
      <w:bookmarkEnd w:id="26"/>
      <w:bookmarkEnd w:id="27"/>
      <w:bookmarkEnd w:id="28"/>
      <w:bookmarkEnd w:id="29"/>
      <w:bookmarkEnd w:id="30"/>
      <w:bookmarkEnd w:id="31"/>
      <w:r w:rsidRPr="006A32AF">
        <w:rPr>
          <w:rFonts w:ascii="Palatino Linotype" w:eastAsia="MS Mincho" w:hAnsi="Palatino Linotype" w:cs="Times New Roman"/>
          <w:b/>
          <w:color w:val="000000"/>
          <w:sz w:val="24"/>
          <w:szCs w:val="24"/>
          <w:lang w:val="es-ES_tradnl" w:eastAsia="es-ES"/>
        </w:rPr>
        <w:lastRenderedPageBreak/>
        <w:t xml:space="preserve">CUARTO. </w:t>
      </w:r>
      <w:r w:rsidRPr="006A32AF">
        <w:rPr>
          <w:rFonts w:ascii="Palatino Linotype" w:eastAsia="MS Mincho" w:hAnsi="Palatino Linotype" w:cs="Times New Roman"/>
          <w:color w:val="000000"/>
          <w:sz w:val="24"/>
          <w:szCs w:val="24"/>
          <w:lang w:val="es-ES_tradnl" w:eastAsia="es-ES"/>
        </w:rPr>
        <w:t>Notifíquese a</w:t>
      </w:r>
      <w:r w:rsidRPr="006A32AF">
        <w:rPr>
          <w:rFonts w:ascii="Palatino Linotype" w:eastAsia="MS Mincho" w:hAnsi="Palatino Linotype" w:cs="Times New Roman"/>
          <w:b/>
          <w:color w:val="000000"/>
          <w:sz w:val="24"/>
          <w:szCs w:val="24"/>
          <w:lang w:val="es-ES_tradnl" w:eastAsia="es-ES"/>
        </w:rPr>
        <w:t xml:space="preserve"> </w:t>
      </w:r>
      <w:r w:rsidR="00A70E53" w:rsidRPr="00A70E53">
        <w:rPr>
          <w:rFonts w:ascii="Palatino Linotype" w:eastAsia="MS Mincho" w:hAnsi="Palatino Linotype" w:cs="Times New Roman"/>
          <w:b/>
          <w:color w:val="000000"/>
          <w:sz w:val="24"/>
          <w:szCs w:val="24"/>
          <w:highlight w:val="black"/>
          <w:lang w:val="es-ES_tradnl" w:eastAsia="es-ES"/>
        </w:rPr>
        <w:t>---------------------------------------</w:t>
      </w:r>
      <w:r w:rsidR="0044300A" w:rsidRPr="006A32AF">
        <w:rPr>
          <w:rFonts w:ascii="Palatino Linotype" w:eastAsia="MS Mincho" w:hAnsi="Palatino Linotype" w:cs="Arial"/>
          <w:b/>
          <w:sz w:val="24"/>
          <w:szCs w:val="24"/>
          <w:lang w:val="es-MX" w:eastAsia="es-ES"/>
        </w:rPr>
        <w:t xml:space="preserve"> </w:t>
      </w:r>
      <w:r w:rsidRPr="006A32AF">
        <w:rPr>
          <w:rFonts w:ascii="Palatino Linotype" w:eastAsia="MS Mincho" w:hAnsi="Palatino Linotype" w:cs="Times New Roman"/>
          <w:color w:val="000000"/>
          <w:sz w:val="24"/>
          <w:szCs w:val="24"/>
          <w:lang w:val="es-ES_tradnl" w:eastAsia="es-ES"/>
        </w:rPr>
        <w:t>la presente re</w:t>
      </w:r>
      <w:r w:rsidR="00785E6C" w:rsidRPr="006A32AF">
        <w:rPr>
          <w:rFonts w:ascii="Palatino Linotype" w:eastAsia="MS Mincho" w:hAnsi="Palatino Linotype" w:cs="Times New Roman"/>
          <w:color w:val="000000"/>
          <w:sz w:val="24"/>
          <w:szCs w:val="24"/>
          <w:lang w:val="es-ES_tradnl" w:eastAsia="es-ES"/>
        </w:rPr>
        <w:t>solución e informe justificado</w:t>
      </w:r>
      <w:r w:rsidR="00C20B9F" w:rsidRPr="006A32AF">
        <w:rPr>
          <w:rFonts w:ascii="Palatino Linotype" w:eastAsia="MS Mincho" w:hAnsi="Palatino Linotype" w:cs="Times New Roman"/>
          <w:color w:val="000000"/>
          <w:sz w:val="24"/>
          <w:szCs w:val="24"/>
          <w:lang w:val="es-ES_tradnl" w:eastAsia="es-ES"/>
        </w:rPr>
        <w:t>.</w:t>
      </w:r>
    </w:p>
    <w:p w:rsidR="008F20C9" w:rsidRPr="006A32AF" w:rsidRDefault="008F20C9" w:rsidP="008F20C9">
      <w:pPr>
        <w:spacing w:before="240" w:after="360" w:line="360" w:lineRule="auto"/>
        <w:jc w:val="both"/>
        <w:rPr>
          <w:rFonts w:ascii="Palatino Linotype" w:eastAsia="MS Mincho" w:hAnsi="Palatino Linotype" w:cs="Times New Roman"/>
          <w:color w:val="000000"/>
          <w:sz w:val="24"/>
          <w:szCs w:val="24"/>
          <w:lang w:val="es-ES_tradnl" w:eastAsia="es-ES"/>
        </w:rPr>
      </w:pPr>
      <w:r w:rsidRPr="006A32AF">
        <w:rPr>
          <w:rFonts w:ascii="Palatino Linotype" w:eastAsia="MS Mincho" w:hAnsi="Palatino Linotype" w:cs="Times New Roman"/>
          <w:b/>
          <w:color w:val="000000"/>
          <w:sz w:val="24"/>
          <w:szCs w:val="24"/>
          <w:lang w:val="es-ES_tradnl" w:eastAsia="es-ES"/>
        </w:rPr>
        <w:t xml:space="preserve">QUINTO. </w:t>
      </w:r>
      <w:r w:rsidRPr="006A32AF">
        <w:rPr>
          <w:rFonts w:ascii="Palatino Linotype" w:eastAsia="MS Mincho" w:hAnsi="Palatino Linotype" w:cs="Times New Roman"/>
          <w:color w:val="000000"/>
          <w:sz w:val="24"/>
          <w:szCs w:val="24"/>
          <w:lang w:val="es-ES_tradnl" w:eastAsia="es-ES"/>
        </w:rPr>
        <w:t xml:space="preserve">Se hace del conocimiento de </w:t>
      </w:r>
      <w:r w:rsidR="00AC422B" w:rsidRPr="006A32AF">
        <w:rPr>
          <w:rFonts w:ascii="Palatino Linotype" w:eastAsia="MS Mincho" w:hAnsi="Palatino Linotype" w:cs="Times New Roman"/>
          <w:color w:val="000000"/>
          <w:sz w:val="24"/>
          <w:szCs w:val="24"/>
          <w:lang w:val="es-ES_tradnl" w:eastAsia="es-ES"/>
        </w:rPr>
        <w:t>las partes</w:t>
      </w:r>
      <w:r w:rsidR="00AC422B" w:rsidRPr="006A32AF">
        <w:rPr>
          <w:rFonts w:ascii="Palatino Linotype" w:eastAsia="MS Mincho" w:hAnsi="Palatino Linotype" w:cs="Times New Roman"/>
          <w:b/>
          <w:color w:val="000000"/>
          <w:sz w:val="24"/>
          <w:szCs w:val="24"/>
          <w:lang w:val="es-ES_tradnl" w:eastAsia="es-ES"/>
        </w:rPr>
        <w:t xml:space="preserve"> </w:t>
      </w:r>
      <w:r w:rsidRPr="006A32AF">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32"/>
    </w:p>
    <w:p w:rsidR="008F20C9" w:rsidRPr="006A32AF" w:rsidRDefault="008F20C9" w:rsidP="008F20C9">
      <w:pPr>
        <w:spacing w:before="240" w:after="240" w:line="360" w:lineRule="auto"/>
        <w:ind w:firstLine="1"/>
        <w:jc w:val="both"/>
        <w:rPr>
          <w:rFonts w:ascii="Palatino Linotype" w:hAnsi="Palatino Linotype"/>
          <w:sz w:val="24"/>
          <w:szCs w:val="24"/>
          <w:lang w:val="es-MX"/>
        </w:rPr>
      </w:pPr>
      <w:r w:rsidRPr="006A32AF">
        <w:rPr>
          <w:rFonts w:ascii="Palatino Linotype" w:hAnsi="Palatino Linotype"/>
          <w:sz w:val="24"/>
          <w:szCs w:val="24"/>
          <w:lang w:val="es-MX"/>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6A32AF">
        <w:rPr>
          <w:rFonts w:ascii="Palatino Linotype" w:hAnsi="Palatino Linotype"/>
          <w:sz w:val="24"/>
          <w:szCs w:val="24"/>
          <w:lang w:val="es-MX"/>
        </w:rPr>
        <w:t xml:space="preserve"> CON AUSENCIA JUSTIFICADA</w:t>
      </w:r>
      <w:r w:rsidRPr="006A32AF">
        <w:rPr>
          <w:rFonts w:ascii="Palatino Linotype" w:hAnsi="Palatino Linotype"/>
          <w:sz w:val="24"/>
          <w:szCs w:val="24"/>
          <w:lang w:val="es-MX"/>
        </w:rPr>
        <w:t xml:space="preserve">, JOSÉ GUADALUPE LUNA HERNÁNDEZ Y JAVIER MARTÍNEZ CRUZ, EN LA </w:t>
      </w:r>
      <w:r w:rsidR="0044300A" w:rsidRPr="006A32AF">
        <w:rPr>
          <w:rFonts w:ascii="Palatino Linotype" w:hAnsi="Palatino Linotype"/>
          <w:sz w:val="24"/>
          <w:szCs w:val="24"/>
          <w:lang w:val="es-MX"/>
        </w:rPr>
        <w:t>VIGÉSIMA</w:t>
      </w:r>
      <w:r w:rsidRPr="006A32AF">
        <w:rPr>
          <w:rFonts w:ascii="Palatino Linotype" w:hAnsi="Palatino Linotype"/>
          <w:sz w:val="24"/>
          <w:szCs w:val="24"/>
          <w:lang w:val="es-MX"/>
        </w:rPr>
        <w:t xml:space="preserve"> </w:t>
      </w:r>
      <w:r w:rsidR="00A07AEE" w:rsidRPr="006A32AF">
        <w:rPr>
          <w:rFonts w:ascii="Palatino Linotype" w:hAnsi="Palatino Linotype"/>
          <w:sz w:val="24"/>
          <w:szCs w:val="24"/>
          <w:lang w:val="es-MX"/>
        </w:rPr>
        <w:t xml:space="preserve">TERCERA </w:t>
      </w:r>
      <w:r w:rsidRPr="006A32AF">
        <w:rPr>
          <w:rFonts w:ascii="Palatino Linotype" w:hAnsi="Palatino Linotype"/>
          <w:sz w:val="24"/>
          <w:szCs w:val="24"/>
          <w:lang w:val="es-MX"/>
        </w:rPr>
        <w:t xml:space="preserve">SESIÓN ORDINARIA CELEBRADA EL DÍA </w:t>
      </w:r>
      <w:r w:rsidR="00A07AEE" w:rsidRPr="006A32AF">
        <w:rPr>
          <w:rFonts w:ascii="Palatino Linotype" w:hAnsi="Palatino Linotype"/>
          <w:sz w:val="24"/>
          <w:szCs w:val="24"/>
          <w:lang w:val="es-MX"/>
        </w:rPr>
        <w:t>VEINTE</w:t>
      </w:r>
      <w:r w:rsidR="0044300A" w:rsidRPr="006A32AF">
        <w:rPr>
          <w:rFonts w:ascii="Palatino Linotype" w:hAnsi="Palatino Linotype"/>
          <w:sz w:val="24"/>
          <w:szCs w:val="24"/>
          <w:lang w:val="es-MX"/>
        </w:rPr>
        <w:t xml:space="preserve"> (</w:t>
      </w:r>
      <w:r w:rsidR="00A07AEE" w:rsidRPr="006A32AF">
        <w:rPr>
          <w:rFonts w:ascii="Palatino Linotype" w:hAnsi="Palatino Linotype"/>
          <w:sz w:val="24"/>
          <w:szCs w:val="24"/>
          <w:lang w:val="es-MX"/>
        </w:rPr>
        <w:t>20</w:t>
      </w:r>
      <w:r w:rsidR="0044300A" w:rsidRPr="006A32AF">
        <w:rPr>
          <w:rFonts w:ascii="Palatino Linotype" w:hAnsi="Palatino Linotype"/>
          <w:sz w:val="24"/>
          <w:szCs w:val="24"/>
          <w:lang w:val="es-MX"/>
        </w:rPr>
        <w:t>)</w:t>
      </w:r>
      <w:r w:rsidRPr="006A32AF">
        <w:rPr>
          <w:rFonts w:ascii="Palatino Linotype" w:hAnsi="Palatino Linotype"/>
          <w:sz w:val="24"/>
          <w:szCs w:val="24"/>
          <w:lang w:val="es-MX"/>
        </w:rPr>
        <w:t xml:space="preserve"> DE </w:t>
      </w:r>
      <w:r w:rsidR="00A07AEE" w:rsidRPr="006A32AF">
        <w:rPr>
          <w:rFonts w:ascii="Palatino Linotype" w:hAnsi="Palatino Linotype"/>
          <w:sz w:val="24"/>
          <w:szCs w:val="24"/>
          <w:lang w:val="es-MX"/>
        </w:rPr>
        <w:t>JUNIO</w:t>
      </w:r>
      <w:r w:rsidRPr="006A32AF">
        <w:rPr>
          <w:rFonts w:ascii="Palatino Linotype" w:hAnsi="Palatino Linotype"/>
          <w:sz w:val="24"/>
          <w:szCs w:val="24"/>
          <w:lang w:val="es-MX"/>
        </w:rPr>
        <w:t xml:space="preserve"> DE DOS MIL DIECIOCHO, ANTE EL SECRETARIO TÉCNICO DEL PLENO, ALEXIS TAPIA RAMÍREZ. </w:t>
      </w:r>
    </w:p>
    <w:p w:rsidR="00D91A4F" w:rsidRPr="006A32AF" w:rsidRDefault="00D91A4F" w:rsidP="008F20C9">
      <w:pPr>
        <w:spacing w:before="240" w:after="240" w:line="360" w:lineRule="auto"/>
        <w:ind w:firstLine="1"/>
        <w:jc w:val="both"/>
        <w:rPr>
          <w:rFonts w:ascii="Palatino Linotype" w:hAnsi="Palatino Linotype"/>
          <w:lang w:val="es-MX"/>
        </w:rPr>
      </w:pPr>
      <w:r w:rsidRPr="006A32AF">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14910</wp:posOffset>
                </wp:positionV>
                <wp:extent cx="5545776" cy="1970842"/>
                <wp:effectExtent l="0" t="0" r="36195" b="29845"/>
                <wp:wrapNone/>
                <wp:docPr id="1" name="Conector recto 1"/>
                <wp:cNvGraphicFramePr/>
                <a:graphic xmlns:a="http://schemas.openxmlformats.org/drawingml/2006/main">
                  <a:graphicData uri="http://schemas.microsoft.com/office/word/2010/wordprocessingShape">
                    <wps:wsp>
                      <wps:cNvCnPr/>
                      <wps:spPr>
                        <a:xfrm flipV="1">
                          <a:off x="0" y="0"/>
                          <a:ext cx="5545776" cy="197084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8676A6" id="Conector recto 1"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pt,1.15pt" to="822.2pt,1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" strokecolor="black [3200]" strokeweight="1pt">
                <v:stroke joinstyle="miter"/>
                <w10:wrap anchorx="margin"/>
              </v:line>
            </w:pict>
          </mc:Fallback>
        </mc:AlternateContent>
      </w:r>
    </w:p>
    <w:p w:rsidR="00D91A4F" w:rsidRPr="006A32AF" w:rsidRDefault="00D91A4F" w:rsidP="008F20C9">
      <w:pPr>
        <w:spacing w:before="240" w:after="240" w:line="360" w:lineRule="auto"/>
        <w:ind w:firstLine="1"/>
        <w:jc w:val="both"/>
        <w:rPr>
          <w:rFonts w:ascii="Palatino Linotype" w:hAnsi="Palatino Linotype"/>
          <w:lang w:val="es-MX"/>
        </w:rPr>
      </w:pPr>
    </w:p>
    <w:p w:rsidR="00D91A4F" w:rsidRPr="006A32AF" w:rsidRDefault="00D91A4F" w:rsidP="008F20C9">
      <w:pPr>
        <w:spacing w:before="240" w:after="240" w:line="360" w:lineRule="auto"/>
        <w:ind w:firstLine="1"/>
        <w:jc w:val="both"/>
        <w:rPr>
          <w:rFonts w:ascii="Palatino Linotype" w:hAnsi="Palatino Linotype"/>
          <w:lang w:val="es-MX"/>
        </w:rPr>
      </w:pPr>
    </w:p>
    <w:p w:rsidR="00D91A4F" w:rsidRPr="006A32AF" w:rsidRDefault="00D91A4F" w:rsidP="008F20C9">
      <w:pPr>
        <w:spacing w:before="240" w:after="240" w:line="360" w:lineRule="auto"/>
        <w:ind w:firstLine="1"/>
        <w:jc w:val="both"/>
        <w:rPr>
          <w:rFonts w:ascii="Palatino Linotype" w:hAnsi="Palatino Linotype"/>
          <w:lang w:val="es-MX"/>
        </w:rPr>
      </w:pPr>
    </w:p>
    <w:tbl>
      <w:tblPr>
        <w:tblW w:w="5000" w:type="pct"/>
        <w:jc w:val="center"/>
        <w:tblLook w:val="04A0" w:firstRow="1" w:lastRow="0" w:firstColumn="1" w:lastColumn="0" w:noHBand="0" w:noVBand="1"/>
      </w:tblPr>
      <w:tblGrid>
        <w:gridCol w:w="4192"/>
        <w:gridCol w:w="4597"/>
      </w:tblGrid>
      <w:tr w:rsidR="008F20C9" w:rsidRPr="006A32AF" w:rsidTr="00F32018">
        <w:trPr>
          <w:trHeight w:val="924"/>
          <w:jc w:val="center"/>
        </w:trPr>
        <w:tc>
          <w:tcPr>
            <w:tcW w:w="5000" w:type="pct"/>
            <w:gridSpan w:val="2"/>
            <w:shd w:val="clear" w:color="auto" w:fill="auto"/>
          </w:tcPr>
          <w:p w:rsidR="008F20C9" w:rsidRPr="006A32AF" w:rsidRDefault="008F20C9" w:rsidP="00F32018">
            <w:pPr>
              <w:jc w:val="center"/>
              <w:rPr>
                <w:rFonts w:ascii="Palatino Linotype" w:hAnsi="Palatino Linotype"/>
                <w:b/>
                <w:sz w:val="24"/>
                <w:lang w:val="es-MX"/>
              </w:rPr>
            </w:pPr>
          </w:p>
          <w:p w:rsidR="008F20C9" w:rsidRPr="006A32AF" w:rsidRDefault="008F20C9" w:rsidP="00F32018">
            <w:pPr>
              <w:jc w:val="center"/>
              <w:rPr>
                <w:rFonts w:ascii="Palatino Linotype" w:hAnsi="Palatino Linotype"/>
                <w:b/>
                <w:sz w:val="24"/>
                <w:lang w:val="es-MX"/>
              </w:rPr>
            </w:pPr>
          </w:p>
          <w:p w:rsidR="008F20C9" w:rsidRPr="006A32AF" w:rsidRDefault="008F20C9" w:rsidP="00F32018">
            <w:pPr>
              <w:jc w:val="center"/>
              <w:rPr>
                <w:rFonts w:ascii="Palatino Linotype" w:hAnsi="Palatino Linotype"/>
                <w:b/>
                <w:sz w:val="24"/>
                <w:lang w:val="es-MX"/>
              </w:rPr>
            </w:pPr>
            <w:r w:rsidRPr="006A32AF">
              <w:rPr>
                <w:rFonts w:ascii="Palatino Linotype" w:hAnsi="Palatino Linotype"/>
                <w:b/>
                <w:sz w:val="24"/>
                <w:lang w:val="es-MX"/>
              </w:rPr>
              <w:t xml:space="preserve">Zulema Martínez Sánchez </w:t>
            </w:r>
          </w:p>
          <w:p w:rsidR="008F20C9" w:rsidRPr="006A32AF" w:rsidRDefault="008F20C9" w:rsidP="00F32018">
            <w:pPr>
              <w:jc w:val="center"/>
              <w:rPr>
                <w:rFonts w:ascii="Palatino Linotype" w:hAnsi="Palatino Linotype"/>
                <w:sz w:val="24"/>
                <w:lang w:val="es-MX"/>
              </w:rPr>
            </w:pPr>
            <w:r w:rsidRPr="006A32AF">
              <w:rPr>
                <w:rFonts w:ascii="Palatino Linotype" w:hAnsi="Palatino Linotype"/>
                <w:sz w:val="24"/>
                <w:lang w:val="es-MX"/>
              </w:rPr>
              <w:t>Comisionada Presidenta</w:t>
            </w:r>
          </w:p>
          <w:p w:rsidR="008F20C9" w:rsidRPr="006A32AF" w:rsidRDefault="008F20C9" w:rsidP="0023137B">
            <w:pPr>
              <w:tabs>
                <w:tab w:val="left" w:pos="780"/>
                <w:tab w:val="center" w:pos="4499"/>
              </w:tabs>
              <w:jc w:val="center"/>
              <w:rPr>
                <w:rFonts w:ascii="Palatino Linotype" w:hAnsi="Palatino Linotype"/>
                <w:sz w:val="24"/>
                <w:lang w:val="es-MX"/>
              </w:rPr>
            </w:pPr>
            <w:r w:rsidRPr="006A32AF">
              <w:rPr>
                <w:rFonts w:ascii="Palatino Linotype" w:hAnsi="Palatino Linotype"/>
                <w:sz w:val="24"/>
                <w:lang w:val="es-MX"/>
              </w:rPr>
              <w:t>(Rúbrica)</w:t>
            </w:r>
          </w:p>
        </w:tc>
      </w:tr>
      <w:tr w:rsidR="008F20C9" w:rsidRPr="006A32AF" w:rsidTr="00F32018">
        <w:trPr>
          <w:trHeight w:val="902"/>
          <w:jc w:val="center"/>
        </w:trPr>
        <w:tc>
          <w:tcPr>
            <w:tcW w:w="2385" w:type="pct"/>
            <w:shd w:val="clear" w:color="auto" w:fill="auto"/>
          </w:tcPr>
          <w:p w:rsidR="0023137B" w:rsidRPr="006A32AF" w:rsidRDefault="0023137B" w:rsidP="00F32018">
            <w:pPr>
              <w:jc w:val="center"/>
              <w:rPr>
                <w:rFonts w:ascii="Palatino Linotype" w:hAnsi="Palatino Linotype"/>
                <w:b/>
                <w:sz w:val="24"/>
                <w:lang w:val="es-MX"/>
              </w:rPr>
            </w:pPr>
          </w:p>
          <w:p w:rsidR="0023137B" w:rsidRPr="006A32AF" w:rsidRDefault="0023137B" w:rsidP="00F32018">
            <w:pPr>
              <w:jc w:val="center"/>
              <w:rPr>
                <w:rFonts w:ascii="Palatino Linotype" w:hAnsi="Palatino Linotype"/>
                <w:b/>
                <w:sz w:val="24"/>
                <w:lang w:val="es-MX"/>
              </w:rPr>
            </w:pPr>
          </w:p>
          <w:p w:rsidR="008F20C9" w:rsidRPr="006A32AF" w:rsidRDefault="008F20C9" w:rsidP="00F32018">
            <w:pPr>
              <w:jc w:val="center"/>
              <w:rPr>
                <w:rFonts w:ascii="Palatino Linotype" w:hAnsi="Palatino Linotype"/>
                <w:b/>
                <w:sz w:val="24"/>
                <w:lang w:val="es-MX"/>
              </w:rPr>
            </w:pPr>
            <w:r w:rsidRPr="006A32AF">
              <w:rPr>
                <w:rFonts w:ascii="Palatino Linotype" w:hAnsi="Palatino Linotype"/>
                <w:b/>
                <w:sz w:val="24"/>
                <w:lang w:val="es-MX"/>
              </w:rPr>
              <w:t xml:space="preserve">Eva </w:t>
            </w:r>
            <w:proofErr w:type="spellStart"/>
            <w:r w:rsidRPr="006A32AF">
              <w:rPr>
                <w:rFonts w:ascii="Palatino Linotype" w:hAnsi="Palatino Linotype"/>
                <w:b/>
                <w:sz w:val="24"/>
                <w:lang w:val="es-MX"/>
              </w:rPr>
              <w:t>Abaid</w:t>
            </w:r>
            <w:proofErr w:type="spellEnd"/>
            <w:r w:rsidRPr="006A32AF">
              <w:rPr>
                <w:rFonts w:ascii="Palatino Linotype" w:hAnsi="Palatino Linotype"/>
                <w:b/>
                <w:sz w:val="24"/>
                <w:lang w:val="es-MX"/>
              </w:rPr>
              <w:t xml:space="preserve"> </w:t>
            </w:r>
            <w:proofErr w:type="spellStart"/>
            <w:r w:rsidRPr="006A32AF">
              <w:rPr>
                <w:rFonts w:ascii="Palatino Linotype" w:hAnsi="Palatino Linotype"/>
                <w:b/>
                <w:sz w:val="24"/>
                <w:lang w:val="es-MX"/>
              </w:rPr>
              <w:t>Yapur</w:t>
            </w:r>
            <w:proofErr w:type="spellEnd"/>
          </w:p>
          <w:p w:rsidR="008F20C9" w:rsidRPr="006A32AF" w:rsidRDefault="008F20C9" w:rsidP="00F32018">
            <w:pPr>
              <w:jc w:val="center"/>
              <w:rPr>
                <w:rFonts w:ascii="Palatino Linotype" w:hAnsi="Palatino Linotype"/>
                <w:sz w:val="24"/>
                <w:lang w:val="es-MX"/>
              </w:rPr>
            </w:pPr>
            <w:r w:rsidRPr="006A32AF">
              <w:rPr>
                <w:rFonts w:ascii="Palatino Linotype" w:hAnsi="Palatino Linotype"/>
                <w:sz w:val="24"/>
                <w:lang w:val="es-MX"/>
              </w:rPr>
              <w:t>Comisionada</w:t>
            </w:r>
          </w:p>
          <w:p w:rsidR="008F20C9" w:rsidRPr="006A32AF" w:rsidRDefault="008F20C9" w:rsidP="000E6E2F">
            <w:pPr>
              <w:tabs>
                <w:tab w:val="left" w:pos="780"/>
                <w:tab w:val="center" w:pos="4499"/>
              </w:tabs>
              <w:jc w:val="center"/>
              <w:rPr>
                <w:rFonts w:ascii="Palatino Linotype" w:hAnsi="Palatino Linotype"/>
                <w:sz w:val="24"/>
                <w:lang w:val="es-MX"/>
              </w:rPr>
            </w:pPr>
            <w:r w:rsidRPr="006A32AF">
              <w:rPr>
                <w:rFonts w:ascii="Palatino Linotype" w:hAnsi="Palatino Linotype"/>
                <w:sz w:val="24"/>
                <w:lang w:val="es-MX"/>
              </w:rPr>
              <w:t>(</w:t>
            </w:r>
            <w:r w:rsidR="000E6E2F">
              <w:rPr>
                <w:rFonts w:ascii="Palatino Linotype" w:hAnsi="Palatino Linotype"/>
                <w:sz w:val="24"/>
                <w:lang w:val="es-MX"/>
              </w:rPr>
              <w:t>Ausencia Justificada</w:t>
            </w:r>
            <w:r w:rsidRPr="006A32AF">
              <w:rPr>
                <w:rFonts w:ascii="Palatino Linotype" w:hAnsi="Palatino Linotype"/>
                <w:sz w:val="24"/>
                <w:lang w:val="es-MX"/>
              </w:rPr>
              <w:t>)</w:t>
            </w:r>
          </w:p>
        </w:tc>
        <w:tc>
          <w:tcPr>
            <w:tcW w:w="2615" w:type="pct"/>
            <w:shd w:val="clear" w:color="auto" w:fill="auto"/>
          </w:tcPr>
          <w:p w:rsidR="0023137B" w:rsidRPr="006A32AF" w:rsidRDefault="0023137B" w:rsidP="00F32018">
            <w:pPr>
              <w:jc w:val="center"/>
              <w:rPr>
                <w:rFonts w:ascii="Palatino Linotype" w:hAnsi="Palatino Linotype"/>
                <w:b/>
                <w:sz w:val="24"/>
                <w:lang w:val="es-MX"/>
              </w:rPr>
            </w:pPr>
          </w:p>
          <w:p w:rsidR="0023137B" w:rsidRPr="006A32AF" w:rsidRDefault="0023137B" w:rsidP="00F32018">
            <w:pPr>
              <w:jc w:val="center"/>
              <w:rPr>
                <w:rFonts w:ascii="Palatino Linotype" w:hAnsi="Palatino Linotype"/>
                <w:b/>
                <w:sz w:val="24"/>
                <w:lang w:val="es-MX"/>
              </w:rPr>
            </w:pPr>
          </w:p>
          <w:p w:rsidR="008F20C9" w:rsidRPr="006A32AF" w:rsidRDefault="008F20C9" w:rsidP="00F32018">
            <w:pPr>
              <w:jc w:val="center"/>
              <w:rPr>
                <w:rFonts w:ascii="Palatino Linotype" w:hAnsi="Palatino Linotype"/>
                <w:b/>
                <w:sz w:val="24"/>
                <w:lang w:val="es-MX"/>
              </w:rPr>
            </w:pPr>
            <w:r w:rsidRPr="006A32AF">
              <w:rPr>
                <w:rFonts w:ascii="Palatino Linotype" w:hAnsi="Palatino Linotype"/>
                <w:b/>
                <w:sz w:val="24"/>
                <w:lang w:val="es-MX"/>
              </w:rPr>
              <w:t>José Guadalupe Luna Hernández</w:t>
            </w:r>
          </w:p>
          <w:p w:rsidR="008F20C9" w:rsidRPr="006A32AF" w:rsidRDefault="008F20C9" w:rsidP="00F32018">
            <w:pPr>
              <w:jc w:val="center"/>
              <w:rPr>
                <w:rFonts w:ascii="Palatino Linotype" w:hAnsi="Palatino Linotype"/>
                <w:sz w:val="24"/>
                <w:lang w:val="es-MX"/>
              </w:rPr>
            </w:pPr>
            <w:r w:rsidRPr="006A32AF">
              <w:rPr>
                <w:rFonts w:ascii="Palatino Linotype" w:hAnsi="Palatino Linotype"/>
                <w:sz w:val="24"/>
                <w:lang w:val="es-MX"/>
              </w:rPr>
              <w:t>Comisionado</w:t>
            </w:r>
          </w:p>
          <w:p w:rsidR="008F20C9" w:rsidRPr="006A32AF" w:rsidRDefault="008F20C9" w:rsidP="0023137B">
            <w:pPr>
              <w:tabs>
                <w:tab w:val="left" w:pos="780"/>
                <w:tab w:val="center" w:pos="4499"/>
              </w:tabs>
              <w:jc w:val="center"/>
              <w:rPr>
                <w:rFonts w:ascii="Palatino Linotype" w:hAnsi="Palatino Linotype"/>
                <w:sz w:val="24"/>
                <w:lang w:val="es-MX"/>
              </w:rPr>
            </w:pPr>
            <w:r w:rsidRPr="006A32AF">
              <w:rPr>
                <w:rFonts w:ascii="Palatino Linotype" w:hAnsi="Palatino Linotype"/>
                <w:sz w:val="24"/>
                <w:lang w:val="es-MX"/>
              </w:rPr>
              <w:t>(Rúbrica)</w:t>
            </w:r>
          </w:p>
        </w:tc>
      </w:tr>
      <w:tr w:rsidR="008F20C9" w:rsidRPr="006A32AF" w:rsidTr="00F32018">
        <w:trPr>
          <w:jc w:val="center"/>
        </w:trPr>
        <w:tc>
          <w:tcPr>
            <w:tcW w:w="5000" w:type="pct"/>
            <w:gridSpan w:val="2"/>
            <w:shd w:val="clear" w:color="auto" w:fill="auto"/>
            <w:hideMark/>
          </w:tcPr>
          <w:p w:rsidR="0023137B" w:rsidRPr="006A32AF" w:rsidRDefault="0023137B" w:rsidP="00F32018">
            <w:pPr>
              <w:jc w:val="center"/>
              <w:rPr>
                <w:rFonts w:ascii="Palatino Linotype" w:hAnsi="Palatino Linotype"/>
                <w:b/>
                <w:sz w:val="24"/>
                <w:lang w:val="es-MX"/>
              </w:rPr>
            </w:pPr>
          </w:p>
          <w:p w:rsidR="0023137B" w:rsidRPr="006A32AF" w:rsidRDefault="0023137B" w:rsidP="00F32018">
            <w:pPr>
              <w:jc w:val="center"/>
              <w:rPr>
                <w:rFonts w:ascii="Palatino Linotype" w:hAnsi="Palatino Linotype"/>
                <w:b/>
                <w:sz w:val="24"/>
                <w:lang w:val="es-MX"/>
              </w:rPr>
            </w:pPr>
          </w:p>
          <w:p w:rsidR="008F20C9" w:rsidRPr="006A32AF" w:rsidRDefault="008F20C9" w:rsidP="00F32018">
            <w:pPr>
              <w:jc w:val="center"/>
              <w:rPr>
                <w:rFonts w:ascii="Palatino Linotype" w:hAnsi="Palatino Linotype"/>
                <w:b/>
                <w:sz w:val="24"/>
                <w:lang w:val="es-MX"/>
              </w:rPr>
            </w:pPr>
            <w:r w:rsidRPr="006A32AF">
              <w:rPr>
                <w:rFonts w:ascii="Palatino Linotype" w:hAnsi="Palatino Linotype"/>
                <w:b/>
                <w:sz w:val="24"/>
                <w:lang w:val="es-MX"/>
              </w:rPr>
              <w:t xml:space="preserve">Javier Martínez Cruz </w:t>
            </w:r>
          </w:p>
          <w:p w:rsidR="008F20C9" w:rsidRPr="006A32AF" w:rsidRDefault="008F20C9" w:rsidP="00F32018">
            <w:pPr>
              <w:jc w:val="center"/>
              <w:rPr>
                <w:rFonts w:ascii="Palatino Linotype" w:hAnsi="Palatino Linotype"/>
                <w:sz w:val="24"/>
                <w:lang w:val="es-MX"/>
              </w:rPr>
            </w:pPr>
            <w:r w:rsidRPr="006A32AF">
              <w:rPr>
                <w:rFonts w:ascii="Palatino Linotype" w:hAnsi="Palatino Linotype"/>
                <w:sz w:val="24"/>
                <w:lang w:val="es-MX"/>
              </w:rPr>
              <w:t>Comisionado</w:t>
            </w:r>
          </w:p>
          <w:p w:rsidR="008F20C9" w:rsidRPr="006A32AF" w:rsidRDefault="008F20C9" w:rsidP="0023137B">
            <w:pPr>
              <w:tabs>
                <w:tab w:val="left" w:pos="780"/>
                <w:tab w:val="center" w:pos="4499"/>
              </w:tabs>
              <w:jc w:val="center"/>
              <w:rPr>
                <w:rFonts w:ascii="Palatino Linotype" w:hAnsi="Palatino Linotype"/>
                <w:sz w:val="24"/>
                <w:lang w:val="es-MX"/>
              </w:rPr>
            </w:pPr>
            <w:r w:rsidRPr="006A32AF">
              <w:rPr>
                <w:rFonts w:ascii="Palatino Linotype" w:hAnsi="Palatino Linotype"/>
                <w:sz w:val="24"/>
                <w:lang w:val="es-MX"/>
              </w:rPr>
              <w:t>(Rúbrica)</w:t>
            </w:r>
          </w:p>
        </w:tc>
      </w:tr>
      <w:tr w:rsidR="008F20C9" w:rsidRPr="006A32AF" w:rsidTr="00F32018">
        <w:trPr>
          <w:jc w:val="center"/>
        </w:trPr>
        <w:tc>
          <w:tcPr>
            <w:tcW w:w="5000" w:type="pct"/>
            <w:gridSpan w:val="2"/>
            <w:shd w:val="clear" w:color="auto" w:fill="auto"/>
          </w:tcPr>
          <w:p w:rsidR="0023137B" w:rsidRPr="006A32AF" w:rsidRDefault="0023137B" w:rsidP="00F32018">
            <w:pPr>
              <w:jc w:val="center"/>
              <w:rPr>
                <w:rFonts w:ascii="Palatino Linotype" w:hAnsi="Palatino Linotype"/>
                <w:b/>
                <w:sz w:val="24"/>
                <w:lang w:val="es-MX"/>
              </w:rPr>
            </w:pPr>
          </w:p>
          <w:p w:rsidR="0023137B" w:rsidRPr="006A32AF" w:rsidRDefault="0023137B" w:rsidP="00F32018">
            <w:pPr>
              <w:jc w:val="center"/>
              <w:rPr>
                <w:rFonts w:ascii="Palatino Linotype" w:hAnsi="Palatino Linotype"/>
                <w:b/>
                <w:sz w:val="24"/>
                <w:lang w:val="es-MX"/>
              </w:rPr>
            </w:pPr>
          </w:p>
          <w:p w:rsidR="008F20C9" w:rsidRPr="006A32AF" w:rsidRDefault="008F20C9" w:rsidP="00F32018">
            <w:pPr>
              <w:jc w:val="center"/>
              <w:rPr>
                <w:rFonts w:ascii="Palatino Linotype" w:hAnsi="Palatino Linotype"/>
                <w:b/>
                <w:sz w:val="24"/>
                <w:lang w:val="es-MX"/>
              </w:rPr>
            </w:pPr>
            <w:r w:rsidRPr="006A32AF">
              <w:rPr>
                <w:rFonts w:ascii="Palatino Linotype" w:hAnsi="Palatino Linotype"/>
                <w:b/>
                <w:sz w:val="24"/>
                <w:lang w:val="es-MX"/>
              </w:rPr>
              <w:t>Alexis Tapia Ramírez</w:t>
            </w:r>
          </w:p>
          <w:p w:rsidR="008F20C9" w:rsidRPr="006A32AF" w:rsidRDefault="008F20C9" w:rsidP="00F32018">
            <w:pPr>
              <w:tabs>
                <w:tab w:val="left" w:pos="780"/>
                <w:tab w:val="center" w:pos="4499"/>
              </w:tabs>
              <w:rPr>
                <w:rFonts w:ascii="Palatino Linotype" w:hAnsi="Palatino Linotype"/>
                <w:sz w:val="24"/>
                <w:lang w:val="es-MX"/>
              </w:rPr>
            </w:pPr>
            <w:r w:rsidRPr="006A32AF">
              <w:rPr>
                <w:rFonts w:ascii="Palatino Linotype" w:hAnsi="Palatino Linotype"/>
                <w:sz w:val="24"/>
                <w:lang w:val="es-MX"/>
              </w:rPr>
              <w:tab/>
            </w:r>
            <w:r w:rsidRPr="006A32AF">
              <w:rPr>
                <w:rFonts w:ascii="Palatino Linotype" w:hAnsi="Palatino Linotype"/>
                <w:sz w:val="24"/>
                <w:lang w:val="es-MX"/>
              </w:rPr>
              <w:tab/>
              <w:t>Secretario Técnic</w:t>
            </w:r>
            <w:r w:rsidR="0044300A" w:rsidRPr="006A32AF">
              <w:rPr>
                <w:rFonts w:ascii="Palatino Linotype" w:hAnsi="Palatino Linotype"/>
                <w:sz w:val="24"/>
                <w:lang w:val="es-MX"/>
              </w:rPr>
              <w:t>o</w:t>
            </w:r>
            <w:r w:rsidRPr="006A32AF">
              <w:rPr>
                <w:rFonts w:ascii="Palatino Linotype" w:hAnsi="Palatino Linotype"/>
                <w:sz w:val="24"/>
                <w:lang w:val="es-MX"/>
              </w:rPr>
              <w:t xml:space="preserve"> del Pleno</w:t>
            </w:r>
          </w:p>
          <w:p w:rsidR="008F20C9" w:rsidRPr="006A32AF" w:rsidRDefault="008F20C9" w:rsidP="0023137B">
            <w:pPr>
              <w:tabs>
                <w:tab w:val="left" w:pos="780"/>
                <w:tab w:val="center" w:pos="4499"/>
              </w:tabs>
              <w:jc w:val="center"/>
              <w:rPr>
                <w:rFonts w:ascii="Palatino Linotype" w:hAnsi="Palatino Linotype"/>
                <w:sz w:val="24"/>
                <w:lang w:val="es-MX"/>
              </w:rPr>
            </w:pPr>
            <w:r w:rsidRPr="006A32AF">
              <w:rPr>
                <w:rFonts w:ascii="Palatino Linotype" w:hAnsi="Palatino Linotype"/>
                <w:sz w:val="24"/>
                <w:lang w:val="es-MX"/>
              </w:rPr>
              <w:t>(Rúbrica)</w:t>
            </w:r>
          </w:p>
        </w:tc>
      </w:tr>
    </w:tbl>
    <w:p w:rsidR="00D91A4F" w:rsidRPr="006A32AF" w:rsidRDefault="00D91A4F" w:rsidP="0023137B">
      <w:pPr>
        <w:jc w:val="both"/>
        <w:rPr>
          <w:rFonts w:ascii="Palatino Linotype" w:hAnsi="Palatino Linotype" w:cs="Arial"/>
          <w:sz w:val="24"/>
          <w:szCs w:val="18"/>
          <w:lang w:val="es-MX"/>
        </w:rPr>
      </w:pPr>
    </w:p>
    <w:p w:rsidR="00F3180A" w:rsidRPr="00D91A4F" w:rsidRDefault="008F20C9" w:rsidP="0023137B">
      <w:pPr>
        <w:jc w:val="both"/>
        <w:rPr>
          <w:sz w:val="32"/>
        </w:rPr>
      </w:pPr>
      <w:r w:rsidRPr="006A32AF">
        <w:rPr>
          <w:rFonts w:ascii="Palatino Linotype" w:hAnsi="Palatino Linotype" w:cs="Arial"/>
          <w:sz w:val="24"/>
          <w:szCs w:val="18"/>
          <w:lang w:val="es-MX"/>
        </w:rPr>
        <w:t xml:space="preserve">Esta hoja corresponde a la resolución de fecha </w:t>
      </w:r>
      <w:r w:rsidR="00A07AEE" w:rsidRPr="006A32AF">
        <w:rPr>
          <w:rFonts w:ascii="Palatino Linotype" w:hAnsi="Palatino Linotype" w:cs="Arial"/>
          <w:sz w:val="24"/>
          <w:szCs w:val="18"/>
          <w:lang w:val="es-MX"/>
        </w:rPr>
        <w:t>veinte</w:t>
      </w:r>
      <w:r w:rsidR="0044300A" w:rsidRPr="006A32AF">
        <w:rPr>
          <w:rFonts w:ascii="Palatino Linotype" w:hAnsi="Palatino Linotype" w:cs="Arial"/>
          <w:sz w:val="24"/>
          <w:szCs w:val="18"/>
          <w:lang w:val="es-MX"/>
        </w:rPr>
        <w:t xml:space="preserve"> (</w:t>
      </w:r>
      <w:r w:rsidR="00A07AEE" w:rsidRPr="006A32AF">
        <w:rPr>
          <w:rFonts w:ascii="Palatino Linotype" w:hAnsi="Palatino Linotype" w:cs="Arial"/>
          <w:sz w:val="24"/>
          <w:szCs w:val="18"/>
          <w:lang w:val="es-MX"/>
        </w:rPr>
        <w:t>2</w:t>
      </w:r>
      <w:r w:rsidR="0044300A" w:rsidRPr="006A32AF">
        <w:rPr>
          <w:rFonts w:ascii="Palatino Linotype" w:hAnsi="Palatino Linotype" w:cs="Arial"/>
          <w:sz w:val="24"/>
          <w:szCs w:val="18"/>
          <w:lang w:val="es-MX"/>
        </w:rPr>
        <w:t>0)</w:t>
      </w:r>
      <w:r w:rsidRPr="006A32AF">
        <w:rPr>
          <w:rFonts w:ascii="Palatino Linotype" w:hAnsi="Palatino Linotype" w:cs="Arial"/>
          <w:sz w:val="24"/>
          <w:szCs w:val="18"/>
          <w:lang w:val="es-MX"/>
        </w:rPr>
        <w:t xml:space="preserve"> de </w:t>
      </w:r>
      <w:r w:rsidR="00A07AEE" w:rsidRPr="006A32AF">
        <w:rPr>
          <w:rFonts w:ascii="Palatino Linotype" w:hAnsi="Palatino Linotype" w:cs="Arial"/>
          <w:sz w:val="24"/>
          <w:szCs w:val="18"/>
          <w:lang w:val="es-MX"/>
        </w:rPr>
        <w:t>junio</w:t>
      </w:r>
      <w:r w:rsidRPr="006A32AF">
        <w:rPr>
          <w:rFonts w:ascii="Palatino Linotype" w:hAnsi="Palatino Linotype" w:cs="Arial"/>
          <w:sz w:val="24"/>
          <w:szCs w:val="18"/>
          <w:lang w:val="es-MX"/>
        </w:rPr>
        <w:t xml:space="preserve"> de dos mil dieciocho, emitida en el recurso de revisión </w:t>
      </w:r>
      <w:r w:rsidR="0044300A" w:rsidRPr="006A32AF">
        <w:rPr>
          <w:rFonts w:ascii="Palatino Linotype" w:hAnsi="Palatino Linotype" w:cs="Arial"/>
          <w:bCs/>
          <w:sz w:val="24"/>
          <w:szCs w:val="18"/>
          <w:lang w:val="es-MX"/>
        </w:rPr>
        <w:t>01211</w:t>
      </w:r>
      <w:r w:rsidRPr="006A32AF">
        <w:rPr>
          <w:rFonts w:ascii="Palatino Linotype" w:hAnsi="Palatino Linotype" w:cs="Arial"/>
          <w:bCs/>
          <w:sz w:val="24"/>
          <w:szCs w:val="18"/>
          <w:lang w:val="es-MX"/>
        </w:rPr>
        <w:t>/INFOEM/IP/RR/2018</w:t>
      </w:r>
      <w:r w:rsidR="0023137B" w:rsidRPr="006A32AF">
        <w:rPr>
          <w:rFonts w:ascii="Palatino Linotype" w:hAnsi="Palatino Linotype" w:cs="Arial"/>
          <w:bCs/>
          <w:sz w:val="24"/>
          <w:szCs w:val="18"/>
          <w:lang w:val="es-MX"/>
        </w:rPr>
        <w:t>.</w:t>
      </w:r>
    </w:p>
    <w:sectPr w:rsidR="00F3180A" w:rsidRPr="00D91A4F" w:rsidSect="00F3201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341" w:rsidRDefault="005D6341" w:rsidP="008F20C9">
      <w:pPr>
        <w:spacing w:after="0" w:line="240" w:lineRule="auto"/>
      </w:pPr>
      <w:r>
        <w:separator/>
      </w:r>
    </w:p>
  </w:endnote>
  <w:endnote w:type="continuationSeparator" w:id="0">
    <w:p w:rsidR="005D6341" w:rsidRDefault="005D6341" w:rsidP="008F2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2E2344" w:rsidRPr="00883450" w:rsidRDefault="002E2344" w:rsidP="00F32018">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1165F3">
              <w:rPr>
                <w:rFonts w:ascii="Palatino Linotype" w:hAnsi="Palatino Linotype"/>
                <w:b/>
                <w:bCs/>
                <w:noProof/>
                <w:szCs w:val="20"/>
              </w:rPr>
              <w:t>41</w:t>
            </w:r>
            <w:r w:rsidRPr="00883450">
              <w:rPr>
                <w:rFonts w:ascii="Palatino Linotype" w:hAnsi="Palatino Linotype"/>
                <w:b/>
                <w:bCs/>
                <w:szCs w:val="20"/>
              </w:rPr>
              <w:fldChar w:fldCharType="end"/>
            </w:r>
            <w:r w:rsidRPr="00883450">
              <w:rPr>
                <w:rFonts w:ascii="Palatino Linotype" w:hAnsi="Palatino Linotype"/>
                <w:szCs w:val="20"/>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1165F3">
              <w:rPr>
                <w:rFonts w:ascii="Palatino Linotype" w:hAnsi="Palatino Linotype"/>
                <w:b/>
                <w:bCs/>
                <w:noProof/>
                <w:szCs w:val="20"/>
              </w:rPr>
              <w:t>43</w:t>
            </w:r>
            <w:r w:rsidRPr="00883450">
              <w:rPr>
                <w:rFonts w:ascii="Palatino Linotype" w:hAnsi="Palatino Linotype"/>
                <w:b/>
                <w:bCs/>
                <w:szCs w:val="20"/>
              </w:rPr>
              <w:fldChar w:fldCharType="end"/>
            </w:r>
          </w:p>
        </w:sdtContent>
      </w:sdt>
    </w:sdtContent>
  </w:sdt>
  <w:p w:rsidR="002E2344" w:rsidRDefault="002E23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344" w:rsidRPr="00883450" w:rsidRDefault="002E2344" w:rsidP="00F32018">
    <w:pPr>
      <w:pStyle w:val="Piedepgina"/>
      <w:jc w:val="right"/>
      <w:rPr>
        <w:rFonts w:ascii="Palatino Linotype" w:hAnsi="Palatino Linotype"/>
      </w:rPr>
    </w:pPr>
    <w:r w:rsidRPr="00883450">
      <w:rPr>
        <w:rFonts w:ascii="Palatino Linotype" w:hAnsi="Palatino Linotype"/>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1165F3">
      <w:rPr>
        <w:rFonts w:ascii="Palatino Linotype" w:hAnsi="Palatino Linotype"/>
        <w:noProof/>
      </w:rPr>
      <w:t>1</w:t>
    </w:r>
    <w:r w:rsidRPr="00883450">
      <w:rPr>
        <w:rFonts w:ascii="Palatino Linotype" w:hAnsi="Palatino Linotype"/>
      </w:rPr>
      <w:fldChar w:fldCharType="end"/>
    </w:r>
    <w:r w:rsidRPr="00883450">
      <w:rPr>
        <w:rFonts w:ascii="Palatino Linotype" w:hAnsi="Palatino Linotype"/>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1165F3">
      <w:rPr>
        <w:rFonts w:ascii="Palatino Linotype" w:hAnsi="Palatino Linotype"/>
        <w:noProof/>
      </w:rPr>
      <w:t>43</w:t>
    </w:r>
    <w:r w:rsidRPr="00883450">
      <w:rPr>
        <w:rFonts w:ascii="Palatino Linotype" w:hAnsi="Palatino Linotype"/>
      </w:rPr>
      <w:fldChar w:fldCharType="end"/>
    </w:r>
  </w:p>
  <w:p w:rsidR="002E2344" w:rsidRPr="00883450" w:rsidRDefault="002E2344">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341" w:rsidRDefault="005D6341" w:rsidP="008F20C9">
      <w:pPr>
        <w:spacing w:after="0" w:line="240" w:lineRule="auto"/>
      </w:pPr>
      <w:r>
        <w:separator/>
      </w:r>
    </w:p>
  </w:footnote>
  <w:footnote w:type="continuationSeparator" w:id="0">
    <w:p w:rsidR="005D6341" w:rsidRDefault="005D6341" w:rsidP="008F20C9">
      <w:pPr>
        <w:spacing w:after="0" w:line="240" w:lineRule="auto"/>
      </w:pPr>
      <w:r>
        <w:continuationSeparator/>
      </w:r>
    </w:p>
  </w:footnote>
  <w:footnote w:id="1">
    <w:p w:rsidR="002E2344" w:rsidRDefault="002E2344" w:rsidP="005842A0">
      <w:pPr>
        <w:pStyle w:val="Textonotapie1"/>
      </w:pPr>
      <w:r>
        <w:rPr>
          <w:rStyle w:val="Refdenotaalpie"/>
        </w:rPr>
        <w:footnoteRef/>
      </w:r>
      <w:r>
        <w:t xml:space="preserve"> Artículo 13, Convención Americana sobre Derechos Humanos. </w:t>
      </w:r>
    </w:p>
  </w:footnote>
  <w:footnote w:id="2">
    <w:p w:rsidR="002E2344" w:rsidRDefault="002E2344" w:rsidP="005842A0">
      <w:pPr>
        <w:pStyle w:val="Textonotapie1"/>
      </w:pPr>
      <w:r>
        <w:rPr>
          <w:rStyle w:val="Refdenotaalpie"/>
        </w:rPr>
        <w:footnoteRef/>
      </w:r>
      <w:r>
        <w:t xml:space="preserve"> Artículo 6, Sección A, Fracción 1, de la Constitución Política de los Estados Unidos Mexicanos. </w:t>
      </w:r>
    </w:p>
  </w:footnote>
  <w:footnote w:id="3">
    <w:p w:rsidR="002E2344" w:rsidRDefault="002E2344" w:rsidP="005842A0">
      <w:pPr>
        <w:pStyle w:val="Textonotapie1"/>
        <w:jc w:val="both"/>
      </w:pPr>
      <w:r>
        <w:rPr>
          <w:rStyle w:val="Refdenotaalpie"/>
        </w:rPr>
        <w:footnoteRef/>
      </w:r>
      <w:r>
        <w:t xml:space="preserve"> Corte Interamericana de Derechos Humanos. Caso Claude Reyes y Otros VS. Chile. Sentencia de 19 de Septiembre de 2006. Serie C.No.151.Parr. 86. </w:t>
      </w:r>
    </w:p>
  </w:footnote>
  <w:footnote w:id="4">
    <w:p w:rsidR="002E2344" w:rsidRPr="008929BD" w:rsidRDefault="002E2344" w:rsidP="005842A0">
      <w:pPr>
        <w:pStyle w:val="Textonotapie1"/>
        <w:rPr>
          <w:i/>
        </w:rPr>
      </w:pPr>
      <w:r>
        <w:rPr>
          <w:rStyle w:val="Refdenotaalpie"/>
        </w:rPr>
        <w:footnoteRef/>
      </w:r>
      <w:r>
        <w:t xml:space="preserve"> </w:t>
      </w:r>
      <w:r>
        <w:rPr>
          <w:i/>
        </w:rPr>
        <w:t xml:space="preserve">Ibídem. </w:t>
      </w:r>
      <w:proofErr w:type="spellStart"/>
      <w:r>
        <w:rPr>
          <w:i/>
        </w:rPr>
        <w:t>Parr</w:t>
      </w:r>
      <w:proofErr w:type="spellEnd"/>
      <w:r>
        <w:rPr>
          <w:i/>
        </w:rPr>
        <w:t xml:space="preserve">. 87.  </w:t>
      </w:r>
    </w:p>
  </w:footnote>
  <w:footnote w:id="5">
    <w:p w:rsidR="002E2344" w:rsidRDefault="002E2344" w:rsidP="005842A0">
      <w:pPr>
        <w:pStyle w:val="Textonotapie1"/>
        <w:jc w:val="both"/>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http://www.oas.org/es/cidh/expresion/documentos_basicos/declaraciones.asp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344" w:rsidRDefault="002E2344">
    <w:pPr>
      <w:pStyle w:val="Encabezado"/>
    </w:pPr>
  </w:p>
  <w:p w:rsidR="002E2344" w:rsidRDefault="002E2344" w:rsidP="00F32018">
    <w:pPr>
      <w:pStyle w:val="Encabezado"/>
      <w:tabs>
        <w:tab w:val="left" w:pos="7283"/>
      </w:tabs>
    </w:pPr>
    <w:r>
      <w:tab/>
    </w:r>
  </w:p>
  <w:tbl>
    <w:tblPr>
      <w:tblStyle w:val="Tablaconcuadrcula"/>
      <w:tblW w:w="6804" w:type="dxa"/>
      <w:tblInd w:w="2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2E2344" w:rsidRPr="00EF13C1" w:rsidTr="00602A85">
      <w:trPr>
        <w:trHeight w:val="138"/>
      </w:trPr>
      <w:tc>
        <w:tcPr>
          <w:tcW w:w="2835" w:type="dxa"/>
          <w:vAlign w:val="center"/>
        </w:tcPr>
        <w:p w:rsidR="002E2344" w:rsidRPr="00B567CB" w:rsidRDefault="002E2344" w:rsidP="00F32018">
          <w:pPr>
            <w:rPr>
              <w:rFonts w:ascii="Palatino Linotype" w:hAnsi="Palatino Linotype"/>
              <w:b/>
            </w:rPr>
          </w:pPr>
          <w:r w:rsidRPr="00B567CB">
            <w:rPr>
              <w:rFonts w:ascii="Palatino Linotype" w:hAnsi="Palatino Linotype"/>
              <w:b/>
            </w:rPr>
            <w:t>Recurso de revisión:</w:t>
          </w:r>
        </w:p>
      </w:tc>
      <w:tc>
        <w:tcPr>
          <w:tcW w:w="3969" w:type="dxa"/>
          <w:vAlign w:val="center"/>
        </w:tcPr>
        <w:p w:rsidR="002E2344" w:rsidRPr="00C07D50" w:rsidRDefault="002E2344" w:rsidP="00F32018">
          <w:pPr>
            <w:pStyle w:val="Encabezado"/>
            <w:jc w:val="right"/>
            <w:rPr>
              <w:rFonts w:ascii="Palatino Linotype" w:hAnsi="Palatino Linotype" w:cs="Arial"/>
              <w:b/>
              <w:bCs/>
              <w:lang w:eastAsia="es-MX"/>
            </w:rPr>
          </w:pPr>
          <w:r>
            <w:rPr>
              <w:rFonts w:ascii="Palatino Linotype" w:hAnsi="Palatino Linotype" w:cs="Arial"/>
              <w:b/>
              <w:bCs/>
              <w:lang w:eastAsia="es-MX"/>
            </w:rPr>
            <w:t>01211</w:t>
          </w:r>
          <w:r w:rsidRPr="00B567CB">
            <w:rPr>
              <w:rFonts w:ascii="Palatino Linotype" w:hAnsi="Palatino Linotype" w:cs="Arial"/>
              <w:b/>
              <w:bCs/>
              <w:lang w:eastAsia="es-MX"/>
            </w:rPr>
            <w:t xml:space="preserve">/INFOEM/IP/RR/2018 </w:t>
          </w:r>
        </w:p>
      </w:tc>
    </w:tr>
    <w:tr w:rsidR="002E2344" w:rsidRPr="00EF13C1" w:rsidTr="00602A85">
      <w:trPr>
        <w:trHeight w:val="321"/>
      </w:trPr>
      <w:tc>
        <w:tcPr>
          <w:tcW w:w="2835" w:type="dxa"/>
          <w:vAlign w:val="center"/>
        </w:tcPr>
        <w:p w:rsidR="002E2344" w:rsidRPr="00B567CB" w:rsidRDefault="002E2344" w:rsidP="00F32018">
          <w:pPr>
            <w:rPr>
              <w:rFonts w:ascii="Palatino Linotype" w:hAnsi="Palatino Linotype"/>
              <w:b/>
            </w:rPr>
          </w:pPr>
          <w:r w:rsidRPr="00B567CB">
            <w:rPr>
              <w:rFonts w:ascii="Palatino Linotype" w:hAnsi="Palatino Linotype"/>
              <w:b/>
            </w:rPr>
            <w:t>Sujeto obligado:</w:t>
          </w:r>
        </w:p>
      </w:tc>
      <w:tc>
        <w:tcPr>
          <w:tcW w:w="3969" w:type="dxa"/>
          <w:vAlign w:val="center"/>
        </w:tcPr>
        <w:p w:rsidR="002E2344" w:rsidRPr="00B567CB" w:rsidRDefault="002E2344" w:rsidP="00F32018">
          <w:pPr>
            <w:pStyle w:val="Encabezado"/>
            <w:jc w:val="right"/>
            <w:rPr>
              <w:rFonts w:ascii="Palatino Linotype" w:hAnsi="Palatino Linotype"/>
              <w:b/>
            </w:rPr>
          </w:pPr>
          <w:r>
            <w:rPr>
              <w:rFonts w:ascii="Palatino Linotype" w:hAnsi="Palatino Linotype"/>
              <w:b/>
            </w:rPr>
            <w:t>Sindicato de Maestros al Servicio del Estado de México</w:t>
          </w:r>
        </w:p>
      </w:tc>
    </w:tr>
    <w:tr w:rsidR="002E2344" w:rsidRPr="00EF13C1" w:rsidTr="00602A85">
      <w:trPr>
        <w:trHeight w:val="321"/>
      </w:trPr>
      <w:tc>
        <w:tcPr>
          <w:tcW w:w="2835" w:type="dxa"/>
          <w:vAlign w:val="center"/>
        </w:tcPr>
        <w:p w:rsidR="002E2344" w:rsidRPr="00B567CB" w:rsidRDefault="002E2344" w:rsidP="00F32018">
          <w:pPr>
            <w:rPr>
              <w:rFonts w:ascii="Palatino Linotype" w:hAnsi="Palatino Linotype"/>
              <w:b/>
            </w:rPr>
          </w:pPr>
          <w:r w:rsidRPr="00B567CB">
            <w:rPr>
              <w:rFonts w:ascii="Palatino Linotype" w:hAnsi="Palatino Linotype"/>
              <w:b/>
            </w:rPr>
            <w:t>Comisionado ponente:</w:t>
          </w:r>
        </w:p>
      </w:tc>
      <w:tc>
        <w:tcPr>
          <w:tcW w:w="3969" w:type="dxa"/>
          <w:vAlign w:val="center"/>
        </w:tcPr>
        <w:p w:rsidR="002E2344" w:rsidRPr="00B567CB" w:rsidRDefault="002E2344" w:rsidP="00F32018">
          <w:pPr>
            <w:pStyle w:val="Encabezado"/>
            <w:jc w:val="right"/>
            <w:rPr>
              <w:rFonts w:ascii="Palatino Linotype" w:hAnsi="Palatino Linotype"/>
              <w:b/>
            </w:rPr>
          </w:pPr>
          <w:r w:rsidRPr="00B567CB">
            <w:rPr>
              <w:rFonts w:ascii="Palatino Linotype" w:hAnsi="Palatino Linotype"/>
              <w:b/>
            </w:rPr>
            <w:t>José Guadalupe Luna Hernández</w:t>
          </w:r>
        </w:p>
      </w:tc>
    </w:tr>
  </w:tbl>
  <w:p w:rsidR="002E2344" w:rsidRDefault="002E2344" w:rsidP="00F320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344" w:rsidRDefault="002E2344" w:rsidP="00F32018">
    <w:pPr>
      <w:pStyle w:val="Encabezado"/>
      <w:tabs>
        <w:tab w:val="left" w:pos="3103"/>
      </w:tabs>
    </w:pPr>
    <w:r>
      <w:tab/>
    </w:r>
    <w:r>
      <w:tab/>
    </w:r>
  </w:p>
  <w:tbl>
    <w:tblPr>
      <w:tblStyle w:val="Tablaconcuadrcula"/>
      <w:tblW w:w="6946" w:type="dxa"/>
      <w:tblInd w:w="24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236"/>
      <w:gridCol w:w="3875"/>
    </w:tblGrid>
    <w:tr w:rsidR="002E2344" w:rsidRPr="00182113" w:rsidTr="00602A85">
      <w:trPr>
        <w:trHeight w:val="138"/>
      </w:trPr>
      <w:tc>
        <w:tcPr>
          <w:tcW w:w="2835" w:type="dxa"/>
          <w:vAlign w:val="center"/>
        </w:tcPr>
        <w:p w:rsidR="002E2344" w:rsidRPr="00182113" w:rsidRDefault="002E2344" w:rsidP="00F32018">
          <w:pPr>
            <w:rPr>
              <w:rFonts w:ascii="Palatino Linotype" w:hAnsi="Palatino Linotype"/>
              <w:b/>
            </w:rPr>
          </w:pPr>
          <w:r>
            <w:rPr>
              <w:rFonts w:ascii="Palatino Linotype" w:hAnsi="Palatino Linotype"/>
              <w:b/>
            </w:rPr>
            <w:t xml:space="preserve">   </w:t>
          </w:r>
          <w:r w:rsidRPr="00182113">
            <w:rPr>
              <w:rFonts w:ascii="Palatino Linotype" w:hAnsi="Palatino Linotype"/>
              <w:b/>
            </w:rPr>
            <w:t>Recurso de revisión:</w:t>
          </w:r>
        </w:p>
      </w:tc>
      <w:tc>
        <w:tcPr>
          <w:tcW w:w="236" w:type="dxa"/>
          <w:vAlign w:val="center"/>
        </w:tcPr>
        <w:p w:rsidR="002E2344" w:rsidRPr="00182113" w:rsidRDefault="002E2344" w:rsidP="00F32018">
          <w:pPr>
            <w:pStyle w:val="Encabezado"/>
            <w:jc w:val="center"/>
            <w:rPr>
              <w:rFonts w:ascii="Palatino Linotype" w:hAnsi="Palatino Linotype"/>
              <w:b/>
            </w:rPr>
          </w:pPr>
        </w:p>
      </w:tc>
      <w:tc>
        <w:tcPr>
          <w:tcW w:w="3875" w:type="dxa"/>
          <w:vAlign w:val="center"/>
        </w:tcPr>
        <w:p w:rsidR="002E2344" w:rsidRPr="00182113" w:rsidRDefault="002E2344" w:rsidP="00602A85">
          <w:pPr>
            <w:pStyle w:val="Encabezado"/>
            <w:jc w:val="both"/>
            <w:rPr>
              <w:rFonts w:ascii="Palatino Linotype" w:hAnsi="Palatino Linotype"/>
              <w:b/>
            </w:rPr>
          </w:pPr>
          <w:r>
            <w:rPr>
              <w:rFonts w:ascii="Palatino Linotype" w:hAnsi="Palatino Linotype" w:cs="Arial"/>
              <w:b/>
              <w:bCs/>
              <w:lang w:eastAsia="es-MX"/>
            </w:rPr>
            <w:t>01211</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2E2344" w:rsidRPr="00182113" w:rsidTr="00602A85">
      <w:trPr>
        <w:trHeight w:val="227"/>
      </w:trPr>
      <w:tc>
        <w:tcPr>
          <w:tcW w:w="2835" w:type="dxa"/>
          <w:vAlign w:val="center"/>
        </w:tcPr>
        <w:p w:rsidR="002E2344" w:rsidRPr="00182113" w:rsidRDefault="002E2344" w:rsidP="00F32018">
          <w:pPr>
            <w:rPr>
              <w:rFonts w:ascii="Palatino Linotype" w:hAnsi="Palatino Linotype"/>
              <w:b/>
            </w:rPr>
          </w:pPr>
          <w:r>
            <w:rPr>
              <w:rFonts w:ascii="Palatino Linotype" w:hAnsi="Palatino Linotype"/>
              <w:b/>
            </w:rPr>
            <w:t xml:space="preserve">                   </w:t>
          </w:r>
          <w:r w:rsidRPr="00182113">
            <w:rPr>
              <w:rFonts w:ascii="Palatino Linotype" w:hAnsi="Palatino Linotype"/>
              <w:b/>
            </w:rPr>
            <w:t>Recurrente:</w:t>
          </w:r>
        </w:p>
      </w:tc>
      <w:tc>
        <w:tcPr>
          <w:tcW w:w="236" w:type="dxa"/>
          <w:vAlign w:val="center"/>
        </w:tcPr>
        <w:p w:rsidR="002E2344" w:rsidRPr="00182113" w:rsidRDefault="002E2344" w:rsidP="00F32018">
          <w:pPr>
            <w:pStyle w:val="Encabezado"/>
            <w:jc w:val="center"/>
            <w:rPr>
              <w:rFonts w:ascii="Palatino Linotype" w:hAnsi="Palatino Linotype"/>
              <w:b/>
            </w:rPr>
          </w:pPr>
        </w:p>
      </w:tc>
      <w:tc>
        <w:tcPr>
          <w:tcW w:w="3875" w:type="dxa"/>
          <w:vAlign w:val="center"/>
        </w:tcPr>
        <w:p w:rsidR="002E2344" w:rsidRPr="00182113" w:rsidRDefault="00A70E53" w:rsidP="00602A85">
          <w:pPr>
            <w:pStyle w:val="Encabezado"/>
            <w:jc w:val="both"/>
            <w:rPr>
              <w:rFonts w:ascii="Palatino Linotype" w:hAnsi="Palatino Linotype"/>
              <w:b/>
            </w:rPr>
          </w:pPr>
          <w:r w:rsidRPr="00A70E53">
            <w:rPr>
              <w:rFonts w:ascii="Palatino Linotype" w:hAnsi="Palatino Linotype"/>
              <w:b/>
              <w:highlight w:val="black"/>
            </w:rPr>
            <w:t>-------------------------------------</w:t>
          </w:r>
          <w:r w:rsidR="002E2344">
            <w:rPr>
              <w:rFonts w:ascii="Palatino Linotype" w:hAnsi="Palatino Linotype"/>
              <w:b/>
            </w:rPr>
            <w:t xml:space="preserve"> </w:t>
          </w:r>
        </w:p>
      </w:tc>
    </w:tr>
    <w:tr w:rsidR="002E2344" w:rsidRPr="00182113" w:rsidTr="00602A85">
      <w:trPr>
        <w:trHeight w:val="232"/>
      </w:trPr>
      <w:tc>
        <w:tcPr>
          <w:tcW w:w="2835" w:type="dxa"/>
          <w:vAlign w:val="center"/>
        </w:tcPr>
        <w:p w:rsidR="002E2344" w:rsidRPr="00182113" w:rsidRDefault="002E2344" w:rsidP="00F32018">
          <w:pPr>
            <w:rPr>
              <w:rFonts w:ascii="Palatino Linotype" w:hAnsi="Palatino Linotype"/>
              <w:b/>
            </w:rPr>
          </w:pPr>
          <w:r>
            <w:rPr>
              <w:rFonts w:ascii="Palatino Linotype" w:hAnsi="Palatino Linotype"/>
              <w:b/>
            </w:rPr>
            <w:t xml:space="preserve">           </w:t>
          </w:r>
          <w:r w:rsidRPr="00182113">
            <w:rPr>
              <w:rFonts w:ascii="Palatino Linotype" w:hAnsi="Palatino Linotype"/>
              <w:b/>
            </w:rPr>
            <w:t>Sujeto obligado:</w:t>
          </w:r>
        </w:p>
      </w:tc>
      <w:tc>
        <w:tcPr>
          <w:tcW w:w="236" w:type="dxa"/>
          <w:vAlign w:val="center"/>
        </w:tcPr>
        <w:p w:rsidR="002E2344" w:rsidRPr="00182113" w:rsidRDefault="002E2344" w:rsidP="00F32018">
          <w:pPr>
            <w:pStyle w:val="Encabezado"/>
            <w:jc w:val="center"/>
            <w:rPr>
              <w:rFonts w:ascii="Palatino Linotype" w:hAnsi="Palatino Linotype"/>
              <w:b/>
            </w:rPr>
          </w:pPr>
        </w:p>
      </w:tc>
      <w:tc>
        <w:tcPr>
          <w:tcW w:w="3875" w:type="dxa"/>
          <w:vAlign w:val="center"/>
        </w:tcPr>
        <w:p w:rsidR="002E2344" w:rsidRPr="00182113" w:rsidRDefault="002E2344" w:rsidP="00602A85">
          <w:pPr>
            <w:pStyle w:val="Encabezado"/>
            <w:jc w:val="both"/>
            <w:rPr>
              <w:rFonts w:ascii="Palatino Linotype" w:hAnsi="Palatino Linotype"/>
              <w:b/>
            </w:rPr>
          </w:pPr>
          <w:r>
            <w:rPr>
              <w:rFonts w:ascii="Palatino Linotype" w:hAnsi="Palatino Linotype"/>
              <w:b/>
            </w:rPr>
            <w:t>Sindicato de Maestros al Servicio del Estado de México</w:t>
          </w:r>
        </w:p>
      </w:tc>
    </w:tr>
    <w:tr w:rsidR="002E2344" w:rsidRPr="00182113" w:rsidTr="00602A85">
      <w:trPr>
        <w:trHeight w:val="320"/>
      </w:trPr>
      <w:tc>
        <w:tcPr>
          <w:tcW w:w="2835" w:type="dxa"/>
          <w:vAlign w:val="center"/>
        </w:tcPr>
        <w:p w:rsidR="002E2344" w:rsidRPr="00182113" w:rsidRDefault="002E2344" w:rsidP="00F32018">
          <w:pPr>
            <w:rPr>
              <w:rFonts w:ascii="Palatino Linotype" w:hAnsi="Palatino Linotype"/>
              <w:b/>
            </w:rPr>
          </w:pPr>
          <w:r w:rsidRPr="00182113">
            <w:rPr>
              <w:rFonts w:ascii="Palatino Linotype" w:hAnsi="Palatino Linotype"/>
              <w:b/>
            </w:rPr>
            <w:t>Comisionado ponente:</w:t>
          </w:r>
        </w:p>
      </w:tc>
      <w:tc>
        <w:tcPr>
          <w:tcW w:w="236" w:type="dxa"/>
          <w:vAlign w:val="center"/>
        </w:tcPr>
        <w:p w:rsidR="002E2344" w:rsidRPr="00182113" w:rsidRDefault="002E2344" w:rsidP="00F32018">
          <w:pPr>
            <w:pStyle w:val="Encabezado"/>
            <w:jc w:val="center"/>
            <w:rPr>
              <w:rFonts w:ascii="Palatino Linotype" w:hAnsi="Palatino Linotype"/>
              <w:b/>
            </w:rPr>
          </w:pPr>
        </w:p>
      </w:tc>
      <w:tc>
        <w:tcPr>
          <w:tcW w:w="3875" w:type="dxa"/>
          <w:vAlign w:val="center"/>
        </w:tcPr>
        <w:p w:rsidR="002E2344" w:rsidRPr="00182113" w:rsidRDefault="002E2344" w:rsidP="00602A85">
          <w:pPr>
            <w:pStyle w:val="Encabezado"/>
            <w:jc w:val="both"/>
            <w:rPr>
              <w:rFonts w:ascii="Palatino Linotype" w:hAnsi="Palatino Linotype"/>
              <w:b/>
            </w:rPr>
          </w:pPr>
          <w:r w:rsidRPr="00EF13C1">
            <w:rPr>
              <w:rFonts w:ascii="Palatino Linotype" w:hAnsi="Palatino Linotype"/>
              <w:b/>
              <w:sz w:val="22"/>
              <w:szCs w:val="22"/>
            </w:rPr>
            <w:t>José Guadalupe Luna Hernández</w:t>
          </w:r>
        </w:p>
      </w:tc>
    </w:tr>
  </w:tbl>
  <w:p w:rsidR="002E2344" w:rsidRDefault="002E23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25D68"/>
    <w:multiLevelType w:val="hybridMultilevel"/>
    <w:tmpl w:val="46ACB1A2"/>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
    <w:nsid w:val="0C345AB9"/>
    <w:multiLevelType w:val="hybridMultilevel"/>
    <w:tmpl w:val="091840C6"/>
    <w:lvl w:ilvl="0" w:tplc="33D609D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6B83CC6"/>
    <w:multiLevelType w:val="hybridMultilevel"/>
    <w:tmpl w:val="F70ADC3C"/>
    <w:lvl w:ilvl="0" w:tplc="8B861FD6">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9E19F6"/>
    <w:multiLevelType w:val="hybridMultilevel"/>
    <w:tmpl w:val="9AF2DBE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3C5A35"/>
    <w:multiLevelType w:val="hybridMultilevel"/>
    <w:tmpl w:val="B25CF9E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5AD1547"/>
    <w:multiLevelType w:val="hybridMultilevel"/>
    <w:tmpl w:val="F8A8C5F2"/>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nsid w:val="26792591"/>
    <w:multiLevelType w:val="hybridMultilevel"/>
    <w:tmpl w:val="ECBA2C0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nsid w:val="34317490"/>
    <w:multiLevelType w:val="hybridMultilevel"/>
    <w:tmpl w:val="CDCED9D4"/>
    <w:lvl w:ilvl="0" w:tplc="6F14CD7A">
      <w:start w:val="1"/>
      <w:numFmt w:val="decimal"/>
      <w:lvlText w:val="%1."/>
      <w:lvlJc w:val="left"/>
      <w:pPr>
        <w:ind w:left="1070" w:hanging="360"/>
      </w:pPr>
      <w:rPr>
        <w:rFonts w:ascii="Palatino Linotype" w:hAnsi="Palatino Linotype" w:hint="default"/>
        <w:b/>
        <w:i w:val="0"/>
        <w:sz w:val="24"/>
        <w:lang w:val="es-ES"/>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A0151F2"/>
    <w:multiLevelType w:val="hybridMultilevel"/>
    <w:tmpl w:val="C9D4515E"/>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nsid w:val="6141438C"/>
    <w:multiLevelType w:val="hybridMultilevel"/>
    <w:tmpl w:val="096610F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74616D9D"/>
    <w:multiLevelType w:val="hybridMultilevel"/>
    <w:tmpl w:val="C3820DA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8121F58"/>
    <w:multiLevelType w:val="hybridMultilevel"/>
    <w:tmpl w:val="6352D0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7"/>
  </w:num>
  <w:num w:numId="3">
    <w:abstractNumId w:val="10"/>
  </w:num>
  <w:num w:numId="4">
    <w:abstractNumId w:val="2"/>
  </w:num>
  <w:num w:numId="5">
    <w:abstractNumId w:val="1"/>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12"/>
  </w:num>
  <w:num w:numId="11">
    <w:abstractNumId w:val="11"/>
  </w:num>
  <w:num w:numId="12">
    <w:abstractNumId w:val="6"/>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0C9"/>
    <w:rsid w:val="000002E6"/>
    <w:rsid w:val="00002D74"/>
    <w:rsid w:val="00026181"/>
    <w:rsid w:val="00030EEC"/>
    <w:rsid w:val="00041277"/>
    <w:rsid w:val="000A0BD7"/>
    <w:rsid w:val="000A28AB"/>
    <w:rsid w:val="000B037A"/>
    <w:rsid w:val="000B3BBF"/>
    <w:rsid w:val="000D422D"/>
    <w:rsid w:val="000E2E3F"/>
    <w:rsid w:val="000E6E2F"/>
    <w:rsid w:val="00104620"/>
    <w:rsid w:val="001063C7"/>
    <w:rsid w:val="001165F3"/>
    <w:rsid w:val="00126B49"/>
    <w:rsid w:val="00135851"/>
    <w:rsid w:val="00136050"/>
    <w:rsid w:val="00195760"/>
    <w:rsid w:val="001A7509"/>
    <w:rsid w:val="001C16DA"/>
    <w:rsid w:val="001C3A12"/>
    <w:rsid w:val="001D4D9F"/>
    <w:rsid w:val="001D6E0B"/>
    <w:rsid w:val="001F1307"/>
    <w:rsid w:val="001F4EE9"/>
    <w:rsid w:val="00224633"/>
    <w:rsid w:val="0023137B"/>
    <w:rsid w:val="0024215D"/>
    <w:rsid w:val="0024274D"/>
    <w:rsid w:val="002654BC"/>
    <w:rsid w:val="00297AA5"/>
    <w:rsid w:val="002B25F6"/>
    <w:rsid w:val="002D08A2"/>
    <w:rsid w:val="002D2B35"/>
    <w:rsid w:val="002E2344"/>
    <w:rsid w:val="003011F3"/>
    <w:rsid w:val="003454AB"/>
    <w:rsid w:val="00345B2B"/>
    <w:rsid w:val="00361DBE"/>
    <w:rsid w:val="0037015D"/>
    <w:rsid w:val="0040715F"/>
    <w:rsid w:val="0044300A"/>
    <w:rsid w:val="00456B0C"/>
    <w:rsid w:val="00464E95"/>
    <w:rsid w:val="00487ECC"/>
    <w:rsid w:val="004B39C1"/>
    <w:rsid w:val="004E494F"/>
    <w:rsid w:val="004F6FD2"/>
    <w:rsid w:val="005074C2"/>
    <w:rsid w:val="005239B4"/>
    <w:rsid w:val="00524078"/>
    <w:rsid w:val="0053051E"/>
    <w:rsid w:val="00545D44"/>
    <w:rsid w:val="005842A0"/>
    <w:rsid w:val="005C4CE4"/>
    <w:rsid w:val="005D6341"/>
    <w:rsid w:val="005E79D2"/>
    <w:rsid w:val="00601483"/>
    <w:rsid w:val="00602A85"/>
    <w:rsid w:val="00605370"/>
    <w:rsid w:val="0061415D"/>
    <w:rsid w:val="006205E9"/>
    <w:rsid w:val="006269B4"/>
    <w:rsid w:val="00631F85"/>
    <w:rsid w:val="0063535D"/>
    <w:rsid w:val="006672E9"/>
    <w:rsid w:val="006A2034"/>
    <w:rsid w:val="006A32AF"/>
    <w:rsid w:val="006D0943"/>
    <w:rsid w:val="00700B47"/>
    <w:rsid w:val="007339A8"/>
    <w:rsid w:val="0075124C"/>
    <w:rsid w:val="00775110"/>
    <w:rsid w:val="00785E6C"/>
    <w:rsid w:val="0078654A"/>
    <w:rsid w:val="007866A6"/>
    <w:rsid w:val="00795865"/>
    <w:rsid w:val="007A35C9"/>
    <w:rsid w:val="0080464F"/>
    <w:rsid w:val="00814174"/>
    <w:rsid w:val="008429D8"/>
    <w:rsid w:val="008458A7"/>
    <w:rsid w:val="0085570A"/>
    <w:rsid w:val="008748A7"/>
    <w:rsid w:val="00896876"/>
    <w:rsid w:val="008A05AC"/>
    <w:rsid w:val="008A0751"/>
    <w:rsid w:val="008B0A28"/>
    <w:rsid w:val="008D1CB0"/>
    <w:rsid w:val="008F20C9"/>
    <w:rsid w:val="009035DE"/>
    <w:rsid w:val="00907110"/>
    <w:rsid w:val="00912455"/>
    <w:rsid w:val="00915EAF"/>
    <w:rsid w:val="00941A6B"/>
    <w:rsid w:val="00964F3A"/>
    <w:rsid w:val="00970D92"/>
    <w:rsid w:val="00971BF7"/>
    <w:rsid w:val="00982E03"/>
    <w:rsid w:val="00984B85"/>
    <w:rsid w:val="009C37E4"/>
    <w:rsid w:val="009C391C"/>
    <w:rsid w:val="009D4B9E"/>
    <w:rsid w:val="009E722A"/>
    <w:rsid w:val="009E77BB"/>
    <w:rsid w:val="009F1B27"/>
    <w:rsid w:val="009F698E"/>
    <w:rsid w:val="00A07AEE"/>
    <w:rsid w:val="00A305BE"/>
    <w:rsid w:val="00A37542"/>
    <w:rsid w:val="00A70E53"/>
    <w:rsid w:val="00A85275"/>
    <w:rsid w:val="00AB48AC"/>
    <w:rsid w:val="00AB723C"/>
    <w:rsid w:val="00AC422B"/>
    <w:rsid w:val="00B62092"/>
    <w:rsid w:val="00B66A78"/>
    <w:rsid w:val="00B77A09"/>
    <w:rsid w:val="00BC5EF9"/>
    <w:rsid w:val="00BD004C"/>
    <w:rsid w:val="00BF1068"/>
    <w:rsid w:val="00BF1B2D"/>
    <w:rsid w:val="00C06938"/>
    <w:rsid w:val="00C20B9F"/>
    <w:rsid w:val="00C433C0"/>
    <w:rsid w:val="00C46516"/>
    <w:rsid w:val="00C7402C"/>
    <w:rsid w:val="00C77AFB"/>
    <w:rsid w:val="00C83F7F"/>
    <w:rsid w:val="00CE22BA"/>
    <w:rsid w:val="00CE5C7E"/>
    <w:rsid w:val="00D1083F"/>
    <w:rsid w:val="00D811C1"/>
    <w:rsid w:val="00D84BA1"/>
    <w:rsid w:val="00D91A4F"/>
    <w:rsid w:val="00DD2C6A"/>
    <w:rsid w:val="00DE5022"/>
    <w:rsid w:val="00E029B1"/>
    <w:rsid w:val="00E07E15"/>
    <w:rsid w:val="00E52C34"/>
    <w:rsid w:val="00E71AC2"/>
    <w:rsid w:val="00EC56C8"/>
    <w:rsid w:val="00EC5FD1"/>
    <w:rsid w:val="00F14424"/>
    <w:rsid w:val="00F3180A"/>
    <w:rsid w:val="00F32018"/>
    <w:rsid w:val="00F3772B"/>
    <w:rsid w:val="00F40CFD"/>
    <w:rsid w:val="00F572D8"/>
    <w:rsid w:val="00F7679F"/>
    <w:rsid w:val="00F80CCC"/>
    <w:rsid w:val="00FA06EE"/>
    <w:rsid w:val="00FB0BDB"/>
    <w:rsid w:val="00FC01BC"/>
    <w:rsid w:val="00FE21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4122C-F357-4761-8562-6C3D3A6F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C9"/>
  </w:style>
  <w:style w:type="paragraph" w:styleId="Ttulo1">
    <w:name w:val="heading 1"/>
    <w:basedOn w:val="Normal"/>
    <w:next w:val="Normal"/>
    <w:link w:val="Ttulo1Car"/>
    <w:uiPriority w:val="9"/>
    <w:qFormat/>
    <w:rsid w:val="00A07A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F20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F20C9"/>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8F20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F20C9"/>
  </w:style>
  <w:style w:type="paragraph" w:styleId="Piedepgina">
    <w:name w:val="footer"/>
    <w:basedOn w:val="Normal"/>
    <w:link w:val="PiedepginaCar"/>
    <w:uiPriority w:val="99"/>
    <w:unhideWhenUsed/>
    <w:rsid w:val="008F20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F20C9"/>
  </w:style>
  <w:style w:type="table" w:styleId="Tablaconcuadrcula">
    <w:name w:val="Table Grid"/>
    <w:basedOn w:val="Tablanormal"/>
    <w:uiPriority w:val="39"/>
    <w:rsid w:val="008F20C9"/>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F20C9"/>
    <w:rPr>
      <w:color w:val="0000FF"/>
      <w:u w:val="single"/>
    </w:rPr>
  </w:style>
  <w:style w:type="paragraph" w:styleId="Prrafodelista">
    <w:name w:val="List Paragraph"/>
    <w:basedOn w:val="Normal"/>
    <w:link w:val="PrrafodelistaCar"/>
    <w:uiPriority w:val="34"/>
    <w:qFormat/>
    <w:rsid w:val="008F20C9"/>
    <w:pPr>
      <w:ind w:left="720"/>
      <w:contextualSpacing/>
    </w:pPr>
  </w:style>
  <w:style w:type="paragraph" w:styleId="Textonotapie">
    <w:name w:val="footnote text"/>
    <w:basedOn w:val="Normal"/>
    <w:link w:val="TextonotapieCar"/>
    <w:uiPriority w:val="99"/>
    <w:semiHidden/>
    <w:unhideWhenUsed/>
    <w:rsid w:val="008F20C9"/>
    <w:pPr>
      <w:spacing w:after="0" w:line="240" w:lineRule="auto"/>
    </w:pPr>
    <w:rPr>
      <w:sz w:val="20"/>
      <w:szCs w:val="20"/>
    </w:rPr>
  </w:style>
  <w:style w:type="character" w:customStyle="1" w:styleId="TextonotapieCar">
    <w:name w:val="Texto nota pie Car"/>
    <w:basedOn w:val="Fuentedeprrafopredeter"/>
    <w:link w:val="Textonotapie"/>
    <w:uiPriority w:val="99"/>
    <w:rsid w:val="008F20C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8F20C9"/>
    <w:rPr>
      <w:vertAlign w:val="superscript"/>
    </w:rPr>
  </w:style>
  <w:style w:type="character" w:customStyle="1" w:styleId="PrrafodelistaCar">
    <w:name w:val="Párrafo de lista Car"/>
    <w:link w:val="Prrafodelista"/>
    <w:uiPriority w:val="34"/>
    <w:qFormat/>
    <w:locked/>
    <w:rsid w:val="008F20C9"/>
  </w:style>
  <w:style w:type="character" w:styleId="Hipervnculovisitado">
    <w:name w:val="FollowedHyperlink"/>
    <w:basedOn w:val="Fuentedeprrafopredeter"/>
    <w:uiPriority w:val="99"/>
    <w:semiHidden/>
    <w:unhideWhenUsed/>
    <w:rsid w:val="00D1083F"/>
    <w:rPr>
      <w:color w:val="954F72" w:themeColor="followedHyperlink"/>
      <w:u w:val="single"/>
    </w:rPr>
  </w:style>
  <w:style w:type="paragraph" w:styleId="Textodeglobo">
    <w:name w:val="Balloon Text"/>
    <w:basedOn w:val="Normal"/>
    <w:link w:val="TextodegloboCar"/>
    <w:uiPriority w:val="99"/>
    <w:semiHidden/>
    <w:unhideWhenUsed/>
    <w:rsid w:val="000412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1277"/>
    <w:rPr>
      <w:rFonts w:ascii="Segoe UI" w:hAnsi="Segoe UI" w:cs="Segoe UI"/>
      <w:sz w:val="18"/>
      <w:szCs w:val="18"/>
    </w:rPr>
  </w:style>
  <w:style w:type="paragraph" w:styleId="Sinespaciado">
    <w:name w:val="No Spacing"/>
    <w:uiPriority w:val="1"/>
    <w:qFormat/>
    <w:rsid w:val="00795865"/>
    <w:pPr>
      <w:spacing w:after="0" w:line="240" w:lineRule="auto"/>
    </w:pPr>
  </w:style>
  <w:style w:type="paragraph" w:customStyle="1" w:styleId="Textonotapie1">
    <w:name w:val="Texto nota pie1"/>
    <w:basedOn w:val="Normal"/>
    <w:next w:val="Textonotapie"/>
    <w:uiPriority w:val="99"/>
    <w:unhideWhenUsed/>
    <w:rsid w:val="005842A0"/>
    <w:pPr>
      <w:spacing w:after="0" w:line="240" w:lineRule="auto"/>
    </w:pPr>
    <w:rPr>
      <w:rFonts w:eastAsia="Cambria"/>
      <w:sz w:val="20"/>
      <w:szCs w:val="20"/>
      <w:lang w:val="es-MX"/>
    </w:rPr>
  </w:style>
  <w:style w:type="paragraph" w:styleId="TDC1">
    <w:name w:val="toc 1"/>
    <w:basedOn w:val="Normal"/>
    <w:next w:val="Normal"/>
    <w:autoRedefine/>
    <w:uiPriority w:val="39"/>
    <w:unhideWhenUsed/>
    <w:rsid w:val="0023137B"/>
    <w:pPr>
      <w:spacing w:after="100"/>
    </w:pPr>
  </w:style>
  <w:style w:type="paragraph" w:styleId="TDC2">
    <w:name w:val="toc 2"/>
    <w:basedOn w:val="Normal"/>
    <w:next w:val="Normal"/>
    <w:autoRedefine/>
    <w:uiPriority w:val="39"/>
    <w:unhideWhenUsed/>
    <w:rsid w:val="00A07AEE"/>
    <w:pPr>
      <w:spacing w:after="100"/>
      <w:ind w:left="220"/>
    </w:pPr>
  </w:style>
  <w:style w:type="character" w:customStyle="1" w:styleId="Ttulo1Car">
    <w:name w:val="Título 1 Car"/>
    <w:basedOn w:val="Fuentedeprrafopredeter"/>
    <w:link w:val="Ttulo1"/>
    <w:uiPriority w:val="9"/>
    <w:rsid w:val="00A07AE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87522">
      <w:bodyDiv w:val="1"/>
      <w:marLeft w:val="0"/>
      <w:marRight w:val="0"/>
      <w:marTop w:val="0"/>
      <w:marBottom w:val="0"/>
      <w:divBdr>
        <w:top w:val="none" w:sz="0" w:space="0" w:color="auto"/>
        <w:left w:val="none" w:sz="0" w:space="0" w:color="auto"/>
        <w:bottom w:val="none" w:sz="0" w:space="0" w:color="auto"/>
        <w:right w:val="none" w:sz="0" w:space="0" w:color="auto"/>
      </w:divBdr>
    </w:div>
    <w:div w:id="476726061">
      <w:bodyDiv w:val="1"/>
      <w:marLeft w:val="0"/>
      <w:marRight w:val="0"/>
      <w:marTop w:val="0"/>
      <w:marBottom w:val="0"/>
      <w:divBdr>
        <w:top w:val="none" w:sz="0" w:space="0" w:color="auto"/>
        <w:left w:val="none" w:sz="0" w:space="0" w:color="auto"/>
        <w:bottom w:val="none" w:sz="0" w:space="0" w:color="auto"/>
        <w:right w:val="none" w:sz="0" w:space="0" w:color="auto"/>
      </w:divBdr>
    </w:div>
    <w:div w:id="504058421">
      <w:bodyDiv w:val="1"/>
      <w:marLeft w:val="0"/>
      <w:marRight w:val="0"/>
      <w:marTop w:val="0"/>
      <w:marBottom w:val="0"/>
      <w:divBdr>
        <w:top w:val="none" w:sz="0" w:space="0" w:color="auto"/>
        <w:left w:val="none" w:sz="0" w:space="0" w:color="auto"/>
        <w:bottom w:val="none" w:sz="0" w:space="0" w:color="auto"/>
        <w:right w:val="none" w:sz="0" w:space="0" w:color="auto"/>
      </w:divBdr>
    </w:div>
    <w:div w:id="640577313">
      <w:bodyDiv w:val="1"/>
      <w:marLeft w:val="0"/>
      <w:marRight w:val="0"/>
      <w:marTop w:val="0"/>
      <w:marBottom w:val="0"/>
      <w:divBdr>
        <w:top w:val="none" w:sz="0" w:space="0" w:color="auto"/>
        <w:left w:val="none" w:sz="0" w:space="0" w:color="auto"/>
        <w:bottom w:val="none" w:sz="0" w:space="0" w:color="auto"/>
        <w:right w:val="none" w:sz="0" w:space="0" w:color="auto"/>
      </w:divBdr>
    </w:div>
    <w:div w:id="1190530078">
      <w:bodyDiv w:val="1"/>
      <w:marLeft w:val="0"/>
      <w:marRight w:val="0"/>
      <w:marTop w:val="0"/>
      <w:marBottom w:val="0"/>
      <w:divBdr>
        <w:top w:val="none" w:sz="0" w:space="0" w:color="auto"/>
        <w:left w:val="none" w:sz="0" w:space="0" w:color="auto"/>
        <w:bottom w:val="none" w:sz="0" w:space="0" w:color="auto"/>
        <w:right w:val="none" w:sz="0" w:space="0" w:color="auto"/>
      </w:divBdr>
    </w:div>
    <w:div w:id="1356465765">
      <w:bodyDiv w:val="1"/>
      <w:marLeft w:val="0"/>
      <w:marRight w:val="0"/>
      <w:marTop w:val="0"/>
      <w:marBottom w:val="0"/>
      <w:divBdr>
        <w:top w:val="none" w:sz="0" w:space="0" w:color="auto"/>
        <w:left w:val="none" w:sz="0" w:space="0" w:color="auto"/>
        <w:bottom w:val="none" w:sz="0" w:space="0" w:color="auto"/>
        <w:right w:val="none" w:sz="0" w:space="0" w:color="auto"/>
      </w:divBdr>
    </w:div>
    <w:div w:id="1600990235">
      <w:bodyDiv w:val="1"/>
      <w:marLeft w:val="0"/>
      <w:marRight w:val="0"/>
      <w:marTop w:val="0"/>
      <w:marBottom w:val="0"/>
      <w:divBdr>
        <w:top w:val="none" w:sz="0" w:space="0" w:color="auto"/>
        <w:left w:val="none" w:sz="0" w:space="0" w:color="auto"/>
        <w:bottom w:val="none" w:sz="0" w:space="0" w:color="auto"/>
        <w:right w:val="none" w:sz="0" w:space="0" w:color="auto"/>
      </w:divBdr>
    </w:div>
    <w:div w:id="1821388922">
      <w:bodyDiv w:val="1"/>
      <w:marLeft w:val="0"/>
      <w:marRight w:val="0"/>
      <w:marTop w:val="0"/>
      <w:marBottom w:val="0"/>
      <w:divBdr>
        <w:top w:val="none" w:sz="0" w:space="0" w:color="auto"/>
        <w:left w:val="none" w:sz="0" w:space="0" w:color="auto"/>
        <w:bottom w:val="none" w:sz="0" w:space="0" w:color="auto"/>
        <w:right w:val="none" w:sz="0" w:space="0" w:color="auto"/>
      </w:divBdr>
    </w:div>
    <w:div w:id="185487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59F74-A12B-4FA8-9C52-47854AC0F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43</Pages>
  <Words>10476</Words>
  <Characters>57621</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2018-06-19T00:01:00Z</cp:lastPrinted>
  <dcterms:created xsi:type="dcterms:W3CDTF">2018-06-15T02:01:00Z</dcterms:created>
  <dcterms:modified xsi:type="dcterms:W3CDTF">2018-07-04T15:26:00Z</dcterms:modified>
</cp:coreProperties>
</file>