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B65EE" w14:textId="77777777" w:rsidR="001B26AA" w:rsidRPr="003255B3" w:rsidRDefault="001B26AA" w:rsidP="004E1461">
      <w:pPr>
        <w:tabs>
          <w:tab w:val="left" w:pos="567"/>
        </w:tabs>
        <w:spacing w:line="360" w:lineRule="auto"/>
        <w:jc w:val="center"/>
        <w:rPr>
          <w:rFonts w:ascii="Palatino Linotype" w:eastAsia="Times New Roman" w:hAnsi="Palatino Linotype" w:cs="Times New Roman"/>
          <w:b/>
          <w:color w:val="000000" w:themeColor="text1"/>
          <w:sz w:val="24"/>
          <w:szCs w:val="24"/>
        </w:rPr>
      </w:pPr>
      <w:r w:rsidRPr="003255B3">
        <w:rPr>
          <w:rFonts w:ascii="Palatino Linotype" w:eastAsia="Times New Roman" w:hAnsi="Palatino Linotype" w:cs="Times New Roman"/>
          <w:b/>
          <w:color w:val="000000" w:themeColor="text1"/>
          <w:sz w:val="24"/>
          <w:szCs w:val="24"/>
        </w:rPr>
        <w:t>LÍNEAS ARGUMENTATIVAS</w:t>
      </w:r>
    </w:p>
    <w:p w14:paraId="2D7F3A4A" w14:textId="77777777" w:rsidR="00662966" w:rsidRPr="003255B3" w:rsidRDefault="00662966" w:rsidP="00662966">
      <w:pPr>
        <w:spacing w:line="360" w:lineRule="auto"/>
        <w:jc w:val="both"/>
        <w:rPr>
          <w:rFonts w:ascii="Palatino Linotype" w:hAnsi="Palatino Linotype"/>
          <w:b/>
          <w:sz w:val="24"/>
          <w:szCs w:val="24"/>
        </w:rPr>
      </w:pPr>
      <w:r w:rsidRPr="003255B3">
        <w:rPr>
          <w:rFonts w:ascii="Palatino Linotype" w:hAnsi="Palatino Linotype"/>
          <w:b/>
          <w:sz w:val="24"/>
          <w:szCs w:val="24"/>
        </w:rPr>
        <w:t xml:space="preserve">INFORMACIÓN CONFIDENCIAL, CLASIFICACIÓN DE LA. </w:t>
      </w:r>
      <w:r w:rsidRPr="003255B3">
        <w:rPr>
          <w:rFonts w:ascii="Palatino Linotype" w:hAnsi="Palatino Linotype"/>
          <w:sz w:val="24"/>
          <w:szCs w:val="24"/>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7B893EAF" w14:textId="77777777" w:rsidR="0000092F" w:rsidRPr="003255B3" w:rsidRDefault="0000092F" w:rsidP="004E1461">
      <w:pPr>
        <w:tabs>
          <w:tab w:val="left" w:pos="567"/>
        </w:tabs>
        <w:spacing w:line="360" w:lineRule="auto"/>
        <w:jc w:val="center"/>
        <w:rPr>
          <w:rFonts w:ascii="Palatino Linotype" w:eastAsia="Times New Roman" w:hAnsi="Palatino Linotype" w:cs="Times New Roman"/>
          <w:b/>
          <w:color w:val="000000" w:themeColor="text1"/>
          <w:sz w:val="24"/>
          <w:szCs w:val="24"/>
        </w:rPr>
      </w:pPr>
    </w:p>
    <w:p w14:paraId="0F06F647" w14:textId="43DB47D6" w:rsidR="00662966" w:rsidRPr="003255B3" w:rsidRDefault="002876B2" w:rsidP="00662966">
      <w:pPr>
        <w:spacing w:line="360" w:lineRule="auto"/>
        <w:jc w:val="both"/>
        <w:rPr>
          <w:rFonts w:ascii="Palatino Linotype" w:eastAsia="Arial Unicode MS" w:hAnsi="Palatino Linotype" w:cs="Arial"/>
          <w:sz w:val="24"/>
          <w:szCs w:val="24"/>
        </w:rPr>
      </w:pPr>
      <w:r w:rsidRPr="003255B3">
        <w:rPr>
          <w:rFonts w:ascii="Palatino Linotype" w:eastAsia="Arial Unicode MS" w:hAnsi="Palatino Linotype" w:cs="Arial"/>
          <w:b/>
          <w:noProof/>
          <w:sz w:val="24"/>
          <w:szCs w:val="24"/>
          <w:lang w:val="es-MX" w:eastAsia="es-MX"/>
        </w:rPr>
        <mc:AlternateContent>
          <mc:Choice Requires="wps">
            <w:drawing>
              <wp:anchor distT="0" distB="0" distL="114300" distR="114300" simplePos="0" relativeHeight="251669504" behindDoc="0" locked="0" layoutInCell="1" allowOverlap="1" wp14:anchorId="4E5FB7A2" wp14:editId="055E46C3">
                <wp:simplePos x="0" y="0"/>
                <wp:positionH relativeFrom="column">
                  <wp:posOffset>34290</wp:posOffset>
                </wp:positionH>
                <wp:positionV relativeFrom="paragraph">
                  <wp:posOffset>1305559</wp:posOffset>
                </wp:positionV>
                <wp:extent cx="5505450" cy="1990725"/>
                <wp:effectExtent l="38100" t="38100" r="76200" b="85725"/>
                <wp:wrapNone/>
                <wp:docPr id="3" name="Conector recto 3"/>
                <wp:cNvGraphicFramePr/>
                <a:graphic xmlns:a="http://schemas.openxmlformats.org/drawingml/2006/main">
                  <a:graphicData uri="http://schemas.microsoft.com/office/word/2010/wordprocessingShape">
                    <wps:wsp>
                      <wps:cNvCnPr/>
                      <wps:spPr>
                        <a:xfrm>
                          <a:off x="0" y="0"/>
                          <a:ext cx="5505450" cy="19907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AC4199" id="Conector recto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7pt,102.8pt" to="436.2pt,2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" strokecolor="#4f81bd [3204]" strokeweight="2pt">
                <v:shadow on="t" color="black" opacity="24903f" origin=",.5" offset="0,.55556mm"/>
              </v:line>
            </w:pict>
          </mc:Fallback>
        </mc:AlternateContent>
      </w:r>
      <w:r w:rsidR="00662966" w:rsidRPr="003255B3">
        <w:rPr>
          <w:rFonts w:ascii="Palatino Linotype" w:eastAsia="Arial Unicode MS" w:hAnsi="Palatino Linotype" w:cs="Arial"/>
          <w:b/>
          <w:sz w:val="24"/>
          <w:szCs w:val="24"/>
        </w:rPr>
        <w:t>DEBERES DE LAS AUTORIDADES</w:t>
      </w:r>
      <w:r w:rsidR="00662966" w:rsidRPr="003255B3">
        <w:rPr>
          <w:rFonts w:ascii="Palatino Linotype" w:eastAsia="Arial Unicode MS" w:hAnsi="Palatino Linotype" w:cs="Arial"/>
          <w:sz w:val="24"/>
          <w:szCs w:val="24"/>
        </w:rPr>
        <w:t>. El derecho de acceso a la información pública es un derecho humano constitucionalmente reconocido en consecuencia todas las autoridades en el ámbito de sus competencias tienen la obligación de respetarlo, protegerlo y garantizarlo.</w:t>
      </w:r>
    </w:p>
    <w:p w14:paraId="1922CAC7" w14:textId="77777777" w:rsidR="00662966" w:rsidRPr="003255B3" w:rsidRDefault="00662966" w:rsidP="00662966">
      <w:pPr>
        <w:spacing w:line="360" w:lineRule="auto"/>
        <w:jc w:val="both"/>
        <w:rPr>
          <w:rFonts w:ascii="Palatino Linotype" w:hAnsi="Palatino Linotype"/>
          <w:sz w:val="22"/>
          <w:szCs w:val="22"/>
        </w:rPr>
      </w:pPr>
    </w:p>
    <w:p w14:paraId="1FB6F7FC" w14:textId="77777777" w:rsidR="000D039C" w:rsidRPr="003255B3" w:rsidRDefault="000D039C" w:rsidP="000D039C">
      <w:pPr>
        <w:spacing w:line="360" w:lineRule="auto"/>
        <w:jc w:val="both"/>
        <w:rPr>
          <w:rFonts w:ascii="Palatino Linotype" w:hAnsi="Palatino Linotype"/>
          <w:color w:val="000000" w:themeColor="text1"/>
          <w:sz w:val="24"/>
          <w:szCs w:val="24"/>
        </w:rPr>
      </w:pPr>
    </w:p>
    <w:p w14:paraId="5152F493" w14:textId="77777777" w:rsidR="007C2B76" w:rsidRPr="003255B3" w:rsidRDefault="007C2B76" w:rsidP="00566997">
      <w:pPr>
        <w:tabs>
          <w:tab w:val="left" w:pos="567"/>
        </w:tabs>
        <w:spacing w:line="360" w:lineRule="auto"/>
        <w:rPr>
          <w:rFonts w:ascii="Palatino Linotype" w:eastAsia="Times New Roman" w:hAnsi="Palatino Linotype" w:cs="Times New Roman"/>
          <w:b/>
          <w:color w:val="000000" w:themeColor="text1"/>
          <w:sz w:val="24"/>
          <w:szCs w:val="24"/>
        </w:rPr>
      </w:pPr>
    </w:p>
    <w:p w14:paraId="12BF5A96" w14:textId="77777777" w:rsidR="007F52E6" w:rsidRPr="003255B3" w:rsidRDefault="007F52E6" w:rsidP="00566997">
      <w:pPr>
        <w:tabs>
          <w:tab w:val="left" w:pos="567"/>
        </w:tabs>
        <w:spacing w:line="360" w:lineRule="auto"/>
        <w:rPr>
          <w:rFonts w:ascii="Palatino Linotype" w:eastAsia="Times New Roman" w:hAnsi="Palatino Linotype" w:cs="Times New Roman"/>
          <w:b/>
          <w:color w:val="000000" w:themeColor="text1"/>
          <w:sz w:val="24"/>
          <w:szCs w:val="24"/>
        </w:rPr>
      </w:pPr>
    </w:p>
    <w:p w14:paraId="3C43657E" w14:textId="77777777" w:rsidR="00F222EE" w:rsidRPr="003255B3" w:rsidRDefault="00F222EE" w:rsidP="00566997">
      <w:pPr>
        <w:tabs>
          <w:tab w:val="left" w:pos="567"/>
        </w:tabs>
        <w:spacing w:line="360" w:lineRule="auto"/>
        <w:rPr>
          <w:rFonts w:ascii="Palatino Linotype" w:eastAsia="Times New Roman" w:hAnsi="Palatino Linotype" w:cs="Times New Roman"/>
          <w:b/>
          <w:color w:val="000000" w:themeColor="text1"/>
          <w:sz w:val="24"/>
          <w:szCs w:val="24"/>
        </w:rPr>
      </w:pPr>
    </w:p>
    <w:p w14:paraId="4F55EC63" w14:textId="77777777" w:rsidR="002876B2" w:rsidRPr="003255B3" w:rsidRDefault="002876B2" w:rsidP="00566997">
      <w:pPr>
        <w:tabs>
          <w:tab w:val="left" w:pos="567"/>
        </w:tabs>
        <w:spacing w:line="360" w:lineRule="auto"/>
        <w:rPr>
          <w:rFonts w:ascii="Palatino Linotype" w:eastAsia="Times New Roman" w:hAnsi="Palatino Linotype" w:cs="Times New Roman"/>
          <w:b/>
          <w:color w:val="000000" w:themeColor="text1"/>
          <w:sz w:val="24"/>
          <w:szCs w:val="24"/>
        </w:rPr>
      </w:pPr>
    </w:p>
    <w:sdt>
      <w:sdtPr>
        <w:rPr>
          <w:rFonts w:ascii="Palatino Linotype" w:eastAsiaTheme="minorEastAsia" w:hAnsi="Palatino Linotype" w:cstheme="minorBidi"/>
          <w:b/>
          <w:color w:val="000000" w:themeColor="text1"/>
          <w:sz w:val="18"/>
          <w:szCs w:val="18"/>
          <w:lang w:val="es-ES"/>
        </w:rPr>
        <w:id w:val="-859809631"/>
        <w:docPartObj>
          <w:docPartGallery w:val="Table of Contents"/>
          <w:docPartUnique/>
        </w:docPartObj>
      </w:sdtPr>
      <w:sdtEndPr>
        <w:rPr>
          <w:b w:val="0"/>
          <w:bCs/>
        </w:rPr>
      </w:sdtEndPr>
      <w:sdtContent>
        <w:p w14:paraId="6EE6DE38" w14:textId="62FB4572" w:rsidR="0011338C" w:rsidRPr="003255B3" w:rsidRDefault="0011338C" w:rsidP="0011338C">
          <w:pPr>
            <w:pStyle w:val="TtulodeTDC"/>
            <w:rPr>
              <w:rFonts w:ascii="Palatino Linotype" w:hAnsi="Palatino Linotype"/>
              <w:b/>
              <w:color w:val="000000" w:themeColor="text1"/>
              <w:sz w:val="18"/>
              <w:szCs w:val="18"/>
            </w:rPr>
          </w:pPr>
          <w:r w:rsidRPr="003255B3">
            <w:rPr>
              <w:rFonts w:ascii="Palatino Linotype" w:hAnsi="Palatino Linotype"/>
              <w:b/>
              <w:color w:val="000000" w:themeColor="text1"/>
              <w:sz w:val="18"/>
              <w:szCs w:val="18"/>
              <w:lang w:val="es-ES"/>
            </w:rPr>
            <w:t>ÍNDICE</w:t>
          </w:r>
        </w:p>
        <w:p w14:paraId="54801E75" w14:textId="77777777" w:rsidR="009E705A" w:rsidRDefault="0011338C">
          <w:pPr>
            <w:pStyle w:val="TDC1"/>
            <w:rPr>
              <w:noProof/>
              <w:sz w:val="22"/>
              <w:szCs w:val="22"/>
              <w:lang w:val="es-MX" w:eastAsia="es-MX"/>
            </w:rPr>
          </w:pPr>
          <w:r w:rsidRPr="003255B3">
            <w:rPr>
              <w:rFonts w:ascii="Palatino Linotype" w:hAnsi="Palatino Linotype"/>
              <w:color w:val="000000" w:themeColor="text1"/>
              <w:sz w:val="18"/>
              <w:szCs w:val="18"/>
            </w:rPr>
            <w:fldChar w:fldCharType="begin"/>
          </w:r>
          <w:r w:rsidRPr="003255B3">
            <w:rPr>
              <w:rFonts w:ascii="Palatino Linotype" w:hAnsi="Palatino Linotype"/>
              <w:color w:val="000000" w:themeColor="text1"/>
              <w:sz w:val="18"/>
              <w:szCs w:val="18"/>
            </w:rPr>
            <w:instrText xml:space="preserve"> TOC \o "1-3" \h \z \u </w:instrText>
          </w:r>
          <w:r w:rsidRPr="003255B3">
            <w:rPr>
              <w:rFonts w:ascii="Palatino Linotype" w:hAnsi="Palatino Linotype"/>
              <w:color w:val="000000" w:themeColor="text1"/>
              <w:sz w:val="18"/>
              <w:szCs w:val="18"/>
            </w:rPr>
            <w:fldChar w:fldCharType="separate"/>
          </w:r>
          <w:hyperlink w:anchor="_Toc520712470" w:history="1">
            <w:r w:rsidR="009E705A" w:rsidRPr="0086672C">
              <w:rPr>
                <w:rStyle w:val="Hipervnculo"/>
                <w:rFonts w:ascii="Palatino Linotype" w:hAnsi="Palatino Linotype"/>
                <w:b/>
                <w:noProof/>
              </w:rPr>
              <w:t>ANTECEDENTES</w:t>
            </w:r>
            <w:r w:rsidR="009E705A">
              <w:rPr>
                <w:noProof/>
                <w:webHidden/>
              </w:rPr>
              <w:tab/>
            </w:r>
            <w:r w:rsidR="009E705A">
              <w:rPr>
                <w:noProof/>
                <w:webHidden/>
              </w:rPr>
              <w:fldChar w:fldCharType="begin"/>
            </w:r>
            <w:r w:rsidR="009E705A">
              <w:rPr>
                <w:noProof/>
                <w:webHidden/>
              </w:rPr>
              <w:instrText xml:space="preserve"> PAGEREF _Toc520712470 \h </w:instrText>
            </w:r>
            <w:r w:rsidR="009E705A">
              <w:rPr>
                <w:noProof/>
                <w:webHidden/>
              </w:rPr>
            </w:r>
            <w:r w:rsidR="009E705A">
              <w:rPr>
                <w:noProof/>
                <w:webHidden/>
              </w:rPr>
              <w:fldChar w:fldCharType="separate"/>
            </w:r>
            <w:r w:rsidR="00DA33DF">
              <w:rPr>
                <w:noProof/>
                <w:webHidden/>
              </w:rPr>
              <w:t>3</w:t>
            </w:r>
            <w:r w:rsidR="009E705A">
              <w:rPr>
                <w:noProof/>
                <w:webHidden/>
              </w:rPr>
              <w:fldChar w:fldCharType="end"/>
            </w:r>
          </w:hyperlink>
        </w:p>
        <w:p w14:paraId="521D589A" w14:textId="77777777" w:rsidR="009E705A" w:rsidRDefault="00127B07">
          <w:pPr>
            <w:pStyle w:val="TDC2"/>
            <w:rPr>
              <w:noProof/>
              <w:sz w:val="22"/>
              <w:szCs w:val="22"/>
              <w:lang w:val="es-MX" w:eastAsia="es-MX"/>
            </w:rPr>
          </w:pPr>
          <w:hyperlink w:anchor="_Toc520712471" w:history="1">
            <w:r w:rsidR="009E705A" w:rsidRPr="0086672C">
              <w:rPr>
                <w:rStyle w:val="Hipervnculo"/>
                <w:rFonts w:ascii="Palatino Linotype" w:hAnsi="Palatino Linotype"/>
                <w:b/>
                <w:noProof/>
                <w:lang w:val="es-ES"/>
              </w:rPr>
              <w:t>a) Acto impugnado:</w:t>
            </w:r>
            <w:r w:rsidR="009E705A">
              <w:rPr>
                <w:noProof/>
                <w:webHidden/>
              </w:rPr>
              <w:tab/>
            </w:r>
            <w:r w:rsidR="009E705A">
              <w:rPr>
                <w:noProof/>
                <w:webHidden/>
              </w:rPr>
              <w:fldChar w:fldCharType="begin"/>
            </w:r>
            <w:r w:rsidR="009E705A">
              <w:rPr>
                <w:noProof/>
                <w:webHidden/>
              </w:rPr>
              <w:instrText xml:space="preserve"> PAGEREF _Toc520712471 \h </w:instrText>
            </w:r>
            <w:r w:rsidR="009E705A">
              <w:rPr>
                <w:noProof/>
                <w:webHidden/>
              </w:rPr>
            </w:r>
            <w:r w:rsidR="009E705A">
              <w:rPr>
                <w:noProof/>
                <w:webHidden/>
              </w:rPr>
              <w:fldChar w:fldCharType="separate"/>
            </w:r>
            <w:r w:rsidR="00DA33DF">
              <w:rPr>
                <w:noProof/>
                <w:webHidden/>
              </w:rPr>
              <w:t>6</w:t>
            </w:r>
            <w:r w:rsidR="009E705A">
              <w:rPr>
                <w:noProof/>
                <w:webHidden/>
              </w:rPr>
              <w:fldChar w:fldCharType="end"/>
            </w:r>
          </w:hyperlink>
        </w:p>
        <w:p w14:paraId="4ADCED94" w14:textId="77777777" w:rsidR="009E705A" w:rsidRDefault="00127B07">
          <w:pPr>
            <w:pStyle w:val="TDC2"/>
            <w:rPr>
              <w:noProof/>
              <w:sz w:val="22"/>
              <w:szCs w:val="22"/>
              <w:lang w:val="es-MX" w:eastAsia="es-MX"/>
            </w:rPr>
          </w:pPr>
          <w:hyperlink w:anchor="_Toc520712472" w:history="1">
            <w:r w:rsidR="009E705A" w:rsidRPr="0086672C">
              <w:rPr>
                <w:rStyle w:val="Hipervnculo"/>
                <w:rFonts w:ascii="Palatino Linotype" w:hAnsi="Palatino Linotype"/>
                <w:b/>
                <w:noProof/>
                <w:lang w:val="es-ES"/>
              </w:rPr>
              <w:t>b) Razones o Motivos de inconformidad:</w:t>
            </w:r>
            <w:r w:rsidR="009E705A">
              <w:rPr>
                <w:noProof/>
                <w:webHidden/>
              </w:rPr>
              <w:tab/>
            </w:r>
            <w:r w:rsidR="009E705A">
              <w:rPr>
                <w:noProof/>
                <w:webHidden/>
              </w:rPr>
              <w:fldChar w:fldCharType="begin"/>
            </w:r>
            <w:r w:rsidR="009E705A">
              <w:rPr>
                <w:noProof/>
                <w:webHidden/>
              </w:rPr>
              <w:instrText xml:space="preserve"> PAGEREF _Toc520712472 \h </w:instrText>
            </w:r>
            <w:r w:rsidR="009E705A">
              <w:rPr>
                <w:noProof/>
                <w:webHidden/>
              </w:rPr>
            </w:r>
            <w:r w:rsidR="009E705A">
              <w:rPr>
                <w:noProof/>
                <w:webHidden/>
              </w:rPr>
              <w:fldChar w:fldCharType="separate"/>
            </w:r>
            <w:r w:rsidR="00DA33DF">
              <w:rPr>
                <w:noProof/>
                <w:webHidden/>
              </w:rPr>
              <w:t>6</w:t>
            </w:r>
            <w:r w:rsidR="009E705A">
              <w:rPr>
                <w:noProof/>
                <w:webHidden/>
              </w:rPr>
              <w:fldChar w:fldCharType="end"/>
            </w:r>
          </w:hyperlink>
        </w:p>
        <w:p w14:paraId="1893143F" w14:textId="77777777" w:rsidR="009E705A" w:rsidRDefault="00127B07">
          <w:pPr>
            <w:pStyle w:val="TDC1"/>
            <w:rPr>
              <w:noProof/>
              <w:sz w:val="22"/>
              <w:szCs w:val="22"/>
              <w:lang w:val="es-MX" w:eastAsia="es-MX"/>
            </w:rPr>
          </w:pPr>
          <w:hyperlink w:anchor="_Toc520712473" w:history="1">
            <w:r w:rsidR="009E705A" w:rsidRPr="0086672C">
              <w:rPr>
                <w:rStyle w:val="Hipervnculo"/>
                <w:rFonts w:ascii="Palatino Linotype" w:hAnsi="Palatino Linotype"/>
                <w:b/>
                <w:noProof/>
              </w:rPr>
              <w:t>CONSIDERANDO</w:t>
            </w:r>
            <w:r w:rsidR="009E705A">
              <w:rPr>
                <w:noProof/>
                <w:webHidden/>
              </w:rPr>
              <w:tab/>
            </w:r>
            <w:r w:rsidR="009E705A">
              <w:rPr>
                <w:noProof/>
                <w:webHidden/>
              </w:rPr>
              <w:fldChar w:fldCharType="begin"/>
            </w:r>
            <w:r w:rsidR="009E705A">
              <w:rPr>
                <w:noProof/>
                <w:webHidden/>
              </w:rPr>
              <w:instrText xml:space="preserve"> PAGEREF _Toc520712473 \h </w:instrText>
            </w:r>
            <w:r w:rsidR="009E705A">
              <w:rPr>
                <w:noProof/>
                <w:webHidden/>
              </w:rPr>
            </w:r>
            <w:r w:rsidR="009E705A">
              <w:rPr>
                <w:noProof/>
                <w:webHidden/>
              </w:rPr>
              <w:fldChar w:fldCharType="separate"/>
            </w:r>
            <w:r w:rsidR="00DA33DF">
              <w:rPr>
                <w:noProof/>
                <w:webHidden/>
              </w:rPr>
              <w:t>7</w:t>
            </w:r>
            <w:r w:rsidR="009E705A">
              <w:rPr>
                <w:noProof/>
                <w:webHidden/>
              </w:rPr>
              <w:fldChar w:fldCharType="end"/>
            </w:r>
          </w:hyperlink>
        </w:p>
        <w:p w14:paraId="5D7C6151" w14:textId="77777777" w:rsidR="009E705A" w:rsidRDefault="00127B07">
          <w:pPr>
            <w:pStyle w:val="TDC1"/>
            <w:rPr>
              <w:noProof/>
              <w:sz w:val="22"/>
              <w:szCs w:val="22"/>
              <w:lang w:val="es-MX" w:eastAsia="es-MX"/>
            </w:rPr>
          </w:pPr>
          <w:hyperlink w:anchor="_Toc520712474" w:history="1">
            <w:r w:rsidR="009E705A" w:rsidRPr="0086672C">
              <w:rPr>
                <w:rStyle w:val="Hipervnculo"/>
                <w:rFonts w:ascii="Palatino Linotype" w:hAnsi="Palatino Linotype"/>
                <w:b/>
                <w:noProof/>
              </w:rPr>
              <w:t>PRIMERO. De la competencia.</w:t>
            </w:r>
            <w:r w:rsidR="009E705A">
              <w:rPr>
                <w:noProof/>
                <w:webHidden/>
              </w:rPr>
              <w:tab/>
            </w:r>
            <w:r w:rsidR="009E705A">
              <w:rPr>
                <w:noProof/>
                <w:webHidden/>
              </w:rPr>
              <w:fldChar w:fldCharType="begin"/>
            </w:r>
            <w:r w:rsidR="009E705A">
              <w:rPr>
                <w:noProof/>
                <w:webHidden/>
              </w:rPr>
              <w:instrText xml:space="preserve"> PAGEREF _Toc520712474 \h </w:instrText>
            </w:r>
            <w:r w:rsidR="009E705A">
              <w:rPr>
                <w:noProof/>
                <w:webHidden/>
              </w:rPr>
            </w:r>
            <w:r w:rsidR="009E705A">
              <w:rPr>
                <w:noProof/>
                <w:webHidden/>
              </w:rPr>
              <w:fldChar w:fldCharType="separate"/>
            </w:r>
            <w:r w:rsidR="00DA33DF">
              <w:rPr>
                <w:noProof/>
                <w:webHidden/>
              </w:rPr>
              <w:t>7</w:t>
            </w:r>
            <w:r w:rsidR="009E705A">
              <w:rPr>
                <w:noProof/>
                <w:webHidden/>
              </w:rPr>
              <w:fldChar w:fldCharType="end"/>
            </w:r>
          </w:hyperlink>
        </w:p>
        <w:p w14:paraId="07AE559E" w14:textId="77777777" w:rsidR="009E705A" w:rsidRDefault="00127B07">
          <w:pPr>
            <w:pStyle w:val="TDC1"/>
            <w:rPr>
              <w:noProof/>
              <w:sz w:val="22"/>
              <w:szCs w:val="22"/>
              <w:lang w:val="es-MX" w:eastAsia="es-MX"/>
            </w:rPr>
          </w:pPr>
          <w:hyperlink w:anchor="_Toc520712475" w:history="1">
            <w:r w:rsidR="009E705A" w:rsidRPr="0086672C">
              <w:rPr>
                <w:rStyle w:val="Hipervnculo"/>
                <w:rFonts w:ascii="Palatino Linotype" w:hAnsi="Palatino Linotype"/>
                <w:b/>
                <w:noProof/>
              </w:rPr>
              <w:t>SEGUNDO. De la oportunidad y procedencia.</w:t>
            </w:r>
            <w:r w:rsidR="009E705A">
              <w:rPr>
                <w:noProof/>
                <w:webHidden/>
              </w:rPr>
              <w:tab/>
            </w:r>
            <w:r w:rsidR="009E705A">
              <w:rPr>
                <w:noProof/>
                <w:webHidden/>
              </w:rPr>
              <w:fldChar w:fldCharType="begin"/>
            </w:r>
            <w:r w:rsidR="009E705A">
              <w:rPr>
                <w:noProof/>
                <w:webHidden/>
              </w:rPr>
              <w:instrText xml:space="preserve"> PAGEREF _Toc520712475 \h </w:instrText>
            </w:r>
            <w:r w:rsidR="009E705A">
              <w:rPr>
                <w:noProof/>
                <w:webHidden/>
              </w:rPr>
            </w:r>
            <w:r w:rsidR="009E705A">
              <w:rPr>
                <w:noProof/>
                <w:webHidden/>
              </w:rPr>
              <w:fldChar w:fldCharType="separate"/>
            </w:r>
            <w:r w:rsidR="00DA33DF">
              <w:rPr>
                <w:noProof/>
                <w:webHidden/>
              </w:rPr>
              <w:t>8</w:t>
            </w:r>
            <w:r w:rsidR="009E705A">
              <w:rPr>
                <w:noProof/>
                <w:webHidden/>
              </w:rPr>
              <w:fldChar w:fldCharType="end"/>
            </w:r>
          </w:hyperlink>
        </w:p>
        <w:p w14:paraId="4617452C" w14:textId="77777777" w:rsidR="009E705A" w:rsidRDefault="00127B07">
          <w:pPr>
            <w:pStyle w:val="TDC2"/>
            <w:rPr>
              <w:noProof/>
              <w:sz w:val="22"/>
              <w:szCs w:val="22"/>
              <w:lang w:val="es-MX" w:eastAsia="es-MX"/>
            </w:rPr>
          </w:pPr>
          <w:hyperlink w:anchor="_Toc520712476" w:history="1">
            <w:r w:rsidR="009E705A" w:rsidRPr="0086672C">
              <w:rPr>
                <w:rStyle w:val="Hipervnculo"/>
                <w:rFonts w:ascii="Palatino Linotype" w:hAnsi="Palatino Linotype"/>
                <w:b/>
                <w:noProof/>
              </w:rPr>
              <w:t>TERCERO. Del planteamiento de la Litis.</w:t>
            </w:r>
            <w:r w:rsidR="009E705A">
              <w:rPr>
                <w:noProof/>
                <w:webHidden/>
              </w:rPr>
              <w:tab/>
            </w:r>
            <w:r w:rsidR="009E705A">
              <w:rPr>
                <w:noProof/>
                <w:webHidden/>
              </w:rPr>
              <w:fldChar w:fldCharType="begin"/>
            </w:r>
            <w:r w:rsidR="009E705A">
              <w:rPr>
                <w:noProof/>
                <w:webHidden/>
              </w:rPr>
              <w:instrText xml:space="preserve"> PAGEREF _Toc520712476 \h </w:instrText>
            </w:r>
            <w:r w:rsidR="009E705A">
              <w:rPr>
                <w:noProof/>
                <w:webHidden/>
              </w:rPr>
            </w:r>
            <w:r w:rsidR="009E705A">
              <w:rPr>
                <w:noProof/>
                <w:webHidden/>
              </w:rPr>
              <w:fldChar w:fldCharType="separate"/>
            </w:r>
            <w:r w:rsidR="00DA33DF">
              <w:rPr>
                <w:noProof/>
                <w:webHidden/>
              </w:rPr>
              <w:t>9</w:t>
            </w:r>
            <w:r w:rsidR="009E705A">
              <w:rPr>
                <w:noProof/>
                <w:webHidden/>
              </w:rPr>
              <w:fldChar w:fldCharType="end"/>
            </w:r>
          </w:hyperlink>
        </w:p>
        <w:p w14:paraId="05C57A5C" w14:textId="77777777" w:rsidR="009E705A" w:rsidRDefault="00127B07">
          <w:pPr>
            <w:pStyle w:val="TDC1"/>
            <w:rPr>
              <w:noProof/>
              <w:sz w:val="22"/>
              <w:szCs w:val="22"/>
              <w:lang w:val="es-MX" w:eastAsia="es-MX"/>
            </w:rPr>
          </w:pPr>
          <w:hyperlink w:anchor="_Toc520712477" w:history="1">
            <w:r w:rsidR="009E705A" w:rsidRPr="0086672C">
              <w:rPr>
                <w:rStyle w:val="Hipervnculo"/>
                <w:rFonts w:ascii="Palatino Linotype" w:hAnsi="Palatino Linotype"/>
                <w:b/>
                <w:noProof/>
              </w:rPr>
              <w:t>CUARTO. Del estudio y resolución del asunto.</w:t>
            </w:r>
            <w:r w:rsidR="009E705A">
              <w:rPr>
                <w:noProof/>
                <w:webHidden/>
              </w:rPr>
              <w:tab/>
            </w:r>
            <w:r w:rsidR="009E705A">
              <w:rPr>
                <w:noProof/>
                <w:webHidden/>
              </w:rPr>
              <w:fldChar w:fldCharType="begin"/>
            </w:r>
            <w:r w:rsidR="009E705A">
              <w:rPr>
                <w:noProof/>
                <w:webHidden/>
              </w:rPr>
              <w:instrText xml:space="preserve"> PAGEREF _Toc520712477 \h </w:instrText>
            </w:r>
            <w:r w:rsidR="009E705A">
              <w:rPr>
                <w:noProof/>
                <w:webHidden/>
              </w:rPr>
            </w:r>
            <w:r w:rsidR="009E705A">
              <w:rPr>
                <w:noProof/>
                <w:webHidden/>
              </w:rPr>
              <w:fldChar w:fldCharType="separate"/>
            </w:r>
            <w:r w:rsidR="00DA33DF">
              <w:rPr>
                <w:noProof/>
                <w:webHidden/>
              </w:rPr>
              <w:t>10</w:t>
            </w:r>
            <w:r w:rsidR="009E705A">
              <w:rPr>
                <w:noProof/>
                <w:webHidden/>
              </w:rPr>
              <w:fldChar w:fldCharType="end"/>
            </w:r>
          </w:hyperlink>
        </w:p>
        <w:p w14:paraId="03F3D8F1" w14:textId="77777777" w:rsidR="009E705A" w:rsidRDefault="00127B07">
          <w:pPr>
            <w:pStyle w:val="TDC1"/>
            <w:rPr>
              <w:noProof/>
              <w:sz w:val="22"/>
              <w:szCs w:val="22"/>
              <w:lang w:val="es-MX" w:eastAsia="es-MX"/>
            </w:rPr>
          </w:pPr>
          <w:hyperlink w:anchor="_Toc520712478" w:history="1">
            <w:r w:rsidR="009E705A" w:rsidRPr="0086672C">
              <w:rPr>
                <w:rStyle w:val="Hipervnculo"/>
                <w:rFonts w:ascii="Palatino Linotype" w:hAnsi="Palatino Linotype"/>
                <w:b/>
                <w:noProof/>
              </w:rPr>
              <w:t>I. De la respuesta e informe justificado del SUJETO OBLIGADO.</w:t>
            </w:r>
            <w:r w:rsidR="009E705A">
              <w:rPr>
                <w:noProof/>
                <w:webHidden/>
              </w:rPr>
              <w:tab/>
            </w:r>
            <w:r w:rsidR="009E705A">
              <w:rPr>
                <w:noProof/>
                <w:webHidden/>
              </w:rPr>
              <w:fldChar w:fldCharType="begin"/>
            </w:r>
            <w:r w:rsidR="009E705A">
              <w:rPr>
                <w:noProof/>
                <w:webHidden/>
              </w:rPr>
              <w:instrText xml:space="preserve"> PAGEREF _Toc520712478 \h </w:instrText>
            </w:r>
            <w:r w:rsidR="009E705A">
              <w:rPr>
                <w:noProof/>
                <w:webHidden/>
              </w:rPr>
            </w:r>
            <w:r w:rsidR="009E705A">
              <w:rPr>
                <w:noProof/>
                <w:webHidden/>
              </w:rPr>
              <w:fldChar w:fldCharType="separate"/>
            </w:r>
            <w:r w:rsidR="00DA33DF">
              <w:rPr>
                <w:noProof/>
                <w:webHidden/>
              </w:rPr>
              <w:t>10</w:t>
            </w:r>
            <w:r w:rsidR="009E705A">
              <w:rPr>
                <w:noProof/>
                <w:webHidden/>
              </w:rPr>
              <w:fldChar w:fldCharType="end"/>
            </w:r>
          </w:hyperlink>
        </w:p>
        <w:p w14:paraId="3CD64DE6" w14:textId="77777777" w:rsidR="009E705A" w:rsidRDefault="00127B07">
          <w:pPr>
            <w:pStyle w:val="TDC2"/>
            <w:rPr>
              <w:noProof/>
              <w:sz w:val="22"/>
              <w:szCs w:val="22"/>
              <w:lang w:val="es-MX" w:eastAsia="es-MX"/>
            </w:rPr>
          </w:pPr>
          <w:hyperlink w:anchor="_Toc520712479" w:history="1">
            <w:r w:rsidR="009E705A" w:rsidRPr="0086672C">
              <w:rPr>
                <w:rStyle w:val="Hipervnculo"/>
                <w:rFonts w:ascii="Palatino Linotype" w:hAnsi="Palatino Linotype"/>
                <w:b/>
                <w:noProof/>
              </w:rPr>
              <w:t>I. De la respuesta del Sujeto Obligado.</w:t>
            </w:r>
            <w:r w:rsidR="009E705A">
              <w:rPr>
                <w:noProof/>
                <w:webHidden/>
              </w:rPr>
              <w:tab/>
            </w:r>
            <w:r w:rsidR="009E705A">
              <w:rPr>
                <w:noProof/>
                <w:webHidden/>
              </w:rPr>
              <w:fldChar w:fldCharType="begin"/>
            </w:r>
            <w:r w:rsidR="009E705A">
              <w:rPr>
                <w:noProof/>
                <w:webHidden/>
              </w:rPr>
              <w:instrText xml:space="preserve"> PAGEREF _Toc520712479 \h </w:instrText>
            </w:r>
            <w:r w:rsidR="009E705A">
              <w:rPr>
                <w:noProof/>
                <w:webHidden/>
              </w:rPr>
            </w:r>
            <w:r w:rsidR="009E705A">
              <w:rPr>
                <w:noProof/>
                <w:webHidden/>
              </w:rPr>
              <w:fldChar w:fldCharType="separate"/>
            </w:r>
            <w:r w:rsidR="00DA33DF">
              <w:rPr>
                <w:noProof/>
                <w:webHidden/>
              </w:rPr>
              <w:t>11</w:t>
            </w:r>
            <w:r w:rsidR="009E705A">
              <w:rPr>
                <w:noProof/>
                <w:webHidden/>
              </w:rPr>
              <w:fldChar w:fldCharType="end"/>
            </w:r>
          </w:hyperlink>
        </w:p>
        <w:p w14:paraId="04773AD0" w14:textId="77777777" w:rsidR="009E705A" w:rsidRDefault="00127B07">
          <w:pPr>
            <w:pStyle w:val="TDC2"/>
            <w:rPr>
              <w:noProof/>
              <w:sz w:val="22"/>
              <w:szCs w:val="22"/>
              <w:lang w:val="es-MX" w:eastAsia="es-MX"/>
            </w:rPr>
          </w:pPr>
          <w:hyperlink w:anchor="_Toc520712480" w:history="1">
            <w:r w:rsidR="009E705A" w:rsidRPr="0086672C">
              <w:rPr>
                <w:rStyle w:val="Hipervnculo"/>
                <w:rFonts w:ascii="Palatino Linotype" w:hAnsi="Palatino Linotype"/>
                <w:b/>
                <w:noProof/>
              </w:rPr>
              <w:t>I.I. De la solicitud de aclaración.</w:t>
            </w:r>
            <w:r w:rsidR="009E705A">
              <w:rPr>
                <w:noProof/>
                <w:webHidden/>
              </w:rPr>
              <w:tab/>
            </w:r>
            <w:r w:rsidR="009E705A">
              <w:rPr>
                <w:noProof/>
                <w:webHidden/>
              </w:rPr>
              <w:fldChar w:fldCharType="begin"/>
            </w:r>
            <w:r w:rsidR="009E705A">
              <w:rPr>
                <w:noProof/>
                <w:webHidden/>
              </w:rPr>
              <w:instrText xml:space="preserve"> PAGEREF _Toc520712480 \h </w:instrText>
            </w:r>
            <w:r w:rsidR="009E705A">
              <w:rPr>
                <w:noProof/>
                <w:webHidden/>
              </w:rPr>
            </w:r>
            <w:r w:rsidR="009E705A">
              <w:rPr>
                <w:noProof/>
                <w:webHidden/>
              </w:rPr>
              <w:fldChar w:fldCharType="separate"/>
            </w:r>
            <w:r w:rsidR="00DA33DF">
              <w:rPr>
                <w:noProof/>
                <w:webHidden/>
              </w:rPr>
              <w:t>11</w:t>
            </w:r>
            <w:r w:rsidR="009E705A">
              <w:rPr>
                <w:noProof/>
                <w:webHidden/>
              </w:rPr>
              <w:fldChar w:fldCharType="end"/>
            </w:r>
          </w:hyperlink>
        </w:p>
        <w:p w14:paraId="6D17F143" w14:textId="77777777" w:rsidR="009E705A" w:rsidRDefault="00127B07">
          <w:pPr>
            <w:pStyle w:val="TDC2"/>
            <w:rPr>
              <w:noProof/>
              <w:sz w:val="22"/>
              <w:szCs w:val="22"/>
              <w:lang w:val="es-MX" w:eastAsia="es-MX"/>
            </w:rPr>
          </w:pPr>
          <w:hyperlink w:anchor="_Toc520712481" w:history="1">
            <w:r w:rsidR="009E705A" w:rsidRPr="0086672C">
              <w:rPr>
                <w:rStyle w:val="Hipervnculo"/>
                <w:rFonts w:ascii="Palatino Linotype" w:hAnsi="Palatino Linotype"/>
                <w:b/>
                <w:noProof/>
              </w:rPr>
              <w:t>I.II. De las atribuciones del SUJETO OBLIGADO.</w:t>
            </w:r>
            <w:r w:rsidR="009E705A">
              <w:rPr>
                <w:noProof/>
                <w:webHidden/>
              </w:rPr>
              <w:tab/>
            </w:r>
            <w:r w:rsidR="009E705A">
              <w:rPr>
                <w:noProof/>
                <w:webHidden/>
              </w:rPr>
              <w:fldChar w:fldCharType="begin"/>
            </w:r>
            <w:r w:rsidR="009E705A">
              <w:rPr>
                <w:noProof/>
                <w:webHidden/>
              </w:rPr>
              <w:instrText xml:space="preserve"> PAGEREF _Toc520712481 \h </w:instrText>
            </w:r>
            <w:r w:rsidR="009E705A">
              <w:rPr>
                <w:noProof/>
                <w:webHidden/>
              </w:rPr>
            </w:r>
            <w:r w:rsidR="009E705A">
              <w:rPr>
                <w:noProof/>
                <w:webHidden/>
              </w:rPr>
              <w:fldChar w:fldCharType="separate"/>
            </w:r>
            <w:r w:rsidR="00DA33DF">
              <w:rPr>
                <w:noProof/>
                <w:webHidden/>
              </w:rPr>
              <w:t>14</w:t>
            </w:r>
            <w:r w:rsidR="009E705A">
              <w:rPr>
                <w:noProof/>
                <w:webHidden/>
              </w:rPr>
              <w:fldChar w:fldCharType="end"/>
            </w:r>
          </w:hyperlink>
        </w:p>
        <w:p w14:paraId="4A8F7DEB" w14:textId="77777777" w:rsidR="009E705A" w:rsidRDefault="00127B07">
          <w:pPr>
            <w:pStyle w:val="TDC1"/>
            <w:rPr>
              <w:noProof/>
              <w:sz w:val="22"/>
              <w:szCs w:val="22"/>
              <w:lang w:val="es-MX" w:eastAsia="es-MX"/>
            </w:rPr>
          </w:pPr>
          <w:hyperlink w:anchor="_Toc520712482" w:history="1">
            <w:r w:rsidR="009E705A" w:rsidRPr="0086672C">
              <w:rPr>
                <w:rStyle w:val="Hipervnculo"/>
                <w:rFonts w:ascii="Palatino Linotype" w:hAnsi="Palatino Linotype"/>
                <w:b/>
                <w:noProof/>
              </w:rPr>
              <w:t>I.III. Supuestos de clasificación.</w:t>
            </w:r>
            <w:r w:rsidR="009E705A">
              <w:rPr>
                <w:noProof/>
                <w:webHidden/>
              </w:rPr>
              <w:tab/>
            </w:r>
            <w:r w:rsidR="009E705A">
              <w:rPr>
                <w:noProof/>
                <w:webHidden/>
              </w:rPr>
              <w:fldChar w:fldCharType="begin"/>
            </w:r>
            <w:r w:rsidR="009E705A">
              <w:rPr>
                <w:noProof/>
                <w:webHidden/>
              </w:rPr>
              <w:instrText xml:space="preserve"> PAGEREF _Toc520712482 \h </w:instrText>
            </w:r>
            <w:r w:rsidR="009E705A">
              <w:rPr>
                <w:noProof/>
                <w:webHidden/>
              </w:rPr>
            </w:r>
            <w:r w:rsidR="009E705A">
              <w:rPr>
                <w:noProof/>
                <w:webHidden/>
              </w:rPr>
              <w:fldChar w:fldCharType="separate"/>
            </w:r>
            <w:r w:rsidR="00DA33DF">
              <w:rPr>
                <w:noProof/>
                <w:webHidden/>
              </w:rPr>
              <w:t>39</w:t>
            </w:r>
            <w:r w:rsidR="009E705A">
              <w:rPr>
                <w:noProof/>
                <w:webHidden/>
              </w:rPr>
              <w:fldChar w:fldCharType="end"/>
            </w:r>
          </w:hyperlink>
        </w:p>
        <w:p w14:paraId="7DDE6D78" w14:textId="77777777" w:rsidR="009E705A" w:rsidRDefault="00127B07">
          <w:pPr>
            <w:pStyle w:val="TDC1"/>
            <w:tabs>
              <w:tab w:val="left" w:pos="660"/>
            </w:tabs>
            <w:rPr>
              <w:noProof/>
              <w:sz w:val="22"/>
              <w:szCs w:val="22"/>
              <w:lang w:val="es-MX" w:eastAsia="es-MX"/>
            </w:rPr>
          </w:pPr>
          <w:hyperlink w:anchor="_Toc520712483" w:history="1">
            <w:r w:rsidR="009E705A" w:rsidRPr="0086672C">
              <w:rPr>
                <w:rStyle w:val="Hipervnculo"/>
                <w:rFonts w:ascii="Palatino Linotype" w:hAnsi="Palatino Linotype"/>
                <w:b/>
                <w:noProof/>
              </w:rPr>
              <w:t>I.</w:t>
            </w:r>
            <w:r w:rsidR="009E705A">
              <w:rPr>
                <w:noProof/>
                <w:sz w:val="22"/>
                <w:szCs w:val="22"/>
                <w:lang w:val="es-MX" w:eastAsia="es-MX"/>
              </w:rPr>
              <w:tab/>
            </w:r>
            <w:r w:rsidR="009E705A" w:rsidRPr="0086672C">
              <w:rPr>
                <w:rStyle w:val="Hipervnculo"/>
                <w:rFonts w:ascii="Palatino Linotype" w:hAnsi="Palatino Linotype"/>
                <w:b/>
                <w:noProof/>
              </w:rPr>
              <w:t>Excepciones a los supuestos de clasificación de la información como reservada.</w:t>
            </w:r>
            <w:r w:rsidR="009E705A">
              <w:rPr>
                <w:noProof/>
                <w:webHidden/>
              </w:rPr>
              <w:tab/>
            </w:r>
            <w:r w:rsidR="009E705A">
              <w:rPr>
                <w:noProof/>
                <w:webHidden/>
              </w:rPr>
              <w:fldChar w:fldCharType="begin"/>
            </w:r>
            <w:r w:rsidR="009E705A">
              <w:rPr>
                <w:noProof/>
                <w:webHidden/>
              </w:rPr>
              <w:instrText xml:space="preserve"> PAGEREF _Toc520712483 \h </w:instrText>
            </w:r>
            <w:r w:rsidR="009E705A">
              <w:rPr>
                <w:noProof/>
                <w:webHidden/>
              </w:rPr>
            </w:r>
            <w:r w:rsidR="009E705A">
              <w:rPr>
                <w:noProof/>
                <w:webHidden/>
              </w:rPr>
              <w:fldChar w:fldCharType="separate"/>
            </w:r>
            <w:r w:rsidR="00DA33DF">
              <w:rPr>
                <w:noProof/>
                <w:webHidden/>
              </w:rPr>
              <w:t>47</w:t>
            </w:r>
            <w:r w:rsidR="009E705A">
              <w:rPr>
                <w:noProof/>
                <w:webHidden/>
              </w:rPr>
              <w:fldChar w:fldCharType="end"/>
            </w:r>
          </w:hyperlink>
        </w:p>
        <w:p w14:paraId="591A9146" w14:textId="77777777" w:rsidR="009E705A" w:rsidRDefault="00127B07">
          <w:pPr>
            <w:pStyle w:val="TDC1"/>
            <w:tabs>
              <w:tab w:val="left" w:pos="880"/>
            </w:tabs>
            <w:rPr>
              <w:noProof/>
              <w:sz w:val="22"/>
              <w:szCs w:val="22"/>
              <w:lang w:val="es-MX" w:eastAsia="es-MX"/>
            </w:rPr>
          </w:pPr>
          <w:hyperlink w:anchor="_Toc520712484" w:history="1">
            <w:r w:rsidR="009E705A" w:rsidRPr="0086672C">
              <w:rPr>
                <w:rStyle w:val="Hipervnculo"/>
                <w:rFonts w:ascii="Palatino Linotype" w:hAnsi="Palatino Linotype"/>
                <w:b/>
                <w:noProof/>
              </w:rPr>
              <w:t>II.</w:t>
            </w:r>
            <w:r w:rsidR="009E705A">
              <w:rPr>
                <w:noProof/>
                <w:sz w:val="22"/>
                <w:szCs w:val="22"/>
                <w:lang w:val="es-MX" w:eastAsia="es-MX"/>
              </w:rPr>
              <w:tab/>
            </w:r>
            <w:r w:rsidR="009E705A" w:rsidRPr="0086672C">
              <w:rPr>
                <w:rStyle w:val="Hipervnculo"/>
                <w:rFonts w:ascii="Palatino Linotype" w:hAnsi="Palatino Linotype"/>
                <w:b/>
                <w:noProof/>
              </w:rPr>
              <w:t>La intervención del Comité de Transparencia.</w:t>
            </w:r>
            <w:r w:rsidR="009E705A">
              <w:rPr>
                <w:noProof/>
                <w:webHidden/>
              </w:rPr>
              <w:tab/>
            </w:r>
            <w:r w:rsidR="009E705A">
              <w:rPr>
                <w:noProof/>
                <w:webHidden/>
              </w:rPr>
              <w:fldChar w:fldCharType="begin"/>
            </w:r>
            <w:r w:rsidR="009E705A">
              <w:rPr>
                <w:noProof/>
                <w:webHidden/>
              </w:rPr>
              <w:instrText xml:space="preserve"> PAGEREF _Toc520712484 \h </w:instrText>
            </w:r>
            <w:r w:rsidR="009E705A">
              <w:rPr>
                <w:noProof/>
                <w:webHidden/>
              </w:rPr>
            </w:r>
            <w:r w:rsidR="009E705A">
              <w:rPr>
                <w:noProof/>
                <w:webHidden/>
              </w:rPr>
              <w:fldChar w:fldCharType="separate"/>
            </w:r>
            <w:r w:rsidR="00DA33DF">
              <w:rPr>
                <w:noProof/>
                <w:webHidden/>
              </w:rPr>
              <w:t>48</w:t>
            </w:r>
            <w:r w:rsidR="009E705A">
              <w:rPr>
                <w:noProof/>
                <w:webHidden/>
              </w:rPr>
              <w:fldChar w:fldCharType="end"/>
            </w:r>
          </w:hyperlink>
        </w:p>
        <w:p w14:paraId="6B440DDB" w14:textId="77777777" w:rsidR="009E705A" w:rsidRDefault="00127B07">
          <w:pPr>
            <w:pStyle w:val="TDC2"/>
            <w:tabs>
              <w:tab w:val="left" w:pos="880"/>
            </w:tabs>
            <w:rPr>
              <w:noProof/>
              <w:sz w:val="22"/>
              <w:szCs w:val="22"/>
              <w:lang w:val="es-MX" w:eastAsia="es-MX"/>
            </w:rPr>
          </w:pPr>
          <w:hyperlink w:anchor="_Toc520712485" w:history="1">
            <w:r w:rsidR="009E705A" w:rsidRPr="0086672C">
              <w:rPr>
                <w:rStyle w:val="Hipervnculo"/>
                <w:rFonts w:ascii="Palatino Linotype" w:hAnsi="Palatino Linotype"/>
                <w:b/>
                <w:noProof/>
              </w:rPr>
              <w:t>A.</w:t>
            </w:r>
            <w:r w:rsidR="009E705A">
              <w:rPr>
                <w:noProof/>
                <w:sz w:val="22"/>
                <w:szCs w:val="22"/>
                <w:lang w:val="es-MX" w:eastAsia="es-MX"/>
              </w:rPr>
              <w:tab/>
            </w:r>
            <w:r w:rsidR="009E705A" w:rsidRPr="0086672C">
              <w:rPr>
                <w:rStyle w:val="Hipervnculo"/>
                <w:rFonts w:ascii="Palatino Linotype" w:hAnsi="Palatino Linotype"/>
                <w:b/>
                <w:noProof/>
              </w:rPr>
              <w:t>Formalidades para emitir el acuerdo de clasificación.</w:t>
            </w:r>
            <w:r w:rsidR="009E705A">
              <w:rPr>
                <w:noProof/>
                <w:webHidden/>
              </w:rPr>
              <w:tab/>
            </w:r>
            <w:r w:rsidR="009E705A">
              <w:rPr>
                <w:noProof/>
                <w:webHidden/>
              </w:rPr>
              <w:fldChar w:fldCharType="begin"/>
            </w:r>
            <w:r w:rsidR="009E705A">
              <w:rPr>
                <w:noProof/>
                <w:webHidden/>
              </w:rPr>
              <w:instrText xml:space="preserve"> PAGEREF _Toc520712485 \h </w:instrText>
            </w:r>
            <w:r w:rsidR="009E705A">
              <w:rPr>
                <w:noProof/>
                <w:webHidden/>
              </w:rPr>
            </w:r>
            <w:r w:rsidR="009E705A">
              <w:rPr>
                <w:noProof/>
                <w:webHidden/>
              </w:rPr>
              <w:fldChar w:fldCharType="separate"/>
            </w:r>
            <w:r w:rsidR="00DA33DF">
              <w:rPr>
                <w:noProof/>
                <w:webHidden/>
              </w:rPr>
              <w:t>48</w:t>
            </w:r>
            <w:r w:rsidR="009E705A">
              <w:rPr>
                <w:noProof/>
                <w:webHidden/>
              </w:rPr>
              <w:fldChar w:fldCharType="end"/>
            </w:r>
          </w:hyperlink>
        </w:p>
        <w:p w14:paraId="2CD48C30" w14:textId="77777777" w:rsidR="009E705A" w:rsidRDefault="00127B07">
          <w:pPr>
            <w:pStyle w:val="TDC2"/>
            <w:tabs>
              <w:tab w:val="left" w:pos="880"/>
            </w:tabs>
            <w:rPr>
              <w:noProof/>
              <w:sz w:val="22"/>
              <w:szCs w:val="22"/>
              <w:lang w:val="es-MX" w:eastAsia="es-MX"/>
            </w:rPr>
          </w:pPr>
          <w:hyperlink w:anchor="_Toc520712486" w:history="1">
            <w:r w:rsidR="009E705A" w:rsidRPr="0086672C">
              <w:rPr>
                <w:rStyle w:val="Hipervnculo"/>
                <w:rFonts w:ascii="Palatino Linotype" w:hAnsi="Palatino Linotype"/>
                <w:b/>
                <w:noProof/>
              </w:rPr>
              <w:t>B.</w:t>
            </w:r>
            <w:r w:rsidR="009E705A">
              <w:rPr>
                <w:noProof/>
                <w:sz w:val="22"/>
                <w:szCs w:val="22"/>
                <w:lang w:val="es-MX" w:eastAsia="es-MX"/>
              </w:rPr>
              <w:tab/>
            </w:r>
            <w:r w:rsidR="009E705A" w:rsidRPr="0086672C">
              <w:rPr>
                <w:rStyle w:val="Hipervnculo"/>
                <w:rFonts w:ascii="Palatino Linotype" w:hAnsi="Palatino Linotype"/>
                <w:b/>
                <w:noProof/>
              </w:rPr>
              <w:t>Requisitos de fondo del acuerdo de clasificación.</w:t>
            </w:r>
            <w:r w:rsidR="009E705A">
              <w:rPr>
                <w:noProof/>
                <w:webHidden/>
              </w:rPr>
              <w:tab/>
            </w:r>
            <w:r w:rsidR="009E705A">
              <w:rPr>
                <w:noProof/>
                <w:webHidden/>
              </w:rPr>
              <w:fldChar w:fldCharType="begin"/>
            </w:r>
            <w:r w:rsidR="009E705A">
              <w:rPr>
                <w:noProof/>
                <w:webHidden/>
              </w:rPr>
              <w:instrText xml:space="preserve"> PAGEREF _Toc520712486 \h </w:instrText>
            </w:r>
            <w:r w:rsidR="009E705A">
              <w:rPr>
                <w:noProof/>
                <w:webHidden/>
              </w:rPr>
            </w:r>
            <w:r w:rsidR="009E705A">
              <w:rPr>
                <w:noProof/>
                <w:webHidden/>
              </w:rPr>
              <w:fldChar w:fldCharType="separate"/>
            </w:r>
            <w:r w:rsidR="00DA33DF">
              <w:rPr>
                <w:noProof/>
                <w:webHidden/>
              </w:rPr>
              <w:t>50</w:t>
            </w:r>
            <w:r w:rsidR="009E705A">
              <w:rPr>
                <w:noProof/>
                <w:webHidden/>
              </w:rPr>
              <w:fldChar w:fldCharType="end"/>
            </w:r>
          </w:hyperlink>
        </w:p>
        <w:p w14:paraId="7112CA34" w14:textId="77777777" w:rsidR="009E705A" w:rsidRDefault="00127B07">
          <w:pPr>
            <w:pStyle w:val="TDC2"/>
            <w:tabs>
              <w:tab w:val="left" w:pos="880"/>
            </w:tabs>
            <w:rPr>
              <w:noProof/>
              <w:sz w:val="22"/>
              <w:szCs w:val="22"/>
              <w:lang w:val="es-MX" w:eastAsia="es-MX"/>
            </w:rPr>
          </w:pPr>
          <w:hyperlink w:anchor="_Toc520712487" w:history="1">
            <w:r w:rsidR="009E705A" w:rsidRPr="0086672C">
              <w:rPr>
                <w:rStyle w:val="Hipervnculo"/>
                <w:rFonts w:ascii="Palatino Linotype" w:hAnsi="Palatino Linotype"/>
                <w:b/>
                <w:noProof/>
              </w:rPr>
              <w:t>C.</w:t>
            </w:r>
            <w:r w:rsidR="009E705A">
              <w:rPr>
                <w:noProof/>
                <w:sz w:val="22"/>
                <w:szCs w:val="22"/>
                <w:lang w:val="es-MX" w:eastAsia="es-MX"/>
              </w:rPr>
              <w:tab/>
            </w:r>
            <w:r w:rsidR="009E705A" w:rsidRPr="0086672C">
              <w:rPr>
                <w:rStyle w:val="Hipervnculo"/>
                <w:rFonts w:ascii="Palatino Linotype" w:hAnsi="Palatino Linotype"/>
                <w:b/>
                <w:noProof/>
              </w:rPr>
              <w:t>Condiciones especiales de la clasificación de la información como reservada.</w:t>
            </w:r>
            <w:r w:rsidR="009E705A">
              <w:rPr>
                <w:noProof/>
                <w:webHidden/>
              </w:rPr>
              <w:tab/>
            </w:r>
            <w:r w:rsidR="009E705A">
              <w:rPr>
                <w:noProof/>
                <w:webHidden/>
              </w:rPr>
              <w:fldChar w:fldCharType="begin"/>
            </w:r>
            <w:r w:rsidR="009E705A">
              <w:rPr>
                <w:noProof/>
                <w:webHidden/>
              </w:rPr>
              <w:instrText xml:space="preserve"> PAGEREF _Toc520712487 \h </w:instrText>
            </w:r>
            <w:r w:rsidR="009E705A">
              <w:rPr>
                <w:noProof/>
                <w:webHidden/>
              </w:rPr>
            </w:r>
            <w:r w:rsidR="009E705A">
              <w:rPr>
                <w:noProof/>
                <w:webHidden/>
              </w:rPr>
              <w:fldChar w:fldCharType="separate"/>
            </w:r>
            <w:r w:rsidR="00DA33DF">
              <w:rPr>
                <w:noProof/>
                <w:webHidden/>
              </w:rPr>
              <w:t>53</w:t>
            </w:r>
            <w:r w:rsidR="009E705A">
              <w:rPr>
                <w:noProof/>
                <w:webHidden/>
              </w:rPr>
              <w:fldChar w:fldCharType="end"/>
            </w:r>
          </w:hyperlink>
        </w:p>
        <w:p w14:paraId="78E412A4" w14:textId="77777777" w:rsidR="009E705A" w:rsidRDefault="00127B07">
          <w:pPr>
            <w:pStyle w:val="TDC3"/>
            <w:tabs>
              <w:tab w:val="left" w:pos="880"/>
              <w:tab w:val="right" w:leader="dot" w:pos="8779"/>
            </w:tabs>
            <w:rPr>
              <w:noProof/>
              <w:sz w:val="22"/>
              <w:szCs w:val="22"/>
              <w:lang w:val="es-MX" w:eastAsia="es-MX"/>
            </w:rPr>
          </w:pPr>
          <w:hyperlink w:anchor="_Toc520712488" w:history="1">
            <w:r w:rsidR="009E705A" w:rsidRPr="0086672C">
              <w:rPr>
                <w:rStyle w:val="Hipervnculo"/>
                <w:rFonts w:ascii="Palatino Linotype" w:hAnsi="Palatino Linotype"/>
                <w:b/>
                <w:noProof/>
              </w:rPr>
              <w:t>a)</w:t>
            </w:r>
            <w:r w:rsidR="009E705A">
              <w:rPr>
                <w:noProof/>
                <w:sz w:val="22"/>
                <w:szCs w:val="22"/>
                <w:lang w:val="es-MX" w:eastAsia="es-MX"/>
              </w:rPr>
              <w:tab/>
            </w:r>
            <w:r w:rsidR="009E705A" w:rsidRPr="0086672C">
              <w:rPr>
                <w:rStyle w:val="Hipervnculo"/>
                <w:rFonts w:ascii="Palatino Linotype" w:hAnsi="Palatino Linotype"/>
                <w:b/>
                <w:noProof/>
              </w:rPr>
              <w:t>La fundamentación específica.</w:t>
            </w:r>
            <w:r w:rsidR="009E705A">
              <w:rPr>
                <w:noProof/>
                <w:webHidden/>
              </w:rPr>
              <w:tab/>
            </w:r>
            <w:r w:rsidR="009E705A">
              <w:rPr>
                <w:noProof/>
                <w:webHidden/>
              </w:rPr>
              <w:fldChar w:fldCharType="begin"/>
            </w:r>
            <w:r w:rsidR="009E705A">
              <w:rPr>
                <w:noProof/>
                <w:webHidden/>
              </w:rPr>
              <w:instrText xml:space="preserve"> PAGEREF _Toc520712488 \h </w:instrText>
            </w:r>
            <w:r w:rsidR="009E705A">
              <w:rPr>
                <w:noProof/>
                <w:webHidden/>
              </w:rPr>
            </w:r>
            <w:r w:rsidR="009E705A">
              <w:rPr>
                <w:noProof/>
                <w:webHidden/>
              </w:rPr>
              <w:fldChar w:fldCharType="separate"/>
            </w:r>
            <w:r w:rsidR="00DA33DF">
              <w:rPr>
                <w:noProof/>
                <w:webHidden/>
              </w:rPr>
              <w:t>53</w:t>
            </w:r>
            <w:r w:rsidR="009E705A">
              <w:rPr>
                <w:noProof/>
                <w:webHidden/>
              </w:rPr>
              <w:fldChar w:fldCharType="end"/>
            </w:r>
          </w:hyperlink>
        </w:p>
        <w:p w14:paraId="60AC1131" w14:textId="77777777" w:rsidR="009E705A" w:rsidRDefault="00127B07">
          <w:pPr>
            <w:pStyle w:val="TDC3"/>
            <w:tabs>
              <w:tab w:val="left" w:pos="1100"/>
              <w:tab w:val="right" w:leader="dot" w:pos="8779"/>
            </w:tabs>
            <w:rPr>
              <w:noProof/>
              <w:sz w:val="22"/>
              <w:szCs w:val="22"/>
              <w:lang w:val="es-MX" w:eastAsia="es-MX"/>
            </w:rPr>
          </w:pPr>
          <w:hyperlink w:anchor="_Toc520712489" w:history="1">
            <w:r w:rsidR="009E705A" w:rsidRPr="0086672C">
              <w:rPr>
                <w:rStyle w:val="Hipervnculo"/>
                <w:rFonts w:ascii="Palatino Linotype" w:hAnsi="Palatino Linotype"/>
                <w:b/>
                <w:noProof/>
              </w:rPr>
              <w:t>b)</w:t>
            </w:r>
            <w:r w:rsidR="009E705A">
              <w:rPr>
                <w:noProof/>
                <w:sz w:val="22"/>
                <w:szCs w:val="22"/>
                <w:lang w:val="es-MX" w:eastAsia="es-MX"/>
              </w:rPr>
              <w:tab/>
            </w:r>
            <w:r w:rsidR="009E705A" w:rsidRPr="0086672C">
              <w:rPr>
                <w:rStyle w:val="Hipervnculo"/>
                <w:rFonts w:ascii="Palatino Linotype" w:hAnsi="Palatino Linotype"/>
                <w:b/>
                <w:noProof/>
              </w:rPr>
              <w:t>La prueba de daño.</w:t>
            </w:r>
            <w:r w:rsidR="009E705A">
              <w:rPr>
                <w:noProof/>
                <w:webHidden/>
              </w:rPr>
              <w:tab/>
            </w:r>
            <w:r w:rsidR="009E705A">
              <w:rPr>
                <w:noProof/>
                <w:webHidden/>
              </w:rPr>
              <w:fldChar w:fldCharType="begin"/>
            </w:r>
            <w:r w:rsidR="009E705A">
              <w:rPr>
                <w:noProof/>
                <w:webHidden/>
              </w:rPr>
              <w:instrText xml:space="preserve"> PAGEREF _Toc520712489 \h </w:instrText>
            </w:r>
            <w:r w:rsidR="009E705A">
              <w:rPr>
                <w:noProof/>
                <w:webHidden/>
              </w:rPr>
            </w:r>
            <w:r w:rsidR="009E705A">
              <w:rPr>
                <w:noProof/>
                <w:webHidden/>
              </w:rPr>
              <w:fldChar w:fldCharType="separate"/>
            </w:r>
            <w:r w:rsidR="00DA33DF">
              <w:rPr>
                <w:noProof/>
                <w:webHidden/>
              </w:rPr>
              <w:t>54</w:t>
            </w:r>
            <w:r w:rsidR="009E705A">
              <w:rPr>
                <w:noProof/>
                <w:webHidden/>
              </w:rPr>
              <w:fldChar w:fldCharType="end"/>
            </w:r>
          </w:hyperlink>
        </w:p>
        <w:p w14:paraId="441C6921" w14:textId="77777777" w:rsidR="009E705A" w:rsidRDefault="00127B07">
          <w:pPr>
            <w:pStyle w:val="TDC1"/>
            <w:tabs>
              <w:tab w:val="left" w:pos="880"/>
            </w:tabs>
            <w:rPr>
              <w:noProof/>
              <w:sz w:val="22"/>
              <w:szCs w:val="22"/>
              <w:lang w:val="es-MX" w:eastAsia="es-MX"/>
            </w:rPr>
          </w:pPr>
          <w:hyperlink w:anchor="_Toc520712490" w:history="1">
            <w:r w:rsidR="009E705A" w:rsidRPr="0086672C">
              <w:rPr>
                <w:rStyle w:val="Hipervnculo"/>
                <w:rFonts w:ascii="Palatino Linotype" w:hAnsi="Palatino Linotype"/>
                <w:b/>
                <w:noProof/>
              </w:rPr>
              <w:t>D.</w:t>
            </w:r>
            <w:r w:rsidR="009E705A">
              <w:rPr>
                <w:noProof/>
                <w:sz w:val="22"/>
                <w:szCs w:val="22"/>
                <w:lang w:val="es-MX" w:eastAsia="es-MX"/>
              </w:rPr>
              <w:tab/>
            </w:r>
            <w:r w:rsidR="009E705A" w:rsidRPr="0086672C">
              <w:rPr>
                <w:rStyle w:val="Hipervnculo"/>
                <w:rFonts w:ascii="Palatino Linotype" w:hAnsi="Palatino Linotype"/>
                <w:b/>
                <w:noProof/>
              </w:rPr>
              <w:t>La clasificación de la información reservada debe ser de manera temporal.</w:t>
            </w:r>
            <w:r w:rsidR="009E705A">
              <w:rPr>
                <w:noProof/>
                <w:webHidden/>
              </w:rPr>
              <w:tab/>
            </w:r>
            <w:r w:rsidR="009E705A">
              <w:rPr>
                <w:noProof/>
                <w:webHidden/>
              </w:rPr>
              <w:fldChar w:fldCharType="begin"/>
            </w:r>
            <w:r w:rsidR="009E705A">
              <w:rPr>
                <w:noProof/>
                <w:webHidden/>
              </w:rPr>
              <w:instrText xml:space="preserve"> PAGEREF _Toc520712490 \h </w:instrText>
            </w:r>
            <w:r w:rsidR="009E705A">
              <w:rPr>
                <w:noProof/>
                <w:webHidden/>
              </w:rPr>
            </w:r>
            <w:r w:rsidR="009E705A">
              <w:rPr>
                <w:noProof/>
                <w:webHidden/>
              </w:rPr>
              <w:fldChar w:fldCharType="separate"/>
            </w:r>
            <w:r w:rsidR="00DA33DF">
              <w:rPr>
                <w:noProof/>
                <w:webHidden/>
              </w:rPr>
              <w:t>59</w:t>
            </w:r>
            <w:r w:rsidR="009E705A">
              <w:rPr>
                <w:noProof/>
                <w:webHidden/>
              </w:rPr>
              <w:fldChar w:fldCharType="end"/>
            </w:r>
          </w:hyperlink>
        </w:p>
        <w:p w14:paraId="10F9F926" w14:textId="77777777" w:rsidR="009E705A" w:rsidRDefault="00127B07">
          <w:pPr>
            <w:pStyle w:val="TDC2"/>
            <w:tabs>
              <w:tab w:val="left" w:pos="880"/>
            </w:tabs>
            <w:rPr>
              <w:noProof/>
              <w:sz w:val="22"/>
              <w:szCs w:val="22"/>
              <w:lang w:val="es-MX" w:eastAsia="es-MX"/>
            </w:rPr>
          </w:pPr>
          <w:hyperlink w:anchor="_Toc520712491" w:history="1">
            <w:r w:rsidR="009E705A" w:rsidRPr="0086672C">
              <w:rPr>
                <w:rStyle w:val="Hipervnculo"/>
                <w:rFonts w:ascii="Palatino Linotype" w:hAnsi="Palatino Linotype"/>
                <w:b/>
                <w:noProof/>
              </w:rPr>
              <w:t>E.</w:t>
            </w:r>
            <w:r w:rsidR="009E705A">
              <w:rPr>
                <w:noProof/>
                <w:sz w:val="22"/>
                <w:szCs w:val="22"/>
                <w:lang w:val="es-MX" w:eastAsia="es-MX"/>
              </w:rPr>
              <w:tab/>
            </w:r>
            <w:r w:rsidR="009E705A" w:rsidRPr="0086672C">
              <w:rPr>
                <w:rStyle w:val="Hipervnculo"/>
                <w:rFonts w:ascii="Palatino Linotype" w:hAnsi="Palatino Linotype"/>
                <w:b/>
                <w:noProof/>
              </w:rPr>
              <w:t>Condiciones especiales de la clasificación de la información como confidencial.</w:t>
            </w:r>
            <w:r w:rsidR="009E705A">
              <w:rPr>
                <w:noProof/>
                <w:webHidden/>
              </w:rPr>
              <w:tab/>
            </w:r>
            <w:r w:rsidR="009E705A">
              <w:rPr>
                <w:noProof/>
                <w:webHidden/>
              </w:rPr>
              <w:fldChar w:fldCharType="begin"/>
            </w:r>
            <w:r w:rsidR="009E705A">
              <w:rPr>
                <w:noProof/>
                <w:webHidden/>
              </w:rPr>
              <w:instrText xml:space="preserve"> PAGEREF _Toc520712491 \h </w:instrText>
            </w:r>
            <w:r w:rsidR="009E705A">
              <w:rPr>
                <w:noProof/>
                <w:webHidden/>
              </w:rPr>
            </w:r>
            <w:r w:rsidR="009E705A">
              <w:rPr>
                <w:noProof/>
                <w:webHidden/>
              </w:rPr>
              <w:fldChar w:fldCharType="separate"/>
            </w:r>
            <w:r w:rsidR="00DA33DF">
              <w:rPr>
                <w:noProof/>
                <w:webHidden/>
              </w:rPr>
              <w:t>60</w:t>
            </w:r>
            <w:r w:rsidR="009E705A">
              <w:rPr>
                <w:noProof/>
                <w:webHidden/>
              </w:rPr>
              <w:fldChar w:fldCharType="end"/>
            </w:r>
          </w:hyperlink>
        </w:p>
        <w:p w14:paraId="60D7D855" w14:textId="77777777" w:rsidR="009E705A" w:rsidRDefault="00127B07">
          <w:pPr>
            <w:pStyle w:val="TDC1"/>
            <w:rPr>
              <w:noProof/>
              <w:sz w:val="22"/>
              <w:szCs w:val="22"/>
              <w:lang w:val="es-MX" w:eastAsia="es-MX"/>
            </w:rPr>
          </w:pPr>
          <w:hyperlink w:anchor="_Toc520712492" w:history="1">
            <w:r w:rsidR="009E705A" w:rsidRPr="0086672C">
              <w:rPr>
                <w:rStyle w:val="Hipervnculo"/>
                <w:rFonts w:ascii="Palatino Linotype" w:eastAsia="Times New Roman" w:hAnsi="Palatino Linotype" w:cstheme="majorBidi"/>
                <w:b/>
                <w:bCs/>
                <w:noProof/>
              </w:rPr>
              <w:t>R E S O L U T I V O S</w:t>
            </w:r>
            <w:r w:rsidR="009E705A">
              <w:rPr>
                <w:noProof/>
                <w:webHidden/>
              </w:rPr>
              <w:tab/>
            </w:r>
            <w:r w:rsidR="009E705A">
              <w:rPr>
                <w:noProof/>
                <w:webHidden/>
              </w:rPr>
              <w:fldChar w:fldCharType="begin"/>
            </w:r>
            <w:r w:rsidR="009E705A">
              <w:rPr>
                <w:noProof/>
                <w:webHidden/>
              </w:rPr>
              <w:instrText xml:space="preserve"> PAGEREF _Toc520712492 \h </w:instrText>
            </w:r>
            <w:r w:rsidR="009E705A">
              <w:rPr>
                <w:noProof/>
                <w:webHidden/>
              </w:rPr>
            </w:r>
            <w:r w:rsidR="009E705A">
              <w:rPr>
                <w:noProof/>
                <w:webHidden/>
              </w:rPr>
              <w:fldChar w:fldCharType="separate"/>
            </w:r>
            <w:r w:rsidR="00DA33DF">
              <w:rPr>
                <w:noProof/>
                <w:webHidden/>
              </w:rPr>
              <w:t>62</w:t>
            </w:r>
            <w:r w:rsidR="009E705A">
              <w:rPr>
                <w:noProof/>
                <w:webHidden/>
              </w:rPr>
              <w:fldChar w:fldCharType="end"/>
            </w:r>
          </w:hyperlink>
        </w:p>
        <w:p w14:paraId="7AE3E8A8" w14:textId="5AB0B6B0" w:rsidR="00632B8D" w:rsidRPr="003255B3" w:rsidRDefault="0011338C" w:rsidP="000D039C">
          <w:pPr>
            <w:rPr>
              <w:rFonts w:ascii="Palatino Linotype" w:hAnsi="Palatino Linotype"/>
              <w:bCs/>
              <w:color w:val="000000" w:themeColor="text1"/>
              <w:sz w:val="18"/>
              <w:szCs w:val="18"/>
              <w:lang w:val="es-ES"/>
            </w:rPr>
          </w:pPr>
          <w:r w:rsidRPr="003255B3">
            <w:rPr>
              <w:rFonts w:ascii="Palatino Linotype" w:hAnsi="Palatino Linotype"/>
              <w:bCs/>
              <w:color w:val="000000" w:themeColor="text1"/>
              <w:sz w:val="18"/>
              <w:szCs w:val="18"/>
              <w:lang w:val="es-ES"/>
            </w:rPr>
            <w:fldChar w:fldCharType="end"/>
          </w:r>
        </w:p>
      </w:sdtContent>
    </w:sdt>
    <w:p w14:paraId="7BA9DE57" w14:textId="0911C778" w:rsidR="00EB4847" w:rsidRPr="003255B3" w:rsidRDefault="001B26AA" w:rsidP="004E1461">
      <w:pPr>
        <w:tabs>
          <w:tab w:val="left" w:pos="567"/>
        </w:tabs>
        <w:spacing w:before="240" w:after="240" w:line="360" w:lineRule="auto"/>
        <w:jc w:val="both"/>
        <w:rPr>
          <w:rFonts w:ascii="Palatino Linotype" w:hAnsi="Palatino Linotype"/>
          <w:color w:val="000000" w:themeColor="text1"/>
          <w:sz w:val="24"/>
          <w:szCs w:val="24"/>
          <w:lang w:val="es-MX"/>
        </w:rPr>
      </w:pPr>
      <w:r w:rsidRPr="003255B3">
        <w:rPr>
          <w:rFonts w:ascii="Palatino Linotype" w:hAnsi="Palatino Linotype"/>
          <w:color w:val="000000" w:themeColor="text1"/>
          <w:sz w:val="24"/>
          <w:szCs w:val="24"/>
        </w:rPr>
        <w:lastRenderedPageBreak/>
        <w:t>R</w:t>
      </w:r>
      <w:proofErr w:type="spellStart"/>
      <w:r w:rsidR="00662C69" w:rsidRPr="003255B3">
        <w:rPr>
          <w:rFonts w:ascii="Palatino Linotype" w:hAnsi="Palatino Linotype"/>
          <w:color w:val="000000" w:themeColor="text1"/>
          <w:sz w:val="24"/>
          <w:szCs w:val="24"/>
          <w:lang w:val="es-MX"/>
        </w:rPr>
        <w:t>esolución</w:t>
      </w:r>
      <w:proofErr w:type="spellEnd"/>
      <w:r w:rsidR="00662C69" w:rsidRPr="003255B3">
        <w:rPr>
          <w:rFonts w:ascii="Palatino Linotype" w:hAnsi="Palatino Linotype"/>
          <w:color w:val="000000" w:themeColor="text1"/>
          <w:sz w:val="24"/>
          <w:szCs w:val="24"/>
          <w:lang w:val="es-MX"/>
        </w:rPr>
        <w:t xml:space="preserve"> del Pleno del Instituto de Transparencia, Acceso a la Información Pública y Protección de Datos Personales del Estado de México y Municipios, con domicilio en Metepec, Estado de México; de </w:t>
      </w:r>
      <w:r w:rsidR="00084FD5" w:rsidRPr="003255B3">
        <w:rPr>
          <w:rFonts w:ascii="Palatino Linotype" w:hAnsi="Palatino Linotype"/>
          <w:color w:val="000000" w:themeColor="text1"/>
          <w:sz w:val="24"/>
          <w:szCs w:val="24"/>
          <w:lang w:val="es-MX"/>
        </w:rPr>
        <w:t xml:space="preserve">fecha </w:t>
      </w:r>
      <w:r w:rsidR="009E705A">
        <w:rPr>
          <w:rFonts w:ascii="Palatino Linotype" w:hAnsi="Palatino Linotype"/>
          <w:color w:val="000000" w:themeColor="text1"/>
          <w:sz w:val="24"/>
          <w:szCs w:val="24"/>
          <w:lang w:val="es-MX"/>
        </w:rPr>
        <w:t>once</w:t>
      </w:r>
      <w:r w:rsidR="00DE3704" w:rsidRPr="003255B3">
        <w:rPr>
          <w:rFonts w:ascii="Palatino Linotype" w:hAnsi="Palatino Linotype"/>
          <w:color w:val="000000" w:themeColor="text1"/>
          <w:sz w:val="24"/>
          <w:szCs w:val="24"/>
          <w:lang w:val="es-MX"/>
        </w:rPr>
        <w:t xml:space="preserve"> (</w:t>
      </w:r>
      <w:r w:rsidR="009E705A">
        <w:rPr>
          <w:rFonts w:ascii="Palatino Linotype" w:hAnsi="Palatino Linotype"/>
          <w:color w:val="000000" w:themeColor="text1"/>
          <w:sz w:val="24"/>
          <w:szCs w:val="24"/>
          <w:lang w:val="es-MX"/>
        </w:rPr>
        <w:t>11</w:t>
      </w:r>
      <w:r w:rsidR="00DE3704" w:rsidRPr="003255B3">
        <w:rPr>
          <w:rFonts w:ascii="Palatino Linotype" w:hAnsi="Palatino Linotype"/>
          <w:color w:val="000000" w:themeColor="text1"/>
          <w:sz w:val="24"/>
          <w:szCs w:val="24"/>
          <w:lang w:val="es-MX"/>
        </w:rPr>
        <w:t xml:space="preserve">) de </w:t>
      </w:r>
      <w:r w:rsidR="0033637D" w:rsidRPr="003255B3">
        <w:rPr>
          <w:rFonts w:ascii="Palatino Linotype" w:hAnsi="Palatino Linotype"/>
          <w:color w:val="000000" w:themeColor="text1"/>
          <w:sz w:val="24"/>
          <w:szCs w:val="24"/>
          <w:lang w:val="es-MX"/>
        </w:rPr>
        <w:t>julio</w:t>
      </w:r>
      <w:r w:rsidR="00DE3704" w:rsidRPr="003255B3">
        <w:rPr>
          <w:rFonts w:ascii="Palatino Linotype" w:hAnsi="Palatino Linotype"/>
          <w:color w:val="000000" w:themeColor="text1"/>
          <w:sz w:val="24"/>
          <w:szCs w:val="24"/>
          <w:lang w:val="es-MX"/>
        </w:rPr>
        <w:t xml:space="preserve"> </w:t>
      </w:r>
      <w:r w:rsidR="00662C69" w:rsidRPr="003255B3">
        <w:rPr>
          <w:rFonts w:ascii="Palatino Linotype" w:hAnsi="Palatino Linotype"/>
          <w:color w:val="000000" w:themeColor="text1"/>
          <w:sz w:val="24"/>
          <w:szCs w:val="24"/>
          <w:lang w:val="es-MX"/>
        </w:rPr>
        <w:t xml:space="preserve">de dos mil </w:t>
      </w:r>
      <w:r w:rsidR="00B10987" w:rsidRPr="003255B3">
        <w:rPr>
          <w:rFonts w:ascii="Palatino Linotype" w:hAnsi="Palatino Linotype"/>
          <w:color w:val="000000" w:themeColor="text1"/>
          <w:sz w:val="24"/>
          <w:szCs w:val="24"/>
          <w:lang w:val="es-MX"/>
        </w:rPr>
        <w:t>dieci</w:t>
      </w:r>
      <w:r w:rsidR="00605D3E" w:rsidRPr="003255B3">
        <w:rPr>
          <w:rFonts w:ascii="Palatino Linotype" w:hAnsi="Palatino Linotype"/>
          <w:color w:val="000000" w:themeColor="text1"/>
          <w:sz w:val="24"/>
          <w:szCs w:val="24"/>
          <w:lang w:val="es-MX"/>
        </w:rPr>
        <w:t>ocho</w:t>
      </w:r>
      <w:r w:rsidR="00662C69" w:rsidRPr="003255B3">
        <w:rPr>
          <w:rFonts w:ascii="Palatino Linotype" w:hAnsi="Palatino Linotype"/>
          <w:color w:val="000000" w:themeColor="text1"/>
          <w:sz w:val="24"/>
          <w:szCs w:val="24"/>
          <w:lang w:val="es-MX"/>
        </w:rPr>
        <w:t>.</w:t>
      </w:r>
    </w:p>
    <w:p w14:paraId="6CCBCD29" w14:textId="2E0E0772" w:rsidR="00680BDD" w:rsidRPr="003255B3" w:rsidRDefault="00924CEA" w:rsidP="004E1461">
      <w:pPr>
        <w:tabs>
          <w:tab w:val="left" w:pos="567"/>
        </w:tabs>
        <w:spacing w:line="360" w:lineRule="auto"/>
        <w:jc w:val="both"/>
        <w:rPr>
          <w:rFonts w:ascii="Palatino Linotype" w:eastAsia="Times New Roman" w:hAnsi="Palatino Linotype" w:cs="Times New Roman"/>
          <w:color w:val="000000" w:themeColor="text1"/>
          <w:sz w:val="24"/>
          <w:szCs w:val="24"/>
        </w:rPr>
      </w:pPr>
      <w:r w:rsidRPr="003255B3">
        <w:rPr>
          <w:rFonts w:ascii="Palatino Linotype" w:eastAsia="Times New Roman" w:hAnsi="Palatino Linotype" w:cs="Times New Roman"/>
          <w:b/>
          <w:color w:val="000000" w:themeColor="text1"/>
          <w:sz w:val="24"/>
          <w:szCs w:val="24"/>
        </w:rPr>
        <w:t>VISTO</w:t>
      </w:r>
      <w:r w:rsidR="003122CE" w:rsidRPr="003255B3">
        <w:rPr>
          <w:rFonts w:ascii="Palatino Linotype" w:eastAsia="Times New Roman" w:hAnsi="Palatino Linotype" w:cs="Times New Roman"/>
          <w:color w:val="000000" w:themeColor="text1"/>
          <w:sz w:val="24"/>
          <w:szCs w:val="24"/>
        </w:rPr>
        <w:t xml:space="preserve"> </w:t>
      </w:r>
      <w:r w:rsidRPr="003255B3">
        <w:rPr>
          <w:rFonts w:ascii="Palatino Linotype" w:eastAsia="Times New Roman" w:hAnsi="Palatino Linotype" w:cs="Times New Roman"/>
          <w:color w:val="000000" w:themeColor="text1"/>
          <w:sz w:val="24"/>
          <w:szCs w:val="24"/>
        </w:rPr>
        <w:t>el expediente</w:t>
      </w:r>
      <w:r w:rsidR="003122CE" w:rsidRPr="003255B3">
        <w:rPr>
          <w:rFonts w:ascii="Palatino Linotype" w:eastAsia="Times New Roman" w:hAnsi="Palatino Linotype" w:cs="Times New Roman"/>
          <w:color w:val="000000" w:themeColor="text1"/>
          <w:sz w:val="24"/>
          <w:szCs w:val="24"/>
        </w:rPr>
        <w:t xml:space="preserve"> electrón</w:t>
      </w:r>
      <w:r w:rsidRPr="003255B3">
        <w:rPr>
          <w:rFonts w:ascii="Palatino Linotype" w:eastAsia="Times New Roman" w:hAnsi="Palatino Linotype" w:cs="Times New Roman"/>
          <w:color w:val="000000" w:themeColor="text1"/>
          <w:sz w:val="24"/>
          <w:szCs w:val="24"/>
        </w:rPr>
        <w:t>ico formado</w:t>
      </w:r>
      <w:r w:rsidR="00417E0F" w:rsidRPr="003255B3">
        <w:rPr>
          <w:rFonts w:ascii="Palatino Linotype" w:eastAsia="Times New Roman" w:hAnsi="Palatino Linotype" w:cs="Times New Roman"/>
          <w:color w:val="000000" w:themeColor="text1"/>
          <w:sz w:val="24"/>
          <w:szCs w:val="24"/>
        </w:rPr>
        <w:t xml:space="preserve"> con motivo del recurso de revisión número</w:t>
      </w:r>
      <w:r w:rsidRPr="003255B3">
        <w:rPr>
          <w:rFonts w:ascii="Palatino Linotype" w:eastAsia="Times New Roman" w:hAnsi="Palatino Linotype" w:cs="Times New Roman"/>
          <w:color w:val="000000" w:themeColor="text1"/>
          <w:sz w:val="24"/>
          <w:szCs w:val="24"/>
        </w:rPr>
        <w:t xml:space="preserve"> </w:t>
      </w:r>
      <w:r w:rsidR="0033637D" w:rsidRPr="003255B3">
        <w:rPr>
          <w:rFonts w:ascii="Palatino Linotype" w:hAnsi="Palatino Linotype"/>
          <w:b/>
          <w:bCs/>
          <w:color w:val="000000" w:themeColor="text1"/>
          <w:sz w:val="24"/>
          <w:szCs w:val="24"/>
        </w:rPr>
        <w:t>01763/INFOEM/IP/RR/2018</w:t>
      </w:r>
      <w:r w:rsidR="003122CE" w:rsidRPr="003255B3">
        <w:rPr>
          <w:rFonts w:ascii="Palatino Linotype" w:eastAsia="Times New Roman" w:hAnsi="Palatino Linotype" w:cs="Arial"/>
          <w:bCs/>
          <w:color w:val="000000" w:themeColor="text1"/>
          <w:sz w:val="24"/>
          <w:szCs w:val="24"/>
        </w:rPr>
        <w:t xml:space="preserve">, </w:t>
      </w:r>
      <w:r w:rsidR="00417E0F" w:rsidRPr="003255B3">
        <w:rPr>
          <w:rFonts w:ascii="Palatino Linotype" w:eastAsia="Times New Roman" w:hAnsi="Palatino Linotype" w:cs="Times New Roman"/>
          <w:color w:val="000000" w:themeColor="text1"/>
          <w:sz w:val="24"/>
          <w:szCs w:val="24"/>
        </w:rPr>
        <w:t>promovido</w:t>
      </w:r>
      <w:r w:rsidR="003122CE" w:rsidRPr="003255B3">
        <w:rPr>
          <w:rFonts w:ascii="Palatino Linotype" w:eastAsia="Times New Roman" w:hAnsi="Palatino Linotype" w:cs="Times New Roman"/>
          <w:color w:val="000000" w:themeColor="text1"/>
          <w:sz w:val="24"/>
          <w:szCs w:val="24"/>
        </w:rPr>
        <w:t xml:space="preserve"> por </w:t>
      </w:r>
      <w:r w:rsidR="00714235" w:rsidRPr="00714235">
        <w:rPr>
          <w:rFonts w:ascii="Palatino Linotype" w:hAnsi="Palatino Linotype"/>
          <w:b/>
          <w:color w:val="000000" w:themeColor="text1"/>
          <w:sz w:val="24"/>
          <w:szCs w:val="24"/>
          <w:highlight w:val="black"/>
        </w:rPr>
        <w:t>-------------------------------</w:t>
      </w:r>
      <w:r w:rsidR="0033637D" w:rsidRPr="00714235">
        <w:rPr>
          <w:rFonts w:ascii="Palatino Linotype" w:hAnsi="Palatino Linotype"/>
          <w:b/>
          <w:color w:val="000000" w:themeColor="text1"/>
          <w:sz w:val="24"/>
          <w:szCs w:val="24"/>
          <w:highlight w:val="black"/>
        </w:rPr>
        <w:t xml:space="preserve"> </w:t>
      </w:r>
      <w:r w:rsidR="00714235" w:rsidRPr="00714235">
        <w:rPr>
          <w:rFonts w:ascii="Palatino Linotype" w:hAnsi="Palatino Linotype"/>
          <w:b/>
          <w:color w:val="000000" w:themeColor="text1"/>
          <w:sz w:val="24"/>
          <w:szCs w:val="24"/>
          <w:highlight w:val="black"/>
        </w:rPr>
        <w:t>-------------------</w:t>
      </w:r>
      <w:r w:rsidR="003122CE" w:rsidRPr="003255B3">
        <w:rPr>
          <w:rFonts w:ascii="Palatino Linotype" w:eastAsia="Times New Roman" w:hAnsi="Palatino Linotype" w:cs="Times New Roman"/>
          <w:b/>
          <w:color w:val="000000" w:themeColor="text1"/>
          <w:sz w:val="24"/>
          <w:szCs w:val="24"/>
        </w:rPr>
        <w:t xml:space="preserve">, </w:t>
      </w:r>
      <w:r w:rsidR="003122CE" w:rsidRPr="003255B3">
        <w:rPr>
          <w:rFonts w:ascii="Palatino Linotype" w:eastAsia="Times New Roman" w:hAnsi="Palatino Linotype" w:cs="Arial"/>
          <w:color w:val="000000" w:themeColor="text1"/>
          <w:sz w:val="24"/>
          <w:szCs w:val="24"/>
        </w:rPr>
        <w:t xml:space="preserve">en su calidad de </w:t>
      </w:r>
      <w:r w:rsidR="003122CE" w:rsidRPr="003255B3">
        <w:rPr>
          <w:rFonts w:ascii="Palatino Linotype" w:eastAsia="Times New Roman" w:hAnsi="Palatino Linotype" w:cs="Arial"/>
          <w:b/>
          <w:color w:val="000000" w:themeColor="text1"/>
          <w:sz w:val="24"/>
          <w:szCs w:val="24"/>
        </w:rPr>
        <w:t>RECURRENTE</w:t>
      </w:r>
      <w:r w:rsidR="003122CE" w:rsidRPr="003255B3">
        <w:rPr>
          <w:rFonts w:ascii="Palatino Linotype" w:eastAsia="Times New Roman" w:hAnsi="Palatino Linotype" w:cs="Arial"/>
          <w:color w:val="000000" w:themeColor="text1"/>
          <w:sz w:val="24"/>
          <w:szCs w:val="24"/>
        </w:rPr>
        <w:t>, en contra de la respuesta</w:t>
      </w:r>
      <w:r w:rsidRPr="003255B3">
        <w:rPr>
          <w:rFonts w:ascii="Palatino Linotype" w:eastAsia="Times New Roman" w:hAnsi="Palatino Linotype" w:cs="Arial"/>
          <w:color w:val="000000" w:themeColor="text1"/>
          <w:sz w:val="24"/>
          <w:szCs w:val="24"/>
        </w:rPr>
        <w:t xml:space="preserve"> </w:t>
      </w:r>
      <w:r w:rsidR="003474AE" w:rsidRPr="003255B3">
        <w:rPr>
          <w:rFonts w:ascii="Palatino Linotype" w:eastAsia="Times New Roman" w:hAnsi="Palatino Linotype" w:cs="Arial"/>
          <w:color w:val="000000" w:themeColor="text1"/>
          <w:sz w:val="24"/>
          <w:szCs w:val="24"/>
        </w:rPr>
        <w:t xml:space="preserve">del </w:t>
      </w:r>
      <w:r w:rsidR="0033637D" w:rsidRPr="003255B3">
        <w:rPr>
          <w:rFonts w:ascii="Palatino Linotype" w:eastAsia="Times New Roman" w:hAnsi="Palatino Linotype" w:cs="Arial"/>
          <w:b/>
          <w:color w:val="000000" w:themeColor="text1"/>
          <w:sz w:val="24"/>
          <w:szCs w:val="24"/>
        </w:rPr>
        <w:t xml:space="preserve">Ayuntamiento de </w:t>
      </w:r>
      <w:proofErr w:type="spellStart"/>
      <w:r w:rsidR="0033637D" w:rsidRPr="003255B3">
        <w:rPr>
          <w:rFonts w:ascii="Palatino Linotype" w:eastAsia="Times New Roman" w:hAnsi="Palatino Linotype" w:cs="Arial"/>
          <w:b/>
          <w:color w:val="000000" w:themeColor="text1"/>
          <w:sz w:val="24"/>
          <w:szCs w:val="24"/>
        </w:rPr>
        <w:t>Xonacatlán</w:t>
      </w:r>
      <w:proofErr w:type="spellEnd"/>
      <w:r w:rsidR="003122CE" w:rsidRPr="003255B3">
        <w:rPr>
          <w:rFonts w:ascii="Palatino Linotype" w:eastAsia="Calibri" w:hAnsi="Palatino Linotype" w:cs="Arial"/>
          <w:color w:val="000000" w:themeColor="text1"/>
          <w:sz w:val="24"/>
          <w:szCs w:val="24"/>
          <w:lang w:val="es-ES"/>
        </w:rPr>
        <w:t xml:space="preserve">, </w:t>
      </w:r>
      <w:r w:rsidR="003122CE" w:rsidRPr="003255B3">
        <w:rPr>
          <w:rFonts w:ascii="Palatino Linotype" w:eastAsia="Times New Roman" w:hAnsi="Palatino Linotype" w:cs="Times New Roman"/>
          <w:color w:val="000000" w:themeColor="text1"/>
          <w:sz w:val="24"/>
          <w:szCs w:val="24"/>
        </w:rPr>
        <w:t>en lo sucesivo el</w:t>
      </w:r>
      <w:r w:rsidR="003122CE" w:rsidRPr="003255B3">
        <w:rPr>
          <w:rFonts w:ascii="Palatino Linotype" w:eastAsia="Times New Roman" w:hAnsi="Palatino Linotype" w:cs="Times New Roman"/>
          <w:b/>
          <w:color w:val="000000" w:themeColor="text1"/>
          <w:sz w:val="24"/>
          <w:szCs w:val="24"/>
        </w:rPr>
        <w:t xml:space="preserve"> SUJETO OBLIGADO, </w:t>
      </w:r>
      <w:r w:rsidR="003122CE" w:rsidRPr="003255B3">
        <w:rPr>
          <w:rFonts w:ascii="Palatino Linotype" w:eastAsia="Times New Roman" w:hAnsi="Palatino Linotype" w:cs="Times New Roman"/>
          <w:color w:val="000000" w:themeColor="text1"/>
          <w:sz w:val="24"/>
          <w:szCs w:val="24"/>
        </w:rPr>
        <w:t>se procede a dictar la presente resolución, con base en los siguientes:</w:t>
      </w:r>
      <w:bookmarkStart w:id="0" w:name="_Toc466418172"/>
      <w:bookmarkStart w:id="1" w:name="_Toc462402153"/>
    </w:p>
    <w:p w14:paraId="02320B65" w14:textId="77777777" w:rsidR="00F34201" w:rsidRPr="003255B3" w:rsidRDefault="00F34201" w:rsidP="004E1461">
      <w:pPr>
        <w:pStyle w:val="Ttulo1"/>
        <w:tabs>
          <w:tab w:val="left" w:pos="567"/>
        </w:tabs>
        <w:rPr>
          <w:rFonts w:ascii="Palatino Linotype" w:hAnsi="Palatino Linotype"/>
          <w:b/>
          <w:color w:val="000000" w:themeColor="text1"/>
          <w:sz w:val="24"/>
          <w:szCs w:val="24"/>
        </w:rPr>
      </w:pPr>
      <w:bookmarkStart w:id="2" w:name="_Toc473812222"/>
      <w:bookmarkStart w:id="3" w:name="_Toc495430765"/>
      <w:bookmarkStart w:id="4" w:name="_Toc520712470"/>
      <w:r w:rsidRPr="003255B3">
        <w:rPr>
          <w:rFonts w:ascii="Palatino Linotype" w:hAnsi="Palatino Linotype"/>
          <w:b/>
          <w:color w:val="000000" w:themeColor="text1"/>
          <w:sz w:val="24"/>
          <w:szCs w:val="24"/>
        </w:rPr>
        <w:t>ANTECEDENTES</w:t>
      </w:r>
      <w:bookmarkEnd w:id="2"/>
      <w:bookmarkEnd w:id="3"/>
      <w:bookmarkEnd w:id="4"/>
    </w:p>
    <w:p w14:paraId="54EBC941" w14:textId="77777777" w:rsidR="00F34201" w:rsidRPr="003255B3" w:rsidRDefault="00F34201" w:rsidP="004E1461">
      <w:pPr>
        <w:tabs>
          <w:tab w:val="left" w:pos="567"/>
        </w:tabs>
        <w:rPr>
          <w:rFonts w:ascii="Palatino Linotype" w:hAnsi="Palatino Linotype"/>
          <w:color w:val="000000" w:themeColor="text1"/>
          <w:sz w:val="24"/>
          <w:szCs w:val="24"/>
          <w:lang w:val="es-MX" w:eastAsia="en-US"/>
        </w:rPr>
      </w:pPr>
    </w:p>
    <w:p w14:paraId="749498DB" w14:textId="68BF4909" w:rsidR="00F34201" w:rsidRPr="003255B3" w:rsidRDefault="00F34201" w:rsidP="004E146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szCs w:val="24"/>
          <w:lang w:val="es-ES"/>
        </w:rPr>
      </w:pPr>
      <w:r w:rsidRPr="003255B3">
        <w:rPr>
          <w:rFonts w:ascii="Palatino Linotype" w:eastAsia="Calibri" w:hAnsi="Palatino Linotype" w:cs="Arial"/>
          <w:color w:val="000000" w:themeColor="text1"/>
          <w:sz w:val="24"/>
          <w:szCs w:val="24"/>
          <w:lang w:val="es-ES"/>
        </w:rPr>
        <w:t xml:space="preserve">El día </w:t>
      </w:r>
      <w:r w:rsidR="00D33322" w:rsidRPr="003255B3">
        <w:rPr>
          <w:rFonts w:ascii="Palatino Linotype" w:eastAsia="Calibri" w:hAnsi="Palatino Linotype" w:cs="Arial"/>
          <w:color w:val="000000" w:themeColor="text1"/>
          <w:sz w:val="24"/>
          <w:szCs w:val="24"/>
          <w:lang w:val="es-ES"/>
        </w:rPr>
        <w:t>nueve</w:t>
      </w:r>
      <w:r w:rsidR="00E06ED9" w:rsidRPr="003255B3">
        <w:rPr>
          <w:rFonts w:ascii="Palatino Linotype" w:eastAsia="Calibri" w:hAnsi="Palatino Linotype" w:cs="Arial"/>
          <w:color w:val="000000" w:themeColor="text1"/>
          <w:sz w:val="24"/>
          <w:szCs w:val="24"/>
          <w:lang w:val="es-ES"/>
        </w:rPr>
        <w:t xml:space="preserve"> (</w:t>
      </w:r>
      <w:r w:rsidR="00D33322" w:rsidRPr="003255B3">
        <w:rPr>
          <w:rFonts w:ascii="Palatino Linotype" w:eastAsia="Calibri" w:hAnsi="Palatino Linotype" w:cs="Arial"/>
          <w:color w:val="000000" w:themeColor="text1"/>
          <w:sz w:val="24"/>
          <w:szCs w:val="24"/>
          <w:lang w:val="es-ES"/>
        </w:rPr>
        <w:t>09</w:t>
      </w:r>
      <w:r w:rsidR="00E06ED9" w:rsidRPr="003255B3">
        <w:rPr>
          <w:rFonts w:ascii="Palatino Linotype" w:eastAsia="Calibri" w:hAnsi="Palatino Linotype" w:cs="Arial"/>
          <w:color w:val="000000" w:themeColor="text1"/>
          <w:sz w:val="24"/>
          <w:szCs w:val="24"/>
          <w:lang w:val="es-ES"/>
        </w:rPr>
        <w:t xml:space="preserve">) de </w:t>
      </w:r>
      <w:r w:rsidR="00D33322" w:rsidRPr="003255B3">
        <w:rPr>
          <w:rFonts w:ascii="Palatino Linotype" w:eastAsia="Calibri" w:hAnsi="Palatino Linotype" w:cs="Arial"/>
          <w:color w:val="000000" w:themeColor="text1"/>
          <w:sz w:val="24"/>
          <w:szCs w:val="24"/>
          <w:lang w:val="es-ES"/>
        </w:rPr>
        <w:t>abril</w:t>
      </w:r>
      <w:r w:rsidR="00E06ED9" w:rsidRPr="003255B3">
        <w:rPr>
          <w:rFonts w:ascii="Palatino Linotype" w:eastAsia="Calibri" w:hAnsi="Palatino Linotype" w:cs="Arial"/>
          <w:color w:val="000000" w:themeColor="text1"/>
          <w:sz w:val="24"/>
          <w:szCs w:val="24"/>
          <w:lang w:val="es-ES"/>
        </w:rPr>
        <w:t xml:space="preserve"> de dos mil dieciocho</w:t>
      </w:r>
      <w:r w:rsidRPr="003255B3">
        <w:rPr>
          <w:rFonts w:ascii="Palatino Linotype" w:eastAsia="Calibri" w:hAnsi="Palatino Linotype" w:cs="Arial"/>
          <w:color w:val="000000" w:themeColor="text1"/>
          <w:sz w:val="24"/>
          <w:szCs w:val="24"/>
          <w:lang w:val="es-ES"/>
        </w:rPr>
        <w:t>,</w:t>
      </w:r>
      <w:r w:rsidRPr="003255B3">
        <w:rPr>
          <w:rFonts w:ascii="Palatino Linotype" w:eastAsia="Calibri" w:hAnsi="Palatino Linotype" w:cs="Times New Roman"/>
          <w:color w:val="000000" w:themeColor="text1"/>
          <w:sz w:val="24"/>
          <w:szCs w:val="24"/>
          <w:lang w:val="es-ES"/>
        </w:rPr>
        <w:t xml:space="preserve"> </w:t>
      </w:r>
      <w:r w:rsidR="00A05031" w:rsidRPr="003255B3">
        <w:rPr>
          <w:rFonts w:ascii="Palatino Linotype" w:eastAsia="Calibri" w:hAnsi="Palatino Linotype" w:cs="Arial"/>
          <w:color w:val="000000" w:themeColor="text1"/>
          <w:sz w:val="24"/>
          <w:szCs w:val="24"/>
          <w:lang w:val="es-ES"/>
        </w:rPr>
        <w:t xml:space="preserve">se </w:t>
      </w:r>
      <w:r w:rsidRPr="003255B3">
        <w:rPr>
          <w:rFonts w:ascii="Palatino Linotype" w:hAnsi="Palatino Linotype"/>
          <w:color w:val="000000" w:themeColor="text1"/>
          <w:sz w:val="24"/>
          <w:szCs w:val="24"/>
        </w:rPr>
        <w:t>presentó</w:t>
      </w:r>
      <w:r w:rsidRPr="003255B3">
        <w:rPr>
          <w:rFonts w:ascii="Palatino Linotype" w:hAnsi="Palatino Linotype"/>
          <w:b/>
          <w:color w:val="000000" w:themeColor="text1"/>
          <w:sz w:val="24"/>
          <w:szCs w:val="24"/>
        </w:rPr>
        <w:t xml:space="preserve"> </w:t>
      </w:r>
      <w:r w:rsidRPr="003255B3">
        <w:rPr>
          <w:rFonts w:ascii="Palatino Linotype" w:eastAsia="Calibri" w:hAnsi="Palatino Linotype" w:cs="Arial"/>
          <w:color w:val="000000" w:themeColor="text1"/>
          <w:sz w:val="24"/>
          <w:szCs w:val="24"/>
        </w:rPr>
        <w:t xml:space="preserve">vía </w:t>
      </w:r>
      <w:r w:rsidRPr="003255B3">
        <w:rPr>
          <w:rFonts w:ascii="Palatino Linotype" w:eastAsia="Calibri" w:hAnsi="Palatino Linotype" w:cs="Arial"/>
          <w:color w:val="000000" w:themeColor="text1"/>
          <w:sz w:val="24"/>
          <w:szCs w:val="24"/>
          <w:lang w:val="es-ES"/>
        </w:rPr>
        <w:t xml:space="preserve">Sistema de Acceso a la Información Mexiquense </w:t>
      </w:r>
      <w:r w:rsidRPr="003255B3">
        <w:rPr>
          <w:rFonts w:ascii="Palatino Linotype" w:eastAsia="Calibri" w:hAnsi="Palatino Linotype" w:cs="Arial"/>
          <w:b/>
          <w:color w:val="000000" w:themeColor="text1"/>
          <w:sz w:val="24"/>
          <w:szCs w:val="24"/>
          <w:lang w:val="es-ES"/>
        </w:rPr>
        <w:t>(SAIMEX)</w:t>
      </w:r>
      <w:r w:rsidRPr="003255B3">
        <w:rPr>
          <w:rFonts w:ascii="Palatino Linotype" w:eastAsia="Calibri" w:hAnsi="Palatino Linotype" w:cs="Arial"/>
          <w:color w:val="000000" w:themeColor="text1"/>
          <w:sz w:val="24"/>
          <w:szCs w:val="24"/>
          <w:lang w:val="es-ES"/>
        </w:rPr>
        <w:t>, la solicitud de información p</w:t>
      </w:r>
      <w:r w:rsidR="00924CEA" w:rsidRPr="003255B3">
        <w:rPr>
          <w:rFonts w:ascii="Palatino Linotype" w:eastAsia="Calibri" w:hAnsi="Palatino Linotype" w:cs="Arial"/>
          <w:color w:val="000000" w:themeColor="text1"/>
          <w:sz w:val="24"/>
          <w:szCs w:val="24"/>
          <w:lang w:val="es-ES"/>
        </w:rPr>
        <w:t>ública registrada con el número</w:t>
      </w:r>
      <w:r w:rsidR="00305279" w:rsidRPr="003255B3">
        <w:rPr>
          <w:rFonts w:ascii="Palatino Linotype" w:hAnsi="Palatino Linotype"/>
          <w:b/>
          <w:bCs/>
          <w:color w:val="000000" w:themeColor="text1"/>
          <w:sz w:val="24"/>
          <w:szCs w:val="24"/>
        </w:rPr>
        <w:t xml:space="preserve"> </w:t>
      </w:r>
      <w:r w:rsidR="0033637D" w:rsidRPr="003255B3">
        <w:rPr>
          <w:rFonts w:ascii="Palatino Linotype" w:hAnsi="Palatino Linotype"/>
          <w:b/>
          <w:bCs/>
          <w:color w:val="000000" w:themeColor="text1"/>
          <w:sz w:val="24"/>
          <w:szCs w:val="24"/>
        </w:rPr>
        <w:t>00017/XONACAT/IP/2018</w:t>
      </w:r>
      <w:r w:rsidRPr="003255B3">
        <w:rPr>
          <w:rFonts w:ascii="Palatino Linotype" w:hAnsi="Palatino Linotype"/>
          <w:b/>
          <w:bCs/>
          <w:color w:val="000000" w:themeColor="text1"/>
          <w:sz w:val="24"/>
          <w:szCs w:val="24"/>
        </w:rPr>
        <w:t>,</w:t>
      </w:r>
      <w:r w:rsidRPr="003255B3">
        <w:rPr>
          <w:rFonts w:ascii="Palatino Linotype" w:eastAsia="Calibri" w:hAnsi="Palatino Linotype" w:cs="Arial"/>
          <w:color w:val="000000" w:themeColor="text1"/>
          <w:sz w:val="24"/>
          <w:szCs w:val="24"/>
          <w:lang w:val="es-ES"/>
        </w:rPr>
        <w:t xml:space="preserve"> mediante la cual </w:t>
      </w:r>
      <w:r w:rsidR="00924CEA" w:rsidRPr="003255B3">
        <w:rPr>
          <w:rFonts w:ascii="Palatino Linotype" w:eastAsia="Calibri" w:hAnsi="Palatino Linotype" w:cs="Arial"/>
          <w:color w:val="000000" w:themeColor="text1"/>
          <w:sz w:val="24"/>
          <w:szCs w:val="24"/>
          <w:lang w:val="es-ES"/>
        </w:rPr>
        <w:t>requirió</w:t>
      </w:r>
      <w:r w:rsidRPr="003255B3">
        <w:rPr>
          <w:rFonts w:ascii="Palatino Linotype" w:eastAsia="Calibri" w:hAnsi="Palatino Linotype" w:cs="Arial"/>
          <w:color w:val="000000" w:themeColor="text1"/>
          <w:sz w:val="24"/>
          <w:szCs w:val="24"/>
          <w:lang w:val="es-ES"/>
        </w:rPr>
        <w:t>:</w:t>
      </w:r>
    </w:p>
    <w:p w14:paraId="56F6CF1A" w14:textId="77777777" w:rsidR="00CC3656" w:rsidRPr="003255B3" w:rsidRDefault="00CC3656" w:rsidP="007428DE">
      <w:pPr>
        <w:pStyle w:val="Prrafodelista"/>
        <w:tabs>
          <w:tab w:val="left" w:pos="426"/>
          <w:tab w:val="left" w:pos="567"/>
        </w:tabs>
        <w:spacing w:after="0" w:line="360" w:lineRule="auto"/>
        <w:ind w:left="0"/>
        <w:jc w:val="both"/>
        <w:rPr>
          <w:rFonts w:ascii="Palatino Linotype" w:eastAsia="Calibri" w:hAnsi="Palatino Linotype" w:cs="Arial"/>
          <w:color w:val="000000" w:themeColor="text1"/>
          <w:sz w:val="24"/>
          <w:szCs w:val="24"/>
          <w:lang w:val="es-ES"/>
        </w:rPr>
      </w:pPr>
    </w:p>
    <w:p w14:paraId="7E363E69" w14:textId="6D056D3C" w:rsidR="00D33322" w:rsidRPr="003255B3" w:rsidRDefault="00F34201" w:rsidP="00D33322">
      <w:pPr>
        <w:spacing w:after="0" w:line="360" w:lineRule="auto"/>
        <w:ind w:left="567" w:right="567"/>
        <w:jc w:val="both"/>
        <w:rPr>
          <w:rFonts w:ascii="Palatino Linotype" w:eastAsia="Times New Roman" w:hAnsi="Palatino Linotype" w:cs="Times New Roman"/>
          <w:i/>
          <w:sz w:val="22"/>
          <w:szCs w:val="22"/>
          <w:lang w:val="es-MX" w:eastAsia="es-MX"/>
        </w:rPr>
      </w:pPr>
      <w:r w:rsidRPr="003255B3">
        <w:rPr>
          <w:rFonts w:ascii="Palatino Linotype" w:hAnsi="Palatino Linotype"/>
          <w:i/>
          <w:color w:val="000000" w:themeColor="text1"/>
          <w:sz w:val="22"/>
          <w:szCs w:val="22"/>
        </w:rPr>
        <w:t>“</w:t>
      </w:r>
      <w:r w:rsidR="00D33322" w:rsidRPr="003255B3">
        <w:rPr>
          <w:rFonts w:ascii="Palatino Linotype" w:eastAsia="Times New Roman" w:hAnsi="Palatino Linotype" w:cs="Times New Roman"/>
          <w:i/>
          <w:sz w:val="22"/>
          <w:szCs w:val="22"/>
          <w:lang w:val="es-MX" w:eastAsia="es-MX"/>
        </w:rPr>
        <w:t xml:space="preserve">Solicito los partes policiacos y/o documentos similares o </w:t>
      </w:r>
      <w:proofErr w:type="spellStart"/>
      <w:r w:rsidR="00D33322" w:rsidRPr="003255B3">
        <w:rPr>
          <w:rFonts w:ascii="Palatino Linotype" w:eastAsia="Times New Roman" w:hAnsi="Palatino Linotype" w:cs="Times New Roman"/>
          <w:i/>
          <w:sz w:val="22"/>
          <w:szCs w:val="22"/>
          <w:lang w:val="es-MX" w:eastAsia="es-MX"/>
        </w:rPr>
        <w:t>analogos</w:t>
      </w:r>
      <w:proofErr w:type="spellEnd"/>
      <w:r w:rsidR="00D33322" w:rsidRPr="003255B3">
        <w:rPr>
          <w:rFonts w:ascii="Palatino Linotype" w:eastAsia="Times New Roman" w:hAnsi="Palatino Linotype" w:cs="Times New Roman"/>
          <w:i/>
          <w:sz w:val="22"/>
          <w:szCs w:val="22"/>
          <w:lang w:val="es-MX" w:eastAsia="es-MX"/>
        </w:rPr>
        <w:t xml:space="preserve"> del 17, 18, 19 de febrero de 2018</w:t>
      </w:r>
      <w:r w:rsidRPr="003255B3">
        <w:rPr>
          <w:rFonts w:ascii="Palatino Linotype" w:hAnsi="Palatino Linotype"/>
          <w:i/>
          <w:color w:val="000000" w:themeColor="text1"/>
          <w:sz w:val="22"/>
          <w:szCs w:val="22"/>
        </w:rPr>
        <w:t>” (Sic)</w:t>
      </w:r>
    </w:p>
    <w:p w14:paraId="65BCEBD4" w14:textId="77777777" w:rsidR="00F34201" w:rsidRPr="003255B3" w:rsidRDefault="00F34201" w:rsidP="004E146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 xml:space="preserve">Se hace constar que </w:t>
      </w:r>
      <w:r w:rsidRPr="003255B3">
        <w:rPr>
          <w:rFonts w:ascii="Palatino Linotype" w:eastAsia="Times New Roman" w:hAnsi="Palatino Linotype" w:cs="Arial"/>
          <w:color w:val="000000" w:themeColor="text1"/>
          <w:sz w:val="24"/>
          <w:szCs w:val="24"/>
          <w:lang w:val="es-ES"/>
        </w:rPr>
        <w:t>se señaló como modalidad de entrega de la información</w:t>
      </w:r>
      <w:r w:rsidRPr="003255B3">
        <w:rPr>
          <w:rFonts w:ascii="Palatino Linotype" w:eastAsia="Times New Roman" w:hAnsi="Palatino Linotype" w:cs="Arial"/>
          <w:b/>
          <w:color w:val="000000" w:themeColor="text1"/>
          <w:sz w:val="24"/>
          <w:szCs w:val="24"/>
          <w:lang w:val="es-ES"/>
        </w:rPr>
        <w:t>:</w:t>
      </w:r>
      <w:r w:rsidRPr="003255B3">
        <w:rPr>
          <w:rFonts w:ascii="Palatino Linotype" w:eastAsia="Times New Roman" w:hAnsi="Palatino Linotype" w:cs="Arial"/>
          <w:color w:val="000000" w:themeColor="text1"/>
          <w:sz w:val="24"/>
          <w:szCs w:val="24"/>
          <w:lang w:val="es-ES"/>
        </w:rPr>
        <w:t xml:space="preserve"> a través </w:t>
      </w:r>
      <w:r w:rsidRPr="003255B3">
        <w:rPr>
          <w:rFonts w:ascii="Palatino Linotype" w:hAnsi="Palatino Linotype"/>
          <w:color w:val="000000" w:themeColor="text1"/>
          <w:sz w:val="24"/>
          <w:szCs w:val="24"/>
        </w:rPr>
        <w:t xml:space="preserve">del </w:t>
      </w:r>
      <w:r w:rsidRPr="003255B3">
        <w:rPr>
          <w:rFonts w:ascii="Palatino Linotype" w:eastAsia="Calibri" w:hAnsi="Palatino Linotype" w:cs="Arial"/>
          <w:color w:val="000000" w:themeColor="text1"/>
          <w:sz w:val="24"/>
          <w:szCs w:val="24"/>
          <w:lang w:val="es-ES"/>
        </w:rPr>
        <w:t xml:space="preserve">Sistema de Acceso a la Información Mexiquense </w:t>
      </w:r>
      <w:r w:rsidRPr="003255B3">
        <w:rPr>
          <w:rFonts w:ascii="Palatino Linotype" w:eastAsia="Calibri" w:hAnsi="Palatino Linotype" w:cs="Arial"/>
          <w:b/>
          <w:color w:val="000000" w:themeColor="text1"/>
          <w:sz w:val="24"/>
          <w:szCs w:val="24"/>
          <w:lang w:val="es-ES"/>
        </w:rPr>
        <w:t>(SAIMEX).</w:t>
      </w:r>
    </w:p>
    <w:p w14:paraId="02A5E97D" w14:textId="77777777" w:rsidR="00D33322" w:rsidRPr="003255B3" w:rsidRDefault="00D33322" w:rsidP="00D33322">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sz w:val="24"/>
          <w:szCs w:val="24"/>
        </w:rPr>
      </w:pPr>
    </w:p>
    <w:p w14:paraId="23F8270F" w14:textId="06863F6D" w:rsidR="00D33322" w:rsidRPr="003255B3" w:rsidRDefault="00D33322" w:rsidP="00D33322">
      <w:pPr>
        <w:pStyle w:val="Prrafodelista"/>
        <w:numPr>
          <w:ilvl w:val="0"/>
          <w:numId w:val="1"/>
        </w:numPr>
        <w:spacing w:after="0" w:line="360" w:lineRule="auto"/>
        <w:ind w:left="0" w:right="34" w:firstLine="0"/>
        <w:jc w:val="both"/>
        <w:rPr>
          <w:rFonts w:ascii="Palatino Linotype" w:hAnsi="Palatino Linotype"/>
          <w:sz w:val="24"/>
          <w:szCs w:val="24"/>
          <w:lang w:val="es-MX"/>
        </w:rPr>
      </w:pPr>
      <w:r w:rsidRPr="003255B3">
        <w:rPr>
          <w:rFonts w:ascii="Palatino Linotype" w:eastAsia="Calibri" w:hAnsi="Palatino Linotype" w:cs="Arial"/>
          <w:sz w:val="24"/>
          <w:szCs w:val="24"/>
          <w:lang w:val="es-MX"/>
        </w:rPr>
        <w:lastRenderedPageBreak/>
        <w:t xml:space="preserve">En fecha </w:t>
      </w:r>
      <w:r w:rsidRPr="003255B3">
        <w:rPr>
          <w:rFonts w:ascii="Palatino Linotype" w:eastAsia="Times New Roman" w:hAnsi="Palatino Linotype" w:cs="Arial"/>
          <w:sz w:val="24"/>
          <w:szCs w:val="24"/>
          <w:lang w:val="es-MX"/>
        </w:rPr>
        <w:t xml:space="preserve">dieciséis (16) de abril de dos mil dieciocho, el </w:t>
      </w:r>
      <w:r w:rsidRPr="003255B3">
        <w:rPr>
          <w:rFonts w:ascii="Palatino Linotype" w:eastAsia="Times New Roman" w:hAnsi="Palatino Linotype" w:cs="Arial"/>
          <w:b/>
          <w:sz w:val="24"/>
          <w:szCs w:val="24"/>
          <w:lang w:val="es-MX"/>
        </w:rPr>
        <w:t xml:space="preserve">SUJETO OBLIGADO </w:t>
      </w:r>
      <w:r w:rsidRPr="003255B3">
        <w:rPr>
          <w:rFonts w:ascii="Palatino Linotype" w:eastAsia="Times New Roman" w:hAnsi="Palatino Linotype" w:cs="Arial"/>
          <w:sz w:val="24"/>
          <w:szCs w:val="24"/>
          <w:lang w:val="es-MX"/>
        </w:rPr>
        <w:t>solicitó una aclaración de la solicitud de información</w:t>
      </w:r>
      <w:r w:rsidRPr="003255B3">
        <w:rPr>
          <w:rFonts w:ascii="Palatino Linotype" w:eastAsia="Times New Roman" w:hAnsi="Palatino Linotype" w:cs="Arial"/>
          <w:b/>
          <w:sz w:val="24"/>
          <w:szCs w:val="24"/>
          <w:lang w:val="es-ES"/>
        </w:rPr>
        <w:t xml:space="preserve"> </w:t>
      </w:r>
      <w:r w:rsidRPr="003255B3">
        <w:rPr>
          <w:rFonts w:ascii="Palatino Linotype" w:hAnsi="Palatino Linotype"/>
          <w:b/>
          <w:bCs/>
          <w:color w:val="000000" w:themeColor="text1"/>
          <w:sz w:val="24"/>
          <w:szCs w:val="24"/>
        </w:rPr>
        <w:t xml:space="preserve">00017/XONACAT/IP/2018, </w:t>
      </w:r>
      <w:r w:rsidRPr="003255B3">
        <w:rPr>
          <w:rFonts w:ascii="Palatino Linotype" w:hAnsi="Palatino Linotype"/>
          <w:color w:val="000000" w:themeColor="text1"/>
          <w:sz w:val="24"/>
          <w:szCs w:val="24"/>
          <w:lang w:val="es-MX"/>
        </w:rPr>
        <w:t>en los términos siguientes:</w:t>
      </w:r>
    </w:p>
    <w:p w14:paraId="01FF2EF0" w14:textId="77777777" w:rsidR="00D33322" w:rsidRPr="003255B3" w:rsidRDefault="00D33322" w:rsidP="00D33322">
      <w:pPr>
        <w:pStyle w:val="Prrafodelista"/>
        <w:spacing w:line="360" w:lineRule="auto"/>
        <w:ind w:left="0" w:right="34"/>
        <w:jc w:val="both"/>
        <w:rPr>
          <w:rFonts w:ascii="Palatino Linotype" w:hAnsi="Palatino Linotype"/>
          <w:lang w:val="es-MX"/>
        </w:rPr>
      </w:pPr>
    </w:p>
    <w:p w14:paraId="420CB5AE" w14:textId="77777777" w:rsidR="00742459" w:rsidRPr="003255B3" w:rsidRDefault="00D33322" w:rsidP="00D33322">
      <w:pPr>
        <w:pStyle w:val="Prrafodelista"/>
        <w:spacing w:line="360" w:lineRule="auto"/>
        <w:ind w:left="567" w:right="567"/>
        <w:jc w:val="both"/>
        <w:rPr>
          <w:rFonts w:ascii="Palatino Linotype" w:eastAsia="Times New Roman" w:hAnsi="Palatino Linotype" w:cs="Times New Roman"/>
          <w:i/>
          <w:sz w:val="22"/>
          <w:szCs w:val="22"/>
          <w:lang w:val="es-MX" w:eastAsia="es-MX"/>
        </w:rPr>
      </w:pPr>
      <w:r w:rsidRPr="003255B3">
        <w:rPr>
          <w:rFonts w:ascii="Palatino Linotype" w:hAnsi="Palatino Linotype"/>
          <w:i/>
          <w:color w:val="000000"/>
          <w:sz w:val="22"/>
          <w:szCs w:val="22"/>
        </w:rPr>
        <w:t>“</w:t>
      </w:r>
      <w:r w:rsidR="00742459" w:rsidRPr="003255B3">
        <w:rPr>
          <w:rFonts w:ascii="Palatino Linotype" w:hAnsi="Palatino Linotype"/>
          <w:i/>
          <w:color w:val="000000"/>
          <w:sz w:val="22"/>
          <w:szCs w:val="22"/>
        </w:rPr>
        <w:t>…</w:t>
      </w:r>
      <w:r w:rsidR="00742459" w:rsidRPr="003255B3">
        <w:rPr>
          <w:rFonts w:ascii="Palatino Linotype" w:eastAsia="Times New Roman" w:hAnsi="Palatino Linotype" w:cs="Times New Roman"/>
          <w:i/>
          <w:sz w:val="22"/>
          <w:szCs w:val="22"/>
          <w:lang w:val="es-MX" w:eastAsia="es-MX"/>
        </w:rPr>
        <w:t xml:space="preserve">En atención a la solicitud de información pública con número de folio 00017/XONACAT/IP/2018 de fecha nueve de abril del año en curso, mediante el cual manifestó “Solicito los partes policiacos y/o documentos similares o análogos del 17, 18, 19 de febrero de 2018” (Sic); se le requiere tenga a bien especificar la localidad de la cual requiere la parte, lo anterior con fundamento en el artículo 159 de la Ley de Transparencia y Acceso a la Información Pública del Estado de México y municipios, que a la letra versa: “Artículo 159. 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w:t>
      </w:r>
      <w:r w:rsidR="00742459" w:rsidRPr="003255B3">
        <w:rPr>
          <w:rFonts w:ascii="Palatino Linotype" w:eastAsia="Times New Roman" w:hAnsi="Palatino Linotype" w:cs="Times New Roman"/>
          <w:i/>
          <w:sz w:val="22"/>
          <w:szCs w:val="22"/>
          <w:lang w:val="es-MX" w:eastAsia="es-MX"/>
        </w:rPr>
        <w:lastRenderedPageBreak/>
        <w:t>requerimiento”. En caso de que no se desahogue el requerimiento señalado dentro del plazo citado se tendrá por no presentada la solicitud de información, quedando a salvo sus derechos para volver a presentarla.</w:t>
      </w:r>
    </w:p>
    <w:p w14:paraId="35B8616A" w14:textId="313BF1F4" w:rsidR="00D33322" w:rsidRPr="003255B3" w:rsidRDefault="00742459" w:rsidP="00742459">
      <w:pPr>
        <w:pStyle w:val="Prrafodelista"/>
        <w:spacing w:line="360" w:lineRule="auto"/>
        <w:ind w:left="567" w:right="567"/>
        <w:jc w:val="both"/>
        <w:rPr>
          <w:rFonts w:ascii="Palatino Linotype" w:hAnsi="Palatino Linotype"/>
          <w:i/>
          <w:color w:val="000000"/>
          <w:sz w:val="22"/>
          <w:szCs w:val="22"/>
        </w:rPr>
      </w:pPr>
      <w:r w:rsidRPr="003255B3">
        <w:rPr>
          <w:rFonts w:ascii="Palatino Linotype" w:eastAsia="Times New Roman" w:hAnsi="Palatino Linotype" w:cs="Times New Roman"/>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la última parte del artículo 44 de la Ley invocada</w:t>
      </w:r>
      <w:r w:rsidR="00D33322" w:rsidRPr="003255B3">
        <w:rPr>
          <w:rFonts w:ascii="Palatino Linotype" w:hAnsi="Palatino Linotype"/>
          <w:i/>
          <w:color w:val="000000"/>
          <w:sz w:val="22"/>
          <w:szCs w:val="22"/>
        </w:rPr>
        <w:t>”</w:t>
      </w:r>
      <w:r w:rsidR="009D59C7" w:rsidRPr="003255B3">
        <w:rPr>
          <w:rFonts w:ascii="Palatino Linotype" w:hAnsi="Palatino Linotype"/>
          <w:i/>
          <w:color w:val="000000"/>
          <w:sz w:val="22"/>
          <w:szCs w:val="22"/>
        </w:rPr>
        <w:t>.</w:t>
      </w:r>
    </w:p>
    <w:p w14:paraId="70B4C525" w14:textId="77777777" w:rsidR="00742459" w:rsidRPr="003255B3" w:rsidRDefault="00742459" w:rsidP="00742459">
      <w:pPr>
        <w:pStyle w:val="Prrafodelista"/>
        <w:spacing w:line="360" w:lineRule="auto"/>
        <w:ind w:left="0" w:right="34"/>
        <w:jc w:val="both"/>
        <w:rPr>
          <w:rFonts w:ascii="Palatino Linotype" w:hAnsi="Palatino Linotype"/>
          <w:lang w:val="es-MX"/>
        </w:rPr>
      </w:pPr>
    </w:p>
    <w:p w14:paraId="628C2E42" w14:textId="533012CB" w:rsidR="00D33322" w:rsidRPr="003255B3" w:rsidRDefault="00D33322" w:rsidP="00742459">
      <w:pPr>
        <w:pStyle w:val="Prrafodelista"/>
        <w:numPr>
          <w:ilvl w:val="0"/>
          <w:numId w:val="1"/>
        </w:numPr>
        <w:tabs>
          <w:tab w:val="left" w:pos="567"/>
        </w:tabs>
        <w:spacing w:after="0" w:line="360" w:lineRule="auto"/>
        <w:ind w:left="0" w:firstLine="0"/>
        <w:jc w:val="both"/>
        <w:rPr>
          <w:rFonts w:ascii="Palatino Linotype" w:hAnsi="Palatino Linotype"/>
          <w:color w:val="000000"/>
          <w:sz w:val="24"/>
          <w:szCs w:val="24"/>
          <w:lang w:val="es-MX"/>
        </w:rPr>
      </w:pPr>
      <w:r w:rsidRPr="003255B3">
        <w:rPr>
          <w:rFonts w:ascii="Palatino Linotype" w:eastAsia="Times New Roman" w:hAnsi="Palatino Linotype" w:cs="Arial"/>
          <w:sz w:val="24"/>
          <w:szCs w:val="24"/>
          <w:lang w:val="es-MX"/>
        </w:rPr>
        <w:t xml:space="preserve">El día </w:t>
      </w:r>
      <w:r w:rsidR="00742459" w:rsidRPr="003255B3">
        <w:rPr>
          <w:rFonts w:ascii="Palatino Linotype" w:eastAsia="Times New Roman" w:hAnsi="Palatino Linotype" w:cs="Arial"/>
          <w:sz w:val="24"/>
          <w:szCs w:val="24"/>
          <w:lang w:val="es-MX"/>
        </w:rPr>
        <w:t>dieciocho</w:t>
      </w:r>
      <w:r w:rsidRPr="003255B3">
        <w:rPr>
          <w:rFonts w:ascii="Palatino Linotype" w:eastAsia="Times New Roman" w:hAnsi="Palatino Linotype" w:cs="Arial"/>
          <w:sz w:val="24"/>
          <w:szCs w:val="24"/>
          <w:lang w:val="es-MX"/>
        </w:rPr>
        <w:t xml:space="preserve"> (</w:t>
      </w:r>
      <w:r w:rsidR="00742459" w:rsidRPr="003255B3">
        <w:rPr>
          <w:rFonts w:ascii="Palatino Linotype" w:eastAsia="Times New Roman" w:hAnsi="Palatino Linotype" w:cs="Arial"/>
          <w:sz w:val="24"/>
          <w:szCs w:val="24"/>
          <w:lang w:val="es-MX"/>
        </w:rPr>
        <w:t>18</w:t>
      </w:r>
      <w:r w:rsidRPr="003255B3">
        <w:rPr>
          <w:rFonts w:ascii="Palatino Linotype" w:eastAsia="Times New Roman" w:hAnsi="Palatino Linotype" w:cs="Arial"/>
          <w:sz w:val="24"/>
          <w:szCs w:val="24"/>
          <w:lang w:val="es-MX"/>
        </w:rPr>
        <w:t xml:space="preserve">) de </w:t>
      </w:r>
      <w:r w:rsidR="00742459" w:rsidRPr="003255B3">
        <w:rPr>
          <w:rFonts w:ascii="Palatino Linotype" w:eastAsia="Times New Roman" w:hAnsi="Palatino Linotype" w:cs="Arial"/>
          <w:sz w:val="24"/>
          <w:szCs w:val="24"/>
          <w:lang w:val="es-MX"/>
        </w:rPr>
        <w:t>abril</w:t>
      </w:r>
      <w:r w:rsidRPr="003255B3">
        <w:rPr>
          <w:rFonts w:ascii="Palatino Linotype" w:eastAsia="Times New Roman" w:hAnsi="Palatino Linotype" w:cs="Arial"/>
          <w:sz w:val="24"/>
          <w:szCs w:val="24"/>
          <w:lang w:val="es-MX"/>
        </w:rPr>
        <w:t xml:space="preserve"> de dos mil dieciocho, </w:t>
      </w:r>
      <w:r w:rsidR="00742459" w:rsidRPr="003255B3">
        <w:rPr>
          <w:rFonts w:ascii="Palatino Linotype" w:hAnsi="Palatino Linotype" w:cs="Arial"/>
          <w:color w:val="000000" w:themeColor="text1"/>
          <w:sz w:val="24"/>
          <w:szCs w:val="24"/>
        </w:rPr>
        <w:t xml:space="preserve">la señora </w:t>
      </w:r>
      <w:r w:rsidR="00714235" w:rsidRPr="00714235">
        <w:rPr>
          <w:rFonts w:ascii="Palatino Linotype" w:hAnsi="Palatino Linotype" w:cs="Arial"/>
          <w:b/>
          <w:color w:val="000000" w:themeColor="text1"/>
          <w:sz w:val="24"/>
          <w:szCs w:val="24"/>
          <w:highlight w:val="black"/>
        </w:rPr>
        <w:t>-------------</w:t>
      </w:r>
      <w:r w:rsidR="00742459" w:rsidRPr="003255B3">
        <w:rPr>
          <w:rFonts w:ascii="Palatino Linotype" w:eastAsia="Times New Roman" w:hAnsi="Palatino Linotype" w:cs="Arial"/>
          <w:b/>
          <w:sz w:val="24"/>
          <w:szCs w:val="24"/>
          <w:lang w:val="es-MX"/>
        </w:rPr>
        <w:t xml:space="preserve"> </w:t>
      </w:r>
      <w:r w:rsidRPr="003255B3">
        <w:rPr>
          <w:rFonts w:ascii="Palatino Linotype" w:eastAsia="Times New Roman" w:hAnsi="Palatino Linotype" w:cs="Arial"/>
          <w:sz w:val="24"/>
          <w:szCs w:val="24"/>
          <w:lang w:val="es-MX"/>
        </w:rPr>
        <w:t xml:space="preserve">desahogó la aclaración correspondiente a su solicitud ante el </w:t>
      </w:r>
      <w:r w:rsidRPr="003255B3">
        <w:rPr>
          <w:rFonts w:ascii="Palatino Linotype" w:eastAsia="Times New Roman" w:hAnsi="Palatino Linotype" w:cs="Arial"/>
          <w:b/>
          <w:sz w:val="24"/>
          <w:szCs w:val="24"/>
          <w:lang w:val="es-MX"/>
        </w:rPr>
        <w:t>SUJETO OBLIGADO</w:t>
      </w:r>
      <w:r w:rsidRPr="003255B3">
        <w:rPr>
          <w:rFonts w:ascii="Palatino Linotype" w:eastAsia="Times New Roman" w:hAnsi="Palatino Linotype" w:cs="Arial"/>
          <w:sz w:val="24"/>
          <w:szCs w:val="24"/>
          <w:lang w:val="es-MX"/>
        </w:rPr>
        <w:t xml:space="preserve"> refiriendo lo siguiente:</w:t>
      </w:r>
    </w:p>
    <w:p w14:paraId="36D78965" w14:textId="77777777" w:rsidR="00D33322" w:rsidRPr="003255B3" w:rsidRDefault="00D33322" w:rsidP="00742459">
      <w:pPr>
        <w:pStyle w:val="Prrafodelista"/>
        <w:tabs>
          <w:tab w:val="left" w:pos="567"/>
        </w:tabs>
        <w:spacing w:after="0" w:line="360" w:lineRule="auto"/>
        <w:ind w:left="0"/>
        <w:jc w:val="both"/>
        <w:rPr>
          <w:rFonts w:ascii="Palatino Linotype" w:hAnsi="Palatino Linotype"/>
          <w:color w:val="000000"/>
          <w:sz w:val="24"/>
          <w:szCs w:val="24"/>
          <w:lang w:val="es-MX"/>
        </w:rPr>
      </w:pPr>
    </w:p>
    <w:p w14:paraId="05BEC55B" w14:textId="5CECE1EA" w:rsidR="00D33322" w:rsidRPr="003255B3" w:rsidRDefault="00D33322" w:rsidP="00742459">
      <w:pPr>
        <w:spacing w:after="0" w:line="360" w:lineRule="auto"/>
        <w:ind w:left="567" w:right="567"/>
        <w:jc w:val="both"/>
        <w:rPr>
          <w:rFonts w:ascii="Palatino Linotype" w:eastAsia="Times New Roman" w:hAnsi="Palatino Linotype" w:cs="Times New Roman"/>
          <w:i/>
          <w:sz w:val="22"/>
          <w:szCs w:val="22"/>
          <w:lang w:val="es-MX" w:eastAsia="es-MX"/>
        </w:rPr>
      </w:pPr>
      <w:r w:rsidRPr="003255B3">
        <w:rPr>
          <w:rFonts w:ascii="Palatino Linotype" w:hAnsi="Palatino Linotype"/>
          <w:i/>
          <w:color w:val="000000"/>
          <w:sz w:val="22"/>
          <w:szCs w:val="22"/>
        </w:rPr>
        <w:t>“</w:t>
      </w:r>
      <w:r w:rsidR="00742459" w:rsidRPr="003255B3">
        <w:rPr>
          <w:rFonts w:ascii="Palatino Linotype" w:eastAsia="Times New Roman" w:hAnsi="Palatino Linotype" w:cs="Times New Roman"/>
          <w:i/>
          <w:sz w:val="22"/>
          <w:szCs w:val="22"/>
          <w:lang w:val="es-MX" w:eastAsia="es-MX"/>
        </w:rPr>
        <w:t>ME REFIERO A LOS ELEMENTOS POLICÍACOS QUE EN ESAS FECHAS REALIZARON UN OPERATIVO EN EL TIANGUIS Y DETUVIERON PERSONAS EN POSESIÓN DE CELULARES</w:t>
      </w:r>
      <w:r w:rsidRPr="003255B3">
        <w:rPr>
          <w:rFonts w:ascii="Palatino Linotype" w:hAnsi="Palatino Linotype"/>
          <w:i/>
          <w:color w:val="000000"/>
          <w:sz w:val="22"/>
          <w:szCs w:val="22"/>
        </w:rPr>
        <w:t>” (Sic)</w:t>
      </w:r>
    </w:p>
    <w:p w14:paraId="685987B0" w14:textId="77777777" w:rsidR="007428DE" w:rsidRPr="003255B3" w:rsidRDefault="007428DE" w:rsidP="00742459">
      <w:pPr>
        <w:pStyle w:val="Prrafodelista"/>
        <w:tabs>
          <w:tab w:val="left" w:pos="567"/>
        </w:tabs>
        <w:spacing w:after="0" w:line="360" w:lineRule="auto"/>
        <w:ind w:left="0"/>
        <w:jc w:val="both"/>
        <w:rPr>
          <w:rFonts w:ascii="Palatino Linotype" w:hAnsi="Palatino Linotype" w:cs="Arial"/>
          <w:color w:val="000000" w:themeColor="text1"/>
          <w:sz w:val="24"/>
          <w:szCs w:val="24"/>
        </w:rPr>
      </w:pPr>
    </w:p>
    <w:p w14:paraId="4E4D6B26" w14:textId="0F5692D8" w:rsidR="00247E91" w:rsidRPr="003255B3" w:rsidRDefault="00770B33" w:rsidP="00735205">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sz w:val="24"/>
          <w:szCs w:val="24"/>
        </w:rPr>
      </w:pPr>
      <w:r w:rsidRPr="003255B3">
        <w:rPr>
          <w:rFonts w:ascii="Palatino Linotype" w:eastAsia="Calibri" w:hAnsi="Palatino Linotype" w:cs="Arial"/>
          <w:color w:val="000000" w:themeColor="text1"/>
          <w:sz w:val="24"/>
          <w:szCs w:val="24"/>
          <w:lang w:val="es-AR"/>
        </w:rPr>
        <w:t xml:space="preserve">El día </w:t>
      </w:r>
      <w:r w:rsidR="00742459" w:rsidRPr="003255B3">
        <w:rPr>
          <w:rFonts w:ascii="Palatino Linotype" w:eastAsia="Calibri" w:hAnsi="Palatino Linotype" w:cs="Arial"/>
          <w:color w:val="000000" w:themeColor="text1"/>
          <w:sz w:val="24"/>
          <w:szCs w:val="24"/>
          <w:lang w:val="es-AR"/>
        </w:rPr>
        <w:t>diez</w:t>
      </w:r>
      <w:r w:rsidR="00CE630A" w:rsidRPr="003255B3">
        <w:rPr>
          <w:rFonts w:ascii="Palatino Linotype" w:eastAsia="Calibri" w:hAnsi="Palatino Linotype" w:cs="Arial"/>
          <w:color w:val="000000" w:themeColor="text1"/>
          <w:sz w:val="24"/>
          <w:szCs w:val="24"/>
          <w:lang w:val="es-AR"/>
        </w:rPr>
        <w:t xml:space="preserve"> </w:t>
      </w:r>
      <w:r w:rsidRPr="003255B3">
        <w:rPr>
          <w:rFonts w:ascii="Palatino Linotype" w:eastAsia="Calibri" w:hAnsi="Palatino Linotype" w:cs="Arial"/>
          <w:color w:val="000000" w:themeColor="text1"/>
          <w:sz w:val="24"/>
          <w:szCs w:val="24"/>
          <w:lang w:val="es-AR"/>
        </w:rPr>
        <w:t>(</w:t>
      </w:r>
      <w:r w:rsidR="00742459" w:rsidRPr="003255B3">
        <w:rPr>
          <w:rFonts w:ascii="Palatino Linotype" w:eastAsia="Calibri" w:hAnsi="Palatino Linotype" w:cs="Arial"/>
          <w:color w:val="000000" w:themeColor="text1"/>
          <w:sz w:val="24"/>
          <w:szCs w:val="24"/>
          <w:lang w:val="es-AR"/>
        </w:rPr>
        <w:t>10</w:t>
      </w:r>
      <w:r w:rsidRPr="003255B3">
        <w:rPr>
          <w:rFonts w:ascii="Palatino Linotype" w:hAnsi="Palatino Linotype"/>
          <w:i/>
          <w:color w:val="000000" w:themeColor="text1"/>
          <w:sz w:val="24"/>
          <w:szCs w:val="24"/>
        </w:rPr>
        <w:t xml:space="preserve">) </w:t>
      </w:r>
      <w:r w:rsidRPr="003255B3">
        <w:rPr>
          <w:rFonts w:ascii="Palatino Linotype" w:hAnsi="Palatino Linotype"/>
          <w:color w:val="000000" w:themeColor="text1"/>
          <w:sz w:val="24"/>
          <w:szCs w:val="24"/>
        </w:rPr>
        <w:t xml:space="preserve">de </w:t>
      </w:r>
      <w:r w:rsidR="00742459" w:rsidRPr="003255B3">
        <w:rPr>
          <w:rFonts w:ascii="Palatino Linotype" w:hAnsi="Palatino Linotype"/>
          <w:color w:val="000000" w:themeColor="text1"/>
          <w:sz w:val="24"/>
          <w:szCs w:val="24"/>
        </w:rPr>
        <w:t>may</w:t>
      </w:r>
      <w:r w:rsidR="00C70BDA" w:rsidRPr="003255B3">
        <w:rPr>
          <w:rFonts w:ascii="Palatino Linotype" w:hAnsi="Palatino Linotype"/>
          <w:color w:val="000000" w:themeColor="text1"/>
          <w:sz w:val="24"/>
          <w:szCs w:val="24"/>
        </w:rPr>
        <w:t>o</w:t>
      </w:r>
      <w:r w:rsidRPr="003255B3">
        <w:rPr>
          <w:rFonts w:ascii="Palatino Linotype" w:hAnsi="Palatino Linotype"/>
          <w:color w:val="000000" w:themeColor="text1"/>
          <w:sz w:val="24"/>
          <w:szCs w:val="24"/>
        </w:rPr>
        <w:t xml:space="preserve"> de dos mil dieci</w:t>
      </w:r>
      <w:r w:rsidR="00C70BDA" w:rsidRPr="003255B3">
        <w:rPr>
          <w:rFonts w:ascii="Palatino Linotype" w:hAnsi="Palatino Linotype"/>
          <w:color w:val="000000" w:themeColor="text1"/>
          <w:sz w:val="24"/>
          <w:szCs w:val="24"/>
        </w:rPr>
        <w:t>ocho</w:t>
      </w:r>
      <w:r w:rsidRPr="003255B3">
        <w:rPr>
          <w:rFonts w:ascii="Palatino Linotype" w:eastAsia="Times New Roman" w:hAnsi="Palatino Linotype" w:cs="Arial"/>
          <w:color w:val="000000" w:themeColor="text1"/>
          <w:sz w:val="24"/>
          <w:szCs w:val="24"/>
          <w:lang w:val="es-ES"/>
        </w:rPr>
        <w:t xml:space="preserve">, el </w:t>
      </w:r>
      <w:r w:rsidRPr="003255B3">
        <w:rPr>
          <w:rFonts w:ascii="Palatino Linotype" w:eastAsia="Times New Roman" w:hAnsi="Palatino Linotype" w:cs="Arial"/>
          <w:b/>
          <w:color w:val="000000" w:themeColor="text1"/>
          <w:sz w:val="24"/>
          <w:szCs w:val="24"/>
          <w:lang w:val="es-ES"/>
        </w:rPr>
        <w:t xml:space="preserve">SUJETO OBLIGADO </w:t>
      </w:r>
      <w:r w:rsidR="00735205" w:rsidRPr="003255B3">
        <w:rPr>
          <w:rFonts w:ascii="Palatino Linotype" w:eastAsia="Times New Roman" w:hAnsi="Palatino Linotype" w:cs="Arial"/>
          <w:color w:val="000000" w:themeColor="text1"/>
          <w:sz w:val="24"/>
          <w:szCs w:val="24"/>
          <w:lang w:val="es-ES"/>
        </w:rPr>
        <w:t>respondió</w:t>
      </w:r>
      <w:r w:rsidRPr="003255B3">
        <w:rPr>
          <w:rFonts w:ascii="Palatino Linotype" w:eastAsia="Times New Roman" w:hAnsi="Palatino Linotype" w:cs="Arial"/>
          <w:color w:val="000000" w:themeColor="text1"/>
          <w:sz w:val="24"/>
          <w:szCs w:val="24"/>
          <w:lang w:val="es-ES"/>
        </w:rPr>
        <w:t xml:space="preserve"> a la solicitud de información</w:t>
      </w:r>
      <w:r w:rsidR="00735205" w:rsidRPr="003255B3">
        <w:rPr>
          <w:rFonts w:ascii="Palatino Linotype" w:eastAsia="Times New Roman" w:hAnsi="Palatino Linotype" w:cs="Arial"/>
          <w:color w:val="000000" w:themeColor="text1"/>
          <w:sz w:val="24"/>
          <w:szCs w:val="24"/>
          <w:lang w:val="es-ES"/>
        </w:rPr>
        <w:t xml:space="preserve"> </w:t>
      </w:r>
      <w:r w:rsidR="00247E91" w:rsidRPr="003255B3">
        <w:rPr>
          <w:rFonts w:ascii="Palatino Linotype" w:eastAsia="Times New Roman" w:hAnsi="Palatino Linotype" w:cs="Arial"/>
          <w:color w:val="000000" w:themeColor="text1"/>
          <w:sz w:val="24"/>
          <w:szCs w:val="24"/>
          <w:lang w:val="es-ES"/>
        </w:rPr>
        <w:t>en los términos siguientes:</w:t>
      </w:r>
    </w:p>
    <w:p w14:paraId="5BAFCBE9" w14:textId="2DD5E95A" w:rsidR="00742459" w:rsidRPr="003255B3" w:rsidRDefault="00742459" w:rsidP="00742459">
      <w:pPr>
        <w:spacing w:after="0" w:line="360" w:lineRule="auto"/>
        <w:ind w:left="567" w:right="567"/>
        <w:jc w:val="both"/>
        <w:rPr>
          <w:rFonts w:ascii="Palatino Linotype" w:eastAsia="Times New Roman" w:hAnsi="Palatino Linotype" w:cs="Times New Roman"/>
          <w:i/>
          <w:sz w:val="22"/>
          <w:szCs w:val="22"/>
          <w:lang w:val="es-MX" w:eastAsia="es-MX"/>
        </w:rPr>
      </w:pPr>
      <w:r w:rsidRPr="003255B3">
        <w:rPr>
          <w:rFonts w:ascii="Palatino Linotype" w:hAnsi="Palatino Linotype"/>
          <w:i/>
          <w:color w:val="000000"/>
          <w:sz w:val="22"/>
          <w:szCs w:val="22"/>
        </w:rPr>
        <w:t>“…</w:t>
      </w:r>
      <w:r w:rsidRPr="003255B3">
        <w:rPr>
          <w:rFonts w:ascii="Palatino Linotype" w:hAnsi="Palatino Linotype"/>
          <w:i/>
          <w:sz w:val="22"/>
          <w:szCs w:val="22"/>
        </w:rPr>
        <w:t xml:space="preserve">En atención a su solicitud de información pública de fecha diecinueve de febrero del año en curso con número de folio 00017/XONACAT/IP/2018 en la que usted solicita “Solicito los partes policiacos y/o documentos similares o </w:t>
      </w:r>
      <w:proofErr w:type="spellStart"/>
      <w:r w:rsidRPr="003255B3">
        <w:rPr>
          <w:rFonts w:ascii="Palatino Linotype" w:hAnsi="Palatino Linotype"/>
          <w:i/>
          <w:sz w:val="22"/>
          <w:szCs w:val="22"/>
        </w:rPr>
        <w:t>analogos</w:t>
      </w:r>
      <w:proofErr w:type="spellEnd"/>
      <w:r w:rsidRPr="003255B3">
        <w:rPr>
          <w:rFonts w:ascii="Palatino Linotype" w:hAnsi="Palatino Linotype"/>
          <w:i/>
          <w:sz w:val="22"/>
          <w:szCs w:val="22"/>
        </w:rPr>
        <w:t xml:space="preserve"> del 17, 18, 19 de febrero de 2018” (SIC); se le orienta de manera respetuosa a dirigir su solicitud a la Secretaria de Seguridad del Estado de México , ubicada en Miguel Alemán Valdez 175, San Pedro </w:t>
      </w:r>
      <w:proofErr w:type="spellStart"/>
      <w:r w:rsidRPr="003255B3">
        <w:rPr>
          <w:rFonts w:ascii="Palatino Linotype" w:hAnsi="Palatino Linotype"/>
          <w:i/>
          <w:sz w:val="22"/>
          <w:szCs w:val="22"/>
        </w:rPr>
        <w:t>Totoltepec</w:t>
      </w:r>
      <w:proofErr w:type="spellEnd"/>
      <w:r w:rsidRPr="003255B3">
        <w:rPr>
          <w:rFonts w:ascii="Palatino Linotype" w:hAnsi="Palatino Linotype"/>
          <w:i/>
          <w:sz w:val="22"/>
          <w:szCs w:val="22"/>
        </w:rPr>
        <w:t xml:space="preserve">, 50226 Toluca Estado de México., teléfono 01 722 275 8300. Lo anterior en cumplimiento a los establecido en los artículos 53 fracción II y III y 163 de </w:t>
      </w:r>
      <w:r w:rsidRPr="003255B3">
        <w:rPr>
          <w:rFonts w:ascii="Palatino Linotype" w:hAnsi="Palatino Linotype"/>
          <w:i/>
          <w:sz w:val="22"/>
          <w:szCs w:val="22"/>
        </w:rPr>
        <w:lastRenderedPageBreak/>
        <w:t xml:space="preserve">la Ley de Transparencia y Acceso a la Información Pública del Estado de México y Municipios Se hace de su conocimiento el derecho que tiene de acuerdo con lo establecido en el artículo 177 de la Ley de Transparencia y Acceso a la Información Pública del Estado de México y Municipios. Sin otro particular, reciba un cordial saludo. Sin más por el momento reciba un cordial </w:t>
      </w:r>
      <w:proofErr w:type="spellStart"/>
      <w:r w:rsidRPr="003255B3">
        <w:rPr>
          <w:rFonts w:ascii="Palatino Linotype" w:hAnsi="Palatino Linotype"/>
          <w:i/>
          <w:sz w:val="22"/>
          <w:szCs w:val="22"/>
        </w:rPr>
        <w:t>saludo.ATENTAMENTEL</w:t>
      </w:r>
      <w:proofErr w:type="spellEnd"/>
      <w:r w:rsidRPr="003255B3">
        <w:rPr>
          <w:rFonts w:ascii="Palatino Linotype" w:hAnsi="Palatino Linotype"/>
          <w:i/>
          <w:sz w:val="22"/>
          <w:szCs w:val="22"/>
        </w:rPr>
        <w:t xml:space="preserve">. En D. Diana </w:t>
      </w:r>
      <w:proofErr w:type="spellStart"/>
      <w:r w:rsidRPr="003255B3">
        <w:rPr>
          <w:rFonts w:ascii="Palatino Linotype" w:hAnsi="Palatino Linotype"/>
          <w:i/>
          <w:sz w:val="22"/>
          <w:szCs w:val="22"/>
        </w:rPr>
        <w:t>Maylet</w:t>
      </w:r>
      <w:proofErr w:type="spellEnd"/>
      <w:r w:rsidRPr="003255B3">
        <w:rPr>
          <w:rFonts w:ascii="Palatino Linotype" w:hAnsi="Palatino Linotype"/>
          <w:i/>
          <w:sz w:val="22"/>
          <w:szCs w:val="22"/>
        </w:rPr>
        <w:t xml:space="preserve"> </w:t>
      </w:r>
      <w:proofErr w:type="spellStart"/>
      <w:r w:rsidRPr="003255B3">
        <w:rPr>
          <w:rFonts w:ascii="Palatino Linotype" w:hAnsi="Palatino Linotype"/>
          <w:i/>
          <w:sz w:val="22"/>
          <w:szCs w:val="22"/>
        </w:rPr>
        <w:t>Melendez</w:t>
      </w:r>
      <w:proofErr w:type="spellEnd"/>
      <w:r w:rsidRPr="003255B3">
        <w:rPr>
          <w:rFonts w:ascii="Palatino Linotype" w:hAnsi="Palatino Linotype"/>
          <w:i/>
          <w:sz w:val="22"/>
          <w:szCs w:val="22"/>
        </w:rPr>
        <w:t xml:space="preserve"> Ortega</w:t>
      </w:r>
      <w:r w:rsidRPr="003255B3">
        <w:rPr>
          <w:rFonts w:ascii="Palatino Linotype" w:hAnsi="Palatino Linotype"/>
          <w:i/>
          <w:color w:val="000000"/>
          <w:sz w:val="22"/>
          <w:szCs w:val="22"/>
        </w:rPr>
        <w:t>”.</w:t>
      </w:r>
    </w:p>
    <w:p w14:paraId="63BDE485" w14:textId="77777777" w:rsidR="009D59C7" w:rsidRPr="003255B3" w:rsidRDefault="009D59C7" w:rsidP="009D59C7">
      <w:pPr>
        <w:pStyle w:val="Prrafodelista"/>
        <w:tabs>
          <w:tab w:val="left" w:pos="426"/>
          <w:tab w:val="left" w:pos="567"/>
        </w:tabs>
        <w:spacing w:after="0" w:line="360" w:lineRule="auto"/>
        <w:ind w:left="0"/>
        <w:jc w:val="both"/>
        <w:rPr>
          <w:rFonts w:ascii="Palatino Linotype" w:hAnsi="Palatino Linotype" w:cs="Arial"/>
          <w:color w:val="000000" w:themeColor="text1"/>
          <w:sz w:val="24"/>
          <w:szCs w:val="24"/>
        </w:rPr>
      </w:pPr>
    </w:p>
    <w:p w14:paraId="507E86AF" w14:textId="2247E5A0" w:rsidR="00F34201" w:rsidRPr="003255B3" w:rsidRDefault="00F34201" w:rsidP="00C70BDA">
      <w:pPr>
        <w:pStyle w:val="Prrafodelista"/>
        <w:numPr>
          <w:ilvl w:val="0"/>
          <w:numId w:val="1"/>
        </w:numPr>
        <w:tabs>
          <w:tab w:val="left" w:pos="426"/>
          <w:tab w:val="left" w:pos="567"/>
        </w:tabs>
        <w:spacing w:after="0" w:line="360" w:lineRule="auto"/>
        <w:ind w:left="0" w:firstLine="0"/>
        <w:jc w:val="both"/>
        <w:rPr>
          <w:rFonts w:ascii="Palatino Linotype" w:hAnsi="Palatino Linotype" w:cs="Arial"/>
          <w:color w:val="000000" w:themeColor="text1"/>
          <w:sz w:val="24"/>
          <w:szCs w:val="24"/>
        </w:rPr>
      </w:pPr>
      <w:r w:rsidRPr="003255B3">
        <w:rPr>
          <w:rFonts w:ascii="Palatino Linotype" w:eastAsia="Times New Roman" w:hAnsi="Palatino Linotype" w:cs="Arial"/>
          <w:color w:val="000000" w:themeColor="text1"/>
          <w:sz w:val="24"/>
          <w:szCs w:val="24"/>
          <w:lang w:val="es-ES"/>
        </w:rPr>
        <w:t xml:space="preserve">El </w:t>
      </w:r>
      <w:r w:rsidR="00C70BDA" w:rsidRPr="003255B3">
        <w:rPr>
          <w:rFonts w:ascii="Palatino Linotype" w:eastAsia="Times New Roman" w:hAnsi="Palatino Linotype" w:cs="Arial"/>
          <w:color w:val="000000" w:themeColor="text1"/>
          <w:sz w:val="24"/>
          <w:szCs w:val="24"/>
          <w:lang w:val="es-ES"/>
        </w:rPr>
        <w:t xml:space="preserve">día </w:t>
      </w:r>
      <w:r w:rsidR="0044208C" w:rsidRPr="003255B3">
        <w:rPr>
          <w:rFonts w:ascii="Palatino Linotype" w:eastAsia="Times New Roman" w:hAnsi="Palatino Linotype" w:cs="Arial"/>
          <w:color w:val="000000" w:themeColor="text1"/>
          <w:sz w:val="24"/>
          <w:szCs w:val="24"/>
          <w:lang w:val="es-ES"/>
        </w:rPr>
        <w:t>dieciséis</w:t>
      </w:r>
      <w:r w:rsidR="00C70BDA" w:rsidRPr="003255B3">
        <w:rPr>
          <w:rFonts w:ascii="Palatino Linotype" w:eastAsia="Times New Roman" w:hAnsi="Palatino Linotype" w:cs="Arial"/>
          <w:color w:val="000000" w:themeColor="text1"/>
          <w:sz w:val="24"/>
          <w:szCs w:val="24"/>
          <w:lang w:val="es-ES"/>
        </w:rPr>
        <w:t xml:space="preserve"> (</w:t>
      </w:r>
      <w:r w:rsidR="0044208C" w:rsidRPr="003255B3">
        <w:rPr>
          <w:rFonts w:ascii="Palatino Linotype" w:eastAsia="Times New Roman" w:hAnsi="Palatino Linotype" w:cs="Arial"/>
          <w:color w:val="000000" w:themeColor="text1"/>
          <w:sz w:val="24"/>
          <w:szCs w:val="24"/>
          <w:lang w:val="es-ES"/>
        </w:rPr>
        <w:t>16</w:t>
      </w:r>
      <w:r w:rsidR="00C70BDA" w:rsidRPr="003255B3">
        <w:rPr>
          <w:rFonts w:ascii="Palatino Linotype" w:eastAsia="Times New Roman" w:hAnsi="Palatino Linotype" w:cs="Arial"/>
          <w:color w:val="000000" w:themeColor="text1"/>
          <w:sz w:val="24"/>
          <w:szCs w:val="24"/>
          <w:lang w:val="es-ES"/>
        </w:rPr>
        <w:t xml:space="preserve">) de </w:t>
      </w:r>
      <w:r w:rsidR="00A06318" w:rsidRPr="003255B3">
        <w:rPr>
          <w:rFonts w:ascii="Palatino Linotype" w:eastAsia="Times New Roman" w:hAnsi="Palatino Linotype" w:cs="Arial"/>
          <w:color w:val="000000" w:themeColor="text1"/>
          <w:sz w:val="24"/>
          <w:szCs w:val="24"/>
          <w:lang w:val="es-ES"/>
        </w:rPr>
        <w:t>ma</w:t>
      </w:r>
      <w:r w:rsidR="0044208C" w:rsidRPr="003255B3">
        <w:rPr>
          <w:rFonts w:ascii="Palatino Linotype" w:eastAsia="Times New Roman" w:hAnsi="Palatino Linotype" w:cs="Arial"/>
          <w:color w:val="000000" w:themeColor="text1"/>
          <w:sz w:val="24"/>
          <w:szCs w:val="24"/>
          <w:lang w:val="es-ES"/>
        </w:rPr>
        <w:t>y</w:t>
      </w:r>
      <w:r w:rsidR="00C70BDA" w:rsidRPr="003255B3">
        <w:rPr>
          <w:rFonts w:ascii="Palatino Linotype" w:eastAsia="Times New Roman" w:hAnsi="Palatino Linotype" w:cs="Arial"/>
          <w:color w:val="000000" w:themeColor="text1"/>
          <w:sz w:val="24"/>
          <w:szCs w:val="24"/>
          <w:lang w:val="es-ES"/>
        </w:rPr>
        <w:t xml:space="preserve">o de dos mil </w:t>
      </w:r>
      <w:r w:rsidR="00E239DF" w:rsidRPr="003255B3">
        <w:rPr>
          <w:rFonts w:ascii="Palatino Linotype" w:eastAsia="Times New Roman" w:hAnsi="Palatino Linotype" w:cs="Arial"/>
          <w:color w:val="000000" w:themeColor="text1"/>
          <w:sz w:val="24"/>
          <w:szCs w:val="24"/>
          <w:lang w:val="es-ES"/>
        </w:rPr>
        <w:t>dieci</w:t>
      </w:r>
      <w:r w:rsidR="00C70BDA" w:rsidRPr="003255B3">
        <w:rPr>
          <w:rFonts w:ascii="Palatino Linotype" w:eastAsia="Times New Roman" w:hAnsi="Palatino Linotype" w:cs="Arial"/>
          <w:color w:val="000000" w:themeColor="text1"/>
          <w:sz w:val="24"/>
          <w:szCs w:val="24"/>
          <w:lang w:val="es-ES"/>
        </w:rPr>
        <w:t>ocho</w:t>
      </w:r>
      <w:r w:rsidRPr="003255B3">
        <w:rPr>
          <w:rFonts w:ascii="Palatino Linotype" w:eastAsia="Times New Roman" w:hAnsi="Palatino Linotype" w:cs="Arial"/>
          <w:color w:val="000000" w:themeColor="text1"/>
          <w:sz w:val="24"/>
          <w:szCs w:val="24"/>
          <w:lang w:val="es-ES"/>
        </w:rPr>
        <w:t xml:space="preserve">, en tiempo y forma </w:t>
      </w:r>
      <w:r w:rsidR="00797148" w:rsidRPr="003255B3">
        <w:rPr>
          <w:rFonts w:ascii="Palatino Linotype" w:hAnsi="Palatino Linotype"/>
          <w:color w:val="000000" w:themeColor="text1"/>
          <w:sz w:val="24"/>
          <w:szCs w:val="24"/>
        </w:rPr>
        <w:t>se</w:t>
      </w:r>
      <w:r w:rsidR="00C15336" w:rsidRPr="003255B3">
        <w:rPr>
          <w:rFonts w:ascii="Palatino Linotype" w:hAnsi="Palatino Linotype"/>
          <w:color w:val="000000" w:themeColor="text1"/>
          <w:sz w:val="24"/>
          <w:szCs w:val="24"/>
        </w:rPr>
        <w:t xml:space="preserve"> </w:t>
      </w:r>
      <w:r w:rsidRPr="003255B3">
        <w:rPr>
          <w:rFonts w:ascii="Palatino Linotype" w:eastAsia="Times New Roman" w:hAnsi="Palatino Linotype" w:cs="Arial"/>
          <w:color w:val="000000" w:themeColor="text1"/>
          <w:sz w:val="24"/>
          <w:szCs w:val="24"/>
          <w:lang w:val="es-ES"/>
        </w:rPr>
        <w:t>interpuso el recurso de revisión, en contra de la respuesta anteriormente referida, señalando como:</w:t>
      </w:r>
    </w:p>
    <w:p w14:paraId="5D195D9E" w14:textId="77777777" w:rsidR="00C15336" w:rsidRPr="003255B3" w:rsidRDefault="00C15336" w:rsidP="00C70BDA">
      <w:pPr>
        <w:pStyle w:val="Prrafodelista"/>
        <w:tabs>
          <w:tab w:val="left" w:pos="567"/>
        </w:tabs>
        <w:spacing w:after="0" w:line="360" w:lineRule="auto"/>
        <w:ind w:left="0"/>
        <w:jc w:val="both"/>
        <w:rPr>
          <w:rFonts w:ascii="Palatino Linotype" w:hAnsi="Palatino Linotype"/>
          <w:color w:val="000000" w:themeColor="text1"/>
          <w:sz w:val="24"/>
          <w:szCs w:val="24"/>
        </w:rPr>
      </w:pPr>
    </w:p>
    <w:p w14:paraId="59970600" w14:textId="256420C6" w:rsidR="00F34201" w:rsidRPr="003255B3" w:rsidRDefault="006711DB" w:rsidP="00C70BDA">
      <w:pPr>
        <w:tabs>
          <w:tab w:val="left" w:pos="567"/>
        </w:tabs>
        <w:spacing w:after="0" w:line="360" w:lineRule="auto"/>
        <w:ind w:left="567" w:right="567"/>
        <w:jc w:val="both"/>
        <w:rPr>
          <w:rFonts w:ascii="Palatino Linotype" w:eastAsiaTheme="majorEastAsia" w:hAnsi="Palatino Linotype" w:cstheme="majorBidi"/>
          <w:i/>
          <w:color w:val="000000" w:themeColor="text1"/>
          <w:sz w:val="22"/>
          <w:szCs w:val="22"/>
          <w:lang w:val="es-ES" w:eastAsia="en-US"/>
        </w:rPr>
      </w:pPr>
      <w:bookmarkStart w:id="5" w:name="_Toc464139197"/>
      <w:bookmarkStart w:id="6" w:name="_Toc471981162"/>
      <w:bookmarkStart w:id="7" w:name="_Toc471981317"/>
      <w:bookmarkStart w:id="8" w:name="_Toc472780344"/>
      <w:bookmarkStart w:id="9" w:name="_Toc473229705"/>
      <w:bookmarkStart w:id="10" w:name="_Toc473651751"/>
      <w:bookmarkStart w:id="11" w:name="_Toc476135272"/>
      <w:bookmarkStart w:id="12" w:name="_Toc476135581"/>
      <w:bookmarkStart w:id="13" w:name="_Toc476765027"/>
      <w:bookmarkStart w:id="14" w:name="_Toc476766283"/>
      <w:bookmarkStart w:id="15" w:name="_Toc476766378"/>
      <w:bookmarkStart w:id="16" w:name="_Toc478584831"/>
      <w:bookmarkStart w:id="17" w:name="_Toc481092627"/>
      <w:bookmarkStart w:id="18" w:name="_Toc487053684"/>
      <w:bookmarkStart w:id="19" w:name="_Toc487053879"/>
      <w:bookmarkStart w:id="20" w:name="_Toc494915459"/>
      <w:bookmarkStart w:id="21" w:name="_Toc494920818"/>
      <w:bookmarkStart w:id="22" w:name="_Toc494920990"/>
      <w:bookmarkStart w:id="23" w:name="_Toc520712471"/>
      <w:bookmarkStart w:id="24" w:name="_Toc473812223"/>
      <w:bookmarkStart w:id="25" w:name="_Toc477277064"/>
      <w:bookmarkStart w:id="26" w:name="_Toc477279481"/>
      <w:bookmarkStart w:id="27" w:name="_Toc479274980"/>
      <w:bookmarkStart w:id="28" w:name="_Toc479275048"/>
      <w:bookmarkStart w:id="29" w:name="_Toc479275094"/>
      <w:bookmarkStart w:id="30" w:name="_Toc494998348"/>
      <w:bookmarkStart w:id="31" w:name="_Toc495430766"/>
      <w:r w:rsidRPr="003255B3">
        <w:rPr>
          <w:rStyle w:val="Ttulo2Car"/>
          <w:rFonts w:ascii="Palatino Linotype" w:hAnsi="Palatino Linotype"/>
          <w:b/>
          <w:color w:val="000000" w:themeColor="text1"/>
          <w:sz w:val="24"/>
          <w:szCs w:val="24"/>
          <w:lang w:val="es-ES"/>
        </w:rPr>
        <w:t xml:space="preserve">a) </w:t>
      </w:r>
      <w:r w:rsidR="00F34201" w:rsidRPr="003255B3">
        <w:rPr>
          <w:rStyle w:val="Ttulo2Car"/>
          <w:rFonts w:ascii="Palatino Linotype" w:hAnsi="Palatino Linotype"/>
          <w:b/>
          <w:color w:val="000000" w:themeColor="text1"/>
          <w:sz w:val="24"/>
          <w:szCs w:val="24"/>
          <w:lang w:val="es-ES"/>
        </w:rPr>
        <w:t>Acto impugnado:</w:t>
      </w:r>
      <w:bookmarkStart w:id="32" w:name="_Toc464139198"/>
      <w:bookmarkStart w:id="33" w:name="_Toc471981163"/>
      <w:bookmarkStart w:id="34" w:name="_Toc471981318"/>
      <w:bookmarkStart w:id="35" w:name="_Toc472780345"/>
      <w:bookmarkStart w:id="36" w:name="_Toc473229706"/>
      <w:bookmarkStart w:id="37" w:name="_Toc473651752"/>
      <w:bookmarkStart w:id="38" w:name="_Toc476135273"/>
      <w:bookmarkStart w:id="39" w:name="_Toc476135582"/>
      <w:bookmarkStart w:id="40" w:name="_Toc476765028"/>
      <w:bookmarkStart w:id="41" w:name="_Toc476766284"/>
      <w:bookmarkStart w:id="42" w:name="_Toc476766379"/>
      <w:bookmarkStart w:id="43" w:name="_Toc478584832"/>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38315E" w:rsidRPr="003255B3">
        <w:rPr>
          <w:rStyle w:val="Ttulo2Car"/>
          <w:rFonts w:ascii="Palatino Linotype" w:hAnsi="Palatino Linotype"/>
          <w:color w:val="000000" w:themeColor="text1"/>
          <w:sz w:val="24"/>
          <w:szCs w:val="24"/>
          <w:lang w:val="es-ES"/>
        </w:rPr>
        <w:t xml:space="preserve"> </w:t>
      </w:r>
      <w:bookmarkStart w:id="44" w:name="_Toc481092628"/>
      <w:bookmarkStart w:id="45" w:name="_Toc487053685"/>
      <w:bookmarkStart w:id="46" w:name="_Toc487053880"/>
      <w:bookmarkStart w:id="47" w:name="_Toc494915460"/>
      <w:bookmarkStart w:id="48" w:name="_Toc494920819"/>
      <w:bookmarkStart w:id="49" w:name="_Toc494920991"/>
      <w:r w:rsidR="00F34201" w:rsidRPr="003255B3">
        <w:rPr>
          <w:rFonts w:ascii="Palatino Linotype" w:hAnsi="Palatino Linotype"/>
          <w:i/>
          <w:color w:val="000000" w:themeColor="text1"/>
          <w:sz w:val="22"/>
          <w:szCs w:val="22"/>
        </w:rPr>
        <w:t>“</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4A48D6" w:rsidRPr="003255B3">
        <w:rPr>
          <w:rFonts w:ascii="Palatino Linotype" w:hAnsi="Palatino Linotype"/>
          <w:i/>
          <w:color w:val="000000"/>
          <w:sz w:val="22"/>
          <w:szCs w:val="22"/>
        </w:rPr>
        <w:t>la respuesta del sujeto obligado</w:t>
      </w:r>
      <w:r w:rsidR="00AC6585" w:rsidRPr="003255B3">
        <w:rPr>
          <w:rFonts w:ascii="Palatino Linotype" w:eastAsia="Calibri" w:hAnsi="Palatino Linotype" w:cs="Arial"/>
          <w:i/>
          <w:color w:val="000000" w:themeColor="text1"/>
          <w:sz w:val="22"/>
          <w:szCs w:val="22"/>
          <w:lang w:val="es-ES"/>
        </w:rPr>
        <w:t>” (Sic)</w:t>
      </w:r>
    </w:p>
    <w:p w14:paraId="49011773" w14:textId="77777777" w:rsidR="009F65DD" w:rsidRPr="003255B3" w:rsidRDefault="009F65DD" w:rsidP="006624DB">
      <w:pPr>
        <w:tabs>
          <w:tab w:val="left" w:pos="567"/>
        </w:tabs>
        <w:spacing w:line="360" w:lineRule="auto"/>
        <w:ind w:left="567" w:right="567"/>
        <w:jc w:val="both"/>
        <w:rPr>
          <w:rStyle w:val="Ttulo2Car"/>
          <w:rFonts w:ascii="Palatino Linotype" w:hAnsi="Palatino Linotype"/>
          <w:b/>
          <w:color w:val="000000" w:themeColor="text1"/>
          <w:sz w:val="24"/>
          <w:szCs w:val="24"/>
          <w:lang w:val="es-ES"/>
        </w:rPr>
      </w:pPr>
    </w:p>
    <w:p w14:paraId="11CE12B5" w14:textId="7BEF3A05" w:rsidR="00F34201" w:rsidRPr="003255B3" w:rsidRDefault="006711DB" w:rsidP="0044208C">
      <w:pPr>
        <w:pStyle w:val="Prrafodelista"/>
        <w:tabs>
          <w:tab w:val="left" w:pos="426"/>
          <w:tab w:val="left" w:pos="567"/>
        </w:tabs>
        <w:spacing w:line="360" w:lineRule="auto"/>
        <w:ind w:left="567" w:right="567"/>
        <w:jc w:val="both"/>
        <w:rPr>
          <w:rFonts w:ascii="Palatino Linotype" w:hAnsi="Palatino Linotype"/>
          <w:i/>
          <w:color w:val="000000" w:themeColor="text1"/>
          <w:sz w:val="22"/>
          <w:szCs w:val="22"/>
        </w:rPr>
      </w:pPr>
      <w:bookmarkStart w:id="50" w:name="_Toc478584833"/>
      <w:bookmarkStart w:id="51" w:name="_Toc479274981"/>
      <w:bookmarkStart w:id="52" w:name="_Toc479275049"/>
      <w:bookmarkStart w:id="53" w:name="_Toc479275095"/>
      <w:bookmarkStart w:id="54" w:name="_Toc481092629"/>
      <w:bookmarkStart w:id="55" w:name="_Toc487053686"/>
      <w:bookmarkStart w:id="56" w:name="_Toc487053881"/>
      <w:bookmarkStart w:id="57" w:name="_Toc494915461"/>
      <w:bookmarkStart w:id="58" w:name="_Toc494920992"/>
      <w:bookmarkStart w:id="59" w:name="_Toc494998349"/>
      <w:bookmarkStart w:id="60" w:name="_Toc495430767"/>
      <w:bookmarkStart w:id="61" w:name="_Toc520712472"/>
      <w:r w:rsidRPr="003255B3">
        <w:rPr>
          <w:rStyle w:val="Ttulo2Car"/>
          <w:rFonts w:ascii="Palatino Linotype" w:hAnsi="Palatino Linotype"/>
          <w:b/>
          <w:color w:val="000000" w:themeColor="text1"/>
          <w:sz w:val="24"/>
          <w:szCs w:val="24"/>
          <w:lang w:val="es-ES"/>
        </w:rPr>
        <w:t xml:space="preserve">b) </w:t>
      </w:r>
      <w:r w:rsidR="00F34201" w:rsidRPr="003255B3">
        <w:rPr>
          <w:rStyle w:val="Ttulo2Car"/>
          <w:rFonts w:ascii="Palatino Linotype" w:hAnsi="Palatino Linotype"/>
          <w:b/>
          <w:color w:val="000000" w:themeColor="text1"/>
          <w:sz w:val="24"/>
          <w:szCs w:val="24"/>
          <w:lang w:val="es-ES"/>
        </w:rPr>
        <w:t>Razones o Motivos de inconformidad:</w:t>
      </w:r>
      <w:bookmarkEnd w:id="50"/>
      <w:bookmarkEnd w:id="51"/>
      <w:bookmarkEnd w:id="52"/>
      <w:bookmarkEnd w:id="53"/>
      <w:bookmarkEnd w:id="54"/>
      <w:bookmarkEnd w:id="55"/>
      <w:bookmarkEnd w:id="56"/>
      <w:bookmarkEnd w:id="57"/>
      <w:bookmarkEnd w:id="58"/>
      <w:bookmarkEnd w:id="59"/>
      <w:bookmarkEnd w:id="60"/>
      <w:bookmarkEnd w:id="61"/>
      <w:r w:rsidR="00F34201" w:rsidRPr="003255B3">
        <w:rPr>
          <w:rFonts w:ascii="Palatino Linotype" w:hAnsi="Palatino Linotype"/>
          <w:color w:val="000000" w:themeColor="text1"/>
          <w:sz w:val="24"/>
          <w:szCs w:val="24"/>
        </w:rPr>
        <w:t xml:space="preserve"> </w:t>
      </w:r>
      <w:r w:rsidR="00F34201" w:rsidRPr="003255B3">
        <w:rPr>
          <w:rFonts w:ascii="Palatino Linotype" w:hAnsi="Palatino Linotype"/>
          <w:i/>
          <w:color w:val="000000" w:themeColor="text1"/>
          <w:sz w:val="24"/>
          <w:szCs w:val="24"/>
        </w:rPr>
        <w:t>“</w:t>
      </w:r>
      <w:r w:rsidR="0044208C" w:rsidRPr="003255B3">
        <w:rPr>
          <w:rFonts w:ascii="Palatino Linotype" w:hAnsi="Palatino Linotype"/>
          <w:i/>
          <w:color w:val="000000"/>
          <w:sz w:val="22"/>
          <w:szCs w:val="22"/>
        </w:rPr>
        <w:t xml:space="preserve">esto porque si cuenta con </w:t>
      </w:r>
      <w:proofErr w:type="spellStart"/>
      <w:r w:rsidR="0044208C" w:rsidRPr="003255B3">
        <w:rPr>
          <w:rFonts w:ascii="Palatino Linotype" w:hAnsi="Palatino Linotype"/>
          <w:i/>
          <w:color w:val="000000"/>
          <w:sz w:val="22"/>
          <w:szCs w:val="22"/>
        </w:rPr>
        <w:t>policia</w:t>
      </w:r>
      <w:proofErr w:type="spellEnd"/>
      <w:r w:rsidR="0044208C" w:rsidRPr="003255B3">
        <w:rPr>
          <w:rFonts w:ascii="Palatino Linotype" w:hAnsi="Palatino Linotype"/>
          <w:i/>
          <w:color w:val="000000"/>
          <w:sz w:val="22"/>
          <w:szCs w:val="22"/>
        </w:rPr>
        <w:t xml:space="preserve"> municipal</w:t>
      </w:r>
      <w:r w:rsidR="00F34201" w:rsidRPr="003255B3">
        <w:rPr>
          <w:rFonts w:ascii="Palatino Linotype" w:hAnsi="Palatino Linotype"/>
          <w:i/>
          <w:color w:val="000000" w:themeColor="text1"/>
          <w:sz w:val="24"/>
          <w:szCs w:val="24"/>
        </w:rPr>
        <w:t>” (Sic)</w:t>
      </w:r>
    </w:p>
    <w:p w14:paraId="2391C775" w14:textId="77777777" w:rsidR="0044208C" w:rsidRPr="003255B3" w:rsidRDefault="0044208C" w:rsidP="0044208C">
      <w:pPr>
        <w:pStyle w:val="Prrafodelista"/>
        <w:tabs>
          <w:tab w:val="left" w:pos="426"/>
          <w:tab w:val="left" w:pos="567"/>
        </w:tabs>
        <w:spacing w:before="240" w:after="240" w:line="360" w:lineRule="auto"/>
        <w:ind w:left="0"/>
        <w:jc w:val="both"/>
        <w:rPr>
          <w:rFonts w:ascii="Palatino Linotype" w:hAnsi="Palatino Linotype"/>
          <w:color w:val="000000" w:themeColor="text1"/>
          <w:sz w:val="24"/>
          <w:szCs w:val="24"/>
        </w:rPr>
      </w:pPr>
    </w:p>
    <w:p w14:paraId="6EAD69D3" w14:textId="0EC2B52E" w:rsidR="00F34201" w:rsidRPr="003255B3"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sz w:val="24"/>
          <w:szCs w:val="24"/>
        </w:rPr>
      </w:pPr>
      <w:r w:rsidRPr="003255B3">
        <w:rPr>
          <w:rFonts w:ascii="Palatino Linotype" w:eastAsia="Times New Roman" w:hAnsi="Palatino Linotype" w:cs="Arial"/>
          <w:color w:val="000000" w:themeColor="text1"/>
          <w:sz w:val="24"/>
          <w:szCs w:val="24"/>
          <w:lang w:val="es-ES"/>
        </w:rPr>
        <w:t xml:space="preserve">Se registró el recurso de revisión bajo el número de expediente </w:t>
      </w:r>
      <w:r w:rsidRPr="003255B3">
        <w:rPr>
          <w:rFonts w:ascii="Palatino Linotype" w:hAnsi="Palatino Linotype" w:cs="Arial"/>
          <w:bCs/>
          <w:color w:val="000000" w:themeColor="text1"/>
          <w:sz w:val="24"/>
          <w:szCs w:val="24"/>
        </w:rPr>
        <w:t xml:space="preserve">al rubro indicado, así mismo con fundamento en lo dispuesto por el </w:t>
      </w:r>
      <w:r w:rsidRPr="003255B3">
        <w:rPr>
          <w:rFonts w:ascii="Palatino Linotype" w:eastAsia="Calibri" w:hAnsi="Palatino Linotype" w:cs="Arial"/>
          <w:color w:val="000000" w:themeColor="text1"/>
          <w:sz w:val="24"/>
          <w:szCs w:val="24"/>
          <w:lang w:val="es-ES"/>
        </w:rPr>
        <w:t xml:space="preserve">artículo 185 fracción I de la </w:t>
      </w:r>
      <w:r w:rsidRPr="003255B3">
        <w:rPr>
          <w:rFonts w:ascii="Palatino Linotype" w:eastAsia="Calibri" w:hAnsi="Palatino Linotype" w:cs="Arial"/>
          <w:b/>
          <w:color w:val="000000" w:themeColor="text1"/>
          <w:sz w:val="24"/>
          <w:szCs w:val="24"/>
          <w:lang w:val="es-ES"/>
        </w:rPr>
        <w:t xml:space="preserve">Ley de Transparencia y Acceso a la Información Pública del Estado de México y Municipios </w:t>
      </w:r>
      <w:r w:rsidRPr="003255B3">
        <w:rPr>
          <w:rFonts w:ascii="Palatino Linotype" w:eastAsia="Times New Roman" w:hAnsi="Palatino Linotype" w:cs="Arial"/>
          <w:color w:val="000000" w:themeColor="text1"/>
          <w:sz w:val="24"/>
          <w:szCs w:val="24"/>
          <w:lang w:val="es-ES"/>
        </w:rPr>
        <w:t xml:space="preserve">se turnó al </w:t>
      </w:r>
      <w:r w:rsidRPr="003255B3">
        <w:rPr>
          <w:rFonts w:ascii="Palatino Linotype" w:eastAsia="Times New Roman" w:hAnsi="Palatino Linotype" w:cs="Arial"/>
          <w:b/>
          <w:color w:val="000000" w:themeColor="text1"/>
          <w:sz w:val="24"/>
          <w:szCs w:val="24"/>
          <w:lang w:val="es-ES"/>
        </w:rPr>
        <w:t xml:space="preserve">Comisionado José Guadalupe Luna Hernández, </w:t>
      </w:r>
      <w:r w:rsidRPr="003255B3">
        <w:rPr>
          <w:rFonts w:ascii="Palatino Linotype" w:eastAsia="Times New Roman" w:hAnsi="Palatino Linotype" w:cs="Arial"/>
          <w:color w:val="000000" w:themeColor="text1"/>
          <w:sz w:val="24"/>
          <w:szCs w:val="24"/>
          <w:lang w:val="es-ES"/>
        </w:rPr>
        <w:t xml:space="preserve">con el objeto de </w:t>
      </w:r>
      <w:r w:rsidRPr="003255B3">
        <w:rPr>
          <w:rFonts w:ascii="Palatino Linotype" w:eastAsia="Times New Roman" w:hAnsi="Palatino Linotype" w:cs="Arial"/>
          <w:color w:val="000000" w:themeColor="text1"/>
          <w:sz w:val="24"/>
          <w:szCs w:val="24"/>
          <w:lang w:val="es-MX"/>
        </w:rPr>
        <w:t>su análisis.</w:t>
      </w:r>
    </w:p>
    <w:p w14:paraId="05A9C452" w14:textId="77777777" w:rsidR="00752C5E" w:rsidRPr="003255B3" w:rsidRDefault="00752C5E" w:rsidP="004E1461">
      <w:pPr>
        <w:pStyle w:val="Prrafodelista"/>
        <w:tabs>
          <w:tab w:val="left" w:pos="426"/>
          <w:tab w:val="left" w:pos="567"/>
        </w:tabs>
        <w:spacing w:before="240" w:after="240" w:line="360" w:lineRule="auto"/>
        <w:ind w:left="0"/>
        <w:jc w:val="both"/>
        <w:rPr>
          <w:rFonts w:ascii="Palatino Linotype" w:hAnsi="Palatino Linotype"/>
          <w:color w:val="000000" w:themeColor="text1"/>
          <w:sz w:val="24"/>
          <w:szCs w:val="24"/>
        </w:rPr>
      </w:pPr>
    </w:p>
    <w:p w14:paraId="074CEB96" w14:textId="588432AE" w:rsidR="00752C5E" w:rsidRPr="003255B3" w:rsidRDefault="00F34201" w:rsidP="004E1461">
      <w:pPr>
        <w:pStyle w:val="Prrafodelista"/>
        <w:numPr>
          <w:ilvl w:val="0"/>
          <w:numId w:val="1"/>
        </w:numPr>
        <w:tabs>
          <w:tab w:val="left" w:pos="567"/>
        </w:tabs>
        <w:spacing w:before="240" w:after="240" w:line="360" w:lineRule="auto"/>
        <w:ind w:left="0" w:firstLine="0"/>
        <w:jc w:val="both"/>
        <w:rPr>
          <w:rFonts w:ascii="Palatino Linotype" w:hAnsi="Palatino Linotype"/>
          <w:color w:val="000000" w:themeColor="text1"/>
          <w:sz w:val="24"/>
          <w:szCs w:val="24"/>
        </w:rPr>
      </w:pPr>
      <w:r w:rsidRPr="003255B3">
        <w:rPr>
          <w:rFonts w:ascii="Palatino Linotype" w:eastAsia="Calibri" w:hAnsi="Palatino Linotype" w:cs="Arial"/>
          <w:color w:val="000000" w:themeColor="text1"/>
          <w:sz w:val="24"/>
          <w:szCs w:val="24"/>
          <w:lang w:val="es-ES"/>
        </w:rPr>
        <w:t xml:space="preserve">El Comisionado Ponente con fundamento en lo dispuesto por el artículo 185 fracción II de la ley de la materia, a través del acuerdo de admisión de fecha </w:t>
      </w:r>
      <w:r w:rsidR="0044208C" w:rsidRPr="003255B3">
        <w:rPr>
          <w:rFonts w:ascii="Palatino Linotype" w:eastAsia="Calibri" w:hAnsi="Palatino Linotype" w:cs="Arial"/>
          <w:color w:val="000000" w:themeColor="text1"/>
          <w:sz w:val="24"/>
          <w:szCs w:val="24"/>
          <w:lang w:val="es-ES"/>
        </w:rPr>
        <w:lastRenderedPageBreak/>
        <w:t xml:space="preserve">veintidós </w:t>
      </w:r>
      <w:r w:rsidR="00E06ED9" w:rsidRPr="003255B3">
        <w:rPr>
          <w:rFonts w:ascii="Palatino Linotype" w:eastAsia="Times New Roman" w:hAnsi="Palatino Linotype" w:cs="Arial"/>
          <w:color w:val="000000" w:themeColor="text1"/>
          <w:sz w:val="24"/>
          <w:szCs w:val="24"/>
          <w:lang w:val="es-ES"/>
        </w:rPr>
        <w:t>(</w:t>
      </w:r>
      <w:r w:rsidR="0044208C" w:rsidRPr="003255B3">
        <w:rPr>
          <w:rFonts w:ascii="Palatino Linotype" w:eastAsia="Times New Roman" w:hAnsi="Palatino Linotype" w:cs="Arial"/>
          <w:color w:val="000000" w:themeColor="text1"/>
          <w:sz w:val="24"/>
          <w:szCs w:val="24"/>
          <w:lang w:val="es-ES"/>
        </w:rPr>
        <w:t>22</w:t>
      </w:r>
      <w:r w:rsidR="00E06ED9" w:rsidRPr="003255B3">
        <w:rPr>
          <w:rFonts w:ascii="Palatino Linotype" w:eastAsia="Times New Roman" w:hAnsi="Palatino Linotype" w:cs="Arial"/>
          <w:color w:val="000000" w:themeColor="text1"/>
          <w:sz w:val="24"/>
          <w:szCs w:val="24"/>
          <w:lang w:val="es-ES"/>
        </w:rPr>
        <w:t xml:space="preserve">) de </w:t>
      </w:r>
      <w:r w:rsidR="00A06318" w:rsidRPr="003255B3">
        <w:rPr>
          <w:rFonts w:ascii="Palatino Linotype" w:eastAsia="Times New Roman" w:hAnsi="Palatino Linotype" w:cs="Arial"/>
          <w:color w:val="000000" w:themeColor="text1"/>
          <w:sz w:val="24"/>
          <w:szCs w:val="24"/>
          <w:lang w:val="es-ES"/>
        </w:rPr>
        <w:t>ma</w:t>
      </w:r>
      <w:r w:rsidR="0044208C" w:rsidRPr="003255B3">
        <w:rPr>
          <w:rFonts w:ascii="Palatino Linotype" w:eastAsia="Times New Roman" w:hAnsi="Palatino Linotype" w:cs="Arial"/>
          <w:color w:val="000000" w:themeColor="text1"/>
          <w:sz w:val="24"/>
          <w:szCs w:val="24"/>
          <w:lang w:val="es-ES"/>
        </w:rPr>
        <w:t>y</w:t>
      </w:r>
      <w:r w:rsidR="00E06ED9" w:rsidRPr="003255B3">
        <w:rPr>
          <w:rFonts w:ascii="Palatino Linotype" w:eastAsia="Times New Roman" w:hAnsi="Palatino Linotype" w:cs="Arial"/>
          <w:color w:val="000000" w:themeColor="text1"/>
          <w:sz w:val="24"/>
          <w:szCs w:val="24"/>
          <w:lang w:val="es-ES"/>
        </w:rPr>
        <w:t>o de dos mil dieciocho</w:t>
      </w:r>
      <w:r w:rsidRPr="003255B3">
        <w:rPr>
          <w:rFonts w:ascii="Palatino Linotype" w:eastAsia="Calibri" w:hAnsi="Palatino Linotype" w:cs="Arial"/>
          <w:color w:val="000000" w:themeColor="text1"/>
          <w:sz w:val="24"/>
          <w:szCs w:val="24"/>
          <w:lang w:val="es-ES"/>
        </w:rPr>
        <w:t xml:space="preserve">, puso a disposición de las partes el expediente electrónico </w:t>
      </w:r>
      <w:r w:rsidRPr="003255B3">
        <w:rPr>
          <w:rFonts w:ascii="Palatino Linotype" w:eastAsia="Calibri" w:hAnsi="Palatino Linotype" w:cs="Arial"/>
          <w:color w:val="000000" w:themeColor="text1"/>
          <w:sz w:val="24"/>
          <w:szCs w:val="24"/>
        </w:rPr>
        <w:t xml:space="preserve">vía </w:t>
      </w:r>
      <w:r w:rsidRPr="003255B3">
        <w:rPr>
          <w:rFonts w:ascii="Palatino Linotype" w:eastAsia="Calibri" w:hAnsi="Palatino Linotype" w:cs="Arial"/>
          <w:color w:val="000000" w:themeColor="text1"/>
          <w:sz w:val="24"/>
          <w:szCs w:val="24"/>
          <w:lang w:val="es-ES"/>
        </w:rPr>
        <w:t xml:space="preserve">Sistema de Acceso a la Información Mexiquense </w:t>
      </w:r>
      <w:r w:rsidRPr="003255B3">
        <w:rPr>
          <w:rFonts w:ascii="Palatino Linotype" w:eastAsia="Calibri" w:hAnsi="Palatino Linotype" w:cs="Arial"/>
          <w:b/>
          <w:color w:val="000000" w:themeColor="text1"/>
          <w:sz w:val="24"/>
          <w:szCs w:val="24"/>
          <w:lang w:val="es-ES"/>
        </w:rPr>
        <w:t xml:space="preserve">(SAIMEX) </w:t>
      </w:r>
      <w:r w:rsidRPr="003255B3">
        <w:rPr>
          <w:rFonts w:ascii="Palatino Linotype" w:eastAsia="Calibri" w:hAnsi="Palatino Linotype" w:cs="Arial"/>
          <w:color w:val="000000" w:themeColor="text1"/>
          <w:sz w:val="24"/>
          <w:szCs w:val="24"/>
          <w:lang w:val="es-ES"/>
        </w:rPr>
        <w:t>a efecto de que en un plazo máximo de siete días manifestaran lo que a derecho convinieran, ofrecieran pruebas y alegatos según corresponda al caso concreto</w:t>
      </w:r>
      <w:r w:rsidR="001A3916" w:rsidRPr="003255B3">
        <w:rPr>
          <w:rFonts w:ascii="Palatino Linotype" w:eastAsia="Calibri" w:hAnsi="Palatino Linotype" w:cs="Arial"/>
          <w:color w:val="000000" w:themeColor="text1"/>
          <w:sz w:val="24"/>
          <w:szCs w:val="24"/>
          <w:lang w:val="es-ES"/>
        </w:rPr>
        <w:t>.</w:t>
      </w:r>
    </w:p>
    <w:p w14:paraId="680ED8D2" w14:textId="77777777" w:rsidR="009017D1" w:rsidRPr="003255B3" w:rsidRDefault="009017D1" w:rsidP="009017D1">
      <w:pPr>
        <w:pStyle w:val="Prrafodelista"/>
        <w:tabs>
          <w:tab w:val="left" w:pos="567"/>
        </w:tabs>
        <w:spacing w:before="240" w:after="240" w:line="360" w:lineRule="auto"/>
        <w:ind w:left="0"/>
        <w:jc w:val="both"/>
        <w:rPr>
          <w:rFonts w:ascii="Palatino Linotype" w:eastAsia="Calibri" w:hAnsi="Palatino Linotype" w:cs="Arial"/>
          <w:color w:val="000000" w:themeColor="text1"/>
          <w:sz w:val="24"/>
          <w:szCs w:val="24"/>
          <w:lang w:val="es-ES"/>
        </w:rPr>
      </w:pPr>
    </w:p>
    <w:p w14:paraId="07A8EE50" w14:textId="13795267" w:rsidR="004B1E71" w:rsidRPr="003255B3" w:rsidRDefault="0044208C" w:rsidP="0044208C">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color w:val="000000" w:themeColor="text1"/>
          <w:sz w:val="24"/>
          <w:szCs w:val="24"/>
          <w:lang w:val="es-ES"/>
        </w:rPr>
      </w:pPr>
      <w:r w:rsidRPr="003255B3">
        <w:rPr>
          <w:rFonts w:ascii="Palatino Linotype" w:eastAsia="Calibri" w:hAnsi="Palatino Linotype" w:cs="Arial"/>
          <w:color w:val="000000" w:themeColor="text1"/>
          <w:sz w:val="24"/>
          <w:szCs w:val="24"/>
          <w:lang w:val="es-ES"/>
        </w:rPr>
        <w:t>Cabe señalar que</w:t>
      </w:r>
      <w:r w:rsidR="007471CA" w:rsidRPr="003255B3">
        <w:rPr>
          <w:rFonts w:ascii="Palatino Linotype" w:eastAsia="Calibri" w:hAnsi="Palatino Linotype" w:cs="Arial"/>
          <w:color w:val="000000" w:themeColor="text1"/>
          <w:sz w:val="24"/>
          <w:szCs w:val="24"/>
          <w:lang w:val="es-ES"/>
        </w:rPr>
        <w:t xml:space="preserve"> el </w:t>
      </w:r>
      <w:r w:rsidR="007471CA" w:rsidRPr="003255B3">
        <w:rPr>
          <w:rFonts w:ascii="Palatino Linotype" w:eastAsia="Calibri" w:hAnsi="Palatino Linotype" w:cs="Arial"/>
          <w:b/>
          <w:color w:val="000000" w:themeColor="text1"/>
          <w:sz w:val="24"/>
          <w:szCs w:val="24"/>
          <w:lang w:val="es-ES"/>
        </w:rPr>
        <w:t>SUJETO OBLIGADO</w:t>
      </w:r>
      <w:r w:rsidR="007471CA" w:rsidRPr="003255B3">
        <w:rPr>
          <w:rFonts w:ascii="Palatino Linotype" w:eastAsia="Calibri" w:hAnsi="Palatino Linotype" w:cs="Arial"/>
          <w:color w:val="000000" w:themeColor="text1"/>
          <w:sz w:val="24"/>
          <w:szCs w:val="24"/>
          <w:lang w:val="es-ES"/>
        </w:rPr>
        <w:t xml:space="preserve"> </w:t>
      </w:r>
      <w:r w:rsidRPr="003255B3">
        <w:rPr>
          <w:rFonts w:ascii="Palatino Linotype" w:eastAsia="Calibri" w:hAnsi="Palatino Linotype" w:cs="Arial"/>
          <w:color w:val="000000" w:themeColor="text1"/>
          <w:sz w:val="24"/>
          <w:szCs w:val="24"/>
          <w:lang w:val="es-ES"/>
        </w:rPr>
        <w:t xml:space="preserve">no </w:t>
      </w:r>
      <w:r w:rsidR="007471CA" w:rsidRPr="003255B3">
        <w:rPr>
          <w:rFonts w:ascii="Palatino Linotype" w:eastAsia="Calibri" w:hAnsi="Palatino Linotype" w:cs="Arial"/>
          <w:color w:val="000000" w:themeColor="text1"/>
          <w:sz w:val="24"/>
          <w:szCs w:val="24"/>
          <w:lang w:val="es-ES"/>
        </w:rPr>
        <w:t>rindió su informe justificado para manifestar lo que a su de</w:t>
      </w:r>
      <w:r w:rsidRPr="003255B3">
        <w:rPr>
          <w:rFonts w:ascii="Palatino Linotype" w:eastAsia="Calibri" w:hAnsi="Palatino Linotype" w:cs="Arial"/>
          <w:color w:val="000000" w:themeColor="text1"/>
          <w:sz w:val="24"/>
          <w:szCs w:val="24"/>
          <w:lang w:val="es-ES"/>
        </w:rPr>
        <w:t>recho le asistiera y conviniera.</w:t>
      </w:r>
    </w:p>
    <w:p w14:paraId="6BCF8598" w14:textId="77777777" w:rsidR="0044208C" w:rsidRPr="003255B3" w:rsidRDefault="0044208C" w:rsidP="0044208C">
      <w:pPr>
        <w:pStyle w:val="Prrafodelista"/>
        <w:tabs>
          <w:tab w:val="left" w:pos="567"/>
        </w:tabs>
        <w:spacing w:before="240" w:after="240" w:line="360" w:lineRule="auto"/>
        <w:ind w:left="0"/>
        <w:jc w:val="both"/>
        <w:rPr>
          <w:rFonts w:ascii="Palatino Linotype" w:eastAsia="Calibri" w:hAnsi="Palatino Linotype" w:cs="Arial"/>
          <w:color w:val="000000" w:themeColor="text1"/>
          <w:sz w:val="24"/>
          <w:szCs w:val="24"/>
          <w:lang w:val="es-ES"/>
        </w:rPr>
      </w:pPr>
    </w:p>
    <w:p w14:paraId="5C4E308B" w14:textId="6CCC48BD" w:rsidR="007471CA" w:rsidRPr="003255B3" w:rsidRDefault="00F34201" w:rsidP="00800670">
      <w:pPr>
        <w:pStyle w:val="Prrafodelista"/>
        <w:numPr>
          <w:ilvl w:val="0"/>
          <w:numId w:val="1"/>
        </w:numPr>
        <w:tabs>
          <w:tab w:val="left" w:pos="567"/>
        </w:tabs>
        <w:spacing w:after="0" w:line="360" w:lineRule="auto"/>
        <w:ind w:left="0" w:firstLine="0"/>
        <w:jc w:val="both"/>
        <w:rPr>
          <w:rFonts w:ascii="Palatino Linotype" w:eastAsia="Calibri" w:hAnsi="Palatino Linotype" w:cs="Times New Roman"/>
          <w:b/>
          <w:color w:val="000000" w:themeColor="text1"/>
          <w:sz w:val="24"/>
          <w:szCs w:val="24"/>
          <w:lang w:val="es-ES"/>
        </w:rPr>
      </w:pPr>
      <w:r w:rsidRPr="003255B3">
        <w:rPr>
          <w:rFonts w:ascii="Palatino Linotype" w:hAnsi="Palatino Linotype"/>
          <w:color w:val="000000" w:themeColor="text1"/>
          <w:sz w:val="24"/>
          <w:szCs w:val="24"/>
        </w:rPr>
        <w:t>El Comisionado Ponente decretó el cierre de instrucción</w:t>
      </w:r>
      <w:r w:rsidRPr="003255B3">
        <w:rPr>
          <w:rFonts w:ascii="Palatino Linotype" w:hAnsi="Palatino Linotype" w:cs="Arial"/>
          <w:color w:val="000000" w:themeColor="text1"/>
          <w:sz w:val="24"/>
          <w:szCs w:val="24"/>
        </w:rPr>
        <w:t xml:space="preserve"> </w:t>
      </w:r>
      <w:r w:rsidRPr="003255B3">
        <w:rPr>
          <w:rFonts w:ascii="Palatino Linotype" w:hAnsi="Palatino Linotype"/>
          <w:color w:val="000000" w:themeColor="text1"/>
          <w:sz w:val="24"/>
          <w:szCs w:val="24"/>
        </w:rPr>
        <w:t xml:space="preserve">mediante acuerdo de fecha </w:t>
      </w:r>
      <w:r w:rsidR="0044208C" w:rsidRPr="003255B3">
        <w:rPr>
          <w:rFonts w:ascii="Palatino Linotype" w:hAnsi="Palatino Linotype"/>
          <w:color w:val="000000" w:themeColor="text1"/>
          <w:sz w:val="24"/>
          <w:szCs w:val="24"/>
        </w:rPr>
        <w:t>uno</w:t>
      </w:r>
      <w:r w:rsidRPr="003255B3">
        <w:rPr>
          <w:rFonts w:ascii="Palatino Linotype" w:hAnsi="Palatino Linotype"/>
          <w:color w:val="000000" w:themeColor="text1"/>
          <w:sz w:val="24"/>
          <w:szCs w:val="24"/>
        </w:rPr>
        <w:t xml:space="preserve"> (</w:t>
      </w:r>
      <w:r w:rsidR="00800670" w:rsidRPr="003255B3">
        <w:rPr>
          <w:rFonts w:ascii="Palatino Linotype" w:hAnsi="Palatino Linotype"/>
          <w:color w:val="000000" w:themeColor="text1"/>
          <w:sz w:val="24"/>
          <w:szCs w:val="24"/>
        </w:rPr>
        <w:t>0</w:t>
      </w:r>
      <w:r w:rsidR="0044208C" w:rsidRPr="003255B3">
        <w:rPr>
          <w:rFonts w:ascii="Palatino Linotype" w:hAnsi="Palatino Linotype"/>
          <w:color w:val="000000" w:themeColor="text1"/>
          <w:sz w:val="24"/>
          <w:szCs w:val="24"/>
        </w:rPr>
        <w:t>1</w:t>
      </w:r>
      <w:r w:rsidRPr="003255B3">
        <w:rPr>
          <w:rFonts w:ascii="Palatino Linotype" w:hAnsi="Palatino Linotype"/>
          <w:color w:val="000000" w:themeColor="text1"/>
          <w:sz w:val="24"/>
          <w:szCs w:val="24"/>
        </w:rPr>
        <w:t xml:space="preserve">) de </w:t>
      </w:r>
      <w:r w:rsidR="0044208C" w:rsidRPr="003255B3">
        <w:rPr>
          <w:rFonts w:ascii="Palatino Linotype" w:hAnsi="Palatino Linotype"/>
          <w:color w:val="000000" w:themeColor="text1"/>
          <w:sz w:val="24"/>
          <w:szCs w:val="24"/>
        </w:rPr>
        <w:t>junio</w:t>
      </w:r>
      <w:r w:rsidR="009017D1" w:rsidRPr="003255B3">
        <w:rPr>
          <w:rFonts w:ascii="Palatino Linotype" w:hAnsi="Palatino Linotype"/>
          <w:color w:val="000000" w:themeColor="text1"/>
          <w:sz w:val="24"/>
          <w:szCs w:val="24"/>
        </w:rPr>
        <w:t xml:space="preserve"> de dos mil dieciocho</w:t>
      </w:r>
      <w:r w:rsidRPr="003255B3">
        <w:rPr>
          <w:rFonts w:ascii="Palatino Linotype" w:hAnsi="Palatino Linotype"/>
          <w:color w:val="000000" w:themeColor="text1"/>
          <w:sz w:val="24"/>
          <w:szCs w:val="24"/>
        </w:rPr>
        <w:t xml:space="preserve">, </w:t>
      </w:r>
      <w:r w:rsidRPr="003255B3">
        <w:rPr>
          <w:rFonts w:ascii="Palatino Linotype" w:hAnsi="Palatino Linotype" w:cs="Arial"/>
          <w:color w:val="000000" w:themeColor="text1"/>
          <w:sz w:val="24"/>
          <w:szCs w:val="24"/>
        </w:rPr>
        <w:t>por lo que</w:t>
      </w:r>
      <w:r w:rsidR="00A81509" w:rsidRPr="003255B3">
        <w:rPr>
          <w:rFonts w:ascii="Palatino Linotype" w:hAnsi="Palatino Linotype" w:cs="Arial"/>
          <w:color w:val="000000" w:themeColor="text1"/>
          <w:sz w:val="24"/>
          <w:szCs w:val="24"/>
        </w:rPr>
        <w:t xml:space="preserve"> </w:t>
      </w:r>
      <w:r w:rsidRPr="003255B3">
        <w:rPr>
          <w:rFonts w:ascii="Palatino Linotype" w:hAnsi="Palatino Linotype" w:cs="Arial"/>
          <w:color w:val="000000" w:themeColor="text1"/>
          <w:sz w:val="24"/>
          <w:szCs w:val="24"/>
        </w:rPr>
        <w:t>ordenó t</w:t>
      </w:r>
      <w:r w:rsidR="00086A19" w:rsidRPr="003255B3">
        <w:rPr>
          <w:rFonts w:ascii="Palatino Linotype" w:hAnsi="Palatino Linotype" w:cs="Arial"/>
          <w:color w:val="000000" w:themeColor="text1"/>
          <w:sz w:val="24"/>
          <w:szCs w:val="24"/>
        </w:rPr>
        <w:t>u</w:t>
      </w:r>
      <w:r w:rsidR="009017D1" w:rsidRPr="003255B3">
        <w:rPr>
          <w:rFonts w:ascii="Palatino Linotype" w:hAnsi="Palatino Linotype" w:cs="Arial"/>
          <w:color w:val="000000" w:themeColor="text1"/>
          <w:sz w:val="24"/>
          <w:szCs w:val="24"/>
        </w:rPr>
        <w:t>rnar el expediente a resolución</w:t>
      </w:r>
      <w:r w:rsidR="00800670" w:rsidRPr="003255B3">
        <w:rPr>
          <w:rFonts w:ascii="Palatino Linotype" w:hAnsi="Palatino Linotype" w:cs="Arial"/>
          <w:color w:val="000000" w:themeColor="text1"/>
          <w:sz w:val="24"/>
          <w:szCs w:val="24"/>
        </w:rPr>
        <w:t>.</w:t>
      </w:r>
    </w:p>
    <w:p w14:paraId="4E1EAC42" w14:textId="77777777" w:rsidR="00800670" w:rsidRPr="003255B3" w:rsidRDefault="00800670" w:rsidP="00800670">
      <w:pPr>
        <w:spacing w:after="0"/>
        <w:rPr>
          <w:rFonts w:ascii="Palatino Linotype" w:eastAsia="Calibri" w:hAnsi="Palatino Linotype" w:cs="Times New Roman"/>
          <w:b/>
          <w:color w:val="000000" w:themeColor="text1"/>
          <w:sz w:val="24"/>
          <w:szCs w:val="24"/>
          <w:lang w:val="es-ES"/>
        </w:rPr>
      </w:pPr>
    </w:p>
    <w:p w14:paraId="1D3A67C1" w14:textId="00B23B35" w:rsidR="00800670" w:rsidRPr="003255B3" w:rsidRDefault="00800670" w:rsidP="001821C3">
      <w:pPr>
        <w:pStyle w:val="Prrafodelista"/>
        <w:numPr>
          <w:ilvl w:val="0"/>
          <w:numId w:val="1"/>
        </w:numPr>
        <w:tabs>
          <w:tab w:val="left" w:pos="426"/>
        </w:tabs>
        <w:spacing w:after="0" w:line="360" w:lineRule="auto"/>
        <w:ind w:left="0" w:hanging="11"/>
        <w:jc w:val="both"/>
        <w:rPr>
          <w:rFonts w:ascii="Palatino Linotype" w:hAnsi="Palatino Linotype"/>
          <w:sz w:val="24"/>
          <w:szCs w:val="24"/>
        </w:rPr>
      </w:pPr>
      <w:r w:rsidRPr="003255B3">
        <w:rPr>
          <w:rFonts w:ascii="Palatino Linotype" w:hAnsi="Palatino Linotype"/>
          <w:sz w:val="24"/>
          <w:szCs w:val="24"/>
        </w:rPr>
        <w:t>El día veinti</w:t>
      </w:r>
      <w:r w:rsidR="0044208C" w:rsidRPr="003255B3">
        <w:rPr>
          <w:rFonts w:ascii="Palatino Linotype" w:hAnsi="Palatino Linotype"/>
          <w:sz w:val="24"/>
          <w:szCs w:val="24"/>
        </w:rPr>
        <w:t>ocho</w:t>
      </w:r>
      <w:r w:rsidRPr="003255B3">
        <w:rPr>
          <w:rFonts w:ascii="Palatino Linotype" w:hAnsi="Palatino Linotype"/>
          <w:sz w:val="24"/>
          <w:szCs w:val="24"/>
        </w:rPr>
        <w:t xml:space="preserve"> (2</w:t>
      </w:r>
      <w:r w:rsidR="0044208C" w:rsidRPr="003255B3">
        <w:rPr>
          <w:rFonts w:ascii="Palatino Linotype" w:hAnsi="Palatino Linotype"/>
          <w:sz w:val="24"/>
          <w:szCs w:val="24"/>
        </w:rPr>
        <w:t>8</w:t>
      </w:r>
      <w:r w:rsidRPr="003255B3">
        <w:rPr>
          <w:rFonts w:ascii="Palatino Linotype" w:hAnsi="Palatino Linotype"/>
          <w:sz w:val="24"/>
          <w:szCs w:val="24"/>
        </w:rPr>
        <w:t xml:space="preserve">) de </w:t>
      </w:r>
      <w:r w:rsidR="0044208C" w:rsidRPr="003255B3">
        <w:rPr>
          <w:rFonts w:ascii="Palatino Linotype" w:hAnsi="Palatino Linotype"/>
          <w:sz w:val="24"/>
          <w:szCs w:val="24"/>
        </w:rPr>
        <w:t xml:space="preserve">junio </w:t>
      </w:r>
      <w:r w:rsidRPr="003255B3">
        <w:rPr>
          <w:rFonts w:ascii="Palatino Linotype" w:hAnsi="Palatino Linotype"/>
          <w:sz w:val="24"/>
          <w:szCs w:val="24"/>
        </w:rPr>
        <w:t>de dos mil dieciocho 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14:paraId="2FAE55CF" w14:textId="77777777" w:rsidR="00800670" w:rsidRPr="003255B3" w:rsidRDefault="00800670" w:rsidP="001821C3">
      <w:pPr>
        <w:pStyle w:val="Prrafodelista"/>
        <w:tabs>
          <w:tab w:val="left" w:pos="567"/>
        </w:tabs>
        <w:spacing w:after="0" w:line="360" w:lineRule="auto"/>
        <w:ind w:left="0"/>
        <w:jc w:val="both"/>
        <w:rPr>
          <w:rFonts w:ascii="Palatino Linotype" w:eastAsia="Calibri" w:hAnsi="Palatino Linotype" w:cs="Times New Roman"/>
          <w:b/>
          <w:color w:val="000000" w:themeColor="text1"/>
          <w:sz w:val="24"/>
          <w:szCs w:val="24"/>
        </w:rPr>
      </w:pPr>
    </w:p>
    <w:p w14:paraId="3EA927DA" w14:textId="77777777" w:rsidR="007471CA" w:rsidRPr="003255B3" w:rsidRDefault="007471CA" w:rsidP="001821C3">
      <w:pPr>
        <w:pStyle w:val="Ttulo1"/>
        <w:tabs>
          <w:tab w:val="left" w:pos="567"/>
        </w:tabs>
        <w:spacing w:before="0" w:after="0"/>
        <w:rPr>
          <w:rFonts w:ascii="Palatino Linotype" w:hAnsi="Palatino Linotype"/>
          <w:b/>
          <w:color w:val="000000" w:themeColor="text1"/>
          <w:sz w:val="24"/>
          <w:szCs w:val="24"/>
        </w:rPr>
      </w:pPr>
      <w:bookmarkStart w:id="62" w:name="_Toc495430768"/>
      <w:bookmarkStart w:id="63" w:name="_Toc509428231"/>
      <w:bookmarkStart w:id="64" w:name="_Toc520712473"/>
      <w:r w:rsidRPr="003255B3">
        <w:rPr>
          <w:rFonts w:ascii="Palatino Linotype" w:hAnsi="Palatino Linotype"/>
          <w:b/>
          <w:color w:val="000000" w:themeColor="text1"/>
          <w:sz w:val="24"/>
          <w:szCs w:val="24"/>
        </w:rPr>
        <w:t>CONSIDERANDO</w:t>
      </w:r>
      <w:bookmarkEnd w:id="62"/>
      <w:bookmarkEnd w:id="63"/>
      <w:bookmarkEnd w:id="64"/>
    </w:p>
    <w:p w14:paraId="04926108" w14:textId="10A8A011" w:rsidR="007471CA" w:rsidRPr="003255B3" w:rsidRDefault="007471CA" w:rsidP="007471CA">
      <w:pPr>
        <w:pStyle w:val="Ttulo1"/>
        <w:tabs>
          <w:tab w:val="left" w:pos="567"/>
        </w:tabs>
        <w:jc w:val="left"/>
        <w:rPr>
          <w:rFonts w:ascii="Palatino Linotype" w:hAnsi="Palatino Linotype"/>
          <w:b/>
          <w:bCs/>
          <w:color w:val="000000" w:themeColor="text1"/>
          <w:spacing w:val="60"/>
          <w:sz w:val="24"/>
          <w:szCs w:val="24"/>
        </w:rPr>
      </w:pPr>
      <w:bookmarkStart w:id="65" w:name="_Toc473812224"/>
      <w:bookmarkStart w:id="66" w:name="_Toc495430769"/>
      <w:bookmarkStart w:id="67" w:name="_Toc509428232"/>
      <w:bookmarkStart w:id="68" w:name="_Toc520712474"/>
      <w:r w:rsidRPr="003255B3">
        <w:rPr>
          <w:rFonts w:ascii="Palatino Linotype" w:hAnsi="Palatino Linotype"/>
          <w:b/>
          <w:color w:val="000000" w:themeColor="text1"/>
          <w:sz w:val="24"/>
          <w:szCs w:val="24"/>
        </w:rPr>
        <w:t>PRIMERO. De la competencia</w:t>
      </w:r>
      <w:bookmarkEnd w:id="65"/>
      <w:bookmarkEnd w:id="66"/>
      <w:bookmarkEnd w:id="67"/>
      <w:r w:rsidRPr="003255B3">
        <w:rPr>
          <w:rFonts w:ascii="Palatino Linotype" w:hAnsi="Palatino Linotype"/>
          <w:b/>
          <w:color w:val="000000" w:themeColor="text1"/>
          <w:sz w:val="24"/>
          <w:szCs w:val="24"/>
        </w:rPr>
        <w:t>.</w:t>
      </w:r>
      <w:bookmarkEnd w:id="68"/>
    </w:p>
    <w:p w14:paraId="01261574" w14:textId="74713CE9" w:rsidR="002077BE" w:rsidRPr="003255B3" w:rsidRDefault="00F34201" w:rsidP="004E146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color w:val="000000" w:themeColor="text1"/>
          <w:sz w:val="24"/>
          <w:szCs w:val="24"/>
        </w:rPr>
      </w:pPr>
      <w:r w:rsidRPr="003255B3">
        <w:rPr>
          <w:rFonts w:ascii="Palatino Linotype" w:eastAsia="Calibri" w:hAnsi="Palatino Linotype" w:cs="Times New Roman"/>
          <w:color w:val="000000" w:themeColor="text1"/>
          <w:sz w:val="24"/>
          <w:szCs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3255B3">
        <w:rPr>
          <w:rFonts w:ascii="Palatino Linotype" w:eastAsia="Calibri" w:hAnsi="Palatino Linotype" w:cs="Times New Roman"/>
          <w:color w:val="000000" w:themeColor="text1"/>
          <w:sz w:val="24"/>
          <w:szCs w:val="24"/>
          <w:lang w:val="es-ES"/>
        </w:rPr>
        <w:lastRenderedPageBreak/>
        <w:t xml:space="preserve">A, fracción IV de la </w:t>
      </w:r>
      <w:r w:rsidRPr="003255B3">
        <w:rPr>
          <w:rFonts w:ascii="Palatino Linotype" w:eastAsia="Calibri" w:hAnsi="Palatino Linotype" w:cs="Times New Roman"/>
          <w:b/>
          <w:color w:val="000000" w:themeColor="text1"/>
          <w:sz w:val="24"/>
          <w:szCs w:val="24"/>
          <w:lang w:val="es-ES"/>
        </w:rPr>
        <w:t>Constitución Política de los Estados Unidos Mexicanos</w:t>
      </w:r>
      <w:r w:rsidRPr="003255B3">
        <w:rPr>
          <w:rFonts w:ascii="Palatino Linotype" w:eastAsia="Calibri" w:hAnsi="Palatino Linotype" w:cs="Times New Roman"/>
          <w:color w:val="000000" w:themeColor="text1"/>
          <w:sz w:val="24"/>
          <w:szCs w:val="24"/>
          <w:lang w:val="es-ES"/>
        </w:rPr>
        <w:t xml:space="preserve">; 5, párrafos </w:t>
      </w:r>
      <w:r w:rsidR="00011036" w:rsidRPr="003255B3">
        <w:rPr>
          <w:rFonts w:ascii="Palatino Linotype" w:eastAsia="Calibri" w:hAnsi="Palatino Linotype" w:cs="Times New Roman"/>
          <w:color w:val="000000" w:themeColor="text1"/>
          <w:sz w:val="24"/>
          <w:szCs w:val="24"/>
          <w:lang w:val="es-ES"/>
        </w:rPr>
        <w:t>vigésimo primero y vigésimo segundo</w:t>
      </w:r>
      <w:r w:rsidRPr="003255B3">
        <w:rPr>
          <w:rFonts w:ascii="Palatino Linotype" w:eastAsia="Calibri" w:hAnsi="Palatino Linotype" w:cs="Times New Roman"/>
          <w:color w:val="000000" w:themeColor="text1"/>
          <w:sz w:val="24"/>
          <w:szCs w:val="24"/>
          <w:lang w:val="es-ES"/>
        </w:rPr>
        <w:t xml:space="preserve"> fracciones IV y V de la </w:t>
      </w:r>
      <w:r w:rsidRPr="003255B3">
        <w:rPr>
          <w:rFonts w:ascii="Palatino Linotype" w:eastAsia="Calibri" w:hAnsi="Palatino Linotype" w:cs="Times New Roman"/>
          <w:b/>
          <w:color w:val="000000" w:themeColor="text1"/>
          <w:sz w:val="24"/>
          <w:szCs w:val="24"/>
          <w:lang w:val="es-ES"/>
        </w:rPr>
        <w:t>Constitución Política del Estado Libre y Soberano de México</w:t>
      </w:r>
      <w:r w:rsidRPr="003255B3">
        <w:rPr>
          <w:rFonts w:ascii="Palatino Linotype" w:eastAsia="Calibri" w:hAnsi="Palatino Linotype" w:cs="Times New Roman"/>
          <w:color w:val="000000" w:themeColor="text1"/>
          <w:sz w:val="24"/>
          <w:szCs w:val="24"/>
          <w:lang w:val="es-ES"/>
        </w:rPr>
        <w:t xml:space="preserve">; artículos 1, 2 fracción II, 13, 29, 36 fracciones I y II, 176, 178, 179, 181 párrafo tercero y 185 </w:t>
      </w:r>
      <w:r w:rsidRPr="003255B3">
        <w:rPr>
          <w:rFonts w:ascii="Palatino Linotype" w:eastAsia="Calibri" w:hAnsi="Palatino Linotype" w:cs="Arial"/>
          <w:color w:val="000000" w:themeColor="text1"/>
          <w:sz w:val="24"/>
          <w:szCs w:val="24"/>
          <w:lang w:val="es-ES"/>
        </w:rPr>
        <w:t xml:space="preserve">de la </w:t>
      </w:r>
      <w:r w:rsidRPr="003255B3">
        <w:rPr>
          <w:rFonts w:ascii="Palatino Linotype" w:eastAsia="Calibri" w:hAnsi="Palatino Linotype" w:cs="Arial"/>
          <w:b/>
          <w:color w:val="000000" w:themeColor="text1"/>
          <w:sz w:val="24"/>
          <w:szCs w:val="24"/>
          <w:lang w:val="es-ES"/>
        </w:rPr>
        <w:t>Ley de Transparencia y Acceso a la Información Pública del Estado de México y Municipios</w:t>
      </w:r>
      <w:r w:rsidRPr="003255B3">
        <w:rPr>
          <w:rFonts w:ascii="Palatino Linotype" w:eastAsia="Calibri" w:hAnsi="Palatino Linotype" w:cs="Arial"/>
          <w:color w:val="000000" w:themeColor="text1"/>
          <w:sz w:val="24"/>
          <w:szCs w:val="24"/>
          <w:lang w:val="es-ES"/>
        </w:rPr>
        <w:t xml:space="preserve">; y </w:t>
      </w:r>
      <w:r w:rsidR="00011036" w:rsidRPr="003255B3">
        <w:rPr>
          <w:rFonts w:ascii="Palatino Linotype" w:eastAsia="Calibri" w:hAnsi="Palatino Linotype" w:cs="Arial"/>
          <w:color w:val="000000" w:themeColor="text1"/>
          <w:sz w:val="24"/>
          <w:szCs w:val="24"/>
          <w:lang w:val="es-ES"/>
        </w:rPr>
        <w:t xml:space="preserve">10, </w:t>
      </w:r>
      <w:r w:rsidRPr="003255B3">
        <w:rPr>
          <w:rFonts w:ascii="Palatino Linotype" w:eastAsia="Calibri" w:hAnsi="Palatino Linotype" w:cs="Arial"/>
          <w:color w:val="000000" w:themeColor="text1"/>
          <w:sz w:val="24"/>
          <w:szCs w:val="24"/>
          <w:lang w:val="es-ES"/>
        </w:rPr>
        <w:t xml:space="preserve">7, 9 fracciones I y XXIV, y 11 del </w:t>
      </w:r>
      <w:r w:rsidRPr="003255B3">
        <w:rPr>
          <w:rFonts w:ascii="Palatino Linotype" w:eastAsia="Calibri" w:hAnsi="Palatino Linotype" w:cs="Arial"/>
          <w:b/>
          <w:color w:val="000000" w:themeColor="text1"/>
          <w:sz w:val="24"/>
          <w:szCs w:val="24"/>
          <w:lang w:val="es-ES"/>
        </w:rPr>
        <w:t>Reglamento Interior del Instituto de Transparencia, Acceso a la Información Pública y Protección de Datos Personales del Estado de México y Municipios</w:t>
      </w:r>
      <w:r w:rsidRPr="003255B3">
        <w:rPr>
          <w:rFonts w:ascii="Palatino Linotype" w:hAnsi="Palatino Linotype"/>
          <w:color w:val="000000" w:themeColor="text1"/>
          <w:sz w:val="24"/>
          <w:szCs w:val="24"/>
        </w:rPr>
        <w:t>.</w:t>
      </w:r>
    </w:p>
    <w:p w14:paraId="59367621" w14:textId="20425F7F" w:rsidR="00F34201" w:rsidRPr="003255B3" w:rsidRDefault="00F34201" w:rsidP="00A45C46">
      <w:pPr>
        <w:pStyle w:val="Ttulo1"/>
        <w:tabs>
          <w:tab w:val="left" w:pos="0"/>
        </w:tabs>
        <w:jc w:val="left"/>
        <w:rPr>
          <w:rFonts w:ascii="Palatino Linotype" w:hAnsi="Palatino Linotype"/>
          <w:b/>
          <w:color w:val="000000" w:themeColor="text1"/>
          <w:sz w:val="24"/>
          <w:szCs w:val="24"/>
        </w:rPr>
      </w:pPr>
      <w:bookmarkStart w:id="69" w:name="_Toc471845444"/>
      <w:bookmarkStart w:id="70" w:name="_Toc473812225"/>
      <w:bookmarkStart w:id="71" w:name="_Toc495430770"/>
      <w:bookmarkStart w:id="72" w:name="_Toc520712475"/>
      <w:r w:rsidRPr="003255B3">
        <w:rPr>
          <w:rFonts w:ascii="Palatino Linotype" w:hAnsi="Palatino Linotype"/>
          <w:b/>
          <w:color w:val="000000" w:themeColor="text1"/>
          <w:sz w:val="24"/>
          <w:szCs w:val="24"/>
        </w:rPr>
        <w:t>SEGUNDO. De la oportunidad y proced</w:t>
      </w:r>
      <w:r w:rsidR="00903242" w:rsidRPr="003255B3">
        <w:rPr>
          <w:rFonts w:ascii="Palatino Linotype" w:hAnsi="Palatino Linotype"/>
          <w:b/>
          <w:color w:val="000000" w:themeColor="text1"/>
          <w:sz w:val="24"/>
          <w:szCs w:val="24"/>
        </w:rPr>
        <w:t>encia</w:t>
      </w:r>
      <w:r w:rsidRPr="003255B3">
        <w:rPr>
          <w:rFonts w:ascii="Palatino Linotype" w:hAnsi="Palatino Linotype"/>
          <w:b/>
          <w:color w:val="000000" w:themeColor="text1"/>
          <w:sz w:val="24"/>
          <w:szCs w:val="24"/>
        </w:rPr>
        <w:t>.</w:t>
      </w:r>
      <w:bookmarkEnd w:id="69"/>
      <w:bookmarkEnd w:id="70"/>
      <w:bookmarkEnd w:id="71"/>
      <w:bookmarkEnd w:id="72"/>
    </w:p>
    <w:p w14:paraId="457A8558" w14:textId="0C00BC8B" w:rsidR="00E3447E" w:rsidRPr="003255B3" w:rsidRDefault="00A45C46" w:rsidP="00A45C46">
      <w:pPr>
        <w:pStyle w:val="Prrafodelista"/>
        <w:numPr>
          <w:ilvl w:val="0"/>
          <w:numId w:val="1"/>
        </w:numPr>
        <w:spacing w:before="240" w:after="240" w:line="360" w:lineRule="auto"/>
        <w:ind w:left="0" w:firstLine="0"/>
        <w:jc w:val="both"/>
        <w:rPr>
          <w:rFonts w:ascii="Palatino Linotype" w:hAnsi="Palatino Linotype" w:cs="Arial"/>
          <w:color w:val="000000" w:themeColor="text1"/>
          <w:sz w:val="24"/>
          <w:szCs w:val="24"/>
        </w:rPr>
      </w:pPr>
      <w:bookmarkStart w:id="73" w:name="_Toc468394898"/>
      <w:bookmarkStart w:id="74" w:name="_Toc463524052"/>
      <w:r w:rsidRPr="003255B3">
        <w:rPr>
          <w:rFonts w:ascii="Palatino Linotype" w:eastAsia="Calibri" w:hAnsi="Palatino Linotype" w:cs="Arial"/>
          <w:color w:val="000000" w:themeColor="text1"/>
          <w:sz w:val="24"/>
          <w:szCs w:val="24"/>
        </w:rPr>
        <w:t>El medio de impugnación fue presentado a través del Sistema de Acceso a la Información Mexiquense (SAIMEX)</w:t>
      </w:r>
      <w:r w:rsidRPr="003255B3">
        <w:rPr>
          <w:rFonts w:ascii="Palatino Linotype" w:eastAsia="Calibri" w:hAnsi="Palatino Linotype" w:cs="Arial"/>
          <w:b/>
          <w:color w:val="000000" w:themeColor="text1"/>
          <w:sz w:val="24"/>
          <w:szCs w:val="24"/>
        </w:rPr>
        <w:t>,</w:t>
      </w:r>
      <w:r w:rsidRPr="003255B3">
        <w:rPr>
          <w:rFonts w:ascii="Palatino Linotype" w:eastAsia="Calibri" w:hAnsi="Palatino Linotype" w:cs="Arial"/>
          <w:color w:val="000000" w:themeColor="text1"/>
          <w:sz w:val="24"/>
          <w:szCs w:val="24"/>
        </w:rPr>
        <w:t xml:space="preserve"> en el formato previamente aprobado y dentro del plazo legal de quince días hábiles otorgados para tal efecto; para el caso en particular es de señalar que el </w:t>
      </w:r>
      <w:r w:rsidRPr="003255B3">
        <w:rPr>
          <w:rFonts w:ascii="Palatino Linotype" w:eastAsia="Calibri" w:hAnsi="Palatino Linotype" w:cs="Arial"/>
          <w:b/>
          <w:color w:val="000000" w:themeColor="text1"/>
          <w:sz w:val="24"/>
          <w:szCs w:val="24"/>
        </w:rPr>
        <w:t>SUJETO OBLIGADO</w:t>
      </w:r>
      <w:r w:rsidRPr="003255B3">
        <w:rPr>
          <w:rFonts w:ascii="Palatino Linotype" w:eastAsia="Calibri" w:hAnsi="Palatino Linotype" w:cs="Arial"/>
          <w:color w:val="000000" w:themeColor="text1"/>
          <w:sz w:val="24"/>
          <w:szCs w:val="24"/>
        </w:rPr>
        <w:t xml:space="preserve"> entregó respuesta el día </w:t>
      </w:r>
      <w:r w:rsidR="002665BC" w:rsidRPr="003255B3">
        <w:rPr>
          <w:rFonts w:ascii="Palatino Linotype" w:eastAsia="Calibri" w:hAnsi="Palatino Linotype" w:cs="Arial"/>
          <w:color w:val="000000" w:themeColor="text1"/>
          <w:sz w:val="24"/>
          <w:szCs w:val="24"/>
          <w:lang w:val="es-AR"/>
        </w:rPr>
        <w:t>diez</w:t>
      </w:r>
      <w:r w:rsidRPr="003255B3">
        <w:rPr>
          <w:rFonts w:ascii="Palatino Linotype" w:eastAsia="Calibri" w:hAnsi="Palatino Linotype" w:cs="Arial"/>
          <w:color w:val="000000" w:themeColor="text1"/>
          <w:sz w:val="24"/>
          <w:szCs w:val="24"/>
          <w:lang w:val="es-AR"/>
        </w:rPr>
        <w:t xml:space="preserve"> (</w:t>
      </w:r>
      <w:r w:rsidR="0044208C" w:rsidRPr="003255B3">
        <w:rPr>
          <w:rFonts w:ascii="Palatino Linotype" w:eastAsia="Calibri" w:hAnsi="Palatino Linotype" w:cs="Arial"/>
          <w:color w:val="000000" w:themeColor="text1"/>
          <w:sz w:val="24"/>
          <w:szCs w:val="24"/>
          <w:lang w:val="es-AR"/>
        </w:rPr>
        <w:t>1</w:t>
      </w:r>
      <w:r w:rsidR="002665BC" w:rsidRPr="003255B3">
        <w:rPr>
          <w:rFonts w:ascii="Palatino Linotype" w:eastAsia="Calibri" w:hAnsi="Palatino Linotype" w:cs="Arial"/>
          <w:color w:val="000000" w:themeColor="text1"/>
          <w:sz w:val="24"/>
          <w:szCs w:val="24"/>
          <w:lang w:val="es-AR"/>
        </w:rPr>
        <w:t>0</w:t>
      </w:r>
      <w:r w:rsidRPr="003255B3">
        <w:rPr>
          <w:rFonts w:ascii="Palatino Linotype" w:hAnsi="Palatino Linotype"/>
          <w:i/>
          <w:color w:val="000000" w:themeColor="text1"/>
          <w:sz w:val="24"/>
          <w:szCs w:val="24"/>
        </w:rPr>
        <w:t xml:space="preserve">) </w:t>
      </w:r>
      <w:r w:rsidRPr="003255B3">
        <w:rPr>
          <w:rFonts w:ascii="Palatino Linotype" w:hAnsi="Palatino Linotype"/>
          <w:color w:val="000000" w:themeColor="text1"/>
          <w:sz w:val="24"/>
          <w:szCs w:val="24"/>
        </w:rPr>
        <w:t xml:space="preserve">de </w:t>
      </w:r>
      <w:r w:rsidR="002665BC" w:rsidRPr="003255B3">
        <w:rPr>
          <w:rFonts w:ascii="Palatino Linotype" w:hAnsi="Palatino Linotype"/>
          <w:color w:val="000000" w:themeColor="text1"/>
          <w:sz w:val="24"/>
          <w:szCs w:val="24"/>
        </w:rPr>
        <w:t>mayo</w:t>
      </w:r>
      <w:r w:rsidRPr="003255B3">
        <w:rPr>
          <w:rFonts w:ascii="Palatino Linotype" w:hAnsi="Palatino Linotype"/>
          <w:color w:val="000000" w:themeColor="text1"/>
          <w:sz w:val="24"/>
          <w:szCs w:val="24"/>
        </w:rPr>
        <w:t xml:space="preserve"> de dos mil dieciocho</w:t>
      </w:r>
      <w:r w:rsidRPr="003255B3">
        <w:rPr>
          <w:rFonts w:ascii="Palatino Linotype" w:eastAsia="Calibri" w:hAnsi="Palatino Linotype" w:cs="Arial"/>
          <w:color w:val="000000" w:themeColor="text1"/>
          <w:sz w:val="24"/>
          <w:szCs w:val="24"/>
        </w:rPr>
        <w:t xml:space="preserve">, </w:t>
      </w:r>
      <w:r w:rsidRPr="003255B3">
        <w:rPr>
          <w:rFonts w:ascii="Palatino Linotype" w:hAnsi="Palatino Linotype" w:cs="Arial"/>
          <w:color w:val="000000" w:themeColor="text1"/>
          <w:sz w:val="24"/>
          <w:szCs w:val="24"/>
        </w:rPr>
        <w:t xml:space="preserve">de tal forma que el plazo para interponer el recurso de revisión transcurrió del día </w:t>
      </w:r>
      <w:r w:rsidR="002665BC" w:rsidRPr="003255B3">
        <w:rPr>
          <w:rFonts w:ascii="Palatino Linotype" w:hAnsi="Palatino Linotype" w:cs="Arial"/>
          <w:color w:val="000000" w:themeColor="text1"/>
          <w:sz w:val="24"/>
          <w:szCs w:val="24"/>
        </w:rPr>
        <w:t>once</w:t>
      </w:r>
      <w:r w:rsidRPr="003255B3">
        <w:rPr>
          <w:rFonts w:ascii="Palatino Linotype" w:eastAsia="Calibri" w:hAnsi="Palatino Linotype" w:cs="Arial"/>
          <w:color w:val="000000" w:themeColor="text1"/>
          <w:sz w:val="24"/>
          <w:szCs w:val="24"/>
        </w:rPr>
        <w:t xml:space="preserve"> (</w:t>
      </w:r>
      <w:r w:rsidR="00DE3FE5" w:rsidRPr="003255B3">
        <w:rPr>
          <w:rFonts w:ascii="Palatino Linotype" w:eastAsia="Calibri" w:hAnsi="Palatino Linotype" w:cs="Arial"/>
          <w:color w:val="000000" w:themeColor="text1"/>
          <w:sz w:val="24"/>
          <w:szCs w:val="24"/>
        </w:rPr>
        <w:t>1</w:t>
      </w:r>
      <w:r w:rsidR="002665BC" w:rsidRPr="003255B3">
        <w:rPr>
          <w:rFonts w:ascii="Palatino Linotype" w:eastAsia="Calibri" w:hAnsi="Palatino Linotype" w:cs="Arial"/>
          <w:color w:val="000000" w:themeColor="text1"/>
          <w:sz w:val="24"/>
          <w:szCs w:val="24"/>
        </w:rPr>
        <w:t>1</w:t>
      </w:r>
      <w:r w:rsidRPr="003255B3">
        <w:rPr>
          <w:rFonts w:ascii="Palatino Linotype" w:eastAsia="Calibri" w:hAnsi="Palatino Linotype" w:cs="Arial"/>
          <w:color w:val="000000" w:themeColor="text1"/>
          <w:sz w:val="24"/>
          <w:szCs w:val="24"/>
        </w:rPr>
        <w:t>)</w:t>
      </w:r>
      <w:r w:rsidRPr="003255B3">
        <w:rPr>
          <w:rFonts w:ascii="Palatino Linotype" w:hAnsi="Palatino Linotype" w:cs="Arial"/>
          <w:color w:val="000000" w:themeColor="text1"/>
          <w:sz w:val="24"/>
          <w:szCs w:val="24"/>
        </w:rPr>
        <w:t xml:space="preserve"> </w:t>
      </w:r>
      <w:r w:rsidRPr="003255B3">
        <w:rPr>
          <w:rFonts w:ascii="Palatino Linotype" w:hAnsi="Palatino Linotype"/>
          <w:color w:val="000000" w:themeColor="text1"/>
          <w:sz w:val="24"/>
          <w:szCs w:val="24"/>
        </w:rPr>
        <w:t xml:space="preserve">de </w:t>
      </w:r>
      <w:r w:rsidR="002665BC" w:rsidRPr="003255B3">
        <w:rPr>
          <w:rFonts w:ascii="Palatino Linotype" w:hAnsi="Palatino Linotype"/>
          <w:color w:val="000000" w:themeColor="text1"/>
          <w:sz w:val="24"/>
          <w:szCs w:val="24"/>
        </w:rPr>
        <w:t>mayo</w:t>
      </w:r>
      <w:r w:rsidRPr="003255B3">
        <w:rPr>
          <w:rFonts w:ascii="Palatino Linotype" w:hAnsi="Palatino Linotype"/>
          <w:color w:val="000000" w:themeColor="text1"/>
          <w:sz w:val="24"/>
          <w:szCs w:val="24"/>
        </w:rPr>
        <w:t xml:space="preserve"> </w:t>
      </w:r>
      <w:r w:rsidRPr="003255B3">
        <w:rPr>
          <w:rFonts w:ascii="Palatino Linotype" w:hAnsi="Palatino Linotype" w:cs="Arial"/>
          <w:color w:val="000000" w:themeColor="text1"/>
          <w:sz w:val="24"/>
          <w:szCs w:val="24"/>
        </w:rPr>
        <w:t xml:space="preserve">al </w:t>
      </w:r>
      <w:r w:rsidR="002665BC" w:rsidRPr="003255B3">
        <w:rPr>
          <w:rFonts w:ascii="Palatino Linotype" w:hAnsi="Palatino Linotype" w:cs="Arial"/>
          <w:color w:val="000000" w:themeColor="text1"/>
          <w:sz w:val="24"/>
          <w:szCs w:val="24"/>
        </w:rPr>
        <w:t xml:space="preserve">treinta y uno </w:t>
      </w:r>
      <w:r w:rsidRPr="003255B3">
        <w:rPr>
          <w:rFonts w:ascii="Palatino Linotype" w:hAnsi="Palatino Linotype" w:cs="Arial"/>
          <w:color w:val="000000" w:themeColor="text1"/>
          <w:sz w:val="24"/>
          <w:szCs w:val="24"/>
        </w:rPr>
        <w:t>(</w:t>
      </w:r>
      <w:r w:rsidR="002665BC" w:rsidRPr="003255B3">
        <w:rPr>
          <w:rFonts w:ascii="Palatino Linotype" w:hAnsi="Palatino Linotype" w:cs="Arial"/>
          <w:color w:val="000000" w:themeColor="text1"/>
          <w:sz w:val="24"/>
          <w:szCs w:val="24"/>
        </w:rPr>
        <w:t>31</w:t>
      </w:r>
      <w:r w:rsidRPr="003255B3">
        <w:rPr>
          <w:rFonts w:ascii="Palatino Linotype" w:hAnsi="Palatino Linotype" w:cs="Arial"/>
          <w:color w:val="000000" w:themeColor="text1"/>
          <w:sz w:val="24"/>
          <w:szCs w:val="24"/>
        </w:rPr>
        <w:t>) de ma</w:t>
      </w:r>
      <w:r w:rsidR="0044208C" w:rsidRPr="003255B3">
        <w:rPr>
          <w:rFonts w:ascii="Palatino Linotype" w:hAnsi="Palatino Linotype" w:cs="Arial"/>
          <w:color w:val="000000" w:themeColor="text1"/>
          <w:sz w:val="24"/>
          <w:szCs w:val="24"/>
        </w:rPr>
        <w:t>y</w:t>
      </w:r>
      <w:r w:rsidRPr="003255B3">
        <w:rPr>
          <w:rFonts w:ascii="Palatino Linotype" w:hAnsi="Palatino Linotype" w:cs="Arial"/>
          <w:color w:val="000000" w:themeColor="text1"/>
          <w:sz w:val="24"/>
          <w:szCs w:val="24"/>
        </w:rPr>
        <w:t>o de dos mil dieciocho;</w:t>
      </w:r>
      <w:r w:rsidRPr="003255B3">
        <w:rPr>
          <w:rFonts w:ascii="Palatino Linotype" w:eastAsia="Calibri" w:hAnsi="Palatino Linotype" w:cs="Arial"/>
          <w:color w:val="000000" w:themeColor="text1"/>
          <w:sz w:val="24"/>
          <w:szCs w:val="24"/>
        </w:rPr>
        <w:t xml:space="preserve"> </w:t>
      </w:r>
      <w:r w:rsidR="00995530" w:rsidRPr="003255B3">
        <w:rPr>
          <w:rFonts w:ascii="Palatino Linotype" w:hAnsi="Palatino Linotype" w:cs="Arial"/>
          <w:color w:val="000000" w:themeColor="text1"/>
          <w:sz w:val="24"/>
          <w:szCs w:val="24"/>
        </w:rPr>
        <w:t xml:space="preserve">por </w:t>
      </w:r>
      <w:r w:rsidRPr="003255B3">
        <w:rPr>
          <w:rFonts w:ascii="Palatino Linotype" w:hAnsi="Palatino Linotype" w:cs="Arial"/>
          <w:color w:val="000000" w:themeColor="text1"/>
          <w:sz w:val="24"/>
          <w:szCs w:val="24"/>
        </w:rPr>
        <w:t xml:space="preserve">lo que si presentó su inconformidad el día </w:t>
      </w:r>
      <w:r w:rsidR="002665BC" w:rsidRPr="003255B3">
        <w:rPr>
          <w:rFonts w:ascii="Palatino Linotype" w:eastAsia="Calibri" w:hAnsi="Palatino Linotype" w:cs="Arial"/>
          <w:color w:val="000000" w:themeColor="text1"/>
          <w:sz w:val="24"/>
          <w:szCs w:val="24"/>
        </w:rPr>
        <w:t>dieciséis</w:t>
      </w:r>
      <w:r w:rsidRPr="003255B3">
        <w:rPr>
          <w:rFonts w:ascii="Palatino Linotype" w:eastAsia="Calibri" w:hAnsi="Palatino Linotype" w:cs="Arial"/>
          <w:color w:val="000000" w:themeColor="text1"/>
          <w:sz w:val="24"/>
          <w:szCs w:val="24"/>
        </w:rPr>
        <w:t xml:space="preserve"> (</w:t>
      </w:r>
      <w:r w:rsidR="002665BC" w:rsidRPr="003255B3">
        <w:rPr>
          <w:rFonts w:ascii="Palatino Linotype" w:eastAsia="Calibri" w:hAnsi="Palatino Linotype" w:cs="Arial"/>
          <w:color w:val="000000" w:themeColor="text1"/>
          <w:sz w:val="24"/>
          <w:szCs w:val="24"/>
        </w:rPr>
        <w:t>16</w:t>
      </w:r>
      <w:r w:rsidRPr="003255B3">
        <w:rPr>
          <w:rFonts w:ascii="Palatino Linotype" w:eastAsia="Calibri" w:hAnsi="Palatino Linotype" w:cs="Arial"/>
          <w:color w:val="000000" w:themeColor="text1"/>
          <w:sz w:val="24"/>
          <w:szCs w:val="24"/>
        </w:rPr>
        <w:t>)</w:t>
      </w:r>
      <w:r w:rsidRPr="003255B3">
        <w:rPr>
          <w:rFonts w:ascii="Palatino Linotype" w:hAnsi="Palatino Linotype" w:cs="Arial"/>
          <w:color w:val="000000" w:themeColor="text1"/>
          <w:sz w:val="24"/>
          <w:szCs w:val="24"/>
        </w:rPr>
        <w:t xml:space="preserve"> </w:t>
      </w:r>
      <w:r w:rsidRPr="003255B3">
        <w:rPr>
          <w:rFonts w:ascii="Palatino Linotype" w:hAnsi="Palatino Linotype"/>
          <w:color w:val="000000" w:themeColor="text1"/>
          <w:sz w:val="24"/>
          <w:szCs w:val="24"/>
        </w:rPr>
        <w:t xml:space="preserve">de </w:t>
      </w:r>
      <w:r w:rsidR="00995530" w:rsidRPr="003255B3">
        <w:rPr>
          <w:rFonts w:ascii="Palatino Linotype" w:hAnsi="Palatino Linotype"/>
          <w:color w:val="000000" w:themeColor="text1"/>
          <w:sz w:val="24"/>
          <w:szCs w:val="24"/>
        </w:rPr>
        <w:t>ma</w:t>
      </w:r>
      <w:r w:rsidR="002665BC" w:rsidRPr="003255B3">
        <w:rPr>
          <w:rFonts w:ascii="Palatino Linotype" w:hAnsi="Palatino Linotype"/>
          <w:color w:val="000000" w:themeColor="text1"/>
          <w:sz w:val="24"/>
          <w:szCs w:val="24"/>
        </w:rPr>
        <w:t>y</w:t>
      </w:r>
      <w:r w:rsidR="00995530" w:rsidRPr="003255B3">
        <w:rPr>
          <w:rFonts w:ascii="Palatino Linotype" w:hAnsi="Palatino Linotype"/>
          <w:color w:val="000000" w:themeColor="text1"/>
          <w:sz w:val="24"/>
          <w:szCs w:val="24"/>
        </w:rPr>
        <w:t>o</w:t>
      </w:r>
      <w:r w:rsidRPr="003255B3">
        <w:rPr>
          <w:rFonts w:ascii="Palatino Linotype" w:hAnsi="Palatino Linotype"/>
          <w:color w:val="000000" w:themeColor="text1"/>
          <w:sz w:val="24"/>
          <w:szCs w:val="24"/>
        </w:rPr>
        <w:t xml:space="preserve"> de dos mil dieciocho</w:t>
      </w:r>
      <w:r w:rsidRPr="003255B3">
        <w:rPr>
          <w:rFonts w:ascii="Palatino Linotype" w:hAnsi="Palatino Linotype" w:cs="Arial"/>
          <w:color w:val="000000" w:themeColor="text1"/>
          <w:sz w:val="24"/>
          <w:szCs w:val="24"/>
        </w:rPr>
        <w:t xml:space="preserve">, este se encuentra dentro de los márgenes temporales previstos en el artículo 178 de la </w:t>
      </w:r>
      <w:r w:rsidRPr="003255B3">
        <w:rPr>
          <w:rFonts w:ascii="Palatino Linotype" w:hAnsi="Palatino Linotype" w:cs="Arial"/>
          <w:b/>
          <w:color w:val="000000" w:themeColor="text1"/>
          <w:sz w:val="24"/>
          <w:szCs w:val="24"/>
        </w:rPr>
        <w:t xml:space="preserve">Ley de Transparencia y Acceso a la Información Pública del Estado de México y Municipios </w:t>
      </w:r>
      <w:r w:rsidRPr="003255B3">
        <w:rPr>
          <w:rFonts w:ascii="Palatino Linotype" w:hAnsi="Palatino Linotype" w:cs="Arial"/>
          <w:color w:val="000000" w:themeColor="text1"/>
          <w:sz w:val="24"/>
          <w:szCs w:val="24"/>
        </w:rPr>
        <w:t>vigente.</w:t>
      </w:r>
    </w:p>
    <w:p w14:paraId="134DC9B6" w14:textId="77777777" w:rsidR="002665BC" w:rsidRPr="003255B3" w:rsidRDefault="002665BC" w:rsidP="002665BC">
      <w:pPr>
        <w:pStyle w:val="Prrafodelista"/>
        <w:spacing w:before="240" w:after="240" w:line="360" w:lineRule="auto"/>
        <w:ind w:left="0"/>
        <w:jc w:val="both"/>
        <w:rPr>
          <w:rFonts w:ascii="Palatino Linotype" w:hAnsi="Palatino Linotype" w:cs="Arial"/>
          <w:color w:val="000000" w:themeColor="text1"/>
          <w:sz w:val="24"/>
          <w:szCs w:val="24"/>
        </w:rPr>
      </w:pPr>
    </w:p>
    <w:p w14:paraId="4BD69A1E" w14:textId="77777777" w:rsidR="00193D5C" w:rsidRPr="003255B3" w:rsidRDefault="00193D5C" w:rsidP="00721CE7">
      <w:pPr>
        <w:pStyle w:val="Prrafodelista"/>
        <w:numPr>
          <w:ilvl w:val="0"/>
          <w:numId w:val="1"/>
        </w:numPr>
        <w:tabs>
          <w:tab w:val="left" w:pos="567"/>
        </w:tabs>
        <w:spacing w:after="0" w:line="360" w:lineRule="auto"/>
        <w:ind w:left="0" w:firstLine="0"/>
        <w:jc w:val="both"/>
        <w:rPr>
          <w:rFonts w:ascii="Palatino Linotype" w:hAnsi="Palatino Linotype"/>
          <w:b/>
          <w:color w:val="000000" w:themeColor="text1"/>
          <w:sz w:val="24"/>
          <w:szCs w:val="24"/>
        </w:rPr>
      </w:pPr>
      <w:r w:rsidRPr="003255B3">
        <w:rPr>
          <w:rFonts w:ascii="Palatino Linotype" w:eastAsia="Calibri" w:hAnsi="Palatino Linotype" w:cs="Arial"/>
          <w:color w:val="000000" w:themeColor="text1"/>
          <w:sz w:val="24"/>
          <w:szCs w:val="24"/>
        </w:rPr>
        <w:t xml:space="preserve">Por otro lado, el escrito contiene las formalidades previstas por el artículo 180 último párrafo de la </w:t>
      </w:r>
      <w:r w:rsidRPr="003255B3">
        <w:rPr>
          <w:rFonts w:ascii="Palatino Linotype" w:hAnsi="Palatino Linotype" w:cs="Arial"/>
          <w:b/>
          <w:color w:val="000000" w:themeColor="text1"/>
          <w:sz w:val="24"/>
          <w:szCs w:val="24"/>
        </w:rPr>
        <w:t>Ley de Transparencia y Acceso</w:t>
      </w:r>
      <w:r w:rsidRPr="003255B3">
        <w:rPr>
          <w:rFonts w:ascii="Palatino Linotype" w:hAnsi="Palatino Linotype"/>
          <w:b/>
          <w:color w:val="000000" w:themeColor="text1"/>
          <w:sz w:val="24"/>
          <w:szCs w:val="24"/>
        </w:rPr>
        <w:t xml:space="preserve"> </w:t>
      </w:r>
      <w:r w:rsidRPr="003255B3">
        <w:rPr>
          <w:rFonts w:ascii="Palatino Linotype" w:hAnsi="Palatino Linotype" w:cs="Arial"/>
          <w:b/>
          <w:color w:val="000000" w:themeColor="text1"/>
          <w:sz w:val="24"/>
          <w:szCs w:val="24"/>
        </w:rPr>
        <w:t>a la Información Pública del Estado de México y Municipios</w:t>
      </w:r>
      <w:r w:rsidRPr="003255B3">
        <w:rPr>
          <w:rFonts w:ascii="Palatino Linotype" w:eastAsia="Calibri" w:hAnsi="Palatino Linotype" w:cs="Arial"/>
          <w:color w:val="000000" w:themeColor="text1"/>
          <w:sz w:val="24"/>
          <w:szCs w:val="24"/>
        </w:rPr>
        <w:t xml:space="preserve">, por lo que es procedente que este Instituto de </w:t>
      </w:r>
      <w:r w:rsidRPr="003255B3">
        <w:rPr>
          <w:rFonts w:ascii="Palatino Linotype" w:eastAsia="Calibri" w:hAnsi="Palatino Linotype" w:cs="Arial"/>
          <w:color w:val="000000" w:themeColor="text1"/>
          <w:sz w:val="24"/>
          <w:szCs w:val="24"/>
        </w:rPr>
        <w:lastRenderedPageBreak/>
        <w:t>Transparencia, Acceso a la Información Pública y Protección de Datos Personales del Estado de México y Municipios, conozca y resuelva el presente recurso.</w:t>
      </w:r>
    </w:p>
    <w:p w14:paraId="610D27C2" w14:textId="77777777" w:rsidR="00E3447E" w:rsidRPr="003255B3" w:rsidRDefault="00E3447E" w:rsidP="00E3447E">
      <w:pPr>
        <w:pStyle w:val="m3468294172500300143gmail-msolistparagraph"/>
        <w:shd w:val="clear" w:color="auto" w:fill="FFFFFF"/>
        <w:spacing w:before="0" w:beforeAutospacing="0" w:after="0" w:afterAutospacing="0" w:line="360" w:lineRule="auto"/>
        <w:jc w:val="both"/>
        <w:rPr>
          <w:rFonts w:ascii="Palatino Linotype" w:hAnsi="Palatino Linotype" w:cs="Arial"/>
          <w:color w:val="000000" w:themeColor="text1"/>
          <w:sz w:val="24"/>
          <w:szCs w:val="24"/>
          <w:lang w:val="es-ES_tradnl"/>
        </w:rPr>
      </w:pPr>
    </w:p>
    <w:p w14:paraId="77F11C59" w14:textId="150B9FE5" w:rsidR="00F34201" w:rsidRPr="003255B3" w:rsidRDefault="00F34201" w:rsidP="00A45C46">
      <w:pPr>
        <w:pStyle w:val="Ttulo2"/>
        <w:tabs>
          <w:tab w:val="left" w:pos="567"/>
        </w:tabs>
        <w:spacing w:before="0"/>
        <w:jc w:val="left"/>
        <w:rPr>
          <w:rFonts w:ascii="Palatino Linotype" w:hAnsi="Palatino Linotype"/>
          <w:b/>
          <w:color w:val="000000" w:themeColor="text1"/>
          <w:sz w:val="24"/>
          <w:szCs w:val="24"/>
        </w:rPr>
      </w:pPr>
      <w:bookmarkStart w:id="75" w:name="_Toc473812226"/>
      <w:bookmarkStart w:id="76" w:name="_Toc495430771"/>
      <w:bookmarkStart w:id="77" w:name="_Toc520712476"/>
      <w:r w:rsidRPr="003255B3">
        <w:rPr>
          <w:rFonts w:ascii="Palatino Linotype" w:hAnsi="Palatino Linotype"/>
          <w:b/>
          <w:color w:val="000000" w:themeColor="text1"/>
          <w:sz w:val="24"/>
          <w:szCs w:val="24"/>
        </w:rPr>
        <w:t>TERCERO. De</w:t>
      </w:r>
      <w:bookmarkEnd w:id="73"/>
      <w:bookmarkEnd w:id="75"/>
      <w:bookmarkEnd w:id="76"/>
      <w:r w:rsidR="00AA60EE" w:rsidRPr="003255B3">
        <w:rPr>
          <w:rFonts w:ascii="Palatino Linotype" w:hAnsi="Palatino Linotype"/>
          <w:b/>
          <w:color w:val="000000" w:themeColor="text1"/>
          <w:sz w:val="24"/>
          <w:szCs w:val="24"/>
        </w:rPr>
        <w:t>l planteamiento de la Litis.</w:t>
      </w:r>
      <w:bookmarkEnd w:id="77"/>
    </w:p>
    <w:p w14:paraId="027A8995" w14:textId="77777777" w:rsidR="0081045B" w:rsidRPr="003255B3" w:rsidRDefault="0081045B" w:rsidP="00721CE7">
      <w:pPr>
        <w:pStyle w:val="m3468294172500300143gmail-msolistparagraph"/>
        <w:shd w:val="clear" w:color="auto" w:fill="FFFFFF"/>
        <w:spacing w:before="0" w:beforeAutospacing="0" w:after="0" w:afterAutospacing="0" w:line="360" w:lineRule="auto"/>
        <w:jc w:val="both"/>
        <w:rPr>
          <w:rFonts w:ascii="Palatino Linotype" w:hAnsi="Palatino Linotype" w:cs="Arial"/>
          <w:color w:val="000000" w:themeColor="text1"/>
          <w:sz w:val="24"/>
          <w:szCs w:val="24"/>
          <w:lang w:val="es-ES_tradnl"/>
        </w:rPr>
      </w:pPr>
    </w:p>
    <w:p w14:paraId="75B4C483" w14:textId="73457B0B" w:rsidR="000A149C" w:rsidRPr="003255B3" w:rsidRDefault="00F34201" w:rsidP="00721CE7">
      <w:pPr>
        <w:pStyle w:val="Prrafodelista"/>
        <w:numPr>
          <w:ilvl w:val="0"/>
          <w:numId w:val="1"/>
        </w:numPr>
        <w:tabs>
          <w:tab w:val="left" w:pos="567"/>
        </w:tabs>
        <w:spacing w:after="0"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 xml:space="preserve">En términos generales </w:t>
      </w:r>
      <w:r w:rsidR="00505CFF" w:rsidRPr="003255B3">
        <w:rPr>
          <w:rFonts w:ascii="Palatino Linotype" w:hAnsi="Palatino Linotype"/>
          <w:color w:val="000000" w:themeColor="text1"/>
          <w:sz w:val="24"/>
          <w:szCs w:val="24"/>
        </w:rPr>
        <w:t xml:space="preserve">se </w:t>
      </w:r>
      <w:r w:rsidR="005174C0" w:rsidRPr="003255B3">
        <w:rPr>
          <w:rFonts w:ascii="Palatino Linotype" w:hAnsi="Palatino Linotype"/>
          <w:color w:val="000000" w:themeColor="text1"/>
          <w:sz w:val="24"/>
          <w:szCs w:val="24"/>
        </w:rPr>
        <w:t xml:space="preserve">requirió información sobre diversos partes policiales y en la respuesta el </w:t>
      </w:r>
      <w:r w:rsidR="005174C0" w:rsidRPr="003255B3">
        <w:rPr>
          <w:rFonts w:ascii="Palatino Linotype" w:hAnsi="Palatino Linotype"/>
          <w:b/>
          <w:color w:val="000000" w:themeColor="text1"/>
          <w:sz w:val="24"/>
          <w:szCs w:val="24"/>
        </w:rPr>
        <w:t>SUJETO OBLIGADO</w:t>
      </w:r>
      <w:r w:rsidR="005174C0" w:rsidRPr="003255B3">
        <w:rPr>
          <w:rFonts w:ascii="Palatino Linotype" w:hAnsi="Palatino Linotype"/>
          <w:color w:val="000000" w:themeColor="text1"/>
          <w:sz w:val="24"/>
          <w:szCs w:val="24"/>
        </w:rPr>
        <w:t xml:space="preserve"> declina su competencia, en consecuencia se </w:t>
      </w:r>
      <w:r w:rsidR="00505CFF" w:rsidRPr="003255B3">
        <w:rPr>
          <w:rFonts w:ascii="Palatino Linotype" w:hAnsi="Palatino Linotype"/>
          <w:color w:val="000000" w:themeColor="text1"/>
          <w:sz w:val="24"/>
          <w:szCs w:val="24"/>
        </w:rPr>
        <w:t>manifestó la inconformidad</w:t>
      </w:r>
      <w:r w:rsidR="00505CFF" w:rsidRPr="003255B3">
        <w:rPr>
          <w:rFonts w:ascii="Palatino Linotype" w:hAnsi="Palatino Linotype"/>
          <w:b/>
          <w:color w:val="000000" w:themeColor="text1"/>
          <w:sz w:val="24"/>
          <w:szCs w:val="24"/>
        </w:rPr>
        <w:t xml:space="preserve"> </w:t>
      </w:r>
      <w:bookmarkEnd w:id="74"/>
      <w:r w:rsidR="005174C0" w:rsidRPr="003255B3">
        <w:rPr>
          <w:rFonts w:ascii="Palatino Linotype" w:hAnsi="Palatino Linotype"/>
          <w:color w:val="000000" w:themeColor="text1"/>
          <w:sz w:val="24"/>
          <w:szCs w:val="24"/>
        </w:rPr>
        <w:t>toda vez que</w:t>
      </w:r>
      <w:r w:rsidR="00031C89" w:rsidRPr="003255B3">
        <w:rPr>
          <w:rFonts w:ascii="Palatino Linotype" w:hAnsi="Palatino Linotype"/>
          <w:color w:val="000000" w:themeColor="text1"/>
          <w:sz w:val="24"/>
          <w:szCs w:val="24"/>
        </w:rPr>
        <w:t xml:space="preserve"> la</w:t>
      </w:r>
      <w:r w:rsidR="00031C89" w:rsidRPr="003255B3">
        <w:rPr>
          <w:rFonts w:ascii="Palatino Linotype" w:eastAsia="Calibri" w:hAnsi="Palatino Linotype" w:cs="Times New Roman"/>
          <w:color w:val="000000" w:themeColor="text1"/>
          <w:sz w:val="24"/>
          <w:szCs w:val="24"/>
          <w:lang w:val="es-ES"/>
        </w:rPr>
        <w:t xml:space="preserve"> respuesta</w:t>
      </w:r>
      <w:r w:rsidR="005174C0" w:rsidRPr="003255B3">
        <w:rPr>
          <w:rFonts w:ascii="Palatino Linotype" w:eastAsia="Calibri" w:hAnsi="Palatino Linotype" w:cs="Times New Roman"/>
          <w:color w:val="000000" w:themeColor="text1"/>
          <w:sz w:val="24"/>
          <w:szCs w:val="24"/>
          <w:lang w:val="es-ES"/>
        </w:rPr>
        <w:t xml:space="preserve"> </w:t>
      </w:r>
      <w:r w:rsidR="00480BA2" w:rsidRPr="003255B3">
        <w:rPr>
          <w:rFonts w:ascii="Palatino Linotype" w:eastAsia="Calibri" w:hAnsi="Palatino Linotype" w:cs="Times New Roman"/>
          <w:color w:val="000000" w:themeColor="text1"/>
          <w:sz w:val="24"/>
          <w:szCs w:val="24"/>
          <w:lang w:val="es-ES"/>
        </w:rPr>
        <w:t xml:space="preserve">a consideración del particular </w:t>
      </w:r>
      <w:r w:rsidR="006D3AE2" w:rsidRPr="003255B3">
        <w:rPr>
          <w:rFonts w:ascii="Palatino Linotype" w:eastAsia="Calibri" w:hAnsi="Palatino Linotype" w:cs="Times New Roman"/>
          <w:color w:val="000000" w:themeColor="text1"/>
          <w:sz w:val="24"/>
          <w:szCs w:val="24"/>
          <w:lang w:val="es-ES"/>
        </w:rPr>
        <w:t xml:space="preserve">se niega la información porque el Ayuntamiento de </w:t>
      </w:r>
      <w:proofErr w:type="spellStart"/>
      <w:r w:rsidR="006D3AE2" w:rsidRPr="003255B3">
        <w:rPr>
          <w:rFonts w:ascii="Palatino Linotype" w:eastAsia="Calibri" w:hAnsi="Palatino Linotype" w:cs="Times New Roman"/>
          <w:color w:val="000000" w:themeColor="text1"/>
          <w:sz w:val="24"/>
          <w:szCs w:val="24"/>
          <w:lang w:val="es-ES"/>
        </w:rPr>
        <w:t>Xonacatlán</w:t>
      </w:r>
      <w:proofErr w:type="spellEnd"/>
      <w:r w:rsidR="006D3AE2" w:rsidRPr="003255B3">
        <w:rPr>
          <w:rFonts w:ascii="Palatino Linotype" w:eastAsia="Calibri" w:hAnsi="Palatino Linotype" w:cs="Times New Roman"/>
          <w:color w:val="000000" w:themeColor="text1"/>
          <w:sz w:val="24"/>
          <w:szCs w:val="24"/>
          <w:lang w:val="es-ES"/>
        </w:rPr>
        <w:t xml:space="preserve"> cuenta con Policía Municipal</w:t>
      </w:r>
      <w:r w:rsidR="000A149C" w:rsidRPr="003255B3">
        <w:rPr>
          <w:rFonts w:ascii="Palatino Linotype" w:hAnsi="Palatino Linotype" w:cs="Arial"/>
          <w:color w:val="000000" w:themeColor="text1"/>
          <w:sz w:val="24"/>
          <w:szCs w:val="24"/>
        </w:rPr>
        <w:t xml:space="preserve">, </w:t>
      </w:r>
      <w:r w:rsidR="005174C0" w:rsidRPr="003255B3">
        <w:rPr>
          <w:rFonts w:ascii="Palatino Linotype" w:hAnsi="Palatino Linotype" w:cs="Arial"/>
          <w:color w:val="000000" w:themeColor="text1"/>
          <w:sz w:val="24"/>
          <w:szCs w:val="24"/>
        </w:rPr>
        <w:t xml:space="preserve">por lo que </w:t>
      </w:r>
      <w:r w:rsidR="000A149C" w:rsidRPr="003255B3">
        <w:rPr>
          <w:rFonts w:ascii="Palatino Linotype" w:hAnsi="Palatino Linotype" w:cs="Arial"/>
          <w:color w:val="000000" w:themeColor="text1"/>
          <w:sz w:val="24"/>
          <w:szCs w:val="24"/>
        </w:rPr>
        <w:t>se</w:t>
      </w:r>
      <w:r w:rsidR="00FE2651" w:rsidRPr="003255B3">
        <w:rPr>
          <w:rFonts w:ascii="Palatino Linotype" w:hAnsi="Palatino Linotype" w:cs="Arial"/>
          <w:color w:val="000000" w:themeColor="text1"/>
          <w:sz w:val="24"/>
          <w:szCs w:val="24"/>
        </w:rPr>
        <w:t xml:space="preserve"> actualiza la</w:t>
      </w:r>
      <w:r w:rsidR="000A149C" w:rsidRPr="003255B3">
        <w:rPr>
          <w:rFonts w:ascii="Palatino Linotype" w:hAnsi="Palatino Linotype" w:cs="Arial"/>
          <w:color w:val="000000" w:themeColor="text1"/>
          <w:sz w:val="24"/>
          <w:szCs w:val="24"/>
        </w:rPr>
        <w:t xml:space="preserve"> causa de procedencia del recurso de revisión establecida en el artículo 179, </w:t>
      </w:r>
      <w:r w:rsidR="00502A08" w:rsidRPr="003255B3">
        <w:rPr>
          <w:rFonts w:ascii="Palatino Linotype" w:hAnsi="Palatino Linotype" w:cs="Arial"/>
          <w:color w:val="000000" w:themeColor="text1"/>
          <w:sz w:val="24"/>
          <w:szCs w:val="24"/>
        </w:rPr>
        <w:t>fracción I</w:t>
      </w:r>
      <w:r w:rsidR="000A149C" w:rsidRPr="003255B3">
        <w:rPr>
          <w:rFonts w:ascii="Palatino Linotype" w:hAnsi="Palatino Linotype" w:cs="Arial"/>
          <w:color w:val="000000" w:themeColor="text1"/>
          <w:sz w:val="24"/>
          <w:szCs w:val="24"/>
        </w:rPr>
        <w:t xml:space="preserve"> de la </w:t>
      </w:r>
      <w:r w:rsidR="000A149C" w:rsidRPr="003255B3">
        <w:rPr>
          <w:rFonts w:ascii="Palatino Linotype" w:hAnsi="Palatino Linotype" w:cs="Arial"/>
          <w:b/>
          <w:color w:val="000000" w:themeColor="text1"/>
          <w:sz w:val="24"/>
          <w:szCs w:val="24"/>
        </w:rPr>
        <w:t>Ley de Transparencia y Acceso a la Información Pública del Estado de México y Municipios.</w:t>
      </w:r>
    </w:p>
    <w:p w14:paraId="388ED162" w14:textId="77777777" w:rsidR="005174C0" w:rsidRPr="003255B3" w:rsidRDefault="005174C0" w:rsidP="005174C0">
      <w:pPr>
        <w:pStyle w:val="Prrafodelista"/>
        <w:tabs>
          <w:tab w:val="left" w:pos="567"/>
        </w:tabs>
        <w:spacing w:after="0" w:line="360" w:lineRule="auto"/>
        <w:ind w:left="0"/>
        <w:jc w:val="both"/>
        <w:rPr>
          <w:rFonts w:ascii="Palatino Linotype" w:hAnsi="Palatino Linotype"/>
          <w:color w:val="000000" w:themeColor="text1"/>
          <w:sz w:val="24"/>
          <w:szCs w:val="24"/>
        </w:rPr>
      </w:pPr>
    </w:p>
    <w:p w14:paraId="269401B4" w14:textId="21FFED32" w:rsidR="005174C0" w:rsidRPr="003255B3" w:rsidRDefault="005174C0" w:rsidP="005174C0">
      <w:pPr>
        <w:pStyle w:val="Prrafodelista"/>
        <w:numPr>
          <w:ilvl w:val="0"/>
          <w:numId w:val="1"/>
        </w:numPr>
        <w:tabs>
          <w:tab w:val="left" w:pos="567"/>
        </w:tabs>
        <w:spacing w:after="0" w:line="360" w:lineRule="auto"/>
        <w:ind w:left="0" w:firstLine="0"/>
        <w:jc w:val="both"/>
        <w:rPr>
          <w:rFonts w:ascii="Palatino Linotype" w:hAnsi="Palatino Linotype"/>
          <w:color w:val="000000" w:themeColor="text1"/>
          <w:sz w:val="24"/>
          <w:szCs w:val="24"/>
        </w:rPr>
      </w:pPr>
      <w:r w:rsidRPr="003255B3">
        <w:rPr>
          <w:rFonts w:ascii="Palatino Linotype" w:hAnsi="Palatino Linotype" w:cs="Arial"/>
          <w:sz w:val="24"/>
          <w:szCs w:val="24"/>
        </w:rPr>
        <w:t xml:space="preserve">Cabe señalar que </w:t>
      </w:r>
      <w:r w:rsidRPr="003255B3">
        <w:rPr>
          <w:rFonts w:ascii="Palatino Linotype" w:eastAsia="Times New Roman" w:hAnsi="Palatino Linotype" w:cs="Arial"/>
          <w:sz w:val="24"/>
          <w:szCs w:val="24"/>
          <w:lang w:val="es-ES"/>
        </w:rPr>
        <w:t>e</w:t>
      </w:r>
      <w:r w:rsidRPr="003255B3">
        <w:rPr>
          <w:rFonts w:ascii="Palatino Linotype" w:eastAsia="Calibri" w:hAnsi="Palatino Linotype" w:cs="Arial"/>
          <w:sz w:val="24"/>
          <w:szCs w:val="24"/>
          <w:lang w:val="es-ES"/>
        </w:rPr>
        <w:t xml:space="preserve">l </w:t>
      </w:r>
      <w:r w:rsidRPr="003255B3">
        <w:rPr>
          <w:rFonts w:ascii="Palatino Linotype" w:hAnsi="Palatino Linotype" w:cs="Arial"/>
          <w:b/>
          <w:sz w:val="24"/>
          <w:szCs w:val="24"/>
        </w:rPr>
        <w:t xml:space="preserve">Ayuntamiento de </w:t>
      </w:r>
      <w:proofErr w:type="spellStart"/>
      <w:r w:rsidRPr="003255B3">
        <w:rPr>
          <w:rFonts w:ascii="Palatino Linotype" w:hAnsi="Palatino Linotype" w:cs="Arial"/>
          <w:b/>
          <w:sz w:val="24"/>
          <w:szCs w:val="24"/>
        </w:rPr>
        <w:t>Xonacatlán</w:t>
      </w:r>
      <w:proofErr w:type="spellEnd"/>
      <w:r w:rsidRPr="003255B3">
        <w:rPr>
          <w:rFonts w:ascii="Palatino Linotype" w:hAnsi="Palatino Linotype" w:cs="Arial"/>
          <w:color w:val="000000" w:themeColor="text1"/>
          <w:sz w:val="24"/>
          <w:szCs w:val="24"/>
        </w:rPr>
        <w:t xml:space="preserve"> tampoco rindió su Informe de Justificación </w:t>
      </w:r>
      <w:r w:rsidRPr="003255B3">
        <w:rPr>
          <w:rFonts w:ascii="Palatino Linotype" w:hAnsi="Palatino Linotype"/>
          <w:color w:val="000000" w:themeColor="text1"/>
          <w:sz w:val="24"/>
          <w:szCs w:val="24"/>
        </w:rPr>
        <w:t xml:space="preserve">para manifestar lo que a Derecho le asistiera y conviniera, </w:t>
      </w:r>
      <w:r w:rsidRPr="003255B3">
        <w:rPr>
          <w:rFonts w:ascii="Palatino Linotype" w:eastAsia="Times New Roman" w:hAnsi="Palatino Linotype" w:cs="Arial"/>
          <w:color w:val="000000" w:themeColor="text1"/>
          <w:sz w:val="24"/>
          <w:szCs w:val="24"/>
          <w:lang w:val="es-ES" w:eastAsia="es-MX"/>
        </w:rPr>
        <w:t xml:space="preserve">lo que es de destacar que la omisión de enviar a esta Autoridad el informe de justificación, impide que conozcamos con mayor amplitud las razones, motivos o fundamentos de la decisión adoptada, con lo que el perjuicio se genera para la causa del </w:t>
      </w:r>
      <w:r w:rsidRPr="003255B3">
        <w:rPr>
          <w:rFonts w:ascii="Palatino Linotype" w:eastAsia="Times New Roman" w:hAnsi="Palatino Linotype" w:cs="Arial"/>
          <w:b/>
          <w:color w:val="000000" w:themeColor="text1"/>
          <w:sz w:val="24"/>
          <w:szCs w:val="24"/>
          <w:lang w:val="es-ES" w:eastAsia="es-MX"/>
        </w:rPr>
        <w:t>SUJETO OBLIGADO</w:t>
      </w:r>
      <w:r w:rsidRPr="003255B3">
        <w:rPr>
          <w:rFonts w:ascii="Palatino Linotype" w:eastAsia="Times New Roman" w:hAnsi="Palatino Linotype" w:cs="Arial"/>
          <w:color w:val="000000" w:themeColor="text1"/>
          <w:sz w:val="24"/>
          <w:szCs w:val="24"/>
          <w:lang w:val="es-ES" w:eastAsia="es-MX"/>
        </w:rPr>
        <w:t xml:space="preserve"> por su omisión, lo que sin embargo </w:t>
      </w:r>
      <w:r w:rsidRPr="003255B3">
        <w:rPr>
          <w:rFonts w:ascii="Palatino Linotype" w:eastAsia="Times New Roman" w:hAnsi="Palatino Linotype" w:cs="Arial"/>
          <w:color w:val="000000" w:themeColor="text1"/>
          <w:sz w:val="24"/>
          <w:szCs w:val="24"/>
          <w:u w:val="single"/>
          <w:lang w:val="es-ES" w:eastAsia="es-MX"/>
        </w:rPr>
        <w:t>no impide que esta Autoridad conozca y resuelva el presente recurso</w:t>
      </w:r>
      <w:r w:rsidRPr="003255B3">
        <w:rPr>
          <w:rFonts w:ascii="Palatino Linotype" w:eastAsia="Times New Roman" w:hAnsi="Palatino Linotype" w:cs="Arial"/>
          <w:color w:val="000000" w:themeColor="text1"/>
          <w:sz w:val="24"/>
          <w:szCs w:val="24"/>
          <w:lang w:val="es-ES" w:eastAsia="es-MX"/>
        </w:rPr>
        <w:t>, si consideramos lo que al respecto ha señalado la autoridad jurisdiccional al emitir el siguiente criterio:</w:t>
      </w:r>
    </w:p>
    <w:p w14:paraId="17122C7D" w14:textId="77777777" w:rsidR="005174C0" w:rsidRPr="003255B3" w:rsidRDefault="005174C0" w:rsidP="005174C0">
      <w:pPr>
        <w:pStyle w:val="Prrafodelista"/>
        <w:spacing w:before="240" w:after="240" w:line="360" w:lineRule="auto"/>
        <w:ind w:left="851"/>
        <w:jc w:val="both"/>
        <w:rPr>
          <w:rFonts w:ascii="Palatino Linotype" w:eastAsia="Times New Roman" w:hAnsi="Palatino Linotype" w:cs="Arial"/>
          <w:lang w:val="es-ES"/>
        </w:rPr>
      </w:pPr>
    </w:p>
    <w:p w14:paraId="2F416B13" w14:textId="77777777" w:rsidR="005174C0" w:rsidRPr="003255B3" w:rsidRDefault="005174C0" w:rsidP="005174C0">
      <w:pPr>
        <w:pStyle w:val="Prrafodelista"/>
        <w:shd w:val="clear" w:color="auto" w:fill="FFFFFF"/>
        <w:spacing w:line="360" w:lineRule="auto"/>
        <w:ind w:left="567" w:right="616"/>
        <w:jc w:val="both"/>
        <w:rPr>
          <w:rFonts w:ascii="Palatino Linotype" w:eastAsia="Times New Roman" w:hAnsi="Palatino Linotype" w:cs="Arial"/>
          <w:i/>
          <w:iCs/>
          <w:color w:val="222222"/>
          <w:sz w:val="22"/>
          <w:szCs w:val="22"/>
          <w:lang w:val="es-ES" w:eastAsia="es-MX"/>
        </w:rPr>
      </w:pPr>
      <w:r w:rsidRPr="003255B3">
        <w:rPr>
          <w:rFonts w:ascii="Palatino Linotype" w:eastAsia="Times New Roman" w:hAnsi="Palatino Linotype" w:cs="Arial"/>
          <w:b/>
          <w:i/>
          <w:iCs/>
          <w:color w:val="222222"/>
          <w:sz w:val="22"/>
          <w:szCs w:val="22"/>
          <w:lang w:val="es-ES" w:eastAsia="es-MX"/>
        </w:rPr>
        <w:t>QUEJA, RECURSO DE. LA OMISION DE RENDIR EL INFORME RESPECTIVO NO IMPIDE QUE SE RESUELVA.</w:t>
      </w:r>
      <w:r w:rsidRPr="003255B3">
        <w:rPr>
          <w:rFonts w:ascii="Palatino Linotype" w:eastAsia="Times New Roman" w:hAnsi="Palatino Linotype" w:cs="Arial"/>
          <w:i/>
          <w:iCs/>
          <w:color w:val="222222"/>
          <w:sz w:val="22"/>
          <w:szCs w:val="22"/>
          <w:lang w:val="es-ES" w:eastAsia="es-MX"/>
        </w:rPr>
        <w:t xml:space="preserve"> El artículo 98 de la Ley de </w:t>
      </w:r>
      <w:r w:rsidRPr="003255B3">
        <w:rPr>
          <w:rFonts w:ascii="Palatino Linotype" w:eastAsia="Times New Roman" w:hAnsi="Palatino Linotype" w:cs="Arial"/>
          <w:i/>
          <w:iCs/>
          <w:color w:val="222222"/>
          <w:sz w:val="22"/>
          <w:szCs w:val="22"/>
          <w:lang w:val="es-ES" w:eastAsia="es-MX"/>
        </w:rPr>
        <w:lastRenderedPageBreak/>
        <w:t>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051494D" w14:textId="77777777" w:rsidR="006D3AE2" w:rsidRPr="003255B3" w:rsidRDefault="006D3AE2" w:rsidP="005174C0">
      <w:pPr>
        <w:pStyle w:val="Prrafodelista"/>
        <w:tabs>
          <w:tab w:val="left" w:pos="567"/>
        </w:tabs>
        <w:spacing w:after="0" w:line="360" w:lineRule="auto"/>
        <w:ind w:left="0"/>
        <w:jc w:val="both"/>
        <w:rPr>
          <w:rFonts w:ascii="Palatino Linotype" w:hAnsi="Palatino Linotype"/>
          <w:color w:val="000000" w:themeColor="text1"/>
          <w:sz w:val="24"/>
          <w:szCs w:val="24"/>
        </w:rPr>
      </w:pPr>
    </w:p>
    <w:p w14:paraId="2240E66E" w14:textId="249992FF" w:rsidR="00643D5D" w:rsidRPr="003255B3" w:rsidRDefault="00643D5D" w:rsidP="00993A3A">
      <w:pPr>
        <w:pStyle w:val="Prrafodelista"/>
        <w:numPr>
          <w:ilvl w:val="0"/>
          <w:numId w:val="1"/>
        </w:numPr>
        <w:tabs>
          <w:tab w:val="left" w:pos="567"/>
        </w:tabs>
        <w:spacing w:after="0" w:line="360" w:lineRule="auto"/>
        <w:ind w:left="0" w:firstLine="0"/>
        <w:jc w:val="both"/>
        <w:rPr>
          <w:rFonts w:ascii="Palatino Linotype" w:hAnsi="Palatino Linotype"/>
          <w:color w:val="000000" w:themeColor="text1"/>
          <w:sz w:val="24"/>
          <w:szCs w:val="24"/>
        </w:rPr>
      </w:pPr>
      <w:r w:rsidRPr="003255B3">
        <w:rPr>
          <w:rFonts w:ascii="Palatino Linotype" w:eastAsia="Times New Roman" w:hAnsi="Palatino Linotype" w:cs="Arial"/>
          <w:color w:val="000000" w:themeColor="text1"/>
          <w:sz w:val="24"/>
          <w:szCs w:val="24"/>
        </w:rPr>
        <w:t xml:space="preserve">En dichas condiciones, la </w:t>
      </w:r>
      <w:proofErr w:type="spellStart"/>
      <w:r w:rsidRPr="003255B3">
        <w:rPr>
          <w:rFonts w:ascii="Palatino Linotype" w:eastAsia="Times New Roman" w:hAnsi="Palatino Linotype" w:cs="Arial"/>
          <w:i/>
          <w:color w:val="000000" w:themeColor="text1"/>
          <w:sz w:val="24"/>
          <w:szCs w:val="24"/>
        </w:rPr>
        <w:t>litis</w:t>
      </w:r>
      <w:proofErr w:type="spellEnd"/>
      <w:r w:rsidRPr="003255B3">
        <w:rPr>
          <w:rFonts w:ascii="Palatino Linotype" w:eastAsia="Times New Roman" w:hAnsi="Palatino Linotype" w:cs="Arial"/>
          <w:color w:val="000000" w:themeColor="text1"/>
          <w:sz w:val="24"/>
          <w:szCs w:val="24"/>
        </w:rPr>
        <w:t xml:space="preserve"> a resolver en este recurso se circunscribe a determinar </w:t>
      </w:r>
      <w:bookmarkStart w:id="78" w:name="_Toc458528990"/>
      <w:bookmarkStart w:id="79" w:name="_Toc473812227"/>
      <w:r w:rsidRPr="003255B3">
        <w:rPr>
          <w:rFonts w:ascii="Palatino Linotype" w:eastAsia="Times New Roman" w:hAnsi="Palatino Linotype" w:cs="Arial"/>
          <w:color w:val="000000" w:themeColor="text1"/>
          <w:sz w:val="24"/>
          <w:szCs w:val="24"/>
        </w:rPr>
        <w:t>si con la respuesta</w:t>
      </w:r>
      <w:r w:rsidR="00502A08" w:rsidRPr="003255B3">
        <w:rPr>
          <w:rFonts w:ascii="Palatino Linotype" w:eastAsia="Times New Roman" w:hAnsi="Palatino Linotype" w:cs="Arial"/>
          <w:color w:val="000000" w:themeColor="text1"/>
          <w:sz w:val="24"/>
          <w:szCs w:val="24"/>
        </w:rPr>
        <w:t xml:space="preserve"> </w:t>
      </w:r>
      <w:r w:rsidR="006D3AE2" w:rsidRPr="003255B3">
        <w:rPr>
          <w:rFonts w:ascii="Palatino Linotype" w:eastAsia="Times New Roman" w:hAnsi="Palatino Linotype" w:cs="Arial"/>
          <w:color w:val="000000" w:themeColor="text1"/>
          <w:sz w:val="24"/>
          <w:szCs w:val="24"/>
        </w:rPr>
        <w:t>enviada</w:t>
      </w:r>
      <w:r w:rsidRPr="003255B3">
        <w:rPr>
          <w:rFonts w:ascii="Palatino Linotype" w:eastAsia="Times New Roman" w:hAnsi="Palatino Linotype" w:cs="Arial"/>
          <w:color w:val="000000" w:themeColor="text1"/>
          <w:sz w:val="24"/>
          <w:szCs w:val="24"/>
        </w:rPr>
        <w:t xml:space="preserve"> se satisface el Der</w:t>
      </w:r>
      <w:r w:rsidR="005174C0" w:rsidRPr="003255B3">
        <w:rPr>
          <w:rFonts w:ascii="Palatino Linotype" w:eastAsia="Times New Roman" w:hAnsi="Palatino Linotype" w:cs="Arial"/>
          <w:color w:val="000000" w:themeColor="text1"/>
          <w:sz w:val="24"/>
          <w:szCs w:val="24"/>
        </w:rPr>
        <w:t xml:space="preserve">echo de Acceso a la Información, si es procedente la declinación de competencia </w:t>
      </w:r>
      <w:r w:rsidRPr="003255B3">
        <w:rPr>
          <w:rFonts w:ascii="Palatino Linotype" w:eastAsia="Times New Roman" w:hAnsi="Palatino Linotype" w:cs="Arial"/>
          <w:color w:val="000000" w:themeColor="text1"/>
          <w:sz w:val="24"/>
          <w:szCs w:val="24"/>
        </w:rPr>
        <w:t>y si son procedentes las razones o motivos de inconformidad.</w:t>
      </w:r>
    </w:p>
    <w:p w14:paraId="2ED4D078" w14:textId="77777777" w:rsidR="00643D5D" w:rsidRPr="003255B3" w:rsidRDefault="00643D5D" w:rsidP="00993A3A">
      <w:pPr>
        <w:pStyle w:val="Prrafodelista"/>
        <w:tabs>
          <w:tab w:val="left" w:pos="567"/>
        </w:tabs>
        <w:spacing w:after="0" w:line="360" w:lineRule="auto"/>
        <w:ind w:left="0"/>
        <w:rPr>
          <w:rFonts w:ascii="Palatino Linotype" w:hAnsi="Palatino Linotype"/>
          <w:b/>
          <w:color w:val="000000" w:themeColor="text1"/>
          <w:sz w:val="24"/>
          <w:szCs w:val="24"/>
        </w:rPr>
      </w:pPr>
    </w:p>
    <w:p w14:paraId="354E6283" w14:textId="77777777" w:rsidR="00643D5D" w:rsidRPr="003255B3" w:rsidRDefault="00643D5D" w:rsidP="00B802DA">
      <w:pPr>
        <w:pStyle w:val="Ttulo1"/>
        <w:spacing w:before="0" w:after="0"/>
        <w:jc w:val="left"/>
        <w:rPr>
          <w:rFonts w:ascii="Palatino Linotype" w:hAnsi="Palatino Linotype"/>
          <w:b/>
          <w:color w:val="000000" w:themeColor="text1"/>
          <w:sz w:val="24"/>
          <w:szCs w:val="24"/>
        </w:rPr>
      </w:pPr>
      <w:bookmarkStart w:id="80" w:name="_Toc503429775"/>
      <w:bookmarkStart w:id="81" w:name="_Toc520712477"/>
      <w:bookmarkEnd w:id="78"/>
      <w:bookmarkEnd w:id="79"/>
      <w:r w:rsidRPr="003255B3">
        <w:rPr>
          <w:rFonts w:ascii="Palatino Linotype" w:hAnsi="Palatino Linotype"/>
          <w:b/>
          <w:color w:val="000000" w:themeColor="text1"/>
          <w:sz w:val="24"/>
          <w:szCs w:val="24"/>
        </w:rPr>
        <w:t>CUARTO. Del estudio y resolución del asunto.</w:t>
      </w:r>
      <w:bookmarkEnd w:id="80"/>
      <w:bookmarkEnd w:id="81"/>
    </w:p>
    <w:p w14:paraId="46F44125" w14:textId="78C8A4EF" w:rsidR="005B0EC2" w:rsidRPr="003255B3" w:rsidRDefault="00D91522" w:rsidP="00993A3A">
      <w:pPr>
        <w:pStyle w:val="Ttulo1"/>
        <w:spacing w:before="0" w:after="0"/>
        <w:jc w:val="left"/>
        <w:rPr>
          <w:rFonts w:ascii="Palatino Linotype" w:hAnsi="Palatino Linotype"/>
          <w:b/>
          <w:color w:val="000000" w:themeColor="text1"/>
          <w:sz w:val="24"/>
          <w:szCs w:val="24"/>
        </w:rPr>
      </w:pPr>
      <w:bookmarkStart w:id="82" w:name="_Toc520712478"/>
      <w:r w:rsidRPr="003255B3">
        <w:rPr>
          <w:rFonts w:ascii="Palatino Linotype" w:hAnsi="Palatino Linotype"/>
          <w:b/>
          <w:color w:val="000000" w:themeColor="text1"/>
          <w:sz w:val="24"/>
          <w:szCs w:val="24"/>
        </w:rPr>
        <w:t xml:space="preserve">I. De la </w:t>
      </w:r>
      <w:r w:rsidR="007C2B76" w:rsidRPr="003255B3">
        <w:rPr>
          <w:rFonts w:ascii="Palatino Linotype" w:hAnsi="Palatino Linotype"/>
          <w:b/>
          <w:color w:val="000000" w:themeColor="text1"/>
          <w:sz w:val="24"/>
          <w:szCs w:val="24"/>
        </w:rPr>
        <w:t>respuesta e informe justificado del SUJETO OBLIGADO.</w:t>
      </w:r>
      <w:bookmarkEnd w:id="82"/>
    </w:p>
    <w:p w14:paraId="79EC44AA" w14:textId="77777777" w:rsidR="00986851" w:rsidRPr="003255B3" w:rsidRDefault="00986851" w:rsidP="00986851">
      <w:pPr>
        <w:rPr>
          <w:rFonts w:ascii="Palatino Linotype" w:hAnsi="Palatino Linotype"/>
          <w:color w:val="000000" w:themeColor="text1"/>
        </w:rPr>
      </w:pPr>
    </w:p>
    <w:p w14:paraId="394A7EB9" w14:textId="424FE7F0" w:rsidR="00986851" w:rsidRPr="003255B3" w:rsidRDefault="00986851" w:rsidP="00B802DA">
      <w:pPr>
        <w:pStyle w:val="Prrafodelista"/>
        <w:numPr>
          <w:ilvl w:val="0"/>
          <w:numId w:val="1"/>
        </w:numPr>
        <w:spacing w:after="0" w:line="360" w:lineRule="auto"/>
        <w:ind w:left="0" w:firstLine="0"/>
        <w:jc w:val="both"/>
        <w:rPr>
          <w:rFonts w:ascii="Palatino Linotype" w:eastAsia="Times New Roman" w:hAnsi="Palatino Linotype" w:cs="Arial"/>
          <w:color w:val="000000" w:themeColor="text1"/>
          <w:sz w:val="24"/>
          <w:szCs w:val="24"/>
          <w:lang w:val="es-ES"/>
        </w:rPr>
      </w:pPr>
      <w:r w:rsidRPr="003255B3">
        <w:rPr>
          <w:rFonts w:ascii="Palatino Linotype" w:hAnsi="Palatino Linotype" w:cs="Arial"/>
          <w:color w:val="000000" w:themeColor="text1"/>
          <w:sz w:val="24"/>
          <w:szCs w:val="24"/>
        </w:rPr>
        <w:t xml:space="preserve">En primer término es necesario reiterar que la solicitud de información </w:t>
      </w:r>
      <w:r w:rsidR="0033637D" w:rsidRPr="003255B3">
        <w:rPr>
          <w:rFonts w:ascii="Palatino Linotype" w:hAnsi="Palatino Linotype"/>
          <w:b/>
          <w:bCs/>
          <w:color w:val="000000" w:themeColor="text1"/>
          <w:sz w:val="24"/>
          <w:szCs w:val="24"/>
        </w:rPr>
        <w:t>00017/XONACAT/IP/2018</w:t>
      </w:r>
      <w:r w:rsidRPr="003255B3">
        <w:rPr>
          <w:rFonts w:ascii="Palatino Linotype" w:hAnsi="Palatino Linotype" w:cs="Arial"/>
          <w:color w:val="000000" w:themeColor="text1"/>
          <w:sz w:val="24"/>
          <w:szCs w:val="24"/>
        </w:rPr>
        <w:t>, consistió esencialmente en lo siguiente:</w:t>
      </w:r>
    </w:p>
    <w:p w14:paraId="2B26BB70" w14:textId="77777777" w:rsidR="0090343F" w:rsidRPr="003255B3" w:rsidRDefault="0090343F" w:rsidP="0090343F">
      <w:pPr>
        <w:pStyle w:val="Prrafodelista"/>
        <w:spacing w:after="0" w:line="360" w:lineRule="auto"/>
        <w:ind w:left="0"/>
        <w:jc w:val="both"/>
        <w:rPr>
          <w:rFonts w:ascii="Palatino Linotype" w:eastAsia="Times New Roman" w:hAnsi="Palatino Linotype" w:cs="Arial"/>
          <w:color w:val="000000" w:themeColor="text1"/>
          <w:sz w:val="24"/>
          <w:szCs w:val="24"/>
          <w:lang w:val="es-ES"/>
        </w:rPr>
      </w:pPr>
    </w:p>
    <w:p w14:paraId="363D422C" w14:textId="07F1738F" w:rsidR="005B0EC2" w:rsidRPr="003255B3" w:rsidRDefault="0090343F" w:rsidP="0090343F">
      <w:pPr>
        <w:spacing w:after="0" w:line="360" w:lineRule="auto"/>
        <w:ind w:left="567" w:right="567"/>
        <w:jc w:val="both"/>
        <w:rPr>
          <w:rFonts w:ascii="Palatino Linotype" w:eastAsia="Times New Roman" w:hAnsi="Palatino Linotype" w:cs="Times New Roman"/>
          <w:sz w:val="24"/>
          <w:szCs w:val="24"/>
          <w:lang w:val="es-MX" w:eastAsia="es-MX"/>
        </w:rPr>
      </w:pPr>
      <w:r w:rsidRPr="003255B3">
        <w:rPr>
          <w:rFonts w:ascii="Palatino Linotype" w:hAnsi="Palatino Linotype" w:cs="Arial"/>
          <w:color w:val="000000" w:themeColor="text1"/>
          <w:sz w:val="24"/>
          <w:szCs w:val="24"/>
        </w:rPr>
        <w:lastRenderedPageBreak/>
        <w:t>a)</w:t>
      </w:r>
      <w:r w:rsidRPr="003255B3">
        <w:rPr>
          <w:rFonts w:ascii="Palatino Linotype" w:eastAsia="Times New Roman" w:hAnsi="Palatino Linotype" w:cs="Times New Roman"/>
          <w:sz w:val="24"/>
          <w:szCs w:val="24"/>
          <w:lang w:val="es-MX" w:eastAsia="es-MX"/>
        </w:rPr>
        <w:t xml:space="preserve"> Los partes policiacos y/o documentos similares o análogos del 17, 18, 19 de febrero de 2018</w:t>
      </w:r>
      <w:r w:rsidRPr="003255B3">
        <w:rPr>
          <w:rFonts w:ascii="Palatino Linotype" w:hAnsi="Palatino Linotype"/>
          <w:color w:val="000000" w:themeColor="text1"/>
          <w:sz w:val="24"/>
          <w:szCs w:val="24"/>
        </w:rPr>
        <w:t>.</w:t>
      </w:r>
    </w:p>
    <w:p w14:paraId="281ECC4E" w14:textId="71DEC270" w:rsidR="00B915CB" w:rsidRPr="003255B3" w:rsidRDefault="00B915CB" w:rsidP="00721CE7">
      <w:pPr>
        <w:pStyle w:val="Prrafodelista"/>
        <w:spacing w:after="0" w:line="360" w:lineRule="auto"/>
        <w:ind w:left="0" w:right="49"/>
        <w:jc w:val="both"/>
        <w:rPr>
          <w:rFonts w:ascii="Palatino Linotype" w:hAnsi="Palatino Linotype"/>
          <w:color w:val="000000" w:themeColor="text1"/>
          <w:sz w:val="24"/>
          <w:szCs w:val="24"/>
        </w:rPr>
      </w:pPr>
    </w:p>
    <w:p w14:paraId="55931B34" w14:textId="01D2F517" w:rsidR="00721CE7" w:rsidRPr="003255B3" w:rsidRDefault="0090343F" w:rsidP="00721CE7">
      <w:pPr>
        <w:pStyle w:val="Prrafodelista"/>
        <w:numPr>
          <w:ilvl w:val="0"/>
          <w:numId w:val="1"/>
        </w:numPr>
        <w:spacing w:after="0" w:line="360" w:lineRule="auto"/>
        <w:ind w:left="0" w:firstLine="0"/>
        <w:jc w:val="both"/>
        <w:rPr>
          <w:rFonts w:ascii="Palatino Linotype" w:hAnsi="Palatino Linotype"/>
          <w:color w:val="000000" w:themeColor="text1"/>
          <w:sz w:val="22"/>
          <w:szCs w:val="22"/>
        </w:rPr>
      </w:pPr>
      <w:r w:rsidRPr="003255B3">
        <w:rPr>
          <w:rFonts w:ascii="Palatino Linotype" w:hAnsi="Palatino Linotype"/>
          <w:color w:val="000000" w:themeColor="text1"/>
          <w:sz w:val="24"/>
          <w:szCs w:val="24"/>
        </w:rPr>
        <w:t xml:space="preserve">No se omite señalar que el </w:t>
      </w:r>
      <w:r w:rsidRPr="003255B3">
        <w:rPr>
          <w:rFonts w:ascii="Palatino Linotype" w:hAnsi="Palatino Linotype"/>
          <w:b/>
          <w:color w:val="000000" w:themeColor="text1"/>
          <w:sz w:val="24"/>
          <w:szCs w:val="24"/>
        </w:rPr>
        <w:t>SUJETO OBLIGADO</w:t>
      </w:r>
      <w:r w:rsidRPr="003255B3">
        <w:rPr>
          <w:rFonts w:ascii="Palatino Linotype" w:hAnsi="Palatino Linotype"/>
          <w:color w:val="000000" w:themeColor="text1"/>
          <w:sz w:val="24"/>
          <w:szCs w:val="24"/>
        </w:rPr>
        <w:t xml:space="preserve"> requirió una aclaración</w:t>
      </w:r>
      <w:r w:rsidR="001F5EE1" w:rsidRPr="003255B3">
        <w:rPr>
          <w:rFonts w:ascii="Palatino Linotype" w:hAnsi="Palatino Linotype"/>
          <w:color w:val="000000" w:themeColor="text1"/>
          <w:sz w:val="24"/>
          <w:szCs w:val="24"/>
        </w:rPr>
        <w:t xml:space="preserve"> sobre</w:t>
      </w:r>
      <w:r w:rsidRPr="003255B3">
        <w:rPr>
          <w:rFonts w:ascii="Palatino Linotype" w:hAnsi="Palatino Linotype"/>
          <w:color w:val="000000" w:themeColor="text1"/>
          <w:sz w:val="24"/>
          <w:szCs w:val="24"/>
        </w:rPr>
        <w:t xml:space="preserve"> </w:t>
      </w:r>
      <w:r w:rsidR="001F5EE1" w:rsidRPr="003255B3">
        <w:rPr>
          <w:rFonts w:ascii="Palatino Linotype" w:eastAsia="Times New Roman" w:hAnsi="Palatino Linotype" w:cs="Times New Roman"/>
          <w:sz w:val="24"/>
          <w:szCs w:val="24"/>
          <w:lang w:val="es-MX" w:eastAsia="es-MX"/>
        </w:rPr>
        <w:t>la localidad de dicho documento,</w:t>
      </w:r>
      <w:r w:rsidRPr="003255B3">
        <w:rPr>
          <w:rFonts w:ascii="Palatino Linotype" w:hAnsi="Palatino Linotype"/>
          <w:color w:val="000000" w:themeColor="text1"/>
          <w:sz w:val="24"/>
          <w:szCs w:val="24"/>
        </w:rPr>
        <w:t xml:space="preserve"> a lo que la señora </w:t>
      </w:r>
      <w:r w:rsidR="00714235" w:rsidRPr="00714235">
        <w:rPr>
          <w:rFonts w:ascii="Palatino Linotype" w:hAnsi="Palatino Linotype"/>
          <w:b/>
          <w:color w:val="000000" w:themeColor="text1"/>
          <w:sz w:val="24"/>
          <w:szCs w:val="24"/>
          <w:highlight w:val="black"/>
        </w:rPr>
        <w:t>---------</w:t>
      </w:r>
      <w:r w:rsidRPr="003255B3">
        <w:rPr>
          <w:rFonts w:ascii="Palatino Linotype" w:hAnsi="Palatino Linotype"/>
          <w:color w:val="000000" w:themeColor="text1"/>
          <w:sz w:val="24"/>
          <w:szCs w:val="24"/>
        </w:rPr>
        <w:t xml:space="preserve"> </w:t>
      </w:r>
      <w:r w:rsidR="00721CE7" w:rsidRPr="003255B3">
        <w:rPr>
          <w:rFonts w:ascii="Palatino Linotype" w:hAnsi="Palatino Linotype"/>
          <w:color w:val="000000" w:themeColor="text1"/>
          <w:sz w:val="24"/>
          <w:szCs w:val="24"/>
        </w:rPr>
        <w:t>indic</w:t>
      </w:r>
      <w:r w:rsidRPr="003255B3">
        <w:rPr>
          <w:rFonts w:ascii="Palatino Linotype" w:hAnsi="Palatino Linotype"/>
          <w:color w:val="000000" w:themeColor="text1"/>
          <w:sz w:val="24"/>
          <w:szCs w:val="24"/>
        </w:rPr>
        <w:t>ó</w:t>
      </w:r>
      <w:r w:rsidR="00721CE7" w:rsidRPr="003255B3">
        <w:rPr>
          <w:rFonts w:ascii="Palatino Linotype" w:hAnsi="Palatino Linotype"/>
          <w:color w:val="000000" w:themeColor="text1"/>
          <w:sz w:val="24"/>
          <w:szCs w:val="24"/>
        </w:rPr>
        <w:t xml:space="preserve"> “</w:t>
      </w:r>
      <w:r w:rsidR="001F5EE1" w:rsidRPr="003255B3">
        <w:rPr>
          <w:rFonts w:ascii="Palatino Linotype" w:eastAsia="Times New Roman" w:hAnsi="Palatino Linotype" w:cs="Times New Roman"/>
          <w:i/>
          <w:sz w:val="22"/>
          <w:szCs w:val="22"/>
          <w:lang w:val="es-MX" w:eastAsia="es-MX"/>
        </w:rPr>
        <w:t>ME REFIERO A LOS ELEMENTOS POLICÍACOS QUE EN ESAS FECHAS REALIZARON UN OPERATIVO EN EL TIANGUIS Y DETUVIERON PERSONAS EN POSESIÓN DE CELULARES</w:t>
      </w:r>
      <w:r w:rsidR="00721CE7" w:rsidRPr="003255B3">
        <w:rPr>
          <w:rFonts w:ascii="Palatino Linotype" w:eastAsia="Times New Roman" w:hAnsi="Palatino Linotype" w:cs="Times New Roman"/>
          <w:sz w:val="22"/>
          <w:szCs w:val="22"/>
          <w:lang w:val="es-MX" w:eastAsia="es-MX"/>
        </w:rPr>
        <w:t>”.</w:t>
      </w:r>
    </w:p>
    <w:p w14:paraId="1311256E" w14:textId="4894374C" w:rsidR="006B05E4" w:rsidRPr="003255B3" w:rsidRDefault="006B05E4" w:rsidP="006B05E4">
      <w:pPr>
        <w:pStyle w:val="Prrafodelista"/>
        <w:numPr>
          <w:ilvl w:val="0"/>
          <w:numId w:val="1"/>
        </w:numPr>
        <w:spacing w:after="0" w:line="360" w:lineRule="auto"/>
        <w:ind w:left="0" w:firstLine="0"/>
        <w:jc w:val="both"/>
        <w:rPr>
          <w:rFonts w:ascii="Palatino Linotype" w:hAnsi="Palatino Linotype"/>
          <w:color w:val="000000" w:themeColor="text1"/>
          <w:sz w:val="24"/>
          <w:szCs w:val="24"/>
        </w:rPr>
      </w:pPr>
      <w:r w:rsidRPr="003255B3">
        <w:rPr>
          <w:rFonts w:ascii="Palatino Linotype" w:hAnsi="Palatino Linotype"/>
          <w:sz w:val="24"/>
          <w:szCs w:val="24"/>
        </w:rPr>
        <w:t xml:space="preserve">Ante ello el </w:t>
      </w:r>
      <w:r w:rsidRPr="003255B3">
        <w:rPr>
          <w:rFonts w:ascii="Palatino Linotype" w:hAnsi="Palatino Linotype"/>
          <w:b/>
          <w:sz w:val="24"/>
          <w:szCs w:val="24"/>
        </w:rPr>
        <w:t>SUJETO OBLIGADO</w:t>
      </w:r>
      <w:r w:rsidRPr="003255B3">
        <w:rPr>
          <w:rFonts w:ascii="Palatino Linotype" w:hAnsi="Palatino Linotype"/>
          <w:sz w:val="24"/>
          <w:szCs w:val="24"/>
        </w:rPr>
        <w:t xml:space="preserve"> a través de su respuesta declinó su competencia argumentando que “</w:t>
      </w:r>
      <w:r w:rsidRPr="003255B3">
        <w:rPr>
          <w:rFonts w:ascii="Palatino Linotype" w:hAnsi="Palatino Linotype"/>
          <w:i/>
          <w:color w:val="000000"/>
          <w:sz w:val="24"/>
          <w:szCs w:val="24"/>
        </w:rPr>
        <w:t xml:space="preserve">se le orienta de manera respetuosa a dirigir su solicitud a la Secretaria de Seguridad del Estado de México , ubicada en Miguel Alemán Valdez 175, San Pedro </w:t>
      </w:r>
      <w:proofErr w:type="spellStart"/>
      <w:r w:rsidRPr="003255B3">
        <w:rPr>
          <w:rFonts w:ascii="Palatino Linotype" w:hAnsi="Palatino Linotype"/>
          <w:i/>
          <w:color w:val="000000"/>
          <w:sz w:val="24"/>
          <w:szCs w:val="24"/>
        </w:rPr>
        <w:t>Totoltepec</w:t>
      </w:r>
      <w:proofErr w:type="spellEnd"/>
      <w:r w:rsidRPr="003255B3">
        <w:rPr>
          <w:rFonts w:ascii="Palatino Linotype" w:hAnsi="Palatino Linotype"/>
          <w:i/>
          <w:color w:val="000000"/>
          <w:sz w:val="24"/>
          <w:szCs w:val="24"/>
        </w:rPr>
        <w:t>, 50226 Toluca Estado de México., teléfono 01 722 275 8300</w:t>
      </w:r>
      <w:r w:rsidRPr="003255B3">
        <w:rPr>
          <w:rFonts w:ascii="Palatino Linotype" w:hAnsi="Palatino Linotype"/>
          <w:color w:val="000000"/>
          <w:sz w:val="24"/>
          <w:szCs w:val="24"/>
        </w:rPr>
        <w:t>.</w:t>
      </w:r>
      <w:r w:rsidRPr="003255B3">
        <w:rPr>
          <w:rFonts w:ascii="Palatino Linotype" w:hAnsi="Palatino Linotype"/>
        </w:rPr>
        <w:t>”.</w:t>
      </w:r>
      <w:r w:rsidRPr="003255B3">
        <w:rPr>
          <w:rFonts w:ascii="Palatino Linotype" w:hAnsi="Palatino Linotype"/>
          <w:b/>
          <w:i/>
        </w:rPr>
        <w:t>(Énfasis añadido).</w:t>
      </w:r>
    </w:p>
    <w:p w14:paraId="46BE443F" w14:textId="77777777" w:rsidR="00757605" w:rsidRPr="003255B3" w:rsidRDefault="00757605" w:rsidP="00757605">
      <w:pPr>
        <w:pStyle w:val="Prrafodelista"/>
        <w:spacing w:after="0" w:line="360" w:lineRule="auto"/>
        <w:ind w:left="0"/>
        <w:jc w:val="both"/>
        <w:rPr>
          <w:rFonts w:ascii="Palatino Linotype" w:hAnsi="Palatino Linotype"/>
          <w:color w:val="000000" w:themeColor="text1"/>
          <w:sz w:val="22"/>
          <w:szCs w:val="22"/>
        </w:rPr>
      </w:pPr>
    </w:p>
    <w:p w14:paraId="5D607623" w14:textId="68AEA639" w:rsidR="00757605" w:rsidRPr="003255B3" w:rsidRDefault="00757605" w:rsidP="00757605">
      <w:pPr>
        <w:pStyle w:val="Ttulo2"/>
        <w:jc w:val="left"/>
        <w:rPr>
          <w:rFonts w:ascii="Palatino Linotype" w:hAnsi="Palatino Linotype"/>
          <w:b/>
          <w:color w:val="000000" w:themeColor="text1"/>
          <w:sz w:val="24"/>
          <w:szCs w:val="24"/>
        </w:rPr>
      </w:pPr>
      <w:bookmarkStart w:id="83" w:name="_Toc485061272"/>
      <w:bookmarkStart w:id="84" w:name="_Toc485890642"/>
      <w:bookmarkStart w:id="85" w:name="_Toc491854733"/>
      <w:bookmarkStart w:id="86" w:name="_Toc520712479"/>
      <w:r w:rsidRPr="003255B3">
        <w:rPr>
          <w:rFonts w:ascii="Palatino Linotype" w:hAnsi="Palatino Linotype"/>
          <w:b/>
          <w:color w:val="000000" w:themeColor="text1"/>
          <w:sz w:val="24"/>
          <w:szCs w:val="24"/>
        </w:rPr>
        <w:t>I. De la respuesta del Sujeto Obligado.</w:t>
      </w:r>
      <w:bookmarkEnd w:id="83"/>
      <w:bookmarkEnd w:id="84"/>
      <w:bookmarkEnd w:id="85"/>
      <w:bookmarkEnd w:id="86"/>
    </w:p>
    <w:p w14:paraId="58A10BC2" w14:textId="77777777" w:rsidR="00757605" w:rsidRPr="003255B3" w:rsidRDefault="00757605" w:rsidP="00757605">
      <w:pPr>
        <w:pStyle w:val="Ttulo2"/>
        <w:jc w:val="left"/>
        <w:rPr>
          <w:rFonts w:ascii="Palatino Linotype" w:hAnsi="Palatino Linotype"/>
          <w:b/>
          <w:color w:val="000000" w:themeColor="text1"/>
          <w:sz w:val="24"/>
          <w:szCs w:val="24"/>
        </w:rPr>
      </w:pPr>
      <w:bookmarkStart w:id="87" w:name="_Toc485890643"/>
      <w:bookmarkStart w:id="88" w:name="_Toc491854734"/>
      <w:bookmarkStart w:id="89" w:name="_Toc520712480"/>
      <w:r w:rsidRPr="003255B3">
        <w:rPr>
          <w:rFonts w:ascii="Palatino Linotype" w:hAnsi="Palatino Linotype"/>
          <w:b/>
          <w:color w:val="000000" w:themeColor="text1"/>
          <w:sz w:val="24"/>
          <w:szCs w:val="24"/>
        </w:rPr>
        <w:t>I.I. De la solicitud de aclaración.</w:t>
      </w:r>
      <w:bookmarkEnd w:id="87"/>
      <w:bookmarkEnd w:id="88"/>
      <w:bookmarkEnd w:id="89"/>
    </w:p>
    <w:p w14:paraId="354D09AA" w14:textId="77777777" w:rsidR="00757605" w:rsidRPr="003255B3" w:rsidRDefault="00757605" w:rsidP="00757605">
      <w:pPr>
        <w:rPr>
          <w:rFonts w:ascii="Palatino Linotype" w:hAnsi="Palatino Linotype"/>
          <w:lang w:val="es-MX" w:eastAsia="en-US"/>
        </w:rPr>
      </w:pPr>
    </w:p>
    <w:p w14:paraId="67787FB8" w14:textId="32DA5128" w:rsidR="00757605" w:rsidRPr="003255B3" w:rsidRDefault="00757605" w:rsidP="00757605">
      <w:pPr>
        <w:pStyle w:val="Prrafodelista"/>
        <w:numPr>
          <w:ilvl w:val="0"/>
          <w:numId w:val="1"/>
        </w:numPr>
        <w:tabs>
          <w:tab w:val="left" w:pos="567"/>
        </w:tabs>
        <w:spacing w:after="0" w:line="360" w:lineRule="auto"/>
        <w:ind w:left="0" w:right="49" w:firstLine="0"/>
        <w:jc w:val="both"/>
        <w:rPr>
          <w:rFonts w:ascii="Palatino Linotype" w:hAnsi="Palatino Linotype"/>
          <w:color w:val="000000"/>
          <w:sz w:val="24"/>
          <w:szCs w:val="24"/>
          <w:lang w:val="es-MX"/>
        </w:rPr>
      </w:pPr>
      <w:r w:rsidRPr="003255B3">
        <w:rPr>
          <w:rFonts w:ascii="Palatino Linotype" w:hAnsi="Palatino Linotype" w:cs="Arial"/>
          <w:sz w:val="24"/>
          <w:szCs w:val="24"/>
        </w:rPr>
        <w:t>En primer término es necesario</w:t>
      </w:r>
      <w:r w:rsidRPr="003255B3">
        <w:rPr>
          <w:rFonts w:ascii="Palatino Linotype" w:eastAsia="Calibri" w:hAnsi="Palatino Linotype" w:cs="Arial"/>
          <w:sz w:val="24"/>
          <w:szCs w:val="24"/>
          <w:lang w:val="es-ES"/>
        </w:rPr>
        <w:t xml:space="preserve"> señalar que si bien es cierto que cuando una solicitud de información resulta imprecisa, poco clara o confusa, es deber de los Sujetos Obligados hacerlo de conocimiento a los particulares en un término no mayor a cinco días hábiles para que corrijan, amplíen o completen su solicitud inicial, orientándolos a fin de que se encuentren en posibilidad de subsanar las deficiencias o errores cometidos al momento de presentarla </w:t>
      </w:r>
      <w:r w:rsidRPr="003255B3">
        <w:rPr>
          <w:rFonts w:ascii="Palatino Linotype" w:hAnsi="Palatino Linotype"/>
          <w:color w:val="000000"/>
          <w:sz w:val="24"/>
          <w:szCs w:val="24"/>
        </w:rPr>
        <w:t xml:space="preserve">tal y como lo señala el artículo 159 de la </w:t>
      </w:r>
      <w:r w:rsidRPr="003255B3">
        <w:rPr>
          <w:rFonts w:ascii="Palatino Linotype" w:hAnsi="Palatino Linotype" w:cs="Arial"/>
          <w:b/>
          <w:sz w:val="24"/>
          <w:szCs w:val="24"/>
        </w:rPr>
        <w:t xml:space="preserve">Ley de Transparencia y Acceso a la Información Pública del </w:t>
      </w:r>
      <w:r w:rsidRPr="003255B3">
        <w:rPr>
          <w:rFonts w:ascii="Palatino Linotype" w:hAnsi="Palatino Linotype" w:cs="Arial"/>
          <w:b/>
          <w:sz w:val="24"/>
          <w:szCs w:val="24"/>
        </w:rPr>
        <w:lastRenderedPageBreak/>
        <w:t xml:space="preserve">Estado de México y Municipios, </w:t>
      </w:r>
      <w:r w:rsidRPr="003255B3">
        <w:rPr>
          <w:rFonts w:ascii="Palatino Linotype" w:hAnsi="Palatino Linotype" w:cs="Arial"/>
          <w:sz w:val="24"/>
          <w:szCs w:val="24"/>
          <w:u w:val="single"/>
        </w:rPr>
        <w:t>también lo es</w:t>
      </w:r>
      <w:r w:rsidRPr="003255B3">
        <w:rPr>
          <w:rFonts w:ascii="Palatino Linotype" w:hAnsi="Palatino Linotype" w:cs="Arial"/>
          <w:sz w:val="24"/>
          <w:szCs w:val="24"/>
        </w:rPr>
        <w:t xml:space="preserve"> que </w:t>
      </w:r>
      <w:r w:rsidRPr="003255B3">
        <w:rPr>
          <w:rFonts w:ascii="Palatino Linotype" w:hAnsi="Palatino Linotype"/>
          <w:sz w:val="24"/>
          <w:szCs w:val="24"/>
        </w:rPr>
        <w:t xml:space="preserve">las personas que presentan una solicitud no son expertos en la materia, tampoco son especialistas </w:t>
      </w:r>
      <w:proofErr w:type="spellStart"/>
      <w:r w:rsidR="00225CB4" w:rsidRPr="003255B3">
        <w:rPr>
          <w:rFonts w:ascii="Palatino Linotype" w:hAnsi="Palatino Linotype"/>
          <w:sz w:val="24"/>
          <w:szCs w:val="24"/>
        </w:rPr>
        <w:t>georreferenciación</w:t>
      </w:r>
      <w:proofErr w:type="spellEnd"/>
      <w:r w:rsidR="00225CB4" w:rsidRPr="003255B3">
        <w:rPr>
          <w:rFonts w:ascii="Palatino Linotype" w:hAnsi="Palatino Linotype"/>
          <w:sz w:val="24"/>
          <w:szCs w:val="24"/>
        </w:rPr>
        <w:t xml:space="preserve"> </w:t>
      </w:r>
      <w:r w:rsidRPr="003255B3">
        <w:rPr>
          <w:rFonts w:ascii="Palatino Linotype" w:hAnsi="Palatino Linotype"/>
          <w:sz w:val="24"/>
          <w:szCs w:val="24"/>
        </w:rPr>
        <w:t xml:space="preserve">en materia de seguridad pública y hasta se podría aseverar que algunas personas no cuentan con conocimientos legales en materia de transparencia y acceso a la información pública sin embargo no tienen esa obligación, y a contrario </w:t>
      </w:r>
      <w:r w:rsidRPr="003255B3">
        <w:rPr>
          <w:rFonts w:ascii="Palatino Linotype" w:hAnsi="Palatino Linotype" w:cs="Arial"/>
          <w:sz w:val="24"/>
          <w:szCs w:val="24"/>
        </w:rPr>
        <w:t xml:space="preserve">sensu, los Sujetos Obligados tienen el deber de contar con </w:t>
      </w:r>
      <w:r w:rsidRPr="003255B3">
        <w:rPr>
          <w:rFonts w:ascii="Palatino Linotype" w:hAnsi="Palatino Linotype"/>
          <w:sz w:val="24"/>
          <w:szCs w:val="24"/>
        </w:rPr>
        <w:t xml:space="preserve">experiencia en materia de acceso a la información y protección de datos personales para orientar y asesorar al solicitante para corregir cualquier deficiencia sustancial de las solicitudes, </w:t>
      </w:r>
      <w:r w:rsidRPr="003255B3">
        <w:rPr>
          <w:rFonts w:ascii="Palatino Linotype" w:hAnsi="Palatino Linotype"/>
          <w:color w:val="000000"/>
          <w:sz w:val="24"/>
          <w:szCs w:val="24"/>
          <w:lang w:val="es-MX"/>
        </w:rPr>
        <w:t xml:space="preserve">auxiliar a los particulares en la elaboración de solicitudes de acceso a la información y, en su caso, orientarlos sobre los sujetos obligados competentes, </w:t>
      </w:r>
      <w:r w:rsidRPr="003255B3">
        <w:rPr>
          <w:rFonts w:ascii="Palatino Linotype" w:hAnsi="Palatino Linotype"/>
          <w:sz w:val="24"/>
          <w:szCs w:val="24"/>
        </w:rPr>
        <w:t>recabar, difundir y actualizar la información relativa a las obligaciones de transparencia comunes y específicas contenidas en las leyes de la materia, dar acceso a la información pública que le sea requerida, transparentar sus acciones, garantizar y respetar el derecho a la información pública.</w:t>
      </w:r>
    </w:p>
    <w:p w14:paraId="4772ECDA" w14:textId="77777777" w:rsidR="00757605" w:rsidRPr="003255B3" w:rsidRDefault="00757605" w:rsidP="00757605">
      <w:pPr>
        <w:pStyle w:val="Prrafodelista"/>
        <w:tabs>
          <w:tab w:val="left" w:pos="567"/>
        </w:tabs>
        <w:spacing w:after="0" w:line="360" w:lineRule="auto"/>
        <w:ind w:left="0" w:right="49"/>
        <w:jc w:val="both"/>
        <w:rPr>
          <w:rFonts w:ascii="Palatino Linotype" w:hAnsi="Palatino Linotype"/>
          <w:color w:val="000000"/>
          <w:sz w:val="24"/>
          <w:szCs w:val="24"/>
          <w:lang w:val="es-MX"/>
        </w:rPr>
      </w:pPr>
    </w:p>
    <w:p w14:paraId="7002FE4D" w14:textId="5CE8137B" w:rsidR="00757605" w:rsidRPr="003255B3" w:rsidRDefault="00757605" w:rsidP="00757605">
      <w:pPr>
        <w:pStyle w:val="Prrafodelista"/>
        <w:numPr>
          <w:ilvl w:val="0"/>
          <w:numId w:val="1"/>
        </w:numPr>
        <w:tabs>
          <w:tab w:val="left" w:pos="567"/>
        </w:tabs>
        <w:spacing w:after="0" w:line="360" w:lineRule="auto"/>
        <w:ind w:left="0" w:right="49" w:firstLine="0"/>
        <w:jc w:val="both"/>
        <w:rPr>
          <w:rFonts w:ascii="Palatino Linotype" w:hAnsi="Palatino Linotype"/>
          <w:color w:val="000000"/>
          <w:sz w:val="24"/>
          <w:szCs w:val="24"/>
          <w:lang w:val="es-MX"/>
        </w:rPr>
      </w:pPr>
      <w:r w:rsidRPr="003255B3">
        <w:rPr>
          <w:rFonts w:ascii="Palatino Linotype" w:hAnsi="Palatino Linotype"/>
          <w:sz w:val="24"/>
          <w:szCs w:val="24"/>
        </w:rPr>
        <w:t xml:space="preserve">Así mismo es muy importante mencionar que el artículo 5 de la </w:t>
      </w:r>
      <w:r w:rsidRPr="003255B3">
        <w:rPr>
          <w:rFonts w:ascii="Palatino Linotype" w:hAnsi="Palatino Linotype"/>
          <w:b/>
          <w:sz w:val="24"/>
          <w:szCs w:val="24"/>
        </w:rPr>
        <w:t>Constitución Política del Estado Libre y Soberano de México</w:t>
      </w:r>
      <w:r w:rsidRPr="003255B3">
        <w:rPr>
          <w:rFonts w:ascii="Palatino Linotype" w:hAnsi="Palatino Linotype"/>
          <w:sz w:val="24"/>
          <w:szCs w:val="24"/>
        </w:rPr>
        <w:t xml:space="preserve"> señala que el derecho a la información será garantizado por el Estado y que </w:t>
      </w:r>
      <w:r w:rsidRPr="003255B3">
        <w:rPr>
          <w:rFonts w:ascii="Palatino Linotype" w:hAnsi="Palatino Linotype"/>
          <w:sz w:val="24"/>
          <w:szCs w:val="24"/>
          <w:u w:val="single"/>
        </w:rPr>
        <w:t>se establecerán las previsiones que permitan asegurar la protección, el respeto y la difusión de este derecho</w:t>
      </w:r>
      <w:r w:rsidRPr="003255B3">
        <w:rPr>
          <w:rFonts w:ascii="Palatino Linotype" w:hAnsi="Palatino Linotype"/>
          <w:sz w:val="24"/>
          <w:szCs w:val="24"/>
        </w:rPr>
        <w:t xml:space="preserve">, en este contexto el </w:t>
      </w:r>
      <w:r w:rsidRPr="003255B3">
        <w:rPr>
          <w:rFonts w:ascii="Palatino Linotype" w:hAnsi="Palatino Linotype"/>
          <w:b/>
          <w:sz w:val="24"/>
          <w:szCs w:val="24"/>
        </w:rPr>
        <w:t>SUJETO OBLIGADO</w:t>
      </w:r>
      <w:r w:rsidRPr="003255B3">
        <w:rPr>
          <w:rFonts w:ascii="Palatino Linotype" w:hAnsi="Palatino Linotype"/>
          <w:sz w:val="24"/>
          <w:szCs w:val="24"/>
        </w:rPr>
        <w:t xml:space="preserve"> al emitir su respuesta e informe justificado hace nugatorio éste derecho humano, toda vez que </w:t>
      </w:r>
      <w:r w:rsidRPr="003255B3">
        <w:rPr>
          <w:rFonts w:ascii="Palatino Linotype" w:hAnsi="Palatino Linotype" w:cs="Arial"/>
          <w:sz w:val="24"/>
          <w:szCs w:val="24"/>
        </w:rPr>
        <w:t xml:space="preserve">no es procedente </w:t>
      </w:r>
      <w:r w:rsidRPr="003255B3">
        <w:rPr>
          <w:rFonts w:ascii="Palatino Linotype" w:eastAsia="Calibri" w:hAnsi="Palatino Linotype" w:cs="Arial"/>
          <w:sz w:val="24"/>
          <w:szCs w:val="24"/>
          <w:lang w:val="es-ES"/>
        </w:rPr>
        <w:t xml:space="preserve">solicitar una aclaración señalando que se indique la localidad y/o ubicación exacta de los </w:t>
      </w:r>
      <w:r w:rsidR="00225CB4" w:rsidRPr="003255B3">
        <w:rPr>
          <w:rFonts w:ascii="Palatino Linotype" w:eastAsia="Calibri" w:hAnsi="Palatino Linotype" w:cs="Arial"/>
          <w:sz w:val="24"/>
          <w:szCs w:val="24"/>
          <w:lang w:val="es-ES"/>
        </w:rPr>
        <w:t xml:space="preserve">hechos ocurridos reportados en el parte de novedades policiales </w:t>
      </w:r>
      <w:r w:rsidRPr="003255B3">
        <w:rPr>
          <w:rFonts w:ascii="Palatino Linotype" w:eastAsia="Calibri" w:hAnsi="Palatino Linotype" w:cs="Arial"/>
          <w:sz w:val="24"/>
          <w:szCs w:val="24"/>
          <w:lang w:val="es-ES"/>
        </w:rPr>
        <w:t>a los que se refiere</w:t>
      </w:r>
      <w:r w:rsidRPr="003255B3">
        <w:rPr>
          <w:rFonts w:ascii="Palatino Linotype" w:hAnsi="Palatino Linotype"/>
          <w:sz w:val="24"/>
          <w:szCs w:val="24"/>
        </w:rPr>
        <w:t xml:space="preserve"> </w:t>
      </w:r>
      <w:r w:rsidR="00225CB4" w:rsidRPr="003255B3">
        <w:rPr>
          <w:rFonts w:ascii="Palatino Linotype" w:hAnsi="Palatino Linotype"/>
          <w:sz w:val="24"/>
          <w:szCs w:val="24"/>
        </w:rPr>
        <w:t>la</w:t>
      </w:r>
      <w:r w:rsidRPr="003255B3">
        <w:rPr>
          <w:rFonts w:ascii="Palatino Linotype" w:hAnsi="Palatino Linotype"/>
          <w:sz w:val="24"/>
          <w:szCs w:val="24"/>
        </w:rPr>
        <w:t xml:space="preserve"> </w:t>
      </w:r>
      <w:r w:rsidRPr="003255B3">
        <w:rPr>
          <w:rFonts w:ascii="Palatino Linotype" w:hAnsi="Palatino Linotype"/>
          <w:sz w:val="24"/>
          <w:szCs w:val="24"/>
        </w:rPr>
        <w:lastRenderedPageBreak/>
        <w:t xml:space="preserve">particular cuando </w:t>
      </w:r>
      <w:r w:rsidR="00225CB4" w:rsidRPr="003255B3">
        <w:rPr>
          <w:rFonts w:ascii="Palatino Linotype" w:hAnsi="Palatino Linotype"/>
          <w:sz w:val="24"/>
          <w:szCs w:val="24"/>
        </w:rPr>
        <w:t>un operativo y las detenciones realizadas</w:t>
      </w:r>
      <w:r w:rsidRPr="003255B3">
        <w:rPr>
          <w:rFonts w:ascii="Palatino Linotype" w:hAnsi="Palatino Linotype"/>
          <w:sz w:val="24"/>
          <w:szCs w:val="24"/>
        </w:rPr>
        <w:t>, constituye</w:t>
      </w:r>
      <w:r w:rsidR="00225CB4" w:rsidRPr="003255B3">
        <w:rPr>
          <w:rFonts w:ascii="Palatino Linotype" w:hAnsi="Palatino Linotype"/>
          <w:sz w:val="24"/>
          <w:szCs w:val="24"/>
        </w:rPr>
        <w:t>n</w:t>
      </w:r>
      <w:r w:rsidRPr="003255B3">
        <w:rPr>
          <w:rFonts w:ascii="Palatino Linotype" w:hAnsi="Palatino Linotype"/>
          <w:sz w:val="24"/>
          <w:szCs w:val="24"/>
        </w:rPr>
        <w:t xml:space="preserve"> un hecho notorio.</w:t>
      </w:r>
    </w:p>
    <w:p w14:paraId="35CCC669" w14:textId="77777777" w:rsidR="00225CB4" w:rsidRPr="003255B3" w:rsidRDefault="00225CB4" w:rsidP="00225CB4">
      <w:pPr>
        <w:pStyle w:val="Prrafodelista"/>
        <w:tabs>
          <w:tab w:val="left" w:pos="567"/>
        </w:tabs>
        <w:spacing w:after="0" w:line="360" w:lineRule="auto"/>
        <w:ind w:left="0" w:right="49"/>
        <w:jc w:val="both"/>
        <w:rPr>
          <w:rFonts w:ascii="Palatino Linotype" w:hAnsi="Palatino Linotype"/>
          <w:color w:val="000000"/>
          <w:sz w:val="24"/>
          <w:szCs w:val="24"/>
          <w:lang w:val="es-MX"/>
        </w:rPr>
      </w:pPr>
    </w:p>
    <w:p w14:paraId="3E37241A" w14:textId="77777777" w:rsidR="00757605" w:rsidRPr="003255B3" w:rsidRDefault="00757605" w:rsidP="00225CB4">
      <w:pPr>
        <w:pStyle w:val="Prrafodelista"/>
        <w:numPr>
          <w:ilvl w:val="0"/>
          <w:numId w:val="1"/>
        </w:numPr>
        <w:tabs>
          <w:tab w:val="left" w:pos="567"/>
        </w:tabs>
        <w:spacing w:after="0" w:line="360" w:lineRule="auto"/>
        <w:ind w:left="0" w:right="49" w:firstLine="0"/>
        <w:jc w:val="both"/>
        <w:rPr>
          <w:rFonts w:ascii="Palatino Linotype" w:hAnsi="Palatino Linotype"/>
          <w:color w:val="000000"/>
          <w:sz w:val="24"/>
          <w:szCs w:val="24"/>
          <w:lang w:val="es-MX"/>
        </w:rPr>
      </w:pPr>
      <w:r w:rsidRPr="003255B3">
        <w:rPr>
          <w:rFonts w:ascii="Palatino Linotype" w:hAnsi="Palatino Linotype"/>
          <w:color w:val="000000"/>
          <w:sz w:val="24"/>
          <w:szCs w:val="24"/>
        </w:rPr>
        <w:t xml:space="preserve">Derivado de lo anterior, se estima que, aun cuando el particular no fue preciso, existen hechos que se consideran ciertos e indiscutibles, toda vez que deben entenderse por hechos notorios que pertenecen a circunstancias comúnmente conocidas en un determinado lugar; y que además, se trata de un acontecimiento del conocimiento público en el medio social donde ocurrió y que ha sido publicitado a nivel nacional. Sirve de sustento a lo anterior, la tesis jurisprudencial número </w:t>
      </w:r>
      <w:r w:rsidRPr="003255B3">
        <w:rPr>
          <w:rFonts w:ascii="Palatino Linotype" w:hAnsi="Palatino Linotype" w:cs="Arial"/>
          <w:sz w:val="24"/>
          <w:szCs w:val="24"/>
        </w:rPr>
        <w:t>P./J. 74/2006, publicada en el Semanario Judicial de la Federación y su Gaceta bajo el número de registro 174,899, la cual es del tenor siguiente:</w:t>
      </w:r>
    </w:p>
    <w:p w14:paraId="6470D1B5" w14:textId="77777777" w:rsidR="00757605" w:rsidRPr="003255B3" w:rsidRDefault="00757605" w:rsidP="00757605">
      <w:pPr>
        <w:pStyle w:val="Prrafodelista"/>
        <w:spacing w:line="360" w:lineRule="auto"/>
        <w:ind w:left="851"/>
        <w:jc w:val="both"/>
        <w:textAlignment w:val="baseline"/>
        <w:rPr>
          <w:rFonts w:ascii="Palatino Linotype" w:hAnsi="Palatino Linotype" w:cs="Arial"/>
        </w:rPr>
      </w:pPr>
    </w:p>
    <w:p w14:paraId="572A0BE8" w14:textId="77777777" w:rsidR="00757605" w:rsidRPr="003255B3" w:rsidRDefault="00757605" w:rsidP="00225CB4">
      <w:pPr>
        <w:spacing w:after="0" w:line="360" w:lineRule="auto"/>
        <w:ind w:left="567" w:right="850"/>
        <w:jc w:val="center"/>
        <w:textAlignment w:val="baseline"/>
        <w:rPr>
          <w:rFonts w:ascii="Palatino Linotype" w:hAnsi="Palatino Linotype" w:cs="Arial"/>
          <w:b/>
          <w:i/>
        </w:rPr>
      </w:pPr>
      <w:r w:rsidRPr="003255B3">
        <w:rPr>
          <w:rFonts w:ascii="Palatino Linotype" w:hAnsi="Palatino Linotype" w:cs="Arial"/>
          <w:b/>
          <w:i/>
        </w:rPr>
        <w:t>HECHOS NOTORIOS. CONCEPTOS GENERAL Y JURÍDICO</w:t>
      </w:r>
    </w:p>
    <w:p w14:paraId="0317A67E" w14:textId="77777777" w:rsidR="00757605" w:rsidRPr="003255B3" w:rsidRDefault="00757605" w:rsidP="00225CB4">
      <w:pPr>
        <w:spacing w:after="0" w:line="360" w:lineRule="auto"/>
        <w:ind w:left="567" w:right="850"/>
        <w:rPr>
          <w:rFonts w:ascii="Palatino Linotype" w:hAnsi="Palatino Linotype" w:cs="Arial"/>
          <w:i/>
        </w:rPr>
      </w:pPr>
    </w:p>
    <w:p w14:paraId="3D5ACFC5" w14:textId="77777777" w:rsidR="00757605" w:rsidRPr="003255B3" w:rsidRDefault="00757605" w:rsidP="00225CB4">
      <w:pPr>
        <w:spacing w:after="0" w:line="360" w:lineRule="auto"/>
        <w:ind w:left="567" w:right="850"/>
        <w:jc w:val="both"/>
        <w:textAlignment w:val="baseline"/>
        <w:rPr>
          <w:rFonts w:ascii="Palatino Linotype" w:hAnsi="Palatino Linotype" w:cs="Arial"/>
          <w:i/>
        </w:rPr>
      </w:pPr>
      <w:r w:rsidRPr="003255B3">
        <w:rPr>
          <w:rFonts w:ascii="Palatino Linotype" w:hAnsi="Palatino Linotype" w:cs="Arial"/>
          <w:b/>
          <w:i/>
        </w:rPr>
        <w:t xml:space="preserve">Conforme al artículo </w:t>
      </w:r>
      <w:hyperlink r:id="rId8" w:history="1">
        <w:r w:rsidRPr="003255B3">
          <w:rPr>
            <w:rFonts w:ascii="Palatino Linotype" w:hAnsi="Palatino Linotype" w:cs="Arial"/>
            <w:b/>
            <w:i/>
          </w:rPr>
          <w:t>88 del Código Federal de Procedimientos Civiles</w:t>
        </w:r>
      </w:hyperlink>
      <w:r w:rsidRPr="003255B3">
        <w:rPr>
          <w:rFonts w:ascii="Palatino Linotype" w:hAnsi="Palatino Linotype" w:cs="Arial"/>
          <w:b/>
          <w:i/>
        </w:rPr>
        <w:t xml:space="preserve"> los tribunales pueden invocar hechos notorios aunque no hayan sido alegados ni probados por las partes.</w:t>
      </w:r>
      <w:r w:rsidRPr="003255B3">
        <w:rPr>
          <w:rFonts w:ascii="Palatino Linotype" w:hAnsi="Palatino Linotype" w:cs="Arial"/>
          <w:i/>
        </w:rPr>
        <w:t xml:space="preserve"> Por hechos notorios deben entenderse, en general, aquellos que por el conocimiento humano se consideran ciertos e indiscutibles, ya sea que pertenezcan a la historia, a la ciencia, a la naturaleza</w:t>
      </w:r>
      <w:r w:rsidRPr="003255B3">
        <w:rPr>
          <w:rFonts w:ascii="Palatino Linotype" w:hAnsi="Palatino Linotype" w:cs="Arial"/>
          <w:b/>
          <w:i/>
        </w:rPr>
        <w:t>, a las vicisitudes de la vida pública actual o a circunstancias comúnmente conocidas en un determinado lugar</w:t>
      </w:r>
      <w:r w:rsidRPr="003255B3">
        <w:rPr>
          <w:rFonts w:ascii="Palatino Linotype" w:hAnsi="Palatino Linotype" w:cs="Arial"/>
          <w:i/>
        </w:rPr>
        <w:t xml:space="preserve">, </w:t>
      </w:r>
      <w:r w:rsidRPr="003255B3">
        <w:rPr>
          <w:rFonts w:ascii="Palatino Linotype" w:hAnsi="Palatino Linotype" w:cs="Arial"/>
          <w:b/>
          <w:i/>
        </w:rPr>
        <w:t>de modo que toda persona de ese medio esté en condiciones de saberlo</w:t>
      </w:r>
      <w:r w:rsidRPr="003255B3">
        <w:rPr>
          <w:rFonts w:ascii="Palatino Linotype" w:hAnsi="Palatino Linotype" w:cs="Arial"/>
          <w:i/>
        </w:rPr>
        <w:t xml:space="preserve">; y desde el punto de vista jurídico, hecho notorio es cualquier acontecimiento de dominio público conocido por todos o casi todos los miembros de un círculo social en el momento en que va a pronunciarse la decisión judicial, respecto del cual no hay duda ni discusión; </w:t>
      </w:r>
      <w:r w:rsidRPr="003255B3">
        <w:rPr>
          <w:rFonts w:ascii="Palatino Linotype" w:hAnsi="Palatino Linotype" w:cs="Arial"/>
          <w:i/>
        </w:rPr>
        <w:lastRenderedPageBreak/>
        <w:t>de manera que al ser notorio la ley exime de su prueba, por ser del conocimiento público en el medio social donde ocurrió o donde se tramita el procedimiento.</w:t>
      </w:r>
    </w:p>
    <w:p w14:paraId="5FE1818C" w14:textId="77777777" w:rsidR="00757605" w:rsidRPr="003255B3" w:rsidRDefault="00757605" w:rsidP="00225CB4">
      <w:pPr>
        <w:spacing w:after="0" w:line="360" w:lineRule="auto"/>
        <w:ind w:left="567" w:right="850"/>
        <w:rPr>
          <w:rFonts w:ascii="Palatino Linotype" w:hAnsi="Palatino Linotype" w:cs="Arial"/>
          <w:i/>
        </w:rPr>
      </w:pPr>
    </w:p>
    <w:p w14:paraId="6933C58D" w14:textId="77777777" w:rsidR="00757605" w:rsidRPr="003255B3" w:rsidRDefault="00757605" w:rsidP="00757605">
      <w:pPr>
        <w:spacing w:line="360" w:lineRule="auto"/>
        <w:ind w:left="567" w:right="850"/>
        <w:jc w:val="both"/>
        <w:textAlignment w:val="baseline"/>
        <w:rPr>
          <w:rFonts w:ascii="Palatino Linotype" w:hAnsi="Palatino Linotype" w:cs="Arial"/>
          <w:i/>
        </w:rPr>
      </w:pPr>
      <w:r w:rsidRPr="003255B3">
        <w:rPr>
          <w:rFonts w:ascii="Palatino Linotype" w:hAnsi="Palatino Linotype" w:cs="Arial"/>
          <w:i/>
        </w:rPr>
        <w:t>Controversia constitucional 24/2005. Cámara de Diputados del Congreso de la Unión. 9 de marzo de 2006. Once votos. Ponente: José Ramón Cossío Díaz. Secretarios: Raúl Manuel Mejía Garza y Laura Patricia Rojas Zamudio.</w:t>
      </w:r>
    </w:p>
    <w:p w14:paraId="022EAF6F" w14:textId="77777777" w:rsidR="00757605" w:rsidRPr="003255B3" w:rsidRDefault="00757605" w:rsidP="00757605">
      <w:pPr>
        <w:spacing w:line="360" w:lineRule="auto"/>
        <w:ind w:left="567" w:right="850"/>
        <w:jc w:val="both"/>
        <w:textAlignment w:val="baseline"/>
        <w:rPr>
          <w:rFonts w:ascii="Palatino Linotype" w:hAnsi="Palatino Linotype" w:cs="Arial"/>
          <w:i/>
        </w:rPr>
      </w:pPr>
      <w:r w:rsidRPr="003255B3">
        <w:rPr>
          <w:rFonts w:ascii="Palatino Linotype" w:hAnsi="Palatino Linotype" w:cs="Arial"/>
          <w:i/>
        </w:rPr>
        <w:t>El Tribunal Pleno, el dieciséis de mayo en curso, aprobó, con el número 74/2006, la tesis jurisprudencial que antecede. México, Distrito Federal, a dieciséis de mayo de dos mil seis.</w:t>
      </w:r>
    </w:p>
    <w:p w14:paraId="540CD671" w14:textId="77777777" w:rsidR="00757605" w:rsidRPr="003255B3" w:rsidRDefault="00757605" w:rsidP="00301E2B">
      <w:pPr>
        <w:spacing w:after="0" w:line="360" w:lineRule="auto"/>
        <w:ind w:left="567" w:right="850"/>
        <w:jc w:val="both"/>
        <w:textAlignment w:val="baseline"/>
        <w:rPr>
          <w:rFonts w:ascii="Palatino Linotype" w:hAnsi="Palatino Linotype" w:cs="Arial"/>
          <w:i/>
        </w:rPr>
      </w:pPr>
      <w:r w:rsidRPr="003255B3">
        <w:rPr>
          <w:rFonts w:ascii="Palatino Linotype" w:hAnsi="Palatino Linotype" w:cs="Arial"/>
          <w:i/>
        </w:rPr>
        <w:t>Nota: Esta tesis fue objeto de la denuncia relativa a la contradicción de tesis 91/2014, desechada por notoriamente improcedente, mediante acuerdo de 24 de marzo de 2014.”</w:t>
      </w:r>
    </w:p>
    <w:p w14:paraId="0B8B91D6" w14:textId="77777777" w:rsidR="00757605" w:rsidRPr="003255B3" w:rsidRDefault="00757605" w:rsidP="00301E2B">
      <w:pPr>
        <w:spacing w:after="0" w:line="360" w:lineRule="auto"/>
        <w:ind w:right="850"/>
        <w:jc w:val="both"/>
        <w:textAlignment w:val="baseline"/>
        <w:rPr>
          <w:rFonts w:ascii="Palatino Linotype" w:hAnsi="Palatino Linotype" w:cs="Arial"/>
        </w:rPr>
      </w:pPr>
    </w:p>
    <w:p w14:paraId="66051E64" w14:textId="2D7DB57E" w:rsidR="00301E2B" w:rsidRPr="003255B3" w:rsidRDefault="00757605" w:rsidP="00301E2B">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 xml:space="preserve">En ese sentido cabe cuestionar al </w:t>
      </w:r>
      <w:r w:rsidRPr="003255B3">
        <w:rPr>
          <w:rFonts w:ascii="Palatino Linotype" w:hAnsi="Palatino Linotype" w:cs="Arial"/>
          <w:b/>
          <w:color w:val="000000" w:themeColor="text1"/>
          <w:sz w:val="24"/>
          <w:szCs w:val="24"/>
        </w:rPr>
        <w:t>SUJETO OBLIGADO</w:t>
      </w:r>
      <w:r w:rsidRPr="003255B3">
        <w:rPr>
          <w:rFonts w:ascii="Palatino Linotype" w:hAnsi="Palatino Linotype" w:cs="Arial"/>
          <w:color w:val="000000" w:themeColor="text1"/>
          <w:sz w:val="24"/>
          <w:szCs w:val="24"/>
        </w:rPr>
        <w:t xml:space="preserve"> ¿</w:t>
      </w:r>
      <w:r w:rsidR="00301E2B" w:rsidRPr="003255B3">
        <w:rPr>
          <w:rFonts w:ascii="Palatino Linotype" w:hAnsi="Palatino Linotype" w:cs="Arial"/>
          <w:color w:val="000000" w:themeColor="text1"/>
          <w:sz w:val="24"/>
          <w:szCs w:val="24"/>
        </w:rPr>
        <w:t>Los partes de novedades policiales se archivan por localidad o por fecha</w:t>
      </w:r>
      <w:r w:rsidRPr="003255B3">
        <w:rPr>
          <w:rFonts w:ascii="Palatino Linotype" w:hAnsi="Palatino Linotype"/>
          <w:sz w:val="24"/>
          <w:szCs w:val="24"/>
        </w:rPr>
        <w:t>? Y en su caso ¿</w:t>
      </w:r>
      <w:r w:rsidR="00301E2B" w:rsidRPr="003255B3">
        <w:rPr>
          <w:rFonts w:ascii="Palatino Linotype" w:hAnsi="Palatino Linotype"/>
          <w:sz w:val="24"/>
          <w:szCs w:val="24"/>
        </w:rPr>
        <w:t>Realizan los operativos en los tianguis de todas las localidades el mismo día</w:t>
      </w:r>
      <w:r w:rsidRPr="003255B3">
        <w:rPr>
          <w:rFonts w:ascii="Palatino Linotype" w:hAnsi="Palatino Linotype"/>
          <w:sz w:val="24"/>
          <w:szCs w:val="24"/>
        </w:rPr>
        <w:t>?</w:t>
      </w:r>
      <w:r w:rsidR="00301E2B" w:rsidRPr="003255B3">
        <w:rPr>
          <w:rFonts w:ascii="Palatino Linotype" w:hAnsi="Palatino Linotype"/>
          <w:sz w:val="24"/>
          <w:szCs w:val="24"/>
        </w:rPr>
        <w:t xml:space="preserve"> ¿si fueron realizados por una autoridad diversa los elementos policiales del Ayuntamiento de </w:t>
      </w:r>
      <w:proofErr w:type="spellStart"/>
      <w:r w:rsidR="00301E2B" w:rsidRPr="003255B3">
        <w:rPr>
          <w:rFonts w:ascii="Palatino Linotype" w:hAnsi="Palatino Linotype"/>
          <w:sz w:val="24"/>
          <w:szCs w:val="24"/>
        </w:rPr>
        <w:t>Xonacatlán</w:t>
      </w:r>
      <w:proofErr w:type="spellEnd"/>
      <w:r w:rsidR="00301E2B" w:rsidRPr="003255B3">
        <w:rPr>
          <w:rFonts w:ascii="Palatino Linotype" w:hAnsi="Palatino Linotype"/>
          <w:sz w:val="24"/>
          <w:szCs w:val="24"/>
        </w:rPr>
        <w:t xml:space="preserve"> lo reportan o no?</w:t>
      </w:r>
    </w:p>
    <w:p w14:paraId="104D729B" w14:textId="77777777" w:rsidR="00261B80" w:rsidRPr="003255B3" w:rsidRDefault="00261B80" w:rsidP="00261B80">
      <w:pPr>
        <w:pStyle w:val="Prrafodelista"/>
        <w:spacing w:line="360" w:lineRule="auto"/>
        <w:ind w:left="0" w:right="49"/>
        <w:jc w:val="both"/>
        <w:rPr>
          <w:rFonts w:ascii="Palatino Linotype" w:hAnsi="Palatino Linotype" w:cs="Arial"/>
          <w:color w:val="000000" w:themeColor="text1"/>
        </w:rPr>
      </w:pPr>
    </w:p>
    <w:p w14:paraId="06326E32" w14:textId="77777777" w:rsidR="00261B80" w:rsidRPr="003255B3" w:rsidRDefault="00261B80" w:rsidP="00261B80">
      <w:pPr>
        <w:pStyle w:val="Ttulo2"/>
        <w:jc w:val="left"/>
        <w:rPr>
          <w:rFonts w:ascii="Palatino Linotype" w:hAnsi="Palatino Linotype"/>
          <w:b/>
          <w:color w:val="000000" w:themeColor="text1"/>
          <w:sz w:val="24"/>
          <w:szCs w:val="24"/>
        </w:rPr>
      </w:pPr>
      <w:bookmarkStart w:id="90" w:name="_Toc491854735"/>
      <w:bookmarkStart w:id="91" w:name="_Toc520712481"/>
      <w:r w:rsidRPr="003255B3">
        <w:rPr>
          <w:rFonts w:ascii="Palatino Linotype" w:hAnsi="Palatino Linotype"/>
          <w:b/>
          <w:color w:val="000000" w:themeColor="text1"/>
          <w:sz w:val="24"/>
          <w:szCs w:val="24"/>
        </w:rPr>
        <w:t>I.II. De las atribuciones del SUJETO OBLIGADO.</w:t>
      </w:r>
      <w:bookmarkEnd w:id="90"/>
      <w:bookmarkEnd w:id="91"/>
    </w:p>
    <w:p w14:paraId="57BA1C06" w14:textId="77777777" w:rsidR="00261B80" w:rsidRPr="003255B3" w:rsidRDefault="00261B80" w:rsidP="00261B80">
      <w:pPr>
        <w:spacing w:after="0"/>
        <w:rPr>
          <w:rFonts w:ascii="Palatino Linotype" w:hAnsi="Palatino Linotype"/>
          <w:lang w:val="es-MX" w:eastAsia="en-US"/>
        </w:rPr>
      </w:pPr>
    </w:p>
    <w:p w14:paraId="423D4ECE" w14:textId="2D82229A" w:rsidR="00D8197F" w:rsidRPr="003255B3" w:rsidRDefault="00261B80" w:rsidP="00D8197F">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3255B3">
        <w:rPr>
          <w:rFonts w:ascii="Palatino Linotype" w:eastAsia="Calibri" w:hAnsi="Palatino Linotype" w:cs="Arial"/>
          <w:color w:val="000000" w:themeColor="text1"/>
          <w:sz w:val="24"/>
          <w:szCs w:val="24"/>
        </w:rPr>
        <w:t xml:space="preserve">Ante </w:t>
      </w:r>
      <w:r w:rsidR="0027356B" w:rsidRPr="003255B3">
        <w:rPr>
          <w:rFonts w:ascii="Palatino Linotype" w:eastAsia="Calibri" w:hAnsi="Palatino Linotype" w:cs="Arial"/>
          <w:color w:val="000000" w:themeColor="text1"/>
          <w:sz w:val="24"/>
          <w:szCs w:val="24"/>
        </w:rPr>
        <w:t>ello en primer momento</w:t>
      </w:r>
      <w:r w:rsidRPr="003255B3">
        <w:rPr>
          <w:rFonts w:ascii="Palatino Linotype" w:eastAsia="Calibri" w:hAnsi="Palatino Linotype" w:cs="Arial"/>
          <w:color w:val="000000" w:themeColor="text1"/>
          <w:sz w:val="24"/>
          <w:szCs w:val="24"/>
        </w:rPr>
        <w:t xml:space="preserve"> se consideró importante </w:t>
      </w:r>
      <w:r w:rsidRPr="003255B3">
        <w:rPr>
          <w:rFonts w:ascii="Palatino Linotype" w:hAnsi="Palatino Linotype"/>
          <w:bCs/>
          <w:color w:val="000000"/>
          <w:sz w:val="24"/>
          <w:szCs w:val="24"/>
        </w:rPr>
        <w:t xml:space="preserve">realizar un estudio sobre las atribuciones conferidas al </w:t>
      </w:r>
      <w:r w:rsidRPr="003255B3">
        <w:rPr>
          <w:rFonts w:ascii="Palatino Linotype" w:hAnsi="Palatino Linotype"/>
          <w:b/>
          <w:bCs/>
          <w:color w:val="000000"/>
          <w:sz w:val="24"/>
          <w:szCs w:val="24"/>
        </w:rPr>
        <w:t xml:space="preserve">Ayuntamiento de </w:t>
      </w:r>
      <w:proofErr w:type="spellStart"/>
      <w:r w:rsidRPr="003255B3">
        <w:rPr>
          <w:rFonts w:ascii="Palatino Linotype" w:hAnsi="Palatino Linotype"/>
          <w:b/>
          <w:bCs/>
          <w:color w:val="000000"/>
          <w:sz w:val="24"/>
          <w:szCs w:val="24"/>
        </w:rPr>
        <w:t>Xonacatlán</w:t>
      </w:r>
      <w:proofErr w:type="spellEnd"/>
      <w:r w:rsidRPr="003255B3">
        <w:rPr>
          <w:rFonts w:ascii="Palatino Linotype" w:hAnsi="Palatino Linotype"/>
          <w:bCs/>
          <w:color w:val="000000"/>
          <w:sz w:val="24"/>
          <w:szCs w:val="24"/>
        </w:rPr>
        <w:t>, por lo que en primer término se hace necesari</w:t>
      </w:r>
      <w:r w:rsidR="00D8197F" w:rsidRPr="003255B3">
        <w:rPr>
          <w:rFonts w:ascii="Palatino Linotype" w:hAnsi="Palatino Linotype"/>
          <w:bCs/>
          <w:color w:val="000000"/>
          <w:sz w:val="24"/>
          <w:szCs w:val="24"/>
        </w:rPr>
        <w:t>o</w:t>
      </w:r>
      <w:r w:rsidRPr="003255B3">
        <w:rPr>
          <w:rFonts w:ascii="Palatino Linotype" w:hAnsi="Palatino Linotype"/>
          <w:bCs/>
          <w:color w:val="000000"/>
          <w:sz w:val="24"/>
          <w:szCs w:val="24"/>
        </w:rPr>
        <w:t xml:space="preserve"> </w:t>
      </w:r>
      <w:r w:rsidR="00D8197F" w:rsidRPr="003255B3">
        <w:rPr>
          <w:rFonts w:ascii="Palatino Linotype" w:eastAsia="Arial Unicode MS" w:hAnsi="Palatino Linotype" w:cs="Arial"/>
          <w:sz w:val="24"/>
          <w:szCs w:val="24"/>
          <w:lang w:val="es-MX"/>
        </w:rPr>
        <w:t xml:space="preserve">señalar que el Municipio de </w:t>
      </w:r>
      <w:proofErr w:type="spellStart"/>
      <w:r w:rsidR="00D8197F" w:rsidRPr="003255B3">
        <w:rPr>
          <w:rFonts w:ascii="Palatino Linotype" w:eastAsia="Arial Unicode MS" w:hAnsi="Palatino Linotype" w:cs="Arial"/>
          <w:sz w:val="24"/>
          <w:szCs w:val="24"/>
          <w:lang w:val="es-MX"/>
        </w:rPr>
        <w:t>Xonacatlán</w:t>
      </w:r>
      <w:proofErr w:type="spellEnd"/>
      <w:r w:rsidR="00D8197F" w:rsidRPr="003255B3">
        <w:rPr>
          <w:rFonts w:ascii="Palatino Linotype" w:eastAsia="Arial Unicode MS" w:hAnsi="Palatino Linotype" w:cs="Arial"/>
          <w:sz w:val="24"/>
          <w:szCs w:val="24"/>
          <w:lang w:val="es-MX"/>
        </w:rPr>
        <w:t xml:space="preserve"> es un ente con personalidad jurídica y patrimonio propio, gobernado por un Ayuntamiento de elección popular directa, en estricto apego a lo establecido en términos del </w:t>
      </w:r>
      <w:r w:rsidR="00D8197F" w:rsidRPr="003255B3">
        <w:rPr>
          <w:rFonts w:ascii="Palatino Linotype" w:eastAsia="Arial Unicode MS" w:hAnsi="Palatino Linotype" w:cs="Arial"/>
          <w:sz w:val="24"/>
          <w:szCs w:val="24"/>
          <w:lang w:val="es-MX"/>
        </w:rPr>
        <w:lastRenderedPageBreak/>
        <w:t xml:space="preserve">artículo 115 de la </w:t>
      </w:r>
      <w:r w:rsidR="00D8197F" w:rsidRPr="003255B3">
        <w:rPr>
          <w:rFonts w:ascii="Palatino Linotype" w:eastAsia="Arial Unicode MS" w:hAnsi="Palatino Linotype" w:cs="Arial"/>
          <w:b/>
          <w:sz w:val="24"/>
          <w:szCs w:val="24"/>
          <w:lang w:val="es-MX"/>
        </w:rPr>
        <w:t>Constitución Política de los Estados Unidos Mexicanos</w:t>
      </w:r>
      <w:r w:rsidR="00D8197F" w:rsidRPr="003255B3">
        <w:rPr>
          <w:rFonts w:ascii="Palatino Linotype" w:eastAsia="Arial Unicode MS" w:hAnsi="Palatino Linotype" w:cs="Arial"/>
          <w:sz w:val="24"/>
          <w:szCs w:val="24"/>
          <w:lang w:val="es-MX"/>
        </w:rPr>
        <w:t xml:space="preserve"> y 123 de la </w:t>
      </w:r>
      <w:r w:rsidR="00D8197F" w:rsidRPr="003255B3">
        <w:rPr>
          <w:rFonts w:ascii="Palatino Linotype" w:eastAsia="Arial Unicode MS" w:hAnsi="Palatino Linotype" w:cs="Arial"/>
          <w:b/>
          <w:sz w:val="24"/>
          <w:szCs w:val="24"/>
          <w:lang w:val="es-MX"/>
        </w:rPr>
        <w:t>Constitución Política del Estado Libre y Soberano de México</w:t>
      </w:r>
      <w:r w:rsidR="00D8197F" w:rsidRPr="003255B3">
        <w:rPr>
          <w:rFonts w:ascii="Palatino Linotype" w:eastAsia="Arial Unicode MS" w:hAnsi="Palatino Linotype" w:cs="Arial"/>
          <w:sz w:val="24"/>
          <w:szCs w:val="24"/>
          <w:lang w:val="es-MX"/>
        </w:rPr>
        <w:t xml:space="preserve">, así como el Bando Municipal, los reglamentos y acuerdos que expida el Ayuntamiento de </w:t>
      </w:r>
      <w:proofErr w:type="spellStart"/>
      <w:r w:rsidR="00D8197F" w:rsidRPr="003255B3">
        <w:rPr>
          <w:rFonts w:ascii="Palatino Linotype" w:eastAsia="Arial Unicode MS" w:hAnsi="Palatino Linotype" w:cs="Arial"/>
          <w:sz w:val="24"/>
          <w:szCs w:val="24"/>
          <w:lang w:val="es-MX"/>
        </w:rPr>
        <w:t>Xonacatlán</w:t>
      </w:r>
      <w:proofErr w:type="spellEnd"/>
      <w:r w:rsidR="00D8197F" w:rsidRPr="003255B3">
        <w:rPr>
          <w:rFonts w:ascii="Palatino Linotype" w:eastAsia="Arial Unicode MS" w:hAnsi="Palatino Linotype" w:cs="Arial"/>
          <w:sz w:val="24"/>
          <w:szCs w:val="24"/>
          <w:lang w:val="es-MX"/>
        </w:rPr>
        <w:t>.</w:t>
      </w:r>
    </w:p>
    <w:p w14:paraId="2069AC7D" w14:textId="77777777" w:rsidR="00160F50" w:rsidRPr="003255B3" w:rsidRDefault="00160F50" w:rsidP="00160F50">
      <w:pPr>
        <w:pStyle w:val="Prrafodelista"/>
        <w:spacing w:after="0" w:line="360" w:lineRule="auto"/>
        <w:ind w:left="0" w:right="49"/>
        <w:jc w:val="both"/>
        <w:rPr>
          <w:rFonts w:ascii="Palatino Linotype" w:hAnsi="Palatino Linotype" w:cs="Arial"/>
          <w:color w:val="000000" w:themeColor="text1"/>
          <w:sz w:val="24"/>
          <w:szCs w:val="24"/>
        </w:rPr>
      </w:pPr>
    </w:p>
    <w:p w14:paraId="208A2262" w14:textId="381BDE56" w:rsidR="00D8197F" w:rsidRPr="003255B3" w:rsidRDefault="00D8197F" w:rsidP="00160F50">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3255B3">
        <w:rPr>
          <w:rFonts w:ascii="Palatino Linotype" w:eastAsia="Times New Roman" w:hAnsi="Palatino Linotype" w:cs="Arial"/>
          <w:sz w:val="24"/>
          <w:szCs w:val="24"/>
          <w:lang w:val="es-ES"/>
        </w:rPr>
        <w:t xml:space="preserve">Tal es así que </w:t>
      </w:r>
      <w:r w:rsidRPr="003255B3">
        <w:rPr>
          <w:rFonts w:ascii="Palatino Linotype" w:eastAsia="Arial Unicode MS" w:hAnsi="Palatino Linotype" w:cs="Arial"/>
          <w:sz w:val="24"/>
          <w:szCs w:val="24"/>
          <w:lang w:val="es-MX"/>
        </w:rPr>
        <w:t xml:space="preserve">del artículo 115 de la </w:t>
      </w:r>
      <w:r w:rsidRPr="003255B3">
        <w:rPr>
          <w:rFonts w:ascii="Palatino Linotype" w:eastAsia="Arial Unicode MS" w:hAnsi="Palatino Linotype" w:cs="Arial"/>
          <w:b/>
          <w:sz w:val="24"/>
          <w:szCs w:val="24"/>
          <w:lang w:val="es-MX"/>
        </w:rPr>
        <w:t xml:space="preserve">Constitución Política de los Estados Unidos Mexicanos </w:t>
      </w:r>
      <w:r w:rsidRPr="003255B3">
        <w:rPr>
          <w:rFonts w:ascii="Palatino Linotype" w:eastAsia="Arial Unicode MS" w:hAnsi="Palatino Linotype" w:cs="Arial"/>
          <w:sz w:val="24"/>
          <w:szCs w:val="24"/>
          <w:lang w:val="es-MX"/>
        </w:rPr>
        <w:t xml:space="preserve">en su fracción III inciso h) establece </w:t>
      </w:r>
      <w:r w:rsidRPr="003255B3">
        <w:rPr>
          <w:rFonts w:ascii="Palatino Linotype" w:hAnsi="Palatino Linotype" w:cs="Arial"/>
          <w:sz w:val="24"/>
          <w:szCs w:val="24"/>
        </w:rPr>
        <w:t xml:space="preserve">las funciones y servicios públicos que </w:t>
      </w:r>
      <w:r w:rsidRPr="003255B3">
        <w:rPr>
          <w:rFonts w:ascii="Palatino Linotype" w:eastAsia="Arial Unicode MS" w:hAnsi="Palatino Linotype" w:cs="Arial"/>
          <w:sz w:val="24"/>
          <w:szCs w:val="24"/>
          <w:lang w:val="es-MX"/>
        </w:rPr>
        <w:t>l</w:t>
      </w:r>
      <w:r w:rsidRPr="003255B3">
        <w:rPr>
          <w:rFonts w:ascii="Palatino Linotype" w:hAnsi="Palatino Linotype" w:cs="Arial"/>
          <w:sz w:val="24"/>
          <w:szCs w:val="24"/>
        </w:rPr>
        <w:t>os Municipios tendrán a su cargo</w:t>
      </w:r>
      <w:r w:rsidR="00160F50" w:rsidRPr="003255B3">
        <w:rPr>
          <w:rFonts w:ascii="Palatino Linotype" w:hAnsi="Palatino Linotype" w:cs="Arial"/>
          <w:sz w:val="24"/>
          <w:szCs w:val="24"/>
        </w:rPr>
        <w:t>,</w:t>
      </w:r>
      <w:r w:rsidRPr="003255B3">
        <w:rPr>
          <w:rFonts w:ascii="Palatino Linotype" w:hAnsi="Palatino Linotype" w:cs="Arial"/>
          <w:sz w:val="24"/>
          <w:szCs w:val="24"/>
        </w:rPr>
        <w:t xml:space="preserve"> entre los cuales se encuentran </w:t>
      </w:r>
      <w:r w:rsidR="00160F50" w:rsidRPr="003255B3">
        <w:rPr>
          <w:rFonts w:ascii="Palatino Linotype" w:hAnsi="Palatino Linotype" w:cs="Arial"/>
          <w:sz w:val="24"/>
          <w:szCs w:val="24"/>
        </w:rPr>
        <w:t xml:space="preserve">la </w:t>
      </w:r>
      <w:r w:rsidRPr="003255B3">
        <w:rPr>
          <w:rFonts w:ascii="Palatino Linotype" w:hAnsi="Palatino Linotype" w:cs="Arial"/>
          <w:sz w:val="24"/>
          <w:szCs w:val="24"/>
        </w:rPr>
        <w:t xml:space="preserve">Seguridad pública, </w:t>
      </w:r>
      <w:r w:rsidR="00160F50" w:rsidRPr="003255B3">
        <w:rPr>
          <w:rFonts w:ascii="Palatino Linotype" w:hAnsi="Palatino Linotype" w:cs="Arial"/>
          <w:sz w:val="24"/>
          <w:szCs w:val="24"/>
        </w:rPr>
        <w:t xml:space="preserve">y </w:t>
      </w:r>
      <w:r w:rsidRPr="003255B3">
        <w:rPr>
          <w:rFonts w:ascii="Palatino Linotype" w:hAnsi="Palatino Linotype" w:cs="Arial"/>
          <w:sz w:val="24"/>
          <w:szCs w:val="24"/>
        </w:rPr>
        <w:t>en los términos del artículo 21 policía preventiva municipal y tránsito</w:t>
      </w:r>
      <w:r w:rsidR="00160F50" w:rsidRPr="003255B3">
        <w:rPr>
          <w:rFonts w:ascii="Palatino Linotype" w:hAnsi="Palatino Linotype" w:cs="Arial"/>
          <w:sz w:val="24"/>
          <w:szCs w:val="24"/>
        </w:rPr>
        <w:t>.</w:t>
      </w:r>
    </w:p>
    <w:p w14:paraId="6013F2A2" w14:textId="77777777" w:rsidR="00160F50" w:rsidRPr="003255B3" w:rsidRDefault="00160F50" w:rsidP="00160F50">
      <w:pPr>
        <w:pStyle w:val="Prrafodelista"/>
        <w:spacing w:after="0" w:line="360" w:lineRule="auto"/>
        <w:ind w:left="0" w:right="49"/>
        <w:jc w:val="both"/>
        <w:rPr>
          <w:rFonts w:ascii="Palatino Linotype" w:hAnsi="Palatino Linotype" w:cs="Arial"/>
          <w:color w:val="000000" w:themeColor="text1"/>
          <w:sz w:val="24"/>
          <w:szCs w:val="24"/>
        </w:rPr>
      </w:pPr>
    </w:p>
    <w:p w14:paraId="68E944ED" w14:textId="26C6FF43" w:rsidR="00D8197F" w:rsidRPr="003255B3" w:rsidRDefault="0027356B" w:rsidP="00160F50">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3255B3">
        <w:rPr>
          <w:rFonts w:ascii="Palatino Linotype" w:eastAsia="Times New Roman" w:hAnsi="Palatino Linotype" w:cs="Arial"/>
          <w:sz w:val="24"/>
          <w:szCs w:val="24"/>
          <w:lang w:val="es-ES"/>
        </w:rPr>
        <w:t>Correlativo al artículo que antecede el artículo</w:t>
      </w:r>
      <w:r w:rsidR="00D8197F" w:rsidRPr="003255B3">
        <w:rPr>
          <w:rFonts w:ascii="Palatino Linotype" w:eastAsia="Times New Roman" w:hAnsi="Palatino Linotype" w:cs="Arial"/>
          <w:b/>
          <w:sz w:val="24"/>
          <w:szCs w:val="24"/>
          <w:lang w:val="es-ES"/>
        </w:rPr>
        <w:t xml:space="preserve"> </w:t>
      </w:r>
      <w:r w:rsidR="00D8197F" w:rsidRPr="003255B3">
        <w:rPr>
          <w:rFonts w:ascii="Palatino Linotype" w:eastAsia="Arial Unicode MS" w:hAnsi="Palatino Linotype" w:cs="Arial"/>
          <w:sz w:val="24"/>
          <w:szCs w:val="24"/>
          <w:lang w:val="es-MX"/>
        </w:rPr>
        <w:t xml:space="preserve">122 de la </w:t>
      </w:r>
      <w:r w:rsidR="00D8197F" w:rsidRPr="003255B3">
        <w:rPr>
          <w:rFonts w:ascii="Palatino Linotype" w:eastAsia="Arial Unicode MS" w:hAnsi="Palatino Linotype" w:cs="Arial"/>
          <w:b/>
          <w:sz w:val="24"/>
          <w:szCs w:val="24"/>
          <w:lang w:val="es-MX"/>
        </w:rPr>
        <w:t>Constitución Política del Estado Libre y Soberano de México</w:t>
      </w:r>
      <w:r w:rsidR="00D8197F" w:rsidRPr="003255B3">
        <w:rPr>
          <w:rFonts w:ascii="Palatino Linotype" w:eastAsia="Times New Roman" w:hAnsi="Palatino Linotype" w:cs="Arial"/>
          <w:b/>
          <w:sz w:val="24"/>
          <w:szCs w:val="24"/>
          <w:lang w:val="es-ES"/>
        </w:rPr>
        <w:t xml:space="preserve"> </w:t>
      </w:r>
      <w:r w:rsidR="00D8197F" w:rsidRPr="003255B3">
        <w:rPr>
          <w:rFonts w:ascii="Palatino Linotype" w:eastAsia="Times New Roman" w:hAnsi="Palatino Linotype" w:cs="Arial"/>
          <w:sz w:val="24"/>
          <w:szCs w:val="24"/>
          <w:lang w:val="es-ES"/>
        </w:rPr>
        <w:t>determina</w:t>
      </w:r>
      <w:r w:rsidRPr="003255B3">
        <w:rPr>
          <w:rFonts w:ascii="Palatino Linotype" w:eastAsia="Times New Roman" w:hAnsi="Palatino Linotype" w:cs="Arial"/>
          <w:sz w:val="24"/>
          <w:szCs w:val="24"/>
          <w:lang w:val="es-ES"/>
        </w:rPr>
        <w:t xml:space="preserve"> lo siguiente</w:t>
      </w:r>
      <w:r w:rsidR="00D8197F" w:rsidRPr="003255B3">
        <w:rPr>
          <w:rFonts w:ascii="Palatino Linotype" w:eastAsia="Times New Roman" w:hAnsi="Palatino Linotype" w:cs="Arial"/>
          <w:sz w:val="24"/>
          <w:szCs w:val="24"/>
          <w:lang w:val="es-ES"/>
        </w:rPr>
        <w:t>:</w:t>
      </w:r>
    </w:p>
    <w:p w14:paraId="5E21176F" w14:textId="77777777" w:rsidR="0027356B" w:rsidRPr="003255B3" w:rsidRDefault="0027356B" w:rsidP="0027356B">
      <w:pPr>
        <w:pStyle w:val="Prrafodelista"/>
        <w:spacing w:after="0" w:line="360" w:lineRule="auto"/>
        <w:ind w:left="0" w:right="49"/>
        <w:jc w:val="both"/>
        <w:rPr>
          <w:rFonts w:ascii="Palatino Linotype" w:hAnsi="Palatino Linotype" w:cs="Arial"/>
          <w:color w:val="000000" w:themeColor="text1"/>
          <w:sz w:val="24"/>
          <w:szCs w:val="24"/>
        </w:rPr>
      </w:pPr>
    </w:p>
    <w:p w14:paraId="51C91232" w14:textId="77777777" w:rsidR="0027356B" w:rsidRPr="003255B3" w:rsidRDefault="0027356B" w:rsidP="0027356B">
      <w:pPr>
        <w:pStyle w:val="Prrafodelista"/>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122.- Los ayuntamientos de los municipios tienen las atribuciones que establecen la Constitución Federal, esta Constitución, y demás disposiciones legales aplicables. </w:t>
      </w:r>
    </w:p>
    <w:p w14:paraId="36A10C42" w14:textId="29CBDE8F" w:rsidR="0027356B" w:rsidRPr="003255B3" w:rsidRDefault="0027356B" w:rsidP="0027356B">
      <w:pPr>
        <w:pStyle w:val="Prrafodelista"/>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Los municipios tendrán a su cargo las funciones y servicios públicos que señala la fracción III del artículo 115 de la Constitución Política de los Estados Unidos Mexicanos. </w:t>
      </w:r>
    </w:p>
    <w:p w14:paraId="5A20D4A0" w14:textId="5B601B76" w:rsidR="00D8197F" w:rsidRPr="003255B3" w:rsidRDefault="0027356B" w:rsidP="0027356B">
      <w:pPr>
        <w:pStyle w:val="Prrafodelista"/>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Los municipios ejercerán las facultades señaladas en la Constitución General de la República, de manera coordinada con el Gobierno del Estado, de acuerdo con los planes y programas federales, estatales, regionales y metropolitanos a que se refiere el artículo 139 de este ordenamiento.</w:t>
      </w:r>
    </w:p>
    <w:p w14:paraId="53DBE9B1" w14:textId="77777777" w:rsidR="0027356B" w:rsidRPr="003255B3" w:rsidRDefault="0027356B" w:rsidP="00D8197F">
      <w:pPr>
        <w:pStyle w:val="Prrafodelista"/>
        <w:spacing w:before="240" w:after="240" w:line="360" w:lineRule="auto"/>
        <w:ind w:left="567"/>
        <w:jc w:val="both"/>
        <w:rPr>
          <w:rFonts w:ascii="Palatino Linotype" w:eastAsia="Times New Roman" w:hAnsi="Palatino Linotype" w:cs="Arial"/>
          <w:i/>
          <w:sz w:val="22"/>
          <w:szCs w:val="22"/>
          <w:lang w:val="es-ES"/>
        </w:rPr>
      </w:pPr>
    </w:p>
    <w:p w14:paraId="3889DEA2" w14:textId="2230ED16" w:rsidR="00D8197F" w:rsidRPr="003255B3" w:rsidRDefault="0027356B" w:rsidP="0027356B">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 xml:space="preserve">De la misma forma </w:t>
      </w:r>
      <w:r w:rsidR="00D8197F" w:rsidRPr="003255B3">
        <w:rPr>
          <w:rFonts w:ascii="Palatino Linotype" w:eastAsia="Times New Roman" w:hAnsi="Palatino Linotype" w:cs="Arial"/>
          <w:sz w:val="24"/>
          <w:szCs w:val="24"/>
          <w:lang w:val="es-ES"/>
        </w:rPr>
        <w:t xml:space="preserve">el </w:t>
      </w:r>
      <w:r w:rsidR="00D8197F" w:rsidRPr="003255B3">
        <w:rPr>
          <w:rFonts w:ascii="Palatino Linotype" w:eastAsia="Times New Roman" w:hAnsi="Palatino Linotype" w:cs="Arial"/>
          <w:b/>
          <w:sz w:val="24"/>
          <w:szCs w:val="24"/>
          <w:lang w:val="es-ES"/>
        </w:rPr>
        <w:t xml:space="preserve">Bando Municipal de </w:t>
      </w:r>
      <w:proofErr w:type="spellStart"/>
      <w:r w:rsidRPr="003255B3">
        <w:rPr>
          <w:rFonts w:ascii="Palatino Linotype" w:eastAsia="Times New Roman" w:hAnsi="Palatino Linotype" w:cs="Arial"/>
          <w:b/>
          <w:sz w:val="24"/>
          <w:szCs w:val="24"/>
          <w:lang w:val="es-ES"/>
        </w:rPr>
        <w:t>Xonacatlán</w:t>
      </w:r>
      <w:proofErr w:type="spellEnd"/>
      <w:r w:rsidRPr="003255B3">
        <w:rPr>
          <w:rFonts w:ascii="Palatino Linotype" w:eastAsia="Times New Roman" w:hAnsi="Palatino Linotype" w:cs="Arial"/>
          <w:b/>
          <w:sz w:val="24"/>
          <w:szCs w:val="24"/>
          <w:lang w:val="es-ES"/>
        </w:rPr>
        <w:t xml:space="preserve"> </w:t>
      </w:r>
      <w:r w:rsidRPr="003255B3">
        <w:rPr>
          <w:rFonts w:ascii="Palatino Linotype" w:eastAsia="Times New Roman" w:hAnsi="Palatino Linotype" w:cs="Arial"/>
          <w:sz w:val="24"/>
          <w:szCs w:val="24"/>
          <w:lang w:val="es-ES"/>
        </w:rPr>
        <w:t>dispone:</w:t>
      </w:r>
    </w:p>
    <w:p w14:paraId="49444914" w14:textId="5B2D40A3" w:rsidR="00D8197F" w:rsidRPr="003255B3" w:rsidRDefault="0027356B" w:rsidP="0027356B">
      <w:pPr>
        <w:autoSpaceDE w:val="0"/>
        <w:autoSpaceDN w:val="0"/>
        <w:adjustRightInd w:val="0"/>
        <w:spacing w:line="360" w:lineRule="auto"/>
        <w:ind w:left="567" w:right="567"/>
        <w:jc w:val="both"/>
        <w:rPr>
          <w:rFonts w:ascii="Palatino Linotype" w:hAnsi="Palatino Linotype"/>
          <w:i/>
          <w:sz w:val="22"/>
          <w:szCs w:val="22"/>
        </w:rPr>
      </w:pPr>
      <w:r w:rsidRPr="003255B3">
        <w:rPr>
          <w:rFonts w:ascii="Palatino Linotype" w:hAnsi="Palatino Linotype"/>
          <w:i/>
          <w:sz w:val="22"/>
          <w:szCs w:val="22"/>
        </w:rPr>
        <w:lastRenderedPageBreak/>
        <w:t xml:space="preserve">Artículo 5.- El Municipio de </w:t>
      </w:r>
      <w:proofErr w:type="spellStart"/>
      <w:r w:rsidRPr="003255B3">
        <w:rPr>
          <w:rFonts w:ascii="Palatino Linotype" w:hAnsi="Palatino Linotype"/>
          <w:i/>
          <w:sz w:val="22"/>
          <w:szCs w:val="22"/>
        </w:rPr>
        <w:t>Xonacatlán</w:t>
      </w:r>
      <w:proofErr w:type="spellEnd"/>
      <w:r w:rsidRPr="003255B3">
        <w:rPr>
          <w:rFonts w:ascii="Palatino Linotype" w:hAnsi="Palatino Linotype"/>
          <w:i/>
          <w:sz w:val="22"/>
          <w:szCs w:val="22"/>
        </w:rPr>
        <w:t xml:space="preserve"> tiene personalidad jurídica, patrimonio y gobierno propios, conforme a lo dispuesto por la Constitución Política de los Estados Unidos Mexicanos y por la Constitución Política del Estado Libre y Soberano de México.</w:t>
      </w:r>
    </w:p>
    <w:p w14:paraId="7A63B989" w14:textId="77777777" w:rsidR="006374EA" w:rsidRPr="003255B3" w:rsidRDefault="006374EA" w:rsidP="0027356B">
      <w:pPr>
        <w:autoSpaceDE w:val="0"/>
        <w:autoSpaceDN w:val="0"/>
        <w:adjustRightInd w:val="0"/>
        <w:spacing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10.- La actividad del Municipio se dirige a la consecución de los fines siguientes: </w:t>
      </w:r>
    </w:p>
    <w:p w14:paraId="2FD4AFF9" w14:textId="77777777" w:rsidR="006374EA" w:rsidRPr="003255B3" w:rsidRDefault="006374EA" w:rsidP="0027356B">
      <w:pPr>
        <w:autoSpaceDE w:val="0"/>
        <w:autoSpaceDN w:val="0"/>
        <w:adjustRightInd w:val="0"/>
        <w:spacing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I. Respetar, promover, regular y salvaguardar el goce y el ejercicio de los derechos fundamentales en condiciones de equidad e igualdad de las personas, observando lo establecido en la Constitución Política de los Estados Unidos Mexicanos y los tratados internacionales de los que el Estado mexicano sea parte; así como las leyes generales, federales y locales; </w:t>
      </w:r>
    </w:p>
    <w:p w14:paraId="35876D82" w14:textId="0D6FB9A1" w:rsidR="006374EA" w:rsidRPr="003255B3" w:rsidRDefault="006374EA" w:rsidP="0027356B">
      <w:pPr>
        <w:autoSpaceDE w:val="0"/>
        <w:autoSpaceDN w:val="0"/>
        <w:adjustRightInd w:val="0"/>
        <w:spacing w:line="360" w:lineRule="auto"/>
        <w:ind w:left="567" w:right="567"/>
        <w:jc w:val="both"/>
        <w:rPr>
          <w:rFonts w:ascii="Palatino Linotype" w:hAnsi="Palatino Linotype"/>
          <w:i/>
          <w:sz w:val="22"/>
          <w:szCs w:val="22"/>
        </w:rPr>
      </w:pPr>
      <w:r w:rsidRPr="003255B3">
        <w:rPr>
          <w:rFonts w:ascii="Palatino Linotype" w:hAnsi="Palatino Linotype"/>
          <w:i/>
          <w:sz w:val="22"/>
          <w:szCs w:val="22"/>
        </w:rPr>
        <w:t>II</w:t>
      </w:r>
      <w:r w:rsidRPr="003255B3">
        <w:rPr>
          <w:rFonts w:ascii="Palatino Linotype" w:hAnsi="Palatino Linotype"/>
          <w:b/>
          <w:i/>
          <w:sz w:val="22"/>
          <w:szCs w:val="22"/>
          <w:u w:val="single"/>
        </w:rPr>
        <w:t>. Procurar el orden, seguridad, la paz pública</w:t>
      </w:r>
      <w:r w:rsidRPr="003255B3">
        <w:rPr>
          <w:rFonts w:ascii="Palatino Linotype" w:hAnsi="Palatino Linotype"/>
          <w:i/>
          <w:sz w:val="22"/>
          <w:szCs w:val="22"/>
        </w:rPr>
        <w:t xml:space="preserve"> en bien de la armonía social, los intereses de la colectividad</w:t>
      </w:r>
      <w:r w:rsidRPr="003255B3">
        <w:rPr>
          <w:rFonts w:ascii="Palatino Linotype" w:hAnsi="Palatino Linotype"/>
          <w:b/>
          <w:i/>
          <w:sz w:val="22"/>
          <w:szCs w:val="22"/>
          <w:u w:val="single"/>
        </w:rPr>
        <w:t>, la integridad de las personas</w:t>
      </w:r>
      <w:r w:rsidRPr="003255B3">
        <w:rPr>
          <w:rFonts w:ascii="Palatino Linotype" w:hAnsi="Palatino Linotype"/>
          <w:i/>
          <w:sz w:val="22"/>
          <w:szCs w:val="22"/>
        </w:rPr>
        <w:t xml:space="preserve"> y de los bienes que integran su patrimonio;</w:t>
      </w:r>
    </w:p>
    <w:p w14:paraId="1231049F" w14:textId="386E34BD" w:rsidR="006374EA" w:rsidRPr="003255B3" w:rsidRDefault="006374EA" w:rsidP="0027356B">
      <w:pPr>
        <w:autoSpaceDE w:val="0"/>
        <w:autoSpaceDN w:val="0"/>
        <w:adjustRightInd w:val="0"/>
        <w:spacing w:line="360" w:lineRule="auto"/>
        <w:ind w:left="567" w:right="567"/>
        <w:jc w:val="both"/>
        <w:rPr>
          <w:rFonts w:ascii="Palatino Linotype" w:hAnsi="Palatino Linotype"/>
          <w:i/>
          <w:sz w:val="22"/>
          <w:szCs w:val="22"/>
        </w:rPr>
      </w:pPr>
      <w:r w:rsidRPr="003255B3">
        <w:rPr>
          <w:rFonts w:ascii="Palatino Linotype" w:hAnsi="Palatino Linotype"/>
          <w:i/>
          <w:sz w:val="22"/>
          <w:szCs w:val="22"/>
        </w:rPr>
        <w:t>…</w:t>
      </w:r>
    </w:p>
    <w:p w14:paraId="47B46DEB" w14:textId="77777777" w:rsidR="006374EA" w:rsidRPr="003255B3" w:rsidRDefault="006374EA" w:rsidP="0027356B">
      <w:pPr>
        <w:autoSpaceDE w:val="0"/>
        <w:autoSpaceDN w:val="0"/>
        <w:adjustRightInd w:val="0"/>
        <w:spacing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48.- El Ayuntamiento de </w:t>
      </w:r>
      <w:proofErr w:type="spellStart"/>
      <w:r w:rsidRPr="003255B3">
        <w:rPr>
          <w:rFonts w:ascii="Palatino Linotype" w:hAnsi="Palatino Linotype"/>
          <w:i/>
          <w:sz w:val="22"/>
          <w:szCs w:val="22"/>
        </w:rPr>
        <w:t>Xonacatlán</w:t>
      </w:r>
      <w:proofErr w:type="spellEnd"/>
      <w:r w:rsidRPr="003255B3">
        <w:rPr>
          <w:rFonts w:ascii="Palatino Linotype" w:hAnsi="Palatino Linotype"/>
          <w:i/>
          <w:sz w:val="22"/>
          <w:szCs w:val="22"/>
        </w:rPr>
        <w:t xml:space="preserve"> para el eficaz desempeño de sus funciones públicas se auxiliará de las comisiones siguientes: </w:t>
      </w:r>
    </w:p>
    <w:p w14:paraId="0A7E9785" w14:textId="6FE9A111" w:rsidR="006374EA" w:rsidRPr="003255B3" w:rsidRDefault="006374EA" w:rsidP="006374EA">
      <w:pPr>
        <w:autoSpaceDE w:val="0"/>
        <w:autoSpaceDN w:val="0"/>
        <w:adjustRightInd w:val="0"/>
        <w:spacing w:after="0" w:line="360" w:lineRule="auto"/>
        <w:ind w:left="567" w:right="567"/>
        <w:jc w:val="both"/>
        <w:rPr>
          <w:rFonts w:ascii="Palatino Linotype" w:hAnsi="Palatino Linotype"/>
          <w:b/>
          <w:i/>
          <w:sz w:val="22"/>
          <w:szCs w:val="22"/>
        </w:rPr>
      </w:pPr>
      <w:r w:rsidRPr="003255B3">
        <w:rPr>
          <w:rFonts w:ascii="Palatino Linotype" w:hAnsi="Palatino Linotype"/>
          <w:b/>
          <w:i/>
          <w:sz w:val="22"/>
          <w:szCs w:val="22"/>
        </w:rPr>
        <w:t>I. De gobernación, seguridad pública y protección civil;</w:t>
      </w:r>
    </w:p>
    <w:p w14:paraId="4088E0EB" w14:textId="13D399A0" w:rsidR="00D8197F" w:rsidRPr="003255B3" w:rsidRDefault="006374EA" w:rsidP="006374EA">
      <w:pPr>
        <w:autoSpaceDE w:val="0"/>
        <w:autoSpaceDN w:val="0"/>
        <w:adjustRightInd w:val="0"/>
        <w:spacing w:after="0" w:line="360" w:lineRule="auto"/>
        <w:ind w:left="567" w:right="567"/>
        <w:jc w:val="both"/>
        <w:rPr>
          <w:rFonts w:ascii="Palatino Linotype" w:hAnsi="Palatino Linotype"/>
          <w:b/>
          <w:i/>
          <w:sz w:val="22"/>
          <w:szCs w:val="22"/>
        </w:rPr>
      </w:pPr>
      <w:r w:rsidRPr="003255B3">
        <w:rPr>
          <w:rFonts w:ascii="Palatino Linotype" w:hAnsi="Palatino Linotype"/>
          <w:b/>
          <w:i/>
          <w:sz w:val="22"/>
          <w:szCs w:val="22"/>
        </w:rPr>
        <w:t>…</w:t>
      </w:r>
    </w:p>
    <w:p w14:paraId="57CB6EF8" w14:textId="77777777" w:rsidR="006374EA" w:rsidRPr="003255B3" w:rsidRDefault="006374EA" w:rsidP="006374EA">
      <w:pPr>
        <w:pStyle w:val="Prrafodelista"/>
        <w:spacing w:after="0" w:line="360" w:lineRule="auto"/>
        <w:ind w:left="0"/>
        <w:jc w:val="both"/>
        <w:rPr>
          <w:rFonts w:ascii="Palatino Linotype" w:eastAsia="Times New Roman" w:hAnsi="Palatino Linotype" w:cs="Arial"/>
          <w:sz w:val="24"/>
          <w:szCs w:val="24"/>
          <w:lang w:val="es-ES"/>
        </w:rPr>
      </w:pPr>
    </w:p>
    <w:p w14:paraId="5E295CE7" w14:textId="77777777" w:rsidR="00D8197F" w:rsidRPr="003255B3" w:rsidRDefault="00D8197F" w:rsidP="006374EA">
      <w:pPr>
        <w:pStyle w:val="Prrafodelista"/>
        <w:numPr>
          <w:ilvl w:val="0"/>
          <w:numId w:val="1"/>
        </w:numPr>
        <w:spacing w:after="0" w:line="360" w:lineRule="auto"/>
        <w:ind w:left="0" w:firstLine="0"/>
        <w:jc w:val="both"/>
        <w:rPr>
          <w:rFonts w:ascii="Palatino Linotype" w:eastAsia="Times New Roman" w:hAnsi="Palatino Linotype" w:cs="Arial"/>
          <w:b/>
          <w:sz w:val="24"/>
          <w:szCs w:val="24"/>
          <w:lang w:val="es-ES"/>
        </w:rPr>
      </w:pPr>
      <w:r w:rsidRPr="003255B3">
        <w:rPr>
          <w:rFonts w:ascii="Palatino Linotype" w:eastAsia="Times New Roman" w:hAnsi="Palatino Linotype" w:cs="Arial"/>
          <w:sz w:val="24"/>
          <w:szCs w:val="24"/>
          <w:lang w:val="es-ES"/>
        </w:rPr>
        <w:t xml:space="preserve">Por su parte, para el caso que nos ocupa, la </w:t>
      </w:r>
      <w:r w:rsidRPr="003255B3">
        <w:rPr>
          <w:rFonts w:ascii="Palatino Linotype" w:eastAsia="Times New Roman" w:hAnsi="Palatino Linotype" w:cs="Arial"/>
          <w:b/>
          <w:sz w:val="24"/>
          <w:szCs w:val="24"/>
          <w:lang w:val="es-ES"/>
        </w:rPr>
        <w:t xml:space="preserve">Ley Orgánica Municipal </w:t>
      </w:r>
      <w:r w:rsidRPr="003255B3">
        <w:rPr>
          <w:rFonts w:ascii="Palatino Linotype" w:hAnsi="Palatino Linotype"/>
          <w:b/>
          <w:sz w:val="24"/>
          <w:szCs w:val="24"/>
        </w:rPr>
        <w:t xml:space="preserve">del Estado de México </w:t>
      </w:r>
      <w:r w:rsidRPr="003255B3">
        <w:rPr>
          <w:rFonts w:ascii="Palatino Linotype" w:hAnsi="Palatino Linotype"/>
          <w:sz w:val="24"/>
          <w:szCs w:val="24"/>
        </w:rPr>
        <w:t>en su artículo 48</w:t>
      </w:r>
      <w:r w:rsidRPr="003255B3">
        <w:rPr>
          <w:rFonts w:ascii="Palatino Linotype" w:hAnsi="Palatino Linotype"/>
          <w:b/>
          <w:sz w:val="24"/>
          <w:szCs w:val="24"/>
        </w:rPr>
        <w:t xml:space="preserve"> </w:t>
      </w:r>
      <w:r w:rsidRPr="003255B3">
        <w:rPr>
          <w:rFonts w:ascii="Palatino Linotype" w:hAnsi="Palatino Linotype"/>
          <w:sz w:val="24"/>
          <w:szCs w:val="24"/>
        </w:rPr>
        <w:t>fracción XII</w:t>
      </w:r>
      <w:r w:rsidRPr="003255B3">
        <w:rPr>
          <w:rFonts w:ascii="Palatino Linotype" w:hAnsi="Palatino Linotype"/>
          <w:b/>
          <w:sz w:val="24"/>
          <w:szCs w:val="24"/>
        </w:rPr>
        <w:t xml:space="preserve"> </w:t>
      </w:r>
      <w:r w:rsidRPr="003255B3">
        <w:rPr>
          <w:rFonts w:ascii="Palatino Linotype" w:eastAsia="Times New Roman" w:hAnsi="Palatino Linotype" w:cs="Arial"/>
          <w:sz w:val="24"/>
          <w:szCs w:val="24"/>
          <w:lang w:val="es-ES"/>
        </w:rPr>
        <w:t xml:space="preserve">dispone que dentro de las </w:t>
      </w:r>
      <w:r w:rsidRPr="003255B3">
        <w:rPr>
          <w:rFonts w:ascii="Palatino Linotype" w:eastAsia="Times New Roman" w:hAnsi="Palatino Linotype" w:cs="Arial"/>
          <w:sz w:val="24"/>
          <w:szCs w:val="24"/>
          <w:lang w:val="es-ES"/>
        </w:rPr>
        <w:lastRenderedPageBreak/>
        <w:t xml:space="preserve">atribuciones conferidas al Presidente Municipal se encuentra la de tener bajo su mando los cuerpos de seguridad pública, tránsito </w:t>
      </w:r>
      <w:r w:rsidRPr="003255B3">
        <w:rPr>
          <w:rFonts w:ascii="Palatino Linotype" w:hAnsi="Palatino Linotype"/>
          <w:sz w:val="24"/>
          <w:szCs w:val="24"/>
        </w:rPr>
        <w:t>y bomberos municipales.</w:t>
      </w:r>
    </w:p>
    <w:p w14:paraId="73DDF955" w14:textId="77777777" w:rsidR="00D8197F" w:rsidRPr="003255B3" w:rsidRDefault="00D8197F" w:rsidP="006374EA">
      <w:pPr>
        <w:pStyle w:val="Prrafodelista"/>
        <w:spacing w:after="0" w:line="360" w:lineRule="auto"/>
        <w:ind w:left="851"/>
        <w:jc w:val="both"/>
        <w:rPr>
          <w:rFonts w:ascii="Palatino Linotype" w:eastAsia="Times New Roman" w:hAnsi="Palatino Linotype" w:cs="Arial"/>
          <w:sz w:val="24"/>
          <w:szCs w:val="24"/>
          <w:lang w:val="es-ES"/>
        </w:rPr>
      </w:pPr>
    </w:p>
    <w:p w14:paraId="25B335E8" w14:textId="38F97590" w:rsidR="00D8197F" w:rsidRPr="003255B3" w:rsidRDefault="00B50ED1" w:rsidP="00B50ED1">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 xml:space="preserve">Robustece lo anterior expuesto </w:t>
      </w:r>
      <w:r w:rsidR="00D8197F" w:rsidRPr="003255B3">
        <w:rPr>
          <w:rFonts w:ascii="Palatino Linotype" w:eastAsia="Times New Roman" w:hAnsi="Palatino Linotype" w:cs="Arial"/>
          <w:sz w:val="24"/>
          <w:szCs w:val="24"/>
          <w:lang w:val="es-ES"/>
        </w:rPr>
        <w:t xml:space="preserve">el artículo </w:t>
      </w:r>
      <w:r w:rsidR="006374EA" w:rsidRPr="003255B3">
        <w:rPr>
          <w:rFonts w:ascii="Palatino Linotype" w:eastAsia="Times New Roman" w:hAnsi="Palatino Linotype" w:cs="Arial"/>
          <w:sz w:val="24"/>
          <w:szCs w:val="24"/>
          <w:lang w:val="es-ES"/>
        </w:rPr>
        <w:t>49</w:t>
      </w:r>
      <w:r w:rsidR="00D8197F" w:rsidRPr="003255B3">
        <w:rPr>
          <w:rFonts w:ascii="Palatino Linotype" w:eastAsia="Times New Roman" w:hAnsi="Palatino Linotype" w:cs="Arial"/>
          <w:sz w:val="24"/>
          <w:szCs w:val="24"/>
          <w:lang w:val="es-ES"/>
        </w:rPr>
        <w:t xml:space="preserve"> del </w:t>
      </w:r>
      <w:r w:rsidR="00D8197F" w:rsidRPr="003255B3">
        <w:rPr>
          <w:rFonts w:ascii="Palatino Linotype" w:eastAsia="Times New Roman" w:hAnsi="Palatino Linotype" w:cs="Arial"/>
          <w:b/>
          <w:sz w:val="24"/>
          <w:szCs w:val="24"/>
          <w:lang w:val="es-ES"/>
        </w:rPr>
        <w:t xml:space="preserve">Bando Municipal de </w:t>
      </w:r>
      <w:proofErr w:type="spellStart"/>
      <w:r w:rsidRPr="003255B3">
        <w:rPr>
          <w:rFonts w:ascii="Palatino Linotype" w:eastAsia="Times New Roman" w:hAnsi="Palatino Linotype" w:cs="Arial"/>
          <w:b/>
          <w:sz w:val="24"/>
          <w:szCs w:val="24"/>
          <w:lang w:val="es-ES"/>
        </w:rPr>
        <w:t>Xonacatlán</w:t>
      </w:r>
      <w:proofErr w:type="spellEnd"/>
      <w:r w:rsidR="00D8197F" w:rsidRPr="003255B3">
        <w:rPr>
          <w:rFonts w:ascii="Palatino Linotype" w:eastAsia="Times New Roman" w:hAnsi="Palatino Linotype" w:cs="Arial"/>
          <w:b/>
          <w:sz w:val="24"/>
          <w:szCs w:val="24"/>
          <w:lang w:val="es-ES"/>
        </w:rPr>
        <w:t xml:space="preserve"> 201</w:t>
      </w:r>
      <w:r w:rsidRPr="003255B3">
        <w:rPr>
          <w:rFonts w:ascii="Palatino Linotype" w:eastAsia="Times New Roman" w:hAnsi="Palatino Linotype" w:cs="Arial"/>
          <w:b/>
          <w:sz w:val="24"/>
          <w:szCs w:val="24"/>
          <w:lang w:val="es-ES"/>
        </w:rPr>
        <w:t>8</w:t>
      </w:r>
      <w:r w:rsidR="00D8197F" w:rsidRPr="003255B3">
        <w:rPr>
          <w:rFonts w:ascii="Palatino Linotype" w:eastAsia="Times New Roman" w:hAnsi="Palatino Linotype" w:cs="Arial"/>
          <w:sz w:val="24"/>
          <w:szCs w:val="24"/>
          <w:lang w:val="es-ES"/>
        </w:rPr>
        <w:t>:</w:t>
      </w:r>
    </w:p>
    <w:p w14:paraId="495CFB89" w14:textId="77777777" w:rsidR="00B50ED1" w:rsidRPr="003255B3" w:rsidRDefault="00B50ED1" w:rsidP="00B50ED1">
      <w:pPr>
        <w:pStyle w:val="Prrafodelista"/>
        <w:spacing w:before="240" w:after="240" w:line="360" w:lineRule="auto"/>
        <w:ind w:left="0"/>
        <w:jc w:val="both"/>
        <w:rPr>
          <w:rFonts w:ascii="Palatino Linotype" w:eastAsia="Times New Roman" w:hAnsi="Palatino Linotype" w:cs="Arial"/>
          <w:sz w:val="24"/>
          <w:szCs w:val="24"/>
          <w:lang w:val="es-ES"/>
        </w:rPr>
      </w:pPr>
    </w:p>
    <w:p w14:paraId="7D3A89C8" w14:textId="11100D67" w:rsidR="006374EA" w:rsidRPr="003255B3" w:rsidRDefault="00B50ED1" w:rsidP="00B50ED1">
      <w:pPr>
        <w:pStyle w:val="Prrafodelista"/>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138.- El Ayuntamiento de </w:t>
      </w:r>
      <w:proofErr w:type="spellStart"/>
      <w:r w:rsidRPr="003255B3">
        <w:rPr>
          <w:rFonts w:ascii="Palatino Linotype" w:hAnsi="Palatino Linotype"/>
          <w:i/>
          <w:sz w:val="22"/>
          <w:szCs w:val="22"/>
        </w:rPr>
        <w:t>Xonacatlán</w:t>
      </w:r>
      <w:proofErr w:type="spellEnd"/>
      <w:r w:rsidRPr="003255B3">
        <w:rPr>
          <w:rFonts w:ascii="Palatino Linotype" w:hAnsi="Palatino Linotype"/>
          <w:i/>
          <w:sz w:val="22"/>
          <w:szCs w:val="22"/>
        </w:rPr>
        <w:t xml:space="preserve"> establecerá las bases para la organización y funcionamiento del servicio municipal de seguridad y </w:t>
      </w:r>
      <w:r w:rsidRPr="003255B3">
        <w:rPr>
          <w:rFonts w:ascii="Palatino Linotype" w:hAnsi="Palatino Linotype"/>
          <w:b/>
          <w:i/>
          <w:sz w:val="22"/>
          <w:szCs w:val="22"/>
          <w:u w:val="single"/>
        </w:rPr>
        <w:t>el Presidente Municipal será el responsable de los cuerpos de seguridad dentro del Municipio</w:t>
      </w:r>
      <w:r w:rsidRPr="003255B3">
        <w:rPr>
          <w:rFonts w:ascii="Palatino Linotype" w:hAnsi="Palatino Linotype"/>
          <w:i/>
          <w:sz w:val="22"/>
          <w:szCs w:val="22"/>
        </w:rPr>
        <w:t>. La actuación de los integrantes de los cuerpos de seguridad, se sujetarán a los principios constitucionales de legalidad, eficiencia, integridad, profesionalismo, institucionalidad y honradez, para preservar la integridad física de las personas, así como de su patrimonio; el orden, la moral y la tranquilidad pública.</w:t>
      </w:r>
    </w:p>
    <w:p w14:paraId="077CC041" w14:textId="77777777" w:rsidR="00B50ED1" w:rsidRPr="003255B3" w:rsidRDefault="00B50ED1" w:rsidP="006374EA">
      <w:pPr>
        <w:pStyle w:val="Prrafodelista"/>
        <w:spacing w:before="240" w:after="240" w:line="360" w:lineRule="auto"/>
        <w:ind w:left="4897"/>
        <w:jc w:val="both"/>
        <w:rPr>
          <w:rFonts w:ascii="Palatino Linotype" w:eastAsia="Times New Roman" w:hAnsi="Palatino Linotype" w:cs="Arial"/>
          <w:lang w:val="es-ES"/>
        </w:rPr>
      </w:pPr>
    </w:p>
    <w:p w14:paraId="0F2A969B" w14:textId="434EC9B0" w:rsidR="00B50ED1" w:rsidRPr="003255B3" w:rsidRDefault="00B50ED1" w:rsidP="00B50ED1">
      <w:pPr>
        <w:pStyle w:val="Prrafodelista"/>
        <w:numPr>
          <w:ilvl w:val="0"/>
          <w:numId w:val="1"/>
        </w:numPr>
        <w:spacing w:before="240" w:after="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 xml:space="preserve">Además de acuerdo al artículo 49 fracción XII del multicitado Bando Municipal </w:t>
      </w:r>
      <w:r w:rsidRPr="003255B3">
        <w:rPr>
          <w:rFonts w:ascii="Palatino Linotype" w:hAnsi="Palatino Linotype"/>
          <w:sz w:val="24"/>
          <w:szCs w:val="24"/>
        </w:rPr>
        <w:t>para el ejercicio de sus atribuciones y responsabilidades ejecutivas el Ayuntamiento se auxiliara de las dependencias administrativas que sean aprobadas por el Cabildo a propuesta del Presidente Municipal, las cuales en todo momento estarán subordinadas al Presidente Municipal, entre las cuales se encuentra la Dirección de Seguridad Pública.</w:t>
      </w:r>
    </w:p>
    <w:p w14:paraId="6F85ECDA" w14:textId="77777777" w:rsidR="00B50ED1" w:rsidRPr="003255B3" w:rsidRDefault="00B50ED1" w:rsidP="00B50ED1">
      <w:pPr>
        <w:pStyle w:val="Prrafodelista"/>
        <w:spacing w:before="240" w:after="0" w:line="360" w:lineRule="auto"/>
        <w:ind w:left="0"/>
        <w:jc w:val="both"/>
        <w:rPr>
          <w:rFonts w:ascii="Palatino Linotype" w:eastAsia="Times New Roman" w:hAnsi="Palatino Linotype" w:cs="Arial"/>
          <w:sz w:val="24"/>
          <w:szCs w:val="24"/>
          <w:lang w:val="es-ES"/>
        </w:rPr>
      </w:pPr>
    </w:p>
    <w:p w14:paraId="59DD6C22" w14:textId="669471AA" w:rsidR="00D8197F" w:rsidRPr="003255B3" w:rsidRDefault="00D8197F" w:rsidP="00B50ED1">
      <w:pPr>
        <w:pStyle w:val="Prrafodelista"/>
        <w:numPr>
          <w:ilvl w:val="0"/>
          <w:numId w:val="1"/>
        </w:numPr>
        <w:spacing w:before="240" w:after="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Es así que el Cuerpo de Seguridad pública al que se refiere e</w:t>
      </w:r>
      <w:r w:rsidR="00FF7F4F" w:rsidRPr="003255B3">
        <w:rPr>
          <w:rFonts w:ascii="Palatino Linotype" w:eastAsia="Times New Roman" w:hAnsi="Palatino Linotype" w:cs="Arial"/>
          <w:sz w:val="24"/>
          <w:szCs w:val="24"/>
          <w:lang w:val="es-ES"/>
        </w:rPr>
        <w:t>l párrafo anterior tendrá las funciones, fines y autoridades competentes establecidas</w:t>
      </w:r>
      <w:r w:rsidRPr="003255B3">
        <w:rPr>
          <w:rFonts w:ascii="Palatino Linotype" w:eastAsia="Times New Roman" w:hAnsi="Palatino Linotype" w:cs="Arial"/>
          <w:sz w:val="24"/>
          <w:szCs w:val="24"/>
          <w:lang w:val="es-ES"/>
        </w:rPr>
        <w:t xml:space="preserve"> por el propio Bando Municipal en su artículo </w:t>
      </w:r>
      <w:r w:rsidR="00B50ED1" w:rsidRPr="003255B3">
        <w:rPr>
          <w:rFonts w:ascii="Palatino Linotype" w:eastAsia="Times New Roman" w:hAnsi="Palatino Linotype" w:cs="Arial"/>
          <w:sz w:val="24"/>
          <w:szCs w:val="24"/>
          <w:lang w:val="es-ES"/>
        </w:rPr>
        <w:t>138</w:t>
      </w:r>
      <w:r w:rsidRPr="003255B3">
        <w:rPr>
          <w:rFonts w:ascii="Palatino Linotype" w:eastAsia="Times New Roman" w:hAnsi="Palatino Linotype" w:cs="Arial"/>
          <w:sz w:val="24"/>
          <w:szCs w:val="24"/>
          <w:lang w:val="es-ES"/>
        </w:rPr>
        <w:t>, mismas que se mencionan a continuación:</w:t>
      </w:r>
    </w:p>
    <w:p w14:paraId="613D33DB" w14:textId="77777777" w:rsidR="00B50ED1" w:rsidRPr="003255B3" w:rsidRDefault="00B50ED1" w:rsidP="00B50ED1">
      <w:pPr>
        <w:pStyle w:val="Prrafodelista"/>
        <w:spacing w:before="240" w:after="0" w:line="360" w:lineRule="auto"/>
        <w:ind w:left="0"/>
        <w:jc w:val="both"/>
        <w:rPr>
          <w:rFonts w:ascii="Palatino Linotype" w:eastAsia="Times New Roman" w:hAnsi="Palatino Linotype" w:cs="Arial"/>
          <w:sz w:val="24"/>
          <w:szCs w:val="24"/>
          <w:lang w:val="es-ES"/>
        </w:rPr>
      </w:pPr>
    </w:p>
    <w:p w14:paraId="67D97354" w14:textId="77777777" w:rsidR="00FF7F4F"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lastRenderedPageBreak/>
        <w:t xml:space="preserve">Artículo 138.- El Ayuntamiento de </w:t>
      </w:r>
      <w:proofErr w:type="spellStart"/>
      <w:r w:rsidRPr="003255B3">
        <w:rPr>
          <w:rFonts w:ascii="Palatino Linotype" w:hAnsi="Palatino Linotype"/>
          <w:i/>
          <w:sz w:val="22"/>
          <w:szCs w:val="22"/>
        </w:rPr>
        <w:t>Xonacatlán</w:t>
      </w:r>
      <w:proofErr w:type="spellEnd"/>
      <w:r w:rsidRPr="003255B3">
        <w:rPr>
          <w:rFonts w:ascii="Palatino Linotype" w:hAnsi="Palatino Linotype"/>
          <w:i/>
          <w:sz w:val="22"/>
          <w:szCs w:val="22"/>
        </w:rPr>
        <w:t xml:space="preserve"> establecerá las bases para la organización y funcionamiento del servicio municipal de seguridad y el Presidente Municipal será el responsable de los cuerpos de seguridad dentro del Municipio. </w:t>
      </w:r>
    </w:p>
    <w:p w14:paraId="1DC7EB22" w14:textId="77777777" w:rsidR="00FF7F4F"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La actuación de los integrantes de los cuerpos de seguridad, se sujetarán a los principios constitucionales de legalidad, eficiencia, integridad, profesionalismo, institucionalidad y honradez, para preservar la integridad física de las personas, así como de su patrimonio; el orden, la moral y la tranquilidad pública. </w:t>
      </w:r>
    </w:p>
    <w:p w14:paraId="40003CB3" w14:textId="19944162"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Para ello se contará con una Comisión de Honor y Justicia, que velará por la honorabilidad y la reputación de los elementos de la Policía Preventiva del Municipio; mismo que combatirá con energía las conductas lesivas para la comunidad y para la propia corporación, en términos de la Ley de Seguridad del Estado de México, su reglamento y el Reglamento Interno de la Dirección de Seguridad Pública Municipal. Las autoridades municipales se coordinarán, con respeto absoluto a las atribuciones constitucionales que les confiere el artículo 115 Constitucional, con otras instituciones y autoridades que intervengan  en el Sistema Nacional de Seguridad Pública, para el cumplimiento de los fines y objetivos de este servicio, en la forma y términos de la Ley General de Seguridad Pública que establece las bases de Coordinación del Sistema Nacional de Seguridad Pública.</w:t>
      </w:r>
    </w:p>
    <w:p w14:paraId="5C511CAD" w14:textId="7777777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p>
    <w:p w14:paraId="7D326221" w14:textId="7777777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138 Bis. El Ayuntamiento de </w:t>
      </w:r>
      <w:proofErr w:type="spellStart"/>
      <w:r w:rsidRPr="003255B3">
        <w:rPr>
          <w:rFonts w:ascii="Palatino Linotype" w:hAnsi="Palatino Linotype"/>
          <w:i/>
          <w:sz w:val="22"/>
          <w:szCs w:val="22"/>
        </w:rPr>
        <w:t>Xonacatlán</w:t>
      </w:r>
      <w:proofErr w:type="spellEnd"/>
      <w:r w:rsidRPr="003255B3">
        <w:rPr>
          <w:rFonts w:ascii="Palatino Linotype" w:hAnsi="Palatino Linotype"/>
          <w:i/>
          <w:sz w:val="22"/>
          <w:szCs w:val="22"/>
        </w:rPr>
        <w:t xml:space="preserve"> podrá suscribir convenios de coordinación y colaboración con el Gobierno del Estado de México, a través de la Secretaría de Seguridad Ciudadana y con otros municipios, para establecer la Policía Estatal Coordinadora de la entidad; así como para que antes de que sean designados los mandos municipales, estos ya hayan sido evaluados, certificados y cumplan con el programa de capacitación de mandos en el marco del Sistema Nacional de Seguridad Pública. </w:t>
      </w:r>
    </w:p>
    <w:p w14:paraId="366E3122" w14:textId="7777777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p>
    <w:p w14:paraId="3C5FBBD2" w14:textId="7777777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139.- El Ayuntamiento promoverá en coordinación con los órganos de participación ciudadana, actividades tendientes a la identificación del Cuerpo de Seguridad Pública con la comunidad del área a su cargo, así mismo establecerá estrategias y mecanismos de autoprotección y, en su caso, sugerirá las medidas y acciones concretas para mejorar el servicio de seguridad pública en el territorio municipal. </w:t>
      </w:r>
    </w:p>
    <w:p w14:paraId="25573A45" w14:textId="7777777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p>
    <w:p w14:paraId="1E63266F" w14:textId="7777777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140.- La seguridad pública municipal, se deposita en la Dirección de Seguridad Pública, siendo el Presidente Municipal el Jefe inmediato, teniendo los siguientes fines: I. Salvaguardar la integridad de los derechos y los bienes de las personas; </w:t>
      </w:r>
    </w:p>
    <w:p w14:paraId="3CBC2E94" w14:textId="7777777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II. Preservar la libertad, la paz y el orden público con estricto apego a la protección de los derechos humanos; y </w:t>
      </w:r>
    </w:p>
    <w:p w14:paraId="198995E3" w14:textId="7BAE7D2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III. Prevenir la comisión de delitos e infracciones a las disposiciones administrativas estatales y municipales.</w:t>
      </w:r>
    </w:p>
    <w:p w14:paraId="2A7593A9" w14:textId="7777777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p>
    <w:p w14:paraId="679D11C2" w14:textId="77777777" w:rsidR="00FF7F4F"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141.-Son autoridades en materia de Seguridad Pública Municipal: </w:t>
      </w:r>
    </w:p>
    <w:p w14:paraId="34FDFEC6" w14:textId="77777777" w:rsidR="00FF7F4F"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I. El Ayuntamiento; </w:t>
      </w:r>
    </w:p>
    <w:p w14:paraId="6B4FF61B" w14:textId="77777777" w:rsidR="00FF7F4F"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II. El Presidente Municipal; </w:t>
      </w:r>
    </w:p>
    <w:p w14:paraId="4BBD6ECD" w14:textId="77777777" w:rsidR="00FF7F4F"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III. El Director de Seguridad Pública Municipal; y </w:t>
      </w:r>
    </w:p>
    <w:p w14:paraId="7FDC5363" w14:textId="3D5084B7" w:rsidR="00B50ED1" w:rsidRPr="003255B3" w:rsidRDefault="00B50ED1" w:rsidP="00B50ED1">
      <w:pPr>
        <w:pStyle w:val="Prrafodelista"/>
        <w:spacing w:before="240"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IV. Los miembros del cuerpo preventivo de seguridad pública en ejercicio de sus funciones. El Ayuntamiento fomentará, mediante el apoyo de cuerpos de bomberos de otros municipios; la protección de la ciudadanía, brindando el servicio de seguridad pública contra incendios, inundaciones y otros siniestros o desastres en términos del reglamento que para el efecto se emita.</w:t>
      </w:r>
    </w:p>
    <w:p w14:paraId="19040BC4" w14:textId="77777777" w:rsidR="00B50ED1" w:rsidRPr="003255B3" w:rsidRDefault="00B50ED1" w:rsidP="00B50ED1">
      <w:pPr>
        <w:pStyle w:val="Prrafodelista"/>
        <w:spacing w:before="240" w:after="0" w:line="360" w:lineRule="auto"/>
        <w:ind w:left="567" w:right="567"/>
        <w:jc w:val="both"/>
        <w:rPr>
          <w:rFonts w:ascii="Palatino Linotype" w:eastAsia="Times New Roman" w:hAnsi="Palatino Linotype" w:cs="Arial"/>
          <w:sz w:val="24"/>
          <w:szCs w:val="24"/>
          <w:lang w:val="es-ES"/>
        </w:rPr>
      </w:pPr>
    </w:p>
    <w:p w14:paraId="7DEB0BAD" w14:textId="56B0F49B" w:rsidR="00D8197F" w:rsidRPr="003255B3" w:rsidRDefault="00FF7F4F" w:rsidP="00CA4CC7">
      <w:pPr>
        <w:pStyle w:val="Prrafodelista"/>
        <w:numPr>
          <w:ilvl w:val="0"/>
          <w:numId w:val="1"/>
        </w:numPr>
        <w:spacing w:after="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lastRenderedPageBreak/>
        <w:t>Bajo el mismo tenor</w:t>
      </w:r>
      <w:r w:rsidR="00D8197F" w:rsidRPr="003255B3">
        <w:rPr>
          <w:rFonts w:ascii="Palatino Linotype" w:eastAsia="Times New Roman" w:hAnsi="Palatino Linotype" w:cs="Arial"/>
          <w:sz w:val="24"/>
          <w:szCs w:val="24"/>
          <w:lang w:val="es-ES"/>
        </w:rPr>
        <w:t xml:space="preserve"> la </w:t>
      </w:r>
      <w:r w:rsidR="00D8197F" w:rsidRPr="003255B3">
        <w:rPr>
          <w:rFonts w:ascii="Palatino Linotype" w:hAnsi="Palatino Linotype"/>
          <w:b/>
          <w:sz w:val="24"/>
          <w:szCs w:val="24"/>
        </w:rPr>
        <w:t xml:space="preserve">Ley de Seguridad del Estado de México </w:t>
      </w:r>
      <w:r w:rsidR="00D8197F" w:rsidRPr="003255B3">
        <w:rPr>
          <w:rFonts w:ascii="Palatino Linotype" w:hAnsi="Palatino Linotype"/>
          <w:sz w:val="24"/>
          <w:szCs w:val="24"/>
        </w:rPr>
        <w:t>en sus artículos 2 párrafo</w:t>
      </w:r>
      <w:r w:rsidRPr="003255B3">
        <w:rPr>
          <w:rFonts w:ascii="Palatino Linotype" w:hAnsi="Palatino Linotype"/>
          <w:sz w:val="24"/>
          <w:szCs w:val="24"/>
        </w:rPr>
        <w:t>s</w:t>
      </w:r>
      <w:r w:rsidR="00D8197F" w:rsidRPr="003255B3">
        <w:rPr>
          <w:rFonts w:ascii="Palatino Linotype" w:hAnsi="Palatino Linotype"/>
          <w:sz w:val="24"/>
          <w:szCs w:val="24"/>
        </w:rPr>
        <w:t xml:space="preserve"> primero y </w:t>
      </w:r>
      <w:r w:rsidRPr="003255B3">
        <w:rPr>
          <w:rFonts w:ascii="Palatino Linotype" w:hAnsi="Palatino Linotype"/>
          <w:sz w:val="24"/>
          <w:szCs w:val="24"/>
        </w:rPr>
        <w:t xml:space="preserve">segundo así como el artículo </w:t>
      </w:r>
      <w:r w:rsidR="00D8197F" w:rsidRPr="003255B3">
        <w:rPr>
          <w:rFonts w:ascii="Palatino Linotype" w:hAnsi="Palatino Linotype"/>
          <w:sz w:val="24"/>
          <w:szCs w:val="24"/>
        </w:rPr>
        <w:t>4 establece</w:t>
      </w:r>
      <w:r w:rsidRPr="003255B3">
        <w:rPr>
          <w:rFonts w:ascii="Palatino Linotype" w:hAnsi="Palatino Linotype"/>
          <w:sz w:val="24"/>
          <w:szCs w:val="24"/>
        </w:rPr>
        <w:t>n</w:t>
      </w:r>
      <w:r w:rsidR="00D8197F" w:rsidRPr="003255B3">
        <w:rPr>
          <w:rFonts w:ascii="Palatino Linotype" w:hAnsi="Palatino Linotype"/>
          <w:sz w:val="24"/>
          <w:szCs w:val="24"/>
        </w:rPr>
        <w:t xml:space="preserve"> que la seguridad pública es una función a cargo del Estado y los municipios y se realizará en los diversos ámbitos de competencia, por conducto de las Instituciones Policiales, </w:t>
      </w:r>
      <w:r w:rsidR="00D8197F" w:rsidRPr="003255B3">
        <w:rPr>
          <w:rFonts w:ascii="Palatino Linotype" w:eastAsia="Times New Roman" w:hAnsi="Palatino Linotype" w:cs="Arial"/>
          <w:sz w:val="24"/>
          <w:szCs w:val="24"/>
          <w:lang w:val="es-ES"/>
        </w:rPr>
        <w:t>como a continuación se cita:</w:t>
      </w:r>
    </w:p>
    <w:p w14:paraId="3D2BD8DE" w14:textId="77777777" w:rsidR="00D8197F" w:rsidRPr="003255B3" w:rsidRDefault="00D8197F" w:rsidP="00CA4CC7">
      <w:pPr>
        <w:spacing w:after="0" w:line="360" w:lineRule="auto"/>
        <w:jc w:val="both"/>
        <w:rPr>
          <w:rFonts w:ascii="Palatino Linotype" w:eastAsia="Times New Roman" w:hAnsi="Palatino Linotype" w:cs="Arial"/>
          <w:lang w:val="es-ES"/>
        </w:rPr>
      </w:pPr>
    </w:p>
    <w:p w14:paraId="62E277F1" w14:textId="20D3B670" w:rsidR="00D8197F" w:rsidRPr="003255B3" w:rsidRDefault="00FF7F4F" w:rsidP="00CA4CC7">
      <w:pPr>
        <w:pStyle w:val="Prrafodelista"/>
        <w:spacing w:after="0" w:line="360" w:lineRule="auto"/>
        <w:ind w:left="567" w:right="616"/>
        <w:jc w:val="both"/>
        <w:rPr>
          <w:rFonts w:ascii="Palatino Linotype" w:hAnsi="Palatino Linotype"/>
          <w:i/>
          <w:sz w:val="22"/>
          <w:szCs w:val="22"/>
        </w:rPr>
      </w:pPr>
      <w:r w:rsidRPr="003255B3">
        <w:rPr>
          <w:rFonts w:ascii="Palatino Linotype" w:hAnsi="Palatino Linotype"/>
          <w:i/>
          <w:sz w:val="22"/>
          <w:szCs w:val="22"/>
        </w:rPr>
        <w:t xml:space="preserve">Artículo 2.- La seguridad pública es una función a cargo del Estado y los Municipios, que tiene como fines salvaguardar la integridad y derechos de las personas, así como preservar las libertades, el orden y la paz públicos y comprende la prevención especial y general de los delitos, la investigación para hacerla efectiva, así como la investigación y la persecución de los delitos, la reinserción social del individuo </w:t>
      </w:r>
      <w:r w:rsidRPr="003255B3">
        <w:rPr>
          <w:rFonts w:ascii="Palatino Linotype" w:hAnsi="Palatino Linotype"/>
          <w:b/>
          <w:i/>
          <w:sz w:val="22"/>
          <w:szCs w:val="22"/>
          <w:u w:val="single"/>
        </w:rPr>
        <w:t>y la sanción de las infracciones administrativas</w:t>
      </w:r>
      <w:r w:rsidRPr="003255B3">
        <w:rPr>
          <w:rFonts w:ascii="Palatino Linotype" w:hAnsi="Palatino Linotype"/>
          <w:i/>
          <w:sz w:val="22"/>
          <w:szCs w:val="22"/>
        </w:rPr>
        <w:t>, en las competencias respectivas en términos de esta Ley y demás ordenamientos jurídicos aplicables. Las acciones en el ejercicio de la función de seguridad pública tendrán como eje central a la persona humana y, por ende, contribuirán al establecimiento de la seguridad ciudadana, la cual tiene por objeto proteger a las personas; asegurar el ejercicio de su ciudadanía, sus libertades y derechos fundamentales; establecer espacios de participación social corresponsable y armónica; propiciar la solución pacífica de los conflictos interpersonales y sociales; fortalecer a las instituciones, y propiciar condiciones durables que permitan a los ciudadanos desarrollar sus capacidades, en un ambiente de paz y democracia.</w:t>
      </w:r>
    </w:p>
    <w:p w14:paraId="3B96779E" w14:textId="77777777" w:rsidR="00E420E8" w:rsidRPr="003255B3" w:rsidRDefault="00E420E8" w:rsidP="00CA4CC7">
      <w:pPr>
        <w:pStyle w:val="Prrafodelista"/>
        <w:spacing w:after="0" w:line="360" w:lineRule="auto"/>
        <w:ind w:left="567" w:right="616"/>
        <w:jc w:val="both"/>
        <w:rPr>
          <w:rFonts w:ascii="Palatino Linotype" w:hAnsi="Palatino Linotype"/>
          <w:i/>
          <w:sz w:val="22"/>
          <w:szCs w:val="22"/>
        </w:rPr>
      </w:pPr>
    </w:p>
    <w:p w14:paraId="252035D7" w14:textId="77777777" w:rsidR="00D8197F" w:rsidRPr="003255B3" w:rsidRDefault="00D8197F" w:rsidP="00D8197F">
      <w:pPr>
        <w:pStyle w:val="Prrafodelista"/>
        <w:spacing w:before="240" w:after="240" w:line="360" w:lineRule="auto"/>
        <w:ind w:left="567" w:right="616"/>
        <w:jc w:val="both"/>
        <w:rPr>
          <w:rFonts w:ascii="Palatino Linotype" w:hAnsi="Palatino Linotype"/>
          <w:i/>
          <w:sz w:val="22"/>
          <w:szCs w:val="22"/>
        </w:rPr>
      </w:pPr>
      <w:r w:rsidRPr="003255B3">
        <w:rPr>
          <w:rFonts w:ascii="Palatino Linotype" w:hAnsi="Palatino Linotype"/>
          <w:i/>
          <w:sz w:val="22"/>
          <w:szCs w:val="22"/>
        </w:rPr>
        <w:t xml:space="preserve">Artículo 4.- La función de seguridad pública se realizará, </w:t>
      </w:r>
      <w:r w:rsidRPr="003255B3">
        <w:rPr>
          <w:rFonts w:ascii="Palatino Linotype" w:hAnsi="Palatino Linotype"/>
          <w:b/>
          <w:i/>
          <w:sz w:val="22"/>
          <w:szCs w:val="22"/>
        </w:rPr>
        <w:t xml:space="preserve">en los diversos ámbitos de competencia, </w:t>
      </w:r>
      <w:r w:rsidRPr="003255B3">
        <w:rPr>
          <w:rFonts w:ascii="Palatino Linotype" w:hAnsi="Palatino Linotype"/>
          <w:i/>
          <w:sz w:val="22"/>
          <w:szCs w:val="22"/>
        </w:rPr>
        <w:t>por conducto de las</w:t>
      </w:r>
      <w:r w:rsidRPr="003255B3">
        <w:rPr>
          <w:rFonts w:ascii="Palatino Linotype" w:hAnsi="Palatino Linotype"/>
          <w:b/>
          <w:i/>
          <w:sz w:val="22"/>
          <w:szCs w:val="22"/>
        </w:rPr>
        <w:t xml:space="preserve"> Instituciones Policiales </w:t>
      </w:r>
      <w:r w:rsidRPr="003255B3">
        <w:rPr>
          <w:rFonts w:ascii="Palatino Linotype" w:hAnsi="Palatino Linotype"/>
          <w:i/>
          <w:sz w:val="22"/>
          <w:szCs w:val="22"/>
        </w:rPr>
        <w:t xml:space="preserve">y de Procuración de Justicia, de los responsables de la prisión preventiva y ejecución de sentencias, de las autoridades competentes en materia de justicia para adolescentes, </w:t>
      </w:r>
      <w:r w:rsidRPr="003255B3">
        <w:rPr>
          <w:rFonts w:ascii="Palatino Linotype" w:hAnsi="Palatino Linotype"/>
          <w:b/>
          <w:i/>
          <w:sz w:val="22"/>
          <w:szCs w:val="22"/>
          <w:u w:val="single"/>
        </w:rPr>
        <w:t>de las instancias encargadas de aplicar las infracciones administrativas</w:t>
      </w:r>
      <w:r w:rsidRPr="003255B3">
        <w:rPr>
          <w:rFonts w:ascii="Palatino Linotype" w:hAnsi="Palatino Linotype"/>
          <w:i/>
          <w:sz w:val="22"/>
          <w:szCs w:val="22"/>
        </w:rPr>
        <w:t xml:space="preserve">, y de las demás </w:t>
      </w:r>
      <w:r w:rsidRPr="003255B3">
        <w:rPr>
          <w:rFonts w:ascii="Palatino Linotype" w:hAnsi="Palatino Linotype"/>
          <w:i/>
          <w:sz w:val="22"/>
          <w:szCs w:val="22"/>
        </w:rPr>
        <w:lastRenderedPageBreak/>
        <w:t>autoridades que en razón de sus atribuciones deban contribuir directa o indirectamente al objeto de esta Ley.</w:t>
      </w:r>
    </w:p>
    <w:p w14:paraId="5FBE320D" w14:textId="77777777" w:rsidR="00D8197F" w:rsidRPr="003255B3" w:rsidRDefault="00D8197F" w:rsidP="00D8197F">
      <w:pPr>
        <w:pStyle w:val="Prrafodelista"/>
        <w:spacing w:before="240" w:after="240" w:line="360" w:lineRule="auto"/>
        <w:ind w:left="567" w:right="616"/>
        <w:jc w:val="both"/>
        <w:rPr>
          <w:rFonts w:ascii="Palatino Linotype" w:hAnsi="Palatino Linotype"/>
          <w:i/>
          <w:sz w:val="22"/>
          <w:szCs w:val="22"/>
        </w:rPr>
      </w:pPr>
    </w:p>
    <w:p w14:paraId="1E92F85D" w14:textId="77777777" w:rsidR="00D8197F" w:rsidRPr="003255B3" w:rsidRDefault="00D8197F" w:rsidP="00CC7B07">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 xml:space="preserve">Para tal efecto es preciso señalar que de acuerdo al artículo de la </w:t>
      </w:r>
      <w:r w:rsidRPr="003255B3">
        <w:rPr>
          <w:rFonts w:ascii="Palatino Linotype" w:hAnsi="Palatino Linotype"/>
          <w:b/>
          <w:sz w:val="24"/>
          <w:szCs w:val="24"/>
        </w:rPr>
        <w:t xml:space="preserve">Ley de Seguridad del Estado de México </w:t>
      </w:r>
      <w:r w:rsidRPr="003255B3">
        <w:rPr>
          <w:rFonts w:ascii="Palatino Linotype" w:eastAsia="Times New Roman" w:hAnsi="Palatino Linotype" w:cs="Arial"/>
          <w:sz w:val="24"/>
          <w:szCs w:val="24"/>
          <w:lang w:val="es-ES"/>
        </w:rPr>
        <w:t>se entenderá por Instituciones de Seguridad Pública a todas aquellas Instituciones Policiales encargadas de la seguridad pública a nivel estatal y municipal, tal como se transcribe:</w:t>
      </w:r>
    </w:p>
    <w:p w14:paraId="074EC0E2" w14:textId="77777777" w:rsidR="00D8197F" w:rsidRPr="003255B3" w:rsidRDefault="00D8197F" w:rsidP="00D8197F">
      <w:pPr>
        <w:pStyle w:val="Prrafodelista"/>
        <w:spacing w:before="240" w:after="240" w:line="360" w:lineRule="auto"/>
        <w:ind w:left="851"/>
        <w:jc w:val="both"/>
        <w:rPr>
          <w:rFonts w:ascii="Palatino Linotype" w:eastAsia="Times New Roman" w:hAnsi="Palatino Linotype" w:cs="Arial"/>
          <w:lang w:val="es-ES"/>
        </w:rPr>
      </w:pPr>
    </w:p>
    <w:p w14:paraId="734A614F" w14:textId="77777777" w:rsidR="00D8197F" w:rsidRPr="003255B3" w:rsidRDefault="00D8197F" w:rsidP="00D8197F">
      <w:pPr>
        <w:pStyle w:val="Prrafodelista"/>
        <w:spacing w:before="240" w:after="240" w:line="360" w:lineRule="auto"/>
        <w:ind w:left="567" w:right="616"/>
        <w:jc w:val="both"/>
        <w:rPr>
          <w:rFonts w:ascii="Palatino Linotype" w:eastAsia="Times New Roman" w:hAnsi="Palatino Linotype" w:cs="Arial"/>
          <w:i/>
          <w:lang w:val="es-ES"/>
        </w:rPr>
      </w:pPr>
      <w:r w:rsidRPr="003255B3">
        <w:rPr>
          <w:rFonts w:ascii="Palatino Linotype" w:hAnsi="Palatino Linotype"/>
          <w:i/>
        </w:rPr>
        <w:t>Artículo 6.- Para los efectos de esta Ley, se entenderá por:</w:t>
      </w:r>
    </w:p>
    <w:p w14:paraId="07841148" w14:textId="77777777" w:rsidR="00D8197F" w:rsidRPr="003255B3" w:rsidRDefault="00D8197F" w:rsidP="00D8197F">
      <w:pPr>
        <w:pStyle w:val="Prrafodelista"/>
        <w:spacing w:before="240" w:after="240" w:line="360" w:lineRule="auto"/>
        <w:ind w:left="567" w:right="616"/>
        <w:jc w:val="both"/>
        <w:rPr>
          <w:rFonts w:ascii="Palatino Linotype" w:eastAsia="Times New Roman" w:hAnsi="Palatino Linotype" w:cs="Arial"/>
          <w:i/>
          <w:lang w:val="es-ES"/>
        </w:rPr>
      </w:pPr>
      <w:r w:rsidRPr="003255B3">
        <w:rPr>
          <w:rFonts w:ascii="Palatino Linotype" w:hAnsi="Palatino Linotype"/>
          <w:i/>
        </w:rPr>
        <w:t>…</w:t>
      </w:r>
    </w:p>
    <w:p w14:paraId="7097BB1D" w14:textId="77777777" w:rsidR="00D8197F" w:rsidRPr="003255B3" w:rsidRDefault="00D8197F" w:rsidP="00D8197F">
      <w:pPr>
        <w:pStyle w:val="Prrafodelista"/>
        <w:spacing w:before="240" w:after="240" w:line="360" w:lineRule="auto"/>
        <w:ind w:left="567" w:right="616"/>
        <w:jc w:val="both"/>
        <w:rPr>
          <w:rFonts w:ascii="Palatino Linotype" w:hAnsi="Palatino Linotype"/>
          <w:i/>
        </w:rPr>
      </w:pPr>
      <w:r w:rsidRPr="003255B3">
        <w:rPr>
          <w:rFonts w:ascii="Palatino Linotype" w:hAnsi="Palatino Linotype"/>
          <w:i/>
        </w:rPr>
        <w:t xml:space="preserve">XI. Instituciones Policiales: a los cuerpos de policía, de vigilancia y custodia de los establecimientos penitenciarios, de detención preventiva y de centros de arraigos; y </w:t>
      </w:r>
      <w:r w:rsidRPr="003255B3">
        <w:rPr>
          <w:rFonts w:ascii="Palatino Linotype" w:hAnsi="Palatino Linotype"/>
          <w:b/>
          <w:i/>
        </w:rPr>
        <w:t>en general todas las dependencias encargadas de la seguridad pública a nivel estatal y municipal</w:t>
      </w:r>
      <w:r w:rsidRPr="003255B3">
        <w:rPr>
          <w:rFonts w:ascii="Palatino Linotype" w:hAnsi="Palatino Linotype"/>
          <w:i/>
        </w:rPr>
        <w:t xml:space="preserve">, que realicen funciones similares; </w:t>
      </w:r>
    </w:p>
    <w:p w14:paraId="07F23E13" w14:textId="77777777" w:rsidR="00D8197F" w:rsidRPr="003255B3" w:rsidRDefault="00D8197F" w:rsidP="00D8197F">
      <w:pPr>
        <w:pStyle w:val="Prrafodelista"/>
        <w:spacing w:before="240" w:after="240" w:line="360" w:lineRule="auto"/>
        <w:ind w:left="567" w:right="616"/>
        <w:jc w:val="both"/>
        <w:rPr>
          <w:rFonts w:ascii="Palatino Linotype" w:hAnsi="Palatino Linotype"/>
          <w:i/>
        </w:rPr>
      </w:pPr>
    </w:p>
    <w:p w14:paraId="353893DF" w14:textId="453DEDD6" w:rsidR="00D8197F" w:rsidRPr="003255B3" w:rsidRDefault="00D8197F" w:rsidP="00CC7B07">
      <w:pPr>
        <w:pStyle w:val="Prrafodelista"/>
        <w:spacing w:before="240" w:after="240" w:line="360" w:lineRule="auto"/>
        <w:ind w:left="567" w:right="616"/>
        <w:jc w:val="both"/>
        <w:rPr>
          <w:rFonts w:ascii="Palatino Linotype" w:hAnsi="Palatino Linotype"/>
          <w:b/>
          <w:i/>
        </w:rPr>
      </w:pPr>
      <w:r w:rsidRPr="003255B3">
        <w:rPr>
          <w:rFonts w:ascii="Palatino Linotype" w:hAnsi="Palatino Linotype"/>
          <w:i/>
        </w:rPr>
        <w:t xml:space="preserve">XII. Instituciones de Seguridad Pública: a las </w:t>
      </w:r>
      <w:r w:rsidRPr="003255B3">
        <w:rPr>
          <w:rFonts w:ascii="Palatino Linotype" w:hAnsi="Palatino Linotype"/>
          <w:b/>
          <w:i/>
        </w:rPr>
        <w:t>Instituciones Policiales</w:t>
      </w:r>
      <w:r w:rsidRPr="003255B3">
        <w:rPr>
          <w:rFonts w:ascii="Palatino Linotype" w:hAnsi="Palatino Linotype"/>
          <w:i/>
        </w:rPr>
        <w:t xml:space="preserve">, de Procuración de Justicia, del Sistema Penitenciario y </w:t>
      </w:r>
      <w:r w:rsidRPr="003255B3">
        <w:rPr>
          <w:rFonts w:ascii="Palatino Linotype" w:hAnsi="Palatino Linotype"/>
          <w:b/>
          <w:i/>
        </w:rPr>
        <w:t>dependencias encargadas de la seguridad pública a nivel estatal y municipal;</w:t>
      </w:r>
    </w:p>
    <w:p w14:paraId="73DA04F4" w14:textId="77777777" w:rsidR="00CC7B07" w:rsidRPr="003255B3" w:rsidRDefault="00CC7B07" w:rsidP="00CC7B07">
      <w:pPr>
        <w:pStyle w:val="Prrafodelista"/>
        <w:spacing w:before="240" w:after="240" w:line="360" w:lineRule="auto"/>
        <w:ind w:left="567" w:right="616"/>
        <w:jc w:val="both"/>
        <w:rPr>
          <w:rFonts w:ascii="Palatino Linotype" w:eastAsia="Times New Roman" w:hAnsi="Palatino Linotype" w:cs="Arial"/>
          <w:b/>
          <w:lang w:val="es-ES"/>
        </w:rPr>
      </w:pPr>
    </w:p>
    <w:p w14:paraId="568DA40F" w14:textId="77777777" w:rsidR="00D8197F" w:rsidRPr="003255B3" w:rsidRDefault="00D8197F" w:rsidP="00CC7B07">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 xml:space="preserve">Ahora bien la </w:t>
      </w:r>
      <w:r w:rsidRPr="003255B3">
        <w:rPr>
          <w:rFonts w:ascii="Palatino Linotype" w:hAnsi="Palatino Linotype"/>
          <w:b/>
          <w:sz w:val="24"/>
          <w:szCs w:val="24"/>
        </w:rPr>
        <w:t>Ley de Seguridad del Estado de México</w:t>
      </w:r>
      <w:r w:rsidRPr="003255B3">
        <w:rPr>
          <w:rFonts w:ascii="Palatino Linotype" w:hAnsi="Palatino Linotype"/>
          <w:sz w:val="24"/>
          <w:szCs w:val="24"/>
        </w:rPr>
        <w:t xml:space="preserve"> otorga facultades a </w:t>
      </w:r>
      <w:r w:rsidRPr="003255B3">
        <w:rPr>
          <w:rFonts w:ascii="Palatino Linotype" w:eastAsia="Times New Roman" w:hAnsi="Palatino Linotype" w:cs="Arial"/>
          <w:sz w:val="24"/>
          <w:szCs w:val="24"/>
          <w:lang w:val="es-ES"/>
        </w:rPr>
        <w:t xml:space="preserve">dichas Instituciones para dar cabal cumplimiento a sus funciones, dentro de las cuales se encuentra la de </w:t>
      </w:r>
      <w:r w:rsidRPr="003255B3">
        <w:rPr>
          <w:rFonts w:ascii="Palatino Linotype" w:eastAsia="Times New Roman" w:hAnsi="Palatino Linotype" w:cs="Arial"/>
          <w:b/>
          <w:sz w:val="24"/>
          <w:szCs w:val="24"/>
          <w:u w:val="single"/>
          <w:lang w:val="es-ES"/>
        </w:rPr>
        <w:t>emitir informes, partes policiales</w:t>
      </w:r>
      <w:r w:rsidRPr="003255B3">
        <w:rPr>
          <w:rFonts w:ascii="Palatino Linotype" w:eastAsia="Times New Roman" w:hAnsi="Palatino Linotype" w:cs="Arial"/>
          <w:sz w:val="24"/>
          <w:szCs w:val="24"/>
          <w:lang w:val="es-ES"/>
        </w:rPr>
        <w:t xml:space="preserve"> y entre otras las siguientes:</w:t>
      </w:r>
    </w:p>
    <w:p w14:paraId="12DBA952" w14:textId="77777777" w:rsidR="00D8197F" w:rsidRPr="003255B3" w:rsidRDefault="00D8197F" w:rsidP="00CC7B07">
      <w:pPr>
        <w:pStyle w:val="Prrafodelista"/>
        <w:spacing w:after="0" w:line="360" w:lineRule="auto"/>
        <w:ind w:left="567" w:right="567"/>
        <w:jc w:val="both"/>
        <w:rPr>
          <w:rFonts w:ascii="Palatino Linotype" w:eastAsia="Times New Roman" w:hAnsi="Palatino Linotype" w:cs="Arial"/>
          <w:sz w:val="22"/>
          <w:szCs w:val="22"/>
          <w:lang w:val="es-ES"/>
        </w:rPr>
      </w:pPr>
    </w:p>
    <w:p w14:paraId="0FFB686A" w14:textId="77777777" w:rsidR="00D8197F" w:rsidRPr="003255B3" w:rsidRDefault="00D8197F" w:rsidP="00CC7B07">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3255B3">
        <w:rPr>
          <w:rFonts w:ascii="Palatino Linotype" w:hAnsi="Palatino Linotype"/>
          <w:b/>
          <w:i/>
          <w:sz w:val="22"/>
          <w:szCs w:val="22"/>
        </w:rPr>
        <w:t>Artículo 138.</w:t>
      </w:r>
      <w:r w:rsidRPr="003255B3">
        <w:rPr>
          <w:rFonts w:ascii="Palatino Linotype" w:hAnsi="Palatino Linotype"/>
          <w:i/>
          <w:sz w:val="22"/>
          <w:szCs w:val="22"/>
        </w:rPr>
        <w:t xml:space="preserve">- Las unidades de policía encargadas de la investigación científica de los delitos </w:t>
      </w:r>
      <w:r w:rsidRPr="003255B3">
        <w:rPr>
          <w:rFonts w:ascii="Palatino Linotype" w:hAnsi="Palatino Linotype"/>
          <w:b/>
          <w:i/>
          <w:sz w:val="22"/>
          <w:szCs w:val="22"/>
        </w:rPr>
        <w:t>se coordinarán en los términos de esta Ley</w:t>
      </w:r>
      <w:r w:rsidRPr="003255B3">
        <w:rPr>
          <w:rFonts w:ascii="Palatino Linotype" w:hAnsi="Palatino Linotype"/>
          <w:i/>
          <w:sz w:val="22"/>
          <w:szCs w:val="22"/>
        </w:rPr>
        <w:t xml:space="preserve"> y demás disposiciones aplicables, </w:t>
      </w:r>
      <w:r w:rsidRPr="003255B3">
        <w:rPr>
          <w:rFonts w:ascii="Palatino Linotype" w:hAnsi="Palatino Linotype"/>
          <w:b/>
          <w:i/>
          <w:sz w:val="22"/>
          <w:szCs w:val="22"/>
        </w:rPr>
        <w:lastRenderedPageBreak/>
        <w:t>para el efectivo cumplimiento de sus funciones</w:t>
      </w:r>
      <w:r w:rsidRPr="003255B3">
        <w:rPr>
          <w:rFonts w:ascii="Palatino Linotype" w:hAnsi="Palatino Linotype"/>
          <w:i/>
          <w:sz w:val="22"/>
          <w:szCs w:val="22"/>
        </w:rPr>
        <w:t xml:space="preserve">, y tendrán, entre otras, las facultades siguientes: </w:t>
      </w:r>
    </w:p>
    <w:p w14:paraId="3AE151C5" w14:textId="77777777" w:rsidR="00D8197F" w:rsidRPr="003255B3" w:rsidRDefault="00D8197F" w:rsidP="00CC7B07">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3255B3">
        <w:rPr>
          <w:rFonts w:ascii="Palatino Linotype" w:hAnsi="Palatino Linotype"/>
          <w:i/>
          <w:sz w:val="22"/>
          <w:szCs w:val="22"/>
        </w:rPr>
        <w:t>…</w:t>
      </w:r>
    </w:p>
    <w:p w14:paraId="710AD34C" w14:textId="77777777" w:rsidR="00D8197F" w:rsidRPr="003255B3" w:rsidRDefault="00D8197F" w:rsidP="00CC7B07">
      <w:pPr>
        <w:pStyle w:val="Prrafodelista"/>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IX. Proponer al ministerio público que requiera a las autoridades competentes, informes y documentos para fines de la investigación, cuando se trate de aquellos que sólo pueda solicitar por conducto de éste;</w:t>
      </w:r>
    </w:p>
    <w:p w14:paraId="4758F78E" w14:textId="77777777" w:rsidR="00D8197F" w:rsidRPr="003255B3" w:rsidRDefault="00D8197F" w:rsidP="00CC7B07">
      <w:pPr>
        <w:pStyle w:val="Prrafodelista"/>
        <w:spacing w:before="240" w:after="240" w:line="360" w:lineRule="auto"/>
        <w:ind w:left="567" w:right="567"/>
        <w:jc w:val="both"/>
        <w:rPr>
          <w:rFonts w:ascii="Palatino Linotype" w:hAnsi="Palatino Linotype"/>
          <w:i/>
          <w:sz w:val="22"/>
          <w:szCs w:val="22"/>
        </w:rPr>
      </w:pPr>
    </w:p>
    <w:p w14:paraId="3B1DE09F" w14:textId="77777777" w:rsidR="00D8197F" w:rsidRPr="003255B3" w:rsidRDefault="00D8197F" w:rsidP="00CC7B07">
      <w:pPr>
        <w:pStyle w:val="Prrafodelista"/>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X. Dejar constancia de cada una de sus actuaciones, así como llevar un control y seguimiento de éstas. Durante el curso de la investigación </w:t>
      </w:r>
      <w:r w:rsidRPr="003255B3">
        <w:rPr>
          <w:rFonts w:ascii="Palatino Linotype" w:hAnsi="Palatino Linotype"/>
          <w:b/>
          <w:i/>
          <w:sz w:val="22"/>
          <w:szCs w:val="22"/>
        </w:rPr>
        <w:t>deberán elaborar informes sobre el desarrollo de la misma, y rendirlos al ministerio público</w:t>
      </w:r>
      <w:r w:rsidRPr="003255B3">
        <w:rPr>
          <w:rFonts w:ascii="Palatino Linotype" w:hAnsi="Palatino Linotype"/>
          <w:i/>
          <w:sz w:val="22"/>
          <w:szCs w:val="22"/>
        </w:rPr>
        <w:t>, sin perjuicio de los informes que éste le requiera;</w:t>
      </w:r>
    </w:p>
    <w:p w14:paraId="043F0C08" w14:textId="77777777" w:rsidR="00D8197F" w:rsidRPr="003255B3" w:rsidRDefault="00D8197F" w:rsidP="00CC7B07">
      <w:pPr>
        <w:pStyle w:val="Prrafodelista"/>
        <w:spacing w:before="240" w:after="240" w:line="360" w:lineRule="auto"/>
        <w:ind w:left="567" w:right="567"/>
        <w:jc w:val="both"/>
        <w:rPr>
          <w:rFonts w:ascii="Palatino Linotype" w:hAnsi="Palatino Linotype"/>
          <w:i/>
          <w:sz w:val="22"/>
          <w:szCs w:val="22"/>
        </w:rPr>
      </w:pPr>
    </w:p>
    <w:p w14:paraId="01BD4156" w14:textId="77777777" w:rsidR="00D8197F" w:rsidRPr="003255B3" w:rsidRDefault="00D8197F" w:rsidP="00CC7B07">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3255B3">
        <w:rPr>
          <w:rFonts w:ascii="Palatino Linotype" w:hAnsi="Palatino Linotype"/>
          <w:i/>
          <w:sz w:val="22"/>
          <w:szCs w:val="22"/>
        </w:rPr>
        <w:t xml:space="preserve">XI. </w:t>
      </w:r>
      <w:r w:rsidRPr="003255B3">
        <w:rPr>
          <w:rFonts w:ascii="Palatino Linotype" w:hAnsi="Palatino Linotype"/>
          <w:b/>
          <w:i/>
          <w:sz w:val="22"/>
          <w:szCs w:val="22"/>
        </w:rPr>
        <w:t>Emitir los informes, partes policiales y demás documentos que se generen, con los requisitos de fondo y forma</w:t>
      </w:r>
      <w:r w:rsidRPr="003255B3">
        <w:rPr>
          <w:rFonts w:ascii="Palatino Linotype" w:hAnsi="Palatino Linotype"/>
          <w:i/>
          <w:sz w:val="22"/>
          <w:szCs w:val="22"/>
        </w:rPr>
        <w:t xml:space="preserve"> que establezcan las disposiciones aplicables, para tal efecto se podrán apoyar en los conocimientos que resulten necesarios;</w:t>
      </w:r>
    </w:p>
    <w:p w14:paraId="54803D15" w14:textId="77777777" w:rsidR="00D8197F" w:rsidRPr="003255B3" w:rsidRDefault="00D8197F" w:rsidP="00D8197F">
      <w:pPr>
        <w:pStyle w:val="Prrafodelista"/>
        <w:spacing w:before="240" w:after="240" w:line="360" w:lineRule="auto"/>
        <w:ind w:left="851"/>
        <w:jc w:val="both"/>
        <w:rPr>
          <w:rFonts w:ascii="Palatino Linotype" w:eastAsia="Times New Roman" w:hAnsi="Palatino Linotype" w:cs="Arial"/>
          <w:lang w:val="es-ES"/>
        </w:rPr>
      </w:pPr>
    </w:p>
    <w:p w14:paraId="276E4E2F" w14:textId="5D70E95A" w:rsidR="0043769D" w:rsidRPr="003255B3" w:rsidRDefault="0043769D" w:rsidP="0043769D">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 xml:space="preserve">En </w:t>
      </w:r>
      <w:r w:rsidR="00352654" w:rsidRPr="003255B3">
        <w:rPr>
          <w:rFonts w:ascii="Palatino Linotype" w:eastAsia="Times New Roman" w:hAnsi="Palatino Linotype" w:cs="Arial"/>
          <w:sz w:val="24"/>
          <w:szCs w:val="24"/>
          <w:lang w:val="es-ES"/>
        </w:rPr>
        <w:t>esa tesitura</w:t>
      </w:r>
      <w:r w:rsidRPr="003255B3">
        <w:rPr>
          <w:rFonts w:ascii="Palatino Linotype" w:eastAsia="Times New Roman" w:hAnsi="Palatino Linotype" w:cs="Arial"/>
          <w:sz w:val="24"/>
          <w:szCs w:val="24"/>
          <w:lang w:val="es-ES"/>
        </w:rPr>
        <w:t xml:space="preserve"> cabe señalar la distinción entre los partes de novedades y los partes informativos a que se hace referencia en el precepto citado en el párrafo que antecede.</w:t>
      </w:r>
    </w:p>
    <w:p w14:paraId="42E0EC78" w14:textId="77777777" w:rsidR="0043769D" w:rsidRPr="003255B3" w:rsidRDefault="0043769D" w:rsidP="0043769D">
      <w:pPr>
        <w:pStyle w:val="Prrafodelista"/>
        <w:spacing w:before="240" w:after="240" w:line="360" w:lineRule="auto"/>
        <w:ind w:left="0"/>
        <w:jc w:val="both"/>
        <w:rPr>
          <w:rFonts w:ascii="Palatino Linotype" w:eastAsia="Times New Roman" w:hAnsi="Palatino Linotype" w:cs="Arial"/>
          <w:sz w:val="24"/>
          <w:szCs w:val="24"/>
          <w:lang w:val="es-ES"/>
        </w:rPr>
      </w:pPr>
    </w:p>
    <w:p w14:paraId="3E85D68C" w14:textId="15A8FA79" w:rsidR="0043769D" w:rsidRPr="003255B3" w:rsidRDefault="0043769D" w:rsidP="0043769D">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“El parte de novedades es la presentación por escrito de los hechos relevantes del turno.</w:t>
      </w:r>
    </w:p>
    <w:p w14:paraId="7F8C2772" w14:textId="77777777" w:rsidR="0043769D" w:rsidRPr="003255B3" w:rsidRDefault="0043769D" w:rsidP="0043769D">
      <w:pPr>
        <w:pStyle w:val="Prrafodelista"/>
        <w:spacing w:before="240" w:after="240" w:line="360" w:lineRule="auto"/>
        <w:ind w:left="567" w:right="567"/>
        <w:jc w:val="both"/>
        <w:rPr>
          <w:rFonts w:ascii="Palatino Linotype" w:eastAsia="Times New Roman" w:hAnsi="Palatino Linotype" w:cs="Arial"/>
          <w:i/>
          <w:sz w:val="22"/>
          <w:szCs w:val="22"/>
          <w:lang w:val="es-ES"/>
        </w:rPr>
      </w:pPr>
    </w:p>
    <w:p w14:paraId="2F790D57" w14:textId="2C4E2826" w:rsidR="0043769D" w:rsidRPr="003255B3" w:rsidRDefault="0043769D" w:rsidP="0043769D">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 xml:space="preserve">El parte informativo es la presentación por escrito de una relación de los hechos involucrados en un hecho específico, como un accidente, una detención o cualquier otra intervención del policía en el ejercicio de sus funciones. El parte informativo </w:t>
      </w:r>
      <w:r w:rsidRPr="003255B3">
        <w:rPr>
          <w:rFonts w:ascii="Palatino Linotype" w:eastAsia="Times New Roman" w:hAnsi="Palatino Linotype" w:cs="Arial"/>
          <w:i/>
          <w:sz w:val="22"/>
          <w:szCs w:val="22"/>
          <w:lang w:val="es-ES"/>
        </w:rPr>
        <w:lastRenderedPageBreak/>
        <w:t>normalmente forma parte del inicio de una acción legal y es leído por personas que no estuvieron en el lugar de los hechos”</w:t>
      </w:r>
      <w:r w:rsidRPr="003255B3">
        <w:rPr>
          <w:rStyle w:val="Refdenotaalpie"/>
          <w:rFonts w:ascii="Palatino Linotype" w:eastAsia="Times New Roman" w:hAnsi="Palatino Linotype" w:cs="Arial"/>
          <w:i/>
          <w:sz w:val="22"/>
          <w:szCs w:val="22"/>
          <w:lang w:val="es-ES"/>
        </w:rPr>
        <w:footnoteReference w:id="1"/>
      </w:r>
    </w:p>
    <w:p w14:paraId="159DE2DF" w14:textId="77777777" w:rsidR="00352654" w:rsidRPr="003255B3" w:rsidRDefault="00352654" w:rsidP="00352654">
      <w:pPr>
        <w:pStyle w:val="Prrafodelista"/>
        <w:spacing w:before="240" w:after="240" w:line="360" w:lineRule="auto"/>
        <w:ind w:left="0"/>
        <w:jc w:val="both"/>
        <w:rPr>
          <w:rFonts w:ascii="Palatino Linotype" w:eastAsia="Times New Roman" w:hAnsi="Palatino Linotype" w:cs="Arial"/>
          <w:sz w:val="24"/>
          <w:szCs w:val="24"/>
          <w:lang w:val="es-ES"/>
        </w:rPr>
      </w:pPr>
    </w:p>
    <w:p w14:paraId="2FA04C81" w14:textId="1FC2EF3E" w:rsidR="00352654" w:rsidRPr="003255B3" w:rsidRDefault="00352654" w:rsidP="00352654">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En cuanto al parte informativo</w:t>
      </w:r>
      <w:r w:rsidR="00500962" w:rsidRPr="003255B3">
        <w:rPr>
          <w:rFonts w:ascii="Palatino Linotype" w:eastAsia="Times New Roman" w:hAnsi="Palatino Linotype" w:cs="Arial"/>
          <w:sz w:val="24"/>
          <w:szCs w:val="24"/>
          <w:lang w:val="es-ES"/>
        </w:rPr>
        <w:t>,</w:t>
      </w:r>
      <w:r w:rsidRPr="003255B3">
        <w:rPr>
          <w:rFonts w:ascii="Palatino Linotype" w:eastAsia="Times New Roman" w:hAnsi="Palatino Linotype" w:cs="Arial"/>
          <w:sz w:val="24"/>
          <w:szCs w:val="24"/>
          <w:lang w:val="es-ES"/>
        </w:rPr>
        <w:t xml:space="preserve"> el máximo tribunal de nuestro país </w:t>
      </w:r>
      <w:r w:rsidR="00500962" w:rsidRPr="003255B3">
        <w:rPr>
          <w:rFonts w:ascii="Palatino Linotype" w:eastAsia="Times New Roman" w:hAnsi="Palatino Linotype" w:cs="Arial"/>
          <w:sz w:val="24"/>
          <w:szCs w:val="24"/>
          <w:lang w:val="es-ES"/>
        </w:rPr>
        <w:t xml:space="preserve"> explica a detalle su </w:t>
      </w:r>
      <w:r w:rsidR="00DE3D99" w:rsidRPr="003255B3">
        <w:rPr>
          <w:rFonts w:ascii="Palatino Linotype" w:eastAsia="Times New Roman" w:hAnsi="Palatino Linotype" w:cs="Arial"/>
          <w:sz w:val="24"/>
          <w:szCs w:val="24"/>
          <w:lang w:val="es-ES"/>
        </w:rPr>
        <w:t xml:space="preserve">objeto y </w:t>
      </w:r>
      <w:r w:rsidR="00500962" w:rsidRPr="003255B3">
        <w:rPr>
          <w:rFonts w:ascii="Palatino Linotype" w:eastAsia="Times New Roman" w:hAnsi="Palatino Linotype" w:cs="Arial"/>
          <w:sz w:val="24"/>
          <w:szCs w:val="24"/>
          <w:lang w:val="es-ES"/>
        </w:rPr>
        <w:t>trascendencia mediante la siguiente tesis jurisprudencial:</w:t>
      </w:r>
    </w:p>
    <w:p w14:paraId="346BF0C8" w14:textId="77777777" w:rsidR="00500962" w:rsidRPr="003255B3" w:rsidRDefault="00500962" w:rsidP="00500962">
      <w:pPr>
        <w:pStyle w:val="Prrafodelista"/>
        <w:spacing w:before="240" w:after="240" w:line="360" w:lineRule="auto"/>
        <w:ind w:left="0"/>
        <w:jc w:val="both"/>
        <w:rPr>
          <w:rFonts w:ascii="Palatino Linotype" w:eastAsia="Times New Roman" w:hAnsi="Palatino Linotype" w:cs="Arial"/>
          <w:sz w:val="24"/>
          <w:szCs w:val="24"/>
          <w:lang w:val="es-ES"/>
        </w:rPr>
      </w:pPr>
    </w:p>
    <w:p w14:paraId="714CB6E1" w14:textId="1460F2B8" w:rsidR="00500962" w:rsidRPr="003255B3" w:rsidRDefault="00500962" w:rsidP="00500962">
      <w:pPr>
        <w:pStyle w:val="Prrafodelista"/>
        <w:spacing w:before="240" w:after="240" w:line="360" w:lineRule="auto"/>
        <w:ind w:left="567" w:right="567"/>
        <w:jc w:val="both"/>
        <w:rPr>
          <w:rFonts w:ascii="Palatino Linotype" w:eastAsia="Times New Roman" w:hAnsi="Palatino Linotype" w:cs="Arial"/>
          <w:i/>
          <w:sz w:val="22"/>
          <w:szCs w:val="22"/>
          <w:lang w:val="es-ES"/>
        </w:rPr>
      </w:pPr>
      <w:r w:rsidRPr="003255B3">
        <w:rPr>
          <w:rFonts w:ascii="Palatino Linotype" w:hAnsi="Palatino Linotype"/>
          <w:b/>
          <w:i/>
          <w:sz w:val="22"/>
          <w:szCs w:val="22"/>
        </w:rPr>
        <w:t>PARTE INFORMATIVO POLICIAL.</w:t>
      </w:r>
      <w:r w:rsidRPr="003255B3">
        <w:rPr>
          <w:rFonts w:ascii="Palatino Linotype" w:hAnsi="Palatino Linotype"/>
          <w:i/>
          <w:sz w:val="22"/>
          <w:szCs w:val="22"/>
        </w:rPr>
        <w:t xml:space="preserve"> DEBE SER OBJETO DE REVISIÓN BAJO EL ESCRUTINIO JUDICIAL ESTRICTO DE VALORACIÓN PROBATORIA, ATENDIENDO A LAS CONSECUENCIAS JURÍDICAS QUE DERIVAN DE SU CONTENIDO. Esta Primera Sala de la Suprema Corte de Justicia de la Nación ha interpretado el artículo 16 de la Constitución Federal, del cual derivan las condiciones constitucionalmente válidas para privar de la libertad a una persona -orden de aprehensión, flagrancia y caso urgente-; sin embargo, es importante precisar la trascendencia que tiene el parte informativo en cada uno de ellos. Así, en el supuesto relativo a la orden de aprehensión, la intervención de la policía tiene un carácter meramente ejecutivo, al derivar de un mandato judicial que le impone avocarse a la búsqueda, localización y detención de la persona requerida. En este caso, </w:t>
      </w:r>
      <w:r w:rsidRPr="003255B3">
        <w:rPr>
          <w:rFonts w:ascii="Palatino Linotype" w:hAnsi="Palatino Linotype"/>
          <w:b/>
          <w:i/>
          <w:sz w:val="22"/>
          <w:szCs w:val="22"/>
          <w:u w:val="single"/>
        </w:rPr>
        <w:t xml:space="preserve">el informe de los agentes aprehensores tiene por objeto comunicar a la autoridad judicial el día y la hora en que se realizó la detención, así como el lugar en el que se encuentra recluido el detenido. </w:t>
      </w:r>
      <w:r w:rsidRPr="003255B3">
        <w:rPr>
          <w:rFonts w:ascii="Palatino Linotype" w:hAnsi="Palatino Linotype"/>
          <w:i/>
          <w:sz w:val="22"/>
          <w:szCs w:val="22"/>
        </w:rPr>
        <w:t xml:space="preserve">La razón de ello, es que el informe no tiene relación con el delito por el que se ordenó la aprehensión del probable responsable. Por su parte, en el supuesto relativo a que cuando con motivo del cumplimiento de una orden de </w:t>
      </w:r>
      <w:r w:rsidRPr="003255B3">
        <w:rPr>
          <w:rFonts w:ascii="Palatino Linotype" w:hAnsi="Palatino Linotype"/>
          <w:i/>
          <w:sz w:val="22"/>
          <w:szCs w:val="22"/>
        </w:rPr>
        <w:lastRenderedPageBreak/>
        <w:t xml:space="preserve">aprehensión expedida por la autoridad judicial competente, la policía detenga al detenido y, circunstancialmente, descubra que está en el supuesto de comisión de delito flagrante, así como si al detener a una persona por la comisión de un delito flagrante, cuando es presentada ante el Ministerio Público, se tiene conocimiento de que existe una orden de aprehensión en su contra, cuyo cumplimiento está pendiente, el informe de la policía debe comprender dos elementos independientes: </w:t>
      </w:r>
      <w:r w:rsidRPr="003255B3">
        <w:rPr>
          <w:rFonts w:ascii="Palatino Linotype" w:hAnsi="Palatino Linotype"/>
          <w:b/>
          <w:i/>
          <w:sz w:val="22"/>
          <w:szCs w:val="22"/>
          <w:u w:val="single"/>
        </w:rPr>
        <w:t>1) la información relacionada con el cumplimiento de la orden de aprehensión; y, 2) la información relativa a los datos que sustentan la detención por un delito flagrante que no tiene relación con el que motivó la orden judicial de captura.</w:t>
      </w:r>
      <w:r w:rsidRPr="003255B3">
        <w:rPr>
          <w:rFonts w:ascii="Palatino Linotype" w:hAnsi="Palatino Linotype"/>
          <w:i/>
          <w:sz w:val="22"/>
          <w:szCs w:val="22"/>
        </w:rPr>
        <w:t xml:space="preserve"> Ahora bien, en el supuesto de caso urgente, </w:t>
      </w:r>
      <w:r w:rsidRPr="003255B3">
        <w:rPr>
          <w:rFonts w:ascii="Palatino Linotype" w:hAnsi="Palatino Linotype"/>
          <w:b/>
          <w:i/>
          <w:sz w:val="22"/>
          <w:szCs w:val="22"/>
          <w:u w:val="single"/>
        </w:rPr>
        <w:t>la detención está motivada por una orden de captura emitida por el Ministerio Público;</w:t>
      </w:r>
      <w:r w:rsidRPr="003255B3">
        <w:rPr>
          <w:rFonts w:ascii="Palatino Linotype" w:hAnsi="Palatino Linotype"/>
          <w:i/>
          <w:sz w:val="22"/>
          <w:szCs w:val="22"/>
        </w:rPr>
        <w:t xml:space="preserve"> aquí, el informe de la policía tiene por objeto dar a conocer a la representación social que se ejecutó la detención y presentación del requerido conforme a los datos temporales que se precisen en ese documento; sin embargo, no se espera que el informe aporte datos trascendentales respecto del delito por el que se apertura la indagatoria. Pero si esto último aconteciera, será una circunstancia excepcional que determine la adhesión del informe de la policía al conjunto de pruebas que pueden ser incorporadas al juicio penal. También constituye un supuesto particular cuando en el cumplimiento de una orden de detención por caso urgente, la policía detuviera al requerido al momento de estar cometiendo un delito (en flagrancia); en este caso, el </w:t>
      </w:r>
      <w:r w:rsidRPr="003255B3">
        <w:rPr>
          <w:rFonts w:ascii="Palatino Linotype" w:hAnsi="Palatino Linotype"/>
          <w:b/>
          <w:i/>
          <w:sz w:val="22"/>
          <w:szCs w:val="22"/>
          <w:u w:val="single"/>
        </w:rPr>
        <w:t>informe de la policía estará configurado por dos apartados: 1) el relativo al cumplimiento de la orden de detención por caso urgente; así como 2) la información relacionada con el descubrimiento de un delito flagrante diverso al que motivó la orden ministerial de captura.</w:t>
      </w:r>
      <w:r w:rsidRPr="003255B3">
        <w:rPr>
          <w:rFonts w:ascii="Palatino Linotype" w:hAnsi="Palatino Linotype"/>
          <w:i/>
          <w:sz w:val="22"/>
          <w:szCs w:val="22"/>
        </w:rPr>
        <w:t xml:space="preserve"> Finalmente, cuando se trata de detención en flagrancia, el informe tiene una particular trascendencia porque es el documento sobre el que es posible constituir la base para la formulación de la imputación jurídico-penal. </w:t>
      </w:r>
      <w:r w:rsidRPr="003255B3">
        <w:rPr>
          <w:rFonts w:ascii="Palatino Linotype" w:hAnsi="Palatino Linotype"/>
          <w:b/>
          <w:i/>
          <w:sz w:val="22"/>
          <w:szCs w:val="22"/>
          <w:u w:val="single"/>
        </w:rPr>
        <w:t xml:space="preserve">En el informe, los policías describen las circunstancias de tiempo, </w:t>
      </w:r>
      <w:r w:rsidRPr="003255B3">
        <w:rPr>
          <w:rFonts w:ascii="Palatino Linotype" w:hAnsi="Palatino Linotype"/>
          <w:b/>
          <w:i/>
          <w:sz w:val="22"/>
          <w:szCs w:val="22"/>
          <w:u w:val="single"/>
        </w:rPr>
        <w:lastRenderedPageBreak/>
        <w:t>modo y lugar en que se efectúo la detención del probable responsable y la descripción, a detalle, de las circunstancias que motivaron la detención y de las evidencias que se encontraron,</w:t>
      </w:r>
      <w:r w:rsidRPr="003255B3">
        <w:rPr>
          <w:rFonts w:ascii="Palatino Linotype" w:hAnsi="Palatino Linotype"/>
          <w:i/>
          <w:sz w:val="22"/>
          <w:szCs w:val="22"/>
        </w:rPr>
        <w:t xml:space="preserve"> erigiéndose como un elemento de particular importancia para el acusador, por lo que debe ser objeto de revisión bajo el escrutinio judicial estricto de valoración probatoria, sobre todo cuando tiene diversas consecuencias jurídicas que derivan de su contenido. Amparo directo en revisión 2190/2014. 26 de noviembre de 2014. Mayoría de tres votos de 2010505. 1a. CCCLX/2015 (10a.). Primera Sala. Décima Época. Gaceta del Semanario Judicial de la Federación. Libro 24, Noviembre de 2015, Pág. 987. -1- los Ministros Arturo Zaldívar Lelo de Larrea, quien reservó su derecho para formular voto concurrente, José Ramón Cossío Díaz y Olga Sánchez Cordero de García Villegas, quien reservó su derecho para formular voto concurrente. Disidentes: Jorge Mario Pardo Rebolledo y Alfredo Gutiérrez Ortiz Mena. Ponente: José Ramón Cossío Díaz. Secretario: Julio </w:t>
      </w:r>
      <w:proofErr w:type="spellStart"/>
      <w:r w:rsidRPr="003255B3">
        <w:rPr>
          <w:rFonts w:ascii="Palatino Linotype" w:hAnsi="Palatino Linotype"/>
          <w:i/>
          <w:sz w:val="22"/>
          <w:szCs w:val="22"/>
        </w:rPr>
        <w:t>Veredín</w:t>
      </w:r>
      <w:proofErr w:type="spellEnd"/>
      <w:r w:rsidRPr="003255B3">
        <w:rPr>
          <w:rFonts w:ascii="Palatino Linotype" w:hAnsi="Palatino Linotype"/>
          <w:i/>
          <w:sz w:val="22"/>
          <w:szCs w:val="22"/>
        </w:rPr>
        <w:t xml:space="preserve"> Sena Velázquez.</w:t>
      </w:r>
      <w:r w:rsidR="00DE3D99" w:rsidRPr="003255B3">
        <w:rPr>
          <w:rStyle w:val="Refdenotaalpie"/>
          <w:rFonts w:ascii="Palatino Linotype" w:hAnsi="Palatino Linotype"/>
          <w:i/>
          <w:sz w:val="22"/>
          <w:szCs w:val="22"/>
        </w:rPr>
        <w:footnoteReference w:id="2"/>
      </w:r>
    </w:p>
    <w:p w14:paraId="243FC712" w14:textId="77777777" w:rsidR="00352654" w:rsidRPr="003255B3" w:rsidRDefault="00352654" w:rsidP="00500962">
      <w:pPr>
        <w:pStyle w:val="Prrafodelista"/>
        <w:spacing w:before="240" w:after="240" w:line="360" w:lineRule="auto"/>
        <w:ind w:left="0"/>
        <w:jc w:val="both"/>
        <w:rPr>
          <w:rFonts w:ascii="Palatino Linotype" w:eastAsia="Times New Roman" w:hAnsi="Palatino Linotype" w:cs="Arial"/>
          <w:sz w:val="24"/>
          <w:szCs w:val="24"/>
          <w:lang w:val="es-ES"/>
        </w:rPr>
      </w:pPr>
    </w:p>
    <w:p w14:paraId="7A17856A" w14:textId="1CC35247" w:rsidR="00352654" w:rsidRPr="003255B3" w:rsidRDefault="00352654" w:rsidP="00352654">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lastRenderedPageBreak/>
        <w:t xml:space="preserve">En otro contexto cabe precisar que existen otros documentos como lo es el informe Policial  ahora denominado Informe Policial Homologado mismo que se encuentra definido en el numeral 4 del </w:t>
      </w:r>
      <w:r w:rsidRPr="003255B3">
        <w:rPr>
          <w:rFonts w:ascii="Palatino Linotype" w:hAnsi="Palatino Linotype" w:cs="Times"/>
          <w:b/>
          <w:color w:val="000000" w:themeColor="text1"/>
          <w:sz w:val="24"/>
          <w:szCs w:val="24"/>
        </w:rPr>
        <w:t xml:space="preserve">Acuerdo por el que se dan a conocer los Lineamientos para la integración, captura, revisión y envío del Informe Policial Homologado (IPH), previsto en la Ley General del Sistema Nacional de Seguridad Pública, </w:t>
      </w:r>
      <w:r w:rsidRPr="003255B3">
        <w:rPr>
          <w:rFonts w:ascii="Palatino Linotype" w:hAnsi="Palatino Linotype" w:cs="Times"/>
          <w:color w:val="000000" w:themeColor="text1"/>
          <w:sz w:val="24"/>
          <w:szCs w:val="24"/>
        </w:rPr>
        <w:t>tal como se transcribe:</w:t>
      </w:r>
    </w:p>
    <w:p w14:paraId="736628D8" w14:textId="77777777" w:rsidR="00352654" w:rsidRPr="003255B3" w:rsidRDefault="00352654" w:rsidP="00352654">
      <w:pPr>
        <w:pStyle w:val="m"/>
        <w:shd w:val="clear" w:color="auto" w:fill="FFFFFF"/>
        <w:spacing w:before="0" w:beforeAutospacing="0" w:after="0" w:afterAutospacing="0"/>
        <w:ind w:right="900"/>
        <w:textAlignment w:val="baseline"/>
        <w:rPr>
          <w:rFonts w:ascii="Palatino Linotype" w:eastAsia="Arial Unicode MS" w:hAnsi="Palatino Linotype" w:cs="Arial Unicode MS"/>
          <w:spacing w:val="4"/>
        </w:rPr>
      </w:pPr>
    </w:p>
    <w:p w14:paraId="3139E89F" w14:textId="77777777" w:rsidR="00352654" w:rsidRPr="003255B3" w:rsidRDefault="00352654" w:rsidP="00352654">
      <w:pPr>
        <w:autoSpaceDE w:val="0"/>
        <w:autoSpaceDN w:val="0"/>
        <w:adjustRightInd w:val="0"/>
        <w:spacing w:line="360" w:lineRule="auto"/>
        <w:ind w:left="567" w:right="567"/>
        <w:jc w:val="both"/>
        <w:rPr>
          <w:rFonts w:ascii="Palatino Linotype" w:eastAsia="MS Mincho" w:hAnsi="Palatino Linotype" w:cs="Bookman Old Style"/>
          <w:i/>
          <w:sz w:val="22"/>
          <w:szCs w:val="22"/>
          <w:lang w:val="es-MX" w:eastAsia="es-MX"/>
        </w:rPr>
      </w:pPr>
      <w:r w:rsidRPr="003255B3">
        <w:rPr>
          <w:rFonts w:ascii="Palatino Linotype" w:eastAsia="MS Mincho" w:hAnsi="Palatino Linotype" w:cs="Bookman Old Style"/>
          <w:bCs/>
          <w:i/>
          <w:sz w:val="22"/>
          <w:szCs w:val="22"/>
          <w:lang w:eastAsia="es-MX"/>
        </w:rPr>
        <w:t>“Informe Policial Homologado (IPH):</w:t>
      </w:r>
      <w:r w:rsidRPr="003255B3">
        <w:rPr>
          <w:rFonts w:ascii="Palatino Linotype" w:eastAsia="MS Mincho" w:hAnsi="Palatino Linotype" w:cs="Bookman Old Style"/>
          <w:i/>
          <w:sz w:val="22"/>
          <w:szCs w:val="22"/>
          <w:lang w:eastAsia="es-MX"/>
        </w:rPr>
        <w:t xml:space="preserve"> Informe que resume un evento (hecho presuntamente constitutivo de delito y/o falta administrativa) y hallazgos de una actuación policial; incluye el formato IPH, fotografías, punteo cartográfico y demás documentación que contiene la información destinada a la consulta y análisis por parte de los miembros autorizados del Sistema Nacional de Seguridad Pública.”</w:t>
      </w:r>
    </w:p>
    <w:p w14:paraId="4A7042FF" w14:textId="77777777" w:rsidR="00500962" w:rsidRPr="003255B3" w:rsidRDefault="00500962" w:rsidP="00185143">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rPr>
      </w:pPr>
      <w:r w:rsidRPr="003255B3">
        <w:rPr>
          <w:rFonts w:ascii="Palatino Linotype" w:eastAsia="Times New Roman" w:hAnsi="Palatino Linotype" w:cs="Arial"/>
          <w:sz w:val="24"/>
          <w:szCs w:val="24"/>
          <w:lang w:val="es-ES"/>
        </w:rPr>
        <w:t>Sin embargo únicamente la Federación, los Estados y el Distrito Federal pueden establecer las disposiciones legales correspondientes para el registro del Informe Policial Homologado, mismo que de conformidad con el artículo 43 de la Ley multicitada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 y además contendrá, cuando menos, los siguientes datos:</w:t>
      </w:r>
    </w:p>
    <w:p w14:paraId="4FC717AA" w14:textId="77777777" w:rsidR="00500962" w:rsidRPr="003255B3" w:rsidRDefault="00500962" w:rsidP="00500962">
      <w:pPr>
        <w:tabs>
          <w:tab w:val="left" w:pos="1418"/>
        </w:tabs>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I.</w:t>
      </w:r>
      <w:r w:rsidRPr="003255B3">
        <w:rPr>
          <w:rFonts w:ascii="Palatino Linotype" w:eastAsia="Times New Roman" w:hAnsi="Palatino Linotype" w:cs="Arial"/>
          <w:i/>
          <w:sz w:val="22"/>
          <w:szCs w:val="22"/>
          <w:lang w:val="es-ES"/>
        </w:rPr>
        <w:tab/>
        <w:t>El área que lo emite;</w:t>
      </w:r>
    </w:p>
    <w:p w14:paraId="23E3A53C"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II.</w:t>
      </w:r>
      <w:r w:rsidRPr="003255B3">
        <w:rPr>
          <w:rFonts w:ascii="Palatino Linotype" w:eastAsia="Times New Roman" w:hAnsi="Palatino Linotype" w:cs="Arial"/>
          <w:i/>
          <w:sz w:val="22"/>
          <w:szCs w:val="22"/>
          <w:lang w:val="es-ES"/>
        </w:rPr>
        <w:tab/>
        <w:t>El usuario capturista;</w:t>
      </w:r>
    </w:p>
    <w:p w14:paraId="6F46A56B"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III.</w:t>
      </w:r>
      <w:r w:rsidRPr="003255B3">
        <w:rPr>
          <w:rFonts w:ascii="Palatino Linotype" w:eastAsia="Times New Roman" w:hAnsi="Palatino Linotype" w:cs="Arial"/>
          <w:i/>
          <w:sz w:val="22"/>
          <w:szCs w:val="22"/>
          <w:lang w:val="es-ES"/>
        </w:rPr>
        <w:tab/>
        <w:t>Los Datos Generales de registro;</w:t>
      </w:r>
    </w:p>
    <w:p w14:paraId="0444E3AC"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lastRenderedPageBreak/>
        <w:t>IV.</w:t>
      </w:r>
      <w:r w:rsidRPr="003255B3">
        <w:rPr>
          <w:rFonts w:ascii="Palatino Linotype" w:eastAsia="Times New Roman" w:hAnsi="Palatino Linotype" w:cs="Arial"/>
          <w:i/>
          <w:sz w:val="22"/>
          <w:szCs w:val="22"/>
          <w:lang w:val="es-ES"/>
        </w:rPr>
        <w:tab/>
        <w:t>Motivo, que se clasifica en;</w:t>
      </w:r>
    </w:p>
    <w:p w14:paraId="61DF033E"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a)</w:t>
      </w:r>
      <w:r w:rsidRPr="003255B3">
        <w:rPr>
          <w:rFonts w:ascii="Palatino Linotype" w:eastAsia="Times New Roman" w:hAnsi="Palatino Linotype" w:cs="Arial"/>
          <w:i/>
          <w:sz w:val="22"/>
          <w:szCs w:val="22"/>
          <w:lang w:val="es-ES"/>
        </w:rPr>
        <w:tab/>
        <w:t>Tipo de evento, y</w:t>
      </w:r>
    </w:p>
    <w:p w14:paraId="438C3F7C"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b)</w:t>
      </w:r>
      <w:r w:rsidRPr="003255B3">
        <w:rPr>
          <w:rFonts w:ascii="Palatino Linotype" w:eastAsia="Times New Roman" w:hAnsi="Palatino Linotype" w:cs="Arial"/>
          <w:i/>
          <w:sz w:val="22"/>
          <w:szCs w:val="22"/>
          <w:lang w:val="es-ES"/>
        </w:rPr>
        <w:tab/>
        <w:t>Subtipo de evento.</w:t>
      </w:r>
    </w:p>
    <w:p w14:paraId="766C4957"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V.</w:t>
      </w:r>
      <w:r w:rsidRPr="003255B3">
        <w:rPr>
          <w:rFonts w:ascii="Palatino Linotype" w:eastAsia="Times New Roman" w:hAnsi="Palatino Linotype" w:cs="Arial"/>
          <w:i/>
          <w:sz w:val="22"/>
          <w:szCs w:val="22"/>
          <w:lang w:val="es-ES"/>
        </w:rPr>
        <w:tab/>
        <w:t>La ubicación del evento y en su caso, los caminos;</w:t>
      </w:r>
    </w:p>
    <w:p w14:paraId="334691E2"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VI.</w:t>
      </w:r>
      <w:r w:rsidRPr="003255B3">
        <w:rPr>
          <w:rFonts w:ascii="Palatino Linotype" w:eastAsia="Times New Roman" w:hAnsi="Palatino Linotype" w:cs="Arial"/>
          <w:i/>
          <w:sz w:val="22"/>
          <w:szCs w:val="22"/>
          <w:lang w:val="es-ES"/>
        </w:rPr>
        <w:tab/>
        <w:t xml:space="preserve">La descripción de hechos, que deberá detallar modo, tiempo y lugar, </w:t>
      </w:r>
    </w:p>
    <w:p w14:paraId="35574792"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VII.</w:t>
      </w:r>
      <w:r w:rsidRPr="003255B3">
        <w:rPr>
          <w:rFonts w:ascii="Palatino Linotype" w:eastAsia="Times New Roman" w:hAnsi="Palatino Linotype" w:cs="Arial"/>
          <w:i/>
          <w:sz w:val="22"/>
          <w:szCs w:val="22"/>
          <w:lang w:val="es-ES"/>
        </w:rPr>
        <w:tab/>
        <w:t>Entrevistas realizadas, y</w:t>
      </w:r>
    </w:p>
    <w:p w14:paraId="706175EA"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VIII.</w:t>
      </w:r>
      <w:r w:rsidRPr="003255B3">
        <w:rPr>
          <w:rFonts w:ascii="Palatino Linotype" w:eastAsia="Times New Roman" w:hAnsi="Palatino Linotype" w:cs="Arial"/>
          <w:i/>
          <w:sz w:val="22"/>
          <w:szCs w:val="22"/>
          <w:lang w:val="es-ES"/>
        </w:rPr>
        <w:tab/>
        <w:t>En caso de detenciones:</w:t>
      </w:r>
    </w:p>
    <w:p w14:paraId="65F595F4"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a)</w:t>
      </w:r>
      <w:r w:rsidRPr="003255B3">
        <w:rPr>
          <w:rFonts w:ascii="Palatino Linotype" w:eastAsia="Times New Roman" w:hAnsi="Palatino Linotype" w:cs="Arial"/>
          <w:i/>
          <w:sz w:val="22"/>
          <w:szCs w:val="22"/>
          <w:lang w:val="es-ES"/>
        </w:rPr>
        <w:tab/>
        <w:t>Señalar los motivos de la detención;</w:t>
      </w:r>
    </w:p>
    <w:p w14:paraId="1986ACE6"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b)</w:t>
      </w:r>
      <w:r w:rsidRPr="003255B3">
        <w:rPr>
          <w:rFonts w:ascii="Palatino Linotype" w:eastAsia="Times New Roman" w:hAnsi="Palatino Linotype" w:cs="Arial"/>
          <w:i/>
          <w:sz w:val="22"/>
          <w:szCs w:val="22"/>
          <w:lang w:val="es-ES"/>
        </w:rPr>
        <w:tab/>
        <w:t>Descripción de la persona;</w:t>
      </w:r>
    </w:p>
    <w:p w14:paraId="5EA3C5AD"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c)</w:t>
      </w:r>
      <w:r w:rsidRPr="003255B3">
        <w:rPr>
          <w:rFonts w:ascii="Palatino Linotype" w:eastAsia="Times New Roman" w:hAnsi="Palatino Linotype" w:cs="Arial"/>
          <w:i/>
          <w:sz w:val="22"/>
          <w:szCs w:val="22"/>
          <w:lang w:val="es-ES"/>
        </w:rPr>
        <w:tab/>
        <w:t>El nombre del detenido y apodo, en su caso;</w:t>
      </w:r>
    </w:p>
    <w:p w14:paraId="4BE35AAF"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d)</w:t>
      </w:r>
      <w:r w:rsidRPr="003255B3">
        <w:rPr>
          <w:rFonts w:ascii="Palatino Linotype" w:eastAsia="Times New Roman" w:hAnsi="Palatino Linotype" w:cs="Arial"/>
          <w:i/>
          <w:sz w:val="22"/>
          <w:szCs w:val="22"/>
          <w:lang w:val="es-ES"/>
        </w:rPr>
        <w:tab/>
        <w:t>Descripción de estado físico aparente;</w:t>
      </w:r>
    </w:p>
    <w:p w14:paraId="6C1AC76F"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e)</w:t>
      </w:r>
      <w:r w:rsidRPr="003255B3">
        <w:rPr>
          <w:rFonts w:ascii="Palatino Linotype" w:eastAsia="Times New Roman" w:hAnsi="Palatino Linotype" w:cs="Arial"/>
          <w:i/>
          <w:sz w:val="22"/>
          <w:szCs w:val="22"/>
          <w:lang w:val="es-ES"/>
        </w:rPr>
        <w:tab/>
        <w:t>Objetos que le fueron encontrados;</w:t>
      </w:r>
    </w:p>
    <w:p w14:paraId="5A61E1B0" w14:textId="77777777" w:rsidR="00500962" w:rsidRPr="003255B3" w:rsidRDefault="00500962" w:rsidP="00500962">
      <w:pPr>
        <w:tabs>
          <w:tab w:val="left" w:pos="1276"/>
        </w:tabs>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f)</w:t>
      </w:r>
      <w:r w:rsidRPr="003255B3">
        <w:rPr>
          <w:rFonts w:ascii="Palatino Linotype" w:eastAsia="Times New Roman" w:hAnsi="Palatino Linotype" w:cs="Arial"/>
          <w:i/>
          <w:sz w:val="22"/>
          <w:szCs w:val="22"/>
          <w:lang w:val="es-ES"/>
        </w:rPr>
        <w:tab/>
        <w:t>Autoridad a la que fue puesto a disposición, y</w:t>
      </w:r>
    </w:p>
    <w:p w14:paraId="781BFA38" w14:textId="77777777" w:rsidR="00500962" w:rsidRPr="003255B3" w:rsidRDefault="00500962" w:rsidP="00500962">
      <w:pPr>
        <w:spacing w:line="360" w:lineRule="auto"/>
        <w:ind w:left="567" w:right="567"/>
        <w:jc w:val="both"/>
        <w:rPr>
          <w:rFonts w:ascii="Palatino Linotype" w:eastAsia="Times New Roman" w:hAnsi="Palatino Linotype" w:cs="Arial"/>
          <w:i/>
          <w:sz w:val="22"/>
          <w:szCs w:val="22"/>
          <w:lang w:val="es-ES"/>
        </w:rPr>
      </w:pPr>
      <w:r w:rsidRPr="003255B3">
        <w:rPr>
          <w:rFonts w:ascii="Palatino Linotype" w:eastAsia="Times New Roman" w:hAnsi="Palatino Linotype" w:cs="Arial"/>
          <w:i/>
          <w:sz w:val="22"/>
          <w:szCs w:val="22"/>
          <w:lang w:val="es-ES"/>
        </w:rPr>
        <w:t>g)</w:t>
      </w:r>
      <w:r w:rsidRPr="003255B3">
        <w:rPr>
          <w:rFonts w:ascii="Palatino Linotype" w:eastAsia="Times New Roman" w:hAnsi="Palatino Linotype" w:cs="Arial"/>
          <w:i/>
          <w:sz w:val="22"/>
          <w:szCs w:val="22"/>
          <w:lang w:val="es-ES"/>
        </w:rPr>
        <w:tab/>
        <w:t>Lugar en el que fue puesto a disposición.</w:t>
      </w:r>
    </w:p>
    <w:p w14:paraId="28EE95F1" w14:textId="77777777" w:rsidR="00500962" w:rsidRPr="003255B3" w:rsidRDefault="00500962" w:rsidP="00C06ED4">
      <w:pPr>
        <w:pStyle w:val="m"/>
        <w:shd w:val="clear" w:color="auto" w:fill="FFFFFF"/>
        <w:spacing w:before="0" w:beforeAutospacing="0" w:after="0" w:afterAutospacing="0" w:line="360" w:lineRule="auto"/>
        <w:jc w:val="both"/>
        <w:textAlignment w:val="baseline"/>
      </w:pPr>
    </w:p>
    <w:p w14:paraId="5557C97D" w14:textId="7969A3D9" w:rsidR="00185143" w:rsidRPr="003255B3" w:rsidRDefault="00352654" w:rsidP="00185143">
      <w:pPr>
        <w:pStyle w:val="Prrafodelista"/>
        <w:numPr>
          <w:ilvl w:val="0"/>
          <w:numId w:val="1"/>
        </w:numPr>
        <w:tabs>
          <w:tab w:val="left" w:pos="567"/>
        </w:tabs>
        <w:spacing w:line="360" w:lineRule="auto"/>
        <w:ind w:left="0" w:firstLine="0"/>
        <w:jc w:val="both"/>
        <w:rPr>
          <w:rFonts w:ascii="Palatino Linotype" w:eastAsia="Times New Roman" w:hAnsi="Palatino Linotype" w:cs="Arial"/>
          <w:sz w:val="24"/>
          <w:szCs w:val="24"/>
          <w:lang w:val="es-ES"/>
        </w:rPr>
      </w:pPr>
      <w:r w:rsidRPr="003255B3">
        <w:rPr>
          <w:rFonts w:ascii="Palatino Linotype" w:hAnsi="Palatino Linotype"/>
          <w:sz w:val="24"/>
          <w:szCs w:val="24"/>
        </w:rPr>
        <w:t xml:space="preserve">Ahora bien por lo que hace al presente asunto </w:t>
      </w:r>
      <w:r w:rsidR="00185143" w:rsidRPr="003255B3">
        <w:rPr>
          <w:rFonts w:ascii="Palatino Linotype" w:hAnsi="Palatino Linotype"/>
          <w:sz w:val="24"/>
          <w:szCs w:val="24"/>
        </w:rPr>
        <w:t xml:space="preserve">específicamente </w:t>
      </w:r>
      <w:r w:rsidRPr="003255B3">
        <w:rPr>
          <w:rFonts w:ascii="Palatino Linotype" w:hAnsi="Palatino Linotype"/>
          <w:sz w:val="24"/>
          <w:szCs w:val="24"/>
        </w:rPr>
        <w:t>se requiri</w:t>
      </w:r>
      <w:r w:rsidR="00185143" w:rsidRPr="003255B3">
        <w:rPr>
          <w:rFonts w:ascii="Palatino Linotype" w:hAnsi="Palatino Linotype"/>
          <w:sz w:val="24"/>
          <w:szCs w:val="24"/>
        </w:rPr>
        <w:t>eron</w:t>
      </w:r>
      <w:r w:rsidRPr="003255B3">
        <w:rPr>
          <w:rFonts w:ascii="Palatino Linotype" w:hAnsi="Palatino Linotype"/>
          <w:sz w:val="24"/>
          <w:szCs w:val="24"/>
        </w:rPr>
        <w:t xml:space="preserve"> en un primer momento los partes de novedades o documentos análogos no así un parte informativo o informe policial, cuya naturaleza jurídica procesal involucra </w:t>
      </w:r>
      <w:r w:rsidRPr="003255B3">
        <w:rPr>
          <w:rFonts w:ascii="Palatino Linotype" w:eastAsia="MS Mincho" w:hAnsi="Palatino Linotype" w:cs="Bookman Old Style"/>
          <w:sz w:val="24"/>
          <w:szCs w:val="24"/>
        </w:rPr>
        <w:t>un evento (hecho presuntamente constitutivo de delito y/o falta administrativa) y hallazgos de una actuación policial; incluyendo el formato IPH, fotografías, punteo cartográfico</w:t>
      </w:r>
      <w:r w:rsidR="00500962" w:rsidRPr="003255B3">
        <w:rPr>
          <w:rFonts w:ascii="Palatino Linotype" w:eastAsia="MS Mincho" w:hAnsi="Palatino Linotype" w:cs="Bookman Old Style"/>
          <w:sz w:val="24"/>
          <w:szCs w:val="24"/>
        </w:rPr>
        <w:t xml:space="preserve">, </w:t>
      </w:r>
      <w:r w:rsidR="00185143" w:rsidRPr="003255B3">
        <w:rPr>
          <w:rFonts w:ascii="Palatino Linotype" w:eastAsia="Times New Roman" w:hAnsi="Palatino Linotype" w:cs="Arial"/>
          <w:sz w:val="24"/>
          <w:szCs w:val="24"/>
          <w:lang w:val="es-ES"/>
        </w:rPr>
        <w:t xml:space="preserve">el área que lo emite, el usuario capturista, los datos generales de </w:t>
      </w:r>
      <w:r w:rsidR="00185143" w:rsidRPr="003255B3">
        <w:rPr>
          <w:rFonts w:ascii="Palatino Linotype" w:eastAsia="Times New Roman" w:hAnsi="Palatino Linotype" w:cs="Arial"/>
          <w:sz w:val="24"/>
          <w:szCs w:val="24"/>
          <w:lang w:val="es-ES"/>
        </w:rPr>
        <w:lastRenderedPageBreak/>
        <w:t>registro, tipo y subtipo de evento, la ubicación del evento y en su caso, los caminos, la descripción de hechos, que deberá detallar modo, tiempo y lugar, entrevistas realizadas, y en caso de detenciones los motivos de la detención, descripción de la persona, el nombre del detenido y apodo, en su caso, descripción de estado físico aparente, objetos que le fueron encontrados, autoridad a la que fue puesto a disposición, y el lugar en el que fue puesto a disposición, etc.</w:t>
      </w:r>
    </w:p>
    <w:p w14:paraId="3F6B8A95" w14:textId="47389035" w:rsidR="00763D31" w:rsidRPr="003255B3" w:rsidRDefault="00BD291F" w:rsidP="00763D31">
      <w:pPr>
        <w:pStyle w:val="m"/>
        <w:numPr>
          <w:ilvl w:val="0"/>
          <w:numId w:val="1"/>
        </w:numPr>
        <w:shd w:val="clear" w:color="auto" w:fill="FFFFFF"/>
        <w:spacing w:before="240" w:beforeAutospacing="0" w:after="240" w:afterAutospacing="0" w:line="360" w:lineRule="auto"/>
        <w:ind w:left="0" w:firstLine="0"/>
        <w:jc w:val="both"/>
        <w:textAlignment w:val="baseline"/>
        <w:rPr>
          <w:rFonts w:ascii="Palatino Linotype" w:hAnsi="Palatino Linotype"/>
        </w:rPr>
      </w:pPr>
      <w:r w:rsidRPr="003255B3">
        <w:rPr>
          <w:rFonts w:ascii="Palatino Linotype" w:eastAsia="MS Mincho" w:hAnsi="Palatino Linotype" w:cs="Bookman Old Style"/>
        </w:rPr>
        <w:t xml:space="preserve">De la misma forma </w:t>
      </w:r>
      <w:r w:rsidR="00185143" w:rsidRPr="003255B3">
        <w:rPr>
          <w:rFonts w:ascii="Palatino Linotype" w:hAnsi="Palatino Linotype"/>
        </w:rPr>
        <w:t>e</w:t>
      </w:r>
      <w:r w:rsidR="00500962" w:rsidRPr="003255B3">
        <w:rPr>
          <w:rFonts w:ascii="Palatino Linotype" w:hAnsi="Palatino Linotype"/>
        </w:rPr>
        <w:t>n el informe policial</w:t>
      </w:r>
      <w:r w:rsidR="00763D31" w:rsidRPr="003255B3">
        <w:rPr>
          <w:rFonts w:ascii="Palatino Linotype" w:hAnsi="Palatino Linotype"/>
        </w:rPr>
        <w:t xml:space="preserve"> o parte informativo</w:t>
      </w:r>
      <w:r w:rsidR="00500962" w:rsidRPr="003255B3">
        <w:rPr>
          <w:rFonts w:ascii="Palatino Linotype" w:hAnsi="Palatino Linotype"/>
        </w:rPr>
        <w:t xml:space="preserve"> los policías describen las circunstancias de tiempo, modo y lugar en que se efectúo la detención del probable responsable y la descripción, a detalle, de las circunstancias que motivaron la detención y de la</w:t>
      </w:r>
      <w:r w:rsidRPr="003255B3">
        <w:rPr>
          <w:rFonts w:ascii="Palatino Linotype" w:hAnsi="Palatino Linotype"/>
        </w:rPr>
        <w:t>s evidencias que se encontraron además de configurarse en el relativo al cumplimiento de la orden de detención por caso urgente; así como la información relacionada con el descubrimiento de un delito flagrante diverso al que motivó la orden ministerial de captura.</w:t>
      </w:r>
    </w:p>
    <w:p w14:paraId="600119D1" w14:textId="60B41EA9" w:rsidR="00763D31" w:rsidRPr="003255B3" w:rsidRDefault="00763D31" w:rsidP="00763D31">
      <w:pPr>
        <w:pStyle w:val="m"/>
        <w:numPr>
          <w:ilvl w:val="0"/>
          <w:numId w:val="1"/>
        </w:numPr>
        <w:shd w:val="clear" w:color="auto" w:fill="FFFFFF"/>
        <w:spacing w:before="240" w:beforeAutospacing="0" w:after="240" w:afterAutospacing="0" w:line="360" w:lineRule="auto"/>
        <w:ind w:left="0" w:firstLine="0"/>
        <w:jc w:val="both"/>
        <w:textAlignment w:val="baseline"/>
        <w:rPr>
          <w:rFonts w:ascii="Palatino Linotype" w:hAnsi="Palatino Linotype"/>
        </w:rPr>
      </w:pPr>
      <w:r w:rsidRPr="003255B3">
        <w:rPr>
          <w:rFonts w:ascii="Palatino Linotype" w:hAnsi="Palatino Linotype"/>
        </w:rPr>
        <w:t xml:space="preserve">Robustecen lo anteriormente expuesto los artículos 55, 56, 57 y 58 del </w:t>
      </w:r>
      <w:r w:rsidRPr="003255B3">
        <w:rPr>
          <w:rFonts w:ascii="Palatino Linotype" w:hAnsi="Palatino Linotype"/>
          <w:b/>
        </w:rPr>
        <w:t>Reglamento interior de Seguridad Pública</w:t>
      </w:r>
      <w:r w:rsidR="00F94D88" w:rsidRPr="003255B3">
        <w:rPr>
          <w:rFonts w:ascii="Palatino Linotype" w:hAnsi="Palatino Linotype"/>
          <w:b/>
        </w:rPr>
        <w:t xml:space="preserve"> de </w:t>
      </w:r>
      <w:proofErr w:type="spellStart"/>
      <w:r w:rsidR="00F94D88" w:rsidRPr="003255B3">
        <w:rPr>
          <w:rFonts w:ascii="Palatino Linotype" w:hAnsi="Palatino Linotype"/>
          <w:b/>
        </w:rPr>
        <w:t>Xonacatlán</w:t>
      </w:r>
      <w:proofErr w:type="spellEnd"/>
      <w:r w:rsidRPr="003255B3">
        <w:rPr>
          <w:rFonts w:ascii="Palatino Linotype" w:hAnsi="Palatino Linotype"/>
        </w:rPr>
        <w:t>, ordenamiento que describe cómo deberán formularse los partes informativos, ante quién se rinden, y lo que debe contener cada uno de ellos:</w:t>
      </w:r>
    </w:p>
    <w:p w14:paraId="79091CE5" w14:textId="77777777" w:rsidR="00F94D88" w:rsidRPr="003255B3" w:rsidRDefault="00F94D88" w:rsidP="00F94D88">
      <w:pPr>
        <w:pStyle w:val="m"/>
        <w:shd w:val="clear" w:color="auto" w:fill="FFFFFF"/>
        <w:spacing w:before="240" w:beforeAutospacing="0" w:after="240" w:afterAutospacing="0" w:line="360" w:lineRule="auto"/>
        <w:jc w:val="both"/>
        <w:textAlignment w:val="baseline"/>
        <w:rPr>
          <w:rFonts w:ascii="Palatino Linotype" w:hAnsi="Palatino Linotype"/>
        </w:rPr>
      </w:pPr>
    </w:p>
    <w:p w14:paraId="0C40E1F3" w14:textId="31DB9342" w:rsidR="00763D31" w:rsidRPr="003255B3" w:rsidRDefault="00763D31" w:rsidP="00452529">
      <w:pPr>
        <w:pStyle w:val="Default"/>
        <w:spacing w:line="360" w:lineRule="auto"/>
        <w:ind w:left="567" w:right="567"/>
        <w:rPr>
          <w:rFonts w:eastAsiaTheme="minorEastAsia" w:cs="Calibri"/>
          <w:i/>
          <w:sz w:val="22"/>
          <w:szCs w:val="22"/>
          <w:lang w:eastAsia="es-ES"/>
        </w:rPr>
      </w:pPr>
      <w:r w:rsidRPr="003255B3">
        <w:rPr>
          <w:rFonts w:eastAsiaTheme="minorEastAsia" w:cs="Calibri"/>
          <w:b/>
          <w:bCs/>
          <w:i/>
          <w:sz w:val="22"/>
          <w:szCs w:val="22"/>
          <w:lang w:eastAsia="es-ES"/>
        </w:rPr>
        <w:t xml:space="preserve">ARTÍCULO 55 </w:t>
      </w:r>
    </w:p>
    <w:p w14:paraId="3028CE04" w14:textId="77777777" w:rsidR="00763D31" w:rsidRPr="003255B3" w:rsidRDefault="00763D31" w:rsidP="00452529">
      <w:pPr>
        <w:autoSpaceDE w:val="0"/>
        <w:autoSpaceDN w:val="0"/>
        <w:adjustRightInd w:val="0"/>
        <w:spacing w:after="0" w:line="360" w:lineRule="auto"/>
        <w:ind w:left="567" w:right="567"/>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 xml:space="preserve">Los partes informativos deberán formularse por escrito, redactándose a máquina o en computadora, conteniendo una relación breve de los hechos referidos. </w:t>
      </w:r>
    </w:p>
    <w:p w14:paraId="287445C6" w14:textId="77777777" w:rsidR="00763D31" w:rsidRPr="003255B3" w:rsidRDefault="00763D31" w:rsidP="00452529">
      <w:pPr>
        <w:autoSpaceDE w:val="0"/>
        <w:autoSpaceDN w:val="0"/>
        <w:adjustRightInd w:val="0"/>
        <w:spacing w:after="0" w:line="360" w:lineRule="auto"/>
        <w:ind w:left="567" w:right="567"/>
        <w:rPr>
          <w:rFonts w:ascii="Palatino Linotype" w:hAnsi="Palatino Linotype" w:cs="Calibri"/>
          <w:i/>
          <w:color w:val="000000"/>
          <w:sz w:val="22"/>
          <w:szCs w:val="22"/>
          <w:lang w:val="es-MX"/>
        </w:rPr>
      </w:pPr>
      <w:r w:rsidRPr="003255B3">
        <w:rPr>
          <w:rFonts w:ascii="Palatino Linotype" w:hAnsi="Palatino Linotype" w:cs="Calibri"/>
          <w:b/>
          <w:bCs/>
          <w:i/>
          <w:color w:val="000000"/>
          <w:sz w:val="22"/>
          <w:szCs w:val="22"/>
          <w:lang w:val="es-MX"/>
        </w:rPr>
        <w:t xml:space="preserve">ARTÍCULO 56 </w:t>
      </w:r>
    </w:p>
    <w:p w14:paraId="0FA57A00" w14:textId="60319A75" w:rsidR="00763D31" w:rsidRPr="003255B3" w:rsidRDefault="00763D31" w:rsidP="00452529">
      <w:pPr>
        <w:autoSpaceDE w:val="0"/>
        <w:autoSpaceDN w:val="0"/>
        <w:adjustRightInd w:val="0"/>
        <w:spacing w:after="0" w:line="360" w:lineRule="auto"/>
        <w:ind w:left="567" w:right="567"/>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lastRenderedPageBreak/>
        <w:t>El parte informativo, se r</w:t>
      </w:r>
      <w:r w:rsidR="00F94D88" w:rsidRPr="003255B3">
        <w:rPr>
          <w:rFonts w:ascii="Palatino Linotype" w:hAnsi="Palatino Linotype" w:cs="Calibri"/>
          <w:i/>
          <w:color w:val="000000"/>
          <w:sz w:val="22"/>
          <w:szCs w:val="22"/>
          <w:lang w:val="es-MX"/>
        </w:rPr>
        <w:t>endirá a los superiores cuando:</w:t>
      </w:r>
    </w:p>
    <w:p w14:paraId="3DF0F69C" w14:textId="77777777" w:rsidR="00F94D88" w:rsidRPr="003255B3" w:rsidRDefault="00F94D88" w:rsidP="00452529">
      <w:pPr>
        <w:autoSpaceDE w:val="0"/>
        <w:autoSpaceDN w:val="0"/>
        <w:adjustRightInd w:val="0"/>
        <w:spacing w:after="0" w:line="360" w:lineRule="auto"/>
        <w:ind w:left="567" w:right="567"/>
        <w:rPr>
          <w:rFonts w:ascii="Palatino Linotype" w:hAnsi="Palatino Linotype" w:cs="Calibri"/>
          <w:i/>
          <w:color w:val="000000"/>
          <w:sz w:val="22"/>
          <w:szCs w:val="22"/>
          <w:lang w:val="es-MX"/>
        </w:rPr>
      </w:pPr>
    </w:p>
    <w:p w14:paraId="4B838889" w14:textId="3257974E" w:rsidR="00763D31" w:rsidRPr="003255B3" w:rsidRDefault="00763D31" w:rsidP="00452529">
      <w:pPr>
        <w:autoSpaceDE w:val="0"/>
        <w:autoSpaceDN w:val="0"/>
        <w:adjustRightInd w:val="0"/>
        <w:spacing w:after="0" w:line="360" w:lineRule="auto"/>
        <w:ind w:left="567" w:right="567"/>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I. Durante el servicio, orden o comisión, resulte el aseguramiento de alguna persona por probable comisión de un hecho delictuoso o</w:t>
      </w:r>
      <w:r w:rsidR="00F94D88" w:rsidRPr="003255B3">
        <w:rPr>
          <w:rFonts w:ascii="Palatino Linotype" w:hAnsi="Palatino Linotype" w:cs="Calibri"/>
          <w:i/>
          <w:color w:val="000000"/>
          <w:sz w:val="22"/>
          <w:szCs w:val="22"/>
          <w:lang w:val="es-MX"/>
        </w:rPr>
        <w:t xml:space="preserve"> por faltas al Bando Municipal.</w:t>
      </w:r>
    </w:p>
    <w:p w14:paraId="050E2589" w14:textId="77777777" w:rsidR="00F94D88" w:rsidRPr="003255B3" w:rsidRDefault="00F94D88" w:rsidP="00452529">
      <w:pPr>
        <w:autoSpaceDE w:val="0"/>
        <w:autoSpaceDN w:val="0"/>
        <w:adjustRightInd w:val="0"/>
        <w:spacing w:after="0" w:line="360" w:lineRule="auto"/>
        <w:ind w:left="567" w:right="567"/>
        <w:rPr>
          <w:rFonts w:ascii="Palatino Linotype" w:hAnsi="Palatino Linotype" w:cs="Calibri"/>
          <w:i/>
          <w:color w:val="000000"/>
          <w:sz w:val="22"/>
          <w:szCs w:val="22"/>
          <w:lang w:val="es-MX"/>
        </w:rPr>
      </w:pPr>
    </w:p>
    <w:p w14:paraId="1D1BD596" w14:textId="06624E76"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II. Se informen de las novedades relacionadas con los servicios cumplidos, movimientos de personal, cambios, faltas al reglamento, inasistencias, comisiones, incapacidades, sanciones impuestas, armamento, municiones, parque vehicular, vestuario y accesorios, así como las condiciones en las que se encuentran.</w:t>
      </w:r>
    </w:p>
    <w:p w14:paraId="6B7BC5DB" w14:textId="77777777"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p>
    <w:p w14:paraId="4FDD8A9F" w14:textId="2404B36F"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III. Se tenga conocimiento de la comisión de un delito y no sea posible asegurar a los responsables, levantamiento de una infracción de tránsito, así como de cualquier otro acontecimiento oficial, manifestaciones, siniestros, o desastres que alteren o puedan perturbar el orden público o la seguridad de la población.</w:t>
      </w:r>
    </w:p>
    <w:p w14:paraId="0641C3E4" w14:textId="77777777"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p>
    <w:p w14:paraId="011BD945" w14:textId="77777777"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b/>
          <w:bCs/>
          <w:i/>
          <w:color w:val="000000"/>
          <w:sz w:val="22"/>
          <w:szCs w:val="22"/>
          <w:lang w:val="es-MX"/>
        </w:rPr>
      </w:pPr>
      <w:r w:rsidRPr="003255B3">
        <w:rPr>
          <w:rFonts w:ascii="Palatino Linotype" w:hAnsi="Palatino Linotype" w:cs="Calibri"/>
          <w:b/>
          <w:bCs/>
          <w:i/>
          <w:color w:val="000000"/>
          <w:sz w:val="22"/>
          <w:szCs w:val="22"/>
          <w:lang w:val="es-MX"/>
        </w:rPr>
        <w:t xml:space="preserve">ARTÍCULO 57 </w:t>
      </w:r>
    </w:p>
    <w:p w14:paraId="6364663D" w14:textId="77777777"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p>
    <w:p w14:paraId="246AE7F0" w14:textId="0B35280C"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 xml:space="preserve">Invariablemente en el parte informativo se deberán expresar las circunstancias de modo, tiempo y lugar de comisión de las mismas, además nombre, apellido, ocupación y domicilio del o los participantes, indicando si se aseguraron objetos, documentos, armas o cualquier otro instrumento relacionados con los hechos </w:t>
      </w:r>
      <w:r w:rsidR="00485746" w:rsidRPr="003255B3">
        <w:rPr>
          <w:rFonts w:ascii="Palatino Linotype" w:hAnsi="Palatino Linotype" w:cs="Calibri"/>
          <w:i/>
          <w:color w:val="000000"/>
          <w:sz w:val="22"/>
          <w:szCs w:val="22"/>
          <w:lang w:val="es-MX"/>
        </w:rPr>
        <w:t>…</w:t>
      </w:r>
    </w:p>
    <w:p w14:paraId="1DB325DA" w14:textId="77777777"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Todo parte informativo deberá estar debidamente firmado por quien los rinda y podrán presentarse directamente a la superioridad, en casos excepcionales verbalmente, mediante el teléfono o sistema de radio comunicación, por la urgencia o la gravedad del caso, debiendo ratificarse estos últimos por escrito en cuanto sea posible.</w:t>
      </w:r>
    </w:p>
    <w:p w14:paraId="34509AB0" w14:textId="7CBFE10D"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 xml:space="preserve"> </w:t>
      </w:r>
    </w:p>
    <w:p w14:paraId="134B0F45" w14:textId="77777777"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b/>
          <w:bCs/>
          <w:i/>
          <w:color w:val="000000"/>
          <w:sz w:val="22"/>
          <w:szCs w:val="22"/>
          <w:lang w:val="es-MX"/>
        </w:rPr>
        <w:lastRenderedPageBreak/>
        <w:t xml:space="preserve">ARTÍCULO 58 </w:t>
      </w:r>
    </w:p>
    <w:p w14:paraId="19397FFC" w14:textId="77777777" w:rsidR="00F94D88" w:rsidRPr="003255B3" w:rsidRDefault="00F94D88" w:rsidP="00F94D88">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El parte informativo general, se rendirá al C. Presidente Municipal, para hacer de su superior conocimiento las novedades relevantes del servicio del turno anterior de la Dirección y áreas operativas que la integren.</w:t>
      </w:r>
    </w:p>
    <w:p w14:paraId="5C07E2D8" w14:textId="77777777" w:rsidR="00F94D88" w:rsidRPr="003255B3" w:rsidRDefault="00F94D88" w:rsidP="00F94D88">
      <w:pPr>
        <w:autoSpaceDE w:val="0"/>
        <w:autoSpaceDN w:val="0"/>
        <w:adjustRightInd w:val="0"/>
        <w:spacing w:after="0" w:line="360" w:lineRule="auto"/>
        <w:ind w:right="567"/>
        <w:rPr>
          <w:rFonts w:ascii="Calibri" w:hAnsi="Calibri" w:cs="Calibri"/>
          <w:color w:val="000000"/>
          <w:sz w:val="22"/>
          <w:szCs w:val="22"/>
          <w:lang w:val="es-MX"/>
        </w:rPr>
      </w:pPr>
    </w:p>
    <w:p w14:paraId="522B629F" w14:textId="4DEFB239" w:rsidR="00C06ED4" w:rsidRPr="003255B3" w:rsidRDefault="00BD291F" w:rsidP="00F94D88">
      <w:pPr>
        <w:pStyle w:val="Prrafodelista"/>
        <w:numPr>
          <w:ilvl w:val="0"/>
          <w:numId w:val="1"/>
        </w:numPr>
        <w:autoSpaceDE w:val="0"/>
        <w:autoSpaceDN w:val="0"/>
        <w:adjustRightInd w:val="0"/>
        <w:spacing w:after="0" w:line="360" w:lineRule="auto"/>
        <w:ind w:left="0" w:firstLine="0"/>
        <w:jc w:val="both"/>
        <w:rPr>
          <w:rFonts w:ascii="Palatino Linotype" w:hAnsi="Palatino Linotype" w:cs="Calibri"/>
          <w:i/>
          <w:sz w:val="24"/>
          <w:szCs w:val="24"/>
          <w:lang w:val="es-MX"/>
        </w:rPr>
      </w:pPr>
      <w:r w:rsidRPr="003255B3">
        <w:rPr>
          <w:rFonts w:ascii="Palatino Linotype" w:hAnsi="Palatino Linotype"/>
          <w:sz w:val="24"/>
          <w:szCs w:val="24"/>
        </w:rPr>
        <w:t>Mientras que el parte de novedades únicamente es la</w:t>
      </w:r>
      <w:r w:rsidRPr="003255B3">
        <w:rPr>
          <w:rFonts w:ascii="Palatino Linotype" w:hAnsi="Palatino Linotype" w:cs="Arial"/>
          <w:sz w:val="24"/>
          <w:szCs w:val="24"/>
          <w:lang w:val="es-ES"/>
        </w:rPr>
        <w:t xml:space="preserve"> </w:t>
      </w:r>
      <w:r w:rsidRPr="003255B3">
        <w:rPr>
          <w:rFonts w:ascii="Palatino Linotype" w:hAnsi="Palatino Linotype"/>
          <w:sz w:val="24"/>
          <w:szCs w:val="24"/>
        </w:rPr>
        <w:t xml:space="preserve">presentación por escrito de los hechos relevantes del turno, se realiza ante </w:t>
      </w:r>
      <w:r w:rsidR="00C06ED4" w:rsidRPr="003255B3">
        <w:rPr>
          <w:rFonts w:ascii="Palatino Linotype" w:hAnsi="Palatino Linotype"/>
          <w:sz w:val="24"/>
          <w:szCs w:val="24"/>
        </w:rPr>
        <w:t>autoridades municipales</w:t>
      </w:r>
      <w:r w:rsidRPr="003255B3">
        <w:rPr>
          <w:rFonts w:ascii="Palatino Linotype" w:hAnsi="Palatino Linotype"/>
          <w:sz w:val="24"/>
          <w:szCs w:val="24"/>
        </w:rPr>
        <w:t xml:space="preserve">, que en el caso de los Ayuntamientos, como ya fue señalado en párrafos precedentes </w:t>
      </w:r>
      <w:r w:rsidR="00C06ED4" w:rsidRPr="003255B3">
        <w:rPr>
          <w:rFonts w:ascii="Palatino Linotype" w:hAnsi="Palatino Linotype"/>
          <w:sz w:val="24"/>
          <w:szCs w:val="24"/>
        </w:rPr>
        <w:t>son el Ayuntamiento incluyendo al Presidente Municipal, el Director de Seguridad Pública Municipal; y los miembros del cuerpo preventivo de seguridad pública en ejercicio de sus funciones.</w:t>
      </w:r>
    </w:p>
    <w:p w14:paraId="597C0E2A" w14:textId="7512F357" w:rsidR="00C06ED4" w:rsidRPr="003255B3" w:rsidRDefault="00C06ED4" w:rsidP="00081935">
      <w:pPr>
        <w:pStyle w:val="m"/>
        <w:numPr>
          <w:ilvl w:val="0"/>
          <w:numId w:val="1"/>
        </w:numPr>
        <w:shd w:val="clear" w:color="auto" w:fill="FFFFFF"/>
        <w:spacing w:before="240" w:beforeAutospacing="0" w:after="240" w:afterAutospacing="0" w:line="360" w:lineRule="auto"/>
        <w:ind w:left="0" w:firstLine="0"/>
        <w:jc w:val="both"/>
        <w:textAlignment w:val="baseline"/>
        <w:rPr>
          <w:rFonts w:ascii="Palatino Linotype" w:hAnsi="Palatino Linotype"/>
        </w:rPr>
      </w:pPr>
      <w:r w:rsidRPr="003255B3">
        <w:rPr>
          <w:rFonts w:ascii="Palatino Linotype" w:hAnsi="Palatino Linotype"/>
        </w:rPr>
        <w:t xml:space="preserve">También se pudo advertir que entre los miembros de seguridad pública a que se alude en el párrafo anterior, en el municipio de </w:t>
      </w:r>
      <w:proofErr w:type="spellStart"/>
      <w:r w:rsidRPr="003255B3">
        <w:rPr>
          <w:rFonts w:ascii="Palatino Linotype" w:hAnsi="Palatino Linotype"/>
        </w:rPr>
        <w:t>Xonacatlán</w:t>
      </w:r>
      <w:proofErr w:type="spellEnd"/>
      <w:r w:rsidRPr="003255B3">
        <w:rPr>
          <w:rFonts w:ascii="Palatino Linotype" w:hAnsi="Palatino Linotype"/>
        </w:rPr>
        <w:t xml:space="preserve"> existe </w:t>
      </w:r>
      <w:r w:rsidR="004C53DC" w:rsidRPr="003255B3">
        <w:rPr>
          <w:rFonts w:ascii="Palatino Linotype" w:hAnsi="Palatino Linotype"/>
        </w:rPr>
        <w:t xml:space="preserve">el Comisario de Seguridad Pública quien tiene las atribuciones de proporcionar a la Secretaría los informes que le sean solicitados; </w:t>
      </w:r>
      <w:r w:rsidR="00081935" w:rsidRPr="003255B3">
        <w:rPr>
          <w:rFonts w:ascii="Palatino Linotype" w:hAnsi="Palatino Linotype"/>
        </w:rPr>
        <w:t xml:space="preserve">así como informar diariamente al Presidente Municipal las novedades ocurridas en la prestación del servicio y recibir las instrucciones y disposiciones correspondientes, </w:t>
      </w:r>
      <w:r w:rsidR="004C53DC" w:rsidRPr="003255B3">
        <w:rPr>
          <w:rFonts w:ascii="Palatino Linotype" w:hAnsi="Palatino Linotype"/>
        </w:rPr>
        <w:t xml:space="preserve">y </w:t>
      </w:r>
      <w:r w:rsidRPr="003255B3">
        <w:rPr>
          <w:rFonts w:ascii="Palatino Linotype" w:hAnsi="Palatino Linotype"/>
        </w:rPr>
        <w:t xml:space="preserve">un segundo responsable que conforme al </w:t>
      </w:r>
      <w:r w:rsidRPr="003255B3">
        <w:rPr>
          <w:rFonts w:ascii="Palatino Linotype" w:hAnsi="Palatino Linotype"/>
          <w:b/>
        </w:rPr>
        <w:t xml:space="preserve">Reglamento Interior de Seguridad Pública de </w:t>
      </w:r>
      <w:proofErr w:type="spellStart"/>
      <w:r w:rsidRPr="003255B3">
        <w:rPr>
          <w:rFonts w:ascii="Palatino Linotype" w:hAnsi="Palatino Linotype"/>
          <w:b/>
        </w:rPr>
        <w:t>Xonacatlán</w:t>
      </w:r>
      <w:proofErr w:type="spellEnd"/>
      <w:r w:rsidRPr="003255B3">
        <w:rPr>
          <w:rFonts w:ascii="Palatino Linotype" w:hAnsi="Palatino Linotype"/>
        </w:rPr>
        <w:t xml:space="preserve"> en la primera lista recibirá las novedades que la corporación emita un día anterior, tal como se transcribe a continuación:</w:t>
      </w:r>
    </w:p>
    <w:p w14:paraId="4E44EBBE" w14:textId="77777777" w:rsidR="004C53DC" w:rsidRPr="003255B3" w:rsidRDefault="004C53DC" w:rsidP="00367574">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 xml:space="preserve">Son atribuciones del Comisario de Seguridad Pública las siguientes: </w:t>
      </w:r>
    </w:p>
    <w:p w14:paraId="4514A667" w14:textId="77777777" w:rsidR="004C53DC" w:rsidRPr="003255B3" w:rsidRDefault="004C53DC" w:rsidP="00367574">
      <w:pPr>
        <w:autoSpaceDE w:val="0"/>
        <w:autoSpaceDN w:val="0"/>
        <w:adjustRightInd w:val="0"/>
        <w:spacing w:after="17"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 xml:space="preserve">I. Proponer al Presidente Municipal el Programa Municipal de Seguridad Pública Preventiva; </w:t>
      </w:r>
    </w:p>
    <w:p w14:paraId="444087BF" w14:textId="77777777" w:rsidR="004C53DC" w:rsidRPr="003255B3" w:rsidRDefault="004C53DC" w:rsidP="00367574">
      <w:pPr>
        <w:autoSpaceDE w:val="0"/>
        <w:autoSpaceDN w:val="0"/>
        <w:adjustRightInd w:val="0"/>
        <w:spacing w:after="17"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lastRenderedPageBreak/>
        <w:t xml:space="preserve">II. Organizar, operar, supervisar y controlar el cuerpo preventivo de seguridad pública municipal; </w:t>
      </w:r>
    </w:p>
    <w:p w14:paraId="7AA48B6A" w14:textId="77777777" w:rsidR="004C53DC" w:rsidRPr="003255B3" w:rsidRDefault="004C53DC" w:rsidP="00367574">
      <w:pPr>
        <w:autoSpaceDE w:val="0"/>
        <w:autoSpaceDN w:val="0"/>
        <w:adjustRightInd w:val="0"/>
        <w:spacing w:after="17"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 xml:space="preserve">III. Aplicar las directrices que conforme a sus atribuciones expresas dicten las autoridades competentes para la prestación del servicio, coordinación, funcionamiento, normatividad técnica y disciplina del cuerpo preventivo de seguridad pública; </w:t>
      </w:r>
    </w:p>
    <w:p w14:paraId="15856A54" w14:textId="77777777" w:rsidR="004C53DC" w:rsidRPr="003255B3" w:rsidRDefault="004C53DC" w:rsidP="00367574">
      <w:pPr>
        <w:autoSpaceDE w:val="0"/>
        <w:autoSpaceDN w:val="0"/>
        <w:adjustRightInd w:val="0"/>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 xml:space="preserve">IV. Proponer programas para mejorar y ampliar la cobertura del servicio de policía preventiva; </w:t>
      </w:r>
    </w:p>
    <w:p w14:paraId="7F22AE1F"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V. Contar con las estadísticas delictivas y efectuar la supervisión de las acciones de seguridad pública municipal; </w:t>
      </w:r>
    </w:p>
    <w:p w14:paraId="707ECF79"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VI. Promover la capacitación técnica y práctica de los integrantes del cuerpo preventivo de seguridad pública municipal; </w:t>
      </w:r>
    </w:p>
    <w:p w14:paraId="4BEA4AAB"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VII. Informar a las autoridades competentes sobre los movimientos de altas y bajas de los miembros del cuerpo preventivo de seguridad pública municipal, así como de sus vehículos, armamento, municiones y equipo; </w:t>
      </w:r>
    </w:p>
    <w:p w14:paraId="763F69BE"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VIII. Denunciar oportunamente ante las autoridades competentes el extravío o robo de armamento a su cargo para los efectos legales correspondientes; </w:t>
      </w:r>
    </w:p>
    <w:p w14:paraId="79C8A63D"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b/>
          <w:i/>
          <w:sz w:val="22"/>
          <w:szCs w:val="22"/>
          <w:lang w:val="es-MX"/>
        </w:rPr>
      </w:pPr>
      <w:r w:rsidRPr="003255B3">
        <w:rPr>
          <w:rFonts w:ascii="Palatino Linotype" w:hAnsi="Palatino Linotype" w:cs="Calibri"/>
          <w:b/>
          <w:i/>
          <w:sz w:val="22"/>
          <w:szCs w:val="22"/>
          <w:lang w:val="es-MX"/>
        </w:rPr>
        <w:t xml:space="preserve">IX. Proporcionar a la Secretaría los informes que le sean solicitados; </w:t>
      </w:r>
    </w:p>
    <w:p w14:paraId="219E7B0E"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 Auxiliar a las autoridades estatales cuando sea requerido; </w:t>
      </w:r>
    </w:p>
    <w:p w14:paraId="57E39C87"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XI. Organizar a los elementos que integran la Dirección; </w:t>
      </w:r>
    </w:p>
    <w:p w14:paraId="51F8DC15"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XII. Organizar, operar, supervisar y controlar el cuerpo preventivo de seguridad pública; </w:t>
      </w:r>
    </w:p>
    <w:p w14:paraId="531FE0D4"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XIII. Cumplir y hacer cumplir las legislaciones federal, estatal y municipal para preservar la seguridad, la moral, la tranquilidad y el orden público; </w:t>
      </w:r>
    </w:p>
    <w:p w14:paraId="0900FEA2"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b/>
          <w:i/>
          <w:sz w:val="22"/>
          <w:szCs w:val="22"/>
          <w:u w:val="single"/>
          <w:lang w:val="es-MX"/>
        </w:rPr>
      </w:pPr>
      <w:r w:rsidRPr="003255B3">
        <w:rPr>
          <w:rFonts w:ascii="Palatino Linotype" w:hAnsi="Palatino Linotype" w:cs="Calibri"/>
          <w:b/>
          <w:i/>
          <w:sz w:val="22"/>
          <w:szCs w:val="22"/>
          <w:u w:val="single"/>
          <w:lang w:val="es-MX"/>
        </w:rPr>
        <w:t xml:space="preserve">XIV. Informar diariamente al Presidente Municipal las novedades ocurridas en la prestación del servicio y recibir las instrucciones y disposiciones correspondientes; </w:t>
      </w:r>
    </w:p>
    <w:p w14:paraId="0635499F"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lastRenderedPageBreak/>
        <w:t xml:space="preserve">XV. Vigilar la ejecución de todos los servicios que deban ser atendidos por la corporación; </w:t>
      </w:r>
    </w:p>
    <w:p w14:paraId="45561827"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XVI. Vigilar que exista una constante aplicación y renovación de las técnicas policiacas; </w:t>
      </w:r>
    </w:p>
    <w:p w14:paraId="12E95D46"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XVII. Dar la instrucción al cuerpo policiaco, cuando éste se encuentre reunido, personalmente o a través de los mandos intermedios; </w:t>
      </w:r>
    </w:p>
    <w:p w14:paraId="1DABF663"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XVIII. Tomar personalmente el mando en los casos en que una autoridad superior a él, presencie las evoluciones de la corporación; </w:t>
      </w:r>
    </w:p>
    <w:p w14:paraId="6917F107" w14:textId="4DEB5604" w:rsidR="004C53DC" w:rsidRPr="003255B3" w:rsidRDefault="00081935"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w:t>
      </w:r>
    </w:p>
    <w:p w14:paraId="56869B2B"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XX. Instrumentar mecanismos de coordinación intergubernamental y de concertación con las instituciones públicas y privadas; </w:t>
      </w:r>
    </w:p>
    <w:p w14:paraId="04FBA39B" w14:textId="7571DE85" w:rsidR="004C53DC" w:rsidRPr="003255B3" w:rsidRDefault="00081935"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w:t>
      </w:r>
    </w:p>
    <w:p w14:paraId="44C022C3"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XXII. Emitir circulares y demás disposiciones administrativas de observancia interna de la Dirección, teniendo como finalidad establecer una efectiva coordinación y buen desarrollo de las actividades, de las propias y del personal que lo integran. </w:t>
      </w:r>
    </w:p>
    <w:p w14:paraId="1A026830" w14:textId="2D2C1209" w:rsidR="004C53DC" w:rsidRPr="003255B3" w:rsidRDefault="00081935"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w:t>
      </w:r>
    </w:p>
    <w:p w14:paraId="6963A8A4" w14:textId="77777777"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XXIV. Calificar los correctivos disciplinarios en términos del presente Reglamento, o bien delegarlos en el Inspector que corresponda. AI calificar las sanciones se hará dentro de la proporcionalidad y justicia en relación con la falta, los antecedentes y las circunstancias que motivaron al infractor; </w:t>
      </w:r>
    </w:p>
    <w:p w14:paraId="48AA01EB" w14:textId="321F2306" w:rsidR="004C53DC" w:rsidRPr="003255B3" w:rsidRDefault="004C53DC"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 xml:space="preserve">XXV. En caso de comprobarse que una sanción fuera impuesta sin justificación o con arbitrariedad, dictar las medidas que correspondan de acuerdo con el caso; </w:t>
      </w:r>
    </w:p>
    <w:p w14:paraId="533DB19D" w14:textId="77777777" w:rsidR="00081935" w:rsidRPr="003255B3" w:rsidRDefault="00081935"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w:t>
      </w:r>
    </w:p>
    <w:p w14:paraId="6F8F7E36" w14:textId="00D3C661" w:rsidR="00081935" w:rsidRPr="003255B3" w:rsidRDefault="00081935" w:rsidP="00367574">
      <w:pPr>
        <w:autoSpaceDE w:val="0"/>
        <w:autoSpaceDN w:val="0"/>
        <w:adjustRightInd w:val="0"/>
        <w:spacing w:after="18" w:line="360" w:lineRule="auto"/>
        <w:ind w:left="567" w:right="567"/>
        <w:jc w:val="both"/>
        <w:rPr>
          <w:rFonts w:ascii="Palatino Linotype" w:hAnsi="Palatino Linotype" w:cs="Calibri"/>
          <w:i/>
          <w:sz w:val="22"/>
          <w:szCs w:val="22"/>
          <w:lang w:val="es-MX"/>
        </w:rPr>
      </w:pPr>
      <w:r w:rsidRPr="003255B3">
        <w:rPr>
          <w:rFonts w:ascii="Palatino Linotype" w:hAnsi="Palatino Linotype" w:cs="Calibri"/>
          <w:i/>
          <w:sz w:val="22"/>
          <w:szCs w:val="22"/>
          <w:lang w:val="es-MX"/>
        </w:rPr>
        <w:t>(Énfasis añadido)</w:t>
      </w:r>
    </w:p>
    <w:p w14:paraId="708C561C" w14:textId="77777777" w:rsidR="004C53DC" w:rsidRPr="003255B3" w:rsidRDefault="00CA4CC7" w:rsidP="00367574">
      <w:pPr>
        <w:pStyle w:val="Prrafodelista"/>
        <w:tabs>
          <w:tab w:val="left" w:pos="8173"/>
        </w:tabs>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ARTÍCULO 27 El Inspector General, es el segundo responsable, en orden jerárquico, del mando de la Dirección y sus atribuciones serán las siguientes: </w:t>
      </w:r>
    </w:p>
    <w:p w14:paraId="2006D4F9" w14:textId="4CC7B260" w:rsidR="004C53DC" w:rsidRPr="003255B3" w:rsidRDefault="004C53DC" w:rsidP="00367574">
      <w:pPr>
        <w:tabs>
          <w:tab w:val="left" w:pos="8173"/>
        </w:tabs>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lastRenderedPageBreak/>
        <w:t xml:space="preserve">I. </w:t>
      </w:r>
      <w:r w:rsidR="00CA4CC7" w:rsidRPr="003255B3">
        <w:rPr>
          <w:rFonts w:ascii="Palatino Linotype" w:hAnsi="Palatino Linotype"/>
          <w:i/>
          <w:sz w:val="22"/>
          <w:szCs w:val="22"/>
        </w:rPr>
        <w:t xml:space="preserve">Supervisar el adecuado funcionamiento de la Dirección; </w:t>
      </w:r>
    </w:p>
    <w:p w14:paraId="6F4376D3" w14:textId="77777777" w:rsidR="004C53DC" w:rsidRPr="003255B3" w:rsidRDefault="004C53DC" w:rsidP="00367574">
      <w:pPr>
        <w:pStyle w:val="Prrafodelista"/>
        <w:tabs>
          <w:tab w:val="left" w:pos="8173"/>
        </w:tabs>
        <w:spacing w:before="240" w:after="240" w:line="360" w:lineRule="auto"/>
        <w:ind w:left="567" w:right="567"/>
        <w:jc w:val="both"/>
        <w:rPr>
          <w:rFonts w:ascii="Palatino Linotype" w:hAnsi="Palatino Linotype"/>
          <w:i/>
          <w:sz w:val="22"/>
          <w:szCs w:val="22"/>
          <w:u w:val="single"/>
        </w:rPr>
      </w:pPr>
      <w:r w:rsidRPr="003255B3">
        <w:rPr>
          <w:rFonts w:ascii="Palatino Linotype" w:hAnsi="Palatino Linotype"/>
          <w:i/>
          <w:sz w:val="22"/>
          <w:szCs w:val="22"/>
        </w:rPr>
        <w:t>…</w:t>
      </w:r>
    </w:p>
    <w:p w14:paraId="3FC7B57A" w14:textId="2412E7D7" w:rsidR="00D8197F" w:rsidRPr="003255B3" w:rsidRDefault="004C53DC" w:rsidP="00367574">
      <w:pPr>
        <w:pStyle w:val="Prrafodelista"/>
        <w:tabs>
          <w:tab w:val="left" w:pos="8173"/>
        </w:tabs>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III. </w:t>
      </w:r>
      <w:r w:rsidR="00CA4CC7" w:rsidRPr="003255B3">
        <w:rPr>
          <w:rFonts w:ascii="Palatino Linotype" w:hAnsi="Palatino Linotype"/>
          <w:i/>
          <w:sz w:val="22"/>
          <w:szCs w:val="22"/>
        </w:rPr>
        <w:t>Estar presente diariamente en la primera lista de la corporación para recibir novedades del día anterior así como para transmitir las nuevas órdenes;</w:t>
      </w:r>
    </w:p>
    <w:p w14:paraId="69DBFA3D" w14:textId="72B268E0" w:rsidR="005845B5" w:rsidRPr="003255B3" w:rsidRDefault="00081935" w:rsidP="00367574">
      <w:pPr>
        <w:pStyle w:val="Prrafodelista"/>
        <w:tabs>
          <w:tab w:val="left" w:pos="8173"/>
        </w:tabs>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w:t>
      </w:r>
    </w:p>
    <w:p w14:paraId="371BF743" w14:textId="77777777" w:rsidR="005845B5" w:rsidRPr="003255B3" w:rsidRDefault="005845B5" w:rsidP="00367574">
      <w:pPr>
        <w:autoSpaceDE w:val="0"/>
        <w:autoSpaceDN w:val="0"/>
        <w:adjustRightInd w:val="0"/>
        <w:spacing w:after="0" w:line="240" w:lineRule="auto"/>
        <w:ind w:left="567" w:right="567"/>
        <w:jc w:val="both"/>
        <w:rPr>
          <w:rFonts w:ascii="Palatino Linotype" w:hAnsi="Palatino Linotype"/>
          <w:i/>
          <w:sz w:val="22"/>
          <w:szCs w:val="22"/>
        </w:rPr>
      </w:pPr>
      <w:r w:rsidRPr="003255B3">
        <w:rPr>
          <w:rFonts w:ascii="Palatino Linotype" w:hAnsi="Palatino Linotype"/>
          <w:i/>
          <w:sz w:val="22"/>
          <w:szCs w:val="22"/>
        </w:rPr>
        <w:t xml:space="preserve">XX. Rendir a la Dirección de Seguridad Pública, un informe diario de actividades; </w:t>
      </w:r>
    </w:p>
    <w:p w14:paraId="17AFE106" w14:textId="5DE20914" w:rsidR="005845B5" w:rsidRPr="003255B3" w:rsidRDefault="005845B5" w:rsidP="00367574">
      <w:pPr>
        <w:pStyle w:val="Prrafodelista"/>
        <w:tabs>
          <w:tab w:val="left" w:pos="8173"/>
        </w:tabs>
        <w:spacing w:before="240" w:after="240" w:line="360" w:lineRule="auto"/>
        <w:ind w:left="567" w:right="567"/>
        <w:jc w:val="both"/>
        <w:rPr>
          <w:rFonts w:ascii="Palatino Linotype" w:hAnsi="Palatino Linotype"/>
          <w:i/>
          <w:sz w:val="22"/>
          <w:szCs w:val="22"/>
        </w:rPr>
      </w:pPr>
      <w:r w:rsidRPr="003255B3">
        <w:rPr>
          <w:rFonts w:ascii="Palatino Linotype" w:hAnsi="Palatino Linotype"/>
          <w:i/>
          <w:sz w:val="22"/>
          <w:szCs w:val="22"/>
        </w:rPr>
        <w:t>…</w:t>
      </w:r>
    </w:p>
    <w:p w14:paraId="43831F74" w14:textId="7083AB2F" w:rsidR="005845B5" w:rsidRPr="003255B3" w:rsidRDefault="00070CEE" w:rsidP="00485746">
      <w:pPr>
        <w:pStyle w:val="Prrafodelista"/>
        <w:numPr>
          <w:ilvl w:val="0"/>
          <w:numId w:val="1"/>
        </w:numPr>
        <w:tabs>
          <w:tab w:val="left" w:pos="0"/>
        </w:tabs>
        <w:spacing w:before="240" w:after="240" w:line="360" w:lineRule="auto"/>
        <w:ind w:left="0" w:firstLine="0"/>
        <w:jc w:val="both"/>
        <w:rPr>
          <w:rFonts w:ascii="Palatino Linotype" w:hAnsi="Palatino Linotype"/>
          <w:sz w:val="24"/>
          <w:szCs w:val="24"/>
        </w:rPr>
      </w:pPr>
      <w:r w:rsidRPr="003255B3">
        <w:rPr>
          <w:rFonts w:ascii="Palatino Linotype" w:hAnsi="Palatino Linotype"/>
          <w:sz w:val="24"/>
          <w:szCs w:val="24"/>
        </w:rPr>
        <w:t xml:space="preserve">En cuanto a la </w:t>
      </w:r>
      <w:r w:rsidR="00485746" w:rsidRPr="003255B3">
        <w:rPr>
          <w:rFonts w:ascii="Palatino Linotype" w:hAnsi="Palatino Linotype"/>
          <w:sz w:val="24"/>
          <w:szCs w:val="24"/>
        </w:rPr>
        <w:t xml:space="preserve">recepción y </w:t>
      </w:r>
      <w:r w:rsidRPr="003255B3">
        <w:rPr>
          <w:rFonts w:ascii="Palatino Linotype" w:hAnsi="Palatino Linotype"/>
          <w:sz w:val="24"/>
          <w:szCs w:val="24"/>
        </w:rPr>
        <w:t xml:space="preserve">concentración de los partes de novedades diarios y la rendición de informes </w:t>
      </w:r>
      <w:r w:rsidR="00485746" w:rsidRPr="003255B3">
        <w:rPr>
          <w:rFonts w:ascii="Palatino Linotype" w:hAnsi="Palatino Linotype"/>
          <w:sz w:val="24"/>
          <w:szCs w:val="24"/>
        </w:rPr>
        <w:t xml:space="preserve">policiales </w:t>
      </w:r>
      <w:r w:rsidRPr="003255B3">
        <w:rPr>
          <w:rFonts w:ascii="Palatino Linotype" w:hAnsi="Palatino Linotype"/>
          <w:sz w:val="24"/>
          <w:szCs w:val="24"/>
        </w:rPr>
        <w:t>es una facultad correspondiente a los Suboficiales</w:t>
      </w:r>
      <w:r w:rsidR="00485746" w:rsidRPr="003255B3">
        <w:rPr>
          <w:rFonts w:ascii="Palatino Linotype" w:hAnsi="Palatino Linotype"/>
          <w:sz w:val="24"/>
          <w:szCs w:val="24"/>
        </w:rPr>
        <w:t xml:space="preserve">, autoridades que también cuentan con la atribución de apoyar a la dirección en el ejercicio de operativos especiales </w:t>
      </w:r>
      <w:r w:rsidRPr="003255B3">
        <w:rPr>
          <w:rFonts w:ascii="Palatino Linotype" w:hAnsi="Palatino Linotype"/>
          <w:sz w:val="24"/>
          <w:szCs w:val="24"/>
        </w:rPr>
        <w:t xml:space="preserve">de conformidad con el artículo </w:t>
      </w:r>
      <w:r w:rsidR="00485746" w:rsidRPr="003255B3">
        <w:rPr>
          <w:rFonts w:ascii="Palatino Linotype" w:hAnsi="Palatino Linotype"/>
          <w:sz w:val="24"/>
          <w:szCs w:val="24"/>
        </w:rPr>
        <w:t>29 del multicitado Reglamento, que de manera enunciativa más no limitativa se transcribe en lo medular:</w:t>
      </w:r>
    </w:p>
    <w:p w14:paraId="2DE8AED5" w14:textId="77777777" w:rsidR="003F4A51" w:rsidRPr="003255B3" w:rsidRDefault="003F4A51" w:rsidP="00485746">
      <w:pPr>
        <w:autoSpaceDE w:val="0"/>
        <w:autoSpaceDN w:val="0"/>
        <w:adjustRightInd w:val="0"/>
        <w:spacing w:after="0" w:line="24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b/>
          <w:bCs/>
          <w:i/>
          <w:color w:val="000000"/>
          <w:sz w:val="22"/>
          <w:szCs w:val="22"/>
          <w:lang w:val="es-MX"/>
        </w:rPr>
        <w:t xml:space="preserve">ARTÍCULO 29 </w:t>
      </w:r>
    </w:p>
    <w:p w14:paraId="0AECA4D2" w14:textId="5287F380" w:rsidR="003F4A51" w:rsidRPr="003255B3" w:rsidRDefault="003F4A51" w:rsidP="00485746">
      <w:pPr>
        <w:pStyle w:val="Prrafodelista"/>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Corresponde a los Suboficiales:</w:t>
      </w:r>
    </w:p>
    <w:p w14:paraId="6660ABA2" w14:textId="77777777" w:rsidR="00485746" w:rsidRPr="003255B3" w:rsidRDefault="00485746" w:rsidP="00485746">
      <w:pPr>
        <w:pStyle w:val="Prrafodelista"/>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I.</w:t>
      </w:r>
      <w:r w:rsidRPr="003255B3">
        <w:rPr>
          <w:rFonts w:ascii="Palatino Linotype" w:hAnsi="Palatino Linotype" w:cs="Calibri"/>
          <w:i/>
          <w:color w:val="000000"/>
          <w:sz w:val="22"/>
          <w:szCs w:val="22"/>
          <w:lang w:val="es-MX"/>
        </w:rPr>
        <w:tab/>
        <w:t>Supervisar las acciones en materia de vigilancia y prevención de delitos en el ámbito de su competencia, así como los operativos especiales designados por el superior jerárquico.</w:t>
      </w:r>
    </w:p>
    <w:p w14:paraId="25A54A2F" w14:textId="77777777" w:rsidR="00485746" w:rsidRPr="003255B3" w:rsidRDefault="00485746" w:rsidP="00485746">
      <w:pPr>
        <w:pStyle w:val="Prrafodelista"/>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II.</w:t>
      </w:r>
      <w:r w:rsidRPr="003255B3">
        <w:rPr>
          <w:rFonts w:ascii="Palatino Linotype" w:hAnsi="Palatino Linotype" w:cs="Calibri"/>
          <w:i/>
          <w:color w:val="000000"/>
          <w:sz w:val="22"/>
          <w:szCs w:val="22"/>
          <w:lang w:val="es-MX"/>
        </w:rPr>
        <w:tab/>
        <w:t>Coordinar y supervisar el desempeño de los elementos del cuerpo de seguridad pública a su cargo.</w:t>
      </w:r>
    </w:p>
    <w:p w14:paraId="64305BF9" w14:textId="511BA8DE" w:rsidR="00485746" w:rsidRPr="003255B3" w:rsidRDefault="00485746" w:rsidP="00485746">
      <w:pPr>
        <w:pStyle w:val="Prrafodelista"/>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III.</w:t>
      </w:r>
      <w:r w:rsidRPr="003255B3">
        <w:rPr>
          <w:rFonts w:ascii="Palatino Linotype" w:hAnsi="Palatino Linotype" w:cs="Calibri"/>
          <w:i/>
          <w:color w:val="000000"/>
          <w:sz w:val="22"/>
          <w:szCs w:val="22"/>
          <w:lang w:val="es-MX"/>
        </w:rPr>
        <w:tab/>
        <w:t>Estar presente diariamente en la primera lista de la corporación para recibir novedades del día anterior, así como para transmitir las nuevas órdenes.</w:t>
      </w:r>
    </w:p>
    <w:p w14:paraId="2D2A248A" w14:textId="65587EC5" w:rsidR="00485746" w:rsidRPr="003255B3" w:rsidRDefault="00485746" w:rsidP="00485746">
      <w:pPr>
        <w:pStyle w:val="Prrafodelista"/>
        <w:spacing w:after="0" w:line="360" w:lineRule="auto"/>
        <w:ind w:left="567" w:right="567"/>
        <w:jc w:val="both"/>
        <w:rPr>
          <w:rFonts w:ascii="Palatino Linotype" w:hAnsi="Palatino Linotype" w:cs="Calibri"/>
          <w:i/>
          <w:color w:val="000000"/>
          <w:sz w:val="22"/>
          <w:szCs w:val="22"/>
          <w:lang w:val="es-MX"/>
        </w:rPr>
      </w:pPr>
      <w:r w:rsidRPr="003255B3">
        <w:rPr>
          <w:rFonts w:ascii="Palatino Linotype" w:hAnsi="Palatino Linotype" w:cs="Calibri"/>
          <w:i/>
          <w:color w:val="000000"/>
          <w:sz w:val="22"/>
          <w:szCs w:val="22"/>
          <w:lang w:val="es-MX"/>
        </w:rPr>
        <w:t>…</w:t>
      </w:r>
    </w:p>
    <w:p w14:paraId="44955256" w14:textId="0A8C9ED0" w:rsidR="003F4A51" w:rsidRPr="003255B3" w:rsidRDefault="003F4A51" w:rsidP="00485746">
      <w:pPr>
        <w:pStyle w:val="Prrafodelista"/>
        <w:spacing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lastRenderedPageBreak/>
        <w:t>VIII. Concentrar los partes de novedades diario y rendir los informes con periodicidad que requiera la Dirección.</w:t>
      </w:r>
    </w:p>
    <w:p w14:paraId="0F042628" w14:textId="710C1A71" w:rsidR="00485746" w:rsidRPr="003255B3" w:rsidRDefault="00485746" w:rsidP="00485746">
      <w:pPr>
        <w:pStyle w:val="Prrafodelista"/>
        <w:spacing w:after="0" w:line="360" w:lineRule="auto"/>
        <w:ind w:left="567" w:right="567"/>
        <w:jc w:val="both"/>
        <w:rPr>
          <w:rFonts w:ascii="Palatino Linotype" w:hAnsi="Palatino Linotype"/>
          <w:i/>
          <w:sz w:val="22"/>
          <w:szCs w:val="22"/>
        </w:rPr>
      </w:pPr>
      <w:r w:rsidRPr="003255B3">
        <w:rPr>
          <w:rFonts w:ascii="Palatino Linotype" w:hAnsi="Palatino Linotype"/>
          <w:i/>
          <w:sz w:val="22"/>
          <w:szCs w:val="22"/>
        </w:rPr>
        <w:t>IX.</w:t>
      </w:r>
      <w:r w:rsidRPr="003255B3">
        <w:rPr>
          <w:rFonts w:ascii="Palatino Linotype" w:hAnsi="Palatino Linotype"/>
          <w:i/>
          <w:sz w:val="22"/>
          <w:szCs w:val="22"/>
        </w:rPr>
        <w:tab/>
        <w:t>Apoyar a la Dirección en el ejercicio de operativos especiales, tanto en su zona de competencia como en apoyo a otras circunscripciones.</w:t>
      </w:r>
    </w:p>
    <w:p w14:paraId="4FB54869" w14:textId="2E0D7864" w:rsidR="003F4A51" w:rsidRPr="003255B3" w:rsidRDefault="00485746" w:rsidP="00485746">
      <w:pPr>
        <w:pStyle w:val="Prrafodelista"/>
        <w:spacing w:after="0" w:line="360" w:lineRule="auto"/>
        <w:ind w:left="567" w:right="567"/>
        <w:jc w:val="both"/>
        <w:rPr>
          <w:rFonts w:ascii="Palatino Linotype" w:hAnsi="Palatino Linotype" w:cs="Arial"/>
          <w:i/>
          <w:color w:val="000000" w:themeColor="text1"/>
          <w:sz w:val="22"/>
          <w:szCs w:val="22"/>
        </w:rPr>
      </w:pPr>
      <w:r w:rsidRPr="003255B3">
        <w:rPr>
          <w:rFonts w:ascii="Palatino Linotype" w:hAnsi="Palatino Linotype" w:cs="Arial"/>
          <w:i/>
          <w:color w:val="000000" w:themeColor="text1"/>
          <w:sz w:val="22"/>
          <w:szCs w:val="22"/>
        </w:rPr>
        <w:t>…</w:t>
      </w:r>
    </w:p>
    <w:p w14:paraId="75941E04" w14:textId="77777777" w:rsidR="00485746" w:rsidRPr="003255B3" w:rsidRDefault="00485746" w:rsidP="00485746">
      <w:pPr>
        <w:pStyle w:val="Prrafodelista"/>
        <w:spacing w:after="0" w:line="360" w:lineRule="auto"/>
        <w:ind w:left="567" w:right="567"/>
        <w:jc w:val="both"/>
        <w:rPr>
          <w:rFonts w:ascii="Palatino Linotype" w:hAnsi="Palatino Linotype" w:cs="Arial"/>
          <w:i/>
          <w:color w:val="000000" w:themeColor="text1"/>
          <w:sz w:val="22"/>
          <w:szCs w:val="22"/>
        </w:rPr>
      </w:pPr>
    </w:p>
    <w:p w14:paraId="310C1285" w14:textId="46358D3D" w:rsidR="00757605" w:rsidRPr="003255B3" w:rsidRDefault="005845B5" w:rsidP="00081935">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 xml:space="preserve">Es así que derivado del análisis expuesto a todos los preceptos citados </w:t>
      </w:r>
      <w:r w:rsidR="00081935" w:rsidRPr="003255B3">
        <w:rPr>
          <w:rFonts w:ascii="Palatino Linotype" w:hAnsi="Palatino Linotype" w:cs="Arial"/>
          <w:color w:val="000000" w:themeColor="text1"/>
          <w:sz w:val="24"/>
          <w:szCs w:val="24"/>
        </w:rPr>
        <w:t xml:space="preserve">se llega a la conclusión de que </w:t>
      </w:r>
      <w:r w:rsidRPr="003255B3">
        <w:rPr>
          <w:rFonts w:ascii="Palatino Linotype" w:hAnsi="Palatino Linotype" w:cs="Arial"/>
          <w:color w:val="000000" w:themeColor="text1"/>
          <w:sz w:val="24"/>
          <w:szCs w:val="24"/>
        </w:rPr>
        <w:t>si bien es cierto que el</w:t>
      </w:r>
      <w:r w:rsidR="00367574" w:rsidRPr="003255B3">
        <w:rPr>
          <w:rFonts w:ascii="Palatino Linotype" w:hAnsi="Palatino Linotype" w:cs="Arial"/>
          <w:color w:val="000000" w:themeColor="text1"/>
          <w:sz w:val="24"/>
          <w:szCs w:val="24"/>
        </w:rPr>
        <w:t xml:space="preserve"> parte de novedades, el parte informativo </w:t>
      </w:r>
      <w:r w:rsidRPr="003255B3">
        <w:rPr>
          <w:rFonts w:ascii="Palatino Linotype" w:hAnsi="Palatino Linotype" w:cs="Arial"/>
          <w:color w:val="000000" w:themeColor="text1"/>
          <w:sz w:val="24"/>
          <w:szCs w:val="24"/>
        </w:rPr>
        <w:t>y el</w:t>
      </w:r>
      <w:r w:rsidR="00081935" w:rsidRPr="003255B3">
        <w:rPr>
          <w:rFonts w:ascii="Palatino Linotype" w:hAnsi="Palatino Linotype" w:cs="Arial"/>
          <w:color w:val="000000" w:themeColor="text1"/>
          <w:sz w:val="24"/>
          <w:szCs w:val="24"/>
        </w:rPr>
        <w:t xml:space="preserve"> informe policial homologado </w:t>
      </w:r>
      <w:r w:rsidRPr="003255B3">
        <w:rPr>
          <w:rFonts w:ascii="Palatino Linotype" w:hAnsi="Palatino Linotype" w:cs="Arial"/>
          <w:color w:val="000000" w:themeColor="text1"/>
          <w:sz w:val="24"/>
          <w:szCs w:val="24"/>
        </w:rPr>
        <w:t>guardan similitud en materia de seguridad pública, también lo es que no se trata de documentos iguales</w:t>
      </w:r>
      <w:r w:rsidR="00081935" w:rsidRPr="003255B3">
        <w:rPr>
          <w:rFonts w:ascii="Palatino Linotype" w:hAnsi="Palatino Linotype" w:cs="Arial"/>
          <w:color w:val="000000" w:themeColor="text1"/>
          <w:sz w:val="24"/>
          <w:szCs w:val="24"/>
        </w:rPr>
        <w:t xml:space="preserve"> toda vez que les reviste una naturaleza jurídica distinta además de tener efectos jurídicos distintos y rendirse ante autoridades diversas</w:t>
      </w:r>
      <w:r w:rsidR="00B31E6D" w:rsidRPr="003255B3">
        <w:rPr>
          <w:rFonts w:ascii="Palatino Linotype" w:hAnsi="Palatino Linotype" w:cs="Arial"/>
          <w:color w:val="000000" w:themeColor="text1"/>
          <w:sz w:val="24"/>
          <w:szCs w:val="24"/>
        </w:rPr>
        <w:t>.</w:t>
      </w:r>
    </w:p>
    <w:p w14:paraId="3ECF8E56" w14:textId="77777777" w:rsidR="00B31E6D" w:rsidRPr="003255B3" w:rsidRDefault="00B31E6D" w:rsidP="00B31E6D">
      <w:pPr>
        <w:pStyle w:val="Prrafodelista"/>
        <w:spacing w:after="0" w:line="360" w:lineRule="auto"/>
        <w:ind w:left="0" w:right="49"/>
        <w:jc w:val="both"/>
        <w:rPr>
          <w:rFonts w:ascii="Palatino Linotype" w:hAnsi="Palatino Linotype" w:cs="Arial"/>
          <w:color w:val="000000" w:themeColor="text1"/>
          <w:sz w:val="24"/>
          <w:szCs w:val="24"/>
        </w:rPr>
      </w:pPr>
    </w:p>
    <w:p w14:paraId="0118E580" w14:textId="0AF20C43" w:rsidR="00B31E6D" w:rsidRPr="003255B3" w:rsidRDefault="00B31E6D" w:rsidP="00081935">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 xml:space="preserve">También es imprescindible destacar que </w:t>
      </w:r>
      <w:r w:rsidR="00367574" w:rsidRPr="003255B3">
        <w:rPr>
          <w:rFonts w:ascii="Palatino Linotype" w:hAnsi="Palatino Linotype" w:cs="Arial"/>
          <w:color w:val="000000" w:themeColor="text1"/>
          <w:sz w:val="24"/>
          <w:szCs w:val="24"/>
        </w:rPr>
        <w:t xml:space="preserve">existe </w:t>
      </w:r>
      <w:r w:rsidR="003F4A51" w:rsidRPr="003255B3">
        <w:rPr>
          <w:rFonts w:ascii="Palatino Linotype" w:hAnsi="Palatino Linotype" w:cs="Arial"/>
          <w:color w:val="000000" w:themeColor="text1"/>
          <w:sz w:val="24"/>
          <w:szCs w:val="24"/>
        </w:rPr>
        <w:t>un</w:t>
      </w:r>
      <w:r w:rsidR="00367574" w:rsidRPr="003255B3">
        <w:rPr>
          <w:rFonts w:ascii="Palatino Linotype" w:hAnsi="Palatino Linotype" w:cs="Arial"/>
          <w:color w:val="000000" w:themeColor="text1"/>
          <w:sz w:val="24"/>
          <w:szCs w:val="24"/>
        </w:rPr>
        <w:t xml:space="preserve"> documento </w:t>
      </w:r>
      <w:r w:rsidR="003F4A51" w:rsidRPr="003255B3">
        <w:rPr>
          <w:rFonts w:ascii="Palatino Linotype" w:hAnsi="Palatino Linotype" w:cs="Arial"/>
          <w:color w:val="000000" w:themeColor="text1"/>
          <w:sz w:val="24"/>
          <w:szCs w:val="24"/>
        </w:rPr>
        <w:t xml:space="preserve">análogo </w:t>
      </w:r>
      <w:r w:rsidR="00367574" w:rsidRPr="003255B3">
        <w:rPr>
          <w:rFonts w:ascii="Palatino Linotype" w:hAnsi="Palatino Linotype" w:cs="Arial"/>
          <w:color w:val="000000" w:themeColor="text1"/>
          <w:sz w:val="24"/>
          <w:szCs w:val="24"/>
        </w:rPr>
        <w:t xml:space="preserve">mediante el cual se registran las actividades desarrolladas dentro del servicio de cada elemento, precisándose para tal efecto el tiempo y la hora en que se comprende cada una de las actividades desarrolladas dentro de su servicio, tal como lo dispone el </w:t>
      </w:r>
      <w:r w:rsidR="00367574" w:rsidRPr="003255B3">
        <w:rPr>
          <w:rFonts w:ascii="Palatino Linotype" w:hAnsi="Palatino Linotype"/>
          <w:b/>
          <w:sz w:val="24"/>
          <w:szCs w:val="24"/>
        </w:rPr>
        <w:t xml:space="preserve">Reglamento Interior de Seguridad Pública de </w:t>
      </w:r>
      <w:proofErr w:type="spellStart"/>
      <w:r w:rsidR="00367574" w:rsidRPr="003255B3">
        <w:rPr>
          <w:rFonts w:ascii="Palatino Linotype" w:hAnsi="Palatino Linotype"/>
          <w:b/>
          <w:sz w:val="24"/>
          <w:szCs w:val="24"/>
        </w:rPr>
        <w:t>Xonacatlán</w:t>
      </w:r>
      <w:proofErr w:type="spellEnd"/>
      <w:r w:rsidR="003F4A51" w:rsidRPr="003255B3">
        <w:rPr>
          <w:rFonts w:ascii="Palatino Linotype" w:hAnsi="Palatino Linotype"/>
          <w:b/>
          <w:sz w:val="24"/>
          <w:szCs w:val="24"/>
        </w:rPr>
        <w:t>:</w:t>
      </w:r>
    </w:p>
    <w:p w14:paraId="6C36BF93" w14:textId="77777777" w:rsidR="003F4A51" w:rsidRPr="003255B3" w:rsidRDefault="003F4A51" w:rsidP="003F4A51">
      <w:pPr>
        <w:pStyle w:val="Prrafodelista"/>
        <w:spacing w:after="0" w:line="360" w:lineRule="auto"/>
        <w:ind w:left="0" w:right="49"/>
        <w:jc w:val="both"/>
        <w:rPr>
          <w:rFonts w:ascii="Palatino Linotype" w:hAnsi="Palatino Linotype" w:cs="Arial"/>
          <w:color w:val="000000" w:themeColor="text1"/>
          <w:sz w:val="24"/>
          <w:szCs w:val="24"/>
        </w:rPr>
      </w:pPr>
    </w:p>
    <w:p w14:paraId="4788DF64" w14:textId="77777777" w:rsidR="00763D31" w:rsidRPr="003255B3" w:rsidRDefault="00763D31" w:rsidP="003F4A51">
      <w:pPr>
        <w:pStyle w:val="Prrafodelista"/>
        <w:autoSpaceDE w:val="0"/>
        <w:autoSpaceDN w:val="0"/>
        <w:adjustRightInd w:val="0"/>
        <w:spacing w:after="0" w:line="360" w:lineRule="auto"/>
        <w:ind w:left="567" w:right="567"/>
        <w:rPr>
          <w:rFonts w:ascii="Palatino Linotype" w:hAnsi="Palatino Linotype" w:cs="Calibri"/>
          <w:i/>
          <w:sz w:val="22"/>
          <w:szCs w:val="22"/>
          <w:lang w:val="es-MX"/>
        </w:rPr>
      </w:pPr>
      <w:r w:rsidRPr="003255B3">
        <w:rPr>
          <w:rFonts w:ascii="Palatino Linotype" w:hAnsi="Palatino Linotype" w:cs="Calibri"/>
          <w:b/>
          <w:bCs/>
          <w:i/>
          <w:sz w:val="22"/>
          <w:szCs w:val="22"/>
          <w:lang w:val="es-MX"/>
        </w:rPr>
        <w:t xml:space="preserve">ARTÍCULO 59 </w:t>
      </w:r>
    </w:p>
    <w:p w14:paraId="68EED2F2" w14:textId="77777777" w:rsidR="00763D31" w:rsidRPr="003255B3" w:rsidRDefault="00763D31" w:rsidP="003F4A51">
      <w:pPr>
        <w:pStyle w:val="m"/>
        <w:shd w:val="clear" w:color="auto" w:fill="FFFFFF"/>
        <w:spacing w:before="240" w:beforeAutospacing="0" w:after="240" w:afterAutospacing="0" w:line="360" w:lineRule="auto"/>
        <w:ind w:left="567" w:right="567"/>
        <w:jc w:val="both"/>
        <w:textAlignment w:val="baseline"/>
        <w:rPr>
          <w:rFonts w:ascii="Palatino Linotype" w:hAnsi="Palatino Linotype"/>
          <w:i/>
          <w:sz w:val="22"/>
          <w:szCs w:val="22"/>
        </w:rPr>
      </w:pPr>
      <w:r w:rsidRPr="003255B3">
        <w:rPr>
          <w:rFonts w:ascii="Palatino Linotype" w:eastAsiaTheme="minorEastAsia" w:hAnsi="Palatino Linotype" w:cs="Calibri"/>
          <w:i/>
          <w:sz w:val="22"/>
          <w:szCs w:val="22"/>
          <w:lang w:eastAsia="es-ES"/>
        </w:rPr>
        <w:t>La bitácora de servicio es aquel documento en el cual el elemento y/o agente realizará un control de los servicios asignados por su superior jerárquico; o bien, las actividades desarrolladas dentro de su servicio, y donde se establecerá en forma precisa el tiempo u hora en que se comprende cada una de las actividades realizadas.</w:t>
      </w:r>
    </w:p>
    <w:p w14:paraId="4C94369D" w14:textId="3E2CAEFA" w:rsidR="00B31E6D" w:rsidRPr="003255B3" w:rsidRDefault="002E4D66" w:rsidP="00B31E6D">
      <w:pPr>
        <w:pStyle w:val="Prrafodelista"/>
        <w:numPr>
          <w:ilvl w:val="0"/>
          <w:numId w:val="1"/>
        </w:numPr>
        <w:spacing w:after="0" w:line="360" w:lineRule="auto"/>
        <w:ind w:left="0" w:right="49"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lastRenderedPageBreak/>
        <w:t>En ese sentido, la bitácora</w:t>
      </w:r>
      <w:r w:rsidR="00485746" w:rsidRPr="003255B3">
        <w:rPr>
          <w:rFonts w:ascii="Palatino Linotype" w:hAnsi="Palatino Linotype" w:cs="Arial"/>
          <w:color w:val="000000" w:themeColor="text1"/>
          <w:sz w:val="24"/>
          <w:szCs w:val="24"/>
        </w:rPr>
        <w:t xml:space="preserve"> de actividades es de manera enunciativa más no limitativa un documento análogo al parte de novedades que únicamente refleja las actividades diarias de un elemento o agente, </w:t>
      </w:r>
      <w:r w:rsidR="00B31E6D" w:rsidRPr="003255B3">
        <w:rPr>
          <w:rFonts w:ascii="Palatino Linotype" w:hAnsi="Palatino Linotype" w:cs="Arial"/>
          <w:color w:val="000000" w:themeColor="text1"/>
          <w:sz w:val="24"/>
          <w:szCs w:val="24"/>
        </w:rPr>
        <w:t xml:space="preserve">por lo que éste Órgano garante advierte que </w:t>
      </w:r>
      <w:r w:rsidR="00B97540" w:rsidRPr="003255B3">
        <w:rPr>
          <w:rFonts w:ascii="Palatino Linotype" w:hAnsi="Palatino Linotype" w:cs="Arial"/>
          <w:color w:val="000000" w:themeColor="text1"/>
          <w:sz w:val="24"/>
          <w:szCs w:val="24"/>
        </w:rPr>
        <w:t xml:space="preserve">podría ser </w:t>
      </w:r>
      <w:r w:rsidR="00B31E6D" w:rsidRPr="003255B3">
        <w:rPr>
          <w:rFonts w:ascii="Palatino Linotype" w:hAnsi="Palatino Linotype" w:cs="Arial"/>
          <w:color w:val="000000" w:themeColor="text1"/>
          <w:sz w:val="24"/>
          <w:szCs w:val="24"/>
        </w:rPr>
        <w:t xml:space="preserve">procedente la clasificación de la información </w:t>
      </w:r>
      <w:r w:rsidR="00B31E6D" w:rsidRPr="003255B3">
        <w:rPr>
          <w:rFonts w:ascii="Palatino Linotype" w:hAnsi="Palatino Linotype" w:cs="Arial"/>
          <w:b/>
          <w:color w:val="000000" w:themeColor="text1"/>
          <w:sz w:val="24"/>
          <w:szCs w:val="24"/>
          <w:u w:val="single"/>
        </w:rPr>
        <w:t>únicamente</w:t>
      </w:r>
      <w:r w:rsidR="00B31E6D" w:rsidRPr="003255B3">
        <w:rPr>
          <w:rFonts w:ascii="Palatino Linotype" w:hAnsi="Palatino Linotype" w:cs="Arial"/>
          <w:color w:val="000000" w:themeColor="text1"/>
          <w:sz w:val="24"/>
          <w:szCs w:val="24"/>
        </w:rPr>
        <w:t xml:space="preserve"> respecto a el estado de fuerza utilizado en los operativos realizados toda vez que podría producirse un daño con la publicación de la información y puede comprometer la seguridad pública municipal, sin embargo</w:t>
      </w:r>
      <w:r w:rsidRPr="003255B3">
        <w:rPr>
          <w:rFonts w:ascii="Palatino Linotype" w:hAnsi="Palatino Linotype" w:cs="Arial"/>
          <w:color w:val="000000" w:themeColor="text1"/>
          <w:sz w:val="24"/>
          <w:szCs w:val="24"/>
        </w:rPr>
        <w:t xml:space="preserve"> es criterio de </w:t>
      </w:r>
      <w:r w:rsidR="00B97540" w:rsidRPr="003255B3">
        <w:rPr>
          <w:rFonts w:ascii="Palatino Linotype" w:hAnsi="Palatino Linotype" w:cs="Arial"/>
          <w:color w:val="000000" w:themeColor="text1"/>
          <w:sz w:val="24"/>
          <w:szCs w:val="24"/>
        </w:rPr>
        <w:t>ésta po</w:t>
      </w:r>
      <w:r w:rsidRPr="003255B3">
        <w:rPr>
          <w:rFonts w:ascii="Palatino Linotype" w:hAnsi="Palatino Linotype" w:cs="Arial"/>
          <w:color w:val="000000" w:themeColor="text1"/>
          <w:sz w:val="24"/>
          <w:szCs w:val="24"/>
        </w:rPr>
        <w:t>nencia</w:t>
      </w:r>
      <w:r w:rsidR="00B97540" w:rsidRPr="003255B3">
        <w:rPr>
          <w:rFonts w:ascii="Palatino Linotype" w:hAnsi="Palatino Linotype" w:cs="Arial"/>
          <w:color w:val="000000" w:themeColor="text1"/>
          <w:sz w:val="24"/>
          <w:szCs w:val="24"/>
        </w:rPr>
        <w:t xml:space="preserve"> </w:t>
      </w:r>
      <w:r w:rsidR="00B31E6D" w:rsidRPr="003255B3">
        <w:rPr>
          <w:rFonts w:ascii="Palatino Linotype" w:hAnsi="Palatino Linotype" w:cs="Arial"/>
          <w:color w:val="000000" w:themeColor="text1"/>
          <w:sz w:val="24"/>
          <w:szCs w:val="24"/>
        </w:rPr>
        <w:t>lo relativo a</w:t>
      </w:r>
      <w:r w:rsidR="00B31E6D" w:rsidRPr="003255B3">
        <w:rPr>
          <w:rFonts w:ascii="Palatino Linotype" w:hAnsi="Palatino Linotype"/>
          <w:i/>
          <w:color w:val="000000" w:themeColor="text1"/>
          <w:sz w:val="22"/>
          <w:szCs w:val="22"/>
        </w:rPr>
        <w:t xml:space="preserve"> </w:t>
      </w:r>
      <w:r w:rsidR="00B31E6D" w:rsidRPr="003255B3">
        <w:rPr>
          <w:rFonts w:ascii="Palatino Linotype" w:hAnsi="Palatino Linotype"/>
          <w:color w:val="000000" w:themeColor="text1"/>
          <w:sz w:val="24"/>
          <w:szCs w:val="24"/>
        </w:rPr>
        <w:t xml:space="preserve">autoridades, horario, ubicación, duración, y resultados obtenidos respecto de los operativos </w:t>
      </w:r>
      <w:r w:rsidR="008826D6" w:rsidRPr="003255B3">
        <w:rPr>
          <w:rFonts w:ascii="Palatino Linotype" w:hAnsi="Palatino Linotype"/>
          <w:color w:val="000000" w:themeColor="text1"/>
          <w:sz w:val="24"/>
          <w:szCs w:val="24"/>
        </w:rPr>
        <w:t>realizados</w:t>
      </w:r>
      <w:r w:rsidR="00B31E6D" w:rsidRPr="003255B3">
        <w:rPr>
          <w:rFonts w:ascii="Palatino Linotype" w:hAnsi="Palatino Linotype" w:cs="Arial"/>
          <w:color w:val="000000" w:themeColor="text1"/>
          <w:sz w:val="24"/>
          <w:szCs w:val="24"/>
        </w:rPr>
        <w:t>, no es susceptible de poder ser clasificada como reser</w:t>
      </w:r>
      <w:r w:rsidR="008826D6" w:rsidRPr="003255B3">
        <w:rPr>
          <w:rFonts w:ascii="Palatino Linotype" w:hAnsi="Palatino Linotype" w:cs="Arial"/>
          <w:color w:val="000000" w:themeColor="text1"/>
          <w:sz w:val="24"/>
          <w:szCs w:val="24"/>
        </w:rPr>
        <w:t xml:space="preserve">vada toda vez que la publicidad de esta </w:t>
      </w:r>
      <w:r w:rsidR="00B31E6D" w:rsidRPr="003255B3">
        <w:rPr>
          <w:rFonts w:ascii="Palatino Linotype" w:hAnsi="Palatino Linotype" w:cs="Arial"/>
          <w:color w:val="000000" w:themeColor="text1"/>
          <w:sz w:val="24"/>
          <w:szCs w:val="24"/>
        </w:rPr>
        <w:t xml:space="preserve">información </w:t>
      </w:r>
      <w:r w:rsidR="00B31E6D" w:rsidRPr="003255B3">
        <w:rPr>
          <w:rFonts w:ascii="Palatino Linotype" w:hAnsi="Palatino Linotype" w:cs="Arial"/>
          <w:color w:val="000000" w:themeColor="text1"/>
          <w:sz w:val="24"/>
          <w:szCs w:val="24"/>
          <w:u w:val="single"/>
        </w:rPr>
        <w:t>no constituye un daño para el Estado</w:t>
      </w:r>
      <w:r w:rsidR="00B31E6D" w:rsidRPr="003255B3">
        <w:rPr>
          <w:rFonts w:ascii="Palatino Linotype" w:hAnsi="Palatino Linotype" w:cs="Arial"/>
          <w:color w:val="000000" w:themeColor="text1"/>
          <w:sz w:val="24"/>
          <w:szCs w:val="24"/>
        </w:rPr>
        <w:t xml:space="preserve">, puesto que al proporcionar esos datos no revelan información que comprometa la seguridad, al contrario al conocer el nombre de las autoridades que se encuentran a cargo de un servicio público, los documentos que genera en el ejercicio de sus atribuciones y el soporte que revela el cumplimiento de su deber en actos que ya fueron consumados </w:t>
      </w:r>
      <w:r w:rsidR="00B31E6D" w:rsidRPr="003255B3">
        <w:rPr>
          <w:rFonts w:ascii="Palatino Linotype" w:hAnsi="Palatino Linotype"/>
          <w:color w:val="000000" w:themeColor="text1"/>
          <w:sz w:val="24"/>
          <w:szCs w:val="24"/>
        </w:rPr>
        <w:t>puede ser información de evidente interés público y contribuir a un democrático proceso de rendición de cuentas.</w:t>
      </w:r>
    </w:p>
    <w:p w14:paraId="7C1AF860" w14:textId="77777777" w:rsidR="008826D6" w:rsidRPr="003255B3" w:rsidRDefault="008826D6" w:rsidP="008826D6">
      <w:pPr>
        <w:pStyle w:val="Prrafodelista"/>
        <w:spacing w:after="0" w:line="360" w:lineRule="auto"/>
        <w:ind w:left="0" w:right="49"/>
        <w:jc w:val="both"/>
        <w:rPr>
          <w:rFonts w:ascii="Palatino Linotype" w:hAnsi="Palatino Linotype" w:cs="Arial"/>
          <w:color w:val="000000" w:themeColor="text1"/>
          <w:sz w:val="24"/>
          <w:szCs w:val="24"/>
        </w:rPr>
      </w:pPr>
    </w:p>
    <w:p w14:paraId="714B9834" w14:textId="403CAAF6" w:rsidR="008826D6" w:rsidRPr="003255B3" w:rsidRDefault="008826D6" w:rsidP="008826D6">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themeColor="text1"/>
          <w:sz w:val="24"/>
          <w:szCs w:val="24"/>
          <w:lang w:val="es-ES"/>
        </w:rPr>
      </w:pPr>
      <w:r w:rsidRPr="003255B3">
        <w:rPr>
          <w:rFonts w:ascii="Palatino Linotype" w:eastAsia="Times New Roman" w:hAnsi="Palatino Linotype" w:cs="Arial"/>
          <w:color w:val="000000" w:themeColor="text1"/>
          <w:sz w:val="24"/>
          <w:szCs w:val="24"/>
          <w:lang w:val="es-ES"/>
        </w:rPr>
        <w:t xml:space="preserve">Además es oportuno precisar que al revelar el nombre del servidor público que emitió un acto de autoridad, y datos estadísticos como por ejemplo los resultados obtenidos, horarios y ubicaciones de hechos que ya fueron consumados no se está violando la secrecía del Estado, y tampoco se está revelando información concerniente a procesos de investigación, y de ninguna forma revelan protocolos de operación, o datos </w:t>
      </w:r>
      <w:r w:rsidRPr="003255B3">
        <w:rPr>
          <w:rFonts w:ascii="Palatino Linotype" w:eastAsia="Times New Roman" w:hAnsi="Palatino Linotype" w:cs="Arial"/>
          <w:b/>
          <w:color w:val="000000" w:themeColor="text1"/>
          <w:sz w:val="24"/>
          <w:szCs w:val="24"/>
          <w:u w:val="single"/>
          <w:lang w:val="es-ES"/>
        </w:rPr>
        <w:t xml:space="preserve">personales </w:t>
      </w:r>
      <w:r w:rsidRPr="003255B3">
        <w:rPr>
          <w:rFonts w:ascii="Palatino Linotype" w:eastAsia="Times New Roman" w:hAnsi="Palatino Linotype" w:cs="Arial"/>
          <w:color w:val="000000" w:themeColor="text1"/>
          <w:sz w:val="24"/>
          <w:szCs w:val="24"/>
          <w:lang w:val="es-ES"/>
        </w:rPr>
        <w:t xml:space="preserve">de los servidores públicos que se encuentran al </w:t>
      </w:r>
      <w:r w:rsidRPr="003255B3">
        <w:rPr>
          <w:rFonts w:ascii="Palatino Linotype" w:eastAsia="Times New Roman" w:hAnsi="Palatino Linotype" w:cs="Arial"/>
          <w:color w:val="000000" w:themeColor="text1"/>
          <w:sz w:val="24"/>
          <w:szCs w:val="24"/>
          <w:lang w:val="es-ES"/>
        </w:rPr>
        <w:lastRenderedPageBreak/>
        <w:t>mando de la seguridad pública municipal, como por ejemplo domicilio o número telefónico particular.</w:t>
      </w:r>
    </w:p>
    <w:p w14:paraId="1333FA71" w14:textId="77777777" w:rsidR="00B97540" w:rsidRPr="003255B3" w:rsidRDefault="00B97540" w:rsidP="00B97540">
      <w:pPr>
        <w:pStyle w:val="Prrafodelista"/>
        <w:spacing w:before="240" w:after="240" w:line="360" w:lineRule="auto"/>
        <w:ind w:left="0" w:right="49"/>
        <w:jc w:val="both"/>
        <w:rPr>
          <w:rFonts w:ascii="Palatino Linotype" w:eastAsia="Times New Roman" w:hAnsi="Palatino Linotype" w:cs="Arial"/>
          <w:color w:val="000000" w:themeColor="text1"/>
          <w:sz w:val="24"/>
          <w:szCs w:val="24"/>
          <w:lang w:val="es-ES"/>
        </w:rPr>
      </w:pPr>
    </w:p>
    <w:p w14:paraId="53418263" w14:textId="075A3C09" w:rsidR="00B97540" w:rsidRPr="003255B3" w:rsidRDefault="00B97540" w:rsidP="008826D6">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themeColor="text1"/>
          <w:sz w:val="24"/>
          <w:szCs w:val="24"/>
          <w:lang w:val="es-ES"/>
        </w:rPr>
      </w:pPr>
      <w:r w:rsidRPr="003255B3">
        <w:rPr>
          <w:rFonts w:ascii="Palatino Linotype" w:eastAsia="Times New Roman" w:hAnsi="Palatino Linotype" w:cs="Arial"/>
          <w:color w:val="000000" w:themeColor="text1"/>
          <w:sz w:val="24"/>
          <w:szCs w:val="24"/>
          <w:lang w:val="es-ES"/>
        </w:rPr>
        <w:t xml:space="preserve">No obstante a criterio de la mayoría en el Pleno que integra éste Instituto la información concerniente a los elementos de seguridad pública, comprometería la integridad y seguridad personal de dichos servidores públicos, por ello en éste caso excepcionalmente se reservará la información relativa al nombre de las autoridades que intervinieron en los operativos que se llevaron a cabo los días 17, 18, 19 de febrero de 2018, bajo las formalidades </w:t>
      </w:r>
      <w:r w:rsidR="00BE650D" w:rsidRPr="003255B3">
        <w:rPr>
          <w:rFonts w:ascii="Palatino Linotype" w:hAnsi="Palatino Linotype"/>
          <w:sz w:val="24"/>
          <w:szCs w:val="24"/>
        </w:rPr>
        <w:t xml:space="preserve">establecidas por la Ley de la materia </w:t>
      </w:r>
      <w:r w:rsidRPr="003255B3">
        <w:rPr>
          <w:rFonts w:ascii="Palatino Linotype" w:eastAsia="Times New Roman" w:hAnsi="Palatino Linotype" w:cs="Arial"/>
          <w:color w:val="000000" w:themeColor="text1"/>
          <w:sz w:val="24"/>
          <w:szCs w:val="24"/>
          <w:lang w:val="es-ES"/>
        </w:rPr>
        <w:t xml:space="preserve">señaladas </w:t>
      </w:r>
      <w:r w:rsidR="00BE650D" w:rsidRPr="003255B3">
        <w:rPr>
          <w:rFonts w:ascii="Palatino Linotype" w:eastAsia="Times New Roman" w:hAnsi="Palatino Linotype" w:cs="Arial"/>
          <w:color w:val="000000" w:themeColor="text1"/>
          <w:sz w:val="24"/>
          <w:szCs w:val="24"/>
          <w:lang w:val="es-ES"/>
        </w:rPr>
        <w:t>para la clasificación de la información, tema que será abordado en un</w:t>
      </w:r>
      <w:r w:rsidRPr="003255B3">
        <w:rPr>
          <w:rFonts w:ascii="Palatino Linotype" w:eastAsia="Times New Roman" w:hAnsi="Palatino Linotype" w:cs="Arial"/>
          <w:color w:val="000000" w:themeColor="text1"/>
          <w:sz w:val="24"/>
          <w:szCs w:val="24"/>
          <w:lang w:val="es-ES"/>
        </w:rPr>
        <w:t xml:space="preserve"> apartado posterior.</w:t>
      </w:r>
    </w:p>
    <w:p w14:paraId="2D10BE79" w14:textId="77777777" w:rsidR="00757605" w:rsidRPr="003255B3" w:rsidRDefault="00757605" w:rsidP="008826D6">
      <w:pPr>
        <w:pStyle w:val="Prrafodelista"/>
        <w:spacing w:after="0" w:line="360" w:lineRule="auto"/>
        <w:ind w:left="0" w:right="49"/>
        <w:jc w:val="both"/>
        <w:rPr>
          <w:rFonts w:ascii="Palatino Linotype" w:hAnsi="Palatino Linotype" w:cs="Arial"/>
          <w:color w:val="000000" w:themeColor="text1"/>
          <w:sz w:val="24"/>
          <w:szCs w:val="24"/>
        </w:rPr>
      </w:pPr>
    </w:p>
    <w:p w14:paraId="7667EFE3" w14:textId="5AAED866" w:rsidR="00757605" w:rsidRPr="003255B3" w:rsidRDefault="00301E2B" w:rsidP="00301E2B">
      <w:pPr>
        <w:pStyle w:val="Prrafodelista"/>
        <w:numPr>
          <w:ilvl w:val="0"/>
          <w:numId w:val="1"/>
        </w:numPr>
        <w:tabs>
          <w:tab w:val="left" w:pos="567"/>
        </w:tabs>
        <w:spacing w:after="0" w:line="360" w:lineRule="auto"/>
        <w:ind w:left="0" w:firstLine="0"/>
        <w:jc w:val="both"/>
        <w:rPr>
          <w:rFonts w:ascii="Palatino Linotype" w:hAnsi="Palatino Linotype"/>
          <w:sz w:val="24"/>
          <w:szCs w:val="24"/>
        </w:rPr>
      </w:pPr>
      <w:r w:rsidRPr="003255B3">
        <w:rPr>
          <w:rFonts w:ascii="Palatino Linotype" w:hAnsi="Palatino Linotype"/>
          <w:sz w:val="24"/>
          <w:szCs w:val="24"/>
        </w:rPr>
        <w:t>Además c</w:t>
      </w:r>
      <w:r w:rsidR="00757605" w:rsidRPr="003255B3">
        <w:rPr>
          <w:rFonts w:ascii="Palatino Linotype" w:hAnsi="Palatino Linotype"/>
          <w:sz w:val="24"/>
          <w:szCs w:val="24"/>
        </w:rPr>
        <w:t xml:space="preserve">omo se puede observar el </w:t>
      </w:r>
      <w:r w:rsidR="00757605" w:rsidRPr="003255B3">
        <w:rPr>
          <w:rFonts w:ascii="Palatino Linotype" w:hAnsi="Palatino Linotype"/>
          <w:b/>
          <w:sz w:val="24"/>
          <w:szCs w:val="24"/>
        </w:rPr>
        <w:t>SUJETO OBLIGADO</w:t>
      </w:r>
      <w:r w:rsidR="00757605" w:rsidRPr="003255B3">
        <w:rPr>
          <w:rFonts w:ascii="Palatino Linotype" w:hAnsi="Palatino Linotype"/>
          <w:sz w:val="24"/>
          <w:szCs w:val="24"/>
        </w:rPr>
        <w:t xml:space="preserve"> al hacer entrega de su respuesta </w:t>
      </w:r>
      <w:r w:rsidR="00261B80" w:rsidRPr="003255B3">
        <w:rPr>
          <w:rFonts w:ascii="Palatino Linotype" w:hAnsi="Palatino Linotype"/>
          <w:b/>
          <w:sz w:val="24"/>
          <w:szCs w:val="24"/>
          <w:u w:val="single"/>
        </w:rPr>
        <w:t>NO</w:t>
      </w:r>
      <w:r w:rsidR="00757605" w:rsidRPr="003255B3">
        <w:rPr>
          <w:rFonts w:ascii="Palatino Linotype" w:hAnsi="Palatino Linotype"/>
          <w:sz w:val="24"/>
          <w:szCs w:val="24"/>
        </w:rPr>
        <w:t xml:space="preserve"> hace los requerimientos necesarios a todas las áreas competentes, por ello primeramente es necesario señalar que </w:t>
      </w:r>
      <w:r w:rsidR="00757605" w:rsidRPr="003255B3">
        <w:rPr>
          <w:rFonts w:ascii="Palatino Linotype" w:hAnsi="Palatino Linotype" w:cs="Arial"/>
          <w:sz w:val="24"/>
          <w:szCs w:val="24"/>
        </w:rPr>
        <w:t xml:space="preserve">con el objeto de que el procedimiento en materia de acceso a la información sea sustanciado de manera sencilla y expedita propiciando las condiciones para el acceso, entrega y publicación de información la Ley de Transparencia y Acceso a la Información Pública del Estado de México y Municipios, establece principios, bases generales y procedimientos para tutelar y garantizar la transparencia y el derecho humano de acceso a la información pública que los Sujetos Obligados generan, administran o poseen </w:t>
      </w:r>
      <w:r w:rsidR="00757605" w:rsidRPr="003255B3">
        <w:rPr>
          <w:rFonts w:ascii="Palatino Linotype" w:hAnsi="Palatino Linotype"/>
          <w:sz w:val="24"/>
          <w:szCs w:val="24"/>
        </w:rPr>
        <w:t>l</w:t>
      </w:r>
      <w:r w:rsidR="00757605" w:rsidRPr="003255B3">
        <w:rPr>
          <w:rFonts w:ascii="Palatino Linotype" w:hAnsi="Palatino Linotype" w:cs="Arial"/>
          <w:sz w:val="24"/>
          <w:szCs w:val="24"/>
        </w:rPr>
        <w:t xml:space="preserve">as Unidades de Transparencia </w:t>
      </w:r>
      <w:r w:rsidR="00757605" w:rsidRPr="003255B3">
        <w:rPr>
          <w:rFonts w:ascii="Palatino Linotype" w:hAnsi="Palatino Linotype" w:cs="Arial"/>
          <w:b/>
          <w:sz w:val="24"/>
          <w:szCs w:val="24"/>
          <w:u w:val="single"/>
        </w:rPr>
        <w:t xml:space="preserve">deberán garantizar que las solicitudes se turnen a todas la Áreas competentes que cuenten con la información de acuerdo a sus </w:t>
      </w:r>
      <w:r w:rsidR="00757605" w:rsidRPr="003255B3">
        <w:rPr>
          <w:rFonts w:ascii="Palatino Linotype" w:hAnsi="Palatino Linotype"/>
          <w:b/>
          <w:sz w:val="24"/>
          <w:szCs w:val="24"/>
          <w:u w:val="single"/>
        </w:rPr>
        <w:t>facultades, competencias y funciones</w:t>
      </w:r>
      <w:r w:rsidR="00757605" w:rsidRPr="003255B3">
        <w:rPr>
          <w:rFonts w:ascii="Palatino Linotype" w:hAnsi="Palatino Linotype"/>
          <w:sz w:val="24"/>
          <w:szCs w:val="24"/>
        </w:rPr>
        <w:t xml:space="preserve">, con el objeto de que realicen una </w:t>
      </w:r>
      <w:r w:rsidR="00757605" w:rsidRPr="003255B3">
        <w:rPr>
          <w:rFonts w:ascii="Palatino Linotype" w:hAnsi="Palatino Linotype"/>
          <w:sz w:val="24"/>
          <w:szCs w:val="24"/>
        </w:rPr>
        <w:lastRenderedPageBreak/>
        <w:t>búsqueda exhaustiva y razonable de la información requerida, por lo que</w:t>
      </w:r>
      <w:r w:rsidR="00757605" w:rsidRPr="003255B3">
        <w:rPr>
          <w:rFonts w:ascii="Palatino Linotype" w:hAnsi="Palatino Linotype" w:cs="Arial"/>
          <w:sz w:val="24"/>
          <w:szCs w:val="24"/>
        </w:rPr>
        <w:t xml:space="preserve"> deberá tener especial cuidado, ya que de ello depende, de que la obligación de acceso a la información pública se tenga por cumplida, al poner a disposición del particular la información solicitada. </w:t>
      </w:r>
      <w:r w:rsidR="00757605" w:rsidRPr="003255B3">
        <w:rPr>
          <w:rFonts w:ascii="Palatino Linotype" w:hAnsi="Palatino Linotype"/>
          <w:sz w:val="24"/>
          <w:szCs w:val="24"/>
        </w:rPr>
        <w:t>En ese tenor se observa que</w:t>
      </w:r>
      <w:r w:rsidR="00757605" w:rsidRPr="003255B3">
        <w:rPr>
          <w:rFonts w:ascii="Palatino Linotype" w:hAnsi="Palatino Linotype" w:cs="Arial"/>
          <w:color w:val="000000"/>
          <w:sz w:val="24"/>
          <w:szCs w:val="24"/>
        </w:rPr>
        <w:t xml:space="preserve"> no se registró en el Sistema de Acceso a la Información Mexiquense (SAIMEX) que</w:t>
      </w:r>
      <w:r w:rsidR="00757605" w:rsidRPr="003255B3">
        <w:rPr>
          <w:rFonts w:ascii="Palatino Linotype" w:hAnsi="Palatino Linotype"/>
          <w:sz w:val="24"/>
          <w:szCs w:val="24"/>
        </w:rPr>
        <w:t xml:space="preserve"> el Titular de la Unidad de Transparencia, haya realizado el requerimiento de la información a las áreas que de acuerdo a sus facultades pudieran tener la información solicitada, como a continuación se ilustra:</w:t>
      </w:r>
    </w:p>
    <w:p w14:paraId="3038432A" w14:textId="77777777" w:rsidR="00261B80" w:rsidRPr="003255B3" w:rsidRDefault="00261B80" w:rsidP="00261B80">
      <w:pPr>
        <w:pStyle w:val="Prrafodelista"/>
        <w:tabs>
          <w:tab w:val="left" w:pos="567"/>
        </w:tabs>
        <w:spacing w:after="0" w:line="360" w:lineRule="auto"/>
        <w:ind w:left="0"/>
        <w:jc w:val="both"/>
        <w:rPr>
          <w:rFonts w:ascii="Palatino Linotype" w:hAnsi="Palatino Linotype"/>
          <w:sz w:val="24"/>
          <w:szCs w:val="24"/>
        </w:rPr>
      </w:pPr>
    </w:p>
    <w:p w14:paraId="00B0B9B2" w14:textId="0969523E" w:rsidR="00261B80" w:rsidRPr="003255B3" w:rsidRDefault="00261B80" w:rsidP="00261B80">
      <w:pPr>
        <w:pStyle w:val="Prrafodelista"/>
        <w:tabs>
          <w:tab w:val="left" w:pos="567"/>
        </w:tabs>
        <w:spacing w:after="0" w:line="360" w:lineRule="auto"/>
        <w:ind w:left="567" w:hanging="567"/>
        <w:jc w:val="both"/>
        <w:rPr>
          <w:rFonts w:ascii="Palatino Linotype" w:hAnsi="Palatino Linotype"/>
          <w:sz w:val="24"/>
          <w:szCs w:val="24"/>
        </w:rPr>
      </w:pPr>
      <w:r w:rsidRPr="003255B3">
        <w:rPr>
          <w:noProof/>
          <w:lang w:val="es-MX" w:eastAsia="es-MX"/>
        </w:rPr>
        <mc:AlternateContent>
          <mc:Choice Requires="wps">
            <w:drawing>
              <wp:anchor distT="0" distB="0" distL="114300" distR="114300" simplePos="0" relativeHeight="251665408" behindDoc="0" locked="0" layoutInCell="1" allowOverlap="1" wp14:anchorId="7D43C081" wp14:editId="197BB772">
                <wp:simplePos x="0" y="0"/>
                <wp:positionH relativeFrom="column">
                  <wp:posOffset>4730114</wp:posOffset>
                </wp:positionH>
                <wp:positionV relativeFrom="paragraph">
                  <wp:posOffset>1271270</wp:posOffset>
                </wp:positionV>
                <wp:extent cx="676275" cy="76200"/>
                <wp:effectExtent l="57150" t="57150" r="66675" b="95250"/>
                <wp:wrapNone/>
                <wp:docPr id="4" name="Conector recto de flecha 4"/>
                <wp:cNvGraphicFramePr/>
                <a:graphic xmlns:a="http://schemas.openxmlformats.org/drawingml/2006/main">
                  <a:graphicData uri="http://schemas.microsoft.com/office/word/2010/wordprocessingShape">
                    <wps:wsp>
                      <wps:cNvCnPr/>
                      <wps:spPr>
                        <a:xfrm flipH="1" flipV="1">
                          <a:off x="0" y="0"/>
                          <a:ext cx="676275" cy="762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D87A856" id="_x0000_t32" coordsize="21600,21600" o:spt="32" o:oned="t" path="m,l21600,21600e" filled="f">
                <v:path arrowok="t" fillok="f" o:connecttype="none"/>
                <o:lock v:ext="edit" shapetype="t"/>
              </v:shapetype>
              <v:shape id="Conector recto de flecha 4" o:spid="_x0000_s1026" type="#_x0000_t32" style="position:absolute;margin-left:372.45pt;margin-top:100.1pt;width:53.25pt;height:6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" strokecolor="red" strokeweight="2pt">
                <v:stroke endarrow="block"/>
                <v:shadow on="t" color="black" opacity="24903f" origin=",.5" offset="0,.55556mm"/>
              </v:shape>
            </w:pict>
          </mc:Fallback>
        </mc:AlternateContent>
      </w:r>
      <w:r w:rsidRPr="003255B3">
        <w:rPr>
          <w:noProof/>
          <w:lang w:val="es-MX" w:eastAsia="es-MX"/>
        </w:rPr>
        <mc:AlternateContent>
          <mc:Choice Requires="wps">
            <w:drawing>
              <wp:anchor distT="0" distB="0" distL="114300" distR="114300" simplePos="0" relativeHeight="251667456" behindDoc="0" locked="0" layoutInCell="1" allowOverlap="1" wp14:anchorId="7F7A8D6C" wp14:editId="51A480E0">
                <wp:simplePos x="0" y="0"/>
                <wp:positionH relativeFrom="column">
                  <wp:posOffset>4730114</wp:posOffset>
                </wp:positionH>
                <wp:positionV relativeFrom="paragraph">
                  <wp:posOffset>1347470</wp:posOffset>
                </wp:positionV>
                <wp:extent cx="676275" cy="323850"/>
                <wp:effectExtent l="38100" t="19050" r="66675" b="95250"/>
                <wp:wrapNone/>
                <wp:docPr id="5" name="Conector recto de flecha 5"/>
                <wp:cNvGraphicFramePr/>
                <a:graphic xmlns:a="http://schemas.openxmlformats.org/drawingml/2006/main">
                  <a:graphicData uri="http://schemas.microsoft.com/office/word/2010/wordprocessingShape">
                    <wps:wsp>
                      <wps:cNvCnPr/>
                      <wps:spPr>
                        <a:xfrm flipH="1">
                          <a:off x="0" y="0"/>
                          <a:ext cx="676275" cy="32385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C03341" id="Conector recto de flecha 5" o:spid="_x0000_s1026" type="#_x0000_t32" style="position:absolute;margin-left:372.45pt;margin-top:106.1pt;width:53.25pt;height:2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" strokecolor="red" strokeweight="2pt">
                <v:stroke endarrow="block"/>
                <v:shadow on="t" color="black" opacity="24903f" origin=",.5" offset="0,.55556mm"/>
              </v:shape>
            </w:pict>
          </mc:Fallback>
        </mc:AlternateContent>
      </w:r>
      <w:r w:rsidRPr="003255B3">
        <w:rPr>
          <w:noProof/>
          <w:lang w:val="es-MX" w:eastAsia="es-MX"/>
        </w:rPr>
        <w:drawing>
          <wp:inline distT="0" distB="0" distL="0" distR="0" wp14:anchorId="33EE8F0D" wp14:editId="1DDC7032">
            <wp:extent cx="4829175" cy="17145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283" t="32767" r="26442" b="43873"/>
                    <a:stretch/>
                  </pic:blipFill>
                  <pic:spPr bwMode="auto">
                    <a:xfrm>
                      <a:off x="0" y="0"/>
                      <a:ext cx="4829175" cy="1714500"/>
                    </a:xfrm>
                    <a:prstGeom prst="rect">
                      <a:avLst/>
                    </a:prstGeom>
                    <a:ln>
                      <a:noFill/>
                    </a:ln>
                    <a:extLst>
                      <a:ext uri="{53640926-AAD7-44D8-BBD7-CCE9431645EC}">
                        <a14:shadowObscured xmlns:a14="http://schemas.microsoft.com/office/drawing/2010/main"/>
                      </a:ext>
                    </a:extLst>
                  </pic:spPr>
                </pic:pic>
              </a:graphicData>
            </a:graphic>
          </wp:inline>
        </w:drawing>
      </w:r>
    </w:p>
    <w:p w14:paraId="44523017" w14:textId="63DA4F60" w:rsidR="00261B80" w:rsidRPr="003255B3" w:rsidRDefault="00261B80" w:rsidP="00261B80">
      <w:pPr>
        <w:pStyle w:val="Prrafodelista"/>
        <w:tabs>
          <w:tab w:val="left" w:pos="567"/>
        </w:tabs>
        <w:spacing w:after="0" w:line="360" w:lineRule="auto"/>
        <w:ind w:left="0"/>
        <w:jc w:val="both"/>
        <w:rPr>
          <w:rFonts w:ascii="Palatino Linotype" w:hAnsi="Palatino Linotype"/>
          <w:sz w:val="24"/>
          <w:szCs w:val="24"/>
        </w:rPr>
      </w:pPr>
    </w:p>
    <w:p w14:paraId="5E84A3FE" w14:textId="77777777" w:rsidR="00757605" w:rsidRPr="003255B3" w:rsidRDefault="00757605" w:rsidP="00261B80">
      <w:pPr>
        <w:pStyle w:val="Prrafodelista"/>
        <w:numPr>
          <w:ilvl w:val="0"/>
          <w:numId w:val="1"/>
        </w:numPr>
        <w:tabs>
          <w:tab w:val="left" w:pos="567"/>
        </w:tabs>
        <w:spacing w:after="0" w:line="360" w:lineRule="auto"/>
        <w:ind w:left="0" w:firstLine="0"/>
        <w:jc w:val="both"/>
        <w:rPr>
          <w:rFonts w:ascii="Palatino Linotype" w:hAnsi="Palatino Linotype"/>
          <w:sz w:val="24"/>
          <w:szCs w:val="24"/>
        </w:rPr>
      </w:pPr>
      <w:r w:rsidRPr="003255B3">
        <w:rPr>
          <w:rFonts w:ascii="Palatino Linotype" w:hAnsi="Palatino Linotype" w:cs="Arial"/>
          <w:sz w:val="24"/>
          <w:szCs w:val="24"/>
          <w:lang w:val="es-MX"/>
        </w:rPr>
        <w:t xml:space="preserve">No se omite mencionar que </w:t>
      </w:r>
      <w:r w:rsidRPr="003255B3">
        <w:rPr>
          <w:rFonts w:ascii="Palatino Linotype" w:hAnsi="Palatino Linotype" w:cs="Arial"/>
          <w:color w:val="000000"/>
          <w:sz w:val="24"/>
          <w:szCs w:val="24"/>
        </w:rPr>
        <w:t xml:space="preserve">para tener certeza de que efectivamente se hizo el esfuerzo de buscar en los archivos de cada una de las áreas </w:t>
      </w:r>
      <w:r w:rsidRPr="003255B3">
        <w:rPr>
          <w:rFonts w:ascii="Palatino Linotype" w:hAnsi="Palatino Linotype" w:cs="Arial"/>
          <w:color w:val="000000"/>
          <w:sz w:val="24"/>
          <w:szCs w:val="24"/>
          <w:u w:val="single"/>
        </w:rPr>
        <w:t>competentes</w:t>
      </w:r>
      <w:r w:rsidRPr="003255B3">
        <w:rPr>
          <w:rFonts w:ascii="Palatino Linotype" w:hAnsi="Palatino Linotype" w:cs="Arial"/>
          <w:color w:val="000000"/>
          <w:sz w:val="24"/>
          <w:szCs w:val="24"/>
        </w:rPr>
        <w:t xml:space="preserve"> era necesario requerirse la información a cada una de ellas, sin embargo ello no se realizó y se hace constar que el </w:t>
      </w:r>
      <w:r w:rsidRPr="003255B3">
        <w:rPr>
          <w:rFonts w:ascii="Palatino Linotype" w:hAnsi="Palatino Linotype" w:cs="Arial"/>
          <w:b/>
          <w:color w:val="000000"/>
          <w:sz w:val="24"/>
          <w:szCs w:val="24"/>
        </w:rPr>
        <w:t xml:space="preserve">SUJETO OBLIGADO </w:t>
      </w:r>
      <w:r w:rsidRPr="003255B3">
        <w:rPr>
          <w:rFonts w:ascii="Palatino Linotype" w:hAnsi="Palatino Linotype" w:cs="Arial"/>
          <w:color w:val="000000"/>
          <w:sz w:val="24"/>
          <w:szCs w:val="24"/>
        </w:rPr>
        <w:t>al responder sin requerir a todas las áreas competentes, a todas luces hace nugatorio el Derecho de Acceso a la Información Pública.</w:t>
      </w:r>
    </w:p>
    <w:p w14:paraId="1B96296B" w14:textId="77777777" w:rsidR="00261B80" w:rsidRPr="003255B3" w:rsidRDefault="00261B80" w:rsidP="00261B80">
      <w:pPr>
        <w:pStyle w:val="Prrafodelista"/>
        <w:tabs>
          <w:tab w:val="left" w:pos="567"/>
        </w:tabs>
        <w:spacing w:after="0" w:line="360" w:lineRule="auto"/>
        <w:ind w:left="0"/>
        <w:jc w:val="both"/>
        <w:rPr>
          <w:rFonts w:ascii="Palatino Linotype" w:hAnsi="Palatino Linotype"/>
          <w:sz w:val="24"/>
          <w:szCs w:val="24"/>
        </w:rPr>
      </w:pPr>
    </w:p>
    <w:p w14:paraId="4D79082B" w14:textId="77777777" w:rsidR="00757605" w:rsidRPr="003255B3" w:rsidRDefault="00757605" w:rsidP="00261B80">
      <w:pPr>
        <w:pStyle w:val="Prrafodelista"/>
        <w:numPr>
          <w:ilvl w:val="0"/>
          <w:numId w:val="1"/>
        </w:numPr>
        <w:tabs>
          <w:tab w:val="left" w:pos="567"/>
        </w:tabs>
        <w:spacing w:after="0" w:line="360" w:lineRule="auto"/>
        <w:ind w:left="0" w:firstLine="0"/>
        <w:jc w:val="both"/>
        <w:rPr>
          <w:rFonts w:ascii="Palatino Linotype" w:hAnsi="Palatino Linotype"/>
          <w:sz w:val="24"/>
          <w:szCs w:val="24"/>
        </w:rPr>
      </w:pPr>
      <w:r w:rsidRPr="003255B3">
        <w:rPr>
          <w:rFonts w:ascii="Palatino Linotype" w:hAnsi="Palatino Linotype" w:cs="Arial"/>
          <w:sz w:val="24"/>
          <w:szCs w:val="24"/>
        </w:rPr>
        <w:lastRenderedPageBreak/>
        <w:t xml:space="preserve">El </w:t>
      </w:r>
      <w:r w:rsidRPr="003255B3">
        <w:rPr>
          <w:rFonts w:ascii="Palatino Linotype" w:hAnsi="Palatino Linotype" w:cs="Arial"/>
          <w:b/>
          <w:sz w:val="24"/>
          <w:szCs w:val="24"/>
        </w:rPr>
        <w:t>SUJETO OBLIGADO</w:t>
      </w:r>
      <w:r w:rsidRPr="003255B3">
        <w:rPr>
          <w:rFonts w:ascii="Palatino Linotype" w:hAnsi="Palatino Linotype" w:cs="Arial"/>
          <w:sz w:val="24"/>
          <w:szCs w:val="24"/>
        </w:rPr>
        <w:t xml:space="preserve"> no está requiriendo a todas las áreas competentes para integrar las respuestas respectivas que a derecho correspondía por lo que se aprecia que no se realizó una búsqueda exhaustiva, es decir, no se tomaron las medidas necesarias para localizar la información de conformidad con el artículo 169 fracción I de la </w:t>
      </w:r>
      <w:r w:rsidRPr="003255B3">
        <w:rPr>
          <w:rFonts w:ascii="Palatino Linotype" w:hAnsi="Palatino Linotype"/>
          <w:b/>
          <w:color w:val="000000" w:themeColor="text1"/>
          <w:sz w:val="24"/>
          <w:szCs w:val="24"/>
        </w:rPr>
        <w:t>Ley de Transparencia y Acceso a la Información Pública del Estado de México y Municipios que a la letra dispone:</w:t>
      </w:r>
    </w:p>
    <w:p w14:paraId="373B3B67" w14:textId="77777777" w:rsidR="00757605" w:rsidRPr="003255B3" w:rsidRDefault="00757605" w:rsidP="00757605">
      <w:pPr>
        <w:pStyle w:val="Prrafodelista"/>
        <w:spacing w:before="240" w:after="240"/>
        <w:ind w:left="0" w:right="49"/>
        <w:jc w:val="both"/>
        <w:rPr>
          <w:rFonts w:ascii="Palatino Linotype" w:hAnsi="Palatino Linotype" w:cs="Arial"/>
          <w:szCs w:val="23"/>
        </w:rPr>
      </w:pPr>
    </w:p>
    <w:p w14:paraId="7662B9D4" w14:textId="77777777" w:rsidR="00757605" w:rsidRPr="003255B3" w:rsidRDefault="00757605" w:rsidP="00757605">
      <w:pPr>
        <w:spacing w:before="240" w:after="240"/>
        <w:ind w:left="567" w:right="616"/>
        <w:jc w:val="both"/>
        <w:rPr>
          <w:rFonts w:ascii="Palatino Linotype" w:hAnsi="Palatino Linotype"/>
          <w:i/>
          <w:sz w:val="22"/>
          <w:szCs w:val="22"/>
        </w:rPr>
      </w:pPr>
      <w:r w:rsidRPr="003255B3">
        <w:rPr>
          <w:rFonts w:ascii="Palatino Linotype" w:hAnsi="Palatino Linotype"/>
          <w:b/>
          <w:i/>
          <w:sz w:val="22"/>
          <w:szCs w:val="22"/>
        </w:rPr>
        <w:t>Artículo 169.</w:t>
      </w:r>
      <w:r w:rsidRPr="003255B3">
        <w:rPr>
          <w:rFonts w:ascii="Palatino Linotype" w:hAnsi="Palatino Linotype"/>
          <w:i/>
          <w:sz w:val="22"/>
          <w:szCs w:val="22"/>
        </w:rPr>
        <w:t xml:space="preserve"> Cuando la información no se encuentre en los archivos del sujeto obligado, el Comité de Transparencia:</w:t>
      </w:r>
    </w:p>
    <w:p w14:paraId="447FEAEF" w14:textId="77777777" w:rsidR="00757605" w:rsidRPr="003255B3" w:rsidRDefault="00757605" w:rsidP="00757605">
      <w:pPr>
        <w:spacing w:before="240" w:after="240" w:line="360" w:lineRule="auto"/>
        <w:ind w:left="567" w:right="616"/>
        <w:jc w:val="both"/>
        <w:rPr>
          <w:rFonts w:ascii="Palatino Linotype" w:hAnsi="Palatino Linotype"/>
          <w:b/>
          <w:i/>
          <w:sz w:val="22"/>
          <w:szCs w:val="22"/>
          <w:u w:val="single"/>
        </w:rPr>
      </w:pPr>
      <w:r w:rsidRPr="003255B3">
        <w:rPr>
          <w:rFonts w:ascii="Palatino Linotype" w:hAnsi="Palatino Linotype"/>
          <w:b/>
          <w:i/>
          <w:sz w:val="22"/>
          <w:szCs w:val="22"/>
          <w:u w:val="single"/>
        </w:rPr>
        <w:t>Analizará el caso y tomará las medidas necesarias para localizar la información;</w:t>
      </w:r>
    </w:p>
    <w:p w14:paraId="7A64A278" w14:textId="77777777" w:rsidR="00757605" w:rsidRPr="003255B3" w:rsidRDefault="00757605" w:rsidP="00757605">
      <w:pPr>
        <w:spacing w:before="240" w:after="240"/>
        <w:ind w:left="567" w:right="616"/>
        <w:jc w:val="both"/>
        <w:rPr>
          <w:rFonts w:ascii="Palatino Linotype" w:hAnsi="Palatino Linotype" w:cs="Arial"/>
          <w:i/>
          <w:sz w:val="22"/>
          <w:szCs w:val="22"/>
        </w:rPr>
      </w:pPr>
      <w:r w:rsidRPr="003255B3">
        <w:rPr>
          <w:rFonts w:ascii="Palatino Linotype" w:hAnsi="Palatino Linotype"/>
          <w:i/>
          <w:sz w:val="22"/>
          <w:szCs w:val="22"/>
        </w:rPr>
        <w:t>(…)</w:t>
      </w:r>
    </w:p>
    <w:p w14:paraId="01B9D906" w14:textId="77777777" w:rsidR="00757605" w:rsidRPr="003255B3" w:rsidRDefault="00757605" w:rsidP="00757605">
      <w:pPr>
        <w:pStyle w:val="Prrafodelista"/>
        <w:spacing w:before="240" w:after="240"/>
        <w:ind w:left="0" w:right="49"/>
        <w:jc w:val="both"/>
        <w:rPr>
          <w:rFonts w:ascii="Palatino Linotype" w:hAnsi="Palatino Linotype" w:cs="Arial"/>
          <w:szCs w:val="23"/>
        </w:rPr>
      </w:pPr>
    </w:p>
    <w:p w14:paraId="51C75F5F" w14:textId="77777777" w:rsidR="00757605" w:rsidRPr="003255B3" w:rsidRDefault="00757605" w:rsidP="00261B80">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3255B3">
        <w:rPr>
          <w:rFonts w:ascii="Palatino Linotype" w:hAnsi="Palatino Linotype" w:cs="Arial"/>
          <w:sz w:val="24"/>
          <w:szCs w:val="24"/>
        </w:rPr>
        <w:t xml:space="preserve">En otras palabras, </w:t>
      </w:r>
      <w:r w:rsidRPr="003255B3">
        <w:rPr>
          <w:rFonts w:ascii="Palatino Linotype" w:eastAsia="Times New Roman" w:hAnsi="Palatino Linotype" w:cs="Arial"/>
          <w:color w:val="000000" w:themeColor="text1"/>
          <w:sz w:val="24"/>
          <w:szCs w:val="24"/>
        </w:rPr>
        <w:t xml:space="preserve">el </w:t>
      </w:r>
      <w:r w:rsidRPr="003255B3">
        <w:rPr>
          <w:rFonts w:ascii="Palatino Linotype" w:eastAsia="Times New Roman" w:hAnsi="Palatino Linotype" w:cs="Arial"/>
          <w:b/>
          <w:color w:val="000000" w:themeColor="text1"/>
          <w:sz w:val="24"/>
          <w:szCs w:val="24"/>
        </w:rPr>
        <w:t xml:space="preserve">SUJETO OBLIGADO </w:t>
      </w:r>
      <w:r w:rsidRPr="003255B3">
        <w:rPr>
          <w:rFonts w:ascii="Palatino Linotype" w:eastAsia="Times New Roman" w:hAnsi="Palatino Linotype" w:cs="Arial"/>
          <w:color w:val="000000" w:themeColor="text1"/>
          <w:sz w:val="24"/>
          <w:szCs w:val="24"/>
        </w:rPr>
        <w:t xml:space="preserve">está incumpliendo con la normatividad vigente toda vez que, </w:t>
      </w:r>
      <w:r w:rsidRPr="003255B3">
        <w:rPr>
          <w:rFonts w:ascii="Palatino Linotype" w:eastAsia="Calibri" w:hAnsi="Palatino Linotype" w:cs="Arial"/>
          <w:color w:val="000000" w:themeColor="text1"/>
          <w:sz w:val="24"/>
          <w:szCs w:val="24"/>
          <w:lang w:val="es-ES"/>
        </w:rPr>
        <w:t xml:space="preserve">el artículo 53 de la </w:t>
      </w:r>
      <w:r w:rsidRPr="003255B3">
        <w:rPr>
          <w:rFonts w:ascii="Palatino Linotype" w:hAnsi="Palatino Linotype"/>
          <w:b/>
          <w:color w:val="000000" w:themeColor="text1"/>
          <w:sz w:val="24"/>
          <w:szCs w:val="24"/>
        </w:rPr>
        <w:t xml:space="preserve">Ley de Transparencia y Acceso a la Información Pública del Estado de México y Municipios </w:t>
      </w:r>
      <w:r w:rsidRPr="003255B3">
        <w:rPr>
          <w:rFonts w:ascii="Palatino Linotype" w:hAnsi="Palatino Linotype"/>
          <w:color w:val="000000" w:themeColor="text1"/>
          <w:sz w:val="24"/>
          <w:szCs w:val="24"/>
        </w:rPr>
        <w:t xml:space="preserve">señala esencialmente que las Unidades de Transparencia deberán garantizar el Derecho de Acceso a la Información mediante un procedimiento interno </w:t>
      </w:r>
      <w:r w:rsidRPr="003255B3">
        <w:rPr>
          <w:rFonts w:ascii="Palatino Linotype" w:hAnsi="Palatino Linotype"/>
          <w:sz w:val="24"/>
          <w:szCs w:val="24"/>
        </w:rPr>
        <w:t>que asegure la mayor eficiencia en la gestión de las solicitudes de acceso a la información</w:t>
      </w:r>
      <w:r w:rsidRPr="003255B3">
        <w:rPr>
          <w:rFonts w:ascii="Palatino Linotype" w:hAnsi="Palatino Linotype"/>
          <w:color w:val="000000" w:themeColor="text1"/>
          <w:sz w:val="24"/>
          <w:szCs w:val="24"/>
        </w:rPr>
        <w:t xml:space="preserve"> como lo es </w:t>
      </w:r>
      <w:r w:rsidRPr="003255B3">
        <w:rPr>
          <w:rFonts w:ascii="Palatino Linotype" w:hAnsi="Palatino Linotype"/>
          <w:sz w:val="24"/>
          <w:szCs w:val="24"/>
        </w:rPr>
        <w:t xml:space="preserve">recibir, </w:t>
      </w:r>
      <w:r w:rsidRPr="003255B3">
        <w:rPr>
          <w:rFonts w:ascii="Palatino Linotype" w:hAnsi="Palatino Linotype"/>
          <w:b/>
          <w:sz w:val="24"/>
          <w:szCs w:val="24"/>
          <w:u w:val="single"/>
        </w:rPr>
        <w:t xml:space="preserve">tramitar </w:t>
      </w:r>
      <w:r w:rsidRPr="003255B3">
        <w:rPr>
          <w:rFonts w:ascii="Palatino Linotype" w:hAnsi="Palatino Linotype"/>
          <w:sz w:val="24"/>
          <w:szCs w:val="24"/>
        </w:rPr>
        <w:t>y dar respuesta a las solicitudes de acceso a la información</w:t>
      </w:r>
      <w:r w:rsidRPr="003255B3">
        <w:rPr>
          <w:rFonts w:ascii="Palatino Linotype" w:hAnsi="Palatino Linotype"/>
          <w:color w:val="000000" w:themeColor="text1"/>
          <w:sz w:val="24"/>
          <w:szCs w:val="24"/>
        </w:rPr>
        <w:t>.</w:t>
      </w:r>
    </w:p>
    <w:p w14:paraId="68A28F16" w14:textId="77777777" w:rsidR="00757605" w:rsidRPr="003255B3" w:rsidRDefault="00757605" w:rsidP="00757605">
      <w:pPr>
        <w:pStyle w:val="Prrafodelista"/>
        <w:spacing w:before="240" w:after="240"/>
        <w:ind w:left="0" w:right="49"/>
        <w:jc w:val="both"/>
        <w:rPr>
          <w:rFonts w:ascii="Palatino Linotype" w:hAnsi="Palatino Linotype" w:cs="Arial"/>
        </w:rPr>
      </w:pPr>
    </w:p>
    <w:p w14:paraId="3F582C17" w14:textId="77777777" w:rsidR="00757605" w:rsidRPr="003255B3" w:rsidRDefault="00757605" w:rsidP="00261B80">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3255B3">
        <w:rPr>
          <w:rFonts w:ascii="Palatino Linotype" w:hAnsi="Palatino Linotype" w:cs="Arial"/>
          <w:sz w:val="24"/>
          <w:szCs w:val="24"/>
        </w:rPr>
        <w:t xml:space="preserve">Robustece lo anteriormente expuesto el artículo 162 de la </w:t>
      </w:r>
      <w:r w:rsidRPr="003255B3">
        <w:rPr>
          <w:rFonts w:ascii="Palatino Linotype" w:hAnsi="Palatino Linotype"/>
          <w:b/>
          <w:color w:val="000000" w:themeColor="text1"/>
          <w:sz w:val="24"/>
          <w:szCs w:val="24"/>
        </w:rPr>
        <w:t xml:space="preserve">Ley de Transparencia y Acceso a la Información Pública del Estado de México y Municipios, </w:t>
      </w:r>
      <w:r w:rsidRPr="003255B3">
        <w:rPr>
          <w:rFonts w:ascii="Palatino Linotype" w:hAnsi="Palatino Linotype"/>
          <w:color w:val="000000" w:themeColor="text1"/>
          <w:sz w:val="24"/>
          <w:szCs w:val="24"/>
        </w:rPr>
        <w:t>que a la letra dispone:</w:t>
      </w:r>
    </w:p>
    <w:p w14:paraId="34A033D1" w14:textId="77777777" w:rsidR="00757605" w:rsidRPr="003255B3" w:rsidRDefault="00757605" w:rsidP="00261B80">
      <w:pPr>
        <w:pStyle w:val="Prrafodelista"/>
        <w:spacing w:after="0"/>
        <w:ind w:left="0" w:right="49"/>
        <w:jc w:val="both"/>
        <w:rPr>
          <w:rFonts w:ascii="Palatino Linotype" w:hAnsi="Palatino Linotype" w:cs="Arial"/>
          <w:sz w:val="24"/>
          <w:szCs w:val="24"/>
        </w:rPr>
      </w:pPr>
    </w:p>
    <w:p w14:paraId="00F09B04" w14:textId="77777777" w:rsidR="00757605" w:rsidRPr="003255B3" w:rsidRDefault="00757605" w:rsidP="00757605">
      <w:pPr>
        <w:spacing w:before="240" w:after="240" w:line="360" w:lineRule="auto"/>
        <w:ind w:left="567" w:right="616"/>
        <w:jc w:val="both"/>
        <w:rPr>
          <w:rFonts w:ascii="Palatino Linotype" w:hAnsi="Palatino Linotype"/>
          <w:i/>
          <w:sz w:val="22"/>
          <w:szCs w:val="22"/>
        </w:rPr>
      </w:pPr>
      <w:r w:rsidRPr="003255B3">
        <w:rPr>
          <w:rFonts w:ascii="Palatino Linotype" w:hAnsi="Palatino Linotype"/>
          <w:b/>
          <w:i/>
          <w:sz w:val="22"/>
          <w:szCs w:val="22"/>
        </w:rPr>
        <w:t>Artículo 162.</w:t>
      </w:r>
      <w:r w:rsidRPr="003255B3">
        <w:rPr>
          <w:rFonts w:ascii="Palatino Linotype" w:hAnsi="Palatino Linotype"/>
          <w:i/>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2977A3DF" w14:textId="77777777" w:rsidR="00757605" w:rsidRPr="003255B3" w:rsidRDefault="00757605" w:rsidP="00261B80">
      <w:pPr>
        <w:pStyle w:val="Prrafodelista"/>
        <w:tabs>
          <w:tab w:val="left" w:pos="567"/>
        </w:tabs>
        <w:spacing w:after="0"/>
        <w:ind w:left="0"/>
        <w:jc w:val="both"/>
        <w:rPr>
          <w:rFonts w:ascii="Palatino Linotype" w:hAnsi="Palatino Linotype"/>
        </w:rPr>
      </w:pPr>
    </w:p>
    <w:p w14:paraId="6DD67D6C" w14:textId="77777777" w:rsidR="00757605" w:rsidRPr="003255B3" w:rsidRDefault="00757605" w:rsidP="00261B80">
      <w:pPr>
        <w:pStyle w:val="Prrafodelista"/>
        <w:numPr>
          <w:ilvl w:val="0"/>
          <w:numId w:val="1"/>
        </w:numPr>
        <w:spacing w:after="0" w:line="360" w:lineRule="auto"/>
        <w:ind w:left="0" w:right="49" w:firstLine="0"/>
        <w:jc w:val="both"/>
        <w:rPr>
          <w:rFonts w:ascii="Palatino Linotype" w:hAnsi="Palatino Linotype" w:cs="Arial"/>
          <w:sz w:val="24"/>
          <w:szCs w:val="24"/>
        </w:rPr>
      </w:pPr>
      <w:r w:rsidRPr="003255B3">
        <w:rPr>
          <w:rFonts w:ascii="Palatino Linotype" w:hAnsi="Palatino Linotype"/>
          <w:sz w:val="24"/>
          <w:szCs w:val="24"/>
          <w:lang w:eastAsia="es-MX"/>
        </w:rPr>
        <w:t xml:space="preserve">Lo anterior es así toda vez que es obligación </w:t>
      </w:r>
      <w:r w:rsidRPr="003255B3">
        <w:rPr>
          <w:rFonts w:ascii="Palatino Linotype" w:hAnsi="Palatino Linotype"/>
          <w:sz w:val="24"/>
          <w:szCs w:val="24"/>
          <w:u w:val="single"/>
          <w:lang w:eastAsia="es-MX"/>
        </w:rPr>
        <w:t>de todas las autoridades</w:t>
      </w:r>
      <w:r w:rsidRPr="003255B3">
        <w:rPr>
          <w:rFonts w:ascii="Palatino Linotype" w:hAnsi="Palatino Linotype"/>
          <w:sz w:val="24"/>
          <w:szCs w:val="24"/>
          <w:lang w:eastAsia="es-MX"/>
        </w:rPr>
        <w:t>, promover, respetar y garantizar los derechos humanos, entre ellos el de acceso a la información pública, por lo que las respuestas imprecisas o incompletas generan una afectación inicial susceptible de ser reparada mediante el recurso de revisión.</w:t>
      </w:r>
    </w:p>
    <w:p w14:paraId="1B33B1BF" w14:textId="0E78ADB8" w:rsidR="00F222EE" w:rsidRPr="003255B3" w:rsidRDefault="00F222EE" w:rsidP="00F222EE">
      <w:pPr>
        <w:pStyle w:val="Ttulo1"/>
        <w:pBdr>
          <w:top w:val="nil"/>
          <w:left w:val="nil"/>
          <w:bottom w:val="nil"/>
          <w:right w:val="nil"/>
          <w:between w:val="nil"/>
          <w:bar w:val="nil"/>
        </w:pBdr>
        <w:spacing w:before="240" w:after="0"/>
        <w:jc w:val="left"/>
        <w:rPr>
          <w:rFonts w:ascii="Palatino Linotype" w:hAnsi="Palatino Linotype"/>
          <w:b/>
          <w:color w:val="000000" w:themeColor="text1"/>
          <w:sz w:val="24"/>
          <w:szCs w:val="24"/>
        </w:rPr>
      </w:pPr>
      <w:bookmarkStart w:id="92" w:name="_Toc485631701"/>
      <w:bookmarkStart w:id="93" w:name="_Toc520712482"/>
      <w:r w:rsidRPr="003255B3">
        <w:rPr>
          <w:rFonts w:ascii="Palatino Linotype" w:hAnsi="Palatino Linotype"/>
          <w:b/>
          <w:color w:val="000000" w:themeColor="text1"/>
          <w:sz w:val="24"/>
          <w:szCs w:val="24"/>
        </w:rPr>
        <w:t>I.III. Supuestos de clasificación.</w:t>
      </w:r>
      <w:bookmarkEnd w:id="92"/>
      <w:bookmarkEnd w:id="93"/>
    </w:p>
    <w:p w14:paraId="2936BA8A" w14:textId="77777777" w:rsidR="00F222EE" w:rsidRPr="003255B3" w:rsidRDefault="00F222EE" w:rsidP="00F222EE">
      <w:pPr>
        <w:spacing w:line="360" w:lineRule="auto"/>
        <w:jc w:val="both"/>
        <w:rPr>
          <w:rFonts w:ascii="Palatino Linotype" w:hAnsi="Palatino Linotype" w:cs="Arial"/>
          <w:color w:val="000000" w:themeColor="text1"/>
        </w:rPr>
      </w:pPr>
    </w:p>
    <w:p w14:paraId="339F04EB" w14:textId="17C92FD1" w:rsidR="00F222EE" w:rsidRPr="003255B3" w:rsidRDefault="00662966" w:rsidP="00F222EE">
      <w:pPr>
        <w:pStyle w:val="Prrafodelista"/>
        <w:numPr>
          <w:ilvl w:val="0"/>
          <w:numId w:val="1"/>
        </w:numPr>
        <w:spacing w:after="0" w:line="360" w:lineRule="auto"/>
        <w:ind w:left="0" w:right="49" w:firstLine="0"/>
        <w:jc w:val="both"/>
        <w:rPr>
          <w:rFonts w:ascii="Palatino Linotype" w:eastAsia="Calibri" w:hAnsi="Palatino Linotype" w:cs="Arial"/>
          <w:sz w:val="24"/>
          <w:szCs w:val="24"/>
          <w:u w:val="single"/>
          <w:lang w:val="es-ES"/>
        </w:rPr>
      </w:pPr>
      <w:r w:rsidRPr="003255B3">
        <w:rPr>
          <w:rFonts w:ascii="Palatino Linotype" w:hAnsi="Palatino Linotype"/>
          <w:sz w:val="24"/>
          <w:szCs w:val="24"/>
        </w:rPr>
        <w:t>No obstante si el documento que se ordenara entregar</w:t>
      </w:r>
      <w:r w:rsidR="00F222EE" w:rsidRPr="003255B3">
        <w:rPr>
          <w:rFonts w:ascii="Palatino Linotype" w:hAnsi="Palatino Linotype"/>
          <w:sz w:val="24"/>
          <w:szCs w:val="24"/>
        </w:rPr>
        <w:t xml:space="preserve"> </w:t>
      </w:r>
      <w:r w:rsidR="00F222EE" w:rsidRPr="003255B3">
        <w:rPr>
          <w:rFonts w:ascii="Palatino Linotype" w:hAnsi="Palatino Linotype" w:cs="Bookman Old Style"/>
          <w:bCs/>
          <w:sz w:val="24"/>
          <w:szCs w:val="24"/>
        </w:rPr>
        <w:t xml:space="preserve">pudiera contener datos personales como lo son verbigracia el </w:t>
      </w:r>
      <w:r w:rsidR="00F222EE" w:rsidRPr="003255B3">
        <w:rPr>
          <w:rFonts w:ascii="Palatino Linotype" w:hAnsi="Palatino Linotype"/>
          <w:sz w:val="24"/>
          <w:szCs w:val="24"/>
        </w:rPr>
        <w:t>nombre de las personas involucradas</w:t>
      </w:r>
      <w:r w:rsidR="00F222EE" w:rsidRPr="003255B3">
        <w:rPr>
          <w:rFonts w:ascii="Palatino Linotype" w:eastAsia="Times New Roman" w:hAnsi="Palatino Linotype" w:cs="Arial"/>
          <w:color w:val="000000" w:themeColor="text1"/>
          <w:sz w:val="24"/>
          <w:szCs w:val="24"/>
          <w:lang w:val="es-ES"/>
        </w:rPr>
        <w:t xml:space="preserve">, siendo éste último un dato personal susceptible de clasificarse como confidencial y reservado, aunado a que la información que consta en el Informe Policial Homologado tiene el carácter de confidencial y reservada, en atención a ello cabe precisar </w:t>
      </w:r>
      <w:r w:rsidR="00F222EE" w:rsidRPr="003255B3">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768C7B77"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06698B1B"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lastRenderedPageBreak/>
        <w:t>Los artículos 140 y 113 de la Ley Estatal y de la Ley General, respectivamente, señalan los supuestos para que una información pueda considerarse como reservada, que son los siguientes:</w:t>
      </w:r>
    </w:p>
    <w:p w14:paraId="1A0A3C7D" w14:textId="77777777" w:rsidR="00F222EE" w:rsidRPr="003255B3" w:rsidRDefault="00F222EE" w:rsidP="00F222EE">
      <w:pPr>
        <w:spacing w:line="360" w:lineRule="auto"/>
        <w:jc w:val="both"/>
        <w:rPr>
          <w:rFonts w:ascii="Palatino Linotype" w:hAnsi="Palatino Linotype" w:cs="Arial"/>
          <w:color w:val="000000" w:themeColor="text1"/>
          <w:sz w:val="24"/>
          <w:szCs w:val="24"/>
        </w:rPr>
      </w:pPr>
    </w:p>
    <w:tbl>
      <w:tblPr>
        <w:tblStyle w:val="Tablanormal1"/>
        <w:tblW w:w="0" w:type="auto"/>
        <w:tblInd w:w="688" w:type="dxa"/>
        <w:tblLook w:val="04A0" w:firstRow="1" w:lastRow="0" w:firstColumn="1" w:lastColumn="0" w:noHBand="0" w:noVBand="1"/>
      </w:tblPr>
      <w:tblGrid>
        <w:gridCol w:w="3726"/>
        <w:gridCol w:w="4089"/>
      </w:tblGrid>
      <w:tr w:rsidR="00F222EE" w:rsidRPr="003255B3" w14:paraId="4C0CF629" w14:textId="77777777" w:rsidTr="00F222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5BF4B4C" w14:textId="77777777" w:rsidR="00F222EE" w:rsidRPr="003255B3" w:rsidRDefault="00F222EE" w:rsidP="00F222EE">
            <w:pPr>
              <w:autoSpaceDE w:val="0"/>
              <w:autoSpaceDN w:val="0"/>
              <w:adjustRightInd w:val="0"/>
              <w:spacing w:line="360" w:lineRule="auto"/>
              <w:jc w:val="both"/>
              <w:rPr>
                <w:rFonts w:ascii="Palatino Linotype" w:hAnsi="Palatino Linotype"/>
                <w:b w:val="0"/>
                <w:color w:val="000000" w:themeColor="text1"/>
                <w:sz w:val="24"/>
                <w:szCs w:val="24"/>
              </w:rPr>
            </w:pPr>
            <w:r w:rsidRPr="003255B3">
              <w:rPr>
                <w:rFonts w:ascii="Palatino Linotype" w:hAnsi="Palatino Linotype" w:cs="Gill Sans,Bold"/>
                <w:b w:val="0"/>
                <w:color w:val="000000" w:themeColor="text1"/>
                <w:sz w:val="24"/>
                <w:szCs w:val="24"/>
              </w:rPr>
              <w:t>LEY ESTATAL</w:t>
            </w:r>
          </w:p>
        </w:tc>
        <w:tc>
          <w:tcPr>
            <w:tcW w:w="4089" w:type="dxa"/>
          </w:tcPr>
          <w:p w14:paraId="66B86BD0" w14:textId="77777777" w:rsidR="00F222EE" w:rsidRPr="003255B3" w:rsidRDefault="00F222EE" w:rsidP="00F222EE">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color w:val="000000" w:themeColor="text1"/>
                <w:sz w:val="24"/>
                <w:szCs w:val="24"/>
              </w:rPr>
            </w:pPr>
            <w:r w:rsidRPr="003255B3">
              <w:rPr>
                <w:rFonts w:ascii="Palatino Linotype" w:hAnsi="Palatino Linotype"/>
                <w:b w:val="0"/>
                <w:color w:val="000000" w:themeColor="text1"/>
                <w:sz w:val="24"/>
                <w:szCs w:val="24"/>
              </w:rPr>
              <w:t>LEY GENERAL</w:t>
            </w:r>
          </w:p>
        </w:tc>
      </w:tr>
      <w:tr w:rsidR="00F222EE" w:rsidRPr="003255B3" w14:paraId="72079A3D" w14:textId="77777777" w:rsidTr="00F2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284C5671"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t>I. Comprometa la seguridad pública y cuente con un propósito genuino y un efecto demostrable;</w:t>
            </w:r>
          </w:p>
          <w:p w14:paraId="139CF4D6" w14:textId="77777777" w:rsidR="00F222EE" w:rsidRPr="003255B3" w:rsidRDefault="00F222EE" w:rsidP="00F222EE">
            <w:pPr>
              <w:spacing w:line="360" w:lineRule="auto"/>
              <w:jc w:val="both"/>
              <w:rPr>
                <w:rFonts w:ascii="Palatino Linotype" w:hAnsi="Palatino Linotype"/>
                <w:b w:val="0"/>
                <w:color w:val="000000" w:themeColor="text1"/>
                <w:sz w:val="24"/>
                <w:szCs w:val="24"/>
              </w:rPr>
            </w:pPr>
          </w:p>
        </w:tc>
        <w:tc>
          <w:tcPr>
            <w:tcW w:w="4089" w:type="dxa"/>
          </w:tcPr>
          <w:p w14:paraId="076969AC"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I.</w:t>
            </w:r>
            <w:r w:rsidRPr="003255B3">
              <w:rPr>
                <w:rFonts w:ascii="Palatino Linotype" w:hAnsi="Palatino Linotype"/>
                <w:color w:val="000000" w:themeColor="text1"/>
                <w:sz w:val="24"/>
                <w:szCs w:val="24"/>
                <w:lang w:val="es-ES"/>
              </w:rPr>
              <w:tab/>
              <w:t>Comprometa la seguridad nacional, la seguridad pública o la defensa nacional y cuente con un propósito genuino y un efecto demostrable;</w:t>
            </w:r>
          </w:p>
        </w:tc>
      </w:tr>
      <w:tr w:rsidR="00F222EE" w:rsidRPr="003255B3" w14:paraId="4180A980" w14:textId="77777777" w:rsidTr="00F222EE">
        <w:tc>
          <w:tcPr>
            <w:cnfStyle w:val="001000000000" w:firstRow="0" w:lastRow="0" w:firstColumn="1" w:lastColumn="0" w:oddVBand="0" w:evenVBand="0" w:oddHBand="0" w:evenHBand="0" w:firstRowFirstColumn="0" w:firstRowLastColumn="0" w:lastRowFirstColumn="0" w:lastRowLastColumn="0"/>
            <w:tcW w:w="3726" w:type="dxa"/>
          </w:tcPr>
          <w:p w14:paraId="28B4FD30"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t>II. Pueda menoscabar la conducción de las negociaciones y relaciones internacionales;</w:t>
            </w:r>
          </w:p>
        </w:tc>
        <w:tc>
          <w:tcPr>
            <w:tcW w:w="4089" w:type="dxa"/>
          </w:tcPr>
          <w:p w14:paraId="4261EAFC"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II.</w:t>
            </w:r>
            <w:r w:rsidRPr="003255B3">
              <w:rPr>
                <w:rFonts w:ascii="Palatino Linotype" w:hAnsi="Palatino Linotype"/>
                <w:color w:val="000000" w:themeColor="text1"/>
                <w:sz w:val="24"/>
                <w:szCs w:val="24"/>
                <w:lang w:val="es-ES"/>
              </w:rPr>
              <w:tab/>
              <w:t>Pueda menoscabar la conducción de las negociaciones y relaciones internacionales;</w:t>
            </w:r>
          </w:p>
        </w:tc>
      </w:tr>
      <w:tr w:rsidR="00F222EE" w:rsidRPr="003255B3" w14:paraId="5A0CFBE8" w14:textId="77777777" w:rsidTr="00F2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FF3792D"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4089" w:type="dxa"/>
          </w:tcPr>
          <w:p w14:paraId="3A7C9FD8"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III.</w:t>
            </w:r>
            <w:r w:rsidRPr="003255B3">
              <w:rPr>
                <w:rFonts w:ascii="Palatino Linotype" w:hAnsi="Palatino Linotype"/>
                <w:color w:val="000000" w:themeColor="text1"/>
                <w:sz w:val="24"/>
                <w:szCs w:val="24"/>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F222EE" w:rsidRPr="003255B3" w14:paraId="2D435DC4" w14:textId="77777777" w:rsidTr="00F222EE">
        <w:tc>
          <w:tcPr>
            <w:cnfStyle w:val="001000000000" w:firstRow="0" w:lastRow="0" w:firstColumn="1" w:lastColumn="0" w:oddVBand="0" w:evenVBand="0" w:oddHBand="0" w:evenHBand="0" w:firstRowFirstColumn="0" w:firstRowLastColumn="0" w:lastRowFirstColumn="0" w:lastRowLastColumn="0"/>
            <w:tcW w:w="3726" w:type="dxa"/>
          </w:tcPr>
          <w:p w14:paraId="3F28D656" w14:textId="77777777" w:rsidR="00F222EE" w:rsidRPr="003255B3" w:rsidRDefault="00F222EE" w:rsidP="00F222EE">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1CB38007"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IV.</w:t>
            </w:r>
            <w:r w:rsidRPr="003255B3">
              <w:rPr>
                <w:rFonts w:ascii="Palatino Linotype" w:hAnsi="Palatino Linotype"/>
                <w:color w:val="000000" w:themeColor="text1"/>
                <w:sz w:val="24"/>
                <w:szCs w:val="24"/>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F222EE" w:rsidRPr="003255B3" w14:paraId="5FF8C432" w14:textId="77777777" w:rsidTr="00F2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0C70FE26"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t>IV. Ponga en riesgo la vida, la seguridad o la salud de una persona física;</w:t>
            </w:r>
          </w:p>
        </w:tc>
        <w:tc>
          <w:tcPr>
            <w:tcW w:w="4089" w:type="dxa"/>
          </w:tcPr>
          <w:p w14:paraId="65D2B864"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V.</w:t>
            </w:r>
            <w:r w:rsidRPr="003255B3">
              <w:rPr>
                <w:rFonts w:ascii="Palatino Linotype" w:hAnsi="Palatino Linotype"/>
                <w:color w:val="000000" w:themeColor="text1"/>
                <w:sz w:val="24"/>
                <w:szCs w:val="24"/>
                <w:lang w:val="es-ES"/>
              </w:rPr>
              <w:tab/>
              <w:t>Pueda poner en riesgo la vida, seguridad o salud de una persona física;</w:t>
            </w:r>
          </w:p>
        </w:tc>
      </w:tr>
      <w:tr w:rsidR="00F222EE" w:rsidRPr="003255B3" w14:paraId="0F7ABB72" w14:textId="77777777" w:rsidTr="00F222EE">
        <w:tc>
          <w:tcPr>
            <w:cnfStyle w:val="001000000000" w:firstRow="0" w:lastRow="0" w:firstColumn="1" w:lastColumn="0" w:oddVBand="0" w:evenVBand="0" w:oddHBand="0" w:evenHBand="0" w:firstRowFirstColumn="0" w:firstRowLastColumn="0" w:lastRowFirstColumn="0" w:lastRowLastColumn="0"/>
            <w:tcW w:w="3726" w:type="dxa"/>
          </w:tcPr>
          <w:p w14:paraId="658B9345"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t>V. Aquella cuya divulgación obstruya o pueda causar un serio perjuicio a:</w:t>
            </w:r>
          </w:p>
          <w:p w14:paraId="369DA77E"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p>
          <w:p w14:paraId="592F560D"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lastRenderedPageBreak/>
              <w:t>1. Las actividades de fiscalización, verificación, inspección, comprobación y auditoría sobre el cumplimiento de las Leyes; o</w:t>
            </w:r>
          </w:p>
          <w:p w14:paraId="0805234B"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p>
          <w:p w14:paraId="48279D4E"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t>2. La recaudación de las contribuciones.</w:t>
            </w:r>
          </w:p>
        </w:tc>
        <w:tc>
          <w:tcPr>
            <w:tcW w:w="4089" w:type="dxa"/>
          </w:tcPr>
          <w:p w14:paraId="32CAA7DB"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lastRenderedPageBreak/>
              <w:t>VI.</w:t>
            </w:r>
            <w:r w:rsidRPr="003255B3">
              <w:rPr>
                <w:rFonts w:ascii="Palatino Linotype" w:hAnsi="Palatino Linotype"/>
                <w:color w:val="000000" w:themeColor="text1"/>
                <w:sz w:val="24"/>
                <w:szCs w:val="24"/>
                <w:lang w:val="es-ES"/>
              </w:rPr>
              <w:tab/>
              <w:t xml:space="preserve">Obstruya las actividades de verificación, inspección y auditoría relativas al cumplimiento de las </w:t>
            </w:r>
            <w:r w:rsidRPr="003255B3">
              <w:rPr>
                <w:rFonts w:ascii="Palatino Linotype" w:hAnsi="Palatino Linotype"/>
                <w:color w:val="000000" w:themeColor="text1"/>
                <w:sz w:val="24"/>
                <w:szCs w:val="24"/>
                <w:lang w:val="es-ES"/>
              </w:rPr>
              <w:lastRenderedPageBreak/>
              <w:t>leyes o afecte la recaudación de contribuciones;</w:t>
            </w:r>
          </w:p>
          <w:p w14:paraId="23965354"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p>
          <w:p w14:paraId="59077E07"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rPr>
            </w:pPr>
          </w:p>
        </w:tc>
      </w:tr>
      <w:tr w:rsidR="00F222EE" w:rsidRPr="003255B3" w14:paraId="09F8DFB6" w14:textId="77777777" w:rsidTr="00F2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275C347"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lastRenderedPageBreak/>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w:t>
            </w:r>
            <w:r w:rsidRPr="003255B3">
              <w:rPr>
                <w:rFonts w:ascii="Palatino Linotype" w:hAnsi="Palatino Linotype" w:cs="Arial"/>
                <w:b w:val="0"/>
                <w:color w:val="000000" w:themeColor="text1"/>
                <w:sz w:val="24"/>
                <w:szCs w:val="24"/>
              </w:rPr>
              <w:lastRenderedPageBreak/>
              <w:t>justicia o la seguridad de un denunciante, querellante o testigo, así como sus familias, en los términos de las disposiciones jurídicas aplicables;</w:t>
            </w:r>
          </w:p>
        </w:tc>
        <w:tc>
          <w:tcPr>
            <w:tcW w:w="4089" w:type="dxa"/>
          </w:tcPr>
          <w:p w14:paraId="2AD163D8"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lastRenderedPageBreak/>
              <w:t>VII.</w:t>
            </w:r>
            <w:r w:rsidRPr="003255B3">
              <w:rPr>
                <w:rFonts w:ascii="Palatino Linotype" w:hAnsi="Palatino Linotype"/>
                <w:color w:val="000000" w:themeColor="text1"/>
                <w:sz w:val="24"/>
                <w:szCs w:val="24"/>
                <w:lang w:val="es-ES"/>
              </w:rPr>
              <w:tab/>
              <w:t>Obstruya la prevención o persecución de los delitos;</w:t>
            </w:r>
          </w:p>
          <w:p w14:paraId="3DF0226C"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p>
          <w:p w14:paraId="4065519E"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F222EE" w:rsidRPr="003255B3" w14:paraId="2972D13C" w14:textId="77777777" w:rsidTr="00F222EE">
        <w:tc>
          <w:tcPr>
            <w:cnfStyle w:val="001000000000" w:firstRow="0" w:lastRow="0" w:firstColumn="1" w:lastColumn="0" w:oddVBand="0" w:evenVBand="0" w:oddHBand="0" w:evenHBand="0" w:firstRowFirstColumn="0" w:firstRowLastColumn="0" w:lastRowFirstColumn="0" w:lastRowLastColumn="0"/>
            <w:tcW w:w="3726" w:type="dxa"/>
          </w:tcPr>
          <w:p w14:paraId="2BAAFD45"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4089" w:type="dxa"/>
          </w:tcPr>
          <w:p w14:paraId="59C303BA"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VIII.</w:t>
            </w:r>
            <w:r w:rsidRPr="003255B3">
              <w:rPr>
                <w:rFonts w:ascii="Palatino Linotype" w:hAnsi="Palatino Linotype"/>
                <w:color w:val="000000" w:themeColor="text1"/>
                <w:sz w:val="24"/>
                <w:szCs w:val="24"/>
                <w:lang w:val="es-ES"/>
              </w:rPr>
              <w:tab/>
              <w:t>La que contenga las opiniones, recomendaciones o puntos de vista que formen parte del proceso deliberativo de los servidores públicos, hasta en tanto no sea adoptada la decisión definitiva, la cual deberá estar documentada;</w:t>
            </w:r>
          </w:p>
        </w:tc>
      </w:tr>
      <w:tr w:rsidR="00F222EE" w:rsidRPr="003255B3" w14:paraId="2F0FC7E2" w14:textId="77777777" w:rsidTr="00F2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34D1BC65" w14:textId="77777777" w:rsidR="00F222EE" w:rsidRPr="003255B3" w:rsidRDefault="00F222EE" w:rsidP="00F222EE">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6D35411C"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IX.</w:t>
            </w:r>
            <w:r w:rsidRPr="003255B3">
              <w:rPr>
                <w:rFonts w:ascii="Palatino Linotype" w:hAnsi="Palatino Linotype"/>
                <w:color w:val="000000" w:themeColor="text1"/>
                <w:sz w:val="24"/>
                <w:szCs w:val="24"/>
                <w:lang w:val="es-ES"/>
              </w:rPr>
              <w:tab/>
              <w:t>Obstruya los procedimientos para fincar responsabilidad a los Servidores Públicos, en tanto no se haya dictado la resolución administrativa;</w:t>
            </w:r>
          </w:p>
        </w:tc>
      </w:tr>
      <w:tr w:rsidR="00F222EE" w:rsidRPr="003255B3" w14:paraId="2C165E17" w14:textId="77777777" w:rsidTr="00F222EE">
        <w:tc>
          <w:tcPr>
            <w:cnfStyle w:val="001000000000" w:firstRow="0" w:lastRow="0" w:firstColumn="1" w:lastColumn="0" w:oddVBand="0" w:evenVBand="0" w:oddHBand="0" w:evenHBand="0" w:firstRowFirstColumn="0" w:firstRowLastColumn="0" w:lastRowFirstColumn="0" w:lastRowLastColumn="0"/>
            <w:tcW w:w="3726" w:type="dxa"/>
          </w:tcPr>
          <w:p w14:paraId="0B73F48F" w14:textId="77777777" w:rsidR="00F222EE" w:rsidRPr="003255B3" w:rsidRDefault="00F222EE" w:rsidP="00F222EE">
            <w:pPr>
              <w:autoSpaceDE w:val="0"/>
              <w:autoSpaceDN w:val="0"/>
              <w:adjustRightInd w:val="0"/>
              <w:spacing w:line="360" w:lineRule="auto"/>
              <w:jc w:val="both"/>
              <w:rPr>
                <w:rFonts w:ascii="Palatino Linotype" w:hAnsi="Palatino Linotype" w:cs="Arial"/>
                <w:b w:val="0"/>
                <w:bCs w:val="0"/>
                <w:color w:val="000000" w:themeColor="text1"/>
                <w:sz w:val="24"/>
                <w:szCs w:val="24"/>
              </w:rPr>
            </w:pPr>
          </w:p>
        </w:tc>
        <w:tc>
          <w:tcPr>
            <w:tcW w:w="4089" w:type="dxa"/>
          </w:tcPr>
          <w:p w14:paraId="7A79C20D"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X.</w:t>
            </w:r>
            <w:r w:rsidRPr="003255B3">
              <w:rPr>
                <w:rFonts w:ascii="Palatino Linotype" w:hAnsi="Palatino Linotype"/>
                <w:color w:val="000000" w:themeColor="text1"/>
                <w:sz w:val="24"/>
                <w:szCs w:val="24"/>
                <w:lang w:val="es-ES"/>
              </w:rPr>
              <w:tab/>
              <w:t>Afecte los derechos del debido proceso;</w:t>
            </w:r>
          </w:p>
        </w:tc>
      </w:tr>
      <w:tr w:rsidR="00F222EE" w:rsidRPr="003255B3" w14:paraId="7C4DE5F8" w14:textId="77777777" w:rsidTr="00F2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71246B73" w14:textId="77777777" w:rsidR="00F222EE" w:rsidRPr="003255B3" w:rsidRDefault="00F222EE" w:rsidP="00F222EE">
            <w:pPr>
              <w:autoSpaceDE w:val="0"/>
              <w:autoSpaceDN w:val="0"/>
              <w:adjustRightInd w:val="0"/>
              <w:spacing w:line="360" w:lineRule="auto"/>
              <w:jc w:val="both"/>
              <w:rPr>
                <w:rFonts w:ascii="Palatino Linotype" w:hAnsi="Palatino Linotype" w:cs="Arial"/>
                <w:b w:val="0"/>
                <w:bCs w:val="0"/>
                <w:color w:val="000000" w:themeColor="text1"/>
                <w:sz w:val="24"/>
                <w:szCs w:val="24"/>
              </w:rPr>
            </w:pPr>
            <w:r w:rsidRPr="003255B3">
              <w:rPr>
                <w:rFonts w:ascii="Palatino Linotype" w:hAnsi="Palatino Linotype" w:cs="Arial"/>
                <w:b w:val="0"/>
                <w:color w:val="000000" w:themeColor="text1"/>
                <w:sz w:val="24"/>
                <w:szCs w:val="24"/>
              </w:rPr>
              <w:t xml:space="preserve">VIII. Vulnere la conducción de los expedientes judiciales o de los procedimientos administrativos </w:t>
            </w:r>
            <w:r w:rsidRPr="003255B3">
              <w:rPr>
                <w:rFonts w:ascii="Palatino Linotype" w:hAnsi="Palatino Linotype" w:cs="Arial"/>
                <w:b w:val="0"/>
                <w:color w:val="000000" w:themeColor="text1"/>
                <w:sz w:val="24"/>
                <w:szCs w:val="24"/>
              </w:rPr>
              <w:lastRenderedPageBreak/>
              <w:t>seguidos en forma de juicio, en tanto no hayan quedado firmes;</w:t>
            </w:r>
          </w:p>
        </w:tc>
        <w:tc>
          <w:tcPr>
            <w:tcW w:w="4089" w:type="dxa"/>
          </w:tcPr>
          <w:p w14:paraId="1D3B057A"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lastRenderedPageBreak/>
              <w:t>XI.</w:t>
            </w:r>
            <w:r w:rsidRPr="003255B3">
              <w:rPr>
                <w:rFonts w:ascii="Palatino Linotype" w:hAnsi="Palatino Linotype"/>
                <w:color w:val="000000" w:themeColor="text1"/>
                <w:sz w:val="24"/>
                <w:szCs w:val="24"/>
                <w:lang w:val="es-ES"/>
              </w:rPr>
              <w:tab/>
              <w:t xml:space="preserve">Vulnere la conducción de los Expedientes judiciales o de los procedimientos administrativos </w:t>
            </w:r>
            <w:r w:rsidRPr="003255B3">
              <w:rPr>
                <w:rFonts w:ascii="Palatino Linotype" w:hAnsi="Palatino Linotype"/>
                <w:color w:val="000000" w:themeColor="text1"/>
                <w:sz w:val="24"/>
                <w:szCs w:val="24"/>
                <w:lang w:val="es-ES"/>
              </w:rPr>
              <w:lastRenderedPageBreak/>
              <w:t>seguidos en forma de juicio, en tanto no hayan causado estado;</w:t>
            </w:r>
          </w:p>
        </w:tc>
      </w:tr>
      <w:tr w:rsidR="00F222EE" w:rsidRPr="003255B3" w14:paraId="3C049F75" w14:textId="77777777" w:rsidTr="00F222EE">
        <w:tc>
          <w:tcPr>
            <w:cnfStyle w:val="001000000000" w:firstRow="0" w:lastRow="0" w:firstColumn="1" w:lastColumn="0" w:oddVBand="0" w:evenVBand="0" w:oddHBand="0" w:evenHBand="0" w:firstRowFirstColumn="0" w:firstRowLastColumn="0" w:lastRowFirstColumn="0" w:lastRowLastColumn="0"/>
            <w:tcW w:w="3726" w:type="dxa"/>
          </w:tcPr>
          <w:p w14:paraId="537C5454"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lastRenderedPageBreak/>
              <w:t>IX. Se encuentre contenida dentro de las investigaciones de hechos que la Ley señale como delitos y se tramiten ante el Ministerio Público;</w:t>
            </w:r>
          </w:p>
        </w:tc>
        <w:tc>
          <w:tcPr>
            <w:tcW w:w="4089" w:type="dxa"/>
          </w:tcPr>
          <w:p w14:paraId="63BBF075"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XII.</w:t>
            </w:r>
            <w:r w:rsidRPr="003255B3">
              <w:rPr>
                <w:rFonts w:ascii="Palatino Linotype" w:hAnsi="Palatino Linotype"/>
                <w:color w:val="000000" w:themeColor="text1"/>
                <w:sz w:val="24"/>
                <w:szCs w:val="24"/>
                <w:lang w:val="es-ES"/>
              </w:rPr>
              <w:tab/>
              <w:t>Se encuentre contenida dentro de las investigaciones de hechos que la ley señale como delitos y se tramiten ante el Ministerio Público, y</w:t>
            </w:r>
          </w:p>
        </w:tc>
      </w:tr>
      <w:tr w:rsidR="00F222EE" w:rsidRPr="003255B3" w14:paraId="35E46A1E" w14:textId="77777777" w:rsidTr="00F222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26" w:type="dxa"/>
          </w:tcPr>
          <w:p w14:paraId="18661503"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F40CED6" w14:textId="77777777" w:rsidR="00F222EE" w:rsidRPr="003255B3" w:rsidRDefault="00F222EE" w:rsidP="00F222EE">
            <w:pPr>
              <w:autoSpaceDE w:val="0"/>
              <w:autoSpaceDN w:val="0"/>
              <w:adjustRightInd w:val="0"/>
              <w:spacing w:line="360" w:lineRule="auto"/>
              <w:jc w:val="both"/>
              <w:rPr>
                <w:rFonts w:ascii="Palatino Linotype" w:hAnsi="Palatino Linotype" w:cs="Arial"/>
                <w:b w:val="0"/>
                <w:color w:val="000000" w:themeColor="text1"/>
                <w:sz w:val="24"/>
                <w:szCs w:val="24"/>
              </w:rPr>
            </w:pPr>
            <w:r w:rsidRPr="003255B3">
              <w:rPr>
                <w:rFonts w:ascii="Palatino Linotype" w:hAnsi="Palatino Linotype" w:cs="Arial"/>
                <w:b w:val="0"/>
                <w:color w:val="000000" w:themeColor="text1"/>
                <w:sz w:val="24"/>
                <w:szCs w:val="24"/>
              </w:rPr>
              <w:t xml:space="preserve">Cuando se trate de información sobre estudios y proyectos cuya divulgación pueda causar daños al interés del Estado o suponga un riesgo para su realización, siempre que esté directamente </w:t>
            </w:r>
            <w:r w:rsidRPr="003255B3">
              <w:rPr>
                <w:rFonts w:ascii="Palatino Linotype" w:hAnsi="Palatino Linotype" w:cs="Arial"/>
                <w:b w:val="0"/>
                <w:color w:val="000000" w:themeColor="text1"/>
                <w:sz w:val="24"/>
                <w:szCs w:val="24"/>
              </w:rPr>
              <w:lastRenderedPageBreak/>
              <w:t>relacionado con procesos o procedimientos administrativos o judiciales que no hayan quedado firmes; y</w:t>
            </w:r>
          </w:p>
        </w:tc>
        <w:tc>
          <w:tcPr>
            <w:tcW w:w="4089" w:type="dxa"/>
          </w:tcPr>
          <w:p w14:paraId="144BAACE" w14:textId="77777777" w:rsidR="00F222EE" w:rsidRPr="003255B3" w:rsidRDefault="00F222EE" w:rsidP="00F222EE">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4"/>
                <w:szCs w:val="24"/>
              </w:rPr>
            </w:pPr>
          </w:p>
        </w:tc>
      </w:tr>
      <w:tr w:rsidR="00F222EE" w:rsidRPr="003255B3" w14:paraId="43308C2B" w14:textId="77777777" w:rsidTr="00F222EE">
        <w:tc>
          <w:tcPr>
            <w:cnfStyle w:val="001000000000" w:firstRow="0" w:lastRow="0" w:firstColumn="1" w:lastColumn="0" w:oddVBand="0" w:evenVBand="0" w:oddHBand="0" w:evenHBand="0" w:firstRowFirstColumn="0" w:firstRowLastColumn="0" w:lastRowFirstColumn="0" w:lastRowLastColumn="0"/>
            <w:tcW w:w="3726" w:type="dxa"/>
          </w:tcPr>
          <w:p w14:paraId="16C7CD1A" w14:textId="77777777" w:rsidR="00F222EE" w:rsidRPr="003255B3" w:rsidRDefault="00F222EE" w:rsidP="00F222EE">
            <w:pPr>
              <w:spacing w:line="360" w:lineRule="auto"/>
              <w:jc w:val="both"/>
              <w:rPr>
                <w:rFonts w:ascii="Palatino Linotype" w:hAnsi="Palatino Linotype"/>
                <w:b w:val="0"/>
                <w:color w:val="000000" w:themeColor="text1"/>
                <w:sz w:val="24"/>
                <w:szCs w:val="24"/>
              </w:rPr>
            </w:pPr>
            <w:r w:rsidRPr="003255B3">
              <w:rPr>
                <w:rFonts w:ascii="Palatino Linotype" w:hAnsi="Palatino Linotype" w:cs="Arial"/>
                <w:b w:val="0"/>
                <w:color w:val="000000" w:themeColor="text1"/>
                <w:sz w:val="24"/>
                <w:szCs w:val="24"/>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4089" w:type="dxa"/>
          </w:tcPr>
          <w:p w14:paraId="0A142DDF" w14:textId="77777777" w:rsidR="00F222EE" w:rsidRPr="003255B3" w:rsidRDefault="00F222EE" w:rsidP="00F222EE">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4"/>
                <w:szCs w:val="24"/>
                <w:lang w:val="es-ES"/>
              </w:rPr>
            </w:pPr>
            <w:r w:rsidRPr="003255B3">
              <w:rPr>
                <w:rFonts w:ascii="Palatino Linotype" w:hAnsi="Palatino Linotype"/>
                <w:color w:val="000000" w:themeColor="text1"/>
                <w:sz w:val="24"/>
                <w:szCs w:val="24"/>
                <w:lang w:val="es-ES"/>
              </w:rPr>
              <w:t>XIII.</w:t>
            </w:r>
            <w:r w:rsidRPr="003255B3">
              <w:rPr>
                <w:rFonts w:ascii="Palatino Linotype" w:hAnsi="Palatino Linotype"/>
                <w:color w:val="000000" w:themeColor="text1"/>
                <w:sz w:val="24"/>
                <w:szCs w:val="24"/>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87E2464" w14:textId="77777777" w:rsidR="00F222EE" w:rsidRPr="003255B3" w:rsidRDefault="00F222EE" w:rsidP="00F222EE">
      <w:pPr>
        <w:spacing w:line="360" w:lineRule="auto"/>
        <w:jc w:val="both"/>
        <w:rPr>
          <w:rFonts w:ascii="Palatino Linotype" w:hAnsi="Palatino Linotype" w:cs="Arial"/>
          <w:color w:val="000000" w:themeColor="text1"/>
          <w:sz w:val="24"/>
          <w:szCs w:val="24"/>
        </w:rPr>
      </w:pPr>
    </w:p>
    <w:p w14:paraId="5A46D0D7" w14:textId="77777777" w:rsidR="00F222EE" w:rsidRPr="003255B3" w:rsidRDefault="00F222EE" w:rsidP="00F222EE">
      <w:pPr>
        <w:pStyle w:val="Prrafodelista"/>
        <w:numPr>
          <w:ilvl w:val="0"/>
          <w:numId w:val="1"/>
        </w:numPr>
        <w:spacing w:after="0"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Mientras que los artículos 143 y 116 de la Ley Estatal y de la Ley General, respectivamente, señalan los supuestos para que la información pueda ser clasificada como confidencial:</w:t>
      </w:r>
    </w:p>
    <w:p w14:paraId="69C6B101" w14:textId="77777777" w:rsidR="00F222EE" w:rsidRPr="003255B3" w:rsidRDefault="00F222EE" w:rsidP="00F222EE">
      <w:pPr>
        <w:spacing w:line="360" w:lineRule="auto"/>
        <w:jc w:val="both"/>
        <w:rPr>
          <w:rFonts w:ascii="Palatino Linotype" w:hAnsi="Palatino Linotype" w:cs="Arial"/>
          <w:color w:val="000000" w:themeColor="text1"/>
          <w:sz w:val="24"/>
          <w:szCs w:val="24"/>
        </w:rPr>
      </w:pPr>
    </w:p>
    <w:p w14:paraId="06815898" w14:textId="77777777" w:rsidR="00F222EE" w:rsidRPr="003255B3" w:rsidRDefault="00F222EE" w:rsidP="00F222EE">
      <w:pPr>
        <w:widowControl w:val="0"/>
        <w:autoSpaceDE w:val="0"/>
        <w:autoSpaceDN w:val="0"/>
        <w:adjustRightInd w:val="0"/>
        <w:spacing w:after="240" w:line="360" w:lineRule="auto"/>
        <w:ind w:left="567" w:right="616"/>
        <w:jc w:val="both"/>
        <w:rPr>
          <w:rFonts w:ascii="Palatino Linotype" w:hAnsi="Palatino Linotype" w:cs="Times"/>
          <w:color w:val="000000" w:themeColor="text1"/>
          <w:sz w:val="24"/>
          <w:szCs w:val="24"/>
        </w:rPr>
      </w:pPr>
      <w:r w:rsidRPr="003255B3">
        <w:rPr>
          <w:rFonts w:ascii="Palatino Linotype" w:hAnsi="Palatino Linotype" w:cs="Bookman Old Style"/>
          <w:bCs/>
          <w:color w:val="000000" w:themeColor="text1"/>
          <w:sz w:val="24"/>
          <w:szCs w:val="24"/>
        </w:rPr>
        <w:t xml:space="preserve">I. </w:t>
      </w:r>
      <w:r w:rsidRPr="003255B3">
        <w:rPr>
          <w:rFonts w:ascii="Palatino Linotype" w:hAnsi="Palatino Linotype" w:cs="Bookman Old Style"/>
          <w:color w:val="000000" w:themeColor="text1"/>
          <w:sz w:val="24"/>
          <w:szCs w:val="24"/>
        </w:rPr>
        <w:t xml:space="preserve">Se refiera a la información privada y los datos personales concernientes a una persona física o </w:t>
      </w:r>
      <w:proofErr w:type="gramStart"/>
      <w:r w:rsidRPr="003255B3">
        <w:rPr>
          <w:rFonts w:ascii="Palatino Linotype" w:hAnsi="Palatino Linotype" w:cs="Bookman Old Style"/>
          <w:color w:val="000000" w:themeColor="text1"/>
          <w:sz w:val="24"/>
          <w:szCs w:val="24"/>
        </w:rPr>
        <w:t>jurídico</w:t>
      </w:r>
      <w:proofErr w:type="gramEnd"/>
      <w:r w:rsidRPr="003255B3">
        <w:rPr>
          <w:rFonts w:ascii="Palatino Linotype" w:hAnsi="Palatino Linotype" w:cs="Bookman Old Style"/>
          <w:color w:val="000000" w:themeColor="text1"/>
          <w:sz w:val="24"/>
          <w:szCs w:val="24"/>
        </w:rPr>
        <w:t xml:space="preserve"> colectiva identificada o identificable; </w:t>
      </w:r>
    </w:p>
    <w:p w14:paraId="2B3081E8" w14:textId="77777777" w:rsidR="00F222EE" w:rsidRPr="003255B3" w:rsidRDefault="00F222EE" w:rsidP="00F222EE">
      <w:pPr>
        <w:widowControl w:val="0"/>
        <w:autoSpaceDE w:val="0"/>
        <w:autoSpaceDN w:val="0"/>
        <w:adjustRightInd w:val="0"/>
        <w:spacing w:after="240" w:line="360" w:lineRule="auto"/>
        <w:ind w:left="567" w:right="616"/>
        <w:jc w:val="both"/>
        <w:rPr>
          <w:rFonts w:ascii="Palatino Linotype" w:hAnsi="Palatino Linotype" w:cs="Times"/>
          <w:color w:val="000000" w:themeColor="text1"/>
          <w:sz w:val="24"/>
          <w:szCs w:val="24"/>
        </w:rPr>
      </w:pPr>
      <w:r w:rsidRPr="003255B3">
        <w:rPr>
          <w:rFonts w:ascii="Palatino Linotype" w:hAnsi="Palatino Linotype" w:cs="Bookman Old Style"/>
          <w:bCs/>
          <w:color w:val="000000" w:themeColor="text1"/>
          <w:sz w:val="24"/>
          <w:szCs w:val="24"/>
        </w:rPr>
        <w:t xml:space="preserve">II. </w:t>
      </w:r>
      <w:r w:rsidRPr="003255B3">
        <w:rPr>
          <w:rFonts w:ascii="Palatino Linotype" w:hAnsi="Palatino Linotype" w:cs="Bookman Old Style"/>
          <w:color w:val="000000" w:themeColor="text1"/>
          <w:sz w:val="24"/>
          <w:szCs w:val="24"/>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EF46E14" w14:textId="77777777" w:rsidR="00F222EE" w:rsidRPr="003255B3" w:rsidRDefault="00F222EE" w:rsidP="00F222EE">
      <w:pPr>
        <w:widowControl w:val="0"/>
        <w:autoSpaceDE w:val="0"/>
        <w:autoSpaceDN w:val="0"/>
        <w:adjustRightInd w:val="0"/>
        <w:spacing w:after="240" w:line="360" w:lineRule="auto"/>
        <w:ind w:left="567" w:right="616"/>
        <w:jc w:val="both"/>
        <w:rPr>
          <w:rFonts w:ascii="Palatino Linotype" w:hAnsi="Palatino Linotype" w:cs="Times"/>
          <w:color w:val="000000" w:themeColor="text1"/>
          <w:sz w:val="24"/>
          <w:szCs w:val="24"/>
        </w:rPr>
      </w:pPr>
      <w:r w:rsidRPr="003255B3">
        <w:rPr>
          <w:rFonts w:ascii="Palatino Linotype" w:hAnsi="Palatino Linotype" w:cs="Bookman Old Style"/>
          <w:bCs/>
          <w:color w:val="000000" w:themeColor="text1"/>
          <w:sz w:val="24"/>
          <w:szCs w:val="24"/>
        </w:rPr>
        <w:lastRenderedPageBreak/>
        <w:t xml:space="preserve">III. </w:t>
      </w:r>
      <w:r w:rsidRPr="003255B3">
        <w:rPr>
          <w:rFonts w:ascii="Palatino Linotype" w:hAnsi="Palatino Linotype" w:cs="Bookman Old Style"/>
          <w:color w:val="000000" w:themeColor="text1"/>
          <w:sz w:val="24"/>
          <w:szCs w:val="24"/>
        </w:rPr>
        <w:t xml:space="preserve">La que presenten los particulares a los sujetos obligados, de conformidad con lo dispuesto por las leyes o los tratados internacionales. </w:t>
      </w:r>
    </w:p>
    <w:p w14:paraId="022FFC71" w14:textId="77777777" w:rsidR="00F222EE" w:rsidRPr="003255B3" w:rsidRDefault="00F222EE" w:rsidP="00F222EE">
      <w:pPr>
        <w:widowControl w:val="0"/>
        <w:autoSpaceDE w:val="0"/>
        <w:autoSpaceDN w:val="0"/>
        <w:adjustRightInd w:val="0"/>
        <w:spacing w:after="240" w:line="360" w:lineRule="auto"/>
        <w:ind w:left="567" w:right="616"/>
        <w:jc w:val="both"/>
        <w:rPr>
          <w:rFonts w:ascii="Palatino Linotype" w:hAnsi="Palatino Linotype" w:cs="Times"/>
          <w:color w:val="000000" w:themeColor="text1"/>
          <w:sz w:val="24"/>
          <w:szCs w:val="24"/>
        </w:rPr>
      </w:pPr>
      <w:r w:rsidRPr="003255B3">
        <w:rPr>
          <w:rFonts w:ascii="Palatino Linotype" w:hAnsi="Palatino Linotype" w:cs="Bookman Old Style"/>
          <w:color w:val="000000" w:themeColor="text1"/>
          <w:sz w:val="24"/>
          <w:szCs w:val="24"/>
        </w:rPr>
        <w:t xml:space="preserve">La información confidencial no estará sujeta a temporalidad alguna y sólo podrán tener acceso a ella los titulares de la misma, sus representantes y los servidores públicos facultados para ello. </w:t>
      </w:r>
    </w:p>
    <w:p w14:paraId="05F4223E" w14:textId="77777777" w:rsidR="00F222EE" w:rsidRPr="003255B3" w:rsidRDefault="00F222EE" w:rsidP="00F222EE">
      <w:pPr>
        <w:widowControl w:val="0"/>
        <w:autoSpaceDE w:val="0"/>
        <w:autoSpaceDN w:val="0"/>
        <w:adjustRightInd w:val="0"/>
        <w:spacing w:after="240" w:line="360" w:lineRule="auto"/>
        <w:ind w:left="567" w:right="616"/>
        <w:jc w:val="both"/>
        <w:rPr>
          <w:rFonts w:ascii="Palatino Linotype" w:hAnsi="Palatino Linotype" w:cs="Times"/>
          <w:color w:val="000000" w:themeColor="text1"/>
          <w:sz w:val="24"/>
          <w:szCs w:val="24"/>
        </w:rPr>
      </w:pPr>
      <w:r w:rsidRPr="003255B3">
        <w:rPr>
          <w:rFonts w:ascii="Palatino Linotype" w:hAnsi="Palatino Linotype" w:cs="Bookman Old Style"/>
          <w:color w:val="000000" w:themeColor="text1"/>
          <w:sz w:val="24"/>
          <w:szCs w:val="24"/>
        </w:rPr>
        <w:t xml:space="preserve">No se considerará confidencial la información que se encuentre en los registros públicos o en fuentes de acceso público, ni tampoco la que sea considerada por la presente ley como información pública. </w:t>
      </w:r>
    </w:p>
    <w:p w14:paraId="01D257EE" w14:textId="77777777" w:rsidR="00F222EE" w:rsidRPr="003255B3" w:rsidRDefault="00F222EE" w:rsidP="00F222EE">
      <w:pPr>
        <w:spacing w:line="360" w:lineRule="auto"/>
        <w:jc w:val="both"/>
        <w:rPr>
          <w:rFonts w:ascii="Palatino Linotype" w:hAnsi="Palatino Linotype" w:cs="Arial"/>
          <w:color w:val="000000" w:themeColor="text1"/>
          <w:sz w:val="24"/>
          <w:szCs w:val="24"/>
        </w:rPr>
      </w:pPr>
    </w:p>
    <w:p w14:paraId="7D8400CB" w14:textId="4FE2771E"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773D52A"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6964E9AE"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Como consecuencia de lo anterior, el sujeto obligado debe identificar claramente el tipo de información y hacer un juicio de subsunción o encaje</w:t>
      </w:r>
      <w:r w:rsidRPr="003255B3">
        <w:rPr>
          <w:rStyle w:val="Refdenotaalpie"/>
          <w:rFonts w:ascii="Palatino Linotype" w:hAnsi="Palatino Linotype" w:cs="Arial"/>
          <w:color w:val="000000" w:themeColor="text1"/>
          <w:sz w:val="24"/>
          <w:szCs w:val="24"/>
        </w:rPr>
        <w:footnoteReference w:id="3"/>
      </w:r>
      <w:r w:rsidRPr="003255B3">
        <w:rPr>
          <w:rFonts w:ascii="Palatino Linotype" w:hAnsi="Palatino Linotype" w:cs="Arial"/>
          <w:color w:val="000000" w:themeColor="text1"/>
          <w:sz w:val="24"/>
          <w:szCs w:val="24"/>
        </w:rPr>
        <w:t xml:space="preserve"> para </w:t>
      </w:r>
      <w:r w:rsidRPr="003255B3">
        <w:rPr>
          <w:rFonts w:ascii="Palatino Linotype" w:hAnsi="Palatino Linotype" w:cs="Arial"/>
          <w:color w:val="000000" w:themeColor="text1"/>
          <w:sz w:val="24"/>
          <w:szCs w:val="24"/>
        </w:rPr>
        <w:lastRenderedPageBreak/>
        <w:t>acreditar que el supuesto de hecho corresponde estrictamente con la hipótesis jurídica. Esto también lo debe de realizar el servidor público habilitado y el titular del área que administra la información.</w:t>
      </w:r>
    </w:p>
    <w:p w14:paraId="0F755D58"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59DF8905"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Una vez hecho lo anterior, se remite la información al Titular de la Unidad de Transparencia, con el acuerdo de clasificación correspondiente, para que sea sometido al conocimiento del Comité de Transparencia.</w:t>
      </w:r>
    </w:p>
    <w:p w14:paraId="6F985C7B" w14:textId="77777777" w:rsidR="00F222EE" w:rsidRPr="003255B3" w:rsidRDefault="00F222EE" w:rsidP="00F222EE">
      <w:pPr>
        <w:pStyle w:val="Prrafodelista"/>
        <w:spacing w:line="360" w:lineRule="auto"/>
        <w:ind w:left="0"/>
        <w:jc w:val="both"/>
        <w:rPr>
          <w:rFonts w:ascii="Palatino Linotype" w:hAnsi="Palatino Linotype"/>
          <w:b/>
          <w:color w:val="000000" w:themeColor="text1"/>
          <w:sz w:val="24"/>
          <w:szCs w:val="24"/>
        </w:rPr>
      </w:pPr>
    </w:p>
    <w:p w14:paraId="4320C874" w14:textId="77777777" w:rsidR="00F222EE" w:rsidRPr="003255B3" w:rsidRDefault="00F222EE" w:rsidP="00F222EE">
      <w:pPr>
        <w:pStyle w:val="Ttulo1"/>
        <w:numPr>
          <w:ilvl w:val="0"/>
          <w:numId w:val="6"/>
        </w:numPr>
        <w:pBdr>
          <w:top w:val="nil"/>
          <w:left w:val="nil"/>
          <w:bottom w:val="nil"/>
          <w:right w:val="nil"/>
          <w:between w:val="nil"/>
          <w:bar w:val="nil"/>
        </w:pBdr>
        <w:spacing w:before="0" w:after="0"/>
        <w:ind w:left="0" w:firstLine="0"/>
        <w:jc w:val="both"/>
        <w:rPr>
          <w:rFonts w:ascii="Palatino Linotype" w:hAnsi="Palatino Linotype"/>
          <w:b/>
          <w:color w:val="000000" w:themeColor="text1"/>
          <w:sz w:val="24"/>
          <w:szCs w:val="24"/>
        </w:rPr>
      </w:pPr>
      <w:bookmarkStart w:id="94" w:name="_Toc485631702"/>
      <w:bookmarkStart w:id="95" w:name="_Toc520712483"/>
      <w:r w:rsidRPr="003255B3">
        <w:rPr>
          <w:rFonts w:ascii="Palatino Linotype" w:hAnsi="Palatino Linotype"/>
          <w:b/>
          <w:color w:val="000000" w:themeColor="text1"/>
          <w:sz w:val="24"/>
          <w:szCs w:val="24"/>
        </w:rPr>
        <w:t>Excepciones a los supuestos de clasificación de la información como reservada.</w:t>
      </w:r>
      <w:bookmarkEnd w:id="94"/>
      <w:bookmarkEnd w:id="95"/>
    </w:p>
    <w:p w14:paraId="5BB6E806" w14:textId="77777777" w:rsidR="00F222EE" w:rsidRPr="003255B3" w:rsidRDefault="00F222EE" w:rsidP="00F222EE">
      <w:pPr>
        <w:rPr>
          <w:rFonts w:ascii="Palatino Linotype" w:hAnsi="Palatino Linotype"/>
          <w:sz w:val="24"/>
          <w:szCs w:val="24"/>
        </w:rPr>
      </w:pPr>
    </w:p>
    <w:p w14:paraId="12F01EE0" w14:textId="77777777" w:rsidR="00F222EE" w:rsidRPr="003255B3" w:rsidRDefault="00F222EE" w:rsidP="00F222EE">
      <w:pPr>
        <w:pStyle w:val="NormalWeb"/>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 xml:space="preserve">En todos aquellos casos en los que se pretende adoptar una clasificación de la información como reservada, hay que considerar lo señalado por los artículos 5, </w:t>
      </w:r>
      <w:r w:rsidRPr="003255B3">
        <w:rPr>
          <w:rFonts w:ascii="Palatino Linotype" w:hAnsi="Palatino Linotype"/>
          <w:color w:val="000000" w:themeColor="text1"/>
          <w:sz w:val="24"/>
          <w:szCs w:val="24"/>
        </w:rPr>
        <w:lastRenderedPageBreak/>
        <w:t>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5F230A0" w14:textId="77777777" w:rsidR="00662966" w:rsidRPr="003255B3" w:rsidRDefault="00662966" w:rsidP="00662966">
      <w:pPr>
        <w:pStyle w:val="NormalWeb"/>
        <w:spacing w:line="360" w:lineRule="auto"/>
        <w:jc w:val="both"/>
        <w:rPr>
          <w:rFonts w:ascii="Palatino Linotype" w:hAnsi="Palatino Linotype"/>
          <w:color w:val="000000" w:themeColor="text1"/>
          <w:sz w:val="24"/>
          <w:szCs w:val="24"/>
        </w:rPr>
      </w:pPr>
    </w:p>
    <w:p w14:paraId="20DD320C" w14:textId="5A9FAFD2" w:rsidR="00F222EE" w:rsidRPr="003255B3" w:rsidRDefault="00F222EE" w:rsidP="00F222EE">
      <w:pPr>
        <w:pStyle w:val="Ttulo1"/>
        <w:numPr>
          <w:ilvl w:val="0"/>
          <w:numId w:val="6"/>
        </w:numPr>
        <w:pBdr>
          <w:top w:val="nil"/>
          <w:left w:val="nil"/>
          <w:bottom w:val="nil"/>
          <w:right w:val="nil"/>
          <w:between w:val="nil"/>
          <w:bar w:val="nil"/>
        </w:pBdr>
        <w:spacing w:before="240" w:after="0"/>
        <w:ind w:left="0" w:firstLine="0"/>
        <w:jc w:val="left"/>
        <w:rPr>
          <w:rFonts w:ascii="Palatino Linotype" w:hAnsi="Palatino Linotype"/>
          <w:b/>
          <w:color w:val="000000" w:themeColor="text1"/>
          <w:sz w:val="24"/>
          <w:szCs w:val="24"/>
        </w:rPr>
      </w:pPr>
      <w:bookmarkStart w:id="96" w:name="_Toc485631703"/>
      <w:bookmarkStart w:id="97" w:name="_Toc520712484"/>
      <w:r w:rsidRPr="003255B3">
        <w:rPr>
          <w:rFonts w:ascii="Palatino Linotype" w:hAnsi="Palatino Linotype"/>
          <w:b/>
          <w:color w:val="000000" w:themeColor="text1"/>
          <w:sz w:val="24"/>
          <w:szCs w:val="24"/>
        </w:rPr>
        <w:t>La intervención del Comité de Transparencia.</w:t>
      </w:r>
      <w:bookmarkEnd w:id="96"/>
      <w:bookmarkEnd w:id="97"/>
    </w:p>
    <w:p w14:paraId="60D5B273" w14:textId="77777777" w:rsidR="00F222EE" w:rsidRPr="003255B3" w:rsidRDefault="00F222EE" w:rsidP="00F222EE">
      <w:pPr>
        <w:pStyle w:val="Prrafodelista"/>
        <w:spacing w:line="360" w:lineRule="auto"/>
        <w:ind w:left="0"/>
        <w:jc w:val="both"/>
        <w:rPr>
          <w:rFonts w:ascii="Palatino Linotype" w:hAnsi="Palatino Linotype" w:cs="Arial"/>
          <w:b/>
          <w:color w:val="000000" w:themeColor="text1"/>
          <w:sz w:val="24"/>
          <w:szCs w:val="24"/>
        </w:rPr>
      </w:pPr>
    </w:p>
    <w:p w14:paraId="012BD98C" w14:textId="77777777" w:rsidR="00F222EE" w:rsidRPr="003255B3" w:rsidRDefault="00F222EE" w:rsidP="00F222EE">
      <w:pPr>
        <w:pStyle w:val="Ttulo2"/>
        <w:numPr>
          <w:ilvl w:val="0"/>
          <w:numId w:val="7"/>
        </w:numPr>
        <w:pBdr>
          <w:top w:val="nil"/>
          <w:left w:val="nil"/>
          <w:bottom w:val="nil"/>
          <w:right w:val="nil"/>
          <w:between w:val="nil"/>
          <w:bar w:val="nil"/>
        </w:pBdr>
        <w:spacing w:before="0" w:after="0"/>
        <w:ind w:left="0" w:firstLine="0"/>
        <w:jc w:val="left"/>
        <w:rPr>
          <w:rFonts w:ascii="Palatino Linotype" w:hAnsi="Palatino Linotype"/>
          <w:b/>
          <w:color w:val="000000" w:themeColor="text1"/>
          <w:sz w:val="24"/>
          <w:szCs w:val="24"/>
        </w:rPr>
      </w:pPr>
      <w:bookmarkStart w:id="98" w:name="_Toc485631704"/>
      <w:bookmarkStart w:id="99" w:name="_Toc520712485"/>
      <w:r w:rsidRPr="003255B3">
        <w:rPr>
          <w:rFonts w:ascii="Palatino Linotype" w:hAnsi="Palatino Linotype"/>
          <w:b/>
          <w:color w:val="000000" w:themeColor="text1"/>
          <w:sz w:val="24"/>
          <w:szCs w:val="24"/>
        </w:rPr>
        <w:t>Formalidades para emitir el acuerdo de clasificación.</w:t>
      </w:r>
      <w:bookmarkEnd w:id="98"/>
      <w:bookmarkEnd w:id="99"/>
    </w:p>
    <w:p w14:paraId="0A457554"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25B2C41A" w14:textId="77777777" w:rsidR="00F222EE" w:rsidRPr="003255B3" w:rsidRDefault="00F222EE" w:rsidP="00F222EE">
      <w:pPr>
        <w:pStyle w:val="Prrafodelista"/>
        <w:numPr>
          <w:ilvl w:val="0"/>
          <w:numId w:val="1"/>
        </w:numPr>
        <w:spacing w:line="360" w:lineRule="auto"/>
        <w:ind w:left="0" w:firstLine="0"/>
        <w:jc w:val="both"/>
        <w:rPr>
          <w:rFonts w:ascii="Palatino Linotype" w:eastAsia="Times New Roman" w:hAnsi="Palatino Linotype"/>
          <w:color w:val="000000" w:themeColor="text1"/>
          <w:sz w:val="24"/>
          <w:szCs w:val="24"/>
          <w:lang w:eastAsia="es-ES_tradnl"/>
        </w:rPr>
      </w:pPr>
      <w:r w:rsidRPr="003255B3">
        <w:rPr>
          <w:rFonts w:ascii="Palatino Linotype" w:hAnsi="Palatino Linotype" w:cs="Arial"/>
          <w:color w:val="000000" w:themeColor="text1"/>
          <w:sz w:val="24"/>
          <w:szCs w:val="24"/>
        </w:rPr>
        <w:t xml:space="preserve">El Comité de Transparencia, según lo dispuesto en los artículos 128 y 103 de la Ley Estatal y de la Ley General, respectivamente, y </w:t>
      </w:r>
      <w:r w:rsidRPr="003255B3">
        <w:rPr>
          <w:rFonts w:ascii="Palatino Linotype" w:hAnsi="Palatino Linotype"/>
          <w:color w:val="000000" w:themeColor="text1"/>
          <w:sz w:val="24"/>
          <w:szCs w:val="24"/>
        </w:rPr>
        <w:t xml:space="preserve">la fracción III del numeral Segundo de los </w:t>
      </w:r>
      <w:r w:rsidRPr="003255B3">
        <w:rPr>
          <w:rFonts w:ascii="Palatino Linotype" w:hAnsi="Palatino Linotype" w:cs="Arial"/>
          <w:b/>
          <w:color w:val="000000" w:themeColor="text1"/>
          <w:sz w:val="24"/>
          <w:szCs w:val="24"/>
        </w:rPr>
        <w:t>Lineamientos generales en materia de clasificación y desclasificación de la información, así como para la elaboración de versiones públicas</w:t>
      </w:r>
      <w:r w:rsidRPr="003255B3">
        <w:rPr>
          <w:rFonts w:ascii="Palatino Linotype" w:hAnsi="Palatino Linotype" w:cs="Arial"/>
          <w:color w:val="000000" w:themeColor="text1"/>
          <w:sz w:val="24"/>
          <w:szCs w:val="24"/>
        </w:rPr>
        <w:t>, en adelante los Lineamientos Generales,</w:t>
      </w:r>
      <w:r w:rsidRPr="003255B3">
        <w:rPr>
          <w:rFonts w:ascii="Palatino Linotype" w:hAnsi="Palatino Linotype"/>
          <w:color w:val="000000" w:themeColor="text1"/>
          <w:sz w:val="24"/>
          <w:szCs w:val="24"/>
        </w:rPr>
        <w:t xml:space="preserve"> </w:t>
      </w:r>
      <w:r w:rsidRPr="003255B3">
        <w:rPr>
          <w:rFonts w:ascii="Palatino Linotype" w:hAnsi="Palatino Linotype" w:cs="Arial"/>
          <w:color w:val="000000" w:themeColor="text1"/>
          <w:sz w:val="24"/>
          <w:szCs w:val="24"/>
        </w:rPr>
        <w:t xml:space="preserve">cuenta con las facultades para </w:t>
      </w:r>
      <w:r w:rsidRPr="003255B3">
        <w:rPr>
          <w:rFonts w:ascii="Palatino Linotype" w:hAnsi="Palatino Linotype" w:cs="Arial"/>
          <w:color w:val="000000" w:themeColor="text1"/>
          <w:sz w:val="24"/>
          <w:szCs w:val="24"/>
        </w:rPr>
        <w:lastRenderedPageBreak/>
        <w:t>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619DB58" w14:textId="77777777" w:rsidR="00F222EE" w:rsidRPr="003255B3" w:rsidRDefault="00F222EE" w:rsidP="00F222EE">
      <w:pPr>
        <w:pStyle w:val="Prrafodelista"/>
        <w:spacing w:line="360" w:lineRule="auto"/>
        <w:ind w:left="0"/>
        <w:jc w:val="both"/>
        <w:rPr>
          <w:rFonts w:ascii="Palatino Linotype" w:eastAsia="Times New Roman" w:hAnsi="Palatino Linotype"/>
          <w:color w:val="000000" w:themeColor="text1"/>
          <w:sz w:val="24"/>
          <w:szCs w:val="24"/>
          <w:lang w:eastAsia="es-ES_tradnl"/>
        </w:rPr>
      </w:pPr>
    </w:p>
    <w:p w14:paraId="3900A283" w14:textId="77777777" w:rsidR="00F222EE" w:rsidRPr="003255B3" w:rsidRDefault="00F222EE" w:rsidP="00F222EE">
      <w:pPr>
        <w:pStyle w:val="Prrafodelista"/>
        <w:numPr>
          <w:ilvl w:val="0"/>
          <w:numId w:val="1"/>
        </w:numPr>
        <w:spacing w:line="360" w:lineRule="auto"/>
        <w:ind w:left="0" w:firstLine="0"/>
        <w:jc w:val="both"/>
        <w:rPr>
          <w:rFonts w:ascii="Palatino Linotype" w:eastAsia="Times New Roman" w:hAnsi="Palatino Linotype"/>
          <w:color w:val="000000" w:themeColor="text1"/>
          <w:sz w:val="24"/>
          <w:szCs w:val="24"/>
          <w:lang w:eastAsia="es-ES_tradnl"/>
        </w:rPr>
      </w:pPr>
      <w:r w:rsidRPr="003255B3">
        <w:rPr>
          <w:rFonts w:ascii="Palatino Linotype" w:hAnsi="Palatino Linotype" w:cs="Arial"/>
          <w:color w:val="000000" w:themeColor="text1"/>
          <w:sz w:val="24"/>
          <w:szCs w:val="24"/>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68674E29" w14:textId="77777777" w:rsidR="00F222EE" w:rsidRPr="003255B3" w:rsidRDefault="00F222EE" w:rsidP="00F222EE">
      <w:pPr>
        <w:pStyle w:val="Prrafodelista"/>
        <w:spacing w:line="360" w:lineRule="auto"/>
        <w:ind w:left="0"/>
        <w:jc w:val="both"/>
        <w:rPr>
          <w:rFonts w:ascii="Palatino Linotype" w:eastAsia="Times New Roman" w:hAnsi="Palatino Linotype"/>
          <w:color w:val="000000" w:themeColor="text1"/>
          <w:sz w:val="24"/>
          <w:szCs w:val="24"/>
          <w:lang w:eastAsia="es-ES_tradnl"/>
        </w:rPr>
      </w:pPr>
    </w:p>
    <w:p w14:paraId="5E2E5B2D" w14:textId="77777777" w:rsidR="00F222EE" w:rsidRPr="003255B3" w:rsidRDefault="00F222EE" w:rsidP="00F222EE">
      <w:pPr>
        <w:pStyle w:val="Prrafodelista"/>
        <w:numPr>
          <w:ilvl w:val="0"/>
          <w:numId w:val="1"/>
        </w:numPr>
        <w:spacing w:after="0" w:line="360" w:lineRule="auto"/>
        <w:ind w:left="0" w:firstLine="0"/>
        <w:jc w:val="both"/>
        <w:rPr>
          <w:rFonts w:ascii="Palatino Linotype" w:eastAsia="Times New Roman" w:hAnsi="Palatino Linotype"/>
          <w:color w:val="000000" w:themeColor="text1"/>
          <w:sz w:val="24"/>
          <w:szCs w:val="24"/>
          <w:lang w:eastAsia="es-ES_tradnl"/>
        </w:rPr>
      </w:pPr>
      <w:r w:rsidRPr="003255B3">
        <w:rPr>
          <w:rFonts w:ascii="Palatino Linotype" w:hAnsi="Palatino Linotype"/>
          <w:color w:val="000000" w:themeColor="text1"/>
          <w:sz w:val="24"/>
          <w:szCs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w:t>
      </w:r>
      <w:r w:rsidRPr="003255B3">
        <w:rPr>
          <w:rFonts w:ascii="Palatino Linotype" w:hAnsi="Palatino Linotype"/>
          <w:color w:val="000000" w:themeColor="text1"/>
          <w:sz w:val="24"/>
          <w:szCs w:val="24"/>
        </w:rPr>
        <w:lastRenderedPageBreak/>
        <w:t xml:space="preserve">por los titulares de áreas y que son sujetas a control, en primera instancia, por el Comité de Transparencia. </w:t>
      </w:r>
    </w:p>
    <w:p w14:paraId="336CB6D9" w14:textId="77777777" w:rsidR="00F222EE" w:rsidRPr="003255B3" w:rsidRDefault="00F222EE" w:rsidP="00F222EE">
      <w:pPr>
        <w:spacing w:line="360" w:lineRule="auto"/>
        <w:jc w:val="both"/>
        <w:rPr>
          <w:rFonts w:ascii="Palatino Linotype" w:hAnsi="Palatino Linotype"/>
          <w:color w:val="000000" w:themeColor="text1"/>
          <w:sz w:val="24"/>
          <w:szCs w:val="24"/>
        </w:rPr>
      </w:pPr>
    </w:p>
    <w:p w14:paraId="6CAF7314" w14:textId="77777777" w:rsidR="00F222EE" w:rsidRPr="003255B3" w:rsidRDefault="00F222EE" w:rsidP="00F222EE">
      <w:pPr>
        <w:pStyle w:val="Ttulo2"/>
        <w:numPr>
          <w:ilvl w:val="0"/>
          <w:numId w:val="7"/>
        </w:numPr>
        <w:pBdr>
          <w:top w:val="nil"/>
          <w:left w:val="nil"/>
          <w:bottom w:val="nil"/>
          <w:right w:val="nil"/>
          <w:between w:val="nil"/>
          <w:bar w:val="nil"/>
        </w:pBdr>
        <w:spacing w:before="0" w:after="0"/>
        <w:ind w:left="0" w:firstLine="0"/>
        <w:jc w:val="left"/>
        <w:rPr>
          <w:rFonts w:ascii="Palatino Linotype" w:hAnsi="Palatino Linotype"/>
          <w:b/>
          <w:color w:val="000000" w:themeColor="text1"/>
          <w:sz w:val="24"/>
          <w:szCs w:val="24"/>
        </w:rPr>
      </w:pPr>
      <w:bookmarkStart w:id="100" w:name="_Toc485631705"/>
      <w:bookmarkStart w:id="101" w:name="_Toc520712486"/>
      <w:r w:rsidRPr="003255B3">
        <w:rPr>
          <w:rFonts w:ascii="Palatino Linotype" w:hAnsi="Palatino Linotype"/>
          <w:b/>
          <w:color w:val="000000" w:themeColor="text1"/>
          <w:sz w:val="24"/>
          <w:szCs w:val="24"/>
        </w:rPr>
        <w:t>Requisitos de fondo del acuerdo de clasificación.</w:t>
      </w:r>
      <w:bookmarkEnd w:id="100"/>
      <w:bookmarkEnd w:id="101"/>
    </w:p>
    <w:p w14:paraId="21DEB4B6"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77C77A10" w14:textId="36D51020"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050699DD"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0E636FD3"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olor w:val="000000" w:themeColor="text1"/>
          <w:sz w:val="24"/>
          <w:szCs w:val="24"/>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B2ED2BE"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130C63CB"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eastAsia="Times New Roman" w:hAnsi="Palatino Linotype" w:cs="Arial"/>
          <w:color w:val="000000" w:themeColor="text1"/>
          <w:sz w:val="24"/>
          <w:szCs w:val="24"/>
          <w:lang w:eastAsia="es-MX"/>
        </w:rPr>
        <w:t xml:space="preserve">Han sido vastos los estudios doctrinarios relativos a estos derechos fundamentales y al principio de legalidad en ellos contenidos; como ejemplo, el </w:t>
      </w:r>
      <w:r w:rsidRPr="003255B3">
        <w:rPr>
          <w:rFonts w:ascii="Palatino Linotype" w:eastAsia="Times New Roman" w:hAnsi="Palatino Linotype" w:cs="Arial"/>
          <w:color w:val="000000" w:themeColor="text1"/>
          <w:sz w:val="24"/>
          <w:szCs w:val="24"/>
          <w:lang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255B3">
        <w:rPr>
          <w:rStyle w:val="Refdenotaalpie"/>
          <w:rFonts w:ascii="Palatino Linotype" w:eastAsia="Times New Roman" w:hAnsi="Palatino Linotype" w:cs="Arial"/>
          <w:color w:val="000000" w:themeColor="text1"/>
          <w:sz w:val="24"/>
          <w:szCs w:val="24"/>
          <w:lang w:eastAsia="es-MX"/>
        </w:rPr>
        <w:footnoteReference w:id="4"/>
      </w:r>
    </w:p>
    <w:p w14:paraId="1999A4D7"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5A5D9585"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eastAsia="Times New Roman" w:hAnsi="Palatino Linotype" w:cs="Arial"/>
          <w:color w:val="000000" w:themeColor="text1"/>
          <w:sz w:val="24"/>
          <w:szCs w:val="24"/>
          <w:lang w:eastAsia="es-MX"/>
        </w:rPr>
        <w:t>Por su parte, el intérprete judicial del país ha establecido una jurisprudencia respecto a qué debe entenderse por fundamentación y motivación, en los siguientes términos:</w:t>
      </w:r>
    </w:p>
    <w:p w14:paraId="533DF777" w14:textId="77777777" w:rsidR="00F222EE" w:rsidRPr="003255B3" w:rsidRDefault="00F222EE" w:rsidP="00F222EE">
      <w:pPr>
        <w:spacing w:line="360" w:lineRule="auto"/>
        <w:ind w:right="618"/>
        <w:contextualSpacing/>
        <w:jc w:val="both"/>
        <w:rPr>
          <w:rFonts w:ascii="Palatino Linotype" w:hAnsi="Palatino Linotype" w:cs="Arial"/>
          <w:color w:val="000000" w:themeColor="text1"/>
          <w:sz w:val="24"/>
          <w:szCs w:val="24"/>
        </w:rPr>
      </w:pPr>
    </w:p>
    <w:p w14:paraId="0B4B7C81" w14:textId="77777777" w:rsidR="00F222EE" w:rsidRPr="003255B3" w:rsidRDefault="00F222EE" w:rsidP="00F222EE">
      <w:pPr>
        <w:spacing w:line="360" w:lineRule="auto"/>
        <w:ind w:left="567" w:right="618"/>
        <w:contextualSpacing/>
        <w:jc w:val="both"/>
        <w:rPr>
          <w:rFonts w:ascii="Palatino Linotype" w:hAnsi="Palatino Linotype" w:cs="Arial"/>
          <w:i/>
          <w:color w:val="000000" w:themeColor="text1"/>
          <w:sz w:val="24"/>
          <w:szCs w:val="24"/>
        </w:rPr>
      </w:pPr>
      <w:r w:rsidRPr="003255B3">
        <w:rPr>
          <w:rFonts w:ascii="Palatino Linotype" w:hAnsi="Palatino Linotype" w:cs="Arial"/>
          <w:b/>
          <w:i/>
          <w:color w:val="000000" w:themeColor="text1"/>
          <w:sz w:val="24"/>
          <w:szCs w:val="24"/>
        </w:rPr>
        <w:t>FUNDAMENTACIÓN Y MOTIVACIÓN.</w:t>
      </w:r>
      <w:r w:rsidRPr="003255B3">
        <w:rPr>
          <w:rFonts w:ascii="Palatino Linotype" w:hAnsi="Palatino Linotype" w:cs="Arial"/>
          <w:i/>
          <w:color w:val="000000" w:themeColor="text1"/>
          <w:sz w:val="24"/>
          <w:szCs w:val="24"/>
        </w:rPr>
        <w:t xml:space="preserve"> La </w:t>
      </w:r>
      <w:r w:rsidRPr="003255B3">
        <w:rPr>
          <w:rFonts w:ascii="Palatino Linotype" w:hAnsi="Palatino Linotype" w:cs="Arial"/>
          <w:i/>
          <w:color w:val="000000" w:themeColor="text1"/>
          <w:sz w:val="24"/>
          <w:szCs w:val="24"/>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255B3">
        <w:rPr>
          <w:rFonts w:ascii="Palatino Linotype" w:hAnsi="Palatino Linotype" w:cs="Arial"/>
          <w:i/>
          <w:color w:val="000000" w:themeColor="text1"/>
          <w:sz w:val="24"/>
          <w:szCs w:val="24"/>
        </w:rPr>
        <w:t>.</w:t>
      </w:r>
    </w:p>
    <w:p w14:paraId="69F42665" w14:textId="77777777" w:rsidR="00F222EE" w:rsidRPr="003255B3" w:rsidRDefault="00F222EE" w:rsidP="00F222EE">
      <w:pPr>
        <w:spacing w:line="360" w:lineRule="auto"/>
        <w:ind w:left="567" w:right="618"/>
        <w:contextualSpacing/>
        <w:jc w:val="both"/>
        <w:rPr>
          <w:rFonts w:ascii="Palatino Linotype" w:hAnsi="Palatino Linotype" w:cs="Arial"/>
          <w:i/>
          <w:color w:val="000000" w:themeColor="text1"/>
          <w:sz w:val="24"/>
          <w:szCs w:val="24"/>
        </w:rPr>
      </w:pPr>
      <w:r w:rsidRPr="003255B3">
        <w:rPr>
          <w:rFonts w:ascii="Palatino Linotype" w:hAnsi="Palatino Linotype" w:cs="Arial"/>
          <w:i/>
          <w:color w:val="000000" w:themeColor="text1"/>
          <w:sz w:val="24"/>
          <w:szCs w:val="24"/>
        </w:rPr>
        <w:lastRenderedPageBreak/>
        <w:t>SEGUNDO TRIBUNAL COLEGIADO DEL SEXTO CIRCUITO.</w:t>
      </w:r>
    </w:p>
    <w:p w14:paraId="5671E01C" w14:textId="77777777" w:rsidR="00F222EE" w:rsidRPr="003255B3" w:rsidRDefault="00F222EE" w:rsidP="00F222EE">
      <w:pPr>
        <w:spacing w:line="360" w:lineRule="auto"/>
        <w:ind w:left="567" w:right="618"/>
        <w:contextualSpacing/>
        <w:jc w:val="both"/>
        <w:rPr>
          <w:rFonts w:ascii="Palatino Linotype" w:hAnsi="Palatino Linotype" w:cs="Arial"/>
          <w:i/>
          <w:color w:val="000000" w:themeColor="text1"/>
          <w:sz w:val="24"/>
          <w:szCs w:val="24"/>
        </w:rPr>
      </w:pPr>
      <w:r w:rsidRPr="003255B3">
        <w:rPr>
          <w:rFonts w:ascii="Palatino Linotype" w:hAnsi="Palatino Linotype" w:cs="Arial"/>
          <w:i/>
          <w:color w:val="000000" w:themeColor="text1"/>
          <w:sz w:val="24"/>
          <w:szCs w:val="24"/>
        </w:rPr>
        <w:t>Amparo directo 194/88. Bufete Industrial Construcciones, S.A. de C.V. 28 de junio de 1988. Unanimidad de votos. Ponente: Gustavo Calvillo Rangel. Secretario: Jorge Alberto González Álvarez.</w:t>
      </w:r>
    </w:p>
    <w:p w14:paraId="69AF6FD4" w14:textId="77777777" w:rsidR="00F222EE" w:rsidRPr="003255B3" w:rsidRDefault="00F222EE" w:rsidP="00F222EE">
      <w:pPr>
        <w:spacing w:line="360" w:lineRule="auto"/>
        <w:ind w:left="567" w:right="618"/>
        <w:contextualSpacing/>
        <w:jc w:val="both"/>
        <w:rPr>
          <w:rFonts w:ascii="Palatino Linotype" w:hAnsi="Palatino Linotype" w:cs="Arial"/>
          <w:i/>
          <w:color w:val="000000" w:themeColor="text1"/>
          <w:sz w:val="24"/>
          <w:szCs w:val="24"/>
        </w:rPr>
      </w:pPr>
      <w:r w:rsidRPr="003255B3">
        <w:rPr>
          <w:rFonts w:ascii="Palatino Linotype" w:hAnsi="Palatino Linotype" w:cs="Arial"/>
          <w:i/>
          <w:color w:val="000000" w:themeColor="text1"/>
          <w:sz w:val="24"/>
          <w:szCs w:val="24"/>
        </w:rPr>
        <w:t xml:space="preserve">Revisión fiscal 103/88. Instituto Mexicano del Seguro Social. 18 de octubre de 1988. Unanimidad de votos. Ponente: Arnoldo Nájera Virgen. Secretario: Alejandro </w:t>
      </w:r>
      <w:proofErr w:type="spellStart"/>
      <w:r w:rsidRPr="003255B3">
        <w:rPr>
          <w:rFonts w:ascii="Palatino Linotype" w:hAnsi="Palatino Linotype" w:cs="Arial"/>
          <w:i/>
          <w:color w:val="000000" w:themeColor="text1"/>
          <w:sz w:val="24"/>
          <w:szCs w:val="24"/>
        </w:rPr>
        <w:t>Esponda</w:t>
      </w:r>
      <w:proofErr w:type="spellEnd"/>
      <w:r w:rsidRPr="003255B3">
        <w:rPr>
          <w:rFonts w:ascii="Palatino Linotype" w:hAnsi="Palatino Linotype" w:cs="Arial"/>
          <w:i/>
          <w:color w:val="000000" w:themeColor="text1"/>
          <w:sz w:val="24"/>
          <w:szCs w:val="24"/>
        </w:rPr>
        <w:t xml:space="preserve"> Rincón.</w:t>
      </w:r>
    </w:p>
    <w:p w14:paraId="0A621A2B" w14:textId="77777777" w:rsidR="00F222EE" w:rsidRPr="003255B3" w:rsidRDefault="00F222EE" w:rsidP="00F222EE">
      <w:pPr>
        <w:spacing w:line="360" w:lineRule="auto"/>
        <w:ind w:left="567" w:right="618"/>
        <w:contextualSpacing/>
        <w:jc w:val="both"/>
        <w:rPr>
          <w:rFonts w:ascii="Palatino Linotype" w:hAnsi="Palatino Linotype" w:cs="Arial"/>
          <w:i/>
          <w:color w:val="000000" w:themeColor="text1"/>
          <w:sz w:val="24"/>
          <w:szCs w:val="24"/>
        </w:rPr>
      </w:pPr>
      <w:r w:rsidRPr="003255B3">
        <w:rPr>
          <w:rFonts w:ascii="Palatino Linotype" w:hAnsi="Palatino Linotype" w:cs="Arial"/>
          <w:i/>
          <w:color w:val="000000" w:themeColor="text1"/>
          <w:sz w:val="24"/>
          <w:szCs w:val="24"/>
        </w:rPr>
        <w:t xml:space="preserve">Amparo en revisión 333/88. </w:t>
      </w:r>
      <w:proofErr w:type="spellStart"/>
      <w:r w:rsidRPr="003255B3">
        <w:rPr>
          <w:rFonts w:ascii="Palatino Linotype" w:hAnsi="Palatino Linotype" w:cs="Arial"/>
          <w:i/>
          <w:color w:val="000000" w:themeColor="text1"/>
          <w:sz w:val="24"/>
          <w:szCs w:val="24"/>
        </w:rPr>
        <w:t>Adilia</w:t>
      </w:r>
      <w:proofErr w:type="spellEnd"/>
      <w:r w:rsidRPr="003255B3">
        <w:rPr>
          <w:rFonts w:ascii="Palatino Linotype" w:hAnsi="Palatino Linotype" w:cs="Arial"/>
          <w:i/>
          <w:color w:val="000000" w:themeColor="text1"/>
          <w:sz w:val="24"/>
          <w:szCs w:val="24"/>
        </w:rPr>
        <w:t xml:space="preserve"> Romero. 26 de octubre de 1988. Unanimidad de votos. Ponente: Arnoldo Nájera Virgen. Secretario: Enrique Crispín Campos Ramírez.</w:t>
      </w:r>
    </w:p>
    <w:p w14:paraId="7092AAA7" w14:textId="77777777" w:rsidR="00F222EE" w:rsidRPr="003255B3" w:rsidRDefault="00F222EE" w:rsidP="00F222EE">
      <w:pPr>
        <w:spacing w:line="360" w:lineRule="auto"/>
        <w:ind w:left="567" w:right="618"/>
        <w:contextualSpacing/>
        <w:jc w:val="both"/>
        <w:rPr>
          <w:rFonts w:ascii="Palatino Linotype" w:hAnsi="Palatino Linotype" w:cs="Arial"/>
          <w:i/>
          <w:color w:val="000000" w:themeColor="text1"/>
          <w:sz w:val="24"/>
          <w:szCs w:val="24"/>
        </w:rPr>
      </w:pPr>
      <w:r w:rsidRPr="003255B3">
        <w:rPr>
          <w:rFonts w:ascii="Palatino Linotype" w:hAnsi="Palatino Linotype" w:cs="Arial"/>
          <w:i/>
          <w:color w:val="000000" w:themeColor="text1"/>
          <w:sz w:val="24"/>
          <w:szCs w:val="24"/>
        </w:rPr>
        <w:t xml:space="preserve">Amparo en revisión 597/95. Emilio Maurer Bretón. 15 de noviembre de 1995. Unanimidad de votos. Ponente: Clementina Ramírez Moguel </w:t>
      </w:r>
      <w:proofErr w:type="spellStart"/>
      <w:r w:rsidRPr="003255B3">
        <w:rPr>
          <w:rFonts w:ascii="Palatino Linotype" w:hAnsi="Palatino Linotype" w:cs="Arial"/>
          <w:i/>
          <w:color w:val="000000" w:themeColor="text1"/>
          <w:sz w:val="24"/>
          <w:szCs w:val="24"/>
        </w:rPr>
        <w:t>Goyzueta</w:t>
      </w:r>
      <w:proofErr w:type="spellEnd"/>
      <w:r w:rsidRPr="003255B3">
        <w:rPr>
          <w:rFonts w:ascii="Palatino Linotype" w:hAnsi="Palatino Linotype" w:cs="Arial"/>
          <w:i/>
          <w:color w:val="000000" w:themeColor="text1"/>
          <w:sz w:val="24"/>
          <w:szCs w:val="24"/>
        </w:rPr>
        <w:t>. Secretario: Gonzalo Carrera Molina.</w:t>
      </w:r>
    </w:p>
    <w:p w14:paraId="45A9AA00" w14:textId="77777777" w:rsidR="00F222EE" w:rsidRPr="003255B3" w:rsidRDefault="00F222EE" w:rsidP="00F222EE">
      <w:pPr>
        <w:spacing w:line="360" w:lineRule="auto"/>
        <w:ind w:left="567" w:right="618"/>
        <w:contextualSpacing/>
        <w:jc w:val="both"/>
        <w:rPr>
          <w:rFonts w:ascii="Palatino Linotype" w:hAnsi="Palatino Linotype" w:cs="Arial"/>
          <w:i/>
          <w:color w:val="000000" w:themeColor="text1"/>
          <w:sz w:val="24"/>
          <w:szCs w:val="24"/>
        </w:rPr>
      </w:pPr>
      <w:r w:rsidRPr="003255B3">
        <w:rPr>
          <w:rFonts w:ascii="Palatino Linotype" w:hAnsi="Palatino Linotype" w:cs="Arial"/>
          <w:i/>
          <w:color w:val="000000" w:themeColor="text1"/>
          <w:sz w:val="24"/>
          <w:szCs w:val="24"/>
        </w:rPr>
        <w:t xml:space="preserve">Amparo directo 7/96. Pedro Vicente López Miro. 21 de febrero de 1996. Unanimidad de votos. Ponente: María Eugenia Estela Martínez Cardiel. Secretario: Enrique </w:t>
      </w:r>
      <w:proofErr w:type="spellStart"/>
      <w:r w:rsidRPr="003255B3">
        <w:rPr>
          <w:rFonts w:ascii="Palatino Linotype" w:hAnsi="Palatino Linotype" w:cs="Arial"/>
          <w:i/>
          <w:color w:val="000000" w:themeColor="text1"/>
          <w:sz w:val="24"/>
          <w:szCs w:val="24"/>
        </w:rPr>
        <w:t>Baigts</w:t>
      </w:r>
      <w:proofErr w:type="spellEnd"/>
      <w:r w:rsidRPr="003255B3">
        <w:rPr>
          <w:rFonts w:ascii="Palatino Linotype" w:hAnsi="Palatino Linotype" w:cs="Arial"/>
          <w:i/>
          <w:color w:val="000000" w:themeColor="text1"/>
          <w:sz w:val="24"/>
          <w:szCs w:val="24"/>
        </w:rPr>
        <w:t xml:space="preserve"> Muñoz.</w:t>
      </w:r>
      <w:r w:rsidRPr="003255B3">
        <w:rPr>
          <w:rStyle w:val="Refdenotaalpie"/>
          <w:rFonts w:ascii="Palatino Linotype" w:hAnsi="Palatino Linotype" w:cs="Arial"/>
          <w:i/>
          <w:color w:val="000000" w:themeColor="text1"/>
          <w:sz w:val="24"/>
          <w:szCs w:val="24"/>
        </w:rPr>
        <w:footnoteReference w:id="5"/>
      </w:r>
    </w:p>
    <w:p w14:paraId="18EB9A0B" w14:textId="77777777" w:rsidR="00F222EE" w:rsidRPr="003255B3" w:rsidRDefault="00F222EE" w:rsidP="00F222EE">
      <w:pPr>
        <w:spacing w:line="360" w:lineRule="auto"/>
        <w:ind w:right="618"/>
        <w:contextualSpacing/>
        <w:jc w:val="both"/>
        <w:rPr>
          <w:rFonts w:ascii="Palatino Linotype" w:hAnsi="Palatino Linotype" w:cs="Arial"/>
          <w:color w:val="000000" w:themeColor="text1"/>
          <w:sz w:val="24"/>
          <w:szCs w:val="24"/>
        </w:rPr>
      </w:pPr>
    </w:p>
    <w:p w14:paraId="21815BE2" w14:textId="77777777" w:rsidR="00F222EE" w:rsidRPr="003255B3" w:rsidRDefault="00F222EE" w:rsidP="00F222EE">
      <w:pPr>
        <w:pStyle w:val="Prrafodelista"/>
        <w:numPr>
          <w:ilvl w:val="0"/>
          <w:numId w:val="1"/>
        </w:numPr>
        <w:shd w:val="clear" w:color="auto" w:fill="FFFFFF"/>
        <w:spacing w:after="0" w:line="360" w:lineRule="auto"/>
        <w:ind w:left="0" w:firstLine="0"/>
        <w:jc w:val="both"/>
        <w:rPr>
          <w:rFonts w:ascii="Palatino Linotype" w:eastAsia="Times New Roman" w:hAnsi="Palatino Linotype" w:cs="Arial"/>
          <w:color w:val="000000" w:themeColor="text1"/>
          <w:sz w:val="24"/>
          <w:szCs w:val="24"/>
          <w:lang w:eastAsia="es-MX"/>
        </w:rPr>
      </w:pPr>
      <w:r w:rsidRPr="003255B3">
        <w:rPr>
          <w:rFonts w:ascii="Palatino Linotype" w:eastAsia="Times New Roman" w:hAnsi="Palatino Linotype" w:cs="Arial"/>
          <w:color w:val="000000" w:themeColor="text1"/>
          <w:sz w:val="24"/>
          <w:szCs w:val="24"/>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A335689" w14:textId="77777777" w:rsidR="00F222EE" w:rsidRPr="003255B3" w:rsidRDefault="00F222EE" w:rsidP="00F222EE">
      <w:pPr>
        <w:pStyle w:val="Prrafodelista"/>
        <w:shd w:val="clear" w:color="auto" w:fill="FFFFFF"/>
        <w:spacing w:after="0" w:line="360" w:lineRule="auto"/>
        <w:ind w:left="0"/>
        <w:jc w:val="both"/>
        <w:rPr>
          <w:rFonts w:ascii="Palatino Linotype" w:eastAsia="Times New Roman" w:hAnsi="Palatino Linotype" w:cs="Arial"/>
          <w:color w:val="000000" w:themeColor="text1"/>
          <w:sz w:val="24"/>
          <w:szCs w:val="24"/>
          <w:lang w:eastAsia="es-MX"/>
        </w:rPr>
      </w:pPr>
    </w:p>
    <w:p w14:paraId="1B94B9EF" w14:textId="77777777" w:rsidR="00F222EE" w:rsidRPr="003255B3" w:rsidRDefault="00F222EE" w:rsidP="00F222EE">
      <w:pPr>
        <w:pStyle w:val="Prrafodelista"/>
        <w:numPr>
          <w:ilvl w:val="0"/>
          <w:numId w:val="1"/>
        </w:numPr>
        <w:shd w:val="clear" w:color="auto" w:fill="FFFFFF"/>
        <w:spacing w:after="0" w:line="360" w:lineRule="auto"/>
        <w:ind w:left="0" w:firstLine="0"/>
        <w:jc w:val="both"/>
        <w:rPr>
          <w:rFonts w:ascii="Palatino Linotype" w:eastAsia="Times New Roman" w:hAnsi="Palatino Linotype" w:cs="Arial"/>
          <w:color w:val="000000" w:themeColor="text1"/>
          <w:sz w:val="24"/>
          <w:szCs w:val="24"/>
          <w:lang w:eastAsia="es-MX"/>
        </w:rPr>
      </w:pPr>
      <w:r w:rsidRPr="003255B3">
        <w:rPr>
          <w:rFonts w:ascii="Palatino Linotype" w:eastAsia="Times New Roman" w:hAnsi="Palatino Linotype" w:cs="Arial"/>
          <w:color w:val="000000" w:themeColor="text1"/>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B879DE" w14:textId="77777777" w:rsidR="00F222EE" w:rsidRPr="003255B3" w:rsidRDefault="00F222EE" w:rsidP="00F222EE">
      <w:pPr>
        <w:pStyle w:val="Prrafodelista"/>
        <w:shd w:val="clear" w:color="auto" w:fill="FFFFFF"/>
        <w:spacing w:after="0" w:line="360" w:lineRule="auto"/>
        <w:ind w:left="0"/>
        <w:jc w:val="both"/>
        <w:rPr>
          <w:rFonts w:ascii="Palatino Linotype" w:eastAsia="Times New Roman" w:hAnsi="Palatino Linotype" w:cs="Arial"/>
          <w:color w:val="000000" w:themeColor="text1"/>
          <w:sz w:val="24"/>
          <w:szCs w:val="24"/>
          <w:lang w:eastAsia="es-MX"/>
        </w:rPr>
      </w:pPr>
    </w:p>
    <w:p w14:paraId="2F78D94B" w14:textId="77777777" w:rsidR="00F222EE" w:rsidRPr="003255B3" w:rsidRDefault="00F222EE" w:rsidP="00F222EE">
      <w:pPr>
        <w:pStyle w:val="Prrafodelista"/>
        <w:numPr>
          <w:ilvl w:val="0"/>
          <w:numId w:val="1"/>
        </w:numPr>
        <w:shd w:val="clear" w:color="auto" w:fill="FFFFFF"/>
        <w:spacing w:after="0" w:line="360" w:lineRule="auto"/>
        <w:ind w:left="0" w:firstLine="0"/>
        <w:jc w:val="both"/>
        <w:rPr>
          <w:rFonts w:ascii="Palatino Linotype" w:eastAsia="Times New Roman" w:hAnsi="Palatino Linotype" w:cs="Arial"/>
          <w:color w:val="000000" w:themeColor="text1"/>
          <w:sz w:val="24"/>
          <w:szCs w:val="24"/>
          <w:lang w:eastAsia="es-MX"/>
        </w:rPr>
      </w:pPr>
      <w:r w:rsidRPr="003255B3">
        <w:rPr>
          <w:rFonts w:ascii="Palatino Linotype" w:eastAsia="Times New Roman" w:hAnsi="Palatino Linotype" w:cs="Arial"/>
          <w:color w:val="000000" w:themeColor="text1"/>
          <w:sz w:val="24"/>
          <w:szCs w:val="24"/>
          <w:lang w:eastAsia="es-MX"/>
        </w:rPr>
        <w:t>En ese mismo sentido, el lineamiento trigésimo tercero fracción V de los Lineamientos Generales, precisa que para motivar la clasificación se deben acreditar las circunstancias de tiempo, modo y lugar.</w:t>
      </w:r>
    </w:p>
    <w:p w14:paraId="3A2D68F9" w14:textId="77777777" w:rsidR="00F222EE" w:rsidRPr="003255B3" w:rsidRDefault="00F222EE" w:rsidP="00F222EE">
      <w:pPr>
        <w:pStyle w:val="Prrafodelista"/>
        <w:shd w:val="clear" w:color="auto" w:fill="FFFFFF"/>
        <w:spacing w:after="0" w:line="360" w:lineRule="auto"/>
        <w:ind w:left="0"/>
        <w:jc w:val="both"/>
        <w:rPr>
          <w:rFonts w:ascii="Palatino Linotype" w:eastAsia="Times New Roman" w:hAnsi="Palatino Linotype" w:cs="Arial"/>
          <w:color w:val="000000" w:themeColor="text1"/>
          <w:sz w:val="24"/>
          <w:szCs w:val="24"/>
          <w:lang w:eastAsia="es-MX"/>
        </w:rPr>
      </w:pPr>
    </w:p>
    <w:p w14:paraId="6B6318E3" w14:textId="77777777" w:rsidR="00F222EE" w:rsidRPr="003255B3" w:rsidRDefault="00F222EE" w:rsidP="00F222EE">
      <w:pPr>
        <w:pStyle w:val="Prrafodelista"/>
        <w:numPr>
          <w:ilvl w:val="0"/>
          <w:numId w:val="1"/>
        </w:numPr>
        <w:shd w:val="clear" w:color="auto" w:fill="FFFFFF"/>
        <w:spacing w:after="0" w:line="360" w:lineRule="auto"/>
        <w:ind w:left="0" w:firstLine="0"/>
        <w:jc w:val="both"/>
        <w:rPr>
          <w:rFonts w:ascii="Palatino Linotype" w:eastAsia="Times New Roman" w:hAnsi="Palatino Linotype" w:cs="Arial"/>
          <w:color w:val="000000" w:themeColor="text1"/>
          <w:sz w:val="24"/>
          <w:szCs w:val="24"/>
          <w:lang w:eastAsia="es-MX"/>
        </w:rPr>
      </w:pPr>
      <w:r w:rsidRPr="003255B3">
        <w:rPr>
          <w:rFonts w:ascii="Palatino Linotype" w:eastAsia="Times New Roman" w:hAnsi="Palatino Linotype" w:cs="Arial"/>
          <w:color w:val="000000" w:themeColor="text1"/>
          <w:sz w:val="24"/>
          <w:szCs w:val="24"/>
          <w:lang w:eastAsia="es-MX"/>
        </w:rPr>
        <w:t>Ahora bien, para cada caso además de fundar y motivar, se debe identificar con claridad que datos contenidos en las documentales que son susceptibles de suprimirse.</w:t>
      </w:r>
    </w:p>
    <w:p w14:paraId="53BEA37E" w14:textId="77777777" w:rsidR="00F222EE" w:rsidRPr="003255B3" w:rsidRDefault="00F222EE" w:rsidP="00F222EE">
      <w:pPr>
        <w:pStyle w:val="Prrafodelista"/>
        <w:spacing w:line="360" w:lineRule="auto"/>
        <w:ind w:left="0"/>
        <w:jc w:val="both"/>
        <w:rPr>
          <w:rFonts w:ascii="Palatino Linotype" w:hAnsi="Palatino Linotype" w:cs="Arial"/>
          <w:color w:val="000000" w:themeColor="text1"/>
          <w:sz w:val="24"/>
          <w:szCs w:val="24"/>
        </w:rPr>
      </w:pPr>
    </w:p>
    <w:p w14:paraId="5392E952" w14:textId="77777777" w:rsidR="00F222EE" w:rsidRPr="003255B3" w:rsidRDefault="00F222EE" w:rsidP="00F222EE">
      <w:pPr>
        <w:pStyle w:val="Ttulo2"/>
        <w:numPr>
          <w:ilvl w:val="0"/>
          <w:numId w:val="7"/>
        </w:numPr>
        <w:pBdr>
          <w:top w:val="nil"/>
          <w:left w:val="nil"/>
          <w:bottom w:val="nil"/>
          <w:right w:val="nil"/>
          <w:between w:val="nil"/>
          <w:bar w:val="nil"/>
        </w:pBdr>
        <w:spacing w:before="0" w:after="0"/>
        <w:ind w:left="0" w:firstLine="0"/>
        <w:jc w:val="both"/>
        <w:rPr>
          <w:rFonts w:ascii="Palatino Linotype" w:hAnsi="Palatino Linotype"/>
          <w:b/>
          <w:color w:val="000000" w:themeColor="text1"/>
          <w:sz w:val="24"/>
          <w:szCs w:val="24"/>
        </w:rPr>
      </w:pPr>
      <w:bookmarkStart w:id="102" w:name="_Toc485631706"/>
      <w:bookmarkStart w:id="103" w:name="_Toc520712487"/>
      <w:r w:rsidRPr="003255B3">
        <w:rPr>
          <w:rFonts w:ascii="Palatino Linotype" w:hAnsi="Palatino Linotype"/>
          <w:b/>
          <w:color w:val="000000" w:themeColor="text1"/>
          <w:sz w:val="24"/>
          <w:szCs w:val="24"/>
        </w:rPr>
        <w:t>Condiciones especiales de la clasificación de la información como reservada</w:t>
      </w:r>
      <w:bookmarkEnd w:id="102"/>
      <w:r w:rsidRPr="003255B3">
        <w:rPr>
          <w:rFonts w:ascii="Palatino Linotype" w:hAnsi="Palatino Linotype"/>
          <w:b/>
          <w:color w:val="000000" w:themeColor="text1"/>
          <w:sz w:val="24"/>
          <w:szCs w:val="24"/>
        </w:rPr>
        <w:t>.</w:t>
      </w:r>
      <w:bookmarkEnd w:id="103"/>
    </w:p>
    <w:p w14:paraId="460DD2BE" w14:textId="77777777" w:rsidR="00F222EE" w:rsidRPr="003255B3" w:rsidRDefault="00F222EE" w:rsidP="00F222EE">
      <w:pPr>
        <w:pStyle w:val="Prrafodelista"/>
        <w:spacing w:line="360" w:lineRule="auto"/>
        <w:ind w:left="0"/>
        <w:jc w:val="both"/>
        <w:rPr>
          <w:rFonts w:ascii="Palatino Linotype" w:hAnsi="Palatino Linotype" w:cs="Arial"/>
          <w:b/>
          <w:color w:val="000000" w:themeColor="text1"/>
          <w:sz w:val="24"/>
          <w:szCs w:val="24"/>
        </w:rPr>
      </w:pPr>
    </w:p>
    <w:p w14:paraId="1B5AA8B4" w14:textId="77777777" w:rsidR="00F222EE" w:rsidRPr="003255B3" w:rsidRDefault="00F222EE" w:rsidP="00F222EE">
      <w:pPr>
        <w:pStyle w:val="Ttulo3"/>
        <w:numPr>
          <w:ilvl w:val="0"/>
          <w:numId w:val="8"/>
        </w:numPr>
        <w:pBdr>
          <w:top w:val="nil"/>
          <w:left w:val="nil"/>
          <w:bottom w:val="nil"/>
          <w:right w:val="nil"/>
          <w:between w:val="nil"/>
          <w:bar w:val="nil"/>
        </w:pBdr>
        <w:spacing w:before="0"/>
        <w:ind w:left="0" w:firstLine="0"/>
        <w:rPr>
          <w:rFonts w:ascii="Palatino Linotype" w:hAnsi="Palatino Linotype"/>
          <w:b/>
          <w:color w:val="000000" w:themeColor="text1"/>
          <w:sz w:val="24"/>
          <w:szCs w:val="24"/>
        </w:rPr>
      </w:pPr>
      <w:bookmarkStart w:id="104" w:name="_Toc485631707"/>
      <w:bookmarkStart w:id="105" w:name="_Toc520712488"/>
      <w:r w:rsidRPr="003255B3">
        <w:rPr>
          <w:rFonts w:ascii="Palatino Linotype" w:hAnsi="Palatino Linotype"/>
          <w:b/>
          <w:color w:val="000000" w:themeColor="text1"/>
          <w:sz w:val="24"/>
          <w:szCs w:val="24"/>
        </w:rPr>
        <w:t>La fundamentación específica.</w:t>
      </w:r>
      <w:bookmarkEnd w:id="104"/>
      <w:bookmarkEnd w:id="105"/>
    </w:p>
    <w:p w14:paraId="0006C787" w14:textId="77777777" w:rsidR="00F222EE" w:rsidRPr="003255B3" w:rsidRDefault="00F222EE" w:rsidP="00F222EE">
      <w:pPr>
        <w:pStyle w:val="Prrafodelista"/>
        <w:spacing w:line="360" w:lineRule="auto"/>
        <w:ind w:left="0"/>
        <w:jc w:val="both"/>
        <w:rPr>
          <w:rFonts w:ascii="Palatino Linotype" w:hAnsi="Palatino Linotype" w:cs="Arial"/>
          <w:b/>
          <w:color w:val="000000" w:themeColor="text1"/>
          <w:sz w:val="24"/>
          <w:szCs w:val="24"/>
        </w:rPr>
      </w:pPr>
    </w:p>
    <w:p w14:paraId="1F213A1F"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s="Arial"/>
          <w:color w:val="000000" w:themeColor="text1"/>
          <w:sz w:val="24"/>
          <w:szCs w:val="24"/>
        </w:rPr>
      </w:pPr>
      <w:r w:rsidRPr="003255B3">
        <w:rPr>
          <w:rFonts w:ascii="Palatino Linotype" w:hAnsi="Palatino Linotype" w:cs="Arial"/>
          <w:color w:val="000000" w:themeColor="text1"/>
          <w:sz w:val="24"/>
          <w:szCs w:val="24"/>
        </w:rPr>
        <w:lastRenderedPageBreak/>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3255B3">
        <w:rPr>
          <w:rFonts w:ascii="Palatino Linotype" w:hAnsi="Palatino Linotype" w:cs="Arial"/>
          <w:color w:val="000000" w:themeColor="text1"/>
          <w:sz w:val="24"/>
          <w:szCs w:val="24"/>
        </w:rPr>
        <w:t>autoreferencial</w:t>
      </w:r>
      <w:proofErr w:type="spellEnd"/>
      <w:r w:rsidRPr="003255B3">
        <w:rPr>
          <w:rFonts w:ascii="Palatino Linotype" w:hAnsi="Palatino Linotype" w:cs="Arial"/>
          <w:color w:val="000000" w:themeColor="text1"/>
          <w:sz w:val="24"/>
          <w:szCs w:val="24"/>
        </w:rPr>
        <w:t xml:space="preserve"> en el que primero se dice algo, después se dice lo mismo y al final exactamente lo mismo, cambiando sólo el orden de las palabras.</w:t>
      </w:r>
    </w:p>
    <w:p w14:paraId="58BF73F4" w14:textId="77777777" w:rsidR="00F222EE" w:rsidRPr="003255B3" w:rsidRDefault="00F222EE" w:rsidP="00F222EE">
      <w:pPr>
        <w:pStyle w:val="Prrafodelista"/>
        <w:spacing w:line="360" w:lineRule="auto"/>
        <w:ind w:left="0"/>
        <w:jc w:val="both"/>
        <w:rPr>
          <w:rFonts w:ascii="Palatino Linotype" w:hAnsi="Palatino Linotype" w:cs="Arial"/>
          <w:b/>
          <w:color w:val="000000" w:themeColor="text1"/>
          <w:sz w:val="24"/>
          <w:szCs w:val="24"/>
        </w:rPr>
      </w:pPr>
    </w:p>
    <w:p w14:paraId="43D04410" w14:textId="77777777" w:rsidR="00F222EE" w:rsidRPr="003255B3" w:rsidRDefault="00F222EE" w:rsidP="00F222EE">
      <w:pPr>
        <w:pStyle w:val="Ttulo3"/>
        <w:numPr>
          <w:ilvl w:val="0"/>
          <w:numId w:val="8"/>
        </w:numPr>
        <w:pBdr>
          <w:top w:val="nil"/>
          <w:left w:val="nil"/>
          <w:bottom w:val="nil"/>
          <w:right w:val="nil"/>
          <w:between w:val="nil"/>
          <w:bar w:val="nil"/>
        </w:pBdr>
        <w:spacing w:before="40"/>
        <w:ind w:left="0" w:firstLine="0"/>
        <w:rPr>
          <w:rFonts w:ascii="Palatino Linotype" w:hAnsi="Palatino Linotype"/>
          <w:b/>
          <w:color w:val="000000" w:themeColor="text1"/>
          <w:sz w:val="24"/>
          <w:szCs w:val="24"/>
        </w:rPr>
      </w:pPr>
      <w:bookmarkStart w:id="106" w:name="_Toc485631708"/>
      <w:bookmarkStart w:id="107" w:name="_Toc520712489"/>
      <w:r w:rsidRPr="003255B3">
        <w:rPr>
          <w:rFonts w:ascii="Palatino Linotype" w:hAnsi="Palatino Linotype"/>
          <w:b/>
          <w:color w:val="000000" w:themeColor="text1"/>
          <w:sz w:val="24"/>
          <w:szCs w:val="24"/>
        </w:rPr>
        <w:t>La prueba de daño.</w:t>
      </w:r>
      <w:bookmarkEnd w:id="106"/>
      <w:bookmarkEnd w:id="107"/>
    </w:p>
    <w:p w14:paraId="27CFED49"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6ECECA54"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0E34FD4B"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21E5D4A1"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Para aplicar la prueba de daño, se deberán de precisar la razones objetivas por las que la apertura genera una afectación, acreditando que:</w:t>
      </w:r>
    </w:p>
    <w:p w14:paraId="091AE8AD" w14:textId="77777777" w:rsidR="00F222EE" w:rsidRPr="003255B3" w:rsidRDefault="00F222EE" w:rsidP="00F222EE">
      <w:pPr>
        <w:widowControl w:val="0"/>
        <w:autoSpaceDE w:val="0"/>
        <w:autoSpaceDN w:val="0"/>
        <w:adjustRightInd w:val="0"/>
        <w:spacing w:after="240" w:line="360" w:lineRule="auto"/>
        <w:ind w:left="567" w:right="616"/>
        <w:jc w:val="both"/>
        <w:rPr>
          <w:rFonts w:ascii="Palatino Linotype" w:hAnsi="Palatino Linotype" w:cs="Times"/>
          <w:color w:val="000000" w:themeColor="text1"/>
          <w:sz w:val="24"/>
          <w:szCs w:val="24"/>
        </w:rPr>
      </w:pPr>
      <w:r w:rsidRPr="003255B3">
        <w:rPr>
          <w:rFonts w:ascii="Palatino Linotype" w:hAnsi="Palatino Linotype" w:cs="Bookman Old Style"/>
          <w:bCs/>
          <w:color w:val="000000" w:themeColor="text1"/>
          <w:sz w:val="24"/>
          <w:szCs w:val="24"/>
        </w:rPr>
        <w:t xml:space="preserve">I. </w:t>
      </w:r>
      <w:r w:rsidRPr="003255B3">
        <w:rPr>
          <w:rFonts w:ascii="Palatino Linotype" w:hAnsi="Palatino Linotype" w:cs="Bookman Old Style"/>
          <w:color w:val="000000" w:themeColor="text1"/>
          <w:sz w:val="24"/>
          <w:szCs w:val="24"/>
        </w:rPr>
        <w:t xml:space="preserve">La divulgación de la información representa un riesgo real, demostrable e identificable del perjuicio significativo al interés público o a la seguridad pública; </w:t>
      </w:r>
    </w:p>
    <w:p w14:paraId="685CF38F" w14:textId="77777777" w:rsidR="00F222EE" w:rsidRPr="003255B3" w:rsidRDefault="00F222EE" w:rsidP="00F222EE">
      <w:pPr>
        <w:widowControl w:val="0"/>
        <w:autoSpaceDE w:val="0"/>
        <w:autoSpaceDN w:val="0"/>
        <w:adjustRightInd w:val="0"/>
        <w:spacing w:after="240" w:line="360" w:lineRule="auto"/>
        <w:ind w:left="567" w:right="616"/>
        <w:jc w:val="both"/>
        <w:rPr>
          <w:rFonts w:ascii="Palatino Linotype" w:hAnsi="Palatino Linotype" w:cs="Times"/>
          <w:color w:val="000000" w:themeColor="text1"/>
          <w:sz w:val="24"/>
          <w:szCs w:val="24"/>
        </w:rPr>
      </w:pPr>
      <w:r w:rsidRPr="003255B3">
        <w:rPr>
          <w:rFonts w:ascii="Palatino Linotype" w:hAnsi="Palatino Linotype" w:cs="Bookman Old Style"/>
          <w:bCs/>
          <w:color w:val="000000" w:themeColor="text1"/>
          <w:sz w:val="24"/>
          <w:szCs w:val="24"/>
        </w:rPr>
        <w:t xml:space="preserve">II. </w:t>
      </w:r>
      <w:r w:rsidRPr="003255B3">
        <w:rPr>
          <w:rFonts w:ascii="Palatino Linotype" w:hAnsi="Palatino Linotype" w:cs="Bookman Old Style"/>
          <w:color w:val="000000" w:themeColor="text1"/>
          <w:sz w:val="24"/>
          <w:szCs w:val="24"/>
        </w:rPr>
        <w:t xml:space="preserve">El riesgo de perjuicio que supondría la divulgación supera el interés público general de que se difunda; y </w:t>
      </w:r>
    </w:p>
    <w:p w14:paraId="50F8B66D" w14:textId="77777777" w:rsidR="00F222EE" w:rsidRPr="003255B3" w:rsidRDefault="00F222EE" w:rsidP="00F222EE">
      <w:pPr>
        <w:widowControl w:val="0"/>
        <w:autoSpaceDE w:val="0"/>
        <w:autoSpaceDN w:val="0"/>
        <w:adjustRightInd w:val="0"/>
        <w:spacing w:after="240" w:line="360" w:lineRule="auto"/>
        <w:ind w:left="567" w:right="616"/>
        <w:jc w:val="both"/>
        <w:rPr>
          <w:rFonts w:ascii="Palatino Linotype" w:hAnsi="Palatino Linotype" w:cs="Times"/>
          <w:color w:val="000000" w:themeColor="text1"/>
          <w:sz w:val="24"/>
          <w:szCs w:val="24"/>
        </w:rPr>
      </w:pPr>
      <w:r w:rsidRPr="003255B3">
        <w:rPr>
          <w:rFonts w:ascii="Palatino Linotype" w:hAnsi="Palatino Linotype" w:cs="Bookman Old Style"/>
          <w:bCs/>
          <w:color w:val="000000" w:themeColor="text1"/>
          <w:sz w:val="24"/>
          <w:szCs w:val="24"/>
        </w:rPr>
        <w:t xml:space="preserve">III. </w:t>
      </w:r>
      <w:r w:rsidRPr="003255B3">
        <w:rPr>
          <w:rFonts w:ascii="Palatino Linotype" w:hAnsi="Palatino Linotype" w:cs="Bookman Old Style"/>
          <w:color w:val="000000" w:themeColor="text1"/>
          <w:sz w:val="24"/>
          <w:szCs w:val="24"/>
        </w:rPr>
        <w:t xml:space="preserve">La limitación se adecua al principio de proporcionalidad y representa el medio menos restrictivo disponible para evitar el perjuicio. </w:t>
      </w:r>
    </w:p>
    <w:p w14:paraId="707B48A3" w14:textId="77777777" w:rsidR="00F222EE" w:rsidRPr="003255B3" w:rsidRDefault="00F222EE" w:rsidP="00F222EE">
      <w:pPr>
        <w:spacing w:line="360" w:lineRule="auto"/>
        <w:jc w:val="both"/>
        <w:rPr>
          <w:rFonts w:ascii="Palatino Linotype" w:hAnsi="Palatino Linotype"/>
          <w:color w:val="000000" w:themeColor="text1"/>
          <w:sz w:val="24"/>
          <w:szCs w:val="24"/>
        </w:rPr>
      </w:pPr>
    </w:p>
    <w:p w14:paraId="449E9BA3" w14:textId="77777777" w:rsidR="00F222EE" w:rsidRPr="003255B3" w:rsidRDefault="00F222EE" w:rsidP="00F222EE">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sz w:val="24"/>
          <w:szCs w:val="24"/>
        </w:rPr>
      </w:pPr>
      <w:r w:rsidRPr="003255B3">
        <w:rPr>
          <w:rFonts w:ascii="Palatino Linotype" w:hAnsi="Palatino Linotype"/>
          <w:color w:val="000000" w:themeColor="text1"/>
          <w:sz w:val="24"/>
          <w:szCs w:val="24"/>
        </w:rPr>
        <w:t>Sobre el primer supuesto consideremos que según el diccionario del español jurídico, por riesgo podemos entender “la contingencia o proximidad de un daño”,</w:t>
      </w:r>
      <w:r w:rsidRPr="003255B3">
        <w:rPr>
          <w:rStyle w:val="Refdenotaalpie"/>
          <w:rFonts w:ascii="Palatino Linotype" w:hAnsi="Palatino Linotype"/>
          <w:color w:val="000000" w:themeColor="text1"/>
          <w:sz w:val="24"/>
          <w:szCs w:val="24"/>
        </w:rPr>
        <w:footnoteReference w:id="6"/>
      </w:r>
      <w:r w:rsidRPr="003255B3">
        <w:rPr>
          <w:rFonts w:ascii="Palatino Linotype" w:hAnsi="Palatino Linotype"/>
          <w:color w:val="000000" w:themeColor="text1"/>
          <w:sz w:val="24"/>
          <w:szCs w:val="24"/>
        </w:rPr>
        <w:t xml:space="preserve"> mientras que el daño es considerado como un “perjuicio o lesión”</w:t>
      </w:r>
      <w:r w:rsidRPr="003255B3">
        <w:rPr>
          <w:rStyle w:val="Refdenotaalpie"/>
          <w:rFonts w:ascii="Palatino Linotype" w:hAnsi="Palatino Linotype"/>
          <w:color w:val="000000" w:themeColor="text1"/>
          <w:sz w:val="24"/>
          <w:szCs w:val="24"/>
        </w:rPr>
        <w:footnoteReference w:id="7"/>
      </w:r>
      <w:r w:rsidRPr="003255B3">
        <w:rPr>
          <w:rFonts w:ascii="Palatino Linotype" w:hAnsi="Palatino Linotype"/>
          <w:color w:val="000000" w:themeColor="text1"/>
          <w:sz w:val="24"/>
          <w:szCs w:val="24"/>
        </w:rPr>
        <w:t>, mientras que según el Diccionario de la Lengua Española, lo real es</w:t>
      </w:r>
      <w:r w:rsidRPr="003255B3">
        <w:rPr>
          <w:rFonts w:ascii="Palatino Linotype" w:eastAsia="Arial Unicode MS" w:hAnsi="Palatino Linotype" w:cs="Arial Unicode MS"/>
          <w:color w:val="000000" w:themeColor="text1"/>
          <w:spacing w:val="4"/>
          <w:sz w:val="24"/>
          <w:szCs w:val="24"/>
          <w:shd w:val="clear" w:color="auto" w:fill="FFFFFF"/>
        </w:rPr>
        <w:t xml:space="preserve"> lo “</w:t>
      </w:r>
      <w:r w:rsidRPr="003255B3">
        <w:rPr>
          <w:rFonts w:ascii="Palatino Linotype" w:hAnsi="Palatino Linotype"/>
          <w:color w:val="000000" w:themeColor="text1"/>
          <w:sz w:val="24"/>
          <w:szCs w:val="24"/>
        </w:rPr>
        <w:t>(que</w:t>
      </w:r>
      <w:r w:rsidRPr="003255B3">
        <w:rPr>
          <w:rFonts w:ascii="Palatino Linotype" w:eastAsia="Arial Unicode MS" w:hAnsi="Palatino Linotype" w:cs="Arial Unicode MS"/>
          <w:color w:val="000000" w:themeColor="text1"/>
          <w:spacing w:val="4"/>
          <w:sz w:val="24"/>
          <w:szCs w:val="24"/>
          <w:shd w:val="clear" w:color="auto" w:fill="FFFFFF"/>
        </w:rPr>
        <w:t xml:space="preserve"> </w:t>
      </w:r>
      <w:r w:rsidRPr="003255B3">
        <w:rPr>
          <w:rFonts w:ascii="Palatino Linotype" w:hAnsi="Palatino Linotype"/>
          <w:color w:val="000000" w:themeColor="text1"/>
          <w:sz w:val="24"/>
          <w:szCs w:val="24"/>
        </w:rPr>
        <w:t>tiene</w:t>
      </w:r>
      <w:r w:rsidRPr="003255B3">
        <w:rPr>
          <w:rFonts w:ascii="Palatino Linotype" w:eastAsia="Arial Unicode MS" w:hAnsi="Palatino Linotype" w:cs="Arial Unicode MS"/>
          <w:color w:val="000000" w:themeColor="text1"/>
          <w:spacing w:val="4"/>
          <w:sz w:val="24"/>
          <w:szCs w:val="24"/>
          <w:shd w:val="clear" w:color="auto" w:fill="FFFFFF"/>
        </w:rPr>
        <w:t xml:space="preserve"> </w:t>
      </w:r>
      <w:r w:rsidRPr="003255B3">
        <w:rPr>
          <w:rFonts w:ascii="Palatino Linotype" w:hAnsi="Palatino Linotype"/>
          <w:color w:val="000000" w:themeColor="text1"/>
          <w:sz w:val="24"/>
          <w:szCs w:val="24"/>
        </w:rPr>
        <w:t>existencia</w:t>
      </w:r>
      <w:r w:rsidRPr="003255B3">
        <w:rPr>
          <w:rFonts w:ascii="Palatino Linotype" w:eastAsia="Arial Unicode MS" w:hAnsi="Palatino Linotype" w:cs="Arial Unicode MS"/>
          <w:color w:val="000000" w:themeColor="text1"/>
          <w:spacing w:val="4"/>
          <w:sz w:val="24"/>
          <w:szCs w:val="24"/>
          <w:shd w:val="clear" w:color="auto" w:fill="FFFFFF"/>
        </w:rPr>
        <w:t xml:space="preserve"> </w:t>
      </w:r>
      <w:r w:rsidRPr="003255B3">
        <w:rPr>
          <w:rFonts w:ascii="Palatino Linotype" w:hAnsi="Palatino Linotype"/>
          <w:color w:val="000000" w:themeColor="text1"/>
          <w:sz w:val="24"/>
          <w:szCs w:val="24"/>
        </w:rPr>
        <w:t>objetiva”,</w:t>
      </w:r>
      <w:r w:rsidRPr="003255B3">
        <w:rPr>
          <w:rStyle w:val="Refdenotaalpie"/>
          <w:rFonts w:ascii="Palatino Linotype" w:hAnsi="Palatino Linotype"/>
          <w:color w:val="000000" w:themeColor="text1"/>
          <w:sz w:val="24"/>
          <w:szCs w:val="24"/>
        </w:rPr>
        <w:footnoteReference w:id="8"/>
      </w:r>
      <w:r w:rsidRPr="003255B3">
        <w:rPr>
          <w:rFonts w:ascii="Palatino Linotype" w:hAnsi="Palatino Linotype"/>
          <w:color w:val="000000" w:themeColor="text1"/>
          <w:sz w:val="24"/>
          <w:szCs w:val="24"/>
        </w:rPr>
        <w:t xml:space="preserve"> </w:t>
      </w:r>
      <w:r w:rsidRPr="003255B3">
        <w:rPr>
          <w:rFonts w:ascii="Palatino Linotype" w:eastAsia="Arial Unicode MS" w:hAnsi="Palatino Linotype" w:cs="Arial Unicode MS"/>
          <w:color w:val="000000" w:themeColor="text1"/>
          <w:spacing w:val="4"/>
          <w:sz w:val="24"/>
          <w:szCs w:val="24"/>
          <w:shd w:val="clear" w:color="auto" w:fill="FFFFFF"/>
        </w:rPr>
        <w:t xml:space="preserve">mientras que lo demostrables es, según la misma fuente, aquello que </w:t>
      </w:r>
      <w:r w:rsidRPr="003255B3">
        <w:rPr>
          <w:rFonts w:ascii="Palatino Linotype" w:eastAsia="Arial Unicode MS" w:hAnsi="Palatino Linotype" w:cs="Arial Unicode MS"/>
          <w:color w:val="000000" w:themeColor="text1"/>
          <w:spacing w:val="4"/>
          <w:sz w:val="24"/>
          <w:szCs w:val="24"/>
          <w:shd w:val="clear" w:color="auto" w:fill="FFFFFF"/>
        </w:rPr>
        <w:lastRenderedPageBreak/>
        <w:t>se puede demostrar,</w:t>
      </w:r>
      <w:r w:rsidRPr="003255B3">
        <w:rPr>
          <w:rStyle w:val="Refdenotaalpie"/>
          <w:rFonts w:ascii="Palatino Linotype" w:eastAsia="Arial Unicode MS" w:hAnsi="Palatino Linotype" w:cs="Arial Unicode MS"/>
          <w:color w:val="000000" w:themeColor="text1"/>
          <w:spacing w:val="4"/>
          <w:sz w:val="24"/>
          <w:szCs w:val="24"/>
          <w:shd w:val="clear" w:color="auto" w:fill="FFFFFF"/>
        </w:rPr>
        <w:footnoteReference w:id="9"/>
      </w:r>
      <w:r w:rsidRPr="003255B3">
        <w:rPr>
          <w:rFonts w:ascii="Palatino Linotype" w:eastAsia="Arial Unicode MS" w:hAnsi="Palatino Linotype" w:cs="Arial Unicode MS"/>
          <w:color w:val="000000" w:themeColor="text1"/>
          <w:spacing w:val="4"/>
          <w:sz w:val="24"/>
          <w:szCs w:val="24"/>
          <w:shd w:val="clear" w:color="auto" w:fill="FFFFFF"/>
        </w:rPr>
        <w:t xml:space="preserve"> es decir, </w:t>
      </w:r>
      <w:r w:rsidRPr="003255B3">
        <w:rPr>
          <w:rFonts w:ascii="Palatino Linotype" w:hAnsi="Palatino Linotype" w:cstheme="minorBidi"/>
          <w:color w:val="000000" w:themeColor="text1"/>
          <w:sz w:val="24"/>
          <w:szCs w:val="24"/>
          <w:lang w:eastAsia="en-US"/>
        </w:rPr>
        <w:t xml:space="preserve">“(manifestar, declarar. Probar, sirviéndose de cualquier género de demostración, </w:t>
      </w:r>
      <w:hyperlink r:id="rId10" w:anchor="6nAyKjE" w:history="1">
        <w:r w:rsidRPr="003255B3">
          <w:rPr>
            <w:rFonts w:ascii="Palatino Linotype" w:hAnsi="Palatino Linotype" w:cstheme="minorBidi"/>
            <w:color w:val="000000" w:themeColor="text1"/>
            <w:sz w:val="24"/>
            <w:szCs w:val="24"/>
            <w:lang w:eastAsia="en-US"/>
          </w:rPr>
          <w:t>enseñar</w:t>
        </w:r>
      </w:hyperlink>
      <w:r w:rsidRPr="003255B3">
        <w:rPr>
          <w:rFonts w:ascii="Palatino Linotype" w:hAnsi="Palatino Linotype" w:cstheme="minorBidi"/>
          <w:color w:val="000000" w:themeColor="text1"/>
          <w:sz w:val="24"/>
          <w:szCs w:val="24"/>
          <w:lang w:eastAsia="en-US"/>
        </w:rPr>
        <w:t xml:space="preserve"> mostrar o exponer algo)”.</w:t>
      </w:r>
      <w:r w:rsidRPr="003255B3">
        <w:rPr>
          <w:rStyle w:val="Refdenotaalpie"/>
          <w:rFonts w:ascii="Palatino Linotype" w:hAnsi="Palatino Linotype" w:cstheme="minorBidi"/>
          <w:color w:val="000000" w:themeColor="text1"/>
          <w:sz w:val="24"/>
          <w:szCs w:val="24"/>
          <w:lang w:eastAsia="en-US"/>
        </w:rPr>
        <w:footnoteReference w:id="10"/>
      </w:r>
      <w:r w:rsidRPr="003255B3">
        <w:rPr>
          <w:rFonts w:ascii="Palatino Linotype" w:hAnsi="Palatino Linotype" w:cstheme="minorBidi"/>
          <w:color w:val="000000" w:themeColor="text1"/>
          <w:sz w:val="24"/>
          <w:szCs w:val="24"/>
          <w:lang w:eastAsia="en-US"/>
        </w:rPr>
        <w:t xml:space="preserve"> Mientras que lo identificable es lo que puede ser identificado,</w:t>
      </w:r>
      <w:r w:rsidRPr="003255B3">
        <w:rPr>
          <w:rStyle w:val="Refdenotaalpie"/>
          <w:rFonts w:ascii="Palatino Linotype" w:hAnsi="Palatino Linotype" w:cstheme="minorBidi"/>
          <w:color w:val="000000" w:themeColor="text1"/>
          <w:sz w:val="24"/>
          <w:szCs w:val="24"/>
          <w:lang w:eastAsia="en-US"/>
        </w:rPr>
        <w:footnoteReference w:id="11"/>
      </w:r>
      <w:r w:rsidRPr="003255B3">
        <w:rPr>
          <w:rFonts w:ascii="Palatino Linotype" w:hAnsi="Palatino Linotype" w:cstheme="minorBidi"/>
          <w:color w:val="000000" w:themeColor="text1"/>
          <w:sz w:val="24"/>
          <w:szCs w:val="24"/>
          <w:lang w:eastAsia="en-US"/>
        </w:rPr>
        <w:t xml:space="preserve"> esto es,</w:t>
      </w:r>
      <w:r w:rsidRPr="003255B3">
        <w:rPr>
          <w:rFonts w:ascii="Palatino Linotype" w:hAnsi="Palatino Linotype" w:cstheme="minorBidi"/>
          <w:color w:val="000000" w:themeColor="text1"/>
          <w:sz w:val="24"/>
          <w:szCs w:val="24"/>
        </w:rPr>
        <w:t xml:space="preserve"> “(dar los datos necesarios para ser reconocido”.</w:t>
      </w:r>
      <w:r w:rsidRPr="003255B3">
        <w:rPr>
          <w:rStyle w:val="Refdenotaalpie"/>
          <w:rFonts w:ascii="Palatino Linotype" w:hAnsi="Palatino Linotype" w:cstheme="minorBidi"/>
          <w:color w:val="000000" w:themeColor="text1"/>
          <w:sz w:val="24"/>
          <w:szCs w:val="24"/>
        </w:rPr>
        <w:footnoteReference w:id="12"/>
      </w:r>
    </w:p>
    <w:p w14:paraId="6CBA5EF6" w14:textId="77777777" w:rsidR="00F222EE" w:rsidRPr="003255B3" w:rsidRDefault="00F222EE" w:rsidP="00F222EE">
      <w:pPr>
        <w:pStyle w:val="j"/>
        <w:shd w:val="clear" w:color="auto" w:fill="FFFFFF"/>
        <w:suppressAutoHyphens/>
        <w:spacing w:before="0" w:beforeAutospacing="0" w:after="0" w:afterAutospacing="0" w:line="360" w:lineRule="auto"/>
        <w:jc w:val="both"/>
        <w:textAlignment w:val="baseline"/>
        <w:rPr>
          <w:rFonts w:ascii="Palatino Linotype" w:hAnsi="Palatino Linotype"/>
          <w:color w:val="000000" w:themeColor="text1"/>
          <w:sz w:val="24"/>
          <w:szCs w:val="24"/>
        </w:rPr>
      </w:pPr>
    </w:p>
    <w:p w14:paraId="1D56F18E" w14:textId="77777777" w:rsidR="00F222EE" w:rsidRPr="003255B3" w:rsidRDefault="00F222EE" w:rsidP="00F222EE">
      <w:pPr>
        <w:pStyle w:val="j"/>
        <w:numPr>
          <w:ilvl w:val="0"/>
          <w:numId w:val="1"/>
        </w:numPr>
        <w:shd w:val="clear" w:color="auto" w:fill="FFFFFF"/>
        <w:suppressAutoHyphens/>
        <w:spacing w:before="0" w:beforeAutospacing="0" w:after="0" w:afterAutospacing="0" w:line="360" w:lineRule="auto"/>
        <w:ind w:left="0" w:firstLine="0"/>
        <w:jc w:val="both"/>
        <w:textAlignment w:val="baseline"/>
        <w:rPr>
          <w:rFonts w:ascii="Palatino Linotype" w:hAnsi="Palatino Linotype"/>
          <w:color w:val="000000" w:themeColor="text1"/>
          <w:sz w:val="24"/>
          <w:szCs w:val="24"/>
        </w:rPr>
      </w:pPr>
      <w:r w:rsidRPr="003255B3">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B7D934D"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0B88CC17"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Identificado ese riesgo, se debe demostrar que el mismo supera el interés público general porque se difunda dicha información.</w:t>
      </w:r>
    </w:p>
    <w:p w14:paraId="2C12227F"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15D46255"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 xml:space="preserve">Y, por último, que la limitación es acorde con el principio de proporcionalidad, para ello, se sugiere emplear los tres juicios propuestos por la </w:t>
      </w:r>
      <w:r w:rsidRPr="003255B3">
        <w:rPr>
          <w:rFonts w:ascii="Palatino Linotype" w:hAnsi="Palatino Linotype"/>
          <w:color w:val="000000" w:themeColor="text1"/>
          <w:sz w:val="24"/>
          <w:szCs w:val="24"/>
        </w:rPr>
        <w:lastRenderedPageBreak/>
        <w:t>Corte Constitucional Colombiana</w:t>
      </w:r>
      <w:r w:rsidRPr="003255B3">
        <w:rPr>
          <w:rStyle w:val="Refdenotaalpie"/>
          <w:rFonts w:ascii="Palatino Linotype" w:hAnsi="Palatino Linotype"/>
          <w:color w:val="000000" w:themeColor="text1"/>
          <w:sz w:val="24"/>
          <w:szCs w:val="24"/>
        </w:rPr>
        <w:footnoteReference w:id="13"/>
      </w:r>
      <w:r w:rsidRPr="003255B3">
        <w:rPr>
          <w:rFonts w:ascii="Palatino Linotype" w:hAnsi="Palatino Linotype"/>
          <w:color w:val="000000" w:themeColor="text1"/>
          <w:sz w:val="24"/>
          <w:szCs w:val="24"/>
        </w:rPr>
        <w:t>, siguiendo el principio de ponderación propuesto por el Tribunal Constitucional Alemán,</w:t>
      </w:r>
      <w:r w:rsidRPr="003255B3">
        <w:rPr>
          <w:rStyle w:val="Refdenotaalpie"/>
          <w:rFonts w:ascii="Palatino Linotype" w:hAnsi="Palatino Linotype"/>
          <w:color w:val="000000" w:themeColor="text1"/>
          <w:sz w:val="24"/>
          <w:szCs w:val="24"/>
        </w:rPr>
        <w:footnoteReference w:id="14"/>
      </w:r>
      <w:r w:rsidRPr="003255B3">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9DEE426"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4749DFC8"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s="Arial"/>
          <w:sz w:val="24"/>
          <w:szCs w:val="24"/>
          <w:lang w:val="es-MX"/>
        </w:rPr>
        <w:t>No pasa desapercibido por este Órgano Garante que dentro de la documentación que se ordena entregar, puede existir información concerniente a aquellos servidores públicos que se encuentran encargados de la seguridad pública, la cual puede poner en riesgo a los integrantes de las corporaciones policiales,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dichas corporaciones policiales, por lo cual, relativo a esta información, deberá de ser entregada de forma disociada, es decir, los datos personales de los policías no pueden asociarse a sus titulares, ni permitir por su estructura, contenido o grado de desagregación, la identificación individual de los mismos, tal y como lo establece el artículo 4 fracción XVI de la Ley de Protección de Datos Personales del Estado de México, que refiere:</w:t>
      </w:r>
    </w:p>
    <w:p w14:paraId="781AE8F9" w14:textId="77777777" w:rsidR="00F222EE" w:rsidRPr="003255B3" w:rsidRDefault="00F222EE" w:rsidP="00F222EE">
      <w:pPr>
        <w:spacing w:line="360" w:lineRule="auto"/>
        <w:ind w:left="567" w:right="567"/>
        <w:jc w:val="both"/>
        <w:rPr>
          <w:rFonts w:ascii="Palatino Linotype" w:eastAsia="Calibri" w:hAnsi="Palatino Linotype" w:cs="Arial"/>
          <w:bCs/>
          <w:i/>
          <w:noProof/>
          <w:sz w:val="24"/>
          <w:szCs w:val="24"/>
          <w:lang w:val="es-MX" w:eastAsia="en-US"/>
        </w:rPr>
      </w:pPr>
      <w:r w:rsidRPr="003255B3">
        <w:rPr>
          <w:rFonts w:ascii="Palatino Linotype" w:eastAsia="Calibri" w:hAnsi="Palatino Linotype" w:cs="Arial"/>
          <w:b/>
          <w:bCs/>
          <w:i/>
          <w:noProof/>
          <w:sz w:val="24"/>
          <w:szCs w:val="24"/>
          <w:lang w:val="es-MX" w:eastAsia="en-US"/>
        </w:rPr>
        <w:t xml:space="preserve">Artículo 4. </w:t>
      </w:r>
      <w:r w:rsidRPr="003255B3">
        <w:rPr>
          <w:rFonts w:ascii="Palatino Linotype" w:eastAsia="Calibri" w:hAnsi="Palatino Linotype" w:cs="Arial"/>
          <w:bCs/>
          <w:i/>
          <w:noProof/>
          <w:sz w:val="24"/>
          <w:szCs w:val="24"/>
          <w:lang w:val="es-MX" w:eastAsia="en-US"/>
        </w:rPr>
        <w:t>Para los efectos de esta Ley se entenderá por:</w:t>
      </w:r>
    </w:p>
    <w:p w14:paraId="3B68992F" w14:textId="77777777" w:rsidR="00F222EE" w:rsidRPr="003255B3" w:rsidRDefault="00F222EE" w:rsidP="00F222EE">
      <w:pPr>
        <w:spacing w:line="360" w:lineRule="auto"/>
        <w:ind w:left="567" w:right="567"/>
        <w:jc w:val="both"/>
        <w:rPr>
          <w:rFonts w:ascii="Palatino Linotype" w:eastAsia="Calibri" w:hAnsi="Palatino Linotype" w:cs="Arial"/>
          <w:bCs/>
          <w:i/>
          <w:noProof/>
          <w:sz w:val="24"/>
          <w:szCs w:val="24"/>
          <w:lang w:val="es-MX" w:eastAsia="en-US"/>
        </w:rPr>
      </w:pPr>
      <w:r w:rsidRPr="003255B3">
        <w:rPr>
          <w:rFonts w:ascii="Palatino Linotype" w:eastAsia="Calibri" w:hAnsi="Palatino Linotype" w:cs="Arial"/>
          <w:bCs/>
          <w:i/>
          <w:noProof/>
          <w:sz w:val="24"/>
          <w:szCs w:val="24"/>
          <w:lang w:val="es-MX" w:eastAsia="en-US"/>
        </w:rPr>
        <w:t>…</w:t>
      </w:r>
    </w:p>
    <w:p w14:paraId="36C97C50" w14:textId="77777777" w:rsidR="00F222EE" w:rsidRPr="003255B3" w:rsidRDefault="00F222EE" w:rsidP="00F222EE">
      <w:pPr>
        <w:spacing w:line="360" w:lineRule="auto"/>
        <w:ind w:left="567" w:right="567"/>
        <w:jc w:val="both"/>
        <w:rPr>
          <w:rFonts w:ascii="Palatino Linotype" w:eastAsia="Calibri" w:hAnsi="Palatino Linotype" w:cs="Arial"/>
          <w:bCs/>
          <w:i/>
          <w:noProof/>
          <w:sz w:val="24"/>
          <w:szCs w:val="24"/>
          <w:lang w:val="es-MX" w:eastAsia="en-US"/>
        </w:rPr>
      </w:pPr>
      <w:r w:rsidRPr="003255B3">
        <w:rPr>
          <w:rFonts w:ascii="Palatino Linotype" w:eastAsia="Calibri" w:hAnsi="Palatino Linotype" w:cs="Arial"/>
          <w:b/>
          <w:bCs/>
          <w:i/>
          <w:noProof/>
          <w:sz w:val="24"/>
          <w:szCs w:val="24"/>
          <w:lang w:val="es-MX" w:eastAsia="en-US"/>
        </w:rPr>
        <w:t>XVI. Disociación</w:t>
      </w:r>
      <w:r w:rsidRPr="003255B3">
        <w:rPr>
          <w:rFonts w:ascii="Palatino Linotype" w:eastAsia="Calibri" w:hAnsi="Palatino Linotype" w:cs="Arial"/>
          <w:bCs/>
          <w:i/>
          <w:noProof/>
          <w:sz w:val="24"/>
          <w:szCs w:val="24"/>
          <w:lang w:val="es-MX" w:eastAsia="en-US"/>
        </w:rPr>
        <w:t>: al procedimiento por el que los datos personales no pueden asociarse a la o el titular, ni permitir por su estructura, contenido o grado de desagregación, la identificación individual del mismo.</w:t>
      </w:r>
    </w:p>
    <w:p w14:paraId="6AB2D38A" w14:textId="77777777" w:rsidR="00F222EE" w:rsidRPr="003255B3" w:rsidRDefault="00F222EE" w:rsidP="00F222EE">
      <w:pPr>
        <w:spacing w:line="360" w:lineRule="auto"/>
        <w:ind w:left="567" w:right="567"/>
        <w:jc w:val="both"/>
        <w:rPr>
          <w:rFonts w:ascii="Palatino Linotype" w:eastAsia="Calibri" w:hAnsi="Palatino Linotype" w:cs="Arial"/>
          <w:sz w:val="24"/>
          <w:szCs w:val="24"/>
          <w:lang w:val="es-MX" w:eastAsia="en-US"/>
        </w:rPr>
      </w:pPr>
      <w:r w:rsidRPr="003255B3">
        <w:rPr>
          <w:rFonts w:ascii="Palatino Linotype" w:eastAsia="Calibri" w:hAnsi="Palatino Linotype" w:cs="Arial"/>
          <w:bCs/>
          <w:i/>
          <w:noProof/>
          <w:sz w:val="24"/>
          <w:szCs w:val="24"/>
          <w:lang w:val="es-MX" w:eastAsia="en-US"/>
        </w:rPr>
        <w:t>…”</w:t>
      </w:r>
    </w:p>
    <w:p w14:paraId="696A4419" w14:textId="6FB66F89" w:rsidR="00F222EE" w:rsidRPr="003255B3" w:rsidRDefault="00F222EE" w:rsidP="00F222EE">
      <w:pPr>
        <w:pStyle w:val="Ttulo1"/>
        <w:numPr>
          <w:ilvl w:val="0"/>
          <w:numId w:val="7"/>
        </w:numPr>
        <w:pBdr>
          <w:top w:val="nil"/>
          <w:left w:val="nil"/>
          <w:bottom w:val="nil"/>
          <w:right w:val="nil"/>
          <w:between w:val="nil"/>
          <w:bar w:val="nil"/>
        </w:pBdr>
        <w:spacing w:before="240" w:after="0"/>
        <w:ind w:left="0" w:firstLine="0"/>
        <w:jc w:val="left"/>
        <w:rPr>
          <w:rFonts w:ascii="Palatino Linotype" w:hAnsi="Palatino Linotype"/>
          <w:b/>
          <w:color w:val="000000" w:themeColor="text1"/>
          <w:sz w:val="24"/>
          <w:szCs w:val="24"/>
        </w:rPr>
      </w:pPr>
      <w:bookmarkStart w:id="108" w:name="_Toc485631709"/>
      <w:bookmarkStart w:id="109" w:name="_Toc520712490"/>
      <w:r w:rsidRPr="003255B3">
        <w:rPr>
          <w:rFonts w:ascii="Palatino Linotype" w:hAnsi="Palatino Linotype"/>
          <w:b/>
          <w:color w:val="000000" w:themeColor="text1"/>
          <w:sz w:val="24"/>
          <w:szCs w:val="24"/>
        </w:rPr>
        <w:lastRenderedPageBreak/>
        <w:t>La clasificación de la información reservada debe ser de manera temporal.</w:t>
      </w:r>
      <w:bookmarkEnd w:id="108"/>
      <w:bookmarkEnd w:id="109"/>
    </w:p>
    <w:p w14:paraId="2CC373A9" w14:textId="77777777" w:rsidR="00F222EE" w:rsidRPr="003255B3" w:rsidRDefault="00F222EE" w:rsidP="00F222EE">
      <w:pPr>
        <w:pStyle w:val="Prrafodelista"/>
        <w:ind w:left="0"/>
        <w:rPr>
          <w:rFonts w:ascii="Palatino Linotype" w:hAnsi="Palatino Linotype"/>
          <w:color w:val="000000" w:themeColor="text1"/>
          <w:sz w:val="24"/>
          <w:szCs w:val="24"/>
        </w:rPr>
      </w:pPr>
    </w:p>
    <w:p w14:paraId="6138E88B" w14:textId="2EA23691"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7742CDC6"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69B8150A"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w:t>
      </w:r>
    </w:p>
    <w:p w14:paraId="158EE309"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25949A1F"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8EDB51A"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235A8A03"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De</w:t>
      </w:r>
      <w:r w:rsidRPr="003255B3">
        <w:rPr>
          <w:rFonts w:ascii="Palatino Linotype" w:hAnsi="Palatino Linotype"/>
          <w:b/>
          <w:color w:val="000000" w:themeColor="text1"/>
          <w:sz w:val="24"/>
          <w:szCs w:val="24"/>
        </w:rPr>
        <w:t xml:space="preserve"> </w:t>
      </w:r>
      <w:r w:rsidRPr="003255B3">
        <w:rPr>
          <w:rFonts w:ascii="Palatino Linotype" w:hAnsi="Palatino Linotype"/>
          <w:color w:val="000000" w:themeColor="text1"/>
          <w:sz w:val="24"/>
          <w:szCs w:val="24"/>
        </w:rPr>
        <w:t xml:space="preserve">manera excepcional los sujetos obligados con la aprobación de su Comité de Transparencia, podrán ampliar el periodo de reserva hasta por un plazo de cinco años adicionales y por una sola vez, siempre y cuando justifiquen que subsisten las </w:t>
      </w:r>
      <w:r w:rsidRPr="003255B3">
        <w:rPr>
          <w:rFonts w:ascii="Palatino Linotype" w:hAnsi="Palatino Linotype"/>
          <w:color w:val="000000" w:themeColor="text1"/>
          <w:sz w:val="24"/>
          <w:szCs w:val="24"/>
        </w:rPr>
        <w:lastRenderedPageBreak/>
        <w:t>causas que dieron origen a su clasificación, mediante la aplicación de una prueba de daño.</w:t>
      </w:r>
    </w:p>
    <w:p w14:paraId="74C29B9D" w14:textId="77777777" w:rsidR="00F222EE" w:rsidRPr="003255B3" w:rsidRDefault="00F222EE" w:rsidP="00F222EE">
      <w:pPr>
        <w:pStyle w:val="Prrafodelista"/>
        <w:spacing w:line="360" w:lineRule="auto"/>
        <w:ind w:left="0"/>
        <w:jc w:val="both"/>
        <w:rPr>
          <w:rFonts w:ascii="Palatino Linotype" w:hAnsi="Palatino Linotype"/>
          <w:color w:val="000000" w:themeColor="text1"/>
          <w:sz w:val="24"/>
          <w:szCs w:val="24"/>
        </w:rPr>
      </w:pPr>
    </w:p>
    <w:p w14:paraId="752EF5B2" w14:textId="77777777" w:rsidR="00F222EE" w:rsidRPr="003255B3" w:rsidRDefault="00F222EE" w:rsidP="00F222EE">
      <w:pPr>
        <w:pStyle w:val="Prrafodelista"/>
        <w:numPr>
          <w:ilvl w:val="0"/>
          <w:numId w:val="1"/>
        </w:numPr>
        <w:spacing w:line="360" w:lineRule="auto"/>
        <w:ind w:left="0" w:firstLine="0"/>
        <w:jc w:val="both"/>
        <w:rPr>
          <w:rFonts w:ascii="Palatino Linotype" w:hAnsi="Palatino Linotype"/>
          <w:color w:val="000000" w:themeColor="text1"/>
          <w:sz w:val="24"/>
          <w:szCs w:val="24"/>
        </w:rPr>
      </w:pPr>
      <w:r w:rsidRPr="003255B3">
        <w:rPr>
          <w:rFonts w:ascii="Palatino Linotype" w:hAnsi="Palatino Linotype"/>
          <w:color w:val="000000" w:themeColor="text1"/>
          <w:sz w:val="24"/>
          <w:szCs w:val="24"/>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5949BD0" w14:textId="77777777" w:rsidR="00F222EE" w:rsidRPr="003255B3" w:rsidRDefault="00F222EE" w:rsidP="00F222EE">
      <w:pPr>
        <w:spacing w:line="360" w:lineRule="auto"/>
        <w:jc w:val="both"/>
        <w:rPr>
          <w:rFonts w:ascii="Palatino Linotype" w:hAnsi="Palatino Linotype" w:cs="Arial"/>
          <w:b/>
          <w:color w:val="000000" w:themeColor="text1"/>
          <w:sz w:val="24"/>
          <w:szCs w:val="24"/>
        </w:rPr>
      </w:pPr>
    </w:p>
    <w:p w14:paraId="512A2EA3" w14:textId="77777777" w:rsidR="00F222EE" w:rsidRPr="003255B3" w:rsidRDefault="00F222EE" w:rsidP="00F222EE">
      <w:pPr>
        <w:pStyle w:val="Ttulo2"/>
        <w:numPr>
          <w:ilvl w:val="0"/>
          <w:numId w:val="7"/>
        </w:numPr>
        <w:pBdr>
          <w:top w:val="nil"/>
          <w:left w:val="nil"/>
          <w:bottom w:val="nil"/>
          <w:right w:val="nil"/>
          <w:between w:val="nil"/>
          <w:bar w:val="nil"/>
        </w:pBdr>
        <w:spacing w:before="40" w:after="0"/>
        <w:ind w:left="0" w:firstLine="0"/>
        <w:jc w:val="both"/>
        <w:rPr>
          <w:rFonts w:ascii="Palatino Linotype" w:hAnsi="Palatino Linotype"/>
          <w:b/>
          <w:color w:val="000000" w:themeColor="text1"/>
          <w:sz w:val="24"/>
          <w:szCs w:val="24"/>
        </w:rPr>
      </w:pPr>
      <w:bookmarkStart w:id="110" w:name="_Toc485631710"/>
      <w:bookmarkStart w:id="111" w:name="_Toc520712491"/>
      <w:r w:rsidRPr="003255B3">
        <w:rPr>
          <w:rFonts w:ascii="Palatino Linotype" w:hAnsi="Palatino Linotype"/>
          <w:b/>
          <w:color w:val="000000" w:themeColor="text1"/>
          <w:sz w:val="24"/>
          <w:szCs w:val="24"/>
        </w:rPr>
        <w:t>Condiciones especiales de la clasificación de la información como confidencial.</w:t>
      </w:r>
      <w:bookmarkEnd w:id="110"/>
      <w:bookmarkEnd w:id="111"/>
    </w:p>
    <w:p w14:paraId="5A4C0645" w14:textId="0A0FBA2F" w:rsidR="00F222EE" w:rsidRPr="003255B3" w:rsidRDefault="00F222EE" w:rsidP="00662966">
      <w:pPr>
        <w:pStyle w:val="j"/>
        <w:numPr>
          <w:ilvl w:val="0"/>
          <w:numId w:val="1"/>
        </w:numPr>
        <w:shd w:val="clear" w:color="auto" w:fill="FFFFFF"/>
        <w:spacing w:before="0" w:after="0" w:line="360" w:lineRule="auto"/>
        <w:ind w:left="0" w:firstLine="0"/>
        <w:jc w:val="both"/>
        <w:textAlignment w:val="baseline"/>
        <w:rPr>
          <w:rFonts w:ascii="Palatino Linotype" w:hAnsi="Palatino Linotype" w:cstheme="minorBidi"/>
          <w:color w:val="000000" w:themeColor="text1"/>
          <w:sz w:val="24"/>
          <w:szCs w:val="24"/>
          <w:lang w:eastAsia="en-US"/>
        </w:rPr>
      </w:pPr>
      <w:r w:rsidRPr="003255B3">
        <w:rPr>
          <w:rFonts w:ascii="Palatino Linotype" w:hAnsi="Palatino Linotype" w:cstheme="minorBidi"/>
          <w:color w:val="000000" w:themeColor="text1"/>
          <w:sz w:val="24"/>
          <w:szCs w:val="24"/>
          <w:lang w:eastAsia="en-US"/>
        </w:rPr>
        <w:t xml:space="preserve">Los artículos 148 y 120 de la Ley Estatal y de la Ley General, respectivamente, establecen que </w:t>
      </w:r>
      <w:proofErr w:type="spellStart"/>
      <w:r w:rsidRPr="003255B3">
        <w:rPr>
          <w:rFonts w:ascii="Palatino Linotype" w:hAnsi="Palatino Linotype" w:cstheme="minorBidi"/>
          <w:color w:val="000000" w:themeColor="text1"/>
          <w:sz w:val="24"/>
          <w:szCs w:val="24"/>
          <w:lang w:eastAsia="en-US"/>
        </w:rPr>
        <w:t>aún</w:t>
      </w:r>
      <w:proofErr w:type="spellEnd"/>
      <w:r w:rsidRPr="003255B3">
        <w:rPr>
          <w:rFonts w:ascii="Palatino Linotype" w:hAnsi="Palatino Linotype" w:cstheme="minorBidi"/>
          <w:color w:val="000000" w:themeColor="text1"/>
          <w:sz w:val="24"/>
          <w:szCs w:val="24"/>
          <w:lang w:eastAsia="en-US"/>
        </w:rPr>
        <w:t xml:space="preserve"> tratándose de datos personales, se podrán proporcionar, incluso sin solicitar el consentimiento de su titular, cuando dichos datos correspondan a los siguientes supuestos: </w:t>
      </w:r>
    </w:p>
    <w:p w14:paraId="319963DA" w14:textId="77777777" w:rsidR="00F222EE" w:rsidRPr="003255B3" w:rsidRDefault="00F222EE" w:rsidP="00F222EE">
      <w:pPr>
        <w:pStyle w:val="NormalWeb"/>
        <w:spacing w:line="360" w:lineRule="auto"/>
        <w:ind w:left="567" w:right="616"/>
        <w:jc w:val="both"/>
        <w:rPr>
          <w:rFonts w:ascii="Palatino Linotype" w:hAnsi="Palatino Linotype"/>
          <w:bCs/>
          <w:color w:val="000000" w:themeColor="text1"/>
          <w:sz w:val="24"/>
          <w:szCs w:val="24"/>
        </w:rPr>
      </w:pPr>
      <w:r w:rsidRPr="003255B3">
        <w:rPr>
          <w:rFonts w:ascii="Palatino Linotype" w:hAnsi="Palatino Linotype"/>
          <w:bCs/>
          <w:color w:val="000000" w:themeColor="text1"/>
          <w:sz w:val="24"/>
          <w:szCs w:val="24"/>
        </w:rPr>
        <w:t>I.</w:t>
      </w:r>
      <w:r w:rsidRPr="003255B3">
        <w:rPr>
          <w:rFonts w:ascii="Palatino Linotype" w:hAnsi="Palatino Linotype"/>
          <w:color w:val="000000" w:themeColor="text1"/>
          <w:sz w:val="24"/>
          <w:szCs w:val="24"/>
        </w:rPr>
        <w:t xml:space="preserve"> La información se encuentre en registros públicos o fuentes de acceso público;</w:t>
      </w:r>
    </w:p>
    <w:p w14:paraId="6498736A" w14:textId="77777777" w:rsidR="00F222EE" w:rsidRPr="003255B3" w:rsidRDefault="00F222EE" w:rsidP="00F222EE">
      <w:pPr>
        <w:pStyle w:val="NormalWeb"/>
        <w:spacing w:line="360" w:lineRule="auto"/>
        <w:ind w:left="567" w:right="616"/>
        <w:jc w:val="both"/>
        <w:rPr>
          <w:rFonts w:ascii="Palatino Linotype" w:hAnsi="Palatino Linotype"/>
          <w:bCs/>
          <w:color w:val="000000" w:themeColor="text1"/>
          <w:sz w:val="24"/>
          <w:szCs w:val="24"/>
        </w:rPr>
      </w:pPr>
      <w:r w:rsidRPr="003255B3">
        <w:rPr>
          <w:rFonts w:ascii="Palatino Linotype" w:hAnsi="Palatino Linotype"/>
          <w:bCs/>
          <w:color w:val="000000" w:themeColor="text1"/>
          <w:sz w:val="24"/>
          <w:szCs w:val="24"/>
        </w:rPr>
        <w:t xml:space="preserve">II. </w:t>
      </w:r>
      <w:r w:rsidRPr="003255B3">
        <w:rPr>
          <w:rFonts w:ascii="Palatino Linotype" w:hAnsi="Palatino Linotype"/>
          <w:color w:val="000000" w:themeColor="text1"/>
          <w:sz w:val="24"/>
          <w:szCs w:val="24"/>
        </w:rPr>
        <w:t>Por Ley tenga el carácter de pública;</w:t>
      </w:r>
    </w:p>
    <w:p w14:paraId="4790A5D0" w14:textId="77777777" w:rsidR="00F222EE" w:rsidRPr="003255B3" w:rsidRDefault="00F222EE" w:rsidP="00F222EE">
      <w:pPr>
        <w:pStyle w:val="NormalWeb"/>
        <w:spacing w:line="360" w:lineRule="auto"/>
        <w:ind w:left="567" w:right="616"/>
        <w:jc w:val="both"/>
        <w:rPr>
          <w:rFonts w:ascii="Palatino Linotype" w:hAnsi="Palatino Linotype"/>
          <w:color w:val="000000" w:themeColor="text1"/>
          <w:sz w:val="24"/>
          <w:szCs w:val="24"/>
        </w:rPr>
      </w:pPr>
      <w:r w:rsidRPr="003255B3">
        <w:rPr>
          <w:rFonts w:ascii="Palatino Linotype" w:hAnsi="Palatino Linotype"/>
          <w:bCs/>
          <w:color w:val="000000" w:themeColor="text1"/>
          <w:sz w:val="24"/>
          <w:szCs w:val="24"/>
        </w:rPr>
        <w:t xml:space="preserve">III. </w:t>
      </w:r>
      <w:r w:rsidRPr="003255B3">
        <w:rPr>
          <w:rFonts w:ascii="Palatino Linotype" w:hAnsi="Palatino Linotype"/>
          <w:color w:val="000000" w:themeColor="text1"/>
          <w:sz w:val="24"/>
          <w:szCs w:val="24"/>
        </w:rPr>
        <w:t xml:space="preserve">Exista una orden judicial; </w:t>
      </w:r>
    </w:p>
    <w:p w14:paraId="13360384" w14:textId="77777777" w:rsidR="00F222EE" w:rsidRPr="003255B3" w:rsidRDefault="00F222EE" w:rsidP="00F222EE">
      <w:pPr>
        <w:pStyle w:val="NormalWeb"/>
        <w:spacing w:line="360" w:lineRule="auto"/>
        <w:ind w:left="567" w:right="616"/>
        <w:jc w:val="both"/>
        <w:rPr>
          <w:rFonts w:ascii="Palatino Linotype" w:hAnsi="Palatino Linotype"/>
          <w:color w:val="000000" w:themeColor="text1"/>
          <w:sz w:val="24"/>
          <w:szCs w:val="24"/>
        </w:rPr>
      </w:pPr>
      <w:r w:rsidRPr="003255B3">
        <w:rPr>
          <w:rFonts w:ascii="Palatino Linotype" w:hAnsi="Palatino Linotype"/>
          <w:bCs/>
          <w:color w:val="000000" w:themeColor="text1"/>
          <w:sz w:val="24"/>
          <w:szCs w:val="24"/>
        </w:rPr>
        <w:lastRenderedPageBreak/>
        <w:t xml:space="preserve">IV. </w:t>
      </w:r>
      <w:r w:rsidRPr="003255B3">
        <w:rPr>
          <w:rFonts w:ascii="Palatino Linotype" w:hAnsi="Palatino Linotype"/>
          <w:color w:val="000000" w:themeColor="text1"/>
          <w:sz w:val="24"/>
          <w:szCs w:val="24"/>
        </w:rPr>
        <w:t xml:space="preserve">Por razones de seguridad pública, o para proteger los derechos de terceros, se requiera su publicación; o </w:t>
      </w:r>
    </w:p>
    <w:p w14:paraId="1A31A876" w14:textId="77777777" w:rsidR="00F222EE" w:rsidRPr="003255B3" w:rsidRDefault="00F222EE" w:rsidP="00F222EE">
      <w:pPr>
        <w:pStyle w:val="NormalWeb"/>
        <w:spacing w:line="360" w:lineRule="auto"/>
        <w:ind w:left="567" w:right="616"/>
        <w:jc w:val="both"/>
        <w:rPr>
          <w:rFonts w:ascii="Palatino Linotype" w:hAnsi="Palatino Linotype"/>
          <w:color w:val="000000" w:themeColor="text1"/>
          <w:sz w:val="24"/>
          <w:szCs w:val="24"/>
        </w:rPr>
      </w:pPr>
      <w:r w:rsidRPr="003255B3">
        <w:rPr>
          <w:rFonts w:ascii="Palatino Linotype" w:hAnsi="Palatino Linotype"/>
          <w:bCs/>
          <w:color w:val="000000" w:themeColor="text1"/>
          <w:sz w:val="24"/>
          <w:szCs w:val="24"/>
        </w:rPr>
        <w:t xml:space="preserve">V. </w:t>
      </w:r>
      <w:r w:rsidRPr="003255B3">
        <w:rPr>
          <w:rFonts w:ascii="Palatino Linotype" w:hAnsi="Palatino Linotype"/>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53AD0A57" w14:textId="28B747CD" w:rsidR="00662966" w:rsidRPr="003255B3" w:rsidRDefault="00F222EE" w:rsidP="00662966">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sz w:val="24"/>
          <w:szCs w:val="24"/>
        </w:rPr>
      </w:pPr>
      <w:r w:rsidRPr="003255B3">
        <w:rPr>
          <w:rFonts w:ascii="Palatino Linotype" w:hAnsi="Palatino Linotype" w:cstheme="minorBidi"/>
          <w:color w:val="000000" w:themeColor="text1"/>
          <w:sz w:val="24"/>
          <w:szCs w:val="24"/>
          <w:lang w:eastAsia="en-US"/>
        </w:rPr>
        <w:t>En</w:t>
      </w:r>
      <w:r w:rsidRPr="003255B3">
        <w:rPr>
          <w:rFonts w:ascii="Palatino Linotype" w:hAnsi="Palatino Linotype"/>
          <w:color w:val="000000" w:themeColor="text1"/>
          <w:sz w:val="24"/>
          <w:szCs w:val="24"/>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w:t>
      </w:r>
    </w:p>
    <w:p w14:paraId="1A4A4111" w14:textId="77777777" w:rsidR="002E4D66" w:rsidRPr="003255B3" w:rsidRDefault="002E4D66" w:rsidP="002E4D66">
      <w:pPr>
        <w:pStyle w:val="j"/>
        <w:shd w:val="clear" w:color="auto" w:fill="FFFFFF"/>
        <w:spacing w:before="0" w:beforeAutospacing="0" w:after="0" w:afterAutospacing="0" w:line="240" w:lineRule="auto"/>
        <w:jc w:val="both"/>
        <w:textAlignment w:val="baseline"/>
        <w:rPr>
          <w:rFonts w:ascii="Palatino Linotype" w:hAnsi="Palatino Linotype"/>
          <w:color w:val="000000" w:themeColor="text1"/>
          <w:sz w:val="24"/>
          <w:szCs w:val="24"/>
        </w:rPr>
      </w:pPr>
    </w:p>
    <w:p w14:paraId="521B7830" w14:textId="633BC4DD" w:rsidR="007C2B76" w:rsidRPr="003255B3" w:rsidRDefault="00F222EE" w:rsidP="002E4D66">
      <w:pPr>
        <w:pStyle w:val="j"/>
        <w:numPr>
          <w:ilvl w:val="0"/>
          <w:numId w:val="1"/>
        </w:numPr>
        <w:shd w:val="clear" w:color="auto" w:fill="FFFFFF"/>
        <w:spacing w:before="0" w:after="0" w:line="360" w:lineRule="auto"/>
        <w:ind w:left="0" w:firstLine="0"/>
        <w:jc w:val="both"/>
        <w:textAlignment w:val="baseline"/>
        <w:rPr>
          <w:rFonts w:ascii="Palatino Linotype" w:hAnsi="Palatino Linotype"/>
          <w:color w:val="000000" w:themeColor="text1"/>
          <w:sz w:val="24"/>
          <w:szCs w:val="24"/>
        </w:rPr>
      </w:pPr>
      <w:r w:rsidRPr="003255B3">
        <w:rPr>
          <w:rFonts w:ascii="Palatino Linotype" w:hAnsi="Palatino Linotype" w:cstheme="minorBidi"/>
          <w:color w:val="000000" w:themeColor="text1"/>
          <w:sz w:val="24"/>
          <w:szCs w:val="24"/>
          <w:lang w:eastAsia="en-US"/>
        </w:rPr>
        <w:t>Pero</w:t>
      </w:r>
      <w:r w:rsidRPr="003255B3">
        <w:rPr>
          <w:rFonts w:ascii="Palatino Linotype" w:hAnsi="Palatino Linotype"/>
          <w:color w:val="000000" w:themeColor="text1"/>
          <w:sz w:val="24"/>
          <w:szCs w:val="24"/>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0E0E4CF8" w14:textId="77777777" w:rsidR="007C2B76" w:rsidRPr="003255B3" w:rsidRDefault="007C2B76" w:rsidP="007C2B76">
      <w:pPr>
        <w:pStyle w:val="Prrafodelista"/>
        <w:numPr>
          <w:ilvl w:val="0"/>
          <w:numId w:val="1"/>
        </w:numPr>
        <w:spacing w:before="240" w:after="360" w:line="360" w:lineRule="auto"/>
        <w:ind w:left="0" w:firstLine="0"/>
        <w:jc w:val="both"/>
        <w:rPr>
          <w:rFonts w:ascii="Palatino Linotype" w:eastAsia="Times New Roman" w:hAnsi="Palatino Linotype" w:cs="Times New Roman"/>
          <w:sz w:val="24"/>
          <w:szCs w:val="24"/>
          <w:lang w:val="es-MX" w:eastAsia="es-MX"/>
        </w:rPr>
      </w:pPr>
      <w:r w:rsidRPr="003255B3">
        <w:rPr>
          <w:rFonts w:ascii="Palatino Linotype" w:hAnsi="Palatino Linotype"/>
          <w:sz w:val="24"/>
          <w:szCs w:val="24"/>
          <w:lang w:val="es-ES" w:eastAsia="es-MX"/>
        </w:rPr>
        <w:t xml:space="preserve">Por lo anteriormente expuesto y fundado, este </w:t>
      </w:r>
      <w:r w:rsidRPr="003255B3">
        <w:rPr>
          <w:rFonts w:ascii="Palatino Linotype" w:hAnsi="Palatino Linotype"/>
          <w:b/>
          <w:bCs/>
          <w:sz w:val="24"/>
          <w:szCs w:val="24"/>
          <w:lang w:val="es-ES" w:eastAsia="es-MX"/>
        </w:rPr>
        <w:t>ÓRGANO GARANTE</w:t>
      </w:r>
      <w:r w:rsidRPr="003255B3">
        <w:rPr>
          <w:rFonts w:ascii="Palatino Linotype" w:hAnsi="Palatino Linotype"/>
          <w:sz w:val="24"/>
          <w:szCs w:val="24"/>
          <w:lang w:val="es-ES" w:eastAsia="es-MX"/>
        </w:rPr>
        <w:t xml:space="preserve"> emite los siguientes:</w:t>
      </w:r>
    </w:p>
    <w:p w14:paraId="2D741012" w14:textId="448BE85B" w:rsidR="00F36FC1" w:rsidRPr="003255B3" w:rsidRDefault="00F36FC1" w:rsidP="00F36FC1">
      <w:pPr>
        <w:pStyle w:val="Prrafodelista"/>
        <w:spacing w:before="240" w:after="360" w:line="360" w:lineRule="auto"/>
        <w:ind w:left="0"/>
        <w:jc w:val="both"/>
        <w:rPr>
          <w:rFonts w:ascii="Palatino Linotype" w:hAnsi="Palatino Linotype"/>
          <w:sz w:val="24"/>
          <w:szCs w:val="24"/>
          <w:lang w:val="es-ES" w:eastAsia="es-MX"/>
        </w:rPr>
      </w:pPr>
      <w:r w:rsidRPr="003255B3">
        <w:rPr>
          <w:rFonts w:ascii="Palatino Linotype" w:hAnsi="Palatino Linotype"/>
          <w:noProof/>
          <w:sz w:val="24"/>
          <w:szCs w:val="24"/>
          <w:lang w:val="es-MX" w:eastAsia="es-MX"/>
        </w:rPr>
        <mc:AlternateContent>
          <mc:Choice Requires="wps">
            <w:drawing>
              <wp:anchor distT="0" distB="0" distL="114300" distR="114300" simplePos="0" relativeHeight="251668480" behindDoc="0" locked="0" layoutInCell="1" allowOverlap="1" wp14:anchorId="465DC067" wp14:editId="17AE0365">
                <wp:simplePos x="0" y="0"/>
                <wp:positionH relativeFrom="column">
                  <wp:posOffset>24764</wp:posOffset>
                </wp:positionH>
                <wp:positionV relativeFrom="paragraph">
                  <wp:posOffset>85090</wp:posOffset>
                </wp:positionV>
                <wp:extent cx="5553075" cy="1285875"/>
                <wp:effectExtent l="38100" t="38100" r="66675" b="85725"/>
                <wp:wrapNone/>
                <wp:docPr id="2" name="Conector recto 2"/>
                <wp:cNvGraphicFramePr/>
                <a:graphic xmlns:a="http://schemas.openxmlformats.org/drawingml/2006/main">
                  <a:graphicData uri="http://schemas.microsoft.com/office/word/2010/wordprocessingShape">
                    <wps:wsp>
                      <wps:cNvCnPr/>
                      <wps:spPr>
                        <a:xfrm>
                          <a:off x="0" y="0"/>
                          <a:ext cx="5553075" cy="1285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DD60F" id="Conector recto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6.7pt" to="439.2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" strokecolor="#4f81bd [3204]" strokeweight="2pt">
                <v:shadow on="t" color="black" opacity="24903f" origin=",.5" offset="0,.55556mm"/>
              </v:line>
            </w:pict>
          </mc:Fallback>
        </mc:AlternateContent>
      </w:r>
    </w:p>
    <w:p w14:paraId="58994AFE" w14:textId="77777777" w:rsidR="00F36FC1" w:rsidRPr="003255B3" w:rsidRDefault="00F36FC1" w:rsidP="00F36FC1">
      <w:pPr>
        <w:pStyle w:val="Prrafodelista"/>
        <w:spacing w:before="240" w:after="360" w:line="360" w:lineRule="auto"/>
        <w:ind w:left="0"/>
        <w:jc w:val="both"/>
        <w:rPr>
          <w:rFonts w:ascii="Palatino Linotype" w:hAnsi="Palatino Linotype"/>
          <w:sz w:val="24"/>
          <w:szCs w:val="24"/>
          <w:lang w:val="es-ES" w:eastAsia="es-MX"/>
        </w:rPr>
      </w:pPr>
    </w:p>
    <w:p w14:paraId="0BDEE4EB" w14:textId="77777777" w:rsidR="00F36FC1" w:rsidRPr="003255B3" w:rsidRDefault="00F36FC1" w:rsidP="00F36FC1">
      <w:pPr>
        <w:pStyle w:val="Prrafodelista"/>
        <w:spacing w:before="240" w:after="360" w:line="360" w:lineRule="auto"/>
        <w:ind w:left="0"/>
        <w:jc w:val="both"/>
        <w:rPr>
          <w:rFonts w:ascii="Palatino Linotype" w:hAnsi="Palatino Linotype"/>
          <w:sz w:val="24"/>
          <w:szCs w:val="24"/>
          <w:lang w:val="es-ES" w:eastAsia="es-MX"/>
        </w:rPr>
      </w:pPr>
    </w:p>
    <w:p w14:paraId="44A04022" w14:textId="77777777" w:rsidR="003255B3" w:rsidRPr="003255B3" w:rsidRDefault="003255B3" w:rsidP="007C2B76">
      <w:pPr>
        <w:tabs>
          <w:tab w:val="left" w:pos="8080"/>
        </w:tabs>
        <w:autoSpaceDE w:val="0"/>
        <w:autoSpaceDN w:val="0"/>
        <w:adjustRightInd w:val="0"/>
        <w:spacing w:line="360" w:lineRule="auto"/>
        <w:ind w:right="49"/>
        <w:jc w:val="both"/>
        <w:rPr>
          <w:rFonts w:ascii="Palatino Linotype" w:eastAsia="Times New Roman" w:hAnsi="Palatino Linotype" w:cs="Arial"/>
          <w:color w:val="222222"/>
          <w:lang w:val="es-ES" w:eastAsia="es-MX"/>
        </w:rPr>
      </w:pPr>
    </w:p>
    <w:p w14:paraId="3185A3A1" w14:textId="77777777" w:rsidR="007C2B76" w:rsidRPr="003255B3" w:rsidRDefault="007C2B76" w:rsidP="007C2B76">
      <w:pPr>
        <w:keepNext/>
        <w:keepLines/>
        <w:spacing w:line="360" w:lineRule="auto"/>
        <w:jc w:val="center"/>
        <w:outlineLvl w:val="0"/>
        <w:rPr>
          <w:rFonts w:ascii="Palatino Linotype" w:eastAsia="Times New Roman" w:hAnsi="Palatino Linotype" w:cstheme="majorBidi"/>
          <w:b/>
          <w:bCs/>
          <w:sz w:val="24"/>
          <w:szCs w:val="24"/>
        </w:rPr>
      </w:pPr>
      <w:bookmarkStart w:id="112" w:name="_Toc472537944"/>
      <w:bookmarkStart w:id="113" w:name="_Toc467179951"/>
      <w:bookmarkStart w:id="114" w:name="_Toc465347584"/>
      <w:bookmarkStart w:id="115" w:name="_Toc447699324"/>
      <w:bookmarkStart w:id="116" w:name="_Toc445745148"/>
      <w:bookmarkStart w:id="117" w:name="_Toc476135588"/>
      <w:bookmarkStart w:id="118" w:name="_Toc481092637"/>
      <w:bookmarkStart w:id="119" w:name="_Toc520712492"/>
      <w:r w:rsidRPr="003255B3">
        <w:rPr>
          <w:rFonts w:ascii="Palatino Linotype" w:eastAsia="Times New Roman" w:hAnsi="Palatino Linotype" w:cstheme="majorBidi"/>
          <w:b/>
          <w:bCs/>
          <w:sz w:val="24"/>
          <w:szCs w:val="24"/>
        </w:rPr>
        <w:lastRenderedPageBreak/>
        <w:t>R E S O L U T I V O S</w:t>
      </w:r>
      <w:bookmarkEnd w:id="112"/>
      <w:bookmarkEnd w:id="113"/>
      <w:bookmarkEnd w:id="114"/>
      <w:bookmarkEnd w:id="115"/>
      <w:bookmarkEnd w:id="116"/>
      <w:bookmarkEnd w:id="117"/>
      <w:bookmarkEnd w:id="118"/>
      <w:bookmarkEnd w:id="119"/>
    </w:p>
    <w:p w14:paraId="0C8034F8" w14:textId="26AC7BF9" w:rsidR="00662966" w:rsidRPr="003255B3" w:rsidRDefault="00662966" w:rsidP="00F36FC1">
      <w:pPr>
        <w:shd w:val="clear" w:color="auto" w:fill="FFFFFF"/>
        <w:spacing w:line="360" w:lineRule="auto"/>
        <w:jc w:val="both"/>
        <w:rPr>
          <w:rFonts w:ascii="Palatino Linotype" w:eastAsia="Times New Roman" w:hAnsi="Palatino Linotype" w:cs="Arial"/>
          <w:color w:val="222222"/>
          <w:sz w:val="24"/>
          <w:szCs w:val="24"/>
          <w:lang w:val="es-MX" w:eastAsia="es-MX"/>
        </w:rPr>
      </w:pPr>
      <w:r w:rsidRPr="003255B3">
        <w:rPr>
          <w:rFonts w:ascii="Palatino Linotype" w:eastAsia="Times New Roman" w:hAnsi="Palatino Linotype" w:cs="Arial"/>
          <w:b/>
          <w:sz w:val="24"/>
          <w:szCs w:val="24"/>
        </w:rPr>
        <w:t xml:space="preserve">PRIMERO. </w:t>
      </w:r>
      <w:r w:rsidRPr="003255B3">
        <w:rPr>
          <w:rFonts w:ascii="Palatino Linotype" w:eastAsia="Times New Roman" w:hAnsi="Palatino Linotype" w:cs="Arial"/>
          <w:sz w:val="24"/>
          <w:szCs w:val="24"/>
        </w:rPr>
        <w:t>Son fundadas las</w:t>
      </w:r>
      <w:r w:rsidRPr="003255B3">
        <w:rPr>
          <w:rFonts w:ascii="Palatino Linotype" w:eastAsia="Times New Roman" w:hAnsi="Palatino Linotype" w:cs="Arial"/>
          <w:b/>
          <w:sz w:val="24"/>
          <w:szCs w:val="24"/>
        </w:rPr>
        <w:t xml:space="preserve"> </w:t>
      </w:r>
      <w:r w:rsidRPr="003255B3">
        <w:rPr>
          <w:rFonts w:ascii="Palatino Linotype" w:eastAsia="Times New Roman" w:hAnsi="Palatino Linotype" w:cs="Arial"/>
          <w:sz w:val="24"/>
          <w:szCs w:val="24"/>
          <w:lang w:val="es-ES"/>
        </w:rPr>
        <w:t xml:space="preserve">razones o motivos de inconformidad hechos valer por </w:t>
      </w:r>
      <w:r w:rsidR="00127B07" w:rsidRPr="00127B07">
        <w:rPr>
          <w:rFonts w:ascii="Palatino Linotype" w:hAnsi="Palatino Linotype"/>
          <w:b/>
          <w:color w:val="000000" w:themeColor="text1"/>
          <w:sz w:val="24"/>
          <w:szCs w:val="24"/>
          <w:highlight w:val="black"/>
        </w:rPr>
        <w:t>---------------------------------</w:t>
      </w:r>
      <w:r w:rsidRPr="003255B3">
        <w:rPr>
          <w:rFonts w:ascii="Palatino Linotype" w:eastAsia="Calibri" w:hAnsi="Palatino Linotype" w:cs="Arial"/>
          <w:sz w:val="24"/>
          <w:szCs w:val="24"/>
          <w:lang w:val="es-ES"/>
        </w:rPr>
        <w:t xml:space="preserve"> en el recurso de revisión </w:t>
      </w:r>
      <w:r w:rsidRPr="003255B3">
        <w:rPr>
          <w:rFonts w:ascii="Palatino Linotype" w:hAnsi="Palatino Linotype" w:cs="Arial"/>
          <w:b/>
          <w:bCs/>
          <w:sz w:val="24"/>
          <w:szCs w:val="24"/>
          <w:lang w:eastAsia="es-MX"/>
        </w:rPr>
        <w:t>01763/INFOEM/IP/RR/2018</w:t>
      </w:r>
      <w:r w:rsidR="00F36FC1" w:rsidRPr="003255B3">
        <w:rPr>
          <w:rFonts w:ascii="Palatino Linotype" w:hAnsi="Palatino Linotype" w:cs="Arial"/>
          <w:b/>
          <w:bCs/>
          <w:sz w:val="24"/>
          <w:szCs w:val="24"/>
          <w:lang w:eastAsia="es-MX"/>
        </w:rPr>
        <w:t xml:space="preserve">, </w:t>
      </w:r>
      <w:r w:rsidR="00F36FC1" w:rsidRPr="003255B3">
        <w:rPr>
          <w:rFonts w:ascii="Palatino Linotype" w:eastAsia="Times New Roman" w:hAnsi="Palatino Linotype" w:cs="Arial"/>
          <w:color w:val="222222"/>
          <w:sz w:val="24"/>
          <w:szCs w:val="24"/>
          <w:lang w:val="es-MX" w:eastAsia="es-MX"/>
        </w:rPr>
        <w:t xml:space="preserve">en términos del considerando </w:t>
      </w:r>
      <w:r w:rsidR="00F36FC1" w:rsidRPr="003255B3">
        <w:rPr>
          <w:rFonts w:ascii="Palatino Linotype" w:eastAsia="Times New Roman" w:hAnsi="Palatino Linotype" w:cs="Arial"/>
          <w:b/>
          <w:bCs/>
          <w:color w:val="222222"/>
          <w:sz w:val="24"/>
          <w:szCs w:val="24"/>
          <w:lang w:val="es-MX" w:eastAsia="es-MX"/>
        </w:rPr>
        <w:t xml:space="preserve">CUARTO </w:t>
      </w:r>
      <w:r w:rsidR="00F36FC1" w:rsidRPr="003255B3">
        <w:rPr>
          <w:rFonts w:ascii="Palatino Linotype" w:eastAsia="Times New Roman" w:hAnsi="Palatino Linotype" w:cs="Arial"/>
          <w:color w:val="222222"/>
          <w:sz w:val="24"/>
          <w:szCs w:val="24"/>
          <w:lang w:val="es-MX" w:eastAsia="es-MX"/>
        </w:rPr>
        <w:t>de la presente resolución.</w:t>
      </w:r>
    </w:p>
    <w:p w14:paraId="2D7CD474" w14:textId="40457F40" w:rsidR="00662966" w:rsidRPr="003255B3" w:rsidRDefault="00662966" w:rsidP="00662966">
      <w:pPr>
        <w:spacing w:before="240" w:after="240" w:line="360" w:lineRule="auto"/>
        <w:jc w:val="both"/>
        <w:rPr>
          <w:rFonts w:ascii="Palatino Linotype" w:eastAsia="Times New Roman" w:hAnsi="Palatino Linotype" w:cs="Arial"/>
          <w:color w:val="000000" w:themeColor="text1"/>
          <w:sz w:val="24"/>
          <w:szCs w:val="24"/>
          <w:lang w:val="es-ES"/>
        </w:rPr>
      </w:pPr>
      <w:bookmarkStart w:id="120" w:name="_Toc450120669"/>
      <w:r w:rsidRPr="003255B3">
        <w:rPr>
          <w:rFonts w:ascii="Palatino Linotype" w:hAnsi="Palatino Linotype"/>
          <w:b/>
          <w:color w:val="000000" w:themeColor="text1"/>
          <w:sz w:val="24"/>
          <w:szCs w:val="24"/>
        </w:rPr>
        <w:t>SEGUNDO.</w:t>
      </w:r>
      <w:r w:rsidRPr="003255B3">
        <w:rPr>
          <w:rStyle w:val="Ttulo2Car"/>
          <w:rFonts w:ascii="Palatino Linotype" w:hAnsi="Palatino Linotype"/>
          <w:b/>
          <w:color w:val="000000" w:themeColor="text1"/>
          <w:sz w:val="24"/>
          <w:szCs w:val="24"/>
        </w:rPr>
        <w:t xml:space="preserve"> </w:t>
      </w:r>
      <w:bookmarkEnd w:id="120"/>
      <w:r w:rsidR="00F36FC1" w:rsidRPr="003255B3">
        <w:rPr>
          <w:rFonts w:ascii="Palatino Linotype" w:eastAsia="Times New Roman" w:hAnsi="Palatino Linotype" w:cs="Arial"/>
          <w:color w:val="222222"/>
          <w:sz w:val="24"/>
          <w:szCs w:val="24"/>
          <w:lang w:val="es-ES" w:eastAsia="es-MX"/>
        </w:rPr>
        <w:t xml:space="preserve">Se </w:t>
      </w:r>
      <w:r w:rsidR="00F36FC1" w:rsidRPr="003255B3">
        <w:rPr>
          <w:rFonts w:ascii="Palatino Linotype" w:eastAsia="Times New Roman" w:hAnsi="Palatino Linotype" w:cs="Arial"/>
          <w:b/>
          <w:bCs/>
          <w:color w:val="222222"/>
          <w:sz w:val="24"/>
          <w:szCs w:val="24"/>
          <w:lang w:val="es-ES" w:eastAsia="es-MX"/>
        </w:rPr>
        <w:t xml:space="preserve">REVOCA </w:t>
      </w:r>
      <w:r w:rsidR="00F36FC1" w:rsidRPr="003255B3">
        <w:rPr>
          <w:rFonts w:ascii="Palatino Linotype" w:eastAsia="Times New Roman" w:hAnsi="Palatino Linotype" w:cs="Arial"/>
          <w:color w:val="222222"/>
          <w:sz w:val="24"/>
          <w:szCs w:val="24"/>
          <w:lang w:val="es-ES" w:eastAsia="es-MX"/>
        </w:rPr>
        <w:t>la respuesta</w:t>
      </w:r>
      <w:r w:rsidR="00F36FC1" w:rsidRPr="003255B3">
        <w:rPr>
          <w:rFonts w:ascii="Palatino Linotype" w:eastAsia="Times New Roman" w:hAnsi="Palatino Linotype" w:cs="Arial"/>
          <w:b/>
          <w:bCs/>
          <w:color w:val="222222"/>
          <w:sz w:val="24"/>
          <w:szCs w:val="24"/>
          <w:lang w:val="es-ES" w:eastAsia="es-MX"/>
        </w:rPr>
        <w:t xml:space="preserve"> </w:t>
      </w:r>
      <w:r w:rsidR="00F36FC1" w:rsidRPr="003255B3">
        <w:rPr>
          <w:rStyle w:val="Ttulo2Car"/>
          <w:rFonts w:ascii="Palatino Linotype" w:hAnsi="Palatino Linotype"/>
          <w:sz w:val="24"/>
          <w:szCs w:val="24"/>
        </w:rPr>
        <w:t>emitida</w:t>
      </w:r>
      <w:r w:rsidR="00F36FC1" w:rsidRPr="003255B3">
        <w:rPr>
          <w:rFonts w:ascii="Palatino Linotype" w:eastAsia="Times New Roman" w:hAnsi="Palatino Linotype" w:cs="Arial"/>
          <w:b/>
          <w:color w:val="000000" w:themeColor="text1"/>
          <w:sz w:val="24"/>
          <w:szCs w:val="24"/>
          <w:lang w:val="es-ES"/>
        </w:rPr>
        <w:t xml:space="preserve"> </w:t>
      </w:r>
      <w:r w:rsidR="00F36FC1" w:rsidRPr="003255B3">
        <w:rPr>
          <w:rFonts w:ascii="Palatino Linotype" w:eastAsia="Times New Roman" w:hAnsi="Palatino Linotype" w:cs="Arial"/>
          <w:color w:val="000000" w:themeColor="text1"/>
          <w:sz w:val="24"/>
          <w:szCs w:val="24"/>
          <w:lang w:val="es-ES"/>
        </w:rPr>
        <w:t xml:space="preserve">por el </w:t>
      </w:r>
      <w:r w:rsidRPr="003255B3">
        <w:rPr>
          <w:rFonts w:ascii="Palatino Linotype" w:eastAsia="Calibri" w:hAnsi="Palatino Linotype" w:cs="Arial"/>
          <w:b/>
          <w:sz w:val="24"/>
          <w:szCs w:val="24"/>
          <w:lang w:val="es-ES"/>
        </w:rPr>
        <w:t xml:space="preserve">Ayuntamiento de </w:t>
      </w:r>
      <w:proofErr w:type="spellStart"/>
      <w:r w:rsidRPr="003255B3">
        <w:rPr>
          <w:rFonts w:ascii="Palatino Linotype" w:eastAsia="Calibri" w:hAnsi="Palatino Linotype" w:cs="Arial"/>
          <w:b/>
          <w:sz w:val="24"/>
          <w:szCs w:val="24"/>
          <w:lang w:val="es-ES"/>
        </w:rPr>
        <w:t>Xonacatlán</w:t>
      </w:r>
      <w:proofErr w:type="spellEnd"/>
      <w:r w:rsidRPr="003255B3">
        <w:rPr>
          <w:rFonts w:ascii="Palatino Linotype" w:eastAsia="Calibri" w:hAnsi="Palatino Linotype" w:cs="Arial"/>
          <w:b/>
          <w:sz w:val="24"/>
          <w:szCs w:val="24"/>
          <w:lang w:val="es-ES"/>
        </w:rPr>
        <w:t xml:space="preserve"> </w:t>
      </w:r>
      <w:r w:rsidR="00F36FC1" w:rsidRPr="003255B3">
        <w:rPr>
          <w:rFonts w:ascii="Palatino Linotype" w:eastAsia="Calibri" w:hAnsi="Palatino Linotype" w:cs="Arial"/>
          <w:b/>
          <w:sz w:val="24"/>
          <w:szCs w:val="24"/>
          <w:lang w:val="es-ES"/>
        </w:rPr>
        <w:t xml:space="preserve">y se ordena </w:t>
      </w:r>
      <w:r w:rsidRPr="003255B3">
        <w:rPr>
          <w:rFonts w:ascii="Palatino Linotype" w:eastAsia="Times New Roman" w:hAnsi="Palatino Linotype" w:cs="Arial"/>
          <w:color w:val="000000" w:themeColor="text1"/>
          <w:sz w:val="24"/>
          <w:szCs w:val="24"/>
        </w:rPr>
        <w:t xml:space="preserve">haga entrega </w:t>
      </w:r>
      <w:r w:rsidRPr="003255B3">
        <w:rPr>
          <w:rFonts w:ascii="Palatino Linotype" w:eastAsia="Times New Roman" w:hAnsi="Palatino Linotype" w:cs="Arial"/>
          <w:color w:val="000000" w:themeColor="text1"/>
          <w:sz w:val="24"/>
          <w:szCs w:val="24"/>
          <w:lang w:val="es-ES"/>
        </w:rPr>
        <w:t>vía Sistema de Acceso a la Información Mexiquense (SAIMEX)</w:t>
      </w:r>
      <w:r w:rsidRPr="003255B3">
        <w:rPr>
          <w:rFonts w:ascii="Palatino Linotype" w:hAnsi="Palatino Linotype" w:cs="Arial"/>
          <w:sz w:val="24"/>
          <w:szCs w:val="24"/>
        </w:rPr>
        <w:t xml:space="preserve"> </w:t>
      </w:r>
      <w:r w:rsidRPr="003255B3">
        <w:rPr>
          <w:rFonts w:ascii="Palatino Linotype" w:eastAsia="Times New Roman" w:hAnsi="Palatino Linotype" w:cs="Arial"/>
          <w:color w:val="000000" w:themeColor="text1"/>
          <w:sz w:val="24"/>
          <w:szCs w:val="24"/>
          <w:lang w:val="es-ES"/>
        </w:rPr>
        <w:t>la siguiente información:</w:t>
      </w:r>
    </w:p>
    <w:p w14:paraId="7AEF8EF3" w14:textId="6555CD33" w:rsidR="00662966" w:rsidRPr="003255B3" w:rsidRDefault="00662966" w:rsidP="00F36FC1">
      <w:pPr>
        <w:pStyle w:val="Prrafodelista"/>
        <w:spacing w:before="240" w:after="240" w:line="360" w:lineRule="auto"/>
        <w:ind w:left="567" w:right="567"/>
        <w:jc w:val="both"/>
        <w:rPr>
          <w:rFonts w:ascii="Palatino Linotype" w:eastAsia="Times New Roman" w:hAnsi="Palatino Linotype" w:cs="Times New Roman"/>
          <w:b/>
          <w:sz w:val="24"/>
          <w:szCs w:val="24"/>
          <w:lang w:val="es-MX" w:eastAsia="es-MX"/>
        </w:rPr>
      </w:pPr>
      <w:r w:rsidRPr="003255B3">
        <w:rPr>
          <w:rFonts w:ascii="Palatino Linotype" w:eastAsia="Times New Roman" w:hAnsi="Palatino Linotype" w:cs="Arial"/>
          <w:b/>
          <w:color w:val="000000" w:themeColor="text1"/>
          <w:sz w:val="24"/>
          <w:szCs w:val="24"/>
          <w:lang w:val="es-ES"/>
        </w:rPr>
        <w:t xml:space="preserve">a) </w:t>
      </w:r>
      <w:r w:rsidRPr="003255B3">
        <w:rPr>
          <w:rFonts w:ascii="Palatino Linotype" w:hAnsi="Palatino Linotype"/>
          <w:b/>
          <w:sz w:val="24"/>
          <w:szCs w:val="24"/>
          <w:lang w:val="es-MX" w:eastAsia="en-US"/>
        </w:rPr>
        <w:t xml:space="preserve">El </w:t>
      </w:r>
      <w:r w:rsidRPr="003255B3">
        <w:rPr>
          <w:rFonts w:ascii="Palatino Linotype" w:hAnsi="Palatino Linotype" w:cs="Arial"/>
          <w:b/>
          <w:bCs/>
          <w:sz w:val="24"/>
          <w:szCs w:val="24"/>
          <w:shd w:val="clear" w:color="auto" w:fill="FFFFFF"/>
          <w:lang w:val="es-MX" w:eastAsia="en-US"/>
        </w:rPr>
        <w:t xml:space="preserve">Acuerdo del Comité de Transparencia en términos del artículo 49 fracción VIII  y </w:t>
      </w:r>
      <w:r w:rsidRPr="003255B3">
        <w:rPr>
          <w:rFonts w:ascii="Palatino Linotype" w:eastAsia="Calibri" w:hAnsi="Palatino Linotype" w:cs="Arial"/>
          <w:b/>
          <w:sz w:val="24"/>
          <w:szCs w:val="24"/>
          <w:lang w:eastAsia="en-US"/>
        </w:rPr>
        <w:t xml:space="preserve">132 fracción II de la Ley de Transparencia y Acceso a la Información Pública del Estado de México y Municipios vigente, en el que funde y motive las razones por virtud de las cuales se justifique la reserva y confidencialidad de la información consistente en la base de datos generada a partir de los </w:t>
      </w:r>
      <w:r w:rsidR="00F36FC1" w:rsidRPr="003255B3">
        <w:rPr>
          <w:rFonts w:ascii="Palatino Linotype" w:eastAsia="Calibri" w:hAnsi="Palatino Linotype" w:cs="Arial"/>
          <w:b/>
          <w:sz w:val="24"/>
          <w:szCs w:val="24"/>
          <w:lang w:eastAsia="en-US"/>
        </w:rPr>
        <w:t>Informes Policiales Homologados y partes informativos</w:t>
      </w:r>
      <w:r w:rsidRPr="003255B3">
        <w:rPr>
          <w:rFonts w:ascii="Palatino Linotype" w:eastAsia="Calibri" w:hAnsi="Palatino Linotype" w:cs="Arial"/>
          <w:b/>
          <w:sz w:val="24"/>
          <w:szCs w:val="24"/>
          <w:lang w:eastAsia="en-US"/>
        </w:rPr>
        <w:t xml:space="preserve"> de </w:t>
      </w:r>
      <w:r w:rsidR="00F36FC1" w:rsidRPr="003255B3">
        <w:rPr>
          <w:rFonts w:ascii="Palatino Linotype" w:eastAsia="Calibri" w:hAnsi="Palatino Linotype" w:cs="Arial"/>
          <w:b/>
          <w:sz w:val="24"/>
          <w:szCs w:val="24"/>
          <w:lang w:eastAsia="en-US"/>
        </w:rPr>
        <w:t xml:space="preserve">los operativos </w:t>
      </w:r>
      <w:r w:rsidR="00F36FC1" w:rsidRPr="003255B3">
        <w:rPr>
          <w:rFonts w:ascii="Palatino Linotype" w:eastAsia="Times New Roman" w:hAnsi="Palatino Linotype" w:cs="Times New Roman"/>
          <w:b/>
          <w:sz w:val="24"/>
          <w:szCs w:val="24"/>
          <w:lang w:val="es-MX" w:eastAsia="es-MX"/>
        </w:rPr>
        <w:t>realizados los días 17, 18, 19 de febrero de 2018.</w:t>
      </w:r>
    </w:p>
    <w:p w14:paraId="534C068C" w14:textId="0C6225E1" w:rsidR="00662966" w:rsidRPr="003255B3" w:rsidRDefault="00662966" w:rsidP="00F36FC1">
      <w:pPr>
        <w:pStyle w:val="Prrafodelista"/>
        <w:spacing w:before="240" w:after="240" w:line="360" w:lineRule="auto"/>
        <w:ind w:left="567" w:right="567"/>
        <w:jc w:val="both"/>
        <w:rPr>
          <w:rFonts w:ascii="Palatino Linotype" w:eastAsia="Times New Roman" w:hAnsi="Palatino Linotype" w:cs="Times New Roman"/>
          <w:b/>
          <w:sz w:val="24"/>
          <w:szCs w:val="24"/>
          <w:lang w:val="es-MX" w:eastAsia="es-MX"/>
        </w:rPr>
      </w:pPr>
      <w:r w:rsidRPr="003255B3">
        <w:rPr>
          <w:rFonts w:ascii="Palatino Linotype" w:eastAsia="Times New Roman" w:hAnsi="Palatino Linotype" w:cs="Arial"/>
          <w:b/>
          <w:color w:val="000000" w:themeColor="text1"/>
          <w:sz w:val="24"/>
          <w:szCs w:val="24"/>
          <w:lang w:val="es-ES"/>
        </w:rPr>
        <w:t xml:space="preserve">b) En versión pública </w:t>
      </w:r>
      <w:r w:rsidR="00F36FC1" w:rsidRPr="003255B3">
        <w:rPr>
          <w:rFonts w:ascii="Palatino Linotype" w:eastAsia="Times New Roman" w:hAnsi="Palatino Linotype" w:cs="Arial"/>
          <w:b/>
          <w:color w:val="000000" w:themeColor="text1"/>
          <w:sz w:val="24"/>
          <w:szCs w:val="24"/>
          <w:lang w:val="es-ES"/>
        </w:rPr>
        <w:t>del parte de novedades o la bitácora de actividades o documento análogo</w:t>
      </w:r>
      <w:r w:rsidRPr="003255B3">
        <w:rPr>
          <w:rFonts w:ascii="Palatino Linotype" w:eastAsia="Times New Roman" w:hAnsi="Palatino Linotype" w:cs="Arial"/>
          <w:b/>
          <w:color w:val="000000" w:themeColor="text1"/>
          <w:sz w:val="24"/>
          <w:szCs w:val="24"/>
          <w:lang w:val="es-ES"/>
        </w:rPr>
        <w:t xml:space="preserve"> </w:t>
      </w:r>
      <w:r w:rsidRPr="003255B3">
        <w:rPr>
          <w:rFonts w:ascii="Palatino Linotype" w:hAnsi="Palatino Linotype" w:cs="Bookman Old Style"/>
          <w:b/>
          <w:bCs/>
          <w:sz w:val="24"/>
          <w:szCs w:val="24"/>
        </w:rPr>
        <w:t xml:space="preserve">donde conste </w:t>
      </w:r>
      <w:r w:rsidR="00F36FC1" w:rsidRPr="003255B3">
        <w:rPr>
          <w:rFonts w:ascii="Palatino Linotype" w:eastAsia="Calibri" w:hAnsi="Palatino Linotype" w:cs="Arial"/>
          <w:b/>
          <w:sz w:val="24"/>
          <w:szCs w:val="24"/>
          <w:lang w:eastAsia="en-US"/>
        </w:rPr>
        <w:t>la narración de los</w:t>
      </w:r>
      <w:r w:rsidR="00E43694" w:rsidRPr="003255B3">
        <w:rPr>
          <w:rFonts w:ascii="Palatino Linotype" w:eastAsia="Calibri" w:hAnsi="Palatino Linotype" w:cs="Arial"/>
          <w:b/>
          <w:sz w:val="24"/>
          <w:szCs w:val="24"/>
          <w:lang w:eastAsia="en-US"/>
        </w:rPr>
        <w:t xml:space="preserve"> hechos </w:t>
      </w:r>
      <w:r w:rsidR="00F36FC1" w:rsidRPr="003255B3">
        <w:rPr>
          <w:rFonts w:ascii="Palatino Linotype" w:eastAsia="Calibri" w:hAnsi="Palatino Linotype" w:cs="Arial"/>
          <w:b/>
          <w:sz w:val="24"/>
          <w:szCs w:val="24"/>
          <w:lang w:eastAsia="en-US"/>
        </w:rPr>
        <w:t xml:space="preserve">incluyendo hora y lugar de los operativos </w:t>
      </w:r>
      <w:r w:rsidR="00F36FC1" w:rsidRPr="003255B3">
        <w:rPr>
          <w:rFonts w:ascii="Palatino Linotype" w:eastAsia="Times New Roman" w:hAnsi="Palatino Linotype" w:cs="Times New Roman"/>
          <w:b/>
          <w:sz w:val="24"/>
          <w:szCs w:val="24"/>
          <w:lang w:val="es-MX" w:eastAsia="es-MX"/>
        </w:rPr>
        <w:t>realizados los días 17, 18, 19 de febrero de 2018.</w:t>
      </w:r>
    </w:p>
    <w:p w14:paraId="7CA092EF" w14:textId="6681C17C" w:rsidR="00662966" w:rsidRDefault="00662966" w:rsidP="001708F3">
      <w:pPr>
        <w:spacing w:line="360" w:lineRule="auto"/>
        <w:jc w:val="both"/>
        <w:rPr>
          <w:rFonts w:ascii="Palatino Linotype" w:eastAsia="Calibri" w:hAnsi="Palatino Linotype" w:cs="Arial"/>
          <w:sz w:val="24"/>
          <w:szCs w:val="24"/>
        </w:rPr>
      </w:pPr>
      <w:r w:rsidRPr="003255B3">
        <w:rPr>
          <w:rFonts w:ascii="Palatino Linotype" w:eastAsia="Calibri" w:hAnsi="Palatino Linotype" w:cs="Arial"/>
          <w:sz w:val="24"/>
          <w:szCs w:val="24"/>
        </w:rPr>
        <w:t xml:space="preserve">Para lo cual se deberá emitir el Acuerdo del Comité de Transparencia en términos de los artículos 49 fracción VIII y 132 fracción III de la Ley de Transparencia y Acceso a la Información Pública del Estado de México y Municipios, en el que funde </w:t>
      </w:r>
      <w:r w:rsidRPr="003255B3">
        <w:rPr>
          <w:rFonts w:ascii="Palatino Linotype" w:eastAsia="Calibri" w:hAnsi="Palatino Linotype" w:cs="Arial"/>
          <w:sz w:val="24"/>
          <w:szCs w:val="24"/>
        </w:rPr>
        <w:lastRenderedPageBreak/>
        <w:t>y motive las razones sobre los datos que se supriman o eliminen dentro del soporte documental respectivo objeto de las versiones públicas que se formulen y se ponga a disposición del recurrente.</w:t>
      </w:r>
    </w:p>
    <w:p w14:paraId="05474EC2" w14:textId="2A742C95" w:rsidR="00455A2B" w:rsidRPr="003255B3" w:rsidRDefault="007C2B76" w:rsidP="002E4D66">
      <w:pPr>
        <w:tabs>
          <w:tab w:val="left" w:pos="8080"/>
        </w:tabs>
        <w:spacing w:line="360" w:lineRule="auto"/>
        <w:ind w:right="49"/>
        <w:jc w:val="both"/>
        <w:rPr>
          <w:rFonts w:ascii="Palatino Linotype" w:eastAsia="Times New Roman" w:hAnsi="Palatino Linotype" w:cs="Arial"/>
          <w:bCs/>
          <w:color w:val="000000" w:themeColor="text1"/>
          <w:sz w:val="24"/>
          <w:szCs w:val="24"/>
          <w:lang w:eastAsia="es-MX"/>
        </w:rPr>
      </w:pPr>
      <w:r w:rsidRPr="003255B3">
        <w:rPr>
          <w:rFonts w:ascii="Palatino Linotype" w:eastAsia="Times New Roman" w:hAnsi="Palatino Linotype" w:cs="Arial"/>
          <w:b/>
          <w:color w:val="000000" w:themeColor="text1"/>
          <w:sz w:val="24"/>
          <w:szCs w:val="24"/>
          <w:lang w:eastAsia="es-MX"/>
        </w:rPr>
        <w:t xml:space="preserve">TERCERO. </w:t>
      </w:r>
      <w:r w:rsidRPr="003255B3">
        <w:rPr>
          <w:rFonts w:ascii="Palatino Linotype" w:eastAsia="Times New Roman" w:hAnsi="Palatino Linotype" w:cs="Arial"/>
          <w:b/>
          <w:bCs/>
          <w:color w:val="000000" w:themeColor="text1"/>
          <w:sz w:val="24"/>
          <w:szCs w:val="24"/>
          <w:lang w:eastAsia="es-MX"/>
        </w:rPr>
        <w:t>REMÍTASE,</w:t>
      </w:r>
      <w:r w:rsidRPr="003255B3">
        <w:rPr>
          <w:rFonts w:ascii="Palatino Linotype" w:eastAsia="Times New Roman" w:hAnsi="Palatino Linotype" w:cs="Arial"/>
          <w:bCs/>
          <w:color w:val="000000" w:themeColor="text1"/>
          <w:sz w:val="24"/>
          <w:szCs w:val="24"/>
          <w:lang w:eastAsia="es-MX"/>
        </w:rPr>
        <w:t xml:space="preserve"> vía Sistema de Acceso a la Información Mexiquense (SAIMEX), la presente resolución al Titular de la Unidad de Transparencia del</w:t>
      </w:r>
      <w:r w:rsidRPr="003255B3">
        <w:rPr>
          <w:rStyle w:val="Ttulo2Car"/>
          <w:b/>
          <w:sz w:val="24"/>
          <w:szCs w:val="24"/>
        </w:rPr>
        <w:t xml:space="preserve"> </w:t>
      </w:r>
      <w:r w:rsidRPr="003255B3">
        <w:rPr>
          <w:rFonts w:ascii="Palatino Linotype" w:eastAsia="Times New Roman" w:hAnsi="Palatino Linotype" w:cs="Arial"/>
          <w:b/>
          <w:sz w:val="24"/>
          <w:szCs w:val="24"/>
          <w:lang w:val="es-ES"/>
        </w:rPr>
        <w:t>SUJETO OBLIGADO</w:t>
      </w:r>
      <w:r w:rsidR="002E4D66" w:rsidRPr="003255B3">
        <w:rPr>
          <w:rFonts w:ascii="Palatino Linotype" w:eastAsia="Times New Roman" w:hAnsi="Palatino Linotype" w:cs="Arial"/>
          <w:sz w:val="24"/>
          <w:szCs w:val="24"/>
          <w:lang w:val="es-ES"/>
        </w:rPr>
        <w:t xml:space="preserve">, </w:t>
      </w:r>
      <w:r w:rsidR="002E4D66" w:rsidRPr="003255B3">
        <w:rPr>
          <w:rFonts w:ascii="Palatino Linotype" w:eastAsia="Times New Roman" w:hAnsi="Palatino Linotype" w:cs="Arial"/>
          <w:bCs/>
          <w:color w:val="000000" w:themeColor="text1"/>
          <w:sz w:val="24"/>
          <w:szCs w:val="24"/>
          <w:lang w:eastAsia="es-MX"/>
        </w:rPr>
        <w:t>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1BA52BC4" w14:textId="23EBF46D" w:rsidR="00455A2B" w:rsidRPr="003255B3" w:rsidRDefault="00455A2B" w:rsidP="00455A2B">
      <w:pPr>
        <w:shd w:val="clear" w:color="auto" w:fill="FFFFFF"/>
        <w:tabs>
          <w:tab w:val="left" w:pos="567"/>
        </w:tabs>
        <w:spacing w:after="0" w:line="360" w:lineRule="auto"/>
        <w:jc w:val="both"/>
        <w:rPr>
          <w:rFonts w:ascii="Palatino Linotype" w:eastAsia="MS Mincho" w:hAnsi="Palatino Linotype" w:cs="Times New Roman"/>
          <w:color w:val="000000" w:themeColor="text1"/>
          <w:sz w:val="24"/>
          <w:szCs w:val="24"/>
        </w:rPr>
      </w:pPr>
      <w:r w:rsidRPr="003255B3">
        <w:rPr>
          <w:rFonts w:ascii="Palatino Linotype" w:eastAsia="Times New Roman" w:hAnsi="Palatino Linotype" w:cs="Arial"/>
          <w:b/>
          <w:sz w:val="24"/>
          <w:szCs w:val="24"/>
        </w:rPr>
        <w:t>CUARTO</w:t>
      </w:r>
      <w:r w:rsidRPr="003255B3">
        <w:rPr>
          <w:rFonts w:ascii="Palatino Linotype" w:eastAsia="Times New Roman" w:hAnsi="Palatino Linotype" w:cs="Arial"/>
          <w:sz w:val="24"/>
          <w:szCs w:val="24"/>
        </w:rPr>
        <w:t xml:space="preserve">. </w:t>
      </w:r>
      <w:r w:rsidRPr="003255B3">
        <w:rPr>
          <w:rFonts w:ascii="Palatino Linotype" w:eastAsia="Times New Roman" w:hAnsi="Palatino Linotype" w:cs="Times New Roman"/>
          <w:bCs/>
          <w:color w:val="000000" w:themeColor="text1"/>
          <w:sz w:val="24"/>
          <w:szCs w:val="24"/>
          <w:lang w:val="es-ES"/>
        </w:rPr>
        <w:t>Notifíquese a</w:t>
      </w:r>
      <w:r w:rsidRPr="003255B3">
        <w:rPr>
          <w:rFonts w:ascii="Palatino Linotype" w:hAnsi="Palatino Linotype"/>
          <w:b/>
          <w:color w:val="000000" w:themeColor="text1"/>
          <w:sz w:val="24"/>
          <w:szCs w:val="24"/>
        </w:rPr>
        <w:t xml:space="preserve"> </w:t>
      </w:r>
      <w:r w:rsidR="00722D8B" w:rsidRPr="00722D8B">
        <w:rPr>
          <w:rFonts w:ascii="Palatino Linotype" w:hAnsi="Palatino Linotype"/>
          <w:b/>
          <w:color w:val="000000" w:themeColor="text1"/>
          <w:sz w:val="24"/>
          <w:szCs w:val="24"/>
          <w:highlight w:val="black"/>
        </w:rPr>
        <w:t>----------------------------------------------</w:t>
      </w:r>
      <w:r w:rsidR="0016518A" w:rsidRPr="003255B3">
        <w:rPr>
          <w:rFonts w:ascii="Palatino Linotype" w:hAnsi="Palatino Linotype"/>
          <w:sz w:val="24"/>
          <w:szCs w:val="24"/>
        </w:rPr>
        <w:t xml:space="preserve"> </w:t>
      </w:r>
      <w:r w:rsidRPr="003255B3">
        <w:rPr>
          <w:rFonts w:ascii="Palatino Linotype" w:hAnsi="Palatino Linotype"/>
          <w:color w:val="000000" w:themeColor="text1"/>
          <w:sz w:val="24"/>
          <w:szCs w:val="24"/>
        </w:rPr>
        <w:t>la presente resolución</w:t>
      </w:r>
      <w:r w:rsidRPr="003255B3">
        <w:rPr>
          <w:rFonts w:ascii="Palatino Linotype" w:eastAsia="MS Mincho" w:hAnsi="Palatino Linotype" w:cs="Times New Roman"/>
          <w:color w:val="000000" w:themeColor="text1"/>
          <w:sz w:val="24"/>
          <w:szCs w:val="24"/>
        </w:rPr>
        <w:t>.</w:t>
      </w:r>
    </w:p>
    <w:p w14:paraId="2A8CB607" w14:textId="77777777" w:rsidR="00455A2B" w:rsidRPr="003255B3" w:rsidRDefault="00455A2B" w:rsidP="00455A2B">
      <w:pPr>
        <w:shd w:val="clear" w:color="auto" w:fill="FFFFFF"/>
        <w:tabs>
          <w:tab w:val="left" w:pos="567"/>
        </w:tabs>
        <w:spacing w:after="0" w:line="360" w:lineRule="auto"/>
        <w:jc w:val="both"/>
        <w:rPr>
          <w:rFonts w:ascii="Palatino Linotype" w:eastAsia="MS Mincho" w:hAnsi="Palatino Linotype" w:cs="Times New Roman"/>
          <w:color w:val="000000" w:themeColor="text1"/>
          <w:sz w:val="24"/>
          <w:szCs w:val="24"/>
        </w:rPr>
      </w:pPr>
    </w:p>
    <w:p w14:paraId="732FEA61" w14:textId="57783C68" w:rsidR="00455A2B" w:rsidRPr="003255B3" w:rsidRDefault="00455A2B" w:rsidP="00455A2B">
      <w:pPr>
        <w:shd w:val="clear" w:color="auto" w:fill="FFFFFF"/>
        <w:tabs>
          <w:tab w:val="left" w:pos="567"/>
        </w:tabs>
        <w:spacing w:after="0" w:line="360" w:lineRule="auto"/>
        <w:jc w:val="both"/>
        <w:rPr>
          <w:rFonts w:ascii="Palatino Linotype" w:eastAsia="Times New Roman" w:hAnsi="Palatino Linotype" w:cs="Arial"/>
          <w:color w:val="000000" w:themeColor="text1"/>
          <w:sz w:val="24"/>
          <w:szCs w:val="24"/>
          <w:lang w:val="es-ES" w:eastAsia="es-MX"/>
        </w:rPr>
      </w:pPr>
      <w:r w:rsidRPr="003255B3">
        <w:rPr>
          <w:rFonts w:ascii="Palatino Linotype" w:eastAsia="MS Mincho" w:hAnsi="Palatino Linotype" w:cs="Times New Roman"/>
          <w:b/>
          <w:color w:val="000000" w:themeColor="text1"/>
          <w:sz w:val="24"/>
          <w:szCs w:val="24"/>
        </w:rPr>
        <w:t>QUINTO.</w:t>
      </w:r>
      <w:r w:rsidRPr="003255B3">
        <w:rPr>
          <w:rFonts w:ascii="Palatino Linotype" w:eastAsia="Times New Roman" w:hAnsi="Palatino Linotype" w:cs="Arial"/>
          <w:color w:val="000000" w:themeColor="text1"/>
          <w:sz w:val="24"/>
          <w:szCs w:val="24"/>
          <w:lang w:val="es-ES" w:eastAsia="es-MX"/>
        </w:rPr>
        <w:t xml:space="preserve"> Se hace del conocimiento de</w:t>
      </w:r>
      <w:r w:rsidRPr="003255B3">
        <w:rPr>
          <w:rFonts w:ascii="Palatino Linotype" w:eastAsia="Times New Roman" w:hAnsi="Palatino Linotype" w:cs="Arial"/>
          <w:b/>
          <w:bCs/>
          <w:color w:val="000000" w:themeColor="text1"/>
          <w:sz w:val="24"/>
          <w:szCs w:val="24"/>
          <w:lang w:val="es-ES" w:eastAsia="es-MX"/>
        </w:rPr>
        <w:t xml:space="preserve"> </w:t>
      </w:r>
      <w:r w:rsidR="00722D8B" w:rsidRPr="00722D8B">
        <w:rPr>
          <w:rFonts w:ascii="Palatino Linotype" w:hAnsi="Palatino Linotype"/>
          <w:b/>
          <w:color w:val="000000" w:themeColor="text1"/>
          <w:sz w:val="24"/>
          <w:szCs w:val="24"/>
          <w:highlight w:val="black"/>
        </w:rPr>
        <w:t>-------------------------------------------</w:t>
      </w:r>
      <w:bookmarkStart w:id="121" w:name="_GoBack"/>
      <w:bookmarkEnd w:id="121"/>
      <w:r w:rsidR="0016518A" w:rsidRPr="003255B3">
        <w:rPr>
          <w:rFonts w:ascii="Palatino Linotype" w:hAnsi="Palatino Linotype"/>
          <w:sz w:val="24"/>
          <w:szCs w:val="24"/>
        </w:rPr>
        <w:t xml:space="preserve"> </w:t>
      </w:r>
      <w:r w:rsidRPr="003255B3">
        <w:rPr>
          <w:rFonts w:ascii="Palatino Linotype" w:eastAsia="Times New Roman" w:hAnsi="Palatino Linotype" w:cs="Arial"/>
          <w:color w:val="000000" w:themeColor="text1"/>
          <w:sz w:val="24"/>
          <w:szCs w:val="24"/>
          <w:lang w:val="es-MX" w:eastAsia="es-MX"/>
        </w:rPr>
        <w:t xml:space="preserve">que </w:t>
      </w:r>
      <w:r w:rsidRPr="003255B3">
        <w:rPr>
          <w:rFonts w:ascii="Palatino Linotype" w:eastAsia="Times New Roman" w:hAnsi="Palatino Linotype" w:cs="Arial"/>
          <w:color w:val="000000" w:themeColor="text1"/>
          <w:sz w:val="24"/>
          <w:szCs w:val="24"/>
          <w:lang w:val="es-ES" w:eastAsia="es-MX"/>
        </w:rPr>
        <w:t>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0"/>
    <w:bookmarkEnd w:id="1"/>
    <w:p w14:paraId="67F3AB03" w14:textId="7F345F92" w:rsidR="003255B3" w:rsidRPr="003255B3" w:rsidRDefault="003255B3" w:rsidP="003255B3">
      <w:pPr>
        <w:spacing w:before="240" w:after="360" w:line="360" w:lineRule="auto"/>
        <w:jc w:val="both"/>
        <w:rPr>
          <w:rFonts w:ascii="Palatino Linotype" w:hAnsi="Palatino Linotype" w:cs="Arial"/>
          <w:sz w:val="24"/>
          <w:szCs w:val="24"/>
          <w:lang w:val="es-MX"/>
        </w:rPr>
      </w:pPr>
      <w:r w:rsidRPr="003255B3">
        <w:rPr>
          <w:rFonts w:ascii="Palatino Linotype" w:hAnsi="Palatino Linotype"/>
          <w:sz w:val="24"/>
          <w:szCs w:val="24"/>
          <w:lang w:val="es-MX"/>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EMITIENDO VOTO PARTICULAR; JOSÉ GUADALUPE LUNA HERNÁNDEZ Y JAVIER MARTÍNEZ CRUZ; EN LA </w:t>
      </w:r>
      <w:r w:rsidRPr="003255B3">
        <w:rPr>
          <w:rFonts w:ascii="Palatino Linotype" w:hAnsi="Palatino Linotype"/>
          <w:sz w:val="24"/>
          <w:szCs w:val="24"/>
          <w:lang w:val="es-MX"/>
        </w:rPr>
        <w:lastRenderedPageBreak/>
        <w:t>VIGÉSIMA SEXTA SESIÓN ORDINARIA CELEBRADA EL  ONCE (11) DE JULIO DE DOS MIL DIECIOCHO, ANTE EL SECRETARIO TÉCNICO DEL PLENO ALEXIS TAPIA RAMÍREZ.</w:t>
      </w:r>
      <w:r w:rsidRPr="003255B3">
        <w:rPr>
          <w:rFonts w:ascii="Palatino Linotype" w:hAnsi="Palatino Linotype" w:cs="Arial"/>
          <w:sz w:val="24"/>
          <w:szCs w:val="24"/>
          <w:lang w:val="es-MX"/>
        </w:rPr>
        <w:t xml:space="preserve"> </w:t>
      </w:r>
    </w:p>
    <w:tbl>
      <w:tblPr>
        <w:tblStyle w:val="Tablaconcuadrcula11"/>
        <w:tblW w:w="8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9"/>
        <w:gridCol w:w="4409"/>
      </w:tblGrid>
      <w:tr w:rsidR="003255B3" w:rsidRPr="003255B3" w14:paraId="0C641F56" w14:textId="77777777" w:rsidTr="003255B3">
        <w:trPr>
          <w:trHeight w:val="1992"/>
        </w:trPr>
        <w:tc>
          <w:tcPr>
            <w:tcW w:w="8818" w:type="dxa"/>
            <w:gridSpan w:val="2"/>
            <w:vAlign w:val="center"/>
          </w:tcPr>
          <w:p w14:paraId="2C427F3B"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b/>
              </w:rPr>
              <w:t>Zulema Martínez Sánchez</w:t>
            </w:r>
            <w:r w:rsidRPr="003255B3">
              <w:rPr>
                <w:rFonts w:ascii="Palatino Linotype" w:hAnsi="Palatino Linotype" w:cs="Times New Roman"/>
              </w:rPr>
              <w:t xml:space="preserve"> </w:t>
            </w:r>
          </w:p>
          <w:p w14:paraId="0E17D600"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Comisionada Presidenta</w:t>
            </w:r>
          </w:p>
          <w:p w14:paraId="440845A2" w14:textId="0FE22AD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(Rúbrica)</w:t>
            </w:r>
          </w:p>
        </w:tc>
      </w:tr>
      <w:tr w:rsidR="003255B3" w:rsidRPr="003255B3" w14:paraId="018A358D" w14:textId="77777777" w:rsidTr="003255B3">
        <w:trPr>
          <w:trHeight w:val="2377"/>
        </w:trPr>
        <w:tc>
          <w:tcPr>
            <w:tcW w:w="4409" w:type="dxa"/>
            <w:vAlign w:val="center"/>
          </w:tcPr>
          <w:p w14:paraId="7812E4A8" w14:textId="77777777" w:rsidR="003255B3" w:rsidRPr="003255B3" w:rsidRDefault="003255B3" w:rsidP="003255B3">
            <w:pPr>
              <w:spacing w:line="240" w:lineRule="atLeast"/>
              <w:jc w:val="center"/>
              <w:rPr>
                <w:rFonts w:ascii="Palatino Linotype" w:hAnsi="Palatino Linotype" w:cs="Times New Roman"/>
                <w:b/>
              </w:rPr>
            </w:pPr>
            <w:r w:rsidRPr="003255B3">
              <w:rPr>
                <w:rFonts w:ascii="Palatino Linotype" w:hAnsi="Palatino Linotype" w:cs="Times New Roman"/>
                <w:b/>
              </w:rPr>
              <w:t xml:space="preserve">Eva </w:t>
            </w:r>
            <w:proofErr w:type="spellStart"/>
            <w:r w:rsidRPr="003255B3">
              <w:rPr>
                <w:rFonts w:ascii="Palatino Linotype" w:hAnsi="Palatino Linotype" w:cs="Times New Roman"/>
                <w:b/>
              </w:rPr>
              <w:t>Abaid</w:t>
            </w:r>
            <w:proofErr w:type="spellEnd"/>
            <w:r w:rsidRPr="003255B3">
              <w:rPr>
                <w:rFonts w:ascii="Palatino Linotype" w:hAnsi="Palatino Linotype" w:cs="Times New Roman"/>
                <w:b/>
              </w:rPr>
              <w:t xml:space="preserve"> </w:t>
            </w:r>
            <w:proofErr w:type="spellStart"/>
            <w:r w:rsidRPr="003255B3">
              <w:rPr>
                <w:rFonts w:ascii="Palatino Linotype" w:hAnsi="Palatino Linotype" w:cs="Times New Roman"/>
                <w:b/>
              </w:rPr>
              <w:t>Yapur</w:t>
            </w:r>
            <w:proofErr w:type="spellEnd"/>
          </w:p>
          <w:p w14:paraId="07DAE6A3"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Comisionada</w:t>
            </w:r>
          </w:p>
          <w:p w14:paraId="73CEBA60"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(Rúbrica)</w:t>
            </w:r>
          </w:p>
        </w:tc>
        <w:tc>
          <w:tcPr>
            <w:tcW w:w="4409" w:type="dxa"/>
            <w:vAlign w:val="center"/>
          </w:tcPr>
          <w:p w14:paraId="5CD0F9CC" w14:textId="77777777" w:rsidR="003255B3" w:rsidRPr="003255B3" w:rsidRDefault="003255B3" w:rsidP="003255B3">
            <w:pPr>
              <w:spacing w:line="240" w:lineRule="atLeast"/>
              <w:jc w:val="center"/>
              <w:rPr>
                <w:rFonts w:ascii="Palatino Linotype" w:hAnsi="Palatino Linotype" w:cs="Times New Roman"/>
                <w:b/>
              </w:rPr>
            </w:pPr>
            <w:r w:rsidRPr="003255B3">
              <w:rPr>
                <w:rFonts w:ascii="Palatino Linotype" w:hAnsi="Palatino Linotype" w:cs="Times New Roman"/>
                <w:b/>
              </w:rPr>
              <w:t>José Guadalupe Luna Hernández</w:t>
            </w:r>
          </w:p>
          <w:p w14:paraId="580BE9F0"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Comisionado</w:t>
            </w:r>
          </w:p>
          <w:p w14:paraId="5C1A8C6E"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(Rúbrica)</w:t>
            </w:r>
          </w:p>
        </w:tc>
      </w:tr>
      <w:tr w:rsidR="003255B3" w:rsidRPr="003255B3" w14:paraId="0C477117" w14:textId="77777777" w:rsidTr="003255B3">
        <w:trPr>
          <w:trHeight w:val="2153"/>
        </w:trPr>
        <w:tc>
          <w:tcPr>
            <w:tcW w:w="8818" w:type="dxa"/>
            <w:gridSpan w:val="2"/>
            <w:vAlign w:val="center"/>
          </w:tcPr>
          <w:p w14:paraId="09C4FF4E" w14:textId="77777777" w:rsidR="003255B3" w:rsidRDefault="003255B3" w:rsidP="003255B3">
            <w:pPr>
              <w:spacing w:line="240" w:lineRule="atLeast"/>
              <w:jc w:val="center"/>
              <w:rPr>
                <w:rFonts w:ascii="Palatino Linotype" w:hAnsi="Palatino Linotype" w:cs="Times New Roman"/>
                <w:b/>
              </w:rPr>
            </w:pPr>
          </w:p>
          <w:p w14:paraId="44CDAE5D" w14:textId="77777777" w:rsidR="003255B3" w:rsidRPr="003255B3" w:rsidRDefault="003255B3" w:rsidP="003255B3">
            <w:pPr>
              <w:spacing w:line="240" w:lineRule="atLeast"/>
              <w:jc w:val="center"/>
              <w:rPr>
                <w:rFonts w:ascii="Palatino Linotype" w:hAnsi="Palatino Linotype" w:cs="Times New Roman"/>
                <w:b/>
              </w:rPr>
            </w:pPr>
            <w:r w:rsidRPr="003255B3">
              <w:rPr>
                <w:rFonts w:ascii="Palatino Linotype" w:hAnsi="Palatino Linotype" w:cs="Times New Roman"/>
                <w:b/>
              </w:rPr>
              <w:t>Javier Martínez Cruz</w:t>
            </w:r>
          </w:p>
          <w:p w14:paraId="21A7123F"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Comisionado</w:t>
            </w:r>
          </w:p>
          <w:p w14:paraId="2173BEA0" w14:textId="77777777" w:rsidR="003255B3" w:rsidRPr="003255B3" w:rsidRDefault="003255B3" w:rsidP="003255B3">
            <w:pPr>
              <w:spacing w:line="240" w:lineRule="atLeast"/>
              <w:jc w:val="center"/>
              <w:rPr>
                <w:rFonts w:ascii="Palatino Linotype" w:hAnsi="Palatino Linotype" w:cs="Times New Roman"/>
                <w:b/>
              </w:rPr>
            </w:pPr>
            <w:r w:rsidRPr="003255B3">
              <w:rPr>
                <w:rFonts w:ascii="Palatino Linotype" w:hAnsi="Palatino Linotype" w:cs="Times New Roman"/>
              </w:rPr>
              <w:t>(Rúbrica)</w:t>
            </w:r>
          </w:p>
          <w:p w14:paraId="6375DF2A" w14:textId="77777777" w:rsidR="003255B3" w:rsidRPr="003255B3" w:rsidRDefault="003255B3" w:rsidP="003255B3">
            <w:pPr>
              <w:spacing w:line="240" w:lineRule="atLeast"/>
              <w:rPr>
                <w:rFonts w:ascii="Palatino Linotype" w:hAnsi="Palatino Linotype" w:cs="Times New Roman"/>
                <w:b/>
              </w:rPr>
            </w:pPr>
          </w:p>
          <w:p w14:paraId="3BFF4791" w14:textId="77777777" w:rsidR="003255B3" w:rsidRDefault="003255B3" w:rsidP="003255B3">
            <w:pPr>
              <w:spacing w:line="240" w:lineRule="atLeast"/>
              <w:rPr>
                <w:rFonts w:ascii="Palatino Linotype" w:hAnsi="Palatino Linotype" w:cs="Times New Roman"/>
                <w:b/>
              </w:rPr>
            </w:pPr>
          </w:p>
          <w:p w14:paraId="3C64F776" w14:textId="77777777" w:rsidR="003255B3" w:rsidRDefault="003255B3" w:rsidP="003255B3">
            <w:pPr>
              <w:spacing w:line="240" w:lineRule="atLeast"/>
              <w:rPr>
                <w:rFonts w:ascii="Palatino Linotype" w:hAnsi="Palatino Linotype" w:cs="Times New Roman"/>
                <w:b/>
              </w:rPr>
            </w:pPr>
          </w:p>
          <w:p w14:paraId="6582FCFE" w14:textId="77777777" w:rsidR="003255B3" w:rsidRPr="003255B3" w:rsidRDefault="003255B3" w:rsidP="003255B3">
            <w:pPr>
              <w:spacing w:line="240" w:lineRule="atLeast"/>
              <w:rPr>
                <w:rFonts w:ascii="Palatino Linotype" w:hAnsi="Palatino Linotype" w:cs="Times New Roman"/>
                <w:b/>
              </w:rPr>
            </w:pPr>
          </w:p>
          <w:p w14:paraId="4B696270" w14:textId="77777777" w:rsidR="003255B3" w:rsidRPr="003255B3" w:rsidRDefault="003255B3" w:rsidP="003255B3">
            <w:pPr>
              <w:spacing w:line="240" w:lineRule="atLeast"/>
              <w:jc w:val="center"/>
              <w:rPr>
                <w:rFonts w:ascii="Palatino Linotype" w:hAnsi="Palatino Linotype" w:cs="Times New Roman"/>
                <w:b/>
              </w:rPr>
            </w:pPr>
            <w:r w:rsidRPr="003255B3">
              <w:rPr>
                <w:rFonts w:ascii="Palatino Linotype" w:hAnsi="Palatino Linotype" w:cs="Times New Roman"/>
                <w:b/>
              </w:rPr>
              <w:t xml:space="preserve">Alexis Tapia Ramírez </w:t>
            </w:r>
          </w:p>
          <w:p w14:paraId="24F23795"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Secretario Técnico del Pleno</w:t>
            </w:r>
          </w:p>
          <w:p w14:paraId="7B4B213F" w14:textId="77777777" w:rsidR="003255B3" w:rsidRPr="003255B3" w:rsidRDefault="003255B3" w:rsidP="003255B3">
            <w:pPr>
              <w:spacing w:line="240" w:lineRule="atLeast"/>
              <w:jc w:val="center"/>
              <w:rPr>
                <w:rFonts w:ascii="Palatino Linotype" w:hAnsi="Palatino Linotype" w:cs="Times New Roman"/>
              </w:rPr>
            </w:pPr>
            <w:r w:rsidRPr="003255B3">
              <w:rPr>
                <w:rFonts w:ascii="Palatino Linotype" w:hAnsi="Palatino Linotype" w:cs="Times New Roman"/>
              </w:rPr>
              <w:t>(Rúbrica)</w:t>
            </w:r>
          </w:p>
        </w:tc>
      </w:tr>
    </w:tbl>
    <w:p w14:paraId="0CFE34E2" w14:textId="09FD6D98" w:rsidR="007914E4" w:rsidRPr="003255B3" w:rsidRDefault="003255B3" w:rsidP="003255B3">
      <w:pPr>
        <w:spacing w:before="240" w:after="240" w:line="360" w:lineRule="auto"/>
        <w:jc w:val="both"/>
        <w:rPr>
          <w:lang w:val="es-MX"/>
        </w:rPr>
      </w:pPr>
      <w:r w:rsidRPr="003255B3">
        <w:rPr>
          <w:rFonts w:ascii="Palatino Linotype" w:eastAsia="Times New Roman" w:hAnsi="Palatino Linotype" w:cs="Arial"/>
        </w:rPr>
        <w:t xml:space="preserve">Esta hoja corresponde a la resolución de  once (11) de julio de dos mil dieciocho, emitida en el recurso de revisión </w:t>
      </w:r>
      <w:r w:rsidR="00DA33DF">
        <w:rPr>
          <w:rFonts w:ascii="Palatino Linotype" w:eastAsia="Times New Roman" w:hAnsi="Palatino Linotype" w:cs="Arial"/>
          <w:b/>
        </w:rPr>
        <w:t>01763</w:t>
      </w:r>
      <w:r w:rsidRPr="003255B3">
        <w:rPr>
          <w:rFonts w:ascii="Palatino Linotype" w:eastAsia="Times New Roman" w:hAnsi="Palatino Linotype" w:cs="Arial"/>
          <w:b/>
        </w:rPr>
        <w:t>/INFOEM/IP/RR/2018</w:t>
      </w:r>
    </w:p>
    <w:sectPr w:rsidR="007914E4" w:rsidRPr="003255B3" w:rsidSect="00B40075">
      <w:headerReference w:type="default" r:id="rId11"/>
      <w:footerReference w:type="default" r:id="rId12"/>
      <w:headerReference w:type="first" r:id="rId13"/>
      <w:footerReference w:type="first" r:id="rId14"/>
      <w:pgSz w:w="12240" w:h="15840"/>
      <w:pgMar w:top="894"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3FDD3" w14:textId="77777777" w:rsidR="00127B07" w:rsidRDefault="00127B07" w:rsidP="00587366">
      <w:r>
        <w:separator/>
      </w:r>
    </w:p>
    <w:p w14:paraId="499D622A" w14:textId="77777777" w:rsidR="00127B07" w:rsidRDefault="00127B07"/>
  </w:endnote>
  <w:endnote w:type="continuationSeparator" w:id="0">
    <w:p w14:paraId="66DBD7D1" w14:textId="77777777" w:rsidR="00127B07" w:rsidRDefault="00127B07" w:rsidP="00587366">
      <w:r>
        <w:continuationSeparator/>
      </w:r>
    </w:p>
    <w:p w14:paraId="1AF364E3" w14:textId="77777777" w:rsidR="00127B07" w:rsidRDefault="00127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43"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838813914"/>
      <w:docPartObj>
        <w:docPartGallery w:val="Page Numbers (Bottom of Page)"/>
        <w:docPartUnique/>
      </w:docPartObj>
    </w:sdtPr>
    <w:sdtContent>
      <w:sdt>
        <w:sdtPr>
          <w:rPr>
            <w:rFonts w:ascii="Palatino Linotype" w:hAnsi="Palatino Linotype"/>
            <w:sz w:val="28"/>
          </w:rPr>
          <w:id w:val="-2027626645"/>
          <w:docPartObj>
            <w:docPartGallery w:val="Page Numbers (Top of Page)"/>
            <w:docPartUnique/>
          </w:docPartObj>
        </w:sdtPr>
        <w:sdtContent>
          <w:p w14:paraId="187818B4" w14:textId="4D7E5405" w:rsidR="00127B07" w:rsidRPr="002876B2" w:rsidRDefault="00127B07" w:rsidP="002876B2">
            <w:pPr>
              <w:pStyle w:val="Piedepgina"/>
              <w:jc w:val="right"/>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22D8B">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22D8B">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27B07" w:rsidRPr="00883450" w:rsidRDefault="00127B07"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22D8B" w:rsidRPr="00722D8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22D8B" w:rsidRPr="00722D8B">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7866" w14:textId="77777777" w:rsidR="00127B07" w:rsidRDefault="00127B07" w:rsidP="00587366">
      <w:r>
        <w:separator/>
      </w:r>
    </w:p>
    <w:p w14:paraId="19CBC7C9" w14:textId="77777777" w:rsidR="00127B07" w:rsidRDefault="00127B07"/>
  </w:footnote>
  <w:footnote w:type="continuationSeparator" w:id="0">
    <w:p w14:paraId="00F260BE" w14:textId="77777777" w:rsidR="00127B07" w:rsidRDefault="00127B07" w:rsidP="00587366">
      <w:r>
        <w:continuationSeparator/>
      </w:r>
    </w:p>
    <w:p w14:paraId="6D7616D6" w14:textId="77777777" w:rsidR="00127B07" w:rsidRDefault="00127B07"/>
  </w:footnote>
  <w:footnote w:id="1">
    <w:p w14:paraId="4D66F167" w14:textId="5BF6A273" w:rsidR="00127B07" w:rsidRDefault="00127B07">
      <w:pPr>
        <w:pStyle w:val="Textonotapie"/>
      </w:pPr>
      <w:r>
        <w:rPr>
          <w:rStyle w:val="Refdenotaalpie"/>
        </w:rPr>
        <w:footnoteRef/>
      </w:r>
      <w:r>
        <w:t xml:space="preserve"> Definición consultable en la página electrónica</w:t>
      </w:r>
      <w:r w:rsidRPr="00DE3D99">
        <w:rPr>
          <w:u w:val="single"/>
        </w:rPr>
        <w:t xml:space="preserve"> http://studylib.es/doc/5219284/redacci%C3%B3n-del-parte-de-novedades-y-el-parte-informativo</w:t>
      </w:r>
      <w:r>
        <w:t>.</w:t>
      </w:r>
    </w:p>
  </w:footnote>
  <w:footnote w:id="2">
    <w:p w14:paraId="664C4479" w14:textId="6D54095D" w:rsidR="00127B07" w:rsidRDefault="00127B07">
      <w:pPr>
        <w:pStyle w:val="Textonotapie"/>
        <w:rPr>
          <w:u w:val="single"/>
        </w:rPr>
      </w:pPr>
      <w:r>
        <w:rPr>
          <w:rStyle w:val="Refdenotaalpie"/>
        </w:rPr>
        <w:footnoteRef/>
      </w:r>
      <w:r>
        <w:t xml:space="preserve"> 2010505. 1a. CCCLX/2015 (10a.). Primera Sala. Décima Época. Gaceta del Semanario Judicial de la Federación. Libro 24, Noviembre de 2015, Pág. 987, disponible en la página electrónica: </w:t>
      </w:r>
      <w:hyperlink r:id="rId1" w:history="1">
        <w:r w:rsidRPr="00177A47">
          <w:rPr>
            <w:rStyle w:val="Hipervnculo"/>
          </w:rPr>
          <w:t>http://sjf.scjn.gob.mx/sjfsist/paginas/DetalleGeneralV2.aspx?Epoca=1e3e1fdfdf8fcfd&amp;Apendice=1fffdfffcfcff&amp;Expresion=&amp;Dominio=Rubro,Texto,Precedentes,Localizacion&amp;TA_TJ=&amp;Orden=1&amp;Clase=DetalleTesisBL&amp;NumTE=206&amp;Epp=20&amp;Desde=-100&amp;Hasta=-100&amp;Index=0&amp;InstanciasSeleccionadas=6,1,2,3,4,5,50,7&amp;ID=2010505&amp;Hit=3&amp;IDs=2015444,2010882,2010505,2008595,2008782,2003677,2000894,160438,161258,165371,166274,166986,168401,168267,168425,168423,168431,170190,172271,172244&amp;tipoTesis=&amp;Semanario=0&amp;tabla=&amp;Referencia=ADM&amp;Tema=687</w:t>
        </w:r>
      </w:hyperlink>
    </w:p>
    <w:p w14:paraId="10550E73" w14:textId="77777777" w:rsidR="00127B07" w:rsidRPr="00DE3D99" w:rsidRDefault="00127B07">
      <w:pPr>
        <w:pStyle w:val="Textonotapie"/>
        <w:rPr>
          <w:u w:val="single"/>
        </w:rPr>
      </w:pPr>
    </w:p>
  </w:footnote>
  <w:footnote w:id="3">
    <w:p w14:paraId="0D448D3A" w14:textId="77777777" w:rsidR="00127B07" w:rsidRDefault="00127B07" w:rsidP="00F222EE">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9EAB29B" w14:textId="77777777" w:rsidR="00127B07" w:rsidRDefault="00127B07" w:rsidP="00F222EE">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BD29130" w14:textId="77777777" w:rsidR="00127B07" w:rsidRPr="001E1F95" w:rsidRDefault="00127B07" w:rsidP="00F222EE">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14:paraId="3818D713" w14:textId="77777777" w:rsidR="00127B07" w:rsidRPr="007F43A5" w:rsidRDefault="00127B07" w:rsidP="00F222EE">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5">
    <w:p w14:paraId="2BFFB850" w14:textId="77777777" w:rsidR="00127B07" w:rsidRPr="0037004E" w:rsidRDefault="00127B07" w:rsidP="00F222EE">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14:paraId="0C4EA8B0" w14:textId="77777777" w:rsidR="00127B07" w:rsidRDefault="00127B07" w:rsidP="00F222EE">
      <w:pPr>
        <w:pStyle w:val="Textonotapie"/>
      </w:pPr>
    </w:p>
  </w:footnote>
  <w:footnote w:id="6">
    <w:p w14:paraId="40AA1053" w14:textId="77777777" w:rsidR="00127B07" w:rsidRPr="00ED2A04" w:rsidRDefault="00127B07" w:rsidP="00F222EE">
      <w:pPr>
        <w:pStyle w:val="Textonotapie"/>
        <w:jc w:val="both"/>
        <w:rPr>
          <w:lang w:val="es-ES"/>
        </w:rPr>
      </w:pPr>
      <w:r>
        <w:rPr>
          <w:rStyle w:val="Refdenotaalpie"/>
        </w:rPr>
        <w:footnoteRef/>
      </w:r>
      <w:r>
        <w:t xml:space="preserve"> </w:t>
      </w:r>
      <w:hyperlink r:id="rId2" w:anchor="/entry-id/E216930" w:history="1">
        <w:r w:rsidRPr="00AA2458">
          <w:rPr>
            <w:rStyle w:val="Hipervnculo"/>
          </w:rPr>
          <w:t>http://dej.rae.es/#/entry-id/E216930</w:t>
        </w:r>
      </w:hyperlink>
      <w:r>
        <w:t xml:space="preserve"> </w:t>
      </w:r>
    </w:p>
  </w:footnote>
  <w:footnote w:id="7">
    <w:p w14:paraId="57411652" w14:textId="77777777" w:rsidR="00127B07" w:rsidRPr="00ED2A04" w:rsidRDefault="00127B07" w:rsidP="00F222EE">
      <w:pPr>
        <w:pStyle w:val="Textonotapie"/>
        <w:jc w:val="both"/>
        <w:rPr>
          <w:lang w:val="es-ES"/>
        </w:rPr>
      </w:pPr>
      <w:r>
        <w:rPr>
          <w:rStyle w:val="Refdenotaalpie"/>
        </w:rPr>
        <w:footnoteRef/>
      </w:r>
      <w:r>
        <w:t xml:space="preserve"> </w:t>
      </w:r>
      <w:hyperlink r:id="rId3" w:anchor="/entry-id/E87450" w:history="1">
        <w:r w:rsidRPr="00AA2458">
          <w:rPr>
            <w:rStyle w:val="Hipervnculo"/>
          </w:rPr>
          <w:t>http://dej.rae.es/#/entry-id/E87450</w:t>
        </w:r>
      </w:hyperlink>
      <w:r>
        <w:t xml:space="preserve"> </w:t>
      </w:r>
    </w:p>
  </w:footnote>
  <w:footnote w:id="8">
    <w:p w14:paraId="77021D47" w14:textId="77777777" w:rsidR="00127B07" w:rsidRPr="000406A4" w:rsidRDefault="00127B07" w:rsidP="00F222EE">
      <w:pPr>
        <w:pStyle w:val="Textonotapie"/>
        <w:jc w:val="both"/>
        <w:rPr>
          <w:lang w:val="es-ES"/>
        </w:rPr>
      </w:pPr>
      <w:r>
        <w:rPr>
          <w:rStyle w:val="Refdenotaalpie"/>
        </w:rPr>
        <w:footnoteRef/>
      </w:r>
      <w:r>
        <w:t xml:space="preserve"> </w:t>
      </w:r>
      <w:hyperlink r:id="rId4" w:history="1">
        <w:r w:rsidRPr="00AA2458">
          <w:rPr>
            <w:rStyle w:val="Hipervnculo"/>
          </w:rPr>
          <w:t>http://dle.rae.es/?id=VGqyuLj|VGtxgAo|VGuc9Wg</w:t>
        </w:r>
      </w:hyperlink>
      <w:r>
        <w:t xml:space="preserve"> </w:t>
      </w:r>
    </w:p>
  </w:footnote>
  <w:footnote w:id="9">
    <w:p w14:paraId="272A36AA" w14:textId="77777777" w:rsidR="00127B07" w:rsidRPr="000406A4" w:rsidRDefault="00127B07" w:rsidP="00F222EE">
      <w:pPr>
        <w:pStyle w:val="Textonotapie"/>
        <w:jc w:val="both"/>
        <w:rPr>
          <w:lang w:val="es-ES"/>
        </w:rPr>
      </w:pPr>
      <w:r>
        <w:rPr>
          <w:rStyle w:val="Refdenotaalpie"/>
        </w:rPr>
        <w:footnoteRef/>
      </w:r>
      <w:r>
        <w:t xml:space="preserve"> </w:t>
      </w:r>
      <w:hyperlink r:id="rId5" w:history="1">
        <w:r w:rsidRPr="00AA2458">
          <w:rPr>
            <w:rStyle w:val="Hipervnculo"/>
          </w:rPr>
          <w:t>http://dle.rae.es/?id=CAjNzMR</w:t>
        </w:r>
      </w:hyperlink>
      <w:r>
        <w:t xml:space="preserve"> </w:t>
      </w:r>
    </w:p>
  </w:footnote>
  <w:footnote w:id="10">
    <w:p w14:paraId="197FD3A1" w14:textId="77777777" w:rsidR="00127B07" w:rsidRPr="000406A4" w:rsidRDefault="00127B07" w:rsidP="00F222EE">
      <w:pPr>
        <w:pStyle w:val="Textonotapie"/>
        <w:jc w:val="both"/>
        <w:rPr>
          <w:lang w:val="es-ES"/>
        </w:rPr>
      </w:pPr>
      <w:r>
        <w:rPr>
          <w:rStyle w:val="Refdenotaalpie"/>
        </w:rPr>
        <w:footnoteRef/>
      </w:r>
      <w:r>
        <w:t xml:space="preserve"> </w:t>
      </w:r>
      <w:hyperlink r:id="rId6" w:history="1">
        <w:r w:rsidRPr="00AA2458">
          <w:rPr>
            <w:rStyle w:val="Hipervnculo"/>
          </w:rPr>
          <w:t>http://dle.rae.es/?id=CAqWkEB</w:t>
        </w:r>
      </w:hyperlink>
      <w:r>
        <w:t xml:space="preserve"> </w:t>
      </w:r>
    </w:p>
  </w:footnote>
  <w:footnote w:id="11">
    <w:p w14:paraId="57E67FFC" w14:textId="77777777" w:rsidR="00127B07" w:rsidRPr="000406A4" w:rsidRDefault="00127B07" w:rsidP="00F222EE">
      <w:pPr>
        <w:pStyle w:val="Textonotapie"/>
        <w:jc w:val="both"/>
        <w:rPr>
          <w:lang w:val="es-ES"/>
        </w:rPr>
      </w:pPr>
      <w:r>
        <w:rPr>
          <w:rStyle w:val="Refdenotaalpie"/>
        </w:rPr>
        <w:footnoteRef/>
      </w:r>
      <w:r>
        <w:t xml:space="preserve"> </w:t>
      </w:r>
      <w:hyperlink r:id="rId7" w:history="1">
        <w:r w:rsidRPr="00AA2458">
          <w:rPr>
            <w:rStyle w:val="Hipervnculo"/>
          </w:rPr>
          <w:t>http://dle.rae.es/?id=KtnHLLd</w:t>
        </w:r>
      </w:hyperlink>
      <w:r>
        <w:t xml:space="preserve"> </w:t>
      </w:r>
    </w:p>
  </w:footnote>
  <w:footnote w:id="12">
    <w:p w14:paraId="40C8BEBD" w14:textId="77777777" w:rsidR="00127B07" w:rsidRPr="000406A4" w:rsidRDefault="00127B07" w:rsidP="00F222EE">
      <w:pPr>
        <w:pStyle w:val="Textonotapie"/>
        <w:jc w:val="both"/>
        <w:rPr>
          <w:lang w:val="es-ES"/>
        </w:rPr>
      </w:pPr>
      <w:r>
        <w:rPr>
          <w:rStyle w:val="Refdenotaalpie"/>
        </w:rPr>
        <w:footnoteRef/>
      </w:r>
      <w:r>
        <w:t xml:space="preserve"> </w:t>
      </w:r>
      <w:hyperlink r:id="rId8" w:history="1">
        <w:r w:rsidRPr="00AA2458">
          <w:rPr>
            <w:rStyle w:val="Hipervnculo"/>
          </w:rPr>
          <w:t>http://dle.rae.es/?id=KtpfgjV</w:t>
        </w:r>
      </w:hyperlink>
      <w:r>
        <w:t xml:space="preserve"> </w:t>
      </w:r>
    </w:p>
  </w:footnote>
  <w:footnote w:id="13">
    <w:p w14:paraId="704A2A7B" w14:textId="77777777" w:rsidR="00127B07" w:rsidRPr="00544A82" w:rsidRDefault="00127B07" w:rsidP="00F222EE">
      <w:pPr>
        <w:jc w:val="both"/>
        <w:rPr>
          <w:rFonts w:asciiTheme="majorHAnsi" w:eastAsia="Times New Roman" w:hAnsiTheme="majorHAnsi"/>
          <w:color w:val="000000" w:themeColor="text1"/>
          <w:sz w:val="20"/>
          <w:szCs w:val="20"/>
          <w:lang w:eastAsia="es-ES_tradnl"/>
        </w:rPr>
      </w:pPr>
      <w:r>
        <w:rPr>
          <w:rStyle w:val="Refdenotaalpie"/>
        </w:rPr>
        <w:footnoteRef/>
      </w:r>
      <w:r>
        <w:t xml:space="preserve"> </w:t>
      </w:r>
      <w:r>
        <w:rPr>
          <w:lang w:val="es-ES"/>
        </w:rPr>
        <w:t>“</w:t>
      </w:r>
      <w:r w:rsidRPr="00544A82">
        <w:rPr>
          <w:rFonts w:asciiTheme="majorHAnsi" w:eastAsia="Times New Roman" w:hAnsiTheme="majorHAnsi"/>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544A82">
        <w:rPr>
          <w:rFonts w:asciiTheme="majorHAnsi" w:eastAsia="Times New Roman" w:hAnsiTheme="majorHAnsi"/>
          <w:color w:val="000000" w:themeColor="text1"/>
          <w:sz w:val="20"/>
          <w:szCs w:val="20"/>
          <w:lang w:eastAsia="es-ES_tradnl"/>
        </w:rPr>
        <w:t>tests</w:t>
      </w:r>
      <w:proofErr w:type="spellEnd"/>
      <w:r w:rsidRPr="00544A82">
        <w:rPr>
          <w:rFonts w:asciiTheme="majorHAnsi" w:eastAsia="Times New Roman" w:hAnsiTheme="majorHAnsi"/>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544A82">
        <w:rPr>
          <w:rFonts w:asciiTheme="majorHAnsi" w:eastAsia="Times New Roman" w:hAnsiTheme="majorHAnsi"/>
          <w:color w:val="000000" w:themeColor="text1"/>
          <w:sz w:val="20"/>
          <w:szCs w:val="20"/>
          <w:lang w:eastAsia="es-ES_tradnl"/>
        </w:rPr>
        <w:t>Lluy</w:t>
      </w:r>
      <w:proofErr w:type="spellEnd"/>
      <w:r w:rsidRPr="00544A82">
        <w:rPr>
          <w:rFonts w:asciiTheme="majorHAnsi" w:eastAsia="Times New Roman" w:hAnsiTheme="majorHAnsi"/>
          <w:color w:val="000000" w:themeColor="text1"/>
          <w:sz w:val="20"/>
          <w:szCs w:val="20"/>
          <w:lang w:eastAsia="es-ES_tradnl"/>
        </w:rPr>
        <w:t xml:space="preserve"> y otros contra Ecuador. Excepciones preliminares, fondo, reparaciones y costas. Sentencia del 01 de septiembre de 2015. Párr. 256. </w:t>
      </w:r>
    </w:p>
  </w:footnote>
  <w:footnote w:id="14">
    <w:p w14:paraId="684C9802" w14:textId="77777777" w:rsidR="00127B07" w:rsidRPr="00544A82" w:rsidRDefault="00127B07" w:rsidP="00F222EE">
      <w:pPr>
        <w:pStyle w:val="Textonotapie"/>
        <w:rPr>
          <w:rFonts w:asciiTheme="majorHAnsi" w:hAnsiTheme="majorHAnsi"/>
          <w:lang w:val="es-ES"/>
        </w:rPr>
      </w:pPr>
      <w:r w:rsidRPr="00544A82">
        <w:rPr>
          <w:rStyle w:val="Refdenotaalpie"/>
          <w:rFonts w:asciiTheme="majorHAnsi" w:hAnsiTheme="majorHAnsi"/>
        </w:rPr>
        <w:footnoteRef/>
      </w:r>
      <w:r w:rsidRPr="00544A82">
        <w:rPr>
          <w:rFonts w:asciiTheme="majorHAnsi" w:hAnsiTheme="majorHAnsi"/>
        </w:rPr>
        <w:t xml:space="preserve"> </w:t>
      </w:r>
      <w:r w:rsidRPr="00544A82">
        <w:rPr>
          <w:rFonts w:asciiTheme="majorHAnsi" w:hAnsiTheme="majorHAnsi"/>
          <w:lang w:val="es-ES"/>
        </w:rPr>
        <w:t>Tribunal Constitucional Alemán. Resolución sobre los soldados son asesinos, de 10 de octubre de 1995 (</w:t>
      </w:r>
      <w:proofErr w:type="spellStart"/>
      <w:r w:rsidRPr="00544A82">
        <w:rPr>
          <w:rFonts w:asciiTheme="majorHAnsi" w:hAnsiTheme="majorHAnsi"/>
          <w:lang w:val="es-ES"/>
        </w:rPr>
        <w:t>BVerfGE</w:t>
      </w:r>
      <w:proofErr w:type="spellEnd"/>
      <w:r w:rsidRPr="00544A82">
        <w:rPr>
          <w:rFonts w:asciiTheme="majorHAnsi" w:hAnsiTheme="majorHAnsi"/>
          <w:lang w:val="es-ES"/>
        </w:rPr>
        <w:t xml:space="preserve"> 93, 266). En ALÁEZ CORRAL, Benito y ÁLVAREZ </w:t>
      </w:r>
      <w:proofErr w:type="spellStart"/>
      <w:r w:rsidRPr="00544A82">
        <w:rPr>
          <w:rFonts w:asciiTheme="majorHAnsi" w:hAnsiTheme="majorHAnsi"/>
          <w:lang w:val="es-ES"/>
        </w:rPr>
        <w:t>ÁLVAREZ</w:t>
      </w:r>
      <w:proofErr w:type="spellEnd"/>
      <w:r w:rsidRPr="00544A82">
        <w:rPr>
          <w:rFonts w:asciiTheme="majorHAnsi" w:hAnsiTheme="majorHAnsi"/>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390690E5" w:rsidR="00127B07" w:rsidRDefault="00127B07">
    <w:pPr>
      <w:pStyle w:val="Encabezado"/>
    </w:pP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127B07" w:rsidRPr="00E84957" w14:paraId="07F2896E" w14:textId="77777777" w:rsidTr="003255B3">
      <w:trPr>
        <w:trHeight w:val="138"/>
        <w:jc w:val="right"/>
      </w:trPr>
      <w:tc>
        <w:tcPr>
          <w:tcW w:w="2552" w:type="dxa"/>
          <w:vAlign w:val="center"/>
        </w:tcPr>
        <w:p w14:paraId="4A5B1974" w14:textId="03C9F1BB" w:rsidR="00127B07" w:rsidRPr="00E84957" w:rsidRDefault="00127B07" w:rsidP="00D441FB">
          <w:pPr>
            <w:spacing w:after="0"/>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549C1FE0" w:rsidR="00127B07" w:rsidRPr="002D0ECC" w:rsidRDefault="00127B07" w:rsidP="0033637D">
          <w:pPr>
            <w:pStyle w:val="Encabezado"/>
            <w:spacing w:after="0"/>
            <w:jc w:val="right"/>
            <w:rPr>
              <w:rFonts w:ascii="Palatino Linotype" w:hAnsi="Palatino Linotype"/>
              <w:b/>
              <w:sz w:val="20"/>
              <w:szCs w:val="20"/>
            </w:rPr>
          </w:pPr>
          <w:r w:rsidRPr="000B12D3">
            <w:rPr>
              <w:rFonts w:ascii="Palatino Linotype" w:hAnsi="Palatino Linotype"/>
              <w:b/>
              <w:sz w:val="20"/>
              <w:szCs w:val="20"/>
            </w:rPr>
            <w:t>0</w:t>
          </w:r>
          <w:r>
            <w:rPr>
              <w:rFonts w:ascii="Palatino Linotype" w:hAnsi="Palatino Linotype"/>
              <w:b/>
              <w:sz w:val="20"/>
              <w:szCs w:val="20"/>
            </w:rPr>
            <w:t>01763</w:t>
          </w:r>
          <w:r w:rsidRPr="000B12D3">
            <w:rPr>
              <w:rFonts w:ascii="Palatino Linotype" w:hAnsi="Palatino Linotype"/>
              <w:b/>
              <w:sz w:val="20"/>
              <w:szCs w:val="20"/>
            </w:rPr>
            <w:t>/INFOEM/IP/RR/2018</w:t>
          </w:r>
        </w:p>
      </w:tc>
    </w:tr>
    <w:tr w:rsidR="00127B07" w:rsidRPr="00E84957" w14:paraId="095EB01B" w14:textId="77777777" w:rsidTr="003255B3">
      <w:trPr>
        <w:trHeight w:val="321"/>
        <w:jc w:val="right"/>
      </w:trPr>
      <w:tc>
        <w:tcPr>
          <w:tcW w:w="2552" w:type="dxa"/>
          <w:vAlign w:val="center"/>
        </w:tcPr>
        <w:p w14:paraId="6E000A51" w14:textId="1D0F67AC" w:rsidR="00127B07" w:rsidRPr="00E84957" w:rsidRDefault="00127B07" w:rsidP="00D441FB">
          <w:pPr>
            <w:spacing w:after="0"/>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07560085" w14:textId="33A8EFC8" w:rsidR="00127B07" w:rsidRPr="000B12D3" w:rsidRDefault="00127B07" w:rsidP="0033637D">
          <w:pPr>
            <w:pStyle w:val="Encabezado"/>
            <w:spacing w:after="0"/>
            <w:jc w:val="right"/>
            <w:rPr>
              <w:rFonts w:ascii="Palatino Linotype" w:hAnsi="Palatino Linotype"/>
              <w:b/>
              <w:sz w:val="20"/>
              <w:szCs w:val="20"/>
            </w:rPr>
          </w:pPr>
          <w:r w:rsidRPr="000B12D3">
            <w:rPr>
              <w:rFonts w:ascii="Palatino Linotype" w:hAnsi="Palatino Linotype"/>
              <w:b/>
              <w:sz w:val="20"/>
              <w:szCs w:val="20"/>
            </w:rPr>
            <w:t xml:space="preserve">Ayuntamiento de </w:t>
          </w:r>
          <w:proofErr w:type="spellStart"/>
          <w:r>
            <w:rPr>
              <w:rFonts w:ascii="Palatino Linotype" w:hAnsi="Palatino Linotype"/>
              <w:b/>
              <w:sz w:val="20"/>
              <w:szCs w:val="20"/>
            </w:rPr>
            <w:t>Xonacatlán</w:t>
          </w:r>
          <w:proofErr w:type="spellEnd"/>
        </w:p>
      </w:tc>
    </w:tr>
    <w:tr w:rsidR="00127B07" w:rsidRPr="00E84957" w14:paraId="14F3CE0D" w14:textId="77777777" w:rsidTr="003255B3">
      <w:trPr>
        <w:trHeight w:val="321"/>
        <w:jc w:val="right"/>
      </w:trPr>
      <w:tc>
        <w:tcPr>
          <w:tcW w:w="2552" w:type="dxa"/>
          <w:vAlign w:val="center"/>
        </w:tcPr>
        <w:p w14:paraId="12248485" w14:textId="4537C45C" w:rsidR="00127B07" w:rsidRPr="00E84957" w:rsidRDefault="00127B07" w:rsidP="00D441FB">
          <w:pPr>
            <w:spacing w:after="0"/>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2802DC0F" w:rsidR="00127B07" w:rsidRPr="002D0ECC" w:rsidRDefault="00127B07" w:rsidP="00D441FB">
          <w:pPr>
            <w:pStyle w:val="Encabezado"/>
            <w:spacing w:after="0"/>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01FCACBC" w14:textId="1BE3E58D" w:rsidR="00127B07" w:rsidRDefault="00127B07" w:rsidP="009E705A">
    <w:pPr>
      <w:tabs>
        <w:tab w:val="left" w:pos="39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127B07" w:rsidRDefault="00127B07" w:rsidP="000B5D79">
    <w:pPr>
      <w:pStyle w:val="Encabezado"/>
      <w:tabs>
        <w:tab w:val="clear" w:pos="4252"/>
        <w:tab w:val="clear" w:pos="8504"/>
        <w:tab w:val="left" w:pos="3103"/>
      </w:tabs>
    </w:pPr>
    <w:r>
      <w:tab/>
    </w:r>
    <w:r>
      <w:tab/>
    </w:r>
  </w:p>
  <w:tbl>
    <w:tblPr>
      <w:tblStyle w:val="Tablaconcuadrcula"/>
      <w:tblW w:w="6410"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642"/>
    </w:tblGrid>
    <w:tr w:rsidR="00127B07" w:rsidRPr="00182113" w14:paraId="2C035F71" w14:textId="77777777" w:rsidTr="002876B2">
      <w:trPr>
        <w:trHeight w:val="138"/>
      </w:trPr>
      <w:tc>
        <w:tcPr>
          <w:tcW w:w="2532" w:type="dxa"/>
          <w:vAlign w:val="center"/>
        </w:tcPr>
        <w:p w14:paraId="3C079738" w14:textId="77777777" w:rsidR="00127B07" w:rsidRPr="00D441FB" w:rsidRDefault="00127B07" w:rsidP="00D441FB">
          <w:pPr>
            <w:spacing w:after="0"/>
            <w:rPr>
              <w:rFonts w:ascii="Palatino Linotype" w:hAnsi="Palatino Linotype"/>
              <w:b/>
              <w:sz w:val="18"/>
              <w:szCs w:val="18"/>
            </w:rPr>
          </w:pPr>
          <w:r w:rsidRPr="00D441FB">
            <w:rPr>
              <w:rFonts w:ascii="Palatino Linotype" w:hAnsi="Palatino Linotype"/>
              <w:b/>
              <w:sz w:val="18"/>
              <w:szCs w:val="18"/>
            </w:rPr>
            <w:t>Recurso de revisión:</w:t>
          </w:r>
        </w:p>
      </w:tc>
      <w:tc>
        <w:tcPr>
          <w:tcW w:w="236" w:type="dxa"/>
          <w:vAlign w:val="center"/>
        </w:tcPr>
        <w:p w14:paraId="0A41063B" w14:textId="77777777" w:rsidR="00127B07" w:rsidRPr="00D441FB" w:rsidRDefault="00127B07" w:rsidP="00D441FB">
          <w:pPr>
            <w:pStyle w:val="Encabezado"/>
            <w:spacing w:after="0"/>
            <w:jc w:val="center"/>
            <w:rPr>
              <w:rFonts w:ascii="Palatino Linotype" w:hAnsi="Palatino Linotype"/>
              <w:b/>
              <w:sz w:val="18"/>
              <w:szCs w:val="18"/>
            </w:rPr>
          </w:pPr>
        </w:p>
      </w:tc>
      <w:tc>
        <w:tcPr>
          <w:tcW w:w="3642" w:type="dxa"/>
          <w:vAlign w:val="center"/>
        </w:tcPr>
        <w:p w14:paraId="7B98B276" w14:textId="17EE023B" w:rsidR="00127B07" w:rsidRPr="002876B2" w:rsidRDefault="00127B07" w:rsidP="00BA4AEC">
          <w:pPr>
            <w:pStyle w:val="Encabezado"/>
            <w:spacing w:after="0"/>
            <w:rPr>
              <w:rFonts w:ascii="Palatino Linotype" w:hAnsi="Palatino Linotype"/>
              <w:b/>
              <w:sz w:val="22"/>
              <w:szCs w:val="22"/>
            </w:rPr>
          </w:pPr>
          <w:r w:rsidRPr="002876B2">
            <w:rPr>
              <w:rFonts w:ascii="Palatino Linotype" w:hAnsi="Palatino Linotype" w:cs="Arial"/>
              <w:b/>
              <w:bCs/>
              <w:sz w:val="22"/>
              <w:szCs w:val="22"/>
              <w:lang w:eastAsia="es-MX"/>
            </w:rPr>
            <w:t>01763/INFOEM/IP/RR/2018</w:t>
          </w:r>
        </w:p>
      </w:tc>
    </w:tr>
    <w:tr w:rsidR="00127B07" w:rsidRPr="00F801DD" w14:paraId="768DC6C1" w14:textId="77777777" w:rsidTr="002876B2">
      <w:trPr>
        <w:trHeight w:val="227"/>
      </w:trPr>
      <w:tc>
        <w:tcPr>
          <w:tcW w:w="2532" w:type="dxa"/>
          <w:vAlign w:val="center"/>
        </w:tcPr>
        <w:p w14:paraId="18712E39" w14:textId="77777777" w:rsidR="00127B07" w:rsidRPr="00D441FB" w:rsidRDefault="00127B07" w:rsidP="00D441FB">
          <w:pPr>
            <w:spacing w:after="0"/>
            <w:rPr>
              <w:rFonts w:ascii="Palatino Linotype" w:hAnsi="Palatino Linotype"/>
              <w:b/>
              <w:sz w:val="18"/>
              <w:szCs w:val="18"/>
            </w:rPr>
          </w:pPr>
          <w:r w:rsidRPr="00D441FB">
            <w:rPr>
              <w:rFonts w:ascii="Palatino Linotype" w:hAnsi="Palatino Linotype"/>
              <w:b/>
              <w:sz w:val="18"/>
              <w:szCs w:val="18"/>
            </w:rPr>
            <w:t>Recurrente:</w:t>
          </w:r>
        </w:p>
      </w:tc>
      <w:tc>
        <w:tcPr>
          <w:tcW w:w="236" w:type="dxa"/>
          <w:vAlign w:val="center"/>
        </w:tcPr>
        <w:p w14:paraId="4906EEB6" w14:textId="77777777" w:rsidR="00127B07" w:rsidRPr="00D441FB" w:rsidRDefault="00127B07" w:rsidP="00D441FB">
          <w:pPr>
            <w:pStyle w:val="Encabezado"/>
            <w:spacing w:after="0"/>
            <w:jc w:val="center"/>
            <w:rPr>
              <w:rFonts w:ascii="Palatino Linotype" w:hAnsi="Palatino Linotype"/>
              <w:b/>
              <w:sz w:val="18"/>
              <w:szCs w:val="18"/>
            </w:rPr>
          </w:pPr>
        </w:p>
      </w:tc>
      <w:tc>
        <w:tcPr>
          <w:tcW w:w="3642" w:type="dxa"/>
          <w:vAlign w:val="center"/>
        </w:tcPr>
        <w:p w14:paraId="2A00AA30" w14:textId="5B76A976" w:rsidR="00127B07" w:rsidRPr="002876B2" w:rsidRDefault="00127B07" w:rsidP="00D441FB">
          <w:pPr>
            <w:pStyle w:val="Encabezado"/>
            <w:spacing w:after="0"/>
            <w:rPr>
              <w:rFonts w:ascii="Palatino Linotype" w:hAnsi="Palatino Linotype"/>
              <w:b/>
              <w:sz w:val="22"/>
              <w:szCs w:val="22"/>
            </w:rPr>
          </w:pPr>
          <w:r w:rsidRPr="00714235">
            <w:rPr>
              <w:rFonts w:ascii="Palatino Linotype" w:hAnsi="Palatino Linotype"/>
              <w:b/>
              <w:sz w:val="22"/>
              <w:szCs w:val="22"/>
              <w:highlight w:val="black"/>
            </w:rPr>
            <w:t>--------------------------------------</w:t>
          </w:r>
        </w:p>
      </w:tc>
    </w:tr>
    <w:tr w:rsidR="00127B07" w:rsidRPr="00D84497" w14:paraId="19ADAF74" w14:textId="77777777" w:rsidTr="002876B2">
      <w:trPr>
        <w:trHeight w:val="232"/>
      </w:trPr>
      <w:tc>
        <w:tcPr>
          <w:tcW w:w="2532" w:type="dxa"/>
          <w:vAlign w:val="center"/>
        </w:tcPr>
        <w:p w14:paraId="380ED9B8" w14:textId="77777777" w:rsidR="00127B07" w:rsidRPr="00D441FB" w:rsidRDefault="00127B07" w:rsidP="00D441FB">
          <w:pPr>
            <w:spacing w:after="0"/>
            <w:rPr>
              <w:rFonts w:ascii="Palatino Linotype" w:hAnsi="Palatino Linotype"/>
              <w:b/>
              <w:sz w:val="18"/>
              <w:szCs w:val="18"/>
            </w:rPr>
          </w:pPr>
          <w:r w:rsidRPr="00D441FB">
            <w:rPr>
              <w:rFonts w:ascii="Palatino Linotype" w:hAnsi="Palatino Linotype"/>
              <w:b/>
              <w:sz w:val="18"/>
              <w:szCs w:val="18"/>
            </w:rPr>
            <w:t>Sujeto obligado:</w:t>
          </w:r>
        </w:p>
      </w:tc>
      <w:tc>
        <w:tcPr>
          <w:tcW w:w="236" w:type="dxa"/>
          <w:vAlign w:val="center"/>
        </w:tcPr>
        <w:p w14:paraId="2CC32835" w14:textId="77777777" w:rsidR="00127B07" w:rsidRPr="00D441FB" w:rsidRDefault="00127B07" w:rsidP="00D441FB">
          <w:pPr>
            <w:pStyle w:val="Encabezado"/>
            <w:spacing w:after="0"/>
            <w:jc w:val="center"/>
            <w:rPr>
              <w:rFonts w:ascii="Palatino Linotype" w:hAnsi="Palatino Linotype"/>
              <w:b/>
              <w:sz w:val="18"/>
              <w:szCs w:val="18"/>
            </w:rPr>
          </w:pPr>
        </w:p>
      </w:tc>
      <w:tc>
        <w:tcPr>
          <w:tcW w:w="3642" w:type="dxa"/>
          <w:vAlign w:val="center"/>
        </w:tcPr>
        <w:p w14:paraId="55EA5437" w14:textId="00EF6E9B" w:rsidR="00127B07" w:rsidRPr="002876B2" w:rsidRDefault="00127B07" w:rsidP="0033637D">
          <w:pPr>
            <w:pStyle w:val="Encabezado"/>
            <w:spacing w:after="0"/>
            <w:rPr>
              <w:rFonts w:ascii="Palatino Linotype" w:hAnsi="Palatino Linotype"/>
              <w:b/>
              <w:bCs/>
              <w:color w:val="000000"/>
              <w:sz w:val="22"/>
              <w:szCs w:val="22"/>
            </w:rPr>
          </w:pPr>
          <w:r w:rsidRPr="002876B2">
            <w:rPr>
              <w:rFonts w:ascii="Palatino Linotype" w:hAnsi="Palatino Linotype"/>
              <w:b/>
              <w:sz w:val="22"/>
              <w:szCs w:val="22"/>
            </w:rPr>
            <w:t xml:space="preserve">Ayuntamiento de </w:t>
          </w:r>
          <w:proofErr w:type="spellStart"/>
          <w:r w:rsidRPr="002876B2">
            <w:rPr>
              <w:rFonts w:ascii="Palatino Linotype" w:hAnsi="Palatino Linotype"/>
              <w:b/>
              <w:sz w:val="22"/>
              <w:szCs w:val="22"/>
            </w:rPr>
            <w:t>Xonacatlán</w:t>
          </w:r>
          <w:proofErr w:type="spellEnd"/>
        </w:p>
      </w:tc>
    </w:tr>
    <w:tr w:rsidR="00127B07" w:rsidRPr="00182113" w14:paraId="4C9E6DD2" w14:textId="77777777" w:rsidTr="002876B2">
      <w:trPr>
        <w:trHeight w:val="320"/>
      </w:trPr>
      <w:tc>
        <w:tcPr>
          <w:tcW w:w="2532" w:type="dxa"/>
          <w:vAlign w:val="center"/>
        </w:tcPr>
        <w:p w14:paraId="3730B714" w14:textId="77777777" w:rsidR="00127B07" w:rsidRPr="00D441FB" w:rsidRDefault="00127B07" w:rsidP="00D441FB">
          <w:pPr>
            <w:spacing w:after="0"/>
            <w:rPr>
              <w:rFonts w:ascii="Palatino Linotype" w:hAnsi="Palatino Linotype"/>
              <w:b/>
              <w:sz w:val="18"/>
              <w:szCs w:val="18"/>
            </w:rPr>
          </w:pPr>
          <w:r w:rsidRPr="00D441FB">
            <w:rPr>
              <w:rFonts w:ascii="Palatino Linotype" w:hAnsi="Palatino Linotype"/>
              <w:b/>
              <w:sz w:val="18"/>
              <w:szCs w:val="18"/>
            </w:rPr>
            <w:t>Comisionado ponente:</w:t>
          </w:r>
        </w:p>
      </w:tc>
      <w:tc>
        <w:tcPr>
          <w:tcW w:w="236" w:type="dxa"/>
          <w:vAlign w:val="center"/>
        </w:tcPr>
        <w:p w14:paraId="62EC4E1C" w14:textId="77777777" w:rsidR="00127B07" w:rsidRPr="00D441FB" w:rsidRDefault="00127B07" w:rsidP="00D441FB">
          <w:pPr>
            <w:pStyle w:val="Encabezado"/>
            <w:spacing w:after="0"/>
            <w:jc w:val="center"/>
            <w:rPr>
              <w:rFonts w:ascii="Palatino Linotype" w:hAnsi="Palatino Linotype"/>
              <w:b/>
              <w:sz w:val="18"/>
              <w:szCs w:val="18"/>
            </w:rPr>
          </w:pPr>
        </w:p>
      </w:tc>
      <w:tc>
        <w:tcPr>
          <w:tcW w:w="3642" w:type="dxa"/>
          <w:vAlign w:val="center"/>
        </w:tcPr>
        <w:p w14:paraId="1E7D6BD4" w14:textId="77777777" w:rsidR="00127B07" w:rsidRPr="002876B2" w:rsidRDefault="00127B07" w:rsidP="00D441FB">
          <w:pPr>
            <w:pStyle w:val="Encabezado"/>
            <w:spacing w:after="0"/>
            <w:rPr>
              <w:rFonts w:ascii="Palatino Linotype" w:hAnsi="Palatino Linotype"/>
              <w:b/>
              <w:sz w:val="22"/>
              <w:szCs w:val="22"/>
            </w:rPr>
          </w:pPr>
          <w:r w:rsidRPr="002876B2">
            <w:rPr>
              <w:rFonts w:ascii="Palatino Linotype" w:hAnsi="Palatino Linotype"/>
              <w:b/>
              <w:sz w:val="22"/>
              <w:szCs w:val="22"/>
            </w:rPr>
            <w:t>José Guadalupe Luna Hernández</w:t>
          </w:r>
        </w:p>
      </w:tc>
    </w:tr>
  </w:tbl>
  <w:p w14:paraId="2C496126" w14:textId="77777777" w:rsidR="00127B07" w:rsidRDefault="00127B07" w:rsidP="000B12D3">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4341"/>
    <w:multiLevelType w:val="hybridMultilevel"/>
    <w:tmpl w:val="CA3609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E882A55"/>
    <w:multiLevelType w:val="hybridMultilevel"/>
    <w:tmpl w:val="8162F934"/>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B30AF2"/>
    <w:multiLevelType w:val="hybridMultilevel"/>
    <w:tmpl w:val="20ACDF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246167D"/>
    <w:multiLevelType w:val="hybridMultilevel"/>
    <w:tmpl w:val="CC96463E"/>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48A763C"/>
    <w:multiLevelType w:val="hybridMultilevel"/>
    <w:tmpl w:val="47A4ED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713946"/>
    <w:multiLevelType w:val="hybridMultilevel"/>
    <w:tmpl w:val="BF5CBC8A"/>
    <w:lvl w:ilvl="0" w:tplc="5EFE98EE">
      <w:start w:val="1"/>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317490"/>
    <w:multiLevelType w:val="hybridMultilevel"/>
    <w:tmpl w:val="5636D324"/>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6550BE3"/>
    <w:multiLevelType w:val="hybridMultilevel"/>
    <w:tmpl w:val="65CE2F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9793AA6"/>
    <w:multiLevelType w:val="hybridMultilevel"/>
    <w:tmpl w:val="74CA0F3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nsid w:val="59A12D8A"/>
    <w:multiLevelType w:val="hybridMultilevel"/>
    <w:tmpl w:val="6EDE9688"/>
    <w:lvl w:ilvl="0" w:tplc="5EFE98EE">
      <w:start w:val="1"/>
      <w:numFmt w:val="decimal"/>
      <w:lvlText w:val="%1."/>
      <w:lvlJc w:val="left"/>
      <w:pPr>
        <w:ind w:left="5180" w:hanging="360"/>
      </w:pPr>
      <w:rPr>
        <w:rFonts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23A1F22"/>
    <w:multiLevelType w:val="hybridMultilevel"/>
    <w:tmpl w:val="1090D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90826BC"/>
    <w:multiLevelType w:val="hybridMultilevel"/>
    <w:tmpl w:val="40A21932"/>
    <w:lvl w:ilvl="0" w:tplc="080A0015">
      <w:start w:val="1"/>
      <w:numFmt w:val="upperLetter"/>
      <w:lvlText w:val="%1."/>
      <w:lvlJc w:val="left"/>
      <w:pPr>
        <w:ind w:left="376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DC74AB1"/>
    <w:multiLevelType w:val="hybridMultilevel"/>
    <w:tmpl w:val="317A9344"/>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70136A0"/>
    <w:multiLevelType w:val="hybridMultilevel"/>
    <w:tmpl w:val="7CF67138"/>
    <w:lvl w:ilvl="0" w:tplc="080A000F">
      <w:start w:val="1"/>
      <w:numFmt w:val="decimal"/>
      <w:lvlText w:val="%1."/>
      <w:lvlJc w:val="left"/>
      <w:pPr>
        <w:ind w:left="4897"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B203AED"/>
    <w:multiLevelType w:val="hybridMultilevel"/>
    <w:tmpl w:val="8EC6A9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D2E236E"/>
    <w:multiLevelType w:val="hybridMultilevel"/>
    <w:tmpl w:val="F61088E8"/>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9416FC"/>
    <w:multiLevelType w:val="hybridMultilevel"/>
    <w:tmpl w:val="E0D4B1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6"/>
  </w:num>
  <w:num w:numId="3">
    <w:abstractNumId w:val="0"/>
  </w:num>
  <w:num w:numId="4">
    <w:abstractNumId w:val="17"/>
  </w:num>
  <w:num w:numId="5">
    <w:abstractNumId w:val="9"/>
  </w:num>
  <w:num w:numId="6">
    <w:abstractNumId w:val="13"/>
  </w:num>
  <w:num w:numId="7">
    <w:abstractNumId w:val="12"/>
  </w:num>
  <w:num w:numId="8">
    <w:abstractNumId w:val="8"/>
  </w:num>
  <w:num w:numId="9">
    <w:abstractNumId w:val="1"/>
  </w:num>
  <w:num w:numId="10">
    <w:abstractNumId w:val="3"/>
  </w:num>
  <w:num w:numId="11">
    <w:abstractNumId w:val="16"/>
  </w:num>
  <w:num w:numId="12">
    <w:abstractNumId w:val="4"/>
  </w:num>
  <w:num w:numId="13">
    <w:abstractNumId w:val="10"/>
  </w:num>
  <w:num w:numId="14">
    <w:abstractNumId w:val="5"/>
  </w:num>
  <w:num w:numId="15">
    <w:abstractNumId w:val="7"/>
  </w:num>
  <w:num w:numId="16">
    <w:abstractNumId w:val="15"/>
  </w:num>
  <w:num w:numId="17">
    <w:abstractNumId w:val="11"/>
  </w:num>
  <w:num w:numId="18">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92F"/>
    <w:rsid w:val="00000ABA"/>
    <w:rsid w:val="0000198C"/>
    <w:rsid w:val="00002AB3"/>
    <w:rsid w:val="0000315A"/>
    <w:rsid w:val="00007A8A"/>
    <w:rsid w:val="00011036"/>
    <w:rsid w:val="00011719"/>
    <w:rsid w:val="00012472"/>
    <w:rsid w:val="000135F5"/>
    <w:rsid w:val="00014154"/>
    <w:rsid w:val="00015690"/>
    <w:rsid w:val="000163B0"/>
    <w:rsid w:val="000164E7"/>
    <w:rsid w:val="00016A29"/>
    <w:rsid w:val="00020D45"/>
    <w:rsid w:val="0002117A"/>
    <w:rsid w:val="0002135B"/>
    <w:rsid w:val="000218D7"/>
    <w:rsid w:val="0002264E"/>
    <w:rsid w:val="00022868"/>
    <w:rsid w:val="00022E10"/>
    <w:rsid w:val="00022EEF"/>
    <w:rsid w:val="000240A5"/>
    <w:rsid w:val="0002623B"/>
    <w:rsid w:val="0003063D"/>
    <w:rsid w:val="00031C89"/>
    <w:rsid w:val="00032493"/>
    <w:rsid w:val="00032B32"/>
    <w:rsid w:val="00034578"/>
    <w:rsid w:val="000348AB"/>
    <w:rsid w:val="00034AEC"/>
    <w:rsid w:val="00035959"/>
    <w:rsid w:val="00036AC3"/>
    <w:rsid w:val="000370C1"/>
    <w:rsid w:val="00037177"/>
    <w:rsid w:val="00041206"/>
    <w:rsid w:val="0004133B"/>
    <w:rsid w:val="00041C72"/>
    <w:rsid w:val="00041DFC"/>
    <w:rsid w:val="0004277D"/>
    <w:rsid w:val="00045BF1"/>
    <w:rsid w:val="00045EC8"/>
    <w:rsid w:val="00046211"/>
    <w:rsid w:val="000467C5"/>
    <w:rsid w:val="0004686A"/>
    <w:rsid w:val="000468E2"/>
    <w:rsid w:val="00046A5A"/>
    <w:rsid w:val="00050682"/>
    <w:rsid w:val="00050767"/>
    <w:rsid w:val="00050C57"/>
    <w:rsid w:val="00051F9D"/>
    <w:rsid w:val="00052007"/>
    <w:rsid w:val="000520C1"/>
    <w:rsid w:val="0005282A"/>
    <w:rsid w:val="000533EE"/>
    <w:rsid w:val="000536A4"/>
    <w:rsid w:val="000536C4"/>
    <w:rsid w:val="00054220"/>
    <w:rsid w:val="00054A7C"/>
    <w:rsid w:val="00055B29"/>
    <w:rsid w:val="00056A79"/>
    <w:rsid w:val="000616D2"/>
    <w:rsid w:val="00061822"/>
    <w:rsid w:val="00062AC3"/>
    <w:rsid w:val="00064750"/>
    <w:rsid w:val="00064822"/>
    <w:rsid w:val="00064B95"/>
    <w:rsid w:val="00070CEE"/>
    <w:rsid w:val="0007139C"/>
    <w:rsid w:val="00071861"/>
    <w:rsid w:val="000725E7"/>
    <w:rsid w:val="00072D85"/>
    <w:rsid w:val="00073D21"/>
    <w:rsid w:val="00076F07"/>
    <w:rsid w:val="00077456"/>
    <w:rsid w:val="000778C6"/>
    <w:rsid w:val="000800AC"/>
    <w:rsid w:val="000802B8"/>
    <w:rsid w:val="00080AE2"/>
    <w:rsid w:val="00080FB9"/>
    <w:rsid w:val="00081935"/>
    <w:rsid w:val="000820A1"/>
    <w:rsid w:val="00082B75"/>
    <w:rsid w:val="00084133"/>
    <w:rsid w:val="00084FD5"/>
    <w:rsid w:val="0008542A"/>
    <w:rsid w:val="00085FE0"/>
    <w:rsid w:val="00086A19"/>
    <w:rsid w:val="000877FD"/>
    <w:rsid w:val="00087F83"/>
    <w:rsid w:val="00091EC6"/>
    <w:rsid w:val="000946B6"/>
    <w:rsid w:val="00094CAC"/>
    <w:rsid w:val="000957B1"/>
    <w:rsid w:val="0009723C"/>
    <w:rsid w:val="000A0D7B"/>
    <w:rsid w:val="000A13A2"/>
    <w:rsid w:val="000A149C"/>
    <w:rsid w:val="000A1909"/>
    <w:rsid w:val="000A379E"/>
    <w:rsid w:val="000A5102"/>
    <w:rsid w:val="000A69FC"/>
    <w:rsid w:val="000A6A59"/>
    <w:rsid w:val="000A736A"/>
    <w:rsid w:val="000A748D"/>
    <w:rsid w:val="000A77ED"/>
    <w:rsid w:val="000B1010"/>
    <w:rsid w:val="000B12D3"/>
    <w:rsid w:val="000B48D4"/>
    <w:rsid w:val="000B5D79"/>
    <w:rsid w:val="000C05FA"/>
    <w:rsid w:val="000C09CB"/>
    <w:rsid w:val="000C0FB1"/>
    <w:rsid w:val="000C10B9"/>
    <w:rsid w:val="000C210B"/>
    <w:rsid w:val="000C350F"/>
    <w:rsid w:val="000C4A8E"/>
    <w:rsid w:val="000C555C"/>
    <w:rsid w:val="000C5A04"/>
    <w:rsid w:val="000D020C"/>
    <w:rsid w:val="000D039C"/>
    <w:rsid w:val="000D0C47"/>
    <w:rsid w:val="000D0CA8"/>
    <w:rsid w:val="000D17AB"/>
    <w:rsid w:val="000D466E"/>
    <w:rsid w:val="000D4F7E"/>
    <w:rsid w:val="000D5248"/>
    <w:rsid w:val="000D5C91"/>
    <w:rsid w:val="000D5C96"/>
    <w:rsid w:val="000D5CC0"/>
    <w:rsid w:val="000E2013"/>
    <w:rsid w:val="000E41A9"/>
    <w:rsid w:val="000E48E7"/>
    <w:rsid w:val="000E5A4F"/>
    <w:rsid w:val="000E6BDE"/>
    <w:rsid w:val="000E7F64"/>
    <w:rsid w:val="000F1EFE"/>
    <w:rsid w:val="000F2D38"/>
    <w:rsid w:val="000F483B"/>
    <w:rsid w:val="000F6621"/>
    <w:rsid w:val="000F760A"/>
    <w:rsid w:val="00100767"/>
    <w:rsid w:val="00100A1D"/>
    <w:rsid w:val="001012FE"/>
    <w:rsid w:val="00102ADC"/>
    <w:rsid w:val="00103B78"/>
    <w:rsid w:val="0010528C"/>
    <w:rsid w:val="001054A7"/>
    <w:rsid w:val="001064DB"/>
    <w:rsid w:val="0010722C"/>
    <w:rsid w:val="00110238"/>
    <w:rsid w:val="00110A12"/>
    <w:rsid w:val="00112711"/>
    <w:rsid w:val="00112B02"/>
    <w:rsid w:val="00112B9A"/>
    <w:rsid w:val="0011338C"/>
    <w:rsid w:val="0011537F"/>
    <w:rsid w:val="0011671E"/>
    <w:rsid w:val="001174EC"/>
    <w:rsid w:val="00117A22"/>
    <w:rsid w:val="00117E42"/>
    <w:rsid w:val="0012006D"/>
    <w:rsid w:val="00121EBE"/>
    <w:rsid w:val="00122C7C"/>
    <w:rsid w:val="00122D83"/>
    <w:rsid w:val="001248A0"/>
    <w:rsid w:val="0012592B"/>
    <w:rsid w:val="0012670D"/>
    <w:rsid w:val="001267F8"/>
    <w:rsid w:val="00127B07"/>
    <w:rsid w:val="00127D56"/>
    <w:rsid w:val="00130C63"/>
    <w:rsid w:val="001318D2"/>
    <w:rsid w:val="00132306"/>
    <w:rsid w:val="00132899"/>
    <w:rsid w:val="0013327A"/>
    <w:rsid w:val="00133B79"/>
    <w:rsid w:val="0013492B"/>
    <w:rsid w:val="001358E8"/>
    <w:rsid w:val="00136014"/>
    <w:rsid w:val="001374A0"/>
    <w:rsid w:val="00140A4D"/>
    <w:rsid w:val="00140D44"/>
    <w:rsid w:val="001415F8"/>
    <w:rsid w:val="0014188A"/>
    <w:rsid w:val="0014190B"/>
    <w:rsid w:val="00143222"/>
    <w:rsid w:val="00143783"/>
    <w:rsid w:val="00144239"/>
    <w:rsid w:val="00144537"/>
    <w:rsid w:val="00145FFA"/>
    <w:rsid w:val="00146524"/>
    <w:rsid w:val="00146A0A"/>
    <w:rsid w:val="00146E2E"/>
    <w:rsid w:val="00147163"/>
    <w:rsid w:val="00147864"/>
    <w:rsid w:val="0015179D"/>
    <w:rsid w:val="00152EE8"/>
    <w:rsid w:val="0015466E"/>
    <w:rsid w:val="001565C9"/>
    <w:rsid w:val="0015798B"/>
    <w:rsid w:val="00157C5A"/>
    <w:rsid w:val="00160F50"/>
    <w:rsid w:val="00161C27"/>
    <w:rsid w:val="00162712"/>
    <w:rsid w:val="001632E2"/>
    <w:rsid w:val="00163D29"/>
    <w:rsid w:val="001648EE"/>
    <w:rsid w:val="00164B65"/>
    <w:rsid w:val="0016518A"/>
    <w:rsid w:val="0016539F"/>
    <w:rsid w:val="00166794"/>
    <w:rsid w:val="00166E88"/>
    <w:rsid w:val="00167CCF"/>
    <w:rsid w:val="00170323"/>
    <w:rsid w:val="001708F3"/>
    <w:rsid w:val="0017146D"/>
    <w:rsid w:val="00172B01"/>
    <w:rsid w:val="001734B9"/>
    <w:rsid w:val="00174F63"/>
    <w:rsid w:val="00175585"/>
    <w:rsid w:val="00176DE7"/>
    <w:rsid w:val="001775DF"/>
    <w:rsid w:val="00181DC0"/>
    <w:rsid w:val="001821C3"/>
    <w:rsid w:val="00184A88"/>
    <w:rsid w:val="001850D6"/>
    <w:rsid w:val="00185143"/>
    <w:rsid w:val="00186391"/>
    <w:rsid w:val="00186971"/>
    <w:rsid w:val="00186A24"/>
    <w:rsid w:val="0018788D"/>
    <w:rsid w:val="001878A8"/>
    <w:rsid w:val="0019358B"/>
    <w:rsid w:val="00193D5C"/>
    <w:rsid w:val="0019484F"/>
    <w:rsid w:val="001964AF"/>
    <w:rsid w:val="00196F89"/>
    <w:rsid w:val="00197168"/>
    <w:rsid w:val="00197318"/>
    <w:rsid w:val="00197709"/>
    <w:rsid w:val="001979C5"/>
    <w:rsid w:val="00197B63"/>
    <w:rsid w:val="001A04D3"/>
    <w:rsid w:val="001A0524"/>
    <w:rsid w:val="001A138D"/>
    <w:rsid w:val="001A318E"/>
    <w:rsid w:val="001A339A"/>
    <w:rsid w:val="001A3916"/>
    <w:rsid w:val="001A3C17"/>
    <w:rsid w:val="001A4753"/>
    <w:rsid w:val="001A4764"/>
    <w:rsid w:val="001A513D"/>
    <w:rsid w:val="001A5277"/>
    <w:rsid w:val="001B0EFF"/>
    <w:rsid w:val="001B26AA"/>
    <w:rsid w:val="001B53A0"/>
    <w:rsid w:val="001B5F70"/>
    <w:rsid w:val="001C0C2E"/>
    <w:rsid w:val="001C13B1"/>
    <w:rsid w:val="001C16B6"/>
    <w:rsid w:val="001C1C2A"/>
    <w:rsid w:val="001C1FFF"/>
    <w:rsid w:val="001C572C"/>
    <w:rsid w:val="001C5D12"/>
    <w:rsid w:val="001C67B0"/>
    <w:rsid w:val="001C71CA"/>
    <w:rsid w:val="001C79FA"/>
    <w:rsid w:val="001D2662"/>
    <w:rsid w:val="001D3EEA"/>
    <w:rsid w:val="001E0EE9"/>
    <w:rsid w:val="001E18B8"/>
    <w:rsid w:val="001E1C8F"/>
    <w:rsid w:val="001E2813"/>
    <w:rsid w:val="001E69E2"/>
    <w:rsid w:val="001E7B9E"/>
    <w:rsid w:val="001E7EE1"/>
    <w:rsid w:val="001F0B43"/>
    <w:rsid w:val="001F2F13"/>
    <w:rsid w:val="001F33D2"/>
    <w:rsid w:val="001F3453"/>
    <w:rsid w:val="001F39CE"/>
    <w:rsid w:val="001F3B5D"/>
    <w:rsid w:val="001F4083"/>
    <w:rsid w:val="001F4366"/>
    <w:rsid w:val="001F5EE1"/>
    <w:rsid w:val="001F61FC"/>
    <w:rsid w:val="00200562"/>
    <w:rsid w:val="00202556"/>
    <w:rsid w:val="002029CB"/>
    <w:rsid w:val="002031F3"/>
    <w:rsid w:val="00204293"/>
    <w:rsid w:val="00204787"/>
    <w:rsid w:val="00204958"/>
    <w:rsid w:val="002077BE"/>
    <w:rsid w:val="0021022A"/>
    <w:rsid w:val="0021035B"/>
    <w:rsid w:val="00210FED"/>
    <w:rsid w:val="00211AB6"/>
    <w:rsid w:val="00212171"/>
    <w:rsid w:val="00212683"/>
    <w:rsid w:val="002126C6"/>
    <w:rsid w:val="002128E9"/>
    <w:rsid w:val="00212D39"/>
    <w:rsid w:val="0021369F"/>
    <w:rsid w:val="00213BA0"/>
    <w:rsid w:val="002144D4"/>
    <w:rsid w:val="0021496E"/>
    <w:rsid w:val="00215465"/>
    <w:rsid w:val="00215985"/>
    <w:rsid w:val="00215F3E"/>
    <w:rsid w:val="0021607D"/>
    <w:rsid w:val="00216355"/>
    <w:rsid w:val="0021700D"/>
    <w:rsid w:val="002179AC"/>
    <w:rsid w:val="002210A4"/>
    <w:rsid w:val="002217BA"/>
    <w:rsid w:val="00222D9F"/>
    <w:rsid w:val="0022359C"/>
    <w:rsid w:val="00225357"/>
    <w:rsid w:val="0022540B"/>
    <w:rsid w:val="00225CB4"/>
    <w:rsid w:val="00225CEA"/>
    <w:rsid w:val="00225D53"/>
    <w:rsid w:val="00225EA5"/>
    <w:rsid w:val="00226E61"/>
    <w:rsid w:val="002310A0"/>
    <w:rsid w:val="00231B40"/>
    <w:rsid w:val="002324E9"/>
    <w:rsid w:val="00232983"/>
    <w:rsid w:val="002345FF"/>
    <w:rsid w:val="00234D76"/>
    <w:rsid w:val="00235620"/>
    <w:rsid w:val="002366A2"/>
    <w:rsid w:val="00237428"/>
    <w:rsid w:val="0023784D"/>
    <w:rsid w:val="00237F61"/>
    <w:rsid w:val="002419CB"/>
    <w:rsid w:val="00241C95"/>
    <w:rsid w:val="00242056"/>
    <w:rsid w:val="00243AA0"/>
    <w:rsid w:val="00244FB1"/>
    <w:rsid w:val="0024535A"/>
    <w:rsid w:val="002466A2"/>
    <w:rsid w:val="0024739F"/>
    <w:rsid w:val="002479E3"/>
    <w:rsid w:val="00247E91"/>
    <w:rsid w:val="00250DF8"/>
    <w:rsid w:val="002519B8"/>
    <w:rsid w:val="00252174"/>
    <w:rsid w:val="002545BF"/>
    <w:rsid w:val="00260323"/>
    <w:rsid w:val="00261001"/>
    <w:rsid w:val="00261B80"/>
    <w:rsid w:val="00261BB3"/>
    <w:rsid w:val="00261DA1"/>
    <w:rsid w:val="002632B3"/>
    <w:rsid w:val="00264510"/>
    <w:rsid w:val="002651CA"/>
    <w:rsid w:val="002665BC"/>
    <w:rsid w:val="002665BD"/>
    <w:rsid w:val="00267441"/>
    <w:rsid w:val="00267487"/>
    <w:rsid w:val="00267710"/>
    <w:rsid w:val="00267B3D"/>
    <w:rsid w:val="00271318"/>
    <w:rsid w:val="00272C5D"/>
    <w:rsid w:val="00272CC1"/>
    <w:rsid w:val="0027356B"/>
    <w:rsid w:val="0027430D"/>
    <w:rsid w:val="0027468C"/>
    <w:rsid w:val="0027482D"/>
    <w:rsid w:val="00274BE9"/>
    <w:rsid w:val="0027645C"/>
    <w:rsid w:val="00277D3D"/>
    <w:rsid w:val="002802AC"/>
    <w:rsid w:val="00281389"/>
    <w:rsid w:val="0028429B"/>
    <w:rsid w:val="0028727E"/>
    <w:rsid w:val="002876B2"/>
    <w:rsid w:val="0029059C"/>
    <w:rsid w:val="00292CBE"/>
    <w:rsid w:val="00293DE8"/>
    <w:rsid w:val="002A0C6D"/>
    <w:rsid w:val="002A13C4"/>
    <w:rsid w:val="002A4736"/>
    <w:rsid w:val="002A48BE"/>
    <w:rsid w:val="002A65F6"/>
    <w:rsid w:val="002A6A1F"/>
    <w:rsid w:val="002A6CC3"/>
    <w:rsid w:val="002A7E83"/>
    <w:rsid w:val="002B07E8"/>
    <w:rsid w:val="002B085C"/>
    <w:rsid w:val="002B2A2E"/>
    <w:rsid w:val="002B3565"/>
    <w:rsid w:val="002B45B9"/>
    <w:rsid w:val="002B4B37"/>
    <w:rsid w:val="002B55D1"/>
    <w:rsid w:val="002B7DDA"/>
    <w:rsid w:val="002C125D"/>
    <w:rsid w:val="002C42B6"/>
    <w:rsid w:val="002C47ED"/>
    <w:rsid w:val="002C6CCC"/>
    <w:rsid w:val="002C7827"/>
    <w:rsid w:val="002C7942"/>
    <w:rsid w:val="002C7CC7"/>
    <w:rsid w:val="002D0ECC"/>
    <w:rsid w:val="002D1360"/>
    <w:rsid w:val="002D141D"/>
    <w:rsid w:val="002D1A38"/>
    <w:rsid w:val="002D2284"/>
    <w:rsid w:val="002D28FF"/>
    <w:rsid w:val="002D2A33"/>
    <w:rsid w:val="002D3714"/>
    <w:rsid w:val="002D373C"/>
    <w:rsid w:val="002D5424"/>
    <w:rsid w:val="002D59A8"/>
    <w:rsid w:val="002D6F04"/>
    <w:rsid w:val="002D77C8"/>
    <w:rsid w:val="002E2E98"/>
    <w:rsid w:val="002E3C8D"/>
    <w:rsid w:val="002E3D43"/>
    <w:rsid w:val="002E4D66"/>
    <w:rsid w:val="002E5B3F"/>
    <w:rsid w:val="002E6E73"/>
    <w:rsid w:val="002E74CE"/>
    <w:rsid w:val="002E7D78"/>
    <w:rsid w:val="002F0536"/>
    <w:rsid w:val="002F14DE"/>
    <w:rsid w:val="002F3672"/>
    <w:rsid w:val="002F3693"/>
    <w:rsid w:val="002F397F"/>
    <w:rsid w:val="002F5BD8"/>
    <w:rsid w:val="002F6123"/>
    <w:rsid w:val="002F6F9C"/>
    <w:rsid w:val="002F7E3E"/>
    <w:rsid w:val="00300E89"/>
    <w:rsid w:val="00300FA7"/>
    <w:rsid w:val="0030150B"/>
    <w:rsid w:val="00301E2B"/>
    <w:rsid w:val="0030255D"/>
    <w:rsid w:val="00302998"/>
    <w:rsid w:val="00303717"/>
    <w:rsid w:val="00303C3C"/>
    <w:rsid w:val="00305279"/>
    <w:rsid w:val="003071F9"/>
    <w:rsid w:val="00307227"/>
    <w:rsid w:val="00307E34"/>
    <w:rsid w:val="0031056C"/>
    <w:rsid w:val="003105D0"/>
    <w:rsid w:val="00310962"/>
    <w:rsid w:val="003116A6"/>
    <w:rsid w:val="003118CB"/>
    <w:rsid w:val="003122CE"/>
    <w:rsid w:val="00314295"/>
    <w:rsid w:val="00314AE4"/>
    <w:rsid w:val="00315002"/>
    <w:rsid w:val="00316087"/>
    <w:rsid w:val="00316FED"/>
    <w:rsid w:val="00317266"/>
    <w:rsid w:val="00317CE0"/>
    <w:rsid w:val="00320D05"/>
    <w:rsid w:val="00321AA3"/>
    <w:rsid w:val="00321CF1"/>
    <w:rsid w:val="00322C0C"/>
    <w:rsid w:val="00323478"/>
    <w:rsid w:val="00323895"/>
    <w:rsid w:val="003255B3"/>
    <w:rsid w:val="00326714"/>
    <w:rsid w:val="003306A9"/>
    <w:rsid w:val="003306E2"/>
    <w:rsid w:val="00330C9F"/>
    <w:rsid w:val="00330E0C"/>
    <w:rsid w:val="003311D6"/>
    <w:rsid w:val="00331A87"/>
    <w:rsid w:val="003326D1"/>
    <w:rsid w:val="00333BE8"/>
    <w:rsid w:val="0033477F"/>
    <w:rsid w:val="00334B20"/>
    <w:rsid w:val="00335541"/>
    <w:rsid w:val="0033557D"/>
    <w:rsid w:val="0033637D"/>
    <w:rsid w:val="00337364"/>
    <w:rsid w:val="0034052A"/>
    <w:rsid w:val="003411ED"/>
    <w:rsid w:val="00341748"/>
    <w:rsid w:val="003429D1"/>
    <w:rsid w:val="00343990"/>
    <w:rsid w:val="00343B0D"/>
    <w:rsid w:val="003441A6"/>
    <w:rsid w:val="003457AF"/>
    <w:rsid w:val="00345D0F"/>
    <w:rsid w:val="003472B3"/>
    <w:rsid w:val="003474AE"/>
    <w:rsid w:val="00350E15"/>
    <w:rsid w:val="00351895"/>
    <w:rsid w:val="00352654"/>
    <w:rsid w:val="003528EB"/>
    <w:rsid w:val="003532D0"/>
    <w:rsid w:val="00354EC2"/>
    <w:rsid w:val="00356B99"/>
    <w:rsid w:val="003577BB"/>
    <w:rsid w:val="0036054B"/>
    <w:rsid w:val="0036073F"/>
    <w:rsid w:val="00360A7E"/>
    <w:rsid w:val="00361EC5"/>
    <w:rsid w:val="00362F9C"/>
    <w:rsid w:val="00362FE6"/>
    <w:rsid w:val="00363F05"/>
    <w:rsid w:val="003645D3"/>
    <w:rsid w:val="00364627"/>
    <w:rsid w:val="00365E82"/>
    <w:rsid w:val="00367574"/>
    <w:rsid w:val="003702ED"/>
    <w:rsid w:val="00370D40"/>
    <w:rsid w:val="003713DA"/>
    <w:rsid w:val="003718D7"/>
    <w:rsid w:val="003721B2"/>
    <w:rsid w:val="0037475B"/>
    <w:rsid w:val="00375371"/>
    <w:rsid w:val="00375C69"/>
    <w:rsid w:val="003773A4"/>
    <w:rsid w:val="00377556"/>
    <w:rsid w:val="00380950"/>
    <w:rsid w:val="00380CDC"/>
    <w:rsid w:val="003819B3"/>
    <w:rsid w:val="003830A0"/>
    <w:rsid w:val="0038315E"/>
    <w:rsid w:val="00383318"/>
    <w:rsid w:val="0038394F"/>
    <w:rsid w:val="00383C5E"/>
    <w:rsid w:val="003848C2"/>
    <w:rsid w:val="003851DF"/>
    <w:rsid w:val="00387B0E"/>
    <w:rsid w:val="00387DC9"/>
    <w:rsid w:val="00392447"/>
    <w:rsid w:val="00393B71"/>
    <w:rsid w:val="00394886"/>
    <w:rsid w:val="00395D7D"/>
    <w:rsid w:val="00396732"/>
    <w:rsid w:val="00396885"/>
    <w:rsid w:val="003A00C8"/>
    <w:rsid w:val="003A11ED"/>
    <w:rsid w:val="003A1261"/>
    <w:rsid w:val="003A23D8"/>
    <w:rsid w:val="003A2508"/>
    <w:rsid w:val="003A320E"/>
    <w:rsid w:val="003A3B6F"/>
    <w:rsid w:val="003A3E6E"/>
    <w:rsid w:val="003A46C7"/>
    <w:rsid w:val="003A4A94"/>
    <w:rsid w:val="003A4C79"/>
    <w:rsid w:val="003A4DFA"/>
    <w:rsid w:val="003A5572"/>
    <w:rsid w:val="003A60AD"/>
    <w:rsid w:val="003A6A5A"/>
    <w:rsid w:val="003A6BAD"/>
    <w:rsid w:val="003A75F1"/>
    <w:rsid w:val="003B1589"/>
    <w:rsid w:val="003B200A"/>
    <w:rsid w:val="003B52C9"/>
    <w:rsid w:val="003B54D5"/>
    <w:rsid w:val="003B55AD"/>
    <w:rsid w:val="003B59CC"/>
    <w:rsid w:val="003B5E27"/>
    <w:rsid w:val="003B6D26"/>
    <w:rsid w:val="003B7403"/>
    <w:rsid w:val="003B7A7B"/>
    <w:rsid w:val="003C0117"/>
    <w:rsid w:val="003C06C5"/>
    <w:rsid w:val="003C0E06"/>
    <w:rsid w:val="003C2FC2"/>
    <w:rsid w:val="003C665B"/>
    <w:rsid w:val="003C66EF"/>
    <w:rsid w:val="003C7282"/>
    <w:rsid w:val="003D04B3"/>
    <w:rsid w:val="003D1343"/>
    <w:rsid w:val="003D1971"/>
    <w:rsid w:val="003D210D"/>
    <w:rsid w:val="003D2BDA"/>
    <w:rsid w:val="003D4544"/>
    <w:rsid w:val="003D46D0"/>
    <w:rsid w:val="003D5EE4"/>
    <w:rsid w:val="003D7850"/>
    <w:rsid w:val="003E0B0F"/>
    <w:rsid w:val="003E167A"/>
    <w:rsid w:val="003E1DF9"/>
    <w:rsid w:val="003E2043"/>
    <w:rsid w:val="003E2871"/>
    <w:rsid w:val="003E3BCD"/>
    <w:rsid w:val="003E3DB3"/>
    <w:rsid w:val="003E4742"/>
    <w:rsid w:val="003E562F"/>
    <w:rsid w:val="003E64F3"/>
    <w:rsid w:val="003E6C90"/>
    <w:rsid w:val="003E720E"/>
    <w:rsid w:val="003F1143"/>
    <w:rsid w:val="003F11BF"/>
    <w:rsid w:val="003F15DB"/>
    <w:rsid w:val="003F2702"/>
    <w:rsid w:val="003F380A"/>
    <w:rsid w:val="003F3908"/>
    <w:rsid w:val="003F4A51"/>
    <w:rsid w:val="003F4B66"/>
    <w:rsid w:val="003F6762"/>
    <w:rsid w:val="003F70CA"/>
    <w:rsid w:val="00401147"/>
    <w:rsid w:val="00401963"/>
    <w:rsid w:val="0040278D"/>
    <w:rsid w:val="00402AAD"/>
    <w:rsid w:val="00402AB0"/>
    <w:rsid w:val="00402BF1"/>
    <w:rsid w:val="00402C25"/>
    <w:rsid w:val="00403031"/>
    <w:rsid w:val="0040489F"/>
    <w:rsid w:val="00407CCB"/>
    <w:rsid w:val="00410B83"/>
    <w:rsid w:val="00410CA2"/>
    <w:rsid w:val="00411936"/>
    <w:rsid w:val="004119DC"/>
    <w:rsid w:val="00416152"/>
    <w:rsid w:val="0041620D"/>
    <w:rsid w:val="00416BDB"/>
    <w:rsid w:val="0041703D"/>
    <w:rsid w:val="00417E0F"/>
    <w:rsid w:val="004205DB"/>
    <w:rsid w:val="00420646"/>
    <w:rsid w:val="0042068A"/>
    <w:rsid w:val="004211BA"/>
    <w:rsid w:val="00421799"/>
    <w:rsid w:val="00422367"/>
    <w:rsid w:val="00424901"/>
    <w:rsid w:val="00424F11"/>
    <w:rsid w:val="00425956"/>
    <w:rsid w:val="00426D7C"/>
    <w:rsid w:val="004312B7"/>
    <w:rsid w:val="00432621"/>
    <w:rsid w:val="00432B72"/>
    <w:rsid w:val="00433016"/>
    <w:rsid w:val="00433C27"/>
    <w:rsid w:val="004342F1"/>
    <w:rsid w:val="004345C0"/>
    <w:rsid w:val="00434710"/>
    <w:rsid w:val="00434EB9"/>
    <w:rsid w:val="00435C67"/>
    <w:rsid w:val="0043769D"/>
    <w:rsid w:val="00441468"/>
    <w:rsid w:val="0044162C"/>
    <w:rsid w:val="00441E3B"/>
    <w:rsid w:val="0044208C"/>
    <w:rsid w:val="00444435"/>
    <w:rsid w:val="00444F82"/>
    <w:rsid w:val="00446A9D"/>
    <w:rsid w:val="004502A6"/>
    <w:rsid w:val="00450A5F"/>
    <w:rsid w:val="00450AA0"/>
    <w:rsid w:val="00451514"/>
    <w:rsid w:val="00451CED"/>
    <w:rsid w:val="00451DA9"/>
    <w:rsid w:val="00452529"/>
    <w:rsid w:val="0045300D"/>
    <w:rsid w:val="00454C45"/>
    <w:rsid w:val="004554F7"/>
    <w:rsid w:val="00455A2B"/>
    <w:rsid w:val="004564AD"/>
    <w:rsid w:val="004567D6"/>
    <w:rsid w:val="00456D61"/>
    <w:rsid w:val="00456F66"/>
    <w:rsid w:val="00457B29"/>
    <w:rsid w:val="00457FC5"/>
    <w:rsid w:val="00460E8A"/>
    <w:rsid w:val="004617F0"/>
    <w:rsid w:val="00461B98"/>
    <w:rsid w:val="00464131"/>
    <w:rsid w:val="004655C4"/>
    <w:rsid w:val="0046566E"/>
    <w:rsid w:val="00466B5A"/>
    <w:rsid w:val="00466C21"/>
    <w:rsid w:val="0046701A"/>
    <w:rsid w:val="00467EB5"/>
    <w:rsid w:val="0047025A"/>
    <w:rsid w:val="0047344D"/>
    <w:rsid w:val="00473924"/>
    <w:rsid w:val="004739E8"/>
    <w:rsid w:val="00473D11"/>
    <w:rsid w:val="00477411"/>
    <w:rsid w:val="00477932"/>
    <w:rsid w:val="00480BA2"/>
    <w:rsid w:val="00480DE2"/>
    <w:rsid w:val="00481A7B"/>
    <w:rsid w:val="00481D42"/>
    <w:rsid w:val="0048344A"/>
    <w:rsid w:val="00483DB3"/>
    <w:rsid w:val="0048517E"/>
    <w:rsid w:val="00485348"/>
    <w:rsid w:val="00485746"/>
    <w:rsid w:val="00485C71"/>
    <w:rsid w:val="00486806"/>
    <w:rsid w:val="00486EDD"/>
    <w:rsid w:val="004908CE"/>
    <w:rsid w:val="00491A61"/>
    <w:rsid w:val="00491C96"/>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D6"/>
    <w:rsid w:val="004A5B12"/>
    <w:rsid w:val="004A6B0A"/>
    <w:rsid w:val="004B1D5D"/>
    <w:rsid w:val="004B1E71"/>
    <w:rsid w:val="004B1F15"/>
    <w:rsid w:val="004B293C"/>
    <w:rsid w:val="004B2AEB"/>
    <w:rsid w:val="004B31A6"/>
    <w:rsid w:val="004B3B1A"/>
    <w:rsid w:val="004B40BF"/>
    <w:rsid w:val="004B57A3"/>
    <w:rsid w:val="004B5AC8"/>
    <w:rsid w:val="004B607D"/>
    <w:rsid w:val="004B64D1"/>
    <w:rsid w:val="004B6F5C"/>
    <w:rsid w:val="004B7B21"/>
    <w:rsid w:val="004C3A91"/>
    <w:rsid w:val="004C3FBD"/>
    <w:rsid w:val="004C412C"/>
    <w:rsid w:val="004C4A44"/>
    <w:rsid w:val="004C51CE"/>
    <w:rsid w:val="004C53DC"/>
    <w:rsid w:val="004C6780"/>
    <w:rsid w:val="004C6EFC"/>
    <w:rsid w:val="004C7579"/>
    <w:rsid w:val="004C75EE"/>
    <w:rsid w:val="004C78C3"/>
    <w:rsid w:val="004D00B3"/>
    <w:rsid w:val="004D11B8"/>
    <w:rsid w:val="004D1287"/>
    <w:rsid w:val="004D1332"/>
    <w:rsid w:val="004D215D"/>
    <w:rsid w:val="004D257A"/>
    <w:rsid w:val="004D3026"/>
    <w:rsid w:val="004D4DAD"/>
    <w:rsid w:val="004D5BF4"/>
    <w:rsid w:val="004D5E35"/>
    <w:rsid w:val="004D60AB"/>
    <w:rsid w:val="004E0333"/>
    <w:rsid w:val="004E1166"/>
    <w:rsid w:val="004E1461"/>
    <w:rsid w:val="004E17C2"/>
    <w:rsid w:val="004E1BAF"/>
    <w:rsid w:val="004E2185"/>
    <w:rsid w:val="004E3E76"/>
    <w:rsid w:val="004E3E79"/>
    <w:rsid w:val="004E49CF"/>
    <w:rsid w:val="004E51D7"/>
    <w:rsid w:val="004E6834"/>
    <w:rsid w:val="004E7AF3"/>
    <w:rsid w:val="004F3C08"/>
    <w:rsid w:val="004F44C7"/>
    <w:rsid w:val="004F489F"/>
    <w:rsid w:val="004F48F8"/>
    <w:rsid w:val="004F4915"/>
    <w:rsid w:val="004F6261"/>
    <w:rsid w:val="004F65D2"/>
    <w:rsid w:val="004F766F"/>
    <w:rsid w:val="004F7944"/>
    <w:rsid w:val="004F7BF5"/>
    <w:rsid w:val="004F7D26"/>
    <w:rsid w:val="004F7E24"/>
    <w:rsid w:val="00500962"/>
    <w:rsid w:val="005010B6"/>
    <w:rsid w:val="005019F7"/>
    <w:rsid w:val="00501BB6"/>
    <w:rsid w:val="00502A08"/>
    <w:rsid w:val="005037B4"/>
    <w:rsid w:val="00504B5E"/>
    <w:rsid w:val="00505B93"/>
    <w:rsid w:val="00505CFF"/>
    <w:rsid w:val="0051069C"/>
    <w:rsid w:val="005114D1"/>
    <w:rsid w:val="00511BD2"/>
    <w:rsid w:val="00512F22"/>
    <w:rsid w:val="00513165"/>
    <w:rsid w:val="00514404"/>
    <w:rsid w:val="005147B2"/>
    <w:rsid w:val="00515872"/>
    <w:rsid w:val="005167B1"/>
    <w:rsid w:val="005174C0"/>
    <w:rsid w:val="00517C18"/>
    <w:rsid w:val="00520B44"/>
    <w:rsid w:val="0052151F"/>
    <w:rsid w:val="005215EE"/>
    <w:rsid w:val="005221FA"/>
    <w:rsid w:val="00522396"/>
    <w:rsid w:val="00522BDB"/>
    <w:rsid w:val="00524CC5"/>
    <w:rsid w:val="005255F2"/>
    <w:rsid w:val="00525B47"/>
    <w:rsid w:val="00525F9D"/>
    <w:rsid w:val="00526172"/>
    <w:rsid w:val="00526369"/>
    <w:rsid w:val="005263C4"/>
    <w:rsid w:val="00526E75"/>
    <w:rsid w:val="005273EF"/>
    <w:rsid w:val="00530E3B"/>
    <w:rsid w:val="00531016"/>
    <w:rsid w:val="005311FA"/>
    <w:rsid w:val="00531B35"/>
    <w:rsid w:val="00532551"/>
    <w:rsid w:val="0053376B"/>
    <w:rsid w:val="00534BBC"/>
    <w:rsid w:val="0053513D"/>
    <w:rsid w:val="00540029"/>
    <w:rsid w:val="00542B3A"/>
    <w:rsid w:val="00544EC9"/>
    <w:rsid w:val="00545E6A"/>
    <w:rsid w:val="00550F81"/>
    <w:rsid w:val="00551714"/>
    <w:rsid w:val="005520BF"/>
    <w:rsid w:val="005527B6"/>
    <w:rsid w:val="00554431"/>
    <w:rsid w:val="00555C32"/>
    <w:rsid w:val="00556814"/>
    <w:rsid w:val="005573D0"/>
    <w:rsid w:val="00557D6A"/>
    <w:rsid w:val="00563BDC"/>
    <w:rsid w:val="00563FE5"/>
    <w:rsid w:val="00564721"/>
    <w:rsid w:val="0056598A"/>
    <w:rsid w:val="005660F0"/>
    <w:rsid w:val="0056692A"/>
    <w:rsid w:val="00566997"/>
    <w:rsid w:val="005669CE"/>
    <w:rsid w:val="00566F85"/>
    <w:rsid w:val="00567154"/>
    <w:rsid w:val="00570139"/>
    <w:rsid w:val="00570A2E"/>
    <w:rsid w:val="00572195"/>
    <w:rsid w:val="00572B55"/>
    <w:rsid w:val="00573665"/>
    <w:rsid w:val="0057438B"/>
    <w:rsid w:val="00574B70"/>
    <w:rsid w:val="00575BB2"/>
    <w:rsid w:val="00577B42"/>
    <w:rsid w:val="00580FC0"/>
    <w:rsid w:val="00581C0F"/>
    <w:rsid w:val="00581D99"/>
    <w:rsid w:val="00582919"/>
    <w:rsid w:val="005833AC"/>
    <w:rsid w:val="005845B5"/>
    <w:rsid w:val="0058547C"/>
    <w:rsid w:val="00585902"/>
    <w:rsid w:val="00585A8F"/>
    <w:rsid w:val="00586760"/>
    <w:rsid w:val="00587366"/>
    <w:rsid w:val="005876AF"/>
    <w:rsid w:val="00590BB3"/>
    <w:rsid w:val="00592B9F"/>
    <w:rsid w:val="00594258"/>
    <w:rsid w:val="00595511"/>
    <w:rsid w:val="00597448"/>
    <w:rsid w:val="00597A82"/>
    <w:rsid w:val="00597DE4"/>
    <w:rsid w:val="005A0F1D"/>
    <w:rsid w:val="005A113A"/>
    <w:rsid w:val="005A2A65"/>
    <w:rsid w:val="005A350D"/>
    <w:rsid w:val="005A3513"/>
    <w:rsid w:val="005A3BD7"/>
    <w:rsid w:val="005A51E1"/>
    <w:rsid w:val="005A60BC"/>
    <w:rsid w:val="005A6B67"/>
    <w:rsid w:val="005A7720"/>
    <w:rsid w:val="005A7C7B"/>
    <w:rsid w:val="005B0ABA"/>
    <w:rsid w:val="005B0EC2"/>
    <w:rsid w:val="005B4711"/>
    <w:rsid w:val="005B4F63"/>
    <w:rsid w:val="005B5C5D"/>
    <w:rsid w:val="005B7C5D"/>
    <w:rsid w:val="005C02E9"/>
    <w:rsid w:val="005C1A74"/>
    <w:rsid w:val="005C1BFB"/>
    <w:rsid w:val="005C1D14"/>
    <w:rsid w:val="005C22B5"/>
    <w:rsid w:val="005C2C8B"/>
    <w:rsid w:val="005C3294"/>
    <w:rsid w:val="005C3A3A"/>
    <w:rsid w:val="005C4072"/>
    <w:rsid w:val="005C4817"/>
    <w:rsid w:val="005C540C"/>
    <w:rsid w:val="005C54EF"/>
    <w:rsid w:val="005C637A"/>
    <w:rsid w:val="005C6F55"/>
    <w:rsid w:val="005C7CFF"/>
    <w:rsid w:val="005C7FE0"/>
    <w:rsid w:val="005D0083"/>
    <w:rsid w:val="005D00C9"/>
    <w:rsid w:val="005D06E1"/>
    <w:rsid w:val="005D08AC"/>
    <w:rsid w:val="005D115F"/>
    <w:rsid w:val="005D2757"/>
    <w:rsid w:val="005D27DD"/>
    <w:rsid w:val="005D3493"/>
    <w:rsid w:val="005D3845"/>
    <w:rsid w:val="005D3D76"/>
    <w:rsid w:val="005D524A"/>
    <w:rsid w:val="005D538E"/>
    <w:rsid w:val="005D5658"/>
    <w:rsid w:val="005D6604"/>
    <w:rsid w:val="005D665B"/>
    <w:rsid w:val="005E00EF"/>
    <w:rsid w:val="005E066A"/>
    <w:rsid w:val="005E079B"/>
    <w:rsid w:val="005E29F2"/>
    <w:rsid w:val="005E338F"/>
    <w:rsid w:val="005E4710"/>
    <w:rsid w:val="005E4B46"/>
    <w:rsid w:val="005E6F79"/>
    <w:rsid w:val="005F0812"/>
    <w:rsid w:val="005F0B21"/>
    <w:rsid w:val="005F1310"/>
    <w:rsid w:val="005F34C9"/>
    <w:rsid w:val="005F37F3"/>
    <w:rsid w:val="005F4118"/>
    <w:rsid w:val="005F4746"/>
    <w:rsid w:val="005F5EB5"/>
    <w:rsid w:val="005F62B2"/>
    <w:rsid w:val="005F715E"/>
    <w:rsid w:val="005F7A58"/>
    <w:rsid w:val="00601BAE"/>
    <w:rsid w:val="00601F5E"/>
    <w:rsid w:val="0060204C"/>
    <w:rsid w:val="006021A9"/>
    <w:rsid w:val="006027AA"/>
    <w:rsid w:val="006037DA"/>
    <w:rsid w:val="00604626"/>
    <w:rsid w:val="00604AC3"/>
    <w:rsid w:val="00605D3E"/>
    <w:rsid w:val="0060655B"/>
    <w:rsid w:val="00606FE5"/>
    <w:rsid w:val="006071D8"/>
    <w:rsid w:val="0060753C"/>
    <w:rsid w:val="00611107"/>
    <w:rsid w:val="006116DE"/>
    <w:rsid w:val="00611921"/>
    <w:rsid w:val="00611FB6"/>
    <w:rsid w:val="0061287F"/>
    <w:rsid w:val="00612CB2"/>
    <w:rsid w:val="00612E6D"/>
    <w:rsid w:val="00613B9E"/>
    <w:rsid w:val="00616B24"/>
    <w:rsid w:val="006174EC"/>
    <w:rsid w:val="00620179"/>
    <w:rsid w:val="006228BC"/>
    <w:rsid w:val="00622B06"/>
    <w:rsid w:val="0062357F"/>
    <w:rsid w:val="0062365A"/>
    <w:rsid w:val="006238D2"/>
    <w:rsid w:val="0062416F"/>
    <w:rsid w:val="00625557"/>
    <w:rsid w:val="0062622B"/>
    <w:rsid w:val="00627DF5"/>
    <w:rsid w:val="00630609"/>
    <w:rsid w:val="00631337"/>
    <w:rsid w:val="00631A28"/>
    <w:rsid w:val="0063298B"/>
    <w:rsid w:val="00632B8D"/>
    <w:rsid w:val="00633171"/>
    <w:rsid w:val="00637311"/>
    <w:rsid w:val="006374EA"/>
    <w:rsid w:val="006402EE"/>
    <w:rsid w:val="006412FD"/>
    <w:rsid w:val="00641AB0"/>
    <w:rsid w:val="00642B18"/>
    <w:rsid w:val="00643D5D"/>
    <w:rsid w:val="00644A05"/>
    <w:rsid w:val="00644C6E"/>
    <w:rsid w:val="006460B5"/>
    <w:rsid w:val="00646A08"/>
    <w:rsid w:val="006508C1"/>
    <w:rsid w:val="00651B1B"/>
    <w:rsid w:val="0065212B"/>
    <w:rsid w:val="00656B81"/>
    <w:rsid w:val="00657974"/>
    <w:rsid w:val="0066068C"/>
    <w:rsid w:val="00661C3C"/>
    <w:rsid w:val="006624DB"/>
    <w:rsid w:val="00662966"/>
    <w:rsid w:val="00662A48"/>
    <w:rsid w:val="00662C69"/>
    <w:rsid w:val="006635D8"/>
    <w:rsid w:val="006638FD"/>
    <w:rsid w:val="00664A70"/>
    <w:rsid w:val="00664F7B"/>
    <w:rsid w:val="00667011"/>
    <w:rsid w:val="006711DB"/>
    <w:rsid w:val="0067245D"/>
    <w:rsid w:val="00673DBC"/>
    <w:rsid w:val="006751CA"/>
    <w:rsid w:val="00675AC5"/>
    <w:rsid w:val="00676CA9"/>
    <w:rsid w:val="006770E9"/>
    <w:rsid w:val="00677556"/>
    <w:rsid w:val="00680BDD"/>
    <w:rsid w:val="0068178C"/>
    <w:rsid w:val="00685D21"/>
    <w:rsid w:val="00686CD7"/>
    <w:rsid w:val="006870BD"/>
    <w:rsid w:val="00692B64"/>
    <w:rsid w:val="00693427"/>
    <w:rsid w:val="00693EF3"/>
    <w:rsid w:val="00694CAC"/>
    <w:rsid w:val="006950EE"/>
    <w:rsid w:val="00696990"/>
    <w:rsid w:val="006969CA"/>
    <w:rsid w:val="00696EF8"/>
    <w:rsid w:val="006A1EE9"/>
    <w:rsid w:val="006A1FD4"/>
    <w:rsid w:val="006A2B11"/>
    <w:rsid w:val="006A3A04"/>
    <w:rsid w:val="006A430D"/>
    <w:rsid w:val="006A4ADA"/>
    <w:rsid w:val="006A5558"/>
    <w:rsid w:val="006A56DE"/>
    <w:rsid w:val="006A6278"/>
    <w:rsid w:val="006A628C"/>
    <w:rsid w:val="006A6F3A"/>
    <w:rsid w:val="006A7D36"/>
    <w:rsid w:val="006B0198"/>
    <w:rsid w:val="006B05E4"/>
    <w:rsid w:val="006B12E8"/>
    <w:rsid w:val="006B27E5"/>
    <w:rsid w:val="006B290F"/>
    <w:rsid w:val="006B2FD1"/>
    <w:rsid w:val="006B30A8"/>
    <w:rsid w:val="006B4A1C"/>
    <w:rsid w:val="006B52EC"/>
    <w:rsid w:val="006B76FD"/>
    <w:rsid w:val="006C078E"/>
    <w:rsid w:val="006C2A0E"/>
    <w:rsid w:val="006C34A4"/>
    <w:rsid w:val="006C3B64"/>
    <w:rsid w:val="006C49B4"/>
    <w:rsid w:val="006C50C2"/>
    <w:rsid w:val="006C563A"/>
    <w:rsid w:val="006C6868"/>
    <w:rsid w:val="006C7573"/>
    <w:rsid w:val="006C7A33"/>
    <w:rsid w:val="006C7BFE"/>
    <w:rsid w:val="006D0309"/>
    <w:rsid w:val="006D158E"/>
    <w:rsid w:val="006D223D"/>
    <w:rsid w:val="006D27EF"/>
    <w:rsid w:val="006D2976"/>
    <w:rsid w:val="006D3AE2"/>
    <w:rsid w:val="006D45A3"/>
    <w:rsid w:val="006D473F"/>
    <w:rsid w:val="006D4B87"/>
    <w:rsid w:val="006D52D1"/>
    <w:rsid w:val="006E0F03"/>
    <w:rsid w:val="006E1056"/>
    <w:rsid w:val="006E21D4"/>
    <w:rsid w:val="006E27CA"/>
    <w:rsid w:val="006E4010"/>
    <w:rsid w:val="006E694E"/>
    <w:rsid w:val="006E704E"/>
    <w:rsid w:val="006F07F8"/>
    <w:rsid w:val="006F1CC5"/>
    <w:rsid w:val="006F24D3"/>
    <w:rsid w:val="006F27F3"/>
    <w:rsid w:val="006F2894"/>
    <w:rsid w:val="006F2AE2"/>
    <w:rsid w:val="006F2C12"/>
    <w:rsid w:val="006F2F92"/>
    <w:rsid w:val="00700173"/>
    <w:rsid w:val="007025D1"/>
    <w:rsid w:val="00702F7F"/>
    <w:rsid w:val="00703B76"/>
    <w:rsid w:val="0070401B"/>
    <w:rsid w:val="0070525F"/>
    <w:rsid w:val="00705544"/>
    <w:rsid w:val="00707096"/>
    <w:rsid w:val="007073D4"/>
    <w:rsid w:val="007076FF"/>
    <w:rsid w:val="00707731"/>
    <w:rsid w:val="00707B6F"/>
    <w:rsid w:val="0071011B"/>
    <w:rsid w:val="007114F2"/>
    <w:rsid w:val="007127CA"/>
    <w:rsid w:val="007127D3"/>
    <w:rsid w:val="007129CF"/>
    <w:rsid w:val="00714235"/>
    <w:rsid w:val="0071459F"/>
    <w:rsid w:val="007150D6"/>
    <w:rsid w:val="00715525"/>
    <w:rsid w:val="007179E1"/>
    <w:rsid w:val="00717B59"/>
    <w:rsid w:val="007207BB"/>
    <w:rsid w:val="00720926"/>
    <w:rsid w:val="00721767"/>
    <w:rsid w:val="00721CE7"/>
    <w:rsid w:val="00721F66"/>
    <w:rsid w:val="00722530"/>
    <w:rsid w:val="00722D8B"/>
    <w:rsid w:val="00723247"/>
    <w:rsid w:val="007237BF"/>
    <w:rsid w:val="00724054"/>
    <w:rsid w:val="0072483C"/>
    <w:rsid w:val="00725463"/>
    <w:rsid w:val="007301D7"/>
    <w:rsid w:val="00730D94"/>
    <w:rsid w:val="00731C85"/>
    <w:rsid w:val="00732469"/>
    <w:rsid w:val="00732EA5"/>
    <w:rsid w:val="007335A2"/>
    <w:rsid w:val="00735205"/>
    <w:rsid w:val="0073540B"/>
    <w:rsid w:val="00735965"/>
    <w:rsid w:val="00736B9E"/>
    <w:rsid w:val="00736D69"/>
    <w:rsid w:val="007377E3"/>
    <w:rsid w:val="00740719"/>
    <w:rsid w:val="007408CD"/>
    <w:rsid w:val="00740A75"/>
    <w:rsid w:val="00741C5B"/>
    <w:rsid w:val="007422EF"/>
    <w:rsid w:val="00742459"/>
    <w:rsid w:val="007428DE"/>
    <w:rsid w:val="00742974"/>
    <w:rsid w:val="00744FE0"/>
    <w:rsid w:val="007471CA"/>
    <w:rsid w:val="0074727C"/>
    <w:rsid w:val="007472FC"/>
    <w:rsid w:val="00747727"/>
    <w:rsid w:val="007479C2"/>
    <w:rsid w:val="00750A80"/>
    <w:rsid w:val="0075151E"/>
    <w:rsid w:val="0075265E"/>
    <w:rsid w:val="00752C5E"/>
    <w:rsid w:val="00753988"/>
    <w:rsid w:val="00753D43"/>
    <w:rsid w:val="00753E8F"/>
    <w:rsid w:val="0075440D"/>
    <w:rsid w:val="00755DFC"/>
    <w:rsid w:val="0075650E"/>
    <w:rsid w:val="00756F43"/>
    <w:rsid w:val="00757605"/>
    <w:rsid w:val="00757995"/>
    <w:rsid w:val="0076000F"/>
    <w:rsid w:val="0076072C"/>
    <w:rsid w:val="00763D31"/>
    <w:rsid w:val="00765686"/>
    <w:rsid w:val="00766A89"/>
    <w:rsid w:val="007671BB"/>
    <w:rsid w:val="007674CB"/>
    <w:rsid w:val="00767703"/>
    <w:rsid w:val="00770454"/>
    <w:rsid w:val="00770B33"/>
    <w:rsid w:val="00771243"/>
    <w:rsid w:val="00771FED"/>
    <w:rsid w:val="00772095"/>
    <w:rsid w:val="00774459"/>
    <w:rsid w:val="00774DFD"/>
    <w:rsid w:val="00775353"/>
    <w:rsid w:val="007760C8"/>
    <w:rsid w:val="00776C3A"/>
    <w:rsid w:val="007805E0"/>
    <w:rsid w:val="0078099A"/>
    <w:rsid w:val="0078136D"/>
    <w:rsid w:val="00783320"/>
    <w:rsid w:val="007839E7"/>
    <w:rsid w:val="00784F9C"/>
    <w:rsid w:val="00785E0C"/>
    <w:rsid w:val="0078619D"/>
    <w:rsid w:val="00786828"/>
    <w:rsid w:val="00786841"/>
    <w:rsid w:val="00787364"/>
    <w:rsid w:val="00790520"/>
    <w:rsid w:val="00790804"/>
    <w:rsid w:val="007908A0"/>
    <w:rsid w:val="007914E4"/>
    <w:rsid w:val="007918F9"/>
    <w:rsid w:val="00792DD2"/>
    <w:rsid w:val="007940E8"/>
    <w:rsid w:val="00795745"/>
    <w:rsid w:val="00797148"/>
    <w:rsid w:val="007A1118"/>
    <w:rsid w:val="007A1303"/>
    <w:rsid w:val="007A23C1"/>
    <w:rsid w:val="007A2C34"/>
    <w:rsid w:val="007A6016"/>
    <w:rsid w:val="007A6979"/>
    <w:rsid w:val="007A77F5"/>
    <w:rsid w:val="007A7B06"/>
    <w:rsid w:val="007B0020"/>
    <w:rsid w:val="007B0864"/>
    <w:rsid w:val="007B173E"/>
    <w:rsid w:val="007B215C"/>
    <w:rsid w:val="007B2228"/>
    <w:rsid w:val="007B30F3"/>
    <w:rsid w:val="007B3846"/>
    <w:rsid w:val="007B3C8F"/>
    <w:rsid w:val="007C0013"/>
    <w:rsid w:val="007C23C4"/>
    <w:rsid w:val="007C2B76"/>
    <w:rsid w:val="007C37D2"/>
    <w:rsid w:val="007C393A"/>
    <w:rsid w:val="007C3B22"/>
    <w:rsid w:val="007C6C5A"/>
    <w:rsid w:val="007D2A1A"/>
    <w:rsid w:val="007D2E5F"/>
    <w:rsid w:val="007D4DF3"/>
    <w:rsid w:val="007D572F"/>
    <w:rsid w:val="007D5DDE"/>
    <w:rsid w:val="007D7EF3"/>
    <w:rsid w:val="007E0A58"/>
    <w:rsid w:val="007E14CE"/>
    <w:rsid w:val="007E2264"/>
    <w:rsid w:val="007E303C"/>
    <w:rsid w:val="007E30F2"/>
    <w:rsid w:val="007E4081"/>
    <w:rsid w:val="007E4090"/>
    <w:rsid w:val="007E4EB2"/>
    <w:rsid w:val="007E5278"/>
    <w:rsid w:val="007E5A18"/>
    <w:rsid w:val="007E6158"/>
    <w:rsid w:val="007E659D"/>
    <w:rsid w:val="007E6643"/>
    <w:rsid w:val="007E68E3"/>
    <w:rsid w:val="007E70D8"/>
    <w:rsid w:val="007F06FB"/>
    <w:rsid w:val="007F0734"/>
    <w:rsid w:val="007F1FB3"/>
    <w:rsid w:val="007F283E"/>
    <w:rsid w:val="007F3166"/>
    <w:rsid w:val="007F3B89"/>
    <w:rsid w:val="007F42D7"/>
    <w:rsid w:val="007F4BCC"/>
    <w:rsid w:val="007F52E6"/>
    <w:rsid w:val="007F7690"/>
    <w:rsid w:val="00800647"/>
    <w:rsid w:val="00800670"/>
    <w:rsid w:val="008006A4"/>
    <w:rsid w:val="00801802"/>
    <w:rsid w:val="00804680"/>
    <w:rsid w:val="00806236"/>
    <w:rsid w:val="0080776C"/>
    <w:rsid w:val="00807B5A"/>
    <w:rsid w:val="00807C99"/>
    <w:rsid w:val="00807FF3"/>
    <w:rsid w:val="0081045B"/>
    <w:rsid w:val="0081173D"/>
    <w:rsid w:val="00814548"/>
    <w:rsid w:val="008157CA"/>
    <w:rsid w:val="008164E8"/>
    <w:rsid w:val="008167F5"/>
    <w:rsid w:val="00816819"/>
    <w:rsid w:val="008200A3"/>
    <w:rsid w:val="0082054B"/>
    <w:rsid w:val="00822C7A"/>
    <w:rsid w:val="008231DD"/>
    <w:rsid w:val="008231F8"/>
    <w:rsid w:val="008251B8"/>
    <w:rsid w:val="00825EAD"/>
    <w:rsid w:val="008264EE"/>
    <w:rsid w:val="0082653B"/>
    <w:rsid w:val="0082700E"/>
    <w:rsid w:val="00827015"/>
    <w:rsid w:val="00830431"/>
    <w:rsid w:val="0083049F"/>
    <w:rsid w:val="00830EF8"/>
    <w:rsid w:val="008314DC"/>
    <w:rsid w:val="008334FD"/>
    <w:rsid w:val="008346D3"/>
    <w:rsid w:val="00837056"/>
    <w:rsid w:val="00837EFE"/>
    <w:rsid w:val="00840559"/>
    <w:rsid w:val="00840DFB"/>
    <w:rsid w:val="008422B8"/>
    <w:rsid w:val="008424CA"/>
    <w:rsid w:val="00843238"/>
    <w:rsid w:val="00843FEB"/>
    <w:rsid w:val="008440D7"/>
    <w:rsid w:val="008442D9"/>
    <w:rsid w:val="008467A4"/>
    <w:rsid w:val="00846EF6"/>
    <w:rsid w:val="008473FA"/>
    <w:rsid w:val="00847AE4"/>
    <w:rsid w:val="008505AC"/>
    <w:rsid w:val="0085214E"/>
    <w:rsid w:val="008523BA"/>
    <w:rsid w:val="00852BB9"/>
    <w:rsid w:val="008560F4"/>
    <w:rsid w:val="0085624E"/>
    <w:rsid w:val="0085625E"/>
    <w:rsid w:val="00856E44"/>
    <w:rsid w:val="00857422"/>
    <w:rsid w:val="008601A5"/>
    <w:rsid w:val="00862B5A"/>
    <w:rsid w:val="00862DB1"/>
    <w:rsid w:val="00864B22"/>
    <w:rsid w:val="0086608E"/>
    <w:rsid w:val="00866DE8"/>
    <w:rsid w:val="00866F1B"/>
    <w:rsid w:val="00867D0D"/>
    <w:rsid w:val="00870C2F"/>
    <w:rsid w:val="00870D08"/>
    <w:rsid w:val="0087111F"/>
    <w:rsid w:val="00872A7B"/>
    <w:rsid w:val="00875167"/>
    <w:rsid w:val="00877472"/>
    <w:rsid w:val="00880095"/>
    <w:rsid w:val="00880236"/>
    <w:rsid w:val="00880BA5"/>
    <w:rsid w:val="008826D6"/>
    <w:rsid w:val="00883450"/>
    <w:rsid w:val="008835C6"/>
    <w:rsid w:val="00883659"/>
    <w:rsid w:val="00884511"/>
    <w:rsid w:val="00892281"/>
    <w:rsid w:val="00892282"/>
    <w:rsid w:val="008929DD"/>
    <w:rsid w:val="0089358F"/>
    <w:rsid w:val="00894303"/>
    <w:rsid w:val="00895D34"/>
    <w:rsid w:val="00896EE5"/>
    <w:rsid w:val="008976F9"/>
    <w:rsid w:val="008A0E02"/>
    <w:rsid w:val="008A4B68"/>
    <w:rsid w:val="008A5473"/>
    <w:rsid w:val="008A74C2"/>
    <w:rsid w:val="008A79BE"/>
    <w:rsid w:val="008B012D"/>
    <w:rsid w:val="008B1369"/>
    <w:rsid w:val="008B3B06"/>
    <w:rsid w:val="008B6DE0"/>
    <w:rsid w:val="008C2B3C"/>
    <w:rsid w:val="008C2C74"/>
    <w:rsid w:val="008C41A7"/>
    <w:rsid w:val="008C46F3"/>
    <w:rsid w:val="008C48EB"/>
    <w:rsid w:val="008C52BE"/>
    <w:rsid w:val="008C57F7"/>
    <w:rsid w:val="008C61EB"/>
    <w:rsid w:val="008C67D3"/>
    <w:rsid w:val="008C6F4D"/>
    <w:rsid w:val="008D02A3"/>
    <w:rsid w:val="008D1384"/>
    <w:rsid w:val="008D3591"/>
    <w:rsid w:val="008D3CB5"/>
    <w:rsid w:val="008D7A78"/>
    <w:rsid w:val="008D7C45"/>
    <w:rsid w:val="008E022F"/>
    <w:rsid w:val="008E11CC"/>
    <w:rsid w:val="008E1674"/>
    <w:rsid w:val="008E1E98"/>
    <w:rsid w:val="008E223E"/>
    <w:rsid w:val="008E2A08"/>
    <w:rsid w:val="008E2E89"/>
    <w:rsid w:val="008E355D"/>
    <w:rsid w:val="008E4D9D"/>
    <w:rsid w:val="008E6986"/>
    <w:rsid w:val="008E6C1A"/>
    <w:rsid w:val="008E6D05"/>
    <w:rsid w:val="008F12E6"/>
    <w:rsid w:val="008F1B10"/>
    <w:rsid w:val="008F4404"/>
    <w:rsid w:val="008F4921"/>
    <w:rsid w:val="008F57EC"/>
    <w:rsid w:val="008F6458"/>
    <w:rsid w:val="009017D1"/>
    <w:rsid w:val="00902E5A"/>
    <w:rsid w:val="00903058"/>
    <w:rsid w:val="00903242"/>
    <w:rsid w:val="009033A8"/>
    <w:rsid w:val="0090343F"/>
    <w:rsid w:val="009061D3"/>
    <w:rsid w:val="009062C0"/>
    <w:rsid w:val="009071FE"/>
    <w:rsid w:val="0091079B"/>
    <w:rsid w:val="0091154D"/>
    <w:rsid w:val="0091369F"/>
    <w:rsid w:val="009145A9"/>
    <w:rsid w:val="00915245"/>
    <w:rsid w:val="00915778"/>
    <w:rsid w:val="00915C84"/>
    <w:rsid w:val="009164D0"/>
    <w:rsid w:val="009164DD"/>
    <w:rsid w:val="00917B05"/>
    <w:rsid w:val="009204FF"/>
    <w:rsid w:val="00920F93"/>
    <w:rsid w:val="0092262C"/>
    <w:rsid w:val="00924CEA"/>
    <w:rsid w:val="009256FF"/>
    <w:rsid w:val="00925ED1"/>
    <w:rsid w:val="00925F38"/>
    <w:rsid w:val="009316E9"/>
    <w:rsid w:val="009337EC"/>
    <w:rsid w:val="00933835"/>
    <w:rsid w:val="00934F4D"/>
    <w:rsid w:val="00935B80"/>
    <w:rsid w:val="00935DA0"/>
    <w:rsid w:val="0093734D"/>
    <w:rsid w:val="00937767"/>
    <w:rsid w:val="00937D52"/>
    <w:rsid w:val="00940F1B"/>
    <w:rsid w:val="00941637"/>
    <w:rsid w:val="009416A5"/>
    <w:rsid w:val="00941B55"/>
    <w:rsid w:val="0094229F"/>
    <w:rsid w:val="00943598"/>
    <w:rsid w:val="00943C67"/>
    <w:rsid w:val="00943E93"/>
    <w:rsid w:val="00944729"/>
    <w:rsid w:val="00944E99"/>
    <w:rsid w:val="00946F09"/>
    <w:rsid w:val="009479FB"/>
    <w:rsid w:val="00947C76"/>
    <w:rsid w:val="00950D1D"/>
    <w:rsid w:val="00951E3A"/>
    <w:rsid w:val="00952DAB"/>
    <w:rsid w:val="00953CDB"/>
    <w:rsid w:val="0095592C"/>
    <w:rsid w:val="009560D1"/>
    <w:rsid w:val="009563A5"/>
    <w:rsid w:val="009603D4"/>
    <w:rsid w:val="009606E6"/>
    <w:rsid w:val="00962180"/>
    <w:rsid w:val="00962254"/>
    <w:rsid w:val="00962626"/>
    <w:rsid w:val="00962E79"/>
    <w:rsid w:val="00962F40"/>
    <w:rsid w:val="00962F74"/>
    <w:rsid w:val="0096330E"/>
    <w:rsid w:val="00963BBE"/>
    <w:rsid w:val="00964322"/>
    <w:rsid w:val="009650B1"/>
    <w:rsid w:val="009669BC"/>
    <w:rsid w:val="0096735F"/>
    <w:rsid w:val="00967CE6"/>
    <w:rsid w:val="00970865"/>
    <w:rsid w:val="0097117E"/>
    <w:rsid w:val="00971509"/>
    <w:rsid w:val="00971DDF"/>
    <w:rsid w:val="0097236F"/>
    <w:rsid w:val="00972668"/>
    <w:rsid w:val="009727B4"/>
    <w:rsid w:val="0097394F"/>
    <w:rsid w:val="00975AA1"/>
    <w:rsid w:val="00976FF9"/>
    <w:rsid w:val="0098098A"/>
    <w:rsid w:val="00981A0B"/>
    <w:rsid w:val="009824EC"/>
    <w:rsid w:val="00985DA6"/>
    <w:rsid w:val="00986114"/>
    <w:rsid w:val="00986851"/>
    <w:rsid w:val="00991076"/>
    <w:rsid w:val="009924D5"/>
    <w:rsid w:val="0099271C"/>
    <w:rsid w:val="00993A3A"/>
    <w:rsid w:val="0099409F"/>
    <w:rsid w:val="0099482D"/>
    <w:rsid w:val="00995311"/>
    <w:rsid w:val="00995530"/>
    <w:rsid w:val="009974B1"/>
    <w:rsid w:val="0099752D"/>
    <w:rsid w:val="009A11F0"/>
    <w:rsid w:val="009A1E1D"/>
    <w:rsid w:val="009A5191"/>
    <w:rsid w:val="009A6008"/>
    <w:rsid w:val="009A624F"/>
    <w:rsid w:val="009A6CF3"/>
    <w:rsid w:val="009A7623"/>
    <w:rsid w:val="009A7C0D"/>
    <w:rsid w:val="009A7F6A"/>
    <w:rsid w:val="009B0A52"/>
    <w:rsid w:val="009B0F5C"/>
    <w:rsid w:val="009B11D6"/>
    <w:rsid w:val="009B174E"/>
    <w:rsid w:val="009B3636"/>
    <w:rsid w:val="009B3E53"/>
    <w:rsid w:val="009B4043"/>
    <w:rsid w:val="009B4864"/>
    <w:rsid w:val="009B5179"/>
    <w:rsid w:val="009B63CB"/>
    <w:rsid w:val="009B6F16"/>
    <w:rsid w:val="009B6F43"/>
    <w:rsid w:val="009C113B"/>
    <w:rsid w:val="009C3553"/>
    <w:rsid w:val="009C5511"/>
    <w:rsid w:val="009C5718"/>
    <w:rsid w:val="009C573B"/>
    <w:rsid w:val="009C661B"/>
    <w:rsid w:val="009C69B3"/>
    <w:rsid w:val="009C77B3"/>
    <w:rsid w:val="009D12E0"/>
    <w:rsid w:val="009D4727"/>
    <w:rsid w:val="009D4D4F"/>
    <w:rsid w:val="009D59C7"/>
    <w:rsid w:val="009D61D9"/>
    <w:rsid w:val="009E011D"/>
    <w:rsid w:val="009E1584"/>
    <w:rsid w:val="009E4942"/>
    <w:rsid w:val="009E5D70"/>
    <w:rsid w:val="009E705A"/>
    <w:rsid w:val="009F124C"/>
    <w:rsid w:val="009F1480"/>
    <w:rsid w:val="009F1F30"/>
    <w:rsid w:val="009F263F"/>
    <w:rsid w:val="009F502C"/>
    <w:rsid w:val="009F50DE"/>
    <w:rsid w:val="009F5506"/>
    <w:rsid w:val="009F65DD"/>
    <w:rsid w:val="009F6F6A"/>
    <w:rsid w:val="009F7BB0"/>
    <w:rsid w:val="00A00BCF"/>
    <w:rsid w:val="00A02044"/>
    <w:rsid w:val="00A02593"/>
    <w:rsid w:val="00A02659"/>
    <w:rsid w:val="00A03005"/>
    <w:rsid w:val="00A05031"/>
    <w:rsid w:val="00A050C0"/>
    <w:rsid w:val="00A0510D"/>
    <w:rsid w:val="00A05DE8"/>
    <w:rsid w:val="00A05E8C"/>
    <w:rsid w:val="00A06318"/>
    <w:rsid w:val="00A07D84"/>
    <w:rsid w:val="00A11773"/>
    <w:rsid w:val="00A13811"/>
    <w:rsid w:val="00A14CAD"/>
    <w:rsid w:val="00A14F46"/>
    <w:rsid w:val="00A218E5"/>
    <w:rsid w:val="00A219DA"/>
    <w:rsid w:val="00A22284"/>
    <w:rsid w:val="00A235D0"/>
    <w:rsid w:val="00A237F8"/>
    <w:rsid w:val="00A23B93"/>
    <w:rsid w:val="00A2445C"/>
    <w:rsid w:val="00A270BA"/>
    <w:rsid w:val="00A274FA"/>
    <w:rsid w:val="00A305AB"/>
    <w:rsid w:val="00A31868"/>
    <w:rsid w:val="00A31FB2"/>
    <w:rsid w:val="00A325D3"/>
    <w:rsid w:val="00A3276A"/>
    <w:rsid w:val="00A32959"/>
    <w:rsid w:val="00A3443E"/>
    <w:rsid w:val="00A349D2"/>
    <w:rsid w:val="00A3543C"/>
    <w:rsid w:val="00A35DAF"/>
    <w:rsid w:val="00A36F29"/>
    <w:rsid w:val="00A37925"/>
    <w:rsid w:val="00A41E4A"/>
    <w:rsid w:val="00A42506"/>
    <w:rsid w:val="00A42BC6"/>
    <w:rsid w:val="00A4327F"/>
    <w:rsid w:val="00A43392"/>
    <w:rsid w:val="00A442C4"/>
    <w:rsid w:val="00A45C46"/>
    <w:rsid w:val="00A45CFF"/>
    <w:rsid w:val="00A462D5"/>
    <w:rsid w:val="00A46F7A"/>
    <w:rsid w:val="00A477D0"/>
    <w:rsid w:val="00A50234"/>
    <w:rsid w:val="00A50953"/>
    <w:rsid w:val="00A51747"/>
    <w:rsid w:val="00A518CE"/>
    <w:rsid w:val="00A51AA2"/>
    <w:rsid w:val="00A537A8"/>
    <w:rsid w:val="00A558E6"/>
    <w:rsid w:val="00A572BC"/>
    <w:rsid w:val="00A575AA"/>
    <w:rsid w:val="00A5798D"/>
    <w:rsid w:val="00A57F5F"/>
    <w:rsid w:val="00A60016"/>
    <w:rsid w:val="00A60F1F"/>
    <w:rsid w:val="00A60FB9"/>
    <w:rsid w:val="00A61E11"/>
    <w:rsid w:val="00A62A60"/>
    <w:rsid w:val="00A63B88"/>
    <w:rsid w:val="00A6564B"/>
    <w:rsid w:val="00A70CF3"/>
    <w:rsid w:val="00A71319"/>
    <w:rsid w:val="00A715B0"/>
    <w:rsid w:val="00A716C2"/>
    <w:rsid w:val="00A719DE"/>
    <w:rsid w:val="00A72690"/>
    <w:rsid w:val="00A72857"/>
    <w:rsid w:val="00A72A35"/>
    <w:rsid w:val="00A73AB4"/>
    <w:rsid w:val="00A73F54"/>
    <w:rsid w:val="00A743FB"/>
    <w:rsid w:val="00A74E9D"/>
    <w:rsid w:val="00A75EE4"/>
    <w:rsid w:val="00A76BEE"/>
    <w:rsid w:val="00A770CD"/>
    <w:rsid w:val="00A77CCE"/>
    <w:rsid w:val="00A77E4A"/>
    <w:rsid w:val="00A80550"/>
    <w:rsid w:val="00A80EF4"/>
    <w:rsid w:val="00A81509"/>
    <w:rsid w:val="00A82724"/>
    <w:rsid w:val="00A839C4"/>
    <w:rsid w:val="00A85A3A"/>
    <w:rsid w:val="00A86004"/>
    <w:rsid w:val="00A8620F"/>
    <w:rsid w:val="00A8769A"/>
    <w:rsid w:val="00A87F72"/>
    <w:rsid w:val="00A90030"/>
    <w:rsid w:val="00A9005D"/>
    <w:rsid w:val="00A90873"/>
    <w:rsid w:val="00A90C0A"/>
    <w:rsid w:val="00A91D16"/>
    <w:rsid w:val="00A92889"/>
    <w:rsid w:val="00A92D7D"/>
    <w:rsid w:val="00A941F5"/>
    <w:rsid w:val="00A94982"/>
    <w:rsid w:val="00A9576E"/>
    <w:rsid w:val="00A97EE2"/>
    <w:rsid w:val="00AA0660"/>
    <w:rsid w:val="00AA0C1B"/>
    <w:rsid w:val="00AA13C2"/>
    <w:rsid w:val="00AA218B"/>
    <w:rsid w:val="00AA223A"/>
    <w:rsid w:val="00AA22A7"/>
    <w:rsid w:val="00AA2A0A"/>
    <w:rsid w:val="00AA41CF"/>
    <w:rsid w:val="00AA590E"/>
    <w:rsid w:val="00AA60EE"/>
    <w:rsid w:val="00AA6228"/>
    <w:rsid w:val="00AA69A4"/>
    <w:rsid w:val="00AA736D"/>
    <w:rsid w:val="00AB1761"/>
    <w:rsid w:val="00AB258C"/>
    <w:rsid w:val="00AB274F"/>
    <w:rsid w:val="00AB5092"/>
    <w:rsid w:val="00AB6BE3"/>
    <w:rsid w:val="00AC07E5"/>
    <w:rsid w:val="00AC10C7"/>
    <w:rsid w:val="00AC13B7"/>
    <w:rsid w:val="00AC1518"/>
    <w:rsid w:val="00AC36D2"/>
    <w:rsid w:val="00AC3F60"/>
    <w:rsid w:val="00AC4137"/>
    <w:rsid w:val="00AC4933"/>
    <w:rsid w:val="00AC547F"/>
    <w:rsid w:val="00AC61A6"/>
    <w:rsid w:val="00AC6585"/>
    <w:rsid w:val="00AC6747"/>
    <w:rsid w:val="00AC7118"/>
    <w:rsid w:val="00AD070E"/>
    <w:rsid w:val="00AD0B3C"/>
    <w:rsid w:val="00AD0E08"/>
    <w:rsid w:val="00AD1BA6"/>
    <w:rsid w:val="00AD51A1"/>
    <w:rsid w:val="00AD59D3"/>
    <w:rsid w:val="00AD623D"/>
    <w:rsid w:val="00AD6463"/>
    <w:rsid w:val="00AD7076"/>
    <w:rsid w:val="00AD712F"/>
    <w:rsid w:val="00AE28FE"/>
    <w:rsid w:val="00AF1048"/>
    <w:rsid w:val="00AF1979"/>
    <w:rsid w:val="00AF1F04"/>
    <w:rsid w:val="00AF21E7"/>
    <w:rsid w:val="00AF2E4E"/>
    <w:rsid w:val="00AF3778"/>
    <w:rsid w:val="00AF5838"/>
    <w:rsid w:val="00AF5900"/>
    <w:rsid w:val="00AF62E8"/>
    <w:rsid w:val="00AF6A1C"/>
    <w:rsid w:val="00AF6D87"/>
    <w:rsid w:val="00AF71BA"/>
    <w:rsid w:val="00AF7720"/>
    <w:rsid w:val="00AF77BD"/>
    <w:rsid w:val="00B00E7A"/>
    <w:rsid w:val="00B016F7"/>
    <w:rsid w:val="00B02514"/>
    <w:rsid w:val="00B030C5"/>
    <w:rsid w:val="00B03B3A"/>
    <w:rsid w:val="00B055B9"/>
    <w:rsid w:val="00B10987"/>
    <w:rsid w:val="00B10BAD"/>
    <w:rsid w:val="00B119B6"/>
    <w:rsid w:val="00B11A97"/>
    <w:rsid w:val="00B124B4"/>
    <w:rsid w:val="00B13D85"/>
    <w:rsid w:val="00B14CBB"/>
    <w:rsid w:val="00B14D80"/>
    <w:rsid w:val="00B14E74"/>
    <w:rsid w:val="00B16108"/>
    <w:rsid w:val="00B1764D"/>
    <w:rsid w:val="00B1786A"/>
    <w:rsid w:val="00B206D8"/>
    <w:rsid w:val="00B2133E"/>
    <w:rsid w:val="00B229D3"/>
    <w:rsid w:val="00B235B5"/>
    <w:rsid w:val="00B23A7C"/>
    <w:rsid w:val="00B23CBF"/>
    <w:rsid w:val="00B2441C"/>
    <w:rsid w:val="00B25407"/>
    <w:rsid w:val="00B263B2"/>
    <w:rsid w:val="00B27684"/>
    <w:rsid w:val="00B27805"/>
    <w:rsid w:val="00B30A40"/>
    <w:rsid w:val="00B312C7"/>
    <w:rsid w:val="00B314D6"/>
    <w:rsid w:val="00B315EE"/>
    <w:rsid w:val="00B31E3B"/>
    <w:rsid w:val="00B31E6D"/>
    <w:rsid w:val="00B3289B"/>
    <w:rsid w:val="00B33884"/>
    <w:rsid w:val="00B34A5E"/>
    <w:rsid w:val="00B34BEC"/>
    <w:rsid w:val="00B35C18"/>
    <w:rsid w:val="00B37007"/>
    <w:rsid w:val="00B379A0"/>
    <w:rsid w:val="00B37D77"/>
    <w:rsid w:val="00B40075"/>
    <w:rsid w:val="00B40106"/>
    <w:rsid w:val="00B4182C"/>
    <w:rsid w:val="00B41B33"/>
    <w:rsid w:val="00B42CA6"/>
    <w:rsid w:val="00B44755"/>
    <w:rsid w:val="00B45356"/>
    <w:rsid w:val="00B453A8"/>
    <w:rsid w:val="00B4563D"/>
    <w:rsid w:val="00B477D1"/>
    <w:rsid w:val="00B50ED1"/>
    <w:rsid w:val="00B51FEE"/>
    <w:rsid w:val="00B53625"/>
    <w:rsid w:val="00B54A5F"/>
    <w:rsid w:val="00B54D52"/>
    <w:rsid w:val="00B570AB"/>
    <w:rsid w:val="00B606B7"/>
    <w:rsid w:val="00B60E95"/>
    <w:rsid w:val="00B62B87"/>
    <w:rsid w:val="00B62CE6"/>
    <w:rsid w:val="00B63502"/>
    <w:rsid w:val="00B644C2"/>
    <w:rsid w:val="00B64D8A"/>
    <w:rsid w:val="00B64EF9"/>
    <w:rsid w:val="00B66075"/>
    <w:rsid w:val="00B678B4"/>
    <w:rsid w:val="00B70791"/>
    <w:rsid w:val="00B73838"/>
    <w:rsid w:val="00B74C84"/>
    <w:rsid w:val="00B74D9D"/>
    <w:rsid w:val="00B75548"/>
    <w:rsid w:val="00B75EA7"/>
    <w:rsid w:val="00B77623"/>
    <w:rsid w:val="00B802DA"/>
    <w:rsid w:val="00B81371"/>
    <w:rsid w:val="00B8193E"/>
    <w:rsid w:val="00B8335E"/>
    <w:rsid w:val="00B83900"/>
    <w:rsid w:val="00B84FED"/>
    <w:rsid w:val="00B8601B"/>
    <w:rsid w:val="00B86C2C"/>
    <w:rsid w:val="00B86D4B"/>
    <w:rsid w:val="00B86E20"/>
    <w:rsid w:val="00B86E90"/>
    <w:rsid w:val="00B915CB"/>
    <w:rsid w:val="00B91835"/>
    <w:rsid w:val="00B91FA8"/>
    <w:rsid w:val="00B91FAB"/>
    <w:rsid w:val="00B924C9"/>
    <w:rsid w:val="00B92825"/>
    <w:rsid w:val="00B941D0"/>
    <w:rsid w:val="00B95CD2"/>
    <w:rsid w:val="00B95D84"/>
    <w:rsid w:val="00B96464"/>
    <w:rsid w:val="00B96A20"/>
    <w:rsid w:val="00B96A5B"/>
    <w:rsid w:val="00B974B4"/>
    <w:rsid w:val="00B97540"/>
    <w:rsid w:val="00BA0169"/>
    <w:rsid w:val="00BA0821"/>
    <w:rsid w:val="00BA0AD4"/>
    <w:rsid w:val="00BA10F4"/>
    <w:rsid w:val="00BA34F9"/>
    <w:rsid w:val="00BA3F66"/>
    <w:rsid w:val="00BA4A54"/>
    <w:rsid w:val="00BA4AEC"/>
    <w:rsid w:val="00BA56A8"/>
    <w:rsid w:val="00BA61BB"/>
    <w:rsid w:val="00BA62CB"/>
    <w:rsid w:val="00BA75C1"/>
    <w:rsid w:val="00BB17BF"/>
    <w:rsid w:val="00BB2B24"/>
    <w:rsid w:val="00BB30F0"/>
    <w:rsid w:val="00BB3156"/>
    <w:rsid w:val="00BB3E82"/>
    <w:rsid w:val="00BB56F5"/>
    <w:rsid w:val="00BB6662"/>
    <w:rsid w:val="00BB68DC"/>
    <w:rsid w:val="00BC09E5"/>
    <w:rsid w:val="00BC0DA6"/>
    <w:rsid w:val="00BC25C5"/>
    <w:rsid w:val="00BC2AAB"/>
    <w:rsid w:val="00BC3150"/>
    <w:rsid w:val="00BC4E4B"/>
    <w:rsid w:val="00BC5BA0"/>
    <w:rsid w:val="00BC69B7"/>
    <w:rsid w:val="00BC755B"/>
    <w:rsid w:val="00BC79EA"/>
    <w:rsid w:val="00BD1B67"/>
    <w:rsid w:val="00BD291F"/>
    <w:rsid w:val="00BD3BA2"/>
    <w:rsid w:val="00BD3FFB"/>
    <w:rsid w:val="00BD5FC4"/>
    <w:rsid w:val="00BE00FA"/>
    <w:rsid w:val="00BE0B1A"/>
    <w:rsid w:val="00BE0C95"/>
    <w:rsid w:val="00BE1152"/>
    <w:rsid w:val="00BE15C4"/>
    <w:rsid w:val="00BE203D"/>
    <w:rsid w:val="00BE38BC"/>
    <w:rsid w:val="00BE430D"/>
    <w:rsid w:val="00BE5B14"/>
    <w:rsid w:val="00BE63DC"/>
    <w:rsid w:val="00BE650D"/>
    <w:rsid w:val="00BE7363"/>
    <w:rsid w:val="00BF01CB"/>
    <w:rsid w:val="00BF0848"/>
    <w:rsid w:val="00BF2854"/>
    <w:rsid w:val="00BF2E2C"/>
    <w:rsid w:val="00BF310D"/>
    <w:rsid w:val="00BF5B19"/>
    <w:rsid w:val="00BF5B55"/>
    <w:rsid w:val="00BF6D83"/>
    <w:rsid w:val="00C020B9"/>
    <w:rsid w:val="00C0217D"/>
    <w:rsid w:val="00C023F8"/>
    <w:rsid w:val="00C02746"/>
    <w:rsid w:val="00C02AAB"/>
    <w:rsid w:val="00C02DAE"/>
    <w:rsid w:val="00C03887"/>
    <w:rsid w:val="00C0515E"/>
    <w:rsid w:val="00C05C75"/>
    <w:rsid w:val="00C06DE1"/>
    <w:rsid w:val="00C06ED4"/>
    <w:rsid w:val="00C10372"/>
    <w:rsid w:val="00C126E3"/>
    <w:rsid w:val="00C12D36"/>
    <w:rsid w:val="00C13B9F"/>
    <w:rsid w:val="00C14542"/>
    <w:rsid w:val="00C15336"/>
    <w:rsid w:val="00C16AA8"/>
    <w:rsid w:val="00C16BBA"/>
    <w:rsid w:val="00C201C1"/>
    <w:rsid w:val="00C20722"/>
    <w:rsid w:val="00C21141"/>
    <w:rsid w:val="00C2139F"/>
    <w:rsid w:val="00C2181B"/>
    <w:rsid w:val="00C22F9F"/>
    <w:rsid w:val="00C23941"/>
    <w:rsid w:val="00C24339"/>
    <w:rsid w:val="00C26954"/>
    <w:rsid w:val="00C271AA"/>
    <w:rsid w:val="00C27BEF"/>
    <w:rsid w:val="00C27CBC"/>
    <w:rsid w:val="00C3089B"/>
    <w:rsid w:val="00C3112A"/>
    <w:rsid w:val="00C318B7"/>
    <w:rsid w:val="00C31C9D"/>
    <w:rsid w:val="00C31CF1"/>
    <w:rsid w:val="00C35103"/>
    <w:rsid w:val="00C378D3"/>
    <w:rsid w:val="00C40C91"/>
    <w:rsid w:val="00C43270"/>
    <w:rsid w:val="00C43B2C"/>
    <w:rsid w:val="00C45BF0"/>
    <w:rsid w:val="00C45FA0"/>
    <w:rsid w:val="00C46026"/>
    <w:rsid w:val="00C46471"/>
    <w:rsid w:val="00C50D78"/>
    <w:rsid w:val="00C511FD"/>
    <w:rsid w:val="00C52804"/>
    <w:rsid w:val="00C5394F"/>
    <w:rsid w:val="00C53D43"/>
    <w:rsid w:val="00C53F0C"/>
    <w:rsid w:val="00C5487B"/>
    <w:rsid w:val="00C559EF"/>
    <w:rsid w:val="00C55E7B"/>
    <w:rsid w:val="00C56C71"/>
    <w:rsid w:val="00C56FDA"/>
    <w:rsid w:val="00C571C2"/>
    <w:rsid w:val="00C57782"/>
    <w:rsid w:val="00C6051A"/>
    <w:rsid w:val="00C616EE"/>
    <w:rsid w:val="00C61E8D"/>
    <w:rsid w:val="00C6220B"/>
    <w:rsid w:val="00C6595D"/>
    <w:rsid w:val="00C66443"/>
    <w:rsid w:val="00C67920"/>
    <w:rsid w:val="00C70BDA"/>
    <w:rsid w:val="00C71E96"/>
    <w:rsid w:val="00C733E9"/>
    <w:rsid w:val="00C73C25"/>
    <w:rsid w:val="00C74407"/>
    <w:rsid w:val="00C74F56"/>
    <w:rsid w:val="00C750A0"/>
    <w:rsid w:val="00C76080"/>
    <w:rsid w:val="00C76908"/>
    <w:rsid w:val="00C776E5"/>
    <w:rsid w:val="00C80991"/>
    <w:rsid w:val="00C81097"/>
    <w:rsid w:val="00C81CF0"/>
    <w:rsid w:val="00C82422"/>
    <w:rsid w:val="00C83A91"/>
    <w:rsid w:val="00C851D9"/>
    <w:rsid w:val="00C86964"/>
    <w:rsid w:val="00C90BE5"/>
    <w:rsid w:val="00C90C75"/>
    <w:rsid w:val="00C910AC"/>
    <w:rsid w:val="00C9357D"/>
    <w:rsid w:val="00C9486B"/>
    <w:rsid w:val="00C9545D"/>
    <w:rsid w:val="00C978B2"/>
    <w:rsid w:val="00CA063C"/>
    <w:rsid w:val="00CA06D5"/>
    <w:rsid w:val="00CA18ED"/>
    <w:rsid w:val="00CA2180"/>
    <w:rsid w:val="00CA2D3F"/>
    <w:rsid w:val="00CA414B"/>
    <w:rsid w:val="00CA4CC7"/>
    <w:rsid w:val="00CA5074"/>
    <w:rsid w:val="00CA5844"/>
    <w:rsid w:val="00CA5A42"/>
    <w:rsid w:val="00CA5B37"/>
    <w:rsid w:val="00CA6AD4"/>
    <w:rsid w:val="00CB00F7"/>
    <w:rsid w:val="00CB10EB"/>
    <w:rsid w:val="00CB1899"/>
    <w:rsid w:val="00CB1A83"/>
    <w:rsid w:val="00CB4A46"/>
    <w:rsid w:val="00CB4AB4"/>
    <w:rsid w:val="00CB4C1C"/>
    <w:rsid w:val="00CB55FC"/>
    <w:rsid w:val="00CB6AAB"/>
    <w:rsid w:val="00CC0815"/>
    <w:rsid w:val="00CC0EA9"/>
    <w:rsid w:val="00CC360E"/>
    <w:rsid w:val="00CC3656"/>
    <w:rsid w:val="00CC41A7"/>
    <w:rsid w:val="00CC5686"/>
    <w:rsid w:val="00CC5FB0"/>
    <w:rsid w:val="00CC6748"/>
    <w:rsid w:val="00CC75C5"/>
    <w:rsid w:val="00CC7B07"/>
    <w:rsid w:val="00CD10E5"/>
    <w:rsid w:val="00CD1D4E"/>
    <w:rsid w:val="00CD3360"/>
    <w:rsid w:val="00CD39B5"/>
    <w:rsid w:val="00CD4082"/>
    <w:rsid w:val="00CD42A2"/>
    <w:rsid w:val="00CD5B84"/>
    <w:rsid w:val="00CD641E"/>
    <w:rsid w:val="00CD642A"/>
    <w:rsid w:val="00CD76D4"/>
    <w:rsid w:val="00CD7893"/>
    <w:rsid w:val="00CD79C0"/>
    <w:rsid w:val="00CD7DDD"/>
    <w:rsid w:val="00CE270B"/>
    <w:rsid w:val="00CE3ACB"/>
    <w:rsid w:val="00CE57DE"/>
    <w:rsid w:val="00CE630A"/>
    <w:rsid w:val="00CE7E6A"/>
    <w:rsid w:val="00CF1291"/>
    <w:rsid w:val="00CF1ADD"/>
    <w:rsid w:val="00CF1F77"/>
    <w:rsid w:val="00CF26CB"/>
    <w:rsid w:val="00CF377E"/>
    <w:rsid w:val="00CF6781"/>
    <w:rsid w:val="00CF6D7A"/>
    <w:rsid w:val="00D0063D"/>
    <w:rsid w:val="00D00672"/>
    <w:rsid w:val="00D02A31"/>
    <w:rsid w:val="00D0365A"/>
    <w:rsid w:val="00D03FEC"/>
    <w:rsid w:val="00D054ED"/>
    <w:rsid w:val="00D062B8"/>
    <w:rsid w:val="00D0686D"/>
    <w:rsid w:val="00D06C36"/>
    <w:rsid w:val="00D10089"/>
    <w:rsid w:val="00D11B56"/>
    <w:rsid w:val="00D12A22"/>
    <w:rsid w:val="00D13690"/>
    <w:rsid w:val="00D13CD2"/>
    <w:rsid w:val="00D14293"/>
    <w:rsid w:val="00D143D7"/>
    <w:rsid w:val="00D1644D"/>
    <w:rsid w:val="00D16490"/>
    <w:rsid w:val="00D16EEC"/>
    <w:rsid w:val="00D1727F"/>
    <w:rsid w:val="00D23509"/>
    <w:rsid w:val="00D24E56"/>
    <w:rsid w:val="00D25359"/>
    <w:rsid w:val="00D26A4E"/>
    <w:rsid w:val="00D270E2"/>
    <w:rsid w:val="00D2734A"/>
    <w:rsid w:val="00D273F8"/>
    <w:rsid w:val="00D32A2E"/>
    <w:rsid w:val="00D33322"/>
    <w:rsid w:val="00D341E6"/>
    <w:rsid w:val="00D3451C"/>
    <w:rsid w:val="00D3572E"/>
    <w:rsid w:val="00D35986"/>
    <w:rsid w:val="00D36173"/>
    <w:rsid w:val="00D36631"/>
    <w:rsid w:val="00D3789A"/>
    <w:rsid w:val="00D41301"/>
    <w:rsid w:val="00D41E2D"/>
    <w:rsid w:val="00D4338A"/>
    <w:rsid w:val="00D43AAD"/>
    <w:rsid w:val="00D441FB"/>
    <w:rsid w:val="00D451D1"/>
    <w:rsid w:val="00D45B8C"/>
    <w:rsid w:val="00D46D9C"/>
    <w:rsid w:val="00D471B5"/>
    <w:rsid w:val="00D4793C"/>
    <w:rsid w:val="00D50842"/>
    <w:rsid w:val="00D521BF"/>
    <w:rsid w:val="00D5273B"/>
    <w:rsid w:val="00D53A58"/>
    <w:rsid w:val="00D53DA0"/>
    <w:rsid w:val="00D547D2"/>
    <w:rsid w:val="00D54EC2"/>
    <w:rsid w:val="00D5594A"/>
    <w:rsid w:val="00D55B7A"/>
    <w:rsid w:val="00D573A8"/>
    <w:rsid w:val="00D57969"/>
    <w:rsid w:val="00D57990"/>
    <w:rsid w:val="00D60281"/>
    <w:rsid w:val="00D608A1"/>
    <w:rsid w:val="00D60E1C"/>
    <w:rsid w:val="00D6131A"/>
    <w:rsid w:val="00D624E8"/>
    <w:rsid w:val="00D64B5C"/>
    <w:rsid w:val="00D65068"/>
    <w:rsid w:val="00D67455"/>
    <w:rsid w:val="00D714CF"/>
    <w:rsid w:val="00D7234D"/>
    <w:rsid w:val="00D732AE"/>
    <w:rsid w:val="00D74CC9"/>
    <w:rsid w:val="00D751F4"/>
    <w:rsid w:val="00D755D6"/>
    <w:rsid w:val="00D76A91"/>
    <w:rsid w:val="00D779DF"/>
    <w:rsid w:val="00D808C3"/>
    <w:rsid w:val="00D809C7"/>
    <w:rsid w:val="00D8144C"/>
    <w:rsid w:val="00D8197F"/>
    <w:rsid w:val="00D8246A"/>
    <w:rsid w:val="00D830A4"/>
    <w:rsid w:val="00D83C17"/>
    <w:rsid w:val="00D847AA"/>
    <w:rsid w:val="00D85016"/>
    <w:rsid w:val="00D85797"/>
    <w:rsid w:val="00D85885"/>
    <w:rsid w:val="00D87652"/>
    <w:rsid w:val="00D9132D"/>
    <w:rsid w:val="00D91522"/>
    <w:rsid w:val="00D9298F"/>
    <w:rsid w:val="00D92AAF"/>
    <w:rsid w:val="00D954C6"/>
    <w:rsid w:val="00D9554E"/>
    <w:rsid w:val="00D96AEC"/>
    <w:rsid w:val="00D96DB8"/>
    <w:rsid w:val="00D97019"/>
    <w:rsid w:val="00DA00B7"/>
    <w:rsid w:val="00DA2BD5"/>
    <w:rsid w:val="00DA2F08"/>
    <w:rsid w:val="00DA33DF"/>
    <w:rsid w:val="00DA3F70"/>
    <w:rsid w:val="00DA4776"/>
    <w:rsid w:val="00DA5697"/>
    <w:rsid w:val="00DA70CC"/>
    <w:rsid w:val="00DA7126"/>
    <w:rsid w:val="00DB372E"/>
    <w:rsid w:val="00DB39BF"/>
    <w:rsid w:val="00DB4BEF"/>
    <w:rsid w:val="00DB7EEC"/>
    <w:rsid w:val="00DC0C55"/>
    <w:rsid w:val="00DC0C9A"/>
    <w:rsid w:val="00DC1000"/>
    <w:rsid w:val="00DC10FA"/>
    <w:rsid w:val="00DC121D"/>
    <w:rsid w:val="00DC2347"/>
    <w:rsid w:val="00DC34B2"/>
    <w:rsid w:val="00DC38AC"/>
    <w:rsid w:val="00DC4246"/>
    <w:rsid w:val="00DC4FE1"/>
    <w:rsid w:val="00DC6AEA"/>
    <w:rsid w:val="00DC77CE"/>
    <w:rsid w:val="00DD03D3"/>
    <w:rsid w:val="00DD16BF"/>
    <w:rsid w:val="00DD2628"/>
    <w:rsid w:val="00DD45C1"/>
    <w:rsid w:val="00DD5EC6"/>
    <w:rsid w:val="00DD6E22"/>
    <w:rsid w:val="00DE00D7"/>
    <w:rsid w:val="00DE015A"/>
    <w:rsid w:val="00DE156E"/>
    <w:rsid w:val="00DE28A7"/>
    <w:rsid w:val="00DE329E"/>
    <w:rsid w:val="00DE3704"/>
    <w:rsid w:val="00DE3ABB"/>
    <w:rsid w:val="00DE3D8D"/>
    <w:rsid w:val="00DE3D99"/>
    <w:rsid w:val="00DE3FE5"/>
    <w:rsid w:val="00DE5DB4"/>
    <w:rsid w:val="00DE70DC"/>
    <w:rsid w:val="00DE74C8"/>
    <w:rsid w:val="00DF2328"/>
    <w:rsid w:val="00DF241E"/>
    <w:rsid w:val="00DF265C"/>
    <w:rsid w:val="00DF32B0"/>
    <w:rsid w:val="00DF371A"/>
    <w:rsid w:val="00DF38D0"/>
    <w:rsid w:val="00DF3FA2"/>
    <w:rsid w:val="00DF64E7"/>
    <w:rsid w:val="00DF6687"/>
    <w:rsid w:val="00DF7384"/>
    <w:rsid w:val="00E007C2"/>
    <w:rsid w:val="00E01739"/>
    <w:rsid w:val="00E01CE3"/>
    <w:rsid w:val="00E02777"/>
    <w:rsid w:val="00E028C6"/>
    <w:rsid w:val="00E03246"/>
    <w:rsid w:val="00E03C0E"/>
    <w:rsid w:val="00E04848"/>
    <w:rsid w:val="00E05D8B"/>
    <w:rsid w:val="00E0628D"/>
    <w:rsid w:val="00E06ED9"/>
    <w:rsid w:val="00E12D1C"/>
    <w:rsid w:val="00E130BD"/>
    <w:rsid w:val="00E15453"/>
    <w:rsid w:val="00E15875"/>
    <w:rsid w:val="00E15B5E"/>
    <w:rsid w:val="00E1688C"/>
    <w:rsid w:val="00E16A8F"/>
    <w:rsid w:val="00E16EE5"/>
    <w:rsid w:val="00E20C88"/>
    <w:rsid w:val="00E2205C"/>
    <w:rsid w:val="00E229C8"/>
    <w:rsid w:val="00E239DF"/>
    <w:rsid w:val="00E25E9A"/>
    <w:rsid w:val="00E26DF5"/>
    <w:rsid w:val="00E276BA"/>
    <w:rsid w:val="00E30BDE"/>
    <w:rsid w:val="00E3130C"/>
    <w:rsid w:val="00E32A4E"/>
    <w:rsid w:val="00E32DDF"/>
    <w:rsid w:val="00E3321A"/>
    <w:rsid w:val="00E336A7"/>
    <w:rsid w:val="00E3446C"/>
    <w:rsid w:val="00E3447E"/>
    <w:rsid w:val="00E348A7"/>
    <w:rsid w:val="00E349A0"/>
    <w:rsid w:val="00E34C57"/>
    <w:rsid w:val="00E34CE5"/>
    <w:rsid w:val="00E37DA6"/>
    <w:rsid w:val="00E412B2"/>
    <w:rsid w:val="00E41B88"/>
    <w:rsid w:val="00E420E8"/>
    <w:rsid w:val="00E42A21"/>
    <w:rsid w:val="00E43694"/>
    <w:rsid w:val="00E43ABE"/>
    <w:rsid w:val="00E44129"/>
    <w:rsid w:val="00E445BD"/>
    <w:rsid w:val="00E4515A"/>
    <w:rsid w:val="00E4515C"/>
    <w:rsid w:val="00E46D50"/>
    <w:rsid w:val="00E46F12"/>
    <w:rsid w:val="00E479A1"/>
    <w:rsid w:val="00E47F13"/>
    <w:rsid w:val="00E50804"/>
    <w:rsid w:val="00E51942"/>
    <w:rsid w:val="00E519E1"/>
    <w:rsid w:val="00E53122"/>
    <w:rsid w:val="00E531DF"/>
    <w:rsid w:val="00E53334"/>
    <w:rsid w:val="00E53654"/>
    <w:rsid w:val="00E549F5"/>
    <w:rsid w:val="00E563A0"/>
    <w:rsid w:val="00E573EE"/>
    <w:rsid w:val="00E609BA"/>
    <w:rsid w:val="00E6120E"/>
    <w:rsid w:val="00E61CB9"/>
    <w:rsid w:val="00E62066"/>
    <w:rsid w:val="00E627D0"/>
    <w:rsid w:val="00E62DAE"/>
    <w:rsid w:val="00E63062"/>
    <w:rsid w:val="00E63879"/>
    <w:rsid w:val="00E65E2E"/>
    <w:rsid w:val="00E67EB7"/>
    <w:rsid w:val="00E70E9E"/>
    <w:rsid w:val="00E70F06"/>
    <w:rsid w:val="00E70FF1"/>
    <w:rsid w:val="00E727B7"/>
    <w:rsid w:val="00E730AA"/>
    <w:rsid w:val="00E74768"/>
    <w:rsid w:val="00E74B72"/>
    <w:rsid w:val="00E7543C"/>
    <w:rsid w:val="00E76CD1"/>
    <w:rsid w:val="00E76F52"/>
    <w:rsid w:val="00E76FF6"/>
    <w:rsid w:val="00E80A23"/>
    <w:rsid w:val="00E82C38"/>
    <w:rsid w:val="00E83F4A"/>
    <w:rsid w:val="00E84957"/>
    <w:rsid w:val="00E850FE"/>
    <w:rsid w:val="00E85BC4"/>
    <w:rsid w:val="00E863D2"/>
    <w:rsid w:val="00E866E1"/>
    <w:rsid w:val="00E86EF4"/>
    <w:rsid w:val="00E875D4"/>
    <w:rsid w:val="00E916C4"/>
    <w:rsid w:val="00E91722"/>
    <w:rsid w:val="00E92503"/>
    <w:rsid w:val="00E9259B"/>
    <w:rsid w:val="00E933E5"/>
    <w:rsid w:val="00E9344C"/>
    <w:rsid w:val="00E93AF1"/>
    <w:rsid w:val="00E93E0F"/>
    <w:rsid w:val="00E96399"/>
    <w:rsid w:val="00E96CC9"/>
    <w:rsid w:val="00E96ECF"/>
    <w:rsid w:val="00E9707E"/>
    <w:rsid w:val="00E97BC6"/>
    <w:rsid w:val="00EA0983"/>
    <w:rsid w:val="00EA3DBA"/>
    <w:rsid w:val="00EA3E0B"/>
    <w:rsid w:val="00EA4144"/>
    <w:rsid w:val="00EA5392"/>
    <w:rsid w:val="00EA5A2F"/>
    <w:rsid w:val="00EA5A8E"/>
    <w:rsid w:val="00EA6454"/>
    <w:rsid w:val="00EA6C23"/>
    <w:rsid w:val="00EA7936"/>
    <w:rsid w:val="00EA795F"/>
    <w:rsid w:val="00EB00DC"/>
    <w:rsid w:val="00EB10A3"/>
    <w:rsid w:val="00EB1559"/>
    <w:rsid w:val="00EB1B46"/>
    <w:rsid w:val="00EB1EF0"/>
    <w:rsid w:val="00EB249B"/>
    <w:rsid w:val="00EB291A"/>
    <w:rsid w:val="00EB407D"/>
    <w:rsid w:val="00EB40DC"/>
    <w:rsid w:val="00EB4847"/>
    <w:rsid w:val="00EB6FFE"/>
    <w:rsid w:val="00EC02B8"/>
    <w:rsid w:val="00EC1566"/>
    <w:rsid w:val="00EC1BBC"/>
    <w:rsid w:val="00EC2B2B"/>
    <w:rsid w:val="00EC336C"/>
    <w:rsid w:val="00EC3605"/>
    <w:rsid w:val="00EC3934"/>
    <w:rsid w:val="00EC393C"/>
    <w:rsid w:val="00EC3A5F"/>
    <w:rsid w:val="00EC4C3A"/>
    <w:rsid w:val="00EC5429"/>
    <w:rsid w:val="00EC6B99"/>
    <w:rsid w:val="00EC7352"/>
    <w:rsid w:val="00ED03B7"/>
    <w:rsid w:val="00ED188B"/>
    <w:rsid w:val="00ED1E03"/>
    <w:rsid w:val="00ED24E7"/>
    <w:rsid w:val="00ED25C2"/>
    <w:rsid w:val="00ED27E8"/>
    <w:rsid w:val="00ED3F83"/>
    <w:rsid w:val="00ED49B6"/>
    <w:rsid w:val="00EE107C"/>
    <w:rsid w:val="00EE272C"/>
    <w:rsid w:val="00EE36EB"/>
    <w:rsid w:val="00EE3E9C"/>
    <w:rsid w:val="00EE42CA"/>
    <w:rsid w:val="00EE4F6A"/>
    <w:rsid w:val="00EE5A21"/>
    <w:rsid w:val="00EE7F91"/>
    <w:rsid w:val="00EF026E"/>
    <w:rsid w:val="00EF13C1"/>
    <w:rsid w:val="00EF151B"/>
    <w:rsid w:val="00EF18EF"/>
    <w:rsid w:val="00EF1BA3"/>
    <w:rsid w:val="00EF2419"/>
    <w:rsid w:val="00EF58D4"/>
    <w:rsid w:val="00EF5E91"/>
    <w:rsid w:val="00EF6658"/>
    <w:rsid w:val="00EF740B"/>
    <w:rsid w:val="00EF74B6"/>
    <w:rsid w:val="00EF7758"/>
    <w:rsid w:val="00F01C37"/>
    <w:rsid w:val="00F01EEC"/>
    <w:rsid w:val="00F03378"/>
    <w:rsid w:val="00F03EAB"/>
    <w:rsid w:val="00F04044"/>
    <w:rsid w:val="00F0417B"/>
    <w:rsid w:val="00F042F9"/>
    <w:rsid w:val="00F046C8"/>
    <w:rsid w:val="00F05EAC"/>
    <w:rsid w:val="00F06AF6"/>
    <w:rsid w:val="00F076C4"/>
    <w:rsid w:val="00F0788E"/>
    <w:rsid w:val="00F079FA"/>
    <w:rsid w:val="00F07DFB"/>
    <w:rsid w:val="00F1100A"/>
    <w:rsid w:val="00F1111B"/>
    <w:rsid w:val="00F1131A"/>
    <w:rsid w:val="00F135F6"/>
    <w:rsid w:val="00F147C6"/>
    <w:rsid w:val="00F16C21"/>
    <w:rsid w:val="00F20251"/>
    <w:rsid w:val="00F2045B"/>
    <w:rsid w:val="00F214E5"/>
    <w:rsid w:val="00F21DBF"/>
    <w:rsid w:val="00F21F44"/>
    <w:rsid w:val="00F222EE"/>
    <w:rsid w:val="00F22806"/>
    <w:rsid w:val="00F22F84"/>
    <w:rsid w:val="00F2474A"/>
    <w:rsid w:val="00F24BC3"/>
    <w:rsid w:val="00F25266"/>
    <w:rsid w:val="00F26CAB"/>
    <w:rsid w:val="00F2706D"/>
    <w:rsid w:val="00F27C1E"/>
    <w:rsid w:val="00F30690"/>
    <w:rsid w:val="00F307F0"/>
    <w:rsid w:val="00F3166D"/>
    <w:rsid w:val="00F323E5"/>
    <w:rsid w:val="00F3265B"/>
    <w:rsid w:val="00F34201"/>
    <w:rsid w:val="00F34622"/>
    <w:rsid w:val="00F34BB7"/>
    <w:rsid w:val="00F34E03"/>
    <w:rsid w:val="00F366EA"/>
    <w:rsid w:val="00F3693F"/>
    <w:rsid w:val="00F36FC1"/>
    <w:rsid w:val="00F37C94"/>
    <w:rsid w:val="00F41CC3"/>
    <w:rsid w:val="00F42D31"/>
    <w:rsid w:val="00F42FB3"/>
    <w:rsid w:val="00F452A0"/>
    <w:rsid w:val="00F458B2"/>
    <w:rsid w:val="00F468DB"/>
    <w:rsid w:val="00F469F5"/>
    <w:rsid w:val="00F46E03"/>
    <w:rsid w:val="00F474F9"/>
    <w:rsid w:val="00F51D89"/>
    <w:rsid w:val="00F52DE5"/>
    <w:rsid w:val="00F5370B"/>
    <w:rsid w:val="00F53DA1"/>
    <w:rsid w:val="00F54C8D"/>
    <w:rsid w:val="00F5623F"/>
    <w:rsid w:val="00F56F2D"/>
    <w:rsid w:val="00F5759B"/>
    <w:rsid w:val="00F60C62"/>
    <w:rsid w:val="00F62B08"/>
    <w:rsid w:val="00F67946"/>
    <w:rsid w:val="00F71078"/>
    <w:rsid w:val="00F71ECB"/>
    <w:rsid w:val="00F739E9"/>
    <w:rsid w:val="00F73A6F"/>
    <w:rsid w:val="00F750A8"/>
    <w:rsid w:val="00F760B3"/>
    <w:rsid w:val="00F763FC"/>
    <w:rsid w:val="00F76679"/>
    <w:rsid w:val="00F76F4F"/>
    <w:rsid w:val="00F77AAD"/>
    <w:rsid w:val="00F77F03"/>
    <w:rsid w:val="00F801DD"/>
    <w:rsid w:val="00F81D39"/>
    <w:rsid w:val="00F83DD3"/>
    <w:rsid w:val="00F85237"/>
    <w:rsid w:val="00F86951"/>
    <w:rsid w:val="00F8702D"/>
    <w:rsid w:val="00F8707B"/>
    <w:rsid w:val="00F9000A"/>
    <w:rsid w:val="00F936ED"/>
    <w:rsid w:val="00F94D88"/>
    <w:rsid w:val="00F95826"/>
    <w:rsid w:val="00F959DA"/>
    <w:rsid w:val="00F97ABA"/>
    <w:rsid w:val="00FA028D"/>
    <w:rsid w:val="00FA03E6"/>
    <w:rsid w:val="00FA32A8"/>
    <w:rsid w:val="00FA5AE3"/>
    <w:rsid w:val="00FA6568"/>
    <w:rsid w:val="00FA71CA"/>
    <w:rsid w:val="00FA73DD"/>
    <w:rsid w:val="00FA7B7D"/>
    <w:rsid w:val="00FB095B"/>
    <w:rsid w:val="00FB104E"/>
    <w:rsid w:val="00FB13C2"/>
    <w:rsid w:val="00FB1EFB"/>
    <w:rsid w:val="00FB2637"/>
    <w:rsid w:val="00FB3261"/>
    <w:rsid w:val="00FB33E4"/>
    <w:rsid w:val="00FB38D2"/>
    <w:rsid w:val="00FB4B39"/>
    <w:rsid w:val="00FB68AC"/>
    <w:rsid w:val="00FC03B8"/>
    <w:rsid w:val="00FC0874"/>
    <w:rsid w:val="00FC1719"/>
    <w:rsid w:val="00FC5DF8"/>
    <w:rsid w:val="00FC7E40"/>
    <w:rsid w:val="00FD0568"/>
    <w:rsid w:val="00FD09AE"/>
    <w:rsid w:val="00FD2612"/>
    <w:rsid w:val="00FD2EDF"/>
    <w:rsid w:val="00FD323A"/>
    <w:rsid w:val="00FD37D4"/>
    <w:rsid w:val="00FD42D6"/>
    <w:rsid w:val="00FE2025"/>
    <w:rsid w:val="00FE2651"/>
    <w:rsid w:val="00FE2E18"/>
    <w:rsid w:val="00FE3061"/>
    <w:rsid w:val="00FE4107"/>
    <w:rsid w:val="00FE4473"/>
    <w:rsid w:val="00FE49E3"/>
    <w:rsid w:val="00FE6020"/>
    <w:rsid w:val="00FE612F"/>
    <w:rsid w:val="00FE64CC"/>
    <w:rsid w:val="00FE676C"/>
    <w:rsid w:val="00FE7BB2"/>
    <w:rsid w:val="00FE7E0D"/>
    <w:rsid w:val="00FF0101"/>
    <w:rsid w:val="00FF0391"/>
    <w:rsid w:val="00FF21D2"/>
    <w:rsid w:val="00FF502B"/>
    <w:rsid w:val="00FF5310"/>
    <w:rsid w:val="00FF5374"/>
    <w:rsid w:val="00FF5C73"/>
    <w:rsid w:val="00FF5EE9"/>
    <w:rsid w:val="00FF69AB"/>
    <w:rsid w:val="00FF7F4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A4418CD"/>
  <w15:docId w15:val="{64FADE76-1337-475C-967D-704A09D7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s-ES_tradnl" w:eastAsia="es-E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BDD"/>
  </w:style>
  <w:style w:type="paragraph" w:styleId="Ttulo1">
    <w:name w:val="heading 1"/>
    <w:basedOn w:val="Normal"/>
    <w:next w:val="Normal"/>
    <w:link w:val="Ttulo1Car"/>
    <w:uiPriority w:val="9"/>
    <w:qFormat/>
    <w:rsid w:val="00680BDD"/>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Ttulo2">
    <w:name w:val="heading 2"/>
    <w:basedOn w:val="Normal"/>
    <w:next w:val="Normal"/>
    <w:link w:val="Ttulo2Car"/>
    <w:uiPriority w:val="9"/>
    <w:unhideWhenUsed/>
    <w:qFormat/>
    <w:rsid w:val="00680BD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680BDD"/>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unhideWhenUsed/>
    <w:qFormat/>
    <w:rsid w:val="00680BDD"/>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80BDD"/>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80BDD"/>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80BDD"/>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80BDD"/>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80BDD"/>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680BDD"/>
    <w:pPr>
      <w:spacing w:after="0" w:line="240" w:lineRule="auto"/>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2F6F9C"/>
    <w:pPr>
      <w:tabs>
        <w:tab w:val="right" w:leader="dot" w:pos="8779"/>
      </w:tabs>
      <w:spacing w:after="100" w:line="276" w:lineRule="auto"/>
      <w:ind w:left="284"/>
    </w:pPr>
  </w:style>
  <w:style w:type="paragraph" w:styleId="TDC2">
    <w:name w:val="toc 2"/>
    <w:basedOn w:val="Normal"/>
    <w:next w:val="Normal"/>
    <w:autoRedefine/>
    <w:uiPriority w:val="39"/>
    <w:unhideWhenUsed/>
    <w:rsid w:val="00A60F1F"/>
    <w:pPr>
      <w:tabs>
        <w:tab w:val="right" w:leader="dot" w:pos="8779"/>
      </w:tabs>
      <w:spacing w:after="100" w:line="36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680BDD"/>
    <w:rPr>
      <w:rFonts w:asciiTheme="majorHAnsi" w:eastAsiaTheme="majorEastAsia" w:hAnsiTheme="majorHAnsi" w:cstheme="majorBidi"/>
      <w:color w:val="365F91" w:themeColor="accent1" w:themeShade="BF"/>
      <w:sz w:val="40"/>
      <w:szCs w:val="40"/>
    </w:rPr>
  </w:style>
  <w:style w:type="character" w:customStyle="1" w:styleId="Ttulo2Car">
    <w:name w:val="Título 2 Car"/>
    <w:basedOn w:val="Fuentedeprrafopredeter"/>
    <w:link w:val="Ttulo2"/>
    <w:uiPriority w:val="9"/>
    <w:rsid w:val="00680BDD"/>
    <w:rPr>
      <w:rFonts w:asciiTheme="majorHAnsi" w:eastAsiaTheme="majorEastAsia" w:hAnsiTheme="majorHAnsi" w:cstheme="majorBidi"/>
      <w:sz w:val="32"/>
      <w:szCs w:val="32"/>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680BDD"/>
    <w:pPr>
      <w:outlineLvl w:val="9"/>
    </w:p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680BDD"/>
    <w:rPr>
      <w:rFonts w:asciiTheme="majorHAnsi" w:eastAsiaTheme="majorEastAsia" w:hAnsiTheme="majorHAnsi" w:cstheme="majorBidi"/>
      <w:sz w:val="32"/>
      <w:szCs w:val="32"/>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basedOn w:val="Fuentedeprrafopredeter"/>
    <w:uiPriority w:val="22"/>
    <w:qFormat/>
    <w:rsid w:val="00680BDD"/>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680BDD"/>
    <w:rPr>
      <w:i/>
      <w:iCs/>
      <w:color w:val="000000" w:themeColor="text1"/>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680BDD"/>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80BDD"/>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80BDD"/>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80BDD"/>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80BDD"/>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80BDD"/>
    <w:rPr>
      <w:b/>
      <w:bCs/>
      <w:i/>
      <w:iCs/>
    </w:rPr>
  </w:style>
  <w:style w:type="paragraph" w:styleId="Descripcin">
    <w:name w:val="caption"/>
    <w:basedOn w:val="Normal"/>
    <w:next w:val="Normal"/>
    <w:uiPriority w:val="35"/>
    <w:semiHidden/>
    <w:unhideWhenUsed/>
    <w:qFormat/>
    <w:rsid w:val="00680BDD"/>
    <w:pPr>
      <w:spacing w:line="240" w:lineRule="auto"/>
    </w:pPr>
    <w:rPr>
      <w:b/>
      <w:bCs/>
      <w:color w:val="404040" w:themeColor="text1" w:themeTint="BF"/>
      <w:sz w:val="16"/>
      <w:szCs w:val="16"/>
    </w:rPr>
  </w:style>
  <w:style w:type="paragraph" w:styleId="Puesto">
    <w:name w:val="Title"/>
    <w:basedOn w:val="Normal"/>
    <w:next w:val="Normal"/>
    <w:link w:val="PuestoCar"/>
    <w:uiPriority w:val="10"/>
    <w:qFormat/>
    <w:rsid w:val="00680BDD"/>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PuestoCar">
    <w:name w:val="Puesto Car"/>
    <w:basedOn w:val="Fuentedeprrafopredeter"/>
    <w:link w:val="Puesto"/>
    <w:uiPriority w:val="10"/>
    <w:rsid w:val="00680BDD"/>
    <w:rPr>
      <w:rFonts w:asciiTheme="majorHAnsi" w:eastAsiaTheme="majorEastAsia" w:hAnsiTheme="majorHAnsi" w:cstheme="majorBidi"/>
      <w:caps/>
      <w:color w:val="1F497D" w:themeColor="text2"/>
      <w:spacing w:val="30"/>
      <w:sz w:val="72"/>
      <w:szCs w:val="72"/>
    </w:rPr>
  </w:style>
  <w:style w:type="paragraph" w:styleId="Subttulo">
    <w:name w:val="Subtitle"/>
    <w:basedOn w:val="Normal"/>
    <w:next w:val="Normal"/>
    <w:link w:val="SubttuloCar"/>
    <w:uiPriority w:val="11"/>
    <w:qFormat/>
    <w:rsid w:val="00680BDD"/>
    <w:pPr>
      <w:numPr>
        <w:ilvl w:val="1"/>
      </w:numPr>
      <w:jc w:val="center"/>
    </w:pPr>
    <w:rPr>
      <w:color w:val="1F497D" w:themeColor="text2"/>
      <w:sz w:val="28"/>
      <w:szCs w:val="28"/>
    </w:rPr>
  </w:style>
  <w:style w:type="character" w:customStyle="1" w:styleId="SubttuloCar">
    <w:name w:val="Subtítulo Car"/>
    <w:basedOn w:val="Fuentedeprrafopredeter"/>
    <w:link w:val="Subttulo"/>
    <w:uiPriority w:val="11"/>
    <w:rsid w:val="00680BDD"/>
    <w:rPr>
      <w:color w:val="1F497D" w:themeColor="text2"/>
      <w:sz w:val="28"/>
      <w:szCs w:val="28"/>
    </w:rPr>
  </w:style>
  <w:style w:type="paragraph" w:styleId="Cita">
    <w:name w:val="Quote"/>
    <w:basedOn w:val="Normal"/>
    <w:next w:val="Normal"/>
    <w:link w:val="CitaCar"/>
    <w:uiPriority w:val="29"/>
    <w:qFormat/>
    <w:rsid w:val="00680BDD"/>
    <w:pPr>
      <w:spacing w:before="160"/>
      <w:ind w:left="720" w:right="720"/>
      <w:jc w:val="center"/>
    </w:pPr>
    <w:rPr>
      <w:i/>
      <w:iCs/>
      <w:color w:val="76923C" w:themeColor="accent3" w:themeShade="BF"/>
      <w:sz w:val="24"/>
      <w:szCs w:val="24"/>
    </w:rPr>
  </w:style>
  <w:style w:type="character" w:customStyle="1" w:styleId="CitaCar">
    <w:name w:val="Cita Car"/>
    <w:basedOn w:val="Fuentedeprrafopredeter"/>
    <w:link w:val="Cita"/>
    <w:uiPriority w:val="29"/>
    <w:rsid w:val="00680BDD"/>
    <w:rPr>
      <w:i/>
      <w:iCs/>
      <w:color w:val="76923C" w:themeColor="accent3" w:themeShade="BF"/>
      <w:sz w:val="24"/>
      <w:szCs w:val="24"/>
    </w:rPr>
  </w:style>
  <w:style w:type="paragraph" w:styleId="Citadestacada">
    <w:name w:val="Intense Quote"/>
    <w:basedOn w:val="Normal"/>
    <w:next w:val="Normal"/>
    <w:link w:val="CitadestacadaCar"/>
    <w:uiPriority w:val="30"/>
    <w:qFormat/>
    <w:rsid w:val="00680BDD"/>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CitadestacadaCar">
    <w:name w:val="Cita destacada Car"/>
    <w:basedOn w:val="Fuentedeprrafopredeter"/>
    <w:link w:val="Citadestacada"/>
    <w:uiPriority w:val="30"/>
    <w:rsid w:val="00680BDD"/>
    <w:rPr>
      <w:rFonts w:asciiTheme="majorHAnsi" w:eastAsiaTheme="majorEastAsia" w:hAnsiTheme="majorHAnsi" w:cstheme="majorBidi"/>
      <w:caps/>
      <w:color w:val="365F91" w:themeColor="accent1" w:themeShade="BF"/>
      <w:sz w:val="28"/>
      <w:szCs w:val="28"/>
    </w:rPr>
  </w:style>
  <w:style w:type="character" w:styleId="nfasissutil">
    <w:name w:val="Subtle Emphasis"/>
    <w:basedOn w:val="Fuentedeprrafopredeter"/>
    <w:uiPriority w:val="19"/>
    <w:qFormat/>
    <w:rsid w:val="00680BDD"/>
    <w:rPr>
      <w:i/>
      <w:iCs/>
      <w:color w:val="595959" w:themeColor="text1" w:themeTint="A6"/>
    </w:rPr>
  </w:style>
  <w:style w:type="character" w:styleId="nfasisintenso">
    <w:name w:val="Intense Emphasis"/>
    <w:basedOn w:val="Fuentedeprrafopredeter"/>
    <w:uiPriority w:val="21"/>
    <w:qFormat/>
    <w:rsid w:val="00680BDD"/>
    <w:rPr>
      <w:b/>
      <w:bCs/>
      <w:i/>
      <w:iCs/>
      <w:color w:val="auto"/>
    </w:rPr>
  </w:style>
  <w:style w:type="character" w:styleId="Referenciasutil">
    <w:name w:val="Subtle Reference"/>
    <w:basedOn w:val="Fuentedeprrafopredeter"/>
    <w:uiPriority w:val="31"/>
    <w:qFormat/>
    <w:rsid w:val="00680BDD"/>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80BDD"/>
    <w:rPr>
      <w:b/>
      <w:bCs/>
      <w:caps w:val="0"/>
      <w:smallCaps/>
      <w:color w:val="auto"/>
      <w:spacing w:val="0"/>
      <w:u w:val="single"/>
    </w:rPr>
  </w:style>
  <w:style w:type="character" w:styleId="Ttulodellibro">
    <w:name w:val="Book Title"/>
    <w:basedOn w:val="Fuentedeprrafopredeter"/>
    <w:uiPriority w:val="33"/>
    <w:qFormat/>
    <w:rsid w:val="00680BDD"/>
    <w:rPr>
      <w:b/>
      <w:bCs/>
      <w:caps w:val="0"/>
      <w:smallCaps/>
      <w:spacing w:val="0"/>
    </w:rPr>
  </w:style>
  <w:style w:type="paragraph" w:customStyle="1" w:styleId="m1443002285962892499m-6368779288316178458gmail-p10">
    <w:name w:val="m_1443002285962892499m_-6368779288316178458gmail-p10"/>
    <w:basedOn w:val="Normal"/>
    <w:rsid w:val="00534BBC"/>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m">
    <w:name w:val="m"/>
    <w:basedOn w:val="Normal"/>
    <w:rsid w:val="00352654"/>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table" w:styleId="Tablanormal1">
    <w:name w:val="Plain Table 1"/>
    <w:basedOn w:val="Tablanormal"/>
    <w:uiPriority w:val="41"/>
    <w:rsid w:val="00F222EE"/>
    <w:pPr>
      <w:spacing w:after="0" w:line="240" w:lineRule="auto"/>
    </w:pPr>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11">
    <w:name w:val="Tabla con cuadrícula11"/>
    <w:basedOn w:val="Tablanormal"/>
    <w:next w:val="Tablaconcuadrcula"/>
    <w:uiPriority w:val="59"/>
    <w:rsid w:val="003255B3"/>
    <w:pPr>
      <w:spacing w:after="0" w:line="240" w:lineRule="auto"/>
    </w:pPr>
    <w:rPr>
      <w:rFonts w:eastAsia="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6416335">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47008693">
      <w:bodyDiv w:val="1"/>
      <w:marLeft w:val="0"/>
      <w:marRight w:val="0"/>
      <w:marTop w:val="0"/>
      <w:marBottom w:val="0"/>
      <w:divBdr>
        <w:top w:val="none" w:sz="0" w:space="0" w:color="auto"/>
        <w:left w:val="none" w:sz="0" w:space="0" w:color="auto"/>
        <w:bottom w:val="none" w:sz="0" w:space="0" w:color="auto"/>
        <w:right w:val="none" w:sz="0" w:space="0" w:color="auto"/>
      </w:divBdr>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526722118">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66500412">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85236731">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97780293">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166882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63848524">
      <w:bodyDiv w:val="1"/>
      <w:marLeft w:val="0"/>
      <w:marRight w:val="0"/>
      <w:marTop w:val="0"/>
      <w:marBottom w:val="0"/>
      <w:divBdr>
        <w:top w:val="none" w:sz="0" w:space="0" w:color="auto"/>
        <w:left w:val="none" w:sz="0" w:space="0" w:color="auto"/>
        <w:bottom w:val="none" w:sz="0" w:space="0" w:color="auto"/>
        <w:right w:val="none" w:sz="0" w:space="0" w:color="auto"/>
      </w:divBdr>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70674882">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52724964">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sjf.scjn.gob.mx/sjfsist/paginas/DetalleGeneralV2.aspx?Epoca=1e3e1fdfdf8fcfd&amp;Apendice=1fffdfffcfcff&amp;Expresion=&amp;Dominio=Rubro,Texto,Precedentes,Localizacion&amp;TA_TJ=&amp;Orden=1&amp;Clase=DetalleTesisBL&amp;NumTE=206&amp;Epp=20&amp;Desde=-100&amp;Hasta=-100&amp;Index=0&amp;InstanciasSeleccionadas=6,1,2,3,4,5,50,7&amp;ID=2010505&amp;Hit=3&amp;IDs=2015444,2010882,2010505,2008595,2008782,2003677,2000894,160438,161258,165371,166274,166986,168401,168267,168425,168423,168431,170190,172271,172244&amp;tipoTesis=&amp;Semanario=0&amp;tabla=&amp;Referencia=ADM&amp;Tema=687"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578D6-170E-4325-B245-F4B9725F8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64</Pages>
  <Words>13298</Words>
  <Characters>73142</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7</cp:revision>
  <cp:lastPrinted>2018-07-30T17:47:00Z</cp:lastPrinted>
  <dcterms:created xsi:type="dcterms:W3CDTF">2018-07-11T23:55:00Z</dcterms:created>
  <dcterms:modified xsi:type="dcterms:W3CDTF">2018-08-07T22:06:00Z</dcterms:modified>
</cp:coreProperties>
</file>