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B3F01" w14:textId="77777777" w:rsidR="0029477A" w:rsidRPr="00E73A18" w:rsidRDefault="0029477A" w:rsidP="0029477A">
      <w:pPr>
        <w:spacing w:before="240" w:after="240" w:line="360" w:lineRule="auto"/>
        <w:jc w:val="center"/>
        <w:rPr>
          <w:rFonts w:ascii="Palatino Linotype" w:hAnsi="Palatino Linotype"/>
          <w:b/>
        </w:rPr>
      </w:pPr>
      <w:r w:rsidRPr="00E73A18">
        <w:rPr>
          <w:rFonts w:ascii="Palatino Linotype" w:hAnsi="Palatino Linotype"/>
          <w:b/>
        </w:rPr>
        <w:t>LÍNEAS ARGUMENTATIVAS.</w:t>
      </w:r>
    </w:p>
    <w:p w14:paraId="4C498AB0" w14:textId="77777777" w:rsidR="004C2854" w:rsidRPr="00E73A18" w:rsidRDefault="004C2854" w:rsidP="004C2854">
      <w:pPr>
        <w:spacing w:before="240" w:after="360" w:line="360" w:lineRule="auto"/>
        <w:contextualSpacing/>
        <w:jc w:val="both"/>
        <w:rPr>
          <w:rFonts w:ascii="Palatino Linotype" w:eastAsia="Times New Roman" w:hAnsi="Palatino Linotype"/>
        </w:rPr>
      </w:pPr>
      <w:r w:rsidRPr="00E73A18">
        <w:rPr>
          <w:rFonts w:ascii="Palatino Linotype" w:eastAsia="Times New Roman" w:hAnsi="Palatino Linotype"/>
          <w:b/>
        </w:rPr>
        <w:t>DEBERES DE LAS AUTORIDADES.</w:t>
      </w:r>
      <w:r w:rsidRPr="00E73A18">
        <w:rPr>
          <w:rFonts w:ascii="Palatino Linotype" w:eastAsia="Times New Roman" w:hAnsi="Palatino Linotype"/>
        </w:rPr>
        <w:t xml:space="preserve"> El derecho humano de acceso a la información pública es un derecho humano constitucionalmente reconocido en </w:t>
      </w:r>
      <w:proofErr w:type="gramStart"/>
      <w:r w:rsidRPr="00E73A18">
        <w:rPr>
          <w:rFonts w:ascii="Palatino Linotype" w:eastAsia="Times New Roman" w:hAnsi="Palatino Linotype"/>
        </w:rPr>
        <w:t>consecuencia</w:t>
      </w:r>
      <w:proofErr w:type="gramEnd"/>
      <w:r w:rsidRPr="00E73A18">
        <w:rPr>
          <w:rFonts w:ascii="Palatino Linotype" w:eastAsia="Times New Roman" w:hAnsi="Palatino Linotype"/>
        </w:rPr>
        <w:t xml:space="preserve"> todas las autoridades en el ámbito de sus competencias tienen la obligación de respetarlo, protegerlo y garantizarlo.</w:t>
      </w:r>
    </w:p>
    <w:p w14:paraId="3C5A6957" w14:textId="77777777" w:rsidR="004C2854" w:rsidRPr="00E73A18" w:rsidRDefault="004C2854" w:rsidP="004C2854">
      <w:pPr>
        <w:spacing w:before="240" w:after="360" w:line="360" w:lineRule="auto"/>
        <w:contextualSpacing/>
        <w:jc w:val="both"/>
        <w:rPr>
          <w:rFonts w:ascii="Palatino Linotype" w:eastAsia="Times New Roman" w:hAnsi="Palatino Linotype"/>
        </w:rPr>
      </w:pPr>
    </w:p>
    <w:p w14:paraId="7387FB8E" w14:textId="77777777" w:rsidR="004C2854" w:rsidRPr="00E73A18" w:rsidRDefault="004C2854" w:rsidP="004C2854">
      <w:pPr>
        <w:spacing w:before="240" w:after="360" w:line="360" w:lineRule="auto"/>
        <w:contextualSpacing/>
        <w:jc w:val="both"/>
        <w:rPr>
          <w:rFonts w:ascii="Palatino Linotype" w:eastAsia="Times New Roman" w:hAnsi="Palatino Linotype" w:cs="Arial"/>
          <w:lang w:eastAsia="es-MX"/>
        </w:rPr>
      </w:pPr>
      <w:r w:rsidRPr="00E73A18">
        <w:rPr>
          <w:rFonts w:ascii="Palatino Linotype" w:eastAsia="Calibri" w:hAnsi="Palatino Linotype"/>
          <w:b/>
          <w:lang w:val="es-MX" w:eastAsia="en-US"/>
        </w:rPr>
        <w:t>DE LAS RESPUESTAS INCOMPLETAS Y DEFICIENTES.</w:t>
      </w:r>
      <w:r w:rsidRPr="00E73A18">
        <w:rPr>
          <w:rFonts w:ascii="Palatino Linotype" w:eastAsia="Calibri" w:hAnsi="Palatino Linotype"/>
          <w:lang w:val="es-MX" w:eastAsia="en-US"/>
        </w:rPr>
        <w:t xml:space="preserve"> Las respuestas proporcionadas por los sujetos obligados que resulten incongruentes con lo solicitado, trae como consecuencia que se retrase el </w:t>
      </w:r>
      <w:r w:rsidRPr="00E73A18">
        <w:rPr>
          <w:rFonts w:ascii="Palatino Linotype" w:eastAsia="Times New Roman" w:hAnsi="Palatino Linotype" w:cs="Arial"/>
          <w:lang w:eastAsia="es-MX"/>
        </w:rPr>
        <w:t>acceso a la información pública vulnerando el derecho fundamental de la personas para acceder a la misma.</w:t>
      </w:r>
    </w:p>
    <w:p w14:paraId="136D1316" w14:textId="1ECD65E0" w:rsidR="0029477A" w:rsidRPr="00E73A18" w:rsidRDefault="008949A2" w:rsidP="0029477A">
      <w:pPr>
        <w:spacing w:before="240" w:after="240" w:line="360" w:lineRule="auto"/>
        <w:jc w:val="both"/>
        <w:rPr>
          <w:rFonts w:ascii="Palatino Linotype" w:hAnsi="Palatino Linotype" w:cs="Arial"/>
          <w:color w:val="000000" w:themeColor="text1"/>
        </w:rPr>
      </w:pPr>
      <w:r w:rsidRPr="00E73A18">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DEDF615" wp14:editId="0E0D194D">
                <wp:simplePos x="0" y="0"/>
                <wp:positionH relativeFrom="margin">
                  <wp:align>right</wp:align>
                </wp:positionH>
                <wp:positionV relativeFrom="paragraph">
                  <wp:posOffset>325120</wp:posOffset>
                </wp:positionV>
                <wp:extent cx="5524500" cy="3752850"/>
                <wp:effectExtent l="38100" t="19050" r="76200" b="95250"/>
                <wp:wrapNone/>
                <wp:docPr id="7" name="Conector recto 7"/>
                <wp:cNvGraphicFramePr/>
                <a:graphic xmlns:a="http://schemas.openxmlformats.org/drawingml/2006/main">
                  <a:graphicData uri="http://schemas.microsoft.com/office/word/2010/wordprocessingShape">
                    <wps:wsp>
                      <wps:cNvCnPr/>
                      <wps:spPr>
                        <a:xfrm>
                          <a:off x="0" y="0"/>
                          <a:ext cx="5524500" cy="3752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6EDE1" id="Conector recto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8pt,25.6pt" to="818.8pt,3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" strokecolor="black [3200]" strokeweight="2pt">
                <v:shadow on="t" color="black" opacity="24903f" origin=",.5" offset="0,.55556mm"/>
                <w10:wrap anchorx="margin"/>
              </v:line>
            </w:pict>
          </mc:Fallback>
        </mc:AlternateContent>
      </w:r>
    </w:p>
    <w:p w14:paraId="3968C0BE" w14:textId="077B4331" w:rsidR="00F95F7E" w:rsidRPr="00E73A18" w:rsidRDefault="00F95F7E" w:rsidP="00F95F7E">
      <w:pPr>
        <w:spacing w:before="240" w:after="360" w:line="360" w:lineRule="auto"/>
        <w:contextualSpacing/>
        <w:jc w:val="both"/>
        <w:rPr>
          <w:rFonts w:ascii="Palatino Linotype" w:eastAsia="Times New Roman" w:hAnsi="Palatino Linotype"/>
        </w:rPr>
      </w:pPr>
    </w:p>
    <w:p w14:paraId="02B70AED" w14:textId="210ED491" w:rsidR="00F95F7E" w:rsidRPr="00E73A18" w:rsidRDefault="00F95F7E" w:rsidP="00F95F7E">
      <w:pPr>
        <w:spacing w:before="240" w:after="360" w:line="360" w:lineRule="auto"/>
        <w:contextualSpacing/>
        <w:jc w:val="both"/>
        <w:rPr>
          <w:rFonts w:ascii="Palatino Linotype" w:eastAsia="Times New Roman" w:hAnsi="Palatino Linotype"/>
        </w:rPr>
      </w:pPr>
    </w:p>
    <w:p w14:paraId="1A8221FC" w14:textId="53437A6C" w:rsidR="00E17F3A" w:rsidRPr="00E73A18" w:rsidRDefault="00E17F3A" w:rsidP="00E17F3A">
      <w:pPr>
        <w:spacing w:before="240" w:after="240" w:line="360" w:lineRule="auto"/>
        <w:jc w:val="both"/>
        <w:rPr>
          <w:rFonts w:ascii="Palatino Linotype" w:hAnsi="Palatino Linotype" w:cs="Arial"/>
        </w:rPr>
      </w:pPr>
    </w:p>
    <w:p w14:paraId="60135E4C" w14:textId="6A1FEB30" w:rsidR="006B7A58" w:rsidRPr="00E73A18" w:rsidRDefault="006B7A58" w:rsidP="00474477">
      <w:pPr>
        <w:spacing w:before="240" w:after="240" w:line="360" w:lineRule="auto"/>
        <w:jc w:val="both"/>
        <w:rPr>
          <w:rFonts w:ascii="Palatino Linotype" w:eastAsia="Times New Roman" w:hAnsi="Palatino Linotype"/>
        </w:rPr>
      </w:pPr>
    </w:p>
    <w:p w14:paraId="31C69878" w14:textId="1D7F96A9" w:rsidR="007A22E2" w:rsidRPr="00E73A18" w:rsidRDefault="007A22E2" w:rsidP="00474477">
      <w:pPr>
        <w:spacing w:before="240" w:after="240" w:line="360" w:lineRule="auto"/>
        <w:jc w:val="both"/>
        <w:rPr>
          <w:rFonts w:ascii="Palatino Linotype" w:eastAsia="Times New Roman" w:hAnsi="Palatino Linotype"/>
        </w:rPr>
      </w:pPr>
    </w:p>
    <w:p w14:paraId="1B5BD977" w14:textId="3F924E6C" w:rsidR="00F95F7E" w:rsidRPr="00E73A18" w:rsidRDefault="00F95F7E" w:rsidP="00474477">
      <w:pPr>
        <w:spacing w:before="240" w:after="240" w:line="360" w:lineRule="auto"/>
        <w:jc w:val="both"/>
        <w:rPr>
          <w:rFonts w:ascii="Palatino Linotype" w:eastAsia="Times New Roman" w:hAnsi="Palatino Linotype"/>
        </w:rPr>
      </w:pPr>
    </w:p>
    <w:p w14:paraId="73750E9A" w14:textId="77777777" w:rsidR="00187FBC" w:rsidRPr="00E73A18" w:rsidRDefault="00187FBC" w:rsidP="00474477">
      <w:pPr>
        <w:spacing w:before="240" w:after="240" w:line="360" w:lineRule="auto"/>
        <w:jc w:val="both"/>
        <w:rPr>
          <w:rFonts w:ascii="Palatino Linotype" w:eastAsia="Times New Roman" w:hAnsi="Palatino Linotype"/>
        </w:rPr>
      </w:pPr>
    </w:p>
    <w:p w14:paraId="3FE304CE" w14:textId="34408CFA" w:rsidR="00D947F0" w:rsidRPr="00E73A18" w:rsidRDefault="00D947F0" w:rsidP="001E74A5">
      <w:pPr>
        <w:spacing w:line="360" w:lineRule="auto"/>
        <w:jc w:val="center"/>
        <w:rPr>
          <w:rFonts w:ascii="Palatino Linotype" w:eastAsia="Times New Roman" w:hAnsi="Palatino Linotype" w:cs="Times New Roman"/>
          <w:b/>
          <w:u w:val="single"/>
        </w:rPr>
      </w:pPr>
    </w:p>
    <w:p w14:paraId="655B5C06" w14:textId="5E4D4309" w:rsidR="00D85A93" w:rsidRPr="00E73A18" w:rsidRDefault="00D85A93" w:rsidP="001E74A5">
      <w:pPr>
        <w:spacing w:line="360" w:lineRule="auto"/>
        <w:jc w:val="center"/>
        <w:rPr>
          <w:rFonts w:ascii="Palatino Linotype" w:eastAsia="Times New Roman" w:hAnsi="Palatino Linotype" w:cs="Times New Roman"/>
          <w:b/>
          <w:u w:val="single"/>
        </w:rPr>
      </w:pPr>
    </w:p>
    <w:p w14:paraId="59ABE18A" w14:textId="77777777" w:rsidR="007612B3" w:rsidRPr="00E73A18" w:rsidRDefault="007612B3" w:rsidP="001E74A5">
      <w:pPr>
        <w:spacing w:line="360" w:lineRule="auto"/>
        <w:jc w:val="center"/>
        <w:rPr>
          <w:rFonts w:ascii="Palatino Linotype" w:eastAsia="Times New Roman" w:hAnsi="Palatino Linotype" w:cs="Times New Roman"/>
          <w:b/>
          <w:u w:val="single"/>
        </w:rPr>
      </w:pPr>
    </w:p>
    <w:p w14:paraId="31137936" w14:textId="302D1D0F" w:rsidR="00BC61B2" w:rsidRPr="00E73A18" w:rsidRDefault="00A20B1F" w:rsidP="001E74A5">
      <w:pPr>
        <w:spacing w:line="360" w:lineRule="auto"/>
        <w:jc w:val="center"/>
        <w:rPr>
          <w:rFonts w:ascii="Palatino Linotype" w:eastAsia="Times New Roman" w:hAnsi="Palatino Linotype" w:cs="Times New Roman"/>
          <w:b/>
          <w:u w:val="single"/>
        </w:rPr>
      </w:pPr>
      <w:r w:rsidRPr="00E73A18">
        <w:rPr>
          <w:rFonts w:ascii="Palatino Linotype" w:eastAsia="Times New Roman" w:hAnsi="Palatino Linotype" w:cs="Times New Roman"/>
          <w:b/>
          <w:u w:val="single"/>
        </w:rPr>
        <w:t>ÍNDICE</w:t>
      </w:r>
    </w:p>
    <w:p w14:paraId="139AF0B9" w14:textId="77777777" w:rsidR="007865C6" w:rsidRPr="00E73A18" w:rsidRDefault="007865C6" w:rsidP="001E74A5">
      <w:pPr>
        <w:spacing w:line="360" w:lineRule="auto"/>
        <w:jc w:val="center"/>
        <w:rPr>
          <w:rFonts w:ascii="Palatino Linotype" w:eastAsia="Times New Roman" w:hAnsi="Palatino Linotype" w:cs="Times New Roman"/>
          <w:b/>
          <w:u w:val="single"/>
        </w:rPr>
      </w:pPr>
    </w:p>
    <w:sdt>
      <w:sdtPr>
        <w:rPr>
          <w:lang w:val="es-ES"/>
        </w:rPr>
        <w:id w:val="-1245946457"/>
        <w:docPartObj>
          <w:docPartGallery w:val="Table of Contents"/>
          <w:docPartUnique/>
        </w:docPartObj>
      </w:sdtPr>
      <w:sdtEndPr>
        <w:rPr>
          <w:b/>
          <w:bCs/>
        </w:rPr>
      </w:sdtEndPr>
      <w:sdtContent>
        <w:p w14:paraId="04DA022C" w14:textId="77777777" w:rsidR="004A11D6" w:rsidRPr="004A11D6" w:rsidRDefault="00DA7E2F">
          <w:pPr>
            <w:pStyle w:val="TDC1"/>
            <w:rPr>
              <w:rFonts w:ascii="Palatino Linotype" w:hAnsi="Palatino Linotype"/>
              <w:noProof/>
              <w:lang w:val="es-MX" w:eastAsia="es-MX"/>
            </w:rPr>
          </w:pPr>
          <w:r w:rsidRPr="004A11D6">
            <w:rPr>
              <w:rFonts w:ascii="Palatino Linotype" w:hAnsi="Palatino Linotype"/>
            </w:rPr>
            <w:fldChar w:fldCharType="begin"/>
          </w:r>
          <w:r w:rsidRPr="004A11D6">
            <w:rPr>
              <w:rFonts w:ascii="Palatino Linotype" w:hAnsi="Palatino Linotype"/>
            </w:rPr>
            <w:instrText xml:space="preserve"> TOC \o "1-3" \h \z \u </w:instrText>
          </w:r>
          <w:r w:rsidRPr="004A11D6">
            <w:rPr>
              <w:rFonts w:ascii="Palatino Linotype" w:hAnsi="Palatino Linotype"/>
            </w:rPr>
            <w:fldChar w:fldCharType="separate"/>
          </w:r>
          <w:hyperlink w:anchor="_Toc520734989" w:history="1">
            <w:r w:rsidR="004A11D6" w:rsidRPr="004A11D6">
              <w:rPr>
                <w:rStyle w:val="Hipervnculo"/>
                <w:rFonts w:ascii="Palatino Linotype" w:hAnsi="Palatino Linotype"/>
                <w:b/>
                <w:noProof/>
              </w:rPr>
              <w:t>ANTECEDENTES</w:t>
            </w:r>
            <w:r w:rsidR="004A11D6" w:rsidRPr="004A11D6">
              <w:rPr>
                <w:rFonts w:ascii="Palatino Linotype" w:hAnsi="Palatino Linotype"/>
                <w:noProof/>
                <w:webHidden/>
              </w:rPr>
              <w:tab/>
            </w:r>
            <w:r w:rsidR="004A11D6" w:rsidRPr="004A11D6">
              <w:rPr>
                <w:rFonts w:ascii="Palatino Linotype" w:hAnsi="Palatino Linotype"/>
                <w:noProof/>
                <w:webHidden/>
              </w:rPr>
              <w:fldChar w:fldCharType="begin"/>
            </w:r>
            <w:r w:rsidR="004A11D6" w:rsidRPr="004A11D6">
              <w:rPr>
                <w:rFonts w:ascii="Palatino Linotype" w:hAnsi="Palatino Linotype"/>
                <w:noProof/>
                <w:webHidden/>
              </w:rPr>
              <w:instrText xml:space="preserve"> PAGEREF _Toc520734989 \h </w:instrText>
            </w:r>
            <w:r w:rsidR="004A11D6" w:rsidRPr="004A11D6">
              <w:rPr>
                <w:rFonts w:ascii="Palatino Linotype" w:hAnsi="Palatino Linotype"/>
                <w:noProof/>
                <w:webHidden/>
              </w:rPr>
            </w:r>
            <w:r w:rsidR="004A11D6" w:rsidRPr="004A11D6">
              <w:rPr>
                <w:rFonts w:ascii="Palatino Linotype" w:hAnsi="Palatino Linotype"/>
                <w:noProof/>
                <w:webHidden/>
              </w:rPr>
              <w:fldChar w:fldCharType="separate"/>
            </w:r>
            <w:r w:rsidR="004A11D6" w:rsidRPr="004A11D6">
              <w:rPr>
                <w:rFonts w:ascii="Palatino Linotype" w:hAnsi="Palatino Linotype"/>
                <w:noProof/>
                <w:webHidden/>
              </w:rPr>
              <w:t>3</w:t>
            </w:r>
            <w:r w:rsidR="004A11D6" w:rsidRPr="004A11D6">
              <w:rPr>
                <w:rFonts w:ascii="Palatino Linotype" w:hAnsi="Palatino Linotype"/>
                <w:noProof/>
                <w:webHidden/>
              </w:rPr>
              <w:fldChar w:fldCharType="end"/>
            </w:r>
          </w:hyperlink>
        </w:p>
        <w:p w14:paraId="3A9216D8" w14:textId="77777777" w:rsidR="004A11D6" w:rsidRPr="004A11D6" w:rsidRDefault="000A2AC7">
          <w:pPr>
            <w:pStyle w:val="TDC2"/>
            <w:tabs>
              <w:tab w:val="left" w:pos="1320"/>
            </w:tabs>
            <w:rPr>
              <w:rFonts w:ascii="Palatino Linotype" w:hAnsi="Palatino Linotype"/>
              <w:noProof/>
              <w:lang w:val="es-MX" w:eastAsia="es-MX"/>
            </w:rPr>
          </w:pPr>
          <w:hyperlink w:anchor="_Toc520734990" w:history="1">
            <w:r w:rsidR="004A11D6" w:rsidRPr="004A11D6">
              <w:rPr>
                <w:rStyle w:val="Hipervnculo"/>
                <w:rFonts w:ascii="Palatino Linotype" w:hAnsi="Palatino Linotype"/>
                <w:b/>
                <w:noProof/>
              </w:rPr>
              <w:t>a)</w:t>
            </w:r>
            <w:r w:rsidR="004A11D6" w:rsidRPr="004A11D6">
              <w:rPr>
                <w:rFonts w:ascii="Palatino Linotype" w:hAnsi="Palatino Linotype"/>
                <w:noProof/>
                <w:lang w:val="es-MX" w:eastAsia="es-MX"/>
              </w:rPr>
              <w:tab/>
            </w:r>
            <w:r w:rsidR="004A11D6" w:rsidRPr="004A11D6">
              <w:rPr>
                <w:rStyle w:val="Hipervnculo"/>
                <w:rFonts w:ascii="Palatino Linotype" w:hAnsi="Palatino Linotype"/>
                <w:b/>
                <w:noProof/>
              </w:rPr>
              <w:t xml:space="preserve">Acto impugnado: </w:t>
            </w:r>
            <w:r w:rsidR="004A11D6" w:rsidRPr="004A11D6">
              <w:rPr>
                <w:rStyle w:val="Hipervnculo"/>
                <w:rFonts w:ascii="Palatino Linotype" w:hAnsi="Palatino Linotype"/>
                <w:noProof/>
              </w:rPr>
              <w:t>“</w:t>
            </w:r>
            <w:r w:rsidR="004A11D6" w:rsidRPr="004A11D6">
              <w:rPr>
                <w:rFonts w:ascii="Palatino Linotype" w:hAnsi="Palatino Linotype"/>
                <w:noProof/>
                <w:webHidden/>
              </w:rPr>
              <w:tab/>
            </w:r>
            <w:r w:rsidR="004A11D6" w:rsidRPr="004A11D6">
              <w:rPr>
                <w:rFonts w:ascii="Palatino Linotype" w:hAnsi="Palatino Linotype"/>
                <w:noProof/>
                <w:webHidden/>
              </w:rPr>
              <w:fldChar w:fldCharType="begin"/>
            </w:r>
            <w:r w:rsidR="004A11D6" w:rsidRPr="004A11D6">
              <w:rPr>
                <w:rFonts w:ascii="Palatino Linotype" w:hAnsi="Palatino Linotype"/>
                <w:noProof/>
                <w:webHidden/>
              </w:rPr>
              <w:instrText xml:space="preserve"> PAGEREF _Toc520734990 \h </w:instrText>
            </w:r>
            <w:r w:rsidR="004A11D6" w:rsidRPr="004A11D6">
              <w:rPr>
                <w:rFonts w:ascii="Palatino Linotype" w:hAnsi="Palatino Linotype"/>
                <w:noProof/>
                <w:webHidden/>
              </w:rPr>
            </w:r>
            <w:r w:rsidR="004A11D6" w:rsidRPr="004A11D6">
              <w:rPr>
                <w:rFonts w:ascii="Palatino Linotype" w:hAnsi="Palatino Linotype"/>
                <w:noProof/>
                <w:webHidden/>
              </w:rPr>
              <w:fldChar w:fldCharType="separate"/>
            </w:r>
            <w:r w:rsidR="004A11D6" w:rsidRPr="004A11D6">
              <w:rPr>
                <w:rFonts w:ascii="Palatino Linotype" w:hAnsi="Palatino Linotype"/>
                <w:noProof/>
                <w:webHidden/>
              </w:rPr>
              <w:t>5</w:t>
            </w:r>
            <w:r w:rsidR="004A11D6" w:rsidRPr="004A11D6">
              <w:rPr>
                <w:rFonts w:ascii="Palatino Linotype" w:hAnsi="Palatino Linotype"/>
                <w:noProof/>
                <w:webHidden/>
              </w:rPr>
              <w:fldChar w:fldCharType="end"/>
            </w:r>
          </w:hyperlink>
        </w:p>
        <w:p w14:paraId="1183338A" w14:textId="77777777" w:rsidR="004A11D6" w:rsidRPr="004A11D6" w:rsidRDefault="000A2AC7">
          <w:pPr>
            <w:pStyle w:val="TDC2"/>
            <w:tabs>
              <w:tab w:val="left" w:pos="1320"/>
            </w:tabs>
            <w:rPr>
              <w:rFonts w:ascii="Palatino Linotype" w:hAnsi="Palatino Linotype"/>
              <w:noProof/>
              <w:lang w:val="es-MX" w:eastAsia="es-MX"/>
            </w:rPr>
          </w:pPr>
          <w:hyperlink w:anchor="_Toc520734991" w:history="1">
            <w:r w:rsidR="004A11D6" w:rsidRPr="004A11D6">
              <w:rPr>
                <w:rStyle w:val="Hipervnculo"/>
                <w:rFonts w:ascii="Palatino Linotype" w:hAnsi="Palatino Linotype"/>
                <w:b/>
                <w:noProof/>
              </w:rPr>
              <w:t>b)</w:t>
            </w:r>
            <w:r w:rsidR="004A11D6" w:rsidRPr="004A11D6">
              <w:rPr>
                <w:rFonts w:ascii="Palatino Linotype" w:hAnsi="Palatino Linotype"/>
                <w:noProof/>
                <w:lang w:val="es-MX" w:eastAsia="es-MX"/>
              </w:rPr>
              <w:tab/>
            </w:r>
            <w:r w:rsidR="004A11D6" w:rsidRPr="004A11D6">
              <w:rPr>
                <w:rStyle w:val="Hipervnculo"/>
                <w:rFonts w:ascii="Palatino Linotype" w:hAnsi="Palatino Linotype"/>
                <w:b/>
                <w:noProof/>
              </w:rPr>
              <w:t xml:space="preserve">Razones o Motivos de inconformidad: </w:t>
            </w:r>
            <w:r w:rsidR="004A11D6" w:rsidRPr="004A11D6">
              <w:rPr>
                <w:rStyle w:val="Hipervnculo"/>
                <w:rFonts w:ascii="Palatino Linotype" w:hAnsi="Palatino Linotype"/>
                <w:i/>
                <w:noProof/>
              </w:rPr>
              <w:t>“Se adjunta archivo” (Sic)</w:t>
            </w:r>
            <w:r w:rsidR="004A11D6" w:rsidRPr="004A11D6">
              <w:rPr>
                <w:rFonts w:ascii="Palatino Linotype" w:hAnsi="Palatino Linotype"/>
                <w:noProof/>
                <w:webHidden/>
              </w:rPr>
              <w:tab/>
            </w:r>
            <w:r w:rsidR="004A11D6" w:rsidRPr="004A11D6">
              <w:rPr>
                <w:rFonts w:ascii="Palatino Linotype" w:hAnsi="Palatino Linotype"/>
                <w:noProof/>
                <w:webHidden/>
              </w:rPr>
              <w:fldChar w:fldCharType="begin"/>
            </w:r>
            <w:r w:rsidR="004A11D6" w:rsidRPr="004A11D6">
              <w:rPr>
                <w:rFonts w:ascii="Palatino Linotype" w:hAnsi="Palatino Linotype"/>
                <w:noProof/>
                <w:webHidden/>
              </w:rPr>
              <w:instrText xml:space="preserve"> PAGEREF _Toc520734991 \h </w:instrText>
            </w:r>
            <w:r w:rsidR="004A11D6" w:rsidRPr="004A11D6">
              <w:rPr>
                <w:rFonts w:ascii="Palatino Linotype" w:hAnsi="Palatino Linotype"/>
                <w:noProof/>
                <w:webHidden/>
              </w:rPr>
            </w:r>
            <w:r w:rsidR="004A11D6" w:rsidRPr="004A11D6">
              <w:rPr>
                <w:rFonts w:ascii="Palatino Linotype" w:hAnsi="Palatino Linotype"/>
                <w:noProof/>
                <w:webHidden/>
              </w:rPr>
              <w:fldChar w:fldCharType="separate"/>
            </w:r>
            <w:r w:rsidR="004A11D6" w:rsidRPr="004A11D6">
              <w:rPr>
                <w:rFonts w:ascii="Palatino Linotype" w:hAnsi="Palatino Linotype"/>
                <w:noProof/>
                <w:webHidden/>
              </w:rPr>
              <w:t>5</w:t>
            </w:r>
            <w:r w:rsidR="004A11D6" w:rsidRPr="004A11D6">
              <w:rPr>
                <w:rFonts w:ascii="Palatino Linotype" w:hAnsi="Palatino Linotype"/>
                <w:noProof/>
                <w:webHidden/>
              </w:rPr>
              <w:fldChar w:fldCharType="end"/>
            </w:r>
          </w:hyperlink>
        </w:p>
        <w:p w14:paraId="715CEB27" w14:textId="77777777" w:rsidR="004A11D6" w:rsidRPr="004A11D6" w:rsidRDefault="000A2AC7">
          <w:pPr>
            <w:pStyle w:val="TDC1"/>
            <w:rPr>
              <w:rFonts w:ascii="Palatino Linotype" w:hAnsi="Palatino Linotype"/>
              <w:noProof/>
              <w:lang w:val="es-MX" w:eastAsia="es-MX"/>
            </w:rPr>
          </w:pPr>
          <w:hyperlink w:anchor="_Toc520734992" w:history="1">
            <w:r w:rsidR="004A11D6" w:rsidRPr="004A11D6">
              <w:rPr>
                <w:rStyle w:val="Hipervnculo"/>
                <w:rFonts w:ascii="Palatino Linotype" w:hAnsi="Palatino Linotype"/>
                <w:b/>
                <w:noProof/>
              </w:rPr>
              <w:t>CONSIDERANDO</w:t>
            </w:r>
            <w:r w:rsidR="004A11D6" w:rsidRPr="004A11D6">
              <w:rPr>
                <w:rFonts w:ascii="Palatino Linotype" w:hAnsi="Palatino Linotype"/>
                <w:noProof/>
                <w:webHidden/>
              </w:rPr>
              <w:tab/>
            </w:r>
            <w:r w:rsidR="004A11D6" w:rsidRPr="004A11D6">
              <w:rPr>
                <w:rFonts w:ascii="Palatino Linotype" w:hAnsi="Palatino Linotype"/>
                <w:noProof/>
                <w:webHidden/>
              </w:rPr>
              <w:fldChar w:fldCharType="begin"/>
            </w:r>
            <w:r w:rsidR="004A11D6" w:rsidRPr="004A11D6">
              <w:rPr>
                <w:rFonts w:ascii="Palatino Linotype" w:hAnsi="Palatino Linotype"/>
                <w:noProof/>
                <w:webHidden/>
              </w:rPr>
              <w:instrText xml:space="preserve"> PAGEREF _Toc520734992 \h </w:instrText>
            </w:r>
            <w:r w:rsidR="004A11D6" w:rsidRPr="004A11D6">
              <w:rPr>
                <w:rFonts w:ascii="Palatino Linotype" w:hAnsi="Palatino Linotype"/>
                <w:noProof/>
                <w:webHidden/>
              </w:rPr>
            </w:r>
            <w:r w:rsidR="004A11D6" w:rsidRPr="004A11D6">
              <w:rPr>
                <w:rFonts w:ascii="Palatino Linotype" w:hAnsi="Palatino Linotype"/>
                <w:noProof/>
                <w:webHidden/>
              </w:rPr>
              <w:fldChar w:fldCharType="separate"/>
            </w:r>
            <w:r w:rsidR="004A11D6" w:rsidRPr="004A11D6">
              <w:rPr>
                <w:rFonts w:ascii="Palatino Linotype" w:hAnsi="Palatino Linotype"/>
                <w:noProof/>
                <w:webHidden/>
              </w:rPr>
              <w:t>9</w:t>
            </w:r>
            <w:r w:rsidR="004A11D6" w:rsidRPr="004A11D6">
              <w:rPr>
                <w:rFonts w:ascii="Palatino Linotype" w:hAnsi="Palatino Linotype"/>
                <w:noProof/>
                <w:webHidden/>
              </w:rPr>
              <w:fldChar w:fldCharType="end"/>
            </w:r>
          </w:hyperlink>
        </w:p>
        <w:p w14:paraId="14B635F3" w14:textId="77777777" w:rsidR="004A11D6" w:rsidRPr="004A11D6" w:rsidRDefault="000A2AC7">
          <w:pPr>
            <w:pStyle w:val="TDC2"/>
            <w:rPr>
              <w:rFonts w:ascii="Palatino Linotype" w:hAnsi="Palatino Linotype"/>
              <w:noProof/>
              <w:lang w:val="es-MX" w:eastAsia="es-MX"/>
            </w:rPr>
          </w:pPr>
          <w:hyperlink w:anchor="_Toc520734993" w:history="1">
            <w:r w:rsidR="004A11D6" w:rsidRPr="004A11D6">
              <w:rPr>
                <w:rStyle w:val="Hipervnculo"/>
                <w:rFonts w:ascii="Palatino Linotype" w:hAnsi="Palatino Linotype"/>
                <w:b/>
                <w:noProof/>
              </w:rPr>
              <w:t>PRIMERO. De la competencia</w:t>
            </w:r>
            <w:r w:rsidR="004A11D6" w:rsidRPr="004A11D6">
              <w:rPr>
                <w:rFonts w:ascii="Palatino Linotype" w:hAnsi="Palatino Linotype"/>
                <w:noProof/>
                <w:webHidden/>
              </w:rPr>
              <w:tab/>
            </w:r>
            <w:r w:rsidR="004A11D6" w:rsidRPr="004A11D6">
              <w:rPr>
                <w:rFonts w:ascii="Palatino Linotype" w:hAnsi="Palatino Linotype"/>
                <w:noProof/>
                <w:webHidden/>
              </w:rPr>
              <w:fldChar w:fldCharType="begin"/>
            </w:r>
            <w:r w:rsidR="004A11D6" w:rsidRPr="004A11D6">
              <w:rPr>
                <w:rFonts w:ascii="Palatino Linotype" w:hAnsi="Palatino Linotype"/>
                <w:noProof/>
                <w:webHidden/>
              </w:rPr>
              <w:instrText xml:space="preserve"> PAGEREF _Toc520734993 \h </w:instrText>
            </w:r>
            <w:r w:rsidR="004A11D6" w:rsidRPr="004A11D6">
              <w:rPr>
                <w:rFonts w:ascii="Palatino Linotype" w:hAnsi="Palatino Linotype"/>
                <w:noProof/>
                <w:webHidden/>
              </w:rPr>
            </w:r>
            <w:r w:rsidR="004A11D6" w:rsidRPr="004A11D6">
              <w:rPr>
                <w:rFonts w:ascii="Palatino Linotype" w:hAnsi="Palatino Linotype"/>
                <w:noProof/>
                <w:webHidden/>
              </w:rPr>
              <w:fldChar w:fldCharType="separate"/>
            </w:r>
            <w:r w:rsidR="004A11D6" w:rsidRPr="004A11D6">
              <w:rPr>
                <w:rFonts w:ascii="Palatino Linotype" w:hAnsi="Palatino Linotype"/>
                <w:noProof/>
                <w:webHidden/>
              </w:rPr>
              <w:t>9</w:t>
            </w:r>
            <w:r w:rsidR="004A11D6" w:rsidRPr="004A11D6">
              <w:rPr>
                <w:rFonts w:ascii="Palatino Linotype" w:hAnsi="Palatino Linotype"/>
                <w:noProof/>
                <w:webHidden/>
              </w:rPr>
              <w:fldChar w:fldCharType="end"/>
            </w:r>
          </w:hyperlink>
        </w:p>
        <w:p w14:paraId="2D406BA4" w14:textId="77777777" w:rsidR="004A11D6" w:rsidRPr="004A11D6" w:rsidRDefault="000A2AC7">
          <w:pPr>
            <w:pStyle w:val="TDC2"/>
            <w:rPr>
              <w:rFonts w:ascii="Palatino Linotype" w:hAnsi="Palatino Linotype"/>
              <w:noProof/>
              <w:lang w:val="es-MX" w:eastAsia="es-MX"/>
            </w:rPr>
          </w:pPr>
          <w:hyperlink w:anchor="_Toc520734994" w:history="1">
            <w:r w:rsidR="004A11D6" w:rsidRPr="004A11D6">
              <w:rPr>
                <w:rStyle w:val="Hipervnculo"/>
                <w:rFonts w:ascii="Palatino Linotype" w:hAnsi="Palatino Linotype"/>
                <w:b/>
                <w:noProof/>
              </w:rPr>
              <w:t>SEGUNDO. De la oportunidad y procedencia.</w:t>
            </w:r>
            <w:r w:rsidR="004A11D6" w:rsidRPr="004A11D6">
              <w:rPr>
                <w:rFonts w:ascii="Palatino Linotype" w:hAnsi="Palatino Linotype"/>
                <w:noProof/>
                <w:webHidden/>
              </w:rPr>
              <w:tab/>
            </w:r>
            <w:r w:rsidR="004A11D6" w:rsidRPr="004A11D6">
              <w:rPr>
                <w:rFonts w:ascii="Palatino Linotype" w:hAnsi="Palatino Linotype"/>
                <w:noProof/>
                <w:webHidden/>
              </w:rPr>
              <w:fldChar w:fldCharType="begin"/>
            </w:r>
            <w:r w:rsidR="004A11D6" w:rsidRPr="004A11D6">
              <w:rPr>
                <w:rFonts w:ascii="Palatino Linotype" w:hAnsi="Palatino Linotype"/>
                <w:noProof/>
                <w:webHidden/>
              </w:rPr>
              <w:instrText xml:space="preserve"> PAGEREF _Toc520734994 \h </w:instrText>
            </w:r>
            <w:r w:rsidR="004A11D6" w:rsidRPr="004A11D6">
              <w:rPr>
                <w:rFonts w:ascii="Palatino Linotype" w:hAnsi="Palatino Linotype"/>
                <w:noProof/>
                <w:webHidden/>
              </w:rPr>
            </w:r>
            <w:r w:rsidR="004A11D6" w:rsidRPr="004A11D6">
              <w:rPr>
                <w:rFonts w:ascii="Palatino Linotype" w:hAnsi="Palatino Linotype"/>
                <w:noProof/>
                <w:webHidden/>
              </w:rPr>
              <w:fldChar w:fldCharType="separate"/>
            </w:r>
            <w:r w:rsidR="004A11D6" w:rsidRPr="004A11D6">
              <w:rPr>
                <w:rFonts w:ascii="Palatino Linotype" w:hAnsi="Palatino Linotype"/>
                <w:noProof/>
                <w:webHidden/>
              </w:rPr>
              <w:t>9</w:t>
            </w:r>
            <w:r w:rsidR="004A11D6" w:rsidRPr="004A11D6">
              <w:rPr>
                <w:rFonts w:ascii="Palatino Linotype" w:hAnsi="Palatino Linotype"/>
                <w:noProof/>
                <w:webHidden/>
              </w:rPr>
              <w:fldChar w:fldCharType="end"/>
            </w:r>
          </w:hyperlink>
        </w:p>
        <w:p w14:paraId="1B6E4D8B" w14:textId="77777777" w:rsidR="004A11D6" w:rsidRPr="004A11D6" w:rsidRDefault="000A2AC7">
          <w:pPr>
            <w:pStyle w:val="TDC1"/>
            <w:rPr>
              <w:rFonts w:ascii="Palatino Linotype" w:hAnsi="Palatino Linotype"/>
              <w:noProof/>
              <w:lang w:val="es-MX" w:eastAsia="es-MX"/>
            </w:rPr>
          </w:pPr>
          <w:hyperlink w:anchor="_Toc520734995" w:history="1">
            <w:r w:rsidR="004A11D6" w:rsidRPr="004A11D6">
              <w:rPr>
                <w:rStyle w:val="Hipervnculo"/>
                <w:rFonts w:ascii="Palatino Linotype" w:hAnsi="Palatino Linotype"/>
                <w:b/>
                <w:noProof/>
              </w:rPr>
              <w:t>TERCERO.</w:t>
            </w:r>
            <w:r w:rsidR="004A11D6" w:rsidRPr="004A11D6">
              <w:rPr>
                <w:rStyle w:val="Hipervnculo"/>
                <w:rFonts w:ascii="Palatino Linotype" w:hAnsi="Palatino Linotype"/>
                <w:noProof/>
              </w:rPr>
              <w:t xml:space="preserve"> </w:t>
            </w:r>
            <w:r w:rsidR="004A11D6" w:rsidRPr="004A11D6">
              <w:rPr>
                <w:rStyle w:val="Hipervnculo"/>
                <w:rFonts w:ascii="Palatino Linotype" w:hAnsi="Palatino Linotype"/>
                <w:b/>
                <w:noProof/>
              </w:rPr>
              <w:t xml:space="preserve">Del planteamiento de la </w:t>
            </w:r>
            <w:r w:rsidR="004A11D6" w:rsidRPr="004A11D6">
              <w:rPr>
                <w:rStyle w:val="Hipervnculo"/>
                <w:rFonts w:ascii="Palatino Linotype" w:hAnsi="Palatino Linotype"/>
                <w:b/>
                <w:i/>
                <w:noProof/>
              </w:rPr>
              <w:t>Litis</w:t>
            </w:r>
            <w:r w:rsidR="004A11D6" w:rsidRPr="004A11D6">
              <w:rPr>
                <w:rStyle w:val="Hipervnculo"/>
                <w:rFonts w:ascii="Palatino Linotype" w:hAnsi="Palatino Linotype"/>
                <w:b/>
                <w:noProof/>
              </w:rPr>
              <w:t>.</w:t>
            </w:r>
            <w:r w:rsidR="004A11D6" w:rsidRPr="004A11D6">
              <w:rPr>
                <w:rFonts w:ascii="Palatino Linotype" w:hAnsi="Palatino Linotype"/>
                <w:noProof/>
                <w:webHidden/>
              </w:rPr>
              <w:tab/>
            </w:r>
            <w:r w:rsidR="004A11D6" w:rsidRPr="004A11D6">
              <w:rPr>
                <w:rFonts w:ascii="Palatino Linotype" w:hAnsi="Palatino Linotype"/>
                <w:noProof/>
                <w:webHidden/>
              </w:rPr>
              <w:fldChar w:fldCharType="begin"/>
            </w:r>
            <w:r w:rsidR="004A11D6" w:rsidRPr="004A11D6">
              <w:rPr>
                <w:rFonts w:ascii="Palatino Linotype" w:hAnsi="Palatino Linotype"/>
                <w:noProof/>
                <w:webHidden/>
              </w:rPr>
              <w:instrText xml:space="preserve"> PAGEREF _Toc520734995 \h </w:instrText>
            </w:r>
            <w:r w:rsidR="004A11D6" w:rsidRPr="004A11D6">
              <w:rPr>
                <w:rFonts w:ascii="Palatino Linotype" w:hAnsi="Palatino Linotype"/>
                <w:noProof/>
                <w:webHidden/>
              </w:rPr>
            </w:r>
            <w:r w:rsidR="004A11D6" w:rsidRPr="004A11D6">
              <w:rPr>
                <w:rFonts w:ascii="Palatino Linotype" w:hAnsi="Palatino Linotype"/>
                <w:noProof/>
                <w:webHidden/>
              </w:rPr>
              <w:fldChar w:fldCharType="separate"/>
            </w:r>
            <w:r w:rsidR="004A11D6" w:rsidRPr="004A11D6">
              <w:rPr>
                <w:rFonts w:ascii="Palatino Linotype" w:hAnsi="Palatino Linotype"/>
                <w:noProof/>
                <w:webHidden/>
              </w:rPr>
              <w:t>10</w:t>
            </w:r>
            <w:r w:rsidR="004A11D6" w:rsidRPr="004A11D6">
              <w:rPr>
                <w:rFonts w:ascii="Palatino Linotype" w:hAnsi="Palatino Linotype"/>
                <w:noProof/>
                <w:webHidden/>
              </w:rPr>
              <w:fldChar w:fldCharType="end"/>
            </w:r>
          </w:hyperlink>
        </w:p>
        <w:p w14:paraId="71A1949A" w14:textId="77777777" w:rsidR="004A11D6" w:rsidRPr="004A11D6" w:rsidRDefault="000A2AC7">
          <w:pPr>
            <w:pStyle w:val="TDC1"/>
            <w:rPr>
              <w:rFonts w:ascii="Palatino Linotype" w:hAnsi="Palatino Linotype"/>
              <w:noProof/>
              <w:lang w:val="es-MX" w:eastAsia="es-MX"/>
            </w:rPr>
          </w:pPr>
          <w:hyperlink w:anchor="_Toc520734996" w:history="1">
            <w:r w:rsidR="004A11D6" w:rsidRPr="004A11D6">
              <w:rPr>
                <w:rStyle w:val="Hipervnculo"/>
                <w:rFonts w:ascii="Palatino Linotype" w:hAnsi="Palatino Linotype"/>
                <w:b/>
                <w:noProof/>
              </w:rPr>
              <w:t>CUARTO. Del estudio y resolución del asunto.</w:t>
            </w:r>
            <w:r w:rsidR="004A11D6" w:rsidRPr="004A11D6">
              <w:rPr>
                <w:rFonts w:ascii="Palatino Linotype" w:hAnsi="Palatino Linotype"/>
                <w:noProof/>
                <w:webHidden/>
              </w:rPr>
              <w:tab/>
            </w:r>
            <w:r w:rsidR="004A11D6" w:rsidRPr="004A11D6">
              <w:rPr>
                <w:rFonts w:ascii="Palatino Linotype" w:hAnsi="Palatino Linotype"/>
                <w:noProof/>
                <w:webHidden/>
              </w:rPr>
              <w:fldChar w:fldCharType="begin"/>
            </w:r>
            <w:r w:rsidR="004A11D6" w:rsidRPr="004A11D6">
              <w:rPr>
                <w:rFonts w:ascii="Palatino Linotype" w:hAnsi="Palatino Linotype"/>
                <w:noProof/>
                <w:webHidden/>
              </w:rPr>
              <w:instrText xml:space="preserve"> PAGEREF _Toc520734996 \h </w:instrText>
            </w:r>
            <w:r w:rsidR="004A11D6" w:rsidRPr="004A11D6">
              <w:rPr>
                <w:rFonts w:ascii="Palatino Linotype" w:hAnsi="Palatino Linotype"/>
                <w:noProof/>
                <w:webHidden/>
              </w:rPr>
            </w:r>
            <w:r w:rsidR="004A11D6" w:rsidRPr="004A11D6">
              <w:rPr>
                <w:rFonts w:ascii="Palatino Linotype" w:hAnsi="Palatino Linotype"/>
                <w:noProof/>
                <w:webHidden/>
              </w:rPr>
              <w:fldChar w:fldCharType="separate"/>
            </w:r>
            <w:r w:rsidR="004A11D6" w:rsidRPr="004A11D6">
              <w:rPr>
                <w:rFonts w:ascii="Palatino Linotype" w:hAnsi="Palatino Linotype"/>
                <w:noProof/>
                <w:webHidden/>
              </w:rPr>
              <w:t>11</w:t>
            </w:r>
            <w:r w:rsidR="004A11D6" w:rsidRPr="004A11D6">
              <w:rPr>
                <w:rFonts w:ascii="Palatino Linotype" w:hAnsi="Palatino Linotype"/>
                <w:noProof/>
                <w:webHidden/>
              </w:rPr>
              <w:fldChar w:fldCharType="end"/>
            </w:r>
          </w:hyperlink>
        </w:p>
        <w:p w14:paraId="5ECEC03E" w14:textId="77777777" w:rsidR="004A11D6" w:rsidRPr="004A11D6" w:rsidRDefault="000A2AC7">
          <w:pPr>
            <w:pStyle w:val="TDC1"/>
            <w:rPr>
              <w:rFonts w:ascii="Palatino Linotype" w:hAnsi="Palatino Linotype"/>
              <w:noProof/>
              <w:lang w:val="es-MX" w:eastAsia="es-MX"/>
            </w:rPr>
          </w:pPr>
          <w:hyperlink w:anchor="_Toc520734997" w:history="1">
            <w:r w:rsidR="004A11D6" w:rsidRPr="004A11D6">
              <w:rPr>
                <w:rStyle w:val="Hipervnculo"/>
                <w:rFonts w:ascii="Palatino Linotype" w:eastAsia="MS Gothic" w:hAnsi="Palatino Linotype"/>
                <w:b/>
                <w:noProof/>
              </w:rPr>
              <w:t>QUINTO. De la vista al órgano de control interno.</w:t>
            </w:r>
            <w:r w:rsidR="004A11D6" w:rsidRPr="004A11D6">
              <w:rPr>
                <w:rFonts w:ascii="Palatino Linotype" w:hAnsi="Palatino Linotype"/>
                <w:noProof/>
                <w:webHidden/>
              </w:rPr>
              <w:tab/>
            </w:r>
            <w:r w:rsidR="004A11D6" w:rsidRPr="004A11D6">
              <w:rPr>
                <w:rFonts w:ascii="Palatino Linotype" w:hAnsi="Palatino Linotype"/>
                <w:noProof/>
                <w:webHidden/>
              </w:rPr>
              <w:fldChar w:fldCharType="begin"/>
            </w:r>
            <w:r w:rsidR="004A11D6" w:rsidRPr="004A11D6">
              <w:rPr>
                <w:rFonts w:ascii="Palatino Linotype" w:hAnsi="Palatino Linotype"/>
                <w:noProof/>
                <w:webHidden/>
              </w:rPr>
              <w:instrText xml:space="preserve"> PAGEREF _Toc520734997 \h </w:instrText>
            </w:r>
            <w:r w:rsidR="004A11D6" w:rsidRPr="004A11D6">
              <w:rPr>
                <w:rFonts w:ascii="Palatino Linotype" w:hAnsi="Palatino Linotype"/>
                <w:noProof/>
                <w:webHidden/>
              </w:rPr>
            </w:r>
            <w:r w:rsidR="004A11D6" w:rsidRPr="004A11D6">
              <w:rPr>
                <w:rFonts w:ascii="Palatino Linotype" w:hAnsi="Palatino Linotype"/>
                <w:noProof/>
                <w:webHidden/>
              </w:rPr>
              <w:fldChar w:fldCharType="separate"/>
            </w:r>
            <w:r w:rsidR="004A11D6" w:rsidRPr="004A11D6">
              <w:rPr>
                <w:rFonts w:ascii="Palatino Linotype" w:hAnsi="Palatino Linotype"/>
                <w:noProof/>
                <w:webHidden/>
              </w:rPr>
              <w:t>27</w:t>
            </w:r>
            <w:r w:rsidR="004A11D6" w:rsidRPr="004A11D6">
              <w:rPr>
                <w:rFonts w:ascii="Palatino Linotype" w:hAnsi="Palatino Linotype"/>
                <w:noProof/>
                <w:webHidden/>
              </w:rPr>
              <w:fldChar w:fldCharType="end"/>
            </w:r>
          </w:hyperlink>
        </w:p>
        <w:p w14:paraId="3CB204BB" w14:textId="77777777" w:rsidR="004A11D6" w:rsidRPr="004A11D6" w:rsidRDefault="000A2AC7">
          <w:pPr>
            <w:pStyle w:val="TDC1"/>
            <w:rPr>
              <w:rFonts w:ascii="Palatino Linotype" w:hAnsi="Palatino Linotype"/>
              <w:noProof/>
              <w:lang w:val="es-MX" w:eastAsia="es-MX"/>
            </w:rPr>
          </w:pPr>
          <w:hyperlink w:anchor="_Toc520734998" w:history="1">
            <w:r w:rsidR="004A11D6" w:rsidRPr="004A11D6">
              <w:rPr>
                <w:rStyle w:val="Hipervnculo"/>
                <w:rFonts w:ascii="Palatino Linotype" w:hAnsi="Palatino Linotype"/>
                <w:b/>
                <w:noProof/>
              </w:rPr>
              <w:t>R E S O L U T I V O S</w:t>
            </w:r>
            <w:r w:rsidR="004A11D6" w:rsidRPr="004A11D6">
              <w:rPr>
                <w:rFonts w:ascii="Palatino Linotype" w:hAnsi="Palatino Linotype"/>
                <w:noProof/>
                <w:webHidden/>
              </w:rPr>
              <w:tab/>
            </w:r>
            <w:r w:rsidR="004A11D6" w:rsidRPr="004A11D6">
              <w:rPr>
                <w:rFonts w:ascii="Palatino Linotype" w:hAnsi="Palatino Linotype"/>
                <w:noProof/>
                <w:webHidden/>
              </w:rPr>
              <w:fldChar w:fldCharType="begin"/>
            </w:r>
            <w:r w:rsidR="004A11D6" w:rsidRPr="004A11D6">
              <w:rPr>
                <w:rFonts w:ascii="Palatino Linotype" w:hAnsi="Palatino Linotype"/>
                <w:noProof/>
                <w:webHidden/>
              </w:rPr>
              <w:instrText xml:space="preserve"> PAGEREF _Toc520734998 \h </w:instrText>
            </w:r>
            <w:r w:rsidR="004A11D6" w:rsidRPr="004A11D6">
              <w:rPr>
                <w:rFonts w:ascii="Palatino Linotype" w:hAnsi="Palatino Linotype"/>
                <w:noProof/>
                <w:webHidden/>
              </w:rPr>
            </w:r>
            <w:r w:rsidR="004A11D6" w:rsidRPr="004A11D6">
              <w:rPr>
                <w:rFonts w:ascii="Palatino Linotype" w:hAnsi="Palatino Linotype"/>
                <w:noProof/>
                <w:webHidden/>
              </w:rPr>
              <w:fldChar w:fldCharType="separate"/>
            </w:r>
            <w:r w:rsidR="004A11D6" w:rsidRPr="004A11D6">
              <w:rPr>
                <w:rFonts w:ascii="Palatino Linotype" w:hAnsi="Palatino Linotype"/>
                <w:noProof/>
                <w:webHidden/>
              </w:rPr>
              <w:t>31</w:t>
            </w:r>
            <w:r w:rsidR="004A11D6" w:rsidRPr="004A11D6">
              <w:rPr>
                <w:rFonts w:ascii="Palatino Linotype" w:hAnsi="Palatino Linotype"/>
                <w:noProof/>
                <w:webHidden/>
              </w:rPr>
              <w:fldChar w:fldCharType="end"/>
            </w:r>
          </w:hyperlink>
        </w:p>
        <w:p w14:paraId="3A11AB12" w14:textId="6AA7A336" w:rsidR="007865C6" w:rsidRPr="004A11D6" w:rsidRDefault="00DA7E2F" w:rsidP="002D59F1">
          <w:pPr>
            <w:spacing w:line="480" w:lineRule="auto"/>
            <w:rPr>
              <w:rFonts w:ascii="Palatino Linotype" w:hAnsi="Palatino Linotype"/>
              <w:b/>
              <w:bCs/>
              <w:lang w:val="es-ES"/>
            </w:rPr>
          </w:pPr>
          <w:r w:rsidRPr="004A11D6">
            <w:rPr>
              <w:rFonts w:ascii="Palatino Linotype" w:hAnsi="Palatino Linotype"/>
              <w:b/>
              <w:bCs/>
              <w:lang w:val="es-ES"/>
            </w:rPr>
            <w:fldChar w:fldCharType="end"/>
          </w:r>
        </w:p>
        <w:p w14:paraId="07A9A973" w14:textId="6BD1EA38" w:rsidR="00DA7E2F" w:rsidRPr="00E73A18" w:rsidRDefault="000A2AC7" w:rsidP="002D59F1">
          <w:pPr>
            <w:spacing w:line="480" w:lineRule="auto"/>
            <w:rPr>
              <w:rFonts w:ascii="Palatino Linotype" w:hAnsi="Palatino Linotype"/>
            </w:rPr>
          </w:pPr>
        </w:p>
      </w:sdtContent>
    </w:sdt>
    <w:p w14:paraId="74B63048" w14:textId="5B7655B6" w:rsidR="007865C6" w:rsidRPr="00E73A18" w:rsidRDefault="007865C6" w:rsidP="00440800">
      <w:pPr>
        <w:tabs>
          <w:tab w:val="left" w:pos="3465"/>
        </w:tabs>
        <w:spacing w:before="240" w:after="360" w:line="360" w:lineRule="auto"/>
        <w:jc w:val="both"/>
        <w:rPr>
          <w:rFonts w:ascii="Palatino Linotype" w:hAnsi="Palatino Linotype"/>
        </w:rPr>
      </w:pPr>
    </w:p>
    <w:p w14:paraId="0C6729F4" w14:textId="77777777" w:rsidR="007865C6" w:rsidRPr="00E73A18" w:rsidRDefault="007865C6" w:rsidP="00440800">
      <w:pPr>
        <w:tabs>
          <w:tab w:val="left" w:pos="3465"/>
        </w:tabs>
        <w:spacing w:before="240" w:after="360" w:line="360" w:lineRule="auto"/>
        <w:jc w:val="both"/>
        <w:rPr>
          <w:rFonts w:ascii="Palatino Linotype" w:hAnsi="Palatino Linotype"/>
        </w:rPr>
      </w:pPr>
    </w:p>
    <w:p w14:paraId="73F7F940" w14:textId="0611E842" w:rsidR="00662C69" w:rsidRPr="00E73A18" w:rsidRDefault="009B11D6" w:rsidP="00440800">
      <w:pPr>
        <w:tabs>
          <w:tab w:val="left" w:pos="3465"/>
        </w:tabs>
        <w:spacing w:before="240" w:after="360" w:line="360" w:lineRule="auto"/>
        <w:jc w:val="both"/>
        <w:rPr>
          <w:rFonts w:ascii="Palatino Linotype" w:hAnsi="Palatino Linotype"/>
        </w:rPr>
      </w:pPr>
      <w:r w:rsidRPr="00E73A18">
        <w:rPr>
          <w:rFonts w:ascii="Palatino Linotype" w:hAnsi="Palatino Linotype"/>
        </w:rPr>
        <w:lastRenderedPageBreak/>
        <w:t>R</w:t>
      </w:r>
      <w:r w:rsidR="00662C69" w:rsidRPr="00E73A18">
        <w:rPr>
          <w:rFonts w:ascii="Palatino Linotype" w:hAnsi="Palatino Linotype"/>
        </w:rPr>
        <w:t>esolución del Pleno del Instituto de Transparencia, Acceso a la Información Pública y Protección de Datos Personales del Estado de México y Mun</w:t>
      </w:r>
      <w:r w:rsidR="000D5A1D" w:rsidRPr="00E73A18">
        <w:rPr>
          <w:rFonts w:ascii="Palatino Linotype" w:hAnsi="Palatino Linotype"/>
        </w:rPr>
        <w:t>icipios, con</w:t>
      </w:r>
      <w:r w:rsidR="00662C69" w:rsidRPr="00E73A18">
        <w:rPr>
          <w:rFonts w:ascii="Palatino Linotype" w:hAnsi="Palatino Linotype"/>
        </w:rPr>
        <w:t xml:space="preserve"> </w:t>
      </w:r>
      <w:r w:rsidR="00485DB6" w:rsidRPr="00E73A18">
        <w:rPr>
          <w:rFonts w:ascii="Palatino Linotype" w:hAnsi="Palatino Linotype"/>
        </w:rPr>
        <w:t xml:space="preserve">domicilio </w:t>
      </w:r>
      <w:r w:rsidR="00662C69" w:rsidRPr="00E73A18">
        <w:rPr>
          <w:rFonts w:ascii="Palatino Linotype" w:hAnsi="Palatino Linotype"/>
        </w:rPr>
        <w:t xml:space="preserve">en Metepec, Estado de México; de </w:t>
      </w:r>
      <w:r w:rsidR="002E4DD7" w:rsidRPr="00E73A18">
        <w:rPr>
          <w:rFonts w:ascii="Palatino Linotype" w:hAnsi="Palatino Linotype"/>
        </w:rPr>
        <w:t>fecha once (11) julio</w:t>
      </w:r>
      <w:r w:rsidR="00F056E4" w:rsidRPr="00E73A18">
        <w:rPr>
          <w:rFonts w:ascii="Palatino Linotype" w:hAnsi="Palatino Linotype"/>
        </w:rPr>
        <w:t xml:space="preserve"> </w:t>
      </w:r>
      <w:r w:rsidR="00662C69" w:rsidRPr="00E73A18">
        <w:rPr>
          <w:rFonts w:ascii="Palatino Linotype" w:hAnsi="Palatino Linotype"/>
        </w:rPr>
        <w:t xml:space="preserve">de dos mil </w:t>
      </w:r>
      <w:r w:rsidR="00B902E7" w:rsidRPr="00E73A18">
        <w:rPr>
          <w:rFonts w:ascii="Palatino Linotype" w:hAnsi="Palatino Linotype"/>
        </w:rPr>
        <w:t>dieci</w:t>
      </w:r>
      <w:r w:rsidR="004D71C0" w:rsidRPr="00E73A18">
        <w:rPr>
          <w:rFonts w:ascii="Palatino Linotype" w:hAnsi="Palatino Linotype"/>
        </w:rPr>
        <w:t>ocho</w:t>
      </w:r>
      <w:r w:rsidR="00662C69" w:rsidRPr="00E73A18">
        <w:rPr>
          <w:rFonts w:ascii="Palatino Linotype" w:hAnsi="Palatino Linotype"/>
        </w:rPr>
        <w:t>.</w:t>
      </w:r>
    </w:p>
    <w:p w14:paraId="02C1324E" w14:textId="65862103" w:rsidR="00662C69" w:rsidRPr="00E73A18" w:rsidRDefault="00662C69" w:rsidP="001E74A5">
      <w:pPr>
        <w:spacing w:before="240" w:after="360" w:line="360" w:lineRule="auto"/>
        <w:jc w:val="both"/>
        <w:rPr>
          <w:rFonts w:ascii="Palatino Linotype" w:hAnsi="Palatino Linotype"/>
          <w:b/>
        </w:rPr>
      </w:pPr>
      <w:r w:rsidRPr="00E73A18">
        <w:rPr>
          <w:rFonts w:ascii="Palatino Linotype" w:hAnsi="Palatino Linotype"/>
          <w:b/>
        </w:rPr>
        <w:t>VISTO</w:t>
      </w:r>
      <w:r w:rsidRPr="00E73A18">
        <w:rPr>
          <w:rFonts w:ascii="Palatino Linotype" w:hAnsi="Palatino Linotype"/>
        </w:rPr>
        <w:t xml:space="preserve"> el expediente electrónico for</w:t>
      </w:r>
      <w:r w:rsidR="00D37494" w:rsidRPr="00E73A18">
        <w:rPr>
          <w:rFonts w:ascii="Palatino Linotype" w:hAnsi="Palatino Linotype"/>
        </w:rPr>
        <w:t>mado con motivo del</w:t>
      </w:r>
      <w:r w:rsidRPr="00E73A18">
        <w:rPr>
          <w:rFonts w:ascii="Palatino Linotype" w:hAnsi="Palatino Linotype"/>
        </w:rPr>
        <w:t xml:space="preserve"> recurso de revisión </w:t>
      </w:r>
      <w:r w:rsidR="005437FE" w:rsidRPr="00E73A18">
        <w:rPr>
          <w:rFonts w:ascii="Palatino Linotype" w:hAnsi="Palatino Linotype"/>
          <w:b/>
        </w:rPr>
        <w:t>01973/INFOEM/IP/RR/2018</w:t>
      </w:r>
      <w:r w:rsidR="00AF3D59" w:rsidRPr="00E73A18">
        <w:rPr>
          <w:rFonts w:ascii="Palatino Linotype" w:hAnsi="Palatino Linotype" w:cs="Arial"/>
          <w:b/>
          <w:bCs/>
        </w:rPr>
        <w:t>;</w:t>
      </w:r>
      <w:r w:rsidR="00335BFE" w:rsidRPr="00E73A18">
        <w:rPr>
          <w:rFonts w:ascii="Palatino Linotype" w:hAnsi="Palatino Linotype" w:cs="Arial"/>
          <w:b/>
          <w:bCs/>
        </w:rPr>
        <w:t xml:space="preserve"> </w:t>
      </w:r>
      <w:r w:rsidRPr="00E73A18">
        <w:rPr>
          <w:rFonts w:ascii="Palatino Linotype" w:hAnsi="Palatino Linotype"/>
        </w:rPr>
        <w:t xml:space="preserve">promovido por </w:t>
      </w:r>
      <w:r w:rsidR="000A2AC7" w:rsidRPr="000A2AC7">
        <w:rPr>
          <w:rFonts w:ascii="Palatino Linotype" w:hAnsi="Palatino Linotype"/>
          <w:b/>
          <w:szCs w:val="22"/>
          <w:highlight w:val="black"/>
        </w:rPr>
        <w:t>--------------------------------</w:t>
      </w:r>
      <w:r w:rsidRPr="00E73A18">
        <w:rPr>
          <w:rFonts w:ascii="Palatino Linotype" w:hAnsi="Palatino Linotype"/>
          <w:b/>
        </w:rPr>
        <w:t xml:space="preserve">, </w:t>
      </w:r>
      <w:r w:rsidRPr="00E73A18">
        <w:rPr>
          <w:rFonts w:ascii="Palatino Linotype" w:hAnsi="Palatino Linotype" w:cs="Arial"/>
        </w:rPr>
        <w:t xml:space="preserve">en su </w:t>
      </w:r>
      <w:r w:rsidR="00D83C17" w:rsidRPr="00E73A18">
        <w:rPr>
          <w:rFonts w:ascii="Palatino Linotype" w:hAnsi="Palatino Linotype" w:cs="Arial"/>
        </w:rPr>
        <w:t>calidad</w:t>
      </w:r>
      <w:r w:rsidRPr="00E73A18">
        <w:rPr>
          <w:rFonts w:ascii="Palatino Linotype" w:hAnsi="Palatino Linotype" w:cs="Arial"/>
        </w:rPr>
        <w:t xml:space="preserve"> de </w:t>
      </w:r>
      <w:r w:rsidRPr="00E73A18">
        <w:rPr>
          <w:rFonts w:ascii="Palatino Linotype" w:hAnsi="Palatino Linotype" w:cs="Arial"/>
          <w:b/>
        </w:rPr>
        <w:t>RECURRENTE</w:t>
      </w:r>
      <w:r w:rsidRPr="00E73A18">
        <w:rPr>
          <w:rFonts w:ascii="Palatino Linotype" w:hAnsi="Palatino Linotype" w:cs="Arial"/>
        </w:rPr>
        <w:t xml:space="preserve">, en contra </w:t>
      </w:r>
      <w:r w:rsidR="000D5A1D" w:rsidRPr="00E73A18">
        <w:rPr>
          <w:rFonts w:ascii="Palatino Linotype" w:hAnsi="Palatino Linotype" w:cs="Arial"/>
        </w:rPr>
        <w:t xml:space="preserve">de </w:t>
      </w:r>
      <w:r w:rsidR="00843908" w:rsidRPr="00E73A18">
        <w:rPr>
          <w:rFonts w:ascii="Palatino Linotype" w:hAnsi="Palatino Linotype" w:cs="Arial"/>
        </w:rPr>
        <w:t>la respuesta de</w:t>
      </w:r>
      <w:r w:rsidR="007865C6" w:rsidRPr="00E73A18">
        <w:rPr>
          <w:rFonts w:ascii="Palatino Linotype" w:hAnsi="Palatino Linotype" w:cs="Arial"/>
        </w:rPr>
        <w:t xml:space="preserve">l </w:t>
      </w:r>
      <w:r w:rsidR="005437FE" w:rsidRPr="00E73A18">
        <w:rPr>
          <w:rFonts w:ascii="Palatino Linotype" w:hAnsi="Palatino Linotype" w:cs="Arial"/>
          <w:b/>
        </w:rPr>
        <w:t xml:space="preserve">Ayuntamiento de </w:t>
      </w:r>
      <w:proofErr w:type="spellStart"/>
      <w:r w:rsidR="005437FE" w:rsidRPr="00E73A18">
        <w:rPr>
          <w:rFonts w:ascii="Palatino Linotype" w:hAnsi="Palatino Linotype" w:cs="Arial"/>
          <w:b/>
        </w:rPr>
        <w:t>Capulhuac</w:t>
      </w:r>
      <w:proofErr w:type="spellEnd"/>
      <w:r w:rsidR="0036073F" w:rsidRPr="00E73A18">
        <w:rPr>
          <w:rFonts w:ascii="Palatino Linotype" w:hAnsi="Palatino Linotype"/>
          <w:b/>
        </w:rPr>
        <w:t xml:space="preserve">, </w:t>
      </w:r>
      <w:r w:rsidRPr="00E73A18">
        <w:rPr>
          <w:rFonts w:ascii="Palatino Linotype" w:hAnsi="Palatino Linotype"/>
        </w:rPr>
        <w:t>en lo sucesivo el</w:t>
      </w:r>
      <w:r w:rsidRPr="00E73A18">
        <w:rPr>
          <w:rFonts w:ascii="Palatino Linotype" w:hAnsi="Palatino Linotype"/>
          <w:b/>
        </w:rPr>
        <w:t xml:space="preserve"> SUJETO OBLIGADO</w:t>
      </w:r>
      <w:r w:rsidRPr="00E73A18">
        <w:rPr>
          <w:rFonts w:ascii="Palatino Linotype" w:hAnsi="Palatino Linotype"/>
        </w:rPr>
        <w:t xml:space="preserve">, </w:t>
      </w:r>
      <w:r w:rsidR="004D71C0" w:rsidRPr="00E73A18">
        <w:rPr>
          <w:rFonts w:ascii="Palatino Linotype" w:hAnsi="Palatino Linotype"/>
        </w:rPr>
        <w:t xml:space="preserve">por lo que </w:t>
      </w:r>
      <w:r w:rsidRPr="00E73A18">
        <w:rPr>
          <w:rFonts w:ascii="Palatino Linotype" w:hAnsi="Palatino Linotype"/>
        </w:rPr>
        <w:t>se procede a dictar la presente resolución, con base en los siguientes:</w:t>
      </w:r>
    </w:p>
    <w:p w14:paraId="769E1410" w14:textId="5740327F" w:rsidR="00587366" w:rsidRPr="00E73A18" w:rsidRDefault="00662C69" w:rsidP="001E74A5">
      <w:pPr>
        <w:pStyle w:val="Ttulo1"/>
        <w:spacing w:line="360" w:lineRule="auto"/>
        <w:jc w:val="center"/>
        <w:rPr>
          <w:b/>
        </w:rPr>
      </w:pPr>
      <w:bookmarkStart w:id="0" w:name="_Toc461555884"/>
      <w:bookmarkStart w:id="1" w:name="_Toc466371847"/>
      <w:bookmarkStart w:id="2" w:name="_Toc520734989"/>
      <w:r w:rsidRPr="00E73A18">
        <w:rPr>
          <w:b/>
        </w:rPr>
        <w:t>ANTECEDENTES</w:t>
      </w:r>
      <w:bookmarkEnd w:id="0"/>
      <w:bookmarkEnd w:id="1"/>
      <w:bookmarkEnd w:id="2"/>
    </w:p>
    <w:p w14:paraId="402A4C0A" w14:textId="7168D378" w:rsidR="00D9392E" w:rsidRPr="00E73A18" w:rsidRDefault="00D9392E" w:rsidP="005C6F4F">
      <w:pPr>
        <w:pStyle w:val="Prrafodelista"/>
        <w:numPr>
          <w:ilvl w:val="0"/>
          <w:numId w:val="3"/>
        </w:numPr>
        <w:spacing w:before="240" w:after="240" w:line="360" w:lineRule="auto"/>
        <w:ind w:left="426"/>
        <w:jc w:val="both"/>
        <w:rPr>
          <w:rFonts w:ascii="Palatino Linotype" w:eastAsia="Calibri" w:hAnsi="Palatino Linotype" w:cs="Arial"/>
          <w:lang w:val="es-ES"/>
        </w:rPr>
      </w:pPr>
      <w:r w:rsidRPr="00E73A18">
        <w:rPr>
          <w:rFonts w:ascii="Palatino Linotype" w:eastAsia="Calibri" w:hAnsi="Palatino Linotype" w:cs="Arial"/>
          <w:lang w:val="es-ES"/>
        </w:rPr>
        <w:t xml:space="preserve">El día </w:t>
      </w:r>
      <w:r w:rsidR="00F20AED" w:rsidRPr="00E73A18">
        <w:rPr>
          <w:rFonts w:ascii="Palatino Linotype" w:eastAsia="Calibri" w:hAnsi="Palatino Linotype" w:cs="Arial"/>
          <w:lang w:val="es-ES"/>
        </w:rPr>
        <w:t>o</w:t>
      </w:r>
      <w:r w:rsidR="005437FE" w:rsidRPr="00E73A18">
        <w:rPr>
          <w:rFonts w:ascii="Palatino Linotype" w:eastAsia="Calibri" w:hAnsi="Palatino Linotype" w:cs="Arial"/>
          <w:lang w:val="es-ES"/>
        </w:rPr>
        <w:t>nce</w:t>
      </w:r>
      <w:r w:rsidRPr="00E73A18">
        <w:rPr>
          <w:rFonts w:ascii="Palatino Linotype" w:eastAsia="Calibri" w:hAnsi="Palatino Linotype" w:cs="Arial"/>
          <w:lang w:val="es-ES"/>
        </w:rPr>
        <w:t xml:space="preserve"> (</w:t>
      </w:r>
      <w:r w:rsidR="00F20AED" w:rsidRPr="00E73A18">
        <w:rPr>
          <w:rFonts w:ascii="Palatino Linotype" w:eastAsia="Calibri" w:hAnsi="Palatino Linotype" w:cs="Arial"/>
          <w:lang w:val="es-ES"/>
        </w:rPr>
        <w:t>1</w:t>
      </w:r>
      <w:r w:rsidR="005437FE" w:rsidRPr="00E73A18">
        <w:rPr>
          <w:rFonts w:ascii="Palatino Linotype" w:eastAsia="Calibri" w:hAnsi="Palatino Linotype" w:cs="Arial"/>
          <w:lang w:val="es-ES"/>
        </w:rPr>
        <w:t>1</w:t>
      </w:r>
      <w:r w:rsidRPr="00E73A18">
        <w:rPr>
          <w:rFonts w:ascii="Palatino Linotype" w:eastAsia="Calibri" w:hAnsi="Palatino Linotype" w:cs="Arial"/>
          <w:lang w:val="es-ES"/>
        </w:rPr>
        <w:t xml:space="preserve">) de </w:t>
      </w:r>
      <w:r w:rsidR="005437FE" w:rsidRPr="00E73A18">
        <w:rPr>
          <w:rFonts w:ascii="Palatino Linotype" w:eastAsia="Calibri" w:hAnsi="Palatino Linotype" w:cs="Arial"/>
          <w:lang w:val="es-ES"/>
        </w:rPr>
        <w:t>mayo</w:t>
      </w:r>
      <w:r w:rsidRPr="00E73A18">
        <w:rPr>
          <w:rFonts w:ascii="Palatino Linotype" w:eastAsia="Calibri" w:hAnsi="Palatino Linotype" w:cs="Arial"/>
          <w:lang w:val="es-ES"/>
        </w:rPr>
        <w:t xml:space="preserve"> de dos mil dieci</w:t>
      </w:r>
      <w:r w:rsidR="00DF186B" w:rsidRPr="00E73A18">
        <w:rPr>
          <w:rFonts w:ascii="Palatino Linotype" w:eastAsia="Calibri" w:hAnsi="Palatino Linotype" w:cs="Arial"/>
          <w:lang w:val="es-ES"/>
        </w:rPr>
        <w:t>ocho</w:t>
      </w:r>
      <w:r w:rsidRPr="00E73A18">
        <w:rPr>
          <w:rFonts w:ascii="Palatino Linotype" w:hAnsi="Palatino Linotype"/>
          <w:b/>
        </w:rPr>
        <w:t xml:space="preserve">, </w:t>
      </w:r>
      <w:r w:rsidRPr="00E73A18">
        <w:rPr>
          <w:rFonts w:ascii="Palatino Linotype" w:eastAsia="Calibri" w:hAnsi="Palatino Linotype" w:cs="Arial"/>
          <w:lang w:val="es-ES"/>
        </w:rPr>
        <w:t xml:space="preserve">se presentó ante el </w:t>
      </w:r>
      <w:r w:rsidRPr="00E73A18">
        <w:rPr>
          <w:rFonts w:ascii="Palatino Linotype" w:eastAsia="Calibri" w:hAnsi="Palatino Linotype" w:cs="Arial"/>
          <w:b/>
          <w:lang w:val="es-ES"/>
        </w:rPr>
        <w:t>SUJETO OBLIGADO</w:t>
      </w:r>
      <w:r w:rsidRPr="00E73A18">
        <w:rPr>
          <w:rFonts w:ascii="Palatino Linotype" w:eastAsia="Calibri" w:hAnsi="Palatino Linotype" w:cs="Arial"/>
        </w:rPr>
        <w:t xml:space="preserve"> vía </w:t>
      </w:r>
      <w:r w:rsidRPr="00E73A18">
        <w:rPr>
          <w:rFonts w:ascii="Palatino Linotype" w:eastAsia="Calibri" w:hAnsi="Palatino Linotype" w:cs="Arial"/>
          <w:lang w:val="es-ES"/>
        </w:rPr>
        <w:t xml:space="preserve">Sistema de Acceso a la Información Mexiquense </w:t>
      </w:r>
      <w:r w:rsidRPr="00E73A18">
        <w:rPr>
          <w:rFonts w:ascii="Palatino Linotype" w:eastAsia="Calibri" w:hAnsi="Palatino Linotype" w:cs="Arial"/>
          <w:b/>
          <w:lang w:val="es-ES"/>
        </w:rPr>
        <w:t>SAIMEX</w:t>
      </w:r>
      <w:r w:rsidRPr="00E73A18">
        <w:rPr>
          <w:rFonts w:ascii="Palatino Linotype" w:eastAsia="Calibri" w:hAnsi="Palatino Linotype" w:cs="Arial"/>
          <w:lang w:val="es-ES"/>
        </w:rPr>
        <w:t xml:space="preserve">, la solicitud de información pública registrada con el número </w:t>
      </w:r>
      <w:r w:rsidR="004D71C0" w:rsidRPr="00E73A18">
        <w:rPr>
          <w:rFonts w:ascii="Palatino Linotype" w:hAnsi="Palatino Linotype"/>
          <w:b/>
          <w:bCs/>
          <w:color w:val="000000" w:themeColor="text1"/>
        </w:rPr>
        <w:t xml:space="preserve"> </w:t>
      </w:r>
      <w:r w:rsidR="00350CBF" w:rsidRPr="00E73A18">
        <w:rPr>
          <w:rFonts w:ascii="Palatino Linotype" w:hAnsi="Palatino Linotype"/>
          <w:b/>
          <w:bCs/>
          <w:color w:val="000000" w:themeColor="text1"/>
        </w:rPr>
        <w:t>00035/CAPULHUA/IP/2018</w:t>
      </w:r>
      <w:r w:rsidR="00E17F3A" w:rsidRPr="00E73A18">
        <w:rPr>
          <w:rFonts w:ascii="Palatino Linotype" w:hAnsi="Palatino Linotype"/>
          <w:b/>
          <w:bCs/>
          <w:color w:val="000000" w:themeColor="text1"/>
        </w:rPr>
        <w:t>,</w:t>
      </w:r>
      <w:r w:rsidRPr="00E73A18">
        <w:rPr>
          <w:rFonts w:ascii="Palatino Linotype" w:eastAsia="Calibri" w:hAnsi="Palatino Linotype" w:cs="Arial"/>
          <w:lang w:val="es-ES"/>
        </w:rPr>
        <w:t xml:space="preserve"> mediante la cual </w:t>
      </w:r>
      <w:r w:rsidR="00A133FA" w:rsidRPr="00E73A18">
        <w:rPr>
          <w:rFonts w:ascii="Palatino Linotype" w:eastAsia="Calibri" w:hAnsi="Palatino Linotype" w:cs="Arial"/>
          <w:lang w:val="es-ES"/>
        </w:rPr>
        <w:t xml:space="preserve">se </w:t>
      </w:r>
      <w:r w:rsidRPr="00E73A18">
        <w:rPr>
          <w:rFonts w:ascii="Palatino Linotype" w:eastAsia="Calibri" w:hAnsi="Palatino Linotype" w:cs="Arial"/>
          <w:lang w:val="es-ES"/>
        </w:rPr>
        <w:t>solicitó:</w:t>
      </w:r>
    </w:p>
    <w:p w14:paraId="780D2256" w14:textId="77777777" w:rsidR="00D9392E" w:rsidRPr="00E73A18" w:rsidRDefault="00D9392E" w:rsidP="001C34D6">
      <w:pPr>
        <w:pStyle w:val="Prrafodelista"/>
        <w:spacing w:line="360" w:lineRule="auto"/>
        <w:ind w:left="360"/>
        <w:jc w:val="both"/>
        <w:rPr>
          <w:rFonts w:ascii="Palatino Linotype" w:hAnsi="Palatino Linotype"/>
          <w:i/>
          <w:color w:val="000000"/>
          <w:sz w:val="22"/>
          <w:szCs w:val="22"/>
        </w:rPr>
      </w:pPr>
    </w:p>
    <w:p w14:paraId="342B53D4" w14:textId="4F73ED1F" w:rsidR="00DF186B" w:rsidRPr="00E73A18" w:rsidRDefault="001C34D6" w:rsidP="00554512">
      <w:pPr>
        <w:pStyle w:val="Prrafodelista"/>
        <w:spacing w:line="360" w:lineRule="auto"/>
        <w:ind w:left="709" w:right="333"/>
        <w:jc w:val="both"/>
        <w:rPr>
          <w:rFonts w:ascii="Palatino Linotype" w:hAnsi="Palatino Linotype"/>
          <w:color w:val="000000"/>
        </w:rPr>
      </w:pPr>
      <w:r w:rsidRPr="00E73A18">
        <w:rPr>
          <w:rFonts w:ascii="Palatino Linotype" w:hAnsi="Palatino Linotype"/>
          <w:i/>
          <w:color w:val="000000"/>
          <w:szCs w:val="22"/>
        </w:rPr>
        <w:t>“</w:t>
      </w:r>
      <w:r w:rsidR="00554512" w:rsidRPr="00E73A18">
        <w:rPr>
          <w:rFonts w:ascii="Palatino Linotype" w:hAnsi="Palatino Linotype"/>
          <w:i/>
          <w:color w:val="000000"/>
          <w:szCs w:val="22"/>
        </w:rPr>
        <w:t xml:space="preserve">Licencia de uso de suelo del predio / inmueble ubicado en Av. Morelos No. 111 San Miguelito, </w:t>
      </w:r>
      <w:proofErr w:type="spellStart"/>
      <w:r w:rsidR="00554512" w:rsidRPr="00E73A18">
        <w:rPr>
          <w:rFonts w:ascii="Palatino Linotype" w:hAnsi="Palatino Linotype"/>
          <w:i/>
          <w:color w:val="000000"/>
          <w:szCs w:val="22"/>
        </w:rPr>
        <w:t>Capulhuac</w:t>
      </w:r>
      <w:proofErr w:type="spellEnd"/>
      <w:r w:rsidR="00554512" w:rsidRPr="00E73A18">
        <w:rPr>
          <w:rFonts w:ascii="Palatino Linotype" w:hAnsi="Palatino Linotype"/>
          <w:i/>
          <w:color w:val="000000"/>
          <w:szCs w:val="22"/>
        </w:rPr>
        <w:t xml:space="preserve"> de </w:t>
      </w:r>
      <w:proofErr w:type="spellStart"/>
      <w:r w:rsidR="00554512" w:rsidRPr="00E73A18">
        <w:rPr>
          <w:rFonts w:ascii="Palatino Linotype" w:hAnsi="Palatino Linotype"/>
          <w:i/>
          <w:color w:val="000000"/>
          <w:szCs w:val="22"/>
        </w:rPr>
        <w:t>Mirafuentes</w:t>
      </w:r>
      <w:proofErr w:type="spellEnd"/>
      <w:r w:rsidR="00554512" w:rsidRPr="00E73A18">
        <w:rPr>
          <w:rFonts w:ascii="Palatino Linotype" w:hAnsi="Palatino Linotype"/>
          <w:i/>
          <w:color w:val="000000"/>
          <w:szCs w:val="22"/>
        </w:rPr>
        <w:t xml:space="preserve">, </w:t>
      </w:r>
      <w:proofErr w:type="spellStart"/>
      <w:r w:rsidR="00554512" w:rsidRPr="00E73A18">
        <w:rPr>
          <w:rFonts w:ascii="Palatino Linotype" w:hAnsi="Palatino Linotype"/>
          <w:i/>
          <w:color w:val="000000"/>
          <w:szCs w:val="22"/>
        </w:rPr>
        <w:t>Méx</w:t>
      </w:r>
      <w:proofErr w:type="spellEnd"/>
      <w:r w:rsidR="00554512" w:rsidRPr="00E73A18">
        <w:rPr>
          <w:rFonts w:ascii="Palatino Linotype" w:hAnsi="Palatino Linotype"/>
          <w:i/>
          <w:color w:val="000000"/>
          <w:szCs w:val="22"/>
        </w:rPr>
        <w:t>. Toda vez que dicho inmueble corresponde a uso y aprovechamiento de prestación de servicios (Centro de Estudios y Desarrollo Infantil Juárez), se deberá dejarse a la vista el nombre del particular a quien le fue extendida, omitiendo cualquier tipo de versión pública. La modalidad de entrega de la información deberá ser vía SAIMEX, así como copias certificadas con costo, debiendo para tal caso informarme el costo y el procedimiento para la expedición; es decir, lugar, días y horas hábiles para su entrega.</w:t>
      </w:r>
      <w:r w:rsidRPr="00E73A18">
        <w:rPr>
          <w:rFonts w:ascii="Palatino Linotype" w:hAnsi="Palatino Linotype"/>
          <w:i/>
          <w:color w:val="000000"/>
        </w:rPr>
        <w:t>”</w:t>
      </w:r>
      <w:r w:rsidRPr="00E73A18">
        <w:rPr>
          <w:rFonts w:ascii="Palatino Linotype" w:hAnsi="Palatino Linotype"/>
          <w:color w:val="000000"/>
        </w:rPr>
        <w:t xml:space="preserve"> (Sic)</w:t>
      </w:r>
    </w:p>
    <w:p w14:paraId="2C57A722" w14:textId="0AA1A28F" w:rsidR="00750A80" w:rsidRPr="00E73A18"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E73A18">
        <w:rPr>
          <w:rFonts w:ascii="Palatino Linotype" w:eastAsia="Times New Roman" w:hAnsi="Palatino Linotype" w:cs="Arial"/>
          <w:lang w:val="es-ES"/>
        </w:rPr>
        <w:lastRenderedPageBreak/>
        <w:t xml:space="preserve">Señaló </w:t>
      </w:r>
      <w:r w:rsidR="00750A80" w:rsidRPr="00E73A18">
        <w:rPr>
          <w:rFonts w:ascii="Palatino Linotype" w:eastAsia="Times New Roman" w:hAnsi="Palatino Linotype" w:cs="Arial"/>
          <w:lang w:val="es-ES"/>
        </w:rPr>
        <w:t>como modalidad de entrega de información</w:t>
      </w:r>
      <w:r w:rsidR="00750A80" w:rsidRPr="00E73A18">
        <w:rPr>
          <w:rFonts w:ascii="Palatino Linotype" w:eastAsia="Times New Roman" w:hAnsi="Palatino Linotype" w:cs="Arial"/>
          <w:b/>
          <w:lang w:val="es-ES"/>
        </w:rPr>
        <w:t>:</w:t>
      </w:r>
      <w:r w:rsidR="00750A80" w:rsidRPr="00E73A18">
        <w:rPr>
          <w:rFonts w:ascii="Palatino Linotype" w:eastAsia="Times New Roman" w:hAnsi="Palatino Linotype" w:cs="Arial"/>
          <w:lang w:val="es-ES"/>
        </w:rPr>
        <w:t xml:space="preserve"> </w:t>
      </w:r>
      <w:r w:rsidR="007B30F3" w:rsidRPr="00E73A18">
        <w:rPr>
          <w:rFonts w:ascii="Palatino Linotype" w:hAnsi="Palatino Linotype"/>
          <w:szCs w:val="14"/>
        </w:rPr>
        <w:t xml:space="preserve">A través del </w:t>
      </w:r>
      <w:r w:rsidR="006B7A58" w:rsidRPr="00E73A18">
        <w:rPr>
          <w:rFonts w:ascii="Palatino Linotype" w:hAnsi="Palatino Linotype"/>
          <w:szCs w:val="14"/>
        </w:rPr>
        <w:t>“</w:t>
      </w:r>
      <w:r w:rsidR="000D5A1D" w:rsidRPr="00E73A18">
        <w:rPr>
          <w:rFonts w:ascii="Palatino Linotype" w:hAnsi="Palatino Linotype"/>
          <w:b/>
          <w:szCs w:val="14"/>
        </w:rPr>
        <w:t>SAIMEX</w:t>
      </w:r>
      <w:r w:rsidR="006B7A58" w:rsidRPr="00E73A18">
        <w:rPr>
          <w:rFonts w:ascii="Palatino Linotype" w:hAnsi="Palatino Linotype"/>
          <w:b/>
          <w:szCs w:val="14"/>
        </w:rPr>
        <w:t>”</w:t>
      </w:r>
      <w:r w:rsidR="007B30F3" w:rsidRPr="00E73A18">
        <w:rPr>
          <w:rFonts w:ascii="Palatino Linotype" w:hAnsi="Palatino Linotype"/>
          <w:szCs w:val="14"/>
        </w:rPr>
        <w:t xml:space="preserve">. </w:t>
      </w:r>
    </w:p>
    <w:p w14:paraId="7727518C" w14:textId="77777777" w:rsidR="00A45546" w:rsidRPr="00E73A18" w:rsidRDefault="00A45546" w:rsidP="00A45546">
      <w:pPr>
        <w:pStyle w:val="Prrafodelista"/>
        <w:tabs>
          <w:tab w:val="left" w:pos="567"/>
        </w:tabs>
        <w:spacing w:line="360" w:lineRule="auto"/>
        <w:ind w:left="360"/>
        <w:jc w:val="both"/>
        <w:rPr>
          <w:rFonts w:ascii="Palatino Linotype" w:hAnsi="Palatino Linotype"/>
          <w:color w:val="000000"/>
          <w:szCs w:val="14"/>
        </w:rPr>
      </w:pPr>
    </w:p>
    <w:p w14:paraId="74DF32A7" w14:textId="70E34E41" w:rsidR="005F5D9A" w:rsidRPr="00E73A18" w:rsidRDefault="00585F00" w:rsidP="005C6F4F">
      <w:pPr>
        <w:pStyle w:val="Prrafodelista"/>
        <w:numPr>
          <w:ilvl w:val="0"/>
          <w:numId w:val="3"/>
        </w:numPr>
        <w:spacing w:line="360" w:lineRule="auto"/>
        <w:ind w:left="284" w:right="34" w:hanging="284"/>
        <w:jc w:val="both"/>
        <w:rPr>
          <w:rFonts w:ascii="Palatino Linotype" w:hAnsi="Palatino Linotype"/>
        </w:rPr>
      </w:pPr>
      <w:r w:rsidRPr="00E73A18">
        <w:rPr>
          <w:rFonts w:ascii="Palatino Linotype" w:eastAsia="Times New Roman" w:hAnsi="Palatino Linotype" w:cs="Arial"/>
          <w:lang w:val="es-ES"/>
        </w:rPr>
        <w:t xml:space="preserve">El día </w:t>
      </w:r>
      <w:r w:rsidR="00554512" w:rsidRPr="00E73A18">
        <w:rPr>
          <w:rFonts w:ascii="Palatino Linotype" w:eastAsia="Times New Roman" w:hAnsi="Palatino Linotype" w:cs="Arial"/>
          <w:lang w:val="es-ES"/>
        </w:rPr>
        <w:t>veintitrés</w:t>
      </w:r>
      <w:r w:rsidRPr="00E73A18">
        <w:rPr>
          <w:rFonts w:ascii="Palatino Linotype" w:eastAsia="Times New Roman" w:hAnsi="Palatino Linotype" w:cs="Arial"/>
          <w:lang w:val="es-ES"/>
        </w:rPr>
        <w:t xml:space="preserve"> (</w:t>
      </w:r>
      <w:r w:rsidR="00554512" w:rsidRPr="00E73A18">
        <w:rPr>
          <w:rFonts w:ascii="Palatino Linotype" w:eastAsia="Times New Roman" w:hAnsi="Palatino Linotype" w:cs="Arial"/>
          <w:lang w:val="es-ES"/>
        </w:rPr>
        <w:t>23</w:t>
      </w:r>
      <w:r w:rsidR="0032248F" w:rsidRPr="00E73A18">
        <w:rPr>
          <w:rFonts w:ascii="Palatino Linotype" w:eastAsia="Times New Roman" w:hAnsi="Palatino Linotype" w:cs="Arial"/>
          <w:lang w:val="es-ES"/>
        </w:rPr>
        <w:t xml:space="preserve">) de </w:t>
      </w:r>
      <w:r w:rsidR="00F20AED" w:rsidRPr="00E73A18">
        <w:rPr>
          <w:rFonts w:ascii="Palatino Linotype" w:eastAsia="Times New Roman" w:hAnsi="Palatino Linotype" w:cs="Arial"/>
          <w:lang w:val="es-ES"/>
        </w:rPr>
        <w:t>mayo de dos mil dieciocho</w:t>
      </w:r>
      <w:r w:rsidRPr="00E73A18">
        <w:rPr>
          <w:rFonts w:ascii="Palatino Linotype" w:eastAsia="Times New Roman" w:hAnsi="Palatino Linotype" w:cs="Arial"/>
          <w:lang w:val="es-ES"/>
        </w:rPr>
        <w:t xml:space="preserve">, el </w:t>
      </w:r>
      <w:r w:rsidRPr="00E73A18">
        <w:rPr>
          <w:rFonts w:ascii="Palatino Linotype" w:eastAsia="Times New Roman" w:hAnsi="Palatino Linotype" w:cs="Arial"/>
          <w:b/>
          <w:lang w:val="es-ES"/>
        </w:rPr>
        <w:t>SUJETO OBLIGADO</w:t>
      </w:r>
      <w:r w:rsidR="00F20AED" w:rsidRPr="00E73A18">
        <w:rPr>
          <w:rFonts w:ascii="Palatino Linotype" w:eastAsia="Times New Roman" w:hAnsi="Palatino Linotype" w:cs="Arial"/>
          <w:lang w:val="es-ES"/>
        </w:rPr>
        <w:t xml:space="preserve"> dio respuesta </w:t>
      </w:r>
      <w:r w:rsidR="00273EAE" w:rsidRPr="00E73A18">
        <w:rPr>
          <w:rFonts w:ascii="Palatino Linotype" w:eastAsia="Times New Roman" w:hAnsi="Palatino Linotype" w:cs="Arial"/>
          <w:lang w:val="es-ES"/>
        </w:rPr>
        <w:t>a través de</w:t>
      </w:r>
      <w:r w:rsidR="00694AEB" w:rsidRPr="00E73A18">
        <w:rPr>
          <w:rFonts w:ascii="Palatino Linotype" w:eastAsia="Times New Roman" w:hAnsi="Palatino Linotype" w:cs="Arial"/>
          <w:lang w:val="es-ES"/>
        </w:rPr>
        <w:t>l archivo electrónico siguiente</w:t>
      </w:r>
      <w:r w:rsidR="00F20AED" w:rsidRPr="00E73A18">
        <w:rPr>
          <w:rFonts w:ascii="Palatino Linotype" w:eastAsia="Times New Roman" w:hAnsi="Palatino Linotype" w:cs="Arial"/>
          <w:lang w:val="es-ES"/>
        </w:rPr>
        <w:t>:</w:t>
      </w:r>
    </w:p>
    <w:p w14:paraId="03726D77" w14:textId="77777777" w:rsidR="00342C2E" w:rsidRPr="00E73A18" w:rsidRDefault="00342C2E" w:rsidP="00342C2E">
      <w:pPr>
        <w:pStyle w:val="Prrafodelista"/>
        <w:spacing w:line="360" w:lineRule="auto"/>
        <w:ind w:left="284" w:right="34"/>
        <w:jc w:val="both"/>
        <w:rPr>
          <w:rFonts w:ascii="Palatino Linotype" w:hAnsi="Palatino Linotype"/>
        </w:rPr>
      </w:pPr>
    </w:p>
    <w:p w14:paraId="5B3DFF6F" w14:textId="35032E1A" w:rsidR="00694AEB" w:rsidRPr="00E73A18" w:rsidRDefault="00694AEB" w:rsidP="00694AEB">
      <w:pPr>
        <w:pStyle w:val="Prrafodelista"/>
        <w:numPr>
          <w:ilvl w:val="0"/>
          <w:numId w:val="1"/>
        </w:numPr>
        <w:spacing w:line="360" w:lineRule="auto"/>
        <w:ind w:right="34"/>
        <w:jc w:val="both"/>
        <w:rPr>
          <w:rFonts w:ascii="Palatino Linotype" w:hAnsi="Palatino Linotype"/>
        </w:rPr>
      </w:pPr>
      <w:r w:rsidRPr="00E73A18">
        <w:rPr>
          <w:rFonts w:ascii="Palatino Linotype" w:hAnsi="Palatino Linotype"/>
          <w:b/>
        </w:rPr>
        <w:t xml:space="preserve">00035.pdf: </w:t>
      </w:r>
      <w:r w:rsidRPr="00E73A18">
        <w:rPr>
          <w:rFonts w:ascii="Palatino Linotype" w:hAnsi="Palatino Linotype"/>
        </w:rPr>
        <w:t>Cuyo contenido refiere a diverso soporte documental que ya es del conocimiento de las partes, destacando el contenido del oficio DDU/021/2018 de respuesta signado por el Director de Desarrollo Urbano y dirigido al Titular de la Unidad de Transparencia mediante el cual informa lo siguiente:</w:t>
      </w:r>
    </w:p>
    <w:p w14:paraId="560C76DB" w14:textId="2D5E4AA9" w:rsidR="00694AEB" w:rsidRPr="00E73A18" w:rsidRDefault="00694AEB" w:rsidP="00694AEB">
      <w:pPr>
        <w:pStyle w:val="Prrafodelista"/>
        <w:spacing w:line="360" w:lineRule="auto"/>
        <w:ind w:right="34"/>
        <w:jc w:val="both"/>
        <w:rPr>
          <w:rFonts w:ascii="Palatino Linotype" w:hAnsi="Palatino Linotype"/>
        </w:rPr>
      </w:pPr>
      <w:r w:rsidRPr="00E73A18">
        <w:rPr>
          <w:rFonts w:ascii="Palatino Linotype" w:hAnsi="Palatino Linotype"/>
          <w:noProof/>
          <w:lang w:val="es-MX" w:eastAsia="es-MX"/>
        </w:rPr>
        <w:drawing>
          <wp:inline distT="0" distB="0" distL="0" distR="0" wp14:anchorId="4AC1B74E" wp14:editId="0FD6FECB">
            <wp:extent cx="5090615" cy="2731170"/>
            <wp:effectExtent l="19050" t="19050" r="15240" b="120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6108" cy="2739482"/>
                    </a:xfrm>
                    <a:prstGeom prst="rect">
                      <a:avLst/>
                    </a:prstGeom>
                    <a:noFill/>
                    <a:ln>
                      <a:solidFill>
                        <a:schemeClr val="tx1"/>
                      </a:solidFill>
                    </a:ln>
                  </pic:spPr>
                </pic:pic>
              </a:graphicData>
            </a:graphic>
          </wp:inline>
        </w:drawing>
      </w:r>
    </w:p>
    <w:p w14:paraId="02195EB5" w14:textId="77777777" w:rsidR="005F5D9A" w:rsidRPr="00E73A18" w:rsidRDefault="005F5D9A" w:rsidP="005F5D9A">
      <w:pPr>
        <w:pStyle w:val="Prrafodelista"/>
        <w:spacing w:line="360" w:lineRule="auto"/>
        <w:ind w:left="284" w:right="34"/>
        <w:jc w:val="both"/>
        <w:rPr>
          <w:rFonts w:ascii="Palatino Linotype" w:hAnsi="Palatino Linotype"/>
        </w:rPr>
      </w:pPr>
    </w:p>
    <w:p w14:paraId="476B9E3E" w14:textId="77777777" w:rsidR="00517AFE" w:rsidRPr="00E73A18" w:rsidRDefault="00585F00" w:rsidP="005C6F4F">
      <w:pPr>
        <w:pStyle w:val="Prrafodelista"/>
        <w:numPr>
          <w:ilvl w:val="0"/>
          <w:numId w:val="3"/>
        </w:numPr>
        <w:spacing w:line="360" w:lineRule="auto"/>
        <w:ind w:left="284" w:right="34" w:hanging="284"/>
        <w:jc w:val="both"/>
        <w:rPr>
          <w:rFonts w:ascii="Palatino Linotype" w:hAnsi="Palatino Linotype"/>
          <w:i/>
          <w:color w:val="000000" w:themeColor="text1"/>
        </w:rPr>
      </w:pPr>
      <w:r w:rsidRPr="00E73A18">
        <w:rPr>
          <w:rFonts w:ascii="Palatino Linotype" w:eastAsia="Times New Roman" w:hAnsi="Palatino Linotype" w:cs="Arial"/>
          <w:lang w:val="es-ES"/>
        </w:rPr>
        <w:t xml:space="preserve">El día </w:t>
      </w:r>
      <w:r w:rsidR="002851A1" w:rsidRPr="00E73A18">
        <w:rPr>
          <w:rFonts w:ascii="Palatino Linotype" w:eastAsia="Times New Roman" w:hAnsi="Palatino Linotype" w:cs="Arial"/>
          <w:lang w:val="es-ES"/>
        </w:rPr>
        <w:t>diec</w:t>
      </w:r>
      <w:r w:rsidR="001A4A80" w:rsidRPr="00E73A18">
        <w:rPr>
          <w:rFonts w:ascii="Palatino Linotype" w:eastAsia="Times New Roman" w:hAnsi="Palatino Linotype" w:cs="Arial"/>
          <w:lang w:val="es-ES"/>
        </w:rPr>
        <w:t>isiete</w:t>
      </w:r>
      <w:r w:rsidRPr="00E73A18">
        <w:rPr>
          <w:rFonts w:ascii="Palatino Linotype" w:eastAsia="Times New Roman" w:hAnsi="Palatino Linotype" w:cs="Arial"/>
          <w:lang w:val="es-ES"/>
        </w:rPr>
        <w:t xml:space="preserve"> (</w:t>
      </w:r>
      <w:r w:rsidR="002851A1" w:rsidRPr="00E73A18">
        <w:rPr>
          <w:rFonts w:ascii="Palatino Linotype" w:eastAsia="Times New Roman" w:hAnsi="Palatino Linotype" w:cs="Arial"/>
          <w:lang w:val="es-ES"/>
        </w:rPr>
        <w:t>1</w:t>
      </w:r>
      <w:r w:rsidR="001A4A80" w:rsidRPr="00E73A18">
        <w:rPr>
          <w:rFonts w:ascii="Palatino Linotype" w:eastAsia="Times New Roman" w:hAnsi="Palatino Linotype" w:cs="Arial"/>
          <w:lang w:val="es-ES"/>
        </w:rPr>
        <w:t>7</w:t>
      </w:r>
      <w:r w:rsidRPr="00E73A18">
        <w:rPr>
          <w:rFonts w:ascii="Palatino Linotype" w:eastAsia="Times New Roman" w:hAnsi="Palatino Linotype" w:cs="Arial"/>
          <w:lang w:val="es-ES"/>
        </w:rPr>
        <w:t xml:space="preserve">) de </w:t>
      </w:r>
      <w:r w:rsidR="002851A1" w:rsidRPr="00E73A18">
        <w:rPr>
          <w:rFonts w:ascii="Palatino Linotype" w:eastAsia="Times New Roman" w:hAnsi="Palatino Linotype" w:cs="Arial"/>
          <w:lang w:val="es-ES"/>
        </w:rPr>
        <w:t>enero</w:t>
      </w:r>
      <w:r w:rsidRPr="00E73A18">
        <w:rPr>
          <w:rFonts w:ascii="Palatino Linotype" w:eastAsia="Times New Roman" w:hAnsi="Palatino Linotype" w:cs="Arial"/>
          <w:lang w:val="es-ES"/>
        </w:rPr>
        <w:t xml:space="preserve"> de dos mil dieci</w:t>
      </w:r>
      <w:r w:rsidR="002851A1" w:rsidRPr="00E73A18">
        <w:rPr>
          <w:rFonts w:ascii="Palatino Linotype" w:eastAsia="Times New Roman" w:hAnsi="Palatino Linotype" w:cs="Arial"/>
          <w:lang w:val="es-ES"/>
        </w:rPr>
        <w:t>ocho</w:t>
      </w:r>
      <w:r w:rsidRPr="00E73A18">
        <w:rPr>
          <w:rFonts w:ascii="Palatino Linotype" w:eastAsia="Times New Roman" w:hAnsi="Palatino Linotype" w:cs="Arial"/>
          <w:lang w:val="es-ES"/>
        </w:rPr>
        <w:t xml:space="preserve"> </w:t>
      </w:r>
      <w:r w:rsidR="001A4A80" w:rsidRPr="00E73A18">
        <w:rPr>
          <w:rFonts w:ascii="Palatino Linotype" w:eastAsia="Times New Roman" w:hAnsi="Palatino Linotype" w:cs="Arial"/>
          <w:lang w:val="es-ES"/>
        </w:rPr>
        <w:t>l</w:t>
      </w:r>
      <w:r w:rsidR="002851A1" w:rsidRPr="00E73A18">
        <w:rPr>
          <w:rFonts w:ascii="Palatino Linotype" w:eastAsia="Times New Roman" w:hAnsi="Palatino Linotype" w:cs="Arial"/>
          <w:lang w:val="es-ES"/>
        </w:rPr>
        <w:t>a</w:t>
      </w:r>
      <w:r w:rsidR="007E4E68" w:rsidRPr="00E73A18">
        <w:rPr>
          <w:rFonts w:ascii="Palatino Linotype" w:hAnsi="Palatino Linotype" w:cs="Arial"/>
          <w:szCs w:val="20"/>
        </w:rPr>
        <w:t xml:space="preserve"> particular</w:t>
      </w:r>
      <w:r w:rsidRPr="00E73A18">
        <w:rPr>
          <w:rFonts w:ascii="Palatino Linotype" w:eastAsia="Times New Roman" w:hAnsi="Palatino Linotype" w:cs="Arial"/>
          <w:lang w:val="es-ES"/>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06891656"/>
      <w:bookmarkStart w:id="20" w:name="_Toc516142644"/>
      <w:bookmarkStart w:id="21" w:name="_Toc516161420"/>
      <w:bookmarkStart w:id="22" w:name="_Toc516161466"/>
      <w:bookmarkStart w:id="23" w:name="_Toc516161521"/>
    </w:p>
    <w:p w14:paraId="08533346" w14:textId="77777777" w:rsidR="006462E0" w:rsidRPr="00E73A18" w:rsidRDefault="006462E0" w:rsidP="006462E0">
      <w:pPr>
        <w:pStyle w:val="Prrafodelista"/>
        <w:spacing w:line="360" w:lineRule="auto"/>
        <w:ind w:left="284" w:right="34"/>
        <w:jc w:val="both"/>
        <w:rPr>
          <w:rFonts w:ascii="Palatino Linotype" w:hAnsi="Palatino Linotype"/>
          <w:i/>
          <w:color w:val="000000" w:themeColor="text1"/>
        </w:rPr>
      </w:pPr>
    </w:p>
    <w:p w14:paraId="41517A7C" w14:textId="5DE40379" w:rsidR="00585F00" w:rsidRPr="00E73A18" w:rsidRDefault="00585F00" w:rsidP="005C6F4F">
      <w:pPr>
        <w:pStyle w:val="Prrafodelista"/>
        <w:numPr>
          <w:ilvl w:val="0"/>
          <w:numId w:val="5"/>
        </w:numPr>
        <w:spacing w:line="360" w:lineRule="auto"/>
        <w:jc w:val="both"/>
        <w:rPr>
          <w:rFonts w:ascii="Palatino Linotype" w:hAnsi="Palatino Linotype"/>
          <w:i/>
          <w:color w:val="000000" w:themeColor="text1"/>
        </w:rPr>
      </w:pPr>
      <w:bookmarkStart w:id="24" w:name="_Toc516687769"/>
      <w:bookmarkStart w:id="25" w:name="_Toc517976536"/>
      <w:bookmarkStart w:id="26" w:name="_Toc517976972"/>
      <w:bookmarkStart w:id="27" w:name="_Toc517977022"/>
      <w:bookmarkStart w:id="28" w:name="_Toc520734990"/>
      <w:r w:rsidRPr="00E73A18">
        <w:rPr>
          <w:rStyle w:val="Ttulo2Car"/>
          <w:rFonts w:ascii="Palatino Linotype" w:hAnsi="Palatino Linotype"/>
          <w:b/>
          <w:color w:val="auto"/>
          <w:sz w:val="24"/>
          <w:szCs w:val="24"/>
        </w:rPr>
        <w:lastRenderedPageBreak/>
        <w:t>Acto impugnado</w:t>
      </w:r>
      <w:bookmarkEnd w:id="3"/>
      <w:r w:rsidR="00F95F7E" w:rsidRPr="00E73A18">
        <w:rPr>
          <w:rStyle w:val="Ttulo2Car"/>
          <w:rFonts w:ascii="Palatino Linotype" w:hAnsi="Palatino Linotype"/>
          <w:b/>
          <w:color w:val="000000" w:themeColor="text1"/>
          <w:sz w:val="24"/>
          <w:szCs w:val="24"/>
        </w:rPr>
        <w:t xml:space="preserve">: </w:t>
      </w:r>
      <w:r w:rsidR="00F95F7E" w:rsidRPr="00E73A18">
        <w:rPr>
          <w:rStyle w:val="Ttulo2Car"/>
          <w:rFonts w:ascii="Palatino Linotype" w:hAnsi="Palatino Linotype"/>
          <w:color w:val="000000" w:themeColor="text1"/>
          <w:sz w:val="24"/>
          <w:szCs w:val="24"/>
        </w:rPr>
        <w:t>“</w:t>
      </w:r>
      <w:bookmarkEnd w:id="24"/>
      <w:bookmarkEnd w:id="25"/>
      <w:bookmarkEnd w:id="26"/>
      <w:bookmarkEnd w:id="27"/>
      <w:bookmarkEnd w:id="28"/>
      <w:r w:rsidR="00AD6B9A" w:rsidRPr="00E73A18">
        <w:rPr>
          <w:rFonts w:ascii="Palatino Linotype" w:eastAsia="Times New Roman" w:hAnsi="Palatino Linotype" w:cs="Times New Roman"/>
          <w:i/>
          <w:color w:val="000000" w:themeColor="text1"/>
          <w:lang w:val="es-ES"/>
        </w:rPr>
        <w:t>La totalidad de la respuesta.</w:t>
      </w:r>
      <w:r w:rsidRPr="00E73A18">
        <w:rPr>
          <w:rFonts w:ascii="Palatino Linotype" w:hAnsi="Palatino Linotype"/>
          <w:i/>
          <w:color w:val="000000" w:themeColor="text1"/>
        </w:rPr>
        <w:t>” (Sic)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DD4C621" w14:textId="6F268153" w:rsidR="00585F00" w:rsidRPr="00E73A18" w:rsidRDefault="00585F00" w:rsidP="00585F00">
      <w:pPr>
        <w:ind w:left="851"/>
        <w:rPr>
          <w:lang w:val="es-MX" w:eastAsia="en-US"/>
        </w:rPr>
      </w:pPr>
    </w:p>
    <w:p w14:paraId="16C1CD16" w14:textId="677385C9" w:rsidR="00585F00" w:rsidRPr="00E73A18" w:rsidRDefault="00585F00" w:rsidP="005C6F4F">
      <w:pPr>
        <w:pStyle w:val="Ttulo2"/>
        <w:numPr>
          <w:ilvl w:val="0"/>
          <w:numId w:val="5"/>
        </w:numPr>
        <w:spacing w:line="360" w:lineRule="auto"/>
        <w:jc w:val="both"/>
        <w:rPr>
          <w:rFonts w:ascii="Palatino Linotype" w:hAnsi="Palatino Linotype"/>
          <w:b/>
          <w:color w:val="000000" w:themeColor="text1"/>
          <w:sz w:val="24"/>
          <w:szCs w:val="24"/>
        </w:rPr>
      </w:pPr>
      <w:bookmarkStart w:id="29" w:name="_Toc466982515"/>
      <w:bookmarkStart w:id="30" w:name="_Toc471908127"/>
      <w:bookmarkStart w:id="31" w:name="_Toc491791301"/>
      <w:bookmarkStart w:id="32" w:name="_Toc496726171"/>
      <w:bookmarkStart w:id="33" w:name="_Toc497242135"/>
      <w:bookmarkStart w:id="34" w:name="_Toc497292518"/>
      <w:bookmarkStart w:id="35" w:name="_Toc498503717"/>
      <w:bookmarkStart w:id="36" w:name="_Toc499568661"/>
      <w:bookmarkStart w:id="37" w:name="_Toc499568694"/>
      <w:bookmarkStart w:id="38" w:name="_Toc499665453"/>
      <w:bookmarkStart w:id="39" w:name="_Toc499729820"/>
      <w:bookmarkStart w:id="40" w:name="_Toc499835025"/>
      <w:bookmarkStart w:id="41" w:name="_Toc499835836"/>
      <w:bookmarkStart w:id="42" w:name="_Toc499835859"/>
      <w:bookmarkStart w:id="43" w:name="_Toc500264538"/>
      <w:bookmarkStart w:id="44" w:name="_Toc503290276"/>
      <w:bookmarkStart w:id="45" w:name="_Toc506891657"/>
      <w:bookmarkStart w:id="46" w:name="_Toc516142645"/>
      <w:bookmarkStart w:id="47" w:name="_Toc516161421"/>
      <w:bookmarkStart w:id="48" w:name="_Toc516161467"/>
      <w:bookmarkStart w:id="49" w:name="_Toc516161522"/>
      <w:bookmarkStart w:id="50" w:name="_Toc516687770"/>
      <w:bookmarkStart w:id="51" w:name="_Toc517976537"/>
      <w:bookmarkStart w:id="52" w:name="_Toc517976973"/>
      <w:bookmarkStart w:id="53" w:name="_Toc517977023"/>
      <w:bookmarkStart w:id="54" w:name="_Toc520734991"/>
      <w:r w:rsidRPr="00E73A18">
        <w:rPr>
          <w:rStyle w:val="Ttulo2Car"/>
          <w:rFonts w:ascii="Palatino Linotype" w:hAnsi="Palatino Linotype"/>
          <w:b/>
          <w:color w:val="000000" w:themeColor="text1"/>
          <w:sz w:val="24"/>
          <w:szCs w:val="24"/>
        </w:rPr>
        <w:t>Razones o Motivos de inconformidad:</w:t>
      </w:r>
      <w:bookmarkEnd w:id="29"/>
      <w:r w:rsidRPr="00E73A18">
        <w:rPr>
          <w:rFonts w:ascii="Palatino Linotype" w:hAnsi="Palatino Linotype"/>
          <w:b/>
          <w:color w:val="000000" w:themeColor="text1"/>
          <w:sz w:val="24"/>
          <w:szCs w:val="24"/>
        </w:rPr>
        <w:t xml:space="preserve"> </w:t>
      </w:r>
      <w:r w:rsidRPr="00E73A18">
        <w:rPr>
          <w:rFonts w:ascii="Palatino Linotype" w:hAnsi="Palatino Linotype"/>
          <w:i/>
          <w:color w:val="000000" w:themeColor="text1"/>
          <w:sz w:val="24"/>
          <w:szCs w:val="24"/>
        </w:rPr>
        <w:t>“</w:t>
      </w:r>
      <w:r w:rsidR="00AD6B9A" w:rsidRPr="00E73A18">
        <w:rPr>
          <w:rFonts w:ascii="Palatino Linotype" w:hAnsi="Palatino Linotype"/>
          <w:i/>
          <w:color w:val="000000" w:themeColor="text1"/>
          <w:sz w:val="24"/>
          <w:szCs w:val="24"/>
        </w:rPr>
        <w:t>Se adjunta archivo</w:t>
      </w:r>
      <w:r w:rsidRPr="00E73A18">
        <w:rPr>
          <w:rFonts w:ascii="Palatino Linotype" w:hAnsi="Palatino Linotype"/>
          <w:i/>
          <w:color w:val="000000" w:themeColor="text1"/>
          <w:sz w:val="24"/>
          <w:szCs w:val="24"/>
        </w:rPr>
        <w:t>” (Sic)</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E73A18">
        <w:rPr>
          <w:rFonts w:ascii="Palatino Linotype" w:hAnsi="Palatino Linotype"/>
          <w:i/>
          <w:color w:val="000000" w:themeColor="text1"/>
          <w:sz w:val="24"/>
          <w:szCs w:val="24"/>
        </w:rPr>
        <w:t xml:space="preserve"> </w:t>
      </w:r>
    </w:p>
    <w:p w14:paraId="23E58A74" w14:textId="77777777" w:rsidR="00585F00" w:rsidRPr="00E73A18" w:rsidRDefault="00585F00" w:rsidP="00585F00">
      <w:pPr>
        <w:pStyle w:val="Prrafodelista"/>
        <w:spacing w:line="360" w:lineRule="auto"/>
        <w:ind w:left="426"/>
        <w:jc w:val="both"/>
        <w:rPr>
          <w:rFonts w:ascii="Palatino Linotype" w:hAnsi="Palatino Linotype"/>
          <w:b/>
          <w:i/>
        </w:rPr>
      </w:pPr>
    </w:p>
    <w:p w14:paraId="429DA725" w14:textId="51E97FF8" w:rsidR="00AD6B9A" w:rsidRPr="00E73A18" w:rsidRDefault="00AD6B9A" w:rsidP="00AD6B9A">
      <w:pPr>
        <w:pStyle w:val="Prrafodelista"/>
        <w:numPr>
          <w:ilvl w:val="0"/>
          <w:numId w:val="1"/>
        </w:numPr>
        <w:spacing w:before="240" w:after="240" w:line="360" w:lineRule="auto"/>
        <w:jc w:val="both"/>
        <w:rPr>
          <w:rFonts w:ascii="Palatino Linotype" w:hAnsi="Palatino Linotype"/>
          <w:i/>
          <w:color w:val="000000"/>
        </w:rPr>
      </w:pPr>
      <w:r w:rsidRPr="00E73A18">
        <w:rPr>
          <w:rFonts w:ascii="Palatino Linotype" w:hAnsi="Palatino Linotype"/>
          <w:color w:val="000000"/>
        </w:rPr>
        <w:t xml:space="preserve">Al tiempo que adjunta el archivo electrónico denominado </w:t>
      </w:r>
      <w:r w:rsidRPr="00E73A18">
        <w:rPr>
          <w:rFonts w:ascii="Palatino Linotype" w:hAnsi="Palatino Linotype"/>
          <w:b/>
          <w:i/>
          <w:color w:val="000000"/>
        </w:rPr>
        <w:t>666.docx</w:t>
      </w:r>
      <w:r w:rsidRPr="00E73A18">
        <w:rPr>
          <w:rFonts w:ascii="Palatino Linotype" w:hAnsi="Palatino Linotype"/>
          <w:i/>
          <w:color w:val="000000"/>
        </w:rPr>
        <w:t>,</w:t>
      </w:r>
      <w:r w:rsidRPr="00E73A18">
        <w:rPr>
          <w:rFonts w:ascii="Palatino Linotype" w:hAnsi="Palatino Linotype"/>
          <w:color w:val="000000"/>
        </w:rPr>
        <w:t xml:space="preserve"> contenido que versa en el siguiente sentido:</w:t>
      </w:r>
    </w:p>
    <w:p w14:paraId="77527975" w14:textId="77777777" w:rsidR="00AD6B9A" w:rsidRPr="00E73A18" w:rsidRDefault="00AD6B9A" w:rsidP="00342C2E">
      <w:pPr>
        <w:spacing w:line="360" w:lineRule="auto"/>
        <w:ind w:left="709"/>
        <w:jc w:val="both"/>
        <w:rPr>
          <w:rFonts w:ascii="Palatino Linotype" w:hAnsi="Palatino Linotype"/>
          <w:i/>
          <w:color w:val="000000"/>
          <w:sz w:val="22"/>
          <w:szCs w:val="22"/>
        </w:rPr>
      </w:pPr>
      <w:r w:rsidRPr="00E73A18">
        <w:rPr>
          <w:rFonts w:ascii="Palatino Linotype" w:hAnsi="Palatino Linotype"/>
          <w:i/>
          <w:color w:val="000000"/>
          <w:sz w:val="22"/>
          <w:szCs w:val="22"/>
        </w:rPr>
        <w:t>“</w:t>
      </w:r>
      <w:r w:rsidRPr="00E73A18">
        <w:rPr>
          <w:rFonts w:ascii="Palatino Linotype" w:hAnsi="Palatino Linotype"/>
          <w:i/>
          <w:sz w:val="22"/>
          <w:szCs w:val="22"/>
        </w:rPr>
        <w:t xml:space="preserve">La solicitud fue puntual en requerir licencia de uso de suelo de un predio determinado. De ningún modo se especificó que debiera estar otorgada a persona determinada. El nombre que se refiere en la solicitud es con el objeto de que no se genere una eventual versión pública, en virtud que corresponde a un inmueble </w:t>
      </w:r>
      <w:r w:rsidRPr="00E73A18">
        <w:rPr>
          <w:rFonts w:ascii="Palatino Linotype" w:hAnsi="Palatino Linotype"/>
          <w:i/>
          <w:color w:val="000000"/>
          <w:sz w:val="22"/>
          <w:szCs w:val="22"/>
        </w:rPr>
        <w:t>de uso y aprovechamiento de prestación de servicios.</w:t>
      </w:r>
    </w:p>
    <w:p w14:paraId="320A6488" w14:textId="77777777" w:rsidR="00AD6B9A" w:rsidRPr="00E73A18" w:rsidRDefault="00AD6B9A" w:rsidP="00342C2E">
      <w:pPr>
        <w:spacing w:line="360" w:lineRule="auto"/>
        <w:ind w:left="709"/>
        <w:jc w:val="both"/>
        <w:rPr>
          <w:rFonts w:ascii="Palatino Linotype" w:hAnsi="Palatino Linotype"/>
          <w:i/>
          <w:color w:val="000000"/>
          <w:sz w:val="22"/>
          <w:szCs w:val="22"/>
        </w:rPr>
      </w:pPr>
    </w:p>
    <w:p w14:paraId="53BF85F4" w14:textId="77777777" w:rsidR="00AD6B9A" w:rsidRPr="00E73A18" w:rsidRDefault="00AD6B9A" w:rsidP="00342C2E">
      <w:pPr>
        <w:spacing w:line="360" w:lineRule="auto"/>
        <w:ind w:left="709"/>
        <w:jc w:val="both"/>
        <w:rPr>
          <w:rFonts w:ascii="Palatino Linotype" w:hAnsi="Palatino Linotype" w:cs="Arial"/>
          <w:b/>
          <w:i/>
          <w:sz w:val="22"/>
          <w:szCs w:val="22"/>
        </w:rPr>
      </w:pPr>
      <w:r w:rsidRPr="00E73A18">
        <w:rPr>
          <w:rFonts w:ascii="Palatino Linotype" w:hAnsi="Palatino Linotype"/>
          <w:i/>
          <w:sz w:val="22"/>
          <w:szCs w:val="22"/>
        </w:rPr>
        <w:t>En ese sentido, suponiendo sin conceder, el hecho de haber otorgado la denominación “</w:t>
      </w:r>
      <w:r w:rsidRPr="00E73A18">
        <w:rPr>
          <w:rFonts w:ascii="Palatino Linotype" w:hAnsi="Palatino Linotype"/>
          <w:i/>
          <w:color w:val="000000"/>
          <w:sz w:val="22"/>
          <w:szCs w:val="22"/>
        </w:rPr>
        <w:t xml:space="preserve">Centro de Estudios y Desarrollo Infantil Juárez” hubiera generado una confusión al sujeto obligado, también lo es que se otorgó un domicilio puntual y especifico; es decir, una clara expresión documental, que ha sido objeto de la emisión del </w:t>
      </w:r>
      <w:r w:rsidRPr="00E73A18">
        <w:rPr>
          <w:rFonts w:ascii="Palatino Linotype" w:hAnsi="Palatino Linotype" w:cs="Arial"/>
          <w:b/>
          <w:i/>
          <w:sz w:val="22"/>
          <w:szCs w:val="22"/>
        </w:rPr>
        <w:t>Criterio 28/10 del entonces IFAI.</w:t>
      </w:r>
    </w:p>
    <w:p w14:paraId="230BE560" w14:textId="77777777" w:rsidR="00AD6B9A" w:rsidRPr="00E73A18" w:rsidRDefault="00AD6B9A" w:rsidP="00342C2E">
      <w:pPr>
        <w:spacing w:line="360" w:lineRule="auto"/>
        <w:ind w:left="709"/>
        <w:jc w:val="both"/>
        <w:rPr>
          <w:rFonts w:ascii="Palatino Linotype" w:hAnsi="Palatino Linotype" w:cs="Arial"/>
          <w:b/>
          <w:i/>
          <w:sz w:val="22"/>
          <w:szCs w:val="22"/>
        </w:rPr>
      </w:pPr>
    </w:p>
    <w:p w14:paraId="7582C598" w14:textId="77777777" w:rsidR="00AD6B9A" w:rsidRPr="00E73A18" w:rsidRDefault="00AD6B9A" w:rsidP="00342C2E">
      <w:pPr>
        <w:spacing w:line="360" w:lineRule="auto"/>
        <w:ind w:left="709" w:right="335"/>
        <w:jc w:val="both"/>
        <w:rPr>
          <w:rFonts w:ascii="Palatino Linotype" w:hAnsi="Palatino Linotype" w:cs="Arial"/>
          <w:i/>
          <w:sz w:val="22"/>
          <w:szCs w:val="22"/>
        </w:rPr>
      </w:pPr>
      <w:r w:rsidRPr="00E73A18">
        <w:rPr>
          <w:rFonts w:ascii="Palatino Linotype" w:hAnsi="Palatino Linotype" w:cs="Arial"/>
          <w:b/>
          <w:bCs/>
          <w:i/>
          <w:sz w:val="22"/>
          <w:szCs w:val="22"/>
        </w:rPr>
        <w:t xml:space="preserve">Cuando en una solicitud de información no se identifique un documento en específico, si ésta tiene una expresión documental, el sujeto obligado deberá entregar al particular el documento en específico. </w:t>
      </w:r>
      <w:r w:rsidRPr="00E73A18">
        <w:rPr>
          <w:rFonts w:ascii="Palatino Linotype" w:hAnsi="Palatino Linotype" w:cs="Arial"/>
          <w:bCs/>
          <w:i/>
          <w:sz w:val="22"/>
          <w:szCs w:val="22"/>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w:t>
      </w:r>
      <w:r w:rsidRPr="00E73A18">
        <w:rPr>
          <w:rFonts w:ascii="Palatino Linotype" w:hAnsi="Palatino Linotype" w:cs="Arial"/>
          <w:bCs/>
          <w:i/>
          <w:sz w:val="22"/>
          <w:szCs w:val="22"/>
        </w:rPr>
        <w:lastRenderedPageBreak/>
        <w:t>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4E33DE6" w14:textId="77777777" w:rsidR="00AD6B9A" w:rsidRPr="00E73A18" w:rsidRDefault="00AD6B9A" w:rsidP="00342C2E">
      <w:pPr>
        <w:spacing w:line="360" w:lineRule="auto"/>
        <w:ind w:left="709"/>
        <w:jc w:val="both"/>
        <w:rPr>
          <w:rFonts w:ascii="Palatino Linotype" w:hAnsi="Palatino Linotype"/>
          <w:i/>
          <w:color w:val="000000"/>
          <w:sz w:val="22"/>
          <w:szCs w:val="22"/>
        </w:rPr>
      </w:pPr>
    </w:p>
    <w:p w14:paraId="0CCA66C4" w14:textId="77777777" w:rsidR="00AD6B9A" w:rsidRPr="00E73A18" w:rsidRDefault="00AD6B9A" w:rsidP="00342C2E">
      <w:pPr>
        <w:spacing w:line="360" w:lineRule="auto"/>
        <w:ind w:left="709"/>
        <w:jc w:val="both"/>
        <w:rPr>
          <w:rFonts w:ascii="Palatino Linotype" w:hAnsi="Palatino Linotype"/>
          <w:i/>
          <w:sz w:val="22"/>
          <w:szCs w:val="22"/>
        </w:rPr>
      </w:pPr>
      <w:r w:rsidRPr="00E73A18">
        <w:rPr>
          <w:rFonts w:ascii="Palatino Linotype" w:hAnsi="Palatino Linotype"/>
          <w:i/>
          <w:color w:val="000000"/>
          <w:sz w:val="22"/>
          <w:szCs w:val="22"/>
        </w:rPr>
        <w:t xml:space="preserve">Por otro lado, el servidor público habilitado en su respuesta refiere un procedimiento contenido en el </w:t>
      </w:r>
      <w:r w:rsidRPr="00E73A18">
        <w:rPr>
          <w:rFonts w:ascii="Palatino Linotype" w:hAnsi="Palatino Linotype"/>
          <w:i/>
          <w:sz w:val="22"/>
          <w:szCs w:val="22"/>
        </w:rPr>
        <w:t>Código Administrativo del Estado de</w:t>
      </w:r>
      <w:r w:rsidRPr="00E73A18">
        <w:rPr>
          <w:rFonts w:ascii="Palatino Linotype" w:hAnsi="Palatino Linotype"/>
          <w:b/>
          <w:i/>
          <w:sz w:val="22"/>
          <w:szCs w:val="22"/>
        </w:rPr>
        <w:t xml:space="preserve"> </w:t>
      </w:r>
      <w:r w:rsidRPr="00E73A18">
        <w:rPr>
          <w:rFonts w:ascii="Palatino Linotype" w:hAnsi="Palatino Linotype"/>
          <w:i/>
          <w:sz w:val="22"/>
          <w:szCs w:val="22"/>
        </w:rPr>
        <w:t>México y Municipios; no obstante en la entidad no existe legislación vigente con ese nombre; sin embargo, si se refiere al vigente código administrativo, del mismo tampoco se desprende ningún Artículo 144. En ese orden de ideas, tampoco se aprecia con claridad que pretendió manifestar el servidor público habilitado en ese aspecto. ¿Está informando el procedimiento o requisitos para la obtención de una licencia de uso suelo?, de ser el caso, la solicitud es clara y no se aprecia en que apartado se solicitó informar el procedimiento o requisitos para la obtención.</w:t>
      </w:r>
    </w:p>
    <w:p w14:paraId="4BD5283F" w14:textId="77777777" w:rsidR="00AD6B9A" w:rsidRPr="00E73A18" w:rsidRDefault="00AD6B9A" w:rsidP="00342C2E">
      <w:pPr>
        <w:spacing w:line="360" w:lineRule="auto"/>
        <w:ind w:left="709"/>
        <w:jc w:val="both"/>
        <w:rPr>
          <w:rFonts w:ascii="Palatino Linotype" w:hAnsi="Palatino Linotype"/>
          <w:i/>
          <w:sz w:val="22"/>
          <w:szCs w:val="22"/>
        </w:rPr>
      </w:pPr>
    </w:p>
    <w:p w14:paraId="4B75D7D2" w14:textId="77777777" w:rsidR="00AD6B9A" w:rsidRPr="00E73A18" w:rsidRDefault="00AD6B9A" w:rsidP="00342C2E">
      <w:pPr>
        <w:spacing w:line="360" w:lineRule="auto"/>
        <w:ind w:left="709"/>
        <w:jc w:val="both"/>
        <w:rPr>
          <w:rFonts w:ascii="Palatino Linotype" w:hAnsi="Palatino Linotype"/>
          <w:i/>
          <w:sz w:val="22"/>
          <w:szCs w:val="22"/>
        </w:rPr>
      </w:pPr>
      <w:r w:rsidRPr="00E73A18">
        <w:rPr>
          <w:rFonts w:ascii="Palatino Linotype" w:hAnsi="Palatino Linotype"/>
          <w:i/>
          <w:sz w:val="22"/>
          <w:szCs w:val="22"/>
        </w:rPr>
        <w:t>O, ¿lo que se está pretendiendo plasmar es solicitar el pago de derechos?, al respecto de ser el caso está por demás exponer la afectación al principio de gratuidad por parte del servidor público habilitado.</w:t>
      </w:r>
    </w:p>
    <w:p w14:paraId="02E57274" w14:textId="77777777" w:rsidR="00AD6B9A" w:rsidRPr="00E73A18" w:rsidRDefault="00AD6B9A" w:rsidP="00342C2E">
      <w:pPr>
        <w:spacing w:line="360" w:lineRule="auto"/>
        <w:ind w:left="709"/>
        <w:jc w:val="both"/>
        <w:rPr>
          <w:rFonts w:ascii="Palatino Linotype" w:hAnsi="Palatino Linotype"/>
          <w:i/>
          <w:sz w:val="22"/>
          <w:szCs w:val="22"/>
        </w:rPr>
      </w:pPr>
    </w:p>
    <w:p w14:paraId="3764737B" w14:textId="77777777" w:rsidR="00AD6B9A" w:rsidRPr="00E73A18" w:rsidRDefault="00AD6B9A" w:rsidP="00342C2E">
      <w:pPr>
        <w:spacing w:line="360" w:lineRule="auto"/>
        <w:ind w:left="709"/>
        <w:jc w:val="both"/>
        <w:rPr>
          <w:rFonts w:ascii="Palatino Linotype" w:hAnsi="Palatino Linotype"/>
          <w:i/>
          <w:sz w:val="22"/>
          <w:szCs w:val="22"/>
        </w:rPr>
      </w:pPr>
      <w:r w:rsidRPr="00E73A18">
        <w:rPr>
          <w:rFonts w:ascii="Palatino Linotype" w:hAnsi="Palatino Linotype"/>
          <w:i/>
          <w:sz w:val="22"/>
          <w:szCs w:val="22"/>
        </w:rPr>
        <w:t>Por otro lado, la solicitud no contiene temporalidad, motivo por el cual el Titular de la Unidad de Transparencia en el término de 5 días de conformidad con el artículo 159 de la ley aplicable, debió solicitar tal aclaración, no obstante se aduce haber realizado una búsqueda en sus archivos de tres ejercicios fiscales.</w:t>
      </w:r>
    </w:p>
    <w:p w14:paraId="23AEF707" w14:textId="77777777" w:rsidR="00AD6B9A" w:rsidRPr="00E73A18" w:rsidRDefault="00AD6B9A" w:rsidP="00342C2E">
      <w:pPr>
        <w:spacing w:line="360" w:lineRule="auto"/>
        <w:ind w:left="709"/>
        <w:jc w:val="both"/>
        <w:rPr>
          <w:rFonts w:ascii="Palatino Linotype" w:hAnsi="Palatino Linotype"/>
          <w:i/>
          <w:sz w:val="22"/>
          <w:szCs w:val="22"/>
        </w:rPr>
      </w:pPr>
    </w:p>
    <w:p w14:paraId="0A477AA6" w14:textId="77777777" w:rsidR="00AD6B9A" w:rsidRPr="00E73A18" w:rsidRDefault="00AD6B9A" w:rsidP="00342C2E">
      <w:pPr>
        <w:spacing w:line="360" w:lineRule="auto"/>
        <w:ind w:left="709"/>
        <w:jc w:val="both"/>
        <w:rPr>
          <w:rFonts w:ascii="Palatino Linotype" w:hAnsi="Palatino Linotype"/>
          <w:i/>
          <w:sz w:val="22"/>
          <w:szCs w:val="22"/>
        </w:rPr>
      </w:pPr>
      <w:r w:rsidRPr="00E73A18">
        <w:rPr>
          <w:rFonts w:ascii="Palatino Linotype" w:hAnsi="Palatino Linotype"/>
          <w:i/>
          <w:sz w:val="22"/>
          <w:szCs w:val="22"/>
        </w:rPr>
        <w:t xml:space="preserve">Atento a lo anterior, solicito a este Órgano Garante revoque la respuesta del sujeto obligado y ordene la entrega de la información vía SAIMEX y en copias certificadas, toda vez que desde </w:t>
      </w:r>
      <w:r w:rsidRPr="00E73A18">
        <w:rPr>
          <w:rFonts w:ascii="Palatino Linotype" w:hAnsi="Palatino Linotype"/>
          <w:i/>
          <w:sz w:val="22"/>
          <w:szCs w:val="22"/>
        </w:rPr>
        <w:lastRenderedPageBreak/>
        <w:t>un inicio fue la modalidad de entrega peticionada; sin embargo en atención a la negligencia en la atención de la solicitud por parte del sujeto obligado y de conformidad con el artículo 234 de la ley de la materia solicito sean expedidas las copias certificadas SIN COSTO.</w:t>
      </w:r>
    </w:p>
    <w:p w14:paraId="7338E122" w14:textId="77777777" w:rsidR="00AD6B9A" w:rsidRPr="00E73A18" w:rsidRDefault="00AD6B9A" w:rsidP="00342C2E">
      <w:pPr>
        <w:spacing w:line="360" w:lineRule="auto"/>
        <w:ind w:left="709"/>
        <w:jc w:val="both"/>
        <w:rPr>
          <w:rFonts w:ascii="Palatino Linotype" w:hAnsi="Palatino Linotype"/>
          <w:i/>
          <w:sz w:val="22"/>
          <w:szCs w:val="22"/>
        </w:rPr>
      </w:pPr>
    </w:p>
    <w:p w14:paraId="05DF27FC" w14:textId="2755D653" w:rsidR="00AD6B9A" w:rsidRPr="00E73A18" w:rsidRDefault="00AD6B9A" w:rsidP="00342C2E">
      <w:pPr>
        <w:spacing w:line="360" w:lineRule="auto"/>
        <w:ind w:left="709"/>
        <w:jc w:val="both"/>
        <w:rPr>
          <w:rFonts w:ascii="Palatino Linotype" w:hAnsi="Palatino Linotype"/>
          <w:i/>
          <w:sz w:val="22"/>
          <w:szCs w:val="22"/>
        </w:rPr>
      </w:pPr>
      <w:r w:rsidRPr="00E73A18">
        <w:rPr>
          <w:rFonts w:ascii="Palatino Linotype" w:hAnsi="Palatino Linotype"/>
          <w:i/>
          <w:sz w:val="22"/>
          <w:szCs w:val="22"/>
        </w:rPr>
        <w:t xml:space="preserve">Por último y en atención a la deficiencia en la atención de la solicitud y de conformidad a los artículos 36 fracción X, 190, 222 y 223 de la </w:t>
      </w:r>
      <w:r w:rsidRPr="00E73A18">
        <w:rPr>
          <w:rFonts w:ascii="Palatino Linotype" w:eastAsia="MS Mincho" w:hAnsi="Palatino Linotype" w:cs="Arial"/>
          <w:i/>
          <w:sz w:val="22"/>
          <w:szCs w:val="22"/>
        </w:rPr>
        <w:t>Ley de Transparencia Acceso a la Información Pública del Estado de México y Municipios, solicito atentamente se de vista al Órgano de Control Interno a efecto de que determine lo conveniente.”</w:t>
      </w:r>
    </w:p>
    <w:p w14:paraId="34D3EDC1" w14:textId="77777777" w:rsidR="00AD6B9A" w:rsidRPr="00E73A18" w:rsidRDefault="00AD6B9A" w:rsidP="00AD6B9A">
      <w:pPr>
        <w:pStyle w:val="Prrafodelista"/>
        <w:spacing w:before="240" w:after="240" w:line="360" w:lineRule="auto"/>
        <w:jc w:val="both"/>
        <w:rPr>
          <w:rFonts w:ascii="Palatino Linotype" w:hAnsi="Palatino Linotype"/>
          <w:i/>
          <w:color w:val="000000"/>
          <w:sz w:val="22"/>
          <w:szCs w:val="22"/>
        </w:rPr>
      </w:pPr>
    </w:p>
    <w:p w14:paraId="0A7C00DB" w14:textId="77777777" w:rsidR="00585F00" w:rsidRPr="00E73A18" w:rsidRDefault="00585F00" w:rsidP="005C6F4F">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E73A18">
        <w:rPr>
          <w:rFonts w:ascii="Palatino Linotype" w:eastAsia="Times New Roman" w:hAnsi="Palatino Linotype" w:cs="Arial"/>
          <w:lang w:val="es-ES"/>
        </w:rPr>
        <w:t xml:space="preserve">Se registró el recurso de revisión bajo el número de expediente </w:t>
      </w:r>
      <w:r w:rsidRPr="00E73A18">
        <w:rPr>
          <w:rFonts w:ascii="Palatino Linotype" w:hAnsi="Palatino Linotype" w:cs="Arial"/>
          <w:bCs/>
        </w:rPr>
        <w:t xml:space="preserve">al rubro indicado, asimismo con fundamento en lo dispuesto por el </w:t>
      </w:r>
      <w:r w:rsidRPr="00E73A18">
        <w:rPr>
          <w:rFonts w:ascii="Palatino Linotype" w:eastAsia="Calibri" w:hAnsi="Palatino Linotype" w:cs="Arial"/>
          <w:lang w:val="es-ES"/>
        </w:rPr>
        <w:t xml:space="preserve">artículo 185 fracción I de la </w:t>
      </w:r>
      <w:r w:rsidRPr="00E73A18">
        <w:rPr>
          <w:rFonts w:ascii="Palatino Linotype" w:eastAsia="Calibri" w:hAnsi="Palatino Linotype" w:cs="Arial"/>
          <w:b/>
          <w:lang w:val="es-ES"/>
        </w:rPr>
        <w:t xml:space="preserve">Ley de Transparencia y Acceso a la Información Pública del Estado de México y Municipios </w:t>
      </w:r>
      <w:r w:rsidRPr="00E73A18">
        <w:rPr>
          <w:rFonts w:ascii="Palatino Linotype" w:eastAsia="Times New Roman" w:hAnsi="Palatino Linotype" w:cs="Arial"/>
          <w:lang w:val="es-ES"/>
        </w:rPr>
        <w:t xml:space="preserve">se turnó al </w:t>
      </w:r>
      <w:r w:rsidRPr="00E73A18">
        <w:rPr>
          <w:rFonts w:ascii="Palatino Linotype" w:eastAsia="Times New Roman" w:hAnsi="Palatino Linotype" w:cs="Arial"/>
          <w:b/>
          <w:lang w:val="es-ES"/>
        </w:rPr>
        <w:t xml:space="preserve">Comisionado José Guadalupe Luna Hernández </w:t>
      </w:r>
      <w:r w:rsidRPr="00E73A18">
        <w:rPr>
          <w:rFonts w:ascii="Palatino Linotype" w:eastAsia="Times New Roman" w:hAnsi="Palatino Linotype" w:cs="Arial"/>
          <w:lang w:val="es-ES"/>
        </w:rPr>
        <w:t xml:space="preserve">con el objeto de </w:t>
      </w:r>
      <w:r w:rsidRPr="00E73A18">
        <w:rPr>
          <w:rFonts w:ascii="Palatino Linotype" w:eastAsia="Times New Roman" w:hAnsi="Palatino Linotype" w:cs="Arial"/>
          <w:lang w:val="es-MX"/>
        </w:rPr>
        <w:t>su análisis.</w:t>
      </w:r>
    </w:p>
    <w:p w14:paraId="5239869B" w14:textId="77777777" w:rsidR="00585F00" w:rsidRPr="00E73A18" w:rsidRDefault="00585F00" w:rsidP="00585F00">
      <w:pPr>
        <w:pStyle w:val="Prrafodelista"/>
        <w:ind w:left="0"/>
        <w:rPr>
          <w:rFonts w:ascii="Palatino Linotype" w:eastAsia="Calibri" w:hAnsi="Palatino Linotype" w:cs="Arial"/>
          <w:lang w:val="es-ES"/>
        </w:rPr>
      </w:pPr>
    </w:p>
    <w:p w14:paraId="0E4CC806" w14:textId="5827E62E" w:rsidR="00274F7F" w:rsidRPr="00E73A18" w:rsidRDefault="00585F00" w:rsidP="005C6F4F">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E73A1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7498D" w:rsidRPr="00E73A18">
        <w:rPr>
          <w:rFonts w:ascii="Palatino Linotype" w:eastAsia="Calibri" w:hAnsi="Palatino Linotype" w:cs="Arial"/>
          <w:lang w:val="es-ES"/>
        </w:rPr>
        <w:t>uno</w:t>
      </w:r>
      <w:r w:rsidR="00C252F4" w:rsidRPr="00E73A18">
        <w:rPr>
          <w:rFonts w:ascii="Palatino Linotype" w:eastAsia="Calibri" w:hAnsi="Palatino Linotype" w:cs="Arial"/>
          <w:lang w:val="es-ES"/>
        </w:rPr>
        <w:t xml:space="preserve"> </w:t>
      </w:r>
      <w:r w:rsidRPr="00E73A18">
        <w:rPr>
          <w:rFonts w:ascii="Palatino Linotype" w:eastAsia="Calibri" w:hAnsi="Palatino Linotype" w:cs="Arial"/>
          <w:lang w:val="es-ES"/>
        </w:rPr>
        <w:t>(</w:t>
      </w:r>
      <w:r w:rsidR="00C7498D" w:rsidRPr="00E73A18">
        <w:rPr>
          <w:rFonts w:ascii="Palatino Linotype" w:eastAsia="Calibri" w:hAnsi="Palatino Linotype" w:cs="Arial"/>
          <w:lang w:val="es-ES"/>
        </w:rPr>
        <w:t>01</w:t>
      </w:r>
      <w:r w:rsidRPr="00E73A18">
        <w:rPr>
          <w:rFonts w:ascii="Palatino Linotype" w:eastAsia="Calibri" w:hAnsi="Palatino Linotype" w:cs="Arial"/>
          <w:lang w:val="es-ES"/>
        </w:rPr>
        <w:t xml:space="preserve">) de </w:t>
      </w:r>
      <w:r w:rsidR="00C7498D" w:rsidRPr="00E73A18">
        <w:rPr>
          <w:rFonts w:ascii="Palatino Linotype" w:eastAsia="Calibri" w:hAnsi="Palatino Linotype" w:cs="Arial"/>
          <w:lang w:val="es-ES"/>
        </w:rPr>
        <w:t>juni</w:t>
      </w:r>
      <w:r w:rsidR="00177CBE" w:rsidRPr="00E73A18">
        <w:rPr>
          <w:rFonts w:ascii="Palatino Linotype" w:eastAsia="Calibri" w:hAnsi="Palatino Linotype" w:cs="Arial"/>
          <w:lang w:val="es-ES"/>
        </w:rPr>
        <w:t>o</w:t>
      </w:r>
      <w:r w:rsidRPr="00E73A18">
        <w:rPr>
          <w:rFonts w:ascii="Palatino Linotype" w:eastAsia="Calibri" w:hAnsi="Palatino Linotype" w:cs="Arial"/>
          <w:lang w:val="es-ES"/>
        </w:rPr>
        <w:t xml:space="preserve"> de dos mil dieci</w:t>
      </w:r>
      <w:r w:rsidR="00177CBE" w:rsidRPr="00E73A18">
        <w:rPr>
          <w:rFonts w:ascii="Palatino Linotype" w:eastAsia="Calibri" w:hAnsi="Palatino Linotype" w:cs="Arial"/>
          <w:lang w:val="es-ES"/>
        </w:rPr>
        <w:t>ocho</w:t>
      </w:r>
      <w:r w:rsidRPr="00E73A18">
        <w:rPr>
          <w:rFonts w:ascii="Palatino Linotype" w:eastAsia="Calibri" w:hAnsi="Palatino Linotype" w:cs="Arial"/>
          <w:lang w:val="es-ES"/>
        </w:rPr>
        <w:t xml:space="preserve">, puso a disposición de las partes el expediente electrónico </w:t>
      </w:r>
      <w:r w:rsidRPr="00E73A18">
        <w:rPr>
          <w:rFonts w:ascii="Palatino Linotype" w:eastAsia="Calibri" w:hAnsi="Palatino Linotype" w:cs="Arial"/>
        </w:rPr>
        <w:t xml:space="preserve">vía </w:t>
      </w:r>
      <w:r w:rsidRPr="00E73A18">
        <w:rPr>
          <w:rFonts w:ascii="Palatino Linotype" w:eastAsia="Calibri" w:hAnsi="Palatino Linotype" w:cs="Arial"/>
          <w:lang w:val="es-ES"/>
        </w:rPr>
        <w:t xml:space="preserve">Sistema de Acceso a la Información Mexiquense </w:t>
      </w:r>
      <w:r w:rsidRPr="00E73A18">
        <w:rPr>
          <w:rFonts w:ascii="Palatino Linotype" w:eastAsia="Calibri" w:hAnsi="Palatino Linotype" w:cs="Arial"/>
          <w:b/>
          <w:lang w:val="es-ES"/>
        </w:rPr>
        <w:t xml:space="preserve">SAIMEX </w:t>
      </w:r>
      <w:r w:rsidRPr="00E73A1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73A18">
        <w:rPr>
          <w:rFonts w:ascii="Palatino Linotype" w:eastAsia="Calibri" w:hAnsi="Palatino Linotype" w:cs="Arial"/>
          <w:b/>
          <w:lang w:val="es-ES"/>
        </w:rPr>
        <w:t>SUJETO OBLIGADO</w:t>
      </w:r>
      <w:r w:rsidRPr="00E73A18">
        <w:rPr>
          <w:rFonts w:ascii="Palatino Linotype" w:eastAsia="Calibri" w:hAnsi="Palatino Linotype" w:cs="Arial"/>
          <w:lang w:val="es-ES"/>
        </w:rPr>
        <w:t xml:space="preserve"> presentará el Informe Justificado procedente. </w:t>
      </w:r>
    </w:p>
    <w:p w14:paraId="26054A80" w14:textId="77777777" w:rsidR="00C7498D" w:rsidRPr="00E73A18" w:rsidRDefault="00C7498D" w:rsidP="00C7498D">
      <w:pPr>
        <w:pStyle w:val="Prrafodelista"/>
        <w:rPr>
          <w:rFonts w:ascii="Palatino Linotype" w:hAnsi="Palatino Linotype"/>
          <w:i/>
          <w:color w:val="000000"/>
          <w:sz w:val="22"/>
          <w:szCs w:val="22"/>
        </w:rPr>
      </w:pPr>
    </w:p>
    <w:p w14:paraId="0DB64F1A" w14:textId="4B2516BD" w:rsidR="00C7498D" w:rsidRPr="00E73A18" w:rsidRDefault="00C7498D" w:rsidP="005C6F4F">
      <w:pPr>
        <w:pStyle w:val="Prrafodelista"/>
        <w:numPr>
          <w:ilvl w:val="0"/>
          <w:numId w:val="3"/>
        </w:numPr>
        <w:spacing w:before="240" w:after="240" w:line="360" w:lineRule="auto"/>
        <w:ind w:left="284" w:hanging="284"/>
        <w:jc w:val="both"/>
        <w:rPr>
          <w:rFonts w:ascii="Palatino Linotype" w:hAnsi="Palatino Linotype"/>
          <w:i/>
          <w:color w:val="000000"/>
          <w:szCs w:val="22"/>
        </w:rPr>
      </w:pPr>
      <w:r w:rsidRPr="00E73A18">
        <w:rPr>
          <w:rFonts w:ascii="Palatino Linotype" w:hAnsi="Palatino Linotype"/>
          <w:color w:val="000000"/>
          <w:szCs w:val="22"/>
        </w:rPr>
        <w:lastRenderedPageBreak/>
        <w:t xml:space="preserve">En fecha cinco (05) de junio del presente año, el </w:t>
      </w:r>
      <w:r w:rsidRPr="00E73A18">
        <w:rPr>
          <w:rFonts w:ascii="Palatino Linotype" w:hAnsi="Palatino Linotype"/>
          <w:b/>
          <w:color w:val="000000"/>
          <w:szCs w:val="22"/>
        </w:rPr>
        <w:t xml:space="preserve">SUJETO OBLIGADO </w:t>
      </w:r>
      <w:r w:rsidRPr="00E73A18">
        <w:rPr>
          <w:rFonts w:ascii="Palatino Linotype" w:hAnsi="Palatino Linotype"/>
          <w:color w:val="000000"/>
          <w:szCs w:val="22"/>
        </w:rPr>
        <w:t>remitió un archivo electrónico a modo de informe justificado, el cual no fue puesto a la vista ya</w:t>
      </w:r>
      <w:r w:rsidR="00E82EB1" w:rsidRPr="00E73A18">
        <w:rPr>
          <w:rFonts w:ascii="Palatino Linotype" w:hAnsi="Palatino Linotype"/>
          <w:color w:val="000000"/>
          <w:szCs w:val="22"/>
        </w:rPr>
        <w:t xml:space="preserve"> que</w:t>
      </w:r>
      <w:r w:rsidRPr="00E73A18">
        <w:rPr>
          <w:rFonts w:ascii="Palatino Linotype" w:hAnsi="Palatino Linotype"/>
          <w:color w:val="000000"/>
          <w:szCs w:val="22"/>
        </w:rPr>
        <w:t xml:space="preserve"> los argumentos allí vertidos por parte del servidor público habilitado no modifican el sentido del presente </w:t>
      </w:r>
      <w:r w:rsidR="00E82EB1" w:rsidRPr="00E73A18">
        <w:rPr>
          <w:rFonts w:ascii="Palatino Linotype" w:hAnsi="Palatino Linotype"/>
          <w:color w:val="000000"/>
          <w:szCs w:val="22"/>
        </w:rPr>
        <w:t>proveído</w:t>
      </w:r>
      <w:r w:rsidRPr="00E73A18">
        <w:rPr>
          <w:rFonts w:ascii="Palatino Linotype" w:hAnsi="Palatino Linotype"/>
          <w:color w:val="000000"/>
          <w:szCs w:val="22"/>
        </w:rPr>
        <w:t>. No obstante y con la finalidad de que no exista opacidad, le será remitido a la particular al momento de la notificación de la presente resolución.</w:t>
      </w:r>
    </w:p>
    <w:p w14:paraId="63748597" w14:textId="77777777" w:rsidR="00E82EB1" w:rsidRPr="00E73A18" w:rsidRDefault="00E82EB1" w:rsidP="00E82EB1">
      <w:pPr>
        <w:pStyle w:val="Prrafodelista"/>
        <w:rPr>
          <w:rFonts w:ascii="Palatino Linotype" w:hAnsi="Palatino Linotype"/>
          <w:i/>
          <w:color w:val="000000"/>
          <w:szCs w:val="22"/>
        </w:rPr>
      </w:pPr>
    </w:p>
    <w:p w14:paraId="68E63B0E" w14:textId="5E7F2681" w:rsidR="00E82EB1" w:rsidRPr="00E73A18" w:rsidRDefault="00E82EB1" w:rsidP="005C6F4F">
      <w:pPr>
        <w:pStyle w:val="Prrafodelista"/>
        <w:numPr>
          <w:ilvl w:val="0"/>
          <w:numId w:val="3"/>
        </w:numPr>
        <w:spacing w:before="240" w:after="240" w:line="360" w:lineRule="auto"/>
        <w:ind w:left="426"/>
        <w:jc w:val="both"/>
        <w:rPr>
          <w:rFonts w:ascii="Palatino Linotype" w:hAnsi="Palatino Linotype"/>
          <w:i/>
          <w:color w:val="000000"/>
          <w:szCs w:val="22"/>
        </w:rPr>
      </w:pPr>
      <w:r w:rsidRPr="00E73A18">
        <w:rPr>
          <w:rFonts w:ascii="Palatino Linotype" w:hAnsi="Palatino Linotype"/>
          <w:color w:val="000000"/>
          <w:szCs w:val="22"/>
        </w:rPr>
        <w:t xml:space="preserve">Por su parte, la hoy recurrente </w:t>
      </w:r>
      <w:r w:rsidR="00E81B61" w:rsidRPr="00E73A18">
        <w:rPr>
          <w:rFonts w:ascii="Palatino Linotype" w:hAnsi="Palatino Linotype"/>
          <w:color w:val="000000"/>
          <w:szCs w:val="22"/>
        </w:rPr>
        <w:t xml:space="preserve">en fecha veintiocho (28) de junio del año que transcurre, </w:t>
      </w:r>
      <w:r w:rsidRPr="00E73A18">
        <w:rPr>
          <w:rFonts w:ascii="Palatino Linotype" w:hAnsi="Palatino Linotype"/>
          <w:color w:val="000000"/>
          <w:szCs w:val="22"/>
        </w:rPr>
        <w:t>adjunto dos</w:t>
      </w:r>
      <w:r w:rsidR="00E81B61" w:rsidRPr="00E73A18">
        <w:rPr>
          <w:rFonts w:ascii="Palatino Linotype" w:hAnsi="Palatino Linotype"/>
          <w:color w:val="000000"/>
          <w:szCs w:val="22"/>
        </w:rPr>
        <w:t xml:space="preserve"> (02)</w:t>
      </w:r>
      <w:r w:rsidRPr="00E73A18">
        <w:rPr>
          <w:rFonts w:ascii="Palatino Linotype" w:hAnsi="Palatino Linotype"/>
          <w:color w:val="000000"/>
          <w:szCs w:val="22"/>
        </w:rPr>
        <w:t xml:space="preserve"> archivos electrónicos denominados </w:t>
      </w:r>
      <w:r w:rsidRPr="00E73A18">
        <w:rPr>
          <w:rFonts w:ascii="Palatino Linotype" w:hAnsi="Palatino Linotype"/>
          <w:b/>
          <w:color w:val="000000"/>
          <w:szCs w:val="22"/>
        </w:rPr>
        <w:t>“seeiem1.jpg”</w:t>
      </w:r>
      <w:r w:rsidRPr="00E73A18">
        <w:rPr>
          <w:rFonts w:ascii="Palatino Linotype" w:hAnsi="Palatino Linotype"/>
          <w:color w:val="000000"/>
          <w:szCs w:val="22"/>
        </w:rPr>
        <w:t xml:space="preserve"> y “</w:t>
      </w:r>
      <w:r w:rsidRPr="00E73A18">
        <w:rPr>
          <w:rFonts w:ascii="Palatino Linotype" w:hAnsi="Palatino Linotype"/>
          <w:b/>
          <w:color w:val="000000"/>
          <w:szCs w:val="22"/>
        </w:rPr>
        <w:t>seeiem2.jpg”</w:t>
      </w:r>
      <w:r w:rsidRPr="00E73A18">
        <w:rPr>
          <w:rFonts w:ascii="Palatino Linotype" w:hAnsi="Palatino Linotype"/>
          <w:color w:val="000000"/>
          <w:szCs w:val="22"/>
        </w:rPr>
        <w:t xml:space="preserve">, acompañados del texto siguiente: </w:t>
      </w:r>
      <w:r w:rsidRPr="00E73A18">
        <w:rPr>
          <w:rFonts w:ascii="Palatino Linotype" w:hAnsi="Palatino Linotype"/>
          <w:i/>
          <w:color w:val="000000"/>
          <w:szCs w:val="22"/>
        </w:rPr>
        <w:t>“Como se refirió en la solicitud de origen, el predio / inmueble es de uso y aprovechamiento de prestación de servicios (Centro de Estudios y Desarrollo Infantil Juárez), para comprobar mi dicho se adjuntan capturas de pantalla de la fuente de acceso público correspondiente a la página oficial de los Servicios Educativos Integrados al Estado de México, también Sujeto Obligado de ese Órgano Garante, del cual se desprende que la razón social y domicilio coincide al de la solicitud de información 00035/CAPULHUA/IP/2018. Lo anterior repito, a efecto de que sea ordenada la información sin versión pública.”</w:t>
      </w:r>
      <w:r w:rsidR="00E81B61" w:rsidRPr="00E73A18">
        <w:rPr>
          <w:rFonts w:ascii="Palatino Linotype" w:hAnsi="Palatino Linotype"/>
          <w:i/>
          <w:color w:val="000000"/>
          <w:szCs w:val="22"/>
        </w:rPr>
        <w:t>.</w:t>
      </w:r>
      <w:r w:rsidR="00E81B61" w:rsidRPr="00E73A18">
        <w:rPr>
          <w:rFonts w:ascii="Palatino Linotype" w:hAnsi="Palatino Linotype"/>
          <w:color w:val="000000"/>
          <w:szCs w:val="22"/>
        </w:rPr>
        <w:t xml:space="preserve"> Argumentos que serán valorados en párrafos subsecuentes de esta resolución.</w:t>
      </w:r>
    </w:p>
    <w:p w14:paraId="4D748E3E" w14:textId="77777777" w:rsidR="001F20F6" w:rsidRPr="00E73A18" w:rsidRDefault="001F20F6" w:rsidP="001F20F6">
      <w:pPr>
        <w:pStyle w:val="Prrafodelista"/>
        <w:rPr>
          <w:rFonts w:ascii="Palatino Linotype" w:hAnsi="Palatino Linotype"/>
          <w:i/>
          <w:color w:val="000000"/>
          <w:sz w:val="22"/>
          <w:szCs w:val="22"/>
        </w:rPr>
      </w:pPr>
    </w:p>
    <w:p w14:paraId="0E917EB1" w14:textId="1DCF92A2" w:rsidR="001F5AF8" w:rsidRPr="00E73A18" w:rsidRDefault="00585F00" w:rsidP="005C6F4F">
      <w:pPr>
        <w:pStyle w:val="Prrafodelista"/>
        <w:numPr>
          <w:ilvl w:val="0"/>
          <w:numId w:val="3"/>
        </w:numPr>
        <w:spacing w:before="240" w:after="240" w:line="360" w:lineRule="auto"/>
        <w:ind w:left="284" w:hanging="284"/>
        <w:jc w:val="both"/>
        <w:rPr>
          <w:rFonts w:ascii="Palatino Linotype" w:hAnsi="Palatino Linotype"/>
          <w:b/>
        </w:rPr>
      </w:pPr>
      <w:r w:rsidRPr="00E73A18">
        <w:rPr>
          <w:rFonts w:ascii="Palatino Linotype" w:hAnsi="Palatino Linotype"/>
        </w:rPr>
        <w:t>El Comisionado Ponente decretó el cierre de instrucción</w:t>
      </w:r>
      <w:r w:rsidRPr="00E73A18">
        <w:rPr>
          <w:rFonts w:ascii="Palatino Linotype" w:hAnsi="Palatino Linotype" w:cs="Arial"/>
        </w:rPr>
        <w:t xml:space="preserve"> </w:t>
      </w:r>
      <w:r w:rsidRPr="00E73A18">
        <w:rPr>
          <w:rFonts w:ascii="Palatino Linotype" w:hAnsi="Palatino Linotype"/>
        </w:rPr>
        <w:t xml:space="preserve">mediante acuerdo de fecha </w:t>
      </w:r>
      <w:r w:rsidR="00E81B61" w:rsidRPr="00E73A18">
        <w:rPr>
          <w:rFonts w:ascii="Palatino Linotype" w:hAnsi="Palatino Linotype"/>
        </w:rPr>
        <w:t xml:space="preserve">veintiocho </w:t>
      </w:r>
      <w:r w:rsidRPr="00E73A18">
        <w:rPr>
          <w:rFonts w:ascii="Palatino Linotype" w:hAnsi="Palatino Linotype"/>
        </w:rPr>
        <w:t>(</w:t>
      </w:r>
      <w:r w:rsidR="00E81B61" w:rsidRPr="00E73A18">
        <w:rPr>
          <w:rFonts w:ascii="Palatino Linotype" w:hAnsi="Palatino Linotype"/>
        </w:rPr>
        <w:t>28</w:t>
      </w:r>
      <w:r w:rsidRPr="00E73A18">
        <w:rPr>
          <w:rFonts w:ascii="Palatino Linotype" w:hAnsi="Palatino Linotype"/>
        </w:rPr>
        <w:t xml:space="preserve">) de </w:t>
      </w:r>
      <w:r w:rsidR="00050953" w:rsidRPr="00E73A18">
        <w:rPr>
          <w:rFonts w:ascii="Palatino Linotype" w:hAnsi="Palatino Linotype"/>
        </w:rPr>
        <w:t>juni</w:t>
      </w:r>
      <w:r w:rsidR="003F24F3" w:rsidRPr="00E73A18">
        <w:rPr>
          <w:rFonts w:ascii="Palatino Linotype" w:hAnsi="Palatino Linotype"/>
        </w:rPr>
        <w:t>o</w:t>
      </w:r>
      <w:r w:rsidRPr="00E73A18">
        <w:rPr>
          <w:rFonts w:ascii="Palatino Linotype" w:hAnsi="Palatino Linotype"/>
        </w:rPr>
        <w:t xml:space="preserve"> de </w:t>
      </w:r>
      <w:r w:rsidR="00434B23" w:rsidRPr="00E73A18">
        <w:rPr>
          <w:rFonts w:ascii="Palatino Linotype" w:hAnsi="Palatino Linotype"/>
        </w:rPr>
        <w:t>dos mil dieci</w:t>
      </w:r>
      <w:r w:rsidR="003F24F3" w:rsidRPr="00E73A18">
        <w:rPr>
          <w:rFonts w:ascii="Palatino Linotype" w:hAnsi="Palatino Linotype"/>
        </w:rPr>
        <w:t>ocho</w:t>
      </w:r>
      <w:r w:rsidRPr="00E73A18">
        <w:rPr>
          <w:rFonts w:ascii="Palatino Linotype" w:hAnsi="Palatino Linotype"/>
        </w:rPr>
        <w:t xml:space="preserve">, </w:t>
      </w:r>
      <w:r w:rsidRPr="00E73A18">
        <w:rPr>
          <w:rFonts w:ascii="Palatino Linotype" w:hAnsi="Palatino Linotype" w:cs="Arial"/>
        </w:rPr>
        <w:t>por lo que, ordenó tur</w:t>
      </w:r>
      <w:r w:rsidR="00434B23" w:rsidRPr="00E73A18">
        <w:rPr>
          <w:rFonts w:ascii="Palatino Linotype" w:hAnsi="Palatino Linotype" w:cs="Arial"/>
        </w:rPr>
        <w:t xml:space="preserve">nar el expediente a resolución, </w:t>
      </w:r>
      <w:r w:rsidR="00274F7F" w:rsidRPr="00E73A18">
        <w:rPr>
          <w:rFonts w:ascii="Palatino Linotype" w:hAnsi="Palatino Linotype" w:cs="Arial"/>
        </w:rPr>
        <w:t xml:space="preserve">por lo que no habiendo más que hacer constar, </w:t>
      </w:r>
      <w:r w:rsidR="001F5AF8" w:rsidRPr="00E73A18">
        <w:rPr>
          <w:rFonts w:ascii="Palatino Linotype" w:hAnsi="Palatino Linotype" w:cs="Arial"/>
        </w:rPr>
        <w:t xml:space="preserve">y - - - - </w:t>
      </w:r>
      <w:r w:rsidR="00050953" w:rsidRPr="00E73A18">
        <w:rPr>
          <w:rFonts w:ascii="Palatino Linotype" w:hAnsi="Palatino Linotype" w:cs="Arial"/>
        </w:rPr>
        <w:t xml:space="preserve">- </w:t>
      </w:r>
    </w:p>
    <w:p w14:paraId="0129E8A1" w14:textId="032D786A" w:rsidR="00342C2E" w:rsidRPr="00E73A18" w:rsidRDefault="00342C2E" w:rsidP="00342C2E">
      <w:pPr>
        <w:pStyle w:val="Prrafodelista"/>
        <w:rPr>
          <w:rFonts w:ascii="Palatino Linotype" w:hAnsi="Palatino Linotype"/>
          <w:b/>
        </w:rPr>
      </w:pPr>
      <w:r w:rsidRPr="00E73A18">
        <w:rPr>
          <w:rFonts w:ascii="Palatino Linotype" w:hAnsi="Palatino Linotype"/>
          <w:b/>
          <w:noProof/>
          <w:lang w:val="es-MX" w:eastAsia="es-MX"/>
        </w:rPr>
        <mc:AlternateContent>
          <mc:Choice Requires="wps">
            <w:drawing>
              <wp:anchor distT="0" distB="0" distL="114300" distR="114300" simplePos="0" relativeHeight="251664384" behindDoc="0" locked="0" layoutInCell="1" allowOverlap="1" wp14:anchorId="02713269" wp14:editId="2264382A">
                <wp:simplePos x="0" y="0"/>
                <wp:positionH relativeFrom="column">
                  <wp:posOffset>189106</wp:posOffset>
                </wp:positionH>
                <wp:positionV relativeFrom="paragraph">
                  <wp:posOffset>86682</wp:posOffset>
                </wp:positionV>
                <wp:extent cx="5322627" cy="696036"/>
                <wp:effectExtent l="38100" t="38100" r="68580" b="85090"/>
                <wp:wrapNone/>
                <wp:docPr id="9" name="Conector recto 9"/>
                <wp:cNvGraphicFramePr/>
                <a:graphic xmlns:a="http://schemas.openxmlformats.org/drawingml/2006/main">
                  <a:graphicData uri="http://schemas.microsoft.com/office/word/2010/wordprocessingShape">
                    <wps:wsp>
                      <wps:cNvCnPr/>
                      <wps:spPr>
                        <a:xfrm>
                          <a:off x="0" y="0"/>
                          <a:ext cx="5322627" cy="69603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04AAB0" id="Conector recto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9pt,6.85pt" to="434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" strokecolor="black [3200]" strokeweight="2pt">
                <v:shadow on="t" color="black" opacity="24903f" origin=",.5" offset="0,.55556mm"/>
              </v:line>
            </w:pict>
          </mc:Fallback>
        </mc:AlternateContent>
      </w:r>
    </w:p>
    <w:p w14:paraId="65582254" w14:textId="77777777" w:rsidR="00342C2E" w:rsidRPr="00E73A18" w:rsidRDefault="00342C2E" w:rsidP="00342C2E">
      <w:pPr>
        <w:pStyle w:val="Prrafodelista"/>
        <w:spacing w:before="240" w:after="240" w:line="360" w:lineRule="auto"/>
        <w:ind w:left="284"/>
        <w:jc w:val="both"/>
        <w:rPr>
          <w:rFonts w:ascii="Palatino Linotype" w:hAnsi="Palatino Linotype"/>
          <w:b/>
        </w:rPr>
      </w:pPr>
    </w:p>
    <w:p w14:paraId="51E91971" w14:textId="77777777" w:rsidR="00585F00" w:rsidRPr="00E73A18" w:rsidRDefault="00585F00" w:rsidP="00585F00">
      <w:pPr>
        <w:pStyle w:val="Ttulo1"/>
        <w:jc w:val="center"/>
        <w:rPr>
          <w:b/>
        </w:rPr>
      </w:pPr>
      <w:bookmarkStart w:id="55" w:name="_Toc491791302"/>
      <w:bookmarkStart w:id="56" w:name="_Toc520734992"/>
      <w:r w:rsidRPr="00E73A18">
        <w:rPr>
          <w:b/>
        </w:rPr>
        <w:lastRenderedPageBreak/>
        <w:t>CONSIDERANDO</w:t>
      </w:r>
      <w:bookmarkEnd w:id="55"/>
      <w:bookmarkEnd w:id="56"/>
    </w:p>
    <w:p w14:paraId="7681ED66" w14:textId="77777777" w:rsidR="00585F00" w:rsidRPr="00E73A18" w:rsidRDefault="00585F00" w:rsidP="00585F00">
      <w:pPr>
        <w:rPr>
          <w:rFonts w:ascii="Palatino Linotype" w:hAnsi="Palatino Linotype"/>
          <w:lang w:val="es-MX" w:eastAsia="en-US"/>
        </w:rPr>
      </w:pPr>
    </w:p>
    <w:p w14:paraId="717D4ABA" w14:textId="77777777" w:rsidR="00585F00" w:rsidRPr="00E73A18" w:rsidRDefault="00585F00" w:rsidP="00585F00">
      <w:pPr>
        <w:pStyle w:val="Ttulo2"/>
        <w:rPr>
          <w:rFonts w:ascii="Palatino Linotype" w:hAnsi="Palatino Linotype"/>
          <w:b/>
          <w:color w:val="auto"/>
          <w:sz w:val="24"/>
        </w:rPr>
      </w:pPr>
      <w:bookmarkStart w:id="57" w:name="_Toc491791303"/>
      <w:bookmarkStart w:id="58" w:name="_Toc520734993"/>
      <w:r w:rsidRPr="00E73A18">
        <w:rPr>
          <w:rFonts w:ascii="Palatino Linotype" w:hAnsi="Palatino Linotype"/>
          <w:b/>
          <w:color w:val="auto"/>
          <w:sz w:val="24"/>
        </w:rPr>
        <w:t>PRIMERO. De la competencia</w:t>
      </w:r>
      <w:bookmarkEnd w:id="57"/>
      <w:bookmarkEnd w:id="58"/>
    </w:p>
    <w:p w14:paraId="6EA8B854" w14:textId="77777777" w:rsidR="00585F00" w:rsidRPr="00E73A18" w:rsidRDefault="00585F00" w:rsidP="00585F00">
      <w:pPr>
        <w:rPr>
          <w:lang w:val="es-MX" w:eastAsia="en-US"/>
        </w:rPr>
      </w:pPr>
    </w:p>
    <w:p w14:paraId="59B46AF8" w14:textId="77777777" w:rsidR="00585F00" w:rsidRPr="00E73A18" w:rsidRDefault="00585F00" w:rsidP="005C6F4F">
      <w:pPr>
        <w:pStyle w:val="Prrafodelista"/>
        <w:numPr>
          <w:ilvl w:val="0"/>
          <w:numId w:val="3"/>
        </w:numPr>
        <w:spacing w:line="360" w:lineRule="auto"/>
        <w:ind w:left="426" w:hanging="426"/>
        <w:jc w:val="both"/>
        <w:rPr>
          <w:rFonts w:ascii="Palatino Linotype" w:eastAsia="Calibri" w:hAnsi="Palatino Linotype" w:cs="Times New Roman"/>
          <w:b/>
          <w:lang w:val="es-ES"/>
        </w:rPr>
      </w:pPr>
      <w:r w:rsidRPr="00E73A1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73A18">
        <w:rPr>
          <w:rFonts w:ascii="Palatino Linotype" w:eastAsia="Calibri" w:hAnsi="Palatino Linotype" w:cs="Times New Roman"/>
          <w:b/>
          <w:lang w:val="es-ES"/>
        </w:rPr>
        <w:t>Constitución Política de los Estados Unidos Mexicanos</w:t>
      </w:r>
      <w:r w:rsidRPr="00E73A18">
        <w:rPr>
          <w:rFonts w:ascii="Palatino Linotype" w:eastAsia="Calibri" w:hAnsi="Palatino Linotype" w:cs="Times New Roman"/>
          <w:lang w:val="es-ES"/>
        </w:rPr>
        <w:t xml:space="preserve">; 5, párrafos vigésimo, vigésimo primero y vigésimo segundo fracciones IV y V de la </w:t>
      </w:r>
      <w:r w:rsidRPr="00E73A18">
        <w:rPr>
          <w:rFonts w:ascii="Palatino Linotype" w:eastAsia="Calibri" w:hAnsi="Palatino Linotype" w:cs="Times New Roman"/>
          <w:b/>
          <w:lang w:val="es-ES"/>
        </w:rPr>
        <w:t>Constitución Política del Estado Libre y Soberano de México</w:t>
      </w:r>
      <w:r w:rsidRPr="00E73A18">
        <w:rPr>
          <w:rFonts w:ascii="Palatino Linotype" w:eastAsia="Calibri" w:hAnsi="Palatino Linotype" w:cs="Times New Roman"/>
          <w:lang w:val="es-ES"/>
        </w:rPr>
        <w:t xml:space="preserve">; artículos 1, 2 fracción II, 13, 29, 36 fracciones I y II, 176, 178, 179, 181 párrafo tercero y 185 </w:t>
      </w:r>
      <w:r w:rsidRPr="00E73A18">
        <w:rPr>
          <w:rFonts w:ascii="Palatino Linotype" w:eastAsia="Calibri" w:hAnsi="Palatino Linotype" w:cs="Arial"/>
          <w:lang w:val="es-ES"/>
        </w:rPr>
        <w:t xml:space="preserve">de la </w:t>
      </w:r>
      <w:r w:rsidRPr="00E73A18">
        <w:rPr>
          <w:rFonts w:ascii="Palatino Linotype" w:eastAsia="Calibri" w:hAnsi="Palatino Linotype" w:cs="Arial"/>
          <w:b/>
          <w:lang w:val="es-ES"/>
        </w:rPr>
        <w:t>Ley de Transparencia y Acceso a la Información Pública del Estado de México y Municipios</w:t>
      </w:r>
      <w:r w:rsidRPr="00E73A18">
        <w:rPr>
          <w:rFonts w:ascii="Palatino Linotype" w:eastAsia="Calibri" w:hAnsi="Palatino Linotype" w:cs="Arial"/>
          <w:lang w:val="es-ES"/>
        </w:rPr>
        <w:t xml:space="preserve">; ; y 10, 7, 9 fracciones I y XXIV, y 11 del </w:t>
      </w:r>
      <w:r w:rsidRPr="00E73A1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0D3B26E" w14:textId="77777777" w:rsidR="006462E0" w:rsidRPr="00E73A18" w:rsidRDefault="006462E0" w:rsidP="006462E0">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E73A18" w:rsidRDefault="00585F00" w:rsidP="00585F00">
      <w:pPr>
        <w:pStyle w:val="Ttulo2"/>
        <w:rPr>
          <w:rFonts w:ascii="Palatino Linotype" w:hAnsi="Palatino Linotype"/>
          <w:b/>
          <w:color w:val="auto"/>
          <w:sz w:val="24"/>
        </w:rPr>
      </w:pPr>
      <w:bookmarkStart w:id="59" w:name="_Toc491791304"/>
      <w:bookmarkStart w:id="60" w:name="_Toc520734994"/>
      <w:r w:rsidRPr="00E73A18">
        <w:rPr>
          <w:rFonts w:ascii="Palatino Linotype" w:hAnsi="Palatino Linotype"/>
          <w:b/>
          <w:color w:val="auto"/>
          <w:sz w:val="24"/>
        </w:rPr>
        <w:t>SEGUNDO. De la oportunidad y procedencia.</w:t>
      </w:r>
      <w:bookmarkEnd w:id="59"/>
      <w:bookmarkEnd w:id="60"/>
    </w:p>
    <w:p w14:paraId="3839E4F2" w14:textId="0DB36772" w:rsidR="00585F00" w:rsidRPr="00E73A18" w:rsidRDefault="00585F00" w:rsidP="005C6F4F">
      <w:pPr>
        <w:pStyle w:val="Prrafodelista"/>
        <w:numPr>
          <w:ilvl w:val="0"/>
          <w:numId w:val="3"/>
        </w:numPr>
        <w:spacing w:before="240" w:after="240" w:line="360" w:lineRule="auto"/>
        <w:ind w:left="426" w:right="49" w:hanging="426"/>
        <w:jc w:val="both"/>
        <w:rPr>
          <w:rFonts w:ascii="Palatino Linotype" w:hAnsi="Palatino Linotype"/>
        </w:rPr>
      </w:pPr>
      <w:r w:rsidRPr="00E73A18">
        <w:rPr>
          <w:rFonts w:ascii="Palatino Linotype" w:eastAsia="Calibri" w:hAnsi="Palatino Linotype" w:cs="Arial"/>
        </w:rPr>
        <w:t xml:space="preserve">El medio de impugnación fue presentado a través del </w:t>
      </w:r>
      <w:r w:rsidRPr="00E73A18">
        <w:rPr>
          <w:rFonts w:ascii="Palatino Linotype" w:eastAsia="Calibri" w:hAnsi="Palatino Linotype" w:cs="Arial"/>
          <w:b/>
        </w:rPr>
        <w:t>SAIMEX,</w:t>
      </w:r>
      <w:r w:rsidRPr="00E73A1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73A18">
        <w:rPr>
          <w:rFonts w:ascii="Palatino Linotype" w:eastAsia="Calibri" w:hAnsi="Palatino Linotype" w:cs="Arial"/>
          <w:b/>
        </w:rPr>
        <w:t>SUJETO OBLIGADO</w:t>
      </w:r>
      <w:r w:rsidRPr="00E73A18">
        <w:rPr>
          <w:rFonts w:ascii="Palatino Linotype" w:eastAsia="Calibri" w:hAnsi="Palatino Linotype" w:cs="Arial"/>
        </w:rPr>
        <w:t xml:space="preserve"> entregó </w:t>
      </w:r>
      <w:r w:rsidR="00F95F7E" w:rsidRPr="00E73A18">
        <w:rPr>
          <w:rFonts w:ascii="Palatino Linotype" w:eastAsia="Calibri" w:hAnsi="Palatino Linotype" w:cs="Arial"/>
        </w:rPr>
        <w:t xml:space="preserve">su </w:t>
      </w:r>
      <w:r w:rsidRPr="00E73A18">
        <w:rPr>
          <w:rFonts w:ascii="Palatino Linotype" w:eastAsia="Calibri" w:hAnsi="Palatino Linotype" w:cs="Arial"/>
        </w:rPr>
        <w:t>re</w:t>
      </w:r>
      <w:r w:rsidR="00434B23" w:rsidRPr="00E73A18">
        <w:rPr>
          <w:rFonts w:ascii="Palatino Linotype" w:eastAsia="Calibri" w:hAnsi="Palatino Linotype" w:cs="Arial"/>
        </w:rPr>
        <w:t xml:space="preserve">spuesta el </w:t>
      </w:r>
      <w:r w:rsidR="00E81B61" w:rsidRPr="00E73A18">
        <w:rPr>
          <w:rFonts w:ascii="Palatino Linotype" w:eastAsia="Calibri" w:hAnsi="Palatino Linotype" w:cs="Arial"/>
        </w:rPr>
        <w:t>veintitrés</w:t>
      </w:r>
      <w:r w:rsidRPr="00E73A18">
        <w:rPr>
          <w:rFonts w:ascii="Palatino Linotype" w:eastAsia="Calibri" w:hAnsi="Palatino Linotype" w:cs="Arial"/>
        </w:rPr>
        <w:t xml:space="preserve"> (</w:t>
      </w:r>
      <w:r w:rsidR="00E81B61" w:rsidRPr="00E73A18">
        <w:rPr>
          <w:rFonts w:ascii="Palatino Linotype" w:eastAsia="Calibri" w:hAnsi="Palatino Linotype" w:cs="Arial"/>
        </w:rPr>
        <w:t>23</w:t>
      </w:r>
      <w:r w:rsidRPr="00E73A18">
        <w:rPr>
          <w:rFonts w:ascii="Palatino Linotype" w:eastAsia="Calibri" w:hAnsi="Palatino Linotype" w:cs="Arial"/>
        </w:rPr>
        <w:t xml:space="preserve">) de </w:t>
      </w:r>
      <w:r w:rsidR="001F20F6" w:rsidRPr="00E73A18">
        <w:rPr>
          <w:rFonts w:ascii="Palatino Linotype" w:eastAsia="Calibri" w:hAnsi="Palatino Linotype" w:cs="Arial"/>
        </w:rPr>
        <w:t>mayo</w:t>
      </w:r>
      <w:r w:rsidRPr="00E73A18">
        <w:rPr>
          <w:rFonts w:ascii="Palatino Linotype" w:eastAsia="Calibri" w:hAnsi="Palatino Linotype" w:cs="Arial"/>
        </w:rPr>
        <w:t xml:space="preserve"> de dos mil dieci</w:t>
      </w:r>
      <w:r w:rsidR="003F24F3" w:rsidRPr="00E73A18">
        <w:rPr>
          <w:rFonts w:ascii="Palatino Linotype" w:eastAsia="Calibri" w:hAnsi="Palatino Linotype" w:cs="Arial"/>
        </w:rPr>
        <w:t>ocho</w:t>
      </w:r>
      <w:r w:rsidRPr="00E73A18">
        <w:rPr>
          <w:rFonts w:ascii="Palatino Linotype" w:eastAsia="Calibri" w:hAnsi="Palatino Linotype" w:cs="Arial"/>
        </w:rPr>
        <w:t xml:space="preserve">, </w:t>
      </w:r>
      <w:r w:rsidRPr="00E73A18">
        <w:rPr>
          <w:rFonts w:ascii="Palatino Linotype" w:hAnsi="Palatino Linotype" w:cs="Arial"/>
        </w:rPr>
        <w:t xml:space="preserve">de tal forma que el plazo para interponer el recurso transcurrió del día </w:t>
      </w:r>
      <w:r w:rsidR="00E81B61" w:rsidRPr="00E73A18">
        <w:rPr>
          <w:rFonts w:ascii="Palatino Linotype" w:hAnsi="Palatino Linotype" w:cs="Arial"/>
        </w:rPr>
        <w:t>veinticuatro</w:t>
      </w:r>
      <w:r w:rsidRPr="00E73A18">
        <w:rPr>
          <w:rFonts w:ascii="Palatino Linotype" w:hAnsi="Palatino Linotype" w:cs="Arial"/>
        </w:rPr>
        <w:t xml:space="preserve"> (</w:t>
      </w:r>
      <w:r w:rsidR="00E81B61" w:rsidRPr="00E73A18">
        <w:rPr>
          <w:rFonts w:ascii="Palatino Linotype" w:hAnsi="Palatino Linotype" w:cs="Arial"/>
        </w:rPr>
        <w:t>24</w:t>
      </w:r>
      <w:r w:rsidR="00C96A63" w:rsidRPr="00E73A18">
        <w:rPr>
          <w:rFonts w:ascii="Palatino Linotype" w:hAnsi="Palatino Linotype" w:cs="Arial"/>
        </w:rPr>
        <w:t>)</w:t>
      </w:r>
      <w:r w:rsidR="00434B23" w:rsidRPr="00E73A18">
        <w:rPr>
          <w:rFonts w:ascii="Palatino Linotype" w:hAnsi="Palatino Linotype" w:cs="Arial"/>
        </w:rPr>
        <w:t xml:space="preserve"> </w:t>
      </w:r>
      <w:r w:rsidR="00E21F52" w:rsidRPr="00E73A18">
        <w:rPr>
          <w:rFonts w:ascii="Palatino Linotype" w:hAnsi="Palatino Linotype" w:cs="Arial"/>
        </w:rPr>
        <w:t>al</w:t>
      </w:r>
      <w:r w:rsidRPr="00E73A18">
        <w:rPr>
          <w:rFonts w:ascii="Palatino Linotype" w:hAnsi="Palatino Linotype" w:cs="Arial"/>
        </w:rPr>
        <w:t xml:space="preserve"> </w:t>
      </w:r>
      <w:r w:rsidR="00E81B61" w:rsidRPr="00E73A18">
        <w:rPr>
          <w:rFonts w:ascii="Palatino Linotype" w:hAnsi="Palatino Linotype" w:cs="Arial"/>
        </w:rPr>
        <w:t>trece</w:t>
      </w:r>
      <w:r w:rsidR="00434B23" w:rsidRPr="00E73A18">
        <w:rPr>
          <w:rFonts w:ascii="Palatino Linotype" w:hAnsi="Palatino Linotype" w:cs="Arial"/>
        </w:rPr>
        <w:t xml:space="preserve"> </w:t>
      </w:r>
      <w:r w:rsidRPr="00E73A18">
        <w:rPr>
          <w:rFonts w:ascii="Palatino Linotype" w:hAnsi="Palatino Linotype" w:cs="Arial"/>
        </w:rPr>
        <w:t>(</w:t>
      </w:r>
      <w:r w:rsidR="00E81B61" w:rsidRPr="00E73A18">
        <w:rPr>
          <w:rFonts w:ascii="Palatino Linotype" w:hAnsi="Palatino Linotype" w:cs="Arial"/>
        </w:rPr>
        <w:t>13</w:t>
      </w:r>
      <w:r w:rsidRPr="00E73A18">
        <w:rPr>
          <w:rFonts w:ascii="Palatino Linotype" w:hAnsi="Palatino Linotype" w:cs="Arial"/>
        </w:rPr>
        <w:t xml:space="preserve">) de </w:t>
      </w:r>
      <w:r w:rsidR="00E81B61" w:rsidRPr="00E73A18">
        <w:rPr>
          <w:rFonts w:ascii="Palatino Linotype" w:hAnsi="Palatino Linotype" w:cs="Arial"/>
        </w:rPr>
        <w:t>juni</w:t>
      </w:r>
      <w:r w:rsidR="003F24F3" w:rsidRPr="00E73A18">
        <w:rPr>
          <w:rFonts w:ascii="Palatino Linotype" w:hAnsi="Palatino Linotype" w:cs="Arial"/>
        </w:rPr>
        <w:t>o</w:t>
      </w:r>
      <w:r w:rsidRPr="00E73A18">
        <w:rPr>
          <w:rFonts w:ascii="Palatino Linotype" w:hAnsi="Palatino Linotype" w:cs="Arial"/>
        </w:rPr>
        <w:t xml:space="preserve"> de </w:t>
      </w:r>
      <w:r w:rsidR="003F24F3" w:rsidRPr="00E73A18">
        <w:rPr>
          <w:rFonts w:ascii="Palatino Linotype" w:hAnsi="Palatino Linotype" w:cs="Arial"/>
        </w:rPr>
        <w:t>dos mil dieciocho</w:t>
      </w:r>
      <w:r w:rsidRPr="00E73A18">
        <w:rPr>
          <w:rFonts w:ascii="Palatino Linotype" w:hAnsi="Palatino Linotype" w:cs="Arial"/>
        </w:rPr>
        <w:t xml:space="preserve">; en consecuencia, el ahora recurrente presentó su inconformidad el día </w:t>
      </w:r>
      <w:r w:rsidR="00E81B61" w:rsidRPr="00E73A18">
        <w:rPr>
          <w:rFonts w:ascii="Palatino Linotype" w:hAnsi="Palatino Linotype" w:cs="Arial"/>
        </w:rPr>
        <w:t>veintiocho</w:t>
      </w:r>
      <w:r w:rsidRPr="00E73A18">
        <w:rPr>
          <w:rFonts w:ascii="Palatino Linotype" w:hAnsi="Palatino Linotype" w:cs="Arial"/>
        </w:rPr>
        <w:t xml:space="preserve"> (</w:t>
      </w:r>
      <w:r w:rsidR="00E81B61" w:rsidRPr="00E73A18">
        <w:rPr>
          <w:rFonts w:ascii="Palatino Linotype" w:hAnsi="Palatino Linotype" w:cs="Arial"/>
        </w:rPr>
        <w:t>28</w:t>
      </w:r>
      <w:r w:rsidRPr="00E73A18">
        <w:rPr>
          <w:rFonts w:ascii="Palatino Linotype" w:hAnsi="Palatino Linotype" w:cs="Arial"/>
        </w:rPr>
        <w:t xml:space="preserve">) de </w:t>
      </w:r>
      <w:r w:rsidR="00F174BC" w:rsidRPr="00E73A18">
        <w:rPr>
          <w:rFonts w:ascii="Palatino Linotype" w:hAnsi="Palatino Linotype" w:cs="Arial"/>
        </w:rPr>
        <w:t>mayo</w:t>
      </w:r>
      <w:r w:rsidR="003F24F3" w:rsidRPr="00E73A18">
        <w:rPr>
          <w:rFonts w:ascii="Palatino Linotype" w:hAnsi="Palatino Linotype" w:cs="Arial"/>
        </w:rPr>
        <w:t xml:space="preserve"> </w:t>
      </w:r>
      <w:r w:rsidRPr="00E73A18">
        <w:rPr>
          <w:rFonts w:ascii="Palatino Linotype" w:hAnsi="Palatino Linotype" w:cs="Arial"/>
        </w:rPr>
        <w:lastRenderedPageBreak/>
        <w:t>de dos mil dieci</w:t>
      </w:r>
      <w:r w:rsidR="00391B72" w:rsidRPr="00E73A18">
        <w:rPr>
          <w:rFonts w:ascii="Palatino Linotype" w:hAnsi="Palatino Linotype" w:cs="Arial"/>
        </w:rPr>
        <w:t>ocho;</w:t>
      </w:r>
      <w:r w:rsidRPr="00E73A18">
        <w:rPr>
          <w:rFonts w:ascii="Palatino Linotype" w:hAnsi="Palatino Linotype" w:cs="Arial"/>
        </w:rPr>
        <w:t xml:space="preserve"> es decir, </w:t>
      </w:r>
      <w:r w:rsidR="003F24F3" w:rsidRPr="00E73A18">
        <w:rPr>
          <w:rFonts w:ascii="Palatino Linotype" w:hAnsi="Palatino Linotype" w:cs="Arial"/>
        </w:rPr>
        <w:t>dentro</w:t>
      </w:r>
      <w:r w:rsidR="00C96A63" w:rsidRPr="00E73A18">
        <w:rPr>
          <w:rFonts w:ascii="Palatino Linotype" w:hAnsi="Palatino Linotype" w:cs="Arial"/>
        </w:rPr>
        <w:t xml:space="preserve"> del plazo legalmente establecido para tal efecto</w:t>
      </w:r>
      <w:r w:rsidRPr="00E73A18">
        <w:rPr>
          <w:rFonts w:ascii="Palatino Linotype" w:hAnsi="Palatino Linotype" w:cs="Arial"/>
        </w:rPr>
        <w:t xml:space="preserve">. </w:t>
      </w:r>
    </w:p>
    <w:p w14:paraId="3D5BF42F" w14:textId="77777777" w:rsidR="00E21F52" w:rsidRPr="00E73A18" w:rsidRDefault="00E21F52" w:rsidP="00E21F52">
      <w:pPr>
        <w:pStyle w:val="Prrafodelista"/>
        <w:spacing w:before="240" w:after="240" w:line="360" w:lineRule="auto"/>
        <w:ind w:left="426" w:right="49"/>
        <w:jc w:val="both"/>
        <w:rPr>
          <w:rFonts w:ascii="Palatino Linotype" w:hAnsi="Palatino Linotype"/>
        </w:rPr>
      </w:pPr>
    </w:p>
    <w:p w14:paraId="0B68BEDD" w14:textId="19BC92E1" w:rsidR="00585F00" w:rsidRPr="00E73A18" w:rsidRDefault="00585F00" w:rsidP="005C6F4F">
      <w:pPr>
        <w:pStyle w:val="Prrafodelista"/>
        <w:numPr>
          <w:ilvl w:val="0"/>
          <w:numId w:val="3"/>
        </w:numPr>
        <w:spacing w:before="240" w:after="240" w:line="360" w:lineRule="auto"/>
        <w:ind w:left="426" w:right="49" w:hanging="426"/>
        <w:jc w:val="both"/>
        <w:rPr>
          <w:rFonts w:ascii="Palatino Linotype" w:hAnsi="Palatino Linotype" w:cs="Arial"/>
        </w:rPr>
      </w:pPr>
      <w:r w:rsidRPr="00E73A18">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3890A3F3" w14:textId="77777777" w:rsidR="00110131" w:rsidRPr="00E73A18" w:rsidRDefault="00110131" w:rsidP="00110131">
      <w:pPr>
        <w:pStyle w:val="Prrafodelista"/>
        <w:rPr>
          <w:rFonts w:ascii="Palatino Linotype" w:hAnsi="Palatino Linotype" w:cs="Arial"/>
        </w:rPr>
      </w:pPr>
    </w:p>
    <w:p w14:paraId="5903D8C5" w14:textId="4C6ED92F" w:rsidR="008A59AC" w:rsidRPr="00E73A18" w:rsidRDefault="00585F00" w:rsidP="005C6F4F">
      <w:pPr>
        <w:pStyle w:val="Prrafodelista"/>
        <w:numPr>
          <w:ilvl w:val="0"/>
          <w:numId w:val="3"/>
        </w:numPr>
        <w:spacing w:before="240" w:after="240" w:line="360" w:lineRule="auto"/>
        <w:ind w:left="426" w:right="49" w:hanging="426"/>
        <w:jc w:val="both"/>
        <w:rPr>
          <w:rFonts w:ascii="Palatino Linotype" w:hAnsi="Palatino Linotype" w:cs="Arial"/>
        </w:rPr>
      </w:pPr>
      <w:r w:rsidRPr="00E73A18">
        <w:rPr>
          <w:rFonts w:ascii="Palatino Linotype" w:hAnsi="Palatino Linotype" w:cs="Arial"/>
        </w:rPr>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E73A18">
        <w:rPr>
          <w:rFonts w:ascii="Palatino Linotype" w:hAnsi="Palatino Linotype" w:cs="Arial"/>
        </w:rPr>
        <w:t>desechamiento</w:t>
      </w:r>
      <w:proofErr w:type="spellEnd"/>
      <w:r w:rsidRPr="00E73A18">
        <w:rPr>
          <w:rFonts w:ascii="Palatino Linotype" w:hAnsi="Palatino Linotype" w:cs="Arial"/>
        </w:rPr>
        <w:t xml:space="preserve"> o sobreseimiento; y en su caso ordenar la entrega de la información respecto a la respuesta emitida por el </w:t>
      </w:r>
      <w:r w:rsidRPr="00E73A18">
        <w:rPr>
          <w:rFonts w:ascii="Palatino Linotype" w:hAnsi="Palatino Linotype" w:cs="Arial"/>
          <w:b/>
        </w:rPr>
        <w:t>SUJETO OBLIGADO</w:t>
      </w:r>
      <w:r w:rsidRPr="00E73A18">
        <w:rPr>
          <w:rFonts w:ascii="Palatino Linotype" w:hAnsi="Palatino Linotype" w:cs="Arial"/>
        </w:rPr>
        <w:t>.</w:t>
      </w:r>
    </w:p>
    <w:p w14:paraId="104B5D2A" w14:textId="77777777" w:rsidR="00585F00" w:rsidRPr="00E73A18" w:rsidRDefault="00585F00" w:rsidP="00585F00">
      <w:pPr>
        <w:pStyle w:val="Prrafodelista"/>
        <w:rPr>
          <w:rFonts w:ascii="Palatino Linotype" w:hAnsi="Palatino Linotype" w:cs="Arial"/>
          <w:color w:val="000000" w:themeColor="text1"/>
        </w:rPr>
      </w:pPr>
    </w:p>
    <w:p w14:paraId="6B945342" w14:textId="778C7FB4" w:rsidR="0029477A" w:rsidRPr="00E73A18" w:rsidRDefault="001E64C4" w:rsidP="004A77A1">
      <w:pPr>
        <w:pStyle w:val="Ttulo1"/>
        <w:spacing w:line="360" w:lineRule="auto"/>
        <w:rPr>
          <w:b/>
          <w:color w:val="000000" w:themeColor="text1"/>
          <w:szCs w:val="24"/>
        </w:rPr>
      </w:pPr>
      <w:bookmarkStart w:id="61" w:name="_Toc513467164"/>
      <w:bookmarkStart w:id="62" w:name="_Toc501021589"/>
      <w:bookmarkStart w:id="63" w:name="_Toc520734995"/>
      <w:r w:rsidRPr="00E73A18">
        <w:rPr>
          <w:b/>
          <w:szCs w:val="24"/>
        </w:rPr>
        <w:t>TERCERO.</w:t>
      </w:r>
      <w:r w:rsidRPr="00E73A18">
        <w:rPr>
          <w:szCs w:val="24"/>
        </w:rPr>
        <w:t xml:space="preserve"> </w:t>
      </w:r>
      <w:bookmarkEnd w:id="61"/>
      <w:r w:rsidR="0029477A" w:rsidRPr="00E73A18">
        <w:rPr>
          <w:b/>
          <w:color w:val="000000" w:themeColor="text1"/>
          <w:szCs w:val="24"/>
        </w:rPr>
        <w:t xml:space="preserve">Del planteamiento de la </w:t>
      </w:r>
      <w:r w:rsidRPr="00E73A18">
        <w:rPr>
          <w:b/>
          <w:i/>
          <w:color w:val="000000" w:themeColor="text1"/>
          <w:szCs w:val="24"/>
        </w:rPr>
        <w:t>Litis</w:t>
      </w:r>
      <w:r w:rsidR="0029477A" w:rsidRPr="00E73A18">
        <w:rPr>
          <w:b/>
          <w:color w:val="000000" w:themeColor="text1"/>
          <w:szCs w:val="24"/>
        </w:rPr>
        <w:t>.</w:t>
      </w:r>
      <w:bookmarkEnd w:id="62"/>
      <w:bookmarkEnd w:id="63"/>
    </w:p>
    <w:p w14:paraId="344AEB2F" w14:textId="44B45D7F" w:rsidR="0029477A" w:rsidRPr="00E73A18" w:rsidRDefault="0029477A" w:rsidP="005C6F4F">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E73A18">
        <w:rPr>
          <w:rFonts w:ascii="Palatino Linotype" w:eastAsia="Calibri" w:hAnsi="Palatino Linotype" w:cs="Arial"/>
          <w:color w:val="000000" w:themeColor="text1"/>
          <w:lang w:val="es-MX" w:eastAsia="en-US"/>
        </w:rPr>
        <w:t xml:space="preserve">Seguidamente, derivado del razonamiento lógico-jurídico de las constancias que obran en el expediente al rubro indicado, es de señalar que </w:t>
      </w:r>
      <w:r w:rsidRPr="00E73A18">
        <w:rPr>
          <w:rFonts w:ascii="Palatino Linotype" w:hAnsi="Palatino Linotype" w:cs="Arial"/>
          <w:color w:val="000000" w:themeColor="text1"/>
        </w:rPr>
        <w:t>la ahora recurrente, solicitó la información transcrita en el anterior párrafo uno (01)</w:t>
      </w:r>
      <w:r w:rsidRPr="00E73A18">
        <w:rPr>
          <w:rFonts w:ascii="Palatino Linotype" w:hAnsi="Palatino Linotype"/>
          <w:i/>
          <w:color w:val="000000"/>
        </w:rPr>
        <w:t>,</w:t>
      </w:r>
      <w:r w:rsidRPr="00E73A18">
        <w:rPr>
          <w:rFonts w:ascii="Palatino Linotype" w:hAnsi="Palatino Linotype"/>
          <w:color w:val="000000"/>
        </w:rPr>
        <w:t xml:space="preserve"> </w:t>
      </w:r>
      <w:r w:rsidR="003238C7" w:rsidRPr="00E73A18">
        <w:rPr>
          <w:rFonts w:ascii="Palatino Linotype" w:hAnsi="Palatino Linotype"/>
          <w:color w:val="000000"/>
        </w:rPr>
        <w:t>consecutivamente</w:t>
      </w:r>
      <w:r w:rsidRPr="00E73A18">
        <w:rPr>
          <w:rFonts w:ascii="Palatino Linotype" w:hAnsi="Palatino Linotype"/>
          <w:color w:val="000000"/>
        </w:rPr>
        <w:t xml:space="preserve"> con motivo de la respuesta emitida por el </w:t>
      </w:r>
      <w:r w:rsidRPr="00E73A18">
        <w:rPr>
          <w:rFonts w:ascii="Palatino Linotype" w:hAnsi="Palatino Linotype"/>
          <w:b/>
          <w:color w:val="000000"/>
        </w:rPr>
        <w:t>SUJETO OBLIGADO</w:t>
      </w:r>
      <w:r w:rsidRPr="00E73A18">
        <w:rPr>
          <w:rFonts w:ascii="Palatino Linotype" w:hAnsi="Palatino Linotype"/>
          <w:color w:val="000000"/>
        </w:rPr>
        <w:t xml:space="preserve"> se pronunció</w:t>
      </w:r>
      <w:r w:rsidRPr="00E73A18">
        <w:rPr>
          <w:rFonts w:ascii="Palatino Linotype" w:hAnsi="Palatino Linotype" w:cs="Arial"/>
          <w:color w:val="000000" w:themeColor="text1"/>
        </w:rPr>
        <w:t xml:space="preserve"> a gro</w:t>
      </w:r>
      <w:r w:rsidR="007226AD" w:rsidRPr="00E73A18">
        <w:rPr>
          <w:rFonts w:ascii="Palatino Linotype" w:hAnsi="Palatino Linotype" w:cs="Arial"/>
          <w:color w:val="000000" w:themeColor="text1"/>
        </w:rPr>
        <w:t>s</w:t>
      </w:r>
      <w:r w:rsidRPr="00E73A18">
        <w:rPr>
          <w:rFonts w:ascii="Palatino Linotype" w:hAnsi="Palatino Linotype" w:cs="Arial"/>
          <w:color w:val="000000" w:themeColor="text1"/>
        </w:rPr>
        <w:t xml:space="preserve">so modo en los términos siguientes: </w:t>
      </w:r>
      <w:r w:rsidR="00955C28" w:rsidRPr="00E73A18">
        <w:rPr>
          <w:rFonts w:ascii="Palatino Linotype" w:hAnsi="Palatino Linotype" w:cs="Arial"/>
          <w:i/>
          <w:color w:val="000000" w:themeColor="text1"/>
        </w:rPr>
        <w:t>"La solicitud fue puntual en requerir licencia de uso de suelo de un predio determinado. De ningún modo se especificó que debiera estar otorgada a persona determinada…</w:t>
      </w:r>
      <w:r w:rsidR="00690B58" w:rsidRPr="00E73A18">
        <w:rPr>
          <w:rFonts w:ascii="Palatino Linotype" w:hAnsi="Palatino Linotype" w:cs="Arial"/>
          <w:i/>
          <w:color w:val="000000" w:themeColor="text1"/>
        </w:rPr>
        <w:t>"</w:t>
      </w:r>
      <w:r w:rsidRPr="00E73A18">
        <w:rPr>
          <w:rFonts w:ascii="Palatino Linotype" w:hAnsi="Palatino Linotype" w:cs="Arial"/>
          <w:i/>
          <w:color w:val="000000" w:themeColor="text1"/>
        </w:rPr>
        <w:t>;</w:t>
      </w:r>
      <w:r w:rsidRPr="00E73A18">
        <w:rPr>
          <w:rFonts w:ascii="Palatino Linotype" w:hAnsi="Palatino Linotype" w:cs="Arial"/>
          <w:color w:val="000000" w:themeColor="text1"/>
        </w:rPr>
        <w:t xml:space="preserve"> atento </w:t>
      </w:r>
      <w:r w:rsidRPr="00E73A18">
        <w:rPr>
          <w:rFonts w:ascii="Palatino Linotype" w:hAnsi="Palatino Linotype" w:cs="Arial"/>
          <w:color w:val="000000" w:themeColor="text1"/>
        </w:rPr>
        <w:lastRenderedPageBreak/>
        <w:t>a lo anterior se advierte</w:t>
      </w:r>
      <w:r w:rsidRPr="00E73A18">
        <w:rPr>
          <w:rFonts w:ascii="Palatino Linotype" w:eastAsia="Times New Roman" w:hAnsi="Palatino Linotype"/>
          <w:color w:val="000000" w:themeColor="text1"/>
        </w:rPr>
        <w:t xml:space="preserve"> </w:t>
      </w:r>
      <w:r w:rsidR="00690B58" w:rsidRPr="00E73A18">
        <w:rPr>
          <w:rFonts w:ascii="Palatino Linotype" w:eastAsia="Times New Roman" w:hAnsi="Palatino Linotype"/>
          <w:color w:val="000000" w:themeColor="text1"/>
        </w:rPr>
        <w:t>e</w:t>
      </w:r>
      <w:r w:rsidR="007A377B" w:rsidRPr="00E73A18">
        <w:rPr>
          <w:rFonts w:ascii="Palatino Linotype" w:eastAsia="Times New Roman" w:hAnsi="Palatino Linotype"/>
          <w:color w:val="000000" w:themeColor="text1"/>
        </w:rPr>
        <w:t>l particular pretende</w:t>
      </w:r>
      <w:r w:rsidRPr="00E73A18">
        <w:rPr>
          <w:rFonts w:ascii="Palatino Linotype" w:eastAsia="Times New Roman" w:hAnsi="Palatino Linotype"/>
          <w:color w:val="000000" w:themeColor="text1"/>
        </w:rPr>
        <w:t xml:space="preserve"> actualiza</w:t>
      </w:r>
      <w:r w:rsidR="007A377B" w:rsidRPr="00E73A18">
        <w:rPr>
          <w:rFonts w:ascii="Palatino Linotype" w:eastAsia="Times New Roman" w:hAnsi="Palatino Linotype"/>
          <w:color w:val="000000" w:themeColor="text1"/>
        </w:rPr>
        <w:t>r</w:t>
      </w:r>
      <w:r w:rsidRPr="00E73A18">
        <w:rPr>
          <w:rFonts w:ascii="Palatino Linotype" w:eastAsia="Times New Roman" w:hAnsi="Palatino Linotype"/>
          <w:color w:val="000000" w:themeColor="text1"/>
        </w:rPr>
        <w:t xml:space="preserve"> la causa de procedencia</w:t>
      </w:r>
      <w:r w:rsidRPr="00E73A18">
        <w:rPr>
          <w:rFonts w:ascii="Palatino Linotype" w:eastAsia="Times New Roman" w:hAnsi="Palatino Linotype"/>
          <w:b/>
          <w:color w:val="000000" w:themeColor="text1"/>
        </w:rPr>
        <w:t xml:space="preserve"> </w:t>
      </w:r>
      <w:r w:rsidRPr="00E73A18">
        <w:rPr>
          <w:rFonts w:ascii="Palatino Linotype" w:eastAsia="Times New Roman" w:hAnsi="Palatino Linotype" w:cs="Arial"/>
          <w:color w:val="000000" w:themeColor="text1"/>
          <w:lang w:eastAsia="es-MX"/>
        </w:rPr>
        <w:t xml:space="preserve">contenida en </w:t>
      </w:r>
      <w:r w:rsidRPr="00E73A18">
        <w:rPr>
          <w:rFonts w:ascii="Palatino Linotype" w:eastAsia="Times New Roman" w:hAnsi="Palatino Linotype" w:cs="Arial"/>
          <w:color w:val="000000" w:themeColor="text1"/>
          <w:lang w:val="es-ES" w:eastAsia="es-MX"/>
        </w:rPr>
        <w:t>el artículo</w:t>
      </w:r>
      <w:r w:rsidRPr="00E73A18">
        <w:rPr>
          <w:rFonts w:ascii="Palatino Linotype" w:eastAsia="Times New Roman" w:hAnsi="Palatino Linotype" w:cs="Arial"/>
          <w:b/>
          <w:color w:val="000000" w:themeColor="text1"/>
          <w:lang w:val="es-ES" w:eastAsia="es-MX"/>
        </w:rPr>
        <w:t xml:space="preserve"> 179</w:t>
      </w:r>
      <w:r w:rsidRPr="00E73A18">
        <w:rPr>
          <w:rFonts w:ascii="Palatino Linotype" w:eastAsia="Times New Roman" w:hAnsi="Palatino Linotype" w:cs="Arial"/>
          <w:color w:val="000000" w:themeColor="text1"/>
          <w:lang w:val="es-ES" w:eastAsia="es-MX"/>
        </w:rPr>
        <w:t xml:space="preserve"> fracción </w:t>
      </w:r>
      <w:r w:rsidRPr="00E73A18">
        <w:rPr>
          <w:rFonts w:ascii="Palatino Linotype" w:eastAsia="Times New Roman" w:hAnsi="Palatino Linotype" w:cs="Arial"/>
          <w:b/>
          <w:color w:val="000000" w:themeColor="text1"/>
          <w:lang w:val="es-ES" w:eastAsia="es-MX"/>
        </w:rPr>
        <w:t xml:space="preserve"> V</w:t>
      </w:r>
      <w:r w:rsidR="00391B72" w:rsidRPr="00E73A18">
        <w:rPr>
          <w:rFonts w:ascii="Palatino Linotype" w:eastAsia="Times New Roman" w:hAnsi="Palatino Linotype" w:cs="Arial"/>
          <w:b/>
          <w:color w:val="000000" w:themeColor="text1"/>
          <w:lang w:val="es-ES" w:eastAsia="es-MX"/>
        </w:rPr>
        <w:t>I</w:t>
      </w:r>
      <w:r w:rsidRPr="00E73A18">
        <w:rPr>
          <w:rFonts w:ascii="Palatino Linotype" w:eastAsia="Times New Roman" w:hAnsi="Palatino Linotype" w:cs="Arial"/>
          <w:color w:val="000000" w:themeColor="text1"/>
          <w:lang w:val="es-ES" w:eastAsia="es-MX"/>
        </w:rPr>
        <w:t xml:space="preserve"> de la </w:t>
      </w:r>
      <w:r w:rsidRPr="00E73A18">
        <w:rPr>
          <w:rFonts w:ascii="Palatino Linotype" w:eastAsia="Calibri" w:hAnsi="Palatino Linotype" w:cs="Arial"/>
          <w:b/>
          <w:color w:val="000000" w:themeColor="text1"/>
          <w:lang w:val="es-ES"/>
        </w:rPr>
        <w:t>Ley de Transparencia y Acceso a la Información Pública del Estado de México y Municipios</w:t>
      </w:r>
      <w:r w:rsidRPr="00E73A18">
        <w:rPr>
          <w:rFonts w:ascii="Palatino Linotype" w:eastAsia="Times New Roman" w:hAnsi="Palatino Linotype" w:cs="Arial"/>
          <w:color w:val="000000" w:themeColor="text1"/>
          <w:lang w:val="es-ES" w:eastAsia="es-MX"/>
        </w:rPr>
        <w:t>, en virtud que la fracción de referencia determina el supuesto de la entrega de informació</w:t>
      </w:r>
      <w:r w:rsidR="00F35DF6" w:rsidRPr="00E73A18">
        <w:rPr>
          <w:rFonts w:ascii="Palatino Linotype" w:eastAsia="Times New Roman" w:hAnsi="Palatino Linotype" w:cs="Arial"/>
          <w:color w:val="000000" w:themeColor="text1"/>
          <w:lang w:val="es-ES" w:eastAsia="es-MX"/>
        </w:rPr>
        <w:t xml:space="preserve">n </w:t>
      </w:r>
      <w:r w:rsidR="00391B72" w:rsidRPr="00E73A18">
        <w:rPr>
          <w:rFonts w:ascii="Palatino Linotype" w:eastAsia="Times New Roman" w:hAnsi="Palatino Linotype" w:cs="Arial"/>
          <w:color w:val="000000" w:themeColor="text1"/>
          <w:lang w:val="es-ES" w:eastAsia="es-MX"/>
        </w:rPr>
        <w:t>que no corresponde con lo solicitado</w:t>
      </w:r>
      <w:r w:rsidR="00F35DF6" w:rsidRPr="00E73A18">
        <w:rPr>
          <w:rFonts w:ascii="Palatino Linotype" w:eastAsia="Times New Roman" w:hAnsi="Palatino Linotype" w:cs="Arial"/>
          <w:color w:val="000000" w:themeColor="text1"/>
          <w:lang w:val="es-ES" w:eastAsia="es-MX"/>
        </w:rPr>
        <w:t xml:space="preserve">, supuesto del que </w:t>
      </w:r>
      <w:r w:rsidRPr="00E73A18">
        <w:rPr>
          <w:rFonts w:ascii="Palatino Linotype" w:eastAsia="Times New Roman" w:hAnsi="Palatino Linotype" w:cs="Arial"/>
          <w:color w:val="000000" w:themeColor="text1"/>
          <w:lang w:val="es-ES" w:eastAsia="es-MX"/>
        </w:rPr>
        <w:t>l</w:t>
      </w:r>
      <w:r w:rsidR="00F35DF6" w:rsidRPr="00E73A18">
        <w:rPr>
          <w:rFonts w:ascii="Palatino Linotype" w:eastAsia="Times New Roman" w:hAnsi="Palatino Linotype" w:cs="Arial"/>
          <w:color w:val="000000" w:themeColor="text1"/>
          <w:lang w:val="es-ES" w:eastAsia="es-MX"/>
        </w:rPr>
        <w:t>a</w:t>
      </w:r>
      <w:r w:rsidRPr="00E73A18">
        <w:rPr>
          <w:rFonts w:ascii="Palatino Linotype" w:eastAsia="Times New Roman" w:hAnsi="Palatino Linotype" w:cs="Arial"/>
          <w:color w:val="000000" w:themeColor="text1"/>
          <w:lang w:val="es-ES" w:eastAsia="es-MX"/>
        </w:rPr>
        <w:t xml:space="preserve"> ahora recurrente se duele, de modo tal </w:t>
      </w:r>
      <w:r w:rsidRPr="00E73A18">
        <w:rPr>
          <w:rFonts w:ascii="Palatino Linotype" w:hAnsi="Palatino Linotype" w:cs="Arial"/>
          <w:color w:val="000000" w:themeColor="text1"/>
          <w:szCs w:val="23"/>
        </w:rPr>
        <w:t xml:space="preserve">que el presente recurso de revisión se circunscribirá en determinar si el </w:t>
      </w:r>
      <w:r w:rsidRPr="00E73A18">
        <w:rPr>
          <w:rFonts w:ascii="Palatino Linotype" w:hAnsi="Palatino Linotype" w:cs="Arial"/>
          <w:b/>
          <w:color w:val="000000" w:themeColor="text1"/>
          <w:szCs w:val="23"/>
        </w:rPr>
        <w:t>SUJETO</w:t>
      </w:r>
      <w:r w:rsidRPr="00E73A18">
        <w:rPr>
          <w:rFonts w:ascii="Palatino Linotype" w:hAnsi="Palatino Linotype" w:cs="Arial"/>
          <w:color w:val="000000" w:themeColor="text1"/>
          <w:szCs w:val="23"/>
        </w:rPr>
        <w:t xml:space="preserve"> </w:t>
      </w:r>
      <w:r w:rsidRPr="00E73A18">
        <w:rPr>
          <w:rFonts w:ascii="Palatino Linotype" w:hAnsi="Palatino Linotype" w:cs="Arial"/>
          <w:b/>
          <w:color w:val="000000" w:themeColor="text1"/>
          <w:szCs w:val="23"/>
        </w:rPr>
        <w:t>OBLIGADO</w:t>
      </w:r>
      <w:r w:rsidRPr="00E73A18">
        <w:rPr>
          <w:rFonts w:ascii="Palatino Linotype" w:hAnsi="Palatino Linotype" w:cs="Arial"/>
          <w:color w:val="000000" w:themeColor="text1"/>
          <w:szCs w:val="23"/>
        </w:rPr>
        <w:t xml:space="preserve"> con su respuesta ciertamente </w:t>
      </w:r>
      <w:r w:rsidRPr="00E73A18">
        <w:rPr>
          <w:rFonts w:ascii="Palatino Linotype" w:eastAsia="Times New Roman" w:hAnsi="Palatino Linotype"/>
          <w:color w:val="000000" w:themeColor="text1"/>
        </w:rPr>
        <w:t>actualiza la causa de procedencia</w:t>
      </w:r>
      <w:r w:rsidRPr="00E73A18">
        <w:rPr>
          <w:rFonts w:ascii="Palatino Linotype" w:eastAsia="Times New Roman" w:hAnsi="Palatino Linotype"/>
          <w:b/>
          <w:color w:val="000000" w:themeColor="text1"/>
        </w:rPr>
        <w:t xml:space="preserve"> </w:t>
      </w:r>
      <w:r w:rsidRPr="00E73A18">
        <w:rPr>
          <w:rFonts w:ascii="Palatino Linotype" w:eastAsia="Times New Roman" w:hAnsi="Palatino Linotype" w:cs="Arial"/>
          <w:color w:val="000000" w:themeColor="text1"/>
          <w:lang w:eastAsia="es-MX"/>
        </w:rPr>
        <w:t>del dispositivo jurídico en comento.</w:t>
      </w:r>
      <w:bookmarkStart w:id="64" w:name="_Toc466371862"/>
      <w:bookmarkStart w:id="65" w:name="_Toc466377651"/>
      <w:bookmarkStart w:id="66" w:name="_Toc495427546"/>
      <w:bookmarkStart w:id="67" w:name="_Toc499296550"/>
      <w:bookmarkStart w:id="68" w:name="_Toc455991148"/>
      <w:bookmarkStart w:id="69" w:name="_Toc450120669"/>
      <w:bookmarkStart w:id="70" w:name="_Toc461555896"/>
      <w:bookmarkStart w:id="71" w:name="_Toc462154385"/>
      <w:bookmarkStart w:id="72" w:name="_Toc462660376"/>
      <w:bookmarkStart w:id="73" w:name="_Toc462660687"/>
      <w:bookmarkStart w:id="74" w:name="_Toc462660766"/>
      <w:bookmarkStart w:id="75" w:name="_Toc465264624"/>
      <w:bookmarkStart w:id="76" w:name="_Toc465264870"/>
      <w:bookmarkStart w:id="77" w:name="_Toc465266520"/>
      <w:bookmarkStart w:id="78" w:name="_Toc466302258"/>
      <w:bookmarkStart w:id="79" w:name="_Toc466371866"/>
      <w:bookmarkStart w:id="80" w:name="_Toc466371925"/>
      <w:bookmarkStart w:id="81" w:name="_Toc466377654"/>
      <w:bookmarkStart w:id="82" w:name="_Toc478549736"/>
      <w:bookmarkStart w:id="83" w:name="_Toc478572850"/>
      <w:bookmarkStart w:id="84" w:name="_Toc479238537"/>
    </w:p>
    <w:p w14:paraId="7607BB1D" w14:textId="77777777" w:rsidR="00D96620" w:rsidRPr="00E73A18" w:rsidRDefault="00D96620" w:rsidP="00D96620">
      <w:pPr>
        <w:pStyle w:val="Prrafodelista"/>
        <w:spacing w:before="240" w:after="240" w:line="360" w:lineRule="auto"/>
        <w:ind w:left="426" w:right="49"/>
        <w:jc w:val="both"/>
        <w:rPr>
          <w:rFonts w:ascii="Palatino Linotype" w:eastAsia="Times New Roman" w:hAnsi="Palatino Linotype" w:cs="Arial"/>
          <w:color w:val="000000" w:themeColor="text1"/>
        </w:rPr>
      </w:pPr>
    </w:p>
    <w:p w14:paraId="19E0AAAE" w14:textId="284A4D8E" w:rsidR="0029477A" w:rsidRPr="00E73A18" w:rsidRDefault="006462E0" w:rsidP="004A77A1">
      <w:pPr>
        <w:pStyle w:val="Ttulo1"/>
        <w:spacing w:line="360" w:lineRule="auto"/>
        <w:rPr>
          <w:b/>
          <w:color w:val="000000" w:themeColor="text1"/>
          <w:szCs w:val="24"/>
        </w:rPr>
      </w:pPr>
      <w:bookmarkStart w:id="85" w:name="_Toc501021590"/>
      <w:bookmarkStart w:id="86" w:name="_Toc520734996"/>
      <w:r w:rsidRPr="00E73A18">
        <w:rPr>
          <w:b/>
          <w:color w:val="000000" w:themeColor="text1"/>
          <w:szCs w:val="24"/>
        </w:rPr>
        <w:t>CUAR</w:t>
      </w:r>
      <w:r w:rsidR="0029477A" w:rsidRPr="00E73A18">
        <w:rPr>
          <w:b/>
          <w:color w:val="000000" w:themeColor="text1"/>
          <w:szCs w:val="24"/>
        </w:rPr>
        <w:t>TO. Del estudio y resolución del asunto.</w:t>
      </w:r>
      <w:bookmarkEnd w:id="64"/>
      <w:bookmarkEnd w:id="65"/>
      <w:bookmarkEnd w:id="66"/>
      <w:bookmarkEnd w:id="67"/>
      <w:bookmarkEnd w:id="85"/>
      <w:bookmarkEnd w:id="86"/>
    </w:p>
    <w:p w14:paraId="00E08153" w14:textId="77777777" w:rsidR="00F35DF6" w:rsidRPr="00E73A18" w:rsidRDefault="00F35DF6" w:rsidP="005C6F4F">
      <w:pPr>
        <w:pStyle w:val="Prrafodelista"/>
        <w:numPr>
          <w:ilvl w:val="0"/>
          <w:numId w:val="2"/>
        </w:numPr>
        <w:spacing w:before="240" w:after="240" w:line="360" w:lineRule="auto"/>
        <w:ind w:left="426"/>
        <w:jc w:val="both"/>
        <w:rPr>
          <w:rFonts w:ascii="Palatino Linotype" w:hAnsi="Palatino Linotype" w:cs="Arial"/>
          <w:i/>
          <w:lang w:val="es-MX"/>
        </w:rPr>
      </w:pPr>
      <w:r w:rsidRPr="00E73A18">
        <w:rPr>
          <w:rFonts w:ascii="Palatino Linotype" w:hAnsi="Palatino Linotype" w:cs="Arial"/>
          <w:szCs w:val="23"/>
        </w:rPr>
        <w:t xml:space="preserve">Derivado del planteamiento de la </w:t>
      </w:r>
      <w:r w:rsidRPr="00E73A18">
        <w:rPr>
          <w:rFonts w:ascii="Palatino Linotype" w:hAnsi="Palatino Linotype" w:cs="Arial"/>
          <w:i/>
          <w:szCs w:val="23"/>
        </w:rPr>
        <w:t>Litis</w:t>
      </w:r>
      <w:r w:rsidRPr="00E73A18">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73A18">
        <w:rPr>
          <w:rFonts w:ascii="Palatino Linotype" w:eastAsia="Calibri" w:hAnsi="Palatino Linotype" w:cs="Arial"/>
          <w:b/>
          <w:lang w:val="es-ES"/>
        </w:rPr>
        <w:t>Ley de Transparencia y Acceso a la Información Pública del Estado de México y Municipios</w:t>
      </w:r>
      <w:r w:rsidRPr="00E73A18">
        <w:rPr>
          <w:rFonts w:ascii="Palatino Linotype" w:eastAsia="Times New Roman" w:hAnsi="Palatino Linotype" w:cs="Arial"/>
          <w:lang w:val="es-ES" w:eastAsia="es-MX"/>
        </w:rPr>
        <w:t>.</w:t>
      </w:r>
    </w:p>
    <w:p w14:paraId="3FCE05CC" w14:textId="77777777" w:rsidR="00F35DF6" w:rsidRPr="00E73A18" w:rsidRDefault="00F35DF6" w:rsidP="00F35DF6">
      <w:pPr>
        <w:pStyle w:val="Prrafodelista"/>
        <w:spacing w:before="240" w:after="240" w:line="360" w:lineRule="auto"/>
        <w:ind w:left="426"/>
        <w:jc w:val="both"/>
        <w:rPr>
          <w:rFonts w:ascii="Palatino Linotype" w:hAnsi="Palatino Linotype" w:cs="Arial"/>
          <w:i/>
          <w:lang w:val="es-MX"/>
        </w:rPr>
      </w:pPr>
    </w:p>
    <w:p w14:paraId="5DC1493C" w14:textId="77777777" w:rsidR="00F35DF6" w:rsidRPr="00E73A18" w:rsidRDefault="00F35DF6" w:rsidP="005C6F4F">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E73A18">
        <w:rPr>
          <w:rFonts w:ascii="Palatino Linotype" w:hAnsi="Palatino Linotype"/>
        </w:rPr>
        <w:t xml:space="preserve">Es menester precisar que este </w:t>
      </w:r>
      <w:r w:rsidRPr="00E73A18">
        <w:rPr>
          <w:rFonts w:ascii="Palatino Linotype" w:eastAsia="MS Mincho" w:hAnsi="Palatino Linotype" w:cs="Times New Roman"/>
          <w:color w:val="000000"/>
        </w:rPr>
        <w:t xml:space="preserve">Órgano Garante parte de que </w:t>
      </w:r>
      <w:r w:rsidRPr="00E73A18">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w:t>
      </w:r>
      <w:r w:rsidRPr="00E73A18">
        <w:rPr>
          <w:rFonts w:ascii="Palatino Linotype" w:eastAsia="Times New Roman" w:hAnsi="Palatino Linotype" w:cs="Arial"/>
          <w:color w:val="000000"/>
          <w:lang w:eastAsia="es-MX"/>
        </w:rPr>
        <w:lastRenderedPageBreak/>
        <w:t>la Particular del Estado de México, por lo que al respecto el</w:t>
      </w:r>
      <w:r w:rsidRPr="00E73A18">
        <w:rPr>
          <w:rFonts w:ascii="Palatino Linotype" w:eastAsia="Times New Roman" w:hAnsi="Palatino Linotype" w:cs="Arial"/>
          <w:color w:val="000000"/>
        </w:rPr>
        <w:t xml:space="preserve"> </w:t>
      </w:r>
      <w:r w:rsidRPr="00E73A18">
        <w:rPr>
          <w:rFonts w:ascii="Palatino Linotype" w:eastAsia="Times New Roman" w:hAnsi="Palatino Linotype" w:cs="Arial"/>
          <w:b/>
          <w:color w:val="000000"/>
        </w:rPr>
        <w:t>SUJETO OBLIGADO</w:t>
      </w:r>
      <w:r w:rsidRPr="00E73A1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73A18">
        <w:rPr>
          <w:rFonts w:ascii="Palatino Linotype" w:eastAsia="Times New Roman" w:hAnsi="Palatino Linotype" w:cs="Arial"/>
          <w:b/>
          <w:color w:val="000000"/>
        </w:rPr>
        <w:t xml:space="preserve">Constitución Política de los Estados Unidos Mexicanos </w:t>
      </w:r>
      <w:r w:rsidRPr="00E73A18">
        <w:rPr>
          <w:rFonts w:ascii="Palatino Linotype" w:eastAsia="Times New Roman" w:hAnsi="Palatino Linotype" w:cs="Arial"/>
          <w:color w:val="000000"/>
        </w:rPr>
        <w:t xml:space="preserve">al señalar la obligación de “promover, </w:t>
      </w:r>
      <w:r w:rsidRPr="00E73A18">
        <w:rPr>
          <w:rFonts w:ascii="Palatino Linotype" w:eastAsia="Times New Roman" w:hAnsi="Palatino Linotype" w:cs="Arial"/>
          <w:b/>
          <w:color w:val="000000"/>
        </w:rPr>
        <w:t>respetar</w:t>
      </w:r>
      <w:r w:rsidRPr="00E73A18">
        <w:rPr>
          <w:rFonts w:ascii="Palatino Linotype" w:eastAsia="Times New Roman" w:hAnsi="Palatino Linotype" w:cs="Arial"/>
          <w:color w:val="000000"/>
        </w:rPr>
        <w:t xml:space="preserve">, proteger y </w:t>
      </w:r>
      <w:r w:rsidRPr="00E73A18">
        <w:rPr>
          <w:rFonts w:ascii="Palatino Linotype" w:eastAsia="Times New Roman" w:hAnsi="Palatino Linotype" w:cs="Arial"/>
          <w:b/>
          <w:color w:val="000000"/>
        </w:rPr>
        <w:t>garantizar</w:t>
      </w:r>
      <w:r w:rsidRPr="00E73A18">
        <w:rPr>
          <w:rFonts w:ascii="Palatino Linotype" w:eastAsia="Times New Roman" w:hAnsi="Palatino Linotype" w:cs="Arial"/>
          <w:color w:val="000000"/>
        </w:rPr>
        <w:t xml:space="preserve"> los derechos humanos”, entre los cuales se encuentra dicho derecho. </w:t>
      </w:r>
    </w:p>
    <w:p w14:paraId="5B237E34" w14:textId="77777777" w:rsidR="00F35DF6" w:rsidRPr="00E73A18" w:rsidRDefault="00F35DF6" w:rsidP="00F35DF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7BAD70F2" w14:textId="77777777" w:rsidR="00F35DF6" w:rsidRPr="00E73A18" w:rsidRDefault="00F35DF6" w:rsidP="005C6F4F">
      <w:pPr>
        <w:pStyle w:val="Prrafodelista"/>
        <w:numPr>
          <w:ilvl w:val="0"/>
          <w:numId w:val="2"/>
        </w:numPr>
        <w:spacing w:before="240" w:after="240" w:line="360" w:lineRule="auto"/>
        <w:ind w:left="426" w:hanging="426"/>
        <w:jc w:val="both"/>
        <w:rPr>
          <w:rFonts w:ascii="Palatino Linotype" w:eastAsia="Times New Roman" w:hAnsi="Palatino Linotype"/>
        </w:rPr>
      </w:pPr>
      <w:r w:rsidRPr="00E73A1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7D2EEDF" w14:textId="77777777" w:rsidR="00F35DF6" w:rsidRPr="00E73A18" w:rsidRDefault="00F35DF6" w:rsidP="00F35DF6">
      <w:pPr>
        <w:pStyle w:val="Prrafodelista"/>
        <w:ind w:left="426"/>
        <w:rPr>
          <w:rFonts w:ascii="Palatino Linotype" w:eastAsia="MS Mincho" w:hAnsi="Palatino Linotype" w:cs="Times New Roman"/>
          <w:color w:val="000000"/>
        </w:rPr>
      </w:pPr>
    </w:p>
    <w:p w14:paraId="0222BDB4" w14:textId="77777777" w:rsidR="00F35DF6" w:rsidRPr="00E73A18" w:rsidRDefault="00F35DF6" w:rsidP="005C6F4F">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E73A18">
        <w:rPr>
          <w:rFonts w:ascii="Palatino Linotype" w:eastAsia="MS Mincho" w:hAnsi="Palatino Linotype" w:cs="Times New Roman"/>
          <w:color w:val="000000"/>
        </w:rPr>
        <w:t xml:space="preserve">Además de la obligación de promover, </w:t>
      </w:r>
      <w:r w:rsidRPr="00E73A18">
        <w:rPr>
          <w:rFonts w:ascii="Palatino Linotype" w:eastAsia="MS Mincho" w:hAnsi="Palatino Linotype" w:cs="Times New Roman"/>
          <w:b/>
          <w:color w:val="000000"/>
          <w:u w:val="single"/>
        </w:rPr>
        <w:t>respetar, proteger</w:t>
      </w:r>
      <w:r w:rsidRPr="00E73A18">
        <w:rPr>
          <w:rFonts w:ascii="Palatino Linotype" w:eastAsia="MS Mincho" w:hAnsi="Palatino Linotype" w:cs="Times New Roman"/>
          <w:color w:val="000000"/>
        </w:rPr>
        <w:t xml:space="preserve"> y garantizar el derecho de acceso a la información, la </w:t>
      </w:r>
      <w:r w:rsidRPr="00E73A18">
        <w:rPr>
          <w:rFonts w:ascii="Palatino Linotype" w:eastAsia="MS Mincho" w:hAnsi="Palatino Linotype" w:cs="Times New Roman"/>
          <w:b/>
          <w:color w:val="000000"/>
        </w:rPr>
        <w:t xml:space="preserve">Ley General de Trasparencia y Acceso a la Información Pública del Estado de México y Municipios </w:t>
      </w:r>
      <w:r w:rsidRPr="00E73A1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73A18">
        <w:rPr>
          <w:rFonts w:ascii="Palatino Linotype" w:eastAsia="MS Mincho" w:hAnsi="Palatino Linotype" w:cs="Times New Roman"/>
          <w:b/>
          <w:color w:val="000000"/>
        </w:rPr>
        <w:t>simplicidad y rapidez</w:t>
      </w:r>
      <w:r w:rsidRPr="00E73A18">
        <w:rPr>
          <w:rFonts w:ascii="Palatino Linotype" w:eastAsia="MS Mincho" w:hAnsi="Palatino Linotype" w:cs="Times New Roman"/>
          <w:color w:val="000000"/>
        </w:rPr>
        <w:t xml:space="preserve">. </w:t>
      </w:r>
    </w:p>
    <w:p w14:paraId="7BD59844" w14:textId="77777777" w:rsidR="00363CC1" w:rsidRPr="00E73A18" w:rsidRDefault="00363CC1" w:rsidP="00363CC1">
      <w:pPr>
        <w:pStyle w:val="Prrafodelista"/>
        <w:rPr>
          <w:rFonts w:ascii="Palatino Linotype" w:eastAsia="MS Mincho" w:hAnsi="Palatino Linotype" w:cs="Times New Roman"/>
          <w:color w:val="000000"/>
        </w:rPr>
      </w:pPr>
    </w:p>
    <w:p w14:paraId="370CA219" w14:textId="19FBE856" w:rsidR="005C7CB6" w:rsidRPr="00E73A18" w:rsidRDefault="0029477A" w:rsidP="005C6F4F">
      <w:pPr>
        <w:pStyle w:val="Prrafodelista"/>
        <w:numPr>
          <w:ilvl w:val="0"/>
          <w:numId w:val="2"/>
        </w:numPr>
        <w:spacing w:before="240" w:after="240" w:line="360" w:lineRule="auto"/>
        <w:ind w:left="426"/>
        <w:jc w:val="both"/>
        <w:rPr>
          <w:rFonts w:ascii="Palatino Linotype" w:hAnsi="Palatino Linotype" w:cs="Arial"/>
          <w:i/>
          <w:lang w:val="es-MX"/>
        </w:rPr>
      </w:pPr>
      <w:r w:rsidRPr="00E73A18">
        <w:rPr>
          <w:rFonts w:ascii="Palatino Linotype" w:eastAsia="Times New Roman" w:hAnsi="Palatino Linotype" w:cs="Arial"/>
          <w:lang w:val="es-ES"/>
        </w:rPr>
        <w:t xml:space="preserve">Ahora bien, </w:t>
      </w:r>
      <w:r w:rsidR="0051799A" w:rsidRPr="00E73A18">
        <w:rPr>
          <w:rFonts w:ascii="Palatino Linotype" w:eastAsia="Times New Roman" w:hAnsi="Palatino Linotype" w:cs="Arial"/>
          <w:lang w:val="es-ES"/>
        </w:rPr>
        <w:t>la solicitud de información verso</w:t>
      </w:r>
      <w:r w:rsidR="00342C2E" w:rsidRPr="00E73A18">
        <w:rPr>
          <w:rFonts w:ascii="Palatino Linotype" w:eastAsia="Times New Roman" w:hAnsi="Palatino Linotype" w:cs="Arial"/>
          <w:lang w:val="es-ES"/>
        </w:rPr>
        <w:t xml:space="preserve"> en obtener a través del SAIMEX y en copias certificadas con costo, el soporte documental siguiente</w:t>
      </w:r>
      <w:r w:rsidR="0051799A" w:rsidRPr="00E73A18">
        <w:rPr>
          <w:rFonts w:ascii="Palatino Linotype" w:eastAsia="Times New Roman" w:hAnsi="Palatino Linotype" w:cs="Arial"/>
          <w:lang w:val="es-ES"/>
        </w:rPr>
        <w:t>:</w:t>
      </w:r>
    </w:p>
    <w:p w14:paraId="314CF027" w14:textId="77777777" w:rsidR="0051799A" w:rsidRPr="00E73A18" w:rsidRDefault="0051799A" w:rsidP="0051799A">
      <w:pPr>
        <w:pStyle w:val="Prrafodelista"/>
        <w:rPr>
          <w:rFonts w:ascii="Palatino Linotype" w:hAnsi="Palatino Linotype" w:cs="Arial"/>
          <w:i/>
          <w:lang w:val="es-MX"/>
        </w:rPr>
      </w:pPr>
    </w:p>
    <w:p w14:paraId="408E61DB" w14:textId="09739C41" w:rsidR="0051799A" w:rsidRPr="00E73A18" w:rsidRDefault="00955C28" w:rsidP="005C6F4F">
      <w:pPr>
        <w:pStyle w:val="Prrafodelista"/>
        <w:numPr>
          <w:ilvl w:val="0"/>
          <w:numId w:val="10"/>
        </w:numPr>
        <w:spacing w:before="240" w:after="240" w:line="360" w:lineRule="auto"/>
        <w:jc w:val="both"/>
        <w:rPr>
          <w:rFonts w:ascii="Palatino Linotype" w:hAnsi="Palatino Linotype" w:cs="Arial"/>
          <w:lang w:val="es-MX"/>
        </w:rPr>
      </w:pPr>
      <w:r w:rsidRPr="00E73A18">
        <w:rPr>
          <w:rFonts w:ascii="Palatino Linotype" w:hAnsi="Palatino Linotype" w:cs="Arial"/>
          <w:lang w:val="es-MX"/>
        </w:rPr>
        <w:lastRenderedPageBreak/>
        <w:t xml:space="preserve">Licencia de uso de suelo del predio / inmueble ubicado en Av. Morelos No. 111 San Miguelito, </w:t>
      </w:r>
      <w:proofErr w:type="spellStart"/>
      <w:r w:rsidRPr="00E73A18">
        <w:rPr>
          <w:rFonts w:ascii="Palatino Linotype" w:hAnsi="Palatino Linotype" w:cs="Arial"/>
          <w:lang w:val="es-MX"/>
        </w:rPr>
        <w:t>Capulhuac</w:t>
      </w:r>
      <w:proofErr w:type="spellEnd"/>
      <w:r w:rsidRPr="00E73A18">
        <w:rPr>
          <w:rFonts w:ascii="Palatino Linotype" w:hAnsi="Palatino Linotype" w:cs="Arial"/>
          <w:lang w:val="es-MX"/>
        </w:rPr>
        <w:t xml:space="preserve"> de </w:t>
      </w:r>
      <w:proofErr w:type="spellStart"/>
      <w:r w:rsidRPr="00E73A18">
        <w:rPr>
          <w:rFonts w:ascii="Palatino Linotype" w:hAnsi="Palatino Linotype" w:cs="Arial"/>
          <w:lang w:val="es-MX"/>
        </w:rPr>
        <w:t>Mirafuentes</w:t>
      </w:r>
      <w:proofErr w:type="spellEnd"/>
      <w:r w:rsidRPr="00E73A18">
        <w:rPr>
          <w:rFonts w:ascii="Palatino Linotype" w:hAnsi="Palatino Linotype" w:cs="Arial"/>
          <w:lang w:val="es-MX"/>
        </w:rPr>
        <w:t>, México (Centro de Estudios y Desarrollo Infantil Juárez)</w:t>
      </w:r>
      <w:r w:rsidR="0051799A" w:rsidRPr="00E73A18">
        <w:rPr>
          <w:rFonts w:ascii="Palatino Linotype" w:hAnsi="Palatino Linotype" w:cs="Arial"/>
          <w:lang w:val="es-MX"/>
        </w:rPr>
        <w:t>.</w:t>
      </w:r>
    </w:p>
    <w:p w14:paraId="4F4730AF" w14:textId="77777777" w:rsidR="005C7CB6" w:rsidRPr="00E73A18" w:rsidRDefault="005C7CB6" w:rsidP="005C7CB6">
      <w:pPr>
        <w:pStyle w:val="Prrafodelista"/>
        <w:rPr>
          <w:rFonts w:ascii="Palatino Linotype" w:eastAsia="Times New Roman" w:hAnsi="Palatino Linotype" w:cs="Arial"/>
          <w:lang w:val="es-ES"/>
        </w:rPr>
      </w:pPr>
    </w:p>
    <w:p w14:paraId="33BE11C2" w14:textId="4DF2F67E" w:rsidR="00871495" w:rsidRPr="00E73A18" w:rsidRDefault="00955C28" w:rsidP="005C6F4F">
      <w:pPr>
        <w:pStyle w:val="Prrafodelista"/>
        <w:widowControl w:val="0"/>
        <w:numPr>
          <w:ilvl w:val="0"/>
          <w:numId w:val="11"/>
        </w:numPr>
        <w:autoSpaceDE w:val="0"/>
        <w:autoSpaceDN w:val="0"/>
        <w:adjustRightInd w:val="0"/>
        <w:spacing w:before="240" w:after="240" w:line="360" w:lineRule="auto"/>
        <w:ind w:left="426" w:right="49"/>
        <w:contextualSpacing w:val="0"/>
        <w:jc w:val="both"/>
        <w:rPr>
          <w:rFonts w:ascii="Palatino Linotype" w:hAnsi="Palatino Linotype" w:cs="Arial"/>
        </w:rPr>
      </w:pPr>
      <w:bookmarkStart w:id="87" w:name="_Toc466371865"/>
      <w:bookmarkStart w:id="88" w:name="_Toc466377653"/>
      <w:bookmarkStart w:id="89" w:name="_Toc495427547"/>
      <w:bookmarkStart w:id="90" w:name="_Toc497905366"/>
      <w:bookmarkStart w:id="91" w:name="_Toc50102159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73A18">
        <w:rPr>
          <w:rFonts w:ascii="Palatino Linotype" w:hAnsi="Palatino Linotype" w:cs="Arial"/>
        </w:rPr>
        <w:t>Así las cosas de lo preliminar se concluye que los motivos</w:t>
      </w:r>
      <w:r w:rsidR="00871495" w:rsidRPr="00E73A18">
        <w:rPr>
          <w:rFonts w:ascii="Palatino Linotype" w:hAnsi="Palatino Linotype" w:cs="Arial"/>
        </w:rPr>
        <w:t xml:space="preserve"> de inconformidad vertidos por </w:t>
      </w:r>
      <w:r w:rsidRPr="00E73A18">
        <w:rPr>
          <w:rFonts w:ascii="Palatino Linotype" w:hAnsi="Palatino Linotype" w:cs="Arial"/>
        </w:rPr>
        <w:t>l</w:t>
      </w:r>
      <w:r w:rsidR="00871495" w:rsidRPr="00E73A18">
        <w:rPr>
          <w:rFonts w:ascii="Palatino Linotype" w:hAnsi="Palatino Linotype" w:cs="Arial"/>
        </w:rPr>
        <w:t>a</w:t>
      </w:r>
      <w:r w:rsidRPr="00E73A18">
        <w:rPr>
          <w:rFonts w:ascii="Palatino Linotype" w:hAnsi="Palatino Linotype" w:cs="Arial"/>
        </w:rPr>
        <w:t xml:space="preserve"> recurrente resultan fundados, en atención a lo siguiente: D</w:t>
      </w:r>
      <w:r w:rsidR="00987237" w:rsidRPr="00E73A18">
        <w:rPr>
          <w:rFonts w:ascii="Palatino Linotype" w:hAnsi="Palatino Linotype" w:cs="Arial"/>
        </w:rPr>
        <w:t>e</w:t>
      </w:r>
      <w:r w:rsidRPr="00E73A18">
        <w:rPr>
          <w:rFonts w:ascii="Palatino Linotype" w:hAnsi="Palatino Linotype" w:cs="Arial"/>
        </w:rPr>
        <w:t>l</w:t>
      </w:r>
      <w:r w:rsidR="00987237" w:rsidRPr="00E73A18">
        <w:rPr>
          <w:rFonts w:ascii="Palatino Linotype" w:hAnsi="Palatino Linotype" w:cs="Arial"/>
        </w:rPr>
        <w:t xml:space="preserve"> </w:t>
      </w:r>
      <w:r w:rsidRPr="00E73A18">
        <w:rPr>
          <w:rFonts w:ascii="Palatino Linotype" w:hAnsi="Palatino Linotype" w:cs="Arial"/>
        </w:rPr>
        <w:t xml:space="preserve"> escrito de contestación</w:t>
      </w:r>
      <w:r w:rsidR="00987237" w:rsidRPr="00E73A18">
        <w:rPr>
          <w:rFonts w:ascii="Palatino Linotype" w:hAnsi="Palatino Linotype" w:cs="Arial"/>
        </w:rPr>
        <w:t xml:space="preserve"> remitido a la solicitud de información</w:t>
      </w:r>
      <w:r w:rsidRPr="00E73A18">
        <w:rPr>
          <w:rFonts w:ascii="Palatino Linotype" w:hAnsi="Palatino Linotype" w:cs="Arial"/>
        </w:rPr>
        <w:t xml:space="preserve">, se desprende que </w:t>
      </w:r>
      <w:r w:rsidR="00871495" w:rsidRPr="00E73A18">
        <w:rPr>
          <w:rFonts w:ascii="Palatino Linotype" w:hAnsi="Palatino Linotype" w:cs="Arial"/>
        </w:rPr>
        <w:t xml:space="preserve">el servidor </w:t>
      </w:r>
      <w:r w:rsidR="00987237" w:rsidRPr="00E73A18">
        <w:rPr>
          <w:rFonts w:ascii="Palatino Linotype" w:hAnsi="Palatino Linotype" w:cs="Arial"/>
        </w:rPr>
        <w:t>público</w:t>
      </w:r>
      <w:r w:rsidR="00871495" w:rsidRPr="00E73A18">
        <w:rPr>
          <w:rFonts w:ascii="Palatino Linotype" w:hAnsi="Palatino Linotype" w:cs="Arial"/>
        </w:rPr>
        <w:t xml:space="preserve"> habilitado</w:t>
      </w:r>
      <w:r w:rsidR="00871495" w:rsidRPr="00E73A18">
        <w:rPr>
          <w:rFonts w:ascii="Palatino Linotype" w:hAnsi="Palatino Linotype"/>
        </w:rPr>
        <w:t xml:space="preserve"> </w:t>
      </w:r>
      <w:r w:rsidR="00987237" w:rsidRPr="00E73A18">
        <w:rPr>
          <w:rFonts w:ascii="Palatino Linotype" w:hAnsi="Palatino Linotype"/>
        </w:rPr>
        <w:t xml:space="preserve">manifiesta </w:t>
      </w:r>
      <w:r w:rsidR="00871495" w:rsidRPr="00E73A18">
        <w:rPr>
          <w:rFonts w:ascii="Palatino Linotype" w:hAnsi="Palatino Linotype" w:cs="Arial"/>
        </w:rPr>
        <w:t>que en el periodo comprendido del año 2016 a 2018 no se tiene antecedente de que se haya solicitado, ni otorgado una licencia de uso de suelo del predio referido en la solicitud de información a nombre del Centro de Estudios y Desarrollo Infantil Juárez; asimismo informa que deberá de solicitar previo ingreso del expediente el documento con el que acredite la propiedad y documentación diversa, así como el pago de derechos ante la caja general de la Tesorería Municipal.</w:t>
      </w:r>
    </w:p>
    <w:p w14:paraId="33DD9A8E" w14:textId="7743DA99" w:rsidR="00871495" w:rsidRPr="00E73A18" w:rsidRDefault="00871495" w:rsidP="005C6F4F">
      <w:pPr>
        <w:pStyle w:val="Prrafodelista"/>
        <w:widowControl w:val="0"/>
        <w:numPr>
          <w:ilvl w:val="0"/>
          <w:numId w:val="11"/>
        </w:numPr>
        <w:autoSpaceDE w:val="0"/>
        <w:autoSpaceDN w:val="0"/>
        <w:adjustRightInd w:val="0"/>
        <w:spacing w:before="240" w:after="240" w:line="360" w:lineRule="auto"/>
        <w:ind w:left="426" w:right="49"/>
        <w:contextualSpacing w:val="0"/>
        <w:jc w:val="both"/>
        <w:rPr>
          <w:rFonts w:ascii="Palatino Linotype" w:hAnsi="Palatino Linotype" w:cs="Arial"/>
        </w:rPr>
      </w:pPr>
      <w:r w:rsidRPr="00E73A18">
        <w:rPr>
          <w:rFonts w:ascii="Palatino Linotype" w:hAnsi="Palatino Linotype" w:cs="Arial"/>
        </w:rPr>
        <w:t xml:space="preserve">Luego entonces, devienen fundado el motivo de inconformidad consistente en: </w:t>
      </w:r>
      <w:r w:rsidRPr="00E73A18">
        <w:rPr>
          <w:rFonts w:ascii="Palatino Linotype" w:hAnsi="Palatino Linotype" w:cs="Arial"/>
          <w:i/>
        </w:rPr>
        <w:t xml:space="preserve">“…De ningún modo se especificó que debiera estar otorgada a persona determinada. El nombre que se refiere en la solicitud es con el objeto de que no se genere una eventual versión pública…”, </w:t>
      </w:r>
      <w:r w:rsidRPr="00E73A18">
        <w:rPr>
          <w:rFonts w:ascii="Palatino Linotype" w:hAnsi="Palatino Linotype" w:cs="Arial"/>
        </w:rPr>
        <w:t>pues ciertamente de la lectura literal a la solicitud de información no se advierte que se haya requerido la licencia de uso de suelo a nombre de una persona física o moral especifica.</w:t>
      </w:r>
    </w:p>
    <w:p w14:paraId="5E3C8464" w14:textId="23009D52" w:rsidR="00570A2E" w:rsidRPr="00E73A18" w:rsidRDefault="00570A2E" w:rsidP="005C6F4F">
      <w:pPr>
        <w:pStyle w:val="Prrafodelista"/>
        <w:widowControl w:val="0"/>
        <w:numPr>
          <w:ilvl w:val="0"/>
          <w:numId w:val="11"/>
        </w:numPr>
        <w:autoSpaceDE w:val="0"/>
        <w:autoSpaceDN w:val="0"/>
        <w:adjustRightInd w:val="0"/>
        <w:spacing w:before="240" w:after="240" w:line="360" w:lineRule="auto"/>
        <w:ind w:left="426" w:right="49"/>
        <w:jc w:val="both"/>
        <w:rPr>
          <w:rFonts w:ascii="Palatino Linotype" w:hAnsi="Palatino Linotype" w:cs="Arial"/>
          <w:i/>
        </w:rPr>
      </w:pPr>
      <w:r w:rsidRPr="00E73A18">
        <w:rPr>
          <w:rFonts w:ascii="Palatino Linotype" w:hAnsi="Palatino Linotype" w:cs="Arial"/>
        </w:rPr>
        <w:t xml:space="preserve">Asimismo, de la misma contestación, también se desprende que el servidor público aduce que previo ingreso del expediente el documento con el que acredite la propiedad y documentación diversa, así como el pago de derechos, </w:t>
      </w:r>
      <w:r w:rsidRPr="00E73A18">
        <w:rPr>
          <w:rFonts w:ascii="Palatino Linotype" w:hAnsi="Palatino Linotype" w:cs="Arial"/>
        </w:rPr>
        <w:lastRenderedPageBreak/>
        <w:t>de lo cual devienen también fundados los motivos de inconformidad tocantes a</w:t>
      </w:r>
      <w:r w:rsidRPr="00E73A18">
        <w:rPr>
          <w:rFonts w:ascii="Palatino Linotype" w:hAnsi="Palatino Linotype" w:cs="Arial"/>
          <w:i/>
        </w:rPr>
        <w:t>: “¿Está informando el procedimiento o requisitos para la obtención de una licencia de uso suelo?, de ser el caso, la solicitud es clara y no se aprecia en que apartado se solicitó informar el procedimiento o requisitos para la obtención.</w:t>
      </w:r>
    </w:p>
    <w:p w14:paraId="52AFD8A1" w14:textId="77777777" w:rsidR="00570A2E" w:rsidRPr="00E73A18" w:rsidRDefault="00570A2E" w:rsidP="00570A2E">
      <w:pPr>
        <w:pStyle w:val="Prrafodelista"/>
        <w:widowControl w:val="0"/>
        <w:autoSpaceDE w:val="0"/>
        <w:autoSpaceDN w:val="0"/>
        <w:adjustRightInd w:val="0"/>
        <w:spacing w:before="240" w:after="240" w:line="360" w:lineRule="auto"/>
        <w:ind w:left="360" w:right="49"/>
        <w:contextualSpacing w:val="0"/>
        <w:jc w:val="both"/>
        <w:rPr>
          <w:rFonts w:ascii="Palatino Linotype" w:hAnsi="Palatino Linotype" w:cs="Arial"/>
          <w:i/>
        </w:rPr>
      </w:pPr>
      <w:r w:rsidRPr="00E73A18">
        <w:rPr>
          <w:rFonts w:ascii="Palatino Linotype" w:hAnsi="Palatino Linotype" w:cs="Arial"/>
          <w:i/>
        </w:rPr>
        <w:t>O, ¿lo que se está pretendiendo plasmar es solicitar el pago de derechos?, al respecto de ser el caso está por demás exponer la afectación al principio de gratuidad por parte del servidor público habilitado.”</w:t>
      </w:r>
    </w:p>
    <w:p w14:paraId="2DB04464" w14:textId="3AEF2058" w:rsidR="00570A2E" w:rsidRPr="00E73A18" w:rsidRDefault="00570A2E" w:rsidP="005C6F4F">
      <w:pPr>
        <w:pStyle w:val="Prrafodelista"/>
        <w:widowControl w:val="0"/>
        <w:numPr>
          <w:ilvl w:val="0"/>
          <w:numId w:val="11"/>
        </w:numPr>
        <w:autoSpaceDE w:val="0"/>
        <w:autoSpaceDN w:val="0"/>
        <w:adjustRightInd w:val="0"/>
        <w:spacing w:before="240" w:after="240" w:line="360" w:lineRule="auto"/>
        <w:ind w:left="426" w:right="49"/>
        <w:contextualSpacing w:val="0"/>
        <w:jc w:val="both"/>
        <w:rPr>
          <w:rFonts w:ascii="Palatino Linotype" w:hAnsi="Palatino Linotype" w:cs="Arial"/>
        </w:rPr>
      </w:pPr>
      <w:r w:rsidRPr="00E73A18">
        <w:rPr>
          <w:rFonts w:ascii="Palatino Linotype" w:hAnsi="Palatino Linotype" w:cs="Arial"/>
        </w:rPr>
        <w:t>Pues en efecto, de la solicitud no se aprecia que se haya solicitado los requisitos de obtención de una licencia de uso de suelo.</w:t>
      </w:r>
    </w:p>
    <w:p w14:paraId="66171087" w14:textId="3AEB505B" w:rsidR="00987237" w:rsidRPr="00E73A18" w:rsidRDefault="00987237" w:rsidP="005C6F4F">
      <w:pPr>
        <w:pStyle w:val="Prrafodelista"/>
        <w:widowControl w:val="0"/>
        <w:numPr>
          <w:ilvl w:val="0"/>
          <w:numId w:val="11"/>
        </w:numPr>
        <w:autoSpaceDE w:val="0"/>
        <w:autoSpaceDN w:val="0"/>
        <w:adjustRightInd w:val="0"/>
        <w:spacing w:before="240" w:after="240" w:line="360" w:lineRule="auto"/>
        <w:ind w:left="426" w:right="49"/>
        <w:contextualSpacing w:val="0"/>
        <w:jc w:val="both"/>
        <w:rPr>
          <w:rFonts w:ascii="Palatino Linotype" w:hAnsi="Palatino Linotype" w:cs="Arial"/>
        </w:rPr>
      </w:pPr>
      <w:r w:rsidRPr="00E73A18">
        <w:rPr>
          <w:rFonts w:ascii="Palatino Linotype" w:hAnsi="Palatino Linotype" w:cs="Arial"/>
        </w:rPr>
        <w:t xml:space="preserve">No obstante, en un hecho posterior como lo es la etapa de manifestaciones, en la que el </w:t>
      </w:r>
      <w:r w:rsidRPr="00E73A18">
        <w:rPr>
          <w:rFonts w:ascii="Palatino Linotype" w:hAnsi="Palatino Linotype" w:cs="Arial"/>
          <w:b/>
        </w:rPr>
        <w:t>SUJETO OBLIGADO</w:t>
      </w:r>
      <w:r w:rsidRPr="00E73A18">
        <w:rPr>
          <w:rFonts w:ascii="Palatino Linotype" w:hAnsi="Palatino Linotype" w:cs="Arial"/>
        </w:rPr>
        <w:t xml:space="preserve"> </w:t>
      </w:r>
      <w:r w:rsidR="00570A2E" w:rsidRPr="00E73A18">
        <w:rPr>
          <w:rFonts w:ascii="Palatino Linotype" w:hAnsi="Palatino Linotype" w:cs="Arial"/>
        </w:rPr>
        <w:t>remitió</w:t>
      </w:r>
      <w:r w:rsidRPr="00E73A18">
        <w:rPr>
          <w:rFonts w:ascii="Palatino Linotype" w:hAnsi="Palatino Linotype" w:cs="Arial"/>
        </w:rPr>
        <w:t xml:space="preserve"> el informe justificado respectivo, el servidor público habilitado, asume la posesión del soporte documental requerido por la particular como se aprecia:</w:t>
      </w:r>
    </w:p>
    <w:p w14:paraId="086FAE73" w14:textId="7FAB18F4" w:rsidR="00987237" w:rsidRPr="00E73A18" w:rsidRDefault="00987237" w:rsidP="00987237">
      <w:pPr>
        <w:pStyle w:val="Prrafodelista"/>
        <w:widowControl w:val="0"/>
        <w:autoSpaceDE w:val="0"/>
        <w:autoSpaceDN w:val="0"/>
        <w:adjustRightInd w:val="0"/>
        <w:spacing w:before="240" w:after="240" w:line="360" w:lineRule="auto"/>
        <w:ind w:left="360" w:right="49"/>
        <w:contextualSpacing w:val="0"/>
        <w:jc w:val="both"/>
        <w:rPr>
          <w:rFonts w:ascii="Palatino Linotype" w:hAnsi="Palatino Linotype" w:cs="Arial"/>
        </w:rPr>
      </w:pPr>
      <w:r w:rsidRPr="00E73A18">
        <w:rPr>
          <w:noProof/>
          <w:lang w:val="es-MX" w:eastAsia="es-MX"/>
        </w:rPr>
        <w:drawing>
          <wp:inline distT="0" distB="0" distL="0" distR="0" wp14:anchorId="61E934C3" wp14:editId="1D38AEF2">
            <wp:extent cx="5322627" cy="1327345"/>
            <wp:effectExtent l="19050" t="19050" r="11430"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44497" cy="1332799"/>
                    </a:xfrm>
                    <a:prstGeom prst="rect">
                      <a:avLst/>
                    </a:prstGeom>
                    <a:ln>
                      <a:solidFill>
                        <a:schemeClr val="tx1"/>
                      </a:solidFill>
                    </a:ln>
                  </pic:spPr>
                </pic:pic>
              </a:graphicData>
            </a:graphic>
          </wp:inline>
        </w:drawing>
      </w:r>
    </w:p>
    <w:p w14:paraId="3FEC7D4F" w14:textId="23505092" w:rsidR="00570A2E" w:rsidRPr="00E73A18" w:rsidRDefault="00570A2E" w:rsidP="005C6F4F">
      <w:pPr>
        <w:pStyle w:val="Prrafodelista"/>
        <w:widowControl w:val="0"/>
        <w:numPr>
          <w:ilvl w:val="0"/>
          <w:numId w:val="11"/>
        </w:numPr>
        <w:autoSpaceDE w:val="0"/>
        <w:autoSpaceDN w:val="0"/>
        <w:adjustRightInd w:val="0"/>
        <w:spacing w:before="240" w:after="240" w:line="360" w:lineRule="auto"/>
        <w:ind w:left="426" w:right="49"/>
        <w:jc w:val="both"/>
        <w:rPr>
          <w:rFonts w:ascii="Palatino Linotype" w:hAnsi="Palatino Linotype" w:cs="Arial"/>
          <w:i/>
        </w:rPr>
      </w:pPr>
      <w:r w:rsidRPr="00E73A18">
        <w:rPr>
          <w:rFonts w:ascii="Palatino Linotype" w:hAnsi="Palatino Linotype" w:cs="Arial"/>
        </w:rPr>
        <w:t>Sin embargo, aun cuando asume, se advierte que persiste el mismo argumento expresado en la contestación primera, referente a la acreditación de la propiedad, lo cual resulta inexacto como se verá en párrafos subsecuentes.</w:t>
      </w:r>
    </w:p>
    <w:p w14:paraId="2775E8B9" w14:textId="77777777" w:rsidR="00570A2E" w:rsidRPr="00E73A18" w:rsidRDefault="00570A2E" w:rsidP="00570A2E">
      <w:pPr>
        <w:pStyle w:val="Prrafodelista"/>
        <w:widowControl w:val="0"/>
        <w:autoSpaceDE w:val="0"/>
        <w:autoSpaceDN w:val="0"/>
        <w:adjustRightInd w:val="0"/>
        <w:spacing w:before="240" w:after="240" w:line="360" w:lineRule="auto"/>
        <w:ind w:left="360" w:right="49"/>
        <w:jc w:val="both"/>
        <w:rPr>
          <w:rFonts w:ascii="Palatino Linotype" w:hAnsi="Palatino Linotype" w:cs="Arial"/>
          <w:i/>
        </w:rPr>
      </w:pPr>
    </w:p>
    <w:p w14:paraId="610DB43F" w14:textId="6930F28D" w:rsidR="00955C28" w:rsidRPr="00E73A18" w:rsidRDefault="00570A2E" w:rsidP="005C6F4F">
      <w:pPr>
        <w:pStyle w:val="Prrafodelista"/>
        <w:widowControl w:val="0"/>
        <w:numPr>
          <w:ilvl w:val="0"/>
          <w:numId w:val="11"/>
        </w:numPr>
        <w:autoSpaceDE w:val="0"/>
        <w:autoSpaceDN w:val="0"/>
        <w:adjustRightInd w:val="0"/>
        <w:spacing w:before="240" w:after="240" w:line="360" w:lineRule="auto"/>
        <w:ind w:left="426" w:right="49"/>
        <w:contextualSpacing w:val="0"/>
        <w:jc w:val="both"/>
        <w:rPr>
          <w:rFonts w:ascii="Palatino Linotype" w:hAnsi="Palatino Linotype" w:cs="Arial"/>
        </w:rPr>
      </w:pPr>
      <w:r w:rsidRPr="00E73A18">
        <w:rPr>
          <w:rFonts w:ascii="Palatino Linotype" w:hAnsi="Palatino Linotype" w:cs="Arial"/>
        </w:rPr>
        <w:t>En ese sentido</w:t>
      </w:r>
      <w:r w:rsidR="00955C28" w:rsidRPr="00E73A18">
        <w:rPr>
          <w:rFonts w:ascii="Palatino Linotype" w:hAnsi="Palatino Linotype" w:cs="Arial"/>
        </w:rPr>
        <w:t xml:space="preserve">, señalar que </w:t>
      </w:r>
      <w:r w:rsidR="00955C28" w:rsidRPr="00E73A18">
        <w:rPr>
          <w:rFonts w:ascii="Palatino Linotype" w:hAnsi="Palatino Linotype"/>
        </w:rPr>
        <w:t xml:space="preserve">derivado que de las contestaciones esgrimidas por </w:t>
      </w:r>
      <w:r w:rsidR="00955C28" w:rsidRPr="00E73A18">
        <w:rPr>
          <w:rFonts w:ascii="Palatino Linotype" w:hAnsi="Palatino Linotype"/>
        </w:rPr>
        <w:lastRenderedPageBreak/>
        <w:t>el servidor público habilitado</w:t>
      </w:r>
      <w:r w:rsidR="00955C28" w:rsidRPr="00E73A18">
        <w:rPr>
          <w:rFonts w:ascii="Palatino Linotype" w:hAnsi="Palatino Linotype" w:cs="Arial"/>
        </w:rPr>
        <w:t>, es que</w:t>
      </w:r>
      <w:r w:rsidR="00955C28" w:rsidRPr="00E73A18">
        <w:rPr>
          <w:rFonts w:ascii="Palatino Linotype" w:hAnsi="Palatino Linotype"/>
          <w:color w:val="000000"/>
        </w:rPr>
        <w:t xml:space="preserve"> la fuente obligacional por parte del </w:t>
      </w:r>
      <w:r w:rsidR="00955C28" w:rsidRPr="00E73A18">
        <w:rPr>
          <w:rFonts w:ascii="Palatino Linotype" w:hAnsi="Palatino Linotype"/>
          <w:b/>
          <w:color w:val="000000"/>
        </w:rPr>
        <w:t>SUJETO OBLIGADO</w:t>
      </w:r>
      <w:r w:rsidR="00955C28" w:rsidRPr="00E73A18">
        <w:rPr>
          <w:rFonts w:ascii="Palatino Linotype" w:hAnsi="Palatino Linotype"/>
          <w:color w:val="000000"/>
        </w:rPr>
        <w:t>,</w:t>
      </w:r>
      <w:r w:rsidRPr="00E73A18">
        <w:rPr>
          <w:rFonts w:ascii="Palatino Linotype" w:hAnsi="Palatino Linotype"/>
        </w:rPr>
        <w:t xml:space="preserve"> como se señalara, ya </w:t>
      </w:r>
      <w:r w:rsidR="00955C28" w:rsidRPr="00E73A18">
        <w:rPr>
          <w:rFonts w:ascii="Palatino Linotype" w:hAnsi="Palatino Linotype"/>
        </w:rPr>
        <w:t>se está</w:t>
      </w:r>
      <w:r w:rsidR="00955C28" w:rsidRPr="00E73A18">
        <w:rPr>
          <w:rFonts w:ascii="Palatino Linotype" w:hAnsi="Palatino Linotype"/>
          <w:b/>
        </w:rPr>
        <w:t xml:space="preserve"> </w:t>
      </w:r>
      <w:r w:rsidR="00955C28" w:rsidRPr="00E73A18">
        <w:rPr>
          <w:rFonts w:ascii="Palatino Linotype" w:hAnsi="Palatino Linotype"/>
        </w:rPr>
        <w:t>asumiendo, de manera que posee</w:t>
      </w:r>
      <w:r w:rsidR="00987237" w:rsidRPr="00E73A18">
        <w:rPr>
          <w:rFonts w:ascii="Palatino Linotype" w:hAnsi="Palatino Linotype"/>
        </w:rPr>
        <w:t xml:space="preserve"> la información, siendo esta la licencia</w:t>
      </w:r>
      <w:r w:rsidR="00955C28" w:rsidRPr="00E73A18">
        <w:rPr>
          <w:rFonts w:ascii="Palatino Linotype" w:hAnsi="Palatino Linotype"/>
        </w:rPr>
        <w:t xml:space="preserve"> de uso de suelo, pues </w:t>
      </w:r>
      <w:r w:rsidR="00987237" w:rsidRPr="00E73A18">
        <w:rPr>
          <w:rFonts w:ascii="Palatino Linotype" w:hAnsi="Palatino Linotype"/>
        </w:rPr>
        <w:t>es el propio servidor público habilitado quien refiere que está en condiciones de otorgar el documento solicitado previa acreditación de la propiedad</w:t>
      </w:r>
      <w:r w:rsidR="00955C28" w:rsidRPr="00E73A18">
        <w:rPr>
          <w:rFonts w:ascii="Palatino Linotype" w:hAnsi="Palatino Linotype"/>
        </w:rPr>
        <w:t xml:space="preserve">; es decir genera, posee y administra, tan </w:t>
      </w:r>
      <w:r w:rsidR="00987237" w:rsidRPr="00E73A18">
        <w:rPr>
          <w:rFonts w:ascii="Palatino Linotype" w:hAnsi="Palatino Linotype"/>
        </w:rPr>
        <w:t>es</w:t>
      </w:r>
      <w:r w:rsidR="00955C28" w:rsidRPr="00E73A18">
        <w:rPr>
          <w:rFonts w:ascii="Palatino Linotype" w:hAnsi="Palatino Linotype"/>
        </w:rPr>
        <w:t xml:space="preserve"> así que</w:t>
      </w:r>
      <w:r w:rsidR="00955C28" w:rsidRPr="00E73A18">
        <w:rPr>
          <w:rFonts w:ascii="Palatino Linotype" w:hAnsi="Palatino Linotype"/>
          <w:i/>
        </w:rPr>
        <w:t xml:space="preserve"> </w:t>
      </w:r>
      <w:r w:rsidR="00987237" w:rsidRPr="00E73A18">
        <w:rPr>
          <w:rFonts w:ascii="Palatino Linotype" w:hAnsi="Palatino Linotype"/>
          <w:i/>
        </w:rPr>
        <w:t xml:space="preserve">–se insiste– </w:t>
      </w:r>
      <w:r w:rsidR="00987237" w:rsidRPr="00E73A18">
        <w:rPr>
          <w:rFonts w:ascii="Palatino Linotype" w:hAnsi="Palatino Linotype"/>
        </w:rPr>
        <w:t xml:space="preserve">en el informe justificado refiere que </w:t>
      </w:r>
      <w:r w:rsidR="00987237" w:rsidRPr="00E73A18">
        <w:rPr>
          <w:rFonts w:ascii="Palatino Linotype" w:hAnsi="Palatino Linotype"/>
          <w:i/>
        </w:rPr>
        <w:t>“…no se está negando a prestar el servicio y sobre todo otorgar el documento solicitado”</w:t>
      </w:r>
      <w:r w:rsidR="00955C28" w:rsidRPr="00E73A18">
        <w:rPr>
          <w:rFonts w:ascii="Palatino Linotype" w:hAnsi="Palatino Linotype"/>
        </w:rPr>
        <w:t>; luego entonces dado que este</w:t>
      </w:r>
      <w:r w:rsidR="00955C28" w:rsidRPr="00E73A18">
        <w:rPr>
          <w:rFonts w:ascii="Palatino Linotype" w:hAnsi="Palatino Linotype" w:cs="Arial"/>
        </w:rPr>
        <w:t xml:space="preserve"> ya asumió que posee, genera y administra la información, se obvia el estudio de la fuente obligacional, pues a nada práctico llevaría adentrarse en las atribuciones que posee para contar con la información; a</w:t>
      </w:r>
      <w:r w:rsidR="00955C28" w:rsidRPr="00E73A18">
        <w:rPr>
          <w:rFonts w:ascii="Palatino Linotype" w:hAnsi="Palatino Linotype" w:cs="Arial"/>
          <w:szCs w:val="20"/>
        </w:rPr>
        <w:t>l</w:t>
      </w:r>
      <w:r w:rsidR="00955C28" w:rsidRPr="00E73A18">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00955C28" w:rsidRPr="00E73A18">
        <w:rPr>
          <w:rFonts w:ascii="Palatino Linotype" w:hAnsi="Palatino Linotype" w:cs="Arial"/>
        </w:rPr>
        <w:t xml:space="preserve">xpedientes, estudios, actas, resoluciones, oficios, acuerdos, circulares, contratos, convenios, estadísticas o bien </w:t>
      </w:r>
      <w:r w:rsidR="00955C28" w:rsidRPr="00E73A18">
        <w:rPr>
          <w:rFonts w:ascii="Palatino Linotype" w:hAnsi="Palatino Linotype" w:cs="Arial"/>
          <w:u w:val="single"/>
        </w:rPr>
        <w:t>cualquier registro</w:t>
      </w:r>
      <w:r w:rsidR="00955C28" w:rsidRPr="00E73A18">
        <w:rPr>
          <w:rFonts w:ascii="Palatino Linotype" w:hAnsi="Palatino Linotype" w:cs="Arial"/>
        </w:rPr>
        <w:t xml:space="preserve"> </w:t>
      </w:r>
      <w:r w:rsidR="00955C28" w:rsidRPr="00E73A18">
        <w:rPr>
          <w:rFonts w:ascii="Palatino Linotype" w:hAnsi="Palatino Linotype" w:cs="Arial"/>
          <w:u w:val="single"/>
        </w:rPr>
        <w:t>en posesión de los Sujetos Obligados,</w:t>
      </w:r>
      <w:r w:rsidR="00955C28" w:rsidRPr="00E73A18">
        <w:rPr>
          <w:rFonts w:ascii="Palatino Linotype" w:hAnsi="Palatino Linotype" w:cs="Arial"/>
        </w:rPr>
        <w:t xml:space="preserve"> en términos de lo previsto por el artículo 3 de la Ley de Transparencia y Acceso a la Información Pública del Estado de México y Municipios, que establece: </w:t>
      </w:r>
    </w:p>
    <w:p w14:paraId="5E9EEA58" w14:textId="77777777" w:rsidR="00955C28" w:rsidRPr="00E73A18" w:rsidRDefault="00955C28" w:rsidP="00955C28">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E73A18">
        <w:rPr>
          <w:rFonts w:ascii="Palatino Linotype" w:hAnsi="Palatino Linotype" w:cs="Arial"/>
          <w:bCs/>
          <w:i/>
          <w:sz w:val="22"/>
          <w:szCs w:val="22"/>
        </w:rPr>
        <w:t>“</w:t>
      </w:r>
      <w:r w:rsidRPr="00E73A18">
        <w:rPr>
          <w:rFonts w:ascii="Palatino Linotype" w:hAnsi="Palatino Linotype" w:cs="Arial"/>
          <w:b/>
          <w:bCs/>
          <w:i/>
          <w:sz w:val="22"/>
          <w:szCs w:val="22"/>
        </w:rPr>
        <w:t>Artículo 3.</w:t>
      </w:r>
      <w:r w:rsidRPr="00E73A18">
        <w:rPr>
          <w:rFonts w:ascii="Palatino Linotype" w:hAnsi="Palatino Linotype" w:cs="Arial"/>
          <w:bCs/>
          <w:i/>
          <w:sz w:val="22"/>
          <w:szCs w:val="22"/>
        </w:rPr>
        <w:t xml:space="preserve"> Para los efectos de la presente Ley se entenderá por:</w:t>
      </w:r>
    </w:p>
    <w:p w14:paraId="1191218A" w14:textId="77777777" w:rsidR="00955C28" w:rsidRPr="00E73A18" w:rsidRDefault="00955C28" w:rsidP="00955C28">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E73A18">
        <w:rPr>
          <w:rFonts w:ascii="Palatino Linotype" w:hAnsi="Palatino Linotype" w:cs="Arial"/>
          <w:bCs/>
          <w:i/>
          <w:sz w:val="22"/>
          <w:szCs w:val="22"/>
        </w:rPr>
        <w:t>...</w:t>
      </w:r>
    </w:p>
    <w:p w14:paraId="07C0705F" w14:textId="77777777" w:rsidR="00955C28" w:rsidRPr="00E73A18" w:rsidRDefault="00955C28" w:rsidP="00955C28">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E73A18">
        <w:rPr>
          <w:rFonts w:ascii="Palatino Linotype" w:hAnsi="Palatino Linotype" w:cs="Arial"/>
          <w:bCs/>
          <w:i/>
          <w:sz w:val="22"/>
          <w:szCs w:val="22"/>
        </w:rPr>
        <w:t xml:space="preserve">XI. </w:t>
      </w:r>
      <w:r w:rsidRPr="00E73A18">
        <w:rPr>
          <w:rFonts w:ascii="Palatino Linotype" w:hAnsi="Palatino Linotype" w:cs="Arial"/>
          <w:b/>
          <w:bCs/>
          <w:i/>
          <w:sz w:val="22"/>
          <w:szCs w:val="22"/>
        </w:rPr>
        <w:t>Documento:</w:t>
      </w:r>
      <w:r w:rsidRPr="00E73A18">
        <w:rPr>
          <w:rFonts w:ascii="Palatino Linotype" w:hAnsi="Palatino Linotype" w:cs="Arial"/>
          <w:bCs/>
          <w:i/>
          <w:sz w:val="22"/>
          <w:szCs w:val="22"/>
        </w:rPr>
        <w:t xml:space="preserve"> Los </w:t>
      </w:r>
      <w:r w:rsidRPr="00E73A18">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E73A18">
        <w:rPr>
          <w:rFonts w:ascii="Palatino Linotype" w:hAnsi="Palatino Linotype" w:cs="Arial"/>
          <w:bCs/>
          <w:i/>
          <w:sz w:val="22"/>
          <w:szCs w:val="22"/>
        </w:rPr>
        <w:t xml:space="preserve">de los sujetos obligados, sus servidores públicos e </w:t>
      </w:r>
      <w:r w:rsidRPr="00E73A18">
        <w:rPr>
          <w:rFonts w:ascii="Palatino Linotype" w:hAnsi="Palatino Linotype" w:cs="Arial"/>
          <w:bCs/>
          <w:i/>
          <w:sz w:val="22"/>
          <w:szCs w:val="22"/>
        </w:rPr>
        <w:lastRenderedPageBreak/>
        <w:t>integrantes, sin importar su fuente o fecha de elaboración. Los documentos podrán estar en cualquier medio, sea escrito, impreso, sonoro, visual, electrónico, informático u holográfico;</w:t>
      </w:r>
    </w:p>
    <w:p w14:paraId="7CA399B1" w14:textId="77777777" w:rsidR="00955C28" w:rsidRPr="00E73A18" w:rsidRDefault="00955C28" w:rsidP="00955C28">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E73A18">
        <w:rPr>
          <w:rFonts w:ascii="Palatino Linotype" w:hAnsi="Palatino Linotype" w:cs="Arial"/>
          <w:b/>
          <w:bCs/>
          <w:i/>
          <w:sz w:val="22"/>
          <w:szCs w:val="22"/>
        </w:rPr>
        <w:t>...”</w:t>
      </w:r>
    </w:p>
    <w:p w14:paraId="2B4C0972" w14:textId="77777777" w:rsidR="00955C28" w:rsidRPr="00E73A18" w:rsidRDefault="00955C28" w:rsidP="00955C28">
      <w:pPr>
        <w:autoSpaceDE w:val="0"/>
        <w:autoSpaceDN w:val="0"/>
        <w:adjustRightInd w:val="0"/>
        <w:spacing w:before="240" w:after="240" w:line="360" w:lineRule="auto"/>
        <w:ind w:left="709" w:right="851"/>
        <w:jc w:val="both"/>
        <w:rPr>
          <w:rFonts w:ascii="Palatino Linotype" w:hAnsi="Palatino Linotype" w:cs="Arial"/>
          <w:bCs/>
          <w:sz w:val="22"/>
          <w:szCs w:val="22"/>
        </w:rPr>
      </w:pPr>
      <w:r w:rsidRPr="00E73A18">
        <w:rPr>
          <w:rFonts w:ascii="Palatino Linotype" w:hAnsi="Palatino Linotype" w:cs="Arial"/>
          <w:bCs/>
          <w:sz w:val="22"/>
          <w:szCs w:val="22"/>
        </w:rPr>
        <w:t>(Énfasis añadido)</w:t>
      </w:r>
    </w:p>
    <w:p w14:paraId="1F1334DB" w14:textId="77777777" w:rsidR="00955C28" w:rsidRPr="00E73A18" w:rsidRDefault="00955C28" w:rsidP="005C6F4F">
      <w:pPr>
        <w:pStyle w:val="Sinespaciado"/>
        <w:numPr>
          <w:ilvl w:val="0"/>
          <w:numId w:val="11"/>
        </w:numPr>
        <w:spacing w:before="240" w:after="240" w:line="360" w:lineRule="auto"/>
        <w:ind w:left="426"/>
        <w:jc w:val="both"/>
        <w:rPr>
          <w:rFonts w:ascii="Palatino Linotype" w:hAnsi="Palatino Linotype" w:cs="Arial"/>
          <w:lang w:eastAsia="es-MX"/>
        </w:rPr>
      </w:pPr>
      <w:r w:rsidRPr="00E73A18">
        <w:rPr>
          <w:rFonts w:ascii="Palatino Linotype" w:hAnsi="Palatino Linotype" w:cs="Arial"/>
          <w:lang w:eastAsia="es-MX"/>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3EDF7240" w14:textId="77777777" w:rsidR="00955C28" w:rsidRPr="00E73A18" w:rsidRDefault="00955C28" w:rsidP="005C6F4F">
      <w:pPr>
        <w:pStyle w:val="Sinespaciado"/>
        <w:numPr>
          <w:ilvl w:val="0"/>
          <w:numId w:val="11"/>
        </w:numPr>
        <w:spacing w:before="240" w:after="240" w:line="360" w:lineRule="auto"/>
        <w:ind w:left="426"/>
        <w:jc w:val="both"/>
        <w:rPr>
          <w:rFonts w:ascii="Palatino Linotype" w:hAnsi="Palatino Linotype" w:cs="Arial"/>
        </w:rPr>
      </w:pPr>
      <w:r w:rsidRPr="00E73A18">
        <w:rPr>
          <w:rFonts w:ascii="Palatino Linotype" w:hAnsi="Palatino Linotype" w:cs="Arial"/>
        </w:rPr>
        <w:t>No obstante lo anterior, es necesario precisar lo siguiente: que los artículos 5.6 y 5.10, fracciones VI, IX y XIX del Libro Quinto del Código Administrativo del Estado de México, establecen:</w:t>
      </w:r>
    </w:p>
    <w:p w14:paraId="1D2EE009" w14:textId="77777777" w:rsidR="00955C28" w:rsidRPr="00E73A18" w:rsidRDefault="00955C28" w:rsidP="00955C28">
      <w:pPr>
        <w:spacing w:before="100" w:beforeAutospacing="1" w:after="100" w:afterAutospacing="1" w:line="360" w:lineRule="auto"/>
        <w:ind w:left="851" w:right="851"/>
        <w:jc w:val="both"/>
        <w:rPr>
          <w:rFonts w:ascii="Palatino Linotype" w:hAnsi="Palatino Linotype" w:cs="Arial"/>
          <w:i/>
          <w:sz w:val="22"/>
          <w:szCs w:val="20"/>
        </w:rPr>
      </w:pPr>
      <w:r w:rsidRPr="00E73A18">
        <w:rPr>
          <w:rFonts w:ascii="Palatino Linotype" w:hAnsi="Palatino Linotype" w:cs="Arial"/>
          <w:i/>
          <w:sz w:val="22"/>
          <w:szCs w:val="20"/>
        </w:rPr>
        <w:t xml:space="preserve">“Artículo 5.6.- </w:t>
      </w:r>
      <w:r w:rsidRPr="00E73A18">
        <w:rPr>
          <w:rFonts w:ascii="Palatino Linotype" w:hAnsi="Palatino Linotype" w:cs="Arial"/>
          <w:b/>
          <w:i/>
          <w:sz w:val="22"/>
          <w:szCs w:val="20"/>
        </w:rPr>
        <w:t>El uso y aprovechamiento del suelo con fines urbanos, así como la construcción de edificaciones</w:t>
      </w:r>
      <w:r w:rsidRPr="00E73A18">
        <w:rPr>
          <w:rFonts w:ascii="Palatino Linotype" w:hAnsi="Palatino Linotype" w:cs="Arial"/>
          <w:i/>
          <w:sz w:val="22"/>
          <w:szCs w:val="20"/>
        </w:rPr>
        <w:t xml:space="preserve">, cualquiera que sea su régimen jurídico de propiedad, se sujetará a lo dispuesto en este Libro, su reglamentación, los planes de desarrollo urbano y las autorizaciones y </w:t>
      </w:r>
      <w:r w:rsidRPr="00E73A18">
        <w:rPr>
          <w:rFonts w:ascii="Palatino Linotype" w:hAnsi="Palatino Linotype" w:cs="Arial"/>
          <w:b/>
          <w:i/>
          <w:sz w:val="22"/>
          <w:szCs w:val="20"/>
        </w:rPr>
        <w:t>licencias expedidas</w:t>
      </w:r>
      <w:r w:rsidRPr="00E73A18">
        <w:rPr>
          <w:rFonts w:ascii="Palatino Linotype" w:hAnsi="Palatino Linotype" w:cs="Arial"/>
          <w:i/>
          <w:sz w:val="22"/>
          <w:szCs w:val="20"/>
        </w:rPr>
        <w:t xml:space="preserve"> por las autoridades competentes en materia urbana …”</w:t>
      </w:r>
    </w:p>
    <w:p w14:paraId="2A558A7E" w14:textId="77777777" w:rsidR="00955C28" w:rsidRPr="00E73A18" w:rsidRDefault="00955C28" w:rsidP="00955C28">
      <w:pPr>
        <w:spacing w:before="100" w:beforeAutospacing="1" w:after="100" w:afterAutospacing="1" w:line="360" w:lineRule="auto"/>
        <w:ind w:left="851" w:right="851"/>
        <w:jc w:val="both"/>
        <w:rPr>
          <w:rFonts w:ascii="Palatino Linotype" w:hAnsi="Palatino Linotype" w:cs="Arial"/>
          <w:i/>
          <w:sz w:val="22"/>
          <w:szCs w:val="20"/>
        </w:rPr>
      </w:pPr>
      <w:r w:rsidRPr="00E73A18">
        <w:rPr>
          <w:rFonts w:ascii="Palatino Linotype" w:hAnsi="Palatino Linotype" w:cs="Arial"/>
          <w:i/>
          <w:sz w:val="22"/>
          <w:szCs w:val="20"/>
        </w:rPr>
        <w:t xml:space="preserve">“Artículo 5.10.- Los </w:t>
      </w:r>
      <w:r w:rsidRPr="00E73A18">
        <w:rPr>
          <w:rFonts w:ascii="Palatino Linotype" w:hAnsi="Palatino Linotype" w:cs="Arial"/>
          <w:b/>
          <w:i/>
          <w:sz w:val="22"/>
          <w:szCs w:val="20"/>
        </w:rPr>
        <w:t>municipios</w:t>
      </w:r>
      <w:r w:rsidRPr="00E73A18">
        <w:rPr>
          <w:rFonts w:ascii="Palatino Linotype" w:hAnsi="Palatino Linotype" w:cs="Arial"/>
          <w:i/>
          <w:sz w:val="22"/>
          <w:szCs w:val="20"/>
        </w:rPr>
        <w:t xml:space="preserve"> tendrán las atribuciones siguientes:</w:t>
      </w:r>
    </w:p>
    <w:p w14:paraId="2EAED9B8" w14:textId="77777777" w:rsidR="00955C28" w:rsidRPr="00E73A18" w:rsidRDefault="00955C28" w:rsidP="00955C28">
      <w:pPr>
        <w:spacing w:before="100" w:beforeAutospacing="1" w:after="100" w:afterAutospacing="1" w:line="360" w:lineRule="auto"/>
        <w:ind w:left="851" w:right="851"/>
        <w:jc w:val="both"/>
        <w:rPr>
          <w:rFonts w:ascii="Palatino Linotype" w:hAnsi="Palatino Linotype" w:cs="Arial"/>
          <w:i/>
          <w:sz w:val="22"/>
          <w:szCs w:val="20"/>
        </w:rPr>
      </w:pPr>
      <w:r w:rsidRPr="00E73A18">
        <w:rPr>
          <w:rFonts w:ascii="Palatino Linotype" w:hAnsi="Palatino Linotype" w:cs="Arial"/>
          <w:i/>
          <w:sz w:val="22"/>
          <w:szCs w:val="20"/>
        </w:rPr>
        <w:t>…</w:t>
      </w:r>
    </w:p>
    <w:p w14:paraId="04E32870" w14:textId="77777777" w:rsidR="00955C28" w:rsidRPr="00E73A18" w:rsidRDefault="00955C28" w:rsidP="00955C28">
      <w:pPr>
        <w:spacing w:before="100" w:beforeAutospacing="1" w:after="100" w:afterAutospacing="1" w:line="360" w:lineRule="auto"/>
        <w:ind w:left="851" w:right="851"/>
        <w:jc w:val="both"/>
        <w:rPr>
          <w:rFonts w:ascii="Palatino Linotype" w:hAnsi="Palatino Linotype" w:cs="Arial"/>
          <w:b/>
          <w:i/>
          <w:sz w:val="22"/>
          <w:szCs w:val="20"/>
        </w:rPr>
      </w:pPr>
      <w:r w:rsidRPr="00E73A18">
        <w:rPr>
          <w:rFonts w:ascii="Palatino Linotype" w:hAnsi="Palatino Linotype" w:cs="Arial"/>
          <w:b/>
          <w:i/>
          <w:sz w:val="22"/>
          <w:szCs w:val="20"/>
        </w:rPr>
        <w:lastRenderedPageBreak/>
        <w:t>VI. Expedir cédulas informativas de zonificación, licencias de uso de suelo y licencias de construcción</w:t>
      </w:r>
    </w:p>
    <w:p w14:paraId="1992F3D5" w14:textId="77777777" w:rsidR="00955C28" w:rsidRPr="00E73A18" w:rsidRDefault="00955C28" w:rsidP="00955C28">
      <w:pPr>
        <w:spacing w:before="100" w:beforeAutospacing="1" w:after="100" w:afterAutospacing="1" w:line="360" w:lineRule="auto"/>
        <w:ind w:left="851" w:right="851"/>
        <w:jc w:val="both"/>
        <w:rPr>
          <w:rFonts w:ascii="Palatino Linotype" w:hAnsi="Palatino Linotype" w:cs="Arial"/>
          <w:i/>
          <w:sz w:val="22"/>
          <w:szCs w:val="20"/>
        </w:rPr>
      </w:pPr>
      <w:r w:rsidRPr="00E73A18">
        <w:rPr>
          <w:rFonts w:ascii="Palatino Linotype" w:hAnsi="Palatino Linotype" w:cs="Arial"/>
          <w:i/>
          <w:sz w:val="22"/>
          <w:szCs w:val="20"/>
        </w:rPr>
        <w:t>…</w:t>
      </w:r>
    </w:p>
    <w:p w14:paraId="35A0ED20" w14:textId="77777777" w:rsidR="00955C28" w:rsidRPr="00E73A18" w:rsidRDefault="00955C28" w:rsidP="00955C28">
      <w:pPr>
        <w:spacing w:before="100" w:beforeAutospacing="1" w:after="100" w:afterAutospacing="1" w:line="360" w:lineRule="auto"/>
        <w:ind w:left="851" w:right="851"/>
        <w:jc w:val="both"/>
        <w:rPr>
          <w:rFonts w:ascii="Palatino Linotype" w:hAnsi="Palatino Linotype" w:cs="Arial"/>
          <w:b/>
          <w:i/>
          <w:sz w:val="22"/>
          <w:szCs w:val="20"/>
        </w:rPr>
      </w:pPr>
      <w:r w:rsidRPr="00E73A18">
        <w:rPr>
          <w:rFonts w:ascii="Palatino Linotype" w:hAnsi="Palatino Linotype" w:cs="Arial"/>
          <w:b/>
          <w:i/>
          <w:sz w:val="22"/>
          <w:szCs w:val="20"/>
        </w:rPr>
        <w:t>IX. Difundir los planes de desarrollo urbano, así como los trámites para obtener las autorizaciones y licencias de su competencia</w:t>
      </w:r>
    </w:p>
    <w:p w14:paraId="79B5A7AF" w14:textId="77777777" w:rsidR="00955C28" w:rsidRPr="00E73A18" w:rsidRDefault="00955C28" w:rsidP="00955C28">
      <w:pPr>
        <w:spacing w:before="100" w:beforeAutospacing="1" w:after="100" w:afterAutospacing="1" w:line="360" w:lineRule="auto"/>
        <w:ind w:left="851" w:right="851"/>
        <w:jc w:val="both"/>
        <w:rPr>
          <w:rFonts w:ascii="Palatino Linotype" w:hAnsi="Palatino Linotype" w:cs="Arial"/>
          <w:i/>
          <w:sz w:val="22"/>
          <w:szCs w:val="20"/>
        </w:rPr>
      </w:pPr>
      <w:r w:rsidRPr="00E73A18">
        <w:rPr>
          <w:rFonts w:ascii="Palatino Linotype" w:hAnsi="Palatino Linotype" w:cs="Arial"/>
          <w:i/>
          <w:sz w:val="22"/>
          <w:szCs w:val="20"/>
        </w:rPr>
        <w:t>…</w:t>
      </w:r>
    </w:p>
    <w:p w14:paraId="48EED438" w14:textId="77777777" w:rsidR="00955C28" w:rsidRPr="00E73A18" w:rsidRDefault="00955C28" w:rsidP="00955C28">
      <w:pPr>
        <w:spacing w:before="100" w:beforeAutospacing="1" w:after="100" w:afterAutospacing="1" w:line="360" w:lineRule="auto"/>
        <w:ind w:left="851" w:right="851"/>
        <w:jc w:val="both"/>
        <w:rPr>
          <w:rFonts w:ascii="Palatino Linotype" w:hAnsi="Palatino Linotype" w:cs="Arial"/>
          <w:b/>
          <w:i/>
          <w:sz w:val="22"/>
          <w:szCs w:val="20"/>
        </w:rPr>
      </w:pPr>
      <w:r w:rsidRPr="00E73A18">
        <w:rPr>
          <w:rFonts w:ascii="Palatino Linotype" w:hAnsi="Palatino Linotype" w:cs="Arial"/>
          <w:b/>
          <w:i/>
          <w:sz w:val="22"/>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0D5034B3" w14:textId="77777777" w:rsidR="00955C28" w:rsidRPr="00E73A18" w:rsidRDefault="00955C28" w:rsidP="00955C28">
      <w:pPr>
        <w:spacing w:before="100" w:beforeAutospacing="1" w:after="100" w:afterAutospacing="1"/>
        <w:ind w:left="851" w:right="851"/>
        <w:jc w:val="both"/>
        <w:rPr>
          <w:rFonts w:ascii="Palatino Linotype" w:hAnsi="Palatino Linotype" w:cs="Arial"/>
          <w:sz w:val="22"/>
          <w:szCs w:val="20"/>
        </w:rPr>
      </w:pPr>
      <w:r w:rsidRPr="00E73A18">
        <w:rPr>
          <w:rFonts w:ascii="Palatino Linotype" w:hAnsi="Palatino Linotype" w:cs="Arial"/>
          <w:sz w:val="22"/>
          <w:szCs w:val="20"/>
        </w:rPr>
        <w:t>(Énfasis añadido)</w:t>
      </w:r>
    </w:p>
    <w:p w14:paraId="5937CE44" w14:textId="77777777" w:rsidR="005811B7" w:rsidRPr="00E73A18" w:rsidRDefault="005811B7" w:rsidP="00955C28">
      <w:pPr>
        <w:spacing w:before="100" w:beforeAutospacing="1" w:after="100" w:afterAutospacing="1"/>
        <w:ind w:left="851" w:right="851"/>
        <w:jc w:val="both"/>
        <w:rPr>
          <w:rFonts w:ascii="Palatino Linotype" w:hAnsi="Palatino Linotype" w:cs="Arial"/>
          <w:sz w:val="16"/>
          <w:szCs w:val="20"/>
        </w:rPr>
      </w:pPr>
    </w:p>
    <w:p w14:paraId="4D43C275" w14:textId="77777777" w:rsidR="00955C28" w:rsidRPr="00E73A18" w:rsidRDefault="00955C28" w:rsidP="005C6F4F">
      <w:pPr>
        <w:pStyle w:val="Sinespaciado"/>
        <w:numPr>
          <w:ilvl w:val="0"/>
          <w:numId w:val="11"/>
        </w:numPr>
        <w:spacing w:before="240" w:after="240" w:line="360" w:lineRule="auto"/>
        <w:ind w:left="426"/>
        <w:jc w:val="both"/>
        <w:rPr>
          <w:rFonts w:ascii="Palatino Linotype" w:hAnsi="Palatino Linotype" w:cs="Arial"/>
          <w:szCs w:val="22"/>
        </w:rPr>
      </w:pPr>
      <w:r w:rsidRPr="00E73A18">
        <w:rPr>
          <w:rFonts w:ascii="Palatino Linotype" w:hAnsi="Palatino Linotype" w:cs="Arial"/>
          <w:szCs w:val="22"/>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3B87DA05" w14:textId="77777777" w:rsidR="00955C28" w:rsidRPr="00E73A18" w:rsidRDefault="00955C28" w:rsidP="005C6F4F">
      <w:pPr>
        <w:pStyle w:val="Sinespaciado"/>
        <w:numPr>
          <w:ilvl w:val="0"/>
          <w:numId w:val="11"/>
        </w:numPr>
        <w:spacing w:before="240" w:after="240" w:line="360" w:lineRule="auto"/>
        <w:ind w:left="426"/>
        <w:jc w:val="both"/>
        <w:rPr>
          <w:rFonts w:ascii="Palatino Linotype" w:hAnsi="Palatino Linotype" w:cs="Arial"/>
          <w:szCs w:val="22"/>
        </w:rPr>
      </w:pPr>
      <w:r w:rsidRPr="00E73A18">
        <w:rPr>
          <w:rFonts w:ascii="Palatino Linotype" w:hAnsi="Palatino Linotype" w:cs="Arial"/>
          <w:szCs w:val="22"/>
        </w:rPr>
        <w:t>Sirven de apoyo a lo anterior, los artículos 18.6, fracción II y 18.7 del multicitado Código Administrativo.</w:t>
      </w:r>
    </w:p>
    <w:p w14:paraId="65C3D1A6" w14:textId="77777777" w:rsidR="00955C28" w:rsidRPr="00E73A18" w:rsidRDefault="00955C28" w:rsidP="00955C28">
      <w:pPr>
        <w:spacing w:before="100" w:beforeAutospacing="1" w:after="100" w:afterAutospacing="1"/>
        <w:ind w:left="851" w:right="851"/>
        <w:jc w:val="both"/>
        <w:rPr>
          <w:rFonts w:ascii="Palatino Linotype" w:hAnsi="Palatino Linotype" w:cs="Arial"/>
          <w:i/>
          <w:sz w:val="22"/>
          <w:szCs w:val="22"/>
        </w:rPr>
      </w:pPr>
      <w:r w:rsidRPr="00E73A18">
        <w:rPr>
          <w:rFonts w:ascii="Palatino Linotype" w:hAnsi="Palatino Linotype" w:cs="Arial"/>
          <w:i/>
          <w:sz w:val="22"/>
          <w:szCs w:val="22"/>
        </w:rPr>
        <w:t xml:space="preserve">“Artículo 18.6.- Son </w:t>
      </w:r>
      <w:r w:rsidRPr="00E73A18">
        <w:rPr>
          <w:rFonts w:ascii="Palatino Linotype" w:hAnsi="Palatino Linotype" w:cs="Arial"/>
          <w:b/>
          <w:i/>
          <w:sz w:val="22"/>
          <w:szCs w:val="22"/>
        </w:rPr>
        <w:t>atribuciones de los Municipios</w:t>
      </w:r>
      <w:r w:rsidRPr="00E73A18">
        <w:rPr>
          <w:rFonts w:ascii="Palatino Linotype" w:hAnsi="Palatino Linotype" w:cs="Arial"/>
          <w:i/>
          <w:sz w:val="22"/>
          <w:szCs w:val="22"/>
        </w:rPr>
        <w:t>:</w:t>
      </w:r>
    </w:p>
    <w:p w14:paraId="244EB35C" w14:textId="77777777" w:rsidR="00955C28" w:rsidRPr="00E73A18" w:rsidRDefault="00955C28" w:rsidP="00955C28">
      <w:pPr>
        <w:spacing w:before="100" w:beforeAutospacing="1" w:after="100" w:afterAutospacing="1"/>
        <w:ind w:left="851" w:right="851"/>
        <w:jc w:val="both"/>
        <w:rPr>
          <w:rFonts w:ascii="Palatino Linotype" w:hAnsi="Palatino Linotype" w:cs="Arial"/>
          <w:i/>
          <w:sz w:val="22"/>
          <w:szCs w:val="22"/>
        </w:rPr>
      </w:pPr>
      <w:r w:rsidRPr="00E73A18">
        <w:rPr>
          <w:rFonts w:ascii="Palatino Linotype" w:hAnsi="Palatino Linotype" w:cs="Arial"/>
          <w:i/>
          <w:sz w:val="22"/>
          <w:szCs w:val="22"/>
        </w:rPr>
        <w:t>(…)</w:t>
      </w:r>
    </w:p>
    <w:p w14:paraId="7A439308" w14:textId="77777777" w:rsidR="00955C28" w:rsidRPr="00E73A18" w:rsidRDefault="00955C28" w:rsidP="00955C28">
      <w:pPr>
        <w:spacing w:before="100" w:beforeAutospacing="1" w:after="100" w:afterAutospacing="1"/>
        <w:ind w:left="851" w:right="851"/>
        <w:jc w:val="both"/>
        <w:rPr>
          <w:rFonts w:ascii="Palatino Linotype" w:hAnsi="Palatino Linotype" w:cs="Arial"/>
          <w:i/>
          <w:sz w:val="22"/>
          <w:szCs w:val="22"/>
        </w:rPr>
      </w:pPr>
      <w:r w:rsidRPr="00E73A18">
        <w:rPr>
          <w:rFonts w:ascii="Palatino Linotype" w:hAnsi="Palatino Linotype" w:cs="Arial"/>
          <w:i/>
          <w:sz w:val="22"/>
          <w:szCs w:val="22"/>
        </w:rPr>
        <w:lastRenderedPageBreak/>
        <w:t xml:space="preserve">II. </w:t>
      </w:r>
      <w:r w:rsidRPr="00E73A18">
        <w:rPr>
          <w:rFonts w:ascii="Palatino Linotype" w:hAnsi="Palatino Linotype" w:cs="Arial"/>
          <w:b/>
          <w:i/>
          <w:sz w:val="22"/>
          <w:szCs w:val="22"/>
        </w:rPr>
        <w:t>Expedir licencias, permisos y constancias en materia de construcción</w:t>
      </w:r>
      <w:r w:rsidRPr="00E73A18">
        <w:rPr>
          <w:rFonts w:ascii="Palatino Linotype" w:hAnsi="Palatino Linotype" w:cs="Arial"/>
          <w:i/>
          <w:sz w:val="22"/>
          <w:szCs w:val="22"/>
        </w:rPr>
        <w:t>, de conformidad con lo dispuesto por este Libro, las Normas Técnicas, los planes municipales de desarrollo urbano y demás normatividad aplicable (…)”</w:t>
      </w:r>
    </w:p>
    <w:p w14:paraId="0D6C861B" w14:textId="77777777" w:rsidR="00955C28" w:rsidRPr="00E73A18" w:rsidRDefault="00955C28" w:rsidP="00955C28">
      <w:pPr>
        <w:spacing w:before="100" w:beforeAutospacing="1" w:after="100" w:afterAutospacing="1"/>
        <w:ind w:left="851" w:right="851"/>
        <w:jc w:val="both"/>
        <w:rPr>
          <w:rFonts w:ascii="Palatino Linotype" w:hAnsi="Palatino Linotype" w:cs="Arial"/>
          <w:i/>
          <w:sz w:val="22"/>
          <w:szCs w:val="22"/>
        </w:rPr>
      </w:pPr>
      <w:r w:rsidRPr="00E73A18">
        <w:rPr>
          <w:rFonts w:ascii="Palatino Linotype" w:hAnsi="Palatino Linotype" w:cs="Arial"/>
          <w:b/>
          <w:i/>
          <w:sz w:val="22"/>
          <w:szCs w:val="22"/>
        </w:rPr>
        <w:t>“Artículo 18.7.-</w:t>
      </w:r>
      <w:r w:rsidRPr="00E73A18">
        <w:rPr>
          <w:rFonts w:ascii="Palatino Linotype" w:hAnsi="Palatino Linotype" w:cs="Arial"/>
          <w:i/>
          <w:sz w:val="22"/>
          <w:szCs w:val="22"/>
        </w:rPr>
        <w:t xml:space="preserve"> </w:t>
      </w:r>
      <w:r w:rsidRPr="00E73A18">
        <w:rPr>
          <w:rFonts w:ascii="Palatino Linotype" w:hAnsi="Palatino Linotype" w:cs="Arial"/>
          <w:b/>
          <w:i/>
          <w:sz w:val="22"/>
          <w:szCs w:val="22"/>
        </w:rPr>
        <w:t>Para la emisión de las licencias, permisos y constancias de que trata este Libro, los Municipios deberán contar con servidores públicos especializados</w:t>
      </w:r>
      <w:r w:rsidRPr="00E73A18">
        <w:rPr>
          <w:rFonts w:ascii="Palatino Linotype" w:hAnsi="Palatino Linotype" w:cs="Arial"/>
          <w:i/>
          <w:sz w:val="22"/>
          <w:szCs w:val="22"/>
        </w:rPr>
        <w:t xml:space="preserve"> en la materia.”</w:t>
      </w:r>
    </w:p>
    <w:p w14:paraId="17617860" w14:textId="77777777" w:rsidR="00955C28" w:rsidRPr="00E73A18" w:rsidRDefault="00955C28" w:rsidP="00955C28">
      <w:pPr>
        <w:spacing w:before="100" w:beforeAutospacing="1" w:after="100" w:afterAutospacing="1"/>
        <w:ind w:left="851" w:right="851"/>
        <w:jc w:val="both"/>
        <w:rPr>
          <w:rFonts w:ascii="Palatino Linotype" w:hAnsi="Palatino Linotype" w:cs="Arial"/>
          <w:i/>
          <w:sz w:val="22"/>
          <w:szCs w:val="22"/>
        </w:rPr>
      </w:pPr>
      <w:r w:rsidRPr="00E73A18">
        <w:rPr>
          <w:rFonts w:ascii="Palatino Linotype" w:hAnsi="Palatino Linotype" w:cs="Arial"/>
          <w:i/>
          <w:sz w:val="22"/>
          <w:szCs w:val="22"/>
        </w:rPr>
        <w:t>(Énfasis añadido.)</w:t>
      </w:r>
    </w:p>
    <w:p w14:paraId="4CF0E676" w14:textId="77777777" w:rsidR="005811B7" w:rsidRPr="00E73A18" w:rsidRDefault="005811B7" w:rsidP="00955C28">
      <w:pPr>
        <w:spacing w:before="100" w:beforeAutospacing="1" w:after="100" w:afterAutospacing="1"/>
        <w:ind w:left="851" w:right="851"/>
        <w:jc w:val="both"/>
        <w:rPr>
          <w:rFonts w:ascii="Palatino Linotype" w:hAnsi="Palatino Linotype" w:cs="Arial"/>
          <w:i/>
          <w:sz w:val="22"/>
          <w:szCs w:val="22"/>
        </w:rPr>
      </w:pPr>
    </w:p>
    <w:p w14:paraId="1153C80E" w14:textId="11BECFBA" w:rsidR="00955C28" w:rsidRPr="00E73A18" w:rsidRDefault="00955C28" w:rsidP="005C6F4F">
      <w:pPr>
        <w:pStyle w:val="Prrafodelista"/>
        <w:widowControl w:val="0"/>
        <w:numPr>
          <w:ilvl w:val="0"/>
          <w:numId w:val="11"/>
        </w:numPr>
        <w:autoSpaceDE w:val="0"/>
        <w:autoSpaceDN w:val="0"/>
        <w:adjustRightInd w:val="0"/>
        <w:spacing w:before="240" w:after="240" w:line="360" w:lineRule="auto"/>
        <w:ind w:left="426" w:right="49"/>
        <w:contextualSpacing w:val="0"/>
        <w:jc w:val="both"/>
        <w:rPr>
          <w:rFonts w:ascii="Palatino Linotype" w:hAnsi="Palatino Linotype" w:cs="Arial"/>
          <w:szCs w:val="22"/>
        </w:rPr>
      </w:pPr>
      <w:r w:rsidRPr="00E73A18">
        <w:rPr>
          <w:rFonts w:ascii="Palatino Linotype" w:hAnsi="Palatino Linotype" w:cs="Arial"/>
        </w:rPr>
        <w:t xml:space="preserve">En ese sentido </w:t>
      </w:r>
      <w:r w:rsidRPr="00E73A18">
        <w:rPr>
          <w:rFonts w:ascii="Palatino Linotype" w:hAnsi="Palatino Linotype" w:cs="Arial"/>
          <w:szCs w:val="22"/>
        </w:rPr>
        <w:t xml:space="preserve">se concluye que el Sujeto Obligado expide las licencias de uso de suelo, y que la dependencia facultada para ello como quedara precisado de las constancias que obran en el expediente electrónico, y de manera enunciativa mas no limitativa, corresponde a la Dirección General de Desarrollo Urbano </w:t>
      </w:r>
      <w:r w:rsidR="00847AFE" w:rsidRPr="00E73A18">
        <w:rPr>
          <w:rFonts w:ascii="Palatino Linotype" w:hAnsi="Palatino Linotype" w:cs="Arial"/>
          <w:szCs w:val="22"/>
        </w:rPr>
        <w:t>Metropolitano</w:t>
      </w:r>
      <w:r w:rsidRPr="00E73A18">
        <w:rPr>
          <w:rFonts w:ascii="Palatino Linotype" w:hAnsi="Palatino Linotype" w:cs="Arial"/>
          <w:szCs w:val="22"/>
        </w:rPr>
        <w:t xml:space="preserve">, como lo contiene los dispositivos legales que se transcriben aplicables al caso concreto contenidos en el </w:t>
      </w:r>
      <w:r w:rsidR="00847AFE" w:rsidRPr="00E73A18">
        <w:rPr>
          <w:rFonts w:ascii="Palatino Linotype" w:hAnsi="Palatino Linotype" w:cs="Arial"/>
          <w:szCs w:val="22"/>
        </w:rPr>
        <w:t xml:space="preserve">Bando Municipal vigente del </w:t>
      </w:r>
      <w:r w:rsidR="00847AFE" w:rsidRPr="00E73A18">
        <w:rPr>
          <w:rFonts w:ascii="Palatino Linotype" w:hAnsi="Palatino Linotype" w:cs="Arial"/>
          <w:b/>
          <w:szCs w:val="22"/>
        </w:rPr>
        <w:t>SUJETO OBLIGADO</w:t>
      </w:r>
      <w:r w:rsidRPr="00E73A18">
        <w:rPr>
          <w:rFonts w:ascii="Palatino Linotype" w:hAnsi="Palatino Linotype" w:cs="Arial"/>
          <w:szCs w:val="22"/>
        </w:rPr>
        <w:t xml:space="preserve"> que </w:t>
      </w:r>
      <w:r w:rsidR="00847AFE" w:rsidRPr="00E73A18">
        <w:rPr>
          <w:rFonts w:ascii="Palatino Linotype" w:hAnsi="Palatino Linotype" w:cs="Arial"/>
          <w:szCs w:val="22"/>
        </w:rPr>
        <w:t>se insertan</w:t>
      </w:r>
      <w:r w:rsidRPr="00E73A18">
        <w:rPr>
          <w:rFonts w:ascii="Palatino Linotype" w:hAnsi="Palatino Linotype" w:cs="Arial"/>
          <w:szCs w:val="22"/>
        </w:rPr>
        <w:t>:</w:t>
      </w:r>
    </w:p>
    <w:p w14:paraId="559CF140" w14:textId="0C575064" w:rsidR="00955C28" w:rsidRPr="00E73A18" w:rsidRDefault="00847AFE" w:rsidP="00847AFE">
      <w:pPr>
        <w:pStyle w:val="Prrafodelista"/>
        <w:autoSpaceDE w:val="0"/>
        <w:autoSpaceDN w:val="0"/>
        <w:adjustRightInd w:val="0"/>
        <w:spacing w:before="240" w:after="240" w:line="360" w:lineRule="auto"/>
        <w:ind w:left="851" w:right="474"/>
        <w:jc w:val="both"/>
        <w:rPr>
          <w:rFonts w:ascii="Palatino Linotype" w:eastAsia="Calibri" w:hAnsi="Palatino Linotype" w:cs="Times New Roman"/>
          <w:i/>
          <w:sz w:val="22"/>
          <w:lang w:val="es-ES"/>
        </w:rPr>
      </w:pPr>
      <w:r w:rsidRPr="00E73A18">
        <w:rPr>
          <w:rFonts w:ascii="Palatino Linotype" w:eastAsia="Calibri" w:hAnsi="Palatino Linotype" w:cs="Times New Roman"/>
          <w:b/>
          <w:i/>
          <w:sz w:val="22"/>
          <w:lang w:val="es-ES"/>
        </w:rPr>
        <w:t xml:space="preserve">Artículo 77. La Dirección de Desarrollo Urbano y Metropolitano es la autoridad competente </w:t>
      </w:r>
      <w:r w:rsidRPr="00E73A18">
        <w:rPr>
          <w:rFonts w:ascii="Palatino Linotype" w:eastAsia="Calibri" w:hAnsi="Palatino Linotype" w:cs="Times New Roman"/>
          <w:i/>
          <w:sz w:val="22"/>
          <w:lang w:val="es-ES"/>
        </w:rPr>
        <w:t xml:space="preserve">para el ordenamiento territorial de asentamientos humanos y desarrollo urbano de los centros de población en el Municipio, por tanto le corresponde elaborar, aprobar, ejecutar, evaluar y modificar el Plan Municipal de Desarrollo Urbano de </w:t>
      </w:r>
      <w:proofErr w:type="spellStart"/>
      <w:r w:rsidRPr="00E73A18">
        <w:rPr>
          <w:rFonts w:ascii="Palatino Linotype" w:eastAsia="Calibri" w:hAnsi="Palatino Linotype" w:cs="Times New Roman"/>
          <w:i/>
          <w:sz w:val="22"/>
          <w:lang w:val="es-ES"/>
        </w:rPr>
        <w:t>Capulhuac</w:t>
      </w:r>
      <w:proofErr w:type="spellEnd"/>
      <w:r w:rsidRPr="00E73A18">
        <w:rPr>
          <w:rFonts w:ascii="Palatino Linotype" w:eastAsia="Calibri" w:hAnsi="Palatino Linotype" w:cs="Times New Roman"/>
          <w:i/>
          <w:sz w:val="22"/>
          <w:lang w:val="es-ES"/>
        </w:rPr>
        <w:t xml:space="preserve"> en coordinación con la Dirección Municipal de Planeación y participar en la elaboración y modificación del Plan de Desarrollo Urbano Regional, correspondiente a la Región Geográfica de la que forma parte.</w:t>
      </w:r>
      <w:r w:rsidRPr="00E73A18">
        <w:rPr>
          <w:rFonts w:ascii="Palatino Linotype" w:eastAsia="Calibri" w:hAnsi="Palatino Linotype" w:cs="Times New Roman"/>
          <w:i/>
          <w:sz w:val="22"/>
          <w:lang w:val="es-ES"/>
        </w:rPr>
        <w:cr/>
      </w:r>
    </w:p>
    <w:p w14:paraId="25BAA44B" w14:textId="77777777" w:rsidR="00847AFE" w:rsidRPr="00E73A18" w:rsidRDefault="00847AFE" w:rsidP="00847AFE">
      <w:pPr>
        <w:pStyle w:val="Prrafodelista"/>
        <w:autoSpaceDE w:val="0"/>
        <w:autoSpaceDN w:val="0"/>
        <w:adjustRightInd w:val="0"/>
        <w:spacing w:before="240" w:after="240" w:line="360" w:lineRule="auto"/>
        <w:ind w:left="851" w:right="474"/>
        <w:jc w:val="both"/>
        <w:rPr>
          <w:rFonts w:ascii="Palatino Linotype" w:eastAsia="Calibri" w:hAnsi="Palatino Linotype" w:cs="Times New Roman"/>
          <w:i/>
          <w:lang w:val="es-ES"/>
        </w:rPr>
      </w:pPr>
      <w:r w:rsidRPr="00E73A18">
        <w:rPr>
          <w:rFonts w:ascii="Palatino Linotype" w:eastAsia="Calibri" w:hAnsi="Palatino Linotype" w:cs="Times New Roman"/>
          <w:i/>
          <w:lang w:val="es-ES"/>
        </w:rPr>
        <w:lastRenderedPageBreak/>
        <w:t xml:space="preserve">Artículo 78. Corresponden a la </w:t>
      </w:r>
      <w:r w:rsidRPr="00E73A18">
        <w:rPr>
          <w:rFonts w:ascii="Palatino Linotype" w:eastAsia="Calibri" w:hAnsi="Palatino Linotype" w:cs="Times New Roman"/>
          <w:b/>
          <w:i/>
          <w:lang w:val="es-ES"/>
        </w:rPr>
        <w:t xml:space="preserve">Dirección de Desarrollo Urbano y Metropolitano </w:t>
      </w:r>
      <w:r w:rsidRPr="00E73A18">
        <w:rPr>
          <w:rFonts w:ascii="Palatino Linotype" w:eastAsia="Calibri" w:hAnsi="Palatino Linotype" w:cs="Times New Roman"/>
          <w:i/>
          <w:lang w:val="es-ES"/>
        </w:rPr>
        <w:t>las siguientes atribuciones:</w:t>
      </w:r>
      <w:r w:rsidRPr="00E73A18">
        <w:rPr>
          <w:rFonts w:ascii="Palatino Linotype" w:eastAsia="Calibri" w:hAnsi="Palatino Linotype" w:cs="Times New Roman"/>
          <w:i/>
          <w:lang w:val="es-ES"/>
        </w:rPr>
        <w:cr/>
      </w:r>
    </w:p>
    <w:p w14:paraId="043D88EC" w14:textId="77777777" w:rsidR="00847AFE" w:rsidRPr="00E73A18" w:rsidRDefault="00847AFE" w:rsidP="00847AFE">
      <w:pPr>
        <w:pStyle w:val="Prrafodelista"/>
        <w:autoSpaceDE w:val="0"/>
        <w:autoSpaceDN w:val="0"/>
        <w:adjustRightInd w:val="0"/>
        <w:spacing w:before="240" w:after="240" w:line="360" w:lineRule="auto"/>
        <w:ind w:left="851" w:right="474"/>
        <w:jc w:val="both"/>
        <w:rPr>
          <w:rFonts w:ascii="Palatino Linotype" w:eastAsia="Calibri" w:hAnsi="Palatino Linotype" w:cs="Times New Roman"/>
          <w:i/>
          <w:lang w:val="es-ES"/>
        </w:rPr>
      </w:pPr>
      <w:r w:rsidRPr="00E73A18">
        <w:rPr>
          <w:rFonts w:ascii="Palatino Linotype" w:eastAsia="Calibri" w:hAnsi="Palatino Linotype" w:cs="Times New Roman"/>
          <w:i/>
          <w:lang w:val="es-ES"/>
        </w:rPr>
        <w:t>...</w:t>
      </w:r>
    </w:p>
    <w:p w14:paraId="47BA77A3" w14:textId="77777777" w:rsidR="00847AFE" w:rsidRPr="00E73A18" w:rsidRDefault="00847AFE" w:rsidP="00847AFE">
      <w:pPr>
        <w:pStyle w:val="Prrafodelista"/>
        <w:autoSpaceDE w:val="0"/>
        <w:autoSpaceDN w:val="0"/>
        <w:adjustRightInd w:val="0"/>
        <w:spacing w:before="240" w:after="240" w:line="360" w:lineRule="auto"/>
        <w:ind w:left="851" w:right="474"/>
        <w:jc w:val="both"/>
        <w:rPr>
          <w:rFonts w:ascii="Palatino Linotype" w:eastAsia="Calibri" w:hAnsi="Palatino Linotype" w:cs="Times New Roman"/>
          <w:i/>
          <w:lang w:val="es-ES"/>
        </w:rPr>
      </w:pPr>
      <w:r w:rsidRPr="00E73A18">
        <w:rPr>
          <w:rFonts w:ascii="Palatino Linotype" w:eastAsia="Calibri" w:hAnsi="Palatino Linotype" w:cs="Times New Roman"/>
          <w:i/>
          <w:lang w:val="es-ES"/>
        </w:rPr>
        <w:t xml:space="preserve">III. </w:t>
      </w:r>
      <w:r w:rsidRPr="00E73A18">
        <w:rPr>
          <w:rFonts w:ascii="Palatino Linotype" w:eastAsia="Calibri" w:hAnsi="Palatino Linotype" w:cs="Times New Roman"/>
          <w:b/>
          <w:i/>
          <w:lang w:val="es-ES"/>
        </w:rPr>
        <w:t>Otorgar</w:t>
      </w:r>
      <w:r w:rsidRPr="00E73A18">
        <w:rPr>
          <w:rFonts w:ascii="Palatino Linotype" w:eastAsia="Calibri" w:hAnsi="Palatino Linotype" w:cs="Times New Roman"/>
          <w:i/>
          <w:lang w:val="es-ES"/>
        </w:rPr>
        <w:t xml:space="preserve"> </w:t>
      </w:r>
      <w:r w:rsidRPr="00E73A18">
        <w:rPr>
          <w:rFonts w:ascii="Palatino Linotype" w:eastAsia="Calibri" w:hAnsi="Palatino Linotype" w:cs="Times New Roman"/>
          <w:b/>
          <w:i/>
          <w:lang w:val="es-ES"/>
        </w:rPr>
        <w:t>licencias</w:t>
      </w:r>
      <w:r w:rsidRPr="00E73A18">
        <w:rPr>
          <w:rFonts w:ascii="Palatino Linotype" w:eastAsia="Calibri" w:hAnsi="Palatino Linotype" w:cs="Times New Roman"/>
          <w:i/>
          <w:lang w:val="es-ES"/>
        </w:rPr>
        <w:t xml:space="preserve"> municipales de construcción, </w:t>
      </w:r>
      <w:r w:rsidRPr="00E73A18">
        <w:rPr>
          <w:rFonts w:ascii="Palatino Linotype" w:eastAsia="Calibri" w:hAnsi="Palatino Linotype" w:cs="Times New Roman"/>
          <w:b/>
          <w:i/>
          <w:lang w:val="es-ES"/>
        </w:rPr>
        <w:t>usos del suelo</w:t>
      </w:r>
      <w:r w:rsidRPr="00E73A18">
        <w:rPr>
          <w:rFonts w:ascii="Palatino Linotype" w:eastAsia="Calibri" w:hAnsi="Palatino Linotype" w:cs="Times New Roman"/>
          <w:i/>
          <w:lang w:val="es-ES"/>
        </w:rPr>
        <w:t xml:space="preserve"> y dictámenes técnicos, en los términos del Código Administrativo del Estado de México y demás legislación aplicable;</w:t>
      </w:r>
    </w:p>
    <w:p w14:paraId="0CB3C042" w14:textId="578C8101" w:rsidR="00847AFE" w:rsidRPr="00E73A18" w:rsidRDefault="00847AFE" w:rsidP="00847AFE">
      <w:pPr>
        <w:pStyle w:val="Prrafodelista"/>
        <w:autoSpaceDE w:val="0"/>
        <w:autoSpaceDN w:val="0"/>
        <w:adjustRightInd w:val="0"/>
        <w:spacing w:before="240" w:after="240" w:line="360" w:lineRule="auto"/>
        <w:ind w:left="851" w:right="474"/>
        <w:jc w:val="both"/>
        <w:rPr>
          <w:rFonts w:ascii="Palatino Linotype" w:eastAsia="Calibri" w:hAnsi="Palatino Linotype" w:cs="Times New Roman"/>
          <w:i/>
          <w:lang w:val="es-ES"/>
        </w:rPr>
      </w:pPr>
      <w:r w:rsidRPr="00E73A18">
        <w:rPr>
          <w:rFonts w:ascii="Palatino Linotype" w:eastAsia="Calibri" w:hAnsi="Palatino Linotype" w:cs="Times New Roman"/>
          <w:i/>
          <w:lang w:val="es-ES"/>
        </w:rPr>
        <w:t>...</w:t>
      </w:r>
    </w:p>
    <w:p w14:paraId="443DE692" w14:textId="77777777" w:rsidR="00847AFE" w:rsidRPr="00E73A18" w:rsidRDefault="00847AFE" w:rsidP="00847AFE">
      <w:pPr>
        <w:pStyle w:val="Prrafodelista"/>
        <w:autoSpaceDE w:val="0"/>
        <w:autoSpaceDN w:val="0"/>
        <w:adjustRightInd w:val="0"/>
        <w:spacing w:before="240" w:after="240" w:line="360" w:lineRule="auto"/>
        <w:ind w:left="426"/>
        <w:jc w:val="both"/>
        <w:rPr>
          <w:rFonts w:ascii="Palatino Linotype" w:eastAsia="Calibri" w:hAnsi="Palatino Linotype" w:cs="Times New Roman"/>
          <w:lang w:val="es-ES"/>
        </w:rPr>
      </w:pPr>
    </w:p>
    <w:p w14:paraId="184141F1" w14:textId="1F28C25D" w:rsidR="00E47FFC" w:rsidRPr="00E73A18" w:rsidRDefault="005811B7" w:rsidP="005C6F4F">
      <w:pPr>
        <w:pStyle w:val="Prrafodelista"/>
        <w:numPr>
          <w:ilvl w:val="0"/>
          <w:numId w:val="6"/>
        </w:numPr>
        <w:autoSpaceDE w:val="0"/>
        <w:autoSpaceDN w:val="0"/>
        <w:adjustRightInd w:val="0"/>
        <w:spacing w:before="240" w:after="240" w:line="360" w:lineRule="auto"/>
        <w:ind w:left="426" w:right="51"/>
        <w:jc w:val="both"/>
        <w:rPr>
          <w:rFonts w:ascii="Palatino Linotype" w:hAnsi="Palatino Linotype" w:cs="Arial"/>
          <w:b/>
        </w:rPr>
      </w:pPr>
      <w:r w:rsidRPr="00E73A18">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14:anchorId="79B539A8" wp14:editId="24C0B4C8">
                <wp:simplePos x="0" y="0"/>
                <wp:positionH relativeFrom="column">
                  <wp:posOffset>298289</wp:posOffset>
                </wp:positionH>
                <wp:positionV relativeFrom="paragraph">
                  <wp:posOffset>2221808</wp:posOffset>
                </wp:positionV>
                <wp:extent cx="5117910" cy="2292824"/>
                <wp:effectExtent l="38100" t="38100" r="64135" b="88900"/>
                <wp:wrapNone/>
                <wp:docPr id="10" name="Conector recto 10"/>
                <wp:cNvGraphicFramePr/>
                <a:graphic xmlns:a="http://schemas.openxmlformats.org/drawingml/2006/main">
                  <a:graphicData uri="http://schemas.microsoft.com/office/word/2010/wordprocessingShape">
                    <wps:wsp>
                      <wps:cNvCnPr/>
                      <wps:spPr>
                        <a:xfrm>
                          <a:off x="0" y="0"/>
                          <a:ext cx="5117910" cy="229282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EA1C69" id="Conector recto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3.5pt,174.95pt" to="426.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" strokecolor="black [3200]" strokeweight="2pt">
                <v:shadow on="t" color="black" opacity="24903f" origin=",.5" offset="0,.55556mm"/>
              </v:line>
            </w:pict>
          </mc:Fallback>
        </mc:AlternateContent>
      </w:r>
      <w:r w:rsidR="00847AFE" w:rsidRPr="00E73A18">
        <w:rPr>
          <w:rFonts w:ascii="Palatino Linotype" w:hAnsi="Palatino Linotype" w:cs="Arial"/>
        </w:rPr>
        <w:t xml:space="preserve">Ahora bien, el particular </w:t>
      </w:r>
      <w:r w:rsidR="00E47FFC" w:rsidRPr="00E73A18">
        <w:rPr>
          <w:rFonts w:ascii="Palatino Linotype" w:hAnsi="Palatino Linotype" w:cs="Arial"/>
        </w:rPr>
        <w:t>expresa que es su deseo sea remitida</w:t>
      </w:r>
      <w:r w:rsidR="0000422C" w:rsidRPr="00E73A18">
        <w:rPr>
          <w:rFonts w:ascii="Palatino Linotype" w:hAnsi="Palatino Linotype" w:cs="Arial"/>
        </w:rPr>
        <w:t xml:space="preserve"> la licencia de uso de suelo</w:t>
      </w:r>
      <w:r w:rsidR="00E47FFC" w:rsidRPr="00E73A18">
        <w:rPr>
          <w:rFonts w:ascii="Palatino Linotype" w:hAnsi="Palatino Linotype" w:cs="Arial"/>
        </w:rPr>
        <w:t xml:space="preserve"> sin versión pública pues a su decir </w:t>
      </w:r>
      <w:r w:rsidR="0000422C" w:rsidRPr="00E73A18">
        <w:rPr>
          <w:rFonts w:ascii="Palatino Linotype" w:hAnsi="Palatino Linotype" w:cs="Arial"/>
        </w:rPr>
        <w:t>es de</w:t>
      </w:r>
      <w:r w:rsidR="00E47FFC" w:rsidRPr="00E73A18">
        <w:rPr>
          <w:rFonts w:ascii="Palatino Linotype" w:hAnsi="Palatino Linotype" w:cs="Arial"/>
        </w:rPr>
        <w:t xml:space="preserve"> uso y aprovechamiento comercial</w:t>
      </w:r>
      <w:r w:rsidR="0000422C" w:rsidRPr="00E73A18">
        <w:rPr>
          <w:rFonts w:ascii="Palatino Linotype" w:hAnsi="Palatino Linotype" w:cs="Arial"/>
        </w:rPr>
        <w:t>, por lo que</w:t>
      </w:r>
      <w:r w:rsidR="00E47FFC" w:rsidRPr="00E73A18">
        <w:rPr>
          <w:rFonts w:ascii="Palatino Linotype" w:hAnsi="Palatino Linotype" w:cs="Arial"/>
        </w:rPr>
        <w:t xml:space="preserve"> para acreditar su dich</w:t>
      </w:r>
      <w:r w:rsidR="0000422C" w:rsidRPr="00E73A18">
        <w:rPr>
          <w:rFonts w:ascii="Palatino Linotype" w:hAnsi="Palatino Linotype" w:cs="Arial"/>
        </w:rPr>
        <w:t>o</w:t>
      </w:r>
      <w:r w:rsidR="00E47FFC" w:rsidRPr="00E73A18">
        <w:rPr>
          <w:rFonts w:ascii="Palatino Linotype" w:hAnsi="Palatino Linotype" w:cs="Arial"/>
        </w:rPr>
        <w:t xml:space="preserve"> durante la etapa de manifestación remitió</w:t>
      </w:r>
      <w:r w:rsidR="0000422C" w:rsidRPr="00E73A18">
        <w:rPr>
          <w:rFonts w:ascii="Palatino Linotype" w:hAnsi="Palatino Linotype" w:cs="Arial"/>
        </w:rPr>
        <w:t xml:space="preserve"> los archivos electrónicos </w:t>
      </w:r>
      <w:r w:rsidR="0000422C" w:rsidRPr="00E73A18">
        <w:rPr>
          <w:rFonts w:ascii="Palatino Linotype" w:hAnsi="Palatino Linotype" w:cs="Arial"/>
          <w:b/>
        </w:rPr>
        <w:t>seeiem1.jpg</w:t>
      </w:r>
      <w:r w:rsidR="0000422C" w:rsidRPr="00E73A18">
        <w:rPr>
          <w:rFonts w:ascii="Palatino Linotype" w:hAnsi="Palatino Linotype" w:cs="Arial"/>
        </w:rPr>
        <w:t xml:space="preserve"> y </w:t>
      </w:r>
      <w:r w:rsidR="0000422C" w:rsidRPr="00E73A18">
        <w:rPr>
          <w:rFonts w:ascii="Palatino Linotype" w:hAnsi="Palatino Linotype" w:cs="Arial"/>
          <w:b/>
        </w:rPr>
        <w:t xml:space="preserve">seeiem2.jpg, </w:t>
      </w:r>
      <w:r w:rsidR="0000422C" w:rsidRPr="00E73A18">
        <w:rPr>
          <w:rFonts w:ascii="Palatino Linotype" w:hAnsi="Palatino Linotype"/>
        </w:rPr>
        <w:t xml:space="preserve"> adjuntos con la finalidad de comprobar el dicho de</w:t>
      </w:r>
      <w:r w:rsidRPr="00E73A18">
        <w:rPr>
          <w:rFonts w:ascii="Palatino Linotype" w:hAnsi="Palatino Linotype"/>
        </w:rPr>
        <w:t xml:space="preserve"> </w:t>
      </w:r>
      <w:r w:rsidR="0000422C" w:rsidRPr="00E73A18">
        <w:rPr>
          <w:rFonts w:ascii="Palatino Linotype" w:hAnsi="Palatino Linotype"/>
        </w:rPr>
        <w:t>l</w:t>
      </w:r>
      <w:r w:rsidRPr="00E73A18">
        <w:rPr>
          <w:rFonts w:ascii="Palatino Linotype" w:hAnsi="Palatino Linotype"/>
        </w:rPr>
        <w:t>a</w:t>
      </w:r>
      <w:r w:rsidR="0000422C" w:rsidRPr="00E73A18">
        <w:rPr>
          <w:rFonts w:ascii="Palatino Linotype" w:hAnsi="Palatino Linotype"/>
        </w:rPr>
        <w:t xml:space="preserve"> recurrente como se aprecia en sus manifestaciones referentes antes transcritas, capturas de pantalla que se ilustran a continuación:</w:t>
      </w:r>
    </w:p>
    <w:p w14:paraId="5E5256F6" w14:textId="3BE5DECF" w:rsidR="00847AFE" w:rsidRPr="00E73A18" w:rsidRDefault="0000422C" w:rsidP="00E47FFC">
      <w:pPr>
        <w:pStyle w:val="Prrafodelista"/>
        <w:autoSpaceDE w:val="0"/>
        <w:autoSpaceDN w:val="0"/>
        <w:adjustRightInd w:val="0"/>
        <w:spacing w:before="240" w:after="240" w:line="360" w:lineRule="auto"/>
        <w:ind w:left="426" w:right="51"/>
        <w:jc w:val="both"/>
        <w:rPr>
          <w:rFonts w:ascii="Palatino Linotype" w:hAnsi="Palatino Linotype" w:cs="Arial"/>
        </w:rPr>
      </w:pPr>
      <w:r w:rsidRPr="00E73A18">
        <w:rPr>
          <w:rFonts w:ascii="Palatino Linotype" w:hAnsi="Palatino Linotype" w:cs="Arial"/>
          <w:noProof/>
          <w:lang w:val="es-MX" w:eastAsia="es-MX"/>
        </w:rPr>
        <w:lastRenderedPageBreak/>
        <mc:AlternateContent>
          <mc:Choice Requires="wps">
            <w:drawing>
              <wp:anchor distT="0" distB="0" distL="114300" distR="114300" simplePos="0" relativeHeight="251663360" behindDoc="0" locked="0" layoutInCell="1" allowOverlap="1" wp14:anchorId="7CA17CF1" wp14:editId="4A63C447">
                <wp:simplePos x="0" y="0"/>
                <wp:positionH relativeFrom="column">
                  <wp:posOffset>332408</wp:posOffset>
                </wp:positionH>
                <wp:positionV relativeFrom="paragraph">
                  <wp:posOffset>4643186</wp:posOffset>
                </wp:positionV>
                <wp:extent cx="5056496" cy="2518012"/>
                <wp:effectExtent l="38100" t="19050" r="68580" b="92075"/>
                <wp:wrapNone/>
                <wp:docPr id="8" name="Conector recto 8"/>
                <wp:cNvGraphicFramePr/>
                <a:graphic xmlns:a="http://schemas.openxmlformats.org/drawingml/2006/main">
                  <a:graphicData uri="http://schemas.microsoft.com/office/word/2010/wordprocessingShape">
                    <wps:wsp>
                      <wps:cNvCnPr/>
                      <wps:spPr>
                        <a:xfrm>
                          <a:off x="0" y="0"/>
                          <a:ext cx="5056496" cy="251801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395453" id="Conector recto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15pt,365.6pt" to="424.3pt,5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" strokecolor="black [3200]" strokeweight="2pt">
                <v:shadow on="t" color="black" opacity="24903f" origin=",.5" offset="0,.55556mm"/>
              </v:line>
            </w:pict>
          </mc:Fallback>
        </mc:AlternateContent>
      </w:r>
      <w:r w:rsidR="00E47FFC" w:rsidRPr="00E73A18">
        <w:rPr>
          <w:rFonts w:ascii="Palatino Linotype" w:hAnsi="Palatino Linotype" w:cs="Arial"/>
          <w:noProof/>
          <w:lang w:val="es-MX" w:eastAsia="es-MX"/>
        </w:rPr>
        <w:drawing>
          <wp:inline distT="0" distB="0" distL="0" distR="0" wp14:anchorId="0346F83E" wp14:editId="4429B61F">
            <wp:extent cx="5295332" cy="4232429"/>
            <wp:effectExtent l="19050" t="19050" r="19685" b="158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857" cy="4236845"/>
                    </a:xfrm>
                    <a:prstGeom prst="rect">
                      <a:avLst/>
                    </a:prstGeom>
                    <a:noFill/>
                    <a:ln>
                      <a:solidFill>
                        <a:schemeClr val="tx1"/>
                      </a:solidFill>
                    </a:ln>
                  </pic:spPr>
                </pic:pic>
              </a:graphicData>
            </a:graphic>
          </wp:inline>
        </w:drawing>
      </w:r>
      <w:r w:rsidR="00E47FFC" w:rsidRPr="00E73A18">
        <w:rPr>
          <w:rFonts w:ascii="Palatino Linotype" w:hAnsi="Palatino Linotype" w:cs="Arial"/>
        </w:rPr>
        <w:t xml:space="preserve"> </w:t>
      </w:r>
    </w:p>
    <w:p w14:paraId="0F3CAC77" w14:textId="3A4354BC" w:rsidR="0000422C" w:rsidRPr="00E73A18" w:rsidRDefault="0000422C" w:rsidP="00E47FFC">
      <w:pPr>
        <w:pStyle w:val="Prrafodelista"/>
        <w:autoSpaceDE w:val="0"/>
        <w:autoSpaceDN w:val="0"/>
        <w:adjustRightInd w:val="0"/>
        <w:spacing w:before="240" w:after="240" w:line="360" w:lineRule="auto"/>
        <w:ind w:left="426" w:right="51"/>
        <w:jc w:val="both"/>
        <w:rPr>
          <w:rFonts w:ascii="Palatino Linotype" w:hAnsi="Palatino Linotype" w:cs="Arial"/>
        </w:rPr>
      </w:pPr>
      <w:r w:rsidRPr="00E73A18">
        <w:rPr>
          <w:rFonts w:ascii="Palatino Linotype" w:hAnsi="Palatino Linotype" w:cs="Arial"/>
          <w:noProof/>
          <w:lang w:val="es-MX" w:eastAsia="es-MX"/>
        </w:rPr>
        <w:lastRenderedPageBreak/>
        <mc:AlternateContent>
          <mc:Choice Requires="wps">
            <w:drawing>
              <wp:anchor distT="0" distB="0" distL="114300" distR="114300" simplePos="0" relativeHeight="251662336" behindDoc="0" locked="0" layoutInCell="1" allowOverlap="1" wp14:anchorId="1C8EC4C1" wp14:editId="4B4506AC">
                <wp:simplePos x="0" y="0"/>
                <wp:positionH relativeFrom="column">
                  <wp:posOffset>1854134</wp:posOffset>
                </wp:positionH>
                <wp:positionV relativeFrom="paragraph">
                  <wp:posOffset>3455831</wp:posOffset>
                </wp:positionV>
                <wp:extent cx="2176818" cy="265724"/>
                <wp:effectExtent l="57150" t="19050" r="13970" b="96520"/>
                <wp:wrapNone/>
                <wp:docPr id="6" name="Elipse 6"/>
                <wp:cNvGraphicFramePr/>
                <a:graphic xmlns:a="http://schemas.openxmlformats.org/drawingml/2006/main">
                  <a:graphicData uri="http://schemas.microsoft.com/office/word/2010/wordprocessingShape">
                    <wps:wsp>
                      <wps:cNvSpPr/>
                      <wps:spPr>
                        <a:xfrm>
                          <a:off x="0" y="0"/>
                          <a:ext cx="2176818" cy="265724"/>
                        </a:xfrm>
                        <a:prstGeom prst="ellipse">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2C5CC5" id="Elipse 6" o:spid="_x0000_s1026" style="position:absolute;margin-left:146pt;margin-top:272.1pt;width:171.4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" filled="f" strokecolor="red" strokeweight="1pt">
                <v:shadow on="t" color="black" opacity="22937f" origin=",.5" offset="0,.63889mm"/>
              </v:oval>
            </w:pict>
          </mc:Fallback>
        </mc:AlternateContent>
      </w:r>
      <w:r w:rsidRPr="00E73A18">
        <w:rPr>
          <w:rFonts w:ascii="Palatino Linotype" w:hAnsi="Palatino Linotype" w:cs="Arial"/>
          <w:noProof/>
          <w:lang w:val="es-MX" w:eastAsia="es-MX"/>
        </w:rPr>
        <w:drawing>
          <wp:inline distT="0" distB="0" distL="0" distR="0" wp14:anchorId="309F37D5" wp14:editId="6244F4F5">
            <wp:extent cx="5295332" cy="3665907"/>
            <wp:effectExtent l="19050" t="19050" r="19685" b="107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9524" cy="3668809"/>
                    </a:xfrm>
                    <a:prstGeom prst="rect">
                      <a:avLst/>
                    </a:prstGeom>
                    <a:noFill/>
                    <a:ln>
                      <a:solidFill>
                        <a:schemeClr val="tx1"/>
                      </a:solidFill>
                    </a:ln>
                  </pic:spPr>
                </pic:pic>
              </a:graphicData>
            </a:graphic>
          </wp:inline>
        </w:drawing>
      </w:r>
    </w:p>
    <w:p w14:paraId="17DEFB5A" w14:textId="3A967CED" w:rsidR="00847AFE" w:rsidRPr="00E73A18" w:rsidRDefault="00847AFE" w:rsidP="00847AFE">
      <w:pPr>
        <w:pStyle w:val="Prrafodelista"/>
        <w:autoSpaceDE w:val="0"/>
        <w:autoSpaceDN w:val="0"/>
        <w:adjustRightInd w:val="0"/>
        <w:spacing w:before="240" w:after="240" w:line="360" w:lineRule="auto"/>
        <w:ind w:left="426" w:right="51"/>
        <w:jc w:val="both"/>
        <w:rPr>
          <w:rFonts w:ascii="Palatino Linotype" w:hAnsi="Palatino Linotype" w:cs="Arial"/>
        </w:rPr>
      </w:pPr>
    </w:p>
    <w:p w14:paraId="1B35DB20" w14:textId="34102932" w:rsidR="0000422C" w:rsidRPr="00E73A18" w:rsidRDefault="0000422C" w:rsidP="005C6F4F">
      <w:pPr>
        <w:pStyle w:val="Prrafodelista"/>
        <w:numPr>
          <w:ilvl w:val="0"/>
          <w:numId w:val="6"/>
        </w:numPr>
        <w:autoSpaceDE w:val="0"/>
        <w:autoSpaceDN w:val="0"/>
        <w:adjustRightInd w:val="0"/>
        <w:spacing w:before="240" w:after="240" w:line="360" w:lineRule="auto"/>
        <w:ind w:left="426" w:right="51"/>
        <w:jc w:val="both"/>
        <w:rPr>
          <w:rFonts w:ascii="Palatino Linotype" w:hAnsi="Palatino Linotype" w:cs="Arial"/>
        </w:rPr>
      </w:pPr>
      <w:r w:rsidRPr="00E73A18">
        <w:rPr>
          <w:rFonts w:ascii="Palatino Linotype" w:hAnsi="Palatino Linotype" w:cs="Arial"/>
        </w:rPr>
        <w:t xml:space="preserve">Acertadamente la hoy recurrente refiere que </w:t>
      </w:r>
      <w:r w:rsidR="004841CD" w:rsidRPr="00E73A18">
        <w:rPr>
          <w:rFonts w:ascii="Palatino Linotype" w:hAnsi="Palatino Linotype" w:cs="Arial"/>
        </w:rPr>
        <w:t xml:space="preserve">el </w:t>
      </w:r>
      <w:r w:rsidRPr="00E73A18">
        <w:rPr>
          <w:rFonts w:ascii="Palatino Linotype" w:hAnsi="Palatino Linotype" w:cs="Arial"/>
        </w:rPr>
        <w:t>sitio de referencia es una fuente de acceso público</w:t>
      </w:r>
      <w:r w:rsidR="004841CD" w:rsidRPr="00E73A18">
        <w:rPr>
          <w:rFonts w:ascii="Palatino Linotype" w:hAnsi="Palatino Linotype" w:cs="Arial"/>
        </w:rPr>
        <w:t xml:space="preserve"> la cual es</w:t>
      </w:r>
      <w:r w:rsidRPr="00E73A18">
        <w:rPr>
          <w:rFonts w:ascii="Palatino Linotype" w:hAnsi="Palatino Linotype" w:cs="Arial"/>
        </w:rPr>
        <w:t xml:space="preserve"> perteneciente a un también sujeto obligado de la Ley de Transparencia y Acceso a la Información Pública del Estado de México y Municipios.</w:t>
      </w:r>
    </w:p>
    <w:p w14:paraId="26157CD4" w14:textId="77777777" w:rsidR="0000422C" w:rsidRPr="00E73A18" w:rsidRDefault="0000422C" w:rsidP="0000422C">
      <w:pPr>
        <w:pStyle w:val="Prrafodelista"/>
        <w:autoSpaceDE w:val="0"/>
        <w:autoSpaceDN w:val="0"/>
        <w:adjustRightInd w:val="0"/>
        <w:spacing w:before="240" w:after="240" w:line="360" w:lineRule="auto"/>
        <w:ind w:left="426" w:right="51"/>
        <w:jc w:val="both"/>
        <w:rPr>
          <w:rFonts w:ascii="Palatino Linotype" w:hAnsi="Palatino Linotype" w:cs="Arial"/>
        </w:rPr>
      </w:pPr>
    </w:p>
    <w:p w14:paraId="03F859F2" w14:textId="29B6FC70" w:rsidR="004841CD" w:rsidRPr="00E73A18" w:rsidRDefault="0000422C" w:rsidP="005C6F4F">
      <w:pPr>
        <w:pStyle w:val="Prrafodelista"/>
        <w:numPr>
          <w:ilvl w:val="0"/>
          <w:numId w:val="6"/>
        </w:numPr>
        <w:autoSpaceDE w:val="0"/>
        <w:autoSpaceDN w:val="0"/>
        <w:adjustRightInd w:val="0"/>
        <w:spacing w:before="240" w:after="240" w:line="360" w:lineRule="auto"/>
        <w:ind w:left="426" w:right="51"/>
        <w:jc w:val="both"/>
        <w:rPr>
          <w:rFonts w:ascii="Palatino Linotype" w:hAnsi="Palatino Linotype" w:cs="Arial"/>
        </w:rPr>
      </w:pPr>
      <w:r w:rsidRPr="00E73A18">
        <w:rPr>
          <w:rFonts w:ascii="Palatino Linotype" w:hAnsi="Palatino Linotype" w:cs="Arial"/>
        </w:rPr>
        <w:t xml:space="preserve">Motivo por el cual esta Ponencia </w:t>
      </w:r>
      <w:proofErr w:type="spellStart"/>
      <w:r w:rsidRPr="00E73A18">
        <w:rPr>
          <w:rFonts w:ascii="Palatino Linotype" w:hAnsi="Palatino Linotype" w:cs="Arial"/>
        </w:rPr>
        <w:t>resolutora</w:t>
      </w:r>
      <w:proofErr w:type="spellEnd"/>
      <w:r w:rsidRPr="00E73A18">
        <w:rPr>
          <w:rFonts w:ascii="Palatino Linotype" w:hAnsi="Palatino Linotype" w:cs="Arial"/>
        </w:rPr>
        <w:t xml:space="preserve"> se avoco al ingreso de dicho portal encontrando el mismo contenido de las capturas de pantalla adjuntas por la </w:t>
      </w:r>
      <w:r w:rsidR="005811B7" w:rsidRPr="00E73A18">
        <w:rPr>
          <w:rFonts w:ascii="Palatino Linotype" w:hAnsi="Palatino Linotype" w:cs="Arial"/>
        </w:rPr>
        <w:t>particular</w:t>
      </w:r>
      <w:r w:rsidRPr="00E73A18">
        <w:rPr>
          <w:rFonts w:ascii="Palatino Linotype" w:hAnsi="Palatino Linotype" w:cs="Arial"/>
        </w:rPr>
        <w:t xml:space="preserve">, contenido del cual efectivamente, </w:t>
      </w:r>
      <w:r w:rsidR="004841CD" w:rsidRPr="00E73A18">
        <w:rPr>
          <w:rFonts w:ascii="Palatino Linotype" w:hAnsi="Palatino Linotype" w:cs="Arial"/>
        </w:rPr>
        <w:t>sus</w:t>
      </w:r>
      <w:r w:rsidRPr="00E73A18">
        <w:rPr>
          <w:rFonts w:ascii="Palatino Linotype" w:hAnsi="Palatino Linotype" w:cs="Arial"/>
        </w:rPr>
        <w:t xml:space="preserve"> datos contenidos </w:t>
      </w:r>
      <w:r w:rsidR="004841CD" w:rsidRPr="00E73A18">
        <w:rPr>
          <w:rFonts w:ascii="Palatino Linotype" w:hAnsi="Palatino Linotype" w:cs="Arial"/>
        </w:rPr>
        <w:t xml:space="preserve">son semejantes a los vertidos </w:t>
      </w:r>
      <w:r w:rsidRPr="00E73A18">
        <w:rPr>
          <w:rFonts w:ascii="Palatino Linotype" w:hAnsi="Palatino Linotype" w:cs="Arial"/>
        </w:rPr>
        <w:t xml:space="preserve">en la solicitud de información </w:t>
      </w:r>
      <w:r w:rsidR="004841CD" w:rsidRPr="00E73A18">
        <w:rPr>
          <w:rFonts w:ascii="Palatino Linotype" w:hAnsi="Palatino Linotype" w:cs="Arial"/>
        </w:rPr>
        <w:t xml:space="preserve">que nos ocupa y que se insiste, </w:t>
      </w:r>
      <w:r w:rsidRPr="00E73A18">
        <w:rPr>
          <w:rFonts w:ascii="Palatino Linotype" w:hAnsi="Palatino Linotype" w:cs="Arial"/>
        </w:rPr>
        <w:t>obran en la base de datos que contiene la página electrónica de los Servicios Educativos Integrados al Estado de México</w:t>
      </w:r>
      <w:r w:rsidR="005811B7" w:rsidRPr="00E73A18">
        <w:rPr>
          <w:rFonts w:ascii="Palatino Linotype" w:hAnsi="Palatino Linotype" w:cs="Arial"/>
        </w:rPr>
        <w:t>.</w:t>
      </w:r>
    </w:p>
    <w:p w14:paraId="2B20E28A" w14:textId="67708228" w:rsidR="004841CD" w:rsidRPr="00E73A18" w:rsidRDefault="004841CD" w:rsidP="005C6F4F">
      <w:pPr>
        <w:pStyle w:val="Prrafodelista"/>
        <w:numPr>
          <w:ilvl w:val="0"/>
          <w:numId w:val="6"/>
        </w:numPr>
        <w:autoSpaceDE w:val="0"/>
        <w:autoSpaceDN w:val="0"/>
        <w:adjustRightInd w:val="0"/>
        <w:spacing w:before="240" w:after="240" w:line="360" w:lineRule="auto"/>
        <w:ind w:left="426" w:right="51"/>
        <w:jc w:val="both"/>
        <w:rPr>
          <w:rFonts w:ascii="Palatino Linotype" w:hAnsi="Palatino Linotype" w:cs="Arial"/>
        </w:rPr>
      </w:pPr>
      <w:r w:rsidRPr="00E73A18">
        <w:rPr>
          <w:rFonts w:ascii="Palatino Linotype" w:hAnsi="Palatino Linotype" w:cs="Arial"/>
        </w:rPr>
        <w:lastRenderedPageBreak/>
        <w:t>Atento a lo anterior se concluye que en efecto el domicilio del inmueble es de aprovechamiento comercial y de prestación de servicios, por lo que en relatadas circunstancias  no deberá ser entregado dicho soporte documental en versión pública.</w:t>
      </w:r>
    </w:p>
    <w:p w14:paraId="5CDABC82" w14:textId="77777777" w:rsidR="004841CD" w:rsidRPr="00E73A18" w:rsidRDefault="004841CD" w:rsidP="004841CD">
      <w:pPr>
        <w:pStyle w:val="Prrafodelista"/>
        <w:rPr>
          <w:rFonts w:ascii="Palatino Linotype" w:hAnsi="Palatino Linotype" w:cs="Arial"/>
        </w:rPr>
      </w:pPr>
    </w:p>
    <w:p w14:paraId="311E66EB" w14:textId="324B7A6D" w:rsidR="00B65771" w:rsidRPr="00E73A18" w:rsidRDefault="004841CD" w:rsidP="005C6F4F">
      <w:pPr>
        <w:pStyle w:val="Prrafodelista"/>
        <w:numPr>
          <w:ilvl w:val="0"/>
          <w:numId w:val="12"/>
        </w:numPr>
        <w:spacing w:before="240" w:after="240" w:line="360" w:lineRule="auto"/>
        <w:ind w:left="426"/>
        <w:jc w:val="both"/>
        <w:rPr>
          <w:rFonts w:ascii="Palatino Linotype" w:hAnsi="Palatino Linotype"/>
        </w:rPr>
      </w:pPr>
      <w:r w:rsidRPr="00E73A18">
        <w:rPr>
          <w:rFonts w:ascii="Palatino Linotype" w:hAnsi="Palatino Linotype" w:cs="Arial"/>
        </w:rPr>
        <w:t xml:space="preserve">Por cuanto hace a la temporalidad de la información, la hoy recurrente en su solicitud de información no enfatizo la misma, situación que ella misma </w:t>
      </w:r>
      <w:r w:rsidR="00B65771" w:rsidRPr="00E73A18">
        <w:rPr>
          <w:rFonts w:ascii="Palatino Linotype" w:hAnsi="Palatino Linotype" w:cs="Arial"/>
        </w:rPr>
        <w:t>asumiera</w:t>
      </w:r>
      <w:r w:rsidRPr="00E73A18">
        <w:rPr>
          <w:rFonts w:ascii="Palatino Linotype" w:hAnsi="Palatino Linotype" w:cs="Arial"/>
        </w:rPr>
        <w:t xml:space="preserve"> en su escrito de recurso de revisión</w:t>
      </w:r>
      <w:r w:rsidR="00B65771" w:rsidRPr="00E73A18">
        <w:rPr>
          <w:rFonts w:ascii="Palatino Linotype" w:hAnsi="Palatino Linotype" w:cs="Arial"/>
        </w:rPr>
        <w:t>.</w:t>
      </w:r>
      <w:r w:rsidRPr="00E73A18">
        <w:rPr>
          <w:rFonts w:ascii="Palatino Linotype" w:hAnsi="Palatino Linotype" w:cs="Arial"/>
        </w:rPr>
        <w:t xml:space="preserve"> </w:t>
      </w:r>
      <w:r w:rsidR="00B65771" w:rsidRPr="00E73A18">
        <w:rPr>
          <w:rFonts w:ascii="Palatino Linotype" w:hAnsi="Palatino Linotype" w:cs="Arial"/>
        </w:rPr>
        <w:t>E</w:t>
      </w:r>
      <w:r w:rsidRPr="00E73A18">
        <w:rPr>
          <w:rFonts w:ascii="Palatino Linotype" w:hAnsi="Palatino Linotype" w:cs="Arial"/>
        </w:rPr>
        <w:t xml:space="preserve">n ese sentido </w:t>
      </w:r>
      <w:r w:rsidR="00B65771" w:rsidRPr="00E73A18">
        <w:rPr>
          <w:rFonts w:ascii="Palatino Linotype" w:hAnsi="Palatino Linotype" w:cs="Arial"/>
          <w:lang w:val="es-MX"/>
        </w:rPr>
        <w:t>el soporte documental deberá versar de aquel que se haya generado del once (11) de mayo de 2017 al once (11) de mayo de 2018</w:t>
      </w:r>
      <w:r w:rsidR="00B65771" w:rsidRPr="00E73A18">
        <w:rPr>
          <w:rFonts w:ascii="Palatino Linotype" w:hAnsi="Palatino Linotype"/>
        </w:rPr>
        <w:t xml:space="preserve"> toda vez que al no referir el lapso temporal de la información, este Instituto, con fundamento en los artículos 13 y 181, párrafo cuarto de la Ley de Transparencia y Acceso a la Información Pública de la entidad, y en atención a la fecha de la solicitud, determina que el lapso temporal que en todo caso deba entregarse de la información referida, es la generada en el último año previo a la presentación de la solicitud, y dado que la solicitud de mérito fue presentada el día once (15) de enero del año que transcurre, es que se determina la temporalidad de la información.</w:t>
      </w:r>
    </w:p>
    <w:p w14:paraId="765F13BE" w14:textId="77777777" w:rsidR="00B65771" w:rsidRPr="00E73A18" w:rsidRDefault="00B65771" w:rsidP="00B65771">
      <w:pPr>
        <w:pStyle w:val="Prrafodelista"/>
        <w:rPr>
          <w:rFonts w:ascii="Palatino Linotype" w:hAnsi="Palatino Linotype"/>
        </w:rPr>
      </w:pPr>
    </w:p>
    <w:p w14:paraId="38856014" w14:textId="77777777" w:rsidR="00B65771" w:rsidRPr="00E73A18" w:rsidRDefault="00B65771" w:rsidP="005C6F4F">
      <w:pPr>
        <w:pStyle w:val="Prrafodelista"/>
        <w:numPr>
          <w:ilvl w:val="0"/>
          <w:numId w:val="12"/>
        </w:numPr>
        <w:spacing w:before="240" w:after="240" w:line="360" w:lineRule="auto"/>
        <w:ind w:left="426" w:hanging="426"/>
        <w:jc w:val="both"/>
        <w:rPr>
          <w:rFonts w:ascii="Palatino Linotype" w:hAnsi="Palatino Linotype"/>
        </w:rPr>
      </w:pPr>
      <w:r w:rsidRPr="00E73A18">
        <w:rPr>
          <w:rFonts w:ascii="Palatino Linotype" w:hAnsi="Palatino Linotype"/>
        </w:rPr>
        <w:t>Sirve de sustento a lo anterior el criterio número 9/13 emitido por el entonces Instituto Federal de Acceso a la Información Pública, cuyo texto y sentido literal es el siguiente:</w:t>
      </w:r>
    </w:p>
    <w:p w14:paraId="6FC3A313" w14:textId="77777777" w:rsidR="00B65771" w:rsidRPr="00E73A18" w:rsidRDefault="00B65771" w:rsidP="00B65771">
      <w:pPr>
        <w:spacing w:line="360" w:lineRule="auto"/>
        <w:ind w:left="851" w:right="567"/>
        <w:jc w:val="both"/>
        <w:rPr>
          <w:rFonts w:ascii="Palatino Linotype" w:hAnsi="Palatino Linotype"/>
          <w:i/>
          <w:sz w:val="22"/>
          <w:szCs w:val="22"/>
        </w:rPr>
      </w:pPr>
      <w:r w:rsidRPr="00E73A18">
        <w:rPr>
          <w:rFonts w:ascii="Palatino Linotype" w:hAnsi="Palatino Linotype"/>
        </w:rPr>
        <w:t xml:space="preserve"> </w:t>
      </w:r>
      <w:r w:rsidRPr="00E73A18">
        <w:rPr>
          <w:rFonts w:ascii="Palatino Linotype" w:hAnsi="Palatino Linotype"/>
          <w:i/>
          <w:sz w:val="22"/>
          <w:szCs w:val="22"/>
        </w:rPr>
        <w:t>“</w:t>
      </w:r>
      <w:r w:rsidRPr="00E73A18">
        <w:rPr>
          <w:rFonts w:ascii="Palatino Linotype" w:hAnsi="Palatino Linotype"/>
          <w:b/>
          <w:i/>
          <w:sz w:val="22"/>
          <w:szCs w:val="22"/>
        </w:rPr>
        <w:t>Periodo de búsqueda de la información, cuando no se precisa en la solicitud de información.</w:t>
      </w:r>
      <w:r w:rsidRPr="00E73A18">
        <w:rPr>
          <w:rFonts w:ascii="Palatino Linotype" w:hAnsi="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w:t>
      </w:r>
      <w:r w:rsidRPr="00E73A18">
        <w:rPr>
          <w:rFonts w:ascii="Palatino Linotype" w:hAnsi="Palatino Linotype"/>
          <w:i/>
          <w:sz w:val="22"/>
          <w:szCs w:val="22"/>
        </w:rPr>
        <w:lastRenderedPageBreak/>
        <w:t>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6B093FA0" w14:textId="7ED52725" w:rsidR="004841CD" w:rsidRPr="00E73A18" w:rsidRDefault="00B65771" w:rsidP="005C6F4F">
      <w:pPr>
        <w:pStyle w:val="Prrafodelista"/>
        <w:numPr>
          <w:ilvl w:val="0"/>
          <w:numId w:val="13"/>
        </w:numPr>
        <w:autoSpaceDE w:val="0"/>
        <w:autoSpaceDN w:val="0"/>
        <w:adjustRightInd w:val="0"/>
        <w:spacing w:before="240" w:after="240" w:line="360" w:lineRule="auto"/>
        <w:ind w:left="426" w:right="51"/>
        <w:jc w:val="both"/>
        <w:rPr>
          <w:rFonts w:ascii="Palatino Linotype" w:hAnsi="Palatino Linotype" w:cs="Arial"/>
        </w:rPr>
      </w:pPr>
      <w:r w:rsidRPr="00E73A18">
        <w:rPr>
          <w:rFonts w:ascii="Palatino Linotype" w:hAnsi="Palatino Linotype" w:cs="Arial"/>
        </w:rPr>
        <w:t xml:space="preserve">No sobra decir que se deduce que la información de dicha temporalidad existe, pues como refiriera el propio servidor público habilitado, las licencias se actualizan cada año, y sumado a que de la página de los servicios de los Servicios Educativos Integrados al Estado de México se advierte una fecha de actualización de la base de datos, siendo esta el día ocho (08) de mayo del año en curso, se colige evidentemente que el centro de estudios que refiere la solicitud </w:t>
      </w:r>
      <w:proofErr w:type="spellStart"/>
      <w:r w:rsidRPr="00E73A18">
        <w:rPr>
          <w:rFonts w:ascii="Palatino Linotype" w:hAnsi="Palatino Linotype" w:cs="Arial"/>
        </w:rPr>
        <w:t>esta</w:t>
      </w:r>
      <w:proofErr w:type="spellEnd"/>
      <w:r w:rsidRPr="00E73A18">
        <w:rPr>
          <w:rFonts w:ascii="Palatino Linotype" w:hAnsi="Palatino Linotype" w:cs="Arial"/>
        </w:rPr>
        <w:t xml:space="preserve"> en funciones durante el presente año y eventualmente desde el año anterior, no sin recordar nuevamente que el servidor público asumió la posesión de la misma.</w:t>
      </w:r>
    </w:p>
    <w:p w14:paraId="37CB412A" w14:textId="77777777" w:rsidR="005811B7" w:rsidRPr="00E73A18" w:rsidRDefault="005811B7" w:rsidP="005811B7">
      <w:pPr>
        <w:pStyle w:val="Prrafodelista"/>
        <w:autoSpaceDE w:val="0"/>
        <w:autoSpaceDN w:val="0"/>
        <w:adjustRightInd w:val="0"/>
        <w:spacing w:before="240" w:after="240" w:line="360" w:lineRule="auto"/>
        <w:ind w:left="426" w:right="51"/>
        <w:jc w:val="both"/>
        <w:rPr>
          <w:rFonts w:ascii="Palatino Linotype" w:hAnsi="Palatino Linotype" w:cs="Arial"/>
        </w:rPr>
      </w:pPr>
    </w:p>
    <w:p w14:paraId="6BFF2F6C" w14:textId="6B3FB575" w:rsidR="005811B7" w:rsidRPr="00E73A18" w:rsidRDefault="00604B74" w:rsidP="005C6F4F">
      <w:pPr>
        <w:pStyle w:val="Prrafodelista"/>
        <w:numPr>
          <w:ilvl w:val="0"/>
          <w:numId w:val="13"/>
        </w:numPr>
        <w:autoSpaceDE w:val="0"/>
        <w:autoSpaceDN w:val="0"/>
        <w:adjustRightInd w:val="0"/>
        <w:spacing w:before="240" w:after="240" w:line="360" w:lineRule="auto"/>
        <w:ind w:left="426" w:right="51"/>
        <w:jc w:val="both"/>
        <w:rPr>
          <w:rFonts w:ascii="Palatino Linotype" w:hAnsi="Palatino Linotype" w:cs="Arial"/>
        </w:rPr>
      </w:pPr>
      <w:r w:rsidRPr="00E73A18">
        <w:rPr>
          <w:rFonts w:ascii="Palatino Linotype" w:hAnsi="Palatino Linotype" w:cs="Arial"/>
        </w:rPr>
        <w:t>Dicha</w:t>
      </w:r>
      <w:r w:rsidR="005811B7" w:rsidRPr="00E73A18">
        <w:rPr>
          <w:rFonts w:ascii="Palatino Linotype" w:hAnsi="Palatino Linotype" w:cs="Arial"/>
        </w:rPr>
        <w:t xml:space="preserve"> entrega de la información deberá de versar en la modalidad elegida al momento de ingresar la solicitud de información; es decir vía SAIMEX, pero también deberá de ser entregada en copias certificadas, ello así porque la propia recurrente así lo expreso en el contenido de la solicitud.</w:t>
      </w:r>
    </w:p>
    <w:p w14:paraId="1D6068A4" w14:textId="77777777" w:rsidR="005811B7" w:rsidRPr="00E73A18" w:rsidRDefault="005811B7" w:rsidP="005811B7">
      <w:pPr>
        <w:pStyle w:val="Prrafodelista"/>
        <w:rPr>
          <w:rFonts w:ascii="Palatino Linotype" w:hAnsi="Palatino Linotype" w:cs="Arial"/>
        </w:rPr>
      </w:pPr>
    </w:p>
    <w:p w14:paraId="6D9E1046" w14:textId="3C5A6E63" w:rsidR="005811B7" w:rsidRPr="00E73A18" w:rsidRDefault="005811B7" w:rsidP="005C6F4F">
      <w:pPr>
        <w:pStyle w:val="Prrafodelista"/>
        <w:numPr>
          <w:ilvl w:val="0"/>
          <w:numId w:val="13"/>
        </w:numPr>
        <w:autoSpaceDE w:val="0"/>
        <w:autoSpaceDN w:val="0"/>
        <w:adjustRightInd w:val="0"/>
        <w:spacing w:before="240" w:after="240" w:line="360" w:lineRule="auto"/>
        <w:ind w:left="426" w:right="51"/>
        <w:jc w:val="both"/>
        <w:rPr>
          <w:rFonts w:ascii="Palatino Linotype" w:hAnsi="Palatino Linotype" w:cs="Arial"/>
        </w:rPr>
      </w:pPr>
      <w:r w:rsidRPr="00E73A18">
        <w:rPr>
          <w:rFonts w:ascii="Palatino Linotype" w:hAnsi="Palatino Linotype" w:cs="Arial"/>
        </w:rPr>
        <w:t xml:space="preserve">En ese sentido, al verse vulnerado el derecho de la particular, en su escrito de revisión expreso lo siguiente: </w:t>
      </w:r>
      <w:r w:rsidRPr="00E73A18">
        <w:rPr>
          <w:rFonts w:ascii="Palatino Linotype" w:hAnsi="Palatino Linotype" w:cs="Arial"/>
          <w:i/>
        </w:rPr>
        <w:t xml:space="preserve">“Atento a lo anterior, solicito a este Órgano Garante revoque la respuesta del sujeto obligado y ordene la entrega de la información vía SAIMEX y en copias certificadas, toda vez que desde un inicio fue la modalidad de entrega peticionada; sin embargo en atención a la negligencia en la atención de la </w:t>
      </w:r>
      <w:r w:rsidRPr="00E73A18">
        <w:rPr>
          <w:rFonts w:ascii="Palatino Linotype" w:hAnsi="Palatino Linotype" w:cs="Arial"/>
          <w:i/>
        </w:rPr>
        <w:lastRenderedPageBreak/>
        <w:t>solicitud por parte del sujeto obligado y de conformidad con el artículo 234 de la ley de la materia solicito sean expedidas las copias certificadas SIN COSTO.”</w:t>
      </w:r>
    </w:p>
    <w:p w14:paraId="48E07C35" w14:textId="77777777" w:rsidR="005811B7" w:rsidRPr="00E73A18" w:rsidRDefault="005811B7" w:rsidP="005811B7">
      <w:pPr>
        <w:pStyle w:val="Prrafodelista"/>
        <w:rPr>
          <w:rFonts w:ascii="Palatino Linotype" w:hAnsi="Palatino Linotype" w:cs="Arial"/>
        </w:rPr>
      </w:pPr>
    </w:p>
    <w:p w14:paraId="18EA276C" w14:textId="601D32EA" w:rsidR="005811B7" w:rsidRPr="00E73A18" w:rsidRDefault="005811B7" w:rsidP="005C6F4F">
      <w:pPr>
        <w:numPr>
          <w:ilvl w:val="0"/>
          <w:numId w:val="8"/>
        </w:numPr>
        <w:spacing w:line="360" w:lineRule="auto"/>
        <w:ind w:left="426"/>
        <w:contextualSpacing/>
        <w:jc w:val="both"/>
        <w:rPr>
          <w:rFonts w:ascii="Palatino Linotype" w:hAnsi="Palatino Linotype" w:cs="Arial"/>
          <w:color w:val="000000" w:themeColor="text1"/>
        </w:rPr>
      </w:pPr>
      <w:r w:rsidRPr="00E73A18">
        <w:rPr>
          <w:rFonts w:ascii="Palatino Linotype" w:hAnsi="Palatino Linotype" w:cs="Arial"/>
        </w:rPr>
        <w:t xml:space="preserve">Lo allí expresado, ha sido ciertamente una postura que esta Ponencia </w:t>
      </w:r>
      <w:proofErr w:type="spellStart"/>
      <w:r w:rsidRPr="00E73A18">
        <w:rPr>
          <w:rFonts w:ascii="Palatino Linotype" w:hAnsi="Palatino Linotype" w:cs="Arial"/>
        </w:rPr>
        <w:t>resolutora</w:t>
      </w:r>
      <w:proofErr w:type="spellEnd"/>
      <w:r w:rsidRPr="00E73A18">
        <w:rPr>
          <w:rFonts w:ascii="Palatino Linotype" w:hAnsi="Palatino Linotype" w:cs="Arial"/>
        </w:rPr>
        <w:t xml:space="preserve"> comparte, ello en virtud</w:t>
      </w:r>
      <w:r w:rsidRPr="00E73A18">
        <w:rPr>
          <w:rFonts w:ascii="Palatino Linotype" w:hAnsi="Palatino Linotype"/>
        </w:rPr>
        <w:t xml:space="preserve"> </w:t>
      </w:r>
      <w:r w:rsidRPr="00E73A18">
        <w:rPr>
          <w:rFonts w:ascii="Palatino Linotype" w:hAnsi="Palatino Linotype" w:cs="Arial"/>
          <w:color w:val="000000" w:themeColor="text1"/>
        </w:rPr>
        <w:t xml:space="preserve">que la misma Ley de la materia establece que el recurso de revisión es un medio de protección y procede en contra de la entrega de la clasificación de la información, situación que en el asunto de mérito se actualizo, pues la información fue objeto de una indebida respuesta y en consecuencia no fue proporcionada la información como la pretendía la hoy recurrente, situación que recae en lo estipulado por el </w:t>
      </w:r>
      <w:r w:rsidRPr="00E73A18">
        <w:rPr>
          <w:rFonts w:ascii="Palatino Linotype" w:hAnsi="Palatino Linotype" w:cs="Arial"/>
          <w:b/>
          <w:color w:val="000000" w:themeColor="text1"/>
          <w:u w:val="single"/>
        </w:rPr>
        <w:t>artículo 234</w:t>
      </w:r>
      <w:r w:rsidRPr="00E73A18">
        <w:rPr>
          <w:rFonts w:ascii="Palatino Linotype" w:hAnsi="Palatino Linotype" w:cs="Arial"/>
          <w:color w:val="000000" w:themeColor="text1"/>
        </w:rPr>
        <w:t xml:space="preserve">, y que resulta plenamente fundado, pues constituye una afectación indebida e injustificada a su derecho de acceso a la información pública y la respuesta del Ayuntamiento de </w:t>
      </w:r>
      <w:proofErr w:type="spellStart"/>
      <w:r w:rsidRPr="00E73A18">
        <w:rPr>
          <w:rFonts w:ascii="Palatino Linotype" w:hAnsi="Palatino Linotype" w:cs="Arial"/>
          <w:color w:val="000000" w:themeColor="text1"/>
        </w:rPr>
        <w:t>Capulhuac</w:t>
      </w:r>
      <w:proofErr w:type="spellEnd"/>
      <w:r w:rsidRPr="00E73A18">
        <w:rPr>
          <w:rFonts w:ascii="Palatino Linotype" w:hAnsi="Palatino Linotype" w:cs="Arial"/>
          <w:color w:val="000000" w:themeColor="text1"/>
        </w:rPr>
        <w:t>, constituyó una violación a su derecho de acceso a la información pública que el Estado Mexicano, a través de otra institución, en este caso, este Pleno, debe reparar a través de la resolución que nos ocupa.</w:t>
      </w:r>
    </w:p>
    <w:p w14:paraId="266A909A" w14:textId="5B37288D" w:rsidR="005811B7" w:rsidRPr="00E73A18" w:rsidRDefault="005811B7" w:rsidP="005C6F4F">
      <w:pPr>
        <w:pStyle w:val="Prrafodelista"/>
        <w:numPr>
          <w:ilvl w:val="0"/>
          <w:numId w:val="8"/>
        </w:numPr>
        <w:spacing w:before="240" w:after="240" w:line="360" w:lineRule="auto"/>
        <w:ind w:left="426"/>
        <w:jc w:val="both"/>
        <w:rPr>
          <w:rFonts w:ascii="Palatino Linotype" w:hAnsi="Palatino Linotype"/>
        </w:rPr>
      </w:pPr>
      <w:r w:rsidRPr="00E73A18">
        <w:rPr>
          <w:rFonts w:ascii="Palatino Linotype" w:hAnsi="Palatino Linotype" w:cs="Arial"/>
          <w:color w:val="000000" w:themeColor="text1"/>
        </w:rPr>
        <w:t>En ese sentido, el legislador ha tenido el tino de establecer en la Ley una medida de que puede contribuir a la reparación integral de la persona afectada y que se contiene en el último artículo de nuestra ley y que consiste en una dimensión colectiva de responsabilidad, complementaria de la antes descrita, y que consiste en que el Sujeto Obligado entregue la información sin costo alguno para el solicitante cuando el Instituto determine que por negligencia no se hubiere atendido alguna solicitud en los términos de la ley, como a continuación se aprecia:</w:t>
      </w:r>
    </w:p>
    <w:p w14:paraId="613A38FD" w14:textId="77777777" w:rsidR="005811B7" w:rsidRPr="00E73A18" w:rsidRDefault="005811B7" w:rsidP="005811B7">
      <w:pPr>
        <w:pStyle w:val="Prrafodelista"/>
        <w:rPr>
          <w:rFonts w:ascii="Palatino Linotype" w:hAnsi="Palatino Linotype"/>
        </w:rPr>
      </w:pPr>
    </w:p>
    <w:p w14:paraId="11A921F9" w14:textId="77777777" w:rsidR="005811B7" w:rsidRPr="00E73A18" w:rsidRDefault="005811B7" w:rsidP="004E43AB">
      <w:pPr>
        <w:pStyle w:val="Prrafodelista"/>
        <w:spacing w:before="240" w:after="240" w:line="360" w:lineRule="auto"/>
        <w:ind w:left="567" w:right="616"/>
        <w:jc w:val="both"/>
        <w:rPr>
          <w:rFonts w:ascii="Palatino Linotype" w:hAnsi="Palatino Linotype"/>
          <w:sz w:val="22"/>
        </w:rPr>
      </w:pPr>
      <w:r w:rsidRPr="00E73A18">
        <w:rPr>
          <w:rFonts w:ascii="Palatino Linotype" w:hAnsi="Palatino Linotype"/>
          <w:i/>
          <w:sz w:val="22"/>
        </w:rPr>
        <w:lastRenderedPageBreak/>
        <w:t xml:space="preserve">“Artículo 234. En caso que el Instituto determine que por </w:t>
      </w:r>
      <w:r w:rsidRPr="00E73A18">
        <w:rPr>
          <w:rFonts w:ascii="Palatino Linotype" w:hAnsi="Palatino Linotype"/>
          <w:b/>
          <w:i/>
          <w:sz w:val="22"/>
        </w:rPr>
        <w:t>negligencia</w:t>
      </w:r>
      <w:r w:rsidRPr="00E73A18">
        <w:rPr>
          <w:rFonts w:ascii="Palatino Linotype" w:hAnsi="Palatino Linotype"/>
          <w:i/>
          <w:sz w:val="22"/>
        </w:rPr>
        <w:t xml:space="preserve"> no se hubiere atendido alguna solicitud en los términos de esta Ley, requerirá a la Unidad de Transparencia correspondiente para que proporcione la información </w:t>
      </w:r>
      <w:r w:rsidRPr="00E73A18">
        <w:rPr>
          <w:rFonts w:ascii="Palatino Linotype" w:hAnsi="Palatino Linotype"/>
          <w:b/>
          <w:i/>
          <w:sz w:val="22"/>
        </w:rPr>
        <w:t>sin costo alguno para el solicitante</w:t>
      </w:r>
      <w:r w:rsidRPr="00E73A18">
        <w:rPr>
          <w:rFonts w:ascii="Palatino Linotype" w:hAnsi="Palatino Linotype"/>
          <w:i/>
          <w:sz w:val="22"/>
        </w:rPr>
        <w:t xml:space="preserve">, dentro del plazo de quince días hábiles a partir del requerimiento.” </w:t>
      </w:r>
      <w:r w:rsidRPr="00E73A18">
        <w:rPr>
          <w:rFonts w:ascii="Palatino Linotype" w:hAnsi="Palatino Linotype"/>
          <w:sz w:val="22"/>
        </w:rPr>
        <w:t>Énfasis añadido.</w:t>
      </w:r>
    </w:p>
    <w:p w14:paraId="2088FBB1" w14:textId="15100CD7" w:rsidR="005811B7" w:rsidRPr="00E73A18" w:rsidRDefault="005811B7" w:rsidP="005C6F4F">
      <w:pPr>
        <w:numPr>
          <w:ilvl w:val="0"/>
          <w:numId w:val="8"/>
        </w:numPr>
        <w:spacing w:line="360" w:lineRule="auto"/>
        <w:contextualSpacing/>
        <w:jc w:val="both"/>
        <w:rPr>
          <w:rFonts w:ascii="Palatino Linotype" w:hAnsi="Palatino Linotype" w:cs="Arial"/>
          <w:i/>
          <w:color w:val="000000" w:themeColor="text1"/>
        </w:rPr>
      </w:pPr>
      <w:r w:rsidRPr="00E73A18">
        <w:rPr>
          <w:rFonts w:ascii="Palatino Linotype" w:hAnsi="Palatino Linotype" w:cs="Arial"/>
          <w:color w:val="000000" w:themeColor="text1"/>
        </w:rPr>
        <w:t xml:space="preserve">Para valorar si en el caso en cuestión hubo o no negligencia. Partamos de las siguientes premisas: A) </w:t>
      </w:r>
      <w:r w:rsidRPr="00E73A18">
        <w:rPr>
          <w:rFonts w:ascii="Palatino Linotype" w:hAnsi="Palatino Linotype" w:cs="Arial"/>
          <w:b/>
          <w:color w:val="000000" w:themeColor="text1"/>
          <w:lang w:val="es-ES"/>
        </w:rPr>
        <w:t>La recurrente</w:t>
      </w:r>
      <w:r w:rsidRPr="00E73A18">
        <w:rPr>
          <w:rFonts w:ascii="Palatino Linotype" w:hAnsi="Palatino Linotype" w:cs="Arial"/>
          <w:b/>
          <w:color w:val="000000" w:themeColor="text1"/>
        </w:rPr>
        <w:t xml:space="preserve">, </w:t>
      </w:r>
      <w:r w:rsidRPr="00E73A18">
        <w:rPr>
          <w:rFonts w:ascii="Palatino Linotype" w:hAnsi="Palatino Linotype" w:cs="Arial"/>
          <w:color w:val="000000" w:themeColor="text1"/>
        </w:rPr>
        <w:t xml:space="preserve">requirió de manera clara, precisa y contundente que deseaba acceder a cierta información en copias certificadas (con costo). B) la autoridad emite contestación, en los términos planteados, C) Sin motivar ni fundar suficientemente. D) </w:t>
      </w:r>
      <w:r w:rsidRPr="00E73A18">
        <w:rPr>
          <w:rFonts w:ascii="Palatino Linotype" w:hAnsi="Palatino Linotype" w:cs="Arial"/>
          <w:b/>
          <w:color w:val="000000" w:themeColor="text1"/>
          <w:lang w:val="es-ES"/>
        </w:rPr>
        <w:t>La recurrente</w:t>
      </w:r>
      <w:r w:rsidRPr="00E73A18">
        <w:rPr>
          <w:rFonts w:ascii="Palatino Linotype" w:hAnsi="Palatino Linotype" w:cs="Arial"/>
          <w:b/>
          <w:color w:val="000000" w:themeColor="text1"/>
        </w:rPr>
        <w:t>,</w:t>
      </w:r>
      <w:r w:rsidRPr="00E73A18">
        <w:rPr>
          <w:rFonts w:ascii="Palatino Linotype" w:hAnsi="Palatino Linotype" w:cs="Arial"/>
          <w:color w:val="000000" w:themeColor="text1"/>
        </w:rPr>
        <w:t xml:space="preserve"> es consistente con su solicitud inicial y en tiempo y forma recurre la respuesta señalando la indebida clasificación de la información, por lo tanto no se le entregó la información requerida en sus términos, con lo que reitera contundentemente que su pretensión es acceder a la información. E) La autoridad responsable de la afectación del derecho de acceso a la información pública es el </w:t>
      </w:r>
      <w:r w:rsidRPr="00E73A18">
        <w:rPr>
          <w:rFonts w:ascii="Palatino Linotype" w:hAnsi="Palatino Linotype" w:cs="Arial"/>
          <w:b/>
          <w:color w:val="000000" w:themeColor="text1"/>
          <w:lang w:val="es-ES"/>
        </w:rPr>
        <w:t xml:space="preserve">Ayuntamiento de </w:t>
      </w:r>
      <w:proofErr w:type="spellStart"/>
      <w:r w:rsidRPr="00E73A18">
        <w:rPr>
          <w:rFonts w:ascii="Palatino Linotype" w:hAnsi="Palatino Linotype" w:cs="Arial"/>
          <w:b/>
          <w:color w:val="000000" w:themeColor="text1"/>
          <w:lang w:val="es-ES"/>
        </w:rPr>
        <w:t>Capulhuac</w:t>
      </w:r>
      <w:proofErr w:type="spellEnd"/>
      <w:r w:rsidRPr="00E73A18">
        <w:rPr>
          <w:rFonts w:ascii="Palatino Linotype" w:hAnsi="Palatino Linotype" w:cs="Arial"/>
          <w:b/>
          <w:color w:val="000000" w:themeColor="text1"/>
          <w:lang w:val="es-ES"/>
        </w:rPr>
        <w:t xml:space="preserve"> </w:t>
      </w:r>
      <w:r w:rsidRPr="00E73A18">
        <w:rPr>
          <w:rFonts w:ascii="Palatino Linotype" w:hAnsi="Palatino Linotype" w:cs="Arial"/>
          <w:color w:val="000000" w:themeColor="text1"/>
        </w:rPr>
        <w:t xml:space="preserve">que, según el artículo 1 de la Ley General de Transparencia y Acceso a la Información Pública </w:t>
      </w:r>
      <w:r w:rsidRPr="00E73A18">
        <w:rPr>
          <w:rFonts w:ascii="Palatino Linotype" w:hAnsi="Palatino Linotype" w:cs="Arial"/>
          <w:i/>
          <w:color w:val="000000" w:themeColor="text1"/>
        </w:rPr>
        <w:t xml:space="preserve">La Ley es de orden público y de observancia general en toda la República, es reglamentaria del artículo 6o. de la Constitución Política de los Estados Unidos Mexicanos, en materia de transparencia y acceso a la información. 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w:t>
      </w:r>
      <w:r w:rsidRPr="00E73A18">
        <w:rPr>
          <w:rFonts w:ascii="Palatino Linotype" w:hAnsi="Palatino Linotype" w:cs="Arial"/>
          <w:i/>
          <w:color w:val="000000" w:themeColor="text1"/>
        </w:rPr>
        <w:lastRenderedPageBreak/>
        <w:t xml:space="preserve">recursos públicos o realice actos de autoridad de la Federación, las Entidades Federativas y los municipios. </w:t>
      </w:r>
      <w:r w:rsidRPr="00E73A18">
        <w:rPr>
          <w:rFonts w:ascii="Palatino Linotype" w:hAnsi="Palatino Linotype" w:cs="Arial"/>
          <w:color w:val="000000" w:themeColor="text1"/>
        </w:rPr>
        <w:t xml:space="preserve">El </w:t>
      </w:r>
      <w:r w:rsidRPr="00E73A18">
        <w:rPr>
          <w:rFonts w:ascii="Palatino Linotype" w:hAnsi="Palatino Linotype" w:cs="Arial"/>
          <w:b/>
          <w:color w:val="000000" w:themeColor="text1"/>
          <w:lang w:val="es-ES"/>
        </w:rPr>
        <w:t xml:space="preserve">Ayuntamiento de </w:t>
      </w:r>
      <w:proofErr w:type="spellStart"/>
      <w:r w:rsidRPr="00E73A18">
        <w:rPr>
          <w:rFonts w:ascii="Palatino Linotype" w:hAnsi="Palatino Linotype" w:cs="Arial"/>
          <w:b/>
          <w:color w:val="000000" w:themeColor="text1"/>
          <w:lang w:val="es-ES"/>
        </w:rPr>
        <w:t>Capulhuac</w:t>
      </w:r>
      <w:proofErr w:type="spellEnd"/>
      <w:r w:rsidRPr="00E73A18">
        <w:rPr>
          <w:rFonts w:ascii="Palatino Linotype" w:hAnsi="Palatino Linotype" w:cs="Arial"/>
          <w:color w:val="000000" w:themeColor="text1"/>
        </w:rPr>
        <w:t>, deberá cumplir sus funciones bajos los principios de certeza, imparcialidad, objetividad, legalidad y probidad. Y precisamente por tratarse de una “máxima autoridad”, las obligaciones de protección y respeto a los derechos humanos constituyen obligaciones agravadas.</w:t>
      </w:r>
    </w:p>
    <w:p w14:paraId="23C93F0B" w14:textId="77777777" w:rsidR="005811B7" w:rsidRPr="00E73A18" w:rsidRDefault="005811B7" w:rsidP="005811B7">
      <w:pPr>
        <w:spacing w:line="360" w:lineRule="auto"/>
        <w:ind w:left="720"/>
        <w:contextualSpacing/>
        <w:jc w:val="both"/>
        <w:rPr>
          <w:rFonts w:ascii="Palatino Linotype" w:hAnsi="Palatino Linotype" w:cs="Arial"/>
          <w:i/>
          <w:color w:val="000000" w:themeColor="text1"/>
        </w:rPr>
      </w:pPr>
    </w:p>
    <w:p w14:paraId="422C6B8D" w14:textId="537A32B9" w:rsidR="005811B7" w:rsidRPr="00E73A18" w:rsidRDefault="005811B7" w:rsidP="005C6F4F">
      <w:pPr>
        <w:numPr>
          <w:ilvl w:val="0"/>
          <w:numId w:val="8"/>
        </w:numPr>
        <w:spacing w:line="360" w:lineRule="auto"/>
        <w:contextualSpacing/>
        <w:jc w:val="both"/>
        <w:rPr>
          <w:rFonts w:ascii="Palatino Linotype" w:hAnsi="Palatino Linotype" w:cs="Arial"/>
          <w:color w:val="000000" w:themeColor="text1"/>
        </w:rPr>
      </w:pPr>
      <w:r w:rsidRPr="00E73A18">
        <w:rPr>
          <w:rFonts w:ascii="Palatino Linotype" w:hAnsi="Palatino Linotype" w:cs="Arial"/>
          <w:color w:val="000000" w:themeColor="text1"/>
        </w:rPr>
        <w:t xml:space="preserve"> Por lo que toda vez que se trata de una “máxima autoridad” de la que se espera el más alto estándar en la promoción y respeto de los derechos humanos y que </w:t>
      </w:r>
      <w:r w:rsidRPr="00E73A18">
        <w:rPr>
          <w:rFonts w:ascii="Palatino Linotype" w:hAnsi="Palatino Linotype" w:cs="Arial"/>
          <w:b/>
          <w:color w:val="000000" w:themeColor="text1"/>
          <w:lang w:val="es-ES"/>
        </w:rPr>
        <w:t>la recurrente</w:t>
      </w:r>
      <w:r w:rsidRPr="00E73A18">
        <w:rPr>
          <w:rFonts w:ascii="Palatino Linotype" w:hAnsi="Palatino Linotype" w:cs="Arial"/>
          <w:b/>
          <w:color w:val="000000" w:themeColor="text1"/>
        </w:rPr>
        <w:t>,</w:t>
      </w:r>
      <w:r w:rsidRPr="00E73A18">
        <w:rPr>
          <w:rFonts w:ascii="Palatino Linotype" w:hAnsi="Palatino Linotype" w:cs="Arial"/>
          <w:color w:val="000000" w:themeColor="text1"/>
        </w:rPr>
        <w:t xml:space="preserve"> de manera clara, precisa, contundente e indubitable requirió información pública a la que pretende acceder en su modalidad de </w:t>
      </w:r>
      <w:r w:rsidR="00604B74" w:rsidRPr="00E73A18">
        <w:rPr>
          <w:rFonts w:ascii="Palatino Linotype" w:hAnsi="Palatino Linotype" w:cs="Arial"/>
          <w:color w:val="000000" w:themeColor="text1"/>
        </w:rPr>
        <w:t xml:space="preserve">copias certificadas </w:t>
      </w:r>
      <w:r w:rsidRPr="00E73A18">
        <w:rPr>
          <w:rFonts w:ascii="Palatino Linotype" w:hAnsi="Palatino Linotype" w:cs="Arial"/>
          <w:color w:val="000000" w:themeColor="text1"/>
        </w:rPr>
        <w:t xml:space="preserve">con costo y que la autoridad realizo una </w:t>
      </w:r>
      <w:r w:rsidR="00604B74" w:rsidRPr="00E73A18">
        <w:rPr>
          <w:rFonts w:ascii="Palatino Linotype" w:hAnsi="Palatino Linotype" w:cs="Arial"/>
          <w:color w:val="000000" w:themeColor="text1"/>
        </w:rPr>
        <w:t>respuesta inexacta e indebida</w:t>
      </w:r>
      <w:r w:rsidRPr="00E73A18">
        <w:rPr>
          <w:rFonts w:ascii="Palatino Linotype" w:hAnsi="Palatino Linotype" w:cs="Arial"/>
          <w:color w:val="000000" w:themeColor="text1"/>
        </w:rPr>
        <w:t xml:space="preserve"> y en consecuencia negó la misma, es que se aprecia que existe una actitud negligente</w:t>
      </w:r>
      <w:r w:rsidRPr="00E73A18">
        <w:rPr>
          <w:rFonts w:ascii="Palatino Linotype" w:hAnsi="Palatino Linotype" w:cs="Arial"/>
          <w:color w:val="000000" w:themeColor="text1"/>
          <w:vertAlign w:val="superscript"/>
        </w:rPr>
        <w:footnoteReference w:id="1"/>
      </w:r>
      <w:r w:rsidRPr="00E73A18">
        <w:rPr>
          <w:rFonts w:ascii="Palatino Linotype" w:hAnsi="Palatino Linotype" w:cs="Arial"/>
          <w:color w:val="000000" w:themeColor="text1"/>
        </w:rPr>
        <w:t xml:space="preserve"> que provocó que la solicitud no fuera atendida en los términos de la ley, por lo que procedería el acceso a la información de referencia en</w:t>
      </w:r>
      <w:r w:rsidRPr="00E73A18">
        <w:rPr>
          <w:rFonts w:ascii="Palatino Linotype" w:hAnsi="Palatino Linotype" w:cs="Arial"/>
          <w:b/>
          <w:color w:val="000000" w:themeColor="text1"/>
        </w:rPr>
        <w:t xml:space="preserve"> </w:t>
      </w:r>
      <w:r w:rsidR="00604B74" w:rsidRPr="00E73A18">
        <w:rPr>
          <w:rFonts w:ascii="Palatino Linotype" w:hAnsi="Palatino Linotype" w:cs="Arial"/>
          <w:b/>
          <w:color w:val="000000" w:themeColor="text1"/>
        </w:rPr>
        <w:t xml:space="preserve">copias certificadas </w:t>
      </w:r>
      <w:r w:rsidRPr="00E73A18">
        <w:rPr>
          <w:rFonts w:ascii="Palatino Linotype" w:hAnsi="Palatino Linotype" w:cs="Arial"/>
          <w:b/>
          <w:color w:val="000000" w:themeColor="text1"/>
        </w:rPr>
        <w:t xml:space="preserve">sin que medie el pago de los derechos correspondientes. </w:t>
      </w:r>
    </w:p>
    <w:p w14:paraId="3D26C72E" w14:textId="77777777" w:rsidR="005811B7" w:rsidRPr="00E73A18" w:rsidRDefault="005811B7" w:rsidP="005811B7">
      <w:pPr>
        <w:spacing w:line="360" w:lineRule="auto"/>
        <w:ind w:left="426"/>
        <w:contextualSpacing/>
        <w:jc w:val="both"/>
        <w:rPr>
          <w:rFonts w:ascii="Palatino Linotype" w:hAnsi="Palatino Linotype" w:cs="Arial"/>
          <w:color w:val="000000" w:themeColor="text1"/>
        </w:rPr>
      </w:pPr>
    </w:p>
    <w:p w14:paraId="13B40A14" w14:textId="25542113" w:rsidR="005811B7" w:rsidRPr="00E73A18" w:rsidRDefault="005811B7" w:rsidP="005C6F4F">
      <w:pPr>
        <w:numPr>
          <w:ilvl w:val="0"/>
          <w:numId w:val="8"/>
        </w:numPr>
        <w:spacing w:line="360" w:lineRule="auto"/>
        <w:contextualSpacing/>
        <w:jc w:val="both"/>
        <w:rPr>
          <w:rFonts w:ascii="Palatino Linotype" w:hAnsi="Palatino Linotype" w:cs="Arial"/>
          <w:color w:val="000000" w:themeColor="text1"/>
        </w:rPr>
      </w:pPr>
      <w:r w:rsidRPr="00E73A18">
        <w:rPr>
          <w:rFonts w:ascii="Palatino Linotype" w:hAnsi="Palatino Linotype" w:cs="Arial"/>
          <w:color w:val="000000" w:themeColor="text1"/>
        </w:rPr>
        <w:t>De esta manera, al perder el Sujeto Obligado la posibilidad de percibir los derechos por la expedición de</w:t>
      </w:r>
      <w:r w:rsidR="00604B74" w:rsidRPr="00E73A18">
        <w:rPr>
          <w:rFonts w:ascii="Palatino Linotype" w:hAnsi="Palatino Linotype" w:cs="Arial"/>
          <w:color w:val="000000" w:themeColor="text1"/>
        </w:rPr>
        <w:t xml:space="preserve"> </w:t>
      </w:r>
      <w:r w:rsidRPr="00E73A18">
        <w:rPr>
          <w:rFonts w:ascii="Palatino Linotype" w:hAnsi="Palatino Linotype" w:cs="Arial"/>
          <w:color w:val="000000" w:themeColor="text1"/>
        </w:rPr>
        <w:t>l</w:t>
      </w:r>
      <w:r w:rsidR="00604B74" w:rsidRPr="00E73A18">
        <w:rPr>
          <w:rFonts w:ascii="Palatino Linotype" w:hAnsi="Palatino Linotype" w:cs="Arial"/>
          <w:color w:val="000000" w:themeColor="text1"/>
        </w:rPr>
        <w:t>as</w:t>
      </w:r>
      <w:r w:rsidRPr="00E73A18">
        <w:rPr>
          <w:rFonts w:ascii="Palatino Linotype" w:hAnsi="Palatino Linotype" w:cs="Arial"/>
          <w:color w:val="000000" w:themeColor="text1"/>
        </w:rPr>
        <w:t xml:space="preserve"> </w:t>
      </w:r>
      <w:r w:rsidR="00604B74" w:rsidRPr="00E73A18">
        <w:rPr>
          <w:rFonts w:ascii="Palatino Linotype" w:hAnsi="Palatino Linotype" w:cs="Arial"/>
          <w:color w:val="000000" w:themeColor="text1"/>
        </w:rPr>
        <w:t>copias certificadas</w:t>
      </w:r>
      <w:r w:rsidRPr="00E73A18">
        <w:rPr>
          <w:rFonts w:ascii="Palatino Linotype" w:hAnsi="Palatino Linotype" w:cs="Arial"/>
          <w:color w:val="000000" w:themeColor="text1"/>
        </w:rPr>
        <w:t xml:space="preserve">, como consecuencia de la actitud negligente de los servidores públicos correspondientes. En ese </w:t>
      </w:r>
      <w:r w:rsidRPr="00E73A18">
        <w:rPr>
          <w:rFonts w:ascii="Palatino Linotype" w:hAnsi="Palatino Linotype" w:cs="Arial"/>
          <w:color w:val="000000" w:themeColor="text1"/>
        </w:rPr>
        <w:lastRenderedPageBreak/>
        <w:t xml:space="preserve">mismo sentido, al perder el Sujeto Obligado la posibilidad momentánea de acceder a los derechos por la expedición de los derechos, lo anterior puede ser un incentivo adicional para que, en el futuro, las solicitudes de acceso a la información sean atendidas bajo el más alto estándar que promueva la plena protección del derecho en cuestión. </w:t>
      </w:r>
    </w:p>
    <w:p w14:paraId="431BB8D9" w14:textId="77777777" w:rsidR="00604B74" w:rsidRPr="00E73A18" w:rsidRDefault="00604B74" w:rsidP="00604B74">
      <w:pPr>
        <w:pStyle w:val="Prrafodelista"/>
        <w:rPr>
          <w:rFonts w:ascii="Palatino Linotype" w:hAnsi="Palatino Linotype" w:cs="Arial"/>
          <w:color w:val="000000" w:themeColor="text1"/>
        </w:rPr>
      </w:pPr>
    </w:p>
    <w:p w14:paraId="062135DB" w14:textId="447BE2BA" w:rsidR="00604B74" w:rsidRPr="00E73A18" w:rsidRDefault="00604B74" w:rsidP="005C6F4F">
      <w:pPr>
        <w:pStyle w:val="Prrafodelista"/>
        <w:numPr>
          <w:ilvl w:val="0"/>
          <w:numId w:val="7"/>
        </w:numPr>
        <w:shd w:val="clear" w:color="auto" w:fill="FFFFFF"/>
        <w:spacing w:before="120" w:line="360" w:lineRule="auto"/>
        <w:ind w:left="426"/>
        <w:jc w:val="both"/>
        <w:rPr>
          <w:rFonts w:ascii="Palatino Linotype" w:hAnsi="Palatino Linotype" w:cs="Arial"/>
          <w:color w:val="000000" w:themeColor="text1"/>
        </w:rPr>
      </w:pPr>
      <w:r w:rsidRPr="00E73A18">
        <w:rPr>
          <w:rFonts w:ascii="Palatino Linotype" w:hAnsi="Palatino Linotype" w:cs="Arial"/>
          <w:color w:val="000000" w:themeColor="text1"/>
        </w:rPr>
        <w:t xml:space="preserve">Para dar pleno cumplimiento a lo anterior, el </w:t>
      </w:r>
      <w:r w:rsidRPr="00E73A18">
        <w:rPr>
          <w:rFonts w:ascii="Palatino Linotype" w:hAnsi="Palatino Linotype" w:cs="Arial"/>
          <w:b/>
          <w:color w:val="000000" w:themeColor="text1"/>
        </w:rPr>
        <w:t>SUJETO OBLIGADO</w:t>
      </w:r>
      <w:r w:rsidRPr="00E73A18">
        <w:rPr>
          <w:rFonts w:ascii="Palatino Linotype" w:hAnsi="Palatino Linotype" w:cs="Arial"/>
          <w:color w:val="000000" w:themeColor="text1"/>
        </w:rPr>
        <w:t xml:space="preserve"> </w:t>
      </w:r>
      <w:r w:rsidRPr="00E73A18">
        <w:rPr>
          <w:rFonts w:ascii="Palatino Linotype" w:hAnsi="Palatino Linotype" w:cs="Arial"/>
          <w:color w:val="222222"/>
        </w:rPr>
        <w:t>deberá informar a la recurrente el procedimiento para la expedición de las copias certificadas, así como el lugar, días y horas hábiles, para recoger dicho soporte documental.</w:t>
      </w:r>
      <w:r w:rsidRPr="00E73A18">
        <w:rPr>
          <w:rFonts w:ascii="Palatino Linotype" w:hAnsi="Palatino Linotype" w:cs="Arial"/>
          <w:color w:val="000000" w:themeColor="text1"/>
        </w:rPr>
        <w:t xml:space="preserve"> </w:t>
      </w:r>
    </w:p>
    <w:p w14:paraId="135CA358" w14:textId="77777777" w:rsidR="004841CD" w:rsidRPr="00E73A18" w:rsidRDefault="004841CD" w:rsidP="004841CD">
      <w:pPr>
        <w:pStyle w:val="Prrafodelista"/>
        <w:rPr>
          <w:rFonts w:ascii="Palatino Linotype" w:hAnsi="Palatino Linotype" w:cs="Arial"/>
        </w:rPr>
      </w:pPr>
    </w:p>
    <w:p w14:paraId="29CDCFFE" w14:textId="6546E602" w:rsidR="00B65771" w:rsidRPr="00E73A18" w:rsidRDefault="00007EC5" w:rsidP="00B65771">
      <w:pPr>
        <w:pStyle w:val="Ttulo1"/>
        <w:rPr>
          <w:rFonts w:eastAsia="MS Gothic"/>
          <w:b/>
          <w:szCs w:val="24"/>
        </w:rPr>
      </w:pPr>
      <w:bookmarkStart w:id="92" w:name="_Toc487739452"/>
      <w:bookmarkStart w:id="93" w:name="_Toc517895117"/>
      <w:bookmarkStart w:id="94" w:name="_Toc520734997"/>
      <w:r w:rsidRPr="00E73A18">
        <w:rPr>
          <w:rFonts w:eastAsia="MS Gothic"/>
          <w:b/>
          <w:szCs w:val="24"/>
        </w:rPr>
        <w:t>QUIN</w:t>
      </w:r>
      <w:r w:rsidR="00B65771" w:rsidRPr="00E73A18">
        <w:rPr>
          <w:rFonts w:eastAsia="MS Gothic"/>
          <w:b/>
          <w:szCs w:val="24"/>
        </w:rPr>
        <w:t xml:space="preserve">TO. </w:t>
      </w:r>
      <w:r w:rsidRPr="00E73A18">
        <w:rPr>
          <w:rFonts w:eastAsia="MS Gothic"/>
          <w:b/>
          <w:szCs w:val="24"/>
        </w:rPr>
        <w:t>De la v</w:t>
      </w:r>
      <w:r w:rsidR="00B65771" w:rsidRPr="00E73A18">
        <w:rPr>
          <w:rFonts w:eastAsia="MS Gothic"/>
          <w:b/>
          <w:szCs w:val="24"/>
        </w:rPr>
        <w:t>ista al órgano de control interno</w:t>
      </w:r>
      <w:bookmarkEnd w:id="92"/>
      <w:r w:rsidR="00B65771" w:rsidRPr="00E73A18">
        <w:rPr>
          <w:rFonts w:eastAsia="MS Gothic"/>
          <w:b/>
          <w:szCs w:val="24"/>
        </w:rPr>
        <w:t>.</w:t>
      </w:r>
      <w:bookmarkEnd w:id="93"/>
      <w:bookmarkEnd w:id="94"/>
    </w:p>
    <w:p w14:paraId="38B704ED" w14:textId="5C907F6B" w:rsidR="00B65771" w:rsidRPr="00E73A18" w:rsidRDefault="00342C2E" w:rsidP="005C6F4F">
      <w:pPr>
        <w:numPr>
          <w:ilvl w:val="0"/>
          <w:numId w:val="14"/>
        </w:numPr>
        <w:spacing w:before="240" w:after="240" w:line="360" w:lineRule="auto"/>
        <w:ind w:left="426"/>
        <w:contextualSpacing/>
        <w:jc w:val="both"/>
        <w:rPr>
          <w:rFonts w:ascii="Palatino Linotype" w:eastAsia="Times New Roman" w:hAnsi="Palatino Linotype"/>
        </w:rPr>
      </w:pPr>
      <w:r w:rsidRPr="00E73A18">
        <w:rPr>
          <w:rFonts w:ascii="Palatino Linotype" w:eastAsia="Times New Roman" w:hAnsi="Palatino Linotype"/>
        </w:rPr>
        <w:t xml:space="preserve">En otra tesitura como se advierte del escrito de recurso de revisión de </w:t>
      </w:r>
      <w:r w:rsidR="00604B74" w:rsidRPr="00E73A18">
        <w:rPr>
          <w:rFonts w:ascii="Palatino Linotype" w:eastAsia="Times New Roman" w:hAnsi="Palatino Linotype"/>
        </w:rPr>
        <w:t>mérito</w:t>
      </w:r>
      <w:r w:rsidRPr="00E73A18">
        <w:rPr>
          <w:rFonts w:ascii="Palatino Linotype" w:eastAsia="Times New Roman" w:hAnsi="Palatino Linotype"/>
        </w:rPr>
        <w:t>, al verse vulnerado el derecho humano de acceso a la información pública de la hoy recurrente, esta solicita se de vista a la Contraloría Interna de este Órgano Garante</w:t>
      </w:r>
      <w:r w:rsidRPr="00E73A18">
        <w:t xml:space="preserve"> </w:t>
      </w:r>
      <w:r w:rsidRPr="00E73A18">
        <w:rPr>
          <w:rFonts w:ascii="Palatino Linotype" w:eastAsia="Times New Roman" w:hAnsi="Palatino Linotype"/>
        </w:rPr>
        <w:t>a efecto de que determine lo conveniente.</w:t>
      </w:r>
    </w:p>
    <w:p w14:paraId="2E752448" w14:textId="77777777" w:rsidR="00604B74" w:rsidRPr="00E73A18" w:rsidRDefault="00604B74" w:rsidP="00604B74">
      <w:pPr>
        <w:spacing w:before="240" w:after="240" w:line="360" w:lineRule="auto"/>
        <w:ind w:left="426"/>
        <w:contextualSpacing/>
        <w:jc w:val="both"/>
        <w:rPr>
          <w:rFonts w:ascii="Palatino Linotype" w:eastAsia="Times New Roman" w:hAnsi="Palatino Linotype"/>
        </w:rPr>
      </w:pPr>
    </w:p>
    <w:p w14:paraId="57B0FBD8" w14:textId="6184BCD9" w:rsidR="00B65771" w:rsidRPr="00E73A18" w:rsidRDefault="00B65771" w:rsidP="005C6F4F">
      <w:pPr>
        <w:numPr>
          <w:ilvl w:val="0"/>
          <w:numId w:val="14"/>
        </w:numPr>
        <w:spacing w:before="240" w:after="240" w:line="360" w:lineRule="auto"/>
        <w:ind w:left="426" w:hanging="426"/>
        <w:contextualSpacing/>
        <w:jc w:val="both"/>
        <w:rPr>
          <w:rFonts w:ascii="Palatino Linotype" w:eastAsia="Times New Roman" w:hAnsi="Palatino Linotype"/>
        </w:rPr>
      </w:pPr>
      <w:r w:rsidRPr="00E73A18">
        <w:rPr>
          <w:rFonts w:ascii="Palatino Linotype" w:eastAsia="Times New Roman" w:hAnsi="Palatino Linotype"/>
        </w:rPr>
        <w:t xml:space="preserve">Es </w:t>
      </w:r>
      <w:r w:rsidR="00342C2E" w:rsidRPr="00E73A18">
        <w:rPr>
          <w:rFonts w:ascii="Palatino Linotype" w:eastAsia="Times New Roman" w:hAnsi="Palatino Linotype"/>
        </w:rPr>
        <w:t>ese sentido</w:t>
      </w:r>
      <w:r w:rsidRPr="00E73A18">
        <w:rPr>
          <w:rFonts w:ascii="Palatino Linotype" w:eastAsia="Times New Roman" w:hAnsi="Palatino Linotype"/>
        </w:rPr>
        <w:t xml:space="preserve"> resaltar que </w:t>
      </w:r>
      <w:r w:rsidR="00342C2E" w:rsidRPr="00E73A18">
        <w:rPr>
          <w:rFonts w:ascii="Palatino Linotype" w:eastAsia="Times New Roman" w:hAnsi="Palatino Linotype"/>
        </w:rPr>
        <w:t xml:space="preserve">efectivamente como tiene a bien expresar la particular, </w:t>
      </w:r>
      <w:r w:rsidRPr="00E73A18">
        <w:rPr>
          <w:rFonts w:ascii="Palatino Linotype" w:eastAsia="Times New Roman" w:hAnsi="Palatino Linotype"/>
        </w:rPr>
        <w:t>los recursos de revisión previsto en la Ley de la materia no es el medio para investigar y en su caso, sancionar a servidores públicos por la</w:t>
      </w:r>
      <w:r w:rsidR="00342C2E" w:rsidRPr="00E73A18">
        <w:rPr>
          <w:rFonts w:ascii="Palatino Linotype" w:eastAsia="Times New Roman" w:hAnsi="Palatino Linotype"/>
        </w:rPr>
        <w:t>s infracciones</w:t>
      </w:r>
      <w:r w:rsidRPr="00E73A18">
        <w:rPr>
          <w:rFonts w:ascii="Palatino Linotype" w:eastAsia="Times New Roman" w:hAnsi="Palatino Linotype"/>
        </w:rPr>
        <w:t xml:space="preserve"> </w:t>
      </w:r>
      <w:r w:rsidR="00342C2E" w:rsidRPr="00E73A18">
        <w:rPr>
          <w:rFonts w:ascii="Palatino Linotype" w:eastAsia="Times New Roman" w:hAnsi="Palatino Linotype"/>
        </w:rPr>
        <w:t>de los sujetos obligados</w:t>
      </w:r>
      <w:r w:rsidRPr="00E73A18">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w:t>
      </w:r>
      <w:r w:rsidRPr="00E73A18">
        <w:rPr>
          <w:rFonts w:ascii="Palatino Linotype" w:eastAsia="Times New Roman" w:hAnsi="Palatino Linotype"/>
        </w:rPr>
        <w:lastRenderedPageBreak/>
        <w:t xml:space="preserve">sus atribuciones realice las investigaciones pertinentes por las omisiones detectadas atribuibles al </w:t>
      </w:r>
      <w:r w:rsidRPr="00E73A18">
        <w:rPr>
          <w:rFonts w:ascii="Palatino Linotype" w:eastAsia="Times New Roman" w:hAnsi="Palatino Linotype"/>
          <w:b/>
        </w:rPr>
        <w:t>SUJETO OBLIGADO</w:t>
      </w:r>
      <w:r w:rsidRPr="00E73A18">
        <w:rPr>
          <w:rFonts w:ascii="Palatino Linotype" w:eastAsia="Times New Roman" w:hAnsi="Palatino Linotype"/>
        </w:rPr>
        <w:t>.</w:t>
      </w:r>
    </w:p>
    <w:p w14:paraId="3BBA6CA1" w14:textId="77777777" w:rsidR="00B65771" w:rsidRPr="00E73A18" w:rsidRDefault="00B65771" w:rsidP="00B65771">
      <w:pPr>
        <w:spacing w:before="240" w:after="240" w:line="360" w:lineRule="auto"/>
        <w:ind w:left="426"/>
        <w:contextualSpacing/>
        <w:jc w:val="both"/>
        <w:rPr>
          <w:rFonts w:ascii="Palatino Linotype" w:eastAsia="Times New Roman" w:hAnsi="Palatino Linotype"/>
        </w:rPr>
      </w:pPr>
    </w:p>
    <w:p w14:paraId="79E62A30" w14:textId="77777777" w:rsidR="00B65771" w:rsidRPr="00E73A18" w:rsidRDefault="00B65771" w:rsidP="005C6F4F">
      <w:pPr>
        <w:numPr>
          <w:ilvl w:val="0"/>
          <w:numId w:val="14"/>
        </w:numPr>
        <w:spacing w:before="240" w:after="240" w:line="360" w:lineRule="auto"/>
        <w:ind w:left="426" w:hanging="426"/>
        <w:contextualSpacing/>
        <w:jc w:val="both"/>
        <w:rPr>
          <w:rFonts w:ascii="Palatino Linotype" w:eastAsia="Times New Roman" w:hAnsi="Palatino Linotype"/>
        </w:rPr>
      </w:pPr>
      <w:r w:rsidRPr="00E73A18">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DED5B24" w14:textId="77777777" w:rsidR="00B65771" w:rsidRPr="00E73A18" w:rsidRDefault="00B65771" w:rsidP="00B65771">
      <w:pPr>
        <w:spacing w:before="240" w:after="240" w:line="360" w:lineRule="auto"/>
        <w:contextualSpacing/>
        <w:jc w:val="both"/>
        <w:rPr>
          <w:rFonts w:ascii="Palatino Linotype" w:eastAsia="Times New Roman" w:hAnsi="Palatino Linotype"/>
        </w:rPr>
      </w:pPr>
    </w:p>
    <w:p w14:paraId="65CE368A" w14:textId="77777777" w:rsidR="00B65771" w:rsidRPr="00E73A18" w:rsidRDefault="00B65771" w:rsidP="00B65771">
      <w:pPr>
        <w:spacing w:line="360" w:lineRule="auto"/>
        <w:ind w:left="851" w:right="567"/>
        <w:contextualSpacing/>
        <w:jc w:val="both"/>
        <w:rPr>
          <w:rFonts w:ascii="Palatino Linotype" w:eastAsia="Times New Roman" w:hAnsi="Palatino Linotype" w:cs="Times New Roman"/>
          <w:i/>
          <w:sz w:val="22"/>
        </w:rPr>
      </w:pPr>
      <w:r w:rsidRPr="00E73A18">
        <w:rPr>
          <w:rFonts w:ascii="Palatino Linotype" w:eastAsia="Times New Roman" w:hAnsi="Palatino Linotype" w:cs="Times New Roman"/>
          <w:i/>
          <w:sz w:val="22"/>
        </w:rPr>
        <w:t>Artículo 36. El Instituto tendrá, en el ámbito de su competencia, las siguientes atribuciones:</w:t>
      </w:r>
    </w:p>
    <w:p w14:paraId="330F2A65" w14:textId="77777777" w:rsidR="00B65771" w:rsidRPr="00E73A18" w:rsidRDefault="00B65771" w:rsidP="00B65771">
      <w:pPr>
        <w:spacing w:line="360" w:lineRule="auto"/>
        <w:ind w:left="851" w:right="567"/>
        <w:contextualSpacing/>
        <w:jc w:val="both"/>
        <w:rPr>
          <w:rFonts w:ascii="Palatino Linotype" w:eastAsia="Times New Roman" w:hAnsi="Palatino Linotype" w:cs="Times New Roman"/>
          <w:i/>
          <w:sz w:val="22"/>
        </w:rPr>
      </w:pPr>
      <w:r w:rsidRPr="00E73A18">
        <w:rPr>
          <w:rFonts w:ascii="Palatino Linotype" w:eastAsia="Times New Roman" w:hAnsi="Palatino Linotype" w:cs="Times New Roman"/>
          <w:i/>
          <w:sz w:val="22"/>
        </w:rPr>
        <w:t>(…)</w:t>
      </w:r>
    </w:p>
    <w:p w14:paraId="67DA2B7F" w14:textId="77777777" w:rsidR="00B65771" w:rsidRPr="00E73A18" w:rsidRDefault="00B65771" w:rsidP="00B65771">
      <w:pPr>
        <w:spacing w:line="360" w:lineRule="auto"/>
        <w:ind w:left="851" w:right="567"/>
        <w:contextualSpacing/>
        <w:jc w:val="both"/>
        <w:rPr>
          <w:rFonts w:ascii="Palatino Linotype" w:eastAsia="Times New Roman" w:hAnsi="Palatino Linotype" w:cs="Times New Roman"/>
          <w:i/>
          <w:sz w:val="22"/>
        </w:rPr>
      </w:pPr>
      <w:r w:rsidRPr="00E73A18">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37C399ED" w14:textId="77777777" w:rsidR="00B65771" w:rsidRPr="00E73A18" w:rsidRDefault="00B65771" w:rsidP="00B65771">
      <w:pPr>
        <w:spacing w:line="360" w:lineRule="auto"/>
        <w:ind w:left="851" w:right="567"/>
        <w:contextualSpacing/>
        <w:jc w:val="both"/>
        <w:rPr>
          <w:rFonts w:ascii="Palatino Linotype" w:eastAsia="Times New Roman" w:hAnsi="Palatino Linotype" w:cs="Times New Roman"/>
          <w:i/>
          <w:sz w:val="22"/>
        </w:rPr>
      </w:pPr>
      <w:r w:rsidRPr="00E73A18">
        <w:rPr>
          <w:rFonts w:ascii="Palatino Linotype" w:eastAsia="Times New Roman" w:hAnsi="Palatino Linotype" w:cs="Times New Roman"/>
          <w:i/>
          <w:sz w:val="22"/>
        </w:rPr>
        <w:t>(…)</w:t>
      </w:r>
    </w:p>
    <w:p w14:paraId="65F4FD6D" w14:textId="77777777" w:rsidR="00B65771" w:rsidRPr="00E73A18" w:rsidRDefault="00B65771" w:rsidP="00B65771">
      <w:pPr>
        <w:spacing w:before="240" w:after="240" w:line="360" w:lineRule="auto"/>
        <w:ind w:left="426"/>
        <w:contextualSpacing/>
        <w:jc w:val="both"/>
        <w:rPr>
          <w:rFonts w:ascii="Palatino Linotype" w:eastAsia="MS Mincho" w:hAnsi="Palatino Linotype" w:cs="Arial"/>
        </w:rPr>
      </w:pPr>
    </w:p>
    <w:p w14:paraId="02AB20C2" w14:textId="77777777" w:rsidR="00B65771" w:rsidRPr="00E73A18" w:rsidRDefault="00B65771" w:rsidP="005C6F4F">
      <w:pPr>
        <w:numPr>
          <w:ilvl w:val="0"/>
          <w:numId w:val="14"/>
        </w:numPr>
        <w:spacing w:before="240" w:after="240" w:line="360" w:lineRule="auto"/>
        <w:ind w:left="426" w:hanging="426"/>
        <w:contextualSpacing/>
        <w:jc w:val="both"/>
        <w:rPr>
          <w:rFonts w:ascii="Palatino Linotype" w:eastAsia="MS Mincho" w:hAnsi="Palatino Linotype" w:cs="Arial"/>
        </w:rPr>
      </w:pPr>
      <w:r w:rsidRPr="00E73A18">
        <w:rPr>
          <w:rFonts w:ascii="Palatino Linotype" w:eastAsia="Times New Roman" w:hAnsi="Palatino Linotype"/>
        </w:rPr>
        <w:t xml:space="preserve">Asimismo, este Pleno hará del conocimiento del órgano de control de este Instituto de las infracciones en que el </w:t>
      </w:r>
      <w:r w:rsidRPr="00E73A18">
        <w:rPr>
          <w:rFonts w:ascii="Palatino Linotype" w:eastAsia="Times New Roman" w:hAnsi="Palatino Linotype"/>
          <w:b/>
        </w:rPr>
        <w:t>SUJETO OBLIGADO</w:t>
      </w:r>
      <w:r w:rsidRPr="00E73A18">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E73A1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7A146400" w14:textId="77777777" w:rsidR="00B65771" w:rsidRPr="00E73A18" w:rsidRDefault="00B65771" w:rsidP="00B65771">
      <w:pPr>
        <w:spacing w:before="240" w:after="240" w:line="360" w:lineRule="auto"/>
        <w:ind w:left="426"/>
        <w:contextualSpacing/>
        <w:jc w:val="both"/>
        <w:rPr>
          <w:rFonts w:ascii="Palatino Linotype" w:eastAsia="MS Mincho" w:hAnsi="Palatino Linotype" w:cs="Arial"/>
        </w:rPr>
      </w:pPr>
    </w:p>
    <w:p w14:paraId="7B4D56AD" w14:textId="77777777" w:rsidR="00B65771" w:rsidRPr="00E73A18" w:rsidRDefault="00B65771" w:rsidP="004A11D6">
      <w:pPr>
        <w:ind w:left="709" w:right="567"/>
        <w:contextualSpacing/>
        <w:jc w:val="both"/>
        <w:rPr>
          <w:rFonts w:ascii="Palatino Linotype" w:eastAsia="Times New Roman" w:hAnsi="Palatino Linotype" w:cs="Times New Roman"/>
          <w:i/>
          <w:sz w:val="22"/>
        </w:rPr>
      </w:pPr>
      <w:r w:rsidRPr="00E73A18">
        <w:rPr>
          <w:rFonts w:ascii="Palatino Linotype" w:eastAsia="Times New Roman" w:hAnsi="Palatino Linotype" w:cs="Times New Roman"/>
          <w:i/>
          <w:sz w:val="22"/>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E73A18">
        <w:rPr>
          <w:rFonts w:ascii="Palatino Linotype" w:eastAsia="Times New Roman" w:hAnsi="Palatino Linotype" w:cs="Times New Roman"/>
          <w:i/>
          <w:sz w:val="22"/>
        </w:rPr>
        <w:lastRenderedPageBreak/>
        <w:t>interno de la instancia competente para que éste inicie, en su caso, el procedimiento de responsabilidad respectivo, cuyo resultado deberá de ser informado al Instituto.</w:t>
      </w:r>
    </w:p>
    <w:p w14:paraId="6103135F" w14:textId="77777777" w:rsidR="00B65771" w:rsidRPr="00E73A18" w:rsidRDefault="00B65771" w:rsidP="004A11D6">
      <w:pPr>
        <w:ind w:left="709" w:right="567"/>
        <w:contextualSpacing/>
        <w:jc w:val="both"/>
        <w:rPr>
          <w:rFonts w:ascii="Palatino Linotype" w:eastAsia="Times New Roman" w:hAnsi="Palatino Linotype" w:cs="Times New Roman"/>
          <w:i/>
          <w:sz w:val="22"/>
        </w:rPr>
      </w:pPr>
    </w:p>
    <w:p w14:paraId="4E0B0C56" w14:textId="77777777" w:rsidR="00B65771" w:rsidRPr="00E73A18" w:rsidRDefault="00B65771" w:rsidP="004A11D6">
      <w:pPr>
        <w:ind w:left="709" w:right="567"/>
        <w:contextualSpacing/>
        <w:jc w:val="both"/>
        <w:rPr>
          <w:rFonts w:ascii="Palatino Linotype" w:eastAsia="Times New Roman" w:hAnsi="Palatino Linotype" w:cs="Times New Roman"/>
          <w:i/>
          <w:sz w:val="22"/>
        </w:rPr>
      </w:pPr>
      <w:r w:rsidRPr="00E73A18">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18E51D81" w14:textId="77777777" w:rsidR="00B65771" w:rsidRPr="00E73A18" w:rsidRDefault="00B65771" w:rsidP="004A11D6">
      <w:pPr>
        <w:ind w:left="709" w:right="567"/>
        <w:contextualSpacing/>
        <w:jc w:val="both"/>
        <w:rPr>
          <w:rFonts w:ascii="Palatino Linotype" w:eastAsia="Times New Roman" w:hAnsi="Palatino Linotype" w:cs="Times New Roman"/>
          <w:i/>
          <w:sz w:val="22"/>
        </w:rPr>
      </w:pPr>
      <w:r w:rsidRPr="00E73A18">
        <w:rPr>
          <w:rFonts w:ascii="Palatino Linotype" w:eastAsia="Times New Roman" w:hAnsi="Palatino Linotype" w:cs="Times New Roman"/>
          <w:i/>
          <w:sz w:val="22"/>
        </w:rPr>
        <w:t>…</w:t>
      </w:r>
    </w:p>
    <w:p w14:paraId="28A9A4AC" w14:textId="77777777" w:rsidR="00B65771" w:rsidRPr="00E73A18" w:rsidRDefault="00B65771" w:rsidP="004A11D6">
      <w:pPr>
        <w:ind w:left="709" w:right="567"/>
        <w:contextualSpacing/>
        <w:jc w:val="both"/>
        <w:rPr>
          <w:rFonts w:ascii="Palatino Linotype" w:eastAsia="Times New Roman" w:hAnsi="Palatino Linotype" w:cs="Times New Roman"/>
          <w:i/>
          <w:sz w:val="22"/>
        </w:rPr>
      </w:pPr>
      <w:r w:rsidRPr="00E73A18">
        <w:rPr>
          <w:rFonts w:ascii="Palatino Linotype" w:eastAsia="Times New Roman" w:hAnsi="Palatino Linotype" w:cs="Times New Roman"/>
          <w:b/>
          <w:i/>
          <w:sz w:val="22"/>
        </w:rPr>
        <w:t>I. Cualquier acto u omisión que provoque la suspensión o deficiencia en la atención de las solicitudes de información</w:t>
      </w:r>
      <w:r w:rsidRPr="00E73A18">
        <w:rPr>
          <w:rFonts w:ascii="Palatino Linotype" w:eastAsia="Times New Roman" w:hAnsi="Palatino Linotype" w:cs="Times New Roman"/>
          <w:i/>
          <w:sz w:val="22"/>
        </w:rPr>
        <w:t>;</w:t>
      </w:r>
    </w:p>
    <w:p w14:paraId="39249CF9" w14:textId="77777777" w:rsidR="00B65771" w:rsidRPr="00E73A18" w:rsidRDefault="00B65771" w:rsidP="004A11D6">
      <w:pPr>
        <w:ind w:left="709" w:right="567"/>
        <w:contextualSpacing/>
        <w:jc w:val="both"/>
        <w:rPr>
          <w:rFonts w:ascii="Palatino Linotype" w:eastAsia="Times New Roman" w:hAnsi="Palatino Linotype" w:cs="Times New Roman"/>
          <w:i/>
          <w:sz w:val="22"/>
        </w:rPr>
      </w:pPr>
      <w:r w:rsidRPr="00E73A18">
        <w:rPr>
          <w:rFonts w:ascii="Palatino Linotype" w:eastAsia="Times New Roman" w:hAnsi="Palatino Linotype" w:cs="Times New Roman"/>
          <w:i/>
          <w:sz w:val="22"/>
        </w:rPr>
        <w:t>…</w:t>
      </w:r>
    </w:p>
    <w:p w14:paraId="4CA6DE9D" w14:textId="77777777" w:rsidR="00B65771" w:rsidRPr="00E73A18" w:rsidRDefault="00B65771" w:rsidP="004A11D6">
      <w:pPr>
        <w:ind w:left="709" w:right="567"/>
        <w:contextualSpacing/>
        <w:jc w:val="both"/>
        <w:rPr>
          <w:rFonts w:ascii="Palatino Linotype" w:hAnsi="Palatino Linotype"/>
          <w:i/>
          <w:sz w:val="22"/>
        </w:rPr>
      </w:pPr>
      <w:r w:rsidRPr="00E73A18">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73A18">
        <w:rPr>
          <w:rFonts w:ascii="Palatino Linotype" w:hAnsi="Palatino Linotype"/>
          <w:i/>
          <w:sz w:val="22"/>
        </w:rPr>
        <w:t xml:space="preserve"> (De Acuerdo al Decreto N°207, Publicado el 30 de mayo de 2017)</w:t>
      </w:r>
    </w:p>
    <w:p w14:paraId="7A3B575A" w14:textId="77777777" w:rsidR="00342C2E" w:rsidRPr="00E73A18" w:rsidRDefault="00342C2E" w:rsidP="00B65771">
      <w:pPr>
        <w:spacing w:line="360" w:lineRule="auto"/>
        <w:ind w:left="709" w:right="567"/>
        <w:contextualSpacing/>
        <w:jc w:val="both"/>
        <w:rPr>
          <w:rFonts w:ascii="Palatino Linotype" w:hAnsi="Palatino Linotype"/>
          <w:i/>
          <w:sz w:val="22"/>
        </w:rPr>
      </w:pPr>
    </w:p>
    <w:p w14:paraId="18CB3975" w14:textId="2899F3D7" w:rsidR="00342C2E" w:rsidRPr="00E73A18" w:rsidRDefault="00342C2E" w:rsidP="005C6F4F">
      <w:pPr>
        <w:pStyle w:val="Prrafodelista"/>
        <w:numPr>
          <w:ilvl w:val="0"/>
          <w:numId w:val="15"/>
        </w:numPr>
        <w:spacing w:line="360" w:lineRule="auto"/>
        <w:ind w:left="426"/>
        <w:jc w:val="both"/>
        <w:rPr>
          <w:rFonts w:ascii="Palatino Linotype" w:hAnsi="Palatino Linotype"/>
        </w:rPr>
      </w:pPr>
      <w:r w:rsidRPr="00E73A18">
        <w:rPr>
          <w:rFonts w:ascii="Palatino Linotype" w:eastAsia="Calibri" w:hAnsi="Palatino Linotype" w:cs="Arial"/>
          <w:color w:val="000000"/>
          <w:lang w:val="es-ES" w:eastAsia="es-MX"/>
        </w:rPr>
        <w:t xml:space="preserve">Por lo que es menester en el presente asunto, </w:t>
      </w:r>
      <w:r w:rsidRPr="00E73A18">
        <w:rPr>
          <w:rFonts w:ascii="Palatino Linotype" w:eastAsia="Times New Roman" w:hAnsi="Palatino Linotype" w:cs="Arial"/>
          <w:color w:val="222222"/>
          <w:lang w:val="es-ES"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w:t>
      </w:r>
      <w:r w:rsidRPr="00E73A18">
        <w:rPr>
          <w:rFonts w:ascii="Palatino Linotype" w:eastAsia="Times New Roman" w:hAnsi="Palatino Linotype" w:cs="Arial"/>
          <w:b/>
          <w:color w:val="222222"/>
          <w:u w:val="single"/>
          <w:lang w:val="es-ES" w:eastAsia="es-MX"/>
        </w:rPr>
        <w:t>para que éste inicie, en su caso, el procedimiento de responsabilidad respectivo</w:t>
      </w:r>
      <w:r w:rsidRPr="00E73A18">
        <w:rPr>
          <w:rFonts w:ascii="Palatino Linotype" w:eastAsia="Times New Roman" w:hAnsi="Palatino Linotype" w:cs="Arial"/>
          <w:color w:val="222222"/>
          <w:lang w:val="es-ES" w:eastAsia="es-MX"/>
        </w:rPr>
        <w:t>, cuyo resultado deberá de ser informado al Instituto.</w:t>
      </w:r>
    </w:p>
    <w:p w14:paraId="4767F553" w14:textId="77777777" w:rsidR="00342C2E" w:rsidRPr="00E73A18" w:rsidRDefault="00342C2E" w:rsidP="00342C2E">
      <w:pPr>
        <w:pStyle w:val="Prrafodelista"/>
        <w:rPr>
          <w:rFonts w:ascii="Palatino Linotype" w:hAnsi="Palatino Linotype"/>
        </w:rPr>
      </w:pPr>
    </w:p>
    <w:p w14:paraId="63627809" w14:textId="53DF295C" w:rsidR="00BD6E26" w:rsidRPr="004A11D6" w:rsidRDefault="00955C28" w:rsidP="0060358E">
      <w:pPr>
        <w:pStyle w:val="Prrafodelista"/>
        <w:numPr>
          <w:ilvl w:val="0"/>
          <w:numId w:val="4"/>
        </w:numPr>
        <w:spacing w:line="360" w:lineRule="auto"/>
        <w:ind w:left="426"/>
        <w:jc w:val="both"/>
        <w:rPr>
          <w:rFonts w:ascii="Palatino Linotype" w:hAnsi="Palatino Linotype"/>
          <w:color w:val="000000" w:themeColor="text1"/>
        </w:rPr>
      </w:pPr>
      <w:r w:rsidRPr="00E73A18">
        <w:rPr>
          <w:rFonts w:ascii="Palatino Linotype" w:hAnsi="Palatino Linotype"/>
          <w:color w:val="000000" w:themeColor="text1"/>
          <w:lang w:val="es-ES" w:eastAsia="es-MX"/>
        </w:rPr>
        <w:t xml:space="preserve">Por lo anteriormente expuesto y fundado, este </w:t>
      </w:r>
      <w:r w:rsidRPr="00E73A18">
        <w:rPr>
          <w:rFonts w:ascii="Palatino Linotype" w:hAnsi="Palatino Linotype"/>
          <w:b/>
          <w:bCs/>
          <w:color w:val="000000" w:themeColor="text1"/>
          <w:lang w:val="es-ES" w:eastAsia="es-MX"/>
        </w:rPr>
        <w:t>ÓRGANO GARANTE</w:t>
      </w:r>
      <w:r w:rsidRPr="00E73A18">
        <w:rPr>
          <w:rFonts w:ascii="Palatino Linotype" w:hAnsi="Palatino Linotype"/>
          <w:color w:val="000000" w:themeColor="text1"/>
          <w:lang w:val="es-ES" w:eastAsia="es-MX"/>
        </w:rPr>
        <w:t xml:space="preserve"> emite los siguientes:</w:t>
      </w:r>
    </w:p>
    <w:p w14:paraId="135E2D8C" w14:textId="77777777" w:rsidR="0029477A" w:rsidRPr="00E73A18" w:rsidRDefault="0029477A" w:rsidP="004A77A1">
      <w:pPr>
        <w:pStyle w:val="Ttulo1"/>
        <w:spacing w:line="360" w:lineRule="auto"/>
        <w:jc w:val="center"/>
        <w:rPr>
          <w:b/>
          <w:color w:val="000000" w:themeColor="text1"/>
          <w:szCs w:val="24"/>
        </w:rPr>
      </w:pPr>
      <w:bookmarkStart w:id="95" w:name="_Toc520734998"/>
      <w:r w:rsidRPr="00E73A18">
        <w:rPr>
          <w:b/>
          <w:color w:val="000000" w:themeColor="text1"/>
          <w:szCs w:val="24"/>
        </w:rPr>
        <w:lastRenderedPageBreak/>
        <w:t>R E S O L U T I V O S</w:t>
      </w:r>
      <w:bookmarkEnd w:id="87"/>
      <w:bookmarkEnd w:id="88"/>
      <w:bookmarkEnd w:id="89"/>
      <w:bookmarkEnd w:id="90"/>
      <w:bookmarkEnd w:id="91"/>
      <w:bookmarkEnd w:id="95"/>
    </w:p>
    <w:p w14:paraId="10C13171" w14:textId="77777777" w:rsidR="006462E0" w:rsidRPr="00E73A18" w:rsidRDefault="006462E0" w:rsidP="006462E0">
      <w:pPr>
        <w:rPr>
          <w:lang w:val="es-MX" w:eastAsia="en-US"/>
        </w:rPr>
      </w:pPr>
    </w:p>
    <w:p w14:paraId="469BF12C" w14:textId="5F0B65FE" w:rsidR="0029477A" w:rsidRPr="00E73A18" w:rsidRDefault="0029477A" w:rsidP="004A77A1">
      <w:pPr>
        <w:spacing w:line="360" w:lineRule="auto"/>
        <w:jc w:val="both"/>
        <w:rPr>
          <w:rFonts w:ascii="Palatino Linotype" w:hAnsi="Palatino Linotype"/>
          <w:b/>
        </w:rPr>
      </w:pPr>
      <w:bookmarkStart w:id="96" w:name="_Toc466561492"/>
      <w:bookmarkStart w:id="97" w:name="_Toc506891664"/>
      <w:bookmarkStart w:id="98" w:name="_Toc459196720"/>
      <w:bookmarkStart w:id="99" w:name="_Toc516142653"/>
      <w:bookmarkStart w:id="100" w:name="_Toc516161479"/>
      <w:bookmarkStart w:id="101" w:name="_Toc516161533"/>
      <w:bookmarkStart w:id="102" w:name="_Toc516687777"/>
      <w:bookmarkStart w:id="103" w:name="_Toc517976981"/>
      <w:bookmarkStart w:id="104" w:name="_Toc517977031"/>
      <w:bookmarkStart w:id="105" w:name="_Toc520734999"/>
      <w:r w:rsidRPr="00E73A18">
        <w:rPr>
          <w:rStyle w:val="Ttulo2Car"/>
          <w:rFonts w:ascii="Palatino Linotype" w:hAnsi="Palatino Linotype"/>
          <w:b/>
          <w:color w:val="auto"/>
          <w:sz w:val="24"/>
          <w:szCs w:val="24"/>
        </w:rPr>
        <w:t>PRIMERO</w:t>
      </w:r>
      <w:r w:rsidRPr="00E73A18">
        <w:rPr>
          <w:rStyle w:val="Ttulo2Car"/>
          <w:rFonts w:ascii="Palatino Linotype" w:hAnsi="Palatino Linotype"/>
          <w:color w:val="auto"/>
          <w:sz w:val="24"/>
          <w:szCs w:val="24"/>
        </w:rPr>
        <w:t>. Resulta</w:t>
      </w:r>
      <w:bookmarkEnd w:id="96"/>
      <w:bookmarkEnd w:id="97"/>
      <w:r w:rsidR="00AF60F0" w:rsidRPr="00E73A18">
        <w:rPr>
          <w:rStyle w:val="Ttulo2Car"/>
          <w:rFonts w:ascii="Palatino Linotype" w:hAnsi="Palatino Linotype"/>
          <w:color w:val="auto"/>
          <w:sz w:val="24"/>
          <w:szCs w:val="24"/>
        </w:rPr>
        <w:t>n</w:t>
      </w:r>
      <w:bookmarkEnd w:id="98"/>
      <w:bookmarkEnd w:id="99"/>
      <w:bookmarkEnd w:id="100"/>
      <w:bookmarkEnd w:id="101"/>
      <w:bookmarkEnd w:id="102"/>
      <w:bookmarkEnd w:id="103"/>
      <w:bookmarkEnd w:id="104"/>
      <w:bookmarkEnd w:id="105"/>
      <w:r w:rsidR="008949A2" w:rsidRPr="00E73A18">
        <w:rPr>
          <w:rStyle w:val="Ttulo2Car"/>
          <w:rFonts w:ascii="Palatino Linotype" w:hAnsi="Palatino Linotype"/>
          <w:color w:val="auto"/>
          <w:sz w:val="24"/>
          <w:szCs w:val="24"/>
        </w:rPr>
        <w:t xml:space="preserve"> </w:t>
      </w:r>
      <w:r w:rsidRPr="00E73A18">
        <w:rPr>
          <w:rFonts w:ascii="Palatino Linotype" w:eastAsia="Calibri" w:hAnsi="Palatino Linotype" w:cs="Times New Roman"/>
          <w:lang w:val="es-ES"/>
        </w:rPr>
        <w:t xml:space="preserve">fundadas las razones y motivos de inconformidad hechos valer por </w:t>
      </w:r>
      <w:r w:rsidR="000A2AC7" w:rsidRPr="000A2AC7">
        <w:rPr>
          <w:rFonts w:ascii="Palatino Linotype" w:hAnsi="Palatino Linotype"/>
          <w:b/>
          <w:highlight w:val="black"/>
        </w:rPr>
        <w:t>--------------------------------</w:t>
      </w:r>
      <w:r w:rsidR="0060358E" w:rsidRPr="00E73A18">
        <w:rPr>
          <w:rFonts w:ascii="Palatino Linotype" w:hAnsi="Palatino Linotype"/>
          <w:b/>
        </w:rPr>
        <w:t xml:space="preserve">, </w:t>
      </w:r>
      <w:r w:rsidR="0060358E" w:rsidRPr="00E73A18">
        <w:rPr>
          <w:rFonts w:ascii="Palatino Linotype" w:eastAsia="MS Mincho" w:hAnsi="Palatino Linotype" w:cs="Times New Roman"/>
          <w:color w:val="000000" w:themeColor="text1"/>
        </w:rPr>
        <w:t xml:space="preserve">en el recurso de revisión </w:t>
      </w:r>
      <w:r w:rsidR="0060358E" w:rsidRPr="00E73A18">
        <w:rPr>
          <w:rFonts w:ascii="Palatino Linotype" w:hAnsi="Palatino Linotype" w:cs="Arial"/>
          <w:b/>
          <w:bCs/>
          <w:lang w:eastAsia="es-MX"/>
        </w:rPr>
        <w:t>01</w:t>
      </w:r>
      <w:r w:rsidR="00604B74" w:rsidRPr="00E73A18">
        <w:rPr>
          <w:rFonts w:ascii="Palatino Linotype" w:hAnsi="Palatino Linotype" w:cs="Arial"/>
          <w:b/>
          <w:bCs/>
          <w:lang w:eastAsia="es-MX"/>
        </w:rPr>
        <w:t>973/INFOEM/IP/RR/2018</w:t>
      </w:r>
      <w:r w:rsidR="0060358E" w:rsidRPr="00E73A18">
        <w:rPr>
          <w:rFonts w:ascii="Palatino Linotype" w:hAnsi="Palatino Linotype" w:cs="Arial"/>
          <w:b/>
          <w:bCs/>
        </w:rPr>
        <w:t xml:space="preserve"> </w:t>
      </w:r>
      <w:r w:rsidR="0060358E" w:rsidRPr="00E73A18">
        <w:rPr>
          <w:rFonts w:ascii="Palatino Linotype" w:eastAsia="MS Mincho" w:hAnsi="Palatino Linotype" w:cs="Times New Roman"/>
          <w:color w:val="000000" w:themeColor="text1"/>
        </w:rPr>
        <w:t xml:space="preserve">en términos del Considerando </w:t>
      </w:r>
      <w:r w:rsidR="0060358E" w:rsidRPr="00E73A18">
        <w:rPr>
          <w:rFonts w:ascii="Palatino Linotype" w:eastAsia="MS Mincho" w:hAnsi="Palatino Linotype" w:cs="Times New Roman"/>
          <w:b/>
          <w:color w:val="000000" w:themeColor="text1"/>
        </w:rPr>
        <w:t xml:space="preserve">CUARTO </w:t>
      </w:r>
      <w:r w:rsidR="0060358E" w:rsidRPr="00E73A18">
        <w:rPr>
          <w:rFonts w:ascii="Palatino Linotype" w:eastAsia="MS Mincho" w:hAnsi="Palatino Linotype" w:cs="Times New Roman"/>
          <w:color w:val="000000" w:themeColor="text1"/>
        </w:rPr>
        <w:t>de la presente resolución.</w:t>
      </w:r>
    </w:p>
    <w:p w14:paraId="36935082" w14:textId="66A928CD" w:rsidR="0060358E" w:rsidRPr="00E73A18" w:rsidRDefault="00CE167B" w:rsidP="0060358E">
      <w:pPr>
        <w:spacing w:before="240" w:after="240" w:line="360" w:lineRule="auto"/>
        <w:jc w:val="both"/>
        <w:rPr>
          <w:rFonts w:ascii="Palatino Linotype" w:eastAsia="Calibri" w:hAnsi="Palatino Linotype" w:cs="Arial"/>
          <w:b/>
          <w:color w:val="000000"/>
          <w:lang w:val="es-ES"/>
        </w:rPr>
      </w:pPr>
      <w:bookmarkStart w:id="106" w:name="_Toc459196722"/>
      <w:bookmarkStart w:id="107" w:name="_Toc466561494"/>
      <w:bookmarkStart w:id="108" w:name="_Toc506891666"/>
      <w:bookmarkStart w:id="109" w:name="_Toc516142655"/>
      <w:r w:rsidRPr="00E73A18">
        <w:rPr>
          <w:rFonts w:ascii="Palatino Linotype" w:hAnsi="Palatino Linotype"/>
          <w:b/>
          <w:color w:val="000000" w:themeColor="text1"/>
        </w:rPr>
        <w:t>SEGUNDO</w:t>
      </w:r>
      <w:r w:rsidRPr="00E73A18">
        <w:rPr>
          <w:rFonts w:ascii="Palatino Linotype" w:hAnsi="Palatino Linotype"/>
          <w:b/>
          <w:color w:val="0D0D0D" w:themeColor="text1" w:themeTint="F2"/>
        </w:rPr>
        <w:t>.</w:t>
      </w:r>
      <w:r w:rsidRPr="00E73A18">
        <w:rPr>
          <w:rStyle w:val="Ttulo2Car"/>
          <w:rFonts w:ascii="Palatino Linotype" w:hAnsi="Palatino Linotype"/>
          <w:color w:val="0D0D0D" w:themeColor="text1" w:themeTint="F2"/>
          <w:sz w:val="24"/>
          <w:szCs w:val="24"/>
        </w:rPr>
        <w:t xml:space="preserve"> Se </w:t>
      </w:r>
      <w:r w:rsidR="008949A2" w:rsidRPr="00E73A18">
        <w:rPr>
          <w:rStyle w:val="Ttulo2Car"/>
          <w:rFonts w:ascii="Palatino Linotype" w:hAnsi="Palatino Linotype"/>
          <w:b/>
          <w:color w:val="0D0D0D" w:themeColor="text1" w:themeTint="F2"/>
          <w:sz w:val="24"/>
          <w:szCs w:val="24"/>
        </w:rPr>
        <w:t>REVOC</w:t>
      </w:r>
      <w:r w:rsidRPr="00E73A18">
        <w:rPr>
          <w:rStyle w:val="Ttulo2Car"/>
          <w:rFonts w:ascii="Palatino Linotype" w:hAnsi="Palatino Linotype"/>
          <w:b/>
          <w:color w:val="0D0D0D" w:themeColor="text1" w:themeTint="F2"/>
          <w:sz w:val="24"/>
          <w:szCs w:val="24"/>
        </w:rPr>
        <w:t>A</w:t>
      </w:r>
      <w:r w:rsidRPr="00E73A18">
        <w:rPr>
          <w:rStyle w:val="Ttulo2Car"/>
          <w:rFonts w:ascii="Palatino Linotype" w:hAnsi="Palatino Linotype"/>
          <w:color w:val="0D0D0D" w:themeColor="text1" w:themeTint="F2"/>
          <w:sz w:val="24"/>
          <w:szCs w:val="24"/>
        </w:rPr>
        <w:t xml:space="preserve"> la respuesta emitida</w:t>
      </w:r>
      <w:r w:rsidRPr="00E73A18">
        <w:rPr>
          <w:rFonts w:ascii="Palatino Linotype" w:eastAsia="Times New Roman" w:hAnsi="Palatino Linotype" w:cs="Arial"/>
          <w:b/>
          <w:color w:val="0D0D0D" w:themeColor="text1" w:themeTint="F2"/>
          <w:lang w:val="es-ES"/>
        </w:rPr>
        <w:t xml:space="preserve"> </w:t>
      </w:r>
      <w:r w:rsidRPr="00E73A18">
        <w:rPr>
          <w:rFonts w:ascii="Palatino Linotype" w:eastAsia="Times New Roman" w:hAnsi="Palatino Linotype" w:cs="Arial"/>
          <w:color w:val="000000" w:themeColor="text1"/>
          <w:lang w:val="es-ES"/>
        </w:rPr>
        <w:t xml:space="preserve">por </w:t>
      </w:r>
      <w:r w:rsidR="0060358E" w:rsidRPr="00E73A18">
        <w:rPr>
          <w:rFonts w:ascii="Palatino Linotype" w:eastAsia="Times New Roman" w:hAnsi="Palatino Linotype" w:cs="Arial"/>
          <w:color w:val="000000" w:themeColor="text1"/>
          <w:lang w:val="es-ES"/>
        </w:rPr>
        <w:t>e</w:t>
      </w:r>
      <w:r w:rsidRPr="00E73A18">
        <w:rPr>
          <w:rFonts w:ascii="Palatino Linotype" w:eastAsia="Times New Roman" w:hAnsi="Palatino Linotype" w:cs="Arial"/>
          <w:color w:val="000000" w:themeColor="text1"/>
          <w:lang w:val="es-ES"/>
        </w:rPr>
        <w:t xml:space="preserve">l </w:t>
      </w:r>
      <w:r w:rsidR="005437FE" w:rsidRPr="00E73A18">
        <w:rPr>
          <w:rFonts w:ascii="Palatino Linotype" w:hAnsi="Palatino Linotype"/>
          <w:b/>
          <w:bCs/>
          <w:color w:val="000000"/>
          <w:szCs w:val="22"/>
        </w:rPr>
        <w:t xml:space="preserve">Ayuntamiento de </w:t>
      </w:r>
      <w:proofErr w:type="spellStart"/>
      <w:r w:rsidR="005437FE" w:rsidRPr="00E73A18">
        <w:rPr>
          <w:rFonts w:ascii="Palatino Linotype" w:hAnsi="Palatino Linotype"/>
          <w:b/>
          <w:bCs/>
          <w:color w:val="000000"/>
          <w:szCs w:val="22"/>
        </w:rPr>
        <w:t>Capulhuac</w:t>
      </w:r>
      <w:proofErr w:type="spellEnd"/>
      <w:r w:rsidRPr="00E73A18">
        <w:rPr>
          <w:rFonts w:ascii="Palatino Linotype" w:eastAsia="Times New Roman" w:hAnsi="Palatino Linotype" w:cs="Arial"/>
          <w:b/>
          <w:color w:val="000000" w:themeColor="text1"/>
          <w:sz w:val="28"/>
          <w:lang w:val="es-ES"/>
        </w:rPr>
        <w:t xml:space="preserve"> </w:t>
      </w:r>
      <w:r w:rsidRPr="00E73A18">
        <w:rPr>
          <w:rFonts w:ascii="Palatino Linotype" w:eastAsia="Times New Roman" w:hAnsi="Palatino Linotype" w:cs="Arial"/>
          <w:color w:val="000000" w:themeColor="text1"/>
        </w:rPr>
        <w:t xml:space="preserve">y se </w:t>
      </w:r>
      <w:r w:rsidRPr="00E73A18">
        <w:rPr>
          <w:rFonts w:ascii="Palatino Linotype" w:eastAsia="Times New Roman" w:hAnsi="Palatino Linotype" w:cs="Arial"/>
          <w:b/>
          <w:color w:val="000000" w:themeColor="text1"/>
        </w:rPr>
        <w:t>ORDENA</w:t>
      </w:r>
      <w:r w:rsidRPr="00E73A18">
        <w:rPr>
          <w:rFonts w:ascii="Palatino Linotype" w:eastAsia="Times New Roman" w:hAnsi="Palatino Linotype" w:cs="Arial"/>
          <w:color w:val="000000" w:themeColor="text1"/>
        </w:rPr>
        <w:t xml:space="preserve"> </w:t>
      </w:r>
      <w:r w:rsidR="004E43AB" w:rsidRPr="00E73A18">
        <w:rPr>
          <w:rFonts w:ascii="Palatino Linotype" w:eastAsia="Times New Roman" w:hAnsi="Palatino Linotype" w:cs="Arial"/>
          <w:color w:val="000000" w:themeColor="text1"/>
        </w:rPr>
        <w:t xml:space="preserve">entregar </w:t>
      </w:r>
      <w:r w:rsidRPr="00E73A18">
        <w:rPr>
          <w:rFonts w:ascii="Palatino Linotype" w:eastAsia="Times New Roman" w:hAnsi="Palatino Linotype" w:cs="Arial"/>
          <w:color w:val="000000" w:themeColor="text1"/>
          <w:lang w:val="es-ES"/>
        </w:rPr>
        <w:t>vía Sistema de Acceso a la Información Mexiquense</w:t>
      </w:r>
      <w:r w:rsidRPr="00E73A18">
        <w:rPr>
          <w:rFonts w:ascii="Palatino Linotype" w:eastAsia="Times New Roman" w:hAnsi="Palatino Linotype" w:cs="Arial"/>
          <w:b/>
          <w:color w:val="000000" w:themeColor="text1"/>
          <w:lang w:val="es-ES"/>
        </w:rPr>
        <w:t xml:space="preserve"> (SAIMEX)</w:t>
      </w:r>
      <w:r w:rsidRPr="00E73A18">
        <w:rPr>
          <w:rFonts w:ascii="Palatino Linotype" w:eastAsia="Times New Roman" w:hAnsi="Palatino Linotype" w:cs="Arial"/>
          <w:color w:val="000000" w:themeColor="text1"/>
          <w:lang w:val="es-ES"/>
        </w:rPr>
        <w:t xml:space="preserve"> </w:t>
      </w:r>
      <w:r w:rsidR="00604B74" w:rsidRPr="00E73A18">
        <w:rPr>
          <w:rFonts w:ascii="Palatino Linotype" w:eastAsia="Times New Roman" w:hAnsi="Palatino Linotype" w:cs="Arial"/>
          <w:color w:val="000000" w:themeColor="text1"/>
          <w:lang w:val="es-ES"/>
        </w:rPr>
        <w:t xml:space="preserve">y en </w:t>
      </w:r>
      <w:r w:rsidR="00604B74" w:rsidRPr="00E73A18">
        <w:rPr>
          <w:rFonts w:ascii="Palatino Linotype" w:eastAsia="Times New Roman" w:hAnsi="Palatino Linotype" w:cs="Arial"/>
          <w:b/>
          <w:color w:val="000000" w:themeColor="text1"/>
          <w:lang w:val="es-ES"/>
        </w:rPr>
        <w:t xml:space="preserve">copias </w:t>
      </w:r>
      <w:r w:rsidR="004E43AB" w:rsidRPr="00E73A18">
        <w:rPr>
          <w:rFonts w:ascii="Palatino Linotype" w:eastAsia="Times New Roman" w:hAnsi="Palatino Linotype" w:cs="Arial"/>
          <w:b/>
          <w:color w:val="000000" w:themeColor="text1"/>
          <w:lang w:val="es-ES"/>
        </w:rPr>
        <w:t>certificadas</w:t>
      </w:r>
      <w:r w:rsidR="004E43AB" w:rsidRPr="00E73A18">
        <w:rPr>
          <w:rFonts w:ascii="Palatino Linotype" w:eastAsia="Times New Roman" w:hAnsi="Palatino Linotype" w:cs="Arial"/>
          <w:color w:val="000000" w:themeColor="text1"/>
          <w:lang w:val="es-ES"/>
        </w:rPr>
        <w:t xml:space="preserve"> (</w:t>
      </w:r>
      <w:r w:rsidR="004E43AB" w:rsidRPr="00E73A18">
        <w:rPr>
          <w:rFonts w:ascii="Palatino Linotype" w:eastAsia="Times New Roman" w:hAnsi="Palatino Linotype" w:cs="Arial"/>
          <w:b/>
          <w:color w:val="000000" w:themeColor="text1"/>
          <w:lang w:val="es-ES"/>
        </w:rPr>
        <w:t>sin costo)</w:t>
      </w:r>
      <w:r w:rsidR="00604B74" w:rsidRPr="00E73A18">
        <w:rPr>
          <w:rFonts w:ascii="Palatino Linotype" w:eastAsia="Times New Roman" w:hAnsi="Palatino Linotype" w:cs="Arial"/>
          <w:color w:val="000000" w:themeColor="text1"/>
          <w:lang w:val="es-ES"/>
        </w:rPr>
        <w:t xml:space="preserve">, </w:t>
      </w:r>
      <w:r w:rsidR="0060358E" w:rsidRPr="00E73A18">
        <w:rPr>
          <w:rFonts w:ascii="Palatino Linotype" w:eastAsia="Times New Roman" w:hAnsi="Palatino Linotype" w:cs="Arial"/>
        </w:rPr>
        <w:t>en términos del Considerando</w:t>
      </w:r>
      <w:r w:rsidR="0060358E" w:rsidRPr="00E73A18">
        <w:rPr>
          <w:rFonts w:ascii="Palatino Linotype" w:eastAsia="Times New Roman" w:hAnsi="Palatino Linotype" w:cs="Arial"/>
          <w:b/>
        </w:rPr>
        <w:t xml:space="preserve"> CUARTO </w:t>
      </w:r>
      <w:r w:rsidR="0060358E" w:rsidRPr="00E73A18">
        <w:rPr>
          <w:rFonts w:ascii="Palatino Linotype" w:eastAsia="Times New Roman" w:hAnsi="Palatino Linotype" w:cs="Arial"/>
        </w:rPr>
        <w:t xml:space="preserve">de esta resolución, </w:t>
      </w:r>
      <w:r w:rsidR="0060358E" w:rsidRPr="00E73A18">
        <w:rPr>
          <w:rFonts w:ascii="Palatino Linotype" w:eastAsia="Times New Roman" w:hAnsi="Palatino Linotype" w:cs="Arial"/>
          <w:color w:val="222222"/>
          <w:lang w:val="es-ES" w:eastAsia="es-MX"/>
        </w:rPr>
        <w:t>el</w:t>
      </w:r>
      <w:r w:rsidR="0060358E" w:rsidRPr="00E73A18">
        <w:rPr>
          <w:rFonts w:ascii="Palatino Linotype" w:eastAsia="Calibri" w:hAnsi="Palatino Linotype" w:cs="Arial"/>
          <w:color w:val="000000"/>
          <w:lang w:val="es-ES"/>
        </w:rPr>
        <w:t xml:space="preserve"> </w:t>
      </w:r>
      <w:r w:rsidR="00604B74" w:rsidRPr="00E73A18">
        <w:rPr>
          <w:rFonts w:ascii="Palatino Linotype" w:eastAsia="Calibri" w:hAnsi="Palatino Linotype" w:cs="Arial"/>
          <w:color w:val="000000"/>
          <w:lang w:val="es-ES"/>
        </w:rPr>
        <w:t>soporte documental</w:t>
      </w:r>
      <w:r w:rsidR="00007EC5" w:rsidRPr="00E73A18">
        <w:rPr>
          <w:rFonts w:ascii="Palatino Linotype" w:eastAsia="Calibri" w:hAnsi="Palatino Linotype" w:cs="Arial"/>
          <w:color w:val="000000"/>
          <w:lang w:val="es-ES"/>
        </w:rPr>
        <w:t xml:space="preserve"> siguiente</w:t>
      </w:r>
      <w:r w:rsidR="00604B74" w:rsidRPr="00E73A18">
        <w:rPr>
          <w:rFonts w:ascii="Palatino Linotype" w:eastAsia="Calibri" w:hAnsi="Palatino Linotype" w:cs="Arial"/>
          <w:color w:val="000000"/>
          <w:lang w:val="es-ES"/>
        </w:rPr>
        <w:t xml:space="preserve"> generado del </w:t>
      </w:r>
      <w:r w:rsidR="004E43AB" w:rsidRPr="00E73A18">
        <w:rPr>
          <w:rFonts w:ascii="Palatino Linotype" w:eastAsia="Calibri" w:hAnsi="Palatino Linotype" w:cs="Arial"/>
          <w:color w:val="000000"/>
          <w:lang w:val="es-ES"/>
        </w:rPr>
        <w:t>once (</w:t>
      </w:r>
      <w:r w:rsidR="00604B74" w:rsidRPr="00E73A18">
        <w:rPr>
          <w:rFonts w:ascii="Palatino Linotype" w:eastAsia="Calibri" w:hAnsi="Palatino Linotype" w:cs="Arial"/>
          <w:color w:val="000000"/>
          <w:lang w:val="es-ES"/>
        </w:rPr>
        <w:t>11</w:t>
      </w:r>
      <w:r w:rsidR="004E43AB" w:rsidRPr="00E73A18">
        <w:rPr>
          <w:rFonts w:ascii="Palatino Linotype" w:eastAsia="Calibri" w:hAnsi="Palatino Linotype" w:cs="Arial"/>
          <w:color w:val="000000"/>
          <w:lang w:val="es-ES"/>
        </w:rPr>
        <w:t>)</w:t>
      </w:r>
      <w:r w:rsidR="00604B74" w:rsidRPr="00E73A18">
        <w:rPr>
          <w:rFonts w:ascii="Palatino Linotype" w:eastAsia="Calibri" w:hAnsi="Palatino Linotype" w:cs="Arial"/>
          <w:color w:val="000000"/>
          <w:lang w:val="es-ES"/>
        </w:rPr>
        <w:t xml:space="preserve"> de mayo del año 2017 al</w:t>
      </w:r>
      <w:r w:rsidR="004E43AB" w:rsidRPr="00E73A18">
        <w:rPr>
          <w:rFonts w:ascii="Palatino Linotype" w:eastAsia="Calibri" w:hAnsi="Palatino Linotype" w:cs="Arial"/>
          <w:color w:val="000000"/>
          <w:lang w:val="es-ES"/>
        </w:rPr>
        <w:t xml:space="preserve"> once</w:t>
      </w:r>
      <w:r w:rsidR="00604B74" w:rsidRPr="00E73A18">
        <w:rPr>
          <w:rFonts w:ascii="Palatino Linotype" w:eastAsia="Calibri" w:hAnsi="Palatino Linotype" w:cs="Arial"/>
          <w:color w:val="000000"/>
          <w:lang w:val="es-ES"/>
        </w:rPr>
        <w:t xml:space="preserve"> </w:t>
      </w:r>
      <w:r w:rsidR="004E43AB" w:rsidRPr="00E73A18">
        <w:rPr>
          <w:rFonts w:ascii="Palatino Linotype" w:eastAsia="Calibri" w:hAnsi="Palatino Linotype" w:cs="Arial"/>
          <w:color w:val="000000"/>
          <w:lang w:val="es-ES"/>
        </w:rPr>
        <w:t>(</w:t>
      </w:r>
      <w:r w:rsidR="00604B74" w:rsidRPr="00E73A18">
        <w:rPr>
          <w:rFonts w:ascii="Palatino Linotype" w:eastAsia="Calibri" w:hAnsi="Palatino Linotype" w:cs="Arial"/>
          <w:color w:val="000000"/>
          <w:lang w:val="es-ES"/>
        </w:rPr>
        <w:t>11</w:t>
      </w:r>
      <w:r w:rsidR="004E43AB" w:rsidRPr="00E73A18">
        <w:rPr>
          <w:rFonts w:ascii="Palatino Linotype" w:eastAsia="Calibri" w:hAnsi="Palatino Linotype" w:cs="Arial"/>
          <w:color w:val="000000"/>
          <w:lang w:val="es-ES"/>
        </w:rPr>
        <w:t>)</w:t>
      </w:r>
      <w:r w:rsidR="00604B74" w:rsidRPr="00E73A18">
        <w:rPr>
          <w:rFonts w:ascii="Palatino Linotype" w:eastAsia="Calibri" w:hAnsi="Palatino Linotype" w:cs="Arial"/>
          <w:color w:val="000000"/>
          <w:lang w:val="es-ES"/>
        </w:rPr>
        <w:t xml:space="preserve"> de mayo del año 2018</w:t>
      </w:r>
      <w:r w:rsidR="0060358E" w:rsidRPr="00E73A18">
        <w:rPr>
          <w:rFonts w:ascii="Palatino Linotype" w:eastAsia="Calibri" w:hAnsi="Palatino Linotype" w:cs="Arial"/>
          <w:color w:val="000000"/>
          <w:lang w:val="es-ES"/>
        </w:rPr>
        <w:t>:</w:t>
      </w:r>
    </w:p>
    <w:bookmarkEnd w:id="106"/>
    <w:bookmarkEnd w:id="107"/>
    <w:bookmarkEnd w:id="108"/>
    <w:bookmarkEnd w:id="109"/>
    <w:p w14:paraId="5DB8F0F2" w14:textId="77777777" w:rsidR="004E43AB" w:rsidRPr="00E73A18" w:rsidRDefault="00604B74" w:rsidP="004E43AB">
      <w:pPr>
        <w:pStyle w:val="Prrafodelista"/>
        <w:numPr>
          <w:ilvl w:val="0"/>
          <w:numId w:val="9"/>
        </w:numPr>
        <w:spacing w:before="240" w:beforeAutospacing="1" w:after="240" w:afterAutospacing="1" w:line="360" w:lineRule="auto"/>
        <w:jc w:val="both"/>
        <w:rPr>
          <w:rFonts w:ascii="Palatino Linotype" w:eastAsia="Calibri" w:hAnsi="Palatino Linotype" w:cs="Arial"/>
          <w:b/>
          <w:lang w:val="es-ES"/>
        </w:rPr>
      </w:pPr>
      <w:r w:rsidRPr="00E73A18">
        <w:rPr>
          <w:rFonts w:ascii="Palatino Linotype" w:hAnsi="Palatino Linotype" w:cs="Arial"/>
          <w:b/>
          <w:lang w:val="es-MX"/>
        </w:rPr>
        <w:t xml:space="preserve">Licencia de uso de suelo del inmueble </w:t>
      </w:r>
      <w:r w:rsidR="004E43AB" w:rsidRPr="00E73A18">
        <w:rPr>
          <w:rFonts w:ascii="Palatino Linotype" w:hAnsi="Palatino Linotype" w:cs="Arial"/>
          <w:b/>
          <w:lang w:val="es-MX"/>
        </w:rPr>
        <w:t xml:space="preserve">señalado en la solicitud </w:t>
      </w:r>
      <w:r w:rsidR="004E43AB" w:rsidRPr="00E73A18">
        <w:rPr>
          <w:rFonts w:ascii="Palatino Linotype" w:hAnsi="Palatino Linotype" w:cs="Arial"/>
          <w:b/>
          <w:bCs/>
        </w:rPr>
        <w:t>00035/CAPULHUA/IP/2018.</w:t>
      </w:r>
    </w:p>
    <w:p w14:paraId="525C1AFE" w14:textId="1B006D60" w:rsidR="00604B74" w:rsidRPr="00E73A18" w:rsidRDefault="00604B74" w:rsidP="004E43AB">
      <w:pPr>
        <w:spacing w:before="240" w:beforeAutospacing="1" w:after="240" w:afterAutospacing="1" w:line="360" w:lineRule="auto"/>
        <w:jc w:val="both"/>
        <w:rPr>
          <w:rFonts w:ascii="Palatino Linotype" w:eastAsia="Calibri" w:hAnsi="Palatino Linotype" w:cs="Arial"/>
          <w:lang w:val="es-ES"/>
        </w:rPr>
      </w:pPr>
      <w:r w:rsidRPr="00E73A18">
        <w:rPr>
          <w:rFonts w:ascii="Palatino Linotype" w:hAnsi="Palatino Linotype" w:cs="Arial"/>
          <w:color w:val="222222"/>
        </w:rPr>
        <w:t xml:space="preserve">A efecto </w:t>
      </w:r>
      <w:r w:rsidRPr="00E73A18">
        <w:rPr>
          <w:rFonts w:ascii="Palatino Linotype" w:hAnsi="Palatino Linotype" w:cs="Arial"/>
          <w:color w:val="000000" w:themeColor="text1"/>
        </w:rPr>
        <w:t xml:space="preserve">de que el Sujeto Obligado dé pleno cumplimiento a lo anterior, es necesario que informe a la recurrente el procedimiento para la expedición de las copias certificadas, así como el lugar, días y horas hábiles, para recoger dicho </w:t>
      </w:r>
      <w:r w:rsidR="00007EC5" w:rsidRPr="00E73A18">
        <w:rPr>
          <w:rFonts w:ascii="Palatino Linotype" w:hAnsi="Palatino Linotype" w:cs="Arial"/>
          <w:color w:val="000000" w:themeColor="text1"/>
        </w:rPr>
        <w:t>soporte documental</w:t>
      </w:r>
      <w:r w:rsidR="00DA1187" w:rsidRPr="00E73A18">
        <w:rPr>
          <w:rFonts w:ascii="Palatino Linotype" w:hAnsi="Palatino Linotype" w:cs="Arial"/>
          <w:color w:val="000000" w:themeColor="text1"/>
        </w:rPr>
        <w:t xml:space="preserve"> de referencia</w:t>
      </w:r>
      <w:r w:rsidRPr="00E73A18">
        <w:rPr>
          <w:rFonts w:ascii="Palatino Linotype" w:hAnsi="Palatino Linotype" w:cs="Arial"/>
          <w:color w:val="000000" w:themeColor="text1"/>
        </w:rPr>
        <w:t>.</w:t>
      </w:r>
    </w:p>
    <w:p w14:paraId="01ADA23A" w14:textId="77777777" w:rsidR="00604B74" w:rsidRPr="00E73A18" w:rsidRDefault="00CE167B" w:rsidP="00604B74">
      <w:pPr>
        <w:spacing w:before="240" w:beforeAutospacing="1" w:after="240" w:afterAutospacing="1" w:line="360" w:lineRule="auto"/>
        <w:jc w:val="both"/>
        <w:rPr>
          <w:rFonts w:ascii="Palatino Linotype" w:hAnsi="Palatino Linotype"/>
          <w:color w:val="000000" w:themeColor="text1"/>
          <w:shd w:val="clear" w:color="auto" w:fill="FFFFFF"/>
        </w:rPr>
      </w:pPr>
      <w:r w:rsidRPr="00E73A18">
        <w:rPr>
          <w:rFonts w:ascii="Palatino Linotype" w:eastAsia="Palatino Linotype" w:hAnsi="Palatino Linotype" w:cs="Palatino Linotype"/>
          <w:b/>
          <w:color w:val="000000" w:themeColor="text1"/>
        </w:rPr>
        <w:t xml:space="preserve">TERCERO. Notifíquese </w:t>
      </w:r>
      <w:r w:rsidRPr="00E73A18">
        <w:rPr>
          <w:rFonts w:ascii="Palatino Linotype" w:eastAsia="Palatino Linotype" w:hAnsi="Palatino Linotype" w:cs="Palatino Linotype"/>
          <w:color w:val="000000" w:themeColor="text1"/>
        </w:rPr>
        <w:t xml:space="preserve">al Titular de la Unidad de Transparencia del </w:t>
      </w:r>
      <w:r w:rsidRPr="00E73A18">
        <w:rPr>
          <w:rFonts w:ascii="Palatino Linotype" w:eastAsia="Palatino Linotype" w:hAnsi="Palatino Linotype" w:cs="Palatino Linotype"/>
          <w:b/>
          <w:color w:val="000000" w:themeColor="text1"/>
        </w:rPr>
        <w:t>SUJETO OBLIGADO</w:t>
      </w:r>
      <w:r w:rsidRPr="00E73A18">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Pr="00E73A18">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1351B2F6" w14:textId="10A90412" w:rsidR="0029477A" w:rsidRPr="00E73A18" w:rsidRDefault="0029477A" w:rsidP="00604B74">
      <w:pPr>
        <w:spacing w:before="240" w:beforeAutospacing="1" w:after="240" w:afterAutospacing="1" w:line="360" w:lineRule="auto"/>
        <w:jc w:val="both"/>
        <w:rPr>
          <w:rFonts w:ascii="Palatino Linotype" w:eastAsia="MS Mincho" w:hAnsi="Palatino Linotype" w:cs="Times New Roman"/>
          <w:color w:val="000000" w:themeColor="text1"/>
        </w:rPr>
      </w:pPr>
      <w:r w:rsidRPr="00E73A18">
        <w:rPr>
          <w:rFonts w:ascii="Palatino Linotype" w:eastAsia="MS Mincho" w:hAnsi="Palatino Linotype" w:cs="Times New Roman"/>
          <w:b/>
          <w:color w:val="000000" w:themeColor="text1"/>
        </w:rPr>
        <w:lastRenderedPageBreak/>
        <w:t xml:space="preserve">CUARTO. </w:t>
      </w:r>
      <w:r w:rsidRPr="00E73A18">
        <w:rPr>
          <w:rFonts w:ascii="Palatino Linotype" w:eastAsia="MS Mincho" w:hAnsi="Palatino Linotype" w:cs="Times New Roman"/>
          <w:color w:val="000000" w:themeColor="text1"/>
        </w:rPr>
        <w:t>Notifíquese a</w:t>
      </w:r>
      <w:r w:rsidRPr="00E73A18">
        <w:rPr>
          <w:rFonts w:ascii="Palatino Linotype" w:eastAsia="MS Mincho" w:hAnsi="Palatino Linotype" w:cs="Times New Roman"/>
          <w:b/>
          <w:color w:val="000000" w:themeColor="text1"/>
        </w:rPr>
        <w:t xml:space="preserve"> </w:t>
      </w:r>
      <w:r w:rsidR="000A2AC7" w:rsidRPr="000A2AC7">
        <w:rPr>
          <w:rFonts w:ascii="Palatino Linotype" w:hAnsi="Palatino Linotype" w:cs="Arial"/>
          <w:b/>
          <w:highlight w:val="black"/>
        </w:rPr>
        <w:t>---------------------------------</w:t>
      </w:r>
      <w:r w:rsidRPr="00E73A18">
        <w:rPr>
          <w:rFonts w:ascii="Palatino Linotype" w:eastAsia="MS Mincho" w:hAnsi="Palatino Linotype" w:cs="Times New Roman"/>
          <w:color w:val="000000" w:themeColor="text1"/>
        </w:rPr>
        <w:t xml:space="preserve"> la presente resolución</w:t>
      </w:r>
      <w:r w:rsidR="00007EC5" w:rsidRPr="00E73A18">
        <w:rPr>
          <w:rFonts w:ascii="Palatino Linotype" w:eastAsia="MS Mincho" w:hAnsi="Palatino Linotype" w:cs="Times New Roman"/>
          <w:color w:val="000000" w:themeColor="text1"/>
        </w:rPr>
        <w:t xml:space="preserve"> y el informe justificado.</w:t>
      </w:r>
    </w:p>
    <w:p w14:paraId="404B3141" w14:textId="15B9B6DD" w:rsidR="0029477A" w:rsidRPr="00E73A18" w:rsidRDefault="0029477A" w:rsidP="0029477A">
      <w:pPr>
        <w:spacing w:before="240" w:after="360" w:line="360" w:lineRule="auto"/>
        <w:jc w:val="both"/>
        <w:rPr>
          <w:rFonts w:ascii="Palatino Linotype" w:eastAsia="MS Mincho" w:hAnsi="Palatino Linotype" w:cs="Times New Roman"/>
          <w:color w:val="000000" w:themeColor="text1"/>
        </w:rPr>
      </w:pPr>
      <w:r w:rsidRPr="00E73A18">
        <w:rPr>
          <w:rFonts w:ascii="Palatino Linotype" w:eastAsia="MS Mincho" w:hAnsi="Palatino Linotype" w:cs="Times New Roman"/>
          <w:b/>
          <w:color w:val="000000" w:themeColor="text1"/>
        </w:rPr>
        <w:t xml:space="preserve">QUINTO. </w:t>
      </w:r>
      <w:r w:rsidRPr="00E73A18">
        <w:rPr>
          <w:rFonts w:ascii="Palatino Linotype" w:eastAsia="MS Mincho" w:hAnsi="Palatino Linotype" w:cs="Times New Roman"/>
          <w:color w:val="000000" w:themeColor="text1"/>
        </w:rPr>
        <w:t xml:space="preserve">Se hace del conocimiento de </w:t>
      </w:r>
      <w:r w:rsidR="000A2AC7" w:rsidRPr="000A2AC7">
        <w:rPr>
          <w:rFonts w:ascii="Palatino Linotype" w:hAnsi="Palatino Linotype" w:cs="Arial"/>
          <w:b/>
          <w:highlight w:val="black"/>
        </w:rPr>
        <w:t>---------------------------------</w:t>
      </w:r>
      <w:r w:rsidRPr="00E73A18">
        <w:rPr>
          <w:rFonts w:ascii="Palatino Linotype" w:eastAsia="MS Mincho" w:hAnsi="Palatino Linotype" w:cs="Times New Roman"/>
          <w:color w:val="000000" w:themeColor="text1"/>
        </w:rPr>
        <w:t xml:space="preserve"> que, de conformidad con lo establecid</w:t>
      </w:r>
      <w:bookmarkStart w:id="110" w:name="_GoBack"/>
      <w:bookmarkEnd w:id="110"/>
      <w:r w:rsidRPr="00E73A18">
        <w:rPr>
          <w:rFonts w:ascii="Palatino Linotype" w:eastAsia="MS Mincho" w:hAnsi="Palatino Linotype" w:cs="Times New Roman"/>
          <w:color w:val="000000" w:themeColor="text1"/>
        </w:rPr>
        <w:t>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2B9C330" w14:textId="3C9C2D18" w:rsidR="00007EC5" w:rsidRPr="00E73A18" w:rsidRDefault="00007EC5" w:rsidP="00007EC5">
      <w:pPr>
        <w:shd w:val="clear" w:color="auto" w:fill="FFFFFF"/>
        <w:spacing w:line="360" w:lineRule="auto"/>
        <w:jc w:val="both"/>
        <w:rPr>
          <w:rFonts w:ascii="Palatino Linotype" w:eastAsia="MS Mincho" w:hAnsi="Palatino Linotype" w:cs="Times New Roman"/>
          <w:b/>
        </w:rPr>
      </w:pPr>
      <w:r w:rsidRPr="00E73A18">
        <w:rPr>
          <w:rFonts w:ascii="Palatino Linotype" w:eastAsia="MS Mincho" w:hAnsi="Palatino Linotype" w:cs="Times New Roman"/>
          <w:b/>
          <w:lang w:val="es-ES"/>
        </w:rPr>
        <w:t xml:space="preserve">SEXTO. </w:t>
      </w:r>
      <w:r w:rsidRPr="00E73A18">
        <w:rPr>
          <w:rFonts w:ascii="Palatino Linotype" w:eastAsia="MS Mincho" w:hAnsi="Palatino Linotype" w:cs="Times New Roman"/>
        </w:rPr>
        <w:t xml:space="preserve">Gírese oficio al Contralor Interno y Titular del Órgano de Control y Evaluación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E73A18">
        <w:rPr>
          <w:rFonts w:ascii="Palatino Linotype" w:eastAsia="MS Mincho" w:hAnsi="Palatino Linotype" w:cs="Times New Roman"/>
          <w:b/>
        </w:rPr>
        <w:t>QUINTO.</w:t>
      </w:r>
    </w:p>
    <w:p w14:paraId="7B81BD1C" w14:textId="77777777" w:rsidR="00007EC5" w:rsidRPr="00E73A18" w:rsidRDefault="00007EC5" w:rsidP="00007EC5">
      <w:pPr>
        <w:shd w:val="clear" w:color="auto" w:fill="FFFFFF"/>
        <w:spacing w:line="360" w:lineRule="auto"/>
        <w:jc w:val="both"/>
        <w:rPr>
          <w:rFonts w:ascii="Palatino Linotype" w:eastAsia="MS Mincho" w:hAnsi="Palatino Linotype" w:cs="Times New Roman"/>
          <w:b/>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E73A18" w14:paraId="150CDD5E" w14:textId="77777777" w:rsidTr="00687D53">
        <w:trPr>
          <w:trHeight w:val="1807"/>
        </w:trPr>
        <w:tc>
          <w:tcPr>
            <w:tcW w:w="9073" w:type="dxa"/>
            <w:gridSpan w:val="2"/>
            <w:vAlign w:val="center"/>
          </w:tcPr>
          <w:p w14:paraId="2F56B55E" w14:textId="36EB5D4C" w:rsidR="00B75473" w:rsidRPr="00E73A18" w:rsidRDefault="00B75473" w:rsidP="00891381">
            <w:pPr>
              <w:pStyle w:val="Prrafodelista"/>
              <w:spacing w:line="360" w:lineRule="auto"/>
              <w:ind w:left="0"/>
              <w:jc w:val="both"/>
              <w:rPr>
                <w:rFonts w:ascii="Palatino Linotype" w:hAnsi="Palatino Linotype" w:cs="Arial"/>
                <w:color w:val="000000" w:themeColor="text1"/>
              </w:rPr>
            </w:pPr>
            <w:r w:rsidRPr="00E73A18">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w:t>
            </w:r>
            <w:r w:rsidR="004A11D6">
              <w:rPr>
                <w:rFonts w:ascii="Palatino Linotype" w:hAnsi="Palatino Linotype"/>
                <w:color w:val="000000" w:themeColor="text1"/>
              </w:rPr>
              <w:t>ZULEMA MARTÍNEZ SÁNCHEZ EMITIENDO VOTO PARTICULAR;</w:t>
            </w:r>
            <w:r w:rsidR="004A11D6" w:rsidRPr="00E73A18">
              <w:rPr>
                <w:rFonts w:ascii="Palatino Linotype" w:hAnsi="Palatino Linotype"/>
                <w:color w:val="000000" w:themeColor="text1"/>
              </w:rPr>
              <w:t xml:space="preserve"> </w:t>
            </w:r>
            <w:r w:rsidRPr="00E73A18">
              <w:rPr>
                <w:rFonts w:ascii="Palatino Linotype" w:hAnsi="Palatino Linotype"/>
                <w:color w:val="000000" w:themeColor="text1"/>
              </w:rPr>
              <w:t>EVA ABAID YAPUR</w:t>
            </w:r>
            <w:r w:rsidR="004A11D6">
              <w:rPr>
                <w:rFonts w:ascii="Palatino Linotype" w:hAnsi="Palatino Linotype"/>
                <w:color w:val="000000" w:themeColor="text1"/>
              </w:rPr>
              <w:t xml:space="preserve"> EMITIENDO VOTO PARTICULAR; JOSÉ GUADALUPE LUNA HERNÁNDEZ Y  JAVIER MARTÍNEZ CRUZ;</w:t>
            </w:r>
            <w:r w:rsidRPr="00E73A18">
              <w:rPr>
                <w:rFonts w:ascii="Palatino Linotype" w:hAnsi="Palatino Linotype"/>
                <w:color w:val="000000" w:themeColor="text1"/>
              </w:rPr>
              <w:t xml:space="preserve"> </w:t>
            </w:r>
            <w:r w:rsidR="004E43AB" w:rsidRPr="00E73A18">
              <w:rPr>
                <w:rFonts w:ascii="Palatino Linotype" w:hAnsi="Palatino Linotype"/>
                <w:color w:val="000000" w:themeColor="text1"/>
              </w:rPr>
              <w:t xml:space="preserve">EN LA VIGÉSIMA SEXTA SESIÓN ORDINARIA CELEBRADA EL  ONCE (11) DE JULIO DE DOS </w:t>
            </w:r>
            <w:r w:rsidRPr="00E73A18">
              <w:rPr>
                <w:rFonts w:ascii="Palatino Linotype" w:hAnsi="Palatino Linotype"/>
                <w:color w:val="000000" w:themeColor="text1"/>
              </w:rPr>
              <w:t>MIL DIECI</w:t>
            </w:r>
            <w:r w:rsidR="00313AF4" w:rsidRPr="00E73A18">
              <w:rPr>
                <w:rFonts w:ascii="Palatino Linotype" w:hAnsi="Palatino Linotype"/>
                <w:color w:val="000000" w:themeColor="text1"/>
              </w:rPr>
              <w:t>OCHO</w:t>
            </w:r>
            <w:r w:rsidR="00277BAF" w:rsidRPr="00E73A18">
              <w:rPr>
                <w:rFonts w:ascii="Palatino Linotype" w:hAnsi="Palatino Linotype"/>
                <w:color w:val="000000" w:themeColor="text1"/>
              </w:rPr>
              <w:t>, ANTE EL</w:t>
            </w:r>
            <w:r w:rsidRPr="00E73A18">
              <w:rPr>
                <w:rFonts w:ascii="Palatino Linotype" w:hAnsi="Palatino Linotype"/>
                <w:color w:val="000000" w:themeColor="text1"/>
              </w:rPr>
              <w:t xml:space="preserve"> SECRETARI</w:t>
            </w:r>
            <w:r w:rsidR="00277BAF" w:rsidRPr="00E73A18">
              <w:rPr>
                <w:rFonts w:ascii="Palatino Linotype" w:hAnsi="Palatino Linotype"/>
                <w:color w:val="000000" w:themeColor="text1"/>
              </w:rPr>
              <w:t>O TÉCNICO</w:t>
            </w:r>
            <w:r w:rsidRPr="00E73A18">
              <w:rPr>
                <w:rFonts w:ascii="Palatino Linotype" w:hAnsi="Palatino Linotype"/>
                <w:color w:val="000000" w:themeColor="text1"/>
              </w:rPr>
              <w:t xml:space="preserve"> DEL PLENO </w:t>
            </w:r>
            <w:r w:rsidR="00277BAF" w:rsidRPr="00E73A18">
              <w:rPr>
                <w:rFonts w:ascii="Palatino Linotype" w:hAnsi="Palatino Linotype"/>
                <w:color w:val="000000" w:themeColor="text1"/>
              </w:rPr>
              <w:t>ALEXIS TAPIA RAMÍREZ</w:t>
            </w:r>
            <w:r w:rsidRPr="00E73A18">
              <w:rPr>
                <w:rFonts w:ascii="Palatino Linotype" w:hAnsi="Palatino Linotype"/>
                <w:color w:val="000000" w:themeColor="text1"/>
              </w:rPr>
              <w:t>.</w:t>
            </w:r>
            <w:r w:rsidRPr="00E73A18">
              <w:rPr>
                <w:rFonts w:ascii="Palatino Linotype" w:hAnsi="Palatino Linotype" w:cs="Arial"/>
                <w:color w:val="000000" w:themeColor="text1"/>
              </w:rPr>
              <w:t xml:space="preserve"> </w:t>
            </w:r>
          </w:p>
          <w:p w14:paraId="1DA68006" w14:textId="77777777" w:rsidR="00552FD6" w:rsidRPr="00E73A18" w:rsidRDefault="00552FD6" w:rsidP="00891381">
            <w:pPr>
              <w:pStyle w:val="Prrafodelista"/>
              <w:spacing w:line="360" w:lineRule="auto"/>
              <w:ind w:left="0"/>
              <w:jc w:val="both"/>
              <w:rPr>
                <w:rFonts w:ascii="Palatino Linotype" w:hAnsi="Palatino Linotype" w:cs="Arial"/>
                <w:color w:val="000000" w:themeColor="text1"/>
              </w:rPr>
            </w:pPr>
          </w:p>
          <w:p w14:paraId="2F687413" w14:textId="77777777" w:rsidR="004A11D6" w:rsidRDefault="004A11D6" w:rsidP="00891381">
            <w:pPr>
              <w:spacing w:line="360" w:lineRule="auto"/>
              <w:jc w:val="center"/>
              <w:rPr>
                <w:rFonts w:ascii="Palatino Linotype" w:hAnsi="Palatino Linotype" w:cs="Times New Roman"/>
                <w:b/>
                <w:color w:val="000000" w:themeColor="text1"/>
              </w:rPr>
            </w:pPr>
          </w:p>
          <w:p w14:paraId="7F70FB42" w14:textId="77777777" w:rsidR="004A11D6" w:rsidRDefault="004A11D6" w:rsidP="004A11D6">
            <w:pPr>
              <w:spacing w:line="360" w:lineRule="auto"/>
              <w:rPr>
                <w:rFonts w:ascii="Palatino Linotype" w:hAnsi="Palatino Linotype" w:cs="Times New Roman"/>
                <w:b/>
                <w:color w:val="000000" w:themeColor="text1"/>
              </w:rPr>
            </w:pPr>
          </w:p>
          <w:p w14:paraId="7298AD18" w14:textId="77777777" w:rsidR="00B75473" w:rsidRPr="00E73A18" w:rsidRDefault="00B75473" w:rsidP="00891381">
            <w:pPr>
              <w:spacing w:line="360" w:lineRule="auto"/>
              <w:jc w:val="center"/>
              <w:rPr>
                <w:rFonts w:ascii="Palatino Linotype" w:hAnsi="Palatino Linotype" w:cs="Times New Roman"/>
                <w:b/>
                <w:color w:val="000000" w:themeColor="text1"/>
              </w:rPr>
            </w:pPr>
            <w:r w:rsidRPr="00E73A18">
              <w:rPr>
                <w:rFonts w:ascii="Palatino Linotype" w:hAnsi="Palatino Linotype" w:cs="Times New Roman"/>
                <w:b/>
                <w:color w:val="000000" w:themeColor="text1"/>
              </w:rPr>
              <w:t>Zulema Martínez Sánchez</w:t>
            </w:r>
          </w:p>
          <w:p w14:paraId="66356B2D" w14:textId="77777777" w:rsidR="00B75473" w:rsidRPr="00E73A18" w:rsidRDefault="00B75473" w:rsidP="00891381">
            <w:pPr>
              <w:spacing w:line="360" w:lineRule="auto"/>
              <w:jc w:val="center"/>
              <w:rPr>
                <w:rFonts w:ascii="Palatino Linotype" w:hAnsi="Palatino Linotype"/>
                <w:color w:val="000000" w:themeColor="text1"/>
              </w:rPr>
            </w:pPr>
            <w:r w:rsidRPr="00E73A18">
              <w:rPr>
                <w:rFonts w:ascii="Palatino Linotype" w:hAnsi="Palatino Linotype"/>
                <w:color w:val="000000" w:themeColor="text1"/>
              </w:rPr>
              <w:t>Comisionada Presidenta</w:t>
            </w:r>
          </w:p>
          <w:p w14:paraId="512F0CDA" w14:textId="5F097605" w:rsidR="00B75473" w:rsidRPr="00E73A18" w:rsidRDefault="00B75473" w:rsidP="00687D53">
            <w:pPr>
              <w:spacing w:line="360" w:lineRule="auto"/>
              <w:jc w:val="center"/>
              <w:rPr>
                <w:rFonts w:ascii="Palatino Linotype" w:hAnsi="Palatino Linotype"/>
                <w:color w:val="000000" w:themeColor="text1"/>
              </w:rPr>
            </w:pPr>
            <w:r w:rsidRPr="00E73A18">
              <w:rPr>
                <w:rFonts w:ascii="Palatino Linotype" w:hAnsi="Palatino Linotype" w:cs="Times New Roman"/>
                <w:color w:val="000000" w:themeColor="text1"/>
              </w:rPr>
              <w:t>(Rúbrica)</w:t>
            </w:r>
          </w:p>
        </w:tc>
      </w:tr>
      <w:tr w:rsidR="00B75473" w:rsidRPr="00E73A18" w14:paraId="78D3A41A" w14:textId="77777777" w:rsidTr="00687D53">
        <w:trPr>
          <w:trHeight w:val="2156"/>
        </w:trPr>
        <w:tc>
          <w:tcPr>
            <w:tcW w:w="4253" w:type="dxa"/>
            <w:vAlign w:val="center"/>
          </w:tcPr>
          <w:p w14:paraId="178A25F2" w14:textId="77777777" w:rsidR="00552FD6" w:rsidRDefault="00552FD6" w:rsidP="004A11D6">
            <w:pPr>
              <w:spacing w:line="360" w:lineRule="auto"/>
              <w:rPr>
                <w:rFonts w:ascii="Palatino Linotype" w:hAnsi="Palatino Linotype" w:cs="Times New Roman"/>
                <w:b/>
                <w:color w:val="000000" w:themeColor="text1"/>
              </w:rPr>
            </w:pPr>
          </w:p>
          <w:p w14:paraId="7D12F8A1" w14:textId="77777777" w:rsidR="004A11D6" w:rsidRPr="00E73A18" w:rsidRDefault="004A11D6" w:rsidP="004A11D6">
            <w:pPr>
              <w:spacing w:line="360" w:lineRule="auto"/>
              <w:rPr>
                <w:rFonts w:ascii="Palatino Linotype" w:hAnsi="Palatino Linotype" w:cs="Times New Roman"/>
                <w:b/>
                <w:color w:val="000000" w:themeColor="text1"/>
              </w:rPr>
            </w:pPr>
          </w:p>
          <w:p w14:paraId="140C4ED8" w14:textId="77777777" w:rsidR="00B75473" w:rsidRPr="00E73A18" w:rsidRDefault="00B75473" w:rsidP="00891381">
            <w:pPr>
              <w:spacing w:line="360" w:lineRule="auto"/>
              <w:jc w:val="center"/>
              <w:rPr>
                <w:rFonts w:ascii="Palatino Linotype" w:hAnsi="Palatino Linotype" w:cs="Times New Roman"/>
                <w:b/>
                <w:color w:val="000000" w:themeColor="text1"/>
              </w:rPr>
            </w:pPr>
            <w:r w:rsidRPr="00E73A18">
              <w:rPr>
                <w:rFonts w:ascii="Palatino Linotype" w:hAnsi="Palatino Linotype" w:cs="Times New Roman"/>
                <w:b/>
                <w:color w:val="000000" w:themeColor="text1"/>
              </w:rPr>
              <w:t xml:space="preserve">Eva </w:t>
            </w:r>
            <w:proofErr w:type="spellStart"/>
            <w:r w:rsidRPr="00E73A18">
              <w:rPr>
                <w:rFonts w:ascii="Palatino Linotype" w:hAnsi="Palatino Linotype" w:cs="Times New Roman"/>
                <w:b/>
                <w:color w:val="000000" w:themeColor="text1"/>
              </w:rPr>
              <w:t>Abaid</w:t>
            </w:r>
            <w:proofErr w:type="spellEnd"/>
            <w:r w:rsidRPr="00E73A18">
              <w:rPr>
                <w:rFonts w:ascii="Palatino Linotype" w:hAnsi="Palatino Linotype" w:cs="Times New Roman"/>
                <w:b/>
                <w:color w:val="000000" w:themeColor="text1"/>
              </w:rPr>
              <w:t xml:space="preserve"> </w:t>
            </w:r>
            <w:proofErr w:type="spellStart"/>
            <w:r w:rsidRPr="00E73A18">
              <w:rPr>
                <w:rFonts w:ascii="Palatino Linotype" w:hAnsi="Palatino Linotype" w:cs="Times New Roman"/>
                <w:b/>
                <w:color w:val="000000" w:themeColor="text1"/>
              </w:rPr>
              <w:t>Yapur</w:t>
            </w:r>
            <w:proofErr w:type="spellEnd"/>
          </w:p>
          <w:p w14:paraId="37396CF7" w14:textId="77777777" w:rsidR="00B75473" w:rsidRPr="00E73A18" w:rsidRDefault="00B75473" w:rsidP="00891381">
            <w:pPr>
              <w:spacing w:line="360" w:lineRule="auto"/>
              <w:jc w:val="center"/>
              <w:rPr>
                <w:rFonts w:ascii="Palatino Linotype" w:hAnsi="Palatino Linotype" w:cs="Times New Roman"/>
                <w:color w:val="000000" w:themeColor="text1"/>
              </w:rPr>
            </w:pPr>
            <w:r w:rsidRPr="00E73A18">
              <w:rPr>
                <w:rFonts w:ascii="Palatino Linotype" w:hAnsi="Palatino Linotype" w:cs="Times New Roman"/>
                <w:color w:val="000000" w:themeColor="text1"/>
              </w:rPr>
              <w:t>Comisionada</w:t>
            </w:r>
          </w:p>
          <w:p w14:paraId="311617EC" w14:textId="77777777" w:rsidR="00B75473" w:rsidRPr="00E73A18" w:rsidRDefault="00B75473" w:rsidP="00891381">
            <w:pPr>
              <w:spacing w:line="360" w:lineRule="auto"/>
              <w:jc w:val="center"/>
              <w:rPr>
                <w:rFonts w:ascii="Palatino Linotype" w:hAnsi="Palatino Linotype" w:cs="Times New Roman"/>
                <w:color w:val="000000" w:themeColor="text1"/>
              </w:rPr>
            </w:pPr>
            <w:r w:rsidRPr="00E73A18">
              <w:rPr>
                <w:rFonts w:ascii="Palatino Linotype" w:hAnsi="Palatino Linotype" w:cs="Times New Roman"/>
                <w:color w:val="000000" w:themeColor="text1"/>
              </w:rPr>
              <w:t>(Rúbrica)</w:t>
            </w:r>
          </w:p>
        </w:tc>
        <w:tc>
          <w:tcPr>
            <w:tcW w:w="4820" w:type="dxa"/>
            <w:vAlign w:val="center"/>
          </w:tcPr>
          <w:p w14:paraId="29DE7E7F" w14:textId="77777777" w:rsidR="00552FD6" w:rsidRDefault="00552FD6" w:rsidP="004A11D6">
            <w:pPr>
              <w:spacing w:line="360" w:lineRule="auto"/>
              <w:rPr>
                <w:rFonts w:ascii="Palatino Linotype" w:hAnsi="Palatino Linotype" w:cs="Times New Roman"/>
                <w:b/>
                <w:color w:val="000000" w:themeColor="text1"/>
              </w:rPr>
            </w:pPr>
          </w:p>
          <w:p w14:paraId="2C4C101D" w14:textId="77777777" w:rsidR="004A11D6" w:rsidRPr="00E73A18" w:rsidRDefault="004A11D6" w:rsidP="004A11D6">
            <w:pPr>
              <w:spacing w:line="360" w:lineRule="auto"/>
              <w:rPr>
                <w:rFonts w:ascii="Palatino Linotype" w:hAnsi="Palatino Linotype" w:cs="Times New Roman"/>
                <w:b/>
                <w:color w:val="000000" w:themeColor="text1"/>
              </w:rPr>
            </w:pPr>
          </w:p>
          <w:p w14:paraId="325CE6FE" w14:textId="77777777" w:rsidR="00B75473" w:rsidRPr="00E73A18" w:rsidRDefault="00B75473" w:rsidP="00891381">
            <w:pPr>
              <w:spacing w:line="360" w:lineRule="auto"/>
              <w:jc w:val="center"/>
              <w:rPr>
                <w:rFonts w:ascii="Palatino Linotype" w:hAnsi="Palatino Linotype" w:cs="Times New Roman"/>
                <w:b/>
                <w:color w:val="000000" w:themeColor="text1"/>
              </w:rPr>
            </w:pPr>
            <w:r w:rsidRPr="00E73A18">
              <w:rPr>
                <w:rFonts w:ascii="Palatino Linotype" w:hAnsi="Palatino Linotype" w:cs="Times New Roman"/>
                <w:b/>
                <w:color w:val="000000" w:themeColor="text1"/>
              </w:rPr>
              <w:t>José Guadalupe Luna Hernández</w:t>
            </w:r>
          </w:p>
          <w:p w14:paraId="31166AC7" w14:textId="77777777" w:rsidR="00B75473" w:rsidRPr="00E73A18" w:rsidRDefault="00B75473" w:rsidP="00891381">
            <w:pPr>
              <w:spacing w:line="360" w:lineRule="auto"/>
              <w:jc w:val="center"/>
              <w:rPr>
                <w:rFonts w:ascii="Palatino Linotype" w:hAnsi="Palatino Linotype" w:cs="Times New Roman"/>
                <w:color w:val="000000" w:themeColor="text1"/>
              </w:rPr>
            </w:pPr>
            <w:r w:rsidRPr="00E73A18">
              <w:rPr>
                <w:rFonts w:ascii="Palatino Linotype" w:hAnsi="Palatino Linotype" w:cs="Times New Roman"/>
                <w:color w:val="000000" w:themeColor="text1"/>
              </w:rPr>
              <w:t>Comisionado</w:t>
            </w:r>
          </w:p>
          <w:p w14:paraId="440B193A" w14:textId="77777777" w:rsidR="00B75473" w:rsidRPr="00E73A18" w:rsidRDefault="00B75473" w:rsidP="00891381">
            <w:pPr>
              <w:spacing w:line="360" w:lineRule="auto"/>
              <w:jc w:val="center"/>
              <w:rPr>
                <w:rFonts w:ascii="Palatino Linotype" w:hAnsi="Palatino Linotype" w:cs="Times New Roman"/>
                <w:color w:val="000000" w:themeColor="text1"/>
              </w:rPr>
            </w:pPr>
            <w:r w:rsidRPr="00E73A18">
              <w:rPr>
                <w:rFonts w:ascii="Palatino Linotype" w:hAnsi="Palatino Linotype" w:cs="Times New Roman"/>
                <w:color w:val="000000" w:themeColor="text1"/>
              </w:rPr>
              <w:t>(Rúbrica)</w:t>
            </w:r>
          </w:p>
        </w:tc>
      </w:tr>
      <w:tr w:rsidR="00277BAF" w:rsidRPr="00E73A18" w14:paraId="2D064136" w14:textId="77777777" w:rsidTr="008949A2">
        <w:trPr>
          <w:trHeight w:val="2244"/>
        </w:trPr>
        <w:tc>
          <w:tcPr>
            <w:tcW w:w="9073" w:type="dxa"/>
            <w:gridSpan w:val="2"/>
            <w:vAlign w:val="center"/>
          </w:tcPr>
          <w:p w14:paraId="49834525" w14:textId="77777777" w:rsidR="00277BAF" w:rsidRDefault="00277BAF" w:rsidP="004A11D6">
            <w:pPr>
              <w:spacing w:line="360" w:lineRule="auto"/>
              <w:rPr>
                <w:rFonts w:ascii="Palatino Linotype" w:hAnsi="Palatino Linotype" w:cs="Times New Roman"/>
                <w:b/>
                <w:color w:val="000000" w:themeColor="text1"/>
              </w:rPr>
            </w:pPr>
          </w:p>
          <w:p w14:paraId="166E9B64" w14:textId="77777777" w:rsidR="004A11D6" w:rsidRDefault="004A11D6" w:rsidP="004A11D6">
            <w:pPr>
              <w:spacing w:line="360" w:lineRule="auto"/>
              <w:rPr>
                <w:rFonts w:ascii="Palatino Linotype" w:hAnsi="Palatino Linotype" w:cs="Times New Roman"/>
                <w:b/>
                <w:color w:val="000000" w:themeColor="text1"/>
              </w:rPr>
            </w:pPr>
          </w:p>
          <w:p w14:paraId="38608477" w14:textId="77777777" w:rsidR="004A11D6" w:rsidRPr="00E73A18" w:rsidRDefault="004A11D6" w:rsidP="004A11D6">
            <w:pPr>
              <w:spacing w:line="360" w:lineRule="auto"/>
              <w:rPr>
                <w:rFonts w:ascii="Palatino Linotype" w:hAnsi="Palatino Linotype" w:cs="Times New Roman"/>
                <w:b/>
                <w:color w:val="000000" w:themeColor="text1"/>
              </w:rPr>
            </w:pPr>
          </w:p>
          <w:p w14:paraId="4839A02A" w14:textId="77777777" w:rsidR="00277BAF" w:rsidRPr="00E73A18" w:rsidRDefault="00277BAF" w:rsidP="00891381">
            <w:pPr>
              <w:spacing w:line="360" w:lineRule="auto"/>
              <w:jc w:val="center"/>
              <w:rPr>
                <w:rFonts w:ascii="Palatino Linotype" w:hAnsi="Palatino Linotype" w:cs="Times New Roman"/>
                <w:b/>
                <w:color w:val="000000" w:themeColor="text1"/>
              </w:rPr>
            </w:pPr>
            <w:r w:rsidRPr="00E73A18">
              <w:rPr>
                <w:rFonts w:ascii="Palatino Linotype" w:hAnsi="Palatino Linotype" w:cs="Times New Roman"/>
                <w:b/>
                <w:color w:val="000000" w:themeColor="text1"/>
              </w:rPr>
              <w:t>Javier Martínez Cruz</w:t>
            </w:r>
          </w:p>
          <w:p w14:paraId="65C24EC3" w14:textId="77777777" w:rsidR="00277BAF" w:rsidRPr="00E73A18" w:rsidRDefault="00277BAF" w:rsidP="00891381">
            <w:pPr>
              <w:spacing w:line="360" w:lineRule="auto"/>
              <w:jc w:val="center"/>
              <w:rPr>
                <w:rFonts w:ascii="Palatino Linotype" w:hAnsi="Palatino Linotype" w:cs="Times New Roman"/>
                <w:color w:val="000000" w:themeColor="text1"/>
              </w:rPr>
            </w:pPr>
            <w:r w:rsidRPr="00E73A18">
              <w:rPr>
                <w:rFonts w:ascii="Palatino Linotype" w:hAnsi="Palatino Linotype" w:cs="Times New Roman"/>
                <w:color w:val="000000" w:themeColor="text1"/>
              </w:rPr>
              <w:t>Comisionado</w:t>
            </w:r>
          </w:p>
          <w:p w14:paraId="4B61EB9D" w14:textId="77777777" w:rsidR="00277BAF" w:rsidRPr="00E73A18" w:rsidRDefault="00277BAF" w:rsidP="00277BAF">
            <w:pPr>
              <w:spacing w:line="360" w:lineRule="auto"/>
              <w:jc w:val="center"/>
              <w:rPr>
                <w:rFonts w:ascii="Palatino Linotype" w:hAnsi="Palatino Linotype" w:cs="Times New Roman"/>
                <w:color w:val="000000" w:themeColor="text1"/>
              </w:rPr>
            </w:pPr>
            <w:r w:rsidRPr="00E73A18">
              <w:rPr>
                <w:rFonts w:ascii="Palatino Linotype" w:hAnsi="Palatino Linotype" w:cs="Times New Roman"/>
                <w:color w:val="000000" w:themeColor="text1"/>
              </w:rPr>
              <w:t>(Rúbrica)</w:t>
            </w:r>
          </w:p>
          <w:p w14:paraId="2C641461" w14:textId="77777777" w:rsidR="00552FD6" w:rsidRDefault="00552FD6" w:rsidP="00BD6E26">
            <w:pPr>
              <w:spacing w:line="360" w:lineRule="auto"/>
              <w:rPr>
                <w:rFonts w:ascii="Palatino Linotype" w:hAnsi="Palatino Linotype" w:cs="Times New Roman"/>
                <w:color w:val="000000" w:themeColor="text1"/>
              </w:rPr>
            </w:pPr>
          </w:p>
          <w:p w14:paraId="1CDB883D" w14:textId="2532CC36" w:rsidR="004A11D6" w:rsidRPr="00E73A18" w:rsidRDefault="004A11D6" w:rsidP="00BD6E26">
            <w:pPr>
              <w:spacing w:line="360" w:lineRule="auto"/>
              <w:rPr>
                <w:rFonts w:ascii="Palatino Linotype" w:hAnsi="Palatino Linotype" w:cs="Times New Roman"/>
                <w:color w:val="000000" w:themeColor="text1"/>
              </w:rPr>
            </w:pPr>
          </w:p>
        </w:tc>
      </w:tr>
      <w:tr w:rsidR="00B75473" w:rsidRPr="002D6F4B" w14:paraId="0F0C631B" w14:textId="77777777" w:rsidTr="00687D53">
        <w:trPr>
          <w:trHeight w:val="1953"/>
        </w:trPr>
        <w:tc>
          <w:tcPr>
            <w:tcW w:w="9073" w:type="dxa"/>
            <w:gridSpan w:val="2"/>
            <w:vAlign w:val="center"/>
          </w:tcPr>
          <w:p w14:paraId="7F1A8285" w14:textId="5051C54B" w:rsidR="00B75473" w:rsidRPr="00E73A18" w:rsidRDefault="00277BAF" w:rsidP="00891381">
            <w:pPr>
              <w:spacing w:line="360" w:lineRule="auto"/>
              <w:jc w:val="center"/>
              <w:rPr>
                <w:rFonts w:ascii="Palatino Linotype" w:hAnsi="Palatino Linotype" w:cs="Times New Roman"/>
                <w:b/>
                <w:color w:val="000000" w:themeColor="text1"/>
              </w:rPr>
            </w:pPr>
            <w:r w:rsidRPr="00E73A18">
              <w:rPr>
                <w:rFonts w:ascii="Palatino Linotype" w:hAnsi="Palatino Linotype" w:cs="Times New Roman"/>
                <w:b/>
                <w:color w:val="000000" w:themeColor="text1"/>
              </w:rPr>
              <w:t>Alexis Tapia Ramírez</w:t>
            </w:r>
          </w:p>
          <w:p w14:paraId="370E2705" w14:textId="509FBBA9" w:rsidR="00B75473" w:rsidRPr="00E73A18" w:rsidRDefault="00277BAF" w:rsidP="00891381">
            <w:pPr>
              <w:spacing w:line="360" w:lineRule="auto"/>
              <w:jc w:val="center"/>
              <w:rPr>
                <w:rFonts w:ascii="Palatino Linotype" w:hAnsi="Palatino Linotype" w:cs="Times New Roman"/>
                <w:color w:val="000000" w:themeColor="text1"/>
              </w:rPr>
            </w:pPr>
            <w:r w:rsidRPr="00E73A18">
              <w:rPr>
                <w:rFonts w:ascii="Palatino Linotype" w:hAnsi="Palatino Linotype" w:cs="Times New Roman"/>
                <w:color w:val="000000" w:themeColor="text1"/>
              </w:rPr>
              <w:t>Secretario Técnico</w:t>
            </w:r>
            <w:r w:rsidR="00B75473" w:rsidRPr="00E73A18">
              <w:rPr>
                <w:rFonts w:ascii="Palatino Linotype" w:hAnsi="Palatino Linotype" w:cs="Times New Roman"/>
                <w:color w:val="000000" w:themeColor="text1"/>
              </w:rPr>
              <w:t xml:space="preserve"> del Pleno</w:t>
            </w:r>
          </w:p>
          <w:p w14:paraId="34FBCAA7" w14:textId="77777777" w:rsidR="00B75473" w:rsidRPr="00E73A18" w:rsidRDefault="00B75473" w:rsidP="00891381">
            <w:pPr>
              <w:spacing w:line="360" w:lineRule="auto"/>
              <w:jc w:val="center"/>
              <w:rPr>
                <w:rFonts w:ascii="Palatino Linotype" w:hAnsi="Palatino Linotype" w:cs="Times New Roman"/>
                <w:color w:val="000000" w:themeColor="text1"/>
              </w:rPr>
            </w:pPr>
            <w:r w:rsidRPr="00E73A18">
              <w:rPr>
                <w:rFonts w:ascii="Palatino Linotype" w:hAnsi="Palatino Linotype" w:cs="Times New Roman"/>
                <w:color w:val="000000" w:themeColor="text1"/>
              </w:rPr>
              <w:t>(Rúbrica)</w:t>
            </w:r>
          </w:p>
          <w:p w14:paraId="470B1408" w14:textId="0F18E57C" w:rsidR="00B75473" w:rsidRPr="002D6F4B" w:rsidRDefault="00B75473" w:rsidP="004A11D6">
            <w:pPr>
              <w:pStyle w:val="Prrafodelista"/>
              <w:spacing w:line="360" w:lineRule="auto"/>
              <w:ind w:left="0"/>
              <w:jc w:val="both"/>
              <w:rPr>
                <w:rFonts w:ascii="Palatino Linotype" w:hAnsi="Palatino Linotype"/>
                <w:color w:val="000000" w:themeColor="text1"/>
              </w:rPr>
            </w:pPr>
            <w:r w:rsidRPr="00E73A18">
              <w:rPr>
                <w:rFonts w:ascii="Palatino Linotype" w:hAnsi="Palatino Linotype" w:cs="Arial"/>
                <w:color w:val="000000" w:themeColor="text1"/>
              </w:rPr>
              <w:t xml:space="preserve">Esta hoja corresponde a la resolución del </w:t>
            </w:r>
            <w:r w:rsidR="004A11D6">
              <w:rPr>
                <w:rFonts w:ascii="Palatino Linotype" w:hAnsi="Palatino Linotype" w:cs="Arial"/>
                <w:color w:val="000000" w:themeColor="text1"/>
              </w:rPr>
              <w:t>once</w:t>
            </w:r>
            <w:r w:rsidRPr="00E73A18">
              <w:rPr>
                <w:rFonts w:ascii="Palatino Linotype" w:hAnsi="Palatino Linotype" w:cs="Arial"/>
                <w:color w:val="000000" w:themeColor="text1"/>
              </w:rPr>
              <w:t xml:space="preserve"> (</w:t>
            </w:r>
            <w:r w:rsidR="004A11D6">
              <w:rPr>
                <w:rFonts w:ascii="Palatino Linotype" w:hAnsi="Palatino Linotype" w:cs="Arial"/>
                <w:color w:val="000000" w:themeColor="text1"/>
              </w:rPr>
              <w:t>11</w:t>
            </w:r>
            <w:r w:rsidRPr="00E73A18">
              <w:rPr>
                <w:rFonts w:ascii="Palatino Linotype" w:hAnsi="Palatino Linotype" w:cs="Arial"/>
                <w:color w:val="000000" w:themeColor="text1"/>
              </w:rPr>
              <w:t xml:space="preserve">) de </w:t>
            </w:r>
            <w:r w:rsidR="004A11D6">
              <w:rPr>
                <w:rFonts w:ascii="Palatino Linotype" w:hAnsi="Palatino Linotype" w:cs="Arial"/>
                <w:color w:val="000000" w:themeColor="text1"/>
              </w:rPr>
              <w:t>julio</w:t>
            </w:r>
            <w:r w:rsidRPr="00E73A18">
              <w:rPr>
                <w:rFonts w:ascii="Palatino Linotype" w:hAnsi="Palatino Linotype" w:cs="Arial"/>
                <w:color w:val="000000" w:themeColor="text1"/>
              </w:rPr>
              <w:t xml:space="preserve"> de dos mil dieci</w:t>
            </w:r>
            <w:r w:rsidR="00277BAF" w:rsidRPr="00E73A18">
              <w:rPr>
                <w:rFonts w:ascii="Palatino Linotype" w:hAnsi="Palatino Linotype" w:cs="Arial"/>
                <w:color w:val="000000" w:themeColor="text1"/>
              </w:rPr>
              <w:t>ocho</w:t>
            </w:r>
            <w:r w:rsidRPr="00E73A18">
              <w:rPr>
                <w:rFonts w:ascii="Palatino Linotype" w:hAnsi="Palatino Linotype" w:cs="Arial"/>
                <w:color w:val="000000" w:themeColor="text1"/>
              </w:rPr>
              <w:t xml:space="preserve"> emitida en el recurso de revisión </w:t>
            </w:r>
            <w:r w:rsidR="004A11D6">
              <w:rPr>
                <w:rFonts w:ascii="Palatino Linotype" w:hAnsi="Palatino Linotype" w:cs="Arial"/>
                <w:b/>
                <w:bCs/>
                <w:color w:val="000000" w:themeColor="text1"/>
                <w:lang w:eastAsia="es-MX"/>
              </w:rPr>
              <w:t>01973</w:t>
            </w:r>
            <w:r w:rsidR="00552FD6" w:rsidRPr="00E73A18">
              <w:rPr>
                <w:rFonts w:ascii="Palatino Linotype" w:hAnsi="Palatino Linotype" w:cs="Arial"/>
                <w:b/>
                <w:bCs/>
                <w:color w:val="000000" w:themeColor="text1"/>
                <w:lang w:eastAsia="es-MX"/>
              </w:rPr>
              <w:t>/INFOEM/IP/RR/2018</w:t>
            </w:r>
            <w:r w:rsidRPr="00E73A18">
              <w:rPr>
                <w:rFonts w:ascii="Palatino Linotype" w:hAnsi="Palatino Linotype" w:cs="Arial"/>
                <w:color w:val="000000" w:themeColor="text1"/>
              </w:rPr>
              <w:t>.</w:t>
            </w:r>
          </w:p>
        </w:tc>
      </w:tr>
    </w:tbl>
    <w:p w14:paraId="09D5B693" w14:textId="39FC8F97" w:rsidR="00BB5CA9" w:rsidRPr="00EE0ACB" w:rsidRDefault="00BB5CA9" w:rsidP="004A11D6"/>
    <w:sectPr w:rsidR="00BB5CA9" w:rsidRPr="00EE0ACB"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206CD" w14:textId="77777777" w:rsidR="000655C9" w:rsidRDefault="000655C9" w:rsidP="00587366">
      <w:r>
        <w:separator/>
      </w:r>
    </w:p>
  </w:endnote>
  <w:endnote w:type="continuationSeparator" w:id="0">
    <w:p w14:paraId="2E446231" w14:textId="77777777" w:rsidR="000655C9" w:rsidRDefault="000655C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00431F" w:rsidRPr="00883450" w:rsidRDefault="0000431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A2AC7">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A2AC7">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00431F" w:rsidRDefault="000043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0431F" w:rsidRPr="00883450" w:rsidRDefault="0000431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A2AC7" w:rsidRPr="000A2AC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A2AC7" w:rsidRPr="000A2AC7">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00431F" w:rsidRPr="00883450" w:rsidRDefault="0000431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B9C59" w14:textId="77777777" w:rsidR="000655C9" w:rsidRDefault="000655C9" w:rsidP="00587366">
      <w:r>
        <w:separator/>
      </w:r>
    </w:p>
  </w:footnote>
  <w:footnote w:type="continuationSeparator" w:id="0">
    <w:p w14:paraId="745C6C79" w14:textId="77777777" w:rsidR="000655C9" w:rsidRDefault="000655C9" w:rsidP="00587366">
      <w:r>
        <w:continuationSeparator/>
      </w:r>
    </w:p>
  </w:footnote>
  <w:footnote w:id="1">
    <w:p w14:paraId="7CF356FC" w14:textId="77777777" w:rsidR="005811B7" w:rsidRPr="00541EC6" w:rsidRDefault="005811B7" w:rsidP="005811B7">
      <w:pPr>
        <w:jc w:val="both"/>
        <w:rPr>
          <w:rFonts w:ascii="Palatino Linotype" w:hAnsi="Palatino Linotype" w:cs="Arial"/>
          <w:sz w:val="20"/>
          <w:szCs w:val="20"/>
        </w:rPr>
      </w:pPr>
      <w:r w:rsidRPr="00541EC6">
        <w:rPr>
          <w:rStyle w:val="Refdenotaalpie"/>
          <w:rFonts w:ascii="Palatino Linotype" w:hAnsi="Palatino Linotype" w:cs="Arial"/>
          <w:sz w:val="20"/>
          <w:szCs w:val="20"/>
        </w:rPr>
        <w:footnoteRef/>
      </w:r>
      <w:r w:rsidRPr="00541EC6">
        <w:rPr>
          <w:rFonts w:ascii="Palatino Linotype" w:hAnsi="Palatino Linotype" w:cs="Arial"/>
          <w:sz w:val="20"/>
          <w:szCs w:val="20"/>
        </w:rPr>
        <w:t xml:space="preserve"> </w:t>
      </w:r>
      <w:r w:rsidRPr="000973BF">
        <w:rPr>
          <w:rFonts w:ascii="Palatino Linotype" w:hAnsi="Palatino Linotype" w:cs="Arial"/>
          <w:sz w:val="18"/>
          <w:szCs w:val="18"/>
        </w:rPr>
        <w:t xml:space="preserve">Entendiendo por negligente la más simple y llana definición contenida en el Diccionario de la Lengua Española: “Negligente. </w:t>
      </w:r>
      <w:r w:rsidRPr="000973BF">
        <w:rPr>
          <w:rFonts w:ascii="Palatino Linotype" w:eastAsia="Arial Unicode MS" w:hAnsi="Palatino Linotype" w:cs="Arial"/>
          <w:spacing w:val="4"/>
          <w:sz w:val="18"/>
          <w:szCs w:val="18"/>
        </w:rPr>
        <w:t>Del</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lat.</w:t>
      </w:r>
      <w:r w:rsidRPr="000973BF">
        <w:rPr>
          <w:rStyle w:val="apple-converted-space"/>
          <w:rFonts w:ascii="Palatino Linotype" w:eastAsia="Arial Unicode MS" w:hAnsi="Palatino Linotype" w:cs="Arial"/>
          <w:spacing w:val="4"/>
          <w:sz w:val="18"/>
          <w:szCs w:val="18"/>
        </w:rPr>
        <w:t> </w:t>
      </w:r>
      <w:proofErr w:type="spellStart"/>
      <w:r w:rsidRPr="000973BF">
        <w:rPr>
          <w:rStyle w:val="nfasis"/>
          <w:rFonts w:ascii="Palatino Linotype" w:eastAsia="Arial Unicode MS" w:hAnsi="Palatino Linotype" w:cs="Arial"/>
          <w:spacing w:val="4"/>
          <w:sz w:val="18"/>
          <w:szCs w:val="18"/>
          <w:bdr w:val="none" w:sz="0" w:space="0" w:color="auto" w:frame="1"/>
        </w:rPr>
        <w:t>neglĭgens</w:t>
      </w:r>
      <w:proofErr w:type="spellEnd"/>
      <w:r w:rsidRPr="000973BF">
        <w:rPr>
          <w:rStyle w:val="nfasis"/>
          <w:rFonts w:ascii="Palatino Linotype" w:eastAsia="Arial Unicode MS" w:hAnsi="Palatino Linotype" w:cs="Arial"/>
          <w:spacing w:val="4"/>
          <w:sz w:val="18"/>
          <w:szCs w:val="18"/>
          <w:bdr w:val="none" w:sz="0" w:space="0" w:color="auto" w:frame="1"/>
        </w:rPr>
        <w:t>, -</w:t>
      </w:r>
      <w:proofErr w:type="spellStart"/>
      <w:r w:rsidRPr="000973BF">
        <w:rPr>
          <w:rStyle w:val="nfasis"/>
          <w:rFonts w:ascii="Palatino Linotype" w:eastAsia="Arial Unicode MS" w:hAnsi="Palatino Linotype" w:cs="Arial"/>
          <w:spacing w:val="4"/>
          <w:sz w:val="18"/>
          <w:szCs w:val="18"/>
          <w:bdr w:val="none" w:sz="0" w:space="0" w:color="auto" w:frame="1"/>
        </w:rPr>
        <w:t>entis</w:t>
      </w:r>
      <w:proofErr w:type="spellEnd"/>
      <w:r w:rsidRPr="000973BF">
        <w:rPr>
          <w:rStyle w:val="nfasis"/>
          <w:rFonts w:ascii="Palatino Linotype" w:eastAsia="Arial Unicode MS" w:hAnsi="Palatino Linotype" w:cs="Arial"/>
          <w:spacing w:val="4"/>
          <w:sz w:val="18"/>
          <w:szCs w:val="18"/>
          <w:bdr w:val="none" w:sz="0" w:space="0" w:color="auto" w:frame="1"/>
        </w:rPr>
        <w:t>,</w:t>
      </w:r>
      <w:r w:rsidRPr="000973BF">
        <w:rPr>
          <w:rStyle w:val="apple-converted-space"/>
          <w:rFonts w:ascii="Palatino Linotype" w:eastAsia="Arial Unicode MS" w:hAnsi="Palatino Linotype" w:cs="Arial"/>
          <w:spacing w:val="4"/>
          <w:sz w:val="18"/>
          <w:szCs w:val="18"/>
        </w:rPr>
        <w:t> </w:t>
      </w:r>
      <w:proofErr w:type="spellStart"/>
      <w:r w:rsidRPr="000973BF">
        <w:rPr>
          <w:rFonts w:ascii="Palatino Linotype" w:eastAsia="Arial Unicode MS" w:hAnsi="Palatino Linotype" w:cs="Arial"/>
          <w:spacing w:val="4"/>
          <w:sz w:val="18"/>
          <w:szCs w:val="18"/>
        </w:rPr>
        <w:t>part</w:t>
      </w:r>
      <w:proofErr w:type="spellEnd"/>
      <w:r w:rsidRPr="000973BF">
        <w:rPr>
          <w:rFonts w:ascii="Palatino Linotype" w:eastAsia="Arial Unicode MS" w:hAnsi="Palatino Linotype" w:cs="Arial"/>
          <w:spacing w:val="4"/>
          <w:sz w:val="18"/>
          <w:szCs w:val="18"/>
        </w:rPr>
        <w:t xml:space="preserve">. </w:t>
      </w:r>
      <w:proofErr w:type="spellStart"/>
      <w:r w:rsidRPr="000973BF">
        <w:rPr>
          <w:rFonts w:ascii="Palatino Linotype" w:eastAsia="Arial Unicode MS" w:hAnsi="Palatino Linotype" w:cs="Arial"/>
          <w:spacing w:val="4"/>
          <w:sz w:val="18"/>
          <w:szCs w:val="18"/>
        </w:rPr>
        <w:t>act</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de</w:t>
      </w:r>
      <w:r w:rsidRPr="000973BF">
        <w:rPr>
          <w:rStyle w:val="apple-converted-space"/>
          <w:rFonts w:ascii="Palatino Linotype" w:eastAsia="Arial Unicode MS" w:hAnsi="Palatino Linotype" w:cs="Arial"/>
          <w:spacing w:val="4"/>
          <w:sz w:val="18"/>
          <w:szCs w:val="18"/>
        </w:rPr>
        <w:t> </w:t>
      </w:r>
      <w:proofErr w:type="spellStart"/>
      <w:r w:rsidRPr="000973BF">
        <w:rPr>
          <w:rStyle w:val="nfasis"/>
          <w:rFonts w:ascii="Palatino Linotype" w:eastAsia="Arial Unicode MS" w:hAnsi="Palatino Linotype" w:cs="Arial"/>
          <w:spacing w:val="4"/>
          <w:sz w:val="18"/>
          <w:szCs w:val="18"/>
          <w:bdr w:val="none" w:sz="0" w:space="0" w:color="auto" w:frame="1"/>
        </w:rPr>
        <w:t>negligĕre</w:t>
      </w:r>
      <w:proofErr w:type="spellEnd"/>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'descuidar'. </w:t>
      </w:r>
      <w:r w:rsidRPr="000973BF">
        <w:rPr>
          <w:rStyle w:val="nacep"/>
          <w:rFonts w:ascii="Palatino Linotype" w:eastAsia="Arial Unicode MS" w:hAnsi="Palatino Linotype" w:cs="Arial"/>
          <w:b/>
          <w:bCs/>
          <w:spacing w:val="4"/>
          <w:sz w:val="18"/>
          <w:szCs w:val="18"/>
          <w:bdr w:val="none" w:sz="0" w:space="0" w:color="auto" w:frame="1"/>
          <w:shd w:val="clear" w:color="auto" w:fill="FFFFFF"/>
        </w:rPr>
        <w:t>1.</w:t>
      </w:r>
      <w:r w:rsidRPr="000973BF">
        <w:rPr>
          <w:rStyle w:val="apple-converted-space"/>
          <w:rFonts w:ascii="Palatino Linotype" w:eastAsia="Arial Unicode MS" w:hAnsi="Palatino Linotype" w:cs="Arial"/>
          <w:spacing w:val="4"/>
          <w:sz w:val="18"/>
          <w:szCs w:val="18"/>
          <w:bdr w:val="none" w:sz="0" w:space="0" w:color="auto" w:frame="1"/>
          <w:shd w:val="clear" w:color="auto" w:fill="FFFFFF"/>
        </w:rPr>
        <w:t> </w:t>
      </w:r>
      <w:proofErr w:type="spellStart"/>
      <w:r w:rsidRPr="000973BF">
        <w:rPr>
          <w:rFonts w:ascii="Palatino Linotype" w:eastAsia="Arial Unicode MS" w:hAnsi="Palatino Linotype" w:cs="Arial"/>
          <w:spacing w:val="4"/>
          <w:sz w:val="18"/>
          <w:szCs w:val="18"/>
        </w:rPr>
        <w:t>adj</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hyperlink r:id="rId1" w:anchor="HDLT8M7" w:history="1">
        <w:r w:rsidRPr="000973BF">
          <w:rPr>
            <w:rStyle w:val="Hipervnculo"/>
            <w:rFonts w:ascii="Palatino Linotype" w:eastAsia="Arial Unicode MS" w:hAnsi="Palatino Linotype" w:cs="Arial"/>
            <w:b/>
            <w:bCs/>
            <w:spacing w:val="4"/>
            <w:sz w:val="18"/>
            <w:szCs w:val="18"/>
            <w:bdr w:val="none" w:sz="0" w:space="0" w:color="auto" w:frame="1"/>
            <w:shd w:val="clear" w:color="auto" w:fill="FFFFFF"/>
          </w:rPr>
          <w:t>descuidado.</w:t>
        </w:r>
      </w:hyperlink>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U. t. c. s. </w:t>
      </w:r>
      <w:r w:rsidRPr="000973BF">
        <w:rPr>
          <w:rStyle w:val="nacep"/>
          <w:rFonts w:ascii="Palatino Linotype" w:eastAsia="Arial Unicode MS" w:hAnsi="Palatino Linotype" w:cs="Arial"/>
          <w:b/>
          <w:bCs/>
          <w:spacing w:val="4"/>
          <w:sz w:val="18"/>
          <w:szCs w:val="18"/>
          <w:bdr w:val="none" w:sz="0" w:space="0" w:color="auto" w:frame="1"/>
          <w:shd w:val="clear" w:color="auto" w:fill="FFFFFF"/>
        </w:rPr>
        <w:t>2.</w:t>
      </w:r>
      <w:r w:rsidRPr="000973BF">
        <w:rPr>
          <w:rStyle w:val="apple-converted-space"/>
          <w:rFonts w:ascii="Palatino Linotype" w:eastAsia="Arial Unicode MS" w:hAnsi="Palatino Linotype" w:cs="Arial"/>
          <w:spacing w:val="4"/>
          <w:sz w:val="18"/>
          <w:szCs w:val="18"/>
          <w:bdr w:val="none" w:sz="0" w:space="0" w:color="auto" w:frame="1"/>
          <w:shd w:val="clear" w:color="auto" w:fill="FFFFFF"/>
        </w:rPr>
        <w:t> </w:t>
      </w:r>
      <w:proofErr w:type="spellStart"/>
      <w:r w:rsidRPr="000973BF">
        <w:rPr>
          <w:rFonts w:ascii="Palatino Linotype" w:eastAsia="Arial Unicode MS" w:hAnsi="Palatino Linotype" w:cs="Arial"/>
          <w:spacing w:val="4"/>
          <w:sz w:val="18"/>
          <w:szCs w:val="18"/>
        </w:rPr>
        <w:t>adj</w:t>
      </w:r>
      <w:proofErr w:type="spellEnd"/>
      <w:r w:rsidRPr="000973BF">
        <w:rPr>
          <w:rFonts w:ascii="Palatino Linotype" w:eastAsia="Arial Unicode MS" w:hAnsi="Palatino Linotype" w:cs="Arial"/>
          <w:spacing w:val="4"/>
          <w:sz w:val="18"/>
          <w:szCs w:val="18"/>
        </w:rPr>
        <w:t>.</w:t>
      </w:r>
      <w:r w:rsidRPr="000973BF">
        <w:rPr>
          <w:rStyle w:val="apple-converted-space"/>
          <w:rFonts w:ascii="Palatino Linotype" w:eastAsia="Arial Unicode MS" w:hAnsi="Palatino Linotype" w:cs="Arial"/>
          <w:spacing w:val="4"/>
          <w:sz w:val="18"/>
          <w:szCs w:val="18"/>
        </w:rPr>
        <w:t> </w:t>
      </w:r>
      <w:proofErr w:type="gramStart"/>
      <w:r w:rsidRPr="000973BF">
        <w:rPr>
          <w:rFonts w:ascii="Palatino Linotype" w:eastAsia="Arial Unicode MS" w:hAnsi="Palatino Linotype" w:cs="Arial"/>
          <w:spacing w:val="4"/>
          <w:sz w:val="18"/>
          <w:szCs w:val="18"/>
        </w:rPr>
        <w:t>Falto</w:t>
      </w:r>
      <w:proofErr w:type="gramEnd"/>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de</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aplicación.</w:t>
      </w:r>
      <w:r w:rsidRPr="000973BF">
        <w:rPr>
          <w:rStyle w:val="apple-converted-space"/>
          <w:rFonts w:ascii="Palatino Linotype" w:eastAsia="Arial Unicode MS" w:hAnsi="Palatino Linotype" w:cs="Arial"/>
          <w:spacing w:val="4"/>
          <w:sz w:val="18"/>
          <w:szCs w:val="18"/>
        </w:rPr>
        <w:t> </w:t>
      </w:r>
      <w:r w:rsidRPr="000973BF">
        <w:rPr>
          <w:rFonts w:ascii="Palatino Linotype" w:eastAsia="Arial Unicode MS" w:hAnsi="Palatino Linotype" w:cs="Arial"/>
          <w:spacing w:val="4"/>
          <w:sz w:val="18"/>
          <w:szCs w:val="18"/>
        </w:rPr>
        <w:t xml:space="preserve">U. t. c. s.” consultado el 22 de agosto de 2016 en </w:t>
      </w:r>
      <w:hyperlink r:id="rId2" w:history="1">
        <w:r w:rsidRPr="000973BF">
          <w:rPr>
            <w:rStyle w:val="Hipervnculo"/>
            <w:rFonts w:ascii="Palatino Linotype" w:eastAsia="Arial Unicode MS" w:hAnsi="Palatino Linotype" w:cs="Arial"/>
            <w:spacing w:val="4"/>
            <w:sz w:val="18"/>
            <w:szCs w:val="18"/>
          </w:rPr>
          <w:t>http://dle.rae.es/?id=QMAWQ4m</w:t>
        </w:r>
      </w:hyperlink>
      <w:r w:rsidRPr="000973BF">
        <w:rPr>
          <w:rFonts w:ascii="Palatino Linotype" w:eastAsia="Arial Unicode MS" w:hAnsi="Palatino Linotype" w:cs="Arial"/>
          <w:spacing w:val="4"/>
          <w:sz w:val="18"/>
          <w:szCs w:val="18"/>
        </w:rPr>
        <w:t xml:space="preserve"> </w:t>
      </w:r>
    </w:p>
    <w:p w14:paraId="1E5D0AD1" w14:textId="77777777" w:rsidR="005811B7" w:rsidRPr="00541EC6" w:rsidRDefault="005811B7" w:rsidP="005811B7">
      <w:pPr>
        <w:pStyle w:val="Textonotapie"/>
        <w:jc w:val="both"/>
        <w:rPr>
          <w:rFonts w:ascii="Palatino Linotype" w:hAnsi="Palatino Linotype"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00431F" w:rsidRDefault="0000431F" w:rsidP="001C6012">
    <w:pPr>
      <w:pStyle w:val="Encabezado"/>
      <w:tabs>
        <w:tab w:val="clear" w:pos="4252"/>
        <w:tab w:val="clear" w:pos="8504"/>
        <w:tab w:val="left" w:pos="8460"/>
      </w:tabs>
    </w:pPr>
    <w:r>
      <w:tab/>
    </w:r>
  </w:p>
  <w:p w14:paraId="64F5F23E" w14:textId="390690E5" w:rsidR="0000431F" w:rsidRDefault="0000431F">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00431F" w:rsidRPr="00674A46" w14:paraId="07F2896E" w14:textId="77777777" w:rsidTr="004A11D6">
      <w:trPr>
        <w:trHeight w:val="138"/>
        <w:jc w:val="right"/>
      </w:trPr>
      <w:tc>
        <w:tcPr>
          <w:tcW w:w="3544" w:type="dxa"/>
          <w:vAlign w:val="center"/>
        </w:tcPr>
        <w:p w14:paraId="4A5B1974" w14:textId="3B2AB4E0" w:rsidR="0000431F" w:rsidRPr="00674A46" w:rsidRDefault="0000431F" w:rsidP="004A11D6">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3A05B4B6" w14:textId="06CD1A03" w:rsidR="0000431F" w:rsidRPr="00674A46" w:rsidRDefault="0000431F" w:rsidP="004A11D6">
          <w:pPr>
            <w:pStyle w:val="Encabezado"/>
            <w:jc w:val="right"/>
            <w:rPr>
              <w:rFonts w:ascii="Palatino Linotype" w:hAnsi="Palatino Linotype"/>
              <w:b/>
              <w:sz w:val="22"/>
              <w:szCs w:val="22"/>
            </w:rPr>
          </w:pPr>
          <w:r>
            <w:rPr>
              <w:rFonts w:ascii="Palatino Linotype" w:hAnsi="Palatino Linotype" w:cs="Arial"/>
              <w:b/>
              <w:bCs/>
              <w:sz w:val="22"/>
              <w:szCs w:val="22"/>
              <w:lang w:eastAsia="es-MX"/>
            </w:rPr>
            <w:t>01</w:t>
          </w:r>
          <w:r w:rsidR="00187FBC">
            <w:rPr>
              <w:rFonts w:ascii="Palatino Linotype" w:hAnsi="Palatino Linotype" w:cs="Arial"/>
              <w:b/>
              <w:bCs/>
              <w:sz w:val="22"/>
              <w:szCs w:val="22"/>
              <w:lang w:eastAsia="es-MX"/>
            </w:rPr>
            <w:t>9</w:t>
          </w:r>
          <w:r>
            <w:rPr>
              <w:rFonts w:ascii="Palatino Linotype" w:hAnsi="Palatino Linotype" w:cs="Arial"/>
              <w:b/>
              <w:bCs/>
              <w:sz w:val="22"/>
              <w:szCs w:val="22"/>
              <w:lang w:eastAsia="es-MX"/>
            </w:rPr>
            <w:t>73/INFOEM/IP/RR/2018</w:t>
          </w:r>
        </w:p>
      </w:tc>
    </w:tr>
    <w:tr w:rsidR="0000431F" w:rsidRPr="00674A46" w14:paraId="1B5D8690" w14:textId="77777777" w:rsidTr="004A11D6">
      <w:trPr>
        <w:trHeight w:val="233"/>
        <w:jc w:val="right"/>
      </w:trPr>
      <w:tc>
        <w:tcPr>
          <w:tcW w:w="3544" w:type="dxa"/>
          <w:vAlign w:val="center"/>
        </w:tcPr>
        <w:p w14:paraId="3903F2C6" w14:textId="22D569F8" w:rsidR="0000431F" w:rsidRPr="00674A46" w:rsidRDefault="0000431F" w:rsidP="004A11D6">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03C799A2" w14:textId="757D4620" w:rsidR="0000431F" w:rsidRPr="00B75F20" w:rsidRDefault="00187FBC" w:rsidP="004A11D6">
          <w:pPr>
            <w:pStyle w:val="Encabezado"/>
            <w:jc w:val="right"/>
            <w:rPr>
              <w:rFonts w:ascii="Palatino Linotype" w:hAnsi="Palatino Linotype"/>
              <w:b/>
              <w:sz w:val="22"/>
              <w:szCs w:val="22"/>
            </w:rPr>
          </w:pPr>
          <w:r w:rsidRPr="00187FBC">
            <w:rPr>
              <w:rFonts w:ascii="Palatino Linotype" w:hAnsi="Palatino Linotype"/>
              <w:b/>
              <w:bCs/>
              <w:color w:val="000000"/>
              <w:sz w:val="22"/>
              <w:szCs w:val="22"/>
            </w:rPr>
            <w:t xml:space="preserve">Ayuntamiento de </w:t>
          </w:r>
          <w:proofErr w:type="spellStart"/>
          <w:r w:rsidRPr="00187FBC">
            <w:rPr>
              <w:rFonts w:ascii="Palatino Linotype" w:hAnsi="Palatino Linotype"/>
              <w:b/>
              <w:bCs/>
              <w:color w:val="000000"/>
              <w:sz w:val="22"/>
              <w:szCs w:val="22"/>
            </w:rPr>
            <w:t>Capulhuac</w:t>
          </w:r>
          <w:proofErr w:type="spellEnd"/>
        </w:p>
      </w:tc>
    </w:tr>
    <w:tr w:rsidR="0000431F" w:rsidRPr="00674A46" w14:paraId="095EB01B" w14:textId="77777777" w:rsidTr="004A11D6">
      <w:trPr>
        <w:trHeight w:val="321"/>
        <w:jc w:val="right"/>
      </w:trPr>
      <w:tc>
        <w:tcPr>
          <w:tcW w:w="3544" w:type="dxa"/>
          <w:vAlign w:val="center"/>
        </w:tcPr>
        <w:p w14:paraId="6E000A51" w14:textId="25DCC1C7" w:rsidR="0000431F" w:rsidRPr="00674A46" w:rsidRDefault="0000431F" w:rsidP="004A11D6">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7560085" w14:textId="05E7D8A2" w:rsidR="0000431F" w:rsidRPr="00674A46" w:rsidRDefault="0000431F" w:rsidP="004A11D6">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00431F" w:rsidRDefault="0000431F"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00431F" w:rsidRDefault="0000431F"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0431F" w:rsidRPr="00674A46" w14:paraId="0A3256F2" w14:textId="77777777" w:rsidTr="006E6B65">
      <w:trPr>
        <w:trHeight w:val="138"/>
        <w:jc w:val="right"/>
      </w:trPr>
      <w:tc>
        <w:tcPr>
          <w:tcW w:w="3261" w:type="dxa"/>
          <w:vAlign w:val="center"/>
        </w:tcPr>
        <w:p w14:paraId="3D80769D" w14:textId="316F11F8" w:rsidR="0000431F" w:rsidRPr="00674A46" w:rsidRDefault="0000431F" w:rsidP="004A11D6">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13B5B73" w:rsidR="0000431F" w:rsidRPr="00674A46" w:rsidRDefault="0000431F" w:rsidP="004A11D6">
          <w:pPr>
            <w:pStyle w:val="Encabezado"/>
            <w:jc w:val="right"/>
            <w:rPr>
              <w:rFonts w:ascii="Palatino Linotype" w:hAnsi="Palatino Linotype"/>
              <w:b/>
              <w:sz w:val="22"/>
              <w:szCs w:val="22"/>
            </w:rPr>
          </w:pPr>
          <w:r>
            <w:rPr>
              <w:rFonts w:ascii="Palatino Linotype" w:hAnsi="Palatino Linotype" w:cs="Arial"/>
              <w:b/>
              <w:bCs/>
              <w:sz w:val="22"/>
              <w:szCs w:val="22"/>
              <w:lang w:eastAsia="es-MX"/>
            </w:rPr>
            <w:t>01</w:t>
          </w:r>
          <w:r w:rsidR="00187FBC">
            <w:rPr>
              <w:rFonts w:ascii="Palatino Linotype" w:hAnsi="Palatino Linotype" w:cs="Arial"/>
              <w:b/>
              <w:bCs/>
              <w:sz w:val="22"/>
              <w:szCs w:val="22"/>
              <w:lang w:eastAsia="es-MX"/>
            </w:rPr>
            <w:t>9</w:t>
          </w:r>
          <w:r>
            <w:rPr>
              <w:rFonts w:ascii="Palatino Linotype" w:hAnsi="Palatino Linotype" w:cs="Arial"/>
              <w:b/>
              <w:bCs/>
              <w:sz w:val="22"/>
              <w:szCs w:val="22"/>
              <w:lang w:eastAsia="es-MX"/>
            </w:rPr>
            <w:t>73/INFOEM/IP/RR/2018</w:t>
          </w:r>
        </w:p>
      </w:tc>
    </w:tr>
    <w:tr w:rsidR="0000431F" w:rsidRPr="00B75F20" w14:paraId="128C8B3C" w14:textId="77777777" w:rsidTr="006E6B65">
      <w:trPr>
        <w:trHeight w:val="233"/>
        <w:jc w:val="right"/>
      </w:trPr>
      <w:tc>
        <w:tcPr>
          <w:tcW w:w="3261" w:type="dxa"/>
          <w:vAlign w:val="center"/>
        </w:tcPr>
        <w:p w14:paraId="483E3371" w14:textId="66B1BC74" w:rsidR="0000431F" w:rsidRPr="00674A46" w:rsidRDefault="0000431F" w:rsidP="004A11D6">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A9B5C37" w:rsidR="0000431F" w:rsidRPr="00B75F20" w:rsidRDefault="00CE60CF" w:rsidP="004A11D6">
          <w:pPr>
            <w:pStyle w:val="Encabezado"/>
            <w:jc w:val="right"/>
            <w:rPr>
              <w:rFonts w:ascii="Palatino Linotype" w:hAnsi="Palatino Linotype"/>
              <w:b/>
              <w:sz w:val="22"/>
              <w:szCs w:val="22"/>
            </w:rPr>
          </w:pPr>
          <w:r w:rsidRPr="00CE60CF">
            <w:rPr>
              <w:rFonts w:ascii="Palatino Linotype" w:hAnsi="Palatino Linotype"/>
              <w:b/>
              <w:sz w:val="22"/>
              <w:szCs w:val="22"/>
              <w:highlight w:val="black"/>
            </w:rPr>
            <w:t>------------------------------</w:t>
          </w:r>
        </w:p>
      </w:tc>
    </w:tr>
    <w:tr w:rsidR="0000431F" w:rsidRPr="00674A46" w14:paraId="41BE0704" w14:textId="77777777" w:rsidTr="006E6B65">
      <w:trPr>
        <w:trHeight w:val="321"/>
        <w:jc w:val="right"/>
      </w:trPr>
      <w:tc>
        <w:tcPr>
          <w:tcW w:w="3261" w:type="dxa"/>
          <w:vAlign w:val="center"/>
        </w:tcPr>
        <w:p w14:paraId="34C64148" w14:textId="10C6C8A9" w:rsidR="0000431F" w:rsidRPr="00674A46" w:rsidRDefault="0000431F" w:rsidP="004A11D6">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0D06FE1" w:rsidR="0000431F" w:rsidRPr="00674A46" w:rsidRDefault="00187FBC" w:rsidP="004A11D6">
          <w:pPr>
            <w:pStyle w:val="Encabezado"/>
            <w:jc w:val="right"/>
            <w:rPr>
              <w:rFonts w:ascii="Palatino Linotype" w:hAnsi="Palatino Linotype"/>
              <w:b/>
              <w:sz w:val="22"/>
              <w:szCs w:val="22"/>
            </w:rPr>
          </w:pPr>
          <w:r w:rsidRPr="00187FBC">
            <w:rPr>
              <w:rFonts w:ascii="Palatino Linotype" w:hAnsi="Palatino Linotype"/>
              <w:b/>
              <w:bCs/>
              <w:color w:val="000000"/>
              <w:sz w:val="22"/>
              <w:szCs w:val="22"/>
            </w:rPr>
            <w:t xml:space="preserve">Ayuntamiento de </w:t>
          </w:r>
          <w:proofErr w:type="spellStart"/>
          <w:r w:rsidRPr="00187FBC">
            <w:rPr>
              <w:rFonts w:ascii="Palatino Linotype" w:hAnsi="Palatino Linotype"/>
              <w:b/>
              <w:bCs/>
              <w:color w:val="000000"/>
              <w:sz w:val="22"/>
              <w:szCs w:val="22"/>
            </w:rPr>
            <w:t>Capulhuac</w:t>
          </w:r>
          <w:proofErr w:type="spellEnd"/>
        </w:p>
      </w:tc>
    </w:tr>
    <w:tr w:rsidR="0000431F" w:rsidRPr="00674A46" w14:paraId="0C8B6193" w14:textId="77777777" w:rsidTr="006E6B65">
      <w:trPr>
        <w:trHeight w:val="321"/>
        <w:jc w:val="right"/>
      </w:trPr>
      <w:tc>
        <w:tcPr>
          <w:tcW w:w="3261" w:type="dxa"/>
          <w:vAlign w:val="center"/>
        </w:tcPr>
        <w:p w14:paraId="321FFAFF" w14:textId="40E5A678" w:rsidR="0000431F" w:rsidRPr="00674A46" w:rsidRDefault="0000431F" w:rsidP="004A11D6">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0431F" w:rsidRPr="00674A46" w:rsidRDefault="0000431F" w:rsidP="004A11D6">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0431F" w:rsidRDefault="0000431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96C7EA3"/>
    <w:multiLevelType w:val="hybridMultilevel"/>
    <w:tmpl w:val="29B8E56E"/>
    <w:lvl w:ilvl="0" w:tplc="08202E50">
      <w:start w:val="19"/>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6A42E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nsid w:val="34317490"/>
    <w:multiLevelType w:val="hybridMultilevel"/>
    <w:tmpl w:val="19FA0FB2"/>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02D0B"/>
    <w:multiLevelType w:val="multilevel"/>
    <w:tmpl w:val="4ABCA634"/>
    <w:lvl w:ilvl="0">
      <w:start w:val="1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DF23BCB"/>
    <w:multiLevelType w:val="multilevel"/>
    <w:tmpl w:val="5AEA37BE"/>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3A37952"/>
    <w:multiLevelType w:val="multilevel"/>
    <w:tmpl w:val="30E2A4B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E6E0DB2"/>
    <w:multiLevelType w:val="hybridMultilevel"/>
    <w:tmpl w:val="150AA4E4"/>
    <w:lvl w:ilvl="0" w:tplc="C4C65A1E">
      <w:start w:val="46"/>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0853F4B"/>
    <w:multiLevelType w:val="hybridMultilevel"/>
    <w:tmpl w:val="9EB64D60"/>
    <w:lvl w:ilvl="0" w:tplc="E7A8C7D4">
      <w:start w:val="50"/>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580327"/>
    <w:multiLevelType w:val="multilevel"/>
    <w:tmpl w:val="97C842B0"/>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3DC4576"/>
    <w:multiLevelType w:val="multilevel"/>
    <w:tmpl w:val="9196D318"/>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665A5835"/>
    <w:multiLevelType w:val="multilevel"/>
    <w:tmpl w:val="0FA6CA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5"/>
  </w:num>
  <w:num w:numId="3">
    <w:abstractNumId w:val="4"/>
  </w:num>
  <w:num w:numId="4">
    <w:abstractNumId w:val="10"/>
  </w:num>
  <w:num w:numId="5">
    <w:abstractNumId w:val="13"/>
  </w:num>
  <w:num w:numId="6">
    <w:abstractNumId w:val="12"/>
  </w:num>
  <w:num w:numId="7">
    <w:abstractNumId w:val="7"/>
  </w:num>
  <w:num w:numId="8">
    <w:abstractNumId w:val="6"/>
  </w:num>
  <w:num w:numId="9">
    <w:abstractNumId w:val="14"/>
  </w:num>
  <w:num w:numId="10">
    <w:abstractNumId w:val="3"/>
  </w:num>
  <w:num w:numId="11">
    <w:abstractNumId w:val="1"/>
  </w:num>
  <w:num w:numId="12">
    <w:abstractNumId w:val="11"/>
  </w:num>
  <w:num w:numId="13">
    <w:abstractNumId w:val="0"/>
  </w:num>
  <w:num w:numId="14">
    <w:abstractNumId w:val="8"/>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422C"/>
    <w:rsid w:val="0000431F"/>
    <w:rsid w:val="00004CBD"/>
    <w:rsid w:val="000058E3"/>
    <w:rsid w:val="00007E8A"/>
    <w:rsid w:val="00007EC5"/>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0953"/>
    <w:rsid w:val="0005237C"/>
    <w:rsid w:val="00052A3C"/>
    <w:rsid w:val="00053ABC"/>
    <w:rsid w:val="00054A03"/>
    <w:rsid w:val="00056A79"/>
    <w:rsid w:val="00061344"/>
    <w:rsid w:val="00062648"/>
    <w:rsid w:val="000631D9"/>
    <w:rsid w:val="0006407E"/>
    <w:rsid w:val="00064A37"/>
    <w:rsid w:val="00064B95"/>
    <w:rsid w:val="000655C9"/>
    <w:rsid w:val="0006594F"/>
    <w:rsid w:val="0007192E"/>
    <w:rsid w:val="00072930"/>
    <w:rsid w:val="00077C48"/>
    <w:rsid w:val="000800AC"/>
    <w:rsid w:val="0008230A"/>
    <w:rsid w:val="00082D11"/>
    <w:rsid w:val="00082F81"/>
    <w:rsid w:val="0008542A"/>
    <w:rsid w:val="00086D80"/>
    <w:rsid w:val="00090D6F"/>
    <w:rsid w:val="000A24C0"/>
    <w:rsid w:val="000A2AC7"/>
    <w:rsid w:val="000A3F90"/>
    <w:rsid w:val="000A4E44"/>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3275"/>
    <w:rsid w:val="000D5A1D"/>
    <w:rsid w:val="000D70D8"/>
    <w:rsid w:val="000D7369"/>
    <w:rsid w:val="000E07DC"/>
    <w:rsid w:val="000E1595"/>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7499"/>
    <w:rsid w:val="00107557"/>
    <w:rsid w:val="0011001E"/>
    <w:rsid w:val="00110131"/>
    <w:rsid w:val="0011167C"/>
    <w:rsid w:val="00112B02"/>
    <w:rsid w:val="00113BD3"/>
    <w:rsid w:val="00114A21"/>
    <w:rsid w:val="00115E65"/>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125"/>
    <w:rsid w:val="001775DF"/>
    <w:rsid w:val="00177CBE"/>
    <w:rsid w:val="0018435D"/>
    <w:rsid w:val="001854E7"/>
    <w:rsid w:val="00187FBC"/>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2129"/>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4C4"/>
    <w:rsid w:val="001E6822"/>
    <w:rsid w:val="001E74A5"/>
    <w:rsid w:val="001E7B9E"/>
    <w:rsid w:val="001F025B"/>
    <w:rsid w:val="001F1169"/>
    <w:rsid w:val="001F20F6"/>
    <w:rsid w:val="001F4299"/>
    <w:rsid w:val="001F5AF8"/>
    <w:rsid w:val="001F783F"/>
    <w:rsid w:val="001F7DE2"/>
    <w:rsid w:val="002031F3"/>
    <w:rsid w:val="00207415"/>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659E"/>
    <w:rsid w:val="00251563"/>
    <w:rsid w:val="00252A20"/>
    <w:rsid w:val="00252B41"/>
    <w:rsid w:val="0025524F"/>
    <w:rsid w:val="00260C1D"/>
    <w:rsid w:val="00261001"/>
    <w:rsid w:val="00261D84"/>
    <w:rsid w:val="00264D02"/>
    <w:rsid w:val="0026500D"/>
    <w:rsid w:val="00265CD7"/>
    <w:rsid w:val="002665BD"/>
    <w:rsid w:val="00271B06"/>
    <w:rsid w:val="00273013"/>
    <w:rsid w:val="00273C37"/>
    <w:rsid w:val="00273EAE"/>
    <w:rsid w:val="0027430D"/>
    <w:rsid w:val="00274F7F"/>
    <w:rsid w:val="00277A35"/>
    <w:rsid w:val="00277BAF"/>
    <w:rsid w:val="00280994"/>
    <w:rsid w:val="002851A1"/>
    <w:rsid w:val="002871EB"/>
    <w:rsid w:val="002879B1"/>
    <w:rsid w:val="00290631"/>
    <w:rsid w:val="00293AAD"/>
    <w:rsid w:val="0029477A"/>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D28"/>
    <w:rsid w:val="002D2E16"/>
    <w:rsid w:val="002D373C"/>
    <w:rsid w:val="002D3F95"/>
    <w:rsid w:val="002D59F1"/>
    <w:rsid w:val="002E1FA2"/>
    <w:rsid w:val="002E482C"/>
    <w:rsid w:val="002E4A6D"/>
    <w:rsid w:val="002E4DD7"/>
    <w:rsid w:val="002E5399"/>
    <w:rsid w:val="002E6531"/>
    <w:rsid w:val="002E689B"/>
    <w:rsid w:val="002E6CFE"/>
    <w:rsid w:val="002E74CE"/>
    <w:rsid w:val="002E7AD0"/>
    <w:rsid w:val="002F1871"/>
    <w:rsid w:val="002F287A"/>
    <w:rsid w:val="002F3672"/>
    <w:rsid w:val="002F6A35"/>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248F"/>
    <w:rsid w:val="00323895"/>
    <w:rsid w:val="003238C7"/>
    <w:rsid w:val="0032464F"/>
    <w:rsid w:val="00325208"/>
    <w:rsid w:val="00327D79"/>
    <w:rsid w:val="00332E6B"/>
    <w:rsid w:val="00333BE8"/>
    <w:rsid w:val="00335BFE"/>
    <w:rsid w:val="0033608B"/>
    <w:rsid w:val="00336D64"/>
    <w:rsid w:val="00337941"/>
    <w:rsid w:val="003407D0"/>
    <w:rsid w:val="00342C2E"/>
    <w:rsid w:val="00343BE0"/>
    <w:rsid w:val="00345B79"/>
    <w:rsid w:val="00345D0F"/>
    <w:rsid w:val="00346885"/>
    <w:rsid w:val="003472B3"/>
    <w:rsid w:val="00350A12"/>
    <w:rsid w:val="00350CBF"/>
    <w:rsid w:val="0035104F"/>
    <w:rsid w:val="00355AEE"/>
    <w:rsid w:val="00355D3B"/>
    <w:rsid w:val="0036073F"/>
    <w:rsid w:val="003629EE"/>
    <w:rsid w:val="00363CC1"/>
    <w:rsid w:val="003641F0"/>
    <w:rsid w:val="003643B3"/>
    <w:rsid w:val="003656E5"/>
    <w:rsid w:val="00366EE4"/>
    <w:rsid w:val="00370BB1"/>
    <w:rsid w:val="003721B2"/>
    <w:rsid w:val="00372328"/>
    <w:rsid w:val="0037428A"/>
    <w:rsid w:val="003762FD"/>
    <w:rsid w:val="00377CC8"/>
    <w:rsid w:val="0038145C"/>
    <w:rsid w:val="00383E66"/>
    <w:rsid w:val="00387DC9"/>
    <w:rsid w:val="0039193E"/>
    <w:rsid w:val="00391ADA"/>
    <w:rsid w:val="00391B72"/>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E5E39"/>
    <w:rsid w:val="003E6679"/>
    <w:rsid w:val="003E6D0F"/>
    <w:rsid w:val="003E712E"/>
    <w:rsid w:val="003F140F"/>
    <w:rsid w:val="003F15DB"/>
    <w:rsid w:val="003F24F3"/>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41CD"/>
    <w:rsid w:val="00485DB6"/>
    <w:rsid w:val="0048658E"/>
    <w:rsid w:val="00487A5F"/>
    <w:rsid w:val="00491C96"/>
    <w:rsid w:val="004923B6"/>
    <w:rsid w:val="00493175"/>
    <w:rsid w:val="00494294"/>
    <w:rsid w:val="00495611"/>
    <w:rsid w:val="00496359"/>
    <w:rsid w:val="00496B38"/>
    <w:rsid w:val="00496C48"/>
    <w:rsid w:val="00497897"/>
    <w:rsid w:val="004A11D6"/>
    <w:rsid w:val="004A14BE"/>
    <w:rsid w:val="004A1821"/>
    <w:rsid w:val="004A2BF5"/>
    <w:rsid w:val="004A3085"/>
    <w:rsid w:val="004A4BD5"/>
    <w:rsid w:val="004A4CFD"/>
    <w:rsid w:val="004A677C"/>
    <w:rsid w:val="004A6E25"/>
    <w:rsid w:val="004A77A1"/>
    <w:rsid w:val="004B176B"/>
    <w:rsid w:val="004B293C"/>
    <w:rsid w:val="004B3D59"/>
    <w:rsid w:val="004B4D76"/>
    <w:rsid w:val="004B58EA"/>
    <w:rsid w:val="004B5B76"/>
    <w:rsid w:val="004B73EF"/>
    <w:rsid w:val="004C20F2"/>
    <w:rsid w:val="004C2255"/>
    <w:rsid w:val="004C251E"/>
    <w:rsid w:val="004C2854"/>
    <w:rsid w:val="004C3F25"/>
    <w:rsid w:val="004C525E"/>
    <w:rsid w:val="004C67E2"/>
    <w:rsid w:val="004C7A27"/>
    <w:rsid w:val="004D0490"/>
    <w:rsid w:val="004D12F1"/>
    <w:rsid w:val="004D1805"/>
    <w:rsid w:val="004D1CB6"/>
    <w:rsid w:val="004D257A"/>
    <w:rsid w:val="004D2875"/>
    <w:rsid w:val="004D3142"/>
    <w:rsid w:val="004D52DD"/>
    <w:rsid w:val="004D68F8"/>
    <w:rsid w:val="004D6D19"/>
    <w:rsid w:val="004D71C0"/>
    <w:rsid w:val="004E11D8"/>
    <w:rsid w:val="004E3C72"/>
    <w:rsid w:val="004E43AB"/>
    <w:rsid w:val="004E4879"/>
    <w:rsid w:val="004E5988"/>
    <w:rsid w:val="004E6E3A"/>
    <w:rsid w:val="004E7D4E"/>
    <w:rsid w:val="004F0C96"/>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DD"/>
    <w:rsid w:val="00507C08"/>
    <w:rsid w:val="00507D18"/>
    <w:rsid w:val="0051016E"/>
    <w:rsid w:val="00511612"/>
    <w:rsid w:val="00511A30"/>
    <w:rsid w:val="00512F22"/>
    <w:rsid w:val="00516603"/>
    <w:rsid w:val="005167B1"/>
    <w:rsid w:val="0051799A"/>
    <w:rsid w:val="00517A46"/>
    <w:rsid w:val="00517AFE"/>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37FE"/>
    <w:rsid w:val="00544AB9"/>
    <w:rsid w:val="00544EC9"/>
    <w:rsid w:val="00546FBD"/>
    <w:rsid w:val="00551A9B"/>
    <w:rsid w:val="005520BF"/>
    <w:rsid w:val="00552213"/>
    <w:rsid w:val="00552FD6"/>
    <w:rsid w:val="005534B3"/>
    <w:rsid w:val="00554512"/>
    <w:rsid w:val="0055544F"/>
    <w:rsid w:val="00556B04"/>
    <w:rsid w:val="00562B0A"/>
    <w:rsid w:val="00562CCE"/>
    <w:rsid w:val="005669D6"/>
    <w:rsid w:val="00566C3D"/>
    <w:rsid w:val="00567998"/>
    <w:rsid w:val="00570A2E"/>
    <w:rsid w:val="00571419"/>
    <w:rsid w:val="005759CD"/>
    <w:rsid w:val="00577884"/>
    <w:rsid w:val="00580873"/>
    <w:rsid w:val="005811B7"/>
    <w:rsid w:val="00581C0F"/>
    <w:rsid w:val="00582919"/>
    <w:rsid w:val="005849B2"/>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A7AD7"/>
    <w:rsid w:val="005B169C"/>
    <w:rsid w:val="005B2DD1"/>
    <w:rsid w:val="005B3A49"/>
    <w:rsid w:val="005B3FC6"/>
    <w:rsid w:val="005B5C9F"/>
    <w:rsid w:val="005B6ADF"/>
    <w:rsid w:val="005B773D"/>
    <w:rsid w:val="005B7C5D"/>
    <w:rsid w:val="005C1A74"/>
    <w:rsid w:val="005C3294"/>
    <w:rsid w:val="005C347F"/>
    <w:rsid w:val="005C6F4F"/>
    <w:rsid w:val="005C6F55"/>
    <w:rsid w:val="005C7CB6"/>
    <w:rsid w:val="005D1BB5"/>
    <w:rsid w:val="005D251E"/>
    <w:rsid w:val="005D27DD"/>
    <w:rsid w:val="005D3493"/>
    <w:rsid w:val="005D3DD3"/>
    <w:rsid w:val="005D622E"/>
    <w:rsid w:val="005E11D5"/>
    <w:rsid w:val="005E2296"/>
    <w:rsid w:val="005E34D4"/>
    <w:rsid w:val="005E3AE2"/>
    <w:rsid w:val="005E3FDE"/>
    <w:rsid w:val="005E55F2"/>
    <w:rsid w:val="005E5F08"/>
    <w:rsid w:val="005E68FC"/>
    <w:rsid w:val="005F4616"/>
    <w:rsid w:val="005F487C"/>
    <w:rsid w:val="005F53A4"/>
    <w:rsid w:val="005F5D9A"/>
    <w:rsid w:val="005F5FE1"/>
    <w:rsid w:val="005F62B2"/>
    <w:rsid w:val="005F6388"/>
    <w:rsid w:val="005F715E"/>
    <w:rsid w:val="005F777C"/>
    <w:rsid w:val="00600B4B"/>
    <w:rsid w:val="006010DA"/>
    <w:rsid w:val="006017AB"/>
    <w:rsid w:val="0060358E"/>
    <w:rsid w:val="006047B6"/>
    <w:rsid w:val="00604AC3"/>
    <w:rsid w:val="00604B74"/>
    <w:rsid w:val="00605865"/>
    <w:rsid w:val="00614DFF"/>
    <w:rsid w:val="00617125"/>
    <w:rsid w:val="00617813"/>
    <w:rsid w:val="00620176"/>
    <w:rsid w:val="006206CC"/>
    <w:rsid w:val="00622B06"/>
    <w:rsid w:val="00627163"/>
    <w:rsid w:val="0062768A"/>
    <w:rsid w:val="0063265C"/>
    <w:rsid w:val="0063278F"/>
    <w:rsid w:val="00634476"/>
    <w:rsid w:val="006349FE"/>
    <w:rsid w:val="0064393B"/>
    <w:rsid w:val="00644375"/>
    <w:rsid w:val="00644A5C"/>
    <w:rsid w:val="006462E0"/>
    <w:rsid w:val="00646A08"/>
    <w:rsid w:val="00650392"/>
    <w:rsid w:val="0065061D"/>
    <w:rsid w:val="00653E8D"/>
    <w:rsid w:val="0065715E"/>
    <w:rsid w:val="00657670"/>
    <w:rsid w:val="00657DBF"/>
    <w:rsid w:val="00657DE0"/>
    <w:rsid w:val="006613EB"/>
    <w:rsid w:val="00662C69"/>
    <w:rsid w:val="00663CC7"/>
    <w:rsid w:val="0066458B"/>
    <w:rsid w:val="00664805"/>
    <w:rsid w:val="006718FB"/>
    <w:rsid w:val="006720F3"/>
    <w:rsid w:val="00673695"/>
    <w:rsid w:val="00674203"/>
    <w:rsid w:val="00674701"/>
    <w:rsid w:val="00674A46"/>
    <w:rsid w:val="006752B0"/>
    <w:rsid w:val="00676959"/>
    <w:rsid w:val="00676C6B"/>
    <w:rsid w:val="00680F25"/>
    <w:rsid w:val="00685689"/>
    <w:rsid w:val="0068594B"/>
    <w:rsid w:val="00685D95"/>
    <w:rsid w:val="0068628C"/>
    <w:rsid w:val="00686B04"/>
    <w:rsid w:val="00687D53"/>
    <w:rsid w:val="00687DDB"/>
    <w:rsid w:val="006901FA"/>
    <w:rsid w:val="00690B58"/>
    <w:rsid w:val="00690ED0"/>
    <w:rsid w:val="00691384"/>
    <w:rsid w:val="00691960"/>
    <w:rsid w:val="00693427"/>
    <w:rsid w:val="00694AEB"/>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133F"/>
    <w:rsid w:val="006D27EF"/>
    <w:rsid w:val="006D52D1"/>
    <w:rsid w:val="006E013D"/>
    <w:rsid w:val="006E1056"/>
    <w:rsid w:val="006E3985"/>
    <w:rsid w:val="006E3A2A"/>
    <w:rsid w:val="006E3C4C"/>
    <w:rsid w:val="006E4BD4"/>
    <w:rsid w:val="006E4E2A"/>
    <w:rsid w:val="006E5950"/>
    <w:rsid w:val="006E6B65"/>
    <w:rsid w:val="006E6C14"/>
    <w:rsid w:val="006E7C23"/>
    <w:rsid w:val="006E7CC5"/>
    <w:rsid w:val="006F1E31"/>
    <w:rsid w:val="006F21C6"/>
    <w:rsid w:val="006F2C12"/>
    <w:rsid w:val="006F2F92"/>
    <w:rsid w:val="006F3708"/>
    <w:rsid w:val="006F7D53"/>
    <w:rsid w:val="007049C8"/>
    <w:rsid w:val="007050B1"/>
    <w:rsid w:val="00707096"/>
    <w:rsid w:val="007136BC"/>
    <w:rsid w:val="00714576"/>
    <w:rsid w:val="00715A04"/>
    <w:rsid w:val="00721335"/>
    <w:rsid w:val="00721924"/>
    <w:rsid w:val="00721F66"/>
    <w:rsid w:val="007226AD"/>
    <w:rsid w:val="00722B93"/>
    <w:rsid w:val="00731F1F"/>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44E6"/>
    <w:rsid w:val="007652EA"/>
    <w:rsid w:val="007665D7"/>
    <w:rsid w:val="007674F3"/>
    <w:rsid w:val="00767CD2"/>
    <w:rsid w:val="00770859"/>
    <w:rsid w:val="007721A1"/>
    <w:rsid w:val="00774A5F"/>
    <w:rsid w:val="00774DFD"/>
    <w:rsid w:val="007753FA"/>
    <w:rsid w:val="0077544D"/>
    <w:rsid w:val="007764C8"/>
    <w:rsid w:val="007806AD"/>
    <w:rsid w:val="0078079A"/>
    <w:rsid w:val="007860B9"/>
    <w:rsid w:val="007865C6"/>
    <w:rsid w:val="007914E4"/>
    <w:rsid w:val="00791E58"/>
    <w:rsid w:val="007A0692"/>
    <w:rsid w:val="007A082B"/>
    <w:rsid w:val="007A1303"/>
    <w:rsid w:val="007A22E2"/>
    <w:rsid w:val="007A2C90"/>
    <w:rsid w:val="007A377B"/>
    <w:rsid w:val="007A65E0"/>
    <w:rsid w:val="007A70B9"/>
    <w:rsid w:val="007A7602"/>
    <w:rsid w:val="007B02B9"/>
    <w:rsid w:val="007B1AED"/>
    <w:rsid w:val="007B26B2"/>
    <w:rsid w:val="007B2B63"/>
    <w:rsid w:val="007B30F3"/>
    <w:rsid w:val="007B694D"/>
    <w:rsid w:val="007C0013"/>
    <w:rsid w:val="007C0CBC"/>
    <w:rsid w:val="007C255D"/>
    <w:rsid w:val="007C2706"/>
    <w:rsid w:val="007C37D2"/>
    <w:rsid w:val="007C3985"/>
    <w:rsid w:val="007C6110"/>
    <w:rsid w:val="007C77F1"/>
    <w:rsid w:val="007D0C01"/>
    <w:rsid w:val="007D3FBD"/>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47AFE"/>
    <w:rsid w:val="00851A81"/>
    <w:rsid w:val="00851F4C"/>
    <w:rsid w:val="008523BA"/>
    <w:rsid w:val="00852B26"/>
    <w:rsid w:val="0085480B"/>
    <w:rsid w:val="008560F4"/>
    <w:rsid w:val="00856B0A"/>
    <w:rsid w:val="00860A1E"/>
    <w:rsid w:val="00860FE6"/>
    <w:rsid w:val="00861622"/>
    <w:rsid w:val="0086256E"/>
    <w:rsid w:val="008662C0"/>
    <w:rsid w:val="00870EAB"/>
    <w:rsid w:val="00871495"/>
    <w:rsid w:val="0087153F"/>
    <w:rsid w:val="0087459A"/>
    <w:rsid w:val="00875167"/>
    <w:rsid w:val="00877086"/>
    <w:rsid w:val="00881572"/>
    <w:rsid w:val="00882FEA"/>
    <w:rsid w:val="00883450"/>
    <w:rsid w:val="0088398C"/>
    <w:rsid w:val="00885C6E"/>
    <w:rsid w:val="0089031E"/>
    <w:rsid w:val="0089067B"/>
    <w:rsid w:val="00891381"/>
    <w:rsid w:val="0089412A"/>
    <w:rsid w:val="008949A2"/>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9BC"/>
    <w:rsid w:val="00905B9A"/>
    <w:rsid w:val="00905F84"/>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5C28"/>
    <w:rsid w:val="009563A5"/>
    <w:rsid w:val="00956868"/>
    <w:rsid w:val="0095765F"/>
    <w:rsid w:val="009606E6"/>
    <w:rsid w:val="00961B83"/>
    <w:rsid w:val="00962F40"/>
    <w:rsid w:val="00963968"/>
    <w:rsid w:val="009665B3"/>
    <w:rsid w:val="00970F70"/>
    <w:rsid w:val="00971056"/>
    <w:rsid w:val="0097252B"/>
    <w:rsid w:val="00972668"/>
    <w:rsid w:val="009727B4"/>
    <w:rsid w:val="00972C36"/>
    <w:rsid w:val="00977C8B"/>
    <w:rsid w:val="009830D3"/>
    <w:rsid w:val="00983B8F"/>
    <w:rsid w:val="009849F0"/>
    <w:rsid w:val="0098595E"/>
    <w:rsid w:val="00986073"/>
    <w:rsid w:val="00987237"/>
    <w:rsid w:val="00987CEE"/>
    <w:rsid w:val="009909DD"/>
    <w:rsid w:val="00990EE2"/>
    <w:rsid w:val="009916D2"/>
    <w:rsid w:val="0099229C"/>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3882"/>
    <w:rsid w:val="00A16DF1"/>
    <w:rsid w:val="00A17A17"/>
    <w:rsid w:val="00A20B1F"/>
    <w:rsid w:val="00A20CFD"/>
    <w:rsid w:val="00A235D0"/>
    <w:rsid w:val="00A24E99"/>
    <w:rsid w:val="00A27A7F"/>
    <w:rsid w:val="00A3276A"/>
    <w:rsid w:val="00A33D3A"/>
    <w:rsid w:val="00A349D2"/>
    <w:rsid w:val="00A35492"/>
    <w:rsid w:val="00A36F9F"/>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163"/>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B9A"/>
    <w:rsid w:val="00AD6F04"/>
    <w:rsid w:val="00AF1F04"/>
    <w:rsid w:val="00AF3D59"/>
    <w:rsid w:val="00AF60F0"/>
    <w:rsid w:val="00AF6794"/>
    <w:rsid w:val="00B016F7"/>
    <w:rsid w:val="00B02BDD"/>
    <w:rsid w:val="00B055B9"/>
    <w:rsid w:val="00B13D85"/>
    <w:rsid w:val="00B16296"/>
    <w:rsid w:val="00B1786A"/>
    <w:rsid w:val="00B206D8"/>
    <w:rsid w:val="00B24F4C"/>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62944"/>
    <w:rsid w:val="00B633A4"/>
    <w:rsid w:val="00B64919"/>
    <w:rsid w:val="00B6497F"/>
    <w:rsid w:val="00B65771"/>
    <w:rsid w:val="00B65C34"/>
    <w:rsid w:val="00B667C6"/>
    <w:rsid w:val="00B733F9"/>
    <w:rsid w:val="00B73838"/>
    <w:rsid w:val="00B7421A"/>
    <w:rsid w:val="00B75267"/>
    <w:rsid w:val="00B75473"/>
    <w:rsid w:val="00B75F20"/>
    <w:rsid w:val="00B762FD"/>
    <w:rsid w:val="00B808A4"/>
    <w:rsid w:val="00B81371"/>
    <w:rsid w:val="00B83E2E"/>
    <w:rsid w:val="00B84B6C"/>
    <w:rsid w:val="00B902E7"/>
    <w:rsid w:val="00B922D9"/>
    <w:rsid w:val="00B926D6"/>
    <w:rsid w:val="00B94C17"/>
    <w:rsid w:val="00B966BF"/>
    <w:rsid w:val="00B97483"/>
    <w:rsid w:val="00B974B4"/>
    <w:rsid w:val="00BA0012"/>
    <w:rsid w:val="00BA3DCE"/>
    <w:rsid w:val="00BA4EEA"/>
    <w:rsid w:val="00BA4F66"/>
    <w:rsid w:val="00BA7987"/>
    <w:rsid w:val="00BA7CFA"/>
    <w:rsid w:val="00BB1309"/>
    <w:rsid w:val="00BB2592"/>
    <w:rsid w:val="00BB3156"/>
    <w:rsid w:val="00BB39D2"/>
    <w:rsid w:val="00BB3C9C"/>
    <w:rsid w:val="00BB5CA9"/>
    <w:rsid w:val="00BB6662"/>
    <w:rsid w:val="00BB792D"/>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D6E26"/>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551E"/>
    <w:rsid w:val="00C27ABF"/>
    <w:rsid w:val="00C315FB"/>
    <w:rsid w:val="00C317BD"/>
    <w:rsid w:val="00C32E86"/>
    <w:rsid w:val="00C33279"/>
    <w:rsid w:val="00C37DED"/>
    <w:rsid w:val="00C41015"/>
    <w:rsid w:val="00C43EDF"/>
    <w:rsid w:val="00C45BF0"/>
    <w:rsid w:val="00C47468"/>
    <w:rsid w:val="00C55FE8"/>
    <w:rsid w:val="00C6220B"/>
    <w:rsid w:val="00C63738"/>
    <w:rsid w:val="00C63CF2"/>
    <w:rsid w:val="00C648FC"/>
    <w:rsid w:val="00C663BE"/>
    <w:rsid w:val="00C71858"/>
    <w:rsid w:val="00C722C5"/>
    <w:rsid w:val="00C72EEB"/>
    <w:rsid w:val="00C73C34"/>
    <w:rsid w:val="00C744AE"/>
    <w:rsid w:val="00C74781"/>
    <w:rsid w:val="00C7498D"/>
    <w:rsid w:val="00C77C19"/>
    <w:rsid w:val="00C80034"/>
    <w:rsid w:val="00C82D3C"/>
    <w:rsid w:val="00C83EA7"/>
    <w:rsid w:val="00C84559"/>
    <w:rsid w:val="00C85EC8"/>
    <w:rsid w:val="00C862C4"/>
    <w:rsid w:val="00C86B34"/>
    <w:rsid w:val="00C94989"/>
    <w:rsid w:val="00C95593"/>
    <w:rsid w:val="00C96A63"/>
    <w:rsid w:val="00C97602"/>
    <w:rsid w:val="00CA2022"/>
    <w:rsid w:val="00CB0101"/>
    <w:rsid w:val="00CB12C8"/>
    <w:rsid w:val="00CB3C69"/>
    <w:rsid w:val="00CB3C89"/>
    <w:rsid w:val="00CB57BF"/>
    <w:rsid w:val="00CB58FA"/>
    <w:rsid w:val="00CC2DE4"/>
    <w:rsid w:val="00CC360E"/>
    <w:rsid w:val="00CC48D6"/>
    <w:rsid w:val="00CC5307"/>
    <w:rsid w:val="00CD0A20"/>
    <w:rsid w:val="00CD6866"/>
    <w:rsid w:val="00CD76D4"/>
    <w:rsid w:val="00CD7893"/>
    <w:rsid w:val="00CE03CC"/>
    <w:rsid w:val="00CE1629"/>
    <w:rsid w:val="00CE167B"/>
    <w:rsid w:val="00CE60CF"/>
    <w:rsid w:val="00CE670C"/>
    <w:rsid w:val="00CE7E6A"/>
    <w:rsid w:val="00CF030B"/>
    <w:rsid w:val="00CF23A2"/>
    <w:rsid w:val="00CF5F6B"/>
    <w:rsid w:val="00CF6EB2"/>
    <w:rsid w:val="00D02D0F"/>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7265"/>
    <w:rsid w:val="00D4793C"/>
    <w:rsid w:val="00D51CCD"/>
    <w:rsid w:val="00D63990"/>
    <w:rsid w:val="00D65068"/>
    <w:rsid w:val="00D65243"/>
    <w:rsid w:val="00D658A1"/>
    <w:rsid w:val="00D738F0"/>
    <w:rsid w:val="00D74FD3"/>
    <w:rsid w:val="00D7763A"/>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59AC"/>
    <w:rsid w:val="00D963CC"/>
    <w:rsid w:val="00D96620"/>
    <w:rsid w:val="00D97F59"/>
    <w:rsid w:val="00DA1187"/>
    <w:rsid w:val="00DA3A4F"/>
    <w:rsid w:val="00DA42C0"/>
    <w:rsid w:val="00DA52A2"/>
    <w:rsid w:val="00DA7E2F"/>
    <w:rsid w:val="00DB0C0B"/>
    <w:rsid w:val="00DB31E7"/>
    <w:rsid w:val="00DB3A66"/>
    <w:rsid w:val="00DB4AC0"/>
    <w:rsid w:val="00DB4BEF"/>
    <w:rsid w:val="00DB78B2"/>
    <w:rsid w:val="00DC230C"/>
    <w:rsid w:val="00DC2CE7"/>
    <w:rsid w:val="00DC301A"/>
    <w:rsid w:val="00DC6AEA"/>
    <w:rsid w:val="00DC7377"/>
    <w:rsid w:val="00DD3C18"/>
    <w:rsid w:val="00DD4849"/>
    <w:rsid w:val="00DE0FC0"/>
    <w:rsid w:val="00DE3A31"/>
    <w:rsid w:val="00DE7E44"/>
    <w:rsid w:val="00DF13A5"/>
    <w:rsid w:val="00DF186B"/>
    <w:rsid w:val="00DF1C93"/>
    <w:rsid w:val="00DF1E5D"/>
    <w:rsid w:val="00DF2ABA"/>
    <w:rsid w:val="00DF419C"/>
    <w:rsid w:val="00DF51C5"/>
    <w:rsid w:val="00DF72C7"/>
    <w:rsid w:val="00E01E64"/>
    <w:rsid w:val="00E03246"/>
    <w:rsid w:val="00E03508"/>
    <w:rsid w:val="00E03C0E"/>
    <w:rsid w:val="00E073C2"/>
    <w:rsid w:val="00E10C25"/>
    <w:rsid w:val="00E1123F"/>
    <w:rsid w:val="00E12D1C"/>
    <w:rsid w:val="00E1327D"/>
    <w:rsid w:val="00E14317"/>
    <w:rsid w:val="00E14EF0"/>
    <w:rsid w:val="00E15452"/>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706"/>
    <w:rsid w:val="00E37290"/>
    <w:rsid w:val="00E43ABE"/>
    <w:rsid w:val="00E445BD"/>
    <w:rsid w:val="00E47A5F"/>
    <w:rsid w:val="00E47FFC"/>
    <w:rsid w:val="00E507A5"/>
    <w:rsid w:val="00E528D2"/>
    <w:rsid w:val="00E54E89"/>
    <w:rsid w:val="00E601CE"/>
    <w:rsid w:val="00E602CF"/>
    <w:rsid w:val="00E60CE1"/>
    <w:rsid w:val="00E61EE8"/>
    <w:rsid w:val="00E62441"/>
    <w:rsid w:val="00E63879"/>
    <w:rsid w:val="00E66EE6"/>
    <w:rsid w:val="00E71633"/>
    <w:rsid w:val="00E72689"/>
    <w:rsid w:val="00E730AA"/>
    <w:rsid w:val="00E73A18"/>
    <w:rsid w:val="00E76F52"/>
    <w:rsid w:val="00E81B61"/>
    <w:rsid w:val="00E82698"/>
    <w:rsid w:val="00E82B54"/>
    <w:rsid w:val="00E82EB1"/>
    <w:rsid w:val="00E838B2"/>
    <w:rsid w:val="00E84521"/>
    <w:rsid w:val="00E85048"/>
    <w:rsid w:val="00E856B0"/>
    <w:rsid w:val="00E86AE6"/>
    <w:rsid w:val="00E86C2A"/>
    <w:rsid w:val="00E86CA1"/>
    <w:rsid w:val="00E906C3"/>
    <w:rsid w:val="00E90A65"/>
    <w:rsid w:val="00E91E35"/>
    <w:rsid w:val="00E937B5"/>
    <w:rsid w:val="00E9442F"/>
    <w:rsid w:val="00E969D2"/>
    <w:rsid w:val="00EA0CA1"/>
    <w:rsid w:val="00EA3249"/>
    <w:rsid w:val="00EA3C59"/>
    <w:rsid w:val="00EA471A"/>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EF7A28"/>
    <w:rsid w:val="00F017AC"/>
    <w:rsid w:val="00F02E9D"/>
    <w:rsid w:val="00F04044"/>
    <w:rsid w:val="00F046C8"/>
    <w:rsid w:val="00F047AB"/>
    <w:rsid w:val="00F056E4"/>
    <w:rsid w:val="00F05DE1"/>
    <w:rsid w:val="00F07200"/>
    <w:rsid w:val="00F07353"/>
    <w:rsid w:val="00F10D6B"/>
    <w:rsid w:val="00F12CDC"/>
    <w:rsid w:val="00F13E45"/>
    <w:rsid w:val="00F147C6"/>
    <w:rsid w:val="00F160E5"/>
    <w:rsid w:val="00F174BC"/>
    <w:rsid w:val="00F20AED"/>
    <w:rsid w:val="00F21705"/>
    <w:rsid w:val="00F231FC"/>
    <w:rsid w:val="00F23AEF"/>
    <w:rsid w:val="00F25E84"/>
    <w:rsid w:val="00F2706D"/>
    <w:rsid w:val="00F27818"/>
    <w:rsid w:val="00F27ADB"/>
    <w:rsid w:val="00F31039"/>
    <w:rsid w:val="00F31178"/>
    <w:rsid w:val="00F31D0B"/>
    <w:rsid w:val="00F32971"/>
    <w:rsid w:val="00F3400B"/>
    <w:rsid w:val="00F3458B"/>
    <w:rsid w:val="00F35C44"/>
    <w:rsid w:val="00F35DF6"/>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A74"/>
    <w:rsid w:val="00F66BC9"/>
    <w:rsid w:val="00F66F96"/>
    <w:rsid w:val="00F67946"/>
    <w:rsid w:val="00F72B99"/>
    <w:rsid w:val="00F72CCD"/>
    <w:rsid w:val="00F72E9F"/>
    <w:rsid w:val="00F732B1"/>
    <w:rsid w:val="00F739E9"/>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6B74"/>
    <w:rsid w:val="00FD7EFE"/>
    <w:rsid w:val="00FE2025"/>
    <w:rsid w:val="00FE2D9D"/>
    <w:rsid w:val="00FE3280"/>
    <w:rsid w:val="00FE4790"/>
    <w:rsid w:val="00FE49E3"/>
    <w:rsid w:val="00FE4E1B"/>
    <w:rsid w:val="00FE6278"/>
    <w:rsid w:val="00FE7904"/>
    <w:rsid w:val="00FE79C6"/>
    <w:rsid w:val="00FF0AD1"/>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AE701525-2ADD-4E3C-B94A-A270413E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949A2"/>
    <w:pPr>
      <w:tabs>
        <w:tab w:val="left" w:pos="440"/>
        <w:tab w:val="left" w:pos="993"/>
        <w:tab w:val="right" w:leader="dot" w:pos="8828"/>
      </w:tabs>
      <w:spacing w:after="100" w:line="480" w:lineRule="auto"/>
      <w:ind w:left="708"/>
      <w:jc w:val="both"/>
    </w:pPr>
  </w:style>
  <w:style w:type="paragraph" w:styleId="TDC2">
    <w:name w:val="toc 2"/>
    <w:basedOn w:val="Normal"/>
    <w:next w:val="Normal"/>
    <w:autoRedefine/>
    <w:uiPriority w:val="39"/>
    <w:unhideWhenUsed/>
    <w:rsid w:val="00CB58FA"/>
    <w:pPr>
      <w:tabs>
        <w:tab w:val="right" w:leader="dot" w:pos="9676"/>
      </w:tabs>
      <w:spacing w:after="100" w:line="480" w:lineRule="auto"/>
      <w:ind w:left="708"/>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811B7"/>
    <w:rPr>
      <w:i/>
      <w:iCs/>
    </w:rPr>
  </w:style>
  <w:style w:type="character" w:customStyle="1" w:styleId="nacep">
    <w:name w:val="n_acep"/>
    <w:basedOn w:val="Fuentedeprrafopredeter"/>
    <w:rsid w:val="0058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dle.rae.es/?id=QMAWQ4m" TargetMode="External"/><Relationship Id="rId1" Type="http://schemas.openxmlformats.org/officeDocument/2006/relationships/hyperlink" Target="http://dle.rae.es/?id=Cmc6fM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B999C-C529-4CBE-A287-43103355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6478</Words>
  <Characters>35631</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2017-11-01T01:59:00Z</cp:lastPrinted>
  <dcterms:created xsi:type="dcterms:W3CDTF">2018-07-06T17:07:00Z</dcterms:created>
  <dcterms:modified xsi:type="dcterms:W3CDTF">2018-08-07T22:50:00Z</dcterms:modified>
</cp:coreProperties>
</file>