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0276C" w14:textId="77777777" w:rsidR="00307384" w:rsidRPr="00076A23" w:rsidRDefault="00307384" w:rsidP="001F691D">
      <w:pPr>
        <w:spacing w:line="360" w:lineRule="auto"/>
        <w:jc w:val="center"/>
        <w:rPr>
          <w:rFonts w:ascii="Palatino Linotype" w:eastAsia="Times New Roman" w:hAnsi="Palatino Linotype" w:cs="Times New Roman"/>
          <w:b/>
        </w:rPr>
      </w:pPr>
      <w:r w:rsidRPr="00076A23">
        <w:rPr>
          <w:rFonts w:ascii="Palatino Linotype" w:eastAsia="Times New Roman" w:hAnsi="Palatino Linotype" w:cs="Times New Roman"/>
          <w:b/>
        </w:rPr>
        <w:t>LÍNEAS ARGUMENTATIVAS</w:t>
      </w:r>
    </w:p>
    <w:p w14:paraId="3C4DDC73" w14:textId="77777777" w:rsidR="001F691D" w:rsidRPr="00076A23" w:rsidRDefault="001F691D" w:rsidP="00307384">
      <w:pPr>
        <w:spacing w:line="360" w:lineRule="auto"/>
        <w:rPr>
          <w:rFonts w:ascii="Palatino Linotype" w:eastAsia="Times New Roman" w:hAnsi="Palatino Linotype" w:cs="Times New Roman"/>
          <w:b/>
        </w:rPr>
      </w:pPr>
    </w:p>
    <w:p w14:paraId="7A920904" w14:textId="6C560D6C" w:rsidR="006D3679" w:rsidRPr="00076A23" w:rsidRDefault="001F691D" w:rsidP="001F691D">
      <w:pPr>
        <w:spacing w:line="360" w:lineRule="auto"/>
        <w:jc w:val="both"/>
        <w:rPr>
          <w:rFonts w:ascii="Palatino Linotype" w:eastAsia="Calibri" w:hAnsi="Palatino Linotype" w:cs="Times New Roman"/>
        </w:rPr>
      </w:pPr>
      <w:r w:rsidRPr="00076A23">
        <w:rPr>
          <w:rFonts w:ascii="Palatino Linotype" w:eastAsia="Calibri" w:hAnsi="Palatino Linotype" w:cs="Times New Roman"/>
          <w:b/>
        </w:rPr>
        <w:t>DE LA GARANTÍA DE PROPORCIONAR LA INFORMACIÓN PÚBLICA GUBERNAMENTAL.</w:t>
      </w:r>
      <w:r w:rsidRPr="00076A23">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20EF721" w14:textId="77777777" w:rsidR="001F691D" w:rsidRPr="00076A23" w:rsidRDefault="001F691D" w:rsidP="001F691D">
      <w:pPr>
        <w:spacing w:line="360" w:lineRule="auto"/>
        <w:jc w:val="both"/>
        <w:rPr>
          <w:rFonts w:ascii="Palatino Linotype" w:eastAsia="Calibri" w:hAnsi="Palatino Linotype" w:cs="Times New Roman"/>
        </w:rPr>
      </w:pPr>
    </w:p>
    <w:p w14:paraId="4B7ED7FB" w14:textId="77777777" w:rsidR="006D3679" w:rsidRPr="00076A23" w:rsidRDefault="006D3679" w:rsidP="006D3679">
      <w:pPr>
        <w:spacing w:line="360" w:lineRule="auto"/>
        <w:jc w:val="both"/>
        <w:rPr>
          <w:rFonts w:ascii="Palatino Linotype" w:eastAsia="Arial Unicode MS" w:hAnsi="Palatino Linotype" w:cs="Arial"/>
        </w:rPr>
      </w:pPr>
      <w:r w:rsidRPr="00076A23">
        <w:rPr>
          <w:rFonts w:ascii="Palatino Linotype" w:eastAsia="Arial Unicode MS" w:hAnsi="Palatino Linotype" w:cs="Arial"/>
          <w:b/>
        </w:rPr>
        <w:t>DEBERES DE LAS AUTORIDADES</w:t>
      </w:r>
      <w:r w:rsidRPr="00076A23">
        <w:rPr>
          <w:rFonts w:ascii="Palatino Linotype" w:eastAsia="Arial Unicode MS" w:hAnsi="Palatino Linotype" w:cs="Arial"/>
        </w:rPr>
        <w:t xml:space="preserve">. El derecho de acceso a la información pública </w:t>
      </w:r>
      <w:proofErr w:type="gramStart"/>
      <w:r w:rsidRPr="00076A23">
        <w:rPr>
          <w:rFonts w:ascii="Palatino Linotype" w:eastAsia="Arial Unicode MS" w:hAnsi="Palatino Linotype" w:cs="Arial"/>
        </w:rPr>
        <w:t>es</w:t>
      </w:r>
      <w:proofErr w:type="gramEnd"/>
      <w:r w:rsidRPr="00076A23">
        <w:rPr>
          <w:rFonts w:ascii="Palatino Linotype" w:eastAsia="Arial Unicode MS" w:hAnsi="Palatino Linotype" w:cs="Arial"/>
        </w:rPr>
        <w:t xml:space="preserve"> un derecho humano constitucionalmente reconocido en consecuencia todas las autoridades en el ámbito de sus competencias tienen la obligación de respetarlo, protegerlo y garantizarlo.</w:t>
      </w:r>
    </w:p>
    <w:p w14:paraId="5C30A4FA" w14:textId="5874CF45" w:rsidR="006D3679" w:rsidRPr="00076A23" w:rsidRDefault="00076A23" w:rsidP="006D3679">
      <w:pPr>
        <w:spacing w:before="240" w:after="240" w:line="360" w:lineRule="auto"/>
        <w:jc w:val="both"/>
        <w:rPr>
          <w:rFonts w:ascii="Palatino Linotype" w:eastAsia="Times New Roman" w:hAnsi="Palatino Linotype" w:cs="Arial"/>
          <w:color w:val="000000"/>
          <w:lang w:val="es-ES" w:eastAsia="es-MX"/>
        </w:rPr>
      </w:pPr>
      <w:r w:rsidRPr="00076A23">
        <w:rPr>
          <w:rFonts w:ascii="Palatino Linotype" w:eastAsia="MS Mincho"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1440748B" wp14:editId="575CBFF9">
                <wp:simplePos x="0" y="0"/>
                <wp:positionH relativeFrom="column">
                  <wp:posOffset>81915</wp:posOffset>
                </wp:positionH>
                <wp:positionV relativeFrom="paragraph">
                  <wp:posOffset>1386839</wp:posOffset>
                </wp:positionV>
                <wp:extent cx="5486400" cy="30384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486400" cy="3038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1AFB47"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109.2pt" to="438.4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VFtgEAALkDAAAOAAAAZHJzL2Uyb0RvYy54bWysU9uO0zAQfUfiHyy/06S72aWKmu5DV/CC&#10;oOLyAV5n3Fj4prFp0r9n7LRZBAghxIuv58zMOR5vHyZr2Akwau86vl7VnIGTvtfu2PEvn9+82nAW&#10;k3C9MN5Bx88Q+cPu5YvtGFq48YM3PSCjIC62Y+j4kFJoqyrKAayIKx/A0aXyaEWiLR6rHsVI0a2p&#10;bur6vho99gG9hBjp9HG+5LsSXymQ6YNSERIzHafaUhmxjE95rHZb0R5RhEHLSxniH6qwQjtKuoR6&#10;FEmwb6h/CWW1RB+9SivpbeWV0hKKBlKzrn9S82kQAYoWMieGxab4/8LK96cDMt13vOHMCUtPtKeH&#10;kskjwzyxJns0htgSdO8OeNnFcMAseFJo80xS2FR8PS++wpSYpMO7ZnPf1GS/pLvb+nbTvL7LUatn&#10;esCY3oK3LC86brTLwkUrTu9imqFXCPFyOXMBZZXOBjLYuI+gSAylXBd2aSPYG2QnQQ3Qf11f0hZk&#10;pihtzEKq/0y6YDMNSmv9LXFBl4zepYVotfP4u6xpupaqZvxV9aw1y37y/bk8R7GD+qMYeunl3IA/&#10;7gv9+cftvgMAAP//AwBQSwMEFAAGAAgAAAAhABoANDfeAAAACgEAAA8AAABkcnMvZG93bnJldi54&#10;bWxMj09PhDAQxe8mfodmTLy5ZYkBFikb45+THhA9eOzSEcjSKaFdQD+948m9zZt5efN7xX61g5hx&#10;8r0jBdtNBAKpcaanVsHH+/NNBsIHTUYPjlDBN3rYl5cXhc6NW+gN5zq0gkPI51pBF8KYS+mbDq32&#10;Gzci8e3LTVYHllMrzaQXDreDjKMokVb3xB86PeJDh82xPlkF6dNLXY3L4+tPJVNZVbML2fFTqeur&#10;9f4ORMA1/JvhD5/RoWSmgzuR8WJgHe/YqSDeZrcg2JClCW8OCpIdD7Is5HmF8hcAAP//AwBQSwEC&#10;LQAUAAYACAAAACEAtoM4kv4AAADhAQAAEwAAAAAAAAAAAAAAAAAAAAAAW0NvbnRlbnRfVHlwZXNd&#10;LnhtbFBLAQItABQABgAIAAAAIQA4/SH/1gAAAJQBAAALAAAAAAAAAAAAAAAAAC8BAABfcmVscy8u&#10;cmVsc1BLAQItABQABgAIAAAAIQA5QrVFtgEAALkDAAAOAAAAAAAAAAAAAAAAAC4CAABkcnMvZTJv&#10;RG9jLnhtbFBLAQItABQABgAIAAAAIQAaADQ33gAAAAoBAAAPAAAAAAAAAAAAAAAAABAEAABkcnMv&#10;ZG93bnJldi54bWxQSwUGAAAAAAQABADzAAAAGwUAAAAA&#10;" strokecolor="black [3040]"/>
            </w:pict>
          </mc:Fallback>
        </mc:AlternateContent>
      </w:r>
      <w:r w:rsidR="006D3679" w:rsidRPr="00076A23">
        <w:rPr>
          <w:rFonts w:ascii="Palatino Linotype" w:eastAsia="MS Mincho" w:hAnsi="Palatino Linotype" w:cs="Times New Roman"/>
          <w:b/>
        </w:rPr>
        <w:t>NEGATIVA FICTA, NO EXISTE PLAZO PERENTORIO PARA INTERPONER EL RECURSO.</w:t>
      </w:r>
      <w:r w:rsidR="006D3679" w:rsidRPr="00076A23">
        <w:rPr>
          <w:rFonts w:ascii="Palatino Linotype" w:eastAsia="MS Mincho" w:hAnsi="Palatino Linotype" w:cs="Times New Roman"/>
        </w:rPr>
        <w:t xml:space="preserve"> </w:t>
      </w:r>
      <w:r w:rsidR="006D3679" w:rsidRPr="00076A23">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500F0729" w14:textId="77777777" w:rsidR="002640C0" w:rsidRPr="00076A23" w:rsidRDefault="002640C0" w:rsidP="00307384">
      <w:pPr>
        <w:spacing w:before="240" w:after="240" w:line="360" w:lineRule="auto"/>
        <w:jc w:val="both"/>
        <w:rPr>
          <w:rFonts w:ascii="Palatino Linotype" w:eastAsia="Times New Roman" w:hAnsi="Palatino Linotype" w:cs="Arial"/>
          <w:b/>
          <w:color w:val="000000"/>
          <w:lang w:eastAsia="es-MX"/>
        </w:rPr>
      </w:pPr>
    </w:p>
    <w:p w14:paraId="2F4DB53B" w14:textId="77777777" w:rsidR="00375224" w:rsidRPr="00076A23" w:rsidRDefault="00375224" w:rsidP="00307384">
      <w:pPr>
        <w:spacing w:before="240" w:after="240" w:line="360" w:lineRule="auto"/>
        <w:jc w:val="both"/>
        <w:rPr>
          <w:rFonts w:ascii="Palatino Linotype" w:eastAsia="Times New Roman" w:hAnsi="Palatino Linotype" w:cs="Arial"/>
          <w:b/>
          <w:color w:val="000000"/>
          <w:lang w:eastAsia="es-MX"/>
        </w:rPr>
      </w:pPr>
    </w:p>
    <w:p w14:paraId="532E72A5" w14:textId="77777777" w:rsidR="00375224" w:rsidRPr="00076A23" w:rsidRDefault="00375224" w:rsidP="00307384">
      <w:pPr>
        <w:spacing w:before="240" w:after="240" w:line="360" w:lineRule="auto"/>
        <w:jc w:val="both"/>
        <w:rPr>
          <w:rFonts w:ascii="Palatino Linotype" w:eastAsia="Times New Roman" w:hAnsi="Palatino Linotype" w:cs="Arial"/>
          <w:b/>
          <w:color w:val="000000"/>
          <w:lang w:eastAsia="es-MX"/>
        </w:rPr>
      </w:pPr>
    </w:p>
    <w:p w14:paraId="37F11875" w14:textId="77777777" w:rsidR="00375224" w:rsidRPr="00076A23" w:rsidRDefault="00375224" w:rsidP="00307384">
      <w:pPr>
        <w:spacing w:before="240" w:after="240" w:line="360" w:lineRule="auto"/>
        <w:jc w:val="both"/>
        <w:rPr>
          <w:rFonts w:ascii="Palatino Linotype" w:hAnsi="Palatino Linotype"/>
          <w:b/>
          <w:sz w:val="22"/>
          <w:szCs w:val="22"/>
        </w:rPr>
      </w:pPr>
    </w:p>
    <w:p w14:paraId="00B4C2BF" w14:textId="77777777" w:rsidR="006D3679" w:rsidRPr="00076A23" w:rsidRDefault="006D3679" w:rsidP="00307384">
      <w:pPr>
        <w:spacing w:before="240" w:after="240" w:line="360" w:lineRule="auto"/>
        <w:jc w:val="both"/>
        <w:rPr>
          <w:rFonts w:ascii="Palatino Linotype" w:hAnsi="Palatino Linotype"/>
          <w:b/>
          <w:sz w:val="22"/>
          <w:szCs w:val="22"/>
        </w:rPr>
      </w:pPr>
    </w:p>
    <w:p w14:paraId="632B6E2D" w14:textId="77777777" w:rsidR="001F691D" w:rsidRPr="00076A23" w:rsidRDefault="001F691D" w:rsidP="001F691D">
      <w:pPr>
        <w:spacing w:before="240" w:after="240" w:line="360" w:lineRule="auto"/>
        <w:rPr>
          <w:rFonts w:ascii="Palatino Linotype" w:hAnsi="Palatino Linotype"/>
          <w:b/>
        </w:rPr>
      </w:pPr>
    </w:p>
    <w:p w14:paraId="5C6AEE9C" w14:textId="3D2DB1EC" w:rsidR="007C37D2" w:rsidRPr="00076A23" w:rsidRDefault="006252E4" w:rsidP="00076A23">
      <w:pPr>
        <w:spacing w:before="240" w:after="240" w:line="480" w:lineRule="auto"/>
        <w:jc w:val="center"/>
        <w:rPr>
          <w:rFonts w:ascii="Palatino Linotype" w:hAnsi="Palatino Linotype"/>
        </w:rPr>
      </w:pPr>
      <w:r w:rsidRPr="00076A23">
        <w:rPr>
          <w:rFonts w:ascii="Palatino Linotype" w:hAnsi="Palatino Linotype"/>
          <w:b/>
        </w:rPr>
        <w:lastRenderedPageBreak/>
        <w:t>ÍNDICE</w:t>
      </w:r>
      <w:r w:rsidRPr="00076A2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5C458920" w14:textId="5BC9327A" w:rsidR="00DF1386" w:rsidRPr="00076A23" w:rsidRDefault="00DF1386" w:rsidP="00076A23">
          <w:pPr>
            <w:pStyle w:val="TtulodeTDC"/>
            <w:spacing w:line="480" w:lineRule="auto"/>
          </w:pPr>
        </w:p>
        <w:p w14:paraId="1120A1A9" w14:textId="77777777" w:rsidR="00076A23" w:rsidRPr="00076A23" w:rsidRDefault="00DF1386" w:rsidP="00076A23">
          <w:pPr>
            <w:pStyle w:val="TDC1"/>
            <w:tabs>
              <w:tab w:val="right" w:leader="dot" w:pos="8779"/>
            </w:tabs>
            <w:spacing w:line="480" w:lineRule="auto"/>
            <w:rPr>
              <w:rFonts w:ascii="Palatino Linotype" w:hAnsi="Palatino Linotype"/>
              <w:noProof/>
              <w:lang w:val="es-MX" w:eastAsia="es-MX"/>
            </w:rPr>
          </w:pPr>
          <w:r w:rsidRPr="00076A23">
            <w:rPr>
              <w:rFonts w:ascii="Palatino Linotype" w:hAnsi="Palatino Linotype"/>
            </w:rPr>
            <w:fldChar w:fldCharType="begin"/>
          </w:r>
          <w:r w:rsidRPr="00076A23">
            <w:rPr>
              <w:rFonts w:ascii="Palatino Linotype" w:hAnsi="Palatino Linotype"/>
            </w:rPr>
            <w:instrText xml:space="preserve"> TOC \o "1-3" \h \z \u </w:instrText>
          </w:r>
          <w:r w:rsidRPr="00076A23">
            <w:rPr>
              <w:rFonts w:ascii="Palatino Linotype" w:hAnsi="Palatino Linotype"/>
            </w:rPr>
            <w:fldChar w:fldCharType="separate"/>
          </w:r>
          <w:hyperlink w:anchor="_Toc518901037" w:history="1">
            <w:r w:rsidR="00076A23" w:rsidRPr="00076A23">
              <w:rPr>
                <w:rStyle w:val="Hipervnculo"/>
                <w:rFonts w:ascii="Palatino Linotype" w:hAnsi="Palatino Linotype"/>
                <w:noProof/>
              </w:rPr>
              <w:t>ANTECEDENTES</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_Toc518901037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3</w:t>
            </w:r>
            <w:r w:rsidR="00076A23" w:rsidRPr="00076A23">
              <w:rPr>
                <w:rFonts w:ascii="Palatino Linotype" w:hAnsi="Palatino Linotype"/>
                <w:noProof/>
                <w:webHidden/>
              </w:rPr>
              <w:fldChar w:fldCharType="end"/>
            </w:r>
          </w:hyperlink>
        </w:p>
        <w:p w14:paraId="2BE69D33" w14:textId="77777777" w:rsidR="00076A23" w:rsidRPr="00076A23" w:rsidRDefault="00EE6031" w:rsidP="00076A23">
          <w:pPr>
            <w:pStyle w:val="TDC2"/>
            <w:tabs>
              <w:tab w:val="left" w:pos="440"/>
            </w:tabs>
            <w:spacing w:line="480" w:lineRule="auto"/>
            <w:rPr>
              <w:rFonts w:ascii="Palatino Linotype" w:hAnsi="Palatino Linotype"/>
              <w:noProof/>
              <w:lang w:val="es-MX" w:eastAsia="es-MX"/>
            </w:rPr>
          </w:pPr>
          <w:hyperlink w:anchor="_Toc518901038" w:history="1">
            <w:r w:rsidR="00076A23" w:rsidRPr="00076A23">
              <w:rPr>
                <w:rStyle w:val="Hipervnculo"/>
                <w:rFonts w:ascii="Palatino Linotype" w:hAnsi="Palatino Linotype" w:cs="Arial"/>
                <w:noProof/>
              </w:rPr>
              <w:t></w:t>
            </w:r>
            <w:r w:rsidR="00076A23" w:rsidRPr="00076A23">
              <w:rPr>
                <w:rFonts w:ascii="Palatino Linotype" w:hAnsi="Palatino Linotype"/>
                <w:noProof/>
                <w:lang w:val="es-MX" w:eastAsia="es-MX"/>
              </w:rPr>
              <w:tab/>
            </w:r>
            <w:r w:rsidR="00076A23" w:rsidRPr="00076A23">
              <w:rPr>
                <w:rStyle w:val="Hipervnculo"/>
                <w:rFonts w:ascii="Palatino Linotype" w:hAnsi="Palatino Linotype"/>
                <w:noProof/>
                <w:lang w:val="es-ES"/>
              </w:rPr>
              <w:t>Acto impugnado:</w:t>
            </w:r>
            <w:r w:rsidR="00076A23" w:rsidRPr="00076A23">
              <w:rPr>
                <w:rStyle w:val="Hipervnculo"/>
                <w:rFonts w:ascii="Palatino Linotype" w:hAnsi="Palatino Linotype"/>
                <w:i/>
                <w:noProof/>
                <w:lang w:val="es-ES"/>
              </w:rPr>
              <w:t xml:space="preserve"> “</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_Toc518901038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4</w:t>
            </w:r>
            <w:r w:rsidR="00076A23" w:rsidRPr="00076A23">
              <w:rPr>
                <w:rFonts w:ascii="Palatino Linotype" w:hAnsi="Palatino Linotype"/>
                <w:noProof/>
                <w:webHidden/>
              </w:rPr>
              <w:fldChar w:fldCharType="end"/>
            </w:r>
          </w:hyperlink>
        </w:p>
        <w:p w14:paraId="492967F9" w14:textId="77777777" w:rsidR="00076A23" w:rsidRPr="00076A23" w:rsidRDefault="00EE6031" w:rsidP="00076A23">
          <w:pPr>
            <w:pStyle w:val="TDC2"/>
            <w:tabs>
              <w:tab w:val="left" w:pos="440"/>
            </w:tabs>
            <w:spacing w:line="480" w:lineRule="auto"/>
            <w:rPr>
              <w:rFonts w:ascii="Palatino Linotype" w:hAnsi="Palatino Linotype"/>
              <w:noProof/>
              <w:lang w:val="es-MX" w:eastAsia="es-MX"/>
            </w:rPr>
          </w:pPr>
          <w:hyperlink w:anchor="_Toc518901039" w:history="1">
            <w:r w:rsidR="00076A23" w:rsidRPr="00076A23">
              <w:rPr>
                <w:rStyle w:val="Hipervnculo"/>
                <w:rFonts w:ascii="Palatino Linotype" w:hAnsi="Palatino Linotype" w:cs="Arial"/>
                <w:noProof/>
              </w:rPr>
              <w:t></w:t>
            </w:r>
            <w:r w:rsidR="00076A23" w:rsidRPr="00076A23">
              <w:rPr>
                <w:rFonts w:ascii="Palatino Linotype" w:hAnsi="Palatino Linotype"/>
                <w:noProof/>
                <w:lang w:val="es-MX" w:eastAsia="es-MX"/>
              </w:rPr>
              <w:tab/>
            </w:r>
            <w:r w:rsidR="00076A23" w:rsidRPr="00076A23">
              <w:rPr>
                <w:rStyle w:val="Hipervnculo"/>
                <w:rFonts w:ascii="Palatino Linotype" w:hAnsi="Palatino Linotype"/>
                <w:noProof/>
                <w:lang w:val="es-ES"/>
              </w:rPr>
              <w:t>Razones o Motivos de inconformidad: “</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_Toc518901039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4</w:t>
            </w:r>
            <w:r w:rsidR="00076A23" w:rsidRPr="00076A23">
              <w:rPr>
                <w:rFonts w:ascii="Palatino Linotype" w:hAnsi="Palatino Linotype"/>
                <w:noProof/>
                <w:webHidden/>
              </w:rPr>
              <w:fldChar w:fldCharType="end"/>
            </w:r>
          </w:hyperlink>
        </w:p>
        <w:p w14:paraId="54868902" w14:textId="77777777" w:rsidR="00076A23" w:rsidRPr="00076A23" w:rsidRDefault="00EE6031" w:rsidP="00076A23">
          <w:pPr>
            <w:pStyle w:val="TDC1"/>
            <w:tabs>
              <w:tab w:val="right" w:leader="dot" w:pos="8779"/>
            </w:tabs>
            <w:spacing w:line="480" w:lineRule="auto"/>
            <w:rPr>
              <w:rFonts w:ascii="Palatino Linotype" w:hAnsi="Palatino Linotype"/>
              <w:noProof/>
              <w:lang w:val="es-MX" w:eastAsia="es-MX"/>
            </w:rPr>
          </w:pPr>
          <w:hyperlink w:anchor="_Toc518901040" w:history="1">
            <w:r w:rsidR="00076A23" w:rsidRPr="00076A23">
              <w:rPr>
                <w:rStyle w:val="Hipervnculo"/>
                <w:rFonts w:ascii="Palatino Linotype" w:hAnsi="Palatino Linotype"/>
                <w:noProof/>
              </w:rPr>
              <w:t>CONSIDERANDO</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_Toc518901040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8</w:t>
            </w:r>
            <w:r w:rsidR="00076A23" w:rsidRPr="00076A23">
              <w:rPr>
                <w:rFonts w:ascii="Palatino Linotype" w:hAnsi="Palatino Linotype"/>
                <w:noProof/>
                <w:webHidden/>
              </w:rPr>
              <w:fldChar w:fldCharType="end"/>
            </w:r>
          </w:hyperlink>
        </w:p>
        <w:p w14:paraId="4842EB7E" w14:textId="77777777" w:rsidR="00076A23" w:rsidRPr="00076A23" w:rsidRDefault="00EE6031" w:rsidP="00076A23">
          <w:pPr>
            <w:pStyle w:val="TDC2"/>
            <w:spacing w:line="480" w:lineRule="auto"/>
            <w:rPr>
              <w:rFonts w:ascii="Palatino Linotype" w:hAnsi="Palatino Linotype"/>
              <w:noProof/>
              <w:lang w:val="es-MX" w:eastAsia="es-MX"/>
            </w:rPr>
          </w:pPr>
          <w:hyperlink w:anchor="_Toc518901041" w:history="1">
            <w:r w:rsidR="00076A23" w:rsidRPr="00076A23">
              <w:rPr>
                <w:rStyle w:val="Hipervnculo"/>
                <w:rFonts w:ascii="Palatino Linotype" w:hAnsi="Palatino Linotype"/>
                <w:noProof/>
              </w:rPr>
              <w:t>PRIMERO. De la competencia</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_Toc518901041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8</w:t>
            </w:r>
            <w:r w:rsidR="00076A23" w:rsidRPr="00076A23">
              <w:rPr>
                <w:rFonts w:ascii="Palatino Linotype" w:hAnsi="Palatino Linotype"/>
                <w:noProof/>
                <w:webHidden/>
              </w:rPr>
              <w:fldChar w:fldCharType="end"/>
            </w:r>
          </w:hyperlink>
        </w:p>
        <w:p w14:paraId="4A510B7A" w14:textId="77777777" w:rsidR="00076A23" w:rsidRPr="00076A23" w:rsidRDefault="00EE6031" w:rsidP="00076A23">
          <w:pPr>
            <w:pStyle w:val="TDC2"/>
            <w:spacing w:line="480" w:lineRule="auto"/>
            <w:rPr>
              <w:rFonts w:ascii="Palatino Linotype" w:hAnsi="Palatino Linotype"/>
              <w:noProof/>
              <w:lang w:val="es-MX" w:eastAsia="es-MX"/>
            </w:rPr>
          </w:pPr>
          <w:hyperlink w:anchor="_Toc518901042" w:history="1">
            <w:r w:rsidR="00076A23" w:rsidRPr="00076A23">
              <w:rPr>
                <w:rStyle w:val="Hipervnculo"/>
                <w:rFonts w:ascii="Palatino Linotype" w:hAnsi="Palatino Linotype"/>
                <w:noProof/>
              </w:rPr>
              <w:t>SEGUNDO. De la oportunidad y procedencia.</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_Toc518901042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8</w:t>
            </w:r>
            <w:r w:rsidR="00076A23" w:rsidRPr="00076A23">
              <w:rPr>
                <w:rFonts w:ascii="Palatino Linotype" w:hAnsi="Palatino Linotype"/>
                <w:noProof/>
                <w:webHidden/>
              </w:rPr>
              <w:fldChar w:fldCharType="end"/>
            </w:r>
          </w:hyperlink>
        </w:p>
        <w:p w14:paraId="223224D5" w14:textId="77777777" w:rsidR="00076A23" w:rsidRPr="00076A23" w:rsidRDefault="00EE6031" w:rsidP="00076A23">
          <w:pPr>
            <w:pStyle w:val="TDC1"/>
            <w:tabs>
              <w:tab w:val="right" w:leader="dot" w:pos="8779"/>
            </w:tabs>
            <w:spacing w:line="480" w:lineRule="auto"/>
            <w:rPr>
              <w:rFonts w:ascii="Palatino Linotype" w:hAnsi="Palatino Linotype"/>
              <w:noProof/>
              <w:lang w:val="es-MX" w:eastAsia="es-MX"/>
            </w:rPr>
          </w:pPr>
          <w:hyperlink w:anchor="_Toc518901043" w:history="1">
            <w:r w:rsidR="00076A23" w:rsidRPr="00076A23">
              <w:rPr>
                <w:rStyle w:val="Hipervnculo"/>
                <w:rFonts w:ascii="Palatino Linotype" w:eastAsia="MS Mincho" w:hAnsi="Palatino Linotype" w:cs="Times New Roman"/>
                <w:noProof/>
              </w:rPr>
              <w:t>TERCERO. Del planteamiento de la Litis.</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_Toc518901043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13</w:t>
            </w:r>
            <w:r w:rsidR="00076A23" w:rsidRPr="00076A23">
              <w:rPr>
                <w:rFonts w:ascii="Palatino Linotype" w:hAnsi="Palatino Linotype"/>
                <w:noProof/>
                <w:webHidden/>
              </w:rPr>
              <w:fldChar w:fldCharType="end"/>
            </w:r>
          </w:hyperlink>
        </w:p>
        <w:p w14:paraId="78BBCD3A" w14:textId="77777777" w:rsidR="00076A23" w:rsidRPr="00076A23" w:rsidRDefault="00EE6031" w:rsidP="00076A23">
          <w:pPr>
            <w:pStyle w:val="TDC1"/>
            <w:tabs>
              <w:tab w:val="right" w:leader="dot" w:pos="8779"/>
            </w:tabs>
            <w:spacing w:line="480" w:lineRule="auto"/>
            <w:rPr>
              <w:rFonts w:ascii="Palatino Linotype" w:hAnsi="Palatino Linotype"/>
              <w:noProof/>
              <w:lang w:val="es-MX" w:eastAsia="es-MX"/>
            </w:rPr>
          </w:pPr>
          <w:hyperlink w:anchor="_Toc518901044" w:history="1">
            <w:r w:rsidR="00076A23" w:rsidRPr="00076A23">
              <w:rPr>
                <w:rStyle w:val="Hipervnculo"/>
                <w:rFonts w:ascii="Palatino Linotype" w:eastAsia="MS Gothic" w:hAnsi="Palatino Linotype" w:cs="Times New Roman"/>
                <w:noProof/>
              </w:rPr>
              <w:t>CUARTO. Del estudio y resolución del recurso de revisión.</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_Toc518901044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16</w:t>
            </w:r>
            <w:r w:rsidR="00076A23" w:rsidRPr="00076A23">
              <w:rPr>
                <w:rFonts w:ascii="Palatino Linotype" w:hAnsi="Palatino Linotype"/>
                <w:noProof/>
                <w:webHidden/>
              </w:rPr>
              <w:fldChar w:fldCharType="end"/>
            </w:r>
          </w:hyperlink>
        </w:p>
        <w:p w14:paraId="57BD1FB5" w14:textId="77777777" w:rsidR="00076A23" w:rsidRPr="00076A23" w:rsidRDefault="00EE6031" w:rsidP="00076A23">
          <w:pPr>
            <w:pStyle w:val="TDC1"/>
            <w:tabs>
              <w:tab w:val="right" w:leader="dot" w:pos="8779"/>
            </w:tabs>
            <w:spacing w:line="480" w:lineRule="auto"/>
            <w:rPr>
              <w:rFonts w:ascii="Palatino Linotype" w:hAnsi="Palatino Linotype"/>
              <w:noProof/>
              <w:lang w:val="es-MX" w:eastAsia="es-MX"/>
            </w:rPr>
          </w:pPr>
          <w:hyperlink w:anchor="_Toc518901045" w:history="1">
            <w:r w:rsidR="00076A23" w:rsidRPr="00076A23">
              <w:rPr>
                <w:rStyle w:val="Hipervnculo"/>
                <w:rFonts w:ascii="Palatino Linotype" w:eastAsiaTheme="majorEastAsia" w:hAnsi="Palatino Linotype" w:cstheme="majorBidi"/>
                <w:noProof/>
              </w:rPr>
              <w:t>QUINTO. Vista a los órganos de control interno</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_Toc518901045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33</w:t>
            </w:r>
            <w:r w:rsidR="00076A23" w:rsidRPr="00076A23">
              <w:rPr>
                <w:rFonts w:ascii="Palatino Linotype" w:hAnsi="Palatino Linotype"/>
                <w:noProof/>
                <w:webHidden/>
              </w:rPr>
              <w:fldChar w:fldCharType="end"/>
            </w:r>
          </w:hyperlink>
        </w:p>
        <w:p w14:paraId="0D76437D" w14:textId="77777777" w:rsidR="00076A23" w:rsidRPr="00076A23" w:rsidRDefault="00EE6031" w:rsidP="00076A23">
          <w:pPr>
            <w:pStyle w:val="TDC1"/>
            <w:tabs>
              <w:tab w:val="right" w:leader="dot" w:pos="8779"/>
            </w:tabs>
            <w:spacing w:line="480" w:lineRule="auto"/>
            <w:rPr>
              <w:rFonts w:ascii="Palatino Linotype" w:hAnsi="Palatino Linotype"/>
              <w:noProof/>
              <w:lang w:val="es-MX" w:eastAsia="es-MX"/>
            </w:rPr>
          </w:pPr>
          <w:hyperlink w:anchor="_Toc518901046" w:history="1">
            <w:r w:rsidR="00076A23" w:rsidRPr="00076A23">
              <w:rPr>
                <w:rStyle w:val="Hipervnculo"/>
                <w:rFonts w:ascii="Palatino Linotype" w:eastAsia="Calibri" w:hAnsi="Palatino Linotype"/>
                <w:noProof/>
                <w:lang w:val="es-ES"/>
              </w:rPr>
              <w:t>R E S O L U T I V O S</w:t>
            </w:r>
            <w:r w:rsidR="00076A23" w:rsidRPr="00076A23">
              <w:rPr>
                <w:rFonts w:ascii="Palatino Linotype" w:hAnsi="Palatino Linotype"/>
                <w:noProof/>
                <w:webHidden/>
              </w:rPr>
              <w:tab/>
            </w:r>
            <w:r w:rsidR="00076A23" w:rsidRPr="00076A23">
              <w:rPr>
                <w:rFonts w:ascii="Palatino Linotype" w:hAnsi="Palatino Linotype"/>
                <w:noProof/>
                <w:webHidden/>
              </w:rPr>
              <w:fldChar w:fldCharType="begin"/>
            </w:r>
            <w:r w:rsidR="00076A23" w:rsidRPr="00076A23">
              <w:rPr>
                <w:rFonts w:ascii="Palatino Linotype" w:hAnsi="Palatino Linotype"/>
                <w:noProof/>
                <w:webHidden/>
              </w:rPr>
              <w:instrText xml:space="preserve"> PAGEREF _Toc518901046 \h </w:instrText>
            </w:r>
            <w:r w:rsidR="00076A23" w:rsidRPr="00076A23">
              <w:rPr>
                <w:rFonts w:ascii="Palatino Linotype" w:hAnsi="Palatino Linotype"/>
                <w:noProof/>
                <w:webHidden/>
              </w:rPr>
            </w:r>
            <w:r w:rsidR="00076A23" w:rsidRPr="00076A23">
              <w:rPr>
                <w:rFonts w:ascii="Palatino Linotype" w:hAnsi="Palatino Linotype"/>
                <w:noProof/>
                <w:webHidden/>
              </w:rPr>
              <w:fldChar w:fldCharType="separate"/>
            </w:r>
            <w:r w:rsidR="00C96C8A">
              <w:rPr>
                <w:rFonts w:ascii="Palatino Linotype" w:hAnsi="Palatino Linotype"/>
                <w:noProof/>
                <w:webHidden/>
              </w:rPr>
              <w:t>36</w:t>
            </w:r>
            <w:r w:rsidR="00076A23" w:rsidRPr="00076A23">
              <w:rPr>
                <w:rFonts w:ascii="Palatino Linotype" w:hAnsi="Palatino Linotype"/>
                <w:noProof/>
                <w:webHidden/>
              </w:rPr>
              <w:fldChar w:fldCharType="end"/>
            </w:r>
          </w:hyperlink>
        </w:p>
        <w:p w14:paraId="2480D230" w14:textId="08C42846" w:rsidR="00E16802" w:rsidRPr="00076A23" w:rsidRDefault="00DF1386" w:rsidP="00863ACE">
          <w:pPr>
            <w:spacing w:line="480" w:lineRule="auto"/>
            <w:rPr>
              <w:bCs/>
              <w:lang w:val="es-ES"/>
            </w:rPr>
          </w:pPr>
          <w:r w:rsidRPr="00076A23">
            <w:rPr>
              <w:rFonts w:ascii="Palatino Linotype" w:hAnsi="Palatino Linotype"/>
              <w:bCs/>
              <w:lang w:val="es-ES"/>
            </w:rPr>
            <w:fldChar w:fldCharType="end"/>
          </w:r>
        </w:p>
      </w:sdtContent>
    </w:sdt>
    <w:p w14:paraId="615BEE1B" w14:textId="77777777" w:rsidR="00C96C8A" w:rsidRDefault="00C96C8A" w:rsidP="0075265E">
      <w:pPr>
        <w:spacing w:before="240" w:after="240" w:line="360" w:lineRule="auto"/>
        <w:jc w:val="both"/>
        <w:rPr>
          <w:rFonts w:ascii="Palatino Linotype" w:hAnsi="Palatino Linotype"/>
        </w:rPr>
      </w:pPr>
    </w:p>
    <w:p w14:paraId="1ECA6325" w14:textId="77777777" w:rsidR="00C96C8A" w:rsidRDefault="00C96C8A" w:rsidP="0075265E">
      <w:pPr>
        <w:spacing w:before="240" w:after="240" w:line="360" w:lineRule="auto"/>
        <w:jc w:val="both"/>
        <w:rPr>
          <w:rFonts w:ascii="Palatino Linotype" w:hAnsi="Palatino Linotype"/>
        </w:rPr>
      </w:pPr>
    </w:p>
    <w:p w14:paraId="73F7F940" w14:textId="317312E2" w:rsidR="00662C69" w:rsidRPr="00076A23" w:rsidRDefault="009B11D6" w:rsidP="0075265E">
      <w:pPr>
        <w:spacing w:before="240" w:after="240" w:line="360" w:lineRule="auto"/>
        <w:jc w:val="both"/>
        <w:rPr>
          <w:rFonts w:ascii="Palatino Linotype" w:hAnsi="Palatino Linotype"/>
        </w:rPr>
      </w:pPr>
      <w:r w:rsidRPr="00076A23">
        <w:rPr>
          <w:rFonts w:ascii="Palatino Linotype" w:hAnsi="Palatino Linotype"/>
        </w:rPr>
        <w:lastRenderedPageBreak/>
        <w:t>R</w:t>
      </w:r>
      <w:r w:rsidR="00662C69" w:rsidRPr="00076A23">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076A23">
        <w:rPr>
          <w:rFonts w:ascii="Palatino Linotype" w:hAnsi="Palatino Linotype"/>
        </w:rPr>
        <w:t xml:space="preserve"> fecha</w:t>
      </w:r>
      <w:r w:rsidR="006252E4" w:rsidRPr="00076A23">
        <w:rPr>
          <w:rFonts w:ascii="Palatino Linotype" w:hAnsi="Palatino Linotype"/>
        </w:rPr>
        <w:t xml:space="preserve"> cuatro</w:t>
      </w:r>
      <w:r w:rsidR="006805E3" w:rsidRPr="00076A23">
        <w:rPr>
          <w:rFonts w:ascii="Palatino Linotype" w:hAnsi="Palatino Linotype"/>
        </w:rPr>
        <w:t xml:space="preserve"> (</w:t>
      </w:r>
      <w:r w:rsidR="006252E4" w:rsidRPr="00076A23">
        <w:rPr>
          <w:rFonts w:ascii="Palatino Linotype" w:hAnsi="Palatino Linotype"/>
        </w:rPr>
        <w:t>04</w:t>
      </w:r>
      <w:r w:rsidR="006805E3" w:rsidRPr="00076A23">
        <w:rPr>
          <w:rFonts w:ascii="Palatino Linotype" w:hAnsi="Palatino Linotype"/>
        </w:rPr>
        <w:t xml:space="preserve">) </w:t>
      </w:r>
      <w:r w:rsidR="00662C69" w:rsidRPr="00076A23">
        <w:rPr>
          <w:rFonts w:ascii="Palatino Linotype" w:hAnsi="Palatino Linotype"/>
        </w:rPr>
        <w:t xml:space="preserve">de </w:t>
      </w:r>
      <w:r w:rsidR="00076A23">
        <w:rPr>
          <w:rFonts w:ascii="Palatino Linotype" w:hAnsi="Palatino Linotype"/>
        </w:rPr>
        <w:t>julio</w:t>
      </w:r>
      <w:r w:rsidR="00152B14" w:rsidRPr="00076A23">
        <w:rPr>
          <w:rFonts w:ascii="Palatino Linotype" w:hAnsi="Palatino Linotype"/>
        </w:rPr>
        <w:t xml:space="preserve"> </w:t>
      </w:r>
      <w:r w:rsidR="00863ACE" w:rsidRPr="00076A23">
        <w:rPr>
          <w:rFonts w:ascii="Palatino Linotype" w:hAnsi="Palatino Linotype"/>
        </w:rPr>
        <w:t>de dos mil dieci</w:t>
      </w:r>
      <w:r w:rsidR="00BD5DE5" w:rsidRPr="00076A23">
        <w:rPr>
          <w:rFonts w:ascii="Palatino Linotype" w:hAnsi="Palatino Linotype"/>
        </w:rPr>
        <w:t>ocho</w:t>
      </w:r>
      <w:r w:rsidR="00863ACE" w:rsidRPr="00076A23">
        <w:rPr>
          <w:rFonts w:ascii="Palatino Linotype" w:hAnsi="Palatino Linotype"/>
        </w:rPr>
        <w:t>.</w:t>
      </w:r>
    </w:p>
    <w:p w14:paraId="02C1324E" w14:textId="156239C5" w:rsidR="00662C69" w:rsidRPr="00076A23" w:rsidRDefault="00662C69" w:rsidP="00166794">
      <w:pPr>
        <w:spacing w:before="240" w:after="360" w:line="360" w:lineRule="auto"/>
        <w:jc w:val="both"/>
        <w:rPr>
          <w:rFonts w:ascii="Palatino Linotype" w:hAnsi="Palatino Linotype" w:cs="Arial"/>
          <w:b/>
          <w:bCs/>
        </w:rPr>
      </w:pPr>
      <w:r w:rsidRPr="00076A23">
        <w:rPr>
          <w:rFonts w:ascii="Palatino Linotype" w:hAnsi="Palatino Linotype"/>
          <w:b/>
        </w:rPr>
        <w:t>VISTO</w:t>
      </w:r>
      <w:r w:rsidRPr="00076A23">
        <w:rPr>
          <w:rFonts w:ascii="Palatino Linotype" w:hAnsi="Palatino Linotype"/>
        </w:rPr>
        <w:t xml:space="preserve"> el expediente electrónico formado con motivo del recurso de revisión </w:t>
      </w:r>
      <w:r w:rsidR="006252E4" w:rsidRPr="00076A23">
        <w:rPr>
          <w:rFonts w:ascii="Palatino Linotype" w:hAnsi="Palatino Linotype" w:cs="Arial"/>
          <w:b/>
          <w:bCs/>
        </w:rPr>
        <w:t>01783</w:t>
      </w:r>
      <w:r w:rsidR="0003063D" w:rsidRPr="00076A23">
        <w:rPr>
          <w:rFonts w:ascii="Palatino Linotype" w:hAnsi="Palatino Linotype" w:cs="Arial"/>
          <w:b/>
          <w:bCs/>
        </w:rPr>
        <w:t>/INFOEM/IP/RR/201</w:t>
      </w:r>
      <w:r w:rsidR="006252E4" w:rsidRPr="00076A23">
        <w:rPr>
          <w:rFonts w:ascii="Palatino Linotype" w:hAnsi="Palatino Linotype" w:cs="Arial"/>
          <w:b/>
          <w:bCs/>
        </w:rPr>
        <w:t>8</w:t>
      </w:r>
      <w:r w:rsidRPr="00076A23">
        <w:rPr>
          <w:rFonts w:ascii="Palatino Linotype" w:hAnsi="Palatino Linotype" w:cs="Arial"/>
          <w:b/>
          <w:bCs/>
        </w:rPr>
        <w:t xml:space="preserve">, </w:t>
      </w:r>
      <w:r w:rsidRPr="00076A23">
        <w:rPr>
          <w:rFonts w:ascii="Palatino Linotype" w:hAnsi="Palatino Linotype"/>
        </w:rPr>
        <w:t xml:space="preserve">promovido por </w:t>
      </w:r>
      <w:r w:rsidR="00EE6031" w:rsidRPr="00EE6031">
        <w:rPr>
          <w:rFonts w:ascii="Palatino Linotype" w:hAnsi="Palatino Linotype"/>
          <w:b/>
          <w:highlight w:val="black"/>
        </w:rPr>
        <w:t>------------------------------------------------</w:t>
      </w:r>
      <w:r w:rsidRPr="00076A23">
        <w:rPr>
          <w:rFonts w:ascii="Palatino Linotype" w:hAnsi="Palatino Linotype"/>
          <w:b/>
        </w:rPr>
        <w:t xml:space="preserve">, </w:t>
      </w:r>
      <w:r w:rsidRPr="00076A23">
        <w:rPr>
          <w:rFonts w:ascii="Palatino Linotype" w:hAnsi="Palatino Linotype" w:cs="Arial"/>
        </w:rPr>
        <w:t xml:space="preserve">en su </w:t>
      </w:r>
      <w:r w:rsidR="00D83C17" w:rsidRPr="00076A23">
        <w:rPr>
          <w:rFonts w:ascii="Palatino Linotype" w:hAnsi="Palatino Linotype" w:cs="Arial"/>
        </w:rPr>
        <w:t>calidad</w:t>
      </w:r>
      <w:r w:rsidRPr="00076A23">
        <w:rPr>
          <w:rFonts w:ascii="Palatino Linotype" w:hAnsi="Palatino Linotype" w:cs="Arial"/>
        </w:rPr>
        <w:t xml:space="preserve"> de </w:t>
      </w:r>
      <w:r w:rsidRPr="00076A23">
        <w:rPr>
          <w:rFonts w:ascii="Palatino Linotype" w:hAnsi="Palatino Linotype" w:cs="Arial"/>
          <w:b/>
        </w:rPr>
        <w:t>RECURRENTE</w:t>
      </w:r>
      <w:r w:rsidR="007237BF" w:rsidRPr="00076A23">
        <w:rPr>
          <w:rFonts w:ascii="Palatino Linotype" w:hAnsi="Palatino Linotype" w:cs="Arial"/>
        </w:rPr>
        <w:t>, en contra de la</w:t>
      </w:r>
      <w:r w:rsidR="00307384" w:rsidRPr="00076A23">
        <w:rPr>
          <w:rFonts w:ascii="Palatino Linotype" w:hAnsi="Palatino Linotype" w:cs="Arial"/>
        </w:rPr>
        <w:t xml:space="preserve"> falta de</w:t>
      </w:r>
      <w:r w:rsidR="007237BF" w:rsidRPr="00076A23">
        <w:rPr>
          <w:rFonts w:ascii="Palatino Linotype" w:hAnsi="Palatino Linotype" w:cs="Arial"/>
        </w:rPr>
        <w:t xml:space="preserve"> respuesta de</w:t>
      </w:r>
      <w:r w:rsidR="00342851" w:rsidRPr="00076A23">
        <w:rPr>
          <w:rFonts w:ascii="Palatino Linotype" w:hAnsi="Palatino Linotype" w:cs="Arial"/>
        </w:rPr>
        <w:t xml:space="preserve">l </w:t>
      </w:r>
      <w:r w:rsidR="006252E4" w:rsidRPr="00076A23">
        <w:rPr>
          <w:rFonts w:ascii="Palatino Linotype" w:hAnsi="Palatino Linotype"/>
          <w:b/>
          <w:bCs/>
        </w:rPr>
        <w:t>Ayuntamiento de Tecámac</w:t>
      </w:r>
      <w:r w:rsidR="0036073F" w:rsidRPr="00076A23">
        <w:rPr>
          <w:rFonts w:ascii="Palatino Linotype" w:hAnsi="Palatino Linotype"/>
          <w:b/>
        </w:rPr>
        <w:t xml:space="preserve"> </w:t>
      </w:r>
      <w:r w:rsidRPr="00076A23">
        <w:rPr>
          <w:rFonts w:ascii="Palatino Linotype" w:hAnsi="Palatino Linotype"/>
        </w:rPr>
        <w:t>en lo sucesivo el</w:t>
      </w:r>
      <w:r w:rsidRPr="00076A23">
        <w:rPr>
          <w:rFonts w:ascii="Palatino Linotype" w:hAnsi="Palatino Linotype"/>
          <w:b/>
        </w:rPr>
        <w:t xml:space="preserve"> SUJETO OBLIGADO, </w:t>
      </w:r>
      <w:r w:rsidRPr="00076A23">
        <w:rPr>
          <w:rFonts w:ascii="Palatino Linotype" w:hAnsi="Palatino Linotype"/>
        </w:rPr>
        <w:t>se procede a dictar la presente resolución, con base en los siguientes:</w:t>
      </w:r>
      <w:r w:rsidR="003918A0" w:rsidRPr="00076A23">
        <w:rPr>
          <w:rFonts w:ascii="Palatino Linotype" w:hAnsi="Palatino Linotype"/>
        </w:rPr>
        <w:t xml:space="preserve"> </w:t>
      </w:r>
    </w:p>
    <w:p w14:paraId="769E1410" w14:textId="5740327F" w:rsidR="00587366" w:rsidRPr="00076A23" w:rsidRDefault="00662C69" w:rsidP="007C37D2">
      <w:pPr>
        <w:pStyle w:val="Ttulo1"/>
        <w:jc w:val="center"/>
      </w:pPr>
      <w:bookmarkStart w:id="0" w:name="_Toc518901037"/>
      <w:r w:rsidRPr="00076A23">
        <w:t>ANTECEDENTES</w:t>
      </w:r>
      <w:bookmarkEnd w:id="0"/>
    </w:p>
    <w:p w14:paraId="742AB263" w14:textId="77777777" w:rsidR="001F691D" w:rsidRPr="00076A23" w:rsidRDefault="001F691D" w:rsidP="001F691D">
      <w:pPr>
        <w:rPr>
          <w:lang w:val="es-MX" w:eastAsia="en-US"/>
        </w:rPr>
      </w:pPr>
    </w:p>
    <w:p w14:paraId="1FB60AE9" w14:textId="36CD2674" w:rsidR="00DB4BEF" w:rsidRPr="00076A23" w:rsidRDefault="006252E4" w:rsidP="003C07AA">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076A23">
        <w:rPr>
          <w:rFonts w:ascii="Palatino Linotype" w:eastAsia="Calibri" w:hAnsi="Palatino Linotype" w:cs="Arial"/>
          <w:lang w:val="es-ES"/>
        </w:rPr>
        <w:t>El día seis</w:t>
      </w:r>
      <w:r w:rsidR="00307384" w:rsidRPr="00076A23">
        <w:rPr>
          <w:rFonts w:ascii="Palatino Linotype" w:eastAsia="Calibri" w:hAnsi="Palatino Linotype" w:cs="Arial"/>
          <w:lang w:val="es-ES"/>
        </w:rPr>
        <w:t xml:space="preserve"> </w:t>
      </w:r>
      <w:r w:rsidR="00A13811" w:rsidRPr="00076A23">
        <w:rPr>
          <w:rFonts w:ascii="Palatino Linotype" w:eastAsia="Calibri" w:hAnsi="Palatino Linotype" w:cs="Arial"/>
          <w:lang w:val="es-ES"/>
        </w:rPr>
        <w:t>(</w:t>
      </w:r>
      <w:r w:rsidRPr="00076A23">
        <w:rPr>
          <w:rFonts w:ascii="Palatino Linotype" w:eastAsia="Calibri" w:hAnsi="Palatino Linotype" w:cs="Arial"/>
          <w:lang w:val="es-ES"/>
        </w:rPr>
        <w:t>06</w:t>
      </w:r>
      <w:r w:rsidR="00A13811" w:rsidRPr="00076A23">
        <w:rPr>
          <w:rFonts w:ascii="Palatino Linotype" w:eastAsia="Calibri" w:hAnsi="Palatino Linotype" w:cs="Arial"/>
          <w:lang w:val="es-ES"/>
        </w:rPr>
        <w:t>) de</w:t>
      </w:r>
      <w:r w:rsidRPr="00076A23">
        <w:rPr>
          <w:rFonts w:ascii="Palatino Linotype" w:eastAsia="Calibri" w:hAnsi="Palatino Linotype" w:cs="Arial"/>
          <w:lang w:val="es-ES"/>
        </w:rPr>
        <w:t xml:space="preserve"> abril</w:t>
      </w:r>
      <w:r w:rsidR="009B6461" w:rsidRPr="00076A23">
        <w:rPr>
          <w:rFonts w:ascii="Palatino Linotype" w:eastAsia="Calibri" w:hAnsi="Palatino Linotype" w:cs="Arial"/>
          <w:lang w:val="es-ES"/>
        </w:rPr>
        <w:t xml:space="preserve"> </w:t>
      </w:r>
      <w:r w:rsidR="00AB274F" w:rsidRPr="00076A23">
        <w:rPr>
          <w:rFonts w:ascii="Palatino Linotype" w:eastAsia="Calibri" w:hAnsi="Palatino Linotype" w:cs="Arial"/>
          <w:lang w:val="es-ES"/>
        </w:rPr>
        <w:t xml:space="preserve">de </w:t>
      </w:r>
      <w:r w:rsidRPr="00076A23">
        <w:rPr>
          <w:rFonts w:ascii="Palatino Linotype" w:eastAsia="Calibri" w:hAnsi="Palatino Linotype" w:cs="Arial"/>
          <w:lang w:val="es-ES"/>
        </w:rPr>
        <w:t>dos mil dieciocho</w:t>
      </w:r>
      <w:r w:rsidR="005E5F1E" w:rsidRPr="00076A23">
        <w:rPr>
          <w:rFonts w:ascii="Palatino Linotype" w:hAnsi="Palatino Linotype"/>
        </w:rPr>
        <w:t xml:space="preserve">, </w:t>
      </w:r>
      <w:r w:rsidR="000474B7" w:rsidRPr="00076A23">
        <w:rPr>
          <w:rFonts w:ascii="Palatino Linotype" w:eastAsia="Calibri" w:hAnsi="Palatino Linotype" w:cs="Times New Roman"/>
          <w:lang w:val="es-ES"/>
        </w:rPr>
        <w:t>se</w:t>
      </w:r>
      <w:r w:rsidR="00C9545D" w:rsidRPr="00076A23">
        <w:rPr>
          <w:rFonts w:ascii="Palatino Linotype" w:hAnsi="Palatino Linotype"/>
          <w:b/>
          <w:szCs w:val="22"/>
        </w:rPr>
        <w:t xml:space="preserve"> </w:t>
      </w:r>
      <w:r w:rsidR="00953791" w:rsidRPr="00076A23">
        <w:rPr>
          <w:rFonts w:ascii="Palatino Linotype" w:hAnsi="Palatino Linotype"/>
          <w:szCs w:val="22"/>
        </w:rPr>
        <w:t>present</w:t>
      </w:r>
      <w:r w:rsidR="00D52A00" w:rsidRPr="00076A23">
        <w:rPr>
          <w:rFonts w:ascii="Palatino Linotype" w:hAnsi="Palatino Linotype"/>
          <w:szCs w:val="22"/>
        </w:rPr>
        <w:t>ó</w:t>
      </w:r>
      <w:r w:rsidR="00953791" w:rsidRPr="00076A23">
        <w:rPr>
          <w:rFonts w:ascii="Palatino Linotype" w:hAnsi="Palatino Linotype"/>
          <w:szCs w:val="22"/>
        </w:rPr>
        <w:t xml:space="preserve"> </w:t>
      </w:r>
      <w:r w:rsidR="003116A6" w:rsidRPr="00076A23">
        <w:rPr>
          <w:rFonts w:ascii="Palatino Linotype" w:eastAsia="Calibri" w:hAnsi="Palatino Linotype" w:cs="Arial"/>
          <w:lang w:val="es-ES"/>
        </w:rPr>
        <w:t xml:space="preserve">ante el </w:t>
      </w:r>
      <w:r w:rsidR="003116A6" w:rsidRPr="00076A23">
        <w:rPr>
          <w:rFonts w:ascii="Palatino Linotype" w:eastAsia="Calibri" w:hAnsi="Palatino Linotype" w:cs="Arial"/>
          <w:b/>
          <w:lang w:val="es-ES"/>
        </w:rPr>
        <w:t>SUJETO OBLIGADO</w:t>
      </w:r>
      <w:r w:rsidR="003116A6" w:rsidRPr="00076A23">
        <w:rPr>
          <w:rFonts w:ascii="Palatino Linotype" w:eastAsia="Calibri" w:hAnsi="Palatino Linotype" w:cs="Arial"/>
        </w:rPr>
        <w:t xml:space="preserve"> vía</w:t>
      </w:r>
      <w:r w:rsidR="00DB4BEF" w:rsidRPr="00076A23">
        <w:rPr>
          <w:rFonts w:ascii="Palatino Linotype" w:eastAsia="Calibri" w:hAnsi="Palatino Linotype" w:cs="Arial"/>
        </w:rPr>
        <w:t xml:space="preserve"> </w:t>
      </w:r>
      <w:r w:rsidR="00DB4BEF" w:rsidRPr="00076A23">
        <w:rPr>
          <w:rFonts w:ascii="Palatino Linotype" w:eastAsia="Calibri" w:hAnsi="Palatino Linotype" w:cs="Arial"/>
          <w:lang w:val="es-ES"/>
        </w:rPr>
        <w:t xml:space="preserve">Sistema de Acceso a la Información Mexiquense </w:t>
      </w:r>
      <w:r w:rsidR="00953791" w:rsidRPr="00076A23">
        <w:rPr>
          <w:rFonts w:ascii="Palatino Linotype" w:eastAsia="Calibri" w:hAnsi="Palatino Linotype" w:cs="Arial"/>
          <w:lang w:val="es-ES"/>
        </w:rPr>
        <w:t>(</w:t>
      </w:r>
      <w:r w:rsidR="00DB4BEF" w:rsidRPr="00076A23">
        <w:rPr>
          <w:rFonts w:ascii="Palatino Linotype" w:eastAsia="Calibri" w:hAnsi="Palatino Linotype" w:cs="Arial"/>
          <w:lang w:val="es-ES"/>
        </w:rPr>
        <w:t>SAIMEX</w:t>
      </w:r>
      <w:r w:rsidR="00953791" w:rsidRPr="00076A23">
        <w:rPr>
          <w:rFonts w:ascii="Palatino Linotype" w:eastAsia="Calibri" w:hAnsi="Palatino Linotype" w:cs="Arial"/>
          <w:lang w:val="es-ES"/>
        </w:rPr>
        <w:t>)</w:t>
      </w:r>
      <w:r w:rsidR="00DB4BEF" w:rsidRPr="00076A23">
        <w:rPr>
          <w:rFonts w:ascii="Palatino Linotype" w:eastAsia="Calibri" w:hAnsi="Palatino Linotype" w:cs="Arial"/>
          <w:lang w:val="es-ES"/>
        </w:rPr>
        <w:t xml:space="preserve">, la solicitud de información pública registrada con el número </w:t>
      </w:r>
      <w:r w:rsidR="00BD5DE5" w:rsidRPr="00076A23">
        <w:rPr>
          <w:rFonts w:ascii="Palatino Linotype" w:eastAsia="Times New Roman" w:hAnsi="Palatino Linotype" w:cs="Arial"/>
          <w:b/>
          <w:lang w:val="es-ES"/>
        </w:rPr>
        <w:t>00</w:t>
      </w:r>
      <w:r w:rsidRPr="00076A23">
        <w:rPr>
          <w:rFonts w:ascii="Palatino Linotype" w:eastAsia="Times New Roman" w:hAnsi="Palatino Linotype" w:cs="Arial"/>
          <w:b/>
          <w:lang w:val="es-ES"/>
        </w:rPr>
        <w:t>059/TECAMAC/IP/2018</w:t>
      </w:r>
      <w:r w:rsidR="00953791" w:rsidRPr="00076A23">
        <w:rPr>
          <w:rFonts w:ascii="Palatino Linotype" w:eastAsia="Calibri" w:hAnsi="Palatino Linotype" w:cs="Arial"/>
          <w:lang w:val="es-ES"/>
        </w:rPr>
        <w:t>, mediante la cual requirió</w:t>
      </w:r>
      <w:r w:rsidR="00DB4BEF" w:rsidRPr="00076A23">
        <w:rPr>
          <w:rFonts w:ascii="Palatino Linotype" w:eastAsia="Calibri" w:hAnsi="Palatino Linotype" w:cs="Arial"/>
          <w:lang w:val="es-ES"/>
        </w:rPr>
        <w:t>:</w:t>
      </w:r>
    </w:p>
    <w:p w14:paraId="250A6D97" w14:textId="77777777" w:rsidR="001F691D" w:rsidRPr="00076A23" w:rsidRDefault="001F691D" w:rsidP="001F691D">
      <w:pPr>
        <w:pStyle w:val="Prrafodelista"/>
        <w:spacing w:before="240" w:after="240" w:line="360" w:lineRule="auto"/>
        <w:ind w:left="426"/>
        <w:jc w:val="both"/>
        <w:rPr>
          <w:rFonts w:ascii="Palatino Linotype" w:eastAsia="Calibri" w:hAnsi="Palatino Linotype" w:cs="Arial"/>
          <w:lang w:val="es-ES"/>
        </w:rPr>
      </w:pPr>
    </w:p>
    <w:p w14:paraId="57ABAC2B" w14:textId="38D45D18" w:rsidR="00C33B59" w:rsidRPr="00076A23" w:rsidRDefault="00B140C7" w:rsidP="006252E4">
      <w:pPr>
        <w:spacing w:line="360" w:lineRule="auto"/>
        <w:ind w:left="851" w:right="567"/>
        <w:jc w:val="both"/>
        <w:rPr>
          <w:rFonts w:ascii="Palatino Linotype" w:hAnsi="Palatino Linotype"/>
          <w:i/>
          <w:sz w:val="22"/>
          <w:szCs w:val="22"/>
        </w:rPr>
      </w:pPr>
      <w:r w:rsidRPr="00076A23">
        <w:rPr>
          <w:rFonts w:ascii="Palatino Linotype" w:eastAsia="Calibri" w:hAnsi="Palatino Linotype" w:cs="Times New Roman"/>
          <w:i/>
          <w:color w:val="000000"/>
          <w:sz w:val="22"/>
          <w:szCs w:val="22"/>
          <w:lang w:val="es-MX" w:eastAsia="en-US"/>
        </w:rPr>
        <w:t>“</w:t>
      </w:r>
      <w:r w:rsidR="001F691D" w:rsidRPr="00076A23">
        <w:rPr>
          <w:rFonts w:ascii="Palatino Linotype" w:eastAsia="Calibri" w:hAnsi="Palatino Linotype" w:cs="Times New Roman"/>
          <w:i/>
          <w:color w:val="000000"/>
          <w:sz w:val="22"/>
          <w:szCs w:val="22"/>
          <w:lang w:eastAsia="en-US"/>
        </w:rPr>
        <w:t>Requiero la información sobre el presupuesto que se ha destinado al municipio de Tecámac, así como al de cada una de las entidades/colonias con las que cuenta éste.</w:t>
      </w:r>
      <w:r w:rsidR="00E41917" w:rsidRPr="00076A23">
        <w:rPr>
          <w:rFonts w:ascii="Palatino Linotype" w:hAnsi="Palatino Linotype"/>
          <w:i/>
          <w:sz w:val="22"/>
          <w:szCs w:val="22"/>
        </w:rPr>
        <w:t>”</w:t>
      </w:r>
      <w:r w:rsidR="006B0198" w:rsidRPr="00076A23">
        <w:rPr>
          <w:rFonts w:ascii="Palatino Linotype" w:hAnsi="Palatino Linotype"/>
          <w:i/>
          <w:sz w:val="22"/>
          <w:szCs w:val="22"/>
        </w:rPr>
        <w:t xml:space="preserve"> </w:t>
      </w:r>
      <w:r w:rsidR="007C0013" w:rsidRPr="00076A23">
        <w:rPr>
          <w:rFonts w:ascii="Palatino Linotype" w:hAnsi="Palatino Linotype"/>
          <w:i/>
          <w:sz w:val="22"/>
          <w:szCs w:val="22"/>
        </w:rPr>
        <w:t>(</w:t>
      </w:r>
      <w:r w:rsidR="006B0198" w:rsidRPr="00076A23">
        <w:rPr>
          <w:rFonts w:ascii="Palatino Linotype" w:hAnsi="Palatino Linotype"/>
          <w:i/>
          <w:sz w:val="22"/>
          <w:szCs w:val="22"/>
        </w:rPr>
        <w:t>Sic</w:t>
      </w:r>
      <w:r w:rsidR="007C0013" w:rsidRPr="00076A23">
        <w:rPr>
          <w:rFonts w:ascii="Palatino Linotype" w:hAnsi="Palatino Linotype"/>
          <w:i/>
          <w:sz w:val="22"/>
          <w:szCs w:val="22"/>
        </w:rPr>
        <w:t>)</w:t>
      </w:r>
    </w:p>
    <w:p w14:paraId="314EC35F" w14:textId="77777777" w:rsidR="006252E4" w:rsidRPr="00076A23" w:rsidRDefault="006252E4" w:rsidP="006252E4">
      <w:pPr>
        <w:spacing w:line="360" w:lineRule="auto"/>
        <w:ind w:left="851" w:right="567"/>
        <w:jc w:val="both"/>
        <w:rPr>
          <w:rFonts w:ascii="Palatino Linotype" w:hAnsi="Palatino Linotype"/>
          <w:i/>
          <w:sz w:val="22"/>
          <w:szCs w:val="22"/>
        </w:rPr>
      </w:pPr>
    </w:p>
    <w:p w14:paraId="03E0D426" w14:textId="2D5D6A53" w:rsidR="006252E4" w:rsidRPr="00076A23" w:rsidRDefault="006252E4" w:rsidP="006252E4">
      <w:pPr>
        <w:pStyle w:val="Prrafodelista"/>
        <w:numPr>
          <w:ilvl w:val="0"/>
          <w:numId w:val="2"/>
        </w:numPr>
        <w:spacing w:line="360" w:lineRule="auto"/>
        <w:ind w:left="426" w:hanging="426"/>
        <w:jc w:val="both"/>
        <w:rPr>
          <w:rFonts w:ascii="Palatino Linotype" w:eastAsia="Times New Roman" w:hAnsi="Palatino Linotype" w:cs="Arial"/>
          <w:lang w:val="es-ES"/>
        </w:rPr>
      </w:pPr>
      <w:r w:rsidRPr="00076A23">
        <w:rPr>
          <w:rFonts w:ascii="Palatino Linotype" w:eastAsia="Times New Roman" w:hAnsi="Palatino Linotype" w:cs="Arial"/>
          <w:lang w:val="es-ES"/>
        </w:rPr>
        <w:t>Se hace constar que se señaló como modalidad de entrega de la información</w:t>
      </w:r>
      <w:r w:rsidRPr="00076A23">
        <w:rPr>
          <w:rFonts w:ascii="Palatino Linotype" w:eastAsia="Times New Roman" w:hAnsi="Palatino Linotype" w:cs="Arial"/>
          <w:b/>
          <w:lang w:val="es-ES"/>
        </w:rPr>
        <w:t>:</w:t>
      </w:r>
      <w:r w:rsidRPr="00076A23">
        <w:rPr>
          <w:rFonts w:ascii="Palatino Linotype" w:eastAsia="Times New Roman" w:hAnsi="Palatino Linotype" w:cs="Arial"/>
          <w:lang w:val="es-ES"/>
        </w:rPr>
        <w:t xml:space="preserve"> a través del Sistema de Acceso a la Información Mexiquense  (</w:t>
      </w:r>
      <w:r w:rsidRPr="00076A23">
        <w:rPr>
          <w:rFonts w:ascii="Palatino Linotype" w:eastAsia="Times New Roman" w:hAnsi="Palatino Linotype" w:cs="Arial"/>
          <w:b/>
          <w:lang w:val="es-ES"/>
        </w:rPr>
        <w:t>SAIMEX).</w:t>
      </w:r>
    </w:p>
    <w:p w14:paraId="35A9DC31" w14:textId="77777777" w:rsidR="006252E4" w:rsidRPr="00076A23" w:rsidRDefault="006252E4" w:rsidP="006252E4">
      <w:pPr>
        <w:pStyle w:val="Prrafodelista"/>
        <w:spacing w:line="360" w:lineRule="auto"/>
        <w:ind w:left="426"/>
        <w:jc w:val="both"/>
        <w:rPr>
          <w:rFonts w:ascii="Palatino Linotype" w:eastAsia="Times New Roman" w:hAnsi="Palatino Linotype" w:cs="Arial"/>
          <w:lang w:val="es-ES"/>
        </w:rPr>
      </w:pPr>
    </w:p>
    <w:p w14:paraId="60493833" w14:textId="489F662D" w:rsidR="00D431FE" w:rsidRPr="00076A23" w:rsidRDefault="00307384" w:rsidP="00D431FE">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076A23">
        <w:rPr>
          <w:rFonts w:ascii="Palatino Linotype" w:eastAsia="Calibri" w:hAnsi="Palatino Linotype" w:cs="Times New Roman"/>
          <w:lang w:val="es-ES"/>
        </w:rPr>
        <w:lastRenderedPageBreak/>
        <w:t xml:space="preserve">El </w:t>
      </w:r>
      <w:r w:rsidRPr="00076A23">
        <w:rPr>
          <w:rFonts w:ascii="Palatino Linotype" w:eastAsia="Calibri" w:hAnsi="Palatino Linotype" w:cs="Arial"/>
          <w:b/>
          <w:lang w:val="es-AR"/>
        </w:rPr>
        <w:t>SUJETO OBLIGADO</w:t>
      </w:r>
      <w:r w:rsidRPr="00076A23">
        <w:rPr>
          <w:rFonts w:ascii="Palatino Linotype" w:eastAsia="Calibri" w:hAnsi="Palatino Linotype" w:cs="Arial"/>
          <w:b/>
          <w:i/>
          <w:lang w:val="es-AR"/>
        </w:rPr>
        <w:t xml:space="preserve"> </w:t>
      </w:r>
      <w:r w:rsidR="00307DC6" w:rsidRPr="00076A23">
        <w:rPr>
          <w:rFonts w:ascii="Palatino Linotype" w:eastAsia="Calibri" w:hAnsi="Palatino Linotype" w:cs="Arial"/>
          <w:lang w:val="es-AR"/>
        </w:rPr>
        <w:t xml:space="preserve">fue omiso en emitir su respectiva respuesta a la solicitud de información presentada vía </w:t>
      </w:r>
      <w:r w:rsidR="00307DC6" w:rsidRPr="00076A23">
        <w:rPr>
          <w:rFonts w:ascii="Palatino Linotype" w:eastAsia="Calibri" w:hAnsi="Palatino Linotype" w:cs="Arial"/>
          <w:b/>
          <w:lang w:val="es-AR"/>
        </w:rPr>
        <w:t>SAIMEX.</w:t>
      </w:r>
    </w:p>
    <w:p w14:paraId="72E8992D" w14:textId="77777777" w:rsidR="00D431FE" w:rsidRPr="00076A23" w:rsidRDefault="00D431FE" w:rsidP="00D431FE">
      <w:pPr>
        <w:pStyle w:val="Prrafodelista"/>
        <w:spacing w:before="240" w:after="240" w:line="360" w:lineRule="auto"/>
        <w:ind w:left="426"/>
        <w:jc w:val="both"/>
        <w:rPr>
          <w:rFonts w:ascii="Palatino Linotype" w:hAnsi="Palatino Linotype" w:cs="Arial"/>
          <w:i/>
          <w:sz w:val="22"/>
          <w:szCs w:val="22"/>
        </w:rPr>
      </w:pPr>
    </w:p>
    <w:p w14:paraId="0D72311B" w14:textId="27175941" w:rsidR="001A67B9" w:rsidRPr="00076A23" w:rsidRDefault="00DB4BEF" w:rsidP="008F0DB2">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076A23">
        <w:rPr>
          <w:rFonts w:ascii="Palatino Linotype" w:eastAsia="Calibri" w:hAnsi="Palatino Linotype" w:cs="Arial"/>
          <w:lang w:val="es-AR"/>
        </w:rPr>
        <w:t>El</w:t>
      </w:r>
      <w:r w:rsidRPr="00076A23">
        <w:rPr>
          <w:rFonts w:ascii="Palatino Linotype" w:eastAsia="Times New Roman" w:hAnsi="Palatino Linotype" w:cs="Arial"/>
          <w:lang w:val="es-ES"/>
        </w:rPr>
        <w:t xml:space="preserve"> </w:t>
      </w:r>
      <w:r w:rsidR="00C9545D" w:rsidRPr="00076A23">
        <w:rPr>
          <w:rFonts w:ascii="Palatino Linotype" w:eastAsia="Times New Roman" w:hAnsi="Palatino Linotype" w:cs="Arial"/>
          <w:lang w:val="es-ES"/>
        </w:rPr>
        <w:t xml:space="preserve">día </w:t>
      </w:r>
      <w:r w:rsidR="00307DC6" w:rsidRPr="00076A23">
        <w:rPr>
          <w:rFonts w:ascii="Palatino Linotype" w:eastAsia="Times New Roman" w:hAnsi="Palatino Linotype" w:cs="Arial"/>
          <w:lang w:val="es-ES"/>
        </w:rPr>
        <w:t xml:space="preserve">diecisiete </w:t>
      </w:r>
      <w:r w:rsidR="00D85885" w:rsidRPr="00076A23">
        <w:rPr>
          <w:rFonts w:ascii="Palatino Linotype" w:eastAsia="Times New Roman" w:hAnsi="Palatino Linotype" w:cs="Arial"/>
          <w:lang w:val="es-ES"/>
        </w:rPr>
        <w:t>(</w:t>
      </w:r>
      <w:r w:rsidR="00307DC6" w:rsidRPr="00076A23">
        <w:rPr>
          <w:rFonts w:ascii="Palatino Linotype" w:eastAsia="Times New Roman" w:hAnsi="Palatino Linotype" w:cs="Arial"/>
          <w:lang w:val="es-ES"/>
        </w:rPr>
        <w:t>17</w:t>
      </w:r>
      <w:r w:rsidR="00D85885" w:rsidRPr="00076A23">
        <w:rPr>
          <w:rFonts w:ascii="Palatino Linotype" w:eastAsia="Times New Roman" w:hAnsi="Palatino Linotype" w:cs="Arial"/>
          <w:lang w:val="es-ES"/>
        </w:rPr>
        <w:t xml:space="preserve">) </w:t>
      </w:r>
      <w:r w:rsidR="00FE49E3" w:rsidRPr="00076A23">
        <w:rPr>
          <w:rFonts w:ascii="Palatino Linotype" w:eastAsia="Times New Roman" w:hAnsi="Palatino Linotype" w:cs="Arial"/>
          <w:lang w:val="es-ES"/>
        </w:rPr>
        <w:t xml:space="preserve">de </w:t>
      </w:r>
      <w:r w:rsidR="00307DC6" w:rsidRPr="00076A23">
        <w:rPr>
          <w:rFonts w:ascii="Palatino Linotype" w:eastAsia="Times New Roman" w:hAnsi="Palatino Linotype" w:cs="Arial"/>
          <w:lang w:val="es-ES"/>
        </w:rPr>
        <w:t>mayo de dos mil dieciocho</w:t>
      </w:r>
      <w:r w:rsidR="00307DC6" w:rsidRPr="00076A23">
        <w:rPr>
          <w:rFonts w:ascii="Palatino Linotype" w:hAnsi="Palatino Linotype"/>
        </w:rPr>
        <w:t xml:space="preserve">, </w:t>
      </w:r>
      <w:r w:rsidR="00307DC6" w:rsidRPr="00076A23">
        <w:rPr>
          <w:rFonts w:ascii="Palatino Linotype" w:eastAsia="Times New Roman" w:hAnsi="Palatino Linotype" w:cs="Arial"/>
          <w:lang w:val="es-ES"/>
        </w:rPr>
        <w:t>en tiempo y forma se</w:t>
      </w:r>
      <w:r w:rsidRPr="00076A23">
        <w:rPr>
          <w:rFonts w:ascii="Palatino Linotype" w:eastAsia="Times New Roman" w:hAnsi="Palatino Linotype" w:cs="Arial"/>
          <w:lang w:val="es-ES"/>
        </w:rPr>
        <w:t xml:space="preserve"> interpuso</w:t>
      </w:r>
      <w:r w:rsidR="009316E9" w:rsidRPr="00076A23">
        <w:rPr>
          <w:rFonts w:ascii="Palatino Linotype" w:eastAsia="Times New Roman" w:hAnsi="Palatino Linotype" w:cs="Arial"/>
          <w:lang w:val="es-ES"/>
        </w:rPr>
        <w:t xml:space="preserve"> el</w:t>
      </w:r>
      <w:r w:rsidRPr="00076A23">
        <w:rPr>
          <w:rFonts w:ascii="Palatino Linotype" w:eastAsia="Times New Roman" w:hAnsi="Palatino Linotype" w:cs="Arial"/>
          <w:lang w:val="es-ES"/>
        </w:rPr>
        <w:t xml:space="preserve"> recurso de revisión, </w:t>
      </w:r>
      <w:r w:rsidR="009316E9" w:rsidRPr="00076A23">
        <w:rPr>
          <w:rFonts w:ascii="Palatino Linotype" w:eastAsia="Times New Roman" w:hAnsi="Palatino Linotype" w:cs="Arial"/>
          <w:lang w:val="es-ES"/>
        </w:rPr>
        <w:t xml:space="preserve">en contra de la </w:t>
      </w:r>
      <w:r w:rsidR="00307384" w:rsidRPr="00076A23">
        <w:rPr>
          <w:rFonts w:ascii="Palatino Linotype" w:eastAsia="Times New Roman" w:hAnsi="Palatino Linotype" w:cs="Arial"/>
          <w:lang w:val="es-ES"/>
        </w:rPr>
        <w:t xml:space="preserve">falta de </w:t>
      </w:r>
      <w:r w:rsidR="009316E9" w:rsidRPr="00076A23">
        <w:rPr>
          <w:rFonts w:ascii="Palatino Linotype" w:eastAsia="Times New Roman" w:hAnsi="Palatino Linotype" w:cs="Arial"/>
          <w:lang w:val="es-ES"/>
        </w:rPr>
        <w:t>respuesta</w:t>
      </w:r>
      <w:r w:rsidR="00307DC6" w:rsidRPr="00076A23">
        <w:rPr>
          <w:rFonts w:ascii="Palatino Linotype" w:eastAsia="Times New Roman" w:hAnsi="Palatino Linotype" w:cs="Arial"/>
          <w:lang w:val="es-ES"/>
        </w:rPr>
        <w:t xml:space="preserve"> anteriormente referida</w:t>
      </w:r>
      <w:r w:rsidR="009316E9" w:rsidRPr="00076A23">
        <w:rPr>
          <w:rFonts w:ascii="Palatino Linotype" w:eastAsia="Times New Roman" w:hAnsi="Palatino Linotype" w:cs="Arial"/>
          <w:lang w:val="es-ES"/>
        </w:rPr>
        <w:t xml:space="preserve">, </w:t>
      </w:r>
      <w:r w:rsidR="002B2A2E" w:rsidRPr="00076A23">
        <w:rPr>
          <w:rFonts w:ascii="Palatino Linotype" w:eastAsia="Times New Roman" w:hAnsi="Palatino Linotype" w:cs="Arial"/>
          <w:lang w:val="es-ES"/>
        </w:rPr>
        <w:t xml:space="preserve">señalando </w:t>
      </w:r>
      <w:r w:rsidR="009E4942" w:rsidRPr="00076A23">
        <w:rPr>
          <w:rFonts w:ascii="Palatino Linotype" w:eastAsia="Times New Roman" w:hAnsi="Palatino Linotype" w:cs="Arial"/>
          <w:lang w:val="es-ES"/>
        </w:rPr>
        <w:t>como</w:t>
      </w:r>
      <w:r w:rsidR="0099446C" w:rsidRPr="00076A23">
        <w:rPr>
          <w:rFonts w:ascii="Palatino Linotype" w:eastAsia="Times New Roman" w:hAnsi="Palatino Linotype" w:cs="Arial"/>
          <w:lang w:val="es-ES"/>
        </w:rPr>
        <w:t>:</w:t>
      </w:r>
      <w:bookmarkStart w:id="1" w:name="_Toc462307683"/>
      <w:bookmarkStart w:id="2" w:name="_Toc472427085"/>
      <w:bookmarkStart w:id="3" w:name="_Toc472500652"/>
    </w:p>
    <w:p w14:paraId="43929CE1" w14:textId="77777777" w:rsidR="009972A7" w:rsidRPr="00076A23" w:rsidRDefault="009972A7" w:rsidP="001A67B9">
      <w:pPr>
        <w:pStyle w:val="Prrafodelista"/>
        <w:spacing w:line="360" w:lineRule="auto"/>
        <w:ind w:left="0" w:right="34"/>
        <w:jc w:val="both"/>
        <w:rPr>
          <w:rFonts w:ascii="Palatino Linotype" w:hAnsi="Palatino Linotype" w:cs="Arial"/>
          <w:b/>
          <w:sz w:val="22"/>
          <w:szCs w:val="22"/>
        </w:rPr>
      </w:pPr>
    </w:p>
    <w:p w14:paraId="2DDC7870" w14:textId="58F90954" w:rsidR="00F2273F" w:rsidRPr="00076A23" w:rsidRDefault="009E4942" w:rsidP="002254CB">
      <w:pPr>
        <w:pStyle w:val="Prrafodelista"/>
        <w:numPr>
          <w:ilvl w:val="0"/>
          <w:numId w:val="4"/>
        </w:numPr>
        <w:spacing w:line="360" w:lineRule="auto"/>
        <w:ind w:right="34"/>
        <w:jc w:val="both"/>
        <w:rPr>
          <w:rFonts w:ascii="Palatino Linotype" w:hAnsi="Palatino Linotype" w:cs="Arial"/>
          <w:i/>
          <w:sz w:val="22"/>
          <w:szCs w:val="22"/>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17953128"/>
      <w:bookmarkStart w:id="13" w:name="_Toc517962123"/>
      <w:bookmarkStart w:id="14" w:name="_Toc518901038"/>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r w:rsidRPr="00076A23">
        <w:rPr>
          <w:rStyle w:val="Ttulo2Car"/>
          <w:rFonts w:ascii="Palatino Linotype" w:hAnsi="Palatino Linotype"/>
          <w:b/>
          <w:color w:val="auto"/>
          <w:sz w:val="24"/>
          <w:lang w:val="es-ES"/>
        </w:rPr>
        <w:t>Acto impugnado:</w:t>
      </w:r>
      <w:bookmarkEnd w:id="1"/>
      <w:bookmarkEnd w:id="2"/>
      <w:bookmarkEnd w:id="3"/>
      <w:r w:rsidR="00FE49E3" w:rsidRPr="00076A23">
        <w:rPr>
          <w:rStyle w:val="Ttulo2Car"/>
          <w:rFonts w:ascii="Palatino Linotype" w:hAnsi="Palatino Linotype"/>
          <w:b/>
          <w:i/>
          <w:color w:val="auto"/>
          <w:sz w:val="24"/>
          <w:lang w:val="es-ES"/>
        </w:rPr>
        <w:t xml:space="preserve"> </w:t>
      </w:r>
      <w:bookmarkStart w:id="29" w:name="_Toc462307684"/>
      <w:bookmarkStart w:id="30" w:name="_Toc472427086"/>
      <w:bookmarkStart w:id="31" w:name="_Toc472500653"/>
      <w:bookmarkEnd w:id="4"/>
      <w:bookmarkEnd w:id="5"/>
      <w:bookmarkEnd w:id="6"/>
      <w:bookmarkEnd w:id="7"/>
      <w:bookmarkEnd w:id="8"/>
      <w:bookmarkEnd w:id="9"/>
      <w:bookmarkEnd w:id="10"/>
      <w:bookmarkEnd w:id="11"/>
      <w:r w:rsidR="00FD264B" w:rsidRPr="00076A23">
        <w:rPr>
          <w:rStyle w:val="Ttulo2Car"/>
          <w:rFonts w:ascii="Palatino Linotype" w:hAnsi="Palatino Linotype"/>
          <w:i/>
          <w:color w:val="auto"/>
          <w:sz w:val="22"/>
          <w:szCs w:val="22"/>
          <w:lang w:val="es-ES"/>
        </w:rPr>
        <w:t>“</w:t>
      </w:r>
      <w:bookmarkEnd w:id="12"/>
      <w:bookmarkEnd w:id="13"/>
      <w:bookmarkEnd w:id="14"/>
      <w:bookmarkEnd w:id="29"/>
      <w:bookmarkEnd w:id="30"/>
      <w:bookmarkEnd w:id="31"/>
      <w:r w:rsidR="00307DC6" w:rsidRPr="00076A23">
        <w:rPr>
          <w:rFonts w:ascii="Palatino Linotype" w:eastAsiaTheme="majorEastAsia" w:hAnsi="Palatino Linotype" w:cstheme="majorBidi"/>
          <w:i/>
          <w:sz w:val="22"/>
          <w:szCs w:val="22"/>
          <w:lang w:eastAsia="en-US"/>
        </w:rPr>
        <w:t>Incumplimiento a las Obligaciones de Transparencia por la falta de contestación a la solicitud de información con folio 209457</w:t>
      </w:r>
      <w:r w:rsidR="001A181E" w:rsidRPr="00076A23">
        <w:rPr>
          <w:rStyle w:val="Ttulo2Car"/>
          <w:rFonts w:ascii="Palatino Linotype" w:hAnsi="Palatino Linotype"/>
          <w:i/>
          <w:color w:val="auto"/>
          <w:sz w:val="22"/>
          <w:szCs w:val="22"/>
          <w:lang w:val="es-ES"/>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76A23">
        <w:rPr>
          <w:rFonts w:ascii="Palatino Linotype" w:eastAsia="Calibri" w:hAnsi="Palatino Linotype" w:cs="Arial"/>
          <w:i/>
          <w:sz w:val="22"/>
          <w:szCs w:val="22"/>
          <w:lang w:val="es-ES"/>
        </w:rPr>
        <w:t>(Sic);</w:t>
      </w:r>
      <w:r w:rsidR="00F2273F" w:rsidRPr="00076A23">
        <w:rPr>
          <w:rFonts w:ascii="Palatino Linotype" w:eastAsia="Calibri" w:hAnsi="Palatino Linotype" w:cs="Arial"/>
          <w:i/>
          <w:sz w:val="22"/>
          <w:szCs w:val="22"/>
          <w:lang w:val="es-ES"/>
        </w:rPr>
        <w:t xml:space="preserve"> </w:t>
      </w:r>
    </w:p>
    <w:p w14:paraId="11AF2376" w14:textId="77777777" w:rsidR="001A181E" w:rsidRPr="00076A23" w:rsidRDefault="001A181E" w:rsidP="001A181E">
      <w:pPr>
        <w:pStyle w:val="Prrafodelista"/>
        <w:spacing w:line="360" w:lineRule="auto"/>
        <w:ind w:right="34"/>
        <w:jc w:val="both"/>
        <w:rPr>
          <w:rFonts w:ascii="Palatino Linotype" w:hAnsi="Palatino Linotype" w:cs="Arial"/>
          <w:i/>
          <w:sz w:val="22"/>
          <w:szCs w:val="22"/>
        </w:rPr>
      </w:pPr>
    </w:p>
    <w:p w14:paraId="07862EB4" w14:textId="6493BD86" w:rsidR="00AF6A1C" w:rsidRPr="00076A23" w:rsidRDefault="009E4942" w:rsidP="002254CB">
      <w:pPr>
        <w:pStyle w:val="Prrafodelista"/>
        <w:numPr>
          <w:ilvl w:val="0"/>
          <w:numId w:val="4"/>
        </w:numPr>
        <w:spacing w:line="360" w:lineRule="auto"/>
        <w:ind w:right="34"/>
        <w:jc w:val="both"/>
        <w:rPr>
          <w:rFonts w:ascii="Palatino Linotype" w:hAnsi="Palatino Linotype" w:cs="Arial"/>
          <w:sz w:val="22"/>
          <w:szCs w:val="22"/>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17953129"/>
      <w:bookmarkStart w:id="58" w:name="_Toc517962124"/>
      <w:bookmarkStart w:id="59" w:name="_Toc518901039"/>
      <w:r w:rsidRPr="00076A23">
        <w:rPr>
          <w:rStyle w:val="Ttulo2Car"/>
          <w:rFonts w:ascii="Palatino Linotype" w:hAnsi="Palatino Linotype"/>
          <w:b/>
          <w:color w:val="auto"/>
          <w:sz w:val="24"/>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r w:rsidR="001A67B9" w:rsidRPr="00076A23">
        <w:rPr>
          <w:rStyle w:val="Ttulo2Car"/>
          <w:rFonts w:ascii="Palatino Linotype" w:hAnsi="Palatino Linotype"/>
          <w:b/>
          <w:color w:val="auto"/>
          <w:sz w:val="24"/>
          <w:lang w:val="es-ES"/>
        </w:rPr>
        <w:t xml:space="preserve"> </w:t>
      </w:r>
      <w:r w:rsidR="00D67220" w:rsidRPr="00076A23">
        <w:rPr>
          <w:rStyle w:val="Ttulo2Car"/>
          <w:rFonts w:ascii="Palatino Linotype" w:hAnsi="Palatino Linotype"/>
          <w:color w:val="auto"/>
          <w:sz w:val="24"/>
          <w:lang w:val="es-ES"/>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307DC6" w:rsidRPr="00076A23">
        <w:rPr>
          <w:rFonts w:ascii="Palatino Linotype" w:eastAsiaTheme="majorEastAsia" w:hAnsi="Palatino Linotype" w:cstheme="majorBidi"/>
          <w:i/>
          <w:szCs w:val="26"/>
          <w:lang w:eastAsia="en-US"/>
        </w:rPr>
        <w:t>“Incumplimiento a las Obligaciones de Transparencia por la falta de contestación a la solicitud de información con folio 209457</w:t>
      </w:r>
      <w:r w:rsidR="001A181E" w:rsidRPr="00076A23">
        <w:rPr>
          <w:rFonts w:ascii="Palatino Linotype" w:hAnsi="Palatino Linotype"/>
          <w:i/>
          <w:sz w:val="22"/>
          <w:szCs w:val="22"/>
        </w:rPr>
        <w:t>.</w:t>
      </w:r>
      <w:r w:rsidR="00963DED" w:rsidRPr="00076A23">
        <w:rPr>
          <w:rFonts w:ascii="Palatino Linotype" w:hAnsi="Palatino Linotype"/>
          <w:i/>
          <w:sz w:val="22"/>
          <w:szCs w:val="22"/>
        </w:rPr>
        <w:t>”</w:t>
      </w:r>
      <w:r w:rsidR="00FF56C5" w:rsidRPr="00076A23">
        <w:rPr>
          <w:rFonts w:ascii="Palatino Linotype" w:hAnsi="Palatino Linotype"/>
          <w:i/>
          <w:sz w:val="22"/>
          <w:szCs w:val="22"/>
        </w:rPr>
        <w:t xml:space="preserve"> </w:t>
      </w:r>
      <w:r w:rsidR="00AF6A1C" w:rsidRPr="00076A23">
        <w:rPr>
          <w:rFonts w:ascii="Palatino Linotype" w:hAnsi="Palatino Linotype" w:cs="Arial"/>
          <w:i/>
          <w:sz w:val="22"/>
          <w:szCs w:val="22"/>
        </w:rPr>
        <w:t>(Sic)</w:t>
      </w:r>
    </w:p>
    <w:p w14:paraId="7352FCA6" w14:textId="77777777" w:rsidR="00C73EE1" w:rsidRPr="00076A23" w:rsidRDefault="00C73EE1" w:rsidP="00C73EE1">
      <w:pPr>
        <w:pStyle w:val="Prrafodelista"/>
        <w:spacing w:line="360" w:lineRule="auto"/>
        <w:ind w:right="34"/>
        <w:jc w:val="both"/>
        <w:rPr>
          <w:rFonts w:ascii="Palatino Linotype" w:hAnsi="Palatino Linotype" w:cs="Arial"/>
          <w:sz w:val="22"/>
          <w:szCs w:val="22"/>
        </w:rPr>
      </w:pPr>
    </w:p>
    <w:p w14:paraId="6E571BB8" w14:textId="7EB4444C" w:rsidR="006D52D1" w:rsidRPr="00076A23" w:rsidRDefault="007E5278"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076A23">
        <w:rPr>
          <w:rFonts w:ascii="Palatino Linotype" w:eastAsia="Times New Roman" w:hAnsi="Palatino Linotype" w:cs="Arial"/>
          <w:lang w:val="es-ES"/>
        </w:rPr>
        <w:t xml:space="preserve">Se </w:t>
      </w:r>
      <w:r w:rsidR="002E74CE" w:rsidRPr="00076A23">
        <w:rPr>
          <w:rFonts w:ascii="Palatino Linotype" w:eastAsia="Times New Roman" w:hAnsi="Palatino Linotype" w:cs="Arial"/>
          <w:lang w:val="es-ES"/>
        </w:rPr>
        <w:t xml:space="preserve">registró el recurso de revisión </w:t>
      </w:r>
      <w:r w:rsidR="00F85237" w:rsidRPr="00076A23">
        <w:rPr>
          <w:rFonts w:ascii="Palatino Linotype" w:eastAsia="Times New Roman" w:hAnsi="Palatino Linotype" w:cs="Arial"/>
          <w:lang w:val="es-ES"/>
        </w:rPr>
        <w:t xml:space="preserve">bajo el número de expediente </w:t>
      </w:r>
      <w:r w:rsidR="00F85237" w:rsidRPr="00076A23">
        <w:rPr>
          <w:rFonts w:ascii="Palatino Linotype" w:hAnsi="Palatino Linotype" w:cs="Arial"/>
          <w:bCs/>
        </w:rPr>
        <w:t>al rubro indicado</w:t>
      </w:r>
      <w:r w:rsidR="0027781C" w:rsidRPr="00076A23">
        <w:rPr>
          <w:rFonts w:ascii="Palatino Linotype" w:hAnsi="Palatino Linotype" w:cs="Arial"/>
          <w:bCs/>
        </w:rPr>
        <w:t>;</w:t>
      </w:r>
      <w:r w:rsidR="00F85237" w:rsidRPr="00076A23">
        <w:rPr>
          <w:rFonts w:ascii="Palatino Linotype" w:hAnsi="Palatino Linotype" w:cs="Arial"/>
          <w:bCs/>
        </w:rPr>
        <w:t xml:space="preserve"> </w:t>
      </w:r>
      <w:r w:rsidR="0027781C" w:rsidRPr="00076A23">
        <w:rPr>
          <w:rFonts w:ascii="Palatino Linotype" w:hAnsi="Palatino Linotype" w:cs="Arial"/>
          <w:bCs/>
        </w:rPr>
        <w:t xml:space="preserve">así </w:t>
      </w:r>
      <w:r w:rsidR="00F85237" w:rsidRPr="00076A23">
        <w:rPr>
          <w:rFonts w:ascii="Palatino Linotype" w:hAnsi="Palatino Linotype" w:cs="Arial"/>
          <w:bCs/>
        </w:rPr>
        <w:t>mismo</w:t>
      </w:r>
      <w:r w:rsidR="0027781C" w:rsidRPr="00076A23">
        <w:rPr>
          <w:rFonts w:ascii="Palatino Linotype" w:hAnsi="Palatino Linotype" w:cs="Arial"/>
          <w:bCs/>
        </w:rPr>
        <w:t>,</w:t>
      </w:r>
      <w:r w:rsidR="00F85237" w:rsidRPr="00076A23">
        <w:rPr>
          <w:rFonts w:ascii="Palatino Linotype" w:hAnsi="Palatino Linotype" w:cs="Arial"/>
          <w:bCs/>
        </w:rPr>
        <w:t xml:space="preserve"> </w:t>
      </w:r>
      <w:r w:rsidR="005B7C5D" w:rsidRPr="00076A23">
        <w:rPr>
          <w:rFonts w:ascii="Palatino Linotype" w:hAnsi="Palatino Linotype" w:cs="Arial"/>
          <w:bCs/>
        </w:rPr>
        <w:t xml:space="preserve">con fundamento en lo dispuesto por el </w:t>
      </w:r>
      <w:r w:rsidR="005B7C5D" w:rsidRPr="00076A23">
        <w:rPr>
          <w:rFonts w:ascii="Palatino Linotype" w:eastAsia="Calibri" w:hAnsi="Palatino Linotype" w:cs="Arial"/>
          <w:lang w:val="es-ES"/>
        </w:rPr>
        <w:t>artículo 185</w:t>
      </w:r>
      <w:r w:rsidR="0027781C" w:rsidRPr="00076A23">
        <w:rPr>
          <w:rFonts w:ascii="Palatino Linotype" w:eastAsia="Calibri" w:hAnsi="Palatino Linotype" w:cs="Arial"/>
          <w:lang w:val="es-ES"/>
        </w:rPr>
        <w:t>,</w:t>
      </w:r>
      <w:r w:rsidR="005B7C5D" w:rsidRPr="00076A23">
        <w:rPr>
          <w:rFonts w:ascii="Palatino Linotype" w:eastAsia="Calibri" w:hAnsi="Palatino Linotype" w:cs="Arial"/>
          <w:lang w:val="es-ES"/>
        </w:rPr>
        <w:t xml:space="preserve"> fracción I de la </w:t>
      </w:r>
      <w:r w:rsidR="005B7C5D" w:rsidRPr="00076A23">
        <w:rPr>
          <w:rFonts w:ascii="Palatino Linotype" w:eastAsia="Calibri" w:hAnsi="Palatino Linotype" w:cs="Arial"/>
          <w:b/>
          <w:lang w:val="es-ES"/>
        </w:rPr>
        <w:t>Ley de Transparencia y Acceso a la Información Pública del Estado de México y Municipios</w:t>
      </w:r>
      <w:r w:rsidR="0027781C" w:rsidRPr="00076A23">
        <w:rPr>
          <w:rFonts w:ascii="Palatino Linotype" w:eastAsia="Calibri" w:hAnsi="Palatino Linotype" w:cs="Arial"/>
          <w:b/>
          <w:lang w:val="es-ES"/>
        </w:rPr>
        <w:t>,</w:t>
      </w:r>
      <w:r w:rsidR="005B7C5D" w:rsidRPr="00076A23">
        <w:rPr>
          <w:rFonts w:ascii="Palatino Linotype" w:eastAsia="Calibri" w:hAnsi="Palatino Linotype" w:cs="Arial"/>
          <w:b/>
          <w:lang w:val="es-ES"/>
        </w:rPr>
        <w:t xml:space="preserve"> </w:t>
      </w:r>
      <w:r w:rsidR="005B7C5D" w:rsidRPr="00076A23">
        <w:rPr>
          <w:rFonts w:ascii="Palatino Linotype" w:eastAsia="Times New Roman" w:hAnsi="Palatino Linotype" w:cs="Arial"/>
          <w:lang w:val="es-ES"/>
        </w:rPr>
        <w:t xml:space="preserve">se turnó al </w:t>
      </w:r>
      <w:r w:rsidR="005B7C5D" w:rsidRPr="00076A23">
        <w:rPr>
          <w:rFonts w:ascii="Palatino Linotype" w:eastAsia="Times New Roman" w:hAnsi="Palatino Linotype" w:cs="Arial"/>
          <w:b/>
          <w:lang w:val="es-ES"/>
        </w:rPr>
        <w:t>Comisionad</w:t>
      </w:r>
      <w:r w:rsidR="005A7720" w:rsidRPr="00076A23">
        <w:rPr>
          <w:rFonts w:ascii="Palatino Linotype" w:eastAsia="Times New Roman" w:hAnsi="Palatino Linotype" w:cs="Arial"/>
          <w:b/>
          <w:lang w:val="es-ES"/>
        </w:rPr>
        <w:t xml:space="preserve">o José Guadalupe Luna Hernández, </w:t>
      </w:r>
      <w:r w:rsidR="005B7C5D" w:rsidRPr="00076A23">
        <w:rPr>
          <w:rFonts w:ascii="Palatino Linotype" w:eastAsia="Times New Roman" w:hAnsi="Palatino Linotype" w:cs="Arial"/>
          <w:lang w:val="es-ES"/>
        </w:rPr>
        <w:t xml:space="preserve">con el objeto de </w:t>
      </w:r>
      <w:r w:rsidRPr="00076A23">
        <w:rPr>
          <w:rFonts w:ascii="Palatino Linotype" w:eastAsia="Times New Roman" w:hAnsi="Palatino Linotype" w:cs="Arial"/>
          <w:lang w:val="es-MX"/>
        </w:rPr>
        <w:t>su análisis.</w:t>
      </w:r>
    </w:p>
    <w:p w14:paraId="21F200D0" w14:textId="77777777" w:rsidR="00473924" w:rsidRPr="00076A23" w:rsidRDefault="00473924" w:rsidP="00473924">
      <w:pPr>
        <w:pStyle w:val="Prrafodelista"/>
        <w:rPr>
          <w:rFonts w:ascii="Palatino Linotype" w:hAnsi="Palatino Linotype"/>
          <w:i/>
          <w:color w:val="000000"/>
          <w:sz w:val="22"/>
          <w:szCs w:val="22"/>
        </w:rPr>
      </w:pPr>
    </w:p>
    <w:p w14:paraId="57B5D6DE" w14:textId="1C384516" w:rsidR="00C97B12" w:rsidRPr="00076A23" w:rsidRDefault="00FE49E3"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076A23">
        <w:rPr>
          <w:rFonts w:ascii="Palatino Linotype" w:eastAsia="Calibri" w:hAnsi="Palatino Linotype" w:cs="Arial"/>
          <w:lang w:val="es-ES"/>
        </w:rPr>
        <w:t xml:space="preserve">El </w:t>
      </w:r>
      <w:r w:rsidR="0004686A" w:rsidRPr="00076A23">
        <w:rPr>
          <w:rFonts w:ascii="Palatino Linotype" w:eastAsia="Calibri" w:hAnsi="Palatino Linotype" w:cs="Arial"/>
          <w:lang w:val="es-ES"/>
        </w:rPr>
        <w:t>Comisionado Ponente con fundamento en lo dispuesto por el artículo 185</w:t>
      </w:r>
      <w:r w:rsidR="0027781C" w:rsidRPr="00076A23">
        <w:rPr>
          <w:rFonts w:ascii="Palatino Linotype" w:eastAsia="Calibri" w:hAnsi="Palatino Linotype" w:cs="Arial"/>
          <w:lang w:val="es-ES"/>
        </w:rPr>
        <w:t>,</w:t>
      </w:r>
      <w:r w:rsidR="0004686A" w:rsidRPr="00076A23">
        <w:rPr>
          <w:rFonts w:ascii="Palatino Linotype" w:eastAsia="Calibri" w:hAnsi="Palatino Linotype" w:cs="Arial"/>
          <w:lang w:val="es-ES"/>
        </w:rPr>
        <w:t xml:space="preserve"> fracción II de la ley de la materia, a través del </w:t>
      </w:r>
      <w:r w:rsidR="00B81371" w:rsidRPr="00076A23">
        <w:rPr>
          <w:rFonts w:ascii="Palatino Linotype" w:eastAsia="Calibri" w:hAnsi="Palatino Linotype" w:cs="Arial"/>
          <w:lang w:val="es-ES"/>
        </w:rPr>
        <w:t xml:space="preserve">acuerdo </w:t>
      </w:r>
      <w:r w:rsidR="00F147C6" w:rsidRPr="00076A23">
        <w:rPr>
          <w:rFonts w:ascii="Palatino Linotype" w:eastAsia="Calibri" w:hAnsi="Palatino Linotype" w:cs="Arial"/>
          <w:lang w:val="es-ES"/>
        </w:rPr>
        <w:t xml:space="preserve">de admisión </w:t>
      </w:r>
      <w:r w:rsidR="00B81371" w:rsidRPr="00076A23">
        <w:rPr>
          <w:rFonts w:ascii="Palatino Linotype" w:eastAsia="Calibri" w:hAnsi="Palatino Linotype" w:cs="Arial"/>
          <w:lang w:val="es-ES"/>
        </w:rPr>
        <w:t>de fecha</w:t>
      </w:r>
      <w:r w:rsidR="00307DC6" w:rsidRPr="00076A23">
        <w:rPr>
          <w:rFonts w:ascii="Palatino Linotype" w:eastAsia="Calibri" w:hAnsi="Palatino Linotype" w:cs="Arial"/>
          <w:lang w:val="es-ES"/>
        </w:rPr>
        <w:t xml:space="preserve"> veintitrés</w:t>
      </w:r>
      <w:r w:rsidR="00AF6A1C" w:rsidRPr="00076A23">
        <w:rPr>
          <w:rFonts w:ascii="Palatino Linotype" w:eastAsia="Calibri" w:hAnsi="Palatino Linotype" w:cs="Arial"/>
          <w:lang w:val="es-ES"/>
        </w:rPr>
        <w:t xml:space="preserve"> </w:t>
      </w:r>
      <w:r w:rsidR="0036073F" w:rsidRPr="00076A23">
        <w:rPr>
          <w:rFonts w:ascii="Palatino Linotype" w:eastAsia="Calibri" w:hAnsi="Palatino Linotype" w:cs="Arial"/>
          <w:lang w:val="es-ES"/>
        </w:rPr>
        <w:t>(</w:t>
      </w:r>
      <w:r w:rsidR="00307DC6" w:rsidRPr="00076A23">
        <w:rPr>
          <w:rFonts w:ascii="Palatino Linotype" w:eastAsia="Calibri" w:hAnsi="Palatino Linotype" w:cs="Arial"/>
          <w:lang w:val="es-ES"/>
        </w:rPr>
        <w:t>23</w:t>
      </w:r>
      <w:r w:rsidR="0036073F" w:rsidRPr="00076A23">
        <w:rPr>
          <w:rFonts w:ascii="Palatino Linotype" w:eastAsia="Calibri" w:hAnsi="Palatino Linotype" w:cs="Arial"/>
          <w:lang w:val="es-ES"/>
        </w:rPr>
        <w:t xml:space="preserve">) </w:t>
      </w:r>
      <w:r w:rsidR="00307DC6" w:rsidRPr="00076A23">
        <w:rPr>
          <w:rFonts w:ascii="Palatino Linotype" w:eastAsia="Calibri" w:hAnsi="Palatino Linotype" w:cs="Arial"/>
          <w:lang w:val="es-ES"/>
        </w:rPr>
        <w:t xml:space="preserve">de mayo </w:t>
      </w:r>
      <w:r w:rsidR="0075650E" w:rsidRPr="00076A23">
        <w:rPr>
          <w:rFonts w:ascii="Palatino Linotype" w:eastAsia="Calibri" w:hAnsi="Palatino Linotype" w:cs="Arial"/>
          <w:lang w:val="es-ES"/>
        </w:rPr>
        <w:t xml:space="preserve">de dos mil </w:t>
      </w:r>
      <w:r w:rsidR="00307DC6" w:rsidRPr="00076A23">
        <w:rPr>
          <w:rFonts w:ascii="Palatino Linotype" w:eastAsia="Calibri" w:hAnsi="Palatino Linotype" w:cs="Arial"/>
          <w:lang w:val="es-ES"/>
        </w:rPr>
        <w:t>dieciocho</w:t>
      </w:r>
      <w:r w:rsidR="00473924" w:rsidRPr="00076A23">
        <w:rPr>
          <w:rFonts w:ascii="Palatino Linotype" w:eastAsia="Calibri" w:hAnsi="Palatino Linotype" w:cs="Arial"/>
          <w:lang w:val="es-ES"/>
        </w:rPr>
        <w:t xml:space="preserve">, </w:t>
      </w:r>
      <w:r w:rsidR="00B81371" w:rsidRPr="00076A23">
        <w:rPr>
          <w:rFonts w:ascii="Palatino Linotype" w:eastAsia="Calibri" w:hAnsi="Palatino Linotype" w:cs="Arial"/>
          <w:lang w:val="es-ES"/>
        </w:rPr>
        <w:t xml:space="preserve">puso a </w:t>
      </w:r>
      <w:r w:rsidR="00875167" w:rsidRPr="00076A23">
        <w:rPr>
          <w:rFonts w:ascii="Palatino Linotype" w:eastAsia="Calibri" w:hAnsi="Palatino Linotype" w:cs="Arial"/>
          <w:lang w:val="es-ES"/>
        </w:rPr>
        <w:t>disposición</w:t>
      </w:r>
      <w:r w:rsidR="00B81371" w:rsidRPr="00076A23">
        <w:rPr>
          <w:rFonts w:ascii="Palatino Linotype" w:eastAsia="Calibri" w:hAnsi="Palatino Linotype" w:cs="Arial"/>
          <w:lang w:val="es-ES"/>
        </w:rPr>
        <w:t xml:space="preserve"> de las partes el expediente electrónico </w:t>
      </w:r>
      <w:r w:rsidR="00B81371" w:rsidRPr="00076A23">
        <w:rPr>
          <w:rFonts w:ascii="Palatino Linotype" w:eastAsia="Calibri" w:hAnsi="Palatino Linotype" w:cs="Arial"/>
        </w:rPr>
        <w:t xml:space="preserve">vía </w:t>
      </w:r>
      <w:r w:rsidR="00B81371" w:rsidRPr="00076A23">
        <w:rPr>
          <w:rFonts w:ascii="Palatino Linotype" w:eastAsia="Calibri" w:hAnsi="Palatino Linotype" w:cs="Arial"/>
          <w:lang w:val="es-ES"/>
        </w:rPr>
        <w:t xml:space="preserve">Sistema de Acceso a la Información Mexiquense </w:t>
      </w:r>
      <w:r w:rsidR="00B81371" w:rsidRPr="00076A23">
        <w:rPr>
          <w:rFonts w:ascii="Palatino Linotype" w:eastAsia="Calibri" w:hAnsi="Palatino Linotype" w:cs="Arial"/>
          <w:b/>
          <w:lang w:val="es-ES"/>
        </w:rPr>
        <w:t xml:space="preserve">SAIMEX </w:t>
      </w:r>
      <w:r w:rsidR="00B81371" w:rsidRPr="00076A23">
        <w:rPr>
          <w:rFonts w:ascii="Palatino Linotype" w:eastAsia="Calibri" w:hAnsi="Palatino Linotype" w:cs="Arial"/>
          <w:lang w:val="es-ES"/>
        </w:rPr>
        <w:t xml:space="preserve">a efecto de que en un plazo máximo de siete días </w:t>
      </w:r>
      <w:r w:rsidR="00875167" w:rsidRPr="00076A23">
        <w:rPr>
          <w:rFonts w:ascii="Palatino Linotype" w:eastAsia="Calibri" w:hAnsi="Palatino Linotype" w:cs="Arial"/>
          <w:lang w:val="es-ES"/>
        </w:rPr>
        <w:t>manifestaran</w:t>
      </w:r>
      <w:r w:rsidR="00B81371" w:rsidRPr="00076A23">
        <w:rPr>
          <w:rFonts w:ascii="Palatino Linotype" w:eastAsia="Calibri" w:hAnsi="Palatino Linotype" w:cs="Arial"/>
          <w:lang w:val="es-ES"/>
        </w:rPr>
        <w:t xml:space="preserve"> lo que </w:t>
      </w:r>
      <w:r w:rsidR="00B81371" w:rsidRPr="00076A23">
        <w:rPr>
          <w:rFonts w:ascii="Palatino Linotype" w:eastAsia="Calibri" w:hAnsi="Palatino Linotype" w:cs="Arial"/>
          <w:lang w:val="es-ES"/>
        </w:rPr>
        <w:lastRenderedPageBreak/>
        <w:t>a</w:t>
      </w:r>
      <w:r w:rsidR="00307DC6" w:rsidRPr="00076A23">
        <w:rPr>
          <w:rFonts w:ascii="Palatino Linotype" w:eastAsia="Calibri" w:hAnsi="Palatino Linotype" w:cs="Arial"/>
          <w:lang w:val="es-ES"/>
        </w:rPr>
        <w:t xml:space="preserve"> su</w:t>
      </w:r>
      <w:r w:rsidR="00B81371" w:rsidRPr="00076A23">
        <w:rPr>
          <w:rFonts w:ascii="Palatino Linotype" w:eastAsia="Calibri" w:hAnsi="Palatino Linotype" w:cs="Arial"/>
          <w:lang w:val="es-ES"/>
        </w:rPr>
        <w:t xml:space="preserve"> derecho conviniera</w:t>
      </w:r>
      <w:r w:rsidR="00875167" w:rsidRPr="00076A23">
        <w:rPr>
          <w:rFonts w:ascii="Palatino Linotype" w:eastAsia="Calibri" w:hAnsi="Palatino Linotype" w:cs="Arial"/>
          <w:lang w:val="es-ES"/>
        </w:rPr>
        <w:t>n</w:t>
      </w:r>
      <w:r w:rsidR="00032493" w:rsidRPr="00076A23">
        <w:rPr>
          <w:rFonts w:ascii="Palatino Linotype" w:eastAsia="Calibri" w:hAnsi="Palatino Linotype" w:cs="Arial"/>
          <w:lang w:val="es-ES"/>
        </w:rPr>
        <w:t>,</w:t>
      </w:r>
      <w:r w:rsidR="00B81371" w:rsidRPr="00076A23">
        <w:rPr>
          <w:rFonts w:ascii="Palatino Linotype" w:eastAsia="Calibri" w:hAnsi="Palatino Linotype" w:cs="Arial"/>
          <w:lang w:val="es-ES"/>
        </w:rPr>
        <w:t xml:space="preserve"> </w:t>
      </w:r>
      <w:r w:rsidR="00875167" w:rsidRPr="00076A23">
        <w:rPr>
          <w:rFonts w:ascii="Palatino Linotype" w:eastAsia="Calibri" w:hAnsi="Palatino Linotype" w:cs="Arial"/>
          <w:lang w:val="es-ES"/>
        </w:rPr>
        <w:t xml:space="preserve">ofrecieran pruebas y alegatos según corresponda al caso concreto, </w:t>
      </w:r>
      <w:r w:rsidR="00F147C6" w:rsidRPr="00076A23">
        <w:rPr>
          <w:rFonts w:ascii="Palatino Linotype" w:eastAsia="Calibri" w:hAnsi="Palatino Linotype" w:cs="Arial"/>
          <w:lang w:val="es-ES"/>
        </w:rPr>
        <w:t>de esta forma</w:t>
      </w:r>
      <w:r w:rsidR="00875167" w:rsidRPr="00076A23">
        <w:rPr>
          <w:rFonts w:ascii="Palatino Linotype" w:eastAsia="Calibri" w:hAnsi="Palatino Linotype" w:cs="Arial"/>
          <w:lang w:val="es-ES"/>
        </w:rPr>
        <w:t xml:space="preserve"> para que el </w:t>
      </w:r>
      <w:r w:rsidR="00875167" w:rsidRPr="00076A23">
        <w:rPr>
          <w:rFonts w:ascii="Palatino Linotype" w:eastAsia="Calibri" w:hAnsi="Palatino Linotype" w:cs="Arial"/>
          <w:b/>
          <w:lang w:val="es-ES"/>
        </w:rPr>
        <w:t>SUJETO OBLIGADO</w:t>
      </w:r>
      <w:r w:rsidR="00875167" w:rsidRPr="00076A23">
        <w:rPr>
          <w:rFonts w:ascii="Palatino Linotype" w:eastAsia="Calibri" w:hAnsi="Palatino Linotype" w:cs="Arial"/>
          <w:lang w:val="es-ES"/>
        </w:rPr>
        <w:t xml:space="preserve"> </w:t>
      </w:r>
      <w:r w:rsidR="00B81371" w:rsidRPr="00076A23">
        <w:rPr>
          <w:rFonts w:ascii="Palatino Linotype" w:eastAsia="Calibri" w:hAnsi="Palatino Linotype" w:cs="Arial"/>
          <w:lang w:val="es-ES"/>
        </w:rPr>
        <w:t>presentará el Informe Justificado</w:t>
      </w:r>
      <w:r w:rsidR="00875167" w:rsidRPr="00076A23">
        <w:rPr>
          <w:rFonts w:ascii="Palatino Linotype" w:eastAsia="Calibri" w:hAnsi="Palatino Linotype" w:cs="Arial"/>
          <w:lang w:val="es-ES"/>
        </w:rPr>
        <w:t xml:space="preserve"> procedente</w:t>
      </w:r>
      <w:r w:rsidR="00B81371" w:rsidRPr="00076A23">
        <w:rPr>
          <w:rFonts w:ascii="Palatino Linotype" w:eastAsia="Calibri" w:hAnsi="Palatino Linotype" w:cs="Arial"/>
          <w:lang w:val="es-ES"/>
        </w:rPr>
        <w:t xml:space="preserve">.  </w:t>
      </w:r>
    </w:p>
    <w:p w14:paraId="1CBAFAB1" w14:textId="77777777" w:rsidR="00C97B12" w:rsidRPr="00076A23" w:rsidRDefault="00C97B12" w:rsidP="00C97B12">
      <w:pPr>
        <w:pStyle w:val="Prrafodelista"/>
        <w:rPr>
          <w:rFonts w:ascii="Palatino Linotype" w:eastAsia="Calibri" w:hAnsi="Palatino Linotype" w:cs="Arial"/>
          <w:lang w:val="es-ES"/>
        </w:rPr>
      </w:pPr>
    </w:p>
    <w:p w14:paraId="7B5C3CBC" w14:textId="00118A50" w:rsidR="00883803" w:rsidRPr="00076A23" w:rsidRDefault="00D431FE" w:rsidP="006D36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076A23">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3BF3D04A" wp14:editId="518EC264">
                <wp:simplePos x="0" y="0"/>
                <wp:positionH relativeFrom="column">
                  <wp:posOffset>196215</wp:posOffset>
                </wp:positionH>
                <wp:positionV relativeFrom="paragraph">
                  <wp:posOffset>1840230</wp:posOffset>
                </wp:positionV>
                <wp:extent cx="5581650" cy="4953000"/>
                <wp:effectExtent l="38100" t="38100" r="76200" b="95250"/>
                <wp:wrapNone/>
                <wp:docPr id="3" name="Conector recto 3"/>
                <wp:cNvGraphicFramePr/>
                <a:graphic xmlns:a="http://schemas.openxmlformats.org/drawingml/2006/main">
                  <a:graphicData uri="http://schemas.microsoft.com/office/word/2010/wordprocessingShape">
                    <wps:wsp>
                      <wps:cNvCnPr/>
                      <wps:spPr>
                        <a:xfrm flipV="1">
                          <a:off x="0" y="0"/>
                          <a:ext cx="5581650" cy="495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1F3D00"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45pt,144.9pt" to="454.95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9yxwEAAM8DAAAOAAAAZHJzL2Uyb0RvYy54bWysU02P0zAQvSPxHyzfadKWrnajpnvoarkg&#10;qPjYu9cZN5b8pbFp0n/P2GkDWhBIiIvjj3lv5r2ZbO9Ha9gJMGrvWr5c1JyBk77T7tjyr18e39xy&#10;FpNwnTDeQcvPEPn97vWr7RAaWPnemw6QEYmLzRBa3qcUmqqKsgcr4sIHcPSoPFqR6IjHqkMxELs1&#10;1aqub6rBYxfQS4iRbh+mR74r/EqBTB+VipCYaTnVlsqKZX3Oa7XbiuaIIvRaXsoQ/1CFFdpR0pnq&#10;QSTBvqH+hcpqiT56lRbS28orpSUUDaRmWb9Q87kXAYoWMieG2ab4/2jlh9MBme5avubMCUst2lOj&#10;ZPLIMH/YOns0hNhQ6N4d8HKK4YBZ8KjQMmV0eKL2FwtIFBuLw+fZYRgTk3S52dwubzbUCElvb+82&#10;67ouPagmokwYMKZ34C3Lm5Yb7bIFohGn9zFRcgq9htAhFzaVUnbpbCAHG/cJFMmilKuCLgMFe4Ps&#10;JGgUhJTg0jJLI74SnWFKGzMD678DL/EZCmXYZvBkxR+zzoiS2bs0g612Hn+XPY3XktUUf3Vg0p0t&#10;ePbduTSpWENTUxReJjyP5c/nAv/xH+6+AwAA//8DAFBLAwQUAAYACAAAACEAk4HhBd0AAAALAQAA&#10;DwAAAGRycy9kb3ducmV2LnhtbEyPPU/DMBCGdyT+g3VIbNQmSFET4lQtUmFioEVideMjibDPke22&#10;Kb+eY4Lx3nv0fjSr2TtxwpjGQBruFwoEUhfsSL2G9/32bgkiZUPWuECo4YIJVu31VWNqG870hqdd&#10;7gWbUKqNhiHnqZYydQN6kxZhQuLfZ4jeZD5jL200Zzb3ThZKldKbkThhMBM+Ddh97Y5eQyzT5Xn7&#10;8fqy2WdVrouNndx31vr2Zl4/gsg45z8YfutzdWi50yEcySbhNDyoikkNxbLiCQxUqmLlwKQqWZJt&#10;I/9vaH8AAAD//wMAUEsBAi0AFAAGAAgAAAAhALaDOJL+AAAA4QEAABMAAAAAAAAAAAAAAAAAAAAA&#10;AFtDb250ZW50X1R5cGVzXS54bWxQSwECLQAUAAYACAAAACEAOP0h/9YAAACUAQAACwAAAAAAAAAA&#10;AAAAAAAvAQAAX3JlbHMvLnJlbHNQSwECLQAUAAYACAAAACEAlKNPcscBAADPAwAADgAAAAAAAAAA&#10;AAAAAAAuAgAAZHJzL2Uyb0RvYy54bWxQSwECLQAUAAYACAAAACEAk4HhBd0AAAALAQAADwAAAAAA&#10;AAAAAAAAAAAhBAAAZHJzL2Rvd25yZXYueG1sUEsFBgAAAAAEAAQA8wAAACsFAAAAAA==&#10;" strokecolor="#4f81bd [3204]" strokeweight="2pt">
                <v:shadow on="t" color="black" opacity="24903f" origin=",.5" offset="0,.55556mm"/>
              </v:line>
            </w:pict>
          </mc:Fallback>
        </mc:AlternateContent>
      </w:r>
      <w:r w:rsidR="00B81371" w:rsidRPr="00076A23">
        <w:rPr>
          <w:rFonts w:ascii="Palatino Linotype" w:eastAsia="Calibri" w:hAnsi="Palatino Linotype" w:cs="Arial"/>
          <w:lang w:val="es-ES"/>
        </w:rPr>
        <w:t xml:space="preserve"> </w:t>
      </w:r>
      <w:r w:rsidR="002254CB" w:rsidRPr="00076A23">
        <w:rPr>
          <w:rFonts w:ascii="Palatino Linotype" w:eastAsia="Calibri" w:hAnsi="Palatino Linotype" w:cs="Arial"/>
          <w:lang w:val="es-ES"/>
        </w:rPr>
        <w:t>El</w:t>
      </w:r>
      <w:r w:rsidR="004E3378" w:rsidRPr="00076A23">
        <w:rPr>
          <w:rFonts w:ascii="Palatino Linotype" w:eastAsia="Calibri" w:hAnsi="Palatino Linotype" w:cs="Arial"/>
          <w:lang w:val="es-ES"/>
        </w:rPr>
        <w:t xml:space="preserve"> día treinta y uno (31) de mayo del dos mil dieciocho el </w:t>
      </w:r>
      <w:r w:rsidR="002254CB" w:rsidRPr="00076A23">
        <w:rPr>
          <w:rFonts w:ascii="Palatino Linotype" w:eastAsia="Calibri" w:hAnsi="Palatino Linotype" w:cs="Arial"/>
          <w:lang w:val="es-ES"/>
        </w:rPr>
        <w:t xml:space="preserve"> </w:t>
      </w:r>
      <w:r w:rsidR="002254CB" w:rsidRPr="00076A23">
        <w:rPr>
          <w:rFonts w:ascii="Palatino Linotype" w:eastAsia="Calibri" w:hAnsi="Palatino Linotype" w:cs="Arial"/>
          <w:b/>
          <w:lang w:val="es-ES"/>
        </w:rPr>
        <w:t>SUJETO OBLIGADO</w:t>
      </w:r>
      <w:r w:rsidR="004E3378" w:rsidRPr="00076A23">
        <w:rPr>
          <w:rFonts w:ascii="Palatino Linotype" w:eastAsia="Calibri" w:hAnsi="Palatino Linotype" w:cs="Arial"/>
          <w:b/>
          <w:lang w:val="es-ES"/>
        </w:rPr>
        <w:t xml:space="preserve"> </w:t>
      </w:r>
      <w:r w:rsidR="004E3378" w:rsidRPr="00076A23">
        <w:rPr>
          <w:rFonts w:ascii="Palatino Linotype" w:eastAsia="Calibri" w:hAnsi="Palatino Linotype" w:cs="Arial"/>
          <w:lang w:val="es-ES"/>
        </w:rPr>
        <w:t>presento manifestaciones, las cual</w:t>
      </w:r>
      <w:r w:rsidR="00883803" w:rsidRPr="00076A23">
        <w:rPr>
          <w:rFonts w:ascii="Palatino Linotype" w:eastAsia="Calibri" w:hAnsi="Palatino Linotype" w:cs="Arial"/>
          <w:lang w:val="es-ES"/>
        </w:rPr>
        <w:t>es no se pudieron a la vista de la</w:t>
      </w:r>
      <w:r w:rsidR="004E3378" w:rsidRPr="00076A23">
        <w:rPr>
          <w:rFonts w:ascii="Palatino Linotype" w:eastAsia="Calibri" w:hAnsi="Palatino Linotype" w:cs="Arial"/>
          <w:lang w:val="es-ES"/>
        </w:rPr>
        <w:t xml:space="preserve"> particular en virtud de que no aportaban elementos novedosos</w:t>
      </w:r>
      <w:r w:rsidR="00883803" w:rsidRPr="00076A23">
        <w:rPr>
          <w:rFonts w:ascii="Palatino Linotype" w:eastAsia="Calibri" w:hAnsi="Palatino Linotype" w:cs="Arial"/>
          <w:lang w:val="es-ES"/>
        </w:rPr>
        <w:t xml:space="preserve"> con relación a la solicitud</w:t>
      </w:r>
      <w:r w:rsidR="004E3378" w:rsidRPr="00076A23">
        <w:rPr>
          <w:rFonts w:ascii="Palatino Linotype" w:eastAsia="Calibri" w:hAnsi="Palatino Linotype" w:cs="Arial"/>
          <w:lang w:val="es-ES"/>
        </w:rPr>
        <w:t xml:space="preserve">. Sin embargo, con la finalidad de que no exista opacidad, se insertan a continuación.  Por su parte la recurrente fue omisa en realizar manifestaciones que a su derecho conviniera y asistiera. </w:t>
      </w:r>
    </w:p>
    <w:p w14:paraId="3DB163F4" w14:textId="70E632F6" w:rsidR="004E3378" w:rsidRPr="00076A23" w:rsidRDefault="00883803" w:rsidP="00D431FE">
      <w:pPr>
        <w:pStyle w:val="Prrafodelista"/>
        <w:ind w:left="426"/>
        <w:rPr>
          <w:rFonts w:ascii="Palatino Linotype" w:hAnsi="Palatino Linotype"/>
          <w:i/>
          <w:color w:val="000000"/>
          <w:sz w:val="22"/>
          <w:szCs w:val="22"/>
        </w:rPr>
      </w:pPr>
      <w:r w:rsidRPr="00076A23">
        <w:rPr>
          <w:noProof/>
          <w:lang w:val="es-MX" w:eastAsia="es-MX"/>
        </w:rPr>
        <w:lastRenderedPageBreak/>
        <w:drawing>
          <wp:inline distT="0" distB="0" distL="0" distR="0" wp14:anchorId="4A3E0386" wp14:editId="60538AFC">
            <wp:extent cx="5343525" cy="676268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22" t="7585" r="37851" b="5643"/>
                    <a:stretch/>
                  </pic:blipFill>
                  <pic:spPr bwMode="auto">
                    <a:xfrm>
                      <a:off x="0" y="0"/>
                      <a:ext cx="5378270" cy="6806654"/>
                    </a:xfrm>
                    <a:prstGeom prst="rect">
                      <a:avLst/>
                    </a:prstGeom>
                    <a:ln>
                      <a:noFill/>
                    </a:ln>
                    <a:extLst>
                      <a:ext uri="{53640926-AAD7-44D8-BBD7-CCE9431645EC}">
                        <a14:shadowObscured xmlns:a14="http://schemas.microsoft.com/office/drawing/2010/main"/>
                      </a:ext>
                    </a:extLst>
                  </pic:spPr>
                </pic:pic>
              </a:graphicData>
            </a:graphic>
          </wp:inline>
        </w:drawing>
      </w:r>
    </w:p>
    <w:p w14:paraId="5E45FABF" w14:textId="77777777" w:rsidR="004E3378" w:rsidRPr="00076A23" w:rsidRDefault="004E3378" w:rsidP="004E3378">
      <w:pPr>
        <w:pStyle w:val="Prrafodelista"/>
        <w:spacing w:before="240" w:after="240" w:line="360" w:lineRule="auto"/>
        <w:ind w:left="426"/>
        <w:jc w:val="both"/>
        <w:rPr>
          <w:rFonts w:ascii="Palatino Linotype" w:hAnsi="Palatino Linotype"/>
          <w:i/>
          <w:color w:val="000000"/>
          <w:sz w:val="22"/>
          <w:szCs w:val="22"/>
        </w:rPr>
      </w:pPr>
    </w:p>
    <w:p w14:paraId="352433E2" w14:textId="77777777" w:rsidR="004E3378" w:rsidRPr="00076A23" w:rsidRDefault="004E3378" w:rsidP="004E3378">
      <w:pPr>
        <w:pStyle w:val="Prrafodelista"/>
        <w:spacing w:before="240" w:after="240" w:line="360" w:lineRule="auto"/>
        <w:ind w:left="426"/>
        <w:jc w:val="both"/>
        <w:rPr>
          <w:rFonts w:ascii="Palatino Linotype" w:hAnsi="Palatino Linotype"/>
          <w:i/>
          <w:color w:val="000000"/>
          <w:sz w:val="22"/>
          <w:szCs w:val="22"/>
        </w:rPr>
      </w:pPr>
    </w:p>
    <w:p w14:paraId="38008E78" w14:textId="7C9B0C02" w:rsidR="00E126D0" w:rsidRPr="00076A23" w:rsidRDefault="005A149E" w:rsidP="00883803">
      <w:pPr>
        <w:pStyle w:val="Prrafodelista"/>
        <w:spacing w:before="240" w:after="240" w:line="360" w:lineRule="auto"/>
        <w:ind w:left="1276"/>
        <w:jc w:val="both"/>
        <w:rPr>
          <w:rFonts w:ascii="Palatino Linotype" w:eastAsia="Calibri" w:hAnsi="Palatino Linotype" w:cs="Arial"/>
          <w:b/>
          <w:i/>
          <w:lang w:val="es-ES"/>
        </w:rPr>
      </w:pPr>
      <w:r w:rsidRPr="00076A23">
        <w:rPr>
          <w:rFonts w:ascii="Palatino Linotype" w:eastAsia="Calibri" w:hAnsi="Palatino Linotype" w:cs="Arial"/>
          <w:noProof/>
          <w:lang w:val="es-MX" w:eastAsia="es-MX"/>
        </w:rPr>
        <w:lastRenderedPageBreak/>
        <w:t xml:space="preserve"> </w:t>
      </w:r>
      <w:r w:rsidR="00883803" w:rsidRPr="00076A23">
        <w:rPr>
          <w:noProof/>
          <w:lang w:val="es-MX" w:eastAsia="es-MX"/>
        </w:rPr>
        <w:drawing>
          <wp:inline distT="0" distB="0" distL="0" distR="0" wp14:anchorId="6328AABA" wp14:editId="2B3CE630">
            <wp:extent cx="4611923" cy="7058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51" t="8799" r="35658" b="7160"/>
                    <a:stretch/>
                  </pic:blipFill>
                  <pic:spPr bwMode="auto">
                    <a:xfrm>
                      <a:off x="0" y="0"/>
                      <a:ext cx="4622609" cy="7074379"/>
                    </a:xfrm>
                    <a:prstGeom prst="rect">
                      <a:avLst/>
                    </a:prstGeom>
                    <a:ln>
                      <a:noFill/>
                    </a:ln>
                    <a:extLst>
                      <a:ext uri="{53640926-AAD7-44D8-BBD7-CCE9431645EC}">
                        <a14:shadowObscured xmlns:a14="http://schemas.microsoft.com/office/drawing/2010/main"/>
                      </a:ext>
                    </a:extLst>
                  </pic:spPr>
                </pic:pic>
              </a:graphicData>
            </a:graphic>
          </wp:inline>
        </w:drawing>
      </w:r>
    </w:p>
    <w:p w14:paraId="0E400531" w14:textId="5E58985F" w:rsidR="00AF6A1C" w:rsidRPr="00076A23" w:rsidRDefault="007237BF" w:rsidP="00E16D79">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076A23">
        <w:rPr>
          <w:rFonts w:ascii="Palatino Linotype" w:hAnsi="Palatino Linotype"/>
        </w:rPr>
        <w:lastRenderedPageBreak/>
        <w:t>El Comisionado Ponente decretó el cierre de instrucción</w:t>
      </w:r>
      <w:r w:rsidRPr="00076A23">
        <w:rPr>
          <w:rFonts w:ascii="Palatino Linotype" w:hAnsi="Palatino Linotype" w:cs="Arial"/>
        </w:rPr>
        <w:t xml:space="preserve"> </w:t>
      </w:r>
      <w:r w:rsidRPr="00076A23">
        <w:rPr>
          <w:rFonts w:ascii="Palatino Linotype" w:hAnsi="Palatino Linotype"/>
        </w:rPr>
        <w:t xml:space="preserve">mediante acuerdo de </w:t>
      </w:r>
      <w:r w:rsidR="00883803" w:rsidRPr="00076A23">
        <w:rPr>
          <w:rFonts w:ascii="Palatino Linotype" w:hAnsi="Palatino Linotype"/>
        </w:rPr>
        <w:t>fecha uno</w:t>
      </w:r>
      <w:r w:rsidR="002C4777" w:rsidRPr="00076A23">
        <w:rPr>
          <w:rFonts w:ascii="Palatino Linotype" w:hAnsi="Palatino Linotype"/>
        </w:rPr>
        <w:t xml:space="preserve"> </w:t>
      </w:r>
      <w:r w:rsidRPr="00076A23">
        <w:rPr>
          <w:rFonts w:ascii="Palatino Linotype" w:hAnsi="Palatino Linotype"/>
        </w:rPr>
        <w:t>(</w:t>
      </w:r>
      <w:r w:rsidR="00883803" w:rsidRPr="00076A23">
        <w:rPr>
          <w:rFonts w:ascii="Palatino Linotype" w:hAnsi="Palatino Linotype"/>
        </w:rPr>
        <w:t>01</w:t>
      </w:r>
      <w:r w:rsidR="00F15A2C" w:rsidRPr="00076A23">
        <w:rPr>
          <w:rFonts w:ascii="Palatino Linotype" w:hAnsi="Palatino Linotype"/>
        </w:rPr>
        <w:t>)</w:t>
      </w:r>
      <w:r w:rsidR="00883803" w:rsidRPr="00076A23">
        <w:rPr>
          <w:rFonts w:ascii="Palatino Linotype" w:hAnsi="Palatino Linotype"/>
        </w:rPr>
        <w:t xml:space="preserve"> de junio</w:t>
      </w:r>
      <w:r w:rsidR="008D1B71" w:rsidRPr="00076A23">
        <w:rPr>
          <w:rFonts w:ascii="Palatino Linotype" w:hAnsi="Palatino Linotype"/>
        </w:rPr>
        <w:t xml:space="preserve"> </w:t>
      </w:r>
      <w:r w:rsidR="007B721D" w:rsidRPr="00076A23">
        <w:rPr>
          <w:rFonts w:ascii="Palatino Linotype" w:hAnsi="Palatino Linotype"/>
        </w:rPr>
        <w:t xml:space="preserve">de </w:t>
      </w:r>
      <w:r w:rsidR="001A181E" w:rsidRPr="00076A23">
        <w:rPr>
          <w:rFonts w:ascii="Palatino Linotype" w:hAnsi="Palatino Linotype"/>
        </w:rPr>
        <w:t>dos mil dieciocho</w:t>
      </w:r>
      <w:r w:rsidRPr="00076A23">
        <w:rPr>
          <w:rFonts w:ascii="Palatino Linotype" w:hAnsi="Palatino Linotype"/>
        </w:rPr>
        <w:t xml:space="preserve">, </w:t>
      </w:r>
      <w:r w:rsidRPr="00076A23">
        <w:rPr>
          <w:rFonts w:ascii="Palatino Linotype" w:hAnsi="Palatino Linotype" w:cs="Arial"/>
        </w:rPr>
        <w:t xml:space="preserve">por lo que, ordenó turnar el expediente a resolución, misma que ahora se pronuncia; y- - </w:t>
      </w:r>
      <w:r w:rsidR="004900AA" w:rsidRPr="00076A23">
        <w:rPr>
          <w:rFonts w:ascii="Palatino Linotype" w:hAnsi="Palatino Linotype" w:cs="Arial"/>
        </w:rPr>
        <w:t>- - - - - -</w:t>
      </w:r>
      <w:r w:rsidR="001A181E" w:rsidRPr="00076A23">
        <w:rPr>
          <w:rFonts w:ascii="Palatino Linotype" w:hAnsi="Palatino Linotype" w:cs="Arial"/>
        </w:rPr>
        <w:t xml:space="preserve"> - -</w:t>
      </w:r>
      <w:r w:rsidRPr="00076A23">
        <w:rPr>
          <w:rFonts w:ascii="Palatino Linotype" w:hAnsi="Palatino Linotype" w:cs="Arial"/>
        </w:rPr>
        <w:t>- -</w:t>
      </w:r>
      <w:r w:rsidR="0027781C" w:rsidRPr="00076A23">
        <w:rPr>
          <w:rFonts w:ascii="Palatino Linotype" w:hAnsi="Palatino Linotype" w:cs="Arial"/>
        </w:rPr>
        <w:t xml:space="preserve"> - - </w:t>
      </w:r>
    </w:p>
    <w:p w14:paraId="07DA6DAD" w14:textId="77777777" w:rsidR="00883803" w:rsidRPr="00076A23" w:rsidRDefault="00883803" w:rsidP="00883803">
      <w:pPr>
        <w:pStyle w:val="Prrafodelista"/>
        <w:spacing w:before="240" w:after="240" w:line="360" w:lineRule="auto"/>
        <w:ind w:left="426"/>
        <w:jc w:val="both"/>
        <w:rPr>
          <w:rFonts w:ascii="Palatino Linotype" w:eastAsia="Calibri" w:hAnsi="Palatino Linotype" w:cs="Arial"/>
          <w:lang w:val="es-ES"/>
        </w:rPr>
      </w:pPr>
    </w:p>
    <w:p w14:paraId="15FA8C1A" w14:textId="7D932AE3" w:rsidR="00587366" w:rsidRPr="00076A23" w:rsidRDefault="007C0013" w:rsidP="009D7023">
      <w:pPr>
        <w:pStyle w:val="Ttulo1"/>
        <w:jc w:val="center"/>
        <w:rPr>
          <w:szCs w:val="24"/>
        </w:rPr>
      </w:pPr>
      <w:bookmarkStart w:id="60" w:name="_Toc518901040"/>
      <w:r w:rsidRPr="00076A23">
        <w:rPr>
          <w:szCs w:val="24"/>
        </w:rPr>
        <w:t>CONSIDERANDO</w:t>
      </w:r>
      <w:bookmarkEnd w:id="60"/>
    </w:p>
    <w:p w14:paraId="6EE915E3" w14:textId="77777777" w:rsidR="004141FB" w:rsidRPr="00076A23" w:rsidRDefault="004141FB" w:rsidP="004141FB">
      <w:pPr>
        <w:rPr>
          <w:lang w:val="es-MX" w:eastAsia="en-US"/>
        </w:rPr>
      </w:pPr>
    </w:p>
    <w:p w14:paraId="629A5BE2" w14:textId="56C3E7D5" w:rsidR="007C0013" w:rsidRPr="00076A23" w:rsidRDefault="007C0013" w:rsidP="007C37D2">
      <w:pPr>
        <w:pStyle w:val="Ttulo2"/>
        <w:rPr>
          <w:rFonts w:ascii="Palatino Linotype" w:hAnsi="Palatino Linotype"/>
          <w:b/>
          <w:color w:val="auto"/>
          <w:sz w:val="24"/>
        </w:rPr>
      </w:pPr>
      <w:bookmarkStart w:id="61" w:name="_Toc518901041"/>
      <w:r w:rsidRPr="00076A23">
        <w:rPr>
          <w:rFonts w:ascii="Palatino Linotype" w:hAnsi="Palatino Linotype"/>
          <w:b/>
          <w:color w:val="auto"/>
          <w:sz w:val="24"/>
        </w:rPr>
        <w:t>PRIMERO. De la competencia</w:t>
      </w:r>
      <w:bookmarkEnd w:id="61"/>
    </w:p>
    <w:p w14:paraId="43895D83" w14:textId="77777777" w:rsidR="007B721D" w:rsidRPr="00076A23" w:rsidRDefault="007B721D" w:rsidP="007B721D">
      <w:pPr>
        <w:rPr>
          <w:lang w:val="es-MX" w:eastAsia="en-US"/>
        </w:rPr>
      </w:pPr>
    </w:p>
    <w:p w14:paraId="0858142B" w14:textId="051BB191" w:rsidR="00F147C6" w:rsidRPr="00076A23" w:rsidRDefault="00F147C6" w:rsidP="00E16D79">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w:t>
      </w:r>
      <w:r w:rsidR="0027781C" w:rsidRPr="00076A23">
        <w:rPr>
          <w:rFonts w:ascii="Palatino Linotype" w:eastAsia="Calibri" w:hAnsi="Palatino Linotype" w:cs="Times New Roman"/>
          <w:lang w:val="es-ES"/>
        </w:rPr>
        <w:t xml:space="preserve">Apartado </w:t>
      </w:r>
      <w:r w:rsidRPr="00076A23">
        <w:rPr>
          <w:rFonts w:ascii="Palatino Linotype" w:eastAsia="Calibri" w:hAnsi="Palatino Linotype" w:cs="Times New Roman"/>
          <w:lang w:val="es-ES"/>
        </w:rPr>
        <w:t xml:space="preserve">A, fracción IV de la </w:t>
      </w:r>
      <w:r w:rsidRPr="00076A23">
        <w:rPr>
          <w:rFonts w:ascii="Palatino Linotype" w:eastAsia="Calibri" w:hAnsi="Palatino Linotype" w:cs="Times New Roman"/>
          <w:b/>
          <w:lang w:val="es-ES"/>
        </w:rPr>
        <w:t>Constitución Política de los Estados Unidos Mexicanos</w:t>
      </w:r>
      <w:r w:rsidRPr="00076A23">
        <w:rPr>
          <w:rFonts w:ascii="Palatino Linotype" w:eastAsia="Calibri" w:hAnsi="Palatino Linotype" w:cs="Times New Roman"/>
          <w:lang w:val="es-ES"/>
        </w:rPr>
        <w:t xml:space="preserve">; 5, párrafos </w:t>
      </w:r>
      <w:r w:rsidR="00D37F03" w:rsidRPr="00076A23">
        <w:rPr>
          <w:rFonts w:ascii="Palatino Linotype" w:hAnsi="Palatino Linotype" w:cs="Arial"/>
          <w:bCs/>
          <w:color w:val="222222"/>
          <w:lang w:val="es-ES"/>
        </w:rPr>
        <w:t xml:space="preserve">vigésimo, vigésimo primero y vigésimo segundo </w:t>
      </w:r>
      <w:r w:rsidRPr="00076A23">
        <w:rPr>
          <w:rFonts w:ascii="Palatino Linotype" w:eastAsia="Calibri" w:hAnsi="Palatino Linotype" w:cs="Times New Roman"/>
          <w:lang w:val="es-ES"/>
        </w:rPr>
        <w:t xml:space="preserve">fracciones IV y V de la </w:t>
      </w:r>
      <w:r w:rsidRPr="00076A23">
        <w:rPr>
          <w:rFonts w:ascii="Palatino Linotype" w:eastAsia="Calibri" w:hAnsi="Palatino Linotype" w:cs="Times New Roman"/>
          <w:b/>
          <w:lang w:val="es-ES"/>
        </w:rPr>
        <w:t>Constitución Política del Estado Libre y Soberano de México</w:t>
      </w:r>
      <w:r w:rsidRPr="00076A23">
        <w:rPr>
          <w:rFonts w:ascii="Palatino Linotype" w:eastAsia="Calibri" w:hAnsi="Palatino Linotype" w:cs="Times New Roman"/>
          <w:lang w:val="es-ES"/>
        </w:rPr>
        <w:t xml:space="preserve">; artículos 1, 2 </w:t>
      </w:r>
      <w:r w:rsidR="0027781C" w:rsidRPr="00076A23">
        <w:rPr>
          <w:rFonts w:ascii="Palatino Linotype" w:eastAsia="Calibri" w:hAnsi="Palatino Linotype" w:cs="Times New Roman"/>
          <w:lang w:val="es-ES"/>
        </w:rPr>
        <w:t>,</w:t>
      </w:r>
      <w:r w:rsidRPr="00076A23">
        <w:rPr>
          <w:rFonts w:ascii="Palatino Linotype" w:eastAsia="Calibri" w:hAnsi="Palatino Linotype" w:cs="Times New Roman"/>
          <w:lang w:val="es-ES"/>
        </w:rPr>
        <w:t>fracción II, 13, 29, 36</w:t>
      </w:r>
      <w:r w:rsidR="0027781C" w:rsidRPr="00076A23">
        <w:rPr>
          <w:rFonts w:ascii="Palatino Linotype" w:eastAsia="Calibri" w:hAnsi="Palatino Linotype" w:cs="Times New Roman"/>
          <w:lang w:val="es-ES"/>
        </w:rPr>
        <w:t>,</w:t>
      </w:r>
      <w:r w:rsidRPr="00076A23">
        <w:rPr>
          <w:rFonts w:ascii="Palatino Linotype" w:eastAsia="Calibri" w:hAnsi="Palatino Linotype" w:cs="Times New Roman"/>
          <w:lang w:val="es-ES"/>
        </w:rPr>
        <w:t xml:space="preserve"> fracciones I y II, 176, 178, 179, 181</w:t>
      </w:r>
      <w:r w:rsidR="0027781C" w:rsidRPr="00076A23">
        <w:rPr>
          <w:rFonts w:ascii="Palatino Linotype" w:eastAsia="Calibri" w:hAnsi="Palatino Linotype" w:cs="Times New Roman"/>
          <w:lang w:val="es-ES"/>
        </w:rPr>
        <w:t>,</w:t>
      </w:r>
      <w:r w:rsidRPr="00076A23">
        <w:rPr>
          <w:rFonts w:ascii="Palatino Linotype" w:eastAsia="Calibri" w:hAnsi="Palatino Linotype" w:cs="Times New Roman"/>
          <w:lang w:val="es-ES"/>
        </w:rPr>
        <w:t xml:space="preserve"> párrafo tercero y 185 </w:t>
      </w:r>
      <w:r w:rsidRPr="00076A23">
        <w:rPr>
          <w:rFonts w:ascii="Palatino Linotype" w:eastAsia="Calibri" w:hAnsi="Palatino Linotype" w:cs="Arial"/>
          <w:lang w:val="es-ES"/>
        </w:rPr>
        <w:t xml:space="preserve">de la </w:t>
      </w:r>
      <w:r w:rsidRPr="00076A23">
        <w:rPr>
          <w:rFonts w:ascii="Palatino Linotype" w:eastAsia="Calibri" w:hAnsi="Palatino Linotype" w:cs="Arial"/>
          <w:b/>
          <w:lang w:val="es-ES"/>
        </w:rPr>
        <w:t>Ley de Transparencia y Acceso a la Información Pública del Estado de México y Municipios</w:t>
      </w:r>
      <w:r w:rsidRPr="00076A23">
        <w:rPr>
          <w:rFonts w:ascii="Palatino Linotype" w:eastAsia="Calibri" w:hAnsi="Palatino Linotype" w:cs="Arial"/>
          <w:lang w:val="es-ES"/>
        </w:rPr>
        <w:t xml:space="preserve">; y </w:t>
      </w:r>
      <w:r w:rsidR="00E030BD" w:rsidRPr="00076A23">
        <w:rPr>
          <w:rFonts w:ascii="Palatino Linotype" w:eastAsia="Calibri" w:hAnsi="Palatino Linotype" w:cs="Arial"/>
          <w:lang w:val="es-ES"/>
        </w:rPr>
        <w:t>7, 9</w:t>
      </w:r>
      <w:r w:rsidR="0027781C" w:rsidRPr="00076A23">
        <w:rPr>
          <w:rFonts w:ascii="Palatino Linotype" w:eastAsia="Calibri" w:hAnsi="Palatino Linotype" w:cs="Arial"/>
          <w:lang w:val="es-ES"/>
        </w:rPr>
        <w:t>,</w:t>
      </w:r>
      <w:r w:rsidR="00E030BD" w:rsidRPr="00076A23">
        <w:rPr>
          <w:rFonts w:ascii="Palatino Linotype" w:eastAsia="Calibri" w:hAnsi="Palatino Linotype" w:cs="Arial"/>
          <w:lang w:val="es-ES"/>
        </w:rPr>
        <w:t xml:space="preserve"> fracciones I y XXIV, y 11 </w:t>
      </w:r>
      <w:r w:rsidRPr="00076A23">
        <w:rPr>
          <w:rFonts w:ascii="Palatino Linotype" w:eastAsia="Calibri" w:hAnsi="Palatino Linotype" w:cs="Arial"/>
          <w:lang w:val="es-ES"/>
        </w:rPr>
        <w:t xml:space="preserve">del </w:t>
      </w:r>
      <w:r w:rsidRPr="00076A2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76A23">
        <w:rPr>
          <w:rFonts w:ascii="Palatino Linotype" w:hAnsi="Palatino Linotype"/>
        </w:rPr>
        <w:t>.</w:t>
      </w:r>
    </w:p>
    <w:p w14:paraId="567FEBEC" w14:textId="7DC982D3" w:rsidR="007C0013" w:rsidRPr="00076A23" w:rsidRDefault="007C0013" w:rsidP="007C37D2">
      <w:pPr>
        <w:pStyle w:val="Ttulo2"/>
        <w:rPr>
          <w:rFonts w:ascii="Palatino Linotype" w:hAnsi="Palatino Linotype"/>
          <w:b/>
          <w:color w:val="auto"/>
          <w:sz w:val="24"/>
        </w:rPr>
      </w:pPr>
      <w:bookmarkStart w:id="62" w:name="_Toc518901042"/>
      <w:r w:rsidRPr="00076A23">
        <w:rPr>
          <w:rFonts w:ascii="Palatino Linotype" w:hAnsi="Palatino Linotype"/>
          <w:b/>
          <w:color w:val="auto"/>
          <w:sz w:val="24"/>
        </w:rPr>
        <w:t>SEGUNDO. De</w:t>
      </w:r>
      <w:r w:rsidR="00F571CE" w:rsidRPr="00076A23">
        <w:rPr>
          <w:rFonts w:ascii="Palatino Linotype" w:hAnsi="Palatino Linotype"/>
          <w:b/>
          <w:color w:val="auto"/>
          <w:sz w:val="24"/>
        </w:rPr>
        <w:t xml:space="preserve"> la oportunidad y procedencia</w:t>
      </w:r>
      <w:r w:rsidRPr="00076A23">
        <w:rPr>
          <w:rFonts w:ascii="Palatino Linotype" w:hAnsi="Palatino Linotype"/>
          <w:b/>
          <w:color w:val="auto"/>
          <w:sz w:val="24"/>
        </w:rPr>
        <w:t>.</w:t>
      </w:r>
      <w:bookmarkEnd w:id="62"/>
    </w:p>
    <w:p w14:paraId="4F8D6B9E" w14:textId="77777777" w:rsidR="00DF1386" w:rsidRPr="00076A23" w:rsidRDefault="00DF1386" w:rsidP="00DF1386">
      <w:pPr>
        <w:rPr>
          <w:lang w:val="es-MX" w:eastAsia="en-US"/>
        </w:rPr>
      </w:pPr>
    </w:p>
    <w:p w14:paraId="44F2C095"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076A23">
        <w:rPr>
          <w:rFonts w:ascii="Palatino Linotype" w:eastAsia="Calibri" w:hAnsi="Palatino Linotype" w:cs="Arial"/>
          <w:lang w:val="es-ES"/>
        </w:rPr>
        <w:t xml:space="preserve">Es de precisar, que la Ley de Transparencia y Acceso a la Información Pública del Estado de México y Municipios, en el artículo </w:t>
      </w:r>
      <w:r w:rsidRPr="00076A23">
        <w:rPr>
          <w:rFonts w:ascii="Palatino Linotype" w:eastAsia="Calibri" w:hAnsi="Palatino Linotype" w:cs="Arial"/>
          <w:b/>
          <w:lang w:val="es-ES"/>
        </w:rPr>
        <w:t>178</w:t>
      </w:r>
      <w:r w:rsidRPr="00076A23">
        <w:rPr>
          <w:rFonts w:ascii="Palatino Linotype" w:eastAsia="Calibri" w:hAnsi="Palatino Linotype" w:cs="Arial"/>
          <w:lang w:val="es-ES"/>
        </w:rPr>
        <w:t xml:space="preserve"> describe la procedencia </w:t>
      </w:r>
      <w:r w:rsidRPr="00076A23">
        <w:rPr>
          <w:rFonts w:ascii="Palatino Linotype" w:eastAsia="Calibri" w:hAnsi="Palatino Linotype" w:cs="Arial"/>
          <w:lang w:val="es-ES"/>
        </w:rPr>
        <w:lastRenderedPageBreak/>
        <w:t xml:space="preserve">del recurso de revisión, asimismo señala que el plazo del </w:t>
      </w:r>
      <w:r w:rsidRPr="00076A23">
        <w:rPr>
          <w:rFonts w:ascii="Palatino Linotype" w:eastAsia="Calibri" w:hAnsi="Palatino Linotype" w:cs="Arial"/>
          <w:b/>
          <w:lang w:val="es-ES"/>
        </w:rPr>
        <w:t>SUJETO OBLIGADO</w:t>
      </w:r>
      <w:r w:rsidRPr="00076A23">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FD2F05E" w14:textId="77777777" w:rsidR="00DB49DE" w:rsidRPr="00076A23" w:rsidRDefault="00DB49DE" w:rsidP="00DB49DE">
      <w:pPr>
        <w:pStyle w:val="Prrafodelista"/>
        <w:spacing w:before="240" w:after="240" w:line="360" w:lineRule="auto"/>
        <w:ind w:left="0"/>
        <w:jc w:val="both"/>
        <w:rPr>
          <w:rFonts w:ascii="Palatino Linotype" w:eastAsia="Times New Roman" w:hAnsi="Palatino Linotype" w:cs="Arial"/>
          <w:color w:val="000000"/>
        </w:rPr>
      </w:pPr>
    </w:p>
    <w:p w14:paraId="4A5C10A0"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076A23">
        <w:rPr>
          <w:rFonts w:ascii="Palatino Linotype" w:eastAsia="Calibri" w:hAnsi="Palatino Linotype" w:cs="Arial"/>
          <w:lang w:val="es-ES"/>
        </w:rPr>
        <w:t xml:space="preserve">Por ende, se constituye la figura jurídica de la </w:t>
      </w:r>
      <w:r w:rsidRPr="00076A23">
        <w:rPr>
          <w:rFonts w:ascii="Palatino Linotype" w:eastAsia="Calibri" w:hAnsi="Palatino Linotype" w:cs="Arial"/>
          <w:i/>
          <w:lang w:val="es-ES"/>
        </w:rPr>
        <w:t>negativa ficta</w:t>
      </w:r>
      <w:r w:rsidRPr="00076A23">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076A23">
        <w:rPr>
          <w:rFonts w:ascii="Palatino Linotype" w:eastAsia="Calibri" w:hAnsi="Palatino Linotype" w:cs="Arial"/>
          <w:b/>
          <w:lang w:val="es-ES"/>
        </w:rPr>
        <w:t>178</w:t>
      </w:r>
      <w:r w:rsidRPr="00076A23">
        <w:rPr>
          <w:rFonts w:ascii="Palatino Linotype" w:eastAsia="Calibri" w:hAnsi="Palatino Linotype" w:cs="Arial"/>
          <w:lang w:val="es-ES"/>
        </w:rPr>
        <w:t xml:space="preserve"> segundo párrafo de </w:t>
      </w:r>
      <w:r w:rsidRPr="00076A23">
        <w:rPr>
          <w:rFonts w:ascii="Palatino Linotype" w:eastAsia="Calibri" w:hAnsi="Palatino Linotype" w:cs="Arial"/>
          <w:b/>
          <w:lang w:val="es-ES"/>
        </w:rPr>
        <w:t>Ley de Transparencia y Acceso a la Información Pública del Estado de México y Municipios</w:t>
      </w:r>
      <w:r w:rsidRPr="00076A23">
        <w:rPr>
          <w:rFonts w:ascii="Palatino Linotype" w:eastAsia="Calibri" w:hAnsi="Palatino Linotype" w:cs="Times New Roman"/>
          <w:color w:val="000000"/>
          <w:shd w:val="clear" w:color="auto" w:fill="FFFFFF"/>
          <w:lang w:val="es-MX" w:eastAsia="en-US"/>
        </w:rPr>
        <w:t xml:space="preserve">, que dispone; ante la falta de respuesta del </w:t>
      </w:r>
      <w:r w:rsidRPr="00076A23">
        <w:rPr>
          <w:rFonts w:ascii="Palatino Linotype" w:eastAsia="Calibri" w:hAnsi="Palatino Linotype" w:cs="Times New Roman"/>
          <w:b/>
          <w:color w:val="000000"/>
          <w:shd w:val="clear" w:color="auto" w:fill="FFFFFF"/>
          <w:lang w:val="es-MX" w:eastAsia="en-US"/>
        </w:rPr>
        <w:t>SUJETO OBLIGADO,</w:t>
      </w:r>
      <w:r w:rsidRPr="00076A23">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076A23">
        <w:rPr>
          <w:rFonts w:ascii="Palatino Linotype" w:eastAsia="Calibri" w:hAnsi="Palatino Linotype" w:cs="Times New Roman"/>
          <w:b/>
          <w:color w:val="000000"/>
          <w:shd w:val="clear" w:color="auto" w:fill="FFFFFF"/>
          <w:lang w:val="es-MX" w:eastAsia="en-US"/>
        </w:rPr>
        <w:t xml:space="preserve">podrá ser interpuesto en cualquier momento. </w:t>
      </w:r>
    </w:p>
    <w:p w14:paraId="48F6B918" w14:textId="77777777" w:rsidR="00DB49DE" w:rsidRPr="00076A23" w:rsidRDefault="00DB49DE" w:rsidP="00DB49DE">
      <w:pPr>
        <w:pStyle w:val="Prrafodelista"/>
        <w:rPr>
          <w:rFonts w:ascii="Palatino Linotype" w:eastAsia="Times New Roman" w:hAnsi="Palatino Linotype" w:cs="Arial"/>
          <w:color w:val="000000"/>
        </w:rPr>
      </w:pPr>
    </w:p>
    <w:p w14:paraId="3C27A7EF"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076A23">
        <w:rPr>
          <w:rFonts w:ascii="Palatino Linotype" w:eastAsia="Calibri" w:hAnsi="Palatino Linotype" w:cs="Arial"/>
          <w:lang w:val="es-ES"/>
        </w:rPr>
        <w:t xml:space="preserve">Por lo que, tratándose de la </w:t>
      </w:r>
      <w:r w:rsidRPr="00076A23">
        <w:rPr>
          <w:rFonts w:ascii="Palatino Linotype" w:eastAsia="Calibri" w:hAnsi="Palatino Linotype" w:cs="Arial"/>
          <w:i/>
          <w:lang w:val="es-ES"/>
        </w:rPr>
        <w:t>negativa ficta</w:t>
      </w:r>
      <w:r w:rsidRPr="00076A23">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w:t>
      </w:r>
      <w:r w:rsidRPr="00076A23">
        <w:rPr>
          <w:rFonts w:ascii="Palatino Linotype" w:eastAsia="Calibri" w:hAnsi="Palatino Linotype" w:cs="Arial"/>
          <w:lang w:val="es-ES"/>
        </w:rPr>
        <w:lastRenderedPageBreak/>
        <w:t xml:space="preserve">dos mil quince, relativo a la interposición del recurso de revisión en cualquier tiempo cuando exista </w:t>
      </w:r>
      <w:r w:rsidRPr="00076A23">
        <w:rPr>
          <w:rFonts w:ascii="Palatino Linotype" w:eastAsia="Calibri" w:hAnsi="Palatino Linotype" w:cs="Arial"/>
          <w:i/>
          <w:lang w:val="es-ES"/>
        </w:rPr>
        <w:t>negativa ficta</w:t>
      </w:r>
      <w:r w:rsidRPr="00076A23">
        <w:rPr>
          <w:rFonts w:ascii="Palatino Linotype" w:eastAsia="Calibri" w:hAnsi="Palatino Linotype" w:cs="Arial"/>
          <w:lang w:val="es-ES"/>
        </w:rPr>
        <w:t>, que señala:</w:t>
      </w:r>
    </w:p>
    <w:p w14:paraId="586249F9" w14:textId="77777777" w:rsidR="00DB49DE" w:rsidRPr="00076A23" w:rsidRDefault="00DB49DE" w:rsidP="00DB49DE">
      <w:pPr>
        <w:spacing w:before="240" w:after="240" w:line="360" w:lineRule="auto"/>
        <w:ind w:left="851" w:right="567"/>
        <w:jc w:val="center"/>
        <w:rPr>
          <w:rFonts w:ascii="Palatino Linotype" w:eastAsia="Calibri" w:hAnsi="Palatino Linotype" w:cs="Arial"/>
          <w:sz w:val="22"/>
          <w:szCs w:val="22"/>
          <w:lang w:val="es-ES"/>
        </w:rPr>
      </w:pPr>
      <w:r w:rsidRPr="00076A23">
        <w:rPr>
          <w:rFonts w:ascii="Palatino Linotype" w:eastAsia="Calibri" w:hAnsi="Palatino Linotype" w:cs="Arial"/>
          <w:b/>
          <w:sz w:val="22"/>
          <w:szCs w:val="22"/>
          <w:lang w:val="es-ES"/>
        </w:rPr>
        <w:t>“</w:t>
      </w:r>
      <w:r w:rsidRPr="00076A23">
        <w:rPr>
          <w:rFonts w:ascii="Palatino Linotype" w:eastAsia="Calibri" w:hAnsi="Palatino Linotype" w:cs="Arial"/>
          <w:sz w:val="22"/>
          <w:szCs w:val="22"/>
          <w:lang w:val="es-ES"/>
        </w:rPr>
        <w:t>Criterio 0001-15</w:t>
      </w:r>
    </w:p>
    <w:p w14:paraId="4DBCC09B" w14:textId="77777777" w:rsidR="00DB49DE" w:rsidRPr="00076A23" w:rsidRDefault="00DB49DE" w:rsidP="00DB49DE">
      <w:pPr>
        <w:spacing w:before="240" w:after="240" w:line="360" w:lineRule="auto"/>
        <w:ind w:left="851" w:right="567"/>
        <w:jc w:val="both"/>
        <w:rPr>
          <w:rFonts w:ascii="Palatino Linotype" w:eastAsia="Calibri" w:hAnsi="Palatino Linotype" w:cs="Arial"/>
          <w:b/>
          <w:i/>
          <w:sz w:val="22"/>
          <w:szCs w:val="22"/>
          <w:lang w:val="es-ES"/>
        </w:rPr>
      </w:pPr>
      <w:r w:rsidRPr="00076A23">
        <w:rPr>
          <w:rFonts w:ascii="Palatino Linotype" w:eastAsia="Calibri" w:hAnsi="Palatino Linotype" w:cs="Arial"/>
          <w:b/>
          <w:i/>
          <w:sz w:val="22"/>
          <w:szCs w:val="22"/>
          <w:lang w:val="es-ES"/>
        </w:rPr>
        <w:t>NEGATIVA FICTA. PLAZO PARA INTERPONER EL RECURSO DE REVISIÓN TRATÁNDOSE DE.</w:t>
      </w:r>
      <w:r w:rsidRPr="00076A23">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76A23">
        <w:rPr>
          <w:rFonts w:ascii="Palatino Linotype" w:eastAsia="Calibri" w:hAnsi="Palatino Linotype" w:cs="Arial"/>
          <w:b/>
          <w:i/>
          <w:sz w:val="22"/>
          <w:szCs w:val="22"/>
          <w:lang w:val="es-ES"/>
        </w:rPr>
        <w:t>”</w:t>
      </w:r>
    </w:p>
    <w:p w14:paraId="5D35CA68"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eastAsia="Times New Roman" w:hAnsi="Palatino Linotype" w:cs="Arial"/>
          <w:color w:val="000000" w:themeColor="text1"/>
          <w:lang w:val="es-ES" w:eastAsia="es-MX"/>
        </w:rPr>
      </w:pPr>
      <w:r w:rsidRPr="00076A23">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076A23">
        <w:rPr>
          <w:rFonts w:ascii="Palatino Linotype" w:eastAsia="Times New Roman" w:hAnsi="Palatino Linotype" w:cs="Arial"/>
          <w:b/>
          <w:color w:val="000000" w:themeColor="text1"/>
          <w:lang w:val="es-ES" w:eastAsia="es-MX"/>
        </w:rPr>
        <w:t>SUJETO OBLIGADO</w:t>
      </w:r>
      <w:r w:rsidRPr="00076A23">
        <w:rPr>
          <w:rFonts w:ascii="Palatino Linotype" w:eastAsia="Times New Roman" w:hAnsi="Palatino Linotype" w:cs="Arial"/>
          <w:color w:val="000000" w:themeColor="text1"/>
          <w:lang w:val="es-ES" w:eastAsia="es-MX"/>
        </w:rPr>
        <w:t xml:space="preserve">. </w:t>
      </w:r>
    </w:p>
    <w:p w14:paraId="73A2D849" w14:textId="77777777" w:rsidR="00DB49DE" w:rsidRPr="00076A23" w:rsidRDefault="00DB49DE" w:rsidP="00DB49DE">
      <w:pPr>
        <w:pStyle w:val="Prrafodelista"/>
        <w:spacing w:before="240" w:after="240" w:line="360" w:lineRule="auto"/>
        <w:ind w:left="0" w:right="49"/>
        <w:jc w:val="both"/>
        <w:rPr>
          <w:rFonts w:ascii="Palatino Linotype" w:eastAsia="Times New Roman" w:hAnsi="Palatino Linotype" w:cs="Arial"/>
          <w:color w:val="000000" w:themeColor="text1"/>
          <w:lang w:val="es-ES" w:eastAsia="es-MX"/>
        </w:rPr>
      </w:pPr>
    </w:p>
    <w:p w14:paraId="495066EC"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eastAsia="Times New Roman" w:hAnsi="Palatino Linotype" w:cs="Arial"/>
          <w:color w:val="000000" w:themeColor="text1"/>
          <w:lang w:val="es-ES" w:eastAsia="es-MX"/>
        </w:rPr>
      </w:pPr>
      <w:r w:rsidRPr="00076A23">
        <w:rPr>
          <w:rFonts w:ascii="Palatino Linotype" w:hAnsi="Palatino Linotype"/>
        </w:rPr>
        <w:lastRenderedPageBreak/>
        <w:t>Por consiguiente, tratándose</w:t>
      </w:r>
      <w:r w:rsidRPr="00076A23">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2C89560F" w14:textId="77777777" w:rsidR="00DB49DE" w:rsidRPr="00076A23" w:rsidRDefault="00DB49DE" w:rsidP="00DB49DE">
      <w:pPr>
        <w:pStyle w:val="Prrafodelista"/>
        <w:rPr>
          <w:rFonts w:ascii="Palatino Linotype" w:eastAsia="Times New Roman" w:hAnsi="Palatino Linotype" w:cs="Arial"/>
          <w:color w:val="000000" w:themeColor="text1"/>
          <w:lang w:val="es-ES" w:eastAsia="es-MX"/>
        </w:rPr>
      </w:pPr>
    </w:p>
    <w:p w14:paraId="2BB74DA0" w14:textId="69C336F3" w:rsidR="00DB49DE" w:rsidRPr="00076A23" w:rsidRDefault="00DB49DE" w:rsidP="00DB49DE">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076A23">
        <w:rPr>
          <w:rFonts w:ascii="Palatino Linotype" w:eastAsia="Calibri" w:hAnsi="Palatino Linotype" w:cs="Times New Roman"/>
          <w:b/>
          <w:lang w:val="es-ES"/>
        </w:rPr>
        <w:t xml:space="preserve">no proporciona su nombre completo para que sea </w:t>
      </w:r>
      <w:r w:rsidR="00D431FE" w:rsidRPr="00076A23">
        <w:rPr>
          <w:rFonts w:ascii="Palatino Linotype" w:eastAsia="Calibri" w:hAnsi="Palatino Linotype" w:cs="Times New Roman"/>
          <w:b/>
          <w:u w:val="single"/>
          <w:lang w:val="es-ES"/>
        </w:rPr>
        <w:t>identificada</w:t>
      </w:r>
      <w:r w:rsidRPr="00076A23">
        <w:rPr>
          <w:rFonts w:ascii="Palatino Linotype" w:eastAsia="Calibri" w:hAnsi="Palatino Linotype" w:cs="Times New Roman"/>
          <w:b/>
          <w:lang w:val="es-ES"/>
        </w:rPr>
        <w:t>,</w:t>
      </w:r>
      <w:r w:rsidRPr="00076A23">
        <w:rPr>
          <w:rFonts w:ascii="Palatino Linotype" w:eastAsia="Calibri" w:hAnsi="Palatino Linotype" w:cs="Times New Roman"/>
          <w:lang w:val="es-ES"/>
        </w:rPr>
        <w:t xml:space="preserve"> ni se tiene la certeza sobre su identidad, sin embargo, es importante señalar también que </w:t>
      </w:r>
      <w:r w:rsidRPr="00076A23">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229B43D" w14:textId="77777777" w:rsidR="00DB49DE" w:rsidRPr="00076A23" w:rsidRDefault="00DB49DE" w:rsidP="00DB49DE">
      <w:pPr>
        <w:pStyle w:val="Prrafodelista"/>
        <w:ind w:left="4330"/>
        <w:rPr>
          <w:rFonts w:ascii="Palatino Linotype" w:eastAsia="Calibri" w:hAnsi="Palatino Linotype" w:cs="Times New Roman"/>
          <w:lang w:val="es-ES"/>
        </w:rPr>
      </w:pPr>
    </w:p>
    <w:p w14:paraId="04F45C15"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076A23">
        <w:rPr>
          <w:rFonts w:ascii="Palatino Linotype" w:hAnsi="Palatino Linotype" w:cs="Arial"/>
          <w:bCs/>
          <w:color w:val="222222"/>
          <w:lang w:val="es-ES"/>
        </w:rPr>
        <w:t xml:space="preserve">vigésimo, vigésimo primero y vigésimo segundo </w:t>
      </w:r>
      <w:r w:rsidRPr="00076A23">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D7D55E4" w14:textId="77777777" w:rsidR="00DB49DE" w:rsidRPr="00076A23" w:rsidRDefault="00DB49DE" w:rsidP="00DB49DE">
      <w:pPr>
        <w:pStyle w:val="Prrafodelista"/>
        <w:ind w:left="4330"/>
        <w:rPr>
          <w:rFonts w:ascii="Palatino Linotype" w:eastAsia="Calibri" w:hAnsi="Palatino Linotype" w:cs="Times New Roman"/>
          <w:lang w:val="es-ES"/>
        </w:rPr>
      </w:pPr>
    </w:p>
    <w:p w14:paraId="3C54D183"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F66596" w14:textId="77777777" w:rsidR="00DB49DE" w:rsidRPr="00076A23" w:rsidRDefault="00DB49DE" w:rsidP="00DB49DE">
      <w:pPr>
        <w:pStyle w:val="Prrafodelista"/>
        <w:rPr>
          <w:rFonts w:ascii="Palatino Linotype" w:hAnsi="Palatino Linotype"/>
        </w:rPr>
      </w:pPr>
    </w:p>
    <w:p w14:paraId="33A3DA8C"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0040966" w14:textId="77777777" w:rsidR="00DB49DE" w:rsidRPr="00076A23" w:rsidRDefault="00DB49DE" w:rsidP="00DB49DE">
      <w:pPr>
        <w:pStyle w:val="Prrafodelista"/>
        <w:spacing w:before="240" w:after="240" w:line="360" w:lineRule="auto"/>
        <w:ind w:left="0" w:right="49"/>
        <w:jc w:val="both"/>
        <w:rPr>
          <w:rFonts w:ascii="Palatino Linotype" w:hAnsi="Palatino Linotype"/>
        </w:rPr>
      </w:pPr>
    </w:p>
    <w:p w14:paraId="25E94E0C" w14:textId="77777777" w:rsidR="00DB49DE" w:rsidRPr="00076A23" w:rsidRDefault="00DB49DE" w:rsidP="00DB49DE">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Times New Roman"/>
          <w:lang w:val="es-ES"/>
        </w:rPr>
        <w:t>Por</w:t>
      </w:r>
      <w:r w:rsidRPr="00076A23">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076A23">
        <w:rPr>
          <w:rFonts w:ascii="Palatino Linotype" w:eastAsia="Times New Roman" w:hAnsi="Palatino Linotype" w:cs="Arial"/>
          <w:lang w:val="es-ES"/>
        </w:rPr>
        <w:t>Resolutor</w:t>
      </w:r>
      <w:proofErr w:type="spellEnd"/>
      <w:r w:rsidRPr="00076A23">
        <w:rPr>
          <w:rFonts w:ascii="Palatino Linotype" w:eastAsia="Times New Roman" w:hAnsi="Palatino Linotype" w:cs="Arial"/>
          <w:lang w:val="es-ES"/>
        </w:rPr>
        <w:t>.</w:t>
      </w:r>
    </w:p>
    <w:p w14:paraId="2730737B" w14:textId="77777777" w:rsidR="0049361D" w:rsidRPr="00076A23" w:rsidRDefault="0049361D" w:rsidP="0049361D">
      <w:pPr>
        <w:pStyle w:val="Prrafodelista"/>
        <w:rPr>
          <w:rFonts w:ascii="Palatino Linotype" w:eastAsia="Calibri" w:hAnsi="Palatino Linotype" w:cs="Arial"/>
        </w:rPr>
      </w:pPr>
    </w:p>
    <w:p w14:paraId="13F25ADE" w14:textId="6BE6E494" w:rsidR="007914E4" w:rsidRPr="00076A23" w:rsidRDefault="009164DD" w:rsidP="00E16D79">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eastAsia="Calibri" w:hAnsi="Palatino Linotype" w:cs="Arial"/>
        </w:rPr>
        <w:t>Por otro lado</w:t>
      </w:r>
      <w:r w:rsidR="007D7EF3" w:rsidRPr="00076A23">
        <w:rPr>
          <w:rFonts w:ascii="Palatino Linotype" w:eastAsia="Calibri" w:hAnsi="Palatino Linotype" w:cs="Arial"/>
        </w:rPr>
        <w:t xml:space="preserve">, el escrito contiene las formalidades previstas por </w:t>
      </w:r>
      <w:r w:rsidR="00962F40" w:rsidRPr="00076A23">
        <w:rPr>
          <w:rFonts w:ascii="Palatino Linotype" w:eastAsia="Calibri" w:hAnsi="Palatino Linotype" w:cs="Arial"/>
        </w:rPr>
        <w:t>el</w:t>
      </w:r>
      <w:r w:rsidR="007D7EF3" w:rsidRPr="00076A23">
        <w:rPr>
          <w:rFonts w:ascii="Palatino Linotype" w:eastAsia="Calibri" w:hAnsi="Palatino Linotype" w:cs="Arial"/>
        </w:rPr>
        <w:t xml:space="preserve"> artículo</w:t>
      </w:r>
      <w:r w:rsidR="00962F40" w:rsidRPr="00076A23">
        <w:rPr>
          <w:rFonts w:ascii="Palatino Linotype" w:eastAsia="Calibri" w:hAnsi="Palatino Linotype" w:cs="Arial"/>
        </w:rPr>
        <w:t xml:space="preserve"> </w:t>
      </w:r>
      <w:r w:rsidR="007D7EF3" w:rsidRPr="00076A23">
        <w:rPr>
          <w:rFonts w:ascii="Palatino Linotype" w:eastAsia="Calibri" w:hAnsi="Palatino Linotype" w:cs="Arial"/>
        </w:rPr>
        <w:t xml:space="preserve">180 último párrafo </w:t>
      </w:r>
      <w:r w:rsidR="000C5A04" w:rsidRPr="00076A23">
        <w:rPr>
          <w:rFonts w:ascii="Palatino Linotype" w:eastAsia="Calibri" w:hAnsi="Palatino Linotype" w:cs="Arial"/>
        </w:rPr>
        <w:t>de la Ley de la materia</w:t>
      </w:r>
      <w:r w:rsidR="001B5F70" w:rsidRPr="00076A23">
        <w:rPr>
          <w:rFonts w:ascii="Palatino Linotype" w:eastAsia="Calibri" w:hAnsi="Palatino Linotype" w:cs="Arial"/>
        </w:rPr>
        <w:t xml:space="preserve"> actual</w:t>
      </w:r>
      <w:r w:rsidR="000C5A04" w:rsidRPr="00076A23">
        <w:rPr>
          <w:rFonts w:ascii="Palatino Linotype" w:eastAsia="Calibri" w:hAnsi="Palatino Linotype" w:cs="Arial"/>
        </w:rPr>
        <w:t xml:space="preserve">, por lo que es procedente que este Instituto de Transparencia, Acceso a la Información Pública y Protección de </w:t>
      </w:r>
      <w:r w:rsidR="000C5A04" w:rsidRPr="00076A23">
        <w:rPr>
          <w:rFonts w:ascii="Palatino Linotype" w:eastAsia="Calibri" w:hAnsi="Palatino Linotype" w:cs="Arial"/>
        </w:rPr>
        <w:lastRenderedPageBreak/>
        <w:t>Datos Personales del Estado de México y Municipios, conozca</w:t>
      </w:r>
      <w:r w:rsidR="006D52D1" w:rsidRPr="00076A23">
        <w:rPr>
          <w:rFonts w:ascii="Palatino Linotype" w:eastAsia="Calibri" w:hAnsi="Palatino Linotype" w:cs="Arial"/>
        </w:rPr>
        <w:t xml:space="preserve"> y resuelva el presente recurso.</w:t>
      </w:r>
    </w:p>
    <w:p w14:paraId="1C9923FD" w14:textId="75B05CAC" w:rsidR="00704757" w:rsidRPr="00076A23" w:rsidRDefault="00704757" w:rsidP="00643899">
      <w:pPr>
        <w:spacing w:after="160" w:line="360" w:lineRule="auto"/>
        <w:contextualSpacing/>
        <w:jc w:val="both"/>
        <w:rPr>
          <w:rFonts w:ascii="Palatino Linotype" w:eastAsia="MS Mincho" w:hAnsi="Palatino Linotype" w:cs="Times New Roman"/>
          <w:b/>
        </w:rPr>
      </w:pPr>
      <w:bookmarkStart w:id="63" w:name="_Toc504561177"/>
    </w:p>
    <w:p w14:paraId="349153BA" w14:textId="44A86FA8" w:rsidR="006D3679" w:rsidRPr="00076A23" w:rsidRDefault="00AD497D" w:rsidP="006D3679">
      <w:pPr>
        <w:keepNext/>
        <w:keepLines/>
        <w:spacing w:before="240" w:line="259" w:lineRule="auto"/>
        <w:outlineLvl w:val="0"/>
        <w:rPr>
          <w:rFonts w:ascii="Palatino Linotype" w:eastAsia="MS Mincho" w:hAnsi="Palatino Linotype" w:cs="Times New Roman"/>
          <w:b/>
        </w:rPr>
      </w:pPr>
      <w:bookmarkStart w:id="64" w:name="_Toc518901043"/>
      <w:r w:rsidRPr="00076A23">
        <w:rPr>
          <w:rFonts w:ascii="Palatino Linotype" w:eastAsia="MS Mincho" w:hAnsi="Palatino Linotype" w:cs="Times New Roman"/>
          <w:b/>
        </w:rPr>
        <w:t>TERCERO</w:t>
      </w:r>
      <w:r w:rsidR="00704757" w:rsidRPr="00076A23">
        <w:rPr>
          <w:rFonts w:ascii="Palatino Linotype" w:eastAsia="MS Mincho" w:hAnsi="Palatino Linotype" w:cs="Times New Roman"/>
          <w:b/>
        </w:rPr>
        <w:t xml:space="preserve">. </w:t>
      </w:r>
      <w:r w:rsidR="006D3679" w:rsidRPr="00076A23">
        <w:rPr>
          <w:rFonts w:ascii="Palatino Linotype" w:eastAsia="MS Mincho" w:hAnsi="Palatino Linotype" w:cs="Times New Roman"/>
          <w:b/>
        </w:rPr>
        <w:t>Del planteamiento de la Litis.</w:t>
      </w:r>
      <w:bookmarkEnd w:id="63"/>
      <w:bookmarkEnd w:id="64"/>
    </w:p>
    <w:p w14:paraId="4645E641" w14:textId="77777777" w:rsidR="006D3679" w:rsidRPr="00076A23" w:rsidRDefault="006D3679" w:rsidP="006D3679">
      <w:pPr>
        <w:spacing w:after="160" w:line="259" w:lineRule="auto"/>
        <w:rPr>
          <w:rFonts w:ascii="Calibri" w:eastAsia="Calibri" w:hAnsi="Calibri" w:cs="Times New Roman"/>
          <w:sz w:val="22"/>
          <w:szCs w:val="22"/>
        </w:rPr>
      </w:pPr>
    </w:p>
    <w:p w14:paraId="029F23BC" w14:textId="385C197D" w:rsidR="006D3679" w:rsidRPr="00076A23" w:rsidRDefault="006D3679" w:rsidP="006D3679">
      <w:pPr>
        <w:numPr>
          <w:ilvl w:val="0"/>
          <w:numId w:val="2"/>
        </w:numPr>
        <w:spacing w:before="240" w:after="240" w:line="360" w:lineRule="auto"/>
        <w:ind w:left="426" w:right="49" w:hanging="426"/>
        <w:contextualSpacing/>
        <w:jc w:val="both"/>
        <w:rPr>
          <w:rFonts w:ascii="Palatino Linotype" w:eastAsia="MS Mincho" w:hAnsi="Palatino Linotype" w:cs="Times New Roman"/>
          <w:i/>
        </w:rPr>
      </w:pPr>
      <w:r w:rsidRPr="00076A23">
        <w:rPr>
          <w:rFonts w:ascii="Palatino Linotype" w:eastAsia="MS Mincho" w:hAnsi="Palatino Linotype" w:cs="Arial"/>
        </w:rPr>
        <w:t xml:space="preserve">De las constancias que obran en el expediente de referencia, es de señalar que el </w:t>
      </w:r>
      <w:r w:rsidRPr="00076A23">
        <w:rPr>
          <w:rFonts w:ascii="Palatino Linotype" w:eastAsia="MS Mincho" w:hAnsi="Palatino Linotype" w:cs="Arial"/>
          <w:b/>
        </w:rPr>
        <w:t>SUJETO OBLIGADO</w:t>
      </w:r>
      <w:r w:rsidRPr="00076A23">
        <w:rPr>
          <w:rFonts w:ascii="Palatino Linotype" w:eastAsia="MS Mincho" w:hAnsi="Palatino Linotype" w:cs="Arial"/>
        </w:rPr>
        <w:t xml:space="preserve"> fue omiso en proporcionar respuesta a la solicitud de i</w:t>
      </w:r>
      <w:r w:rsidR="00D431FE" w:rsidRPr="00076A23">
        <w:rPr>
          <w:rFonts w:ascii="Palatino Linotype" w:eastAsia="MS Mincho" w:hAnsi="Palatino Linotype" w:cs="Arial"/>
        </w:rPr>
        <w:t>nformación, razón por la cual la</w:t>
      </w:r>
      <w:r w:rsidRPr="00076A23">
        <w:rPr>
          <w:rFonts w:ascii="Palatino Linotype" w:eastAsia="MS Mincho" w:hAnsi="Palatino Linotype" w:cs="Arial"/>
        </w:rPr>
        <w:t xml:space="preserve"> recurrente presentó el recurso de revis</w:t>
      </w:r>
      <w:r w:rsidR="00691FA6" w:rsidRPr="00076A23">
        <w:rPr>
          <w:rFonts w:ascii="Palatino Linotype" w:eastAsia="MS Mincho" w:hAnsi="Palatino Linotype" w:cs="Arial"/>
        </w:rPr>
        <w:t xml:space="preserve">ión mediante el cual señala como </w:t>
      </w:r>
      <w:r w:rsidRPr="00076A23">
        <w:rPr>
          <w:rFonts w:ascii="Palatino Linotype" w:eastAsia="MS Mincho" w:hAnsi="Palatino Linotype" w:cs="Arial"/>
        </w:rPr>
        <w:t>acto impugnado</w:t>
      </w:r>
      <w:r w:rsidR="00691FA6" w:rsidRPr="00076A23">
        <w:rPr>
          <w:rFonts w:ascii="Palatino Linotype" w:eastAsia="MS Mincho" w:hAnsi="Palatino Linotype" w:cs="Arial"/>
        </w:rPr>
        <w:t xml:space="preserve"> y motivos o razones de inconformidad</w:t>
      </w:r>
      <w:r w:rsidRPr="00076A23">
        <w:rPr>
          <w:rFonts w:ascii="Palatino Linotype" w:eastAsia="MS Mincho" w:hAnsi="Palatino Linotype" w:cs="Arial"/>
        </w:rPr>
        <w:t xml:space="preserve"> </w:t>
      </w:r>
      <w:r w:rsidR="00691FA6" w:rsidRPr="00076A23">
        <w:rPr>
          <w:rFonts w:ascii="Palatino Linotype" w:eastAsia="MS Mincho" w:hAnsi="Palatino Linotype" w:cs="Arial"/>
        </w:rPr>
        <w:t>el incumplimiento a las obligaciones de trasparencia debido a la falta de contestación a la solicitud.</w:t>
      </w:r>
    </w:p>
    <w:p w14:paraId="2E2A87CA" w14:textId="77777777" w:rsidR="006D3679" w:rsidRPr="00076A23" w:rsidRDefault="006D3679" w:rsidP="006D3679">
      <w:pPr>
        <w:spacing w:before="240" w:after="240" w:line="360" w:lineRule="auto"/>
        <w:ind w:left="426" w:right="49"/>
        <w:contextualSpacing/>
        <w:jc w:val="both"/>
        <w:rPr>
          <w:rFonts w:ascii="Palatino Linotype" w:eastAsia="MS Mincho" w:hAnsi="Palatino Linotype" w:cs="Times New Roman"/>
        </w:rPr>
      </w:pPr>
    </w:p>
    <w:p w14:paraId="30A81578" w14:textId="77777777" w:rsidR="006D3679" w:rsidRPr="00076A23" w:rsidRDefault="006D3679" w:rsidP="006D3679">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Previo al análisis de las obligaciones del </w:t>
      </w:r>
      <w:r w:rsidRPr="00076A23">
        <w:rPr>
          <w:rFonts w:ascii="Palatino Linotype" w:eastAsia="MS Mincho" w:hAnsi="Palatino Linotype" w:cs="Times New Roman"/>
          <w:b/>
        </w:rPr>
        <w:t>SUJETO OBLIGADO</w:t>
      </w:r>
      <w:r w:rsidRPr="00076A23">
        <w:rPr>
          <w:rFonts w:ascii="Palatino Linotype" w:eastAsia="MS Mincho" w:hAnsi="Palatino Linotype" w:cs="Times New Roman"/>
        </w:rPr>
        <w:t>, es necesario precisar que éste fue omiso de enviar el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3B4C7935" w14:textId="77777777" w:rsidR="006D3679" w:rsidRPr="00076A23" w:rsidRDefault="006D3679" w:rsidP="006D3679">
      <w:pPr>
        <w:spacing w:before="240" w:after="240" w:line="360" w:lineRule="auto"/>
        <w:ind w:left="426" w:right="49"/>
        <w:contextualSpacing/>
        <w:jc w:val="both"/>
        <w:rPr>
          <w:rFonts w:ascii="Palatino Linotype" w:eastAsia="MS Mincho" w:hAnsi="Palatino Linotype" w:cs="Times New Roman"/>
          <w:b/>
        </w:rPr>
      </w:pPr>
    </w:p>
    <w:p w14:paraId="7FD2AD35" w14:textId="77777777" w:rsidR="006D3679" w:rsidRPr="00076A23" w:rsidRDefault="006D3679" w:rsidP="006D3679">
      <w:pPr>
        <w:spacing w:before="240" w:after="240" w:line="360" w:lineRule="auto"/>
        <w:ind w:left="426" w:right="567"/>
        <w:contextualSpacing/>
        <w:jc w:val="both"/>
        <w:rPr>
          <w:rFonts w:ascii="Palatino Linotype" w:eastAsia="MS Mincho" w:hAnsi="Palatino Linotype" w:cs="Times New Roman"/>
          <w:i/>
        </w:rPr>
      </w:pPr>
      <w:r w:rsidRPr="00076A23">
        <w:rPr>
          <w:rFonts w:ascii="Palatino Linotype" w:eastAsia="MS Mincho" w:hAnsi="Palatino Linotype" w:cs="Times New Roman"/>
          <w:b/>
          <w:i/>
        </w:rPr>
        <w:t>QUEJA, RECURSO DE. LA OMISION DE RENDIR EL INFORME RESPECTIVO NO IMPIDE QUE SE RESUELVA</w:t>
      </w:r>
      <w:r w:rsidRPr="00076A23">
        <w:rPr>
          <w:rFonts w:ascii="Palatino Linotype" w:eastAsia="MS Mincho" w:hAnsi="Palatino Linotype" w:cs="Times New Roman"/>
          <w:i/>
        </w:rPr>
        <w:t xml:space="preserve">. El artículo 98 de la Ley de </w:t>
      </w:r>
      <w:r w:rsidRPr="00076A23">
        <w:rPr>
          <w:rFonts w:ascii="Palatino Linotype" w:eastAsia="MS Mincho" w:hAnsi="Palatino Linotype" w:cs="Times New Roman"/>
          <w:i/>
        </w:rPr>
        <w:lastRenderedPageBreak/>
        <w:t>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04BCAFB" w14:textId="77777777" w:rsidR="006D3679" w:rsidRPr="00076A23" w:rsidRDefault="006D3679" w:rsidP="006D3679">
      <w:pPr>
        <w:spacing w:before="240" w:after="240" w:line="360" w:lineRule="auto"/>
        <w:ind w:left="426" w:right="567"/>
        <w:contextualSpacing/>
        <w:jc w:val="both"/>
        <w:rPr>
          <w:rFonts w:ascii="Palatino Linotype" w:eastAsia="MS Mincho" w:hAnsi="Palatino Linotype" w:cs="Times New Roman"/>
          <w:i/>
        </w:rPr>
      </w:pPr>
    </w:p>
    <w:p w14:paraId="06B6DB6D" w14:textId="77777777" w:rsidR="006D3679" w:rsidRPr="00076A23" w:rsidRDefault="006D3679" w:rsidP="006D3679">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Por lo cual se reitera, que la falta de informe justificado no impide que este Órgano Garante conozca y resuelva el recurso de revisión, solo propicia que el </w:t>
      </w:r>
      <w:r w:rsidRPr="00076A23">
        <w:rPr>
          <w:rFonts w:ascii="Palatino Linotype" w:eastAsia="MS Mincho" w:hAnsi="Palatino Linotype" w:cs="Times New Roman"/>
          <w:b/>
        </w:rPr>
        <w:t>SUJETO OBLIGADO</w:t>
      </w:r>
      <w:r w:rsidRPr="00076A23">
        <w:rPr>
          <w:rFonts w:ascii="Palatino Linotype" w:eastAsia="MS Mincho" w:hAnsi="Palatino Linotype" w:cs="Times New Roman"/>
        </w:rPr>
        <w:t xml:space="preserve"> pierda la oportunidad de justificar su falta de respuesta y manifestar lo que a su derecho convenga.</w:t>
      </w:r>
    </w:p>
    <w:p w14:paraId="300C88B7" w14:textId="77777777" w:rsidR="006D3679" w:rsidRPr="00076A23" w:rsidRDefault="006D3679" w:rsidP="006D3679">
      <w:pPr>
        <w:spacing w:before="240" w:after="240" w:line="360" w:lineRule="auto"/>
        <w:ind w:left="426" w:right="49"/>
        <w:contextualSpacing/>
        <w:jc w:val="both"/>
        <w:rPr>
          <w:rFonts w:ascii="Palatino Linotype" w:eastAsia="MS Mincho" w:hAnsi="Palatino Linotype" w:cs="Times New Roman"/>
        </w:rPr>
      </w:pPr>
    </w:p>
    <w:p w14:paraId="6BE59D15" w14:textId="77777777" w:rsidR="006D3679" w:rsidRPr="00076A23" w:rsidRDefault="006D3679" w:rsidP="006D3679">
      <w:pPr>
        <w:numPr>
          <w:ilvl w:val="0"/>
          <w:numId w:val="2"/>
        </w:numPr>
        <w:spacing w:after="160" w:line="360" w:lineRule="auto"/>
        <w:ind w:left="426" w:right="49" w:hanging="426"/>
        <w:contextualSpacing/>
        <w:jc w:val="both"/>
        <w:rPr>
          <w:rFonts w:ascii="Palatino Linotype" w:eastAsia="MS Mincho" w:hAnsi="Palatino Linotype" w:cs="Times New Roman"/>
          <w:i/>
          <w:lang w:val="es-MX"/>
        </w:rPr>
      </w:pPr>
      <w:r w:rsidRPr="00076A23">
        <w:rPr>
          <w:rFonts w:ascii="Palatino Linotype" w:eastAsia="MS Mincho" w:hAnsi="Palatino Linotype" w:cs="Times New Roman"/>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w:t>
      </w:r>
      <w:r w:rsidRPr="00076A23">
        <w:rPr>
          <w:rFonts w:ascii="Palatino Linotype" w:eastAsia="MS Mincho" w:hAnsi="Palatino Linotype" w:cs="Times New Roman"/>
        </w:rPr>
        <w:lastRenderedPageBreak/>
        <w:t xml:space="preserve">Unidos Mexicanos y en el artículo quinto de la Particular del Estado de México, por lo que el </w:t>
      </w:r>
      <w:r w:rsidRPr="00076A23">
        <w:rPr>
          <w:rFonts w:ascii="Palatino Linotype" w:eastAsia="MS Mincho" w:hAnsi="Palatino Linotype" w:cs="Times New Roman"/>
          <w:b/>
        </w:rPr>
        <w:t>SUJETO OBLIGADO</w:t>
      </w:r>
      <w:r w:rsidRPr="00076A23">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6A23">
        <w:rPr>
          <w:rFonts w:ascii="Palatino Linotype" w:eastAsia="MS Mincho" w:hAnsi="Palatino Linotype" w:cs="Times New Roman"/>
          <w:b/>
        </w:rPr>
        <w:t xml:space="preserve">Constitución Política de los Estados Unidos Mexicanos </w:t>
      </w:r>
      <w:r w:rsidRPr="00076A23">
        <w:rPr>
          <w:rFonts w:ascii="Palatino Linotype" w:eastAsia="MS Mincho" w:hAnsi="Palatino Linotype" w:cs="Times New Roman"/>
        </w:rPr>
        <w:t xml:space="preserve">al señalar la obligación de “promover, </w:t>
      </w:r>
      <w:r w:rsidRPr="00076A23">
        <w:rPr>
          <w:rFonts w:ascii="Palatino Linotype" w:eastAsia="MS Mincho" w:hAnsi="Palatino Linotype" w:cs="Times New Roman"/>
          <w:b/>
        </w:rPr>
        <w:t>respetar</w:t>
      </w:r>
      <w:r w:rsidRPr="00076A23">
        <w:rPr>
          <w:rFonts w:ascii="Palatino Linotype" w:eastAsia="MS Mincho" w:hAnsi="Palatino Linotype" w:cs="Times New Roman"/>
        </w:rPr>
        <w:t xml:space="preserve">, </w:t>
      </w:r>
      <w:r w:rsidRPr="00076A23">
        <w:rPr>
          <w:rFonts w:ascii="Palatino Linotype" w:eastAsia="MS Mincho" w:hAnsi="Palatino Linotype" w:cs="Times New Roman"/>
          <w:b/>
        </w:rPr>
        <w:t>proteger</w:t>
      </w:r>
      <w:r w:rsidRPr="00076A23">
        <w:rPr>
          <w:rFonts w:ascii="Palatino Linotype" w:eastAsia="MS Mincho" w:hAnsi="Palatino Linotype" w:cs="Times New Roman"/>
        </w:rPr>
        <w:t xml:space="preserve"> y </w:t>
      </w:r>
      <w:r w:rsidRPr="00076A23">
        <w:rPr>
          <w:rFonts w:ascii="Palatino Linotype" w:eastAsia="MS Mincho" w:hAnsi="Palatino Linotype" w:cs="Times New Roman"/>
          <w:b/>
        </w:rPr>
        <w:t>garantizar</w:t>
      </w:r>
      <w:r w:rsidRPr="00076A23">
        <w:rPr>
          <w:rFonts w:ascii="Palatino Linotype" w:eastAsia="MS Mincho" w:hAnsi="Palatino Linotype" w:cs="Times New Roman"/>
        </w:rPr>
        <w:t xml:space="preserve"> los derechos humanos”, entre los cuales se encuentra dicho derecho.</w:t>
      </w:r>
    </w:p>
    <w:p w14:paraId="62C82F34" w14:textId="77777777" w:rsidR="006D3679" w:rsidRPr="00076A23" w:rsidRDefault="006D3679" w:rsidP="006D3679">
      <w:pPr>
        <w:spacing w:line="360" w:lineRule="auto"/>
        <w:ind w:left="426" w:right="49"/>
        <w:contextualSpacing/>
        <w:jc w:val="both"/>
        <w:rPr>
          <w:rFonts w:ascii="Palatino Linotype" w:eastAsia="MS Mincho" w:hAnsi="Palatino Linotype" w:cs="Times New Roman"/>
          <w:i/>
          <w:lang w:val="es-MX"/>
        </w:rPr>
      </w:pPr>
    </w:p>
    <w:p w14:paraId="34C7D268" w14:textId="0D764273" w:rsidR="006D3679" w:rsidRPr="00076A23" w:rsidRDefault="006D3679" w:rsidP="006D3679">
      <w:pPr>
        <w:numPr>
          <w:ilvl w:val="0"/>
          <w:numId w:val="2"/>
        </w:numPr>
        <w:spacing w:after="160" w:line="360" w:lineRule="auto"/>
        <w:ind w:left="426" w:right="49" w:hanging="426"/>
        <w:contextualSpacing/>
        <w:jc w:val="both"/>
        <w:rPr>
          <w:rFonts w:ascii="Palatino Linotype" w:eastAsia="MS Mincho" w:hAnsi="Palatino Linotype" w:cs="Times New Roman"/>
          <w:i/>
          <w:lang w:val="es-MX"/>
        </w:rPr>
      </w:pPr>
      <w:r w:rsidRPr="00076A23">
        <w:rPr>
          <w:rFonts w:ascii="Palatino Linotype" w:eastAsia="MS Mincho" w:hAnsi="Palatino Linotype" w:cs="Times New Roman"/>
          <w:lang w:val="es-ES"/>
        </w:rPr>
        <w:t xml:space="preserve">Ahora </w:t>
      </w:r>
      <w:r w:rsidR="0028260A" w:rsidRPr="00076A23">
        <w:rPr>
          <w:rFonts w:ascii="Palatino Linotype" w:eastAsia="MS Mincho" w:hAnsi="Palatino Linotype" w:cs="Times New Roman"/>
          <w:lang w:val="es-ES"/>
        </w:rPr>
        <w:t>bien el contenido del artículo primero</w:t>
      </w:r>
      <w:r w:rsidRPr="00076A23">
        <w:rPr>
          <w:rFonts w:ascii="Palatino Linotype" w:eastAsia="MS Mincho" w:hAnsi="Palatino Linotype" w:cs="Times New Roman"/>
          <w:lang w:val="es-ES"/>
        </w:rPr>
        <w:t xml:space="preserve"> tercer párrafo de la Constitución Política de los Estados Unidos Mexicanos establece que “…</w:t>
      </w:r>
      <w:r w:rsidRPr="00076A23">
        <w:rPr>
          <w:rFonts w:ascii="Palatino Linotype" w:eastAsia="MS Mincho" w:hAnsi="Palatino Linotype" w:cs="Times New Roman"/>
          <w:i/>
          <w:u w:val="single"/>
          <w:lang w:val="es-ES"/>
        </w:rPr>
        <w:t>Todas las autoridades</w:t>
      </w:r>
      <w:r w:rsidRPr="00076A23">
        <w:rPr>
          <w:rFonts w:ascii="Palatino Linotype" w:eastAsia="MS Mincho" w:hAnsi="Palatino Linotype" w:cs="Times New Roman"/>
          <w:i/>
          <w:lang w:val="es-ES"/>
        </w:rPr>
        <w:t xml:space="preserve">, en el ámbito de sus competencias, </w:t>
      </w:r>
      <w:r w:rsidRPr="00076A23">
        <w:rPr>
          <w:rFonts w:ascii="Palatino Linotype" w:eastAsia="MS Mincho" w:hAnsi="Palatino Linotype" w:cs="Times New Roman"/>
          <w:i/>
          <w:u w:val="single"/>
          <w:lang w:val="es-ES"/>
        </w:rPr>
        <w:t>tienen la obligación de promover, respetar, proteger y garantizar los derechos humanos de conformidad con los principios de universalidad, interdependencia, indivisibilidad y progresividad</w:t>
      </w:r>
      <w:r w:rsidRPr="00076A23">
        <w:rPr>
          <w:rFonts w:ascii="Palatino Linotype" w:eastAsia="MS Mincho" w:hAnsi="Palatino Linotype" w:cs="Times New Roman"/>
          <w:i/>
          <w:lang w:val="es-ES"/>
        </w:rPr>
        <w:t xml:space="preserve">. En consecuencia, </w:t>
      </w:r>
      <w:r w:rsidRPr="00076A23">
        <w:rPr>
          <w:rFonts w:ascii="Palatino Linotype" w:eastAsia="MS Mincho" w:hAnsi="Palatino Linotype" w:cs="Times New Roman"/>
          <w:i/>
          <w:u w:val="single"/>
          <w:lang w:val="es-ES"/>
        </w:rPr>
        <w:t>el Estado deberá prevenir, investigar, sancionar y reparar las violaciones a los derechos humanos, en los términos que establezca la ley</w:t>
      </w:r>
      <w:r w:rsidRPr="00076A23">
        <w:rPr>
          <w:rFonts w:ascii="Palatino Linotype" w:eastAsia="MS Mincho" w:hAnsi="Palatino Linotype" w:cs="Times New Roman"/>
          <w:i/>
          <w:lang w:val="es-ES"/>
        </w:rPr>
        <w:t>.</w:t>
      </w:r>
      <w:r w:rsidRPr="00076A23">
        <w:rPr>
          <w:rFonts w:ascii="Palatino Linotype" w:eastAsia="MS Mincho" w:hAnsi="Palatino Linotype" w:cs="Times New Roman"/>
          <w:lang w:val="es-ES"/>
        </w:rPr>
        <w:t>”.</w:t>
      </w:r>
    </w:p>
    <w:p w14:paraId="70DFA490" w14:textId="77777777" w:rsidR="006D3679" w:rsidRPr="00076A23" w:rsidRDefault="006D3679" w:rsidP="006D3679">
      <w:pPr>
        <w:spacing w:line="360" w:lineRule="auto"/>
        <w:ind w:left="426" w:right="49"/>
        <w:contextualSpacing/>
        <w:jc w:val="both"/>
        <w:rPr>
          <w:rFonts w:ascii="Palatino Linotype" w:eastAsia="MS Mincho" w:hAnsi="Palatino Linotype" w:cs="Times New Roman"/>
          <w:i/>
          <w:lang w:val="es-MX"/>
        </w:rPr>
      </w:pPr>
    </w:p>
    <w:p w14:paraId="4EB91EC6" w14:textId="77777777" w:rsidR="006D3679" w:rsidRPr="00076A23" w:rsidRDefault="006D3679" w:rsidP="006D3679">
      <w:pPr>
        <w:numPr>
          <w:ilvl w:val="0"/>
          <w:numId w:val="2"/>
        </w:numPr>
        <w:spacing w:after="160" w:line="360" w:lineRule="auto"/>
        <w:ind w:left="426" w:right="49" w:hanging="426"/>
        <w:contextualSpacing/>
        <w:jc w:val="both"/>
        <w:rPr>
          <w:rFonts w:ascii="Palatino Linotype" w:eastAsia="MS Mincho" w:hAnsi="Palatino Linotype" w:cs="Times New Roman"/>
          <w:i/>
          <w:lang w:val="es-ES"/>
        </w:rPr>
      </w:pPr>
      <w:r w:rsidRPr="00076A23">
        <w:rPr>
          <w:rFonts w:ascii="Palatino Linotype" w:eastAsia="MS Mincho" w:hAnsi="Palatino Linotype" w:cs="Times New Roman"/>
          <w:lang w:val="es-MX"/>
        </w:rPr>
        <w:t xml:space="preserve">Por cuanto hace al contenido del artículo 6 segundo párrafo, apartado A. fracción I </w:t>
      </w:r>
      <w:r w:rsidRPr="00076A23">
        <w:rPr>
          <w:rFonts w:ascii="Palatino Linotype" w:eastAsia="MS Mincho" w:hAnsi="Palatino Linotype" w:cs="Times New Roman"/>
          <w:lang w:val="es-ES"/>
        </w:rPr>
        <w:t xml:space="preserve">de la Constitución Política de los Estados Unidos Mexicanos el cual establece </w:t>
      </w:r>
      <w:r w:rsidRPr="00076A23">
        <w:rPr>
          <w:rFonts w:ascii="Palatino Linotype" w:eastAsia="MS Mincho" w:hAnsi="Palatino Linotype" w:cs="Times New Roman"/>
          <w:lang w:val="es-MX"/>
        </w:rPr>
        <w:t xml:space="preserve">que </w:t>
      </w:r>
      <w:r w:rsidRPr="00076A23">
        <w:rPr>
          <w:rFonts w:ascii="Palatino Linotype" w:eastAsia="MS Mincho" w:hAnsi="Palatino Linotype" w:cs="Times New Roman"/>
          <w:i/>
          <w:lang w:val="es-ES"/>
        </w:rPr>
        <w:t>“</w:t>
      </w:r>
      <w:r w:rsidRPr="00076A23">
        <w:rPr>
          <w:rFonts w:ascii="Palatino Linotype" w:eastAsia="MS Mincho" w:hAnsi="Palatino Linotype" w:cs="Times New Roman"/>
          <w:i/>
          <w:u w:val="single"/>
          <w:lang w:val="es-ES"/>
        </w:rPr>
        <w:t>Toda la información en posesión de cualquier autoridad</w:t>
      </w:r>
      <w:r w:rsidRPr="00076A23">
        <w:rPr>
          <w:rFonts w:ascii="Palatino Linotype" w:eastAsia="MS Mincho" w:hAnsi="Palatino Linotype" w:cs="Times New Roman"/>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76A23">
        <w:rPr>
          <w:rFonts w:ascii="Palatino Linotype" w:eastAsia="MS Mincho" w:hAnsi="Palatino Linotype" w:cs="Times New Roman"/>
          <w:i/>
          <w:u w:val="single"/>
          <w:lang w:val="es-ES"/>
        </w:rPr>
        <w:t>, es pública</w:t>
      </w:r>
      <w:r w:rsidRPr="00076A23">
        <w:rPr>
          <w:rFonts w:ascii="Palatino Linotype" w:eastAsia="MS Mincho" w:hAnsi="Palatino Linotype" w:cs="Times New Roman"/>
          <w:i/>
          <w:lang w:val="es-ES"/>
        </w:rPr>
        <w:t xml:space="preserve"> y sólo podrá ser reservada </w:t>
      </w:r>
      <w:r w:rsidRPr="00076A23">
        <w:rPr>
          <w:rFonts w:ascii="Palatino Linotype" w:eastAsia="MS Mincho" w:hAnsi="Palatino Linotype" w:cs="Times New Roman"/>
          <w:i/>
          <w:lang w:val="es-ES"/>
        </w:rPr>
        <w:lastRenderedPageBreak/>
        <w:t xml:space="preserve">temporalmente por razones de interés público y seguridad nacional, en los términos que fijen las leyes. En la interpretación de este derecho </w:t>
      </w:r>
      <w:r w:rsidRPr="00076A23">
        <w:rPr>
          <w:rFonts w:ascii="Palatino Linotype" w:eastAsia="MS Mincho" w:hAnsi="Palatino Linotype" w:cs="Times New Roman"/>
          <w:i/>
          <w:u w:val="single"/>
          <w:lang w:val="es-ES"/>
        </w:rPr>
        <w:t>deberá prevalecer el principio de máxima publicidad</w:t>
      </w:r>
      <w:r w:rsidRPr="00076A23">
        <w:rPr>
          <w:rFonts w:ascii="Palatino Linotype" w:eastAsia="MS Mincho" w:hAnsi="Palatino Linotype" w:cs="Times New Roman"/>
          <w:i/>
          <w:lang w:val="es-ES"/>
        </w:rPr>
        <w:t xml:space="preserve">. </w:t>
      </w:r>
      <w:r w:rsidRPr="00076A23">
        <w:rPr>
          <w:rFonts w:ascii="Palatino Linotype" w:eastAsia="MS Mincho" w:hAnsi="Palatino Linotype" w:cs="Times New Roman"/>
          <w:i/>
          <w:u w:val="single"/>
          <w:lang w:val="es-ES"/>
        </w:rPr>
        <w:t>Los sujetos obligados deberán documentar todo acto que derive del ejercicio de sus facultades, competencias o funciones, la ley determinará los supuestos específicos bajo los cuales procederá la declaración de inexistencia de la información</w:t>
      </w:r>
      <w:r w:rsidRPr="00076A23">
        <w:rPr>
          <w:rFonts w:ascii="Palatino Linotype" w:eastAsia="MS Mincho" w:hAnsi="Palatino Linotype" w:cs="Times New Roman"/>
          <w:i/>
          <w:lang w:val="es-ES"/>
        </w:rPr>
        <w:t>.”.</w:t>
      </w:r>
    </w:p>
    <w:p w14:paraId="2EDE7283" w14:textId="77777777" w:rsidR="006D3679" w:rsidRPr="00076A23" w:rsidRDefault="006D3679" w:rsidP="006D3679">
      <w:pPr>
        <w:spacing w:line="360" w:lineRule="auto"/>
        <w:ind w:left="426" w:right="49"/>
        <w:contextualSpacing/>
        <w:jc w:val="both"/>
        <w:rPr>
          <w:rFonts w:ascii="Palatino Linotype" w:eastAsia="MS Mincho" w:hAnsi="Palatino Linotype" w:cs="Times New Roman"/>
          <w:i/>
          <w:lang w:val="es-MX"/>
        </w:rPr>
      </w:pPr>
    </w:p>
    <w:p w14:paraId="26DBEA9A" w14:textId="77777777" w:rsidR="006D3679" w:rsidRPr="00076A23" w:rsidRDefault="006D3679" w:rsidP="006D3679">
      <w:pPr>
        <w:numPr>
          <w:ilvl w:val="0"/>
          <w:numId w:val="2"/>
        </w:numPr>
        <w:spacing w:after="160" w:line="360" w:lineRule="auto"/>
        <w:ind w:left="426" w:right="49" w:hanging="426"/>
        <w:contextualSpacing/>
        <w:jc w:val="both"/>
        <w:rPr>
          <w:rFonts w:ascii="Palatino Linotype" w:eastAsia="MS Mincho" w:hAnsi="Palatino Linotype" w:cs="Times New Roman"/>
          <w:i/>
          <w:lang w:val="es-MX"/>
        </w:rPr>
      </w:pPr>
      <w:r w:rsidRPr="00076A23">
        <w:rPr>
          <w:rFonts w:ascii="Palatino Linotype" w:eastAsia="MS Mincho" w:hAnsi="Palatino Linotype" w:cs="Times New Roman"/>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5DC3D5B5" w14:textId="77777777" w:rsidR="006D3679" w:rsidRPr="00076A23" w:rsidRDefault="006D3679" w:rsidP="006D3679">
      <w:pPr>
        <w:spacing w:before="240" w:after="240" w:line="360" w:lineRule="auto"/>
        <w:ind w:left="426" w:right="49"/>
        <w:contextualSpacing/>
        <w:jc w:val="both"/>
        <w:rPr>
          <w:rFonts w:ascii="Palatino Linotype" w:eastAsia="MS Mincho" w:hAnsi="Palatino Linotype" w:cs="Times New Roman"/>
        </w:rPr>
      </w:pPr>
    </w:p>
    <w:p w14:paraId="3CEA70B3" w14:textId="77777777" w:rsidR="006D3679" w:rsidRPr="00076A23" w:rsidRDefault="006D3679" w:rsidP="006D3679">
      <w:pPr>
        <w:numPr>
          <w:ilvl w:val="0"/>
          <w:numId w:val="2"/>
        </w:numPr>
        <w:spacing w:before="240" w:after="240" w:line="360" w:lineRule="auto"/>
        <w:ind w:left="426" w:right="49" w:hanging="426"/>
        <w:contextualSpacing/>
        <w:jc w:val="both"/>
        <w:rPr>
          <w:rFonts w:ascii="Palatino Linotype" w:eastAsia="MS Mincho" w:hAnsi="Palatino Linotype" w:cs="Arial"/>
        </w:rPr>
      </w:pPr>
      <w:r w:rsidRPr="00076A23">
        <w:rPr>
          <w:rFonts w:ascii="Palatino Linotype" w:eastAsia="MS Mincho" w:hAnsi="Palatino Linotype" w:cs="Arial"/>
        </w:rPr>
        <w:t xml:space="preserve">Del análisis efectuado se advierte que el recurso de revisión del que se trata es procedente, toda vez que se actualiza la hipótesis prevista en el artículo 179 </w:t>
      </w:r>
      <w:r w:rsidRPr="00076A23">
        <w:rPr>
          <w:rFonts w:ascii="Palatino Linotype" w:eastAsia="MS Mincho" w:hAnsi="Palatino Linotype" w:cs="Times New Roman"/>
          <w:b/>
        </w:rPr>
        <w:t>fracciones I, VII y XI, de la Ley de Transparencia y Acceso a la Información Pública del Estado de México y Municipio</w:t>
      </w:r>
      <w:r w:rsidRPr="00076A23">
        <w:rPr>
          <w:rFonts w:ascii="Palatino Linotype" w:eastAsia="MS Mincho" w:hAnsi="Palatino Linotype" w:cs="Times New Roman"/>
        </w:rPr>
        <w:t>.</w:t>
      </w:r>
    </w:p>
    <w:p w14:paraId="190D9F13" w14:textId="77777777" w:rsidR="006D3679" w:rsidRPr="00076A23" w:rsidRDefault="006D3679" w:rsidP="006D3679">
      <w:pPr>
        <w:spacing w:before="240" w:after="240" w:line="360" w:lineRule="auto"/>
        <w:ind w:right="49"/>
        <w:contextualSpacing/>
        <w:jc w:val="both"/>
        <w:rPr>
          <w:rFonts w:ascii="Palatino Linotype" w:eastAsia="MS Mincho" w:hAnsi="Palatino Linotype" w:cs="Arial"/>
        </w:rPr>
      </w:pPr>
    </w:p>
    <w:p w14:paraId="3A9C634F" w14:textId="77777777" w:rsidR="006D3679" w:rsidRPr="00076A23" w:rsidRDefault="006D3679" w:rsidP="006D3679">
      <w:pPr>
        <w:keepNext/>
        <w:keepLines/>
        <w:spacing w:before="240" w:line="259" w:lineRule="auto"/>
        <w:outlineLvl w:val="0"/>
        <w:rPr>
          <w:rFonts w:ascii="Palatino Linotype" w:eastAsia="MS Gothic" w:hAnsi="Palatino Linotype" w:cs="Times New Roman"/>
          <w:b/>
        </w:rPr>
      </w:pPr>
      <w:bookmarkStart w:id="65" w:name="_Toc504561178"/>
      <w:bookmarkStart w:id="66" w:name="_Toc518901044"/>
      <w:r w:rsidRPr="00076A23">
        <w:rPr>
          <w:rFonts w:ascii="Palatino Linotype" w:eastAsia="MS Gothic" w:hAnsi="Palatino Linotype" w:cs="Times New Roman"/>
          <w:b/>
        </w:rPr>
        <w:t>CUARTO. Del estudio y resolución del recurso de revisión.</w:t>
      </w:r>
      <w:bookmarkEnd w:id="65"/>
      <w:bookmarkEnd w:id="66"/>
    </w:p>
    <w:p w14:paraId="7EEEEBF0" w14:textId="77777777" w:rsidR="009E2486" w:rsidRPr="00076A23" w:rsidRDefault="009E2486" w:rsidP="006D3679">
      <w:pPr>
        <w:keepNext/>
        <w:keepLines/>
        <w:spacing w:before="240" w:line="259" w:lineRule="auto"/>
        <w:outlineLvl w:val="0"/>
        <w:rPr>
          <w:rFonts w:ascii="Palatino Linotype" w:eastAsia="MS Gothic" w:hAnsi="Palatino Linotype" w:cs="Times New Roman"/>
          <w:b/>
        </w:rPr>
      </w:pPr>
    </w:p>
    <w:p w14:paraId="2BF961A6" w14:textId="77777777" w:rsidR="009E2486" w:rsidRPr="00076A23" w:rsidRDefault="009E2486" w:rsidP="009E2486">
      <w:pPr>
        <w:numPr>
          <w:ilvl w:val="0"/>
          <w:numId w:val="2"/>
        </w:numPr>
        <w:spacing w:before="240" w:after="360" w:line="360" w:lineRule="auto"/>
        <w:ind w:left="426" w:hanging="426"/>
        <w:contextualSpacing/>
        <w:jc w:val="both"/>
        <w:rPr>
          <w:rFonts w:ascii="Palatino Linotype" w:eastAsia="MS Mincho" w:hAnsi="Palatino Linotype" w:cs="Arial"/>
          <w:i/>
          <w:lang w:val="es-MX"/>
        </w:rPr>
      </w:pPr>
      <w:r w:rsidRPr="00076A23">
        <w:rPr>
          <w:rFonts w:ascii="Palatino Linotype" w:eastAsia="Calibr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076A23">
        <w:rPr>
          <w:rFonts w:ascii="Palatino Linotype" w:eastAsia="Calibri" w:hAnsi="Palatino Linotype" w:cs="Arial"/>
          <w:b/>
          <w:lang w:val="es-ES" w:eastAsia="en-US"/>
        </w:rPr>
        <w:t xml:space="preserve">Ley de </w:t>
      </w:r>
      <w:r w:rsidRPr="00076A23">
        <w:rPr>
          <w:rFonts w:ascii="Palatino Linotype" w:eastAsia="Calibri" w:hAnsi="Palatino Linotype" w:cs="Arial"/>
          <w:b/>
          <w:lang w:val="es-ES" w:eastAsia="en-US"/>
        </w:rPr>
        <w:lastRenderedPageBreak/>
        <w:t>Transparencia y Acceso a la Información Pública del Estado de México y Municipios</w:t>
      </w:r>
      <w:r w:rsidRPr="00076A23">
        <w:rPr>
          <w:rFonts w:ascii="Palatino Linotype" w:eastAsia="Times New Roman" w:hAnsi="Palatino Linotype" w:cs="Arial"/>
          <w:lang w:val="es-ES" w:eastAsia="es-MX"/>
        </w:rPr>
        <w:t>.</w:t>
      </w:r>
    </w:p>
    <w:p w14:paraId="1923E53E" w14:textId="77777777" w:rsidR="009E2486" w:rsidRPr="00076A23" w:rsidRDefault="009E2486" w:rsidP="009E2486">
      <w:pPr>
        <w:spacing w:before="240" w:after="240" w:line="360" w:lineRule="auto"/>
        <w:ind w:left="426" w:right="49"/>
        <w:contextualSpacing/>
        <w:jc w:val="both"/>
        <w:rPr>
          <w:rFonts w:ascii="Palatino Linotype" w:eastAsia="MS Mincho" w:hAnsi="Palatino Linotype" w:cs="Times New Roman"/>
        </w:rPr>
      </w:pPr>
    </w:p>
    <w:p w14:paraId="111E2E07" w14:textId="77777777" w:rsidR="009E2486" w:rsidRPr="00076A23" w:rsidRDefault="009E2486" w:rsidP="009E248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DD8865A" w14:textId="77777777" w:rsidR="009E2486" w:rsidRPr="00076A23" w:rsidRDefault="009E2486" w:rsidP="009E2486">
      <w:pPr>
        <w:spacing w:before="240" w:after="240" w:line="360" w:lineRule="auto"/>
        <w:ind w:left="426" w:right="49"/>
        <w:contextualSpacing/>
        <w:jc w:val="both"/>
        <w:rPr>
          <w:rFonts w:ascii="Palatino Linotype" w:eastAsia="MS Mincho" w:hAnsi="Palatino Linotype" w:cs="Times New Roman"/>
        </w:rPr>
      </w:pPr>
    </w:p>
    <w:p w14:paraId="06A7134D" w14:textId="77777777" w:rsidR="009E2486" w:rsidRPr="00076A23" w:rsidRDefault="009E2486" w:rsidP="009E248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El artículo 18 de la ley en la materia señala que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29C13F7" w14:textId="77777777" w:rsidR="009E2486" w:rsidRPr="00076A23" w:rsidRDefault="009E2486" w:rsidP="009E2486">
      <w:pPr>
        <w:spacing w:before="240" w:after="240" w:line="360" w:lineRule="auto"/>
        <w:ind w:left="426" w:right="49"/>
        <w:contextualSpacing/>
        <w:jc w:val="both"/>
        <w:rPr>
          <w:rFonts w:ascii="Palatino Linotype" w:eastAsia="MS Mincho" w:hAnsi="Palatino Linotype" w:cs="Times New Roman"/>
        </w:rPr>
      </w:pPr>
    </w:p>
    <w:p w14:paraId="48B6BDE7" w14:textId="5072795A" w:rsidR="009E2486" w:rsidRPr="00076A23" w:rsidRDefault="009E2486" w:rsidP="009E2486">
      <w:pPr>
        <w:numPr>
          <w:ilvl w:val="0"/>
          <w:numId w:val="2"/>
        </w:numPr>
        <w:spacing w:after="12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lastRenderedPageBreak/>
        <w:t xml:space="preserve">Luego entonces, derivado de la falta respuesta se puede observar que se vulneró el derecho de acceso a la información de  </w:t>
      </w:r>
      <w:r w:rsidRPr="00076A23">
        <w:rPr>
          <w:rFonts w:ascii="Palatino Linotype" w:eastAsia="MS Mincho" w:hAnsi="Palatino Linotype" w:cs="Times New Roman"/>
          <w:b/>
        </w:rPr>
        <w:t>RECURRENTE</w:t>
      </w:r>
      <w:r w:rsidRPr="00076A23">
        <w:rPr>
          <w:rFonts w:ascii="Palatino Linotype" w:eastAsia="MS Mincho" w:hAnsi="Palatino Linotype" w:cs="Times New Roman"/>
        </w:rPr>
        <w:t>, por las siguientes razones de hecho y derecho.</w:t>
      </w:r>
    </w:p>
    <w:p w14:paraId="25A01239" w14:textId="77777777" w:rsidR="009E2486" w:rsidRPr="00076A23" w:rsidRDefault="009E2486" w:rsidP="009E2486">
      <w:pPr>
        <w:spacing w:before="240" w:after="240" w:line="360" w:lineRule="auto"/>
        <w:ind w:left="426" w:right="49"/>
        <w:contextualSpacing/>
        <w:jc w:val="both"/>
        <w:rPr>
          <w:rFonts w:ascii="Palatino Linotype" w:eastAsia="MS Mincho" w:hAnsi="Palatino Linotype" w:cs="Times New Roman"/>
        </w:rPr>
      </w:pPr>
    </w:p>
    <w:p w14:paraId="421F4068" w14:textId="01AABE23" w:rsidR="009E2486" w:rsidRPr="00076A23" w:rsidRDefault="009E2486" w:rsidP="009E248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No pasa desapercibido para este Órgano Garante, que la Unidad de Transparencia realizo el requerimiento pertinente al área responsable de generar, poseer o en su caso administrar la información solicitada, tal como lo estable el artículo 162 de la Ley de la materia,</w:t>
      </w:r>
      <w:r w:rsidRPr="00076A23">
        <w:rPr>
          <w:rFonts w:ascii="Palatino Linotype" w:eastAsia="MS Mincho" w:hAnsi="Palatino Linotype" w:cs="Times New Roman"/>
          <w:lang w:val="es-ES"/>
        </w:rPr>
        <w:t xml:space="preserve"> relativo al </w:t>
      </w:r>
      <w:r w:rsidRPr="00076A23">
        <w:rPr>
          <w:rFonts w:ascii="Palatino Linotype" w:eastAsia="MS Mincho" w:hAnsi="Palatino Linotype" w:cs="Times New Roman"/>
        </w:rPr>
        <w:t xml:space="preserve">procedimiento de acceso a la información pública y que describe los pasos que debe seguir la autoridad para atender las solicitudes que presenten las personas en ejercicio de su derecho, entre los cuales se encuentra el deber de las unidades de transparencia la de turnar </w:t>
      </w:r>
      <w:r w:rsidRPr="00076A23">
        <w:rPr>
          <w:rFonts w:ascii="Palatino Linotype" w:eastAsia="MS Mincho" w:hAnsi="Palatino Linotype" w:cs="Times New Roman"/>
          <w:i/>
        </w:rPr>
        <w:t xml:space="preserve">a todas las áreas competentes que cuenten con la información o deban tenerla de acuerdo a sus facultades, competencias y funciones, </w:t>
      </w:r>
      <w:r w:rsidRPr="00076A23">
        <w:rPr>
          <w:rFonts w:ascii="Palatino Linotype" w:eastAsia="MS Mincho" w:hAnsi="Palatino Linotype" w:cs="Times New Roman"/>
          <w:b/>
          <w:i/>
          <w:u w:val="single"/>
        </w:rPr>
        <w:t>con el objeto de que realicen una búsqueda exhaustiva y razonable de la información solicitada.</w:t>
      </w:r>
    </w:p>
    <w:p w14:paraId="0E4CFD97" w14:textId="77777777" w:rsidR="009E2486" w:rsidRPr="00076A23" w:rsidRDefault="009E2486" w:rsidP="009E2486">
      <w:pPr>
        <w:spacing w:before="240" w:after="240" w:line="360" w:lineRule="auto"/>
        <w:ind w:right="49"/>
        <w:contextualSpacing/>
        <w:jc w:val="both"/>
        <w:rPr>
          <w:rFonts w:ascii="Palatino Linotype" w:eastAsia="MS Mincho" w:hAnsi="Palatino Linotype" w:cs="Times New Roman"/>
        </w:rPr>
      </w:pPr>
    </w:p>
    <w:p w14:paraId="43F6A80D" w14:textId="4F1F49AD" w:rsidR="009E2486" w:rsidRPr="00076A23" w:rsidRDefault="009E2486" w:rsidP="009E248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Times New Roman" w:hAnsi="Palatino Linotype" w:cs="Arial"/>
          <w:lang w:val="es-MX"/>
        </w:rPr>
        <w:t>L</w:t>
      </w:r>
      <w:r w:rsidR="0074268D" w:rsidRPr="00076A23">
        <w:rPr>
          <w:rFonts w:ascii="Palatino Linotype" w:eastAsia="Times New Roman" w:hAnsi="Palatino Linotype" w:cs="Arial"/>
          <w:lang w:val="es-MX"/>
        </w:rPr>
        <w:t>o anterior ya</w:t>
      </w:r>
      <w:r w:rsidRPr="00076A23">
        <w:rPr>
          <w:rFonts w:ascii="Palatino Linotype" w:eastAsia="Times New Roman" w:hAnsi="Palatino Linotype" w:cs="Arial"/>
          <w:lang w:val="es-MX"/>
        </w:rPr>
        <w:t xml:space="preserve"> que la Ley de Transparencia y Acceso a la Información Pública del Estado de México y Municipios, prevé en su artículo 23 fracción IV que son Sujetos Obligados a Transparentar y permitir el acceso a su información y proteger los datos que obren en su poder:</w:t>
      </w:r>
    </w:p>
    <w:p w14:paraId="08DC777B" w14:textId="77777777" w:rsidR="009E2486" w:rsidRPr="00076A23" w:rsidRDefault="009E2486" w:rsidP="009E2486">
      <w:pPr>
        <w:spacing w:before="240" w:after="240" w:line="360" w:lineRule="auto"/>
        <w:ind w:right="49"/>
        <w:contextualSpacing/>
        <w:jc w:val="both"/>
        <w:rPr>
          <w:rFonts w:ascii="Palatino Linotype" w:eastAsia="MS Mincho" w:hAnsi="Palatino Linotype" w:cs="Times New Roman"/>
        </w:rPr>
      </w:pPr>
    </w:p>
    <w:p w14:paraId="6899E57E" w14:textId="77777777" w:rsidR="009E2486" w:rsidRPr="00076A23" w:rsidRDefault="009E2486" w:rsidP="009E2486">
      <w:pPr>
        <w:spacing w:after="160" w:line="360" w:lineRule="auto"/>
        <w:ind w:left="426" w:right="567"/>
        <w:contextualSpacing/>
        <w:rPr>
          <w:rFonts w:ascii="Palatino Linotype" w:eastAsia="Times New Roman" w:hAnsi="Palatino Linotype" w:cs="Arial"/>
          <w:b/>
          <w:i/>
          <w:sz w:val="22"/>
          <w:szCs w:val="22"/>
          <w:lang w:val="es-MX"/>
        </w:rPr>
      </w:pPr>
      <w:r w:rsidRPr="00076A23">
        <w:rPr>
          <w:rFonts w:ascii="Palatino Linotype" w:eastAsia="Times New Roman" w:hAnsi="Palatino Linotype" w:cs="Arial"/>
          <w:b/>
          <w:i/>
          <w:sz w:val="22"/>
          <w:szCs w:val="22"/>
          <w:lang w:val="es-MX"/>
        </w:rPr>
        <w:t>IV.- Los ayuntamientos y las dependencias, organismos, órganos y entidades de la administración municipal;</w:t>
      </w:r>
    </w:p>
    <w:p w14:paraId="175434B5" w14:textId="77777777" w:rsidR="009E2486" w:rsidRPr="00076A23" w:rsidRDefault="009E2486" w:rsidP="009E2486">
      <w:pPr>
        <w:spacing w:after="160" w:line="360" w:lineRule="auto"/>
        <w:ind w:left="426" w:right="567"/>
        <w:contextualSpacing/>
        <w:rPr>
          <w:rFonts w:ascii="Palatino Linotype" w:eastAsia="MS Mincho" w:hAnsi="Palatino Linotype" w:cs="Times New Roman"/>
        </w:rPr>
      </w:pPr>
    </w:p>
    <w:p w14:paraId="1D8D8879" w14:textId="77777777" w:rsidR="009E2486" w:rsidRPr="00076A23" w:rsidRDefault="009E2486" w:rsidP="009E2486">
      <w:pPr>
        <w:spacing w:before="240" w:after="240" w:line="360" w:lineRule="auto"/>
        <w:ind w:right="49"/>
        <w:contextualSpacing/>
        <w:jc w:val="both"/>
        <w:rPr>
          <w:rFonts w:ascii="Palatino Linotype" w:eastAsia="MS Mincho" w:hAnsi="Palatino Linotype" w:cs="Times New Roman"/>
          <w:i/>
        </w:rPr>
      </w:pPr>
    </w:p>
    <w:p w14:paraId="1290D7DB" w14:textId="744F07BD" w:rsidR="009E2486" w:rsidRPr="00076A23" w:rsidRDefault="0074268D" w:rsidP="0074268D">
      <w:pPr>
        <w:numPr>
          <w:ilvl w:val="0"/>
          <w:numId w:val="2"/>
        </w:numPr>
        <w:spacing w:after="16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lastRenderedPageBreak/>
        <w:t xml:space="preserve">Luego entonces es de advertir que el </w:t>
      </w:r>
      <w:r w:rsidRPr="00076A23">
        <w:rPr>
          <w:rFonts w:ascii="Palatino Linotype" w:eastAsia="MS Mincho" w:hAnsi="Palatino Linotype" w:cs="Times New Roman"/>
          <w:b/>
        </w:rPr>
        <w:t>SUJETO OBLIGADO</w:t>
      </w:r>
      <w:r w:rsidRPr="00076A23">
        <w:rPr>
          <w:rFonts w:ascii="Palatino Linotype" w:eastAsia="MS Mincho" w:hAnsi="Palatino Linotype" w:cs="Times New Roman"/>
        </w:rPr>
        <w:t xml:space="preserve"> fue omiso en proporcionar una respuesta de manera oportuna a</w:t>
      </w:r>
      <w:r w:rsidRPr="00076A23">
        <w:rPr>
          <w:rFonts w:ascii="Palatino Linotype" w:eastAsia="MS Mincho" w:hAnsi="Palatino Linotype" w:cs="Times New Roman"/>
          <w:b/>
        </w:rPr>
        <w:t xml:space="preserve"> </w:t>
      </w:r>
      <w:r w:rsidRPr="00076A23">
        <w:rPr>
          <w:rFonts w:ascii="Palatino Linotype" w:eastAsia="MS Mincho" w:hAnsi="Palatino Linotype" w:cs="Times New Roman"/>
        </w:rPr>
        <w:t xml:space="preserve">la </w:t>
      </w:r>
      <w:r w:rsidRPr="00076A23">
        <w:rPr>
          <w:rFonts w:ascii="Palatino Linotype" w:eastAsia="MS Mincho" w:hAnsi="Palatino Linotype" w:cs="Times New Roman"/>
          <w:b/>
        </w:rPr>
        <w:t>RECURRENTE</w:t>
      </w:r>
      <w:r w:rsidRPr="00076A23">
        <w:rPr>
          <w:rFonts w:ascii="Palatino Linotype" w:eastAsia="MS Mincho" w:hAnsi="Palatino Linotype" w:cs="Times New Roman"/>
        </w:rPr>
        <w:t xml:space="preserve">, situación que trajo como consecuencia que se vulnerara el derecho en cuestión, a pesar de que según se aprecia en el apartado de “requerimientos” correspondiente al expediente electrónico del SAIMEX, el responsable de la Unidad de Transparencia realizó el esfuerzo de solicitar la información al Servidor Público Habilitado quien al parecer hizo caso omiso. Por lo </w:t>
      </w:r>
      <w:r w:rsidR="009E2486" w:rsidRPr="00076A23">
        <w:rPr>
          <w:rFonts w:ascii="Palatino Linotype" w:eastAsia="MS Mincho" w:hAnsi="Palatino Linotype" w:cs="Times New Roman"/>
        </w:rPr>
        <w:t>que la Unidad de Transparencia ante tales situaciones como resulta ser la falta de colaboración por parte de alguna área que integra en su co</w:t>
      </w:r>
      <w:r w:rsidRPr="00076A23">
        <w:rPr>
          <w:rFonts w:ascii="Palatino Linotype" w:eastAsia="MS Mincho" w:hAnsi="Palatino Linotype" w:cs="Times New Roman"/>
        </w:rPr>
        <w:t xml:space="preserve">njunto al Sujeto Obligado, </w:t>
      </w:r>
      <w:r w:rsidR="009E2486" w:rsidRPr="00076A23">
        <w:rPr>
          <w:rFonts w:ascii="Palatino Linotype" w:eastAsia="MS Mincho" w:hAnsi="Palatino Linotype" w:cs="Times New Roman"/>
        </w:rPr>
        <w:t xml:space="preserve">deberá de dar aviso al superior jerárquico, a efecto de que se le ordene realizar las acciones conducentes de acuerdo a lo establecido en el artículo 54 de la Ley de Transparencia y Acceso a la Información Pública del Estado de México </w:t>
      </w:r>
      <w:r w:rsidR="00EE6031">
        <w:rPr>
          <w:rFonts w:ascii="Palatino Linotype" w:eastAsia="MS Mincho" w:hAnsi="Palatino Linotype" w:cs="Times New Roman"/>
        </w:rPr>
        <w:t>4</w:t>
      </w:r>
      <w:r w:rsidR="009E2486" w:rsidRPr="00076A23">
        <w:rPr>
          <w:rFonts w:ascii="Palatino Linotype" w:eastAsia="MS Mincho" w:hAnsi="Palatino Linotype" w:cs="Times New Roman"/>
        </w:rPr>
        <w:t>y Municipios, que a la letra dice:</w:t>
      </w:r>
    </w:p>
    <w:p w14:paraId="30A6839D" w14:textId="77777777" w:rsidR="0074268D" w:rsidRPr="00076A23" w:rsidRDefault="0074268D" w:rsidP="0074268D">
      <w:pPr>
        <w:spacing w:after="160" w:line="360" w:lineRule="auto"/>
        <w:ind w:left="426" w:right="49"/>
        <w:contextualSpacing/>
        <w:jc w:val="both"/>
        <w:rPr>
          <w:rFonts w:ascii="Palatino Linotype" w:eastAsia="MS Mincho" w:hAnsi="Palatino Linotype" w:cs="Times New Roman"/>
        </w:rPr>
      </w:pPr>
    </w:p>
    <w:p w14:paraId="59B5B8AF" w14:textId="77777777" w:rsidR="009E2486" w:rsidRPr="00076A23" w:rsidRDefault="009E2486" w:rsidP="009E2486">
      <w:pPr>
        <w:spacing w:after="160" w:line="259" w:lineRule="auto"/>
        <w:ind w:left="720"/>
        <w:contextualSpacing/>
        <w:rPr>
          <w:rFonts w:ascii="Palatino Linotype" w:eastAsia="MS Mincho" w:hAnsi="Palatino Linotype" w:cs="Times New Roman"/>
        </w:rPr>
      </w:pPr>
    </w:p>
    <w:p w14:paraId="2B7B0065" w14:textId="77777777" w:rsidR="009E2486" w:rsidRPr="00076A23" w:rsidRDefault="009E2486" w:rsidP="0074268D">
      <w:pPr>
        <w:spacing w:line="360" w:lineRule="auto"/>
        <w:ind w:left="567" w:right="709"/>
        <w:contextualSpacing/>
        <w:jc w:val="both"/>
        <w:rPr>
          <w:rFonts w:ascii="Palatino Linotype" w:eastAsia="Calibri" w:hAnsi="Palatino Linotype" w:cs="Times New Roman"/>
          <w:i/>
          <w:sz w:val="22"/>
          <w:szCs w:val="22"/>
          <w:lang w:val="es-MX" w:eastAsia="en-US"/>
        </w:rPr>
      </w:pPr>
      <w:r w:rsidRPr="00076A23">
        <w:rPr>
          <w:rFonts w:ascii="Palatino Linotype" w:eastAsia="Calibri" w:hAnsi="Palatino Linotype" w:cs="Times New Roman"/>
          <w:b/>
          <w:bCs/>
          <w:i/>
          <w:sz w:val="22"/>
          <w:szCs w:val="22"/>
          <w:lang w:val="es-MX" w:eastAsia="en-US"/>
        </w:rPr>
        <w:t xml:space="preserve">Artículo 54. </w:t>
      </w:r>
      <w:r w:rsidRPr="00076A23">
        <w:rPr>
          <w:rFonts w:ascii="Palatino Linotype" w:eastAsia="Calibri" w:hAnsi="Palatino Linotype" w:cs="Times New Roman"/>
          <w:i/>
          <w:sz w:val="22"/>
          <w:szCs w:val="22"/>
          <w:lang w:val="es-MX" w:eastAsia="en-US"/>
        </w:rPr>
        <w:t>Cuando alguna área de los sujetos obligados se negara a colaborar con la Unidad de Transparencia, esta dará aviso al superior jerárquico para que le ordene realizar sin demora las acciones conducentes.</w:t>
      </w:r>
    </w:p>
    <w:p w14:paraId="7F13E66A" w14:textId="7AEA4CB0" w:rsidR="0074268D" w:rsidRPr="00076A23" w:rsidRDefault="009E2486" w:rsidP="00E16802">
      <w:pPr>
        <w:spacing w:line="360" w:lineRule="auto"/>
        <w:ind w:left="567" w:right="709"/>
        <w:contextualSpacing/>
        <w:jc w:val="both"/>
        <w:rPr>
          <w:rFonts w:ascii="Palatino Linotype" w:eastAsia="Calibri" w:hAnsi="Palatino Linotype" w:cs="Times New Roman"/>
          <w:i/>
          <w:sz w:val="22"/>
          <w:szCs w:val="22"/>
          <w:lang w:val="es-MX" w:eastAsia="en-US"/>
        </w:rPr>
      </w:pPr>
      <w:r w:rsidRPr="00076A23">
        <w:rPr>
          <w:rFonts w:ascii="Palatino Linotype" w:eastAsia="Calibri" w:hAnsi="Palatino Linotype" w:cs="Times New Roman"/>
          <w:i/>
          <w:sz w:val="22"/>
          <w:szCs w:val="22"/>
          <w:lang w:val="es-MX" w:eastAsia="en-US"/>
        </w:rPr>
        <w:t>Cuando persista la negativa de colaboración, la Unidad de Transparencia lo hará del conocimiento de la autoridad competente para que esta inicie, en su caso, el procedimiento de responsabilidad respectivo.</w:t>
      </w:r>
    </w:p>
    <w:p w14:paraId="0C3E767D" w14:textId="77777777" w:rsidR="009E2486" w:rsidRPr="00076A23" w:rsidRDefault="009E2486" w:rsidP="009E2486">
      <w:pPr>
        <w:spacing w:before="240" w:after="240" w:line="360" w:lineRule="auto"/>
        <w:ind w:left="426" w:right="49"/>
        <w:contextualSpacing/>
        <w:jc w:val="both"/>
        <w:rPr>
          <w:rFonts w:ascii="Palatino Linotype" w:eastAsia="MS Mincho" w:hAnsi="Palatino Linotype" w:cs="Times New Roman"/>
        </w:rPr>
      </w:pPr>
    </w:p>
    <w:p w14:paraId="53545D72" w14:textId="3213446C" w:rsidR="009E2486" w:rsidRPr="00076A23" w:rsidRDefault="0074268D" w:rsidP="009E248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Lo anterior es así ya que </w:t>
      </w:r>
      <w:r w:rsidR="009E2486" w:rsidRPr="00076A23">
        <w:rPr>
          <w:rFonts w:ascii="Palatino Linotype" w:eastAsia="MS Mincho" w:hAnsi="Palatino Linotype" w:cs="Times New Roman"/>
        </w:rPr>
        <w:t xml:space="preserve">Ley en la materia establece que los </w:t>
      </w:r>
      <w:r w:rsidR="009E2486" w:rsidRPr="00076A23">
        <w:rPr>
          <w:rFonts w:ascii="Palatino Linotype" w:eastAsia="MS Mincho" w:hAnsi="Palatino Linotype" w:cs="Times New Roman"/>
          <w:b/>
        </w:rPr>
        <w:t>SUJETOS OBLIGADOS</w:t>
      </w:r>
      <w:r w:rsidR="009E2486" w:rsidRPr="00076A23">
        <w:rPr>
          <w:rFonts w:ascii="Palatino Linotype" w:eastAsia="MS Mincho" w:hAnsi="Palatino Linotype" w:cs="Times New Roman"/>
        </w:rPr>
        <w:t xml:space="preserve"> deben de hacer pública, toda aquella información de acuerdo a sus facultades, atribuciones y obligaciones corresponda, más aun cuando se </w:t>
      </w:r>
      <w:r w:rsidR="009E2486" w:rsidRPr="00076A23">
        <w:rPr>
          <w:rFonts w:ascii="Palatino Linotype" w:eastAsia="MS Mincho" w:hAnsi="Palatino Linotype" w:cs="Times New Roman"/>
        </w:rPr>
        <w:lastRenderedPageBreak/>
        <w:t>estos reciben y ejerce recursos públicos, tal como lo advierte el artículo 7 de la Ley en comento.</w:t>
      </w:r>
    </w:p>
    <w:p w14:paraId="1C8DD2C0" w14:textId="77777777" w:rsidR="0074268D" w:rsidRPr="00076A23" w:rsidRDefault="0074268D" w:rsidP="0074268D">
      <w:pPr>
        <w:spacing w:before="240" w:after="240" w:line="360" w:lineRule="auto"/>
        <w:ind w:left="426" w:right="49"/>
        <w:contextualSpacing/>
        <w:jc w:val="both"/>
        <w:rPr>
          <w:rFonts w:ascii="Palatino Linotype" w:eastAsia="MS Mincho" w:hAnsi="Palatino Linotype" w:cs="Times New Roman"/>
        </w:rPr>
      </w:pPr>
    </w:p>
    <w:p w14:paraId="6765E7F4" w14:textId="4B80771F" w:rsidR="007E0BF4" w:rsidRPr="00076A23" w:rsidRDefault="009E2486" w:rsidP="007E0BF4">
      <w:pPr>
        <w:spacing w:after="160" w:line="360" w:lineRule="auto"/>
        <w:ind w:left="567" w:right="567"/>
        <w:contextualSpacing/>
        <w:jc w:val="both"/>
        <w:rPr>
          <w:rFonts w:ascii="Palatino Linotype" w:eastAsia="Calibri" w:hAnsi="Palatino Linotype" w:cs="Times New Roman"/>
          <w:b/>
          <w:i/>
          <w:sz w:val="22"/>
          <w:szCs w:val="20"/>
          <w:lang w:val="es-MX" w:eastAsia="en-US"/>
        </w:rPr>
      </w:pPr>
      <w:r w:rsidRPr="00076A23">
        <w:rPr>
          <w:rFonts w:ascii="Palatino Linotype" w:eastAsia="Calibri" w:hAnsi="Palatino Linotype" w:cs="Times New Roman"/>
          <w:b/>
          <w:bCs/>
          <w:i/>
          <w:sz w:val="22"/>
          <w:szCs w:val="20"/>
          <w:lang w:val="es-MX" w:eastAsia="en-US"/>
        </w:rPr>
        <w:t xml:space="preserve">Artículo 7. </w:t>
      </w:r>
      <w:r w:rsidRPr="00076A23">
        <w:rPr>
          <w:rFonts w:ascii="Palatino Linotype" w:eastAsia="Calibri" w:hAnsi="Palatino Linotype" w:cs="Times New Roman"/>
          <w:i/>
          <w:sz w:val="22"/>
          <w:szCs w:val="20"/>
          <w:lang w:val="es-MX" w:eastAsia="en-US"/>
        </w:rPr>
        <w:t xml:space="preserve">El </w:t>
      </w:r>
      <w:r w:rsidRPr="00076A23">
        <w:rPr>
          <w:rFonts w:ascii="Palatino Linotype" w:eastAsia="Calibri" w:hAnsi="Palatino Linotype" w:cs="Times New Roman"/>
          <w:b/>
          <w:i/>
          <w:sz w:val="22"/>
          <w:szCs w:val="20"/>
          <w:lang w:val="es-MX" w:eastAsia="en-US"/>
        </w:rPr>
        <w:t>Estado de México garantizará el efectivo acceso de toda persona a la información en posesión de cualquier entidad, autoridad</w:t>
      </w:r>
      <w:r w:rsidRPr="00076A23">
        <w:rPr>
          <w:rFonts w:ascii="Palatino Linotype" w:eastAsia="Calibri" w:hAnsi="Palatino Linotype" w:cs="Times New Roman"/>
          <w:i/>
          <w:sz w:val="22"/>
          <w:szCs w:val="20"/>
          <w:lang w:val="es-MX" w:eastAsia="en-US"/>
        </w:rPr>
        <w:t>, órgano y organismo de los poderes Ejecutivo, Legislativo y Judicial, órganos autónomos, partidos políticos, fideicomisos y fondos públicos, así como de cualquier</w:t>
      </w:r>
      <w:r w:rsidRPr="00076A23">
        <w:rPr>
          <w:rFonts w:ascii="Palatino Linotype" w:eastAsia="Calibri" w:hAnsi="Palatino Linotype" w:cs="Bookman Old Style"/>
          <w:i/>
          <w:color w:val="000000"/>
          <w:sz w:val="22"/>
          <w:szCs w:val="20"/>
          <w:lang w:val="es-MX" w:eastAsia="en-US"/>
        </w:rPr>
        <w:t xml:space="preserve"> </w:t>
      </w:r>
      <w:r w:rsidRPr="00076A23">
        <w:rPr>
          <w:rFonts w:ascii="Palatino Linotype" w:eastAsia="Calibri" w:hAnsi="Palatino Linotype" w:cs="Times New Roman"/>
          <w:i/>
          <w:sz w:val="22"/>
          <w:szCs w:val="20"/>
          <w:lang w:val="es-MX" w:eastAsia="en-US"/>
        </w:rPr>
        <w:t xml:space="preserve">persona física, jurídico colectiva o sindicato </w:t>
      </w:r>
      <w:r w:rsidRPr="00076A23">
        <w:rPr>
          <w:rFonts w:ascii="Palatino Linotype" w:eastAsia="Calibri" w:hAnsi="Palatino Linotype" w:cs="Times New Roman"/>
          <w:b/>
          <w:i/>
          <w:sz w:val="22"/>
          <w:szCs w:val="20"/>
          <w:lang w:val="es-MX" w:eastAsia="en-US"/>
        </w:rPr>
        <w:t>que reciba y ejerza recursos públicos o realice actos de autoridad en el ámbito de competencia del Estado de México y sus municipios.</w:t>
      </w:r>
    </w:p>
    <w:p w14:paraId="64371A81" w14:textId="77777777" w:rsidR="009E2486" w:rsidRPr="00076A23" w:rsidRDefault="009E2486" w:rsidP="006D3679">
      <w:pPr>
        <w:keepNext/>
        <w:keepLines/>
        <w:spacing w:before="240" w:line="259" w:lineRule="auto"/>
        <w:outlineLvl w:val="0"/>
        <w:rPr>
          <w:rFonts w:ascii="Palatino Linotype" w:eastAsia="MS Mincho" w:hAnsi="Palatino Linotype" w:cs="Times New Roman"/>
          <w:b/>
        </w:rPr>
      </w:pPr>
    </w:p>
    <w:p w14:paraId="58441460" w14:textId="73F8325A" w:rsidR="0074268D" w:rsidRPr="00076A23" w:rsidRDefault="007E0BF4" w:rsidP="0074268D">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Así las cosas, </w:t>
      </w:r>
      <w:r w:rsidR="0074268D" w:rsidRPr="00076A23">
        <w:rPr>
          <w:rFonts w:ascii="Palatino Linotype" w:eastAsia="MS Mincho" w:hAnsi="Palatino Linotype" w:cs="Times New Roman"/>
        </w:rPr>
        <w:t xml:space="preserve">es de precisar que de acuerdo a la solicitud de información formulada por la </w:t>
      </w:r>
      <w:r w:rsidR="0074268D" w:rsidRPr="00076A23">
        <w:rPr>
          <w:rFonts w:ascii="Palatino Linotype" w:eastAsia="MS Mincho" w:hAnsi="Palatino Linotype" w:cs="Times New Roman"/>
          <w:b/>
        </w:rPr>
        <w:t xml:space="preserve">RECURRENTE </w:t>
      </w:r>
      <w:r w:rsidR="0074268D" w:rsidRPr="00076A23">
        <w:rPr>
          <w:rFonts w:ascii="Palatino Linotype" w:eastAsia="MS Mincho" w:hAnsi="Palatino Linotype" w:cs="Times New Roman"/>
        </w:rPr>
        <w:t xml:space="preserve">se aprecia que le interesa acceder a las documentales relativas con el </w:t>
      </w:r>
      <w:r w:rsidR="0074268D" w:rsidRPr="00076A23">
        <w:rPr>
          <w:rFonts w:ascii="Palatino Linotype" w:eastAsia="MS Mincho" w:hAnsi="Palatino Linotype" w:cs="Times New Roman"/>
          <w:b/>
        </w:rPr>
        <w:t xml:space="preserve">presupuesto de egresos </w:t>
      </w:r>
      <w:r w:rsidR="0074268D" w:rsidRPr="00076A23">
        <w:rPr>
          <w:rFonts w:ascii="Palatino Linotype" w:eastAsia="MS Mincho" w:hAnsi="Palatino Linotype" w:cs="Times New Roman"/>
        </w:rPr>
        <w:t>del Ayuntamiento de Tecámac  consistentes en:</w:t>
      </w:r>
    </w:p>
    <w:p w14:paraId="46CE800A" w14:textId="77777777" w:rsidR="0074268D" w:rsidRPr="00076A23" w:rsidRDefault="0074268D" w:rsidP="0074268D">
      <w:pPr>
        <w:spacing w:before="240" w:after="240" w:line="360" w:lineRule="auto"/>
        <w:ind w:left="426" w:right="49"/>
        <w:contextualSpacing/>
        <w:jc w:val="both"/>
        <w:rPr>
          <w:rFonts w:ascii="Palatino Linotype" w:eastAsia="MS Mincho" w:hAnsi="Palatino Linotype" w:cs="Times New Roman"/>
        </w:rPr>
      </w:pPr>
    </w:p>
    <w:p w14:paraId="7B12DF50" w14:textId="77777777" w:rsidR="0074268D" w:rsidRPr="00076A23" w:rsidRDefault="0074268D" w:rsidP="0074268D">
      <w:pPr>
        <w:numPr>
          <w:ilvl w:val="0"/>
          <w:numId w:val="18"/>
        </w:numPr>
        <w:spacing w:before="240" w:after="240" w:line="360" w:lineRule="auto"/>
        <w:ind w:right="49"/>
        <w:contextualSpacing/>
        <w:jc w:val="both"/>
        <w:rPr>
          <w:rFonts w:ascii="Palatino Linotype" w:eastAsia="MS Mincho" w:hAnsi="Palatino Linotype" w:cs="Times New Roman"/>
          <w:b/>
        </w:rPr>
      </w:pPr>
      <w:r w:rsidRPr="00076A23">
        <w:rPr>
          <w:rFonts w:ascii="Palatino Linotype" w:eastAsia="MS Mincho" w:hAnsi="Palatino Linotype" w:cs="Times New Roman"/>
          <w:b/>
        </w:rPr>
        <w:t xml:space="preserve">Presupuesto que se ha destinado al municipio de Tecámac. </w:t>
      </w:r>
    </w:p>
    <w:p w14:paraId="1E0DFE8B" w14:textId="77777777" w:rsidR="0074268D" w:rsidRPr="00076A23" w:rsidRDefault="0074268D" w:rsidP="0074268D">
      <w:pPr>
        <w:spacing w:before="240" w:after="240" w:line="360" w:lineRule="auto"/>
        <w:ind w:left="786" w:right="49"/>
        <w:contextualSpacing/>
        <w:jc w:val="both"/>
        <w:rPr>
          <w:rFonts w:ascii="Palatino Linotype" w:eastAsia="MS Mincho" w:hAnsi="Palatino Linotype" w:cs="Times New Roman"/>
          <w:b/>
        </w:rPr>
      </w:pPr>
    </w:p>
    <w:p w14:paraId="19EAE55A" w14:textId="77777777" w:rsidR="0074268D" w:rsidRPr="00076A23" w:rsidRDefault="0074268D" w:rsidP="0074268D">
      <w:pPr>
        <w:numPr>
          <w:ilvl w:val="0"/>
          <w:numId w:val="18"/>
        </w:numPr>
        <w:spacing w:before="240" w:after="240" w:line="360" w:lineRule="auto"/>
        <w:ind w:right="49"/>
        <w:contextualSpacing/>
        <w:jc w:val="both"/>
        <w:rPr>
          <w:rFonts w:ascii="Palatino Linotype" w:eastAsia="MS Mincho" w:hAnsi="Palatino Linotype" w:cs="Times New Roman"/>
          <w:b/>
        </w:rPr>
      </w:pPr>
      <w:r w:rsidRPr="00076A23">
        <w:rPr>
          <w:rFonts w:ascii="Palatino Linotype" w:eastAsia="MS Mincho" w:hAnsi="Palatino Linotype" w:cs="Times New Roman"/>
          <w:b/>
        </w:rPr>
        <w:t>Así como el de cada una de las entidades o colonias con las que cuenta este.</w:t>
      </w:r>
    </w:p>
    <w:p w14:paraId="443B5671" w14:textId="77777777" w:rsidR="00E67876" w:rsidRPr="00076A23" w:rsidRDefault="00E67876" w:rsidP="0074268D">
      <w:pPr>
        <w:spacing w:after="160" w:line="360" w:lineRule="auto"/>
        <w:ind w:right="567"/>
        <w:contextualSpacing/>
        <w:jc w:val="both"/>
        <w:rPr>
          <w:rFonts w:ascii="Palatino Linotype" w:eastAsia="Calibri" w:hAnsi="Palatino Linotype" w:cs="Times New Roman"/>
          <w:b/>
          <w:i/>
          <w:sz w:val="22"/>
          <w:szCs w:val="20"/>
          <w:lang w:val="es-MX" w:eastAsia="en-US"/>
        </w:rPr>
      </w:pPr>
    </w:p>
    <w:p w14:paraId="0489F324" w14:textId="65778608" w:rsidR="00E67876" w:rsidRPr="00076A23" w:rsidRDefault="00E67876" w:rsidP="00E6787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Acotado lo anterior, 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w:t>
      </w:r>
      <w:r w:rsidRPr="00076A23">
        <w:rPr>
          <w:rFonts w:ascii="Palatino Linotype" w:eastAsia="MS Mincho" w:hAnsi="Palatino Linotype" w:cs="Times New Roman"/>
        </w:rPr>
        <w:lastRenderedPageBreak/>
        <w:t>facultad que otorga la Ley de Transparencia y Acceso a la Información Pública del Estado de México y Municipios en los artículos 13 y 181 cuarto párrafo, los cuales contienen lo siguiente:</w:t>
      </w:r>
    </w:p>
    <w:p w14:paraId="3B4152BE" w14:textId="77777777" w:rsidR="00E67876" w:rsidRPr="00076A23" w:rsidRDefault="00E67876" w:rsidP="00E67876">
      <w:pPr>
        <w:spacing w:before="240" w:after="240" w:line="360" w:lineRule="auto"/>
        <w:ind w:left="426" w:right="49"/>
        <w:contextualSpacing/>
        <w:jc w:val="both"/>
        <w:rPr>
          <w:rFonts w:ascii="Palatino Linotype" w:eastAsia="MS Mincho" w:hAnsi="Palatino Linotype" w:cs="Times New Roman"/>
        </w:rPr>
      </w:pPr>
    </w:p>
    <w:p w14:paraId="5410125F" w14:textId="77777777" w:rsidR="00E67876" w:rsidRPr="00076A23" w:rsidRDefault="00E67876" w:rsidP="00E67876">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076A23">
        <w:rPr>
          <w:rFonts w:ascii="Palatino Linotype" w:eastAsia="MS Mincho" w:hAnsi="Palatino Linotype" w:cs="Bookman Old Style,Bold"/>
          <w:b/>
          <w:bCs/>
          <w:i/>
          <w:sz w:val="22"/>
          <w:szCs w:val="22"/>
          <w:lang w:val="es-ES" w:eastAsia="en-US"/>
        </w:rPr>
        <w:t xml:space="preserve">“Artículo 13. </w:t>
      </w:r>
      <w:r w:rsidRPr="00076A23">
        <w:rPr>
          <w:rFonts w:ascii="Palatino Linotype" w:eastAsia="MS Mincho" w:hAnsi="Palatino Linotype" w:cs="Bookman Old Style"/>
          <w:i/>
          <w:sz w:val="22"/>
          <w:szCs w:val="22"/>
          <w:lang w:val="es-ES" w:eastAsia="en-US"/>
        </w:rPr>
        <w:t xml:space="preserve">El Instituto, en el ámbito de sus atribuciones, deberá </w:t>
      </w:r>
      <w:r w:rsidRPr="00076A23">
        <w:rPr>
          <w:rFonts w:ascii="Palatino Linotype" w:eastAsia="MS Mincho" w:hAnsi="Palatino Linotype" w:cs="Bookman Old Style"/>
          <w:b/>
          <w:i/>
          <w:sz w:val="22"/>
          <w:szCs w:val="22"/>
          <w:lang w:val="es-ES" w:eastAsia="en-US"/>
        </w:rPr>
        <w:t xml:space="preserve">suplir cualquier deficiencia </w:t>
      </w:r>
      <w:r w:rsidRPr="00076A23">
        <w:rPr>
          <w:rFonts w:ascii="Palatino Linotype" w:eastAsia="MS Mincho" w:hAnsi="Palatino Linotype" w:cs="Bookman Old Style"/>
          <w:i/>
          <w:sz w:val="22"/>
          <w:szCs w:val="22"/>
          <w:lang w:val="es-ES" w:eastAsia="en-US"/>
        </w:rPr>
        <w:t>para garantizar el ejercicio del derecho de acceso a la información.”</w:t>
      </w:r>
    </w:p>
    <w:p w14:paraId="079DAE11" w14:textId="77777777" w:rsidR="00E67876" w:rsidRPr="00076A23" w:rsidRDefault="00E67876" w:rsidP="00E67876">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76A23">
        <w:rPr>
          <w:rFonts w:ascii="Palatino Linotype" w:eastAsia="MS Mincho" w:hAnsi="Palatino Linotype" w:cs="Times New Roman"/>
          <w:i/>
          <w:color w:val="000000"/>
          <w:sz w:val="22"/>
          <w:szCs w:val="22"/>
          <w:lang w:val="es-MX" w:eastAsia="en-US"/>
        </w:rPr>
        <w:t>“</w:t>
      </w:r>
      <w:r w:rsidRPr="00076A23">
        <w:rPr>
          <w:rFonts w:ascii="Palatino Linotype" w:eastAsia="MS Mincho" w:hAnsi="Palatino Linotype" w:cs="Times New Roman"/>
          <w:b/>
          <w:i/>
          <w:color w:val="000000"/>
          <w:sz w:val="22"/>
          <w:szCs w:val="22"/>
          <w:lang w:val="es-MX" w:eastAsia="en-US"/>
        </w:rPr>
        <w:t>Artículo 181</w:t>
      </w:r>
    </w:p>
    <w:p w14:paraId="472B76B3" w14:textId="239E1763" w:rsidR="00E67876" w:rsidRPr="00076A23" w:rsidRDefault="006D7E9E" w:rsidP="00E67876">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76A23">
        <w:rPr>
          <w:rFonts w:ascii="Palatino Linotype" w:eastAsia="MS Mincho" w:hAnsi="Palatino Linotype" w:cs="Times New Roman"/>
          <w:i/>
          <w:color w:val="000000"/>
          <w:sz w:val="22"/>
          <w:szCs w:val="22"/>
          <w:lang w:val="es-MX" w:eastAsia="en-US"/>
        </w:rPr>
        <w:t>…</w:t>
      </w:r>
    </w:p>
    <w:p w14:paraId="69759787" w14:textId="77777777" w:rsidR="00E67876" w:rsidRPr="00076A23" w:rsidRDefault="00E67876" w:rsidP="00E67876">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076A23">
        <w:rPr>
          <w:rFonts w:ascii="Palatino Linotype" w:eastAsia="MS Mincho" w:hAnsi="Palatino Linotype" w:cs="Bookman Old Style"/>
          <w:i/>
          <w:sz w:val="22"/>
          <w:szCs w:val="22"/>
          <w:lang w:val="es-ES" w:eastAsia="en-US"/>
        </w:rPr>
        <w:t xml:space="preserve">Durante el procedimiento deberá aplicarse la </w:t>
      </w:r>
      <w:r w:rsidRPr="00076A23">
        <w:rPr>
          <w:rFonts w:ascii="Palatino Linotype" w:eastAsia="MS Mincho" w:hAnsi="Palatino Linotype" w:cs="Bookman Old Style"/>
          <w:b/>
          <w:i/>
          <w:sz w:val="22"/>
          <w:szCs w:val="22"/>
          <w:lang w:val="es-ES" w:eastAsia="en-US"/>
        </w:rPr>
        <w:t>suplencia de la queja a favor del recurrente</w:t>
      </w:r>
      <w:r w:rsidRPr="00076A23">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5F430276" w14:textId="791FF88F" w:rsidR="00E67876" w:rsidRPr="00076A23" w:rsidRDefault="006D7E9E" w:rsidP="00E67876">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76A23">
        <w:rPr>
          <w:rFonts w:ascii="Palatino Linotype" w:eastAsia="MS Mincho" w:hAnsi="Palatino Linotype" w:cs="Times New Roman"/>
          <w:i/>
          <w:color w:val="000000"/>
          <w:sz w:val="22"/>
          <w:szCs w:val="22"/>
          <w:lang w:val="es-MX" w:eastAsia="en-US"/>
        </w:rPr>
        <w:t>…</w:t>
      </w:r>
    </w:p>
    <w:p w14:paraId="28C262B4" w14:textId="77777777" w:rsidR="00E67876" w:rsidRPr="00076A23" w:rsidRDefault="00E67876" w:rsidP="00E6787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076A23">
        <w:rPr>
          <w:rFonts w:ascii="Palatino Linotype" w:eastAsia="MS Mincho" w:hAnsi="Palatino Linotype" w:cs="Times New Roman"/>
        </w:rPr>
        <w:t>refutantes</w:t>
      </w:r>
      <w:proofErr w:type="spellEnd"/>
      <w:r w:rsidRPr="00076A23">
        <w:rPr>
          <w:rFonts w:ascii="Palatino Linotype" w:eastAsia="MS Mincho" w:hAnsi="Palatino Linotype" w:cs="Times New Roman"/>
        </w:rPr>
        <w:t xml:space="preserve"> que cubran los elementos mínimos requeridos de la </w:t>
      </w:r>
      <w:r w:rsidRPr="00076A23">
        <w:rPr>
          <w:rFonts w:ascii="Palatino Linotype" w:eastAsia="MS Mincho" w:hAnsi="Palatino Linotype" w:cs="Times New Roman"/>
          <w:i/>
        </w:rPr>
        <w:t xml:space="preserve">causa </w:t>
      </w:r>
      <w:proofErr w:type="spellStart"/>
      <w:r w:rsidRPr="00076A23">
        <w:rPr>
          <w:rFonts w:ascii="Palatino Linotype" w:eastAsia="MS Mincho" w:hAnsi="Palatino Linotype" w:cs="Times New Roman"/>
          <w:i/>
        </w:rPr>
        <w:t>petendi</w:t>
      </w:r>
      <w:proofErr w:type="spellEnd"/>
      <w:r w:rsidRPr="00076A23">
        <w:rPr>
          <w:rFonts w:ascii="Palatino Linotype" w:eastAsia="MS Mincho" w:hAnsi="Palatino Linotype" w:cs="Times New Roman"/>
          <w:i/>
        </w:rPr>
        <w:t>, (</w:t>
      </w:r>
      <w:r w:rsidRPr="00076A23">
        <w:rPr>
          <w:rFonts w:ascii="Palatino Linotype" w:eastAsia="MS Mincho" w:hAnsi="Palatino Linotype" w:cs="Times New Roman"/>
        </w:rPr>
        <w:t>causa de pedir</w:t>
      </w:r>
      <w:r w:rsidRPr="00076A23">
        <w:rPr>
          <w:rFonts w:ascii="Palatino Linotype" w:eastAsia="MS Mincho" w:hAnsi="Palatino Linotype" w:cs="Times New Roman"/>
          <w:i/>
        </w:rPr>
        <w:t xml:space="preserve">) </w:t>
      </w:r>
      <w:r w:rsidRPr="00076A23">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076A23">
        <w:rPr>
          <w:rFonts w:ascii="Palatino Linotype" w:eastAsia="MS Mincho" w:hAnsi="Palatino Linotype" w:cs="Times New Roman"/>
          <w:vertAlign w:val="superscript"/>
        </w:rPr>
        <w:footnoteReference w:id="1"/>
      </w:r>
      <w:r w:rsidRPr="00076A23">
        <w:rPr>
          <w:rFonts w:ascii="Palatino Linotype" w:eastAsia="MS Mincho" w:hAnsi="Palatino Linotype" w:cs="Times New Roman"/>
        </w:rPr>
        <w:t xml:space="preserve">. </w:t>
      </w:r>
    </w:p>
    <w:p w14:paraId="44515434" w14:textId="77777777" w:rsidR="00E67876" w:rsidRPr="00076A23" w:rsidRDefault="00E67876" w:rsidP="00E67876">
      <w:pPr>
        <w:spacing w:before="240" w:after="240" w:line="360" w:lineRule="auto"/>
        <w:ind w:left="426" w:right="49"/>
        <w:contextualSpacing/>
        <w:jc w:val="both"/>
        <w:rPr>
          <w:rFonts w:ascii="Palatino Linotype" w:eastAsia="MS Mincho" w:hAnsi="Palatino Linotype" w:cs="Times New Roman"/>
        </w:rPr>
      </w:pPr>
    </w:p>
    <w:p w14:paraId="7F182D4C" w14:textId="5239AC96" w:rsidR="00E67876" w:rsidRPr="00076A23" w:rsidRDefault="007E0BF4" w:rsidP="00E67876">
      <w:pPr>
        <w:numPr>
          <w:ilvl w:val="0"/>
          <w:numId w:val="2"/>
        </w:numPr>
        <w:spacing w:before="240" w:after="240" w:line="360" w:lineRule="auto"/>
        <w:ind w:left="426" w:right="49" w:hanging="426"/>
        <w:contextualSpacing/>
        <w:jc w:val="both"/>
        <w:rPr>
          <w:rFonts w:ascii="Palatino Linotype" w:eastAsia="MS Mincho" w:hAnsi="Palatino Linotype" w:cs="Times New Roman"/>
        </w:rPr>
      </w:pPr>
      <w:r w:rsidRPr="00076A23">
        <w:rPr>
          <w:rFonts w:ascii="Palatino Linotype" w:eastAsia="Times New Roman" w:hAnsi="Palatino Linotype" w:cs="Arial"/>
          <w:color w:val="000000"/>
          <w:lang w:val="es-MX" w:eastAsia="en-US"/>
        </w:rPr>
        <w:t xml:space="preserve">Por lo que </w:t>
      </w:r>
      <w:r w:rsidR="00E67876" w:rsidRPr="00076A23">
        <w:rPr>
          <w:rFonts w:ascii="Palatino Linotype" w:eastAsia="Times New Roman" w:hAnsi="Palatino Linotype" w:cs="Arial"/>
          <w:color w:val="000000"/>
          <w:lang w:val="es-MX" w:eastAsia="en-US"/>
        </w:rPr>
        <w:t xml:space="preserve"> retomando lo solicitado por el particular en cuanto se aprecia que requiere información sobre el presupuesto que se ha destinado al municipio de Tecámac, así como de cada una  de las entidades o colonias con las que cuenta este</w:t>
      </w:r>
      <w:r w:rsidRPr="00076A23">
        <w:rPr>
          <w:rFonts w:ascii="Palatino Linotype" w:eastAsia="Times New Roman" w:hAnsi="Palatino Linotype" w:cs="Arial"/>
          <w:color w:val="000000"/>
          <w:lang w:val="es-MX" w:eastAsia="en-US"/>
        </w:rPr>
        <w:t>, se advierte que no precisa la temporalidad sobre la cual requiere la información y toda vez que</w:t>
      </w:r>
      <w:r w:rsidR="00C20A03" w:rsidRPr="00076A23">
        <w:rPr>
          <w:rFonts w:ascii="Palatino Linotype" w:eastAsia="Times New Roman" w:hAnsi="Palatino Linotype" w:cs="Arial"/>
          <w:color w:val="000000"/>
          <w:lang w:val="es-MX" w:eastAsia="en-US"/>
        </w:rPr>
        <w:t xml:space="preserve"> como se observa a continuación</w:t>
      </w:r>
      <w:r w:rsidRPr="00076A23">
        <w:rPr>
          <w:rFonts w:ascii="Palatino Linotype" w:eastAsia="Times New Roman" w:hAnsi="Palatino Linotype" w:cs="Arial"/>
          <w:color w:val="000000"/>
          <w:lang w:val="es-MX" w:eastAsia="en-US"/>
        </w:rPr>
        <w:t xml:space="preserve"> esta se genera anualmente y </w:t>
      </w:r>
      <w:r w:rsidR="00E67876" w:rsidRPr="00076A23">
        <w:rPr>
          <w:rFonts w:ascii="Palatino Linotype" w:eastAsia="Times New Roman" w:hAnsi="Palatino Linotype" w:cs="Arial"/>
          <w:color w:val="000000"/>
          <w:lang w:val="es-MX" w:eastAsia="en-US"/>
        </w:rPr>
        <w:t>la fecha en que se realizó la solicitud</w:t>
      </w:r>
      <w:r w:rsidRPr="00076A23">
        <w:rPr>
          <w:rFonts w:ascii="Palatino Linotype" w:eastAsia="Times New Roman" w:hAnsi="Palatino Linotype" w:cs="Arial"/>
          <w:color w:val="000000"/>
          <w:lang w:val="es-MX" w:eastAsia="en-US"/>
        </w:rPr>
        <w:t xml:space="preserve"> corresponde al  año en curso, dicha información se deberá entender actualizada al año 2018</w:t>
      </w:r>
      <w:r w:rsidR="00E67876" w:rsidRPr="00076A23">
        <w:rPr>
          <w:rFonts w:ascii="Palatino Linotype" w:eastAsia="Times New Roman" w:hAnsi="Palatino Linotype" w:cs="Arial"/>
          <w:color w:val="000000"/>
          <w:lang w:val="es-MX" w:eastAsia="en-US"/>
        </w:rPr>
        <w:t xml:space="preserve">. </w:t>
      </w:r>
    </w:p>
    <w:p w14:paraId="5D8EB7B7" w14:textId="77777777" w:rsidR="00E67876" w:rsidRPr="00076A23" w:rsidRDefault="00E67876" w:rsidP="00E67876">
      <w:pPr>
        <w:spacing w:before="240" w:after="240" w:line="360" w:lineRule="auto"/>
        <w:ind w:left="426" w:right="49"/>
        <w:contextualSpacing/>
        <w:jc w:val="both"/>
        <w:rPr>
          <w:rFonts w:ascii="Palatino Linotype" w:eastAsia="MS Mincho" w:hAnsi="Palatino Linotype" w:cs="Times New Roman"/>
        </w:rPr>
      </w:pPr>
    </w:p>
    <w:p w14:paraId="31EB6CB7" w14:textId="433E059B" w:rsidR="00C97FF5" w:rsidRPr="00076A23" w:rsidRDefault="00E67876" w:rsidP="007E0BF4">
      <w:pPr>
        <w:numPr>
          <w:ilvl w:val="0"/>
          <w:numId w:val="2"/>
        </w:numPr>
        <w:spacing w:before="240" w:after="240" w:line="360" w:lineRule="auto"/>
        <w:ind w:left="426" w:right="49" w:hanging="426"/>
        <w:contextualSpacing/>
        <w:jc w:val="both"/>
        <w:rPr>
          <w:rFonts w:ascii="Palatino Linotype" w:eastAsia="Times New Roman" w:hAnsi="Palatino Linotype" w:cs="Arial"/>
          <w:lang w:val="es-ES" w:eastAsia="es-MX"/>
        </w:rPr>
      </w:pPr>
      <w:r w:rsidRPr="00076A23">
        <w:rPr>
          <w:rFonts w:ascii="Palatino Linotype" w:eastAsia="MS Mincho" w:hAnsi="Palatino Linotype" w:cs="Times New Roman"/>
        </w:rPr>
        <w:t>En ese orden de ideas, se puede establecer que el recurrente solicita información relativa a “</w:t>
      </w:r>
      <w:r w:rsidR="007E0BF4" w:rsidRPr="00076A23">
        <w:rPr>
          <w:rFonts w:ascii="Palatino Linotype" w:eastAsia="MS Mincho" w:hAnsi="Palatino Linotype" w:cs="Times New Roman"/>
        </w:rPr>
        <w:t xml:space="preserve">El Presupuesto destinado al </w:t>
      </w:r>
      <w:r w:rsidRPr="00076A23">
        <w:rPr>
          <w:rFonts w:ascii="Palatino Linotype" w:eastAsia="MS Mincho" w:hAnsi="Palatino Linotype" w:cs="Times New Roman"/>
        </w:rPr>
        <w:t>Ayuntamiento de Tecámac</w:t>
      </w:r>
      <w:r w:rsidR="007749F8" w:rsidRPr="00076A23">
        <w:rPr>
          <w:rFonts w:ascii="Palatino Linotype" w:eastAsia="MS Mincho" w:hAnsi="Palatino Linotype" w:cs="Times New Roman"/>
        </w:rPr>
        <w:t xml:space="preserve"> así como a las entidades o colonias con las que cuenta este.</w:t>
      </w:r>
      <w:r w:rsidRPr="00076A23">
        <w:rPr>
          <w:rFonts w:ascii="Palatino Linotype" w:eastAsia="MS Mincho" w:hAnsi="Palatino Linotype" w:cs="Times New Roman"/>
        </w:rPr>
        <w:t>”,</w:t>
      </w:r>
      <w:r w:rsidR="007E0BF4" w:rsidRPr="00076A23">
        <w:rPr>
          <w:rFonts w:ascii="Palatino Linotype" w:eastAsia="MS Mincho" w:hAnsi="Palatino Linotype" w:cs="Times New Roman"/>
        </w:rPr>
        <w:t xml:space="preserve"> y siendo que </w:t>
      </w:r>
      <w:r w:rsidRPr="00076A23">
        <w:rPr>
          <w:rFonts w:ascii="Palatino Linotype" w:eastAsia="MS Mincho" w:hAnsi="Palatino Linotype" w:cs="Times New Roman"/>
        </w:rPr>
        <w:t xml:space="preserve"> el Sujeto Obligado, fue omiso en contestar dicho punto de la solicitud</w:t>
      </w:r>
      <w:r w:rsidR="007E0BF4" w:rsidRPr="00076A23">
        <w:rPr>
          <w:rFonts w:ascii="Palatino Linotype" w:eastAsia="MS Mincho" w:hAnsi="Palatino Linotype" w:cs="Times New Roman"/>
        </w:rPr>
        <w:t>,</w:t>
      </w:r>
      <w:r w:rsidR="007E0BF4" w:rsidRPr="00076A23">
        <w:rPr>
          <w:rFonts w:ascii="Palatino Linotype" w:eastAsia="Times New Roman" w:hAnsi="Palatino Linotype" w:cs="Arial"/>
          <w:lang w:val="es-ES" w:eastAsia="es-MX"/>
        </w:rPr>
        <w:t xml:space="preserve"> </w:t>
      </w:r>
      <w:r w:rsidR="00C97FF5" w:rsidRPr="00076A23">
        <w:rPr>
          <w:rFonts w:ascii="Palatino Linotype" w:eastAsia="Times New Roman" w:hAnsi="Palatino Linotype" w:cs="Arial"/>
          <w:lang w:val="es-ES" w:eastAsia="es-MX"/>
        </w:rPr>
        <w:t xml:space="preserve">resulta necesario entrar al estudio de la naturaleza de la información solicitada para determinar las obligaciones y responsabilidades que el </w:t>
      </w:r>
      <w:r w:rsidR="007E0BF4" w:rsidRPr="00076A23">
        <w:rPr>
          <w:rFonts w:ascii="Palatino Linotype" w:eastAsia="Times New Roman" w:hAnsi="Palatino Linotype" w:cs="Arial"/>
          <w:b/>
          <w:lang w:val="es-ES" w:eastAsia="es-MX"/>
        </w:rPr>
        <w:t xml:space="preserve">SUJETO OBLIGADO </w:t>
      </w:r>
      <w:r w:rsidR="00C97FF5" w:rsidRPr="00076A23">
        <w:rPr>
          <w:rFonts w:ascii="Palatino Linotype" w:eastAsia="Times New Roman" w:hAnsi="Palatino Linotype" w:cs="Arial"/>
          <w:lang w:val="es-ES" w:eastAsia="es-MX"/>
        </w:rPr>
        <w:t>debe cumplir, ante las instancias y solicitudes presentadas respecto del derecho de acceso a la información.</w:t>
      </w:r>
    </w:p>
    <w:p w14:paraId="2FB67150" w14:textId="77777777" w:rsidR="00C97FF5" w:rsidRPr="00076A23" w:rsidRDefault="00C97FF5" w:rsidP="00C97FF5">
      <w:pPr>
        <w:ind w:left="720"/>
        <w:contextualSpacing/>
        <w:rPr>
          <w:rFonts w:ascii="Palatino Linotype" w:eastAsia="Times New Roman" w:hAnsi="Palatino Linotype" w:cs="Arial"/>
          <w:lang w:val="es-ES" w:eastAsia="es-MX"/>
        </w:rPr>
      </w:pPr>
    </w:p>
    <w:p w14:paraId="0525D2D2" w14:textId="77777777" w:rsidR="00C97FF5" w:rsidRPr="00076A23" w:rsidRDefault="00C97FF5" w:rsidP="007E0BF4">
      <w:pPr>
        <w:numPr>
          <w:ilvl w:val="0"/>
          <w:numId w:val="2"/>
        </w:numPr>
        <w:spacing w:line="360" w:lineRule="auto"/>
        <w:ind w:left="426" w:right="49" w:hanging="426"/>
        <w:contextualSpacing/>
        <w:jc w:val="both"/>
        <w:rPr>
          <w:rFonts w:ascii="Palatino Linotype" w:eastAsia="Calibri" w:hAnsi="Palatino Linotype" w:cs="Arial"/>
          <w:lang w:val="es-ES"/>
        </w:rPr>
      </w:pPr>
      <w:r w:rsidRPr="00076A23">
        <w:rPr>
          <w:rFonts w:ascii="Palatino Linotype" w:hAnsi="Palatino Linotype"/>
          <w:color w:val="000000"/>
        </w:rPr>
        <w:t xml:space="preserve">Ante tal situación, cabe aclarar que </w:t>
      </w:r>
      <w:r w:rsidRPr="00076A23">
        <w:rPr>
          <w:rFonts w:ascii="Palatino Linotype" w:eastAsia="Calibri" w:hAnsi="Palatino Linotype" w:cs="Arial"/>
          <w:lang w:val="es-ES"/>
        </w:rPr>
        <w:t xml:space="preserve">el Derecho de Acceso a la Información pública se satisface una vez que los Sujetos Obligados </w:t>
      </w:r>
      <w:proofErr w:type="spellStart"/>
      <w:r w:rsidRPr="00076A23">
        <w:rPr>
          <w:rFonts w:ascii="Palatino Linotype" w:eastAsia="Times New Roman" w:hAnsi="Palatino Linotype" w:cs="Arial"/>
          <w:b/>
          <w:u w:val="single"/>
          <w:lang w:val="gl-ES" w:eastAsia="gl-ES"/>
        </w:rPr>
        <w:t>hacen</w:t>
      </w:r>
      <w:proofErr w:type="spellEnd"/>
      <w:r w:rsidRPr="00076A23">
        <w:rPr>
          <w:rFonts w:ascii="Palatino Linotype" w:eastAsia="Times New Roman" w:hAnsi="Palatino Linotype" w:cs="Arial"/>
          <w:b/>
          <w:u w:val="single"/>
          <w:lang w:val="gl-ES" w:eastAsia="gl-ES"/>
        </w:rPr>
        <w:t xml:space="preserve"> entrega del soporte documental </w:t>
      </w:r>
      <w:proofErr w:type="spellStart"/>
      <w:r w:rsidRPr="00076A23">
        <w:rPr>
          <w:rFonts w:ascii="Palatino Linotype" w:eastAsia="Times New Roman" w:hAnsi="Palatino Linotype" w:cs="Arial"/>
          <w:b/>
          <w:u w:val="single"/>
          <w:lang w:val="gl-ES" w:eastAsia="gl-ES"/>
        </w:rPr>
        <w:t>requerido</w:t>
      </w:r>
      <w:proofErr w:type="spellEnd"/>
      <w:r w:rsidRPr="00076A23">
        <w:rPr>
          <w:rFonts w:ascii="Palatino Linotype" w:eastAsia="Times New Roman" w:hAnsi="Palatino Linotype" w:cs="Arial"/>
          <w:lang w:val="gl-ES" w:eastAsia="gl-ES"/>
        </w:rPr>
        <w:t xml:space="preserve">, que </w:t>
      </w:r>
      <w:proofErr w:type="spellStart"/>
      <w:r w:rsidRPr="00076A23">
        <w:rPr>
          <w:rFonts w:ascii="Palatino Linotype" w:eastAsia="Times New Roman" w:hAnsi="Palatino Linotype" w:cs="Arial"/>
          <w:lang w:val="gl-ES" w:eastAsia="gl-ES"/>
        </w:rPr>
        <w:t>generen</w:t>
      </w:r>
      <w:proofErr w:type="spellEnd"/>
      <w:r w:rsidRPr="00076A23">
        <w:rPr>
          <w:rFonts w:ascii="Palatino Linotype" w:eastAsia="Times New Roman" w:hAnsi="Palatino Linotype" w:cs="Arial"/>
          <w:lang w:val="gl-ES" w:eastAsia="gl-ES"/>
        </w:rPr>
        <w:t xml:space="preserve">, administren o </w:t>
      </w:r>
      <w:proofErr w:type="spellStart"/>
      <w:r w:rsidRPr="00076A23">
        <w:rPr>
          <w:rFonts w:ascii="Palatino Linotype" w:eastAsia="Times New Roman" w:hAnsi="Palatino Linotype" w:cs="Arial"/>
          <w:lang w:val="gl-ES" w:eastAsia="gl-ES"/>
        </w:rPr>
        <w:t>posean</w:t>
      </w:r>
      <w:proofErr w:type="spellEnd"/>
      <w:r w:rsidRPr="00076A23">
        <w:rPr>
          <w:rFonts w:ascii="Palatino Linotype" w:eastAsia="Times New Roman" w:hAnsi="Palatino Linotype" w:cs="Arial"/>
          <w:lang w:val="gl-ES" w:eastAsia="gl-ES"/>
        </w:rPr>
        <w:t xml:space="preserve"> de </w:t>
      </w:r>
      <w:proofErr w:type="spellStart"/>
      <w:r w:rsidRPr="00076A23">
        <w:rPr>
          <w:rFonts w:ascii="Palatino Linotype" w:eastAsia="Times New Roman" w:hAnsi="Palatino Linotype" w:cs="Arial"/>
          <w:lang w:val="gl-ES" w:eastAsia="gl-ES"/>
        </w:rPr>
        <w:t>acuerdo</w:t>
      </w:r>
      <w:proofErr w:type="spellEnd"/>
      <w:r w:rsidRPr="00076A23">
        <w:rPr>
          <w:rFonts w:ascii="Palatino Linotype" w:eastAsia="Times New Roman" w:hAnsi="Palatino Linotype" w:cs="Arial"/>
          <w:lang w:val="gl-ES" w:eastAsia="gl-ES"/>
        </w:rPr>
        <w:t xml:space="preserve"> con </w:t>
      </w:r>
      <w:proofErr w:type="spellStart"/>
      <w:r w:rsidRPr="00076A23">
        <w:rPr>
          <w:rFonts w:ascii="Palatino Linotype" w:eastAsia="Times New Roman" w:hAnsi="Palatino Linotype" w:cs="Arial"/>
          <w:lang w:val="gl-ES" w:eastAsia="gl-ES"/>
        </w:rPr>
        <w:t>sus</w:t>
      </w:r>
      <w:proofErr w:type="spellEnd"/>
      <w:r w:rsidRPr="00076A23">
        <w:rPr>
          <w:rFonts w:ascii="Palatino Linotype" w:eastAsia="Times New Roman" w:hAnsi="Palatino Linotype" w:cs="Arial"/>
          <w:lang w:val="gl-ES" w:eastAsia="gl-ES"/>
        </w:rPr>
        <w:t xml:space="preserve"> facultades, competencias o funciones,</w:t>
      </w:r>
      <w:r w:rsidRPr="00076A23">
        <w:rPr>
          <w:rFonts w:ascii="Palatino Linotype" w:eastAsia="Times New Roman" w:hAnsi="Palatino Linotype" w:cs="Arial"/>
          <w:b/>
          <w:lang w:val="gl-ES" w:eastAsia="gl-ES"/>
        </w:rPr>
        <w:t xml:space="preserve"> </w:t>
      </w:r>
      <w:r w:rsidRPr="00076A23">
        <w:rPr>
          <w:rFonts w:ascii="Palatino Linotype" w:hAnsi="Palatino Linotype"/>
        </w:rPr>
        <w:t xml:space="preserve">de conformidad con las obligaciones de transparencia atribuibles a todos los Sujetos Obligados </w:t>
      </w:r>
      <w:r w:rsidRPr="00076A23">
        <w:rPr>
          <w:rFonts w:ascii="Palatino Linotype" w:hAnsi="Palatino Linotype"/>
        </w:rPr>
        <w:lastRenderedPageBreak/>
        <w:t xml:space="preserve">establecidas </w:t>
      </w:r>
      <w:r w:rsidRPr="00076A23">
        <w:rPr>
          <w:rFonts w:ascii="Palatino Linotype" w:eastAsia="Times New Roman" w:hAnsi="Palatino Linotype" w:cs="Arial"/>
        </w:rPr>
        <w:t xml:space="preserve">en el artículo 160 de la </w:t>
      </w:r>
      <w:r w:rsidRPr="00076A23">
        <w:rPr>
          <w:rFonts w:ascii="Palatino Linotype" w:eastAsia="Times New Roman" w:hAnsi="Palatino Linotype" w:cs="Arial"/>
          <w:b/>
        </w:rPr>
        <w:t xml:space="preserve">Ley </w:t>
      </w:r>
      <w:r w:rsidRPr="00076A23">
        <w:rPr>
          <w:rFonts w:ascii="Palatino Linotype" w:hAnsi="Palatino Linotype" w:cs="Tahoma"/>
          <w:b/>
        </w:rPr>
        <w:t>General de Transparencia y Acceso a la Información Pública</w:t>
      </w:r>
      <w:r w:rsidRPr="00076A23">
        <w:rPr>
          <w:rFonts w:ascii="Palatino Linotype" w:hAnsi="Palatino Linotype" w:cs="Tahoma"/>
        </w:rPr>
        <w:t xml:space="preserve"> que a la letra dispone:</w:t>
      </w:r>
    </w:p>
    <w:p w14:paraId="17158414" w14:textId="77777777" w:rsidR="00C97FF5" w:rsidRPr="00076A23" w:rsidRDefault="00C97FF5" w:rsidP="00C97FF5">
      <w:pPr>
        <w:spacing w:line="360" w:lineRule="auto"/>
        <w:ind w:right="49"/>
        <w:contextualSpacing/>
        <w:jc w:val="both"/>
        <w:rPr>
          <w:rFonts w:ascii="Palatino Linotype" w:eastAsia="Calibri" w:hAnsi="Palatino Linotype" w:cs="Arial"/>
          <w:lang w:val="es-ES"/>
        </w:rPr>
      </w:pPr>
    </w:p>
    <w:p w14:paraId="2F78B92D" w14:textId="77777777" w:rsidR="00C97FF5" w:rsidRPr="00076A23" w:rsidRDefault="00C97FF5" w:rsidP="00C97FF5">
      <w:pPr>
        <w:spacing w:line="360" w:lineRule="auto"/>
        <w:ind w:left="567" w:right="616"/>
        <w:contextualSpacing/>
        <w:jc w:val="both"/>
        <w:rPr>
          <w:rFonts w:ascii="Palatino Linotype" w:eastAsia="Times New Roman" w:hAnsi="Palatino Linotype" w:cs="Arial"/>
          <w:i/>
          <w:sz w:val="22"/>
          <w:szCs w:val="22"/>
          <w:lang w:val="gl-ES" w:eastAsia="gl-ES"/>
        </w:rPr>
      </w:pPr>
      <w:r w:rsidRPr="00076A23">
        <w:rPr>
          <w:rFonts w:ascii="Palatino Linotype" w:eastAsia="Times New Roman" w:hAnsi="Palatino Linotype" w:cs="Arial"/>
          <w:b/>
          <w:i/>
          <w:sz w:val="22"/>
          <w:szCs w:val="22"/>
          <w:lang w:val="gl-ES" w:eastAsia="gl-ES"/>
        </w:rPr>
        <w:t>“</w:t>
      </w:r>
      <w:proofErr w:type="spellStart"/>
      <w:r w:rsidRPr="00076A23">
        <w:rPr>
          <w:rFonts w:ascii="Palatino Linotype" w:eastAsia="Times New Roman" w:hAnsi="Palatino Linotype" w:cs="Arial"/>
          <w:b/>
          <w:i/>
          <w:sz w:val="22"/>
          <w:szCs w:val="22"/>
          <w:lang w:val="gl-ES" w:eastAsia="gl-ES"/>
        </w:rPr>
        <w:t>Artículo</w:t>
      </w:r>
      <w:proofErr w:type="spellEnd"/>
      <w:r w:rsidRPr="00076A23">
        <w:rPr>
          <w:rFonts w:ascii="Palatino Linotype" w:eastAsia="Times New Roman" w:hAnsi="Palatino Linotype" w:cs="Arial"/>
          <w:b/>
          <w:i/>
          <w:sz w:val="22"/>
          <w:szCs w:val="22"/>
          <w:lang w:val="gl-ES" w:eastAsia="gl-ES"/>
        </w:rPr>
        <w:t xml:space="preserve"> 160</w:t>
      </w:r>
      <w:r w:rsidRPr="00076A23">
        <w:rPr>
          <w:rFonts w:ascii="Palatino Linotype" w:eastAsia="Times New Roman" w:hAnsi="Palatino Linotype" w:cs="Arial"/>
          <w:i/>
          <w:sz w:val="22"/>
          <w:szCs w:val="22"/>
          <w:lang w:val="gl-ES" w:eastAsia="gl-ES"/>
        </w:rPr>
        <w:t xml:space="preserve">. Los </w:t>
      </w:r>
      <w:proofErr w:type="spellStart"/>
      <w:r w:rsidRPr="00076A23">
        <w:rPr>
          <w:rFonts w:ascii="Palatino Linotype" w:eastAsia="Times New Roman" w:hAnsi="Palatino Linotype" w:cs="Arial"/>
          <w:i/>
          <w:sz w:val="22"/>
          <w:szCs w:val="22"/>
          <w:lang w:val="gl-ES" w:eastAsia="gl-ES"/>
        </w:rPr>
        <w:t>sujetos</w:t>
      </w:r>
      <w:proofErr w:type="spellEnd"/>
      <w:r w:rsidRPr="00076A23">
        <w:rPr>
          <w:rFonts w:ascii="Palatino Linotype" w:eastAsia="Times New Roman" w:hAnsi="Palatino Linotype" w:cs="Arial"/>
          <w:i/>
          <w:sz w:val="22"/>
          <w:szCs w:val="22"/>
          <w:lang w:val="gl-ES" w:eastAsia="gl-ES"/>
        </w:rPr>
        <w:t xml:space="preserve"> </w:t>
      </w:r>
      <w:proofErr w:type="spellStart"/>
      <w:r w:rsidRPr="00076A23">
        <w:rPr>
          <w:rFonts w:ascii="Palatino Linotype" w:eastAsia="Times New Roman" w:hAnsi="Palatino Linotype" w:cs="Arial"/>
          <w:i/>
          <w:sz w:val="22"/>
          <w:szCs w:val="22"/>
          <w:lang w:val="gl-ES" w:eastAsia="gl-ES"/>
        </w:rPr>
        <w:t>obligados</w:t>
      </w:r>
      <w:proofErr w:type="spellEnd"/>
      <w:r w:rsidRPr="00076A23">
        <w:rPr>
          <w:rFonts w:ascii="Palatino Linotype" w:eastAsia="Times New Roman" w:hAnsi="Palatino Linotype" w:cs="Arial"/>
          <w:i/>
          <w:sz w:val="22"/>
          <w:szCs w:val="22"/>
          <w:lang w:val="gl-ES" w:eastAsia="gl-ES"/>
        </w:rPr>
        <w:t xml:space="preserve"> deberán </w:t>
      </w:r>
      <w:proofErr w:type="spellStart"/>
      <w:r w:rsidRPr="00076A23">
        <w:rPr>
          <w:rFonts w:ascii="Palatino Linotype" w:eastAsia="Times New Roman" w:hAnsi="Palatino Linotype" w:cs="Arial"/>
          <w:i/>
          <w:sz w:val="22"/>
          <w:szCs w:val="22"/>
          <w:lang w:val="gl-ES" w:eastAsia="gl-ES"/>
        </w:rPr>
        <w:t>otorgar</w:t>
      </w:r>
      <w:proofErr w:type="spellEnd"/>
      <w:r w:rsidRPr="00076A23">
        <w:rPr>
          <w:rFonts w:ascii="Palatino Linotype" w:eastAsia="Times New Roman" w:hAnsi="Palatino Linotype" w:cs="Arial"/>
          <w:i/>
          <w:sz w:val="22"/>
          <w:szCs w:val="22"/>
          <w:lang w:val="gl-ES" w:eastAsia="gl-ES"/>
        </w:rPr>
        <w:t xml:space="preserve"> acceso a los documentos que se </w:t>
      </w:r>
      <w:proofErr w:type="spellStart"/>
      <w:r w:rsidRPr="00076A23">
        <w:rPr>
          <w:rFonts w:ascii="Palatino Linotype" w:eastAsia="Times New Roman" w:hAnsi="Palatino Linotype" w:cs="Arial"/>
          <w:i/>
          <w:sz w:val="22"/>
          <w:szCs w:val="22"/>
          <w:lang w:val="gl-ES" w:eastAsia="gl-ES"/>
        </w:rPr>
        <w:t>encuentren</w:t>
      </w:r>
      <w:proofErr w:type="spellEnd"/>
      <w:r w:rsidRPr="00076A23">
        <w:rPr>
          <w:rFonts w:ascii="Palatino Linotype" w:eastAsia="Times New Roman" w:hAnsi="Palatino Linotype" w:cs="Arial"/>
          <w:i/>
          <w:sz w:val="22"/>
          <w:szCs w:val="22"/>
          <w:lang w:val="gl-ES" w:eastAsia="gl-ES"/>
        </w:rPr>
        <w:t xml:space="preserve"> en </w:t>
      </w:r>
      <w:proofErr w:type="spellStart"/>
      <w:r w:rsidRPr="00076A23">
        <w:rPr>
          <w:rFonts w:ascii="Palatino Linotype" w:eastAsia="Times New Roman" w:hAnsi="Palatino Linotype" w:cs="Arial"/>
          <w:i/>
          <w:sz w:val="22"/>
          <w:szCs w:val="22"/>
          <w:lang w:val="gl-ES" w:eastAsia="gl-ES"/>
        </w:rPr>
        <w:t>sus</w:t>
      </w:r>
      <w:proofErr w:type="spellEnd"/>
      <w:r w:rsidRPr="00076A23">
        <w:rPr>
          <w:rFonts w:ascii="Palatino Linotype" w:eastAsia="Times New Roman" w:hAnsi="Palatino Linotype" w:cs="Arial"/>
          <w:i/>
          <w:sz w:val="22"/>
          <w:szCs w:val="22"/>
          <w:lang w:val="gl-ES" w:eastAsia="gl-ES"/>
        </w:rPr>
        <w:t xml:space="preserve"> </w:t>
      </w:r>
      <w:proofErr w:type="spellStart"/>
      <w:r w:rsidRPr="00076A23">
        <w:rPr>
          <w:rFonts w:ascii="Palatino Linotype" w:eastAsia="Times New Roman" w:hAnsi="Palatino Linotype" w:cs="Arial"/>
          <w:i/>
          <w:sz w:val="22"/>
          <w:szCs w:val="22"/>
          <w:lang w:val="gl-ES" w:eastAsia="gl-ES"/>
        </w:rPr>
        <w:t>archivos</w:t>
      </w:r>
      <w:proofErr w:type="spellEnd"/>
      <w:r w:rsidRPr="00076A23">
        <w:rPr>
          <w:rFonts w:ascii="Palatino Linotype" w:eastAsia="Times New Roman" w:hAnsi="Palatino Linotype" w:cs="Arial"/>
          <w:i/>
          <w:sz w:val="22"/>
          <w:szCs w:val="22"/>
          <w:lang w:val="gl-ES" w:eastAsia="gl-ES"/>
        </w:rPr>
        <w:t xml:space="preserve"> o que </w:t>
      </w:r>
      <w:proofErr w:type="spellStart"/>
      <w:r w:rsidRPr="00076A23">
        <w:rPr>
          <w:rFonts w:ascii="Palatino Linotype" w:eastAsia="Times New Roman" w:hAnsi="Palatino Linotype" w:cs="Arial"/>
          <w:i/>
          <w:sz w:val="22"/>
          <w:szCs w:val="22"/>
          <w:lang w:val="gl-ES" w:eastAsia="gl-ES"/>
        </w:rPr>
        <w:t>estén</w:t>
      </w:r>
      <w:proofErr w:type="spellEnd"/>
      <w:r w:rsidRPr="00076A23">
        <w:rPr>
          <w:rFonts w:ascii="Palatino Linotype" w:eastAsia="Times New Roman" w:hAnsi="Palatino Linotype" w:cs="Arial"/>
          <w:i/>
          <w:sz w:val="22"/>
          <w:szCs w:val="22"/>
          <w:lang w:val="gl-ES" w:eastAsia="gl-ES"/>
        </w:rPr>
        <w:t xml:space="preserve"> </w:t>
      </w:r>
      <w:proofErr w:type="spellStart"/>
      <w:r w:rsidRPr="00076A23">
        <w:rPr>
          <w:rFonts w:ascii="Palatino Linotype" w:eastAsia="Times New Roman" w:hAnsi="Palatino Linotype" w:cs="Arial"/>
          <w:i/>
          <w:sz w:val="22"/>
          <w:szCs w:val="22"/>
          <w:lang w:val="gl-ES" w:eastAsia="gl-ES"/>
        </w:rPr>
        <w:t>obligados</w:t>
      </w:r>
      <w:proofErr w:type="spellEnd"/>
      <w:r w:rsidRPr="00076A23">
        <w:rPr>
          <w:rFonts w:ascii="Palatino Linotype" w:eastAsia="Times New Roman" w:hAnsi="Palatino Linotype" w:cs="Arial"/>
          <w:i/>
          <w:sz w:val="22"/>
          <w:szCs w:val="22"/>
          <w:lang w:val="gl-ES" w:eastAsia="gl-ES"/>
        </w:rPr>
        <w:t xml:space="preserve"> a documentar de </w:t>
      </w:r>
      <w:proofErr w:type="spellStart"/>
      <w:r w:rsidRPr="00076A23">
        <w:rPr>
          <w:rFonts w:ascii="Palatino Linotype" w:eastAsia="Times New Roman" w:hAnsi="Palatino Linotype" w:cs="Arial"/>
          <w:i/>
          <w:sz w:val="22"/>
          <w:szCs w:val="22"/>
          <w:lang w:val="gl-ES" w:eastAsia="gl-ES"/>
        </w:rPr>
        <w:t>acuerdo</w:t>
      </w:r>
      <w:proofErr w:type="spellEnd"/>
      <w:r w:rsidRPr="00076A23">
        <w:rPr>
          <w:rFonts w:ascii="Palatino Linotype" w:eastAsia="Times New Roman" w:hAnsi="Palatino Linotype" w:cs="Arial"/>
          <w:i/>
          <w:sz w:val="22"/>
          <w:szCs w:val="22"/>
          <w:lang w:val="gl-ES" w:eastAsia="gl-ES"/>
        </w:rPr>
        <w:t xml:space="preserve"> con </w:t>
      </w:r>
      <w:proofErr w:type="spellStart"/>
      <w:r w:rsidRPr="00076A23">
        <w:rPr>
          <w:rFonts w:ascii="Palatino Linotype" w:eastAsia="Times New Roman" w:hAnsi="Palatino Linotype" w:cs="Arial"/>
          <w:i/>
          <w:sz w:val="22"/>
          <w:szCs w:val="22"/>
          <w:lang w:val="gl-ES" w:eastAsia="gl-ES"/>
        </w:rPr>
        <w:t>sus</w:t>
      </w:r>
      <w:proofErr w:type="spellEnd"/>
      <w:r w:rsidRPr="00076A23">
        <w:rPr>
          <w:rFonts w:ascii="Palatino Linotype" w:eastAsia="Times New Roman" w:hAnsi="Palatino Linotype" w:cs="Arial"/>
          <w:i/>
          <w:sz w:val="22"/>
          <w:szCs w:val="22"/>
          <w:lang w:val="gl-ES" w:eastAsia="gl-ES"/>
        </w:rPr>
        <w:t xml:space="preserve"> facultades, competencias o funciones en el formato que el solicitante </w:t>
      </w:r>
      <w:proofErr w:type="spellStart"/>
      <w:r w:rsidRPr="00076A23">
        <w:rPr>
          <w:rFonts w:ascii="Palatino Linotype" w:eastAsia="Times New Roman" w:hAnsi="Palatino Linotype" w:cs="Arial"/>
          <w:i/>
          <w:sz w:val="22"/>
          <w:szCs w:val="22"/>
          <w:lang w:val="gl-ES" w:eastAsia="gl-ES"/>
        </w:rPr>
        <w:t>manifieste</w:t>
      </w:r>
      <w:proofErr w:type="spellEnd"/>
      <w:r w:rsidRPr="00076A23">
        <w:rPr>
          <w:rFonts w:ascii="Palatino Linotype" w:eastAsia="Times New Roman" w:hAnsi="Palatino Linotype" w:cs="Arial"/>
          <w:i/>
          <w:sz w:val="22"/>
          <w:szCs w:val="22"/>
          <w:lang w:val="gl-ES" w:eastAsia="gl-ES"/>
        </w:rPr>
        <w:t xml:space="preserve">, de entre </w:t>
      </w:r>
      <w:proofErr w:type="spellStart"/>
      <w:r w:rsidRPr="00076A23">
        <w:rPr>
          <w:rFonts w:ascii="Palatino Linotype" w:eastAsia="Times New Roman" w:hAnsi="Palatino Linotype" w:cs="Arial"/>
          <w:i/>
          <w:sz w:val="22"/>
          <w:szCs w:val="22"/>
          <w:lang w:val="gl-ES" w:eastAsia="gl-ES"/>
        </w:rPr>
        <w:t>aquellos</w:t>
      </w:r>
      <w:proofErr w:type="spellEnd"/>
      <w:r w:rsidRPr="00076A23">
        <w:rPr>
          <w:rFonts w:ascii="Palatino Linotype" w:eastAsia="Times New Roman" w:hAnsi="Palatino Linotype" w:cs="Arial"/>
          <w:i/>
          <w:sz w:val="22"/>
          <w:szCs w:val="22"/>
          <w:lang w:val="gl-ES" w:eastAsia="gl-ES"/>
        </w:rPr>
        <w:t xml:space="preserve"> formatos existentes, conforme a las características físicas de la información o del lugar </w:t>
      </w:r>
      <w:proofErr w:type="spellStart"/>
      <w:r w:rsidRPr="00076A23">
        <w:rPr>
          <w:rFonts w:ascii="Palatino Linotype" w:eastAsia="Times New Roman" w:hAnsi="Palatino Linotype" w:cs="Arial"/>
          <w:i/>
          <w:sz w:val="22"/>
          <w:szCs w:val="22"/>
          <w:lang w:val="gl-ES" w:eastAsia="gl-ES"/>
        </w:rPr>
        <w:t>donde</w:t>
      </w:r>
      <w:proofErr w:type="spellEnd"/>
      <w:r w:rsidRPr="00076A23">
        <w:rPr>
          <w:rFonts w:ascii="Palatino Linotype" w:eastAsia="Times New Roman" w:hAnsi="Palatino Linotype" w:cs="Arial"/>
          <w:i/>
          <w:sz w:val="22"/>
          <w:szCs w:val="22"/>
          <w:lang w:val="gl-ES" w:eastAsia="gl-ES"/>
        </w:rPr>
        <w:t xml:space="preserve"> se </w:t>
      </w:r>
      <w:proofErr w:type="spellStart"/>
      <w:r w:rsidRPr="00076A23">
        <w:rPr>
          <w:rFonts w:ascii="Palatino Linotype" w:eastAsia="Times New Roman" w:hAnsi="Palatino Linotype" w:cs="Arial"/>
          <w:i/>
          <w:sz w:val="22"/>
          <w:szCs w:val="22"/>
          <w:lang w:val="gl-ES" w:eastAsia="gl-ES"/>
        </w:rPr>
        <w:t>encuentre</w:t>
      </w:r>
      <w:proofErr w:type="spellEnd"/>
      <w:r w:rsidRPr="00076A23">
        <w:rPr>
          <w:rFonts w:ascii="Palatino Linotype" w:eastAsia="Times New Roman" w:hAnsi="Palatino Linotype" w:cs="Arial"/>
          <w:i/>
          <w:sz w:val="22"/>
          <w:szCs w:val="22"/>
          <w:lang w:val="gl-ES" w:eastAsia="gl-ES"/>
        </w:rPr>
        <w:t xml:space="preserve"> así lo permita.</w:t>
      </w:r>
    </w:p>
    <w:p w14:paraId="4564B8E2" w14:textId="77777777" w:rsidR="00C97FF5" w:rsidRPr="00076A23" w:rsidRDefault="00C97FF5" w:rsidP="00C97FF5">
      <w:pPr>
        <w:spacing w:line="360" w:lineRule="auto"/>
        <w:ind w:left="567" w:right="616"/>
        <w:contextualSpacing/>
        <w:jc w:val="both"/>
        <w:rPr>
          <w:rFonts w:ascii="Palatino Linotype" w:eastAsia="Times New Roman" w:hAnsi="Palatino Linotype" w:cs="Arial"/>
          <w:i/>
          <w:sz w:val="22"/>
          <w:szCs w:val="22"/>
          <w:lang w:val="gl-ES" w:eastAsia="gl-ES"/>
        </w:rPr>
      </w:pPr>
      <w:r w:rsidRPr="00076A23">
        <w:rPr>
          <w:rFonts w:ascii="Palatino Linotype" w:eastAsia="Times New Roman" w:hAnsi="Palatino Linotype" w:cs="Arial"/>
          <w:i/>
          <w:sz w:val="22"/>
          <w:szCs w:val="22"/>
          <w:lang w:val="gl-ES" w:eastAsia="gl-ES"/>
        </w:rPr>
        <w:t xml:space="preserve">En caso que la información solicitada consista en bases de datos se deberá </w:t>
      </w:r>
      <w:proofErr w:type="spellStart"/>
      <w:r w:rsidRPr="00076A23">
        <w:rPr>
          <w:rFonts w:ascii="Palatino Linotype" w:eastAsia="Times New Roman" w:hAnsi="Palatino Linotype" w:cs="Arial"/>
          <w:i/>
          <w:sz w:val="22"/>
          <w:szCs w:val="22"/>
          <w:lang w:val="gl-ES" w:eastAsia="gl-ES"/>
        </w:rPr>
        <w:t>privilegiar</w:t>
      </w:r>
      <w:proofErr w:type="spellEnd"/>
      <w:r w:rsidRPr="00076A23">
        <w:rPr>
          <w:rFonts w:ascii="Palatino Linotype" w:eastAsia="Times New Roman" w:hAnsi="Palatino Linotype" w:cs="Arial"/>
          <w:i/>
          <w:sz w:val="22"/>
          <w:szCs w:val="22"/>
          <w:lang w:val="gl-ES" w:eastAsia="gl-ES"/>
        </w:rPr>
        <w:t xml:space="preserve"> la entrega de la </w:t>
      </w:r>
      <w:proofErr w:type="spellStart"/>
      <w:r w:rsidRPr="00076A23">
        <w:rPr>
          <w:rFonts w:ascii="Palatino Linotype" w:eastAsia="Times New Roman" w:hAnsi="Palatino Linotype" w:cs="Arial"/>
          <w:i/>
          <w:sz w:val="22"/>
          <w:szCs w:val="22"/>
          <w:lang w:val="gl-ES" w:eastAsia="gl-ES"/>
        </w:rPr>
        <w:t>misma</w:t>
      </w:r>
      <w:proofErr w:type="spellEnd"/>
      <w:r w:rsidRPr="00076A23">
        <w:rPr>
          <w:rFonts w:ascii="Palatino Linotype" w:eastAsia="Times New Roman" w:hAnsi="Palatino Linotype" w:cs="Arial"/>
          <w:i/>
          <w:sz w:val="22"/>
          <w:szCs w:val="22"/>
          <w:lang w:val="gl-ES" w:eastAsia="gl-ES"/>
        </w:rPr>
        <w:t xml:space="preserve"> en formatos </w:t>
      </w:r>
      <w:proofErr w:type="spellStart"/>
      <w:r w:rsidRPr="00076A23">
        <w:rPr>
          <w:rFonts w:ascii="Palatino Linotype" w:eastAsia="Times New Roman" w:hAnsi="Palatino Linotype" w:cs="Arial"/>
          <w:i/>
          <w:sz w:val="22"/>
          <w:szCs w:val="22"/>
          <w:lang w:val="gl-ES" w:eastAsia="gl-ES"/>
        </w:rPr>
        <w:t>abiertos</w:t>
      </w:r>
      <w:proofErr w:type="spellEnd"/>
      <w:r w:rsidRPr="00076A23">
        <w:rPr>
          <w:rFonts w:ascii="Palatino Linotype" w:eastAsia="Times New Roman" w:hAnsi="Palatino Linotype" w:cs="Arial"/>
          <w:i/>
          <w:sz w:val="22"/>
          <w:szCs w:val="22"/>
          <w:lang w:val="gl-ES" w:eastAsia="gl-ES"/>
        </w:rPr>
        <w:t>.”</w:t>
      </w:r>
    </w:p>
    <w:p w14:paraId="44157F28" w14:textId="77777777" w:rsidR="00C97FF5" w:rsidRPr="00076A23" w:rsidRDefault="00C97FF5" w:rsidP="00C97FF5">
      <w:pPr>
        <w:spacing w:line="360" w:lineRule="auto"/>
        <w:ind w:right="49"/>
        <w:contextualSpacing/>
        <w:jc w:val="both"/>
        <w:rPr>
          <w:rFonts w:ascii="Palatino Linotype" w:hAnsi="Palatino Linotype"/>
          <w:color w:val="000000"/>
        </w:rPr>
      </w:pPr>
    </w:p>
    <w:p w14:paraId="07BBFF32" w14:textId="77777777" w:rsidR="00C97FF5" w:rsidRPr="00076A23" w:rsidRDefault="00C97FF5" w:rsidP="007E0BF4">
      <w:pPr>
        <w:numPr>
          <w:ilvl w:val="0"/>
          <w:numId w:val="2"/>
        </w:numPr>
        <w:spacing w:before="240" w:after="240" w:line="360" w:lineRule="auto"/>
        <w:ind w:left="426" w:hanging="426"/>
        <w:contextualSpacing/>
        <w:jc w:val="both"/>
        <w:rPr>
          <w:rFonts w:ascii="Palatino Linotype" w:eastAsia="MS Mincho" w:hAnsi="Palatino Linotype" w:cstheme="majorBidi"/>
          <w:color w:val="000000"/>
          <w:sz w:val="22"/>
          <w:szCs w:val="22"/>
        </w:rPr>
      </w:pPr>
      <w:r w:rsidRPr="00076A23">
        <w:rPr>
          <w:rFonts w:ascii="Palatino Linotype" w:eastAsia="Calibri" w:hAnsi="Palatino Linotype" w:cs="Arial"/>
          <w:lang w:val="es-ES"/>
        </w:rPr>
        <w:t xml:space="preserve">Por ello de los preceptos jurídicos citados se obtiene que el Derecho de Acceso a la Información pública se satisface una vez que los Sujetos Obligados </w:t>
      </w:r>
      <w:proofErr w:type="spellStart"/>
      <w:r w:rsidRPr="00076A23">
        <w:rPr>
          <w:rFonts w:ascii="Palatino Linotype" w:eastAsia="Times New Roman" w:hAnsi="Palatino Linotype" w:cs="Arial"/>
          <w:lang w:val="gl-ES" w:eastAsia="gl-ES"/>
        </w:rPr>
        <w:t>hacen</w:t>
      </w:r>
      <w:proofErr w:type="spellEnd"/>
      <w:r w:rsidRPr="00076A23">
        <w:rPr>
          <w:rFonts w:ascii="Palatino Linotype" w:eastAsia="Times New Roman" w:hAnsi="Palatino Linotype" w:cs="Arial"/>
          <w:lang w:val="gl-ES" w:eastAsia="gl-ES"/>
        </w:rPr>
        <w:t xml:space="preserve"> entrega del soporte documental </w:t>
      </w:r>
      <w:proofErr w:type="spellStart"/>
      <w:r w:rsidRPr="00076A23">
        <w:rPr>
          <w:rFonts w:ascii="Palatino Linotype" w:eastAsia="Times New Roman" w:hAnsi="Palatino Linotype" w:cs="Arial"/>
          <w:lang w:val="gl-ES" w:eastAsia="gl-ES"/>
        </w:rPr>
        <w:t>requerido</w:t>
      </w:r>
      <w:proofErr w:type="spellEnd"/>
      <w:r w:rsidRPr="00076A23">
        <w:rPr>
          <w:rFonts w:ascii="Palatino Linotype" w:eastAsia="Times New Roman" w:hAnsi="Palatino Linotype" w:cs="Arial"/>
          <w:lang w:val="gl-ES" w:eastAsia="gl-ES"/>
        </w:rPr>
        <w:t xml:space="preserve">, que </w:t>
      </w:r>
      <w:proofErr w:type="spellStart"/>
      <w:r w:rsidRPr="00076A23">
        <w:rPr>
          <w:rFonts w:ascii="Palatino Linotype" w:eastAsia="Times New Roman" w:hAnsi="Palatino Linotype" w:cs="Arial"/>
          <w:lang w:val="gl-ES" w:eastAsia="gl-ES"/>
        </w:rPr>
        <w:t>generen</w:t>
      </w:r>
      <w:proofErr w:type="spellEnd"/>
      <w:r w:rsidRPr="00076A23">
        <w:rPr>
          <w:rFonts w:ascii="Palatino Linotype" w:eastAsia="Times New Roman" w:hAnsi="Palatino Linotype" w:cs="Arial"/>
          <w:lang w:val="gl-ES" w:eastAsia="gl-ES"/>
        </w:rPr>
        <w:t xml:space="preserve">, administren o </w:t>
      </w:r>
      <w:proofErr w:type="spellStart"/>
      <w:r w:rsidRPr="00076A23">
        <w:rPr>
          <w:rFonts w:ascii="Palatino Linotype" w:eastAsia="Times New Roman" w:hAnsi="Palatino Linotype" w:cs="Arial"/>
          <w:lang w:val="gl-ES" w:eastAsia="gl-ES"/>
        </w:rPr>
        <w:t>posean</w:t>
      </w:r>
      <w:proofErr w:type="spellEnd"/>
      <w:r w:rsidRPr="00076A23">
        <w:rPr>
          <w:rFonts w:ascii="Palatino Linotype" w:eastAsia="Times New Roman" w:hAnsi="Palatino Linotype" w:cs="Arial"/>
          <w:lang w:val="gl-ES" w:eastAsia="gl-ES"/>
        </w:rPr>
        <w:t xml:space="preserve"> de </w:t>
      </w:r>
      <w:proofErr w:type="spellStart"/>
      <w:r w:rsidRPr="00076A23">
        <w:rPr>
          <w:rFonts w:ascii="Palatino Linotype" w:eastAsia="Times New Roman" w:hAnsi="Palatino Linotype" w:cs="Arial"/>
          <w:lang w:val="gl-ES" w:eastAsia="gl-ES"/>
        </w:rPr>
        <w:t>acuerdo</w:t>
      </w:r>
      <w:proofErr w:type="spellEnd"/>
      <w:r w:rsidRPr="00076A23">
        <w:rPr>
          <w:rFonts w:ascii="Palatino Linotype" w:eastAsia="Times New Roman" w:hAnsi="Palatino Linotype" w:cs="Arial"/>
          <w:lang w:val="gl-ES" w:eastAsia="gl-ES"/>
        </w:rPr>
        <w:t xml:space="preserve"> con </w:t>
      </w:r>
      <w:proofErr w:type="spellStart"/>
      <w:r w:rsidRPr="00076A23">
        <w:rPr>
          <w:rFonts w:ascii="Palatino Linotype" w:eastAsia="Times New Roman" w:hAnsi="Palatino Linotype" w:cs="Arial"/>
          <w:lang w:val="gl-ES" w:eastAsia="gl-ES"/>
        </w:rPr>
        <w:t>sus</w:t>
      </w:r>
      <w:proofErr w:type="spellEnd"/>
      <w:r w:rsidRPr="00076A23">
        <w:rPr>
          <w:rFonts w:ascii="Palatino Linotype" w:eastAsia="Times New Roman" w:hAnsi="Palatino Linotype" w:cs="Arial"/>
          <w:lang w:val="gl-ES" w:eastAsia="gl-ES"/>
        </w:rPr>
        <w:t xml:space="preserve"> facultades, competencias o funciones</w:t>
      </w:r>
      <w:r w:rsidRPr="00076A23">
        <w:rPr>
          <w:rFonts w:ascii="Palatino Linotype" w:eastAsia="Calibri" w:hAnsi="Palatino Linotype" w:cs="Arial"/>
          <w:lang w:val="es-ES"/>
        </w:rPr>
        <w:t xml:space="preserve">. </w:t>
      </w:r>
    </w:p>
    <w:p w14:paraId="5239D696" w14:textId="77777777" w:rsidR="00C97FF5" w:rsidRPr="00076A23" w:rsidRDefault="00C97FF5" w:rsidP="00C97FF5">
      <w:pPr>
        <w:spacing w:before="240" w:after="240" w:line="360" w:lineRule="auto"/>
        <w:contextualSpacing/>
        <w:jc w:val="both"/>
        <w:rPr>
          <w:rFonts w:ascii="Palatino Linotype" w:eastAsia="MS Mincho" w:hAnsi="Palatino Linotype" w:cstheme="majorBidi"/>
          <w:color w:val="000000"/>
          <w:sz w:val="22"/>
          <w:szCs w:val="22"/>
        </w:rPr>
      </w:pPr>
    </w:p>
    <w:p w14:paraId="69CB7A05" w14:textId="1D4D1CDF" w:rsidR="003E3B86" w:rsidRPr="00076A23" w:rsidRDefault="00C97FF5" w:rsidP="003E3B86">
      <w:pPr>
        <w:numPr>
          <w:ilvl w:val="0"/>
          <w:numId w:val="2"/>
        </w:numPr>
        <w:spacing w:before="240" w:after="240" w:line="360" w:lineRule="auto"/>
        <w:ind w:left="426" w:hanging="426"/>
        <w:contextualSpacing/>
        <w:jc w:val="both"/>
        <w:rPr>
          <w:rFonts w:ascii="Palatino Linotype" w:hAnsi="Palatino Linotype"/>
        </w:rPr>
      </w:pPr>
      <w:r w:rsidRPr="00076A23">
        <w:rPr>
          <w:rFonts w:ascii="Palatino Linotype" w:eastAsia="MS Mincho" w:hAnsi="Palatino Linotype" w:cstheme="majorBidi"/>
        </w:rPr>
        <w:t xml:space="preserve">En primer término es necesario señalar </w:t>
      </w:r>
      <w:r w:rsidRPr="00076A23">
        <w:rPr>
          <w:rFonts w:ascii="Palatino Linotype" w:hAnsi="Palatino Linotype" w:cs="Arial"/>
          <w:color w:val="000000" w:themeColor="text1"/>
        </w:rPr>
        <w:t xml:space="preserve">que </w:t>
      </w:r>
      <w:r w:rsidRPr="00076A23">
        <w:rPr>
          <w:rFonts w:ascii="Palatino Linotype" w:hAnsi="Palatino Linotype"/>
        </w:rPr>
        <w:t xml:space="preserve">la </w:t>
      </w:r>
      <w:r w:rsidRPr="00076A23">
        <w:rPr>
          <w:rFonts w:ascii="Palatino Linotype" w:hAnsi="Palatino Linotype"/>
          <w:b/>
        </w:rPr>
        <w:t>Constitución Política del Estado Libre y Soberano de México</w:t>
      </w:r>
      <w:r w:rsidRPr="00076A23">
        <w:rPr>
          <w:rFonts w:ascii="Palatino Linotype" w:hAnsi="Palatino Linotype"/>
        </w:rPr>
        <w:t xml:space="preserve"> señala en sus artículos 125, fracción III tercer párrafo y  128, fracción IX, lo siguiente:</w:t>
      </w:r>
    </w:p>
    <w:p w14:paraId="4713D600" w14:textId="77777777" w:rsidR="003E3B86" w:rsidRPr="00076A23" w:rsidRDefault="003E3B86" w:rsidP="003E3B86">
      <w:pPr>
        <w:spacing w:before="240" w:after="240" w:line="360" w:lineRule="auto"/>
        <w:contextualSpacing/>
        <w:jc w:val="both"/>
        <w:rPr>
          <w:rFonts w:ascii="Palatino Linotype" w:hAnsi="Palatino Linotype"/>
        </w:rPr>
      </w:pPr>
    </w:p>
    <w:p w14:paraId="24BC56CC"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i/>
          <w:sz w:val="22"/>
        </w:rPr>
      </w:pPr>
      <w:r w:rsidRPr="00076A23">
        <w:rPr>
          <w:rFonts w:ascii="Palatino Linotype" w:hAnsi="Palatino Linotype"/>
          <w:b/>
          <w:i/>
          <w:sz w:val="22"/>
        </w:rPr>
        <w:t>“Artículo 125</w:t>
      </w:r>
      <w:r w:rsidRPr="00076A23">
        <w:rPr>
          <w:rFonts w:ascii="Palatino Linotype" w:hAnsi="Palatino Linotype"/>
          <w:i/>
          <w:sz w:val="22"/>
        </w:rPr>
        <w:t>…</w:t>
      </w:r>
    </w:p>
    <w:p w14:paraId="685AA813"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i/>
          <w:sz w:val="22"/>
        </w:rPr>
      </w:pPr>
      <w:r w:rsidRPr="00076A23">
        <w:rPr>
          <w:rFonts w:ascii="Palatino Linotype" w:hAnsi="Palatino Linotype"/>
          <w:i/>
          <w:sz w:val="22"/>
        </w:rPr>
        <w:t>…</w:t>
      </w:r>
    </w:p>
    <w:p w14:paraId="78EEC42E"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b/>
          <w:i/>
          <w:sz w:val="22"/>
        </w:rPr>
      </w:pPr>
      <w:r w:rsidRPr="00076A23">
        <w:rPr>
          <w:rFonts w:ascii="Palatino Linotype" w:hAnsi="Palatino Linotype"/>
          <w:i/>
          <w:sz w:val="22"/>
        </w:rPr>
        <w:t xml:space="preserve">Los Ayuntamientos podrán celebrar sesiones extraordinarias de cabildo cuando la Ley de Ingresos aprobada por la Legislatura, implique adecuaciones a su Presupuesto de </w:t>
      </w:r>
      <w:r w:rsidRPr="00076A23">
        <w:rPr>
          <w:rFonts w:ascii="Palatino Linotype" w:hAnsi="Palatino Linotype"/>
          <w:i/>
          <w:sz w:val="22"/>
        </w:rPr>
        <w:lastRenderedPageBreak/>
        <w:t xml:space="preserve">Egresos, así como por la asignación de las participaciones y aportaciones federales y estatales. Estas sesiones tendrán como único objeto concordar con el Presupuesto de Egresos. </w:t>
      </w:r>
      <w:r w:rsidRPr="00076A23">
        <w:rPr>
          <w:rFonts w:ascii="Palatino Linotype" w:hAnsi="Palatino Linotype"/>
          <w:b/>
          <w:i/>
          <w:sz w:val="22"/>
        </w:rPr>
        <w:t>El Presidente Municipal, promulgará y publicará el Presupuesto de Egresos Municipal, a más tardar el día 25 de febrero de cada año debiendo enviarlo al Órgano Superior de Fiscalización en la misma fecha.</w:t>
      </w:r>
    </w:p>
    <w:p w14:paraId="7AE90C66"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i/>
          <w:sz w:val="22"/>
        </w:rPr>
      </w:pPr>
      <w:r w:rsidRPr="00076A23">
        <w:rPr>
          <w:rFonts w:ascii="Palatino Linotype" w:hAnsi="Palatino Linotype"/>
          <w:b/>
          <w:i/>
          <w:sz w:val="22"/>
        </w:rPr>
        <w:t>…</w:t>
      </w:r>
    </w:p>
    <w:p w14:paraId="598D9047"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i/>
          <w:sz w:val="22"/>
        </w:rPr>
      </w:pPr>
      <w:r w:rsidRPr="00076A23">
        <w:rPr>
          <w:rFonts w:ascii="Palatino Linotype" w:hAnsi="Palatino Linotype"/>
          <w:b/>
          <w:i/>
          <w:sz w:val="22"/>
        </w:rPr>
        <w:t>Artículo 128.-</w:t>
      </w:r>
      <w:r w:rsidRPr="00076A23">
        <w:rPr>
          <w:rFonts w:ascii="Palatino Linotype" w:hAnsi="Palatino Linotype"/>
          <w:i/>
          <w:sz w:val="22"/>
        </w:rPr>
        <w:t xml:space="preserve"> Son </w:t>
      </w:r>
      <w:r w:rsidRPr="00076A23">
        <w:rPr>
          <w:rFonts w:ascii="Palatino Linotype" w:hAnsi="Palatino Linotype"/>
          <w:b/>
          <w:i/>
          <w:sz w:val="22"/>
          <w:u w:val="single"/>
        </w:rPr>
        <w:t>atribuciones de los presidentes municipales</w:t>
      </w:r>
      <w:r w:rsidRPr="00076A23">
        <w:rPr>
          <w:rFonts w:ascii="Palatino Linotype" w:hAnsi="Palatino Linotype"/>
          <w:i/>
          <w:sz w:val="22"/>
        </w:rPr>
        <w:t>:</w:t>
      </w:r>
    </w:p>
    <w:p w14:paraId="26E4CAF0" w14:textId="77777777" w:rsidR="00C97FF5" w:rsidRPr="00076A23" w:rsidRDefault="00C97FF5" w:rsidP="00C97FF5">
      <w:pPr>
        <w:autoSpaceDE w:val="0"/>
        <w:autoSpaceDN w:val="0"/>
        <w:adjustRightInd w:val="0"/>
        <w:spacing w:before="240" w:after="240" w:line="360" w:lineRule="auto"/>
        <w:ind w:left="567" w:right="567"/>
        <w:jc w:val="both"/>
        <w:rPr>
          <w:rFonts w:ascii="Palatino Linotype" w:hAnsi="Palatino Linotype"/>
          <w:i/>
          <w:sz w:val="22"/>
        </w:rPr>
      </w:pPr>
      <w:r w:rsidRPr="00076A23">
        <w:rPr>
          <w:rFonts w:ascii="Palatino Linotype" w:hAnsi="Palatino Linotype"/>
          <w:i/>
          <w:sz w:val="22"/>
        </w:rPr>
        <w:t>…</w:t>
      </w:r>
    </w:p>
    <w:p w14:paraId="324A162E" w14:textId="77777777" w:rsidR="00C97FF5" w:rsidRPr="00076A23" w:rsidRDefault="00C97FF5" w:rsidP="00C97FF5">
      <w:pPr>
        <w:tabs>
          <w:tab w:val="left" w:pos="567"/>
        </w:tabs>
        <w:autoSpaceDE w:val="0"/>
        <w:autoSpaceDN w:val="0"/>
        <w:adjustRightInd w:val="0"/>
        <w:spacing w:before="240" w:after="240" w:line="360" w:lineRule="auto"/>
        <w:ind w:left="567" w:right="567"/>
        <w:jc w:val="both"/>
        <w:rPr>
          <w:rFonts w:ascii="Palatino Linotype" w:hAnsi="Palatino Linotype"/>
          <w:b/>
          <w:i/>
          <w:sz w:val="22"/>
        </w:rPr>
      </w:pPr>
      <w:r w:rsidRPr="00076A23">
        <w:rPr>
          <w:rFonts w:ascii="Palatino Linotype" w:hAnsi="Palatino Linotype"/>
          <w:i/>
          <w:sz w:val="22"/>
        </w:rPr>
        <w:t xml:space="preserve">IX. </w:t>
      </w:r>
      <w:r w:rsidRPr="00076A23">
        <w:rPr>
          <w:rFonts w:ascii="Palatino Linotype" w:hAnsi="Palatino Linotype"/>
          <w:b/>
          <w:i/>
          <w:sz w:val="22"/>
          <w:u w:val="single"/>
        </w:rPr>
        <w:t>Presentar al Ayuntamiento la propuesta de presupuesto de egresos para su respectiva discusión y dictamen</w:t>
      </w:r>
      <w:proofErr w:type="gramStart"/>
      <w:r w:rsidRPr="00076A23">
        <w:rPr>
          <w:rFonts w:ascii="Palatino Linotype" w:hAnsi="Palatino Linotype"/>
          <w:b/>
          <w:i/>
          <w:sz w:val="22"/>
          <w:u w:val="single"/>
        </w:rPr>
        <w:t xml:space="preserve">; </w:t>
      </w:r>
      <w:r w:rsidRPr="00076A23">
        <w:rPr>
          <w:rFonts w:ascii="Palatino Linotype" w:hAnsi="Palatino Linotype"/>
          <w:b/>
          <w:i/>
          <w:sz w:val="22"/>
        </w:rPr>
        <w:t xml:space="preserve"> …</w:t>
      </w:r>
      <w:proofErr w:type="gramEnd"/>
    </w:p>
    <w:p w14:paraId="4F65D8A8" w14:textId="77777777" w:rsidR="00C97FF5" w:rsidRPr="00076A23" w:rsidRDefault="00C97FF5" w:rsidP="00C97FF5">
      <w:pPr>
        <w:tabs>
          <w:tab w:val="left" w:pos="567"/>
        </w:tabs>
        <w:autoSpaceDE w:val="0"/>
        <w:autoSpaceDN w:val="0"/>
        <w:adjustRightInd w:val="0"/>
        <w:spacing w:before="240" w:after="240" w:line="360" w:lineRule="auto"/>
        <w:ind w:left="567" w:right="567"/>
        <w:jc w:val="both"/>
        <w:rPr>
          <w:rFonts w:ascii="Palatino Linotype" w:hAnsi="Palatino Linotype"/>
          <w:b/>
          <w:i/>
          <w:sz w:val="22"/>
        </w:rPr>
      </w:pPr>
    </w:p>
    <w:p w14:paraId="5F41B701" w14:textId="77777777" w:rsidR="00C97FF5" w:rsidRPr="00076A23" w:rsidRDefault="00C97FF5" w:rsidP="007749F8">
      <w:pPr>
        <w:numPr>
          <w:ilvl w:val="0"/>
          <w:numId w:val="2"/>
        </w:numPr>
        <w:spacing w:before="240" w:after="240" w:line="360" w:lineRule="auto"/>
        <w:ind w:left="426" w:hanging="426"/>
        <w:contextualSpacing/>
        <w:jc w:val="both"/>
        <w:rPr>
          <w:rFonts w:ascii="Palatino Linotype" w:hAnsi="Palatino Linotype"/>
        </w:rPr>
      </w:pPr>
      <w:r w:rsidRPr="00076A23">
        <w:rPr>
          <w:rFonts w:ascii="Palatino Linotype" w:hAnsi="Palatino Linotype"/>
        </w:rPr>
        <w:t xml:space="preserve">De los preceptos señalados, tenemos que el Presidente Municipal presentará al Ayuntamiento la propuesta de presupuesto de egresos para su discusión y dictamen, y posteriormente promulgar y publicar dicho documento a más tardar el día veinticinco de febrero de cada año debiendo enviarlo al Órgano Superior de Fiscalización en la misma fecha. </w:t>
      </w:r>
    </w:p>
    <w:p w14:paraId="77168876" w14:textId="77777777" w:rsidR="00C97FF5" w:rsidRPr="00076A23" w:rsidRDefault="00C97FF5" w:rsidP="00C97FF5">
      <w:pPr>
        <w:spacing w:line="360" w:lineRule="auto"/>
        <w:contextualSpacing/>
        <w:jc w:val="both"/>
        <w:rPr>
          <w:rFonts w:ascii="Palatino Linotype" w:eastAsia="MS Mincho" w:hAnsi="Palatino Linotype" w:cstheme="majorBidi"/>
        </w:rPr>
      </w:pPr>
    </w:p>
    <w:p w14:paraId="367E14AC" w14:textId="77777777" w:rsidR="00C97FF5"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rPr>
      </w:pPr>
      <w:r w:rsidRPr="00076A23">
        <w:rPr>
          <w:rFonts w:ascii="Palatino Linotype" w:eastAsia="MS Mincho" w:hAnsi="Palatino Linotype" w:cstheme="majorBidi"/>
        </w:rPr>
        <w:t xml:space="preserve">Correlativo a lo anteriormente expuesto, el artículo 285 del </w:t>
      </w:r>
      <w:r w:rsidRPr="00076A23">
        <w:rPr>
          <w:rFonts w:ascii="Palatino Linotype" w:eastAsia="MS Mincho" w:hAnsi="Palatino Linotype" w:cstheme="majorBidi"/>
          <w:b/>
        </w:rPr>
        <w:t>Código Financiero del Estado de México,</w:t>
      </w:r>
      <w:r w:rsidRPr="00076A23">
        <w:rPr>
          <w:rFonts w:ascii="Palatino Linotype" w:eastAsia="MS Mincho" w:hAnsi="Palatino Linotype" w:cstheme="majorBidi"/>
        </w:rPr>
        <w:t xml:space="preserve"> establece que el Presupuesto de Egresos Municipal se conceptualiza como el instrumento jurídico, de política económica y de política de gasto, que aprueba el Cabildo, conforme a la propuesta que presenta el Presidente Municipal, en el cual se establece el ejercicio, control y evaluación </w:t>
      </w:r>
      <w:r w:rsidRPr="00076A23">
        <w:rPr>
          <w:rFonts w:ascii="Palatino Linotype" w:eastAsia="MS Mincho" w:hAnsi="Palatino Linotype" w:cstheme="majorBidi"/>
        </w:rPr>
        <w:lastRenderedPageBreak/>
        <w:t xml:space="preserve">del gasto público de las </w:t>
      </w:r>
      <w:r w:rsidRPr="00076A23">
        <w:rPr>
          <w:rFonts w:ascii="Palatino Linotype" w:eastAsia="MS Mincho" w:hAnsi="Palatino Linotype" w:cstheme="majorBidi"/>
          <w:b/>
          <w:u w:val="single"/>
        </w:rPr>
        <w:t>Dependencias y Organismos Municipales</w:t>
      </w:r>
      <w:r w:rsidRPr="00076A23">
        <w:rPr>
          <w:rFonts w:ascii="Palatino Linotype" w:eastAsia="MS Mincho" w:hAnsi="Palatino Linotype" w:cstheme="majorBidi"/>
        </w:rPr>
        <w:t>, a través de los programas derivados del Plan de Desarrollo Municipal, durante el ejercicio fiscal correspondiente.</w:t>
      </w:r>
    </w:p>
    <w:p w14:paraId="1DEBE36D" w14:textId="77777777" w:rsidR="00C97FF5" w:rsidRPr="00076A23" w:rsidRDefault="00C97FF5" w:rsidP="00C97FF5">
      <w:pPr>
        <w:ind w:left="720"/>
        <w:contextualSpacing/>
        <w:rPr>
          <w:rFonts w:ascii="Palatino Linotype" w:eastAsia="MS Mincho" w:hAnsi="Palatino Linotype" w:cstheme="majorBidi"/>
        </w:rPr>
      </w:pPr>
    </w:p>
    <w:p w14:paraId="7D80975F" w14:textId="77777777" w:rsidR="00C97FF5"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rPr>
      </w:pPr>
      <w:r w:rsidRPr="00076A23">
        <w:rPr>
          <w:rFonts w:ascii="Palatino Linotype" w:eastAsia="MS Mincho" w:hAnsi="Palatino Linotype" w:cstheme="majorBidi"/>
        </w:rPr>
        <w:t xml:space="preserve">En ese mismo orden de ideas, la </w:t>
      </w:r>
      <w:r w:rsidRPr="00076A23">
        <w:rPr>
          <w:rFonts w:ascii="Palatino Linotype" w:eastAsia="MS Mincho" w:hAnsi="Palatino Linotype" w:cstheme="majorBidi"/>
          <w:b/>
        </w:rPr>
        <w:t>Ley Orgánica Municipal</w:t>
      </w:r>
      <w:r w:rsidRPr="00076A23">
        <w:rPr>
          <w:rFonts w:ascii="Palatino Linotype" w:eastAsia="MS Mincho" w:hAnsi="Palatino Linotype" w:cstheme="majorBidi"/>
        </w:rPr>
        <w:t xml:space="preserve"> </w:t>
      </w:r>
      <w:r w:rsidRPr="00076A23">
        <w:rPr>
          <w:rFonts w:ascii="Palatino Linotype" w:eastAsia="MS Mincho" w:hAnsi="Palatino Linotype" w:cstheme="majorBidi"/>
          <w:b/>
        </w:rPr>
        <w:t xml:space="preserve">del Estado de México </w:t>
      </w:r>
      <w:r w:rsidRPr="00076A23">
        <w:rPr>
          <w:rFonts w:ascii="Palatino Linotype" w:eastAsia="MS Mincho" w:hAnsi="Palatino Linotype" w:cstheme="majorBidi"/>
        </w:rPr>
        <w:t xml:space="preserve">establece en su artículo 31 en su fracción XIX que el </w:t>
      </w:r>
      <w:r w:rsidRPr="00076A23">
        <w:rPr>
          <w:rFonts w:ascii="Palatino Linotype" w:eastAsia="MS Mincho" w:hAnsi="Palatino Linotype" w:cstheme="majorBidi"/>
          <w:b/>
          <w:u w:val="single"/>
        </w:rPr>
        <w:t>presupuesto de egresos se debe aprobar anualmente</w:t>
      </w:r>
      <w:r w:rsidRPr="00076A23">
        <w:rPr>
          <w:rFonts w:ascii="Palatino Linotype" w:eastAsia="MS Mincho" w:hAnsi="Palatino Linotype" w:cstheme="majorBidi"/>
        </w:rPr>
        <w:t xml:space="preserve"> a más tardar el 20 de diciembre,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6BDD2F1" w14:textId="77777777" w:rsidR="00F252B5" w:rsidRPr="00076A23" w:rsidRDefault="00F252B5" w:rsidP="00F252B5">
      <w:pPr>
        <w:pStyle w:val="Prrafodelista"/>
        <w:rPr>
          <w:rFonts w:ascii="Palatino Linotype" w:eastAsia="MS Mincho" w:hAnsi="Palatino Linotype" w:cstheme="majorBidi"/>
        </w:rPr>
      </w:pPr>
    </w:p>
    <w:p w14:paraId="51312DFB" w14:textId="77777777" w:rsidR="00F252B5" w:rsidRPr="00076A23" w:rsidRDefault="00F252B5" w:rsidP="00F252B5">
      <w:pPr>
        <w:spacing w:line="360" w:lineRule="auto"/>
        <w:contextualSpacing/>
        <w:jc w:val="both"/>
        <w:rPr>
          <w:rFonts w:ascii="Palatino Linotype" w:eastAsia="MS Mincho" w:hAnsi="Palatino Linotype" w:cstheme="majorBidi"/>
        </w:rPr>
      </w:pPr>
    </w:p>
    <w:p w14:paraId="493C225B" w14:textId="77777777" w:rsidR="00C97FF5"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rPr>
      </w:pPr>
      <w:r w:rsidRPr="00076A23">
        <w:rPr>
          <w:rFonts w:ascii="Palatino Linotype" w:eastAsia="MS Mincho" w:hAnsi="Palatino Linotype" w:cstheme="majorBidi"/>
        </w:rPr>
        <w:t xml:space="preserve">En el mismo sentido, el artículo 47 de la </w:t>
      </w:r>
      <w:r w:rsidRPr="00076A23">
        <w:rPr>
          <w:rFonts w:ascii="Palatino Linotype" w:eastAsia="MS Mincho" w:hAnsi="Palatino Linotype" w:cstheme="majorBidi"/>
          <w:b/>
        </w:rPr>
        <w:t xml:space="preserve">Ley de Fiscalización Superior del Estado de México </w:t>
      </w:r>
      <w:r w:rsidRPr="00076A23">
        <w:rPr>
          <w:rFonts w:ascii="Palatino Linotype" w:eastAsia="MS Mincho" w:hAnsi="Palatino Linotype" w:cstheme="majorBidi"/>
        </w:rPr>
        <w:t xml:space="preserve">establece: </w:t>
      </w:r>
    </w:p>
    <w:p w14:paraId="1B5262CF" w14:textId="77777777" w:rsidR="00F252B5" w:rsidRPr="00076A23" w:rsidRDefault="00F252B5" w:rsidP="00F252B5">
      <w:pPr>
        <w:spacing w:line="360" w:lineRule="auto"/>
        <w:contextualSpacing/>
        <w:jc w:val="both"/>
        <w:rPr>
          <w:rFonts w:ascii="Palatino Linotype" w:eastAsia="MS Mincho" w:hAnsi="Palatino Linotype" w:cstheme="majorBidi"/>
        </w:rPr>
      </w:pPr>
    </w:p>
    <w:p w14:paraId="22FEC6DD" w14:textId="77777777" w:rsidR="00C97FF5" w:rsidRPr="00076A23" w:rsidRDefault="00C97FF5" w:rsidP="00C97FF5">
      <w:pPr>
        <w:ind w:left="720"/>
        <w:contextualSpacing/>
        <w:rPr>
          <w:rFonts w:ascii="Palatino Linotype" w:eastAsia="MS Mincho" w:hAnsi="Palatino Linotype" w:cstheme="majorBidi"/>
        </w:rPr>
      </w:pPr>
    </w:p>
    <w:p w14:paraId="195090DC" w14:textId="763E5CFC" w:rsidR="00C97FF5" w:rsidRPr="00076A23" w:rsidRDefault="00C97FF5" w:rsidP="00F252B5">
      <w:pPr>
        <w:autoSpaceDE w:val="0"/>
        <w:autoSpaceDN w:val="0"/>
        <w:adjustRightInd w:val="0"/>
        <w:spacing w:line="360" w:lineRule="auto"/>
        <w:ind w:left="851" w:right="616"/>
        <w:jc w:val="both"/>
        <w:rPr>
          <w:rFonts w:ascii="Palatino Linotype" w:hAnsi="Palatino Linotype" w:cs="Bookman Old Style"/>
          <w:i/>
          <w:sz w:val="22"/>
          <w:szCs w:val="22"/>
          <w:lang w:val="es-MX"/>
        </w:rPr>
      </w:pPr>
      <w:r w:rsidRPr="00076A23">
        <w:rPr>
          <w:rFonts w:ascii="Palatino Linotype" w:hAnsi="Palatino Linotype" w:cs="Bookman Old Style,Bold"/>
          <w:b/>
          <w:bCs/>
          <w:i/>
          <w:sz w:val="22"/>
          <w:szCs w:val="22"/>
          <w:lang w:val="es-MX"/>
        </w:rPr>
        <w:t xml:space="preserve">“Artículo 47.- </w:t>
      </w:r>
      <w:r w:rsidRPr="00076A23">
        <w:rPr>
          <w:rFonts w:ascii="Palatino Linotype" w:hAnsi="Palatino Linotype" w:cs="Bookman Old Style"/>
          <w:i/>
          <w:sz w:val="22"/>
          <w:szCs w:val="22"/>
          <w:lang w:val="es-MX"/>
        </w:rPr>
        <w:t>Los Presidentes Municipales y los Síndicos estarán obligados a informar al Órgano</w:t>
      </w:r>
      <w:r w:rsidR="00F252B5" w:rsidRPr="00076A23">
        <w:rPr>
          <w:rFonts w:ascii="Palatino Linotype" w:hAnsi="Palatino Linotype" w:cs="Bookman Old Style"/>
          <w:i/>
          <w:sz w:val="22"/>
          <w:szCs w:val="22"/>
          <w:lang w:val="es-MX"/>
        </w:rPr>
        <w:t xml:space="preserve"> </w:t>
      </w:r>
      <w:r w:rsidRPr="00076A23">
        <w:rPr>
          <w:rFonts w:ascii="Palatino Linotype" w:hAnsi="Palatino Linotype" w:cs="Bookman Old Style"/>
          <w:i/>
          <w:sz w:val="22"/>
          <w:szCs w:val="22"/>
          <w:lang w:val="es-MX"/>
        </w:rPr>
        <w:t xml:space="preserve">Superior, a más tardar el 25 de febrero de cada año, el </w:t>
      </w:r>
      <w:r w:rsidRPr="00076A23">
        <w:rPr>
          <w:rFonts w:ascii="Palatino Linotype" w:hAnsi="Palatino Linotype" w:cs="Bookman Old Style"/>
          <w:b/>
          <w:i/>
          <w:sz w:val="22"/>
          <w:szCs w:val="22"/>
          <w:lang w:val="es-MX"/>
        </w:rPr>
        <w:t>Presupuesto de Egresos Municipal</w:t>
      </w:r>
      <w:r w:rsidRPr="00076A23">
        <w:rPr>
          <w:rFonts w:ascii="Palatino Linotype" w:hAnsi="Palatino Linotype" w:cs="Bookman Old Style"/>
          <w:i/>
          <w:sz w:val="22"/>
          <w:szCs w:val="22"/>
          <w:lang w:val="es-MX"/>
        </w:rPr>
        <w:t xml:space="preserve"> que haya aprobado el Ayuntamiento correspondiente.”</w:t>
      </w:r>
    </w:p>
    <w:p w14:paraId="42D212B3" w14:textId="77777777" w:rsidR="00C97FF5" w:rsidRPr="00076A23" w:rsidRDefault="00C97FF5" w:rsidP="00C97FF5">
      <w:pPr>
        <w:spacing w:line="360" w:lineRule="auto"/>
        <w:contextualSpacing/>
        <w:jc w:val="both"/>
        <w:rPr>
          <w:rFonts w:ascii="Palatino Linotype" w:eastAsia="MS Mincho" w:hAnsi="Palatino Linotype" w:cstheme="majorBidi"/>
        </w:rPr>
      </w:pPr>
    </w:p>
    <w:p w14:paraId="10244182" w14:textId="2AFEDA06" w:rsidR="00C97FF5" w:rsidRPr="00076A23" w:rsidRDefault="00C97FF5" w:rsidP="007749F8">
      <w:pPr>
        <w:numPr>
          <w:ilvl w:val="0"/>
          <w:numId w:val="2"/>
        </w:numPr>
        <w:autoSpaceDE w:val="0"/>
        <w:autoSpaceDN w:val="0"/>
        <w:adjustRightInd w:val="0"/>
        <w:spacing w:before="240" w:after="240" w:line="360" w:lineRule="auto"/>
        <w:ind w:left="426" w:right="-91" w:hanging="426"/>
        <w:contextualSpacing/>
        <w:jc w:val="both"/>
        <w:rPr>
          <w:rFonts w:ascii="Palatino Linotype" w:hAnsi="Palatino Linotype"/>
        </w:rPr>
      </w:pPr>
      <w:r w:rsidRPr="00076A23">
        <w:rPr>
          <w:rFonts w:ascii="Palatino Linotype" w:hAnsi="Palatino Linotype"/>
          <w:lang w:val="es-AR"/>
        </w:rPr>
        <w:t xml:space="preserve">En este mismo sentido, el </w:t>
      </w:r>
      <w:r w:rsidRPr="00076A23">
        <w:rPr>
          <w:rFonts w:ascii="Palatino Linotype" w:hAnsi="Palatino Linotype"/>
          <w:b/>
        </w:rPr>
        <w:t xml:space="preserve">Manual para la Planeación, Programación y </w:t>
      </w:r>
      <w:proofErr w:type="spellStart"/>
      <w:r w:rsidRPr="00076A23">
        <w:rPr>
          <w:rFonts w:ascii="Palatino Linotype" w:hAnsi="Palatino Linotype"/>
          <w:b/>
        </w:rPr>
        <w:t>Presupuestación</w:t>
      </w:r>
      <w:proofErr w:type="spellEnd"/>
      <w:r w:rsidRPr="00076A23">
        <w:rPr>
          <w:rFonts w:ascii="Palatino Linotype" w:hAnsi="Palatino Linotype"/>
          <w:b/>
        </w:rPr>
        <w:t xml:space="preserve"> Municip</w:t>
      </w:r>
      <w:r w:rsidR="00353EF1" w:rsidRPr="00076A23">
        <w:rPr>
          <w:rFonts w:ascii="Palatino Linotype" w:hAnsi="Palatino Linotype"/>
          <w:b/>
        </w:rPr>
        <w:t>al para el ejercicio fiscal 2018</w:t>
      </w:r>
      <w:r w:rsidRPr="00076A23">
        <w:rPr>
          <w:rFonts w:ascii="Palatino Linotype" w:hAnsi="Palatino Linotype"/>
        </w:rPr>
        <w:t>, publicado en el periódico Oficial del Gobierno del Estado de México,</w:t>
      </w:r>
      <w:r w:rsidR="00353EF1" w:rsidRPr="00076A23">
        <w:rPr>
          <w:rFonts w:ascii="Palatino Linotype" w:hAnsi="Palatino Linotype"/>
        </w:rPr>
        <w:t xml:space="preserve"> “Gaceta del Gobierno” el </w:t>
      </w:r>
      <w:r w:rsidR="00353EF1" w:rsidRPr="00076A23">
        <w:rPr>
          <w:rFonts w:ascii="Palatino Linotype" w:hAnsi="Palatino Linotype"/>
        </w:rPr>
        <w:lastRenderedPageBreak/>
        <w:t xml:space="preserve">24 de octubre de dos mil diecisiete, </w:t>
      </w:r>
      <w:r w:rsidRPr="00076A23">
        <w:rPr>
          <w:rFonts w:ascii="Palatino Linotype" w:hAnsi="Palatino Linotype"/>
        </w:rPr>
        <w:t>en el Marco Conceptual numeral 1.2, define al presupuesto como:</w:t>
      </w:r>
    </w:p>
    <w:p w14:paraId="59F1E1F4" w14:textId="77777777" w:rsidR="00C97FF5" w:rsidRPr="00076A23" w:rsidRDefault="00C97FF5" w:rsidP="00C97FF5">
      <w:pPr>
        <w:autoSpaceDE w:val="0"/>
        <w:autoSpaceDN w:val="0"/>
        <w:adjustRightInd w:val="0"/>
        <w:spacing w:before="240" w:after="240" w:line="360" w:lineRule="auto"/>
        <w:ind w:right="-91"/>
        <w:contextualSpacing/>
        <w:jc w:val="both"/>
        <w:rPr>
          <w:rFonts w:ascii="Palatino Linotype" w:hAnsi="Palatino Linotype"/>
        </w:rPr>
      </w:pPr>
    </w:p>
    <w:p w14:paraId="2F7643A7" w14:textId="77777777" w:rsidR="00C97FF5" w:rsidRPr="00076A23" w:rsidRDefault="00C97FF5" w:rsidP="00C97FF5">
      <w:pPr>
        <w:autoSpaceDE w:val="0"/>
        <w:autoSpaceDN w:val="0"/>
        <w:adjustRightInd w:val="0"/>
        <w:spacing w:before="240" w:after="240" w:line="360" w:lineRule="auto"/>
        <w:ind w:left="851" w:right="567"/>
        <w:contextualSpacing/>
        <w:jc w:val="both"/>
        <w:rPr>
          <w:rFonts w:ascii="Palatino Linotype" w:hAnsi="Palatino Linotype"/>
          <w:b/>
          <w:i/>
          <w:sz w:val="22"/>
          <w:szCs w:val="22"/>
        </w:rPr>
      </w:pPr>
      <w:r w:rsidRPr="00076A23">
        <w:rPr>
          <w:rFonts w:ascii="Palatino Linotype" w:hAnsi="Palatino Linotype"/>
          <w:b/>
          <w:i/>
          <w:sz w:val="22"/>
          <w:szCs w:val="22"/>
        </w:rPr>
        <w:t xml:space="preserve">“1.2 Marco Conceptual </w:t>
      </w:r>
    </w:p>
    <w:p w14:paraId="670E3ABA" w14:textId="77777777" w:rsidR="00C97FF5" w:rsidRPr="00076A23" w:rsidRDefault="00C97FF5" w:rsidP="00C97FF5">
      <w:pPr>
        <w:autoSpaceDE w:val="0"/>
        <w:autoSpaceDN w:val="0"/>
        <w:adjustRightInd w:val="0"/>
        <w:spacing w:before="240" w:after="240" w:line="360" w:lineRule="auto"/>
        <w:ind w:left="851" w:right="567"/>
        <w:contextualSpacing/>
        <w:jc w:val="both"/>
        <w:rPr>
          <w:rFonts w:ascii="Palatino Linotype" w:hAnsi="Palatino Linotype"/>
          <w:b/>
          <w:i/>
          <w:sz w:val="22"/>
          <w:szCs w:val="22"/>
        </w:rPr>
      </w:pPr>
      <w:r w:rsidRPr="00076A23">
        <w:rPr>
          <w:rFonts w:ascii="Palatino Linotype" w:hAnsi="Palatino Linotype"/>
          <w:b/>
          <w:i/>
          <w:sz w:val="22"/>
          <w:szCs w:val="22"/>
        </w:rPr>
        <w:t xml:space="preserve">Definición del Presupuesto </w:t>
      </w:r>
    </w:p>
    <w:p w14:paraId="27EFE257" w14:textId="77777777" w:rsidR="00C97FF5" w:rsidRPr="00076A23" w:rsidRDefault="00C97FF5" w:rsidP="00C97FF5">
      <w:pPr>
        <w:autoSpaceDE w:val="0"/>
        <w:autoSpaceDN w:val="0"/>
        <w:adjustRightInd w:val="0"/>
        <w:spacing w:before="240" w:after="240" w:line="360" w:lineRule="auto"/>
        <w:ind w:left="851" w:right="567"/>
        <w:contextualSpacing/>
        <w:jc w:val="both"/>
        <w:rPr>
          <w:rFonts w:ascii="Palatino Linotype" w:hAnsi="Palatino Linotype"/>
          <w:b/>
          <w:i/>
          <w:sz w:val="22"/>
          <w:szCs w:val="22"/>
        </w:rPr>
      </w:pPr>
      <w:r w:rsidRPr="00076A23">
        <w:rPr>
          <w:rFonts w:ascii="Palatino Linotype" w:hAnsi="Palatino Linotype"/>
          <w:b/>
          <w:i/>
          <w:sz w:val="22"/>
          <w:szCs w:val="22"/>
        </w:rPr>
        <w:t>…</w:t>
      </w:r>
    </w:p>
    <w:p w14:paraId="38CAE53E" w14:textId="77777777" w:rsidR="00C97FF5" w:rsidRPr="00076A23" w:rsidRDefault="00C97FF5" w:rsidP="00C97FF5">
      <w:pPr>
        <w:autoSpaceDE w:val="0"/>
        <w:autoSpaceDN w:val="0"/>
        <w:adjustRightInd w:val="0"/>
        <w:spacing w:before="240" w:after="240"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Para efecto de este manual, el presupuesto es la estimación financiera anticipada, generalmente anual, de los egresos e ingresos del gobierno, necesario para cumplir con los propósitos de un programa determinado. Asimismo, constituye el instrumento operativo básico para la ejecución de las decisiones de política económica y de planeación.”</w:t>
      </w:r>
    </w:p>
    <w:p w14:paraId="5AC959DB" w14:textId="77777777" w:rsidR="00C97FF5" w:rsidRPr="00076A23" w:rsidRDefault="00C97FF5" w:rsidP="00C97FF5">
      <w:pPr>
        <w:autoSpaceDE w:val="0"/>
        <w:autoSpaceDN w:val="0"/>
        <w:adjustRightInd w:val="0"/>
        <w:spacing w:before="240" w:after="240" w:line="360" w:lineRule="auto"/>
        <w:ind w:left="851" w:right="567"/>
        <w:contextualSpacing/>
        <w:jc w:val="both"/>
        <w:rPr>
          <w:rFonts w:ascii="Palatino Linotype" w:hAnsi="Palatino Linotype"/>
          <w:i/>
          <w:sz w:val="22"/>
          <w:szCs w:val="22"/>
        </w:rPr>
      </w:pPr>
    </w:p>
    <w:p w14:paraId="79891AB2" w14:textId="77777777" w:rsidR="00C97FF5"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rPr>
      </w:pPr>
      <w:r w:rsidRPr="00076A23">
        <w:rPr>
          <w:rFonts w:ascii="Palatino Linotype" w:eastAsia="MS Mincho" w:hAnsi="Palatino Linotype" w:cstheme="majorBidi"/>
        </w:rPr>
        <w:t xml:space="preserve">El referido Manual, de igual forma establece los lineamientos para la integración del Presupuesto de Egresos Municipal, en los cuales se puede observar  los siguientes: </w:t>
      </w:r>
    </w:p>
    <w:p w14:paraId="0DFEEE5A" w14:textId="77777777" w:rsidR="00353EF1" w:rsidRPr="00076A23" w:rsidRDefault="00353EF1" w:rsidP="00353EF1">
      <w:pPr>
        <w:spacing w:line="360" w:lineRule="auto"/>
        <w:contextualSpacing/>
        <w:jc w:val="both"/>
        <w:rPr>
          <w:rFonts w:ascii="Palatino Linotype" w:eastAsia="MS Mincho" w:hAnsi="Palatino Linotype" w:cstheme="majorBidi"/>
        </w:rPr>
      </w:pPr>
    </w:p>
    <w:p w14:paraId="1BD20D56" w14:textId="77777777" w:rsidR="00C97FF5" w:rsidRPr="00076A23" w:rsidRDefault="00C97FF5" w:rsidP="00C97FF5">
      <w:pPr>
        <w:spacing w:line="360" w:lineRule="auto"/>
        <w:ind w:left="851" w:right="567"/>
        <w:contextualSpacing/>
        <w:jc w:val="both"/>
        <w:rPr>
          <w:rFonts w:ascii="Palatino Linotype" w:hAnsi="Palatino Linotype"/>
          <w:b/>
          <w:i/>
          <w:sz w:val="22"/>
          <w:szCs w:val="22"/>
        </w:rPr>
      </w:pPr>
      <w:r w:rsidRPr="00076A23">
        <w:rPr>
          <w:rFonts w:ascii="Palatino Linotype" w:hAnsi="Palatino Linotype"/>
          <w:b/>
          <w:i/>
          <w:sz w:val="22"/>
          <w:szCs w:val="22"/>
        </w:rPr>
        <w:t>III.1 Lineamientos Generales</w:t>
      </w:r>
    </w:p>
    <w:p w14:paraId="080AA1D4" w14:textId="77777777" w:rsidR="00353EF1" w:rsidRPr="00076A23" w:rsidRDefault="00353EF1" w:rsidP="00C97FF5">
      <w:pPr>
        <w:spacing w:line="360" w:lineRule="auto"/>
        <w:ind w:left="851" w:right="567"/>
        <w:contextualSpacing/>
        <w:jc w:val="both"/>
        <w:rPr>
          <w:rFonts w:ascii="Palatino Linotype" w:hAnsi="Palatino Linotype"/>
          <w:b/>
          <w:i/>
          <w:sz w:val="22"/>
          <w:szCs w:val="22"/>
        </w:rPr>
      </w:pPr>
    </w:p>
    <w:p w14:paraId="64565AA8" w14:textId="1C30E6D1" w:rsidR="00C97FF5" w:rsidRPr="00076A23" w:rsidRDefault="00F96C23"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w:t>
      </w:r>
    </w:p>
    <w:p w14:paraId="1AEEFF29" w14:textId="77777777" w:rsidR="00353EF1" w:rsidRPr="00076A23" w:rsidRDefault="00353EF1" w:rsidP="00C97FF5">
      <w:pPr>
        <w:spacing w:line="360" w:lineRule="auto"/>
        <w:ind w:left="851" w:right="567"/>
        <w:contextualSpacing/>
        <w:jc w:val="both"/>
        <w:rPr>
          <w:rFonts w:ascii="Palatino Linotype" w:hAnsi="Palatino Linotype"/>
          <w:i/>
          <w:sz w:val="22"/>
          <w:szCs w:val="22"/>
        </w:rPr>
      </w:pPr>
    </w:p>
    <w:p w14:paraId="5FE0C4A2" w14:textId="059A8B11" w:rsidR="00C97FF5" w:rsidRPr="00076A23" w:rsidRDefault="00C97FF5"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 xml:space="preserve"> </w:t>
      </w:r>
      <w:r w:rsidR="00F96C23" w:rsidRPr="00076A23">
        <w:rPr>
          <w:rFonts w:ascii="Palatino Linotype" w:hAnsi="Palatino Linotype"/>
          <w:b/>
          <w:i/>
          <w:sz w:val="22"/>
          <w:szCs w:val="22"/>
        </w:rPr>
        <w:t>1.</w:t>
      </w:r>
      <w:r w:rsidRPr="00076A23">
        <w:rPr>
          <w:rFonts w:ascii="Palatino Linotype" w:hAnsi="Palatino Linotype"/>
          <w:i/>
          <w:sz w:val="22"/>
          <w:szCs w:val="22"/>
        </w:rPr>
        <w:t xml:space="preserve"> </w:t>
      </w:r>
      <w:r w:rsidR="00F96C23" w:rsidRPr="00076A23">
        <w:rPr>
          <w:rFonts w:ascii="Palatino Linotype" w:hAnsi="Palatino Linotype"/>
          <w:i/>
          <w:sz w:val="22"/>
          <w:szCs w:val="22"/>
        </w:rPr>
        <w:t xml:space="preserve"> La Tesorería y la Unidad de Información, Planeación, Programación y Evaluación Municipal (UIPPE), en caso de no existir UIPPE, los servidores públicos </w:t>
      </w:r>
      <w:r w:rsidR="00F96C23" w:rsidRPr="00076A23">
        <w:rPr>
          <w:rFonts w:ascii="Palatino Linotype" w:hAnsi="Palatino Linotype"/>
          <w:i/>
          <w:sz w:val="22"/>
          <w:szCs w:val="22"/>
        </w:rPr>
        <w:lastRenderedPageBreak/>
        <w:t>responsables de realizar estas funciones, serán en el ámbito de sus competencias, los responsables de coordinar los trabajos de anteproyecto de las Dependencias Generales, Auxiliares y Organismos Municipales para posteriormente integrar el Proyecto de Presupuesto de Egresos Municipal, que el Presidente presentará para análisis, discusión y eventual aprobación por parte del Cabildo.</w:t>
      </w:r>
    </w:p>
    <w:p w14:paraId="5DBF83C3" w14:textId="77777777" w:rsidR="00353EF1" w:rsidRPr="00076A23" w:rsidRDefault="00353EF1" w:rsidP="00C97FF5">
      <w:pPr>
        <w:spacing w:line="360" w:lineRule="auto"/>
        <w:ind w:left="851" w:right="567"/>
        <w:contextualSpacing/>
        <w:jc w:val="both"/>
        <w:rPr>
          <w:rFonts w:ascii="Palatino Linotype" w:hAnsi="Palatino Linotype"/>
          <w:i/>
          <w:sz w:val="22"/>
          <w:szCs w:val="22"/>
        </w:rPr>
      </w:pPr>
    </w:p>
    <w:p w14:paraId="4CE46061" w14:textId="676E286A" w:rsidR="00C97FF5" w:rsidRPr="00076A23" w:rsidRDefault="00F96C23"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2.  Las Dependencias Generales, Auxiliares y Organismos Municipales o similares, deben integrar y presentar a la UIPPE y Tesorería sus respectivos anteproyectos de acuerdo con el presente manual</w:t>
      </w:r>
      <w:r w:rsidRPr="00076A23">
        <w:rPr>
          <w:rFonts w:ascii="Palatino Linotype" w:hAnsi="Palatino Linotype"/>
          <w:i/>
          <w:sz w:val="22"/>
          <w:szCs w:val="22"/>
        </w:rPr>
        <w:t>, identificando la congruencia con el Plan de Desarrollo Municipal vigente y la asignación de los recursos públicos, que deberán ser presupuestados observando las disposiciones de disciplina financiera y un enfoque para resultados. En la integración del Anteproyecto, Proyecto y eventualmente el Presupuesto de Egresos Municipal, se deberán observar los catálogos que en este manual se anexan, a fin de cumplir con la presentación del Presupuesto de Egresos en su clasificación funcional, administrativa y económica homologada para todos los gobiernos municipales de la Entidad.</w:t>
      </w:r>
    </w:p>
    <w:p w14:paraId="34419AEF" w14:textId="77777777" w:rsidR="00F96C23" w:rsidRPr="00076A23" w:rsidRDefault="00F96C23" w:rsidP="00C97FF5">
      <w:pPr>
        <w:spacing w:line="360" w:lineRule="auto"/>
        <w:ind w:left="851" w:right="567"/>
        <w:contextualSpacing/>
        <w:jc w:val="both"/>
        <w:rPr>
          <w:rFonts w:ascii="Palatino Linotype" w:hAnsi="Palatino Linotype"/>
          <w:i/>
          <w:sz w:val="22"/>
          <w:szCs w:val="22"/>
        </w:rPr>
      </w:pPr>
    </w:p>
    <w:p w14:paraId="7B3B8987" w14:textId="64D7576B" w:rsidR="00F96C23" w:rsidRPr="00076A23" w:rsidRDefault="00F96C23"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w:t>
      </w:r>
    </w:p>
    <w:p w14:paraId="172EAEB4" w14:textId="77777777" w:rsidR="00353EF1" w:rsidRPr="00076A23" w:rsidRDefault="00353EF1" w:rsidP="00C97FF5">
      <w:pPr>
        <w:spacing w:line="360" w:lineRule="auto"/>
        <w:ind w:left="851" w:right="567"/>
        <w:contextualSpacing/>
        <w:jc w:val="both"/>
        <w:rPr>
          <w:rFonts w:ascii="Palatino Linotype" w:hAnsi="Palatino Linotype"/>
          <w:i/>
          <w:sz w:val="22"/>
          <w:szCs w:val="22"/>
        </w:rPr>
      </w:pPr>
    </w:p>
    <w:p w14:paraId="705247CC" w14:textId="4802921B" w:rsidR="00C97FF5" w:rsidRPr="00076A23" w:rsidRDefault="00F96C23"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4. Las Dependencias Generales, Auxiliares y Organismos</w:t>
      </w:r>
      <w:r w:rsidRPr="00076A23">
        <w:rPr>
          <w:rFonts w:ascii="Palatino Linotype" w:hAnsi="Palatino Linotype"/>
          <w:i/>
          <w:sz w:val="22"/>
          <w:szCs w:val="22"/>
        </w:rPr>
        <w:t xml:space="preserve"> formularán su Anteproyecto de Presupuesto de Egresos con estricto apego al marco jurídico y normativo aplicable, ajustándose al techo presupuestario que la Tesorería comunique, aplicando criterios de racionalidad para la programación de recursos a cada proyecto, de acuerdo al catálogo de la estructura programática municipal, capítulo y partida del gasto, a fin de que les permita desarrollar y cumplir los procesos sustantivos y prioritarios comprometidos en el Programa Anual.</w:t>
      </w:r>
    </w:p>
    <w:p w14:paraId="4969C6F4" w14:textId="77777777" w:rsidR="00F96C23" w:rsidRPr="00076A23" w:rsidRDefault="00F96C23" w:rsidP="00F96C23">
      <w:pPr>
        <w:spacing w:line="360" w:lineRule="auto"/>
        <w:ind w:right="567"/>
        <w:contextualSpacing/>
        <w:jc w:val="both"/>
        <w:rPr>
          <w:rFonts w:ascii="Palatino Linotype" w:hAnsi="Palatino Linotype"/>
          <w:i/>
          <w:sz w:val="22"/>
          <w:szCs w:val="22"/>
        </w:rPr>
      </w:pPr>
    </w:p>
    <w:p w14:paraId="25ABE815" w14:textId="6678F55C" w:rsidR="00F96C23" w:rsidRPr="00076A23" w:rsidRDefault="00F96C23"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lastRenderedPageBreak/>
        <w:t>…</w:t>
      </w:r>
    </w:p>
    <w:p w14:paraId="74F0E137" w14:textId="77777777" w:rsidR="00353EF1" w:rsidRPr="00076A23" w:rsidRDefault="00353EF1" w:rsidP="00C97FF5">
      <w:pPr>
        <w:spacing w:line="360" w:lineRule="auto"/>
        <w:ind w:left="851" w:right="567"/>
        <w:contextualSpacing/>
        <w:jc w:val="both"/>
        <w:rPr>
          <w:rFonts w:ascii="Palatino Linotype" w:hAnsi="Palatino Linotype"/>
          <w:i/>
          <w:sz w:val="22"/>
          <w:szCs w:val="22"/>
        </w:rPr>
      </w:pPr>
    </w:p>
    <w:p w14:paraId="1F993FCB" w14:textId="77777777" w:rsidR="00C97FF5"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rPr>
      </w:pPr>
      <w:r w:rsidRPr="00076A23">
        <w:rPr>
          <w:rFonts w:ascii="Palatino Linotype" w:eastAsia="MS Mincho" w:hAnsi="Palatino Linotype" w:cstheme="majorBidi"/>
        </w:rPr>
        <w:t xml:space="preserve">De los preceptos jurídicos que anteceden, es necesario advertir que, para la elaboración y aprobación del presupuesto, los Sujetos Obligados, deben cumplir con tres etapas, como son, el anteproyecto de presupuesto, el proyecto de presupuesto y el presupuesto definitivo para cada Ejercicio Fiscal; siendo este último, el que una vez publicada la Ley de Ingresos, Participaciones Federales y Programas Federales y Estatales, se podrá tener la estimación más precisa de los ingresos totales y el cual  de acuerdo a lo señalado en </w:t>
      </w:r>
      <w:proofErr w:type="spellStart"/>
      <w:r w:rsidRPr="00076A23">
        <w:rPr>
          <w:rFonts w:ascii="Palatino Linotype" w:eastAsia="MS Mincho" w:hAnsi="Palatino Linotype" w:cstheme="majorBidi"/>
        </w:rPr>
        <w:t>el</w:t>
      </w:r>
      <w:proofErr w:type="spellEnd"/>
      <w:r w:rsidRPr="00076A23">
        <w:rPr>
          <w:rFonts w:ascii="Palatino Linotype" w:eastAsia="MS Mincho" w:hAnsi="Palatino Linotype" w:cstheme="majorBidi"/>
        </w:rPr>
        <w:t xml:space="preserve"> se deberá plasmar en los siguientes formatos: </w:t>
      </w:r>
    </w:p>
    <w:p w14:paraId="55310AC3" w14:textId="77777777" w:rsidR="00C97FF5" w:rsidRPr="00076A23" w:rsidRDefault="00C97FF5" w:rsidP="00C97FF5">
      <w:pPr>
        <w:spacing w:line="360" w:lineRule="auto"/>
        <w:ind w:left="851" w:right="567"/>
        <w:contextualSpacing/>
        <w:jc w:val="both"/>
        <w:rPr>
          <w:rFonts w:ascii="Palatino Linotype" w:hAnsi="Palatino Linotype"/>
          <w:i/>
          <w:sz w:val="22"/>
          <w:szCs w:val="22"/>
        </w:rPr>
      </w:pPr>
    </w:p>
    <w:p w14:paraId="151B8B81"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roofErr w:type="gramStart"/>
      <w:r w:rsidRPr="00076A23">
        <w:rPr>
          <w:rFonts w:ascii="Palatino Linotype" w:hAnsi="Palatino Linotype"/>
          <w:i/>
          <w:sz w:val="22"/>
          <w:szCs w:val="22"/>
        </w:rPr>
        <w:t>“</w:t>
      </w:r>
      <w:r w:rsidRPr="00076A23">
        <w:t xml:space="preserve"> </w:t>
      </w:r>
      <w:r w:rsidRPr="00076A23">
        <w:rPr>
          <w:rFonts w:ascii="Palatino Linotype" w:hAnsi="Palatino Linotype"/>
          <w:i/>
          <w:sz w:val="22"/>
          <w:szCs w:val="22"/>
        </w:rPr>
        <w:t>Para</w:t>
      </w:r>
      <w:proofErr w:type="gramEnd"/>
      <w:r w:rsidRPr="00076A23">
        <w:rPr>
          <w:rFonts w:ascii="Palatino Linotype" w:hAnsi="Palatino Linotype"/>
          <w:i/>
          <w:sz w:val="22"/>
          <w:szCs w:val="22"/>
        </w:rPr>
        <w:t xml:space="preserve"> la realización del Presupuesto de Egresos se considera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076A23">
        <w:rPr>
          <w:rFonts w:ascii="Palatino Linotype" w:hAnsi="Palatino Linotype"/>
          <w:i/>
          <w:sz w:val="22"/>
          <w:szCs w:val="22"/>
        </w:rPr>
        <w:t>PbRM</w:t>
      </w:r>
      <w:proofErr w:type="spellEnd"/>
      <w:r w:rsidRPr="00076A23">
        <w:rPr>
          <w:rFonts w:ascii="Palatino Linotype" w:hAnsi="Palatino Linotype"/>
          <w:i/>
          <w:sz w:val="22"/>
          <w:szCs w:val="22"/>
        </w:rPr>
        <w:t xml:space="preserve"> 01a y </w:t>
      </w:r>
      <w:proofErr w:type="spellStart"/>
      <w:r w:rsidRPr="00076A23">
        <w:rPr>
          <w:rFonts w:ascii="Palatino Linotype" w:hAnsi="Palatino Linotype"/>
          <w:i/>
          <w:sz w:val="22"/>
          <w:szCs w:val="22"/>
        </w:rPr>
        <w:t>PbRM</w:t>
      </w:r>
      <w:proofErr w:type="spellEnd"/>
      <w:r w:rsidRPr="00076A23">
        <w:rPr>
          <w:rFonts w:ascii="Palatino Linotype" w:hAnsi="Palatino Linotype"/>
          <w:i/>
          <w:sz w:val="22"/>
          <w:szCs w:val="22"/>
        </w:rPr>
        <w:t xml:space="preserve"> 01c.</w:t>
      </w:r>
    </w:p>
    <w:p w14:paraId="583C7776"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22BFC79B"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 xml:space="preserve">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253A594E"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4A80C0AE"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lastRenderedPageBreak/>
        <w:t xml:space="preserve"> Así 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será necesario poner especial atención a aquellos indicadores que sus variables se encuentren vinculadas directamente a las metas de actividad del formato PbRM-02a.</w:t>
      </w:r>
    </w:p>
    <w:p w14:paraId="0B68A6B6"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48D03CF4" w14:textId="77777777" w:rsidR="004B0B08" w:rsidRPr="00076A23" w:rsidRDefault="004B0B08" w:rsidP="00C97FF5">
      <w:pPr>
        <w:spacing w:line="360" w:lineRule="auto"/>
        <w:ind w:left="851" w:right="567"/>
        <w:contextualSpacing/>
        <w:jc w:val="both"/>
        <w:rPr>
          <w:rFonts w:ascii="Palatino Linotype" w:hAnsi="Palatino Linotype"/>
          <w:b/>
          <w:i/>
          <w:sz w:val="22"/>
          <w:szCs w:val="22"/>
        </w:rPr>
      </w:pPr>
      <w:r w:rsidRPr="00076A23">
        <w:rPr>
          <w:rFonts w:ascii="Palatino Linotype" w:hAnsi="Palatino Linotype"/>
          <w:i/>
          <w:sz w:val="22"/>
          <w:szCs w:val="22"/>
        </w:rPr>
        <w:t xml:space="preserve"> </w:t>
      </w:r>
      <w:r w:rsidRPr="00076A23">
        <w:rPr>
          <w:rFonts w:ascii="Palatino Linotype" w:hAnsi="Palatino Linotype"/>
          <w:b/>
          <w:i/>
          <w:sz w:val="22"/>
          <w:szCs w:val="22"/>
        </w:rPr>
        <w:t xml:space="preserve">Una vez que las Dependencias y Organismos municipales sujetos a la integración del Presupuesto basado en Resultados, hayan terminado el llenado de los formatos referentes a los programas bajo su responsabilidad, que sirven de base a los Tesoreros y UIPPES para orientar la integración del Proyecto de Presupuesto de Egresos Municipal de dichos programas, utilizando para ello los formatos establecidos en este manual, mismos que deberán guardar como ya se mencionó, la debida alineación y correspondencia con el Plan de Desarrollo Municipal. </w:t>
      </w:r>
    </w:p>
    <w:p w14:paraId="7D913EBD"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4820E4DA"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 xml:space="preserve">En esta etapa del Presupuesto de Egresos el responsable de la UIPPE municipal o equivalente, con base en la información proporcionada por cada una de las Dependencias y Organismos, será quien estructure el Programa Anual a nivel Municipio, para integrarlo al Presupuesto de Egresos Municipal para su presentación y aprobación en sesión de cabildo. </w:t>
      </w:r>
    </w:p>
    <w:p w14:paraId="41A209C5"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005DAA41"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 xml:space="preserve">Además de lo ya mencionado, en esta última etapa del presupuesto municipal se integrarán los formatos que a continuación se detallan. </w:t>
      </w:r>
    </w:p>
    <w:p w14:paraId="636B2FD5"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Presupuesto de Egresos por Objeto del Gasto y Dependencia General (PbRM-04b).</w:t>
      </w:r>
      <w:r w:rsidRPr="00076A23">
        <w:rPr>
          <w:rFonts w:ascii="Palatino Linotype" w:hAnsi="Palatino Linotype"/>
          <w:i/>
          <w:sz w:val="22"/>
          <w:szCs w:val="22"/>
        </w:rPr>
        <w:t xml:space="preserve"> - Este formato deberá ser la suma de los formatos (PbRM-04a) Presupuesto de Egresos Detallado el cual contiene datos a nivel de Partida Específica, </w:t>
      </w:r>
      <w:r w:rsidRPr="00076A23">
        <w:rPr>
          <w:rFonts w:ascii="Palatino Linotype" w:hAnsi="Palatino Linotype"/>
          <w:i/>
          <w:sz w:val="22"/>
          <w:szCs w:val="22"/>
        </w:rPr>
        <w:lastRenderedPageBreak/>
        <w:t xml:space="preserve">Partida Genérica, Concepto y Capítulo del Gasto, de cada proyecto a nivel de Dependencia General. </w:t>
      </w:r>
    </w:p>
    <w:p w14:paraId="637156FE"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Egreso Global Calendarizado (</w:t>
      </w:r>
      <w:proofErr w:type="spellStart"/>
      <w:r w:rsidRPr="00076A23">
        <w:rPr>
          <w:rFonts w:ascii="Palatino Linotype" w:hAnsi="Palatino Linotype"/>
          <w:b/>
          <w:i/>
          <w:sz w:val="22"/>
          <w:szCs w:val="22"/>
        </w:rPr>
        <w:t>PbRM</w:t>
      </w:r>
      <w:proofErr w:type="spellEnd"/>
      <w:r w:rsidRPr="00076A23">
        <w:rPr>
          <w:rFonts w:ascii="Palatino Linotype" w:hAnsi="Palatino Linotype"/>
          <w:b/>
          <w:i/>
          <w:sz w:val="22"/>
          <w:szCs w:val="22"/>
        </w:rPr>
        <w:t xml:space="preserve"> E-04c).</w:t>
      </w:r>
      <w:r w:rsidRPr="00076A23">
        <w:rPr>
          <w:rFonts w:ascii="Palatino Linotype" w:hAnsi="Palatino Linotype"/>
          <w:i/>
          <w:sz w:val="22"/>
          <w:szCs w:val="22"/>
        </w:rPr>
        <w:t xml:space="preserve"> - Este formato deberá ser la suma de los formatos (PbRM-04b) Presupuesto de Egresos por Objeto del Gasto y Dependencia General. </w:t>
      </w:r>
    </w:p>
    <w:p w14:paraId="7AC2F8C8"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Carátula de Presupuesto de Egresos (PbRM-04d).</w:t>
      </w:r>
      <w:r w:rsidRPr="00076A23">
        <w:rPr>
          <w:rFonts w:ascii="Palatino Linotype" w:hAnsi="Palatino Linotype"/>
          <w:i/>
          <w:sz w:val="22"/>
          <w:szCs w:val="22"/>
        </w:rPr>
        <w:t xml:space="preserve"> - Este formato deberá registrar los importes del formato (PbRM-04c) Información Vinculada al Presupuesto de Egresos: </w:t>
      </w:r>
    </w:p>
    <w:p w14:paraId="3875C645"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19442115" w14:textId="0C3417DD"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b/>
          <w:i/>
          <w:sz w:val="22"/>
          <w:szCs w:val="22"/>
        </w:rPr>
        <w:t xml:space="preserve">Tabulador de Sueldos (PbRM-05). </w:t>
      </w:r>
      <w:r w:rsidRPr="00076A23">
        <w:rPr>
          <w:rFonts w:ascii="Palatino Linotype" w:hAnsi="Palatino Linotype"/>
          <w:i/>
          <w:sz w:val="22"/>
          <w:szCs w:val="22"/>
        </w:rPr>
        <w:t>- El monto total de este formato debe coincidir con el Capítulo 1000 contenido en la Caratula de Egresos (</w:t>
      </w:r>
      <w:proofErr w:type="spellStart"/>
      <w:r w:rsidRPr="00076A23">
        <w:rPr>
          <w:rFonts w:ascii="Palatino Linotype" w:hAnsi="Palatino Linotype"/>
          <w:i/>
          <w:sz w:val="22"/>
          <w:szCs w:val="22"/>
        </w:rPr>
        <w:t>PbRM</w:t>
      </w:r>
      <w:proofErr w:type="spellEnd"/>
      <w:r w:rsidRPr="00076A23">
        <w:rPr>
          <w:rFonts w:ascii="Palatino Linotype" w:hAnsi="Palatino Linotype"/>
          <w:i/>
          <w:sz w:val="22"/>
          <w:szCs w:val="22"/>
        </w:rPr>
        <w:t xml:space="preserve"> 04d).</w:t>
      </w:r>
    </w:p>
    <w:p w14:paraId="45842C03"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p>
    <w:p w14:paraId="3BC97E4A" w14:textId="77777777"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 xml:space="preserve"> </w:t>
      </w:r>
      <w:r w:rsidRPr="00076A23">
        <w:rPr>
          <w:rFonts w:ascii="Palatino Linotype" w:hAnsi="Palatino Linotype"/>
          <w:b/>
          <w:i/>
          <w:sz w:val="22"/>
          <w:szCs w:val="22"/>
        </w:rPr>
        <w:t>El Programa Anual de Obra</w:t>
      </w:r>
      <w:r w:rsidRPr="00076A23">
        <w:rPr>
          <w:rFonts w:ascii="Palatino Linotype" w:hAnsi="Palatino Linotype"/>
          <w:i/>
          <w:sz w:val="22"/>
          <w:szCs w:val="22"/>
        </w:rPr>
        <w:t xml:space="preserve"> </w:t>
      </w:r>
      <w:r w:rsidRPr="00076A23">
        <w:rPr>
          <w:rFonts w:ascii="Palatino Linotype" w:hAnsi="Palatino Linotype"/>
          <w:b/>
          <w:i/>
          <w:sz w:val="22"/>
          <w:szCs w:val="22"/>
        </w:rPr>
        <w:t>(</w:t>
      </w:r>
      <w:proofErr w:type="spellStart"/>
      <w:r w:rsidRPr="00076A23">
        <w:rPr>
          <w:rFonts w:ascii="Palatino Linotype" w:hAnsi="Palatino Linotype"/>
          <w:b/>
          <w:i/>
          <w:sz w:val="22"/>
          <w:szCs w:val="22"/>
        </w:rPr>
        <w:t>PbRM</w:t>
      </w:r>
      <w:proofErr w:type="spellEnd"/>
      <w:r w:rsidRPr="00076A23">
        <w:rPr>
          <w:rFonts w:ascii="Palatino Linotype" w:hAnsi="Palatino Linotype"/>
          <w:b/>
          <w:i/>
          <w:sz w:val="22"/>
          <w:szCs w:val="22"/>
        </w:rPr>
        <w:t xml:space="preserve"> E-07a)</w:t>
      </w:r>
      <w:r w:rsidRPr="00076A23">
        <w:rPr>
          <w:rFonts w:ascii="Palatino Linotype" w:hAnsi="Palatino Linotype"/>
          <w:i/>
          <w:sz w:val="22"/>
          <w:szCs w:val="22"/>
        </w:rPr>
        <w:t xml:space="preserve"> </w:t>
      </w:r>
      <w:r w:rsidRPr="00076A23">
        <w:rPr>
          <w:rFonts w:ascii="Palatino Linotype" w:hAnsi="Palatino Linotype"/>
          <w:b/>
          <w:i/>
          <w:sz w:val="22"/>
          <w:szCs w:val="22"/>
        </w:rPr>
        <w:t>y el Programa Anual de Reparaciones y Mantenimiento (</w:t>
      </w:r>
      <w:proofErr w:type="spellStart"/>
      <w:r w:rsidRPr="00076A23">
        <w:rPr>
          <w:rFonts w:ascii="Palatino Linotype" w:hAnsi="Palatino Linotype"/>
          <w:b/>
          <w:i/>
          <w:sz w:val="22"/>
          <w:szCs w:val="22"/>
        </w:rPr>
        <w:t>PbRM</w:t>
      </w:r>
      <w:proofErr w:type="spellEnd"/>
      <w:r w:rsidRPr="00076A23">
        <w:rPr>
          <w:rFonts w:ascii="Palatino Linotype" w:hAnsi="Palatino Linotype"/>
          <w:b/>
          <w:i/>
          <w:sz w:val="22"/>
          <w:szCs w:val="22"/>
        </w:rPr>
        <w:t xml:space="preserve"> E-07b).</w:t>
      </w:r>
      <w:r w:rsidRPr="00076A23">
        <w:rPr>
          <w:rFonts w:ascii="Palatino Linotype" w:hAnsi="Palatino Linotype"/>
          <w:i/>
          <w:sz w:val="22"/>
          <w:szCs w:val="22"/>
        </w:rPr>
        <w:t xml:space="preserve"> - deberán corresponder al importe del Capítulo 6000 Inversión Pública contenido en la Carátula de Egresos (</w:t>
      </w:r>
      <w:proofErr w:type="spellStart"/>
      <w:r w:rsidRPr="00076A23">
        <w:rPr>
          <w:rFonts w:ascii="Palatino Linotype" w:hAnsi="Palatino Linotype"/>
          <w:i/>
          <w:sz w:val="22"/>
          <w:szCs w:val="22"/>
        </w:rPr>
        <w:t>PbR</w:t>
      </w:r>
      <w:proofErr w:type="spellEnd"/>
      <w:r w:rsidRPr="00076A23">
        <w:rPr>
          <w:rFonts w:ascii="Palatino Linotype" w:hAnsi="Palatino Linotype"/>
          <w:i/>
          <w:sz w:val="22"/>
          <w:szCs w:val="22"/>
        </w:rPr>
        <w:t xml:space="preserve"> 04d).</w:t>
      </w:r>
    </w:p>
    <w:p w14:paraId="40CD907B" w14:textId="77777777" w:rsidR="006D7E9E" w:rsidRPr="00076A23" w:rsidRDefault="006D7E9E" w:rsidP="00C97FF5">
      <w:pPr>
        <w:spacing w:line="360" w:lineRule="auto"/>
        <w:ind w:left="851" w:right="567"/>
        <w:contextualSpacing/>
        <w:jc w:val="both"/>
        <w:rPr>
          <w:rFonts w:ascii="Palatino Linotype" w:hAnsi="Palatino Linotype"/>
          <w:i/>
          <w:sz w:val="22"/>
          <w:szCs w:val="22"/>
        </w:rPr>
      </w:pPr>
    </w:p>
    <w:p w14:paraId="151CD489" w14:textId="3BFE9F58" w:rsidR="004B0B08" w:rsidRPr="00076A23" w:rsidRDefault="004B0B08" w:rsidP="00C97FF5">
      <w:pPr>
        <w:spacing w:line="360" w:lineRule="auto"/>
        <w:ind w:left="851" w:right="567"/>
        <w:contextualSpacing/>
        <w:jc w:val="both"/>
        <w:rPr>
          <w:rFonts w:ascii="Palatino Linotype" w:hAnsi="Palatino Linotype"/>
          <w:i/>
          <w:sz w:val="22"/>
          <w:szCs w:val="22"/>
        </w:rPr>
      </w:pPr>
      <w:r w:rsidRPr="00076A23">
        <w:rPr>
          <w:rFonts w:ascii="Palatino Linotype" w:hAnsi="Palatino Linotype"/>
          <w:i/>
          <w:sz w:val="22"/>
          <w:szCs w:val="22"/>
        </w:rPr>
        <w:t xml:space="preserve"> </w:t>
      </w:r>
      <w:r w:rsidRPr="00076A23">
        <w:rPr>
          <w:rFonts w:ascii="Palatino Linotype" w:hAnsi="Palatino Linotype"/>
          <w:b/>
          <w:i/>
          <w:sz w:val="22"/>
          <w:szCs w:val="22"/>
        </w:rPr>
        <w:t xml:space="preserve">El Programa de Adquisiciones (PbRM-06). </w:t>
      </w:r>
      <w:r w:rsidRPr="00076A23">
        <w:rPr>
          <w:rFonts w:ascii="Palatino Linotype" w:hAnsi="Palatino Linotype"/>
          <w:i/>
          <w:sz w:val="22"/>
          <w:szCs w:val="22"/>
        </w:rPr>
        <w:t>- En este formato se considera las adquisiciones de Bienes y Servicios de los proyectos, reflejando los Capítulos 2000, 3000 y 5000.</w:t>
      </w:r>
    </w:p>
    <w:p w14:paraId="31C66C91" w14:textId="77777777" w:rsidR="00AD497D" w:rsidRPr="00076A23" w:rsidRDefault="00AD497D" w:rsidP="00AD497D">
      <w:pPr>
        <w:spacing w:line="360" w:lineRule="auto"/>
        <w:contextualSpacing/>
        <w:jc w:val="both"/>
        <w:rPr>
          <w:rFonts w:ascii="Palatino Linotype" w:hAnsi="Palatino Linotype"/>
        </w:rPr>
      </w:pPr>
    </w:p>
    <w:p w14:paraId="1C8D441C" w14:textId="77777777" w:rsidR="00AD497D" w:rsidRPr="00076A23" w:rsidRDefault="00C97FF5" w:rsidP="00AD497D">
      <w:pPr>
        <w:numPr>
          <w:ilvl w:val="0"/>
          <w:numId w:val="2"/>
        </w:numPr>
        <w:spacing w:line="360" w:lineRule="auto"/>
        <w:ind w:left="426" w:hanging="426"/>
        <w:contextualSpacing/>
        <w:jc w:val="both"/>
        <w:rPr>
          <w:rFonts w:ascii="Palatino Linotype" w:hAnsi="Palatino Linotype"/>
        </w:rPr>
      </w:pPr>
      <w:r w:rsidRPr="00076A23">
        <w:rPr>
          <w:rFonts w:ascii="Palatino Linotype" w:eastAsia="MS Mincho" w:hAnsi="Palatino Linotype" w:cstheme="majorBidi"/>
        </w:rPr>
        <w:t xml:space="preserve">De lo anterior se concluye que tanto </w:t>
      </w:r>
      <w:r w:rsidR="006D7E9E" w:rsidRPr="00076A23">
        <w:rPr>
          <w:rFonts w:ascii="Palatino Linotype" w:hAnsi="Palatino Linotype"/>
        </w:rPr>
        <w:t xml:space="preserve">Presupuesto destinado al municipio así como, </w:t>
      </w:r>
      <w:r w:rsidRPr="00076A23">
        <w:rPr>
          <w:rFonts w:ascii="Palatino Linotype" w:hAnsi="Palatino Linotype"/>
        </w:rPr>
        <w:t>el Presupuesto específico asignado</w:t>
      </w:r>
      <w:r w:rsidR="007749F8" w:rsidRPr="00076A23">
        <w:rPr>
          <w:rFonts w:ascii="Palatino Linotype" w:hAnsi="Palatino Linotype"/>
        </w:rPr>
        <w:t xml:space="preserve"> a cada una de las entidades o colonias </w:t>
      </w:r>
      <w:r w:rsidRPr="00076A23">
        <w:rPr>
          <w:rFonts w:ascii="Palatino Linotype" w:hAnsi="Palatino Linotype"/>
        </w:rPr>
        <w:t>que pertenezcan al Municipio</w:t>
      </w:r>
      <w:r w:rsidR="006D7E9E" w:rsidRPr="00076A23">
        <w:rPr>
          <w:rFonts w:ascii="Palatino Linotype" w:hAnsi="Palatino Linotype"/>
        </w:rPr>
        <w:t xml:space="preserve"> de Tecámac solicitados</w:t>
      </w:r>
      <w:r w:rsidRPr="00076A23">
        <w:rPr>
          <w:rFonts w:ascii="Palatino Linotype" w:hAnsi="Palatino Linotype"/>
        </w:rPr>
        <w:t xml:space="preserve"> </w:t>
      </w:r>
      <w:r w:rsidR="006D7E9E" w:rsidRPr="00076A23">
        <w:rPr>
          <w:rFonts w:ascii="Palatino Linotype" w:eastAsia="MS Mincho" w:hAnsi="Palatino Linotype" w:cstheme="majorBidi"/>
        </w:rPr>
        <w:t xml:space="preserve">por la </w:t>
      </w:r>
      <w:r w:rsidR="006D7E9E" w:rsidRPr="00076A23">
        <w:rPr>
          <w:rFonts w:ascii="Palatino Linotype" w:eastAsia="MS Mincho" w:hAnsi="Palatino Linotype" w:cstheme="majorBidi"/>
          <w:b/>
        </w:rPr>
        <w:t>RECURRENTE</w:t>
      </w:r>
      <w:r w:rsidR="006D7E9E" w:rsidRPr="00076A23">
        <w:rPr>
          <w:rFonts w:ascii="Palatino Linotype" w:eastAsia="MS Mincho" w:hAnsi="Palatino Linotype" w:cstheme="majorBidi"/>
        </w:rPr>
        <w:t xml:space="preserve"> </w:t>
      </w:r>
      <w:r w:rsidRPr="00076A23">
        <w:rPr>
          <w:rFonts w:ascii="Palatino Linotype" w:hAnsi="Palatino Linotype"/>
        </w:rPr>
        <w:t xml:space="preserve">se obtiene de la documentación que integra en su totalidad el Presupuesto de Egresos para el </w:t>
      </w:r>
      <w:r w:rsidR="00F96C23" w:rsidRPr="00076A23">
        <w:rPr>
          <w:rFonts w:ascii="Palatino Linotype" w:hAnsi="Palatino Linotype"/>
        </w:rPr>
        <w:t>ejercicio fiscal 2018</w:t>
      </w:r>
      <w:r w:rsidRPr="00076A23">
        <w:rPr>
          <w:rFonts w:ascii="Palatino Linotype" w:hAnsi="Palatino Linotype"/>
        </w:rPr>
        <w:t xml:space="preserve">.  </w:t>
      </w:r>
    </w:p>
    <w:p w14:paraId="6525DE4F" w14:textId="77777777" w:rsidR="00AD497D" w:rsidRPr="00076A23" w:rsidRDefault="00AD497D" w:rsidP="00AD497D">
      <w:pPr>
        <w:spacing w:line="360" w:lineRule="auto"/>
        <w:ind w:left="426"/>
        <w:contextualSpacing/>
        <w:jc w:val="both"/>
        <w:rPr>
          <w:rFonts w:ascii="Palatino Linotype" w:hAnsi="Palatino Linotype"/>
        </w:rPr>
      </w:pPr>
    </w:p>
    <w:p w14:paraId="563C7076" w14:textId="5DC69024" w:rsidR="00AD497D" w:rsidRPr="00076A23" w:rsidRDefault="00AD497D" w:rsidP="00AD497D">
      <w:pPr>
        <w:numPr>
          <w:ilvl w:val="0"/>
          <w:numId w:val="2"/>
        </w:numPr>
        <w:spacing w:line="360" w:lineRule="auto"/>
        <w:ind w:left="426" w:hanging="426"/>
        <w:contextualSpacing/>
        <w:jc w:val="both"/>
        <w:rPr>
          <w:rFonts w:ascii="Palatino Linotype" w:hAnsi="Palatino Linotype"/>
        </w:rPr>
      </w:pPr>
      <w:r w:rsidRPr="00076A23">
        <w:rPr>
          <w:rFonts w:ascii="Palatino Linotype" w:hAnsi="Palatino Linotype"/>
        </w:rPr>
        <w:t xml:space="preserve">Ahora bien, el artículo 92 de la Ley  de la materia,  establece como obligación de transparencia común el poner a disposición del público  la información financiera sobre el presupuesto asignado: </w:t>
      </w:r>
    </w:p>
    <w:p w14:paraId="2369C94D" w14:textId="77777777" w:rsidR="00AD497D" w:rsidRPr="00076A23" w:rsidRDefault="00AD497D" w:rsidP="00AD497D">
      <w:pPr>
        <w:pStyle w:val="Prrafodelista"/>
        <w:rPr>
          <w:rFonts w:ascii="Palatino Linotype" w:hAnsi="Palatino Linotype"/>
        </w:rPr>
      </w:pPr>
    </w:p>
    <w:p w14:paraId="78CE74F5" w14:textId="77777777" w:rsidR="00AD497D" w:rsidRPr="00076A23" w:rsidRDefault="00AD497D" w:rsidP="00AD497D">
      <w:pPr>
        <w:spacing w:line="360" w:lineRule="auto"/>
        <w:ind w:left="426"/>
        <w:contextualSpacing/>
        <w:jc w:val="both"/>
        <w:rPr>
          <w:rFonts w:ascii="Palatino Linotype" w:hAnsi="Palatino Linotype"/>
        </w:rPr>
      </w:pPr>
    </w:p>
    <w:p w14:paraId="67B32F90" w14:textId="77777777" w:rsidR="00AD497D" w:rsidRPr="00076A23" w:rsidRDefault="00AD497D" w:rsidP="00AD497D">
      <w:pPr>
        <w:spacing w:line="360" w:lineRule="auto"/>
        <w:ind w:left="851" w:right="992"/>
        <w:contextualSpacing/>
        <w:jc w:val="both"/>
        <w:rPr>
          <w:rFonts w:ascii="Palatino Linotype" w:hAnsi="Palatino Linotype"/>
          <w:i/>
          <w:sz w:val="22"/>
        </w:rPr>
      </w:pPr>
      <w:r w:rsidRPr="00076A23">
        <w:rPr>
          <w:rFonts w:ascii="Palatino Linotype" w:hAnsi="Palatino Linotype"/>
          <w:i/>
          <w:sz w:val="22"/>
        </w:rPr>
        <w:t>“</w:t>
      </w:r>
      <w:r w:rsidRPr="00076A23">
        <w:rPr>
          <w:rFonts w:ascii="Palatino Linotype" w:hAnsi="Palatino Linotype"/>
          <w:b/>
          <w:i/>
          <w:sz w:val="22"/>
        </w:rPr>
        <w:t>Artículo 92.</w:t>
      </w:r>
      <w:r w:rsidRPr="00076A23">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BF6EBF" w14:textId="77777777" w:rsidR="00AD497D" w:rsidRPr="00076A23" w:rsidRDefault="00AD497D" w:rsidP="00AD497D">
      <w:pPr>
        <w:spacing w:line="360" w:lineRule="auto"/>
        <w:ind w:right="992"/>
        <w:contextualSpacing/>
        <w:jc w:val="both"/>
        <w:rPr>
          <w:rFonts w:ascii="Palatino Linotype" w:hAnsi="Palatino Linotype"/>
          <w:i/>
          <w:sz w:val="22"/>
        </w:rPr>
      </w:pPr>
    </w:p>
    <w:p w14:paraId="60349934" w14:textId="77777777" w:rsidR="00AD497D" w:rsidRPr="00076A23" w:rsidRDefault="00AD497D" w:rsidP="00AD497D">
      <w:pPr>
        <w:spacing w:line="360" w:lineRule="auto"/>
        <w:ind w:left="851" w:right="992"/>
        <w:contextualSpacing/>
        <w:jc w:val="both"/>
        <w:rPr>
          <w:rFonts w:ascii="Palatino Linotype" w:hAnsi="Palatino Linotype"/>
          <w:i/>
          <w:sz w:val="22"/>
        </w:rPr>
      </w:pPr>
      <w:r w:rsidRPr="00076A23">
        <w:rPr>
          <w:rFonts w:ascii="Palatino Linotype" w:hAnsi="Palatino Linotype"/>
          <w:i/>
          <w:sz w:val="22"/>
        </w:rPr>
        <w:t>…</w:t>
      </w:r>
    </w:p>
    <w:p w14:paraId="5CE63D53" w14:textId="77777777" w:rsidR="00AD497D" w:rsidRPr="00076A23" w:rsidRDefault="00AD497D" w:rsidP="00AD497D">
      <w:pPr>
        <w:spacing w:line="360" w:lineRule="auto"/>
        <w:ind w:left="851" w:right="992"/>
        <w:contextualSpacing/>
        <w:jc w:val="both"/>
        <w:rPr>
          <w:rFonts w:ascii="Palatino Linotype" w:hAnsi="Palatino Linotype"/>
          <w:i/>
          <w:sz w:val="22"/>
        </w:rPr>
      </w:pPr>
      <w:r w:rsidRPr="00076A23">
        <w:rPr>
          <w:rFonts w:ascii="Palatino Linotype" w:hAnsi="Palatino Linotype"/>
          <w:b/>
          <w:i/>
          <w:sz w:val="22"/>
        </w:rPr>
        <w:t>XXV</w:t>
      </w:r>
      <w:r w:rsidRPr="00076A23">
        <w:rPr>
          <w:rFonts w:ascii="Palatino Linotype" w:hAnsi="Palatino Linotype"/>
          <w:i/>
          <w:sz w:val="22"/>
        </w:rPr>
        <w:t>. La información financiera sobre el presupuesto asignado, así como los informes del ejercicio trimestral del gasto, en términos de la Ley General de Contabilidad Gubernamental y demás disposiciones jurídicas aplicables;.;</w:t>
      </w:r>
    </w:p>
    <w:p w14:paraId="378477E5" w14:textId="07CB8667" w:rsidR="00AD497D" w:rsidRPr="00076A23" w:rsidRDefault="00AD497D" w:rsidP="00AD497D">
      <w:pPr>
        <w:spacing w:line="360" w:lineRule="auto"/>
        <w:ind w:left="851" w:right="992"/>
        <w:contextualSpacing/>
        <w:jc w:val="both"/>
        <w:rPr>
          <w:rFonts w:ascii="Palatino Linotype" w:hAnsi="Palatino Linotype"/>
          <w:i/>
          <w:sz w:val="22"/>
        </w:rPr>
      </w:pPr>
      <w:r w:rsidRPr="00076A23">
        <w:rPr>
          <w:rFonts w:ascii="Palatino Linotype" w:hAnsi="Palatino Linotype"/>
          <w:i/>
          <w:sz w:val="22"/>
        </w:rPr>
        <w:t>…”</w:t>
      </w:r>
    </w:p>
    <w:p w14:paraId="1E47ACEF" w14:textId="77777777" w:rsidR="00C97FF5" w:rsidRPr="00076A23" w:rsidRDefault="00C97FF5" w:rsidP="00F96C23">
      <w:pPr>
        <w:contextualSpacing/>
        <w:rPr>
          <w:rFonts w:ascii="Palatino Linotype" w:eastAsia="Times New Roman" w:hAnsi="Palatino Linotype" w:cs="Arial"/>
          <w:lang w:val="es-ES"/>
        </w:rPr>
      </w:pPr>
    </w:p>
    <w:p w14:paraId="3EC207CB" w14:textId="467D7995" w:rsidR="00C97FF5" w:rsidRPr="00076A23" w:rsidRDefault="002846FB" w:rsidP="007749F8">
      <w:pPr>
        <w:numPr>
          <w:ilvl w:val="0"/>
          <w:numId w:val="2"/>
        </w:numPr>
        <w:spacing w:line="360" w:lineRule="auto"/>
        <w:ind w:left="426" w:hanging="426"/>
        <w:contextualSpacing/>
        <w:jc w:val="both"/>
        <w:rPr>
          <w:rFonts w:ascii="Palatino Linotype" w:eastAsia="Times New Roman" w:hAnsi="Palatino Linotype" w:cs="Arial"/>
          <w:lang w:val="es-ES"/>
        </w:rPr>
      </w:pPr>
      <w:r w:rsidRPr="00076A23">
        <w:rPr>
          <w:rFonts w:ascii="Palatino Linotype" w:eastAsia="Times New Roman" w:hAnsi="Palatino Linotype" w:cs="Arial"/>
          <w:lang w:val="es-ES"/>
        </w:rPr>
        <w:t>Asimismo</w:t>
      </w:r>
      <w:r w:rsidR="00C97FF5" w:rsidRPr="00076A23">
        <w:rPr>
          <w:rFonts w:ascii="Palatino Linotype" w:eastAsia="Times New Roman" w:hAnsi="Palatino Linotype" w:cs="Arial"/>
          <w:lang w:val="es-ES"/>
        </w:rPr>
        <w:t xml:space="preserve"> el artículo 12 de la Ley de Transparencia y Acceso a la Información Pública del Estado de México y Municipios en vigor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w:t>
      </w:r>
    </w:p>
    <w:p w14:paraId="34B1CEB7" w14:textId="77777777" w:rsidR="00C97FF5" w:rsidRPr="00076A23" w:rsidRDefault="00C97FF5" w:rsidP="00C97FF5">
      <w:pPr>
        <w:jc w:val="both"/>
        <w:rPr>
          <w:rFonts w:ascii="Palatino Linotype" w:eastAsia="Times New Roman" w:hAnsi="Palatino Linotype" w:cs="Arial"/>
          <w:lang w:val="es-ES"/>
        </w:rPr>
      </w:pPr>
    </w:p>
    <w:p w14:paraId="2453FF66" w14:textId="77777777" w:rsidR="00C97FF5" w:rsidRPr="00076A23" w:rsidRDefault="00C97FF5" w:rsidP="00C97FF5">
      <w:pPr>
        <w:ind w:left="851" w:right="902"/>
        <w:jc w:val="both"/>
        <w:rPr>
          <w:rFonts w:ascii="Palatino Linotype" w:eastAsia="Times New Roman" w:hAnsi="Palatino Linotype" w:cs="Arial"/>
          <w:i/>
          <w:color w:val="000000"/>
          <w:lang w:val="es-ES"/>
        </w:rPr>
      </w:pPr>
      <w:r w:rsidRPr="00076A23">
        <w:rPr>
          <w:rFonts w:ascii="Palatino Linotype" w:eastAsia="Times New Roman" w:hAnsi="Palatino Linotype" w:cs="Arial"/>
          <w:i/>
          <w:lang w:val="es-ES"/>
        </w:rPr>
        <w:lastRenderedPageBreak/>
        <w:t>“</w:t>
      </w:r>
      <w:r w:rsidRPr="00076A23">
        <w:rPr>
          <w:rFonts w:ascii="Palatino Linotype" w:eastAsia="Times New Roman" w:hAnsi="Palatino Linotype" w:cs="Arial"/>
          <w:b/>
          <w:i/>
          <w:color w:val="000000"/>
          <w:lang w:val="es-ES"/>
        </w:rPr>
        <w:t>Artículo 12.</w:t>
      </w:r>
      <w:r w:rsidRPr="00076A23">
        <w:rPr>
          <w:rFonts w:ascii="Palatino Linotype" w:eastAsia="Times New Roman"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4579B961" w14:textId="77777777" w:rsidR="00C97FF5" w:rsidRPr="00076A23" w:rsidRDefault="00C97FF5" w:rsidP="00C97FF5">
      <w:pPr>
        <w:ind w:left="851" w:right="902"/>
        <w:jc w:val="both"/>
        <w:rPr>
          <w:rFonts w:ascii="Palatino Linotype" w:eastAsia="Times New Roman" w:hAnsi="Palatino Linotype" w:cs="Arial"/>
          <w:i/>
          <w:lang w:val="es-ES"/>
        </w:rPr>
      </w:pPr>
    </w:p>
    <w:p w14:paraId="5BEB69F0" w14:textId="66BE68C6" w:rsidR="00AD497D" w:rsidRPr="00076A23" w:rsidRDefault="00C97FF5" w:rsidP="00AD497D">
      <w:pPr>
        <w:ind w:left="851" w:right="902"/>
        <w:jc w:val="both"/>
        <w:rPr>
          <w:rFonts w:ascii="Palatino Linotype" w:eastAsia="Times New Roman" w:hAnsi="Palatino Linotype" w:cs="Arial"/>
          <w:i/>
          <w:lang w:val="es-ES"/>
        </w:rPr>
      </w:pPr>
      <w:r w:rsidRPr="00076A23">
        <w:rPr>
          <w:rFonts w:ascii="Palatino Linotype" w:eastAsia="Times New Roman"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76A23">
        <w:rPr>
          <w:rFonts w:ascii="Palatino Linotype" w:eastAsia="Times New Roman" w:hAnsi="Palatino Linotype" w:cs="Arial"/>
          <w:i/>
          <w:lang w:val="es-ES"/>
        </w:rPr>
        <w:t>”</w:t>
      </w:r>
    </w:p>
    <w:p w14:paraId="404F5454" w14:textId="77777777" w:rsidR="007749F8" w:rsidRPr="00076A23" w:rsidRDefault="007749F8" w:rsidP="00AD497D">
      <w:pPr>
        <w:spacing w:line="360" w:lineRule="auto"/>
        <w:ind w:left="426"/>
        <w:contextualSpacing/>
        <w:jc w:val="both"/>
        <w:rPr>
          <w:rFonts w:ascii="Palatino Linotype" w:eastAsia="MS Mincho" w:hAnsi="Palatino Linotype" w:cstheme="majorBidi"/>
          <w:color w:val="000000"/>
          <w:lang w:val="es-ES"/>
        </w:rPr>
      </w:pPr>
    </w:p>
    <w:p w14:paraId="58B89286" w14:textId="03224ACE" w:rsidR="007749F8" w:rsidRPr="00076A23" w:rsidRDefault="00C97FF5" w:rsidP="007749F8">
      <w:pPr>
        <w:numPr>
          <w:ilvl w:val="0"/>
          <w:numId w:val="2"/>
        </w:numPr>
        <w:spacing w:line="360" w:lineRule="auto"/>
        <w:ind w:left="426" w:hanging="426"/>
        <w:contextualSpacing/>
        <w:jc w:val="both"/>
        <w:rPr>
          <w:rFonts w:ascii="Palatino Linotype" w:eastAsia="MS Mincho" w:hAnsi="Palatino Linotype" w:cstheme="majorBidi"/>
          <w:color w:val="000000"/>
          <w:lang w:val="es-ES"/>
        </w:rPr>
      </w:pPr>
      <w:r w:rsidRPr="00076A23">
        <w:rPr>
          <w:rFonts w:ascii="Palatino Linotype" w:eastAsia="Times New Roman" w:hAnsi="Palatino Linotype" w:cs="Arial"/>
          <w:color w:val="000000"/>
          <w:lang w:val="es-ES"/>
        </w:rPr>
        <w:t xml:space="preserve">En síntesis, el derecho de acceso a la información pública se satisface en aquellos casos en que se entregue el soporte documental en que conste la información pública, y al caso concreto, la información solicitada por </w:t>
      </w:r>
      <w:r w:rsidRPr="00076A23">
        <w:rPr>
          <w:rFonts w:ascii="Palatino Linotype" w:eastAsia="Times New Roman" w:hAnsi="Palatino Linotype" w:cs="Arial"/>
          <w:b/>
          <w:color w:val="000000"/>
          <w:lang w:val="es-ES"/>
        </w:rPr>
        <w:t xml:space="preserve">EL RECURRENTE, </w:t>
      </w:r>
      <w:r w:rsidRPr="00076A23">
        <w:rPr>
          <w:rFonts w:ascii="Palatino Linotype" w:eastAsia="Times New Roman" w:hAnsi="Palatino Linotype" w:cs="Arial"/>
          <w:color w:val="000000"/>
          <w:lang w:val="es-ES"/>
        </w:rPr>
        <w:t>se obtiene del Presupue</w:t>
      </w:r>
      <w:r w:rsidR="00F96C23" w:rsidRPr="00076A23">
        <w:rPr>
          <w:rFonts w:ascii="Palatino Linotype" w:eastAsia="Times New Roman" w:hAnsi="Palatino Linotype" w:cs="Arial"/>
          <w:color w:val="000000"/>
          <w:lang w:val="es-ES"/>
        </w:rPr>
        <w:t>sto para el Ejercicio Fiscal 2018</w:t>
      </w:r>
      <w:r w:rsidRPr="00076A23">
        <w:rPr>
          <w:rFonts w:ascii="Palatino Linotype" w:eastAsia="Times New Roman" w:hAnsi="Palatino Linotype" w:cs="Arial"/>
          <w:color w:val="000000"/>
          <w:lang w:val="es-ES"/>
        </w:rPr>
        <w:t xml:space="preserve">, toda vez que en el Presupuesto debe ser en formatos previamente establecidos por el Órgano Superior de Fiscalización y en los cuales de manera específica se puede obtener la información relacionada con el presupuesto asignado a cada dependencia por subcuentas.  </w:t>
      </w:r>
    </w:p>
    <w:p w14:paraId="559C8073" w14:textId="77777777" w:rsidR="007749F8" w:rsidRPr="00076A23" w:rsidRDefault="007749F8" w:rsidP="007749F8">
      <w:pPr>
        <w:spacing w:line="360" w:lineRule="auto"/>
        <w:contextualSpacing/>
        <w:jc w:val="both"/>
        <w:rPr>
          <w:rFonts w:ascii="Palatino Linotype" w:eastAsia="MS Mincho" w:hAnsi="Palatino Linotype" w:cstheme="majorBidi"/>
          <w:color w:val="000000"/>
          <w:lang w:val="es-ES"/>
        </w:rPr>
      </w:pPr>
    </w:p>
    <w:p w14:paraId="4C91963C" w14:textId="6CB21FD5" w:rsidR="00C97FF5" w:rsidRPr="00076A23" w:rsidRDefault="00C97FF5" w:rsidP="007749F8">
      <w:pPr>
        <w:numPr>
          <w:ilvl w:val="0"/>
          <w:numId w:val="2"/>
        </w:numPr>
        <w:spacing w:before="240" w:after="240" w:line="360" w:lineRule="auto"/>
        <w:ind w:left="426" w:right="49" w:hanging="426"/>
        <w:contextualSpacing/>
        <w:jc w:val="both"/>
        <w:rPr>
          <w:rFonts w:ascii="Palatino Linotype" w:eastAsia="MS Mincho" w:hAnsi="Palatino Linotype" w:cs="Times New Roman"/>
          <w:color w:val="000000"/>
        </w:rPr>
      </w:pPr>
      <w:r w:rsidRPr="00076A23">
        <w:rPr>
          <w:rFonts w:ascii="Palatino Linotype" w:eastAsia="Times New Roman" w:hAnsi="Palatino Linotype" w:cs="Arial"/>
        </w:rPr>
        <w:t xml:space="preserve">Por lo anterior, se concluye que todo acto de autoridad deberá recaer en un documento, toda vez que, forma parte de la rendición de cuentas y de un ejercicio correcto de sus atribuciones, información que es de interés público y debe ser proporcionado atendiendo el principio de máxima publicidad, </w:t>
      </w:r>
      <w:r w:rsidR="00E16802" w:rsidRPr="00076A23">
        <w:rPr>
          <w:rFonts w:ascii="Palatino Linotype" w:eastAsia="Times New Roman" w:hAnsi="Palatino Linotype" w:cs="Arial"/>
        </w:rPr>
        <w:t xml:space="preserve">y en virtud de que la fecha para la aprobación del presupuesto ya trascurrió </w:t>
      </w:r>
      <w:r w:rsidRPr="00076A23">
        <w:rPr>
          <w:rFonts w:ascii="Palatino Linotype" w:eastAsia="Times New Roman" w:hAnsi="Palatino Linotype" w:cs="Arial"/>
        </w:rPr>
        <w:t xml:space="preserve">es dable </w:t>
      </w:r>
      <w:r w:rsidRPr="00076A23">
        <w:rPr>
          <w:rFonts w:ascii="Palatino Linotype" w:eastAsia="Times New Roman" w:hAnsi="Palatino Linotype" w:cs="Arial"/>
          <w:b/>
          <w:u w:val="single"/>
        </w:rPr>
        <w:t>ordenar la entrega</w:t>
      </w:r>
      <w:r w:rsidRPr="00076A23">
        <w:rPr>
          <w:rFonts w:ascii="Palatino Linotype" w:eastAsia="Times New Roman" w:hAnsi="Palatino Linotype" w:cs="Arial"/>
        </w:rPr>
        <w:t xml:space="preserve"> del Presupuesto de Egres</w:t>
      </w:r>
      <w:r w:rsidR="007749F8" w:rsidRPr="00076A23">
        <w:rPr>
          <w:rFonts w:ascii="Palatino Linotype" w:eastAsia="Times New Roman" w:hAnsi="Palatino Linotype" w:cs="Arial"/>
        </w:rPr>
        <w:t>os para el ejercicio fiscal 2018</w:t>
      </w:r>
      <w:r w:rsidRPr="00076A23">
        <w:rPr>
          <w:rFonts w:ascii="Palatino Linotype" w:eastAsia="Times New Roman" w:hAnsi="Palatino Linotype" w:cs="Arial"/>
        </w:rPr>
        <w:t xml:space="preserve"> del Municipio de </w:t>
      </w:r>
      <w:r w:rsidR="007749F8" w:rsidRPr="00076A23">
        <w:rPr>
          <w:rFonts w:ascii="Palatino Linotype" w:eastAsia="Times New Roman" w:hAnsi="Palatino Linotype" w:cs="Arial"/>
          <w:b/>
        </w:rPr>
        <w:t>Tecámac</w:t>
      </w:r>
      <w:r w:rsidRPr="00076A23">
        <w:rPr>
          <w:rFonts w:ascii="Palatino Linotype" w:eastAsia="Times New Roman" w:hAnsi="Palatino Linotype" w:cs="Arial"/>
        </w:rPr>
        <w:t>,</w:t>
      </w:r>
    </w:p>
    <w:p w14:paraId="29DF53EA" w14:textId="77777777" w:rsidR="003E3B86" w:rsidRPr="00076A23" w:rsidRDefault="003E3B86" w:rsidP="003E3B86">
      <w:pPr>
        <w:spacing w:after="120" w:line="360" w:lineRule="auto"/>
        <w:ind w:right="49"/>
        <w:jc w:val="both"/>
        <w:rPr>
          <w:rFonts w:ascii="Palatino Linotype" w:eastAsia="MS Mincho" w:hAnsi="Palatino Linotype" w:cs="Times New Roman"/>
        </w:rPr>
      </w:pPr>
      <w:bookmarkStart w:id="67" w:name="_Toc454968928"/>
      <w:bookmarkStart w:id="68" w:name="_Toc455743517"/>
      <w:bookmarkStart w:id="69" w:name="_Toc458016386"/>
      <w:bookmarkStart w:id="70" w:name="_Toc461555893"/>
      <w:bookmarkStart w:id="71" w:name="_Toc462307690"/>
      <w:bookmarkStart w:id="72" w:name="_Toc475005143"/>
    </w:p>
    <w:p w14:paraId="31754A34" w14:textId="7DAD5E38" w:rsidR="00BD18E6" w:rsidRPr="00076A23" w:rsidRDefault="002846FB" w:rsidP="00254F22">
      <w:pPr>
        <w:keepNext/>
        <w:keepLines/>
        <w:spacing w:before="240"/>
        <w:outlineLvl w:val="0"/>
        <w:rPr>
          <w:rFonts w:ascii="Palatino Linotype" w:eastAsiaTheme="majorEastAsia" w:hAnsi="Palatino Linotype" w:cstheme="majorBidi"/>
          <w:b/>
          <w:color w:val="000000" w:themeColor="text1"/>
        </w:rPr>
      </w:pPr>
      <w:bookmarkStart w:id="73" w:name="_Toc486525259"/>
      <w:bookmarkStart w:id="74" w:name="_Toc503367745"/>
      <w:bookmarkStart w:id="75" w:name="_Toc518901045"/>
      <w:r w:rsidRPr="00076A23">
        <w:rPr>
          <w:rFonts w:ascii="Palatino Linotype" w:eastAsiaTheme="majorEastAsia" w:hAnsi="Palatino Linotype" w:cstheme="majorBidi"/>
          <w:b/>
          <w:color w:val="000000" w:themeColor="text1"/>
        </w:rPr>
        <w:lastRenderedPageBreak/>
        <w:t>QUINTO</w:t>
      </w:r>
      <w:r w:rsidR="00254F22" w:rsidRPr="00076A23">
        <w:rPr>
          <w:rFonts w:ascii="Palatino Linotype" w:eastAsiaTheme="majorEastAsia" w:hAnsi="Palatino Linotype" w:cstheme="majorBidi"/>
          <w:b/>
          <w:color w:val="000000" w:themeColor="text1"/>
        </w:rPr>
        <w:t>. Vista a los órganos de control interno</w:t>
      </w:r>
      <w:bookmarkEnd w:id="73"/>
      <w:bookmarkEnd w:id="74"/>
      <w:bookmarkEnd w:id="75"/>
    </w:p>
    <w:p w14:paraId="239A128A" w14:textId="77777777" w:rsidR="00BD18E6" w:rsidRPr="00076A23" w:rsidRDefault="00BD18E6" w:rsidP="00254F22">
      <w:pPr>
        <w:keepNext/>
        <w:keepLines/>
        <w:spacing w:before="240"/>
        <w:outlineLvl w:val="0"/>
        <w:rPr>
          <w:rFonts w:ascii="Palatino Linotype" w:eastAsiaTheme="majorEastAsia" w:hAnsi="Palatino Linotype" w:cstheme="majorBidi"/>
          <w:b/>
          <w:color w:val="000000" w:themeColor="text1"/>
        </w:rPr>
      </w:pPr>
    </w:p>
    <w:p w14:paraId="743CF25C" w14:textId="77777777" w:rsidR="00254F22" w:rsidRPr="00076A23" w:rsidRDefault="00254F22" w:rsidP="00254F22">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hAnsi="Palatino Linotype"/>
        </w:rPr>
        <w:t xml:space="preserve">Es necesario resaltar que el recurso de revisión previsto en la Ley de la materia no es el medio para investigar y en su caso, sancionar a servidores públicos </w:t>
      </w:r>
      <w:r w:rsidRPr="00076A23">
        <w:rPr>
          <w:rFonts w:ascii="Palatino Linotype" w:hAnsi="Palatino Linotype"/>
          <w:b/>
          <w:u w:val="single"/>
        </w:rPr>
        <w:t>por la omisión de la entrega de información pública</w:t>
      </w:r>
      <w:r w:rsidRPr="00076A23">
        <w:rPr>
          <w:rFonts w:ascii="Palatino Linotype" w:hAnsi="Palatino Linotype"/>
        </w:rPr>
        <w:t xml:space="preserve">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076A23">
        <w:rPr>
          <w:rFonts w:ascii="Palatino Linotype" w:hAnsi="Palatino Linotype"/>
          <w:b/>
        </w:rPr>
        <w:t>SUJETO OBLIGADO</w:t>
      </w:r>
      <w:r w:rsidRPr="00076A23">
        <w:rPr>
          <w:rFonts w:ascii="Palatino Linotype" w:hAnsi="Palatino Linotype"/>
        </w:rPr>
        <w:t>.</w:t>
      </w:r>
    </w:p>
    <w:p w14:paraId="612AA024" w14:textId="77777777" w:rsidR="00254F22" w:rsidRPr="00076A23" w:rsidRDefault="00254F22" w:rsidP="00254F22">
      <w:pPr>
        <w:pStyle w:val="Prrafodelista"/>
        <w:spacing w:before="240" w:after="240" w:line="360" w:lineRule="auto"/>
        <w:ind w:left="426"/>
        <w:jc w:val="both"/>
        <w:rPr>
          <w:rFonts w:ascii="Palatino Linotype" w:hAnsi="Palatino Linotype"/>
        </w:rPr>
      </w:pPr>
    </w:p>
    <w:p w14:paraId="3B4E747F" w14:textId="77777777" w:rsidR="00254F22" w:rsidRPr="00076A23" w:rsidRDefault="00254F22" w:rsidP="00254F22">
      <w:pPr>
        <w:pStyle w:val="Prrafodelista"/>
        <w:numPr>
          <w:ilvl w:val="0"/>
          <w:numId w:val="2"/>
        </w:numPr>
        <w:spacing w:before="240" w:after="240" w:line="360" w:lineRule="auto"/>
        <w:ind w:left="426" w:hanging="426"/>
        <w:jc w:val="both"/>
        <w:rPr>
          <w:rFonts w:ascii="Palatino Linotype" w:hAnsi="Palatino Linotype"/>
        </w:rPr>
      </w:pPr>
      <w:r w:rsidRPr="00076A23">
        <w:rPr>
          <w:rFonts w:ascii="Palatino Linotype" w:hAnsi="Palatino Linotype"/>
        </w:rPr>
        <w:t>Por ello, es conveniente señalar la fracción X, del artículo 36, de la Ley de Transparencia y Acceso a la Información Pública del Estado de México y Municipios, que establece:</w:t>
      </w:r>
    </w:p>
    <w:p w14:paraId="4BD809CC" w14:textId="77777777" w:rsidR="00254F22" w:rsidRPr="00076A23" w:rsidRDefault="00254F22" w:rsidP="00254F22">
      <w:pPr>
        <w:spacing w:line="360" w:lineRule="auto"/>
        <w:ind w:left="567" w:right="567"/>
        <w:contextualSpacing/>
        <w:jc w:val="both"/>
        <w:rPr>
          <w:rFonts w:ascii="Palatino Linotype" w:hAnsi="Palatino Linotype"/>
          <w:i/>
        </w:rPr>
      </w:pPr>
      <w:r w:rsidRPr="00076A23">
        <w:rPr>
          <w:rFonts w:ascii="Palatino Linotype" w:hAnsi="Palatino Linotype"/>
          <w:i/>
        </w:rPr>
        <w:t>Artículo 36. El Instituto tendrá, en el ámbito de su competencia, las siguientes atribuciones:</w:t>
      </w:r>
    </w:p>
    <w:p w14:paraId="39FCB2E6" w14:textId="77777777" w:rsidR="00254F22" w:rsidRPr="00076A23" w:rsidRDefault="00254F22" w:rsidP="00254F22">
      <w:pPr>
        <w:spacing w:line="360" w:lineRule="auto"/>
        <w:ind w:left="567" w:right="567"/>
        <w:contextualSpacing/>
        <w:jc w:val="both"/>
        <w:rPr>
          <w:rFonts w:ascii="Palatino Linotype" w:hAnsi="Palatino Linotype"/>
          <w:i/>
        </w:rPr>
      </w:pPr>
      <w:r w:rsidRPr="00076A23">
        <w:rPr>
          <w:rFonts w:ascii="Palatino Linotype" w:hAnsi="Palatino Linotype"/>
          <w:i/>
        </w:rPr>
        <w:t>(…)</w:t>
      </w:r>
    </w:p>
    <w:p w14:paraId="2E67E897" w14:textId="77777777" w:rsidR="00254F22" w:rsidRPr="00076A23" w:rsidRDefault="00254F22" w:rsidP="00254F22">
      <w:pPr>
        <w:spacing w:line="360" w:lineRule="auto"/>
        <w:ind w:left="567" w:right="567"/>
        <w:contextualSpacing/>
        <w:jc w:val="both"/>
        <w:rPr>
          <w:rFonts w:ascii="Palatino Linotype" w:hAnsi="Palatino Linotype"/>
          <w:i/>
        </w:rPr>
      </w:pPr>
      <w:r w:rsidRPr="00076A23">
        <w:rPr>
          <w:rFonts w:ascii="Palatino Linotype" w:hAnsi="Palatino Linotype"/>
          <w:i/>
        </w:rPr>
        <w:t xml:space="preserve">X. Hacer del conocimiento del órgano de control interno o equivalente de cada Sujeto Obligado las infracciones a esta Ley; </w:t>
      </w:r>
    </w:p>
    <w:p w14:paraId="6352A3D2" w14:textId="77777777" w:rsidR="00254F22" w:rsidRPr="00076A23" w:rsidRDefault="00254F22" w:rsidP="00254F22">
      <w:pPr>
        <w:spacing w:line="360" w:lineRule="auto"/>
        <w:ind w:left="567" w:right="567"/>
        <w:contextualSpacing/>
        <w:jc w:val="both"/>
        <w:rPr>
          <w:rFonts w:ascii="Palatino Linotype" w:hAnsi="Palatino Linotype"/>
          <w:i/>
        </w:rPr>
      </w:pPr>
      <w:r w:rsidRPr="00076A23">
        <w:rPr>
          <w:rFonts w:ascii="Palatino Linotype" w:hAnsi="Palatino Linotype"/>
          <w:i/>
        </w:rPr>
        <w:t>(…)</w:t>
      </w:r>
    </w:p>
    <w:p w14:paraId="2F0869AE" w14:textId="77777777" w:rsidR="00254F22" w:rsidRPr="00076A23" w:rsidRDefault="00254F22" w:rsidP="00254F22">
      <w:pPr>
        <w:pStyle w:val="Prrafodelista"/>
        <w:numPr>
          <w:ilvl w:val="0"/>
          <w:numId w:val="2"/>
        </w:numPr>
        <w:spacing w:before="240" w:after="240" w:line="360" w:lineRule="auto"/>
        <w:ind w:left="426" w:hanging="426"/>
        <w:jc w:val="both"/>
        <w:rPr>
          <w:rFonts w:ascii="Palatino Linotype" w:eastAsia="MS Mincho" w:hAnsi="Palatino Linotype" w:cs="Arial"/>
        </w:rPr>
      </w:pPr>
      <w:r w:rsidRPr="00076A23">
        <w:rPr>
          <w:rFonts w:ascii="Palatino Linotype" w:hAnsi="Palatino Linotype"/>
        </w:rPr>
        <w:t xml:space="preserve">Asimismo, este Pleno hará del conocimiento del órgano de control de este Instituto de las infracciones en que el </w:t>
      </w:r>
      <w:r w:rsidRPr="00076A23">
        <w:rPr>
          <w:rFonts w:ascii="Palatino Linotype" w:hAnsi="Palatino Linotype"/>
          <w:b/>
        </w:rPr>
        <w:t>SUJETO OBLIGADO</w:t>
      </w:r>
      <w:r w:rsidRPr="00076A23">
        <w:rPr>
          <w:rFonts w:ascii="Palatino Linotype" w:hAnsi="Palatino Linotype"/>
        </w:rPr>
        <w:t xml:space="preserve"> incurrió, toda vez que la naturaleza de investigar y sancionar corresponde a un ente distinto a éste a través de un procedimiento diferente al recurso de revisión, lo cual se </w:t>
      </w:r>
      <w:r w:rsidRPr="00076A23">
        <w:rPr>
          <w:rFonts w:ascii="Palatino Linotype" w:hAnsi="Palatino Linotype"/>
        </w:rPr>
        <w:lastRenderedPageBreak/>
        <w:t xml:space="preserve">encuentra previsto </w:t>
      </w:r>
      <w:r w:rsidRPr="00076A23">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0CB059C" w14:textId="5C62BA9F"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b/>
          <w:i/>
        </w:rPr>
        <w:t>“Artículo 190</w:t>
      </w:r>
      <w:r w:rsidRPr="00076A23">
        <w:rPr>
          <w:rFonts w:ascii="Palatino Linotype" w:hAnsi="Palatino Linotype"/>
          <w:i/>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7A323DD" w14:textId="77777777" w:rsidR="00254F22" w:rsidRPr="00076A23" w:rsidRDefault="00254F22" w:rsidP="00254F22">
      <w:pPr>
        <w:spacing w:line="360" w:lineRule="auto"/>
        <w:ind w:left="851" w:right="567"/>
        <w:contextualSpacing/>
        <w:jc w:val="both"/>
        <w:rPr>
          <w:rFonts w:ascii="Palatino Linotype" w:hAnsi="Palatino Linotype"/>
          <w:i/>
        </w:rPr>
      </w:pPr>
    </w:p>
    <w:p w14:paraId="08A3A83C" w14:textId="35A57DDC"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b/>
          <w:i/>
        </w:rPr>
        <w:t>“Artículo 222.</w:t>
      </w:r>
      <w:r w:rsidRPr="00076A23">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0979BC33" w14:textId="77777777"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i/>
        </w:rPr>
        <w:t>…</w:t>
      </w:r>
    </w:p>
    <w:p w14:paraId="1E359F0F" w14:textId="77777777"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b/>
          <w:i/>
        </w:rPr>
        <w:t>I. Cualquier acto u omisión que provoque la suspensión o deficiencia en la atención de las solicitudes de información</w:t>
      </w:r>
      <w:r w:rsidRPr="00076A23">
        <w:rPr>
          <w:rFonts w:ascii="Palatino Linotype" w:hAnsi="Palatino Linotype"/>
          <w:i/>
        </w:rPr>
        <w:t>;</w:t>
      </w:r>
    </w:p>
    <w:p w14:paraId="0A23D493" w14:textId="6051853E"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b/>
          <w:i/>
        </w:rPr>
        <w:t>II. La falta de respuesta a las solicitudes de información en los plazos señalados en la normatividad aplicable</w:t>
      </w:r>
      <w:r w:rsidRPr="00076A23">
        <w:rPr>
          <w:rFonts w:ascii="Palatino Linotype" w:hAnsi="Palatino Linotype"/>
          <w:i/>
        </w:rPr>
        <w:t>;”</w:t>
      </w:r>
    </w:p>
    <w:p w14:paraId="1B9EC1E1" w14:textId="77777777"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i/>
        </w:rPr>
        <w:t>…</w:t>
      </w:r>
    </w:p>
    <w:p w14:paraId="34808A3D" w14:textId="14211D9E" w:rsidR="00254F22" w:rsidRPr="00076A23" w:rsidRDefault="00254F22" w:rsidP="00254F22">
      <w:pPr>
        <w:spacing w:line="360" w:lineRule="auto"/>
        <w:ind w:left="851" w:right="567"/>
        <w:contextualSpacing/>
        <w:jc w:val="both"/>
        <w:rPr>
          <w:rFonts w:ascii="Palatino Linotype" w:hAnsi="Palatino Linotype"/>
          <w:i/>
        </w:rPr>
      </w:pPr>
      <w:r w:rsidRPr="00076A23">
        <w:rPr>
          <w:rFonts w:ascii="Palatino Linotype" w:hAnsi="Palatino Linotype"/>
          <w:b/>
          <w:i/>
        </w:rPr>
        <w:t>“Artículo 223.</w:t>
      </w:r>
      <w:r w:rsidRPr="00076A23">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w:t>
      </w:r>
      <w:r w:rsidRPr="00076A23">
        <w:rPr>
          <w:rFonts w:ascii="Palatino Linotype" w:hAnsi="Palatino Linotype"/>
          <w:i/>
        </w:rPr>
        <w:lastRenderedPageBreak/>
        <w:t>responsabilidad de quienes incumplan con las obligaciones de la presente Ley.”</w:t>
      </w:r>
      <w:r w:rsidR="00EB2B52" w:rsidRPr="00076A23">
        <w:rPr>
          <w:rFonts w:ascii="Palatino Linotype" w:hAnsi="Palatino Linotype"/>
          <w:i/>
        </w:rPr>
        <w:t xml:space="preserve">              </w:t>
      </w:r>
    </w:p>
    <w:bookmarkStart w:id="76" w:name="_Toc447183492"/>
    <w:bookmarkStart w:id="77" w:name="_Toc450120667"/>
    <w:bookmarkStart w:id="78" w:name="_Toc461555895"/>
    <w:bookmarkEnd w:id="67"/>
    <w:bookmarkEnd w:id="68"/>
    <w:bookmarkEnd w:id="69"/>
    <w:bookmarkEnd w:id="70"/>
    <w:bookmarkEnd w:id="71"/>
    <w:bookmarkEnd w:id="72"/>
    <w:p w14:paraId="561FB3D2" w14:textId="37452246" w:rsidR="002640C0" w:rsidRPr="00076A23" w:rsidRDefault="00076A23" w:rsidP="00254F22">
      <w:pPr>
        <w:pStyle w:val="Prrafodelista"/>
        <w:numPr>
          <w:ilvl w:val="0"/>
          <w:numId w:val="2"/>
        </w:numPr>
        <w:spacing w:before="240" w:after="240" w:line="360" w:lineRule="auto"/>
        <w:ind w:left="426" w:hanging="426"/>
        <w:jc w:val="both"/>
        <w:rPr>
          <w:rFonts w:ascii="Palatino Linotype" w:hAnsi="Palatino Linotype"/>
        </w:rPr>
      </w:pPr>
      <w:r>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14:anchorId="7240A833" wp14:editId="2D764A18">
                <wp:simplePos x="0" y="0"/>
                <wp:positionH relativeFrom="column">
                  <wp:posOffset>348614</wp:posOffset>
                </wp:positionH>
                <wp:positionV relativeFrom="paragraph">
                  <wp:posOffset>1735454</wp:posOffset>
                </wp:positionV>
                <wp:extent cx="5172075" cy="52673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172075" cy="5267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53A98"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45pt,136.65pt" to="434.7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DLtgEAALkDAAAOAAAAZHJzL2Uyb0RvYy54bWysU8tu2zAQvBfIPxC8x3oUtgvBcg4O2kvR&#10;Gm3zAQxFWkT5wpK15L/vkpKVIimKIsiFz5nZneVydzcaTc4CgnK2pdWqpERY7jplTy19+PHx9gMl&#10;ITLbMe2saOlFBHq3v3m3G3wjatc73QkgKGJDM/iW9jH6pigC74VhYeW8sHgpHRgWcQunogM2oLrR&#10;RV2Wm2Jw0HlwXISAp/fTJd1nfSkFj1+lDCIS3VLMLeYR8viYxmK/Y80JmO8Vn9Ngr8jCMGUx6CJ1&#10;zyIjv0C9kDKKgwtOxhV3pnBSKi6yB3RTlc/cfO+ZF9kLFif4pUzh7WT5l/MRiOpauqHEMoNPdMCH&#10;4tEBgTSRTarR4EOD0IM9wrwL/gjJ8CjBpBmtkDHX9bLUVYyRcDxcV9u63K4p4Xi3rjfb9/U6qRZP&#10;dA8hfhLOkLRoqVY2GWcNO38OcYJeIchL6UwJ5FW8aJHA2n4TEs1gyCqzcxuJgwZyZtgA3c9qDpuR&#10;iSKV1gup/DdpxiaayK31v8QFnSM6GxeiUdbB36LG8ZqqnPBX15PXZPvRdZf8HLkc2B+5oHMvpwb8&#10;c5/pTz9u/xsAAP//AwBQSwMEFAAGAAgAAAAhANkoLqrhAAAACwEAAA8AAABkcnMvZG93bnJldi54&#10;bWxMj01Pg0AQhu8m/ofNmHizS2ktFFka48fJHhB76HELI5Cys4TdAvrrHU96nLxP3veZdDebTow4&#10;uNaSguUiAIFU2qqlWsHh4/UuBuG8pkp3llDBFzrYZddXqU4qO9E7joWvBZeQS7SCxvs+kdKVDRrt&#10;FrZH4uzTDkZ7PodaVoOeuNx0MgyCjTS6JV5odI9PDZbn4mIURC9vRd5Pz/vvXEYyz0fr4/NRqdub&#10;+fEBhMfZ/8Hwq8/qkLHTyV6ocqJTcL/eMqkgjFYrEAzEm+0axInJZRDGILNU/v8h+wEAAP//AwBQ&#10;SwECLQAUAAYACAAAACEAtoM4kv4AAADhAQAAEwAAAAAAAAAAAAAAAAAAAAAAW0NvbnRlbnRfVHlw&#10;ZXNdLnhtbFBLAQItABQABgAIAAAAIQA4/SH/1gAAAJQBAAALAAAAAAAAAAAAAAAAAC8BAABfcmVs&#10;cy8ucmVsc1BLAQItABQABgAIAAAAIQDIzDDLtgEAALkDAAAOAAAAAAAAAAAAAAAAAC4CAABkcnMv&#10;ZTJvRG9jLnhtbFBLAQItABQABgAIAAAAIQDZKC6q4QAAAAsBAAAPAAAAAAAAAAAAAAAAABAEAABk&#10;cnMvZG93bnJldi54bWxQSwUGAAAAAAQABADzAAAAHgUAAAAA&#10;" strokecolor="black [3040]"/>
            </w:pict>
          </mc:Fallback>
        </mc:AlternateContent>
      </w:r>
      <w:r w:rsidR="002640C0" w:rsidRPr="00076A23">
        <w:rPr>
          <w:rFonts w:ascii="Palatino Linotype" w:eastAsia="Calibri" w:hAnsi="Palatino Linotype" w:cs="Arial"/>
          <w:lang w:val="es-ES"/>
        </w:rPr>
        <w:t>P</w:t>
      </w:r>
      <w:r w:rsidR="002640C0" w:rsidRPr="00076A23">
        <w:rPr>
          <w:rFonts w:ascii="Palatino Linotype" w:eastAsia="Times New Roman" w:hAnsi="Palatino Linotype" w:cs="Arial"/>
          <w:lang w:val="es-ES"/>
        </w:rPr>
        <w:t xml:space="preserve">or lo anteriormente expuesto, resultan  fundadas las razones o motivos de </w:t>
      </w:r>
      <w:r w:rsidR="002640C0" w:rsidRPr="00076A23">
        <w:rPr>
          <w:rFonts w:ascii="Palatino Linotype" w:hAnsi="Palatino Linotype" w:cs="Arial"/>
          <w:szCs w:val="23"/>
        </w:rPr>
        <w:t xml:space="preserve">inconformidad hechos valer por </w:t>
      </w:r>
      <w:r w:rsidR="006D7E9E" w:rsidRPr="00076A23">
        <w:rPr>
          <w:rFonts w:ascii="Palatino Linotype" w:hAnsi="Palatino Linotype" w:cs="Arial"/>
          <w:szCs w:val="23"/>
        </w:rPr>
        <w:t>la</w:t>
      </w:r>
      <w:r w:rsidR="002640C0" w:rsidRPr="00076A23">
        <w:rPr>
          <w:rFonts w:ascii="Palatino Linotype" w:hAnsi="Palatino Linotype" w:cs="Arial"/>
          <w:szCs w:val="23"/>
        </w:rPr>
        <w:t xml:space="preserve"> </w:t>
      </w:r>
      <w:r w:rsidR="002640C0" w:rsidRPr="00076A23">
        <w:rPr>
          <w:rFonts w:ascii="Palatino Linotype" w:hAnsi="Palatino Linotype" w:cs="Arial"/>
          <w:b/>
          <w:szCs w:val="23"/>
        </w:rPr>
        <w:t>RECURRENTE</w:t>
      </w:r>
      <w:r w:rsidR="002640C0" w:rsidRPr="00076A23">
        <w:rPr>
          <w:rFonts w:ascii="Palatino Linotype" w:hAnsi="Palatino Linotype" w:cs="Arial"/>
          <w:szCs w:val="23"/>
        </w:rPr>
        <w:t>, toda vez que</w:t>
      </w:r>
      <w:r w:rsidR="002640C0" w:rsidRPr="00076A23">
        <w:rPr>
          <w:rFonts w:ascii="Palatino Linotype" w:eastAsia="Times New Roman" w:hAnsi="Palatino Linotype" w:cs="Times New Roman"/>
        </w:rPr>
        <w:t xml:space="preserve"> se actualizan la hipótesis de procedencia</w:t>
      </w:r>
      <w:r w:rsidR="002640C0" w:rsidRPr="00076A23">
        <w:rPr>
          <w:rFonts w:ascii="Palatino Linotype" w:eastAsia="Times New Roman" w:hAnsi="Palatino Linotype" w:cs="Times New Roman"/>
          <w:b/>
        </w:rPr>
        <w:t xml:space="preserve"> </w:t>
      </w:r>
      <w:r w:rsidR="002640C0" w:rsidRPr="00076A23">
        <w:rPr>
          <w:rFonts w:ascii="Palatino Linotype" w:eastAsia="Times New Roman" w:hAnsi="Palatino Linotype" w:cs="Arial"/>
          <w:color w:val="222222"/>
          <w:lang w:eastAsia="es-MX"/>
        </w:rPr>
        <w:t xml:space="preserve">contenidas en </w:t>
      </w:r>
      <w:r w:rsidR="002640C0" w:rsidRPr="00076A23">
        <w:rPr>
          <w:rFonts w:ascii="Palatino Linotype" w:eastAsia="Times New Roman" w:hAnsi="Palatino Linotype" w:cs="Arial"/>
          <w:color w:val="222222"/>
          <w:lang w:val="es-ES" w:eastAsia="es-MX"/>
        </w:rPr>
        <w:t xml:space="preserve">el artículo 179 fracciones VII y XI de la </w:t>
      </w:r>
      <w:r w:rsidR="002640C0" w:rsidRPr="00076A23">
        <w:rPr>
          <w:rFonts w:ascii="Palatino Linotype" w:eastAsia="Calibri" w:hAnsi="Palatino Linotype" w:cs="Arial"/>
          <w:b/>
          <w:lang w:val="es-ES"/>
        </w:rPr>
        <w:t>Ley de Transparencia y Acceso a la Información Pública del Estado de México y Municipios</w:t>
      </w:r>
      <w:r w:rsidR="002640C0" w:rsidRPr="00076A23">
        <w:rPr>
          <w:rFonts w:ascii="Palatino Linotype" w:eastAsia="Times New Roman" w:hAnsi="Palatino Linotype" w:cs="Arial"/>
          <w:color w:val="222222"/>
          <w:lang w:val="es-ES" w:eastAsia="es-MX"/>
        </w:rPr>
        <w:t>.</w:t>
      </w:r>
    </w:p>
    <w:p w14:paraId="34273BC1" w14:textId="77777777" w:rsidR="00AD497D" w:rsidRPr="00076A23" w:rsidRDefault="00AD497D" w:rsidP="000761BC">
      <w:pPr>
        <w:spacing w:before="240" w:after="240" w:line="360" w:lineRule="auto"/>
        <w:jc w:val="both"/>
        <w:rPr>
          <w:rFonts w:ascii="Palatino Linotype" w:hAnsi="Palatino Linotype"/>
        </w:rPr>
      </w:pPr>
    </w:p>
    <w:p w14:paraId="5BA4E48F" w14:textId="77777777" w:rsidR="0094307A" w:rsidRPr="00076A23" w:rsidRDefault="0094307A" w:rsidP="000761BC">
      <w:pPr>
        <w:spacing w:before="240" w:after="240" w:line="360" w:lineRule="auto"/>
        <w:jc w:val="both"/>
        <w:rPr>
          <w:rFonts w:ascii="Palatino Linotype" w:hAnsi="Palatino Linotype"/>
        </w:rPr>
      </w:pPr>
    </w:p>
    <w:p w14:paraId="60D6C767" w14:textId="77777777" w:rsidR="0094307A" w:rsidRPr="00076A23" w:rsidRDefault="0094307A" w:rsidP="000761BC">
      <w:pPr>
        <w:spacing w:before="240" w:after="240" w:line="360" w:lineRule="auto"/>
        <w:jc w:val="both"/>
        <w:rPr>
          <w:rFonts w:ascii="Palatino Linotype" w:hAnsi="Palatino Linotype"/>
        </w:rPr>
      </w:pPr>
    </w:p>
    <w:p w14:paraId="2AACB155" w14:textId="77777777" w:rsidR="0094307A" w:rsidRPr="00076A23" w:rsidRDefault="0094307A" w:rsidP="000761BC">
      <w:pPr>
        <w:spacing w:before="240" w:after="240" w:line="360" w:lineRule="auto"/>
        <w:jc w:val="both"/>
        <w:rPr>
          <w:rFonts w:ascii="Palatino Linotype" w:hAnsi="Palatino Linotype"/>
        </w:rPr>
      </w:pPr>
    </w:p>
    <w:p w14:paraId="3E1BC778" w14:textId="77777777" w:rsidR="0094307A" w:rsidRPr="00076A23" w:rsidRDefault="0094307A" w:rsidP="000761BC">
      <w:pPr>
        <w:spacing w:before="240" w:after="240" w:line="360" w:lineRule="auto"/>
        <w:jc w:val="both"/>
        <w:rPr>
          <w:rFonts w:ascii="Palatino Linotype" w:hAnsi="Palatino Linotype"/>
        </w:rPr>
      </w:pPr>
    </w:p>
    <w:p w14:paraId="4AC02C45" w14:textId="77777777" w:rsidR="0094307A" w:rsidRPr="00076A23" w:rsidRDefault="0094307A" w:rsidP="000761BC">
      <w:pPr>
        <w:spacing w:before="240" w:after="240" w:line="360" w:lineRule="auto"/>
        <w:jc w:val="both"/>
        <w:rPr>
          <w:rFonts w:ascii="Palatino Linotype" w:hAnsi="Palatino Linotype"/>
        </w:rPr>
      </w:pPr>
    </w:p>
    <w:p w14:paraId="496F3F90" w14:textId="77777777" w:rsidR="0094307A" w:rsidRPr="00076A23" w:rsidRDefault="0094307A" w:rsidP="000761BC">
      <w:pPr>
        <w:spacing w:before="240" w:after="240" w:line="360" w:lineRule="auto"/>
        <w:jc w:val="both"/>
        <w:rPr>
          <w:rFonts w:ascii="Palatino Linotype" w:hAnsi="Palatino Linotype"/>
        </w:rPr>
      </w:pPr>
    </w:p>
    <w:p w14:paraId="4BE651C0" w14:textId="77777777" w:rsidR="0094307A" w:rsidRPr="00076A23" w:rsidRDefault="0094307A" w:rsidP="000761BC">
      <w:pPr>
        <w:spacing w:before="240" w:after="240" w:line="360" w:lineRule="auto"/>
        <w:jc w:val="both"/>
        <w:rPr>
          <w:rFonts w:ascii="Palatino Linotype" w:hAnsi="Palatino Linotype"/>
        </w:rPr>
      </w:pPr>
    </w:p>
    <w:p w14:paraId="5DDB15CE" w14:textId="77777777" w:rsidR="0094307A" w:rsidRPr="00076A23" w:rsidRDefault="0094307A" w:rsidP="000761BC">
      <w:pPr>
        <w:spacing w:before="240" w:after="240" w:line="360" w:lineRule="auto"/>
        <w:jc w:val="both"/>
        <w:rPr>
          <w:rFonts w:ascii="Palatino Linotype" w:hAnsi="Palatino Linotype"/>
        </w:rPr>
      </w:pPr>
    </w:p>
    <w:p w14:paraId="38E05E9F" w14:textId="77777777" w:rsidR="0094307A" w:rsidRPr="00076A23" w:rsidRDefault="0094307A" w:rsidP="000761BC">
      <w:pPr>
        <w:spacing w:before="240" w:after="240" w:line="360" w:lineRule="auto"/>
        <w:jc w:val="both"/>
        <w:rPr>
          <w:rFonts w:ascii="Palatino Linotype" w:hAnsi="Palatino Linotype"/>
        </w:rPr>
      </w:pPr>
    </w:p>
    <w:p w14:paraId="129ACAFD" w14:textId="77777777" w:rsidR="0094307A" w:rsidRPr="00076A23" w:rsidRDefault="0094307A" w:rsidP="000761BC">
      <w:pPr>
        <w:spacing w:before="240" w:after="240" w:line="360" w:lineRule="auto"/>
        <w:jc w:val="both"/>
        <w:rPr>
          <w:rFonts w:ascii="Palatino Linotype" w:hAnsi="Palatino Linotype"/>
        </w:rPr>
      </w:pPr>
    </w:p>
    <w:p w14:paraId="06E5BB70" w14:textId="573D3C40" w:rsidR="00ED131F" w:rsidRPr="00076A23" w:rsidRDefault="00ED131F" w:rsidP="00D678E2">
      <w:pPr>
        <w:pStyle w:val="Ttulo1"/>
        <w:jc w:val="center"/>
        <w:rPr>
          <w:rFonts w:eastAsia="Calibri"/>
          <w:b w:val="0"/>
          <w:szCs w:val="24"/>
          <w:lang w:val="es-ES" w:eastAsia="es-ES"/>
        </w:rPr>
      </w:pPr>
      <w:bookmarkStart w:id="79" w:name="_Toc518901046"/>
      <w:r w:rsidRPr="00076A23">
        <w:rPr>
          <w:rFonts w:eastAsia="Calibri"/>
          <w:szCs w:val="24"/>
          <w:lang w:val="es-ES" w:eastAsia="es-ES"/>
        </w:rPr>
        <w:lastRenderedPageBreak/>
        <w:t>R</w:t>
      </w:r>
      <w:r w:rsidR="00AE4C5A" w:rsidRPr="00076A23">
        <w:rPr>
          <w:rFonts w:eastAsia="Calibri"/>
          <w:szCs w:val="24"/>
          <w:lang w:val="es-ES" w:eastAsia="es-ES"/>
        </w:rPr>
        <w:t xml:space="preserve"> </w:t>
      </w:r>
      <w:r w:rsidRPr="00076A23">
        <w:rPr>
          <w:rFonts w:eastAsia="Calibri"/>
          <w:szCs w:val="24"/>
          <w:lang w:val="es-ES" w:eastAsia="es-ES"/>
        </w:rPr>
        <w:t>E</w:t>
      </w:r>
      <w:r w:rsidR="00AE4C5A" w:rsidRPr="00076A23">
        <w:rPr>
          <w:rFonts w:eastAsia="Calibri"/>
          <w:szCs w:val="24"/>
          <w:lang w:val="es-ES" w:eastAsia="es-ES"/>
        </w:rPr>
        <w:t xml:space="preserve"> </w:t>
      </w:r>
      <w:r w:rsidRPr="00076A23">
        <w:rPr>
          <w:rFonts w:eastAsia="Calibri"/>
          <w:szCs w:val="24"/>
          <w:lang w:val="es-ES" w:eastAsia="es-ES"/>
        </w:rPr>
        <w:t>S</w:t>
      </w:r>
      <w:r w:rsidR="00AE4C5A" w:rsidRPr="00076A23">
        <w:rPr>
          <w:rFonts w:eastAsia="Calibri"/>
          <w:szCs w:val="24"/>
          <w:lang w:val="es-ES" w:eastAsia="es-ES"/>
        </w:rPr>
        <w:t xml:space="preserve"> </w:t>
      </w:r>
      <w:r w:rsidRPr="00076A23">
        <w:rPr>
          <w:rFonts w:eastAsia="Calibri"/>
          <w:szCs w:val="24"/>
          <w:lang w:val="es-ES" w:eastAsia="es-ES"/>
        </w:rPr>
        <w:t>O</w:t>
      </w:r>
      <w:r w:rsidR="00AE4C5A" w:rsidRPr="00076A23">
        <w:rPr>
          <w:rFonts w:eastAsia="Calibri"/>
          <w:szCs w:val="24"/>
          <w:lang w:val="es-ES" w:eastAsia="es-ES"/>
        </w:rPr>
        <w:t xml:space="preserve"> </w:t>
      </w:r>
      <w:r w:rsidRPr="00076A23">
        <w:rPr>
          <w:rFonts w:eastAsia="Calibri"/>
          <w:szCs w:val="24"/>
          <w:lang w:val="es-ES" w:eastAsia="es-ES"/>
        </w:rPr>
        <w:t>L</w:t>
      </w:r>
      <w:r w:rsidR="00AE4C5A" w:rsidRPr="00076A23">
        <w:rPr>
          <w:rFonts w:eastAsia="Calibri"/>
          <w:szCs w:val="24"/>
          <w:lang w:val="es-ES" w:eastAsia="es-ES"/>
        </w:rPr>
        <w:t xml:space="preserve"> </w:t>
      </w:r>
      <w:r w:rsidRPr="00076A23">
        <w:rPr>
          <w:rFonts w:eastAsia="Calibri"/>
          <w:szCs w:val="24"/>
          <w:lang w:val="es-ES" w:eastAsia="es-ES"/>
        </w:rPr>
        <w:t>U</w:t>
      </w:r>
      <w:r w:rsidR="00AE4C5A" w:rsidRPr="00076A23">
        <w:rPr>
          <w:rFonts w:eastAsia="Calibri"/>
          <w:szCs w:val="24"/>
          <w:lang w:val="es-ES" w:eastAsia="es-ES"/>
        </w:rPr>
        <w:t xml:space="preserve"> </w:t>
      </w:r>
      <w:r w:rsidRPr="00076A23">
        <w:rPr>
          <w:rFonts w:eastAsia="Calibri"/>
          <w:szCs w:val="24"/>
          <w:lang w:val="es-ES" w:eastAsia="es-ES"/>
        </w:rPr>
        <w:t>T</w:t>
      </w:r>
      <w:r w:rsidR="00AE4C5A" w:rsidRPr="00076A23">
        <w:rPr>
          <w:rFonts w:eastAsia="Calibri"/>
          <w:szCs w:val="24"/>
          <w:lang w:val="es-ES" w:eastAsia="es-ES"/>
        </w:rPr>
        <w:t xml:space="preserve"> </w:t>
      </w:r>
      <w:r w:rsidRPr="00076A23">
        <w:rPr>
          <w:rFonts w:eastAsia="Calibri"/>
          <w:szCs w:val="24"/>
          <w:lang w:val="es-ES" w:eastAsia="es-ES"/>
        </w:rPr>
        <w:t>I</w:t>
      </w:r>
      <w:r w:rsidR="00AE4C5A" w:rsidRPr="00076A23">
        <w:rPr>
          <w:rFonts w:eastAsia="Calibri"/>
          <w:szCs w:val="24"/>
          <w:lang w:val="es-ES" w:eastAsia="es-ES"/>
        </w:rPr>
        <w:t xml:space="preserve"> </w:t>
      </w:r>
      <w:r w:rsidRPr="00076A23">
        <w:rPr>
          <w:rFonts w:eastAsia="Calibri"/>
          <w:szCs w:val="24"/>
          <w:lang w:val="es-ES" w:eastAsia="es-ES"/>
        </w:rPr>
        <w:t>V</w:t>
      </w:r>
      <w:r w:rsidR="00AE4C5A" w:rsidRPr="00076A23">
        <w:rPr>
          <w:rFonts w:eastAsia="Calibri"/>
          <w:szCs w:val="24"/>
          <w:lang w:val="es-ES" w:eastAsia="es-ES"/>
        </w:rPr>
        <w:t xml:space="preserve"> </w:t>
      </w:r>
      <w:r w:rsidRPr="00076A23">
        <w:rPr>
          <w:rFonts w:eastAsia="Calibri"/>
          <w:szCs w:val="24"/>
          <w:lang w:val="es-ES" w:eastAsia="es-ES"/>
        </w:rPr>
        <w:t>O</w:t>
      </w:r>
      <w:r w:rsidR="00AE4C5A" w:rsidRPr="00076A23">
        <w:rPr>
          <w:rFonts w:eastAsia="Calibri"/>
          <w:szCs w:val="24"/>
          <w:lang w:val="es-ES" w:eastAsia="es-ES"/>
        </w:rPr>
        <w:t xml:space="preserve"> </w:t>
      </w:r>
      <w:r w:rsidRPr="00076A23">
        <w:rPr>
          <w:rFonts w:eastAsia="Calibri"/>
          <w:szCs w:val="24"/>
          <w:lang w:val="es-ES" w:eastAsia="es-ES"/>
        </w:rPr>
        <w:t>S</w:t>
      </w:r>
      <w:bookmarkEnd w:id="76"/>
      <w:bookmarkEnd w:id="77"/>
      <w:bookmarkEnd w:id="78"/>
      <w:bookmarkEnd w:id="79"/>
      <w:r w:rsidR="00AE4C5A" w:rsidRPr="00076A23">
        <w:rPr>
          <w:rFonts w:eastAsia="Calibri"/>
          <w:szCs w:val="24"/>
          <w:lang w:val="es-ES" w:eastAsia="es-ES"/>
        </w:rPr>
        <w:t xml:space="preserve"> </w:t>
      </w:r>
    </w:p>
    <w:p w14:paraId="4C8A53BD" w14:textId="525187C3" w:rsidR="004917BA" w:rsidRPr="00076A23" w:rsidRDefault="004917BA" w:rsidP="004917BA">
      <w:pPr>
        <w:spacing w:before="240" w:after="360" w:line="360" w:lineRule="auto"/>
        <w:jc w:val="both"/>
        <w:rPr>
          <w:rFonts w:ascii="Palatino Linotype" w:eastAsia="Calibri" w:hAnsi="Palatino Linotype" w:cs="Arial"/>
          <w:bCs/>
          <w:lang w:val="es-ES"/>
        </w:rPr>
      </w:pPr>
      <w:r w:rsidRPr="00076A23">
        <w:rPr>
          <w:rFonts w:ascii="Palatino Linotype" w:eastAsia="Times New Roman" w:hAnsi="Palatino Linotype" w:cs="Arial"/>
          <w:b/>
        </w:rPr>
        <w:t>PRIMERO</w:t>
      </w:r>
      <w:r w:rsidRPr="00076A23">
        <w:rPr>
          <w:rFonts w:ascii="Palatino Linotype" w:eastAsia="Times New Roman" w:hAnsi="Palatino Linotype" w:cs="Arial"/>
          <w:lang w:val="es-ES"/>
        </w:rPr>
        <w:t xml:space="preserve">. Resultan fundadas las razones y motivos de inconformidad hechos valer </w:t>
      </w:r>
      <w:r w:rsidRPr="00076A23">
        <w:rPr>
          <w:rFonts w:ascii="Palatino Linotype" w:eastAsia="Calibri" w:hAnsi="Palatino Linotype" w:cs="Arial"/>
          <w:lang w:val="es-ES"/>
        </w:rPr>
        <w:t xml:space="preserve">en el recurso de revisión </w:t>
      </w:r>
      <w:r w:rsidR="00AD497D" w:rsidRPr="00076A23">
        <w:rPr>
          <w:rFonts w:ascii="Palatino Linotype" w:eastAsia="Times New Roman" w:hAnsi="Palatino Linotype" w:cs="Times New Roman"/>
          <w:b/>
        </w:rPr>
        <w:t>01783/INFOEM/IP/RR/2018</w:t>
      </w:r>
      <w:r w:rsidRPr="00076A23">
        <w:rPr>
          <w:rFonts w:ascii="Palatino Linotype" w:eastAsia="Times New Roman" w:hAnsi="Palatino Linotype" w:cs="Times New Roman"/>
          <w:b/>
        </w:rPr>
        <w:t xml:space="preserve"> </w:t>
      </w:r>
      <w:r w:rsidRPr="00076A23">
        <w:rPr>
          <w:rFonts w:ascii="Palatino Linotype" w:eastAsia="Times New Roman" w:hAnsi="Palatino Linotype" w:cs="Times New Roman"/>
        </w:rPr>
        <w:t>e</w:t>
      </w:r>
      <w:r w:rsidR="00375224" w:rsidRPr="00076A23">
        <w:rPr>
          <w:rFonts w:ascii="Palatino Linotype" w:eastAsia="Times New Roman" w:hAnsi="Palatino Linotype" w:cs="Times New Roman"/>
        </w:rPr>
        <w:t>n términos del considerando</w:t>
      </w:r>
      <w:r w:rsidR="002846FB" w:rsidRPr="00076A23">
        <w:rPr>
          <w:rFonts w:ascii="Palatino Linotype" w:eastAsia="Times New Roman" w:hAnsi="Palatino Linotype" w:cs="Times New Roman"/>
        </w:rPr>
        <w:t xml:space="preserve"> </w:t>
      </w:r>
      <w:r w:rsidR="002846FB" w:rsidRPr="00076A23">
        <w:rPr>
          <w:rFonts w:ascii="Palatino Linotype" w:eastAsia="Times New Roman" w:hAnsi="Palatino Linotype" w:cs="Times New Roman"/>
          <w:b/>
        </w:rPr>
        <w:t>CUARTO</w:t>
      </w:r>
      <w:r w:rsidRPr="00076A23">
        <w:rPr>
          <w:rFonts w:ascii="Palatino Linotype" w:eastAsia="Times New Roman" w:hAnsi="Palatino Linotype" w:cs="Times New Roman"/>
          <w:b/>
        </w:rPr>
        <w:t xml:space="preserve"> </w:t>
      </w:r>
      <w:r w:rsidRPr="00076A23">
        <w:rPr>
          <w:rFonts w:ascii="Palatino Linotype" w:eastAsia="Times New Roman" w:hAnsi="Palatino Linotype" w:cs="Times New Roman"/>
        </w:rPr>
        <w:t>de la presente resolución.</w:t>
      </w:r>
      <w:r w:rsidRPr="00076A23">
        <w:rPr>
          <w:rFonts w:ascii="Palatino Linotype" w:eastAsia="Calibri" w:hAnsi="Palatino Linotype" w:cs="Arial"/>
          <w:lang w:val="es-ES"/>
        </w:rPr>
        <w:t xml:space="preserve"> </w:t>
      </w:r>
    </w:p>
    <w:p w14:paraId="4B6064B4" w14:textId="4C043BC2" w:rsidR="002846FB" w:rsidRPr="00076A23" w:rsidRDefault="004917BA" w:rsidP="004917BA">
      <w:pPr>
        <w:spacing w:before="240" w:after="240" w:line="360" w:lineRule="auto"/>
        <w:jc w:val="both"/>
        <w:rPr>
          <w:rFonts w:ascii="Palatino Linotype" w:eastAsia="Calibri" w:hAnsi="Palatino Linotype" w:cs="Arial"/>
          <w:color w:val="000000" w:themeColor="text1"/>
          <w:lang w:val="es-ES"/>
        </w:rPr>
      </w:pPr>
      <w:bookmarkStart w:id="80" w:name="_Toc503891607"/>
      <w:bookmarkStart w:id="81" w:name="_Toc517962132"/>
      <w:bookmarkStart w:id="82" w:name="_Toc518901047"/>
      <w:bookmarkStart w:id="83" w:name="_Toc477891768"/>
      <w:bookmarkStart w:id="84" w:name="_Toc477891858"/>
      <w:bookmarkStart w:id="85" w:name="_Toc481576259"/>
      <w:bookmarkStart w:id="86" w:name="_Toc492590391"/>
      <w:bookmarkStart w:id="87" w:name="_Toc462653937"/>
      <w:bookmarkStart w:id="88" w:name="_Toc453696502"/>
      <w:bookmarkStart w:id="89" w:name="_Toc454301155"/>
      <w:r w:rsidRPr="00076A23">
        <w:rPr>
          <w:rStyle w:val="Ttulo2Car"/>
          <w:rFonts w:ascii="Palatino Linotype" w:hAnsi="Palatino Linotype"/>
          <w:b/>
          <w:color w:val="auto"/>
          <w:sz w:val="24"/>
          <w:szCs w:val="24"/>
        </w:rPr>
        <w:t>SEGUNDO.</w:t>
      </w:r>
      <w:bookmarkEnd w:id="80"/>
      <w:bookmarkEnd w:id="81"/>
      <w:bookmarkEnd w:id="82"/>
      <w:r w:rsidRPr="00076A23">
        <w:rPr>
          <w:rStyle w:val="Ttulo2Car"/>
          <w:rFonts w:ascii="Palatino Linotype" w:hAnsi="Palatino Linotype"/>
          <w:b/>
          <w:color w:val="auto"/>
          <w:sz w:val="24"/>
          <w:szCs w:val="24"/>
        </w:rPr>
        <w:t xml:space="preserve"> </w:t>
      </w:r>
      <w:bookmarkEnd w:id="83"/>
      <w:bookmarkEnd w:id="84"/>
      <w:bookmarkEnd w:id="85"/>
      <w:bookmarkEnd w:id="86"/>
      <w:bookmarkEnd w:id="87"/>
      <w:bookmarkEnd w:id="88"/>
      <w:bookmarkEnd w:id="89"/>
      <w:r w:rsidRPr="00076A23">
        <w:rPr>
          <w:rFonts w:ascii="Palatino Linotype" w:eastAsia="Calibri" w:hAnsi="Palatino Linotype" w:cs="Arial"/>
          <w:lang w:val="es-ES"/>
        </w:rPr>
        <w:t>Se</w:t>
      </w:r>
      <w:r w:rsidRPr="00076A23">
        <w:rPr>
          <w:rFonts w:ascii="Palatino Linotype" w:eastAsia="Calibri" w:hAnsi="Palatino Linotype" w:cs="Arial"/>
          <w:b/>
          <w:lang w:val="es-ES"/>
        </w:rPr>
        <w:t xml:space="preserve"> ORDENA </w:t>
      </w:r>
      <w:r w:rsidRPr="00076A23">
        <w:rPr>
          <w:rFonts w:ascii="Palatino Linotype" w:eastAsia="Calibri" w:hAnsi="Palatino Linotype" w:cs="Arial"/>
          <w:lang w:val="es-ES"/>
        </w:rPr>
        <w:t>al</w:t>
      </w:r>
      <w:r w:rsidRPr="00076A23">
        <w:rPr>
          <w:rFonts w:ascii="Palatino Linotype" w:eastAsia="Calibri" w:hAnsi="Palatino Linotype" w:cs="Arial"/>
          <w:b/>
          <w:lang w:val="es-ES"/>
        </w:rPr>
        <w:t xml:space="preserve"> </w:t>
      </w:r>
      <w:r w:rsidR="002846FB" w:rsidRPr="00076A23">
        <w:rPr>
          <w:rFonts w:ascii="Palatino Linotype" w:eastAsia="Calibri" w:hAnsi="Palatino Linotype" w:cs="Arial"/>
          <w:b/>
          <w:lang w:val="es-ES"/>
        </w:rPr>
        <w:t xml:space="preserve">Ayuntamiento de Tecámac </w:t>
      </w:r>
      <w:r w:rsidRPr="00076A23">
        <w:rPr>
          <w:rFonts w:ascii="Palatino Linotype" w:eastAsia="Times New Roman" w:hAnsi="Palatino Linotype" w:cs="Arial"/>
          <w:lang w:val="es-ES"/>
        </w:rPr>
        <w:t xml:space="preserve">entregar vía </w:t>
      </w:r>
      <w:r w:rsidRPr="00076A23">
        <w:rPr>
          <w:rFonts w:ascii="Palatino Linotype" w:eastAsia="Times New Roman" w:hAnsi="Palatino Linotype" w:cs="Arial"/>
        </w:rPr>
        <w:t>Sistema de Acceso a Información Mexiquense (SAIMEX)</w:t>
      </w:r>
      <w:r w:rsidR="0044032E" w:rsidRPr="00076A23">
        <w:rPr>
          <w:rFonts w:ascii="Palatino Linotype" w:eastAsia="Times New Roman" w:hAnsi="Palatino Linotype" w:cs="Arial"/>
          <w:lang w:val="es-ES"/>
        </w:rPr>
        <w:t>,</w:t>
      </w:r>
      <w:r w:rsidR="007E090D" w:rsidRPr="00076A23">
        <w:rPr>
          <w:rFonts w:ascii="Palatino Linotype" w:eastAsia="Times New Roman" w:hAnsi="Palatino Linotype" w:cs="Arial"/>
          <w:lang w:val="es-ES"/>
        </w:rPr>
        <w:t xml:space="preserve"> la documentación en la que conste la </w:t>
      </w:r>
      <w:r w:rsidRPr="00076A23">
        <w:rPr>
          <w:rFonts w:ascii="Palatino Linotype" w:eastAsia="Calibri" w:hAnsi="Palatino Linotype" w:cs="Arial"/>
          <w:lang w:val="es-ES"/>
        </w:rPr>
        <w:t>siguiente</w:t>
      </w:r>
      <w:r w:rsidR="007E090D" w:rsidRPr="00076A23">
        <w:rPr>
          <w:rFonts w:ascii="Palatino Linotype" w:eastAsia="Calibri" w:hAnsi="Palatino Linotype" w:cs="Arial"/>
          <w:lang w:val="es-ES"/>
        </w:rPr>
        <w:t xml:space="preserve"> información</w:t>
      </w:r>
      <w:r w:rsidRPr="00076A23">
        <w:rPr>
          <w:rFonts w:ascii="Palatino Linotype" w:eastAsia="Calibri" w:hAnsi="Palatino Linotype" w:cs="Arial"/>
          <w:color w:val="000000" w:themeColor="text1"/>
          <w:lang w:val="es-ES"/>
        </w:rPr>
        <w:t>:</w:t>
      </w:r>
    </w:p>
    <w:p w14:paraId="3347E7FC" w14:textId="16AA0196" w:rsidR="00590E9A" w:rsidRPr="00076A23" w:rsidRDefault="002846FB" w:rsidP="005E5F1E">
      <w:pPr>
        <w:pStyle w:val="Prrafodelista"/>
        <w:numPr>
          <w:ilvl w:val="0"/>
          <w:numId w:val="9"/>
        </w:numPr>
        <w:spacing w:before="240" w:after="240" w:line="360" w:lineRule="auto"/>
        <w:jc w:val="both"/>
        <w:rPr>
          <w:rStyle w:val="Ttulo2Car"/>
          <w:rFonts w:ascii="Palatino Linotype" w:eastAsiaTheme="minorEastAsia" w:hAnsi="Palatino Linotype" w:cs="Arial"/>
          <w:b/>
          <w:color w:val="auto"/>
          <w:sz w:val="24"/>
          <w:szCs w:val="24"/>
          <w:lang w:val="es-ES_tradnl" w:eastAsia="es-ES"/>
        </w:rPr>
      </w:pPr>
      <w:bookmarkStart w:id="90" w:name="_Toc503891608"/>
      <w:r w:rsidRPr="00076A23">
        <w:rPr>
          <w:rFonts w:ascii="Palatino Linotype" w:eastAsiaTheme="majorEastAsia" w:hAnsi="Palatino Linotype" w:cstheme="majorBidi"/>
          <w:b/>
          <w:lang w:eastAsia="en-US"/>
        </w:rPr>
        <w:t>Presupuesto de Egresos para el ejercicio fiscal 2018 del Municipio de Tecámac</w:t>
      </w:r>
      <w:bookmarkEnd w:id="90"/>
      <w:r w:rsidRPr="00076A23">
        <w:rPr>
          <w:rStyle w:val="Ttulo2Car"/>
          <w:rFonts w:ascii="Palatino Linotype" w:hAnsi="Palatino Linotype"/>
          <w:b/>
          <w:color w:val="auto"/>
          <w:sz w:val="24"/>
          <w:szCs w:val="24"/>
        </w:rPr>
        <w:t>.</w:t>
      </w:r>
    </w:p>
    <w:p w14:paraId="03EF1202" w14:textId="77777777" w:rsidR="004917BA" w:rsidRPr="00076A23" w:rsidRDefault="004917BA" w:rsidP="004917BA">
      <w:pPr>
        <w:tabs>
          <w:tab w:val="left" w:pos="8080"/>
        </w:tabs>
        <w:spacing w:before="240" w:line="360" w:lineRule="auto"/>
        <w:ind w:right="49"/>
        <w:jc w:val="both"/>
        <w:rPr>
          <w:rFonts w:ascii="Palatino Linotype" w:hAnsi="Palatino Linotype"/>
          <w:color w:val="222222"/>
          <w:shd w:val="clear" w:color="auto" w:fill="FFFFFF"/>
        </w:rPr>
      </w:pPr>
      <w:bookmarkStart w:id="91" w:name="_Toc503891610"/>
      <w:bookmarkStart w:id="92" w:name="_Toc517962133"/>
      <w:bookmarkStart w:id="93" w:name="_Toc518901048"/>
      <w:bookmarkStart w:id="94" w:name="_Toc453696503"/>
      <w:bookmarkStart w:id="95" w:name="_Toc454301156"/>
      <w:bookmarkStart w:id="96" w:name="_Toc462653938"/>
      <w:bookmarkStart w:id="97" w:name="_Toc477891769"/>
      <w:bookmarkStart w:id="98" w:name="_Toc477891859"/>
      <w:bookmarkStart w:id="99" w:name="_Toc481576260"/>
      <w:bookmarkStart w:id="100" w:name="_Toc492590392"/>
      <w:r w:rsidRPr="00076A23">
        <w:rPr>
          <w:rStyle w:val="Ttulo2Car"/>
          <w:rFonts w:ascii="Palatino Linotype" w:hAnsi="Palatino Linotype"/>
          <w:b/>
          <w:color w:val="auto"/>
          <w:sz w:val="24"/>
          <w:szCs w:val="24"/>
        </w:rPr>
        <w:t>TERCERO.</w:t>
      </w:r>
      <w:bookmarkEnd w:id="91"/>
      <w:bookmarkEnd w:id="92"/>
      <w:bookmarkEnd w:id="93"/>
      <w:r w:rsidRPr="00076A23">
        <w:rPr>
          <w:rStyle w:val="Ttulo2Car"/>
          <w:rFonts w:ascii="Palatino Linotype" w:hAnsi="Palatino Linotype"/>
          <w:b/>
          <w:color w:val="auto"/>
          <w:sz w:val="24"/>
          <w:szCs w:val="24"/>
        </w:rPr>
        <w:t xml:space="preserve"> </w:t>
      </w:r>
      <w:bookmarkEnd w:id="94"/>
      <w:bookmarkEnd w:id="95"/>
      <w:bookmarkEnd w:id="96"/>
      <w:bookmarkEnd w:id="97"/>
      <w:bookmarkEnd w:id="98"/>
      <w:bookmarkEnd w:id="99"/>
      <w:bookmarkEnd w:id="100"/>
      <w:r w:rsidRPr="00076A23">
        <w:rPr>
          <w:rFonts w:ascii="Palatino Linotype" w:eastAsia="Palatino Linotype" w:hAnsi="Palatino Linotype" w:cs="Palatino Linotype"/>
          <w:b/>
        </w:rPr>
        <w:t xml:space="preserve">Notifíquese </w:t>
      </w:r>
      <w:r w:rsidRPr="00076A23">
        <w:rPr>
          <w:rFonts w:ascii="Palatino Linotype" w:eastAsia="Palatino Linotype" w:hAnsi="Palatino Linotype" w:cs="Palatino Linotype"/>
        </w:rPr>
        <w:t xml:space="preserve">al Titular de la Unidad de Transparencia del </w:t>
      </w:r>
      <w:r w:rsidRPr="00076A23">
        <w:rPr>
          <w:rFonts w:ascii="Palatino Linotype" w:eastAsia="Palatino Linotype" w:hAnsi="Palatino Linotype" w:cs="Palatino Linotype"/>
          <w:b/>
        </w:rPr>
        <w:t>SUJETO OBLIGADO</w:t>
      </w:r>
      <w:r w:rsidRPr="00076A2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76A2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5928004" w14:textId="6803CF3B" w:rsidR="004917BA" w:rsidRPr="00076A23" w:rsidRDefault="004917BA" w:rsidP="004917BA">
      <w:pPr>
        <w:tabs>
          <w:tab w:val="left" w:pos="8080"/>
        </w:tabs>
        <w:spacing w:before="240" w:line="360" w:lineRule="auto"/>
        <w:ind w:right="49"/>
        <w:jc w:val="both"/>
        <w:rPr>
          <w:rFonts w:ascii="Palatino Linotype" w:eastAsia="Calibri" w:hAnsi="Palatino Linotype" w:cs="Arial"/>
          <w:lang w:val="es-ES"/>
        </w:rPr>
      </w:pPr>
      <w:bookmarkStart w:id="101" w:name="_Toc492590393"/>
      <w:bookmarkStart w:id="102" w:name="_Toc503891611"/>
      <w:bookmarkStart w:id="103" w:name="_Toc517962134"/>
      <w:bookmarkStart w:id="104" w:name="_Toc518901049"/>
      <w:r w:rsidRPr="00076A23">
        <w:rPr>
          <w:rStyle w:val="Ttulo2Car"/>
          <w:rFonts w:ascii="Palatino Linotype" w:hAnsi="Palatino Linotype"/>
          <w:b/>
          <w:color w:val="auto"/>
          <w:sz w:val="24"/>
        </w:rPr>
        <w:t xml:space="preserve">CUARTO. </w:t>
      </w:r>
      <w:r w:rsidRPr="00076A23">
        <w:rPr>
          <w:rStyle w:val="Ttulo2Car"/>
          <w:rFonts w:ascii="Palatino Linotype" w:hAnsi="Palatino Linotype"/>
          <w:color w:val="auto"/>
          <w:sz w:val="24"/>
        </w:rPr>
        <w:t>Notifíquese a</w:t>
      </w:r>
      <w:bookmarkEnd w:id="101"/>
      <w:bookmarkEnd w:id="102"/>
      <w:bookmarkEnd w:id="103"/>
      <w:bookmarkEnd w:id="104"/>
      <w:r w:rsidR="002846FB" w:rsidRPr="00076A23">
        <w:rPr>
          <w:rFonts w:ascii="Palatino Linotype" w:hAnsi="Palatino Linotype"/>
          <w:b/>
        </w:rPr>
        <w:t xml:space="preserve"> </w:t>
      </w:r>
      <w:r w:rsidR="00EE6031" w:rsidRPr="00EE6031">
        <w:rPr>
          <w:rFonts w:ascii="Palatino Linotype" w:hAnsi="Palatino Linotype"/>
          <w:b/>
          <w:highlight w:val="black"/>
        </w:rPr>
        <w:t>-------------------------------------------</w:t>
      </w:r>
      <w:r w:rsidRPr="00076A23">
        <w:rPr>
          <w:rFonts w:ascii="Palatino Linotype" w:hAnsi="Palatino Linotype"/>
          <w:b/>
        </w:rPr>
        <w:t>,</w:t>
      </w:r>
      <w:r w:rsidRPr="00076A23">
        <w:rPr>
          <w:rStyle w:val="Ttulo2Car"/>
          <w:rFonts w:ascii="Palatino Linotype" w:hAnsi="Palatino Linotype"/>
          <w:b/>
          <w:color w:val="auto"/>
          <w:sz w:val="24"/>
        </w:rPr>
        <w:t xml:space="preserve"> </w:t>
      </w:r>
      <w:r w:rsidRPr="00076A23">
        <w:rPr>
          <w:rStyle w:val="Ttulo2Car"/>
          <w:rFonts w:ascii="Palatino Linotype" w:hAnsi="Palatino Linotype"/>
          <w:color w:val="auto"/>
          <w:sz w:val="24"/>
        </w:rPr>
        <w:t>la presente</w:t>
      </w:r>
      <w:r w:rsidRPr="00076A23">
        <w:rPr>
          <w:rFonts w:ascii="Palatino Linotype" w:eastAsia="Times New Roman" w:hAnsi="Palatino Linotype" w:cs="Times New Roman"/>
          <w:color w:val="222222"/>
          <w:lang w:val="es-ES" w:eastAsia="es-MX"/>
        </w:rPr>
        <w:t xml:space="preserve"> resolución.</w:t>
      </w:r>
    </w:p>
    <w:p w14:paraId="6045D026" w14:textId="081683D2" w:rsidR="004917BA" w:rsidRPr="00076A23" w:rsidRDefault="004917BA" w:rsidP="004917BA">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076A23">
        <w:rPr>
          <w:rFonts w:ascii="Palatino Linotype" w:eastAsia="Calibri" w:hAnsi="Palatino Linotype" w:cs="Times New Roman"/>
          <w:b/>
          <w:lang w:val="es-MX" w:eastAsia="en-US"/>
        </w:rPr>
        <w:t>QUINTO.</w:t>
      </w:r>
      <w:r w:rsidRPr="00076A23">
        <w:rPr>
          <w:rFonts w:ascii="Palatino Linotype" w:eastAsia="Calibri" w:hAnsi="Palatino Linotype" w:cs="Times New Roman"/>
          <w:lang w:val="es-MX" w:eastAsia="en-US"/>
        </w:rPr>
        <w:t xml:space="preserve"> </w:t>
      </w:r>
      <w:r w:rsidRPr="00076A23">
        <w:rPr>
          <w:rFonts w:ascii="Palatino Linotype" w:eastAsia="Times New Roman" w:hAnsi="Palatino Linotype" w:cs="Times New Roman"/>
          <w:color w:val="222222"/>
          <w:lang w:val="es-ES" w:eastAsia="es-MX"/>
        </w:rPr>
        <w:t xml:space="preserve">Se hace del conocimiento de </w:t>
      </w:r>
      <w:r w:rsidR="00EE6031" w:rsidRPr="00EE6031">
        <w:rPr>
          <w:rFonts w:ascii="Palatino Linotype" w:hAnsi="Palatino Linotype"/>
          <w:b/>
          <w:highlight w:val="black"/>
        </w:rPr>
        <w:t>-------------------------------------------</w:t>
      </w:r>
      <w:bookmarkStart w:id="105" w:name="_GoBack"/>
      <w:bookmarkEnd w:id="105"/>
      <w:r w:rsidR="002846FB" w:rsidRPr="00076A23">
        <w:rPr>
          <w:rFonts w:ascii="Palatino Linotype" w:hAnsi="Palatino Linotype"/>
          <w:b/>
        </w:rPr>
        <w:t>,</w:t>
      </w:r>
      <w:r w:rsidR="002846FB" w:rsidRPr="00076A23">
        <w:rPr>
          <w:rFonts w:ascii="Palatino Linotype" w:hAnsi="Palatino Linotype"/>
          <w:b/>
          <w:lang w:val="es-MX"/>
        </w:rPr>
        <w:t xml:space="preserve"> </w:t>
      </w:r>
      <w:r w:rsidRPr="00076A23">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76A23">
        <w:rPr>
          <w:rFonts w:ascii="Palatino Linotype" w:eastAsia="Times New Roman" w:hAnsi="Palatino Linotype" w:cs="Times New Roman"/>
          <w:bCs/>
          <w:color w:val="222222"/>
          <w:lang w:val="es-ES" w:eastAsia="es-MX"/>
        </w:rPr>
        <w:t>vía juicio de amparo</w:t>
      </w:r>
      <w:r w:rsidRPr="00076A23">
        <w:rPr>
          <w:rFonts w:ascii="Palatino Linotype" w:eastAsia="Times New Roman" w:hAnsi="Palatino Linotype" w:cs="Times New Roman"/>
          <w:color w:val="222222"/>
          <w:lang w:val="es-ES" w:eastAsia="es-MX"/>
        </w:rPr>
        <w:t> en los términos de las leyes aplicables.</w:t>
      </w:r>
    </w:p>
    <w:p w14:paraId="3D8CCD6F" w14:textId="2DD1240A" w:rsidR="002846FB" w:rsidRPr="00076A23" w:rsidRDefault="004917BA" w:rsidP="002846FB">
      <w:pPr>
        <w:spacing w:line="360" w:lineRule="auto"/>
        <w:jc w:val="both"/>
        <w:rPr>
          <w:rFonts w:ascii="Palatino Linotype" w:eastAsia="MS Mincho" w:hAnsi="Palatino Linotype" w:cs="Times New Roman"/>
        </w:rPr>
      </w:pPr>
      <w:r w:rsidRPr="00076A23">
        <w:rPr>
          <w:rFonts w:ascii="Palatino Linotype" w:eastAsia="Calibri" w:hAnsi="Palatino Linotype" w:cs="Times New Roman"/>
          <w:b/>
          <w:lang w:val="es-MX" w:eastAsia="en-US"/>
        </w:rPr>
        <w:lastRenderedPageBreak/>
        <w:t>SEXTO</w:t>
      </w:r>
      <w:r w:rsidR="002846FB" w:rsidRPr="00076A23">
        <w:rPr>
          <w:rFonts w:ascii="Palatino Linotype" w:eastAsia="Calibri" w:hAnsi="Palatino Linotype" w:cs="Times New Roman"/>
          <w:b/>
          <w:lang w:val="es-MX" w:eastAsia="en-US"/>
        </w:rPr>
        <w:t>.</w:t>
      </w:r>
      <w:r w:rsidR="002846FB" w:rsidRPr="00076A23">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2846FB" w:rsidRPr="00076A23">
        <w:rPr>
          <w:rFonts w:ascii="Palatino Linotype" w:eastAsia="MS Mincho" w:hAnsi="Palatino Linotype" w:cs="Times New Roman"/>
          <w:b/>
        </w:rPr>
        <w:t>QUINTO</w:t>
      </w:r>
      <w:r w:rsidR="002846FB" w:rsidRPr="00076A23">
        <w:rPr>
          <w:rFonts w:ascii="Palatino Linotype" w:eastAsia="MS Mincho" w:hAnsi="Palatino Linotype" w:cs="Times New Roman"/>
        </w:rPr>
        <w:t>.</w:t>
      </w:r>
    </w:p>
    <w:p w14:paraId="018553E8" w14:textId="0B856EEB" w:rsidR="002846FB" w:rsidRDefault="00076A23" w:rsidP="002846FB">
      <w:pPr>
        <w:spacing w:before="240" w:after="240" w:line="360" w:lineRule="auto"/>
        <w:ind w:firstLine="1"/>
        <w:jc w:val="both"/>
        <w:rPr>
          <w:rFonts w:ascii="Palatino Linotype" w:eastAsia="Calibri" w:hAnsi="Palatino Linotype" w:cs="Times New Roman"/>
          <w:lang w:val="es-MX" w:eastAsia="en-US"/>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1312" behindDoc="0" locked="0" layoutInCell="1" allowOverlap="1" wp14:anchorId="10109E3F" wp14:editId="5B1C9E4B">
                <wp:simplePos x="0" y="0"/>
                <wp:positionH relativeFrom="column">
                  <wp:posOffset>-22861</wp:posOffset>
                </wp:positionH>
                <wp:positionV relativeFrom="paragraph">
                  <wp:posOffset>2964815</wp:posOffset>
                </wp:positionV>
                <wp:extent cx="5553075" cy="22669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553075" cy="226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6723D"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233.45pt" to="435.45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QduwEAAMUDAAAOAAAAZHJzL2Uyb0RvYy54bWysU8tu2zAQvBfoPxC815IdyG0Fyzk4SC9F&#10;avTxAQy1tAjwhSVryX+fJW0rQVugaJELqSV3ZneGq83tZA07AkbtXceXi5ozcNL32h06/uP7/bsP&#10;nMUkXC+Md9DxE0R+u337ZjOGFlZ+8KYHZETiYjuGjg8phbaqohzAirjwARxdKo9WJArxUPUoRmK3&#10;plrV9boaPfYBvYQY6fTufMm3hV8pkOmLUhESMx2n3lJZsayPea22G9EeUIRBy0sb4j+6sEI7KjpT&#10;3Ykk2E/Uv1FZLdFHr9JCelt5pbSEooHULOtf1HwbRICihcyJYbYpvh6tfDjukem+4w1nTlh6oh09&#10;lEweGeaNNdmjMcSWUnduj5cohj1mwZNCm3eSwqbi62n2FabEJB02TXNTv6cCku5Wq/X6Y1Ocr57h&#10;AWP6BN6y/NFxo10WLlpx/BwTlaTUawoFuZ1zA+UrnQzkZOO+giIxVHJZ0GWMYGeQHQUNgJASXFpm&#10;QcRXsjNMaWNmYP134CU/Q6GM2L+AZ0Sp7F2awVY7j3+qnqZry+qcf3XgrDtb8Oj7U3maYg3NSlF4&#10;mes8jC/jAn/++7ZPAAAA//8DAFBLAwQUAAYACAAAACEAMT+oweIAAAAKAQAADwAAAGRycy9kb3du&#10;cmV2LnhtbEyPy07DMBBF90j8gzVIbFDr0EdIQ5wKkKouACEaPsCNhyQiHkexk6Z8PcMKdnc0R3fO&#10;ZNvJtmLE3jeOFNzOIxBIpTMNVQo+it0sAeGDJqNbR6jgjB62+eVFplPjTvSO4yFUgkvIp1pBHUKX&#10;SunLGq32c9ch8e7T9VYHHvtKml6fuNy2chFFsbS6Ib5Q6w6faiy/DoNVsN894vP6PFQrs94XN2Px&#10;8vr9lih1fTU93IMIOIU/GH71WR1ydjq6gYwXrYLZMmZSwSqONyAYSO4iDkcOi+UGZJ7J/y/kPwAA&#10;AP//AwBQSwECLQAUAAYACAAAACEAtoM4kv4AAADhAQAAEwAAAAAAAAAAAAAAAAAAAAAAW0NvbnRl&#10;bnRfVHlwZXNdLnhtbFBLAQItABQABgAIAAAAIQA4/SH/1gAAAJQBAAALAAAAAAAAAAAAAAAAAC8B&#10;AABfcmVscy8ucmVsc1BLAQItABQABgAIAAAAIQCvHwQduwEAAMUDAAAOAAAAAAAAAAAAAAAAAC4C&#10;AABkcnMvZTJvRG9jLnhtbFBLAQItABQABgAIAAAAIQAxP6jB4gAAAAoBAAAPAAAAAAAAAAAAAAAA&#10;ABUEAABkcnMvZG93bnJldi54bWxQSwUGAAAAAAQABADzAAAAJAUAAAAA&#10;" strokecolor="#4579b8 [3044]"/>
            </w:pict>
          </mc:Fallback>
        </mc:AlternateContent>
      </w:r>
      <w:r w:rsidR="002846FB" w:rsidRPr="00076A23">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Pr>
          <w:rFonts w:ascii="Palatino Linotype" w:eastAsia="Calibri" w:hAnsi="Palatino Linotype" w:cs="Times New Roman"/>
          <w:lang w:val="es-MX" w:eastAsia="en-US"/>
        </w:rPr>
        <w:t>VIGÉSIMA QUINTA</w:t>
      </w:r>
      <w:r w:rsidR="002846FB" w:rsidRPr="00076A23">
        <w:rPr>
          <w:rFonts w:ascii="Palatino Linotype" w:eastAsia="Calibri" w:hAnsi="Palatino Linotype" w:cs="Times New Roman"/>
          <w:lang w:val="es-MX" w:eastAsia="en-US"/>
        </w:rPr>
        <w:t xml:space="preserve"> SESIÓN ORDINARIA CELEBRADA EL DÍA </w:t>
      </w:r>
      <w:r>
        <w:rPr>
          <w:rFonts w:ascii="Palatino Linotype" w:eastAsia="Calibri" w:hAnsi="Palatino Linotype" w:cs="Times New Roman"/>
          <w:lang w:val="es-MX" w:eastAsia="en-US"/>
        </w:rPr>
        <w:t>CUATRO</w:t>
      </w:r>
      <w:r w:rsidR="002846FB" w:rsidRPr="00076A23">
        <w:rPr>
          <w:rFonts w:ascii="Palatino Linotype" w:eastAsia="Calibri" w:hAnsi="Palatino Linotype" w:cs="Times New Roman"/>
          <w:lang w:val="es-MX" w:eastAsia="en-US"/>
        </w:rPr>
        <w:t xml:space="preserve"> (</w:t>
      </w:r>
      <w:r>
        <w:rPr>
          <w:rFonts w:ascii="Palatino Linotype" w:eastAsia="Calibri" w:hAnsi="Palatino Linotype" w:cs="Times New Roman"/>
          <w:lang w:val="es-MX" w:eastAsia="en-US"/>
        </w:rPr>
        <w:t>04</w:t>
      </w:r>
      <w:r w:rsidR="002846FB" w:rsidRPr="00076A23">
        <w:rPr>
          <w:rFonts w:ascii="Palatino Linotype" w:eastAsia="Calibri" w:hAnsi="Palatino Linotype" w:cs="Times New Roman"/>
          <w:lang w:val="es-MX" w:eastAsia="en-US"/>
        </w:rPr>
        <w:t xml:space="preserve">) DE </w:t>
      </w:r>
      <w:r>
        <w:rPr>
          <w:rFonts w:ascii="Palatino Linotype" w:eastAsia="Calibri" w:hAnsi="Palatino Linotype" w:cs="Times New Roman"/>
          <w:lang w:val="es-MX" w:eastAsia="en-US"/>
        </w:rPr>
        <w:t>JULIO</w:t>
      </w:r>
      <w:r w:rsidR="002846FB" w:rsidRPr="00076A23">
        <w:rPr>
          <w:rFonts w:ascii="Palatino Linotype" w:eastAsia="Calibri" w:hAnsi="Palatino Linotype" w:cs="Times New Roman"/>
          <w:lang w:val="es-MX" w:eastAsia="en-US"/>
        </w:rPr>
        <w:t xml:space="preserve"> DE DOS MIL DIECIOCHO, ANTE EL SECRETARIO TÉCNICO DEL PLENO, ALEXIS TAPIA RAMÍREZ.</w:t>
      </w:r>
    </w:p>
    <w:p w14:paraId="3F970DC2" w14:textId="77777777" w:rsidR="00076A23" w:rsidRDefault="00076A23" w:rsidP="002846FB">
      <w:pPr>
        <w:spacing w:before="240" w:after="240" w:line="360" w:lineRule="auto"/>
        <w:ind w:firstLine="1"/>
        <w:jc w:val="both"/>
        <w:rPr>
          <w:rFonts w:ascii="Palatino Linotype" w:eastAsia="Calibri" w:hAnsi="Palatino Linotype" w:cs="Times New Roman"/>
          <w:lang w:val="es-MX" w:eastAsia="en-US"/>
        </w:rPr>
      </w:pPr>
    </w:p>
    <w:p w14:paraId="20F7A10C" w14:textId="77777777" w:rsidR="00076A23" w:rsidRDefault="00076A23" w:rsidP="002846FB">
      <w:pPr>
        <w:spacing w:before="240" w:after="240" w:line="360" w:lineRule="auto"/>
        <w:ind w:firstLine="1"/>
        <w:jc w:val="both"/>
        <w:rPr>
          <w:rFonts w:ascii="Palatino Linotype" w:eastAsia="Calibri" w:hAnsi="Palatino Linotype" w:cs="Times New Roman"/>
          <w:lang w:val="es-MX" w:eastAsia="en-US"/>
        </w:rPr>
      </w:pPr>
    </w:p>
    <w:p w14:paraId="56EA0D78" w14:textId="77777777" w:rsidR="00076A23" w:rsidRDefault="00076A23" w:rsidP="002846FB">
      <w:pPr>
        <w:spacing w:before="240" w:after="240" w:line="360" w:lineRule="auto"/>
        <w:ind w:firstLine="1"/>
        <w:jc w:val="both"/>
        <w:rPr>
          <w:rFonts w:ascii="Palatino Linotype" w:eastAsia="Calibri" w:hAnsi="Palatino Linotype" w:cs="Times New Roman"/>
          <w:lang w:val="es-MX" w:eastAsia="en-US"/>
        </w:rPr>
      </w:pPr>
    </w:p>
    <w:p w14:paraId="6C1392B4" w14:textId="77777777" w:rsidR="00076A23" w:rsidRDefault="00076A23" w:rsidP="002846FB">
      <w:pPr>
        <w:spacing w:before="240" w:after="240" w:line="360" w:lineRule="auto"/>
        <w:ind w:firstLine="1"/>
        <w:jc w:val="both"/>
        <w:rPr>
          <w:rFonts w:ascii="Palatino Linotype" w:eastAsia="Calibri" w:hAnsi="Palatino Linotype" w:cs="Times New Roman"/>
          <w:lang w:val="es-MX" w:eastAsia="en-US"/>
        </w:rPr>
      </w:pPr>
    </w:p>
    <w:p w14:paraId="45EFE2A0" w14:textId="77777777" w:rsidR="00076A23" w:rsidRPr="00076A23" w:rsidRDefault="00076A23" w:rsidP="002846FB">
      <w:pPr>
        <w:spacing w:before="240" w:after="240" w:line="360" w:lineRule="auto"/>
        <w:ind w:firstLine="1"/>
        <w:jc w:val="both"/>
        <w:rPr>
          <w:rFonts w:ascii="Palatino Linotype" w:eastAsia="Calibri" w:hAnsi="Palatino Linotype" w:cs="Times New Roman"/>
          <w:lang w:val="es-MX" w:eastAsia="en-US"/>
        </w:rPr>
      </w:pPr>
    </w:p>
    <w:tbl>
      <w:tblPr>
        <w:tblW w:w="5000" w:type="pct"/>
        <w:jc w:val="center"/>
        <w:tblLook w:val="04A0" w:firstRow="1" w:lastRow="0" w:firstColumn="1" w:lastColumn="0" w:noHBand="0" w:noVBand="1"/>
      </w:tblPr>
      <w:tblGrid>
        <w:gridCol w:w="4192"/>
        <w:gridCol w:w="4597"/>
      </w:tblGrid>
      <w:tr w:rsidR="002846FB" w:rsidRPr="00076A23" w14:paraId="07FE81FB" w14:textId="77777777" w:rsidTr="005925F5">
        <w:trPr>
          <w:trHeight w:val="924"/>
          <w:jc w:val="center"/>
        </w:trPr>
        <w:tc>
          <w:tcPr>
            <w:tcW w:w="5000" w:type="pct"/>
            <w:gridSpan w:val="2"/>
            <w:shd w:val="clear" w:color="auto" w:fill="auto"/>
          </w:tcPr>
          <w:p w14:paraId="167CCDD5" w14:textId="77777777" w:rsidR="002846FB" w:rsidRDefault="002846FB" w:rsidP="00076A23">
            <w:pPr>
              <w:spacing w:after="160" w:line="259" w:lineRule="auto"/>
              <w:jc w:val="center"/>
              <w:rPr>
                <w:rFonts w:ascii="Palatino Linotype" w:eastAsia="Calibri" w:hAnsi="Palatino Linotype" w:cs="Times New Roman"/>
                <w:b/>
                <w:sz w:val="22"/>
                <w:szCs w:val="22"/>
                <w:lang w:val="es-MX" w:eastAsia="en-US"/>
              </w:rPr>
            </w:pPr>
          </w:p>
          <w:p w14:paraId="3D9E569A" w14:textId="77777777" w:rsidR="00076A23" w:rsidRDefault="00076A23" w:rsidP="00076A23">
            <w:pPr>
              <w:spacing w:after="160" w:line="259" w:lineRule="auto"/>
              <w:jc w:val="center"/>
              <w:rPr>
                <w:rFonts w:ascii="Palatino Linotype" w:eastAsia="Calibri" w:hAnsi="Palatino Linotype" w:cs="Times New Roman"/>
                <w:b/>
                <w:sz w:val="22"/>
                <w:szCs w:val="22"/>
                <w:lang w:val="es-MX" w:eastAsia="en-US"/>
              </w:rPr>
            </w:pPr>
          </w:p>
          <w:p w14:paraId="0CCA07EA" w14:textId="77777777" w:rsidR="00076A23" w:rsidRPr="00076A23" w:rsidRDefault="00076A23" w:rsidP="00076A23">
            <w:pPr>
              <w:spacing w:after="160" w:line="259" w:lineRule="auto"/>
              <w:jc w:val="center"/>
              <w:rPr>
                <w:rFonts w:ascii="Palatino Linotype" w:eastAsia="Calibri" w:hAnsi="Palatino Linotype" w:cs="Times New Roman"/>
                <w:b/>
                <w:sz w:val="22"/>
                <w:szCs w:val="22"/>
                <w:lang w:val="es-MX" w:eastAsia="en-US"/>
              </w:rPr>
            </w:pPr>
          </w:p>
          <w:p w14:paraId="4CF10EDD" w14:textId="6215375F" w:rsidR="002846FB" w:rsidRPr="00076A23" w:rsidRDefault="002846FB" w:rsidP="00076A23">
            <w:pPr>
              <w:spacing w:after="160" w:line="259" w:lineRule="auto"/>
              <w:jc w:val="center"/>
              <w:rPr>
                <w:rFonts w:ascii="Palatino Linotype" w:eastAsia="Calibri" w:hAnsi="Palatino Linotype" w:cs="Times New Roman"/>
                <w:b/>
                <w:sz w:val="22"/>
                <w:szCs w:val="22"/>
                <w:lang w:val="es-MX" w:eastAsia="en-US"/>
              </w:rPr>
            </w:pPr>
            <w:r w:rsidRPr="00076A23">
              <w:rPr>
                <w:rFonts w:ascii="Palatino Linotype" w:eastAsia="Calibri" w:hAnsi="Palatino Linotype" w:cs="Times New Roman"/>
                <w:b/>
                <w:sz w:val="22"/>
                <w:szCs w:val="22"/>
                <w:lang w:val="es-MX" w:eastAsia="en-US"/>
              </w:rPr>
              <w:t>Zulema Martínez Sánchez</w:t>
            </w:r>
          </w:p>
          <w:p w14:paraId="56D40DC0"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Comisionada Presidenta</w:t>
            </w:r>
          </w:p>
          <w:p w14:paraId="202053F2" w14:textId="6015A0C1" w:rsidR="002846FB" w:rsidRPr="00076A23" w:rsidRDefault="002846FB"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w:t>
            </w:r>
            <w:r w:rsidR="00C96C8A">
              <w:rPr>
                <w:rFonts w:ascii="Palatino Linotype" w:eastAsia="Calibri" w:hAnsi="Palatino Linotype" w:cs="Times New Roman"/>
                <w:sz w:val="22"/>
                <w:szCs w:val="22"/>
                <w:lang w:val="es-MX" w:eastAsia="en-US"/>
              </w:rPr>
              <w:t>Rúbrica</w:t>
            </w:r>
            <w:r w:rsidRPr="00076A23">
              <w:rPr>
                <w:rFonts w:ascii="Palatino Linotype" w:eastAsia="Calibri" w:hAnsi="Palatino Linotype" w:cs="Times New Roman"/>
                <w:sz w:val="22"/>
                <w:szCs w:val="22"/>
                <w:lang w:val="es-MX" w:eastAsia="en-US"/>
              </w:rPr>
              <w:t>)</w:t>
            </w:r>
          </w:p>
          <w:p w14:paraId="0EDB34F3" w14:textId="77777777" w:rsidR="002846FB" w:rsidRDefault="002846FB" w:rsidP="00076A23">
            <w:pPr>
              <w:spacing w:after="160" w:line="259" w:lineRule="auto"/>
              <w:jc w:val="center"/>
              <w:rPr>
                <w:rFonts w:ascii="Palatino Linotype" w:eastAsia="Calibri" w:hAnsi="Palatino Linotype" w:cs="Times New Roman"/>
                <w:sz w:val="22"/>
                <w:szCs w:val="22"/>
                <w:lang w:val="es-MX" w:eastAsia="en-US"/>
              </w:rPr>
            </w:pPr>
          </w:p>
          <w:p w14:paraId="0A8B1790" w14:textId="77777777" w:rsidR="00076A23" w:rsidRDefault="00076A23" w:rsidP="00076A23">
            <w:pPr>
              <w:spacing w:after="160" w:line="259" w:lineRule="auto"/>
              <w:jc w:val="center"/>
              <w:rPr>
                <w:rFonts w:ascii="Palatino Linotype" w:eastAsia="Calibri" w:hAnsi="Palatino Linotype" w:cs="Times New Roman"/>
                <w:sz w:val="22"/>
                <w:szCs w:val="22"/>
                <w:lang w:val="es-MX" w:eastAsia="en-US"/>
              </w:rPr>
            </w:pPr>
          </w:p>
          <w:p w14:paraId="473CF136" w14:textId="77777777" w:rsidR="00076A23" w:rsidRPr="00076A23" w:rsidRDefault="00076A23" w:rsidP="00076A23">
            <w:pPr>
              <w:spacing w:after="160" w:line="259" w:lineRule="auto"/>
              <w:jc w:val="center"/>
              <w:rPr>
                <w:rFonts w:ascii="Palatino Linotype" w:eastAsia="Calibri" w:hAnsi="Palatino Linotype" w:cs="Times New Roman"/>
                <w:sz w:val="22"/>
                <w:szCs w:val="22"/>
                <w:lang w:val="es-MX" w:eastAsia="en-US"/>
              </w:rPr>
            </w:pPr>
          </w:p>
        </w:tc>
      </w:tr>
      <w:tr w:rsidR="002846FB" w:rsidRPr="00076A23" w14:paraId="19991627" w14:textId="77777777" w:rsidTr="005925F5">
        <w:trPr>
          <w:trHeight w:val="902"/>
          <w:jc w:val="center"/>
        </w:trPr>
        <w:tc>
          <w:tcPr>
            <w:tcW w:w="2385" w:type="pct"/>
            <w:shd w:val="clear" w:color="auto" w:fill="auto"/>
          </w:tcPr>
          <w:p w14:paraId="49CD3A19" w14:textId="77777777" w:rsidR="002846FB" w:rsidRPr="00076A23" w:rsidRDefault="002846FB" w:rsidP="00076A23">
            <w:pPr>
              <w:spacing w:after="160" w:line="259" w:lineRule="auto"/>
              <w:jc w:val="center"/>
              <w:rPr>
                <w:rFonts w:ascii="Palatino Linotype" w:eastAsia="Calibri" w:hAnsi="Palatino Linotype" w:cs="Times New Roman"/>
                <w:b/>
                <w:sz w:val="22"/>
                <w:szCs w:val="22"/>
                <w:lang w:val="es-MX" w:eastAsia="en-US"/>
              </w:rPr>
            </w:pPr>
            <w:r w:rsidRPr="00076A23">
              <w:rPr>
                <w:rFonts w:ascii="Palatino Linotype" w:eastAsia="Calibri" w:hAnsi="Palatino Linotype" w:cs="Times New Roman"/>
                <w:b/>
                <w:sz w:val="22"/>
                <w:szCs w:val="22"/>
                <w:lang w:val="es-MX" w:eastAsia="en-US"/>
              </w:rPr>
              <w:lastRenderedPageBreak/>
              <w:t xml:space="preserve">Eva </w:t>
            </w:r>
            <w:proofErr w:type="spellStart"/>
            <w:r w:rsidRPr="00076A23">
              <w:rPr>
                <w:rFonts w:ascii="Palatino Linotype" w:eastAsia="Calibri" w:hAnsi="Palatino Linotype" w:cs="Times New Roman"/>
                <w:b/>
                <w:sz w:val="22"/>
                <w:szCs w:val="22"/>
                <w:lang w:val="es-MX" w:eastAsia="en-US"/>
              </w:rPr>
              <w:t>Abaid</w:t>
            </w:r>
            <w:proofErr w:type="spellEnd"/>
            <w:r w:rsidRPr="00076A23">
              <w:rPr>
                <w:rFonts w:ascii="Palatino Linotype" w:eastAsia="Calibri" w:hAnsi="Palatino Linotype" w:cs="Times New Roman"/>
                <w:b/>
                <w:sz w:val="22"/>
                <w:szCs w:val="22"/>
                <w:lang w:val="es-MX" w:eastAsia="en-US"/>
              </w:rPr>
              <w:t xml:space="preserve"> </w:t>
            </w:r>
            <w:proofErr w:type="spellStart"/>
            <w:r w:rsidRPr="00076A23">
              <w:rPr>
                <w:rFonts w:ascii="Palatino Linotype" w:eastAsia="Calibri" w:hAnsi="Palatino Linotype" w:cs="Times New Roman"/>
                <w:b/>
                <w:sz w:val="22"/>
                <w:szCs w:val="22"/>
                <w:lang w:val="es-MX" w:eastAsia="en-US"/>
              </w:rPr>
              <w:t>Yapur</w:t>
            </w:r>
            <w:proofErr w:type="spellEnd"/>
          </w:p>
          <w:p w14:paraId="613AA899"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Comisionada</w:t>
            </w:r>
          </w:p>
          <w:p w14:paraId="2262D56B" w14:textId="2B4DC898" w:rsidR="002846FB" w:rsidRPr="00076A23" w:rsidRDefault="002846FB"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(Rúbrica</w:t>
            </w:r>
            <w:r w:rsidR="00076A23">
              <w:rPr>
                <w:rFonts w:ascii="Palatino Linotype" w:eastAsia="Calibri" w:hAnsi="Palatino Linotype" w:cs="Times New Roman"/>
                <w:sz w:val="22"/>
                <w:szCs w:val="22"/>
                <w:lang w:val="es-MX" w:eastAsia="en-US"/>
              </w:rPr>
              <w:t>)</w:t>
            </w:r>
          </w:p>
        </w:tc>
        <w:tc>
          <w:tcPr>
            <w:tcW w:w="2615" w:type="pct"/>
            <w:shd w:val="clear" w:color="auto" w:fill="auto"/>
          </w:tcPr>
          <w:p w14:paraId="44A2298F" w14:textId="77777777" w:rsidR="002846FB" w:rsidRPr="00076A23" w:rsidRDefault="002846FB" w:rsidP="00076A23">
            <w:pPr>
              <w:spacing w:after="160" w:line="259" w:lineRule="auto"/>
              <w:jc w:val="center"/>
              <w:rPr>
                <w:rFonts w:ascii="Palatino Linotype" w:eastAsia="Calibri" w:hAnsi="Palatino Linotype" w:cs="Times New Roman"/>
                <w:b/>
                <w:sz w:val="22"/>
                <w:szCs w:val="22"/>
                <w:lang w:val="es-MX" w:eastAsia="en-US"/>
              </w:rPr>
            </w:pPr>
            <w:r w:rsidRPr="00076A23">
              <w:rPr>
                <w:rFonts w:ascii="Palatino Linotype" w:eastAsia="Calibri" w:hAnsi="Palatino Linotype" w:cs="Times New Roman"/>
                <w:b/>
                <w:sz w:val="22"/>
                <w:szCs w:val="22"/>
                <w:lang w:val="es-MX" w:eastAsia="en-US"/>
              </w:rPr>
              <w:t>José Guadalupe Luna Hernández</w:t>
            </w:r>
          </w:p>
          <w:p w14:paraId="1C213BED"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Comisionado</w:t>
            </w:r>
          </w:p>
          <w:p w14:paraId="4204B8EE" w14:textId="77777777" w:rsidR="002846FB" w:rsidRPr="00076A23" w:rsidRDefault="002846FB"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(Rúbrica)</w:t>
            </w:r>
          </w:p>
          <w:p w14:paraId="4A376764"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p>
          <w:p w14:paraId="4A863481"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p>
        </w:tc>
      </w:tr>
      <w:tr w:rsidR="002846FB" w:rsidRPr="00076A23" w14:paraId="66867B57" w14:textId="77777777" w:rsidTr="005925F5">
        <w:trPr>
          <w:jc w:val="center"/>
        </w:trPr>
        <w:tc>
          <w:tcPr>
            <w:tcW w:w="5000" w:type="pct"/>
            <w:gridSpan w:val="2"/>
            <w:shd w:val="clear" w:color="auto" w:fill="auto"/>
            <w:hideMark/>
          </w:tcPr>
          <w:p w14:paraId="20F38F1E" w14:textId="62FA34A4" w:rsidR="002846FB" w:rsidRPr="00076A23" w:rsidRDefault="002846FB" w:rsidP="00076A23">
            <w:pPr>
              <w:spacing w:after="160" w:line="259" w:lineRule="auto"/>
              <w:jc w:val="center"/>
              <w:rPr>
                <w:rFonts w:ascii="Palatino Linotype" w:eastAsia="Calibri" w:hAnsi="Palatino Linotype" w:cs="Times New Roman"/>
                <w:b/>
                <w:sz w:val="22"/>
                <w:szCs w:val="22"/>
                <w:lang w:val="es-MX" w:eastAsia="en-US"/>
              </w:rPr>
            </w:pPr>
            <w:r w:rsidRPr="00076A23">
              <w:rPr>
                <w:rFonts w:ascii="Palatino Linotype" w:eastAsia="Calibri" w:hAnsi="Palatino Linotype" w:cs="Times New Roman"/>
                <w:b/>
                <w:sz w:val="22"/>
                <w:szCs w:val="22"/>
                <w:lang w:val="es-MX" w:eastAsia="en-US"/>
              </w:rPr>
              <w:t>Javier Martínez Cruz</w:t>
            </w:r>
          </w:p>
          <w:p w14:paraId="3AC6272C" w14:textId="77777777" w:rsidR="002846FB" w:rsidRPr="00076A23" w:rsidRDefault="002846FB" w:rsidP="00076A23">
            <w:pPr>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Comisionado</w:t>
            </w:r>
          </w:p>
          <w:p w14:paraId="5E39B2A0" w14:textId="60D0A1E5" w:rsidR="002846FB" w:rsidRPr="00076A23" w:rsidRDefault="002846FB"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(Rúbrica)</w:t>
            </w:r>
          </w:p>
        </w:tc>
      </w:tr>
      <w:tr w:rsidR="002846FB" w:rsidRPr="00076A23" w14:paraId="305D439A" w14:textId="77777777" w:rsidTr="005925F5">
        <w:trPr>
          <w:jc w:val="center"/>
        </w:trPr>
        <w:tc>
          <w:tcPr>
            <w:tcW w:w="5000" w:type="pct"/>
            <w:gridSpan w:val="2"/>
            <w:shd w:val="clear" w:color="auto" w:fill="auto"/>
          </w:tcPr>
          <w:p w14:paraId="5036A2EE" w14:textId="77777777" w:rsidR="002846FB" w:rsidRDefault="002846FB" w:rsidP="00076A23">
            <w:pPr>
              <w:spacing w:after="160" w:line="259" w:lineRule="auto"/>
              <w:jc w:val="center"/>
              <w:rPr>
                <w:rFonts w:ascii="Palatino Linotype" w:eastAsia="Calibri" w:hAnsi="Palatino Linotype" w:cs="Times New Roman"/>
                <w:b/>
                <w:sz w:val="16"/>
                <w:szCs w:val="22"/>
                <w:lang w:val="es-MX" w:eastAsia="en-US"/>
              </w:rPr>
            </w:pPr>
          </w:p>
          <w:p w14:paraId="15139527" w14:textId="77777777" w:rsidR="00076A23" w:rsidRPr="00076A23" w:rsidRDefault="00076A23" w:rsidP="00076A23">
            <w:pPr>
              <w:spacing w:after="160" w:line="259" w:lineRule="auto"/>
              <w:jc w:val="center"/>
              <w:rPr>
                <w:rFonts w:ascii="Palatino Linotype" w:eastAsia="Calibri" w:hAnsi="Palatino Linotype" w:cs="Times New Roman"/>
                <w:b/>
                <w:sz w:val="16"/>
                <w:szCs w:val="22"/>
                <w:lang w:val="es-MX" w:eastAsia="en-US"/>
              </w:rPr>
            </w:pPr>
          </w:p>
          <w:p w14:paraId="5B1554A2" w14:textId="77777777" w:rsidR="002846FB" w:rsidRPr="00076A23" w:rsidRDefault="002846FB" w:rsidP="00076A23">
            <w:pPr>
              <w:spacing w:after="160" w:line="259" w:lineRule="auto"/>
              <w:jc w:val="center"/>
              <w:rPr>
                <w:rFonts w:ascii="Palatino Linotype" w:eastAsia="Calibri" w:hAnsi="Palatino Linotype" w:cs="Times New Roman"/>
                <w:b/>
                <w:sz w:val="16"/>
                <w:szCs w:val="22"/>
                <w:lang w:val="es-MX" w:eastAsia="en-US"/>
              </w:rPr>
            </w:pPr>
          </w:p>
          <w:p w14:paraId="5C5CB253" w14:textId="33C25E75" w:rsidR="002846FB" w:rsidRPr="00076A23" w:rsidRDefault="002846FB" w:rsidP="00076A23">
            <w:pPr>
              <w:spacing w:after="160" w:line="259" w:lineRule="auto"/>
              <w:jc w:val="center"/>
              <w:rPr>
                <w:rFonts w:ascii="Palatino Linotype" w:eastAsia="Calibri" w:hAnsi="Palatino Linotype" w:cs="Times New Roman"/>
                <w:b/>
                <w:sz w:val="22"/>
                <w:szCs w:val="22"/>
                <w:lang w:val="es-MX" w:eastAsia="en-US"/>
              </w:rPr>
            </w:pPr>
            <w:r w:rsidRPr="00076A23">
              <w:rPr>
                <w:rFonts w:ascii="Palatino Linotype" w:eastAsia="Calibri" w:hAnsi="Palatino Linotype" w:cs="Times New Roman"/>
                <w:b/>
                <w:sz w:val="22"/>
                <w:szCs w:val="22"/>
                <w:lang w:val="es-MX" w:eastAsia="en-US"/>
              </w:rPr>
              <w:t>Alexis Tapia Ramírez</w:t>
            </w:r>
          </w:p>
          <w:p w14:paraId="6B32146F" w14:textId="63BE02FC" w:rsidR="002846FB" w:rsidRPr="00076A23" w:rsidRDefault="00076A23"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Pr>
                <w:rFonts w:ascii="Palatino Linotype" w:eastAsia="Calibri" w:hAnsi="Palatino Linotype" w:cs="Times New Roman"/>
                <w:sz w:val="22"/>
                <w:szCs w:val="22"/>
                <w:lang w:val="es-MX" w:eastAsia="en-US"/>
              </w:rPr>
              <w:t>Secretario Técnico</w:t>
            </w:r>
            <w:r w:rsidR="002846FB" w:rsidRPr="00076A23">
              <w:rPr>
                <w:rFonts w:ascii="Palatino Linotype" w:eastAsia="Calibri" w:hAnsi="Palatino Linotype" w:cs="Times New Roman"/>
                <w:sz w:val="22"/>
                <w:szCs w:val="22"/>
                <w:lang w:val="es-MX" w:eastAsia="en-US"/>
              </w:rPr>
              <w:t xml:space="preserve"> del Pleno</w:t>
            </w:r>
          </w:p>
          <w:p w14:paraId="0B35F74F" w14:textId="3D74CCD9" w:rsidR="00076A23" w:rsidRPr="00076A23" w:rsidRDefault="002846FB" w:rsidP="00076A23">
            <w:pPr>
              <w:tabs>
                <w:tab w:val="left" w:pos="780"/>
                <w:tab w:val="center" w:pos="4499"/>
              </w:tabs>
              <w:spacing w:after="160" w:line="259" w:lineRule="auto"/>
              <w:jc w:val="center"/>
              <w:rPr>
                <w:rFonts w:ascii="Palatino Linotype" w:eastAsia="Calibri" w:hAnsi="Palatino Linotype" w:cs="Times New Roman"/>
                <w:sz w:val="22"/>
                <w:szCs w:val="22"/>
                <w:lang w:val="es-MX" w:eastAsia="en-US"/>
              </w:rPr>
            </w:pPr>
            <w:r w:rsidRPr="00076A23">
              <w:rPr>
                <w:rFonts w:ascii="Palatino Linotype" w:eastAsia="Calibri" w:hAnsi="Palatino Linotype" w:cs="Times New Roman"/>
                <w:sz w:val="22"/>
                <w:szCs w:val="22"/>
                <w:lang w:val="es-MX" w:eastAsia="en-US"/>
              </w:rPr>
              <w:t>(Rúbrica)</w:t>
            </w:r>
          </w:p>
        </w:tc>
      </w:tr>
    </w:tbl>
    <w:p w14:paraId="5995C6AF" w14:textId="7E6D2D6E" w:rsidR="00EB2B52" w:rsidRPr="00076A23" w:rsidRDefault="002846FB" w:rsidP="00076A23">
      <w:pPr>
        <w:spacing w:after="160" w:line="259" w:lineRule="auto"/>
        <w:jc w:val="both"/>
        <w:rPr>
          <w:rFonts w:ascii="Calibri" w:eastAsia="Calibri" w:hAnsi="Calibri" w:cs="Times New Roman"/>
          <w:sz w:val="22"/>
          <w:szCs w:val="22"/>
          <w:lang w:val="es-MX" w:eastAsia="en-US"/>
        </w:rPr>
      </w:pPr>
      <w:r w:rsidRPr="00076A23">
        <w:rPr>
          <w:rFonts w:ascii="Palatino Linotype" w:eastAsia="Calibri" w:hAnsi="Palatino Linotype" w:cs="Arial"/>
          <w:sz w:val="18"/>
          <w:szCs w:val="18"/>
          <w:lang w:val="es-MX" w:eastAsia="en-US"/>
        </w:rPr>
        <w:t xml:space="preserve">Esta hoja corresponde a la resolución de fecha </w:t>
      </w:r>
      <w:r w:rsidR="00076A23">
        <w:rPr>
          <w:rFonts w:ascii="Palatino Linotype" w:eastAsia="Calibri" w:hAnsi="Palatino Linotype" w:cs="Arial"/>
          <w:sz w:val="18"/>
          <w:szCs w:val="18"/>
          <w:lang w:val="es-MX" w:eastAsia="en-US"/>
        </w:rPr>
        <w:t xml:space="preserve">cuatro (04) </w:t>
      </w:r>
      <w:r w:rsidRPr="00076A23">
        <w:rPr>
          <w:rFonts w:ascii="Palatino Linotype" w:eastAsia="Calibri" w:hAnsi="Palatino Linotype" w:cs="Arial"/>
          <w:sz w:val="18"/>
          <w:szCs w:val="18"/>
          <w:lang w:val="es-MX" w:eastAsia="en-US"/>
        </w:rPr>
        <w:t xml:space="preserve"> de </w:t>
      </w:r>
      <w:r w:rsidR="00076A23">
        <w:rPr>
          <w:rFonts w:ascii="Palatino Linotype" w:eastAsia="Calibri" w:hAnsi="Palatino Linotype" w:cs="Arial"/>
          <w:sz w:val="18"/>
          <w:szCs w:val="18"/>
          <w:lang w:val="es-MX" w:eastAsia="en-US"/>
        </w:rPr>
        <w:t>julio</w:t>
      </w:r>
      <w:r w:rsidRPr="00076A23">
        <w:rPr>
          <w:rFonts w:ascii="Palatino Linotype" w:eastAsia="Calibri" w:hAnsi="Palatino Linotype" w:cs="Arial"/>
          <w:sz w:val="18"/>
          <w:szCs w:val="18"/>
          <w:lang w:val="es-MX" w:eastAsia="en-US"/>
        </w:rPr>
        <w:t xml:space="preserve"> de dos mil dieciocho, emitida en el recurso de revisión </w:t>
      </w:r>
      <w:r w:rsidR="00076A23">
        <w:rPr>
          <w:rFonts w:ascii="Palatino Linotype" w:eastAsia="Calibri" w:hAnsi="Palatino Linotype" w:cs="Arial"/>
          <w:bCs/>
          <w:sz w:val="18"/>
          <w:szCs w:val="18"/>
          <w:lang w:val="es-MX" w:eastAsia="en-US"/>
        </w:rPr>
        <w:t>01783</w:t>
      </w:r>
      <w:r w:rsidRPr="00076A23">
        <w:rPr>
          <w:rFonts w:ascii="Palatino Linotype" w:eastAsia="Calibri" w:hAnsi="Palatino Linotype" w:cs="Arial"/>
          <w:bCs/>
          <w:sz w:val="18"/>
          <w:szCs w:val="18"/>
          <w:lang w:val="es-MX" w:eastAsia="en-US"/>
        </w:rPr>
        <w:t>/INFOEM/IP/RR/2018.</w:t>
      </w:r>
      <w:r w:rsidRPr="002846FB">
        <w:rPr>
          <w:rFonts w:ascii="Palatino Linotype" w:eastAsia="Calibri" w:hAnsi="Palatino Linotype" w:cs="Arial"/>
          <w:bCs/>
          <w:sz w:val="18"/>
          <w:szCs w:val="18"/>
          <w:lang w:val="es-MX" w:eastAsia="en-US"/>
        </w:rPr>
        <w:t xml:space="preserve"> </w:t>
      </w:r>
    </w:p>
    <w:sectPr w:rsidR="00EB2B52" w:rsidRPr="00076A23" w:rsidSect="00DD3D4D">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3B79D" w14:textId="77777777" w:rsidR="00780A2F" w:rsidRDefault="00780A2F" w:rsidP="00587366">
      <w:r>
        <w:separator/>
      </w:r>
    </w:p>
  </w:endnote>
  <w:endnote w:type="continuationSeparator" w:id="0">
    <w:p w14:paraId="4EBDC784" w14:textId="77777777" w:rsidR="00780A2F" w:rsidRDefault="00780A2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38CE208F" w:rsidR="009E2486" w:rsidRPr="00883450" w:rsidRDefault="009E248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E6031">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E6031">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9E2486" w:rsidRDefault="009E24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E2486" w:rsidRPr="00883450" w:rsidRDefault="009E248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E6031" w:rsidRPr="00EE603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E6031" w:rsidRPr="00EE6031">
      <w:rPr>
        <w:rFonts w:ascii="Palatino Linotype" w:hAnsi="Palatino Linotype"/>
        <w:noProof/>
        <w:sz w:val="22"/>
        <w:szCs w:val="22"/>
        <w:lang w:val="es-ES"/>
      </w:rPr>
      <w:t>38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C3CA4" w14:textId="77777777" w:rsidR="00780A2F" w:rsidRDefault="00780A2F" w:rsidP="00587366">
      <w:r>
        <w:separator/>
      </w:r>
    </w:p>
  </w:footnote>
  <w:footnote w:type="continuationSeparator" w:id="0">
    <w:p w14:paraId="4F28CDCA" w14:textId="77777777" w:rsidR="00780A2F" w:rsidRDefault="00780A2F" w:rsidP="00587366">
      <w:r>
        <w:continuationSeparator/>
      </w:r>
    </w:p>
  </w:footnote>
  <w:footnote w:id="1">
    <w:p w14:paraId="50CB1B7E" w14:textId="77777777" w:rsidR="009E2486" w:rsidRDefault="009E2486" w:rsidP="00E67876">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9E2486" w:rsidRDefault="009E2486">
    <w:pPr>
      <w:pStyle w:val="Encabezado"/>
    </w:pPr>
  </w:p>
  <w:p w14:paraId="64F5F23E" w14:textId="390690E5" w:rsidR="009E2486" w:rsidRDefault="009E2486">
    <w:pPr>
      <w:pStyle w:val="Encabezado"/>
    </w:pPr>
  </w:p>
  <w:tbl>
    <w:tblPr>
      <w:tblStyle w:val="Tablaconcuadrcula"/>
      <w:tblW w:w="7382"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9E2486" w:rsidRPr="00EF13C1" w14:paraId="07F2896E" w14:textId="77777777" w:rsidTr="006252E4">
      <w:trPr>
        <w:trHeight w:val="138"/>
      </w:trPr>
      <w:tc>
        <w:tcPr>
          <w:tcW w:w="2835" w:type="dxa"/>
          <w:vAlign w:val="center"/>
        </w:tcPr>
        <w:p w14:paraId="4A5B1974" w14:textId="77777777" w:rsidR="009E2486" w:rsidRPr="00EF13C1" w:rsidRDefault="009E2486" w:rsidP="009D5785">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14:paraId="3A05B4B6" w14:textId="03DA1C52" w:rsidR="009E2486" w:rsidRPr="00EF13C1" w:rsidRDefault="009E2486" w:rsidP="00307384">
          <w:pPr>
            <w:pStyle w:val="Encabezado"/>
            <w:rPr>
              <w:rFonts w:ascii="Palatino Linotype" w:hAnsi="Palatino Linotype"/>
              <w:b/>
              <w:sz w:val="22"/>
              <w:szCs w:val="22"/>
            </w:rPr>
          </w:pPr>
          <w:r>
            <w:rPr>
              <w:rFonts w:ascii="Palatino Linotype" w:hAnsi="Palatino Linotype" w:cs="Arial"/>
              <w:b/>
              <w:bCs/>
              <w:sz w:val="22"/>
              <w:szCs w:val="22"/>
              <w:lang w:eastAsia="es-MX"/>
            </w:rPr>
            <w:t>01783/INFOEM/IP/RR/2018</w:t>
          </w:r>
        </w:p>
      </w:tc>
    </w:tr>
    <w:tr w:rsidR="009E2486" w:rsidRPr="00EF13C1" w14:paraId="095EB01B" w14:textId="77777777" w:rsidTr="006252E4">
      <w:trPr>
        <w:gridAfter w:val="1"/>
        <w:wAfter w:w="143" w:type="dxa"/>
        <w:trHeight w:val="321"/>
      </w:trPr>
      <w:tc>
        <w:tcPr>
          <w:tcW w:w="2835" w:type="dxa"/>
          <w:vAlign w:val="center"/>
        </w:tcPr>
        <w:p w14:paraId="6E000A51" w14:textId="4DA3E277" w:rsidR="009E2486" w:rsidRPr="00EF13C1" w:rsidRDefault="009E2486" w:rsidP="00587366">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14:paraId="07560085" w14:textId="1900CA51" w:rsidR="009E2486" w:rsidRPr="00EF13C1" w:rsidRDefault="009E2486" w:rsidP="00C45DDF">
          <w:pPr>
            <w:pStyle w:val="Encabezado"/>
            <w:ind w:right="21"/>
            <w:rPr>
              <w:rFonts w:ascii="Palatino Linotype" w:hAnsi="Palatino Linotype"/>
              <w:b/>
              <w:sz w:val="22"/>
              <w:szCs w:val="22"/>
            </w:rPr>
          </w:pPr>
          <w:r>
            <w:rPr>
              <w:rFonts w:ascii="Palatino Linotype" w:hAnsi="Palatino Linotype"/>
              <w:b/>
              <w:sz w:val="22"/>
              <w:szCs w:val="22"/>
            </w:rPr>
            <w:t xml:space="preserve">Ayuntamiento de Tecámac </w:t>
          </w:r>
        </w:p>
      </w:tc>
    </w:tr>
    <w:tr w:rsidR="009E2486" w:rsidRPr="00EF13C1" w14:paraId="14F3CE0D" w14:textId="77777777" w:rsidTr="006252E4">
      <w:trPr>
        <w:trHeight w:val="321"/>
      </w:trPr>
      <w:tc>
        <w:tcPr>
          <w:tcW w:w="2835" w:type="dxa"/>
          <w:vAlign w:val="center"/>
        </w:tcPr>
        <w:p w14:paraId="12248485" w14:textId="2D643AEB" w:rsidR="009E2486" w:rsidRPr="00EF13C1" w:rsidRDefault="009E2486" w:rsidP="00587366">
          <w:pPr>
            <w:rPr>
              <w:rFonts w:ascii="Palatino Linotype" w:hAnsi="Palatino Linotype"/>
              <w:b/>
              <w:sz w:val="22"/>
              <w:szCs w:val="22"/>
            </w:rPr>
          </w:pPr>
          <w:r w:rsidRPr="00EF13C1">
            <w:rPr>
              <w:rFonts w:ascii="Palatino Linotype" w:hAnsi="Palatino Linotype"/>
              <w:b/>
              <w:sz w:val="22"/>
              <w:szCs w:val="22"/>
            </w:rPr>
            <w:t>Comisionado ponente:</w:t>
          </w:r>
        </w:p>
      </w:tc>
      <w:tc>
        <w:tcPr>
          <w:tcW w:w="4547" w:type="dxa"/>
          <w:gridSpan w:val="2"/>
          <w:vAlign w:val="center"/>
        </w:tcPr>
        <w:p w14:paraId="7F810D9A" w14:textId="492F93C6" w:rsidR="009E2486" w:rsidRPr="00EF13C1" w:rsidRDefault="009E2486" w:rsidP="00DD3D4D">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096C1B8" w14:textId="77777777" w:rsidR="009E2486" w:rsidRDefault="009E2486"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673736F" w:rsidR="009E2486" w:rsidRDefault="009E2486" w:rsidP="000B5D79">
    <w:pPr>
      <w:pStyle w:val="Encabezado"/>
      <w:tabs>
        <w:tab w:val="clear" w:pos="4252"/>
        <w:tab w:val="clear" w:pos="8504"/>
        <w:tab w:val="left" w:pos="3103"/>
      </w:tabs>
    </w:pPr>
  </w:p>
  <w:tbl>
    <w:tblPr>
      <w:tblStyle w:val="Tablaconcuadrcula"/>
      <w:tblW w:w="6531" w:type="dxa"/>
      <w:tblInd w:w="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2"/>
      <w:gridCol w:w="3999"/>
    </w:tblGrid>
    <w:tr w:rsidR="009E2486" w:rsidRPr="00182113" w14:paraId="665387B4" w14:textId="77777777" w:rsidTr="000518D4">
      <w:trPr>
        <w:trHeight w:val="138"/>
      </w:trPr>
      <w:tc>
        <w:tcPr>
          <w:tcW w:w="2532" w:type="dxa"/>
          <w:vAlign w:val="center"/>
        </w:tcPr>
        <w:p w14:paraId="01509DD6" w14:textId="77777777" w:rsidR="009E2486" w:rsidRPr="00182113" w:rsidRDefault="009E2486" w:rsidP="00C723D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99" w:type="dxa"/>
          <w:vAlign w:val="center"/>
        </w:tcPr>
        <w:p w14:paraId="4FAE21CD" w14:textId="7B718B93" w:rsidR="009E2486" w:rsidRPr="00182113" w:rsidRDefault="009E2486" w:rsidP="00307384">
          <w:pPr>
            <w:pStyle w:val="Encabezado"/>
            <w:rPr>
              <w:rFonts w:ascii="Palatino Linotype" w:hAnsi="Palatino Linotype"/>
              <w:b/>
              <w:sz w:val="22"/>
              <w:szCs w:val="22"/>
            </w:rPr>
          </w:pPr>
          <w:r>
            <w:rPr>
              <w:rFonts w:ascii="Palatino Linotype" w:hAnsi="Palatino Linotype" w:cs="Arial"/>
              <w:b/>
              <w:bCs/>
              <w:lang w:eastAsia="es-MX"/>
            </w:rPr>
            <w:t>01783/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9E2486" w:rsidRPr="00182113" w14:paraId="78C9F2F4" w14:textId="77777777" w:rsidTr="000518D4">
      <w:trPr>
        <w:trHeight w:val="227"/>
      </w:trPr>
      <w:tc>
        <w:tcPr>
          <w:tcW w:w="2532" w:type="dxa"/>
          <w:vAlign w:val="center"/>
        </w:tcPr>
        <w:p w14:paraId="2D89FED3" w14:textId="77777777" w:rsidR="009E2486" w:rsidRPr="00182113" w:rsidRDefault="009E2486" w:rsidP="000B5D79">
          <w:pPr>
            <w:rPr>
              <w:rFonts w:ascii="Palatino Linotype" w:hAnsi="Palatino Linotype"/>
              <w:b/>
              <w:sz w:val="22"/>
              <w:szCs w:val="22"/>
            </w:rPr>
          </w:pPr>
          <w:r w:rsidRPr="00182113">
            <w:rPr>
              <w:rFonts w:ascii="Palatino Linotype" w:hAnsi="Palatino Linotype"/>
              <w:b/>
              <w:sz w:val="22"/>
              <w:szCs w:val="22"/>
            </w:rPr>
            <w:t>Recurrente:</w:t>
          </w:r>
        </w:p>
      </w:tc>
      <w:tc>
        <w:tcPr>
          <w:tcW w:w="3999" w:type="dxa"/>
          <w:vAlign w:val="center"/>
        </w:tcPr>
        <w:p w14:paraId="36D086A3" w14:textId="411ADD41" w:rsidR="009E2486" w:rsidRPr="00182113" w:rsidRDefault="00EE6031" w:rsidP="00DD3D4D">
          <w:pPr>
            <w:pStyle w:val="Encabezado"/>
            <w:tabs>
              <w:tab w:val="clear" w:pos="4252"/>
            </w:tabs>
            <w:ind w:right="-250"/>
            <w:rPr>
              <w:rFonts w:ascii="Palatino Linotype" w:hAnsi="Palatino Linotype"/>
              <w:b/>
              <w:sz w:val="22"/>
              <w:szCs w:val="22"/>
            </w:rPr>
          </w:pPr>
          <w:r w:rsidRPr="00EE6031">
            <w:rPr>
              <w:rFonts w:ascii="Palatino Linotype" w:hAnsi="Palatino Linotype"/>
              <w:b/>
              <w:sz w:val="22"/>
              <w:szCs w:val="22"/>
              <w:highlight w:val="black"/>
            </w:rPr>
            <w:t>---------------------------------------------</w:t>
          </w:r>
          <w:r w:rsidR="009E2486">
            <w:rPr>
              <w:rFonts w:ascii="Palatino Linotype" w:hAnsi="Palatino Linotype"/>
              <w:b/>
              <w:sz w:val="22"/>
              <w:szCs w:val="22"/>
            </w:rPr>
            <w:t xml:space="preserve"> </w:t>
          </w:r>
        </w:p>
      </w:tc>
    </w:tr>
    <w:tr w:rsidR="009E2486" w:rsidRPr="00182113" w14:paraId="1A862673" w14:textId="77777777" w:rsidTr="000518D4">
      <w:trPr>
        <w:trHeight w:val="232"/>
      </w:trPr>
      <w:tc>
        <w:tcPr>
          <w:tcW w:w="2532" w:type="dxa"/>
          <w:vAlign w:val="center"/>
        </w:tcPr>
        <w:p w14:paraId="767A6F60" w14:textId="77777777" w:rsidR="009E2486" w:rsidRPr="00182113" w:rsidRDefault="009E2486" w:rsidP="000B5D79">
          <w:pPr>
            <w:rPr>
              <w:rFonts w:ascii="Palatino Linotype" w:hAnsi="Palatino Linotype"/>
              <w:b/>
              <w:sz w:val="22"/>
              <w:szCs w:val="22"/>
            </w:rPr>
          </w:pPr>
          <w:r w:rsidRPr="00182113">
            <w:rPr>
              <w:rFonts w:ascii="Palatino Linotype" w:hAnsi="Palatino Linotype"/>
              <w:b/>
              <w:sz w:val="22"/>
              <w:szCs w:val="22"/>
            </w:rPr>
            <w:t>Sujeto obligado:</w:t>
          </w:r>
        </w:p>
      </w:tc>
      <w:tc>
        <w:tcPr>
          <w:tcW w:w="3999" w:type="dxa"/>
          <w:vAlign w:val="center"/>
        </w:tcPr>
        <w:p w14:paraId="3FC8EF03" w14:textId="30156762" w:rsidR="009E2486" w:rsidRPr="00182113" w:rsidRDefault="009E2486" w:rsidP="00C45DDF">
          <w:pPr>
            <w:pStyle w:val="Encabezado"/>
            <w:rPr>
              <w:rFonts w:ascii="Palatino Linotype" w:hAnsi="Palatino Linotype"/>
              <w:b/>
              <w:sz w:val="22"/>
              <w:szCs w:val="22"/>
            </w:rPr>
          </w:pPr>
          <w:r>
            <w:rPr>
              <w:rFonts w:ascii="Palatino Linotype" w:hAnsi="Palatino Linotype"/>
              <w:b/>
              <w:sz w:val="22"/>
              <w:szCs w:val="22"/>
            </w:rPr>
            <w:t xml:space="preserve">Ayuntamiento de Tecámac </w:t>
          </w:r>
        </w:p>
      </w:tc>
    </w:tr>
    <w:tr w:rsidR="009E2486" w:rsidRPr="00182113" w14:paraId="4416531B" w14:textId="77777777" w:rsidTr="000518D4">
      <w:trPr>
        <w:trHeight w:val="320"/>
      </w:trPr>
      <w:tc>
        <w:tcPr>
          <w:tcW w:w="2532" w:type="dxa"/>
          <w:vAlign w:val="center"/>
        </w:tcPr>
        <w:p w14:paraId="277DD3E2" w14:textId="77777777" w:rsidR="009E2486" w:rsidRPr="00182113" w:rsidRDefault="009E2486"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3999" w:type="dxa"/>
          <w:vAlign w:val="center"/>
        </w:tcPr>
        <w:p w14:paraId="3BD70CE4" w14:textId="1EB7C9C6" w:rsidR="009E2486" w:rsidRPr="00182113" w:rsidRDefault="009E2486" w:rsidP="000B5D7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9E2486" w:rsidRDefault="009E2486" w:rsidP="000518D4">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50C13"/>
    <w:multiLevelType w:val="hybridMultilevel"/>
    <w:tmpl w:val="89B8FBAA"/>
    <w:lvl w:ilvl="0" w:tplc="E89C4BC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202E3AF8"/>
    <w:multiLevelType w:val="hybridMultilevel"/>
    <w:tmpl w:val="5BAA0E46"/>
    <w:lvl w:ilvl="0" w:tplc="EF009B0C">
      <w:start w:val="1"/>
      <w:numFmt w:val="lowerLetter"/>
      <w:lvlText w:val="%1)"/>
      <w:lvlJc w:val="left"/>
      <w:pPr>
        <w:ind w:left="786" w:hanging="360"/>
      </w:pPr>
      <w:rPr>
        <w:rFonts w:ascii="Palatino Linotype" w:eastAsia="Calibri" w:hAnsi="Palatino Linotype" w:cs="Times New Roman"/>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39E19F6"/>
    <w:multiLevelType w:val="hybridMultilevel"/>
    <w:tmpl w:val="9424A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0A0566"/>
    <w:multiLevelType w:val="hybridMultilevel"/>
    <w:tmpl w:val="9EFA68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2C3A78D8"/>
    <w:multiLevelType w:val="hybridMultilevel"/>
    <w:tmpl w:val="4AC84C76"/>
    <w:lvl w:ilvl="0" w:tplc="30569C2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31670B8D"/>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882743"/>
    <w:multiLevelType w:val="hybridMultilevel"/>
    <w:tmpl w:val="DAFC6D84"/>
    <w:lvl w:ilvl="0" w:tplc="C6AE9178">
      <w:start w:val="2"/>
      <w:numFmt w:val="upperRoman"/>
      <w:lvlText w:val="%1."/>
      <w:lvlJc w:val="left"/>
      <w:pPr>
        <w:ind w:left="1080" w:hanging="72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AC08DD"/>
    <w:multiLevelType w:val="hybridMultilevel"/>
    <w:tmpl w:val="97A87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2E083CB6"/>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9D3426"/>
    <w:multiLevelType w:val="hybridMultilevel"/>
    <w:tmpl w:val="DA84B5F6"/>
    <w:lvl w:ilvl="0" w:tplc="D2049ACA">
      <w:start w:val="1"/>
      <w:numFmt w:val="lowerLetter"/>
      <w:lvlText w:val="%1)"/>
      <w:lvlJc w:val="left"/>
      <w:pPr>
        <w:ind w:left="786" w:hanging="360"/>
      </w:pPr>
      <w:rPr>
        <w:rFonts w:hint="default"/>
        <w:i w:val="0"/>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4">
    <w:nsid w:val="4B7D2F28"/>
    <w:multiLevelType w:val="hybridMultilevel"/>
    <w:tmpl w:val="B360EECE"/>
    <w:lvl w:ilvl="0" w:tplc="DBD2A6E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nsid w:val="55294D82"/>
    <w:multiLevelType w:val="hybridMultilevel"/>
    <w:tmpl w:val="1B665792"/>
    <w:lvl w:ilvl="0" w:tplc="E626C21E">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B847838"/>
    <w:multiLevelType w:val="hybridMultilevel"/>
    <w:tmpl w:val="585A05C6"/>
    <w:lvl w:ilvl="0" w:tplc="EF60E21A">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74D13F6D"/>
    <w:multiLevelType w:val="hybridMultilevel"/>
    <w:tmpl w:val="6C14AB40"/>
    <w:lvl w:ilvl="0" w:tplc="4F3044CA">
      <w:start w:val="1"/>
      <w:numFmt w:val="lowerLetter"/>
      <w:lvlText w:val="%1)"/>
      <w:lvlJc w:val="left"/>
      <w:pPr>
        <w:ind w:left="786" w:hanging="360"/>
      </w:pPr>
      <w:rPr>
        <w:rFonts w:ascii="Palatino Linotype" w:hAnsi="Palatino Linotype"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4"/>
  </w:num>
  <w:num w:numId="2">
    <w:abstractNumId w:val="10"/>
  </w:num>
  <w:num w:numId="3">
    <w:abstractNumId w:val="1"/>
  </w:num>
  <w:num w:numId="4">
    <w:abstractNumId w:val="1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19"/>
  </w:num>
  <w:num w:numId="9">
    <w:abstractNumId w:val="11"/>
  </w:num>
  <w:num w:numId="10">
    <w:abstractNumId w:val="3"/>
  </w:num>
  <w:num w:numId="11">
    <w:abstractNumId w:val="18"/>
  </w:num>
  <w:num w:numId="12">
    <w:abstractNumId w:val="16"/>
  </w:num>
  <w:num w:numId="13">
    <w:abstractNumId w:val="17"/>
  </w:num>
  <w:num w:numId="14">
    <w:abstractNumId w:val="8"/>
  </w:num>
  <w:num w:numId="15">
    <w:abstractNumId w:val="6"/>
  </w:num>
  <w:num w:numId="16">
    <w:abstractNumId w:val="12"/>
  </w:num>
  <w:num w:numId="17">
    <w:abstractNumId w:val="7"/>
  </w:num>
  <w:num w:numId="18">
    <w:abstractNumId w:val="14"/>
  </w:num>
  <w:num w:numId="19">
    <w:abstractNumId w:val="9"/>
  </w:num>
  <w:num w:numId="2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83"/>
    <w:rsid w:val="000011BD"/>
    <w:rsid w:val="00001DE9"/>
    <w:rsid w:val="00002115"/>
    <w:rsid w:val="00003ED5"/>
    <w:rsid w:val="00004882"/>
    <w:rsid w:val="000059D0"/>
    <w:rsid w:val="00005B96"/>
    <w:rsid w:val="000065C0"/>
    <w:rsid w:val="00007CEC"/>
    <w:rsid w:val="000110D9"/>
    <w:rsid w:val="000116E2"/>
    <w:rsid w:val="00012472"/>
    <w:rsid w:val="00015CFB"/>
    <w:rsid w:val="00016004"/>
    <w:rsid w:val="00017351"/>
    <w:rsid w:val="000176BC"/>
    <w:rsid w:val="00022A81"/>
    <w:rsid w:val="00023C31"/>
    <w:rsid w:val="00024866"/>
    <w:rsid w:val="000252E4"/>
    <w:rsid w:val="00026000"/>
    <w:rsid w:val="0003063D"/>
    <w:rsid w:val="00032493"/>
    <w:rsid w:val="00032A4A"/>
    <w:rsid w:val="00035443"/>
    <w:rsid w:val="00036615"/>
    <w:rsid w:val="00036BC1"/>
    <w:rsid w:val="000376D3"/>
    <w:rsid w:val="00037860"/>
    <w:rsid w:val="00040237"/>
    <w:rsid w:val="00040B75"/>
    <w:rsid w:val="00042382"/>
    <w:rsid w:val="00044383"/>
    <w:rsid w:val="0004553D"/>
    <w:rsid w:val="00045FFB"/>
    <w:rsid w:val="0004686A"/>
    <w:rsid w:val="000468E2"/>
    <w:rsid w:val="00046CF8"/>
    <w:rsid w:val="000474B7"/>
    <w:rsid w:val="00047FCB"/>
    <w:rsid w:val="00051873"/>
    <w:rsid w:val="000518D4"/>
    <w:rsid w:val="000519B8"/>
    <w:rsid w:val="00051B7D"/>
    <w:rsid w:val="000547AE"/>
    <w:rsid w:val="00055135"/>
    <w:rsid w:val="00056413"/>
    <w:rsid w:val="0005660D"/>
    <w:rsid w:val="000566F2"/>
    <w:rsid w:val="00056A79"/>
    <w:rsid w:val="00056D3F"/>
    <w:rsid w:val="000571E3"/>
    <w:rsid w:val="0005724C"/>
    <w:rsid w:val="00057C34"/>
    <w:rsid w:val="00061653"/>
    <w:rsid w:val="000628FB"/>
    <w:rsid w:val="00062D05"/>
    <w:rsid w:val="00063621"/>
    <w:rsid w:val="000649A6"/>
    <w:rsid w:val="00064B95"/>
    <w:rsid w:val="00065316"/>
    <w:rsid w:val="00065822"/>
    <w:rsid w:val="00065F4F"/>
    <w:rsid w:val="00070852"/>
    <w:rsid w:val="00070EDC"/>
    <w:rsid w:val="00073220"/>
    <w:rsid w:val="00074535"/>
    <w:rsid w:val="000761BC"/>
    <w:rsid w:val="00076726"/>
    <w:rsid w:val="00076A23"/>
    <w:rsid w:val="000774F1"/>
    <w:rsid w:val="0007774A"/>
    <w:rsid w:val="000800AC"/>
    <w:rsid w:val="000825B1"/>
    <w:rsid w:val="00082BE1"/>
    <w:rsid w:val="00083082"/>
    <w:rsid w:val="00083950"/>
    <w:rsid w:val="00083F77"/>
    <w:rsid w:val="00084BC9"/>
    <w:rsid w:val="0008542A"/>
    <w:rsid w:val="00085600"/>
    <w:rsid w:val="00086BF3"/>
    <w:rsid w:val="00091B89"/>
    <w:rsid w:val="000921D9"/>
    <w:rsid w:val="000932D6"/>
    <w:rsid w:val="00093BC2"/>
    <w:rsid w:val="000948D4"/>
    <w:rsid w:val="00095947"/>
    <w:rsid w:val="000959FF"/>
    <w:rsid w:val="000A0629"/>
    <w:rsid w:val="000A393C"/>
    <w:rsid w:val="000A3C06"/>
    <w:rsid w:val="000A3EB5"/>
    <w:rsid w:val="000A4A9D"/>
    <w:rsid w:val="000A54D5"/>
    <w:rsid w:val="000A5AD1"/>
    <w:rsid w:val="000A748D"/>
    <w:rsid w:val="000A77ED"/>
    <w:rsid w:val="000B0982"/>
    <w:rsid w:val="000B0C60"/>
    <w:rsid w:val="000B14DB"/>
    <w:rsid w:val="000B171E"/>
    <w:rsid w:val="000B38C3"/>
    <w:rsid w:val="000B45C1"/>
    <w:rsid w:val="000B498F"/>
    <w:rsid w:val="000B4D32"/>
    <w:rsid w:val="000B4FB8"/>
    <w:rsid w:val="000B5BDA"/>
    <w:rsid w:val="000B5C9E"/>
    <w:rsid w:val="000B5D79"/>
    <w:rsid w:val="000C10B9"/>
    <w:rsid w:val="000C282B"/>
    <w:rsid w:val="000C36E1"/>
    <w:rsid w:val="000C3B77"/>
    <w:rsid w:val="000C476B"/>
    <w:rsid w:val="000C4A8E"/>
    <w:rsid w:val="000C4DCA"/>
    <w:rsid w:val="000C53F3"/>
    <w:rsid w:val="000C5A04"/>
    <w:rsid w:val="000C5A2A"/>
    <w:rsid w:val="000D2B3D"/>
    <w:rsid w:val="000D3977"/>
    <w:rsid w:val="000D3ACB"/>
    <w:rsid w:val="000D3C50"/>
    <w:rsid w:val="000D3D43"/>
    <w:rsid w:val="000D5C91"/>
    <w:rsid w:val="000D5EF4"/>
    <w:rsid w:val="000E2CDD"/>
    <w:rsid w:val="000E2D21"/>
    <w:rsid w:val="000E382D"/>
    <w:rsid w:val="000E3903"/>
    <w:rsid w:val="000E4FE9"/>
    <w:rsid w:val="000E5170"/>
    <w:rsid w:val="000E7AFB"/>
    <w:rsid w:val="000E7C5B"/>
    <w:rsid w:val="000F317C"/>
    <w:rsid w:val="000F348D"/>
    <w:rsid w:val="000F5264"/>
    <w:rsid w:val="000F56FC"/>
    <w:rsid w:val="000F57A7"/>
    <w:rsid w:val="0010027B"/>
    <w:rsid w:val="00100DBA"/>
    <w:rsid w:val="001011A0"/>
    <w:rsid w:val="00101743"/>
    <w:rsid w:val="00104105"/>
    <w:rsid w:val="0010444D"/>
    <w:rsid w:val="00104D61"/>
    <w:rsid w:val="001059AB"/>
    <w:rsid w:val="00105ABE"/>
    <w:rsid w:val="00105D17"/>
    <w:rsid w:val="00105E0E"/>
    <w:rsid w:val="00110631"/>
    <w:rsid w:val="00110A12"/>
    <w:rsid w:val="00110E59"/>
    <w:rsid w:val="0011116A"/>
    <w:rsid w:val="00111AAE"/>
    <w:rsid w:val="001128F0"/>
    <w:rsid w:val="00112B02"/>
    <w:rsid w:val="00114D3C"/>
    <w:rsid w:val="00115751"/>
    <w:rsid w:val="00115B1B"/>
    <w:rsid w:val="0011669B"/>
    <w:rsid w:val="0012006D"/>
    <w:rsid w:val="00120951"/>
    <w:rsid w:val="001209F9"/>
    <w:rsid w:val="00121D7C"/>
    <w:rsid w:val="001252E2"/>
    <w:rsid w:val="00125AF0"/>
    <w:rsid w:val="001266CC"/>
    <w:rsid w:val="0012670D"/>
    <w:rsid w:val="00127347"/>
    <w:rsid w:val="0012798E"/>
    <w:rsid w:val="00127F7E"/>
    <w:rsid w:val="00130487"/>
    <w:rsid w:val="001318D2"/>
    <w:rsid w:val="00133828"/>
    <w:rsid w:val="00133B79"/>
    <w:rsid w:val="0013476A"/>
    <w:rsid w:val="0013492B"/>
    <w:rsid w:val="00135AD6"/>
    <w:rsid w:val="00136101"/>
    <w:rsid w:val="0013747E"/>
    <w:rsid w:val="00140D44"/>
    <w:rsid w:val="00143222"/>
    <w:rsid w:val="0014783E"/>
    <w:rsid w:val="00147864"/>
    <w:rsid w:val="0015104A"/>
    <w:rsid w:val="00151E79"/>
    <w:rsid w:val="00152B14"/>
    <w:rsid w:val="001534C6"/>
    <w:rsid w:val="0015466E"/>
    <w:rsid w:val="00154CA2"/>
    <w:rsid w:val="001563F1"/>
    <w:rsid w:val="00157F52"/>
    <w:rsid w:val="00160346"/>
    <w:rsid w:val="0016359A"/>
    <w:rsid w:val="001648EE"/>
    <w:rsid w:val="00164B65"/>
    <w:rsid w:val="001654E5"/>
    <w:rsid w:val="0016550A"/>
    <w:rsid w:val="00166794"/>
    <w:rsid w:val="00166B8A"/>
    <w:rsid w:val="00170CCB"/>
    <w:rsid w:val="00172FD4"/>
    <w:rsid w:val="00173E73"/>
    <w:rsid w:val="00174C60"/>
    <w:rsid w:val="00175E51"/>
    <w:rsid w:val="001760C2"/>
    <w:rsid w:val="0017657B"/>
    <w:rsid w:val="001775DF"/>
    <w:rsid w:val="00177D1C"/>
    <w:rsid w:val="00180654"/>
    <w:rsid w:val="001809C1"/>
    <w:rsid w:val="00180DEA"/>
    <w:rsid w:val="0018210E"/>
    <w:rsid w:val="00183427"/>
    <w:rsid w:val="00183626"/>
    <w:rsid w:val="00185A8A"/>
    <w:rsid w:val="001869F9"/>
    <w:rsid w:val="00186CA0"/>
    <w:rsid w:val="00190074"/>
    <w:rsid w:val="00191F28"/>
    <w:rsid w:val="00191FC9"/>
    <w:rsid w:val="001940A5"/>
    <w:rsid w:val="00196DE8"/>
    <w:rsid w:val="00197B2E"/>
    <w:rsid w:val="001A064B"/>
    <w:rsid w:val="001A138D"/>
    <w:rsid w:val="001A181E"/>
    <w:rsid w:val="001A1EF8"/>
    <w:rsid w:val="001A2D4C"/>
    <w:rsid w:val="001A3C9C"/>
    <w:rsid w:val="001A4C2B"/>
    <w:rsid w:val="001A67A5"/>
    <w:rsid w:val="001A67B9"/>
    <w:rsid w:val="001B110E"/>
    <w:rsid w:val="001B264B"/>
    <w:rsid w:val="001B369C"/>
    <w:rsid w:val="001B506E"/>
    <w:rsid w:val="001B53A0"/>
    <w:rsid w:val="001B5F70"/>
    <w:rsid w:val="001C04D7"/>
    <w:rsid w:val="001C09B3"/>
    <w:rsid w:val="001C13B1"/>
    <w:rsid w:val="001C1851"/>
    <w:rsid w:val="001C1C2A"/>
    <w:rsid w:val="001C25A6"/>
    <w:rsid w:val="001C391B"/>
    <w:rsid w:val="001C67B0"/>
    <w:rsid w:val="001C6E80"/>
    <w:rsid w:val="001C70EF"/>
    <w:rsid w:val="001C79FA"/>
    <w:rsid w:val="001D07FF"/>
    <w:rsid w:val="001D088A"/>
    <w:rsid w:val="001D2E88"/>
    <w:rsid w:val="001D3328"/>
    <w:rsid w:val="001D4399"/>
    <w:rsid w:val="001D55B2"/>
    <w:rsid w:val="001D5E94"/>
    <w:rsid w:val="001E0DAF"/>
    <w:rsid w:val="001E1F6F"/>
    <w:rsid w:val="001E20D3"/>
    <w:rsid w:val="001E2717"/>
    <w:rsid w:val="001E4D7A"/>
    <w:rsid w:val="001E5172"/>
    <w:rsid w:val="001E5B46"/>
    <w:rsid w:val="001E62F8"/>
    <w:rsid w:val="001E63C6"/>
    <w:rsid w:val="001E6485"/>
    <w:rsid w:val="001E6541"/>
    <w:rsid w:val="001E674E"/>
    <w:rsid w:val="001E7B9E"/>
    <w:rsid w:val="001E7EE1"/>
    <w:rsid w:val="001F0737"/>
    <w:rsid w:val="001F1AA6"/>
    <w:rsid w:val="001F4E03"/>
    <w:rsid w:val="001F6189"/>
    <w:rsid w:val="001F691D"/>
    <w:rsid w:val="001F7354"/>
    <w:rsid w:val="00202D7F"/>
    <w:rsid w:val="002031F3"/>
    <w:rsid w:val="00205DB6"/>
    <w:rsid w:val="00207ED4"/>
    <w:rsid w:val="002105E5"/>
    <w:rsid w:val="00211423"/>
    <w:rsid w:val="002115EA"/>
    <w:rsid w:val="0021496E"/>
    <w:rsid w:val="00214B34"/>
    <w:rsid w:val="00214C77"/>
    <w:rsid w:val="0021589B"/>
    <w:rsid w:val="00215985"/>
    <w:rsid w:val="002177D8"/>
    <w:rsid w:val="002179AC"/>
    <w:rsid w:val="002207C0"/>
    <w:rsid w:val="002217BA"/>
    <w:rsid w:val="002226DE"/>
    <w:rsid w:val="00222C7E"/>
    <w:rsid w:val="0022306A"/>
    <w:rsid w:val="002254CB"/>
    <w:rsid w:val="00226F76"/>
    <w:rsid w:val="002273F3"/>
    <w:rsid w:val="00230535"/>
    <w:rsid w:val="00230D75"/>
    <w:rsid w:val="002325B5"/>
    <w:rsid w:val="002345FF"/>
    <w:rsid w:val="00234F23"/>
    <w:rsid w:val="00237103"/>
    <w:rsid w:val="002373B1"/>
    <w:rsid w:val="00237852"/>
    <w:rsid w:val="0024073E"/>
    <w:rsid w:val="00240BD7"/>
    <w:rsid w:val="002427BE"/>
    <w:rsid w:val="002435AB"/>
    <w:rsid w:val="00243895"/>
    <w:rsid w:val="00244688"/>
    <w:rsid w:val="00244C66"/>
    <w:rsid w:val="002508D0"/>
    <w:rsid w:val="002519B8"/>
    <w:rsid w:val="00251D1D"/>
    <w:rsid w:val="00253A11"/>
    <w:rsid w:val="00254F22"/>
    <w:rsid w:val="002558B8"/>
    <w:rsid w:val="00255A4A"/>
    <w:rsid w:val="00256E72"/>
    <w:rsid w:val="00260533"/>
    <w:rsid w:val="00261001"/>
    <w:rsid w:val="0026159A"/>
    <w:rsid w:val="002616EF"/>
    <w:rsid w:val="00261CD4"/>
    <w:rsid w:val="0026251A"/>
    <w:rsid w:val="002640C0"/>
    <w:rsid w:val="0026425B"/>
    <w:rsid w:val="00264B6B"/>
    <w:rsid w:val="002665BD"/>
    <w:rsid w:val="00266931"/>
    <w:rsid w:val="0027067C"/>
    <w:rsid w:val="002713B5"/>
    <w:rsid w:val="002722A6"/>
    <w:rsid w:val="002728FE"/>
    <w:rsid w:val="002732A8"/>
    <w:rsid w:val="0027430D"/>
    <w:rsid w:val="00274B9F"/>
    <w:rsid w:val="00274D7E"/>
    <w:rsid w:val="002752C2"/>
    <w:rsid w:val="0027572B"/>
    <w:rsid w:val="00275F3F"/>
    <w:rsid w:val="0027781C"/>
    <w:rsid w:val="00280015"/>
    <w:rsid w:val="0028260A"/>
    <w:rsid w:val="00282B39"/>
    <w:rsid w:val="00282FFE"/>
    <w:rsid w:val="002845D3"/>
    <w:rsid w:val="002846FB"/>
    <w:rsid w:val="002849B1"/>
    <w:rsid w:val="0028750D"/>
    <w:rsid w:val="00290213"/>
    <w:rsid w:val="00292CD3"/>
    <w:rsid w:val="00292D1F"/>
    <w:rsid w:val="00294A1B"/>
    <w:rsid w:val="00295159"/>
    <w:rsid w:val="002954B8"/>
    <w:rsid w:val="00296132"/>
    <w:rsid w:val="00296A46"/>
    <w:rsid w:val="00297499"/>
    <w:rsid w:val="002A0F17"/>
    <w:rsid w:val="002A1B03"/>
    <w:rsid w:val="002A3DBD"/>
    <w:rsid w:val="002A49A6"/>
    <w:rsid w:val="002A4CB9"/>
    <w:rsid w:val="002A4D79"/>
    <w:rsid w:val="002A58EA"/>
    <w:rsid w:val="002A6505"/>
    <w:rsid w:val="002A71DB"/>
    <w:rsid w:val="002A7352"/>
    <w:rsid w:val="002A7AA9"/>
    <w:rsid w:val="002B085C"/>
    <w:rsid w:val="002B1368"/>
    <w:rsid w:val="002B183C"/>
    <w:rsid w:val="002B2660"/>
    <w:rsid w:val="002B2A2E"/>
    <w:rsid w:val="002B2D08"/>
    <w:rsid w:val="002B4108"/>
    <w:rsid w:val="002B55EF"/>
    <w:rsid w:val="002C00E0"/>
    <w:rsid w:val="002C01EF"/>
    <w:rsid w:val="002C0C40"/>
    <w:rsid w:val="002C18D0"/>
    <w:rsid w:val="002C1A6F"/>
    <w:rsid w:val="002C1BE6"/>
    <w:rsid w:val="002C2F64"/>
    <w:rsid w:val="002C4777"/>
    <w:rsid w:val="002C47ED"/>
    <w:rsid w:val="002C5748"/>
    <w:rsid w:val="002C60C0"/>
    <w:rsid w:val="002C6C09"/>
    <w:rsid w:val="002C726B"/>
    <w:rsid w:val="002D040B"/>
    <w:rsid w:val="002D1A38"/>
    <w:rsid w:val="002D1AD7"/>
    <w:rsid w:val="002D1B90"/>
    <w:rsid w:val="002D373C"/>
    <w:rsid w:val="002D4505"/>
    <w:rsid w:val="002D4E45"/>
    <w:rsid w:val="002D4F3F"/>
    <w:rsid w:val="002D4FB3"/>
    <w:rsid w:val="002D5656"/>
    <w:rsid w:val="002D597A"/>
    <w:rsid w:val="002D7F24"/>
    <w:rsid w:val="002E02D3"/>
    <w:rsid w:val="002E1092"/>
    <w:rsid w:val="002E193C"/>
    <w:rsid w:val="002E1AFD"/>
    <w:rsid w:val="002E5EBD"/>
    <w:rsid w:val="002E6073"/>
    <w:rsid w:val="002E7340"/>
    <w:rsid w:val="002E74CE"/>
    <w:rsid w:val="002F09B1"/>
    <w:rsid w:val="002F0E9A"/>
    <w:rsid w:val="002F15F5"/>
    <w:rsid w:val="002F18EE"/>
    <w:rsid w:val="002F1D03"/>
    <w:rsid w:val="002F2B55"/>
    <w:rsid w:val="002F2E2F"/>
    <w:rsid w:val="002F3488"/>
    <w:rsid w:val="002F3672"/>
    <w:rsid w:val="002F3C1B"/>
    <w:rsid w:val="002F4A42"/>
    <w:rsid w:val="002F4CF8"/>
    <w:rsid w:val="002F6191"/>
    <w:rsid w:val="002F6203"/>
    <w:rsid w:val="002F6529"/>
    <w:rsid w:val="002F65BE"/>
    <w:rsid w:val="002F76A2"/>
    <w:rsid w:val="002F7DD9"/>
    <w:rsid w:val="00300A32"/>
    <w:rsid w:val="00300DA2"/>
    <w:rsid w:val="00300F00"/>
    <w:rsid w:val="0030150B"/>
    <w:rsid w:val="00303717"/>
    <w:rsid w:val="00303B1A"/>
    <w:rsid w:val="0030428E"/>
    <w:rsid w:val="00304700"/>
    <w:rsid w:val="003054EC"/>
    <w:rsid w:val="00305D74"/>
    <w:rsid w:val="00307227"/>
    <w:rsid w:val="00307384"/>
    <w:rsid w:val="00307DC6"/>
    <w:rsid w:val="003105D0"/>
    <w:rsid w:val="003116A6"/>
    <w:rsid w:val="003124D2"/>
    <w:rsid w:val="003129FF"/>
    <w:rsid w:val="00312CCA"/>
    <w:rsid w:val="00312F10"/>
    <w:rsid w:val="00313033"/>
    <w:rsid w:val="003133F4"/>
    <w:rsid w:val="00314295"/>
    <w:rsid w:val="00315359"/>
    <w:rsid w:val="00315F31"/>
    <w:rsid w:val="00316ABA"/>
    <w:rsid w:val="00316D64"/>
    <w:rsid w:val="00317402"/>
    <w:rsid w:val="0032062D"/>
    <w:rsid w:val="00321AA3"/>
    <w:rsid w:val="00322719"/>
    <w:rsid w:val="00322A35"/>
    <w:rsid w:val="0032318E"/>
    <w:rsid w:val="00323478"/>
    <w:rsid w:val="00323895"/>
    <w:rsid w:val="00330199"/>
    <w:rsid w:val="00330294"/>
    <w:rsid w:val="003304A6"/>
    <w:rsid w:val="00332C0E"/>
    <w:rsid w:val="00332F82"/>
    <w:rsid w:val="0033310C"/>
    <w:rsid w:val="00333BE8"/>
    <w:rsid w:val="00334EAA"/>
    <w:rsid w:val="0033508C"/>
    <w:rsid w:val="003350C1"/>
    <w:rsid w:val="00335EAA"/>
    <w:rsid w:val="0033724C"/>
    <w:rsid w:val="00337E7D"/>
    <w:rsid w:val="003403D2"/>
    <w:rsid w:val="003407CF"/>
    <w:rsid w:val="0034182F"/>
    <w:rsid w:val="00342851"/>
    <w:rsid w:val="00343B0D"/>
    <w:rsid w:val="0034419C"/>
    <w:rsid w:val="00344487"/>
    <w:rsid w:val="003446B9"/>
    <w:rsid w:val="00344B74"/>
    <w:rsid w:val="003456D3"/>
    <w:rsid w:val="00345AD4"/>
    <w:rsid w:val="00345D0F"/>
    <w:rsid w:val="003465CC"/>
    <w:rsid w:val="00346E3E"/>
    <w:rsid w:val="003470DF"/>
    <w:rsid w:val="003472B3"/>
    <w:rsid w:val="00347878"/>
    <w:rsid w:val="00352E16"/>
    <w:rsid w:val="00353EF1"/>
    <w:rsid w:val="00355985"/>
    <w:rsid w:val="00355A67"/>
    <w:rsid w:val="003561D0"/>
    <w:rsid w:val="003563CD"/>
    <w:rsid w:val="00360010"/>
    <w:rsid w:val="0036056D"/>
    <w:rsid w:val="0036073F"/>
    <w:rsid w:val="003608BE"/>
    <w:rsid w:val="00362645"/>
    <w:rsid w:val="00362FF2"/>
    <w:rsid w:val="00363668"/>
    <w:rsid w:val="0036752B"/>
    <w:rsid w:val="003679F2"/>
    <w:rsid w:val="00367FA1"/>
    <w:rsid w:val="0037053F"/>
    <w:rsid w:val="0037078F"/>
    <w:rsid w:val="0037160E"/>
    <w:rsid w:val="003716BC"/>
    <w:rsid w:val="00371B18"/>
    <w:rsid w:val="003721B2"/>
    <w:rsid w:val="00374B67"/>
    <w:rsid w:val="00375020"/>
    <w:rsid w:val="00375224"/>
    <w:rsid w:val="00375D02"/>
    <w:rsid w:val="00376C95"/>
    <w:rsid w:val="00380C03"/>
    <w:rsid w:val="0038254C"/>
    <w:rsid w:val="00384193"/>
    <w:rsid w:val="00384284"/>
    <w:rsid w:val="00384510"/>
    <w:rsid w:val="00385220"/>
    <w:rsid w:val="00387DC9"/>
    <w:rsid w:val="00390434"/>
    <w:rsid w:val="003918A0"/>
    <w:rsid w:val="00392E19"/>
    <w:rsid w:val="003930A6"/>
    <w:rsid w:val="00393595"/>
    <w:rsid w:val="00393B71"/>
    <w:rsid w:val="00395B50"/>
    <w:rsid w:val="003A0910"/>
    <w:rsid w:val="003A0AC9"/>
    <w:rsid w:val="003A0C08"/>
    <w:rsid w:val="003A171E"/>
    <w:rsid w:val="003A1809"/>
    <w:rsid w:val="003A3B6F"/>
    <w:rsid w:val="003A3FE8"/>
    <w:rsid w:val="003A4186"/>
    <w:rsid w:val="003A42E5"/>
    <w:rsid w:val="003A432D"/>
    <w:rsid w:val="003A4993"/>
    <w:rsid w:val="003A521B"/>
    <w:rsid w:val="003A53F5"/>
    <w:rsid w:val="003A590B"/>
    <w:rsid w:val="003A5CF8"/>
    <w:rsid w:val="003A6393"/>
    <w:rsid w:val="003A6A5A"/>
    <w:rsid w:val="003A6BAD"/>
    <w:rsid w:val="003A6E98"/>
    <w:rsid w:val="003A6F8D"/>
    <w:rsid w:val="003A7B6C"/>
    <w:rsid w:val="003B2814"/>
    <w:rsid w:val="003B288D"/>
    <w:rsid w:val="003B303F"/>
    <w:rsid w:val="003B55AD"/>
    <w:rsid w:val="003B55B6"/>
    <w:rsid w:val="003B6D98"/>
    <w:rsid w:val="003B6F26"/>
    <w:rsid w:val="003B70A7"/>
    <w:rsid w:val="003B72C8"/>
    <w:rsid w:val="003B7313"/>
    <w:rsid w:val="003C07AA"/>
    <w:rsid w:val="003C0C9B"/>
    <w:rsid w:val="003C13C0"/>
    <w:rsid w:val="003C1E11"/>
    <w:rsid w:val="003C4136"/>
    <w:rsid w:val="003C539B"/>
    <w:rsid w:val="003C57C3"/>
    <w:rsid w:val="003C5DE5"/>
    <w:rsid w:val="003C641E"/>
    <w:rsid w:val="003C7282"/>
    <w:rsid w:val="003C7E57"/>
    <w:rsid w:val="003D096C"/>
    <w:rsid w:val="003D328D"/>
    <w:rsid w:val="003D3747"/>
    <w:rsid w:val="003D46D0"/>
    <w:rsid w:val="003D4890"/>
    <w:rsid w:val="003D53D9"/>
    <w:rsid w:val="003E031A"/>
    <w:rsid w:val="003E0F8B"/>
    <w:rsid w:val="003E2043"/>
    <w:rsid w:val="003E2181"/>
    <w:rsid w:val="003E3515"/>
    <w:rsid w:val="003E3B86"/>
    <w:rsid w:val="003E617C"/>
    <w:rsid w:val="003E6774"/>
    <w:rsid w:val="003E7E04"/>
    <w:rsid w:val="003F0C51"/>
    <w:rsid w:val="003F0D0B"/>
    <w:rsid w:val="003F0EC7"/>
    <w:rsid w:val="003F13F7"/>
    <w:rsid w:val="003F15DB"/>
    <w:rsid w:val="003F17D0"/>
    <w:rsid w:val="003F2702"/>
    <w:rsid w:val="003F393B"/>
    <w:rsid w:val="003F70CA"/>
    <w:rsid w:val="003F7470"/>
    <w:rsid w:val="0040041E"/>
    <w:rsid w:val="00400559"/>
    <w:rsid w:val="00400574"/>
    <w:rsid w:val="0040165D"/>
    <w:rsid w:val="0040169B"/>
    <w:rsid w:val="00401F94"/>
    <w:rsid w:val="0040278D"/>
    <w:rsid w:val="00402AAD"/>
    <w:rsid w:val="00402C25"/>
    <w:rsid w:val="00403451"/>
    <w:rsid w:val="0040400D"/>
    <w:rsid w:val="00407199"/>
    <w:rsid w:val="0040766D"/>
    <w:rsid w:val="00412849"/>
    <w:rsid w:val="00412CD1"/>
    <w:rsid w:val="004141FB"/>
    <w:rsid w:val="00415BAA"/>
    <w:rsid w:val="004168D1"/>
    <w:rsid w:val="00417D15"/>
    <w:rsid w:val="00417E54"/>
    <w:rsid w:val="004201F6"/>
    <w:rsid w:val="00420261"/>
    <w:rsid w:val="0042068A"/>
    <w:rsid w:val="004245B9"/>
    <w:rsid w:val="00424F49"/>
    <w:rsid w:val="004268FC"/>
    <w:rsid w:val="00426D7C"/>
    <w:rsid w:val="0042758F"/>
    <w:rsid w:val="004275F0"/>
    <w:rsid w:val="00427C43"/>
    <w:rsid w:val="00430E32"/>
    <w:rsid w:val="00432B72"/>
    <w:rsid w:val="00432C2F"/>
    <w:rsid w:val="00433016"/>
    <w:rsid w:val="00433CC5"/>
    <w:rsid w:val="00433DEB"/>
    <w:rsid w:val="004342F1"/>
    <w:rsid w:val="00434802"/>
    <w:rsid w:val="00434A88"/>
    <w:rsid w:val="00434EB9"/>
    <w:rsid w:val="004352A1"/>
    <w:rsid w:val="004370DD"/>
    <w:rsid w:val="0043738C"/>
    <w:rsid w:val="00437F6C"/>
    <w:rsid w:val="0044032E"/>
    <w:rsid w:val="00440338"/>
    <w:rsid w:val="00442676"/>
    <w:rsid w:val="00443053"/>
    <w:rsid w:val="0044350E"/>
    <w:rsid w:val="00445E03"/>
    <w:rsid w:val="00445ED4"/>
    <w:rsid w:val="0044796D"/>
    <w:rsid w:val="004500D6"/>
    <w:rsid w:val="00450A44"/>
    <w:rsid w:val="00450A5F"/>
    <w:rsid w:val="00451514"/>
    <w:rsid w:val="00455771"/>
    <w:rsid w:val="00456535"/>
    <w:rsid w:val="004565F0"/>
    <w:rsid w:val="00457788"/>
    <w:rsid w:val="00461FBC"/>
    <w:rsid w:val="00462A1F"/>
    <w:rsid w:val="0046342A"/>
    <w:rsid w:val="0046566E"/>
    <w:rsid w:val="00466162"/>
    <w:rsid w:val="00466E63"/>
    <w:rsid w:val="0047025A"/>
    <w:rsid w:val="00470698"/>
    <w:rsid w:val="00470BB6"/>
    <w:rsid w:val="00472BFB"/>
    <w:rsid w:val="00472F73"/>
    <w:rsid w:val="00473159"/>
    <w:rsid w:val="00473924"/>
    <w:rsid w:val="00474326"/>
    <w:rsid w:val="004753BC"/>
    <w:rsid w:val="004768EF"/>
    <w:rsid w:val="00481A7B"/>
    <w:rsid w:val="00481B26"/>
    <w:rsid w:val="004830ED"/>
    <w:rsid w:val="00486228"/>
    <w:rsid w:val="00487D5B"/>
    <w:rsid w:val="004900AA"/>
    <w:rsid w:val="004904F9"/>
    <w:rsid w:val="004917BA"/>
    <w:rsid w:val="00491A61"/>
    <w:rsid w:val="00491C96"/>
    <w:rsid w:val="00492D89"/>
    <w:rsid w:val="0049361D"/>
    <w:rsid w:val="0049407D"/>
    <w:rsid w:val="0049554F"/>
    <w:rsid w:val="004955A2"/>
    <w:rsid w:val="00496359"/>
    <w:rsid w:val="004973CB"/>
    <w:rsid w:val="004A0895"/>
    <w:rsid w:val="004A18C7"/>
    <w:rsid w:val="004A213D"/>
    <w:rsid w:val="004A26F4"/>
    <w:rsid w:val="004A2A7C"/>
    <w:rsid w:val="004A2BE4"/>
    <w:rsid w:val="004A2BF5"/>
    <w:rsid w:val="004A2CDA"/>
    <w:rsid w:val="004A2DF2"/>
    <w:rsid w:val="004A3A87"/>
    <w:rsid w:val="004A3C26"/>
    <w:rsid w:val="004A58C3"/>
    <w:rsid w:val="004B0AF3"/>
    <w:rsid w:val="004B0B08"/>
    <w:rsid w:val="004B1A76"/>
    <w:rsid w:val="004B24FA"/>
    <w:rsid w:val="004B293C"/>
    <w:rsid w:val="004B3CE7"/>
    <w:rsid w:val="004B4129"/>
    <w:rsid w:val="004B502F"/>
    <w:rsid w:val="004B5954"/>
    <w:rsid w:val="004B619E"/>
    <w:rsid w:val="004B6243"/>
    <w:rsid w:val="004C00B4"/>
    <w:rsid w:val="004C24A5"/>
    <w:rsid w:val="004C3FBA"/>
    <w:rsid w:val="004C46D6"/>
    <w:rsid w:val="004C490D"/>
    <w:rsid w:val="004C5EA4"/>
    <w:rsid w:val="004C6EBC"/>
    <w:rsid w:val="004C7540"/>
    <w:rsid w:val="004C7B2C"/>
    <w:rsid w:val="004D0584"/>
    <w:rsid w:val="004D2556"/>
    <w:rsid w:val="004D257A"/>
    <w:rsid w:val="004D397B"/>
    <w:rsid w:val="004D4419"/>
    <w:rsid w:val="004D5105"/>
    <w:rsid w:val="004D5675"/>
    <w:rsid w:val="004D6AB4"/>
    <w:rsid w:val="004D729A"/>
    <w:rsid w:val="004E0D1D"/>
    <w:rsid w:val="004E1A08"/>
    <w:rsid w:val="004E1B19"/>
    <w:rsid w:val="004E2B02"/>
    <w:rsid w:val="004E3378"/>
    <w:rsid w:val="004E3670"/>
    <w:rsid w:val="004E4C6D"/>
    <w:rsid w:val="004E7B35"/>
    <w:rsid w:val="004F1420"/>
    <w:rsid w:val="004F1ACC"/>
    <w:rsid w:val="004F3F66"/>
    <w:rsid w:val="004F44C7"/>
    <w:rsid w:val="004F489F"/>
    <w:rsid w:val="004F50A9"/>
    <w:rsid w:val="004F5DA8"/>
    <w:rsid w:val="004F6ADB"/>
    <w:rsid w:val="004F766F"/>
    <w:rsid w:val="004F7944"/>
    <w:rsid w:val="004F7D1F"/>
    <w:rsid w:val="0050257B"/>
    <w:rsid w:val="00502B44"/>
    <w:rsid w:val="005030C2"/>
    <w:rsid w:val="0050341E"/>
    <w:rsid w:val="0050343B"/>
    <w:rsid w:val="00503A08"/>
    <w:rsid w:val="0050433C"/>
    <w:rsid w:val="005058F6"/>
    <w:rsid w:val="0050620C"/>
    <w:rsid w:val="00507BA5"/>
    <w:rsid w:val="005103BE"/>
    <w:rsid w:val="00511769"/>
    <w:rsid w:val="005124B4"/>
    <w:rsid w:val="00512808"/>
    <w:rsid w:val="00512B24"/>
    <w:rsid w:val="00512F22"/>
    <w:rsid w:val="00513B57"/>
    <w:rsid w:val="005153A4"/>
    <w:rsid w:val="005167B1"/>
    <w:rsid w:val="00517A91"/>
    <w:rsid w:val="00521518"/>
    <w:rsid w:val="005215EE"/>
    <w:rsid w:val="005217F8"/>
    <w:rsid w:val="00521D55"/>
    <w:rsid w:val="00524480"/>
    <w:rsid w:val="00525B16"/>
    <w:rsid w:val="00527C8A"/>
    <w:rsid w:val="00530AA1"/>
    <w:rsid w:val="0053104D"/>
    <w:rsid w:val="0053353A"/>
    <w:rsid w:val="005351C0"/>
    <w:rsid w:val="005353CA"/>
    <w:rsid w:val="00535D9D"/>
    <w:rsid w:val="00535F5A"/>
    <w:rsid w:val="00536A4C"/>
    <w:rsid w:val="005372FB"/>
    <w:rsid w:val="00540895"/>
    <w:rsid w:val="0054283F"/>
    <w:rsid w:val="00542B3A"/>
    <w:rsid w:val="005448C9"/>
    <w:rsid w:val="00544A55"/>
    <w:rsid w:val="00544EC9"/>
    <w:rsid w:val="00544F23"/>
    <w:rsid w:val="00550DA6"/>
    <w:rsid w:val="00551D38"/>
    <w:rsid w:val="005520BF"/>
    <w:rsid w:val="00552CF2"/>
    <w:rsid w:val="005539AE"/>
    <w:rsid w:val="00555FA0"/>
    <w:rsid w:val="00555FE1"/>
    <w:rsid w:val="00557F1E"/>
    <w:rsid w:val="00561095"/>
    <w:rsid w:val="00561CEA"/>
    <w:rsid w:val="00562EC8"/>
    <w:rsid w:val="0056598A"/>
    <w:rsid w:val="00566192"/>
    <w:rsid w:val="0056668D"/>
    <w:rsid w:val="00567746"/>
    <w:rsid w:val="00571297"/>
    <w:rsid w:val="00572D32"/>
    <w:rsid w:val="00573131"/>
    <w:rsid w:val="005732D3"/>
    <w:rsid w:val="005752F1"/>
    <w:rsid w:val="00575BB2"/>
    <w:rsid w:val="00575E96"/>
    <w:rsid w:val="005760A7"/>
    <w:rsid w:val="005770C6"/>
    <w:rsid w:val="00577432"/>
    <w:rsid w:val="00581C0F"/>
    <w:rsid w:val="00582429"/>
    <w:rsid w:val="005827EA"/>
    <w:rsid w:val="00582919"/>
    <w:rsid w:val="00582AD6"/>
    <w:rsid w:val="00583730"/>
    <w:rsid w:val="00583EE1"/>
    <w:rsid w:val="0058412D"/>
    <w:rsid w:val="0058467A"/>
    <w:rsid w:val="005856A4"/>
    <w:rsid w:val="005858E4"/>
    <w:rsid w:val="00587216"/>
    <w:rsid w:val="00587366"/>
    <w:rsid w:val="00587EFB"/>
    <w:rsid w:val="00590A61"/>
    <w:rsid w:val="00590E9A"/>
    <w:rsid w:val="00591088"/>
    <w:rsid w:val="00591DAF"/>
    <w:rsid w:val="00592F97"/>
    <w:rsid w:val="005939E8"/>
    <w:rsid w:val="00595511"/>
    <w:rsid w:val="00595961"/>
    <w:rsid w:val="00595C78"/>
    <w:rsid w:val="00595DC3"/>
    <w:rsid w:val="0059680E"/>
    <w:rsid w:val="00597BC9"/>
    <w:rsid w:val="005A0445"/>
    <w:rsid w:val="005A149E"/>
    <w:rsid w:val="005A2896"/>
    <w:rsid w:val="005A2A65"/>
    <w:rsid w:val="005A3513"/>
    <w:rsid w:val="005A3BD7"/>
    <w:rsid w:val="005A4CFA"/>
    <w:rsid w:val="005A548F"/>
    <w:rsid w:val="005A625F"/>
    <w:rsid w:val="005A685F"/>
    <w:rsid w:val="005A7720"/>
    <w:rsid w:val="005A7B44"/>
    <w:rsid w:val="005B0287"/>
    <w:rsid w:val="005B181A"/>
    <w:rsid w:val="005B2380"/>
    <w:rsid w:val="005B5852"/>
    <w:rsid w:val="005B58F3"/>
    <w:rsid w:val="005B747C"/>
    <w:rsid w:val="005B7C5D"/>
    <w:rsid w:val="005C0B77"/>
    <w:rsid w:val="005C1A74"/>
    <w:rsid w:val="005C2A1A"/>
    <w:rsid w:val="005C3027"/>
    <w:rsid w:val="005C3294"/>
    <w:rsid w:val="005C3C4B"/>
    <w:rsid w:val="005C65AE"/>
    <w:rsid w:val="005C6F55"/>
    <w:rsid w:val="005D0644"/>
    <w:rsid w:val="005D0794"/>
    <w:rsid w:val="005D1FB7"/>
    <w:rsid w:val="005D27DD"/>
    <w:rsid w:val="005D3493"/>
    <w:rsid w:val="005D4E91"/>
    <w:rsid w:val="005D7218"/>
    <w:rsid w:val="005D73CC"/>
    <w:rsid w:val="005E1894"/>
    <w:rsid w:val="005E19D3"/>
    <w:rsid w:val="005E29D8"/>
    <w:rsid w:val="005E34C4"/>
    <w:rsid w:val="005E364F"/>
    <w:rsid w:val="005E3FAA"/>
    <w:rsid w:val="005E5F1E"/>
    <w:rsid w:val="005E74EE"/>
    <w:rsid w:val="005E7537"/>
    <w:rsid w:val="005E7A47"/>
    <w:rsid w:val="005F0141"/>
    <w:rsid w:val="005F3801"/>
    <w:rsid w:val="005F5071"/>
    <w:rsid w:val="005F62B2"/>
    <w:rsid w:val="005F6AD9"/>
    <w:rsid w:val="005F7077"/>
    <w:rsid w:val="005F715E"/>
    <w:rsid w:val="005F7D21"/>
    <w:rsid w:val="00600E60"/>
    <w:rsid w:val="0060246B"/>
    <w:rsid w:val="006029A1"/>
    <w:rsid w:val="006040D5"/>
    <w:rsid w:val="00604626"/>
    <w:rsid w:val="00604AC2"/>
    <w:rsid w:val="00604AC3"/>
    <w:rsid w:val="0060640F"/>
    <w:rsid w:val="00606C9C"/>
    <w:rsid w:val="006071D8"/>
    <w:rsid w:val="00610752"/>
    <w:rsid w:val="00611116"/>
    <w:rsid w:val="00611FDE"/>
    <w:rsid w:val="00613B7D"/>
    <w:rsid w:val="00613C0B"/>
    <w:rsid w:val="00613DE6"/>
    <w:rsid w:val="0061496A"/>
    <w:rsid w:val="00614AC9"/>
    <w:rsid w:val="00615776"/>
    <w:rsid w:val="00617661"/>
    <w:rsid w:val="006203DF"/>
    <w:rsid w:val="0062070B"/>
    <w:rsid w:val="00621950"/>
    <w:rsid w:val="00622B06"/>
    <w:rsid w:val="00622B84"/>
    <w:rsid w:val="006252E4"/>
    <w:rsid w:val="00627A79"/>
    <w:rsid w:val="0063000A"/>
    <w:rsid w:val="00630607"/>
    <w:rsid w:val="00630F59"/>
    <w:rsid w:val="006316B6"/>
    <w:rsid w:val="00632515"/>
    <w:rsid w:val="006334FE"/>
    <w:rsid w:val="00633890"/>
    <w:rsid w:val="0063596D"/>
    <w:rsid w:val="006359A9"/>
    <w:rsid w:val="00636F75"/>
    <w:rsid w:val="006374FF"/>
    <w:rsid w:val="00637A01"/>
    <w:rsid w:val="00640D00"/>
    <w:rsid w:val="006416FB"/>
    <w:rsid w:val="00641826"/>
    <w:rsid w:val="00643804"/>
    <w:rsid w:val="00643899"/>
    <w:rsid w:val="006444E3"/>
    <w:rsid w:val="006448CE"/>
    <w:rsid w:val="00645F18"/>
    <w:rsid w:val="0064691B"/>
    <w:rsid w:val="00646A08"/>
    <w:rsid w:val="00646F29"/>
    <w:rsid w:val="00647AAA"/>
    <w:rsid w:val="00650341"/>
    <w:rsid w:val="0065248A"/>
    <w:rsid w:val="006538CA"/>
    <w:rsid w:val="00655A70"/>
    <w:rsid w:val="00655F66"/>
    <w:rsid w:val="00656F56"/>
    <w:rsid w:val="00660475"/>
    <w:rsid w:val="0066135F"/>
    <w:rsid w:val="00661F1E"/>
    <w:rsid w:val="00662C69"/>
    <w:rsid w:val="00663DE2"/>
    <w:rsid w:val="00664A70"/>
    <w:rsid w:val="00666A0F"/>
    <w:rsid w:val="00666B51"/>
    <w:rsid w:val="00666E61"/>
    <w:rsid w:val="00666E69"/>
    <w:rsid w:val="0066787C"/>
    <w:rsid w:val="00667E8B"/>
    <w:rsid w:val="0067074D"/>
    <w:rsid w:val="0067167E"/>
    <w:rsid w:val="0067349D"/>
    <w:rsid w:val="0067498E"/>
    <w:rsid w:val="00674B19"/>
    <w:rsid w:val="00676AB5"/>
    <w:rsid w:val="0067745E"/>
    <w:rsid w:val="006805E3"/>
    <w:rsid w:val="00680605"/>
    <w:rsid w:val="00682A16"/>
    <w:rsid w:val="00683008"/>
    <w:rsid w:val="006830FF"/>
    <w:rsid w:val="00683DBE"/>
    <w:rsid w:val="00683EA4"/>
    <w:rsid w:val="00687350"/>
    <w:rsid w:val="0069103B"/>
    <w:rsid w:val="0069173E"/>
    <w:rsid w:val="00691FA6"/>
    <w:rsid w:val="00693427"/>
    <w:rsid w:val="0069683E"/>
    <w:rsid w:val="0069686C"/>
    <w:rsid w:val="00696C2B"/>
    <w:rsid w:val="00696EF8"/>
    <w:rsid w:val="00697D7D"/>
    <w:rsid w:val="006A0C7A"/>
    <w:rsid w:val="006A3045"/>
    <w:rsid w:val="006A36E1"/>
    <w:rsid w:val="006A69FC"/>
    <w:rsid w:val="006A6B3F"/>
    <w:rsid w:val="006A70AF"/>
    <w:rsid w:val="006A77EA"/>
    <w:rsid w:val="006A787D"/>
    <w:rsid w:val="006B0198"/>
    <w:rsid w:val="006B12E8"/>
    <w:rsid w:val="006B2492"/>
    <w:rsid w:val="006B254E"/>
    <w:rsid w:val="006B2A0C"/>
    <w:rsid w:val="006B3C7F"/>
    <w:rsid w:val="006B4A95"/>
    <w:rsid w:val="006B5530"/>
    <w:rsid w:val="006B6E4A"/>
    <w:rsid w:val="006C0189"/>
    <w:rsid w:val="006C0500"/>
    <w:rsid w:val="006C1415"/>
    <w:rsid w:val="006C28DB"/>
    <w:rsid w:val="006C2A0E"/>
    <w:rsid w:val="006C3416"/>
    <w:rsid w:val="006C41AE"/>
    <w:rsid w:val="006C50C2"/>
    <w:rsid w:val="006C563A"/>
    <w:rsid w:val="006D018B"/>
    <w:rsid w:val="006D1A53"/>
    <w:rsid w:val="006D27EF"/>
    <w:rsid w:val="006D2E53"/>
    <w:rsid w:val="006D3679"/>
    <w:rsid w:val="006D4A45"/>
    <w:rsid w:val="006D4BBA"/>
    <w:rsid w:val="006D52D1"/>
    <w:rsid w:val="006D5682"/>
    <w:rsid w:val="006D66AB"/>
    <w:rsid w:val="006D6E6F"/>
    <w:rsid w:val="006D79F5"/>
    <w:rsid w:val="006D7E9E"/>
    <w:rsid w:val="006E0427"/>
    <w:rsid w:val="006E0E5D"/>
    <w:rsid w:val="006E1056"/>
    <w:rsid w:val="006E212C"/>
    <w:rsid w:val="006E257F"/>
    <w:rsid w:val="006E289E"/>
    <w:rsid w:val="006E3936"/>
    <w:rsid w:val="006E424A"/>
    <w:rsid w:val="006E637F"/>
    <w:rsid w:val="006E70A3"/>
    <w:rsid w:val="006E7395"/>
    <w:rsid w:val="006F13A8"/>
    <w:rsid w:val="006F19CE"/>
    <w:rsid w:val="006F1D3F"/>
    <w:rsid w:val="006F2120"/>
    <w:rsid w:val="006F249B"/>
    <w:rsid w:val="006F2C12"/>
    <w:rsid w:val="006F2F92"/>
    <w:rsid w:val="006F40A1"/>
    <w:rsid w:val="006F5EB4"/>
    <w:rsid w:val="006F791F"/>
    <w:rsid w:val="0070008F"/>
    <w:rsid w:val="0070170F"/>
    <w:rsid w:val="00703632"/>
    <w:rsid w:val="00704757"/>
    <w:rsid w:val="00704B43"/>
    <w:rsid w:val="00704C3F"/>
    <w:rsid w:val="00707096"/>
    <w:rsid w:val="00707D7F"/>
    <w:rsid w:val="00710FD2"/>
    <w:rsid w:val="007115A3"/>
    <w:rsid w:val="00711E4D"/>
    <w:rsid w:val="00713E7D"/>
    <w:rsid w:val="007147FE"/>
    <w:rsid w:val="007148C1"/>
    <w:rsid w:val="007169F7"/>
    <w:rsid w:val="007205F1"/>
    <w:rsid w:val="00721F66"/>
    <w:rsid w:val="0072225A"/>
    <w:rsid w:val="0072241C"/>
    <w:rsid w:val="00722530"/>
    <w:rsid w:val="00723149"/>
    <w:rsid w:val="007237BF"/>
    <w:rsid w:val="007240FB"/>
    <w:rsid w:val="00724299"/>
    <w:rsid w:val="007245ED"/>
    <w:rsid w:val="0072483C"/>
    <w:rsid w:val="00724D2F"/>
    <w:rsid w:val="00725AD4"/>
    <w:rsid w:val="0072702A"/>
    <w:rsid w:val="0072759C"/>
    <w:rsid w:val="0073023D"/>
    <w:rsid w:val="007306B8"/>
    <w:rsid w:val="00730BB1"/>
    <w:rsid w:val="00731604"/>
    <w:rsid w:val="00731F87"/>
    <w:rsid w:val="007336C8"/>
    <w:rsid w:val="0073406A"/>
    <w:rsid w:val="00734523"/>
    <w:rsid w:val="007346F7"/>
    <w:rsid w:val="00734AD4"/>
    <w:rsid w:val="00734C63"/>
    <w:rsid w:val="007366FE"/>
    <w:rsid w:val="00736D87"/>
    <w:rsid w:val="007377E6"/>
    <w:rsid w:val="007403D7"/>
    <w:rsid w:val="007408CD"/>
    <w:rsid w:val="0074133C"/>
    <w:rsid w:val="0074268D"/>
    <w:rsid w:val="00742974"/>
    <w:rsid w:val="00742A0F"/>
    <w:rsid w:val="00743331"/>
    <w:rsid w:val="0074446D"/>
    <w:rsid w:val="00745321"/>
    <w:rsid w:val="00746883"/>
    <w:rsid w:val="00746B31"/>
    <w:rsid w:val="007479C2"/>
    <w:rsid w:val="0075014E"/>
    <w:rsid w:val="00750A80"/>
    <w:rsid w:val="00750B1B"/>
    <w:rsid w:val="0075151E"/>
    <w:rsid w:val="0075265E"/>
    <w:rsid w:val="00753D5F"/>
    <w:rsid w:val="0075440D"/>
    <w:rsid w:val="00754D07"/>
    <w:rsid w:val="00755DFC"/>
    <w:rsid w:val="0075650E"/>
    <w:rsid w:val="007569DE"/>
    <w:rsid w:val="00757995"/>
    <w:rsid w:val="00762091"/>
    <w:rsid w:val="00762866"/>
    <w:rsid w:val="00763A9C"/>
    <w:rsid w:val="00764393"/>
    <w:rsid w:val="00767320"/>
    <w:rsid w:val="00770D74"/>
    <w:rsid w:val="00772A1B"/>
    <w:rsid w:val="007749F8"/>
    <w:rsid w:val="00774AED"/>
    <w:rsid w:val="00774B1A"/>
    <w:rsid w:val="00774D01"/>
    <w:rsid w:val="00774DFD"/>
    <w:rsid w:val="00776B91"/>
    <w:rsid w:val="0077747A"/>
    <w:rsid w:val="00777E76"/>
    <w:rsid w:val="00780A2F"/>
    <w:rsid w:val="00781C01"/>
    <w:rsid w:val="00783CD0"/>
    <w:rsid w:val="00784B17"/>
    <w:rsid w:val="00784D9B"/>
    <w:rsid w:val="00785373"/>
    <w:rsid w:val="00785DB1"/>
    <w:rsid w:val="00786516"/>
    <w:rsid w:val="0078775B"/>
    <w:rsid w:val="007914E4"/>
    <w:rsid w:val="007916EB"/>
    <w:rsid w:val="0079259C"/>
    <w:rsid w:val="00792E1F"/>
    <w:rsid w:val="007936EF"/>
    <w:rsid w:val="00797B7C"/>
    <w:rsid w:val="007A04DE"/>
    <w:rsid w:val="007A0EE8"/>
    <w:rsid w:val="007A1303"/>
    <w:rsid w:val="007A14AB"/>
    <w:rsid w:val="007A28D7"/>
    <w:rsid w:val="007A4C66"/>
    <w:rsid w:val="007A639A"/>
    <w:rsid w:val="007A68A0"/>
    <w:rsid w:val="007A6B56"/>
    <w:rsid w:val="007A7A86"/>
    <w:rsid w:val="007B0218"/>
    <w:rsid w:val="007B15F1"/>
    <w:rsid w:val="007B2A03"/>
    <w:rsid w:val="007B2BDD"/>
    <w:rsid w:val="007B30F3"/>
    <w:rsid w:val="007B33E7"/>
    <w:rsid w:val="007B721D"/>
    <w:rsid w:val="007C0013"/>
    <w:rsid w:val="007C2817"/>
    <w:rsid w:val="007C3442"/>
    <w:rsid w:val="007C3651"/>
    <w:rsid w:val="007C37D2"/>
    <w:rsid w:val="007C40DC"/>
    <w:rsid w:val="007C5239"/>
    <w:rsid w:val="007C5356"/>
    <w:rsid w:val="007C7387"/>
    <w:rsid w:val="007D1C35"/>
    <w:rsid w:val="007D5882"/>
    <w:rsid w:val="007D67C2"/>
    <w:rsid w:val="007D6A5E"/>
    <w:rsid w:val="007D6B36"/>
    <w:rsid w:val="007D776E"/>
    <w:rsid w:val="007D7B08"/>
    <w:rsid w:val="007D7C16"/>
    <w:rsid w:val="007D7EF3"/>
    <w:rsid w:val="007E090D"/>
    <w:rsid w:val="007E0BF4"/>
    <w:rsid w:val="007E1AA4"/>
    <w:rsid w:val="007E3413"/>
    <w:rsid w:val="007E35B5"/>
    <w:rsid w:val="007E4BF3"/>
    <w:rsid w:val="007E5278"/>
    <w:rsid w:val="007E5551"/>
    <w:rsid w:val="007E5709"/>
    <w:rsid w:val="007E68E3"/>
    <w:rsid w:val="007E6AD6"/>
    <w:rsid w:val="007E7A98"/>
    <w:rsid w:val="007E7AC3"/>
    <w:rsid w:val="007F0ECD"/>
    <w:rsid w:val="007F1B11"/>
    <w:rsid w:val="007F2124"/>
    <w:rsid w:val="007F2322"/>
    <w:rsid w:val="007F3A29"/>
    <w:rsid w:val="007F5A2F"/>
    <w:rsid w:val="007F5A7A"/>
    <w:rsid w:val="007F5DF9"/>
    <w:rsid w:val="007F60A5"/>
    <w:rsid w:val="007F638D"/>
    <w:rsid w:val="00800E51"/>
    <w:rsid w:val="00801A8C"/>
    <w:rsid w:val="00802BFF"/>
    <w:rsid w:val="00803092"/>
    <w:rsid w:val="00803CB2"/>
    <w:rsid w:val="0080438F"/>
    <w:rsid w:val="00804DDF"/>
    <w:rsid w:val="0080566D"/>
    <w:rsid w:val="0080579C"/>
    <w:rsid w:val="00805AAA"/>
    <w:rsid w:val="00806458"/>
    <w:rsid w:val="008071FF"/>
    <w:rsid w:val="00807E0E"/>
    <w:rsid w:val="00810B2A"/>
    <w:rsid w:val="00811425"/>
    <w:rsid w:val="00811CAB"/>
    <w:rsid w:val="00811D7D"/>
    <w:rsid w:val="00813DA9"/>
    <w:rsid w:val="00815D02"/>
    <w:rsid w:val="008163B9"/>
    <w:rsid w:val="008167F5"/>
    <w:rsid w:val="008200A3"/>
    <w:rsid w:val="0082047D"/>
    <w:rsid w:val="00822ABE"/>
    <w:rsid w:val="00822F5B"/>
    <w:rsid w:val="0082446E"/>
    <w:rsid w:val="0082452B"/>
    <w:rsid w:val="0082581C"/>
    <w:rsid w:val="008262F4"/>
    <w:rsid w:val="00826465"/>
    <w:rsid w:val="008265F7"/>
    <w:rsid w:val="00826AEF"/>
    <w:rsid w:val="00827134"/>
    <w:rsid w:val="00827FC8"/>
    <w:rsid w:val="00830431"/>
    <w:rsid w:val="00830C01"/>
    <w:rsid w:val="00832CF8"/>
    <w:rsid w:val="008330DF"/>
    <w:rsid w:val="00833874"/>
    <w:rsid w:val="00835166"/>
    <w:rsid w:val="0083551A"/>
    <w:rsid w:val="00836A05"/>
    <w:rsid w:val="00837DED"/>
    <w:rsid w:val="008401AF"/>
    <w:rsid w:val="00840559"/>
    <w:rsid w:val="00840623"/>
    <w:rsid w:val="00841219"/>
    <w:rsid w:val="00841DF4"/>
    <w:rsid w:val="008473FA"/>
    <w:rsid w:val="008476A3"/>
    <w:rsid w:val="00847FD7"/>
    <w:rsid w:val="0085068B"/>
    <w:rsid w:val="00851AB4"/>
    <w:rsid w:val="008523BA"/>
    <w:rsid w:val="00852AAB"/>
    <w:rsid w:val="00854F07"/>
    <w:rsid w:val="00855D0F"/>
    <w:rsid w:val="00855DBE"/>
    <w:rsid w:val="008560F4"/>
    <w:rsid w:val="00856C7A"/>
    <w:rsid w:val="00857265"/>
    <w:rsid w:val="00857D74"/>
    <w:rsid w:val="00861BFB"/>
    <w:rsid w:val="008639C8"/>
    <w:rsid w:val="00863ACE"/>
    <w:rsid w:val="00863DD1"/>
    <w:rsid w:val="00864D74"/>
    <w:rsid w:val="00865445"/>
    <w:rsid w:val="00867470"/>
    <w:rsid w:val="00870FC9"/>
    <w:rsid w:val="00871348"/>
    <w:rsid w:val="00874DD9"/>
    <w:rsid w:val="00875167"/>
    <w:rsid w:val="00876515"/>
    <w:rsid w:val="0087684F"/>
    <w:rsid w:val="00876BD5"/>
    <w:rsid w:val="00877086"/>
    <w:rsid w:val="00880B9F"/>
    <w:rsid w:val="00883450"/>
    <w:rsid w:val="00883803"/>
    <w:rsid w:val="00884C5F"/>
    <w:rsid w:val="008864A8"/>
    <w:rsid w:val="00887FE6"/>
    <w:rsid w:val="00890A90"/>
    <w:rsid w:val="00891A33"/>
    <w:rsid w:val="00892998"/>
    <w:rsid w:val="008958F4"/>
    <w:rsid w:val="00896B19"/>
    <w:rsid w:val="00896FF9"/>
    <w:rsid w:val="008971E8"/>
    <w:rsid w:val="008A0962"/>
    <w:rsid w:val="008A278D"/>
    <w:rsid w:val="008A30CB"/>
    <w:rsid w:val="008A38FD"/>
    <w:rsid w:val="008A4DED"/>
    <w:rsid w:val="008A5914"/>
    <w:rsid w:val="008A66FC"/>
    <w:rsid w:val="008A6999"/>
    <w:rsid w:val="008B019F"/>
    <w:rsid w:val="008B01AD"/>
    <w:rsid w:val="008B387A"/>
    <w:rsid w:val="008B4F1E"/>
    <w:rsid w:val="008B5401"/>
    <w:rsid w:val="008B7ADE"/>
    <w:rsid w:val="008C02FF"/>
    <w:rsid w:val="008C1596"/>
    <w:rsid w:val="008C1AE1"/>
    <w:rsid w:val="008C20E1"/>
    <w:rsid w:val="008C2B3C"/>
    <w:rsid w:val="008C30C5"/>
    <w:rsid w:val="008C3E89"/>
    <w:rsid w:val="008C3FF9"/>
    <w:rsid w:val="008C41A7"/>
    <w:rsid w:val="008C48CA"/>
    <w:rsid w:val="008C499D"/>
    <w:rsid w:val="008C5364"/>
    <w:rsid w:val="008C585F"/>
    <w:rsid w:val="008C6363"/>
    <w:rsid w:val="008C67D3"/>
    <w:rsid w:val="008D02A3"/>
    <w:rsid w:val="008D18B9"/>
    <w:rsid w:val="008D1B71"/>
    <w:rsid w:val="008D261E"/>
    <w:rsid w:val="008D3463"/>
    <w:rsid w:val="008D3CF4"/>
    <w:rsid w:val="008D40D1"/>
    <w:rsid w:val="008D4F15"/>
    <w:rsid w:val="008D6C31"/>
    <w:rsid w:val="008D729C"/>
    <w:rsid w:val="008E0DE4"/>
    <w:rsid w:val="008E1151"/>
    <w:rsid w:val="008E11CC"/>
    <w:rsid w:val="008E1254"/>
    <w:rsid w:val="008E1AEF"/>
    <w:rsid w:val="008E2A20"/>
    <w:rsid w:val="008E3D49"/>
    <w:rsid w:val="008E3E36"/>
    <w:rsid w:val="008E67F0"/>
    <w:rsid w:val="008E70AD"/>
    <w:rsid w:val="008E7EE3"/>
    <w:rsid w:val="008F0505"/>
    <w:rsid w:val="008F0DB2"/>
    <w:rsid w:val="008F12E6"/>
    <w:rsid w:val="008F2119"/>
    <w:rsid w:val="008F48D1"/>
    <w:rsid w:val="008F607F"/>
    <w:rsid w:val="008F69DE"/>
    <w:rsid w:val="008F6A2D"/>
    <w:rsid w:val="008F74AB"/>
    <w:rsid w:val="00900810"/>
    <w:rsid w:val="00901B2F"/>
    <w:rsid w:val="00902657"/>
    <w:rsid w:val="0090293F"/>
    <w:rsid w:val="00904AE0"/>
    <w:rsid w:val="009071FE"/>
    <w:rsid w:val="009115F6"/>
    <w:rsid w:val="00911E10"/>
    <w:rsid w:val="00912528"/>
    <w:rsid w:val="0091257F"/>
    <w:rsid w:val="0091292E"/>
    <w:rsid w:val="00913877"/>
    <w:rsid w:val="00915778"/>
    <w:rsid w:val="00915DD2"/>
    <w:rsid w:val="009164DD"/>
    <w:rsid w:val="00916A46"/>
    <w:rsid w:val="00916CEB"/>
    <w:rsid w:val="00920916"/>
    <w:rsid w:val="0092095C"/>
    <w:rsid w:val="00920ACD"/>
    <w:rsid w:val="00922BD5"/>
    <w:rsid w:val="009231E7"/>
    <w:rsid w:val="00923382"/>
    <w:rsid w:val="00923912"/>
    <w:rsid w:val="00923E63"/>
    <w:rsid w:val="00923F49"/>
    <w:rsid w:val="0092404D"/>
    <w:rsid w:val="00926795"/>
    <w:rsid w:val="0092796F"/>
    <w:rsid w:val="009316E9"/>
    <w:rsid w:val="00931D8C"/>
    <w:rsid w:val="00932DF6"/>
    <w:rsid w:val="00933701"/>
    <w:rsid w:val="00933F39"/>
    <w:rsid w:val="009365FC"/>
    <w:rsid w:val="00937A12"/>
    <w:rsid w:val="00940190"/>
    <w:rsid w:val="009426EA"/>
    <w:rsid w:val="0094307A"/>
    <w:rsid w:val="00943282"/>
    <w:rsid w:val="00944376"/>
    <w:rsid w:val="00946F09"/>
    <w:rsid w:val="00946FA4"/>
    <w:rsid w:val="009501FB"/>
    <w:rsid w:val="009505F2"/>
    <w:rsid w:val="00953791"/>
    <w:rsid w:val="00954191"/>
    <w:rsid w:val="009563A5"/>
    <w:rsid w:val="00957295"/>
    <w:rsid w:val="009606E6"/>
    <w:rsid w:val="0096144D"/>
    <w:rsid w:val="009627AC"/>
    <w:rsid w:val="00962946"/>
    <w:rsid w:val="00962BBA"/>
    <w:rsid w:val="00962F40"/>
    <w:rsid w:val="00963DED"/>
    <w:rsid w:val="00964A2F"/>
    <w:rsid w:val="00964D40"/>
    <w:rsid w:val="009665B1"/>
    <w:rsid w:val="00966B0C"/>
    <w:rsid w:val="00967F13"/>
    <w:rsid w:val="009701CB"/>
    <w:rsid w:val="00971631"/>
    <w:rsid w:val="00971D5A"/>
    <w:rsid w:val="00972668"/>
    <w:rsid w:val="009727B4"/>
    <w:rsid w:val="00972BBA"/>
    <w:rsid w:val="00973C18"/>
    <w:rsid w:val="0097497F"/>
    <w:rsid w:val="0097721C"/>
    <w:rsid w:val="00977E53"/>
    <w:rsid w:val="00980844"/>
    <w:rsid w:val="009841CB"/>
    <w:rsid w:val="009842AA"/>
    <w:rsid w:val="009844CA"/>
    <w:rsid w:val="00985003"/>
    <w:rsid w:val="0098553F"/>
    <w:rsid w:val="00986EE7"/>
    <w:rsid w:val="00987292"/>
    <w:rsid w:val="00990156"/>
    <w:rsid w:val="00990E2E"/>
    <w:rsid w:val="0099113E"/>
    <w:rsid w:val="0099177C"/>
    <w:rsid w:val="00992B46"/>
    <w:rsid w:val="0099330C"/>
    <w:rsid w:val="00993475"/>
    <w:rsid w:val="00993F65"/>
    <w:rsid w:val="0099438D"/>
    <w:rsid w:val="0099446C"/>
    <w:rsid w:val="00994638"/>
    <w:rsid w:val="0099552C"/>
    <w:rsid w:val="00995BEA"/>
    <w:rsid w:val="00995F62"/>
    <w:rsid w:val="009972A7"/>
    <w:rsid w:val="0099752D"/>
    <w:rsid w:val="009A0C07"/>
    <w:rsid w:val="009A35D9"/>
    <w:rsid w:val="009A40D4"/>
    <w:rsid w:val="009A5191"/>
    <w:rsid w:val="009A79E8"/>
    <w:rsid w:val="009A7AE5"/>
    <w:rsid w:val="009B045D"/>
    <w:rsid w:val="009B0F5C"/>
    <w:rsid w:val="009B11D6"/>
    <w:rsid w:val="009B1205"/>
    <w:rsid w:val="009B3AD6"/>
    <w:rsid w:val="009B4864"/>
    <w:rsid w:val="009B4AAE"/>
    <w:rsid w:val="009B6461"/>
    <w:rsid w:val="009B6F16"/>
    <w:rsid w:val="009B7D5C"/>
    <w:rsid w:val="009C0B54"/>
    <w:rsid w:val="009C1395"/>
    <w:rsid w:val="009C3482"/>
    <w:rsid w:val="009C3720"/>
    <w:rsid w:val="009C5D84"/>
    <w:rsid w:val="009D14E5"/>
    <w:rsid w:val="009D1538"/>
    <w:rsid w:val="009D1A47"/>
    <w:rsid w:val="009D2235"/>
    <w:rsid w:val="009D33E1"/>
    <w:rsid w:val="009D3A01"/>
    <w:rsid w:val="009D4727"/>
    <w:rsid w:val="009D5681"/>
    <w:rsid w:val="009D5785"/>
    <w:rsid w:val="009D5C19"/>
    <w:rsid w:val="009D61D9"/>
    <w:rsid w:val="009D7023"/>
    <w:rsid w:val="009D75A2"/>
    <w:rsid w:val="009E024D"/>
    <w:rsid w:val="009E0895"/>
    <w:rsid w:val="009E142A"/>
    <w:rsid w:val="009E169B"/>
    <w:rsid w:val="009E189E"/>
    <w:rsid w:val="009E2486"/>
    <w:rsid w:val="009E27CC"/>
    <w:rsid w:val="009E2B1F"/>
    <w:rsid w:val="009E4942"/>
    <w:rsid w:val="009E4E0F"/>
    <w:rsid w:val="009E54C9"/>
    <w:rsid w:val="009E702C"/>
    <w:rsid w:val="009E7C4D"/>
    <w:rsid w:val="009F1DB6"/>
    <w:rsid w:val="009F242D"/>
    <w:rsid w:val="009F2A82"/>
    <w:rsid w:val="009F33C1"/>
    <w:rsid w:val="009F4005"/>
    <w:rsid w:val="009F4340"/>
    <w:rsid w:val="009F4A09"/>
    <w:rsid w:val="009F50DE"/>
    <w:rsid w:val="009F79BB"/>
    <w:rsid w:val="009F7BB0"/>
    <w:rsid w:val="00A02A3D"/>
    <w:rsid w:val="00A02D4D"/>
    <w:rsid w:val="00A04AF9"/>
    <w:rsid w:val="00A04F57"/>
    <w:rsid w:val="00A04F82"/>
    <w:rsid w:val="00A05F4C"/>
    <w:rsid w:val="00A07D84"/>
    <w:rsid w:val="00A106B4"/>
    <w:rsid w:val="00A11617"/>
    <w:rsid w:val="00A123D4"/>
    <w:rsid w:val="00A134DC"/>
    <w:rsid w:val="00A13811"/>
    <w:rsid w:val="00A1394F"/>
    <w:rsid w:val="00A14865"/>
    <w:rsid w:val="00A166BA"/>
    <w:rsid w:val="00A16E76"/>
    <w:rsid w:val="00A17653"/>
    <w:rsid w:val="00A212A3"/>
    <w:rsid w:val="00A22979"/>
    <w:rsid w:val="00A235D0"/>
    <w:rsid w:val="00A236A0"/>
    <w:rsid w:val="00A23CBD"/>
    <w:rsid w:val="00A24FC2"/>
    <w:rsid w:val="00A262AD"/>
    <w:rsid w:val="00A2640B"/>
    <w:rsid w:val="00A26855"/>
    <w:rsid w:val="00A269FE"/>
    <w:rsid w:val="00A30479"/>
    <w:rsid w:val="00A306C1"/>
    <w:rsid w:val="00A316AD"/>
    <w:rsid w:val="00A31AE9"/>
    <w:rsid w:val="00A3276A"/>
    <w:rsid w:val="00A335A3"/>
    <w:rsid w:val="00A3403F"/>
    <w:rsid w:val="00A349D2"/>
    <w:rsid w:val="00A357EB"/>
    <w:rsid w:val="00A36741"/>
    <w:rsid w:val="00A36F89"/>
    <w:rsid w:val="00A407C7"/>
    <w:rsid w:val="00A40EB2"/>
    <w:rsid w:val="00A41F74"/>
    <w:rsid w:val="00A440EB"/>
    <w:rsid w:val="00A44B16"/>
    <w:rsid w:val="00A45847"/>
    <w:rsid w:val="00A45B5E"/>
    <w:rsid w:val="00A45D13"/>
    <w:rsid w:val="00A46036"/>
    <w:rsid w:val="00A462D5"/>
    <w:rsid w:val="00A4753F"/>
    <w:rsid w:val="00A4765C"/>
    <w:rsid w:val="00A503DC"/>
    <w:rsid w:val="00A5069A"/>
    <w:rsid w:val="00A51837"/>
    <w:rsid w:val="00A518CE"/>
    <w:rsid w:val="00A519BA"/>
    <w:rsid w:val="00A51EBB"/>
    <w:rsid w:val="00A5595D"/>
    <w:rsid w:val="00A5645C"/>
    <w:rsid w:val="00A56D35"/>
    <w:rsid w:val="00A572BC"/>
    <w:rsid w:val="00A57563"/>
    <w:rsid w:val="00A575AA"/>
    <w:rsid w:val="00A600ED"/>
    <w:rsid w:val="00A623DC"/>
    <w:rsid w:val="00A6416B"/>
    <w:rsid w:val="00A6490D"/>
    <w:rsid w:val="00A66F1A"/>
    <w:rsid w:val="00A6734C"/>
    <w:rsid w:val="00A70A86"/>
    <w:rsid w:val="00A70CF3"/>
    <w:rsid w:val="00A710B9"/>
    <w:rsid w:val="00A7266A"/>
    <w:rsid w:val="00A751AD"/>
    <w:rsid w:val="00A752F4"/>
    <w:rsid w:val="00A7719C"/>
    <w:rsid w:val="00A775B3"/>
    <w:rsid w:val="00A77B1E"/>
    <w:rsid w:val="00A8049B"/>
    <w:rsid w:val="00A805CE"/>
    <w:rsid w:val="00A80C24"/>
    <w:rsid w:val="00A81B82"/>
    <w:rsid w:val="00A82724"/>
    <w:rsid w:val="00A83750"/>
    <w:rsid w:val="00A838A1"/>
    <w:rsid w:val="00A83D03"/>
    <w:rsid w:val="00A849B3"/>
    <w:rsid w:val="00A85A8E"/>
    <w:rsid w:val="00A8620F"/>
    <w:rsid w:val="00A86623"/>
    <w:rsid w:val="00A8769A"/>
    <w:rsid w:val="00A91B8D"/>
    <w:rsid w:val="00A94055"/>
    <w:rsid w:val="00A94A72"/>
    <w:rsid w:val="00A962A8"/>
    <w:rsid w:val="00A97040"/>
    <w:rsid w:val="00A97AA9"/>
    <w:rsid w:val="00AA0660"/>
    <w:rsid w:val="00AA1CFE"/>
    <w:rsid w:val="00AA2A0A"/>
    <w:rsid w:val="00AA2AD3"/>
    <w:rsid w:val="00AA6228"/>
    <w:rsid w:val="00AA69A4"/>
    <w:rsid w:val="00AA71B8"/>
    <w:rsid w:val="00AA7FE5"/>
    <w:rsid w:val="00AB1670"/>
    <w:rsid w:val="00AB274F"/>
    <w:rsid w:val="00AB3290"/>
    <w:rsid w:val="00AB4CB3"/>
    <w:rsid w:val="00AB5B5D"/>
    <w:rsid w:val="00AB63C1"/>
    <w:rsid w:val="00AB6BE3"/>
    <w:rsid w:val="00AC0B88"/>
    <w:rsid w:val="00AC130D"/>
    <w:rsid w:val="00AC26A1"/>
    <w:rsid w:val="00AC2B78"/>
    <w:rsid w:val="00AC3EEE"/>
    <w:rsid w:val="00AC4042"/>
    <w:rsid w:val="00AC4182"/>
    <w:rsid w:val="00AC5D87"/>
    <w:rsid w:val="00AC6518"/>
    <w:rsid w:val="00AC7DBE"/>
    <w:rsid w:val="00AD010F"/>
    <w:rsid w:val="00AD0B3C"/>
    <w:rsid w:val="00AD0B51"/>
    <w:rsid w:val="00AD0DA6"/>
    <w:rsid w:val="00AD23B6"/>
    <w:rsid w:val="00AD258B"/>
    <w:rsid w:val="00AD38D3"/>
    <w:rsid w:val="00AD3D54"/>
    <w:rsid w:val="00AD401C"/>
    <w:rsid w:val="00AD445B"/>
    <w:rsid w:val="00AD497D"/>
    <w:rsid w:val="00AD4D8D"/>
    <w:rsid w:val="00AD6294"/>
    <w:rsid w:val="00AD6538"/>
    <w:rsid w:val="00AD7F7F"/>
    <w:rsid w:val="00AE0251"/>
    <w:rsid w:val="00AE179E"/>
    <w:rsid w:val="00AE41B0"/>
    <w:rsid w:val="00AE42E0"/>
    <w:rsid w:val="00AE48C4"/>
    <w:rsid w:val="00AE4C5A"/>
    <w:rsid w:val="00AE4C81"/>
    <w:rsid w:val="00AE6C3D"/>
    <w:rsid w:val="00AF0601"/>
    <w:rsid w:val="00AF07B5"/>
    <w:rsid w:val="00AF07B8"/>
    <w:rsid w:val="00AF0B9B"/>
    <w:rsid w:val="00AF1979"/>
    <w:rsid w:val="00AF1B35"/>
    <w:rsid w:val="00AF1F04"/>
    <w:rsid w:val="00AF1F76"/>
    <w:rsid w:val="00AF270F"/>
    <w:rsid w:val="00AF3F21"/>
    <w:rsid w:val="00AF4404"/>
    <w:rsid w:val="00AF45AC"/>
    <w:rsid w:val="00AF6A1C"/>
    <w:rsid w:val="00AF7C3E"/>
    <w:rsid w:val="00AF7DEC"/>
    <w:rsid w:val="00AF7FB6"/>
    <w:rsid w:val="00B00E7F"/>
    <w:rsid w:val="00B016F7"/>
    <w:rsid w:val="00B02229"/>
    <w:rsid w:val="00B028E3"/>
    <w:rsid w:val="00B03021"/>
    <w:rsid w:val="00B041DA"/>
    <w:rsid w:val="00B0445A"/>
    <w:rsid w:val="00B05072"/>
    <w:rsid w:val="00B055B9"/>
    <w:rsid w:val="00B07A84"/>
    <w:rsid w:val="00B07CC5"/>
    <w:rsid w:val="00B13D52"/>
    <w:rsid w:val="00B13D85"/>
    <w:rsid w:val="00B140C7"/>
    <w:rsid w:val="00B15487"/>
    <w:rsid w:val="00B156BF"/>
    <w:rsid w:val="00B156F5"/>
    <w:rsid w:val="00B159A1"/>
    <w:rsid w:val="00B15B3D"/>
    <w:rsid w:val="00B15E82"/>
    <w:rsid w:val="00B15FA3"/>
    <w:rsid w:val="00B161BE"/>
    <w:rsid w:val="00B16A2B"/>
    <w:rsid w:val="00B175A3"/>
    <w:rsid w:val="00B1786A"/>
    <w:rsid w:val="00B206D8"/>
    <w:rsid w:val="00B2095A"/>
    <w:rsid w:val="00B23343"/>
    <w:rsid w:val="00B23634"/>
    <w:rsid w:val="00B244B8"/>
    <w:rsid w:val="00B2494D"/>
    <w:rsid w:val="00B25563"/>
    <w:rsid w:val="00B303B8"/>
    <w:rsid w:val="00B312C7"/>
    <w:rsid w:val="00B317A0"/>
    <w:rsid w:val="00B32688"/>
    <w:rsid w:val="00B32B42"/>
    <w:rsid w:val="00B3420D"/>
    <w:rsid w:val="00B34AA4"/>
    <w:rsid w:val="00B37252"/>
    <w:rsid w:val="00B37B2B"/>
    <w:rsid w:val="00B42074"/>
    <w:rsid w:val="00B425FE"/>
    <w:rsid w:val="00B42ED9"/>
    <w:rsid w:val="00B44755"/>
    <w:rsid w:val="00B45020"/>
    <w:rsid w:val="00B46762"/>
    <w:rsid w:val="00B47810"/>
    <w:rsid w:val="00B50FD7"/>
    <w:rsid w:val="00B525C9"/>
    <w:rsid w:val="00B52D09"/>
    <w:rsid w:val="00B5333F"/>
    <w:rsid w:val="00B540DB"/>
    <w:rsid w:val="00B545E2"/>
    <w:rsid w:val="00B54A5F"/>
    <w:rsid w:val="00B55B55"/>
    <w:rsid w:val="00B55BB5"/>
    <w:rsid w:val="00B57683"/>
    <w:rsid w:val="00B5791E"/>
    <w:rsid w:val="00B60EF3"/>
    <w:rsid w:val="00B60FA1"/>
    <w:rsid w:val="00B62C74"/>
    <w:rsid w:val="00B62EF0"/>
    <w:rsid w:val="00B64034"/>
    <w:rsid w:val="00B65AFE"/>
    <w:rsid w:val="00B65DFA"/>
    <w:rsid w:val="00B66B57"/>
    <w:rsid w:val="00B67DED"/>
    <w:rsid w:val="00B707FD"/>
    <w:rsid w:val="00B70F53"/>
    <w:rsid w:val="00B72F5B"/>
    <w:rsid w:val="00B7334E"/>
    <w:rsid w:val="00B73838"/>
    <w:rsid w:val="00B74530"/>
    <w:rsid w:val="00B7489F"/>
    <w:rsid w:val="00B7492E"/>
    <w:rsid w:val="00B75186"/>
    <w:rsid w:val="00B7720D"/>
    <w:rsid w:val="00B8078B"/>
    <w:rsid w:val="00B807D6"/>
    <w:rsid w:val="00B81371"/>
    <w:rsid w:val="00B815AD"/>
    <w:rsid w:val="00B82277"/>
    <w:rsid w:val="00B85F35"/>
    <w:rsid w:val="00B869D3"/>
    <w:rsid w:val="00B87BF8"/>
    <w:rsid w:val="00B902B4"/>
    <w:rsid w:val="00B92241"/>
    <w:rsid w:val="00B93E16"/>
    <w:rsid w:val="00B9573A"/>
    <w:rsid w:val="00B9609C"/>
    <w:rsid w:val="00B961BB"/>
    <w:rsid w:val="00B968F5"/>
    <w:rsid w:val="00B974B4"/>
    <w:rsid w:val="00BA100B"/>
    <w:rsid w:val="00BA11C9"/>
    <w:rsid w:val="00BA12E5"/>
    <w:rsid w:val="00BA1B73"/>
    <w:rsid w:val="00BA35D3"/>
    <w:rsid w:val="00BA4A03"/>
    <w:rsid w:val="00BA5A8B"/>
    <w:rsid w:val="00BA7F72"/>
    <w:rsid w:val="00BB0C36"/>
    <w:rsid w:val="00BB14D6"/>
    <w:rsid w:val="00BB1582"/>
    <w:rsid w:val="00BB3156"/>
    <w:rsid w:val="00BB3663"/>
    <w:rsid w:val="00BB426A"/>
    <w:rsid w:val="00BB57F0"/>
    <w:rsid w:val="00BB5F54"/>
    <w:rsid w:val="00BB6662"/>
    <w:rsid w:val="00BB7517"/>
    <w:rsid w:val="00BC3150"/>
    <w:rsid w:val="00BC3A19"/>
    <w:rsid w:val="00BC43CF"/>
    <w:rsid w:val="00BC4E4B"/>
    <w:rsid w:val="00BC4F45"/>
    <w:rsid w:val="00BC59B9"/>
    <w:rsid w:val="00BC7500"/>
    <w:rsid w:val="00BC755B"/>
    <w:rsid w:val="00BD0EEF"/>
    <w:rsid w:val="00BD18E6"/>
    <w:rsid w:val="00BD1B67"/>
    <w:rsid w:val="00BD2498"/>
    <w:rsid w:val="00BD2EE4"/>
    <w:rsid w:val="00BD393F"/>
    <w:rsid w:val="00BD5DE5"/>
    <w:rsid w:val="00BD60D1"/>
    <w:rsid w:val="00BD7722"/>
    <w:rsid w:val="00BD79C9"/>
    <w:rsid w:val="00BE00FA"/>
    <w:rsid w:val="00BE0304"/>
    <w:rsid w:val="00BE0C95"/>
    <w:rsid w:val="00BE0F9F"/>
    <w:rsid w:val="00BE4EC9"/>
    <w:rsid w:val="00BE7363"/>
    <w:rsid w:val="00BF1380"/>
    <w:rsid w:val="00BF163B"/>
    <w:rsid w:val="00BF1673"/>
    <w:rsid w:val="00BF2596"/>
    <w:rsid w:val="00BF3670"/>
    <w:rsid w:val="00BF3BE0"/>
    <w:rsid w:val="00BF5D85"/>
    <w:rsid w:val="00BF60B5"/>
    <w:rsid w:val="00BF662E"/>
    <w:rsid w:val="00BF6D83"/>
    <w:rsid w:val="00BF6E92"/>
    <w:rsid w:val="00BF7EAD"/>
    <w:rsid w:val="00C0055F"/>
    <w:rsid w:val="00C00806"/>
    <w:rsid w:val="00C00B10"/>
    <w:rsid w:val="00C0278F"/>
    <w:rsid w:val="00C0393B"/>
    <w:rsid w:val="00C04495"/>
    <w:rsid w:val="00C076DC"/>
    <w:rsid w:val="00C10453"/>
    <w:rsid w:val="00C12787"/>
    <w:rsid w:val="00C1307C"/>
    <w:rsid w:val="00C13819"/>
    <w:rsid w:val="00C13D66"/>
    <w:rsid w:val="00C16107"/>
    <w:rsid w:val="00C174FF"/>
    <w:rsid w:val="00C20A03"/>
    <w:rsid w:val="00C20F16"/>
    <w:rsid w:val="00C2139F"/>
    <w:rsid w:val="00C22ABB"/>
    <w:rsid w:val="00C22DC7"/>
    <w:rsid w:val="00C2363F"/>
    <w:rsid w:val="00C23EE3"/>
    <w:rsid w:val="00C2704F"/>
    <w:rsid w:val="00C32781"/>
    <w:rsid w:val="00C33B59"/>
    <w:rsid w:val="00C3527B"/>
    <w:rsid w:val="00C353D8"/>
    <w:rsid w:val="00C35413"/>
    <w:rsid w:val="00C360BE"/>
    <w:rsid w:val="00C36727"/>
    <w:rsid w:val="00C37360"/>
    <w:rsid w:val="00C3760A"/>
    <w:rsid w:val="00C376A6"/>
    <w:rsid w:val="00C37E45"/>
    <w:rsid w:val="00C40626"/>
    <w:rsid w:val="00C42580"/>
    <w:rsid w:val="00C44651"/>
    <w:rsid w:val="00C44E87"/>
    <w:rsid w:val="00C45BF0"/>
    <w:rsid w:val="00C45CBE"/>
    <w:rsid w:val="00C45DDF"/>
    <w:rsid w:val="00C46DFF"/>
    <w:rsid w:val="00C50BDA"/>
    <w:rsid w:val="00C52A39"/>
    <w:rsid w:val="00C55660"/>
    <w:rsid w:val="00C5628A"/>
    <w:rsid w:val="00C57202"/>
    <w:rsid w:val="00C57252"/>
    <w:rsid w:val="00C618FD"/>
    <w:rsid w:val="00C6220B"/>
    <w:rsid w:val="00C62946"/>
    <w:rsid w:val="00C634E2"/>
    <w:rsid w:val="00C63743"/>
    <w:rsid w:val="00C645FB"/>
    <w:rsid w:val="00C67C83"/>
    <w:rsid w:val="00C703A5"/>
    <w:rsid w:val="00C71282"/>
    <w:rsid w:val="00C72078"/>
    <w:rsid w:val="00C723D5"/>
    <w:rsid w:val="00C7261A"/>
    <w:rsid w:val="00C73052"/>
    <w:rsid w:val="00C735EB"/>
    <w:rsid w:val="00C73EE1"/>
    <w:rsid w:val="00C73F7E"/>
    <w:rsid w:val="00C73FF8"/>
    <w:rsid w:val="00C74587"/>
    <w:rsid w:val="00C747E9"/>
    <w:rsid w:val="00C75A95"/>
    <w:rsid w:val="00C75BF4"/>
    <w:rsid w:val="00C75F70"/>
    <w:rsid w:val="00C761B7"/>
    <w:rsid w:val="00C7679E"/>
    <w:rsid w:val="00C77F26"/>
    <w:rsid w:val="00C8126D"/>
    <w:rsid w:val="00C82ABC"/>
    <w:rsid w:val="00C82D3C"/>
    <w:rsid w:val="00C84457"/>
    <w:rsid w:val="00C84467"/>
    <w:rsid w:val="00C84A03"/>
    <w:rsid w:val="00C84F2D"/>
    <w:rsid w:val="00C86097"/>
    <w:rsid w:val="00C87199"/>
    <w:rsid w:val="00C90312"/>
    <w:rsid w:val="00C90FC4"/>
    <w:rsid w:val="00C928BA"/>
    <w:rsid w:val="00C95240"/>
    <w:rsid w:val="00C9545D"/>
    <w:rsid w:val="00C96B4F"/>
    <w:rsid w:val="00C96C8A"/>
    <w:rsid w:val="00C97826"/>
    <w:rsid w:val="00C97B12"/>
    <w:rsid w:val="00C97FF5"/>
    <w:rsid w:val="00CA1FC5"/>
    <w:rsid w:val="00CA212B"/>
    <w:rsid w:val="00CA2EE8"/>
    <w:rsid w:val="00CA3A57"/>
    <w:rsid w:val="00CA41AC"/>
    <w:rsid w:val="00CA4473"/>
    <w:rsid w:val="00CA4CC7"/>
    <w:rsid w:val="00CA7C9A"/>
    <w:rsid w:val="00CB0099"/>
    <w:rsid w:val="00CB0368"/>
    <w:rsid w:val="00CB041E"/>
    <w:rsid w:val="00CB0567"/>
    <w:rsid w:val="00CB0F72"/>
    <w:rsid w:val="00CB2922"/>
    <w:rsid w:val="00CB2A0E"/>
    <w:rsid w:val="00CB5047"/>
    <w:rsid w:val="00CB5BB3"/>
    <w:rsid w:val="00CB5BCC"/>
    <w:rsid w:val="00CC0800"/>
    <w:rsid w:val="00CC138E"/>
    <w:rsid w:val="00CC360E"/>
    <w:rsid w:val="00CC3BD1"/>
    <w:rsid w:val="00CC4046"/>
    <w:rsid w:val="00CC4811"/>
    <w:rsid w:val="00CC4CEC"/>
    <w:rsid w:val="00CC67B7"/>
    <w:rsid w:val="00CC7227"/>
    <w:rsid w:val="00CC7911"/>
    <w:rsid w:val="00CD1084"/>
    <w:rsid w:val="00CD20C7"/>
    <w:rsid w:val="00CD26BB"/>
    <w:rsid w:val="00CD2BB2"/>
    <w:rsid w:val="00CD31C3"/>
    <w:rsid w:val="00CD4232"/>
    <w:rsid w:val="00CD4D11"/>
    <w:rsid w:val="00CD501F"/>
    <w:rsid w:val="00CD6C88"/>
    <w:rsid w:val="00CD76D4"/>
    <w:rsid w:val="00CD7893"/>
    <w:rsid w:val="00CD7E8E"/>
    <w:rsid w:val="00CE1E84"/>
    <w:rsid w:val="00CE5BCA"/>
    <w:rsid w:val="00CE5C28"/>
    <w:rsid w:val="00CE6425"/>
    <w:rsid w:val="00CE7A24"/>
    <w:rsid w:val="00CE7E6A"/>
    <w:rsid w:val="00CF010E"/>
    <w:rsid w:val="00CF24C3"/>
    <w:rsid w:val="00CF281C"/>
    <w:rsid w:val="00CF2A3E"/>
    <w:rsid w:val="00CF2BA3"/>
    <w:rsid w:val="00CF3169"/>
    <w:rsid w:val="00CF377E"/>
    <w:rsid w:val="00CF3E49"/>
    <w:rsid w:val="00CF4381"/>
    <w:rsid w:val="00CF60EE"/>
    <w:rsid w:val="00D01876"/>
    <w:rsid w:val="00D01E35"/>
    <w:rsid w:val="00D02882"/>
    <w:rsid w:val="00D02906"/>
    <w:rsid w:val="00D04287"/>
    <w:rsid w:val="00D07098"/>
    <w:rsid w:val="00D07EBE"/>
    <w:rsid w:val="00D107EA"/>
    <w:rsid w:val="00D10833"/>
    <w:rsid w:val="00D112C2"/>
    <w:rsid w:val="00D11B8D"/>
    <w:rsid w:val="00D11CE3"/>
    <w:rsid w:val="00D1208A"/>
    <w:rsid w:val="00D12356"/>
    <w:rsid w:val="00D13681"/>
    <w:rsid w:val="00D13F01"/>
    <w:rsid w:val="00D14668"/>
    <w:rsid w:val="00D14ED3"/>
    <w:rsid w:val="00D156F8"/>
    <w:rsid w:val="00D15C26"/>
    <w:rsid w:val="00D200E0"/>
    <w:rsid w:val="00D20501"/>
    <w:rsid w:val="00D226AF"/>
    <w:rsid w:val="00D22A3E"/>
    <w:rsid w:val="00D22CD9"/>
    <w:rsid w:val="00D232FE"/>
    <w:rsid w:val="00D23987"/>
    <w:rsid w:val="00D25D49"/>
    <w:rsid w:val="00D25E62"/>
    <w:rsid w:val="00D25E6B"/>
    <w:rsid w:val="00D2623E"/>
    <w:rsid w:val="00D2734A"/>
    <w:rsid w:val="00D27C8E"/>
    <w:rsid w:val="00D30051"/>
    <w:rsid w:val="00D335EA"/>
    <w:rsid w:val="00D35176"/>
    <w:rsid w:val="00D35986"/>
    <w:rsid w:val="00D360A8"/>
    <w:rsid w:val="00D36EA1"/>
    <w:rsid w:val="00D3765F"/>
    <w:rsid w:val="00D3789A"/>
    <w:rsid w:val="00D37F03"/>
    <w:rsid w:val="00D406B1"/>
    <w:rsid w:val="00D40CEE"/>
    <w:rsid w:val="00D41E2D"/>
    <w:rsid w:val="00D430DF"/>
    <w:rsid w:val="00D43122"/>
    <w:rsid w:val="00D431FE"/>
    <w:rsid w:val="00D43DB7"/>
    <w:rsid w:val="00D45D83"/>
    <w:rsid w:val="00D4793C"/>
    <w:rsid w:val="00D50371"/>
    <w:rsid w:val="00D503E3"/>
    <w:rsid w:val="00D50D2E"/>
    <w:rsid w:val="00D51927"/>
    <w:rsid w:val="00D52A00"/>
    <w:rsid w:val="00D53356"/>
    <w:rsid w:val="00D53A8B"/>
    <w:rsid w:val="00D53C8A"/>
    <w:rsid w:val="00D5550B"/>
    <w:rsid w:val="00D5581E"/>
    <w:rsid w:val="00D568A0"/>
    <w:rsid w:val="00D5708D"/>
    <w:rsid w:val="00D5723F"/>
    <w:rsid w:val="00D57C40"/>
    <w:rsid w:val="00D57D21"/>
    <w:rsid w:val="00D617C2"/>
    <w:rsid w:val="00D6368E"/>
    <w:rsid w:val="00D64710"/>
    <w:rsid w:val="00D64A01"/>
    <w:rsid w:val="00D65068"/>
    <w:rsid w:val="00D66353"/>
    <w:rsid w:val="00D67220"/>
    <w:rsid w:val="00D674EF"/>
    <w:rsid w:val="00D678E2"/>
    <w:rsid w:val="00D708DA"/>
    <w:rsid w:val="00D72297"/>
    <w:rsid w:val="00D74A69"/>
    <w:rsid w:val="00D77BF1"/>
    <w:rsid w:val="00D8092F"/>
    <w:rsid w:val="00D82597"/>
    <w:rsid w:val="00D82A6C"/>
    <w:rsid w:val="00D8353B"/>
    <w:rsid w:val="00D839CC"/>
    <w:rsid w:val="00D83BEB"/>
    <w:rsid w:val="00D83C17"/>
    <w:rsid w:val="00D845FF"/>
    <w:rsid w:val="00D84AF4"/>
    <w:rsid w:val="00D85516"/>
    <w:rsid w:val="00D85885"/>
    <w:rsid w:val="00D8680C"/>
    <w:rsid w:val="00D87652"/>
    <w:rsid w:val="00D90736"/>
    <w:rsid w:val="00D90EB8"/>
    <w:rsid w:val="00D931C3"/>
    <w:rsid w:val="00D935C7"/>
    <w:rsid w:val="00D94C77"/>
    <w:rsid w:val="00D94FB7"/>
    <w:rsid w:val="00D97003"/>
    <w:rsid w:val="00D97019"/>
    <w:rsid w:val="00D97B08"/>
    <w:rsid w:val="00DA05E8"/>
    <w:rsid w:val="00DA4E88"/>
    <w:rsid w:val="00DA684E"/>
    <w:rsid w:val="00DB1B0B"/>
    <w:rsid w:val="00DB1C35"/>
    <w:rsid w:val="00DB1CD4"/>
    <w:rsid w:val="00DB28D6"/>
    <w:rsid w:val="00DB39AB"/>
    <w:rsid w:val="00DB49DE"/>
    <w:rsid w:val="00DB4BEF"/>
    <w:rsid w:val="00DB6132"/>
    <w:rsid w:val="00DB6A7B"/>
    <w:rsid w:val="00DC087E"/>
    <w:rsid w:val="00DC25A8"/>
    <w:rsid w:val="00DC28EC"/>
    <w:rsid w:val="00DC2E19"/>
    <w:rsid w:val="00DC2E27"/>
    <w:rsid w:val="00DC377E"/>
    <w:rsid w:val="00DC4FB2"/>
    <w:rsid w:val="00DC51AC"/>
    <w:rsid w:val="00DC53EC"/>
    <w:rsid w:val="00DC5C8A"/>
    <w:rsid w:val="00DC6AEA"/>
    <w:rsid w:val="00DC747B"/>
    <w:rsid w:val="00DD1880"/>
    <w:rsid w:val="00DD1AB3"/>
    <w:rsid w:val="00DD1E0E"/>
    <w:rsid w:val="00DD2320"/>
    <w:rsid w:val="00DD3D4D"/>
    <w:rsid w:val="00DD4A93"/>
    <w:rsid w:val="00DD4E3D"/>
    <w:rsid w:val="00DD5DE6"/>
    <w:rsid w:val="00DE1334"/>
    <w:rsid w:val="00DE2342"/>
    <w:rsid w:val="00DE4F82"/>
    <w:rsid w:val="00DE5221"/>
    <w:rsid w:val="00DE58EC"/>
    <w:rsid w:val="00DE6A16"/>
    <w:rsid w:val="00DF1386"/>
    <w:rsid w:val="00DF1936"/>
    <w:rsid w:val="00DF2CB7"/>
    <w:rsid w:val="00DF3C04"/>
    <w:rsid w:val="00DF4596"/>
    <w:rsid w:val="00DF5F5C"/>
    <w:rsid w:val="00DF5F97"/>
    <w:rsid w:val="00E005DD"/>
    <w:rsid w:val="00E030BD"/>
    <w:rsid w:val="00E0318F"/>
    <w:rsid w:val="00E03246"/>
    <w:rsid w:val="00E03C0E"/>
    <w:rsid w:val="00E03C71"/>
    <w:rsid w:val="00E04585"/>
    <w:rsid w:val="00E04B10"/>
    <w:rsid w:val="00E04FAB"/>
    <w:rsid w:val="00E04FF5"/>
    <w:rsid w:val="00E05EC3"/>
    <w:rsid w:val="00E10732"/>
    <w:rsid w:val="00E10845"/>
    <w:rsid w:val="00E10CAC"/>
    <w:rsid w:val="00E11CF2"/>
    <w:rsid w:val="00E1248E"/>
    <w:rsid w:val="00E126D0"/>
    <w:rsid w:val="00E12900"/>
    <w:rsid w:val="00E12CF7"/>
    <w:rsid w:val="00E12D1C"/>
    <w:rsid w:val="00E13086"/>
    <w:rsid w:val="00E1487E"/>
    <w:rsid w:val="00E15B5E"/>
    <w:rsid w:val="00E15D90"/>
    <w:rsid w:val="00E166E1"/>
    <w:rsid w:val="00E16802"/>
    <w:rsid w:val="00E16C86"/>
    <w:rsid w:val="00E16D79"/>
    <w:rsid w:val="00E16FA5"/>
    <w:rsid w:val="00E17CFC"/>
    <w:rsid w:val="00E20A37"/>
    <w:rsid w:val="00E20B1C"/>
    <w:rsid w:val="00E22729"/>
    <w:rsid w:val="00E22A79"/>
    <w:rsid w:val="00E23C73"/>
    <w:rsid w:val="00E24A49"/>
    <w:rsid w:val="00E24AD8"/>
    <w:rsid w:val="00E24D24"/>
    <w:rsid w:val="00E26769"/>
    <w:rsid w:val="00E27059"/>
    <w:rsid w:val="00E277E7"/>
    <w:rsid w:val="00E27A05"/>
    <w:rsid w:val="00E308B1"/>
    <w:rsid w:val="00E32DDF"/>
    <w:rsid w:val="00E33CD6"/>
    <w:rsid w:val="00E34AC0"/>
    <w:rsid w:val="00E3512A"/>
    <w:rsid w:val="00E353A5"/>
    <w:rsid w:val="00E35F9E"/>
    <w:rsid w:val="00E3709D"/>
    <w:rsid w:val="00E37CC7"/>
    <w:rsid w:val="00E40426"/>
    <w:rsid w:val="00E40614"/>
    <w:rsid w:val="00E40E5B"/>
    <w:rsid w:val="00E41917"/>
    <w:rsid w:val="00E42023"/>
    <w:rsid w:val="00E428FA"/>
    <w:rsid w:val="00E42C7E"/>
    <w:rsid w:val="00E43980"/>
    <w:rsid w:val="00E43ABE"/>
    <w:rsid w:val="00E43B2C"/>
    <w:rsid w:val="00E4458B"/>
    <w:rsid w:val="00E445BD"/>
    <w:rsid w:val="00E4568B"/>
    <w:rsid w:val="00E45D9B"/>
    <w:rsid w:val="00E469C4"/>
    <w:rsid w:val="00E523B1"/>
    <w:rsid w:val="00E5282D"/>
    <w:rsid w:val="00E5444B"/>
    <w:rsid w:val="00E544A1"/>
    <w:rsid w:val="00E546B3"/>
    <w:rsid w:val="00E558EC"/>
    <w:rsid w:val="00E56404"/>
    <w:rsid w:val="00E571F9"/>
    <w:rsid w:val="00E57362"/>
    <w:rsid w:val="00E62233"/>
    <w:rsid w:val="00E6239C"/>
    <w:rsid w:val="00E625BE"/>
    <w:rsid w:val="00E62BE8"/>
    <w:rsid w:val="00E62DBA"/>
    <w:rsid w:val="00E63879"/>
    <w:rsid w:val="00E63C18"/>
    <w:rsid w:val="00E67876"/>
    <w:rsid w:val="00E67E48"/>
    <w:rsid w:val="00E7122A"/>
    <w:rsid w:val="00E71FDE"/>
    <w:rsid w:val="00E727B7"/>
    <w:rsid w:val="00E72D5B"/>
    <w:rsid w:val="00E730AA"/>
    <w:rsid w:val="00E734AC"/>
    <w:rsid w:val="00E73DE3"/>
    <w:rsid w:val="00E758EB"/>
    <w:rsid w:val="00E76F52"/>
    <w:rsid w:val="00E7790E"/>
    <w:rsid w:val="00E77C8C"/>
    <w:rsid w:val="00E80396"/>
    <w:rsid w:val="00E80DDF"/>
    <w:rsid w:val="00E81859"/>
    <w:rsid w:val="00E81BE7"/>
    <w:rsid w:val="00E82730"/>
    <w:rsid w:val="00E85D2B"/>
    <w:rsid w:val="00E86FAA"/>
    <w:rsid w:val="00E90339"/>
    <w:rsid w:val="00E90392"/>
    <w:rsid w:val="00E91B87"/>
    <w:rsid w:val="00E92503"/>
    <w:rsid w:val="00E94ABC"/>
    <w:rsid w:val="00EA0359"/>
    <w:rsid w:val="00EA0F1B"/>
    <w:rsid w:val="00EA1782"/>
    <w:rsid w:val="00EA2778"/>
    <w:rsid w:val="00EA27AB"/>
    <w:rsid w:val="00EA31FC"/>
    <w:rsid w:val="00EA69E7"/>
    <w:rsid w:val="00EA7AA3"/>
    <w:rsid w:val="00EA7D22"/>
    <w:rsid w:val="00EB0108"/>
    <w:rsid w:val="00EB0497"/>
    <w:rsid w:val="00EB08CF"/>
    <w:rsid w:val="00EB2B52"/>
    <w:rsid w:val="00EB3789"/>
    <w:rsid w:val="00EB40DC"/>
    <w:rsid w:val="00EB4103"/>
    <w:rsid w:val="00EB418B"/>
    <w:rsid w:val="00EB50D2"/>
    <w:rsid w:val="00EB5956"/>
    <w:rsid w:val="00EB6566"/>
    <w:rsid w:val="00EB6B0E"/>
    <w:rsid w:val="00EC287F"/>
    <w:rsid w:val="00EC3934"/>
    <w:rsid w:val="00EC393C"/>
    <w:rsid w:val="00EC4570"/>
    <w:rsid w:val="00EC4FB7"/>
    <w:rsid w:val="00EC6697"/>
    <w:rsid w:val="00EC6910"/>
    <w:rsid w:val="00EC7352"/>
    <w:rsid w:val="00EC7FCD"/>
    <w:rsid w:val="00ED0A25"/>
    <w:rsid w:val="00ED0FCF"/>
    <w:rsid w:val="00ED131F"/>
    <w:rsid w:val="00ED2732"/>
    <w:rsid w:val="00ED3CF0"/>
    <w:rsid w:val="00ED4220"/>
    <w:rsid w:val="00ED4409"/>
    <w:rsid w:val="00ED445F"/>
    <w:rsid w:val="00ED4646"/>
    <w:rsid w:val="00ED665E"/>
    <w:rsid w:val="00ED7805"/>
    <w:rsid w:val="00EE107C"/>
    <w:rsid w:val="00EE11E4"/>
    <w:rsid w:val="00EE1B91"/>
    <w:rsid w:val="00EE2ECF"/>
    <w:rsid w:val="00EE3E9C"/>
    <w:rsid w:val="00EE495A"/>
    <w:rsid w:val="00EE59D7"/>
    <w:rsid w:val="00EE6031"/>
    <w:rsid w:val="00EE7807"/>
    <w:rsid w:val="00EF13C1"/>
    <w:rsid w:val="00EF1BA3"/>
    <w:rsid w:val="00EF508E"/>
    <w:rsid w:val="00EF7C4F"/>
    <w:rsid w:val="00F02492"/>
    <w:rsid w:val="00F02C2D"/>
    <w:rsid w:val="00F0325B"/>
    <w:rsid w:val="00F04044"/>
    <w:rsid w:val="00F046C8"/>
    <w:rsid w:val="00F06E9A"/>
    <w:rsid w:val="00F06F7C"/>
    <w:rsid w:val="00F07613"/>
    <w:rsid w:val="00F07AAE"/>
    <w:rsid w:val="00F10929"/>
    <w:rsid w:val="00F1108B"/>
    <w:rsid w:val="00F11A9B"/>
    <w:rsid w:val="00F12DAE"/>
    <w:rsid w:val="00F147C6"/>
    <w:rsid w:val="00F14C2A"/>
    <w:rsid w:val="00F15A2C"/>
    <w:rsid w:val="00F167A9"/>
    <w:rsid w:val="00F16951"/>
    <w:rsid w:val="00F17D44"/>
    <w:rsid w:val="00F2273F"/>
    <w:rsid w:val="00F22CF6"/>
    <w:rsid w:val="00F23747"/>
    <w:rsid w:val="00F252B5"/>
    <w:rsid w:val="00F2706D"/>
    <w:rsid w:val="00F27C1E"/>
    <w:rsid w:val="00F3000A"/>
    <w:rsid w:val="00F31F68"/>
    <w:rsid w:val="00F32DB0"/>
    <w:rsid w:val="00F33D35"/>
    <w:rsid w:val="00F346A8"/>
    <w:rsid w:val="00F34C84"/>
    <w:rsid w:val="00F357D9"/>
    <w:rsid w:val="00F40AD7"/>
    <w:rsid w:val="00F411C4"/>
    <w:rsid w:val="00F41960"/>
    <w:rsid w:val="00F43AFA"/>
    <w:rsid w:val="00F4527E"/>
    <w:rsid w:val="00F455BF"/>
    <w:rsid w:val="00F45722"/>
    <w:rsid w:val="00F46F0D"/>
    <w:rsid w:val="00F5021A"/>
    <w:rsid w:val="00F50EF9"/>
    <w:rsid w:val="00F50FB3"/>
    <w:rsid w:val="00F5561C"/>
    <w:rsid w:val="00F563D1"/>
    <w:rsid w:val="00F56BB6"/>
    <w:rsid w:val="00F571CE"/>
    <w:rsid w:val="00F60C62"/>
    <w:rsid w:val="00F63870"/>
    <w:rsid w:val="00F63D52"/>
    <w:rsid w:val="00F6639E"/>
    <w:rsid w:val="00F66CAD"/>
    <w:rsid w:val="00F66FDC"/>
    <w:rsid w:val="00F672A8"/>
    <w:rsid w:val="00F67946"/>
    <w:rsid w:val="00F71BEB"/>
    <w:rsid w:val="00F72F3E"/>
    <w:rsid w:val="00F73324"/>
    <w:rsid w:val="00F733FE"/>
    <w:rsid w:val="00F739E9"/>
    <w:rsid w:val="00F74FAC"/>
    <w:rsid w:val="00F761C4"/>
    <w:rsid w:val="00F77D37"/>
    <w:rsid w:val="00F77E3D"/>
    <w:rsid w:val="00F77F69"/>
    <w:rsid w:val="00F8018A"/>
    <w:rsid w:val="00F81D91"/>
    <w:rsid w:val="00F829AB"/>
    <w:rsid w:val="00F82C24"/>
    <w:rsid w:val="00F83A68"/>
    <w:rsid w:val="00F85237"/>
    <w:rsid w:val="00F85786"/>
    <w:rsid w:val="00F85B86"/>
    <w:rsid w:val="00F9000A"/>
    <w:rsid w:val="00F92438"/>
    <w:rsid w:val="00F93085"/>
    <w:rsid w:val="00F93107"/>
    <w:rsid w:val="00F94786"/>
    <w:rsid w:val="00F94E5B"/>
    <w:rsid w:val="00F963DE"/>
    <w:rsid w:val="00F96C23"/>
    <w:rsid w:val="00F97BB1"/>
    <w:rsid w:val="00F97D5C"/>
    <w:rsid w:val="00F97F44"/>
    <w:rsid w:val="00FA0F82"/>
    <w:rsid w:val="00FA1E3E"/>
    <w:rsid w:val="00FA481B"/>
    <w:rsid w:val="00FA49DF"/>
    <w:rsid w:val="00FA5AE3"/>
    <w:rsid w:val="00FA695B"/>
    <w:rsid w:val="00FA73DD"/>
    <w:rsid w:val="00FA756D"/>
    <w:rsid w:val="00FB0330"/>
    <w:rsid w:val="00FB13C2"/>
    <w:rsid w:val="00FB292F"/>
    <w:rsid w:val="00FB2C30"/>
    <w:rsid w:val="00FB5370"/>
    <w:rsid w:val="00FB65CA"/>
    <w:rsid w:val="00FB695C"/>
    <w:rsid w:val="00FB7D0F"/>
    <w:rsid w:val="00FC00DD"/>
    <w:rsid w:val="00FC0FB4"/>
    <w:rsid w:val="00FC1A49"/>
    <w:rsid w:val="00FC4D42"/>
    <w:rsid w:val="00FC51D4"/>
    <w:rsid w:val="00FC590F"/>
    <w:rsid w:val="00FC6370"/>
    <w:rsid w:val="00FC6F93"/>
    <w:rsid w:val="00FC7E40"/>
    <w:rsid w:val="00FD04FA"/>
    <w:rsid w:val="00FD176C"/>
    <w:rsid w:val="00FD1D29"/>
    <w:rsid w:val="00FD264B"/>
    <w:rsid w:val="00FD2782"/>
    <w:rsid w:val="00FD38CD"/>
    <w:rsid w:val="00FD6244"/>
    <w:rsid w:val="00FE097F"/>
    <w:rsid w:val="00FE2025"/>
    <w:rsid w:val="00FE20B8"/>
    <w:rsid w:val="00FE2551"/>
    <w:rsid w:val="00FE3399"/>
    <w:rsid w:val="00FE3B16"/>
    <w:rsid w:val="00FE3DEA"/>
    <w:rsid w:val="00FE49E3"/>
    <w:rsid w:val="00FE56A8"/>
    <w:rsid w:val="00FE5C45"/>
    <w:rsid w:val="00FE64C4"/>
    <w:rsid w:val="00FE684D"/>
    <w:rsid w:val="00FE7E0D"/>
    <w:rsid w:val="00FE7F53"/>
    <w:rsid w:val="00FF4B45"/>
    <w:rsid w:val="00FF56C5"/>
    <w:rsid w:val="00FF57CD"/>
    <w:rsid w:val="00FF5C73"/>
    <w:rsid w:val="00FF5DB6"/>
    <w:rsid w:val="00FF76E4"/>
    <w:rsid w:val="00FF7F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19451407-37D2-4301-B40A-3A7E3DF3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64A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5E5F1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8864A8"/>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table" w:customStyle="1" w:styleId="Tabladecuadrcula1clara1">
    <w:name w:val="Tabla de cuadrícula 1 clara1"/>
    <w:basedOn w:val="Tablanormal"/>
    <w:uiPriority w:val="46"/>
    <w:rsid w:val="0065248A"/>
    <w:rPr>
      <w:rFonts w:eastAsiaTheme="minorHAnsi"/>
      <w:sz w:val="22"/>
      <w:szCs w:val="22"/>
      <w:lang w:val="es-MX"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aliases w:val="Francesa Car"/>
    <w:link w:val="Sinespaciado"/>
    <w:uiPriority w:val="1"/>
    <w:locked/>
    <w:rsid w:val="00407199"/>
  </w:style>
  <w:style w:type="paragraph" w:customStyle="1" w:styleId="Pa6">
    <w:name w:val="Pa6"/>
    <w:basedOn w:val="Default"/>
    <w:next w:val="Default"/>
    <w:uiPriority w:val="99"/>
    <w:rsid w:val="00BF7EAD"/>
    <w:pPr>
      <w:spacing w:line="201" w:lineRule="atLeast"/>
    </w:pPr>
    <w:rPr>
      <w:rFonts w:ascii="Arial" w:eastAsiaTheme="minorEastAsia" w:hAnsi="Arial" w:cs="Arial"/>
      <w:color w:val="auto"/>
      <w:lang w:eastAsia="es-ES"/>
    </w:rPr>
  </w:style>
  <w:style w:type="paragraph" w:customStyle="1" w:styleId="Pa7">
    <w:name w:val="Pa7"/>
    <w:basedOn w:val="Default"/>
    <w:next w:val="Default"/>
    <w:uiPriority w:val="99"/>
    <w:rsid w:val="00BF7EAD"/>
    <w:pPr>
      <w:spacing w:line="201" w:lineRule="atLeast"/>
    </w:pPr>
    <w:rPr>
      <w:rFonts w:ascii="Arial" w:eastAsiaTheme="minorEastAsia" w:hAnsi="Arial" w:cs="Arial"/>
      <w:color w:val="auto"/>
      <w:lang w:eastAsia="es-ES"/>
    </w:rPr>
  </w:style>
  <w:style w:type="character" w:customStyle="1" w:styleId="A5">
    <w:name w:val="A5"/>
    <w:uiPriority w:val="99"/>
    <w:rsid w:val="00BF7EAD"/>
    <w:rPr>
      <w:color w:val="000000"/>
      <w:sz w:val="11"/>
      <w:szCs w:val="11"/>
    </w:rPr>
  </w:style>
  <w:style w:type="numbering" w:customStyle="1" w:styleId="Estiloimportado1">
    <w:name w:val="Estilo importado 1"/>
    <w:rsid w:val="00841219"/>
    <w:pPr>
      <w:numPr>
        <w:numId w:val="3"/>
      </w:numPr>
    </w:pPr>
  </w:style>
  <w:style w:type="paragraph" w:customStyle="1" w:styleId="Cuerpo">
    <w:name w:val="Cuerpo"/>
    <w:rsid w:val="0084121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841219"/>
    <w:rPr>
      <w:lang w:val="es-ES_tradnl"/>
    </w:rPr>
  </w:style>
  <w:style w:type="table" w:customStyle="1" w:styleId="Tablanormal11">
    <w:name w:val="Tabla normal 11"/>
    <w:basedOn w:val="Tablanormal"/>
    <w:uiPriority w:val="41"/>
    <w:rsid w:val="007C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29A1"/>
    <w:pPr>
      <w:spacing w:before="100" w:beforeAutospacing="1" w:after="100" w:afterAutospacing="1"/>
    </w:pPr>
    <w:rPr>
      <w:rFonts w:ascii="Times New Roman" w:eastAsiaTheme="minorHAnsi" w:hAnsi="Times New Roman" w:cs="Times New Roman"/>
      <w:lang w:eastAsia="es-ES_tradnl"/>
    </w:rPr>
  </w:style>
  <w:style w:type="character" w:customStyle="1" w:styleId="Ttulo3Car">
    <w:name w:val="Título 3 Car"/>
    <w:basedOn w:val="Fuentedeprrafopredeter"/>
    <w:link w:val="Ttulo3"/>
    <w:uiPriority w:val="9"/>
    <w:semiHidden/>
    <w:rsid w:val="005E5F1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49212">
      <w:bodyDiv w:val="1"/>
      <w:marLeft w:val="0"/>
      <w:marRight w:val="0"/>
      <w:marTop w:val="0"/>
      <w:marBottom w:val="0"/>
      <w:divBdr>
        <w:top w:val="none" w:sz="0" w:space="0" w:color="auto"/>
        <w:left w:val="none" w:sz="0" w:space="0" w:color="auto"/>
        <w:bottom w:val="none" w:sz="0" w:space="0" w:color="auto"/>
        <w:right w:val="none" w:sz="0" w:space="0" w:color="auto"/>
      </w:divBdr>
      <w:divsChild>
        <w:div w:id="2032491888">
          <w:marLeft w:val="0"/>
          <w:marRight w:val="0"/>
          <w:marTop w:val="0"/>
          <w:marBottom w:val="0"/>
          <w:divBdr>
            <w:top w:val="none" w:sz="0" w:space="0" w:color="auto"/>
            <w:left w:val="none" w:sz="0" w:space="0" w:color="auto"/>
            <w:bottom w:val="none" w:sz="0" w:space="0" w:color="auto"/>
            <w:right w:val="none" w:sz="0" w:space="0" w:color="auto"/>
          </w:divBdr>
        </w:div>
        <w:div w:id="761604156">
          <w:marLeft w:val="0"/>
          <w:marRight w:val="0"/>
          <w:marTop w:val="0"/>
          <w:marBottom w:val="0"/>
          <w:divBdr>
            <w:top w:val="none" w:sz="0" w:space="0" w:color="auto"/>
            <w:left w:val="none" w:sz="0" w:space="0" w:color="auto"/>
            <w:bottom w:val="none" w:sz="0" w:space="0" w:color="auto"/>
            <w:right w:val="none" w:sz="0" w:space="0" w:color="auto"/>
          </w:divBdr>
        </w:div>
      </w:divsChild>
    </w:div>
    <w:div w:id="49900749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1927335">
      <w:bodyDiv w:val="1"/>
      <w:marLeft w:val="0"/>
      <w:marRight w:val="0"/>
      <w:marTop w:val="0"/>
      <w:marBottom w:val="0"/>
      <w:divBdr>
        <w:top w:val="none" w:sz="0" w:space="0" w:color="auto"/>
        <w:left w:val="none" w:sz="0" w:space="0" w:color="auto"/>
        <w:bottom w:val="none" w:sz="0" w:space="0" w:color="auto"/>
        <w:right w:val="none" w:sz="0" w:space="0" w:color="auto"/>
      </w:divBdr>
    </w:div>
    <w:div w:id="1089697965">
      <w:bodyDiv w:val="1"/>
      <w:marLeft w:val="0"/>
      <w:marRight w:val="0"/>
      <w:marTop w:val="0"/>
      <w:marBottom w:val="0"/>
      <w:divBdr>
        <w:top w:val="none" w:sz="0" w:space="0" w:color="auto"/>
        <w:left w:val="none" w:sz="0" w:space="0" w:color="auto"/>
        <w:bottom w:val="none" w:sz="0" w:space="0" w:color="auto"/>
        <w:right w:val="none" w:sz="0" w:space="0" w:color="auto"/>
      </w:divBdr>
    </w:div>
    <w:div w:id="1354847309">
      <w:bodyDiv w:val="1"/>
      <w:marLeft w:val="0"/>
      <w:marRight w:val="0"/>
      <w:marTop w:val="0"/>
      <w:marBottom w:val="0"/>
      <w:divBdr>
        <w:top w:val="none" w:sz="0" w:space="0" w:color="auto"/>
        <w:left w:val="none" w:sz="0" w:space="0" w:color="auto"/>
        <w:bottom w:val="none" w:sz="0" w:space="0" w:color="auto"/>
        <w:right w:val="none" w:sz="0" w:space="0" w:color="auto"/>
      </w:divBdr>
    </w:div>
    <w:div w:id="1387753084">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0788773">
      <w:bodyDiv w:val="1"/>
      <w:marLeft w:val="0"/>
      <w:marRight w:val="0"/>
      <w:marTop w:val="0"/>
      <w:marBottom w:val="0"/>
      <w:divBdr>
        <w:top w:val="none" w:sz="0" w:space="0" w:color="auto"/>
        <w:left w:val="none" w:sz="0" w:space="0" w:color="auto"/>
        <w:bottom w:val="none" w:sz="0" w:space="0" w:color="auto"/>
        <w:right w:val="none" w:sz="0" w:space="0" w:color="auto"/>
      </w:divBdr>
    </w:div>
    <w:div w:id="1679964926">
      <w:bodyDiv w:val="1"/>
      <w:marLeft w:val="0"/>
      <w:marRight w:val="0"/>
      <w:marTop w:val="0"/>
      <w:marBottom w:val="0"/>
      <w:divBdr>
        <w:top w:val="none" w:sz="0" w:space="0" w:color="auto"/>
        <w:left w:val="none" w:sz="0" w:space="0" w:color="auto"/>
        <w:bottom w:val="none" w:sz="0" w:space="0" w:color="auto"/>
        <w:right w:val="none" w:sz="0" w:space="0" w:color="auto"/>
      </w:divBdr>
    </w:div>
    <w:div w:id="1705206109">
      <w:bodyDiv w:val="1"/>
      <w:marLeft w:val="0"/>
      <w:marRight w:val="0"/>
      <w:marTop w:val="0"/>
      <w:marBottom w:val="0"/>
      <w:divBdr>
        <w:top w:val="none" w:sz="0" w:space="0" w:color="auto"/>
        <w:left w:val="none" w:sz="0" w:space="0" w:color="auto"/>
        <w:bottom w:val="none" w:sz="0" w:space="0" w:color="auto"/>
        <w:right w:val="none" w:sz="0" w:space="0" w:color="auto"/>
      </w:divBdr>
    </w:div>
    <w:div w:id="1710957621">
      <w:bodyDiv w:val="1"/>
      <w:marLeft w:val="0"/>
      <w:marRight w:val="0"/>
      <w:marTop w:val="0"/>
      <w:marBottom w:val="0"/>
      <w:divBdr>
        <w:top w:val="none" w:sz="0" w:space="0" w:color="auto"/>
        <w:left w:val="none" w:sz="0" w:space="0" w:color="auto"/>
        <w:bottom w:val="none" w:sz="0" w:space="0" w:color="auto"/>
        <w:right w:val="none" w:sz="0" w:space="0" w:color="auto"/>
      </w:divBdr>
    </w:div>
    <w:div w:id="1818909990">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
    <w:div w:id="1941138969">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B4E82-6CCA-40F7-BCD4-C7191124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7290</Words>
  <Characters>40098</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7</cp:revision>
  <cp:lastPrinted>2018-07-09T22:33:00Z</cp:lastPrinted>
  <dcterms:created xsi:type="dcterms:W3CDTF">2018-06-28T21:19:00Z</dcterms:created>
  <dcterms:modified xsi:type="dcterms:W3CDTF">2018-08-02T00:26:00Z</dcterms:modified>
</cp:coreProperties>
</file>