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81D1E" w14:textId="77777777" w:rsidR="00E427F1" w:rsidRDefault="00E427F1" w:rsidP="00E427F1">
      <w:pPr>
        <w:spacing w:before="240" w:after="240" w:line="360" w:lineRule="auto"/>
        <w:rPr>
          <w:rFonts w:ascii="Palatino Linotype" w:hAnsi="Palatino Linotype"/>
          <w:b/>
        </w:rPr>
      </w:pPr>
    </w:p>
    <w:p w14:paraId="122CEA81" w14:textId="77777777" w:rsidR="00474477" w:rsidRPr="008952F5" w:rsidRDefault="00474477" w:rsidP="00BF2346">
      <w:pPr>
        <w:spacing w:before="240" w:after="240" w:line="360" w:lineRule="auto"/>
        <w:jc w:val="center"/>
        <w:rPr>
          <w:rFonts w:ascii="Palatino Linotype" w:hAnsi="Palatino Linotype"/>
          <w:b/>
        </w:rPr>
      </w:pPr>
      <w:r w:rsidRPr="008952F5">
        <w:rPr>
          <w:rFonts w:ascii="Palatino Linotype" w:hAnsi="Palatino Linotype"/>
          <w:b/>
        </w:rPr>
        <w:t>LÍNEAS ARGUMENTATIVAS.</w:t>
      </w:r>
    </w:p>
    <w:p w14:paraId="33A00094" w14:textId="77777777" w:rsidR="008E4873" w:rsidRPr="008952F5" w:rsidRDefault="008E4873" w:rsidP="008E4873">
      <w:pPr>
        <w:spacing w:before="240" w:after="240" w:line="360" w:lineRule="auto"/>
        <w:ind w:right="142"/>
        <w:jc w:val="both"/>
        <w:rPr>
          <w:rFonts w:ascii="Palatino Linotype" w:eastAsia="MS Mincho" w:hAnsi="Palatino Linotype" w:cs="Arial"/>
        </w:rPr>
      </w:pPr>
      <w:r w:rsidRPr="008952F5">
        <w:rPr>
          <w:rFonts w:ascii="Palatino Linotype" w:eastAsia="MS Mincho" w:hAnsi="Palatino Linotype" w:cs="Arial"/>
          <w:b/>
        </w:rPr>
        <w:t xml:space="preserve">VERSIÓN PÚBLICA. </w:t>
      </w:r>
      <w:r w:rsidRPr="008952F5">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5076AEC7" w14:textId="77777777" w:rsidR="008E4873" w:rsidRPr="008952F5" w:rsidRDefault="008E4873" w:rsidP="008E4873">
      <w:pPr>
        <w:spacing w:line="360" w:lineRule="auto"/>
        <w:jc w:val="both"/>
        <w:rPr>
          <w:rFonts w:ascii="Palatino Linotype" w:eastAsia="MS Mincho" w:hAnsi="Palatino Linotype" w:cs="Arial"/>
        </w:rPr>
      </w:pPr>
      <w:r w:rsidRPr="008952F5">
        <w:rPr>
          <w:rFonts w:ascii="Palatino Linotype" w:eastAsia="MS Mincho" w:hAnsi="Palatino Linotype" w:cs="Arial"/>
          <w:b/>
        </w:rPr>
        <w:t>NO ES UNA INVESTIGACIÓN, LA BUSQUEDA QUE PERMITA LOCALIZAR LOS DOCUMENTOS PARA ATENDER UNA SOLICITUD DE ACCESO A LA INFORMACIÓN.</w:t>
      </w:r>
      <w:r w:rsidRPr="008952F5">
        <w:rPr>
          <w:rFonts w:ascii="Palatino Linotype" w:eastAsia="MS Mincho" w:hAnsi="Palatino Linotype" w:cs="Arial"/>
        </w:rPr>
        <w:t xml:space="preserve"> El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w:t>
      </w:r>
      <w:r w:rsidRPr="008952F5">
        <w:rPr>
          <w:rFonts w:ascii="Palatino Linotype" w:eastAsia="MS Mincho" w:hAnsi="Palatino Linotype" w:cs="Arial"/>
        </w:rPr>
        <w:lastRenderedPageBreak/>
        <w:t xml:space="preserve">cuales se hacen constar en un nuevo documento que se genera como consecuencia de la investigación practicada. </w:t>
      </w:r>
    </w:p>
    <w:p w14:paraId="741BD8B0" w14:textId="77777777" w:rsidR="008E4873" w:rsidRPr="008952F5" w:rsidRDefault="008E4873" w:rsidP="008E4873">
      <w:pPr>
        <w:spacing w:line="360" w:lineRule="auto"/>
        <w:jc w:val="both"/>
        <w:rPr>
          <w:rFonts w:ascii="Palatino Linotype" w:eastAsia="MS Mincho" w:hAnsi="Palatino Linotype" w:cs="Arial"/>
          <w:b/>
        </w:rPr>
      </w:pPr>
    </w:p>
    <w:p w14:paraId="6B54D451" w14:textId="77777777" w:rsidR="008E4873" w:rsidRPr="008952F5" w:rsidRDefault="008E4873" w:rsidP="00E9443D">
      <w:pPr>
        <w:spacing w:line="360" w:lineRule="auto"/>
        <w:ind w:right="49"/>
        <w:jc w:val="both"/>
        <w:rPr>
          <w:rFonts w:ascii="Palatino Linotype" w:eastAsia="Times New Roman" w:hAnsi="Palatino Linotype" w:cs="Arial"/>
          <w:lang w:val="es-ES"/>
        </w:rPr>
      </w:pPr>
      <w:r w:rsidRPr="008952F5">
        <w:rPr>
          <w:rFonts w:ascii="Palatino Linotype" w:eastAsia="Times New Roman" w:hAnsi="Palatino Linotype" w:cs="Arial"/>
          <w:b/>
          <w:lang w:val="es-ES"/>
        </w:rPr>
        <w:t>PRESERVACIÓN DE LA INFORMACIÓN, DEBER DE.</w:t>
      </w:r>
      <w:r w:rsidRPr="008952F5">
        <w:rPr>
          <w:rFonts w:ascii="Palatino Linotype" w:eastAsia="Times New Roman" w:hAnsi="Palatino Linotype" w:cs="Arial"/>
          <w:lang w:val="es-ES"/>
        </w:rPr>
        <w:t xml:space="preserve"> Los sujetos obligados tienen el deber constitucional de preservar los documentos en archivos actualizados y cumpliendo los estándares señalados en la ley de documentos administrativos e históricos del Estado de México, los lineamientos para la organización y conservación de archivos expedidos por el Consejo Nacional del Sistema Nacional de Transparencia y los lineamientos para la administración de documentos en el Estado de México, expedidos por la Secretaría Técnica del Comité Técnico de Documentos del Sistema Estatal de Documentación, según corresponda.  </w:t>
      </w:r>
    </w:p>
    <w:p w14:paraId="1D1F6F24" w14:textId="3DD9BCCB" w:rsidR="00421CDD" w:rsidRPr="008952F5" w:rsidRDefault="008E4873" w:rsidP="00421CDD">
      <w:pPr>
        <w:spacing w:before="240" w:after="360" w:line="360" w:lineRule="auto"/>
        <w:contextualSpacing/>
        <w:jc w:val="both"/>
        <w:rPr>
          <w:rFonts w:ascii="Palatino Linotype" w:eastAsia="Times New Roman" w:hAnsi="Palatino Linotype"/>
        </w:rPr>
      </w:pPr>
      <w:r w:rsidRPr="008952F5">
        <w:rPr>
          <w:rFonts w:ascii="Palatino Linotype" w:eastAsia="Times New Roman" w:hAnsi="Palatino Linotype"/>
          <w:noProof/>
          <w:lang w:val="es-MX" w:eastAsia="es-MX"/>
        </w:rPr>
        <mc:AlternateContent>
          <mc:Choice Requires="wps">
            <w:drawing>
              <wp:anchor distT="0" distB="0" distL="114300" distR="114300" simplePos="0" relativeHeight="251689984" behindDoc="0" locked="0" layoutInCell="1" allowOverlap="1" wp14:anchorId="652C79D5" wp14:editId="6C5DA2EF">
                <wp:simplePos x="0" y="0"/>
                <wp:positionH relativeFrom="column">
                  <wp:posOffset>2515</wp:posOffset>
                </wp:positionH>
                <wp:positionV relativeFrom="paragraph">
                  <wp:posOffset>154202</wp:posOffset>
                </wp:positionV>
                <wp:extent cx="5369356" cy="3211373"/>
                <wp:effectExtent l="38100" t="19050" r="60325" b="84455"/>
                <wp:wrapNone/>
                <wp:docPr id="7" name="Conector recto 7"/>
                <wp:cNvGraphicFramePr/>
                <a:graphic xmlns:a="http://schemas.openxmlformats.org/drawingml/2006/main">
                  <a:graphicData uri="http://schemas.microsoft.com/office/word/2010/wordprocessingShape">
                    <wps:wsp>
                      <wps:cNvCnPr/>
                      <wps:spPr>
                        <a:xfrm>
                          <a:off x="0" y="0"/>
                          <a:ext cx="5369356" cy="321137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E4DA2" id="Conector recto 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2.15pt" to="42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" strokecolor="black [3200]" strokeweight="2pt">
                <v:shadow on="t" color="black" opacity="24903f" origin=",.5" offset="0,.55556mm"/>
              </v:line>
            </w:pict>
          </mc:Fallback>
        </mc:AlternateContent>
      </w:r>
    </w:p>
    <w:p w14:paraId="2F4E95B0" w14:textId="4A0FB132" w:rsidR="00421CDD" w:rsidRPr="008952F5" w:rsidRDefault="00421CDD" w:rsidP="00E44057">
      <w:pPr>
        <w:spacing w:before="240" w:after="360" w:line="360" w:lineRule="auto"/>
        <w:contextualSpacing/>
        <w:jc w:val="both"/>
        <w:rPr>
          <w:rFonts w:ascii="Palatino Linotype" w:eastAsia="Times New Roman" w:hAnsi="Palatino Linotype"/>
        </w:rPr>
      </w:pPr>
    </w:p>
    <w:p w14:paraId="3D4A6F5E" w14:textId="77777777" w:rsidR="00D64CE8" w:rsidRPr="008952F5" w:rsidRDefault="00D64CE8" w:rsidP="00E44057">
      <w:pPr>
        <w:spacing w:before="240" w:after="360" w:line="360" w:lineRule="auto"/>
        <w:contextualSpacing/>
        <w:jc w:val="both"/>
        <w:rPr>
          <w:rFonts w:ascii="Palatino Linotype" w:eastAsia="Times New Roman" w:hAnsi="Palatino Linotype"/>
        </w:rPr>
      </w:pPr>
    </w:p>
    <w:p w14:paraId="01AAE5B4" w14:textId="5860CF81" w:rsidR="0035373B" w:rsidRPr="008952F5" w:rsidRDefault="0035373B" w:rsidP="00E44057">
      <w:pPr>
        <w:spacing w:before="240" w:after="360" w:line="360" w:lineRule="auto"/>
        <w:contextualSpacing/>
        <w:jc w:val="both"/>
        <w:rPr>
          <w:rFonts w:ascii="Palatino Linotype" w:eastAsia="Times New Roman" w:hAnsi="Palatino Linotype"/>
        </w:rPr>
      </w:pPr>
    </w:p>
    <w:p w14:paraId="7D766E2D" w14:textId="77777777" w:rsidR="00AA170F" w:rsidRPr="008952F5" w:rsidRDefault="00AA170F" w:rsidP="00E44057">
      <w:pPr>
        <w:spacing w:before="240" w:after="360" w:line="360" w:lineRule="auto"/>
        <w:contextualSpacing/>
        <w:jc w:val="both"/>
        <w:rPr>
          <w:rFonts w:ascii="Palatino Linotype" w:eastAsia="Times New Roman" w:hAnsi="Palatino Linotype"/>
        </w:rPr>
      </w:pPr>
    </w:p>
    <w:p w14:paraId="436D9CA6" w14:textId="77777777" w:rsidR="00AA170F" w:rsidRPr="008952F5" w:rsidRDefault="00AA170F" w:rsidP="00E44057">
      <w:pPr>
        <w:spacing w:before="240" w:after="360" w:line="360" w:lineRule="auto"/>
        <w:contextualSpacing/>
        <w:jc w:val="both"/>
        <w:rPr>
          <w:rFonts w:ascii="Palatino Linotype" w:eastAsia="Times New Roman" w:hAnsi="Palatino Linotype"/>
        </w:rPr>
      </w:pPr>
    </w:p>
    <w:p w14:paraId="5F1F6026" w14:textId="77777777" w:rsidR="00AA170F" w:rsidRPr="008952F5" w:rsidRDefault="00AA170F" w:rsidP="00E44057">
      <w:pPr>
        <w:spacing w:before="240" w:after="360" w:line="360" w:lineRule="auto"/>
        <w:contextualSpacing/>
        <w:jc w:val="both"/>
        <w:rPr>
          <w:rFonts w:ascii="Palatino Linotype" w:eastAsia="Times New Roman" w:hAnsi="Palatino Linotype"/>
        </w:rPr>
      </w:pPr>
    </w:p>
    <w:p w14:paraId="51B87575" w14:textId="77777777" w:rsidR="00AA170F" w:rsidRPr="008952F5" w:rsidRDefault="00AA170F" w:rsidP="00E44057">
      <w:pPr>
        <w:spacing w:before="240" w:after="360" w:line="360" w:lineRule="auto"/>
        <w:contextualSpacing/>
        <w:jc w:val="both"/>
        <w:rPr>
          <w:rFonts w:ascii="Palatino Linotype" w:eastAsia="Times New Roman" w:hAnsi="Palatino Linotype"/>
        </w:rPr>
      </w:pPr>
    </w:p>
    <w:p w14:paraId="7E71A03F" w14:textId="77777777" w:rsidR="00E9443D" w:rsidRPr="008952F5" w:rsidRDefault="00E9443D" w:rsidP="00E44057">
      <w:pPr>
        <w:spacing w:before="240" w:after="360" w:line="360" w:lineRule="auto"/>
        <w:contextualSpacing/>
        <w:jc w:val="both"/>
        <w:rPr>
          <w:rFonts w:ascii="Palatino Linotype" w:eastAsia="Times New Roman" w:hAnsi="Palatino Linotype"/>
        </w:rPr>
      </w:pPr>
    </w:p>
    <w:p w14:paraId="681D9210" w14:textId="77777777" w:rsidR="00E9443D" w:rsidRPr="008952F5" w:rsidRDefault="00E9443D" w:rsidP="00E44057">
      <w:pPr>
        <w:spacing w:before="240" w:after="360" w:line="360" w:lineRule="auto"/>
        <w:contextualSpacing/>
        <w:jc w:val="both"/>
        <w:rPr>
          <w:rFonts w:ascii="Palatino Linotype" w:eastAsia="Times New Roman" w:hAnsi="Palatino Linotype"/>
        </w:rPr>
      </w:pPr>
    </w:p>
    <w:p w14:paraId="51794F58" w14:textId="77777777" w:rsidR="00E9443D" w:rsidRPr="008952F5" w:rsidRDefault="00E9443D" w:rsidP="00E44057">
      <w:pPr>
        <w:spacing w:before="240" w:after="360" w:line="360" w:lineRule="auto"/>
        <w:contextualSpacing/>
        <w:jc w:val="both"/>
        <w:rPr>
          <w:rFonts w:ascii="Palatino Linotype" w:eastAsia="Times New Roman" w:hAnsi="Palatino Linotype"/>
        </w:rPr>
      </w:pPr>
    </w:p>
    <w:p w14:paraId="35E5D383" w14:textId="77777777" w:rsidR="00E9443D" w:rsidRPr="008952F5" w:rsidRDefault="00E9443D" w:rsidP="00E44057">
      <w:pPr>
        <w:spacing w:before="240" w:after="360" w:line="360" w:lineRule="auto"/>
        <w:contextualSpacing/>
        <w:jc w:val="both"/>
        <w:rPr>
          <w:rFonts w:ascii="Palatino Linotype" w:eastAsia="Times New Roman" w:hAnsi="Palatino Linotype"/>
        </w:rPr>
      </w:pPr>
    </w:p>
    <w:p w14:paraId="6708A2F2" w14:textId="77777777" w:rsidR="00E9443D" w:rsidRPr="008952F5" w:rsidRDefault="00E9443D" w:rsidP="00E427F1">
      <w:pPr>
        <w:spacing w:line="360" w:lineRule="auto"/>
        <w:rPr>
          <w:rFonts w:ascii="Palatino Linotype" w:eastAsia="Times New Roman" w:hAnsi="Palatino Linotype" w:cs="Times New Roman"/>
          <w:b/>
          <w:u w:val="single"/>
        </w:rPr>
      </w:pPr>
    </w:p>
    <w:p w14:paraId="669E2ECC" w14:textId="06F789DB" w:rsidR="00353748" w:rsidRPr="008952F5" w:rsidRDefault="00A20B1F" w:rsidP="00E427F1">
      <w:pPr>
        <w:spacing w:line="360" w:lineRule="auto"/>
        <w:jc w:val="center"/>
        <w:rPr>
          <w:rFonts w:ascii="Palatino Linotype" w:eastAsia="Times New Roman" w:hAnsi="Palatino Linotype" w:cs="Times New Roman"/>
          <w:b/>
          <w:sz w:val="22"/>
          <w:szCs w:val="22"/>
          <w:u w:val="single"/>
        </w:rPr>
      </w:pPr>
      <w:r w:rsidRPr="008952F5">
        <w:rPr>
          <w:rFonts w:ascii="Palatino Linotype" w:eastAsia="Times New Roman" w:hAnsi="Palatino Linotype" w:cs="Times New Roman"/>
          <w:b/>
          <w:sz w:val="22"/>
          <w:szCs w:val="22"/>
          <w:u w:val="single"/>
        </w:rPr>
        <w:lastRenderedPageBreak/>
        <w:t>ÍNDICE</w:t>
      </w:r>
    </w:p>
    <w:sdt>
      <w:sdtPr>
        <w:rPr>
          <w:rFonts w:asciiTheme="minorHAnsi" w:eastAsiaTheme="minorEastAsia" w:hAnsiTheme="minorHAnsi" w:cstheme="minorBidi"/>
          <w:sz w:val="22"/>
          <w:szCs w:val="22"/>
          <w:lang w:val="es-ES" w:eastAsia="es-ES"/>
        </w:rPr>
        <w:id w:val="-1245946457"/>
        <w:docPartObj>
          <w:docPartGallery w:val="Table of Contents"/>
          <w:docPartUnique/>
        </w:docPartObj>
      </w:sdtPr>
      <w:sdtEndPr>
        <w:rPr>
          <w:b/>
          <w:bCs/>
          <w:sz w:val="24"/>
          <w:szCs w:val="24"/>
        </w:rPr>
      </w:sdtEndPr>
      <w:sdtContent>
        <w:p w14:paraId="79CB4F2F" w14:textId="51D1ED85" w:rsidR="00DA7E2F" w:rsidRPr="008952F5" w:rsidRDefault="00DA7E2F" w:rsidP="00A67428">
          <w:pPr>
            <w:pStyle w:val="TtulodeTDC"/>
            <w:spacing w:before="0" w:line="480" w:lineRule="auto"/>
            <w:rPr>
              <w:sz w:val="22"/>
              <w:szCs w:val="22"/>
            </w:rPr>
          </w:pPr>
        </w:p>
        <w:p w14:paraId="5D00D62F" w14:textId="77777777" w:rsidR="008952F5" w:rsidRPr="008952F5" w:rsidRDefault="00DA7E2F" w:rsidP="008952F5">
          <w:pPr>
            <w:pStyle w:val="TDC1"/>
            <w:spacing w:line="360" w:lineRule="auto"/>
            <w:rPr>
              <w:rFonts w:ascii="Palatino Linotype" w:hAnsi="Palatino Linotype"/>
              <w:noProof/>
              <w:sz w:val="22"/>
              <w:szCs w:val="22"/>
              <w:lang w:val="es-MX" w:eastAsia="es-MX"/>
            </w:rPr>
          </w:pPr>
          <w:r w:rsidRPr="008952F5">
            <w:rPr>
              <w:rFonts w:ascii="Palatino Linotype" w:hAnsi="Palatino Linotype"/>
              <w:sz w:val="22"/>
              <w:szCs w:val="22"/>
            </w:rPr>
            <w:fldChar w:fldCharType="begin"/>
          </w:r>
          <w:r w:rsidRPr="008952F5">
            <w:rPr>
              <w:rFonts w:ascii="Palatino Linotype" w:hAnsi="Palatino Linotype"/>
              <w:sz w:val="22"/>
              <w:szCs w:val="22"/>
            </w:rPr>
            <w:instrText xml:space="preserve"> TOC \o "1-3" \h \z \u </w:instrText>
          </w:r>
          <w:r w:rsidRPr="008952F5">
            <w:rPr>
              <w:rFonts w:ascii="Palatino Linotype" w:hAnsi="Palatino Linotype"/>
              <w:sz w:val="22"/>
              <w:szCs w:val="22"/>
            </w:rPr>
            <w:fldChar w:fldCharType="separate"/>
          </w:r>
          <w:hyperlink w:anchor="_Toc516481734" w:history="1">
            <w:r w:rsidR="008952F5" w:rsidRPr="008952F5">
              <w:rPr>
                <w:rStyle w:val="Hipervnculo"/>
                <w:rFonts w:ascii="Palatino Linotype" w:hAnsi="Palatino Linotype"/>
                <w:b/>
                <w:noProof/>
                <w:sz w:val="22"/>
                <w:szCs w:val="22"/>
              </w:rPr>
              <w:t>ANTECEDENTES</w:t>
            </w:r>
            <w:r w:rsidR="008952F5" w:rsidRPr="008952F5">
              <w:rPr>
                <w:rFonts w:ascii="Palatino Linotype" w:hAnsi="Palatino Linotype"/>
                <w:noProof/>
                <w:webHidden/>
                <w:sz w:val="22"/>
                <w:szCs w:val="22"/>
              </w:rPr>
              <w:tab/>
            </w:r>
            <w:r w:rsidR="008952F5" w:rsidRPr="008952F5">
              <w:rPr>
                <w:rFonts w:ascii="Palatino Linotype" w:hAnsi="Palatino Linotype"/>
                <w:noProof/>
                <w:webHidden/>
                <w:sz w:val="22"/>
                <w:szCs w:val="22"/>
              </w:rPr>
              <w:fldChar w:fldCharType="begin"/>
            </w:r>
            <w:r w:rsidR="008952F5" w:rsidRPr="008952F5">
              <w:rPr>
                <w:rFonts w:ascii="Palatino Linotype" w:hAnsi="Palatino Linotype"/>
                <w:noProof/>
                <w:webHidden/>
                <w:sz w:val="22"/>
                <w:szCs w:val="22"/>
              </w:rPr>
              <w:instrText xml:space="preserve"> PAGEREF _Toc516481734 \h </w:instrText>
            </w:r>
            <w:r w:rsidR="008952F5" w:rsidRPr="008952F5">
              <w:rPr>
                <w:rFonts w:ascii="Palatino Linotype" w:hAnsi="Palatino Linotype"/>
                <w:noProof/>
                <w:webHidden/>
                <w:sz w:val="22"/>
                <w:szCs w:val="22"/>
              </w:rPr>
            </w:r>
            <w:r w:rsidR="008952F5" w:rsidRPr="008952F5">
              <w:rPr>
                <w:rFonts w:ascii="Palatino Linotype" w:hAnsi="Palatino Linotype"/>
                <w:noProof/>
                <w:webHidden/>
                <w:sz w:val="22"/>
                <w:szCs w:val="22"/>
              </w:rPr>
              <w:fldChar w:fldCharType="separate"/>
            </w:r>
            <w:r w:rsidR="008952F5" w:rsidRPr="008952F5">
              <w:rPr>
                <w:rFonts w:ascii="Palatino Linotype" w:hAnsi="Palatino Linotype"/>
                <w:noProof/>
                <w:webHidden/>
                <w:sz w:val="22"/>
                <w:szCs w:val="22"/>
              </w:rPr>
              <w:t>5</w:t>
            </w:r>
            <w:r w:rsidR="008952F5" w:rsidRPr="008952F5">
              <w:rPr>
                <w:rFonts w:ascii="Palatino Linotype" w:hAnsi="Palatino Linotype"/>
                <w:noProof/>
                <w:webHidden/>
                <w:sz w:val="22"/>
                <w:szCs w:val="22"/>
              </w:rPr>
              <w:fldChar w:fldCharType="end"/>
            </w:r>
          </w:hyperlink>
        </w:p>
        <w:p w14:paraId="0425B187" w14:textId="77777777" w:rsidR="008952F5" w:rsidRPr="008952F5" w:rsidRDefault="007678E3" w:rsidP="008952F5">
          <w:pPr>
            <w:pStyle w:val="TDC2"/>
            <w:spacing w:line="360" w:lineRule="auto"/>
            <w:rPr>
              <w:rFonts w:ascii="Palatino Linotype" w:hAnsi="Palatino Linotype"/>
              <w:noProof/>
              <w:sz w:val="22"/>
              <w:szCs w:val="22"/>
              <w:lang w:val="es-MX" w:eastAsia="es-MX"/>
            </w:rPr>
          </w:pPr>
          <w:hyperlink w:anchor="_Toc516481735" w:history="1">
            <w:r w:rsidR="008952F5" w:rsidRPr="008952F5">
              <w:rPr>
                <w:rStyle w:val="Hipervnculo"/>
                <w:rFonts w:ascii="Palatino Linotype" w:hAnsi="Palatino Linotype"/>
                <w:b/>
                <w:noProof/>
                <w:sz w:val="22"/>
                <w:szCs w:val="22"/>
                <w:lang w:val="es-ES"/>
              </w:rPr>
              <w:t xml:space="preserve">a) Acto impugnado: </w:t>
            </w:r>
            <w:r w:rsidR="008952F5" w:rsidRPr="008952F5">
              <w:rPr>
                <w:rStyle w:val="Hipervnculo"/>
                <w:rFonts w:ascii="Palatino Linotype" w:hAnsi="Palatino Linotype"/>
                <w:i/>
                <w:noProof/>
                <w:sz w:val="22"/>
                <w:szCs w:val="22"/>
                <w:lang w:val="es-ES"/>
              </w:rPr>
              <w:t>“</w:t>
            </w:r>
            <w:r w:rsidR="008952F5" w:rsidRPr="008952F5">
              <w:rPr>
                <w:rFonts w:ascii="Palatino Linotype" w:hAnsi="Palatino Linotype"/>
                <w:noProof/>
                <w:webHidden/>
                <w:sz w:val="22"/>
                <w:szCs w:val="22"/>
              </w:rPr>
              <w:tab/>
            </w:r>
            <w:r w:rsidR="008952F5" w:rsidRPr="008952F5">
              <w:rPr>
                <w:rFonts w:ascii="Palatino Linotype" w:hAnsi="Palatino Linotype"/>
                <w:noProof/>
                <w:webHidden/>
                <w:sz w:val="22"/>
                <w:szCs w:val="22"/>
              </w:rPr>
              <w:fldChar w:fldCharType="begin"/>
            </w:r>
            <w:r w:rsidR="008952F5" w:rsidRPr="008952F5">
              <w:rPr>
                <w:rFonts w:ascii="Palatino Linotype" w:hAnsi="Palatino Linotype"/>
                <w:noProof/>
                <w:webHidden/>
                <w:sz w:val="22"/>
                <w:szCs w:val="22"/>
              </w:rPr>
              <w:instrText xml:space="preserve"> PAGEREF _Toc516481735 \h </w:instrText>
            </w:r>
            <w:r w:rsidR="008952F5" w:rsidRPr="008952F5">
              <w:rPr>
                <w:rFonts w:ascii="Palatino Linotype" w:hAnsi="Palatino Linotype"/>
                <w:noProof/>
                <w:webHidden/>
                <w:sz w:val="22"/>
                <w:szCs w:val="22"/>
              </w:rPr>
            </w:r>
            <w:r w:rsidR="008952F5" w:rsidRPr="008952F5">
              <w:rPr>
                <w:rFonts w:ascii="Palatino Linotype" w:hAnsi="Palatino Linotype"/>
                <w:noProof/>
                <w:webHidden/>
                <w:sz w:val="22"/>
                <w:szCs w:val="22"/>
              </w:rPr>
              <w:fldChar w:fldCharType="separate"/>
            </w:r>
            <w:r w:rsidR="008952F5" w:rsidRPr="008952F5">
              <w:rPr>
                <w:rFonts w:ascii="Palatino Linotype" w:hAnsi="Palatino Linotype"/>
                <w:noProof/>
                <w:webHidden/>
                <w:sz w:val="22"/>
                <w:szCs w:val="22"/>
              </w:rPr>
              <w:t>7</w:t>
            </w:r>
            <w:r w:rsidR="008952F5" w:rsidRPr="008952F5">
              <w:rPr>
                <w:rFonts w:ascii="Palatino Linotype" w:hAnsi="Palatino Linotype"/>
                <w:noProof/>
                <w:webHidden/>
                <w:sz w:val="22"/>
                <w:szCs w:val="22"/>
              </w:rPr>
              <w:fldChar w:fldCharType="end"/>
            </w:r>
          </w:hyperlink>
        </w:p>
        <w:p w14:paraId="35184376" w14:textId="77777777" w:rsidR="008952F5" w:rsidRPr="008952F5" w:rsidRDefault="007678E3" w:rsidP="008952F5">
          <w:pPr>
            <w:pStyle w:val="TDC2"/>
            <w:tabs>
              <w:tab w:val="left" w:pos="1100"/>
            </w:tabs>
            <w:spacing w:line="360" w:lineRule="auto"/>
            <w:rPr>
              <w:rFonts w:ascii="Palatino Linotype" w:hAnsi="Palatino Linotype"/>
              <w:noProof/>
              <w:sz w:val="22"/>
              <w:szCs w:val="22"/>
              <w:lang w:val="es-MX" w:eastAsia="es-MX"/>
            </w:rPr>
          </w:pPr>
          <w:hyperlink w:anchor="_Toc516481736" w:history="1">
            <w:r w:rsidR="008952F5" w:rsidRPr="008952F5">
              <w:rPr>
                <w:rStyle w:val="Hipervnculo"/>
                <w:rFonts w:ascii="Palatino Linotype" w:hAnsi="Palatino Linotype"/>
                <w:b/>
                <w:noProof/>
                <w:sz w:val="22"/>
                <w:szCs w:val="22"/>
              </w:rPr>
              <w:t>b)</w:t>
            </w:r>
            <w:r w:rsidR="008952F5" w:rsidRPr="008952F5">
              <w:rPr>
                <w:rFonts w:ascii="Palatino Linotype" w:hAnsi="Palatino Linotype"/>
                <w:noProof/>
                <w:sz w:val="22"/>
                <w:szCs w:val="22"/>
                <w:lang w:val="es-MX" w:eastAsia="es-MX"/>
              </w:rPr>
              <w:tab/>
            </w:r>
            <w:r w:rsidR="008952F5" w:rsidRPr="008952F5">
              <w:rPr>
                <w:rStyle w:val="Hipervnculo"/>
                <w:rFonts w:ascii="Palatino Linotype" w:hAnsi="Palatino Linotype"/>
                <w:b/>
                <w:noProof/>
                <w:sz w:val="22"/>
                <w:szCs w:val="22"/>
                <w:lang w:val="es-ES"/>
              </w:rPr>
              <w:t xml:space="preserve">Razones o Motivos de inconformidad: </w:t>
            </w:r>
            <w:r w:rsidR="008952F5" w:rsidRPr="008952F5">
              <w:rPr>
                <w:rStyle w:val="Hipervnculo"/>
                <w:rFonts w:ascii="Palatino Linotype" w:hAnsi="Palatino Linotype"/>
                <w:i/>
                <w:noProof/>
                <w:sz w:val="22"/>
                <w:szCs w:val="22"/>
                <w:lang w:val="es-ES"/>
              </w:rPr>
              <w:t>“</w:t>
            </w:r>
            <w:r w:rsidR="008952F5" w:rsidRPr="008952F5">
              <w:rPr>
                <w:rFonts w:ascii="Palatino Linotype" w:hAnsi="Palatino Linotype"/>
                <w:noProof/>
                <w:webHidden/>
                <w:sz w:val="22"/>
                <w:szCs w:val="22"/>
              </w:rPr>
              <w:tab/>
            </w:r>
            <w:r w:rsidR="008952F5" w:rsidRPr="008952F5">
              <w:rPr>
                <w:rFonts w:ascii="Palatino Linotype" w:hAnsi="Palatino Linotype"/>
                <w:noProof/>
                <w:webHidden/>
                <w:sz w:val="22"/>
                <w:szCs w:val="22"/>
              </w:rPr>
              <w:fldChar w:fldCharType="begin"/>
            </w:r>
            <w:r w:rsidR="008952F5" w:rsidRPr="008952F5">
              <w:rPr>
                <w:rFonts w:ascii="Palatino Linotype" w:hAnsi="Palatino Linotype"/>
                <w:noProof/>
                <w:webHidden/>
                <w:sz w:val="22"/>
                <w:szCs w:val="22"/>
              </w:rPr>
              <w:instrText xml:space="preserve"> PAGEREF _Toc516481736 \h </w:instrText>
            </w:r>
            <w:r w:rsidR="008952F5" w:rsidRPr="008952F5">
              <w:rPr>
                <w:rFonts w:ascii="Palatino Linotype" w:hAnsi="Palatino Linotype"/>
                <w:noProof/>
                <w:webHidden/>
                <w:sz w:val="22"/>
                <w:szCs w:val="22"/>
              </w:rPr>
            </w:r>
            <w:r w:rsidR="008952F5" w:rsidRPr="008952F5">
              <w:rPr>
                <w:rFonts w:ascii="Palatino Linotype" w:hAnsi="Palatino Linotype"/>
                <w:noProof/>
                <w:webHidden/>
                <w:sz w:val="22"/>
                <w:szCs w:val="22"/>
              </w:rPr>
              <w:fldChar w:fldCharType="separate"/>
            </w:r>
            <w:r w:rsidR="008952F5" w:rsidRPr="008952F5">
              <w:rPr>
                <w:rFonts w:ascii="Palatino Linotype" w:hAnsi="Palatino Linotype"/>
                <w:noProof/>
                <w:webHidden/>
                <w:sz w:val="22"/>
                <w:szCs w:val="22"/>
              </w:rPr>
              <w:t>7</w:t>
            </w:r>
            <w:r w:rsidR="008952F5" w:rsidRPr="008952F5">
              <w:rPr>
                <w:rFonts w:ascii="Palatino Linotype" w:hAnsi="Palatino Linotype"/>
                <w:noProof/>
                <w:webHidden/>
                <w:sz w:val="22"/>
                <w:szCs w:val="22"/>
              </w:rPr>
              <w:fldChar w:fldCharType="end"/>
            </w:r>
          </w:hyperlink>
        </w:p>
        <w:p w14:paraId="7EE0E147" w14:textId="77777777" w:rsidR="008952F5" w:rsidRPr="008952F5" w:rsidRDefault="007678E3" w:rsidP="008952F5">
          <w:pPr>
            <w:pStyle w:val="TDC2"/>
            <w:spacing w:line="360" w:lineRule="auto"/>
            <w:rPr>
              <w:rFonts w:ascii="Palatino Linotype" w:hAnsi="Palatino Linotype"/>
              <w:noProof/>
              <w:sz w:val="22"/>
              <w:szCs w:val="22"/>
              <w:lang w:val="es-MX" w:eastAsia="es-MX"/>
            </w:rPr>
          </w:pPr>
          <w:hyperlink w:anchor="_Toc516481737" w:history="1">
            <w:r w:rsidR="008952F5" w:rsidRPr="008952F5">
              <w:rPr>
                <w:rStyle w:val="Hipervnculo"/>
                <w:rFonts w:ascii="Palatino Linotype" w:hAnsi="Palatino Linotype"/>
                <w:b/>
                <w:noProof/>
                <w:sz w:val="22"/>
                <w:szCs w:val="22"/>
              </w:rPr>
              <w:t>CONSIDERANDO</w:t>
            </w:r>
            <w:r w:rsidR="008952F5" w:rsidRPr="008952F5">
              <w:rPr>
                <w:rFonts w:ascii="Palatino Linotype" w:hAnsi="Palatino Linotype"/>
                <w:noProof/>
                <w:webHidden/>
                <w:sz w:val="22"/>
                <w:szCs w:val="22"/>
              </w:rPr>
              <w:tab/>
            </w:r>
            <w:r w:rsidR="008952F5" w:rsidRPr="008952F5">
              <w:rPr>
                <w:rFonts w:ascii="Palatino Linotype" w:hAnsi="Palatino Linotype"/>
                <w:noProof/>
                <w:webHidden/>
                <w:sz w:val="22"/>
                <w:szCs w:val="22"/>
              </w:rPr>
              <w:fldChar w:fldCharType="begin"/>
            </w:r>
            <w:r w:rsidR="008952F5" w:rsidRPr="008952F5">
              <w:rPr>
                <w:rFonts w:ascii="Palatino Linotype" w:hAnsi="Palatino Linotype"/>
                <w:noProof/>
                <w:webHidden/>
                <w:sz w:val="22"/>
                <w:szCs w:val="22"/>
              </w:rPr>
              <w:instrText xml:space="preserve"> PAGEREF _Toc516481737 \h </w:instrText>
            </w:r>
            <w:r w:rsidR="008952F5" w:rsidRPr="008952F5">
              <w:rPr>
                <w:rFonts w:ascii="Palatino Linotype" w:hAnsi="Palatino Linotype"/>
                <w:noProof/>
                <w:webHidden/>
                <w:sz w:val="22"/>
                <w:szCs w:val="22"/>
              </w:rPr>
            </w:r>
            <w:r w:rsidR="008952F5" w:rsidRPr="008952F5">
              <w:rPr>
                <w:rFonts w:ascii="Palatino Linotype" w:hAnsi="Palatino Linotype"/>
                <w:noProof/>
                <w:webHidden/>
                <w:sz w:val="22"/>
                <w:szCs w:val="22"/>
              </w:rPr>
              <w:fldChar w:fldCharType="separate"/>
            </w:r>
            <w:r w:rsidR="008952F5" w:rsidRPr="008952F5">
              <w:rPr>
                <w:rFonts w:ascii="Palatino Linotype" w:hAnsi="Palatino Linotype"/>
                <w:noProof/>
                <w:webHidden/>
                <w:sz w:val="22"/>
                <w:szCs w:val="22"/>
              </w:rPr>
              <w:t>13</w:t>
            </w:r>
            <w:r w:rsidR="008952F5" w:rsidRPr="008952F5">
              <w:rPr>
                <w:rFonts w:ascii="Palatino Linotype" w:hAnsi="Palatino Linotype"/>
                <w:noProof/>
                <w:webHidden/>
                <w:sz w:val="22"/>
                <w:szCs w:val="22"/>
              </w:rPr>
              <w:fldChar w:fldCharType="end"/>
            </w:r>
          </w:hyperlink>
        </w:p>
        <w:p w14:paraId="142F51B7" w14:textId="77777777" w:rsidR="008952F5" w:rsidRPr="008952F5" w:rsidRDefault="007678E3" w:rsidP="008952F5">
          <w:pPr>
            <w:pStyle w:val="TDC2"/>
            <w:spacing w:line="360" w:lineRule="auto"/>
            <w:rPr>
              <w:rFonts w:ascii="Palatino Linotype" w:hAnsi="Palatino Linotype"/>
              <w:noProof/>
              <w:sz w:val="22"/>
              <w:szCs w:val="22"/>
              <w:lang w:val="es-MX" w:eastAsia="es-MX"/>
            </w:rPr>
          </w:pPr>
          <w:hyperlink w:anchor="_Toc516481738" w:history="1">
            <w:r w:rsidR="008952F5" w:rsidRPr="008952F5">
              <w:rPr>
                <w:rStyle w:val="Hipervnculo"/>
                <w:rFonts w:ascii="Palatino Linotype" w:hAnsi="Palatino Linotype"/>
                <w:b/>
                <w:noProof/>
                <w:sz w:val="22"/>
                <w:szCs w:val="22"/>
              </w:rPr>
              <w:t>PRIMERO. De la competencia</w:t>
            </w:r>
            <w:r w:rsidR="008952F5" w:rsidRPr="008952F5">
              <w:rPr>
                <w:rFonts w:ascii="Palatino Linotype" w:hAnsi="Palatino Linotype"/>
                <w:noProof/>
                <w:webHidden/>
                <w:sz w:val="22"/>
                <w:szCs w:val="22"/>
              </w:rPr>
              <w:tab/>
            </w:r>
            <w:r w:rsidR="008952F5" w:rsidRPr="008952F5">
              <w:rPr>
                <w:rFonts w:ascii="Palatino Linotype" w:hAnsi="Palatino Linotype"/>
                <w:noProof/>
                <w:webHidden/>
                <w:sz w:val="22"/>
                <w:szCs w:val="22"/>
              </w:rPr>
              <w:fldChar w:fldCharType="begin"/>
            </w:r>
            <w:r w:rsidR="008952F5" w:rsidRPr="008952F5">
              <w:rPr>
                <w:rFonts w:ascii="Palatino Linotype" w:hAnsi="Palatino Linotype"/>
                <w:noProof/>
                <w:webHidden/>
                <w:sz w:val="22"/>
                <w:szCs w:val="22"/>
              </w:rPr>
              <w:instrText xml:space="preserve"> PAGEREF _Toc516481738 \h </w:instrText>
            </w:r>
            <w:r w:rsidR="008952F5" w:rsidRPr="008952F5">
              <w:rPr>
                <w:rFonts w:ascii="Palatino Linotype" w:hAnsi="Palatino Linotype"/>
                <w:noProof/>
                <w:webHidden/>
                <w:sz w:val="22"/>
                <w:szCs w:val="22"/>
              </w:rPr>
            </w:r>
            <w:r w:rsidR="008952F5" w:rsidRPr="008952F5">
              <w:rPr>
                <w:rFonts w:ascii="Palatino Linotype" w:hAnsi="Palatino Linotype"/>
                <w:noProof/>
                <w:webHidden/>
                <w:sz w:val="22"/>
                <w:szCs w:val="22"/>
              </w:rPr>
              <w:fldChar w:fldCharType="separate"/>
            </w:r>
            <w:r w:rsidR="008952F5" w:rsidRPr="008952F5">
              <w:rPr>
                <w:rFonts w:ascii="Palatino Linotype" w:hAnsi="Palatino Linotype"/>
                <w:noProof/>
                <w:webHidden/>
                <w:sz w:val="22"/>
                <w:szCs w:val="22"/>
              </w:rPr>
              <w:t>13</w:t>
            </w:r>
            <w:r w:rsidR="008952F5" w:rsidRPr="008952F5">
              <w:rPr>
                <w:rFonts w:ascii="Palatino Linotype" w:hAnsi="Palatino Linotype"/>
                <w:noProof/>
                <w:webHidden/>
                <w:sz w:val="22"/>
                <w:szCs w:val="22"/>
              </w:rPr>
              <w:fldChar w:fldCharType="end"/>
            </w:r>
          </w:hyperlink>
        </w:p>
        <w:p w14:paraId="765E82C3" w14:textId="77777777" w:rsidR="008952F5" w:rsidRPr="008952F5" w:rsidRDefault="007678E3" w:rsidP="008952F5">
          <w:pPr>
            <w:pStyle w:val="TDC2"/>
            <w:spacing w:line="360" w:lineRule="auto"/>
            <w:rPr>
              <w:rFonts w:ascii="Palatino Linotype" w:hAnsi="Palatino Linotype"/>
              <w:noProof/>
              <w:sz w:val="22"/>
              <w:szCs w:val="22"/>
              <w:lang w:val="es-MX" w:eastAsia="es-MX"/>
            </w:rPr>
          </w:pPr>
          <w:hyperlink w:anchor="_Toc516481739" w:history="1">
            <w:r w:rsidR="008952F5" w:rsidRPr="008952F5">
              <w:rPr>
                <w:rStyle w:val="Hipervnculo"/>
                <w:rFonts w:ascii="Palatino Linotype" w:hAnsi="Palatino Linotype"/>
                <w:b/>
                <w:noProof/>
                <w:sz w:val="22"/>
                <w:szCs w:val="22"/>
              </w:rPr>
              <w:t>SEGUNDO. De la</w:t>
            </w:r>
            <w:r w:rsidR="008952F5" w:rsidRPr="008952F5">
              <w:rPr>
                <w:rStyle w:val="Hipervnculo"/>
                <w:rFonts w:ascii="Palatino Linotype" w:hAnsi="Palatino Linotype"/>
                <w:noProof/>
                <w:sz w:val="22"/>
                <w:szCs w:val="22"/>
              </w:rPr>
              <w:t xml:space="preserve"> </w:t>
            </w:r>
            <w:r w:rsidR="008952F5" w:rsidRPr="008952F5">
              <w:rPr>
                <w:rStyle w:val="Hipervnculo"/>
                <w:rFonts w:ascii="Palatino Linotype" w:hAnsi="Palatino Linotype"/>
                <w:b/>
                <w:noProof/>
                <w:sz w:val="22"/>
                <w:szCs w:val="22"/>
              </w:rPr>
              <w:t>oportunidad y procedencia.</w:t>
            </w:r>
            <w:r w:rsidR="008952F5" w:rsidRPr="008952F5">
              <w:rPr>
                <w:rFonts w:ascii="Palatino Linotype" w:hAnsi="Palatino Linotype"/>
                <w:noProof/>
                <w:webHidden/>
                <w:sz w:val="22"/>
                <w:szCs w:val="22"/>
              </w:rPr>
              <w:tab/>
            </w:r>
            <w:r w:rsidR="008952F5" w:rsidRPr="008952F5">
              <w:rPr>
                <w:rFonts w:ascii="Palatino Linotype" w:hAnsi="Palatino Linotype"/>
                <w:noProof/>
                <w:webHidden/>
                <w:sz w:val="22"/>
                <w:szCs w:val="22"/>
              </w:rPr>
              <w:fldChar w:fldCharType="begin"/>
            </w:r>
            <w:r w:rsidR="008952F5" w:rsidRPr="008952F5">
              <w:rPr>
                <w:rFonts w:ascii="Palatino Linotype" w:hAnsi="Palatino Linotype"/>
                <w:noProof/>
                <w:webHidden/>
                <w:sz w:val="22"/>
                <w:szCs w:val="22"/>
              </w:rPr>
              <w:instrText xml:space="preserve"> PAGEREF _Toc516481739 \h </w:instrText>
            </w:r>
            <w:r w:rsidR="008952F5" w:rsidRPr="008952F5">
              <w:rPr>
                <w:rFonts w:ascii="Palatino Linotype" w:hAnsi="Palatino Linotype"/>
                <w:noProof/>
                <w:webHidden/>
                <w:sz w:val="22"/>
                <w:szCs w:val="22"/>
              </w:rPr>
            </w:r>
            <w:r w:rsidR="008952F5" w:rsidRPr="008952F5">
              <w:rPr>
                <w:rFonts w:ascii="Palatino Linotype" w:hAnsi="Palatino Linotype"/>
                <w:noProof/>
                <w:webHidden/>
                <w:sz w:val="22"/>
                <w:szCs w:val="22"/>
              </w:rPr>
              <w:fldChar w:fldCharType="separate"/>
            </w:r>
            <w:r w:rsidR="008952F5" w:rsidRPr="008952F5">
              <w:rPr>
                <w:rFonts w:ascii="Palatino Linotype" w:hAnsi="Palatino Linotype"/>
                <w:noProof/>
                <w:webHidden/>
                <w:sz w:val="22"/>
                <w:szCs w:val="22"/>
              </w:rPr>
              <w:t>14</w:t>
            </w:r>
            <w:r w:rsidR="008952F5" w:rsidRPr="008952F5">
              <w:rPr>
                <w:rFonts w:ascii="Palatino Linotype" w:hAnsi="Palatino Linotype"/>
                <w:noProof/>
                <w:webHidden/>
                <w:sz w:val="22"/>
                <w:szCs w:val="22"/>
              </w:rPr>
              <w:fldChar w:fldCharType="end"/>
            </w:r>
          </w:hyperlink>
        </w:p>
        <w:p w14:paraId="22CB7644" w14:textId="77777777" w:rsidR="008952F5" w:rsidRPr="008952F5" w:rsidRDefault="007678E3" w:rsidP="008952F5">
          <w:pPr>
            <w:pStyle w:val="TDC1"/>
            <w:spacing w:line="360" w:lineRule="auto"/>
            <w:rPr>
              <w:rFonts w:ascii="Palatino Linotype" w:hAnsi="Palatino Linotype"/>
              <w:noProof/>
              <w:sz w:val="22"/>
              <w:szCs w:val="22"/>
              <w:lang w:val="es-MX" w:eastAsia="es-MX"/>
            </w:rPr>
          </w:pPr>
          <w:hyperlink w:anchor="_Toc516481740" w:history="1">
            <w:r w:rsidR="008952F5" w:rsidRPr="008952F5">
              <w:rPr>
                <w:rStyle w:val="Hipervnculo"/>
                <w:rFonts w:ascii="Palatino Linotype" w:hAnsi="Palatino Linotype"/>
                <w:b/>
                <w:noProof/>
                <w:sz w:val="22"/>
                <w:szCs w:val="22"/>
              </w:rPr>
              <w:t xml:space="preserve">TERCERO Y CUARTO. Del planteamiento de la </w:t>
            </w:r>
            <w:r w:rsidR="008952F5" w:rsidRPr="008952F5">
              <w:rPr>
                <w:rStyle w:val="Hipervnculo"/>
                <w:rFonts w:ascii="Palatino Linotype" w:hAnsi="Palatino Linotype"/>
                <w:b/>
                <w:i/>
                <w:noProof/>
                <w:sz w:val="22"/>
                <w:szCs w:val="22"/>
              </w:rPr>
              <w:t>Litis</w:t>
            </w:r>
            <w:r w:rsidR="008952F5" w:rsidRPr="008952F5">
              <w:rPr>
                <w:rStyle w:val="Hipervnculo"/>
                <w:rFonts w:ascii="Palatino Linotype" w:hAnsi="Palatino Linotype"/>
                <w:b/>
                <w:noProof/>
                <w:sz w:val="22"/>
                <w:szCs w:val="22"/>
              </w:rPr>
              <w:t>.</w:t>
            </w:r>
            <w:r w:rsidR="008952F5" w:rsidRPr="008952F5">
              <w:rPr>
                <w:rFonts w:ascii="Palatino Linotype" w:hAnsi="Palatino Linotype"/>
                <w:noProof/>
                <w:webHidden/>
                <w:sz w:val="22"/>
                <w:szCs w:val="22"/>
              </w:rPr>
              <w:tab/>
            </w:r>
            <w:r w:rsidR="008952F5" w:rsidRPr="008952F5">
              <w:rPr>
                <w:rFonts w:ascii="Palatino Linotype" w:hAnsi="Palatino Linotype"/>
                <w:noProof/>
                <w:webHidden/>
                <w:sz w:val="22"/>
                <w:szCs w:val="22"/>
              </w:rPr>
              <w:fldChar w:fldCharType="begin"/>
            </w:r>
            <w:r w:rsidR="008952F5" w:rsidRPr="008952F5">
              <w:rPr>
                <w:rFonts w:ascii="Palatino Linotype" w:hAnsi="Palatino Linotype"/>
                <w:noProof/>
                <w:webHidden/>
                <w:sz w:val="22"/>
                <w:szCs w:val="22"/>
              </w:rPr>
              <w:instrText xml:space="preserve"> PAGEREF _Toc516481740 \h </w:instrText>
            </w:r>
            <w:r w:rsidR="008952F5" w:rsidRPr="008952F5">
              <w:rPr>
                <w:rFonts w:ascii="Palatino Linotype" w:hAnsi="Palatino Linotype"/>
                <w:noProof/>
                <w:webHidden/>
                <w:sz w:val="22"/>
                <w:szCs w:val="22"/>
              </w:rPr>
            </w:r>
            <w:r w:rsidR="008952F5" w:rsidRPr="008952F5">
              <w:rPr>
                <w:rFonts w:ascii="Palatino Linotype" w:hAnsi="Palatino Linotype"/>
                <w:noProof/>
                <w:webHidden/>
                <w:sz w:val="22"/>
                <w:szCs w:val="22"/>
              </w:rPr>
              <w:fldChar w:fldCharType="separate"/>
            </w:r>
            <w:r w:rsidR="008952F5" w:rsidRPr="008952F5">
              <w:rPr>
                <w:rFonts w:ascii="Palatino Linotype" w:hAnsi="Palatino Linotype"/>
                <w:noProof/>
                <w:webHidden/>
                <w:sz w:val="22"/>
                <w:szCs w:val="22"/>
              </w:rPr>
              <w:t>14</w:t>
            </w:r>
            <w:r w:rsidR="008952F5" w:rsidRPr="008952F5">
              <w:rPr>
                <w:rFonts w:ascii="Palatino Linotype" w:hAnsi="Palatino Linotype"/>
                <w:noProof/>
                <w:webHidden/>
                <w:sz w:val="22"/>
                <w:szCs w:val="22"/>
              </w:rPr>
              <w:fldChar w:fldCharType="end"/>
            </w:r>
          </w:hyperlink>
        </w:p>
        <w:p w14:paraId="7284D941" w14:textId="77777777" w:rsidR="008952F5" w:rsidRPr="008952F5" w:rsidRDefault="007678E3" w:rsidP="008952F5">
          <w:pPr>
            <w:pStyle w:val="TDC1"/>
            <w:spacing w:line="360" w:lineRule="auto"/>
            <w:rPr>
              <w:rFonts w:ascii="Palatino Linotype" w:hAnsi="Palatino Linotype"/>
              <w:noProof/>
              <w:sz w:val="22"/>
              <w:szCs w:val="22"/>
              <w:lang w:val="es-MX" w:eastAsia="es-MX"/>
            </w:rPr>
          </w:pPr>
          <w:hyperlink w:anchor="_Toc516481741" w:history="1">
            <w:r w:rsidR="008952F5" w:rsidRPr="008952F5">
              <w:rPr>
                <w:rStyle w:val="Hipervnculo"/>
                <w:rFonts w:ascii="Palatino Linotype" w:hAnsi="Palatino Linotype"/>
                <w:b/>
                <w:noProof/>
                <w:sz w:val="22"/>
                <w:szCs w:val="22"/>
              </w:rPr>
              <w:t>QUINTO. Del estudio y resolución del asunto.</w:t>
            </w:r>
            <w:r w:rsidR="008952F5" w:rsidRPr="008952F5">
              <w:rPr>
                <w:rFonts w:ascii="Palatino Linotype" w:hAnsi="Palatino Linotype"/>
                <w:noProof/>
                <w:webHidden/>
                <w:sz w:val="22"/>
                <w:szCs w:val="22"/>
              </w:rPr>
              <w:tab/>
            </w:r>
            <w:r w:rsidR="008952F5" w:rsidRPr="008952F5">
              <w:rPr>
                <w:rFonts w:ascii="Palatino Linotype" w:hAnsi="Palatino Linotype"/>
                <w:noProof/>
                <w:webHidden/>
                <w:sz w:val="22"/>
                <w:szCs w:val="22"/>
              </w:rPr>
              <w:fldChar w:fldCharType="begin"/>
            </w:r>
            <w:r w:rsidR="008952F5" w:rsidRPr="008952F5">
              <w:rPr>
                <w:rFonts w:ascii="Palatino Linotype" w:hAnsi="Palatino Linotype"/>
                <w:noProof/>
                <w:webHidden/>
                <w:sz w:val="22"/>
                <w:szCs w:val="22"/>
              </w:rPr>
              <w:instrText xml:space="preserve"> PAGEREF _Toc516481741 \h </w:instrText>
            </w:r>
            <w:r w:rsidR="008952F5" w:rsidRPr="008952F5">
              <w:rPr>
                <w:rFonts w:ascii="Palatino Linotype" w:hAnsi="Palatino Linotype"/>
                <w:noProof/>
                <w:webHidden/>
                <w:sz w:val="22"/>
                <w:szCs w:val="22"/>
              </w:rPr>
            </w:r>
            <w:r w:rsidR="008952F5" w:rsidRPr="008952F5">
              <w:rPr>
                <w:rFonts w:ascii="Palatino Linotype" w:hAnsi="Palatino Linotype"/>
                <w:noProof/>
                <w:webHidden/>
                <w:sz w:val="22"/>
                <w:szCs w:val="22"/>
              </w:rPr>
              <w:fldChar w:fldCharType="separate"/>
            </w:r>
            <w:r w:rsidR="008952F5" w:rsidRPr="008952F5">
              <w:rPr>
                <w:rFonts w:ascii="Palatino Linotype" w:hAnsi="Palatino Linotype"/>
                <w:noProof/>
                <w:webHidden/>
                <w:sz w:val="22"/>
                <w:szCs w:val="22"/>
              </w:rPr>
              <w:t>15</w:t>
            </w:r>
            <w:r w:rsidR="008952F5" w:rsidRPr="008952F5">
              <w:rPr>
                <w:rFonts w:ascii="Palatino Linotype" w:hAnsi="Palatino Linotype"/>
                <w:noProof/>
                <w:webHidden/>
                <w:sz w:val="22"/>
                <w:szCs w:val="22"/>
              </w:rPr>
              <w:fldChar w:fldCharType="end"/>
            </w:r>
          </w:hyperlink>
        </w:p>
        <w:p w14:paraId="6D8F888C" w14:textId="77777777" w:rsidR="008952F5" w:rsidRPr="008952F5" w:rsidRDefault="007678E3" w:rsidP="008952F5">
          <w:pPr>
            <w:pStyle w:val="TDC1"/>
            <w:spacing w:line="360" w:lineRule="auto"/>
            <w:rPr>
              <w:rFonts w:ascii="Palatino Linotype" w:hAnsi="Palatino Linotype"/>
              <w:noProof/>
              <w:sz w:val="22"/>
              <w:szCs w:val="22"/>
              <w:lang w:val="es-MX" w:eastAsia="es-MX"/>
            </w:rPr>
          </w:pPr>
          <w:hyperlink w:anchor="_Toc516481742" w:history="1">
            <w:r w:rsidR="008952F5" w:rsidRPr="008952F5">
              <w:rPr>
                <w:rStyle w:val="Hipervnculo"/>
                <w:rFonts w:ascii="Palatino Linotype" w:hAnsi="Palatino Linotype"/>
                <w:b/>
                <w:noProof/>
                <w:sz w:val="22"/>
                <w:szCs w:val="22"/>
                <w:lang w:val="es-ES"/>
              </w:rPr>
              <w:t>I. Del argumento consistente en que para atender la solicitud el SUJETO OBLIGADO debe realizar una investigación.</w:t>
            </w:r>
            <w:r w:rsidR="008952F5" w:rsidRPr="008952F5">
              <w:rPr>
                <w:rFonts w:ascii="Palatino Linotype" w:hAnsi="Palatino Linotype"/>
                <w:noProof/>
                <w:webHidden/>
                <w:sz w:val="22"/>
                <w:szCs w:val="22"/>
              </w:rPr>
              <w:tab/>
            </w:r>
            <w:r w:rsidR="008952F5" w:rsidRPr="008952F5">
              <w:rPr>
                <w:rFonts w:ascii="Palatino Linotype" w:hAnsi="Palatino Linotype"/>
                <w:noProof/>
                <w:webHidden/>
                <w:sz w:val="22"/>
                <w:szCs w:val="22"/>
              </w:rPr>
              <w:fldChar w:fldCharType="begin"/>
            </w:r>
            <w:r w:rsidR="008952F5" w:rsidRPr="008952F5">
              <w:rPr>
                <w:rFonts w:ascii="Palatino Linotype" w:hAnsi="Palatino Linotype"/>
                <w:noProof/>
                <w:webHidden/>
                <w:sz w:val="22"/>
                <w:szCs w:val="22"/>
              </w:rPr>
              <w:instrText xml:space="preserve"> PAGEREF _Toc516481742 \h </w:instrText>
            </w:r>
            <w:r w:rsidR="008952F5" w:rsidRPr="008952F5">
              <w:rPr>
                <w:rFonts w:ascii="Palatino Linotype" w:hAnsi="Palatino Linotype"/>
                <w:noProof/>
                <w:webHidden/>
                <w:sz w:val="22"/>
                <w:szCs w:val="22"/>
              </w:rPr>
            </w:r>
            <w:r w:rsidR="008952F5" w:rsidRPr="008952F5">
              <w:rPr>
                <w:rFonts w:ascii="Palatino Linotype" w:hAnsi="Palatino Linotype"/>
                <w:noProof/>
                <w:webHidden/>
                <w:sz w:val="22"/>
                <w:szCs w:val="22"/>
              </w:rPr>
              <w:fldChar w:fldCharType="separate"/>
            </w:r>
            <w:r w:rsidR="008952F5" w:rsidRPr="008952F5">
              <w:rPr>
                <w:rFonts w:ascii="Palatino Linotype" w:hAnsi="Palatino Linotype"/>
                <w:noProof/>
                <w:webHidden/>
                <w:sz w:val="22"/>
                <w:szCs w:val="22"/>
              </w:rPr>
              <w:t>23</w:t>
            </w:r>
            <w:r w:rsidR="008952F5" w:rsidRPr="008952F5">
              <w:rPr>
                <w:rFonts w:ascii="Palatino Linotype" w:hAnsi="Palatino Linotype"/>
                <w:noProof/>
                <w:webHidden/>
                <w:sz w:val="22"/>
                <w:szCs w:val="22"/>
              </w:rPr>
              <w:fldChar w:fldCharType="end"/>
            </w:r>
          </w:hyperlink>
        </w:p>
        <w:p w14:paraId="36765F77" w14:textId="77777777" w:rsidR="008952F5" w:rsidRPr="008952F5" w:rsidRDefault="007678E3" w:rsidP="008952F5">
          <w:pPr>
            <w:pStyle w:val="TDC1"/>
            <w:spacing w:line="360" w:lineRule="auto"/>
            <w:rPr>
              <w:rFonts w:ascii="Palatino Linotype" w:hAnsi="Palatino Linotype"/>
              <w:noProof/>
              <w:sz w:val="22"/>
              <w:szCs w:val="22"/>
              <w:lang w:val="es-MX" w:eastAsia="es-MX"/>
            </w:rPr>
          </w:pPr>
          <w:hyperlink w:anchor="_Toc516481743" w:history="1">
            <w:r w:rsidR="008952F5" w:rsidRPr="008952F5">
              <w:rPr>
                <w:rStyle w:val="Hipervnculo"/>
                <w:rFonts w:ascii="Palatino Linotype" w:hAnsi="Palatino Linotype"/>
                <w:b/>
                <w:noProof/>
                <w:sz w:val="22"/>
                <w:szCs w:val="22"/>
              </w:rPr>
              <w:t>II. El solicitante debe describir la información a la que pretende acceder y de ser posible ofrecer detalles adicionales que permitan su adecuada identificación.</w:t>
            </w:r>
            <w:r w:rsidR="008952F5" w:rsidRPr="008952F5">
              <w:rPr>
                <w:rFonts w:ascii="Palatino Linotype" w:hAnsi="Palatino Linotype"/>
                <w:noProof/>
                <w:webHidden/>
                <w:sz w:val="22"/>
                <w:szCs w:val="22"/>
              </w:rPr>
              <w:tab/>
            </w:r>
            <w:r w:rsidR="008952F5" w:rsidRPr="008952F5">
              <w:rPr>
                <w:rFonts w:ascii="Palatino Linotype" w:hAnsi="Palatino Linotype"/>
                <w:noProof/>
                <w:webHidden/>
                <w:sz w:val="22"/>
                <w:szCs w:val="22"/>
              </w:rPr>
              <w:fldChar w:fldCharType="begin"/>
            </w:r>
            <w:r w:rsidR="008952F5" w:rsidRPr="008952F5">
              <w:rPr>
                <w:rFonts w:ascii="Palatino Linotype" w:hAnsi="Palatino Linotype"/>
                <w:noProof/>
                <w:webHidden/>
                <w:sz w:val="22"/>
                <w:szCs w:val="22"/>
              </w:rPr>
              <w:instrText xml:space="preserve"> PAGEREF _Toc516481743 \h </w:instrText>
            </w:r>
            <w:r w:rsidR="008952F5" w:rsidRPr="008952F5">
              <w:rPr>
                <w:rFonts w:ascii="Palatino Linotype" w:hAnsi="Palatino Linotype"/>
                <w:noProof/>
                <w:webHidden/>
                <w:sz w:val="22"/>
                <w:szCs w:val="22"/>
              </w:rPr>
            </w:r>
            <w:r w:rsidR="008952F5" w:rsidRPr="008952F5">
              <w:rPr>
                <w:rFonts w:ascii="Palatino Linotype" w:hAnsi="Palatino Linotype"/>
                <w:noProof/>
                <w:webHidden/>
                <w:sz w:val="22"/>
                <w:szCs w:val="22"/>
              </w:rPr>
              <w:fldChar w:fldCharType="separate"/>
            </w:r>
            <w:r w:rsidR="008952F5" w:rsidRPr="008952F5">
              <w:rPr>
                <w:rFonts w:ascii="Palatino Linotype" w:hAnsi="Palatino Linotype"/>
                <w:noProof/>
                <w:webHidden/>
                <w:sz w:val="22"/>
                <w:szCs w:val="22"/>
              </w:rPr>
              <w:t>33</w:t>
            </w:r>
            <w:r w:rsidR="008952F5" w:rsidRPr="008952F5">
              <w:rPr>
                <w:rFonts w:ascii="Palatino Linotype" w:hAnsi="Palatino Linotype"/>
                <w:noProof/>
                <w:webHidden/>
                <w:sz w:val="22"/>
                <w:szCs w:val="22"/>
              </w:rPr>
              <w:fldChar w:fldCharType="end"/>
            </w:r>
          </w:hyperlink>
        </w:p>
        <w:p w14:paraId="763934C4" w14:textId="77777777" w:rsidR="008952F5" w:rsidRPr="008952F5" w:rsidRDefault="007678E3" w:rsidP="008952F5">
          <w:pPr>
            <w:pStyle w:val="TDC1"/>
            <w:spacing w:line="360" w:lineRule="auto"/>
            <w:rPr>
              <w:rFonts w:ascii="Palatino Linotype" w:hAnsi="Palatino Linotype"/>
              <w:noProof/>
              <w:sz w:val="22"/>
              <w:szCs w:val="22"/>
              <w:lang w:val="es-MX" w:eastAsia="es-MX"/>
            </w:rPr>
          </w:pPr>
          <w:hyperlink w:anchor="_Toc516481744" w:history="1">
            <w:r w:rsidR="008952F5" w:rsidRPr="008952F5">
              <w:rPr>
                <w:rStyle w:val="Hipervnculo"/>
                <w:rFonts w:ascii="Palatino Linotype" w:hAnsi="Palatino Linotype"/>
                <w:b/>
                <w:noProof/>
                <w:sz w:val="22"/>
                <w:szCs w:val="22"/>
              </w:rPr>
              <w:t>III. Sobre la orientación a consultar los libros.</w:t>
            </w:r>
            <w:r w:rsidR="008952F5" w:rsidRPr="008952F5">
              <w:rPr>
                <w:rFonts w:ascii="Palatino Linotype" w:hAnsi="Palatino Linotype"/>
                <w:noProof/>
                <w:webHidden/>
                <w:sz w:val="22"/>
                <w:szCs w:val="22"/>
              </w:rPr>
              <w:tab/>
            </w:r>
            <w:r w:rsidR="008952F5" w:rsidRPr="008952F5">
              <w:rPr>
                <w:rFonts w:ascii="Palatino Linotype" w:hAnsi="Palatino Linotype"/>
                <w:noProof/>
                <w:webHidden/>
                <w:sz w:val="22"/>
                <w:szCs w:val="22"/>
              </w:rPr>
              <w:fldChar w:fldCharType="begin"/>
            </w:r>
            <w:r w:rsidR="008952F5" w:rsidRPr="008952F5">
              <w:rPr>
                <w:rFonts w:ascii="Palatino Linotype" w:hAnsi="Palatino Linotype"/>
                <w:noProof/>
                <w:webHidden/>
                <w:sz w:val="22"/>
                <w:szCs w:val="22"/>
              </w:rPr>
              <w:instrText xml:space="preserve"> PAGEREF _Toc516481744 \h </w:instrText>
            </w:r>
            <w:r w:rsidR="008952F5" w:rsidRPr="008952F5">
              <w:rPr>
                <w:rFonts w:ascii="Palatino Linotype" w:hAnsi="Palatino Linotype"/>
                <w:noProof/>
                <w:webHidden/>
                <w:sz w:val="22"/>
                <w:szCs w:val="22"/>
              </w:rPr>
            </w:r>
            <w:r w:rsidR="008952F5" w:rsidRPr="008952F5">
              <w:rPr>
                <w:rFonts w:ascii="Palatino Linotype" w:hAnsi="Palatino Linotype"/>
                <w:noProof/>
                <w:webHidden/>
                <w:sz w:val="22"/>
                <w:szCs w:val="22"/>
              </w:rPr>
              <w:fldChar w:fldCharType="separate"/>
            </w:r>
            <w:r w:rsidR="008952F5" w:rsidRPr="008952F5">
              <w:rPr>
                <w:rFonts w:ascii="Palatino Linotype" w:hAnsi="Palatino Linotype"/>
                <w:noProof/>
                <w:webHidden/>
                <w:sz w:val="22"/>
                <w:szCs w:val="22"/>
              </w:rPr>
              <w:t>34</w:t>
            </w:r>
            <w:r w:rsidR="008952F5" w:rsidRPr="008952F5">
              <w:rPr>
                <w:rFonts w:ascii="Palatino Linotype" w:hAnsi="Palatino Linotype"/>
                <w:noProof/>
                <w:webHidden/>
                <w:sz w:val="22"/>
                <w:szCs w:val="22"/>
              </w:rPr>
              <w:fldChar w:fldCharType="end"/>
            </w:r>
          </w:hyperlink>
        </w:p>
        <w:p w14:paraId="0BAA298F" w14:textId="77777777" w:rsidR="008952F5" w:rsidRPr="008952F5" w:rsidRDefault="007678E3" w:rsidP="008952F5">
          <w:pPr>
            <w:pStyle w:val="TDC1"/>
            <w:spacing w:line="360" w:lineRule="auto"/>
            <w:rPr>
              <w:rFonts w:ascii="Palatino Linotype" w:hAnsi="Palatino Linotype"/>
              <w:noProof/>
              <w:sz w:val="22"/>
              <w:szCs w:val="22"/>
              <w:lang w:val="es-MX" w:eastAsia="es-MX"/>
            </w:rPr>
          </w:pPr>
          <w:hyperlink w:anchor="_Toc516481745" w:history="1">
            <w:r w:rsidR="008952F5" w:rsidRPr="008952F5">
              <w:rPr>
                <w:rStyle w:val="Hipervnculo"/>
                <w:rFonts w:ascii="Palatino Linotype" w:hAnsi="Palatino Linotype"/>
                <w:b/>
                <w:noProof/>
                <w:sz w:val="22"/>
                <w:szCs w:val="22"/>
              </w:rPr>
              <w:t>IV. Deficiencias en la búsqueda de la información.</w:t>
            </w:r>
            <w:r w:rsidR="008952F5" w:rsidRPr="008952F5">
              <w:rPr>
                <w:rFonts w:ascii="Palatino Linotype" w:hAnsi="Palatino Linotype"/>
                <w:noProof/>
                <w:webHidden/>
                <w:sz w:val="22"/>
                <w:szCs w:val="22"/>
              </w:rPr>
              <w:tab/>
            </w:r>
            <w:r w:rsidR="008952F5" w:rsidRPr="008952F5">
              <w:rPr>
                <w:rFonts w:ascii="Palatino Linotype" w:hAnsi="Palatino Linotype"/>
                <w:noProof/>
                <w:webHidden/>
                <w:sz w:val="22"/>
                <w:szCs w:val="22"/>
              </w:rPr>
              <w:fldChar w:fldCharType="begin"/>
            </w:r>
            <w:r w:rsidR="008952F5" w:rsidRPr="008952F5">
              <w:rPr>
                <w:rFonts w:ascii="Palatino Linotype" w:hAnsi="Palatino Linotype"/>
                <w:noProof/>
                <w:webHidden/>
                <w:sz w:val="22"/>
                <w:szCs w:val="22"/>
              </w:rPr>
              <w:instrText xml:space="preserve"> PAGEREF _Toc516481745 \h </w:instrText>
            </w:r>
            <w:r w:rsidR="008952F5" w:rsidRPr="008952F5">
              <w:rPr>
                <w:rFonts w:ascii="Palatino Linotype" w:hAnsi="Palatino Linotype"/>
                <w:noProof/>
                <w:webHidden/>
                <w:sz w:val="22"/>
                <w:szCs w:val="22"/>
              </w:rPr>
            </w:r>
            <w:r w:rsidR="008952F5" w:rsidRPr="008952F5">
              <w:rPr>
                <w:rFonts w:ascii="Palatino Linotype" w:hAnsi="Palatino Linotype"/>
                <w:noProof/>
                <w:webHidden/>
                <w:sz w:val="22"/>
                <w:szCs w:val="22"/>
              </w:rPr>
              <w:fldChar w:fldCharType="separate"/>
            </w:r>
            <w:r w:rsidR="008952F5" w:rsidRPr="008952F5">
              <w:rPr>
                <w:rFonts w:ascii="Palatino Linotype" w:hAnsi="Palatino Linotype"/>
                <w:noProof/>
                <w:webHidden/>
                <w:sz w:val="22"/>
                <w:szCs w:val="22"/>
              </w:rPr>
              <w:t>38</w:t>
            </w:r>
            <w:r w:rsidR="008952F5" w:rsidRPr="008952F5">
              <w:rPr>
                <w:rFonts w:ascii="Palatino Linotype" w:hAnsi="Palatino Linotype"/>
                <w:noProof/>
                <w:webHidden/>
                <w:sz w:val="22"/>
                <w:szCs w:val="22"/>
              </w:rPr>
              <w:fldChar w:fldCharType="end"/>
            </w:r>
          </w:hyperlink>
        </w:p>
        <w:p w14:paraId="1A090B39" w14:textId="77777777" w:rsidR="008952F5" w:rsidRPr="008952F5" w:rsidRDefault="007678E3" w:rsidP="008952F5">
          <w:pPr>
            <w:pStyle w:val="TDC1"/>
            <w:spacing w:line="360" w:lineRule="auto"/>
            <w:rPr>
              <w:rFonts w:ascii="Palatino Linotype" w:hAnsi="Palatino Linotype"/>
              <w:noProof/>
              <w:sz w:val="22"/>
              <w:szCs w:val="22"/>
              <w:lang w:val="es-MX" w:eastAsia="es-MX"/>
            </w:rPr>
          </w:pPr>
          <w:hyperlink w:anchor="_Toc516481746" w:history="1">
            <w:r w:rsidR="008952F5" w:rsidRPr="008952F5">
              <w:rPr>
                <w:rStyle w:val="Hipervnculo"/>
                <w:rFonts w:ascii="Palatino Linotype" w:hAnsi="Palatino Linotype"/>
                <w:b/>
                <w:noProof/>
                <w:sz w:val="22"/>
                <w:szCs w:val="22"/>
              </w:rPr>
              <w:t>V.  De las obligaciones en materia de transparencia.</w:t>
            </w:r>
            <w:r w:rsidR="008952F5" w:rsidRPr="008952F5">
              <w:rPr>
                <w:rFonts w:ascii="Palatino Linotype" w:hAnsi="Palatino Linotype"/>
                <w:noProof/>
                <w:webHidden/>
                <w:sz w:val="22"/>
                <w:szCs w:val="22"/>
              </w:rPr>
              <w:tab/>
            </w:r>
            <w:r w:rsidR="008952F5" w:rsidRPr="008952F5">
              <w:rPr>
                <w:rFonts w:ascii="Palatino Linotype" w:hAnsi="Palatino Linotype"/>
                <w:noProof/>
                <w:webHidden/>
                <w:sz w:val="22"/>
                <w:szCs w:val="22"/>
              </w:rPr>
              <w:fldChar w:fldCharType="begin"/>
            </w:r>
            <w:r w:rsidR="008952F5" w:rsidRPr="008952F5">
              <w:rPr>
                <w:rFonts w:ascii="Palatino Linotype" w:hAnsi="Palatino Linotype"/>
                <w:noProof/>
                <w:webHidden/>
                <w:sz w:val="22"/>
                <w:szCs w:val="22"/>
              </w:rPr>
              <w:instrText xml:space="preserve"> PAGEREF _Toc516481746 \h </w:instrText>
            </w:r>
            <w:r w:rsidR="008952F5" w:rsidRPr="008952F5">
              <w:rPr>
                <w:rFonts w:ascii="Palatino Linotype" w:hAnsi="Palatino Linotype"/>
                <w:noProof/>
                <w:webHidden/>
                <w:sz w:val="22"/>
                <w:szCs w:val="22"/>
              </w:rPr>
            </w:r>
            <w:r w:rsidR="008952F5" w:rsidRPr="008952F5">
              <w:rPr>
                <w:rFonts w:ascii="Palatino Linotype" w:hAnsi="Palatino Linotype"/>
                <w:noProof/>
                <w:webHidden/>
                <w:sz w:val="22"/>
                <w:szCs w:val="22"/>
              </w:rPr>
              <w:fldChar w:fldCharType="separate"/>
            </w:r>
            <w:r w:rsidR="008952F5" w:rsidRPr="008952F5">
              <w:rPr>
                <w:rFonts w:ascii="Palatino Linotype" w:hAnsi="Palatino Linotype"/>
                <w:noProof/>
                <w:webHidden/>
                <w:sz w:val="22"/>
                <w:szCs w:val="22"/>
              </w:rPr>
              <w:t>43</w:t>
            </w:r>
            <w:r w:rsidR="008952F5" w:rsidRPr="008952F5">
              <w:rPr>
                <w:rFonts w:ascii="Palatino Linotype" w:hAnsi="Palatino Linotype"/>
                <w:noProof/>
                <w:webHidden/>
                <w:sz w:val="22"/>
                <w:szCs w:val="22"/>
              </w:rPr>
              <w:fldChar w:fldCharType="end"/>
            </w:r>
          </w:hyperlink>
        </w:p>
        <w:p w14:paraId="68004CFE" w14:textId="77777777" w:rsidR="008952F5" w:rsidRPr="008952F5" w:rsidRDefault="007678E3" w:rsidP="008952F5">
          <w:pPr>
            <w:pStyle w:val="TDC1"/>
            <w:spacing w:line="360" w:lineRule="auto"/>
            <w:rPr>
              <w:rFonts w:ascii="Palatino Linotype" w:hAnsi="Palatino Linotype"/>
              <w:noProof/>
              <w:sz w:val="22"/>
              <w:szCs w:val="22"/>
              <w:lang w:val="es-MX" w:eastAsia="es-MX"/>
            </w:rPr>
          </w:pPr>
          <w:hyperlink w:anchor="_Toc516481747" w:history="1">
            <w:r w:rsidR="008952F5" w:rsidRPr="008952F5">
              <w:rPr>
                <w:rStyle w:val="Hipervnculo"/>
                <w:rFonts w:ascii="Palatino Linotype" w:hAnsi="Palatino Linotype"/>
                <w:b/>
                <w:noProof/>
                <w:sz w:val="22"/>
                <w:szCs w:val="22"/>
              </w:rPr>
              <w:t>VI. De la clasificación como reservada.</w:t>
            </w:r>
            <w:r w:rsidR="008952F5" w:rsidRPr="008952F5">
              <w:rPr>
                <w:rFonts w:ascii="Palatino Linotype" w:hAnsi="Palatino Linotype"/>
                <w:noProof/>
                <w:webHidden/>
                <w:sz w:val="22"/>
                <w:szCs w:val="22"/>
              </w:rPr>
              <w:tab/>
            </w:r>
            <w:r w:rsidR="008952F5" w:rsidRPr="008952F5">
              <w:rPr>
                <w:rFonts w:ascii="Palatino Linotype" w:hAnsi="Palatino Linotype"/>
                <w:noProof/>
                <w:webHidden/>
                <w:sz w:val="22"/>
                <w:szCs w:val="22"/>
              </w:rPr>
              <w:fldChar w:fldCharType="begin"/>
            </w:r>
            <w:r w:rsidR="008952F5" w:rsidRPr="008952F5">
              <w:rPr>
                <w:rFonts w:ascii="Palatino Linotype" w:hAnsi="Palatino Linotype"/>
                <w:noProof/>
                <w:webHidden/>
                <w:sz w:val="22"/>
                <w:szCs w:val="22"/>
              </w:rPr>
              <w:instrText xml:space="preserve"> PAGEREF _Toc516481747 \h </w:instrText>
            </w:r>
            <w:r w:rsidR="008952F5" w:rsidRPr="008952F5">
              <w:rPr>
                <w:rFonts w:ascii="Palatino Linotype" w:hAnsi="Palatino Linotype"/>
                <w:noProof/>
                <w:webHidden/>
                <w:sz w:val="22"/>
                <w:szCs w:val="22"/>
              </w:rPr>
            </w:r>
            <w:r w:rsidR="008952F5" w:rsidRPr="008952F5">
              <w:rPr>
                <w:rFonts w:ascii="Palatino Linotype" w:hAnsi="Palatino Linotype"/>
                <w:noProof/>
                <w:webHidden/>
                <w:sz w:val="22"/>
                <w:szCs w:val="22"/>
              </w:rPr>
              <w:fldChar w:fldCharType="separate"/>
            </w:r>
            <w:r w:rsidR="008952F5" w:rsidRPr="008952F5">
              <w:rPr>
                <w:rFonts w:ascii="Palatino Linotype" w:hAnsi="Palatino Linotype"/>
                <w:noProof/>
                <w:webHidden/>
                <w:sz w:val="22"/>
                <w:szCs w:val="22"/>
              </w:rPr>
              <w:t>45</w:t>
            </w:r>
            <w:r w:rsidR="008952F5" w:rsidRPr="008952F5">
              <w:rPr>
                <w:rFonts w:ascii="Palatino Linotype" w:hAnsi="Palatino Linotype"/>
                <w:noProof/>
                <w:webHidden/>
                <w:sz w:val="22"/>
                <w:szCs w:val="22"/>
              </w:rPr>
              <w:fldChar w:fldCharType="end"/>
            </w:r>
          </w:hyperlink>
        </w:p>
        <w:p w14:paraId="6E968A75" w14:textId="77777777" w:rsidR="008952F5" w:rsidRPr="008952F5" w:rsidRDefault="007678E3" w:rsidP="008952F5">
          <w:pPr>
            <w:pStyle w:val="TDC1"/>
            <w:spacing w:line="360" w:lineRule="auto"/>
            <w:rPr>
              <w:rFonts w:ascii="Palatino Linotype" w:hAnsi="Palatino Linotype"/>
              <w:noProof/>
              <w:sz w:val="22"/>
              <w:szCs w:val="22"/>
              <w:lang w:val="es-MX" w:eastAsia="es-MX"/>
            </w:rPr>
          </w:pPr>
          <w:hyperlink w:anchor="_Toc516481748" w:history="1">
            <w:r w:rsidR="008952F5" w:rsidRPr="008952F5">
              <w:rPr>
                <w:rStyle w:val="Hipervnculo"/>
                <w:rFonts w:ascii="Palatino Linotype" w:eastAsia="Times New Roman" w:hAnsi="Palatino Linotype" w:cstheme="majorBidi"/>
                <w:b/>
                <w:noProof/>
                <w:sz w:val="22"/>
                <w:szCs w:val="22"/>
              </w:rPr>
              <w:t>SEXTO. De la versión pública.</w:t>
            </w:r>
            <w:r w:rsidR="008952F5" w:rsidRPr="008952F5">
              <w:rPr>
                <w:rFonts w:ascii="Palatino Linotype" w:hAnsi="Palatino Linotype"/>
                <w:noProof/>
                <w:webHidden/>
                <w:sz w:val="22"/>
                <w:szCs w:val="22"/>
              </w:rPr>
              <w:tab/>
            </w:r>
            <w:r w:rsidR="008952F5" w:rsidRPr="008952F5">
              <w:rPr>
                <w:rFonts w:ascii="Palatino Linotype" w:hAnsi="Palatino Linotype"/>
                <w:noProof/>
                <w:webHidden/>
                <w:sz w:val="22"/>
                <w:szCs w:val="22"/>
              </w:rPr>
              <w:fldChar w:fldCharType="begin"/>
            </w:r>
            <w:r w:rsidR="008952F5" w:rsidRPr="008952F5">
              <w:rPr>
                <w:rFonts w:ascii="Palatino Linotype" w:hAnsi="Palatino Linotype"/>
                <w:noProof/>
                <w:webHidden/>
                <w:sz w:val="22"/>
                <w:szCs w:val="22"/>
              </w:rPr>
              <w:instrText xml:space="preserve"> PAGEREF _Toc516481748 \h </w:instrText>
            </w:r>
            <w:r w:rsidR="008952F5" w:rsidRPr="008952F5">
              <w:rPr>
                <w:rFonts w:ascii="Palatino Linotype" w:hAnsi="Palatino Linotype"/>
                <w:noProof/>
                <w:webHidden/>
                <w:sz w:val="22"/>
                <w:szCs w:val="22"/>
              </w:rPr>
            </w:r>
            <w:r w:rsidR="008952F5" w:rsidRPr="008952F5">
              <w:rPr>
                <w:rFonts w:ascii="Palatino Linotype" w:hAnsi="Palatino Linotype"/>
                <w:noProof/>
                <w:webHidden/>
                <w:sz w:val="22"/>
                <w:szCs w:val="22"/>
              </w:rPr>
              <w:fldChar w:fldCharType="separate"/>
            </w:r>
            <w:r w:rsidR="008952F5" w:rsidRPr="008952F5">
              <w:rPr>
                <w:rFonts w:ascii="Palatino Linotype" w:hAnsi="Palatino Linotype"/>
                <w:noProof/>
                <w:webHidden/>
                <w:sz w:val="22"/>
                <w:szCs w:val="22"/>
              </w:rPr>
              <w:t>57</w:t>
            </w:r>
            <w:r w:rsidR="008952F5" w:rsidRPr="008952F5">
              <w:rPr>
                <w:rFonts w:ascii="Palatino Linotype" w:hAnsi="Palatino Linotype"/>
                <w:noProof/>
                <w:webHidden/>
                <w:sz w:val="22"/>
                <w:szCs w:val="22"/>
              </w:rPr>
              <w:fldChar w:fldCharType="end"/>
            </w:r>
          </w:hyperlink>
        </w:p>
        <w:p w14:paraId="204A90B5" w14:textId="77777777" w:rsidR="008952F5" w:rsidRPr="008952F5" w:rsidRDefault="007678E3" w:rsidP="008952F5">
          <w:pPr>
            <w:pStyle w:val="TDC1"/>
            <w:spacing w:line="360" w:lineRule="auto"/>
            <w:rPr>
              <w:rFonts w:ascii="Palatino Linotype" w:hAnsi="Palatino Linotype"/>
              <w:noProof/>
              <w:sz w:val="22"/>
              <w:szCs w:val="22"/>
              <w:lang w:val="es-MX" w:eastAsia="es-MX"/>
            </w:rPr>
          </w:pPr>
          <w:hyperlink w:anchor="_Toc516481749" w:history="1">
            <w:r w:rsidR="008952F5" w:rsidRPr="008952F5">
              <w:rPr>
                <w:rStyle w:val="Hipervnculo"/>
                <w:rFonts w:ascii="Palatino Linotype" w:hAnsi="Palatino Linotype"/>
                <w:b/>
                <w:noProof/>
                <w:sz w:val="22"/>
                <w:szCs w:val="22"/>
              </w:rPr>
              <w:t>R E S O L U T I V O S</w:t>
            </w:r>
            <w:r w:rsidR="008952F5" w:rsidRPr="008952F5">
              <w:rPr>
                <w:rFonts w:ascii="Palatino Linotype" w:hAnsi="Palatino Linotype"/>
                <w:noProof/>
                <w:webHidden/>
                <w:sz w:val="22"/>
                <w:szCs w:val="22"/>
              </w:rPr>
              <w:tab/>
            </w:r>
            <w:r w:rsidR="008952F5" w:rsidRPr="008952F5">
              <w:rPr>
                <w:rFonts w:ascii="Palatino Linotype" w:hAnsi="Palatino Linotype"/>
                <w:noProof/>
                <w:webHidden/>
                <w:sz w:val="22"/>
                <w:szCs w:val="22"/>
              </w:rPr>
              <w:fldChar w:fldCharType="begin"/>
            </w:r>
            <w:r w:rsidR="008952F5" w:rsidRPr="008952F5">
              <w:rPr>
                <w:rFonts w:ascii="Palatino Linotype" w:hAnsi="Palatino Linotype"/>
                <w:noProof/>
                <w:webHidden/>
                <w:sz w:val="22"/>
                <w:szCs w:val="22"/>
              </w:rPr>
              <w:instrText xml:space="preserve"> PAGEREF _Toc516481749 \h </w:instrText>
            </w:r>
            <w:r w:rsidR="008952F5" w:rsidRPr="008952F5">
              <w:rPr>
                <w:rFonts w:ascii="Palatino Linotype" w:hAnsi="Palatino Linotype"/>
                <w:noProof/>
                <w:webHidden/>
                <w:sz w:val="22"/>
                <w:szCs w:val="22"/>
              </w:rPr>
            </w:r>
            <w:r w:rsidR="008952F5" w:rsidRPr="008952F5">
              <w:rPr>
                <w:rFonts w:ascii="Palatino Linotype" w:hAnsi="Palatino Linotype"/>
                <w:noProof/>
                <w:webHidden/>
                <w:sz w:val="22"/>
                <w:szCs w:val="22"/>
              </w:rPr>
              <w:fldChar w:fldCharType="separate"/>
            </w:r>
            <w:r w:rsidR="008952F5" w:rsidRPr="008952F5">
              <w:rPr>
                <w:rFonts w:ascii="Palatino Linotype" w:hAnsi="Palatino Linotype"/>
                <w:noProof/>
                <w:webHidden/>
                <w:sz w:val="22"/>
                <w:szCs w:val="22"/>
              </w:rPr>
              <w:t>70</w:t>
            </w:r>
            <w:r w:rsidR="008952F5" w:rsidRPr="008952F5">
              <w:rPr>
                <w:rFonts w:ascii="Palatino Linotype" w:hAnsi="Palatino Linotype"/>
                <w:noProof/>
                <w:webHidden/>
                <w:sz w:val="22"/>
                <w:szCs w:val="22"/>
              </w:rPr>
              <w:fldChar w:fldCharType="end"/>
            </w:r>
          </w:hyperlink>
        </w:p>
        <w:p w14:paraId="6979226A" w14:textId="10F9508C" w:rsidR="00742EC6" w:rsidRPr="008952F5" w:rsidRDefault="00DA7E2F" w:rsidP="008952F5">
          <w:pPr>
            <w:spacing w:line="360" w:lineRule="auto"/>
            <w:rPr>
              <w:rFonts w:ascii="Palatino Linotype" w:hAnsi="Palatino Linotype"/>
            </w:rPr>
          </w:pPr>
          <w:r w:rsidRPr="008952F5">
            <w:rPr>
              <w:rFonts w:ascii="Palatino Linotype" w:hAnsi="Palatino Linotype"/>
              <w:b/>
              <w:bCs/>
              <w:sz w:val="22"/>
              <w:szCs w:val="22"/>
              <w:lang w:val="es-ES"/>
            </w:rPr>
            <w:fldChar w:fldCharType="end"/>
          </w:r>
        </w:p>
      </w:sdtContent>
    </w:sdt>
    <w:p w14:paraId="73F7F940" w14:textId="148EB237" w:rsidR="00662C69" w:rsidRPr="008952F5" w:rsidRDefault="009B11D6" w:rsidP="00440800">
      <w:pPr>
        <w:tabs>
          <w:tab w:val="left" w:pos="3465"/>
        </w:tabs>
        <w:spacing w:before="240" w:after="360" w:line="360" w:lineRule="auto"/>
        <w:jc w:val="both"/>
        <w:rPr>
          <w:rFonts w:ascii="Palatino Linotype" w:hAnsi="Palatino Linotype"/>
        </w:rPr>
      </w:pPr>
      <w:r w:rsidRPr="008952F5">
        <w:rPr>
          <w:rFonts w:ascii="Palatino Linotype" w:hAnsi="Palatino Linotype"/>
        </w:rPr>
        <w:lastRenderedPageBreak/>
        <w:t>R</w:t>
      </w:r>
      <w:r w:rsidR="00662C69" w:rsidRPr="008952F5">
        <w:rPr>
          <w:rFonts w:ascii="Palatino Linotype" w:hAnsi="Palatino Linotype"/>
        </w:rPr>
        <w:t>esolución del Pleno del Instituto de Transparencia, Acceso a la Información Pública y Protección de Datos Personales del Estado de México y Mun</w:t>
      </w:r>
      <w:r w:rsidR="000D5A1D" w:rsidRPr="008952F5">
        <w:rPr>
          <w:rFonts w:ascii="Palatino Linotype" w:hAnsi="Palatino Linotype"/>
        </w:rPr>
        <w:t>icipios, con</w:t>
      </w:r>
      <w:r w:rsidR="00662C69" w:rsidRPr="008952F5">
        <w:rPr>
          <w:rFonts w:ascii="Palatino Linotype" w:hAnsi="Palatino Linotype"/>
        </w:rPr>
        <w:t xml:space="preserve"> </w:t>
      </w:r>
      <w:r w:rsidR="00485DB6" w:rsidRPr="008952F5">
        <w:rPr>
          <w:rFonts w:ascii="Palatino Linotype" w:hAnsi="Palatino Linotype"/>
        </w:rPr>
        <w:t xml:space="preserve">domicilio </w:t>
      </w:r>
      <w:r w:rsidR="00662C69" w:rsidRPr="008952F5">
        <w:rPr>
          <w:rFonts w:ascii="Palatino Linotype" w:hAnsi="Palatino Linotype"/>
        </w:rPr>
        <w:t xml:space="preserve">en Metepec, Estado de México; de </w:t>
      </w:r>
      <w:r w:rsidR="000D5A1D" w:rsidRPr="008952F5">
        <w:rPr>
          <w:rFonts w:ascii="Palatino Linotype" w:hAnsi="Palatino Linotype"/>
        </w:rPr>
        <w:t xml:space="preserve">fecha </w:t>
      </w:r>
      <w:r w:rsidR="008952F5" w:rsidRPr="008952F5">
        <w:rPr>
          <w:rFonts w:ascii="Palatino Linotype" w:hAnsi="Palatino Linotype"/>
        </w:rPr>
        <w:t xml:space="preserve">seis </w:t>
      </w:r>
      <w:r w:rsidR="00A05A5F" w:rsidRPr="008952F5">
        <w:rPr>
          <w:rFonts w:ascii="Palatino Linotype" w:hAnsi="Palatino Linotype"/>
        </w:rPr>
        <w:t xml:space="preserve"> </w:t>
      </w:r>
      <w:r w:rsidR="00352DBD" w:rsidRPr="008952F5">
        <w:rPr>
          <w:rFonts w:ascii="Palatino Linotype" w:hAnsi="Palatino Linotype"/>
        </w:rPr>
        <w:t>(</w:t>
      </w:r>
      <w:r w:rsidR="008952F5" w:rsidRPr="008952F5">
        <w:rPr>
          <w:rFonts w:ascii="Palatino Linotype" w:hAnsi="Palatino Linotype"/>
        </w:rPr>
        <w:t>06</w:t>
      </w:r>
      <w:r w:rsidR="00352DBD" w:rsidRPr="008952F5">
        <w:rPr>
          <w:rFonts w:ascii="Palatino Linotype" w:hAnsi="Palatino Linotype"/>
        </w:rPr>
        <w:t xml:space="preserve">) </w:t>
      </w:r>
      <w:r w:rsidR="00662C69" w:rsidRPr="008952F5">
        <w:rPr>
          <w:rFonts w:ascii="Palatino Linotype" w:hAnsi="Palatino Linotype"/>
        </w:rPr>
        <w:t xml:space="preserve">de </w:t>
      </w:r>
      <w:r w:rsidR="008952F5" w:rsidRPr="008952F5">
        <w:rPr>
          <w:rFonts w:ascii="Palatino Linotype" w:hAnsi="Palatino Linotype"/>
        </w:rPr>
        <w:t>junio</w:t>
      </w:r>
      <w:r w:rsidR="001E74A5" w:rsidRPr="008952F5">
        <w:rPr>
          <w:rFonts w:ascii="Palatino Linotype" w:hAnsi="Palatino Linotype"/>
        </w:rPr>
        <w:t xml:space="preserve"> </w:t>
      </w:r>
      <w:r w:rsidR="00662C69" w:rsidRPr="008952F5">
        <w:rPr>
          <w:rFonts w:ascii="Palatino Linotype" w:hAnsi="Palatino Linotype"/>
        </w:rPr>
        <w:t xml:space="preserve">de dos mil </w:t>
      </w:r>
      <w:r w:rsidR="00B902E7" w:rsidRPr="008952F5">
        <w:rPr>
          <w:rFonts w:ascii="Palatino Linotype" w:hAnsi="Palatino Linotype"/>
        </w:rPr>
        <w:t>dieci</w:t>
      </w:r>
      <w:r w:rsidR="00F93DF5" w:rsidRPr="008952F5">
        <w:rPr>
          <w:rFonts w:ascii="Palatino Linotype" w:hAnsi="Palatino Linotype"/>
        </w:rPr>
        <w:t>ocho</w:t>
      </w:r>
      <w:r w:rsidR="00662C69" w:rsidRPr="008952F5">
        <w:rPr>
          <w:rFonts w:ascii="Palatino Linotype" w:hAnsi="Palatino Linotype"/>
        </w:rPr>
        <w:t>.</w:t>
      </w:r>
    </w:p>
    <w:p w14:paraId="02C1324E" w14:textId="563848D3" w:rsidR="00662C69" w:rsidRPr="008952F5" w:rsidRDefault="00662C69" w:rsidP="001E74A5">
      <w:pPr>
        <w:spacing w:before="240" w:after="360" w:line="360" w:lineRule="auto"/>
        <w:jc w:val="both"/>
        <w:rPr>
          <w:rFonts w:ascii="Palatino Linotype" w:hAnsi="Palatino Linotype"/>
          <w:b/>
        </w:rPr>
      </w:pPr>
      <w:r w:rsidRPr="008952F5">
        <w:rPr>
          <w:rFonts w:ascii="Palatino Linotype" w:hAnsi="Palatino Linotype"/>
          <w:b/>
        </w:rPr>
        <w:t>VISTO</w:t>
      </w:r>
      <w:r w:rsidRPr="008952F5">
        <w:rPr>
          <w:rFonts w:ascii="Palatino Linotype" w:hAnsi="Palatino Linotype"/>
        </w:rPr>
        <w:t xml:space="preserve"> el expediente electrónico for</w:t>
      </w:r>
      <w:r w:rsidR="00D37494" w:rsidRPr="008952F5">
        <w:rPr>
          <w:rFonts w:ascii="Palatino Linotype" w:hAnsi="Palatino Linotype"/>
        </w:rPr>
        <w:t>mado con motivo de</w:t>
      </w:r>
      <w:r w:rsidR="00860D7D" w:rsidRPr="008952F5">
        <w:rPr>
          <w:rFonts w:ascii="Palatino Linotype" w:hAnsi="Palatino Linotype"/>
        </w:rPr>
        <w:t xml:space="preserve"> </w:t>
      </w:r>
      <w:r w:rsidR="00D37494" w:rsidRPr="008952F5">
        <w:rPr>
          <w:rFonts w:ascii="Palatino Linotype" w:hAnsi="Palatino Linotype"/>
        </w:rPr>
        <w:t>l</w:t>
      </w:r>
      <w:r w:rsidR="00860D7D" w:rsidRPr="008952F5">
        <w:rPr>
          <w:rFonts w:ascii="Palatino Linotype" w:hAnsi="Palatino Linotype"/>
        </w:rPr>
        <w:t>os</w:t>
      </w:r>
      <w:r w:rsidRPr="008952F5">
        <w:rPr>
          <w:rFonts w:ascii="Palatino Linotype" w:hAnsi="Palatino Linotype"/>
        </w:rPr>
        <w:t xml:space="preserve"> recurso</w:t>
      </w:r>
      <w:r w:rsidR="00860D7D" w:rsidRPr="008952F5">
        <w:rPr>
          <w:rFonts w:ascii="Palatino Linotype" w:hAnsi="Palatino Linotype"/>
        </w:rPr>
        <w:t>s</w:t>
      </w:r>
      <w:r w:rsidRPr="008952F5">
        <w:rPr>
          <w:rFonts w:ascii="Palatino Linotype" w:hAnsi="Palatino Linotype"/>
        </w:rPr>
        <w:t xml:space="preserve"> de revisión </w:t>
      </w:r>
      <w:r w:rsidR="001C5A4A" w:rsidRPr="008952F5">
        <w:rPr>
          <w:rFonts w:ascii="Palatino Linotype" w:hAnsi="Palatino Linotype"/>
          <w:b/>
        </w:rPr>
        <w:t>00888/INFOEM/IP/RR/2018</w:t>
      </w:r>
      <w:r w:rsidR="00AF3D59" w:rsidRPr="008952F5">
        <w:rPr>
          <w:rFonts w:ascii="Palatino Linotype" w:hAnsi="Palatino Linotype" w:cs="Arial"/>
          <w:b/>
          <w:bCs/>
        </w:rPr>
        <w:t>;</w:t>
      </w:r>
      <w:r w:rsidR="00335BFE" w:rsidRPr="008952F5">
        <w:rPr>
          <w:rFonts w:ascii="Palatino Linotype" w:hAnsi="Palatino Linotype" w:cs="Arial"/>
          <w:b/>
          <w:bCs/>
        </w:rPr>
        <w:t xml:space="preserve"> </w:t>
      </w:r>
      <w:r w:rsidRPr="008952F5">
        <w:rPr>
          <w:rFonts w:ascii="Palatino Linotype" w:hAnsi="Palatino Linotype"/>
        </w:rPr>
        <w:t>promovido por</w:t>
      </w:r>
      <w:r w:rsidR="003C0389">
        <w:rPr>
          <w:rFonts w:ascii="Palatino Linotype" w:hAnsi="Palatino Linotype"/>
        </w:rPr>
        <w:t xml:space="preserve"> </w:t>
      </w:r>
      <w:r w:rsidR="003C0389" w:rsidRPr="003C0389">
        <w:rPr>
          <w:rFonts w:ascii="Palatino Linotype" w:hAnsi="Palatino Linotype"/>
          <w:highlight w:val="black"/>
        </w:rPr>
        <w:t>-----------------------------------</w:t>
      </w:r>
      <w:r w:rsidRPr="008952F5">
        <w:rPr>
          <w:rFonts w:ascii="Palatino Linotype" w:hAnsi="Palatino Linotype"/>
          <w:b/>
        </w:rPr>
        <w:t xml:space="preserve">, </w:t>
      </w:r>
      <w:r w:rsidRPr="008952F5">
        <w:rPr>
          <w:rFonts w:ascii="Palatino Linotype" w:hAnsi="Palatino Linotype" w:cs="Arial"/>
        </w:rPr>
        <w:t xml:space="preserve">en su </w:t>
      </w:r>
      <w:r w:rsidR="00D83C17" w:rsidRPr="008952F5">
        <w:rPr>
          <w:rFonts w:ascii="Palatino Linotype" w:hAnsi="Palatino Linotype" w:cs="Arial"/>
        </w:rPr>
        <w:t>calidad</w:t>
      </w:r>
      <w:r w:rsidRPr="008952F5">
        <w:rPr>
          <w:rFonts w:ascii="Palatino Linotype" w:hAnsi="Palatino Linotype" w:cs="Arial"/>
        </w:rPr>
        <w:t xml:space="preserve"> de </w:t>
      </w:r>
      <w:r w:rsidRPr="008952F5">
        <w:rPr>
          <w:rFonts w:ascii="Palatino Linotype" w:hAnsi="Palatino Linotype" w:cs="Arial"/>
          <w:b/>
        </w:rPr>
        <w:t>RECURRENTE</w:t>
      </w:r>
      <w:r w:rsidRPr="008952F5">
        <w:rPr>
          <w:rFonts w:ascii="Palatino Linotype" w:hAnsi="Palatino Linotype" w:cs="Arial"/>
        </w:rPr>
        <w:t xml:space="preserve">, en contra </w:t>
      </w:r>
      <w:r w:rsidR="000D5A1D" w:rsidRPr="008952F5">
        <w:rPr>
          <w:rFonts w:ascii="Palatino Linotype" w:hAnsi="Palatino Linotype" w:cs="Arial"/>
        </w:rPr>
        <w:t xml:space="preserve">de </w:t>
      </w:r>
      <w:r w:rsidR="00843908" w:rsidRPr="008952F5">
        <w:rPr>
          <w:rFonts w:ascii="Palatino Linotype" w:hAnsi="Palatino Linotype" w:cs="Arial"/>
        </w:rPr>
        <w:t>la respuesta</w:t>
      </w:r>
      <w:r w:rsidR="001F3E27" w:rsidRPr="008952F5">
        <w:rPr>
          <w:rFonts w:ascii="Palatino Linotype" w:hAnsi="Palatino Linotype" w:cs="Arial"/>
        </w:rPr>
        <w:t xml:space="preserve"> esgrimidas por </w:t>
      </w:r>
      <w:r w:rsidR="00AE2036" w:rsidRPr="008952F5">
        <w:rPr>
          <w:rFonts w:ascii="Palatino Linotype" w:hAnsi="Palatino Linotype" w:cs="Arial"/>
        </w:rPr>
        <w:t xml:space="preserve">el </w:t>
      </w:r>
      <w:r w:rsidR="00ED4BA4" w:rsidRPr="008952F5">
        <w:rPr>
          <w:rFonts w:ascii="Palatino Linotype" w:hAnsi="Palatino Linotype" w:cs="Arial"/>
          <w:b/>
        </w:rPr>
        <w:t>Tribunal de Justicia Administrativa del Estado de México</w:t>
      </w:r>
      <w:r w:rsidR="0036073F" w:rsidRPr="008952F5">
        <w:rPr>
          <w:rFonts w:ascii="Palatino Linotype" w:hAnsi="Palatino Linotype"/>
          <w:b/>
        </w:rPr>
        <w:t xml:space="preserve">, </w:t>
      </w:r>
      <w:r w:rsidRPr="008952F5">
        <w:rPr>
          <w:rFonts w:ascii="Palatino Linotype" w:hAnsi="Palatino Linotype"/>
        </w:rPr>
        <w:t>en lo sucesivo el</w:t>
      </w:r>
      <w:r w:rsidRPr="008952F5">
        <w:rPr>
          <w:rFonts w:ascii="Palatino Linotype" w:hAnsi="Palatino Linotype"/>
          <w:b/>
        </w:rPr>
        <w:t xml:space="preserve"> SUJETO OBLIGADO, </w:t>
      </w:r>
      <w:r w:rsidRPr="008952F5">
        <w:rPr>
          <w:rFonts w:ascii="Palatino Linotype" w:hAnsi="Palatino Linotype"/>
        </w:rPr>
        <w:t>se procede a dictar la presente resolución, con base en los siguientes:</w:t>
      </w:r>
    </w:p>
    <w:p w14:paraId="769E1410" w14:textId="5740327F" w:rsidR="00587366" w:rsidRPr="008952F5" w:rsidRDefault="00662C69" w:rsidP="001E74A5">
      <w:pPr>
        <w:pStyle w:val="Ttulo1"/>
        <w:spacing w:line="360" w:lineRule="auto"/>
        <w:jc w:val="center"/>
        <w:rPr>
          <w:b/>
        </w:rPr>
      </w:pPr>
      <w:bookmarkStart w:id="0" w:name="_Toc461555884"/>
      <w:bookmarkStart w:id="1" w:name="_Toc466371847"/>
      <w:bookmarkStart w:id="2" w:name="_Toc516481734"/>
      <w:r w:rsidRPr="008952F5">
        <w:rPr>
          <w:b/>
        </w:rPr>
        <w:t>ANTECEDENTES</w:t>
      </w:r>
      <w:bookmarkEnd w:id="0"/>
      <w:bookmarkEnd w:id="1"/>
      <w:bookmarkEnd w:id="2"/>
    </w:p>
    <w:p w14:paraId="402A4C0A" w14:textId="2E03EC7C" w:rsidR="00D9392E" w:rsidRPr="008952F5" w:rsidRDefault="00BD3CC6" w:rsidP="00FC69AA">
      <w:pPr>
        <w:pStyle w:val="Prrafodelista"/>
        <w:numPr>
          <w:ilvl w:val="0"/>
          <w:numId w:val="3"/>
        </w:numPr>
        <w:spacing w:before="240" w:after="240" w:line="360" w:lineRule="auto"/>
        <w:ind w:left="284" w:hanging="284"/>
        <w:jc w:val="both"/>
        <w:rPr>
          <w:rFonts w:ascii="Palatino Linotype" w:eastAsia="Calibri" w:hAnsi="Palatino Linotype" w:cs="Arial"/>
          <w:lang w:val="es-ES"/>
        </w:rPr>
      </w:pPr>
      <w:r w:rsidRPr="008952F5">
        <w:rPr>
          <w:rFonts w:ascii="Palatino Linotype" w:eastAsia="Calibri" w:hAnsi="Palatino Linotype" w:cs="Arial"/>
          <w:lang w:val="es-ES"/>
        </w:rPr>
        <w:t>El</w:t>
      </w:r>
      <w:r w:rsidR="00860D7D" w:rsidRPr="008952F5">
        <w:rPr>
          <w:rFonts w:ascii="Palatino Linotype" w:eastAsia="Calibri" w:hAnsi="Palatino Linotype" w:cs="Arial"/>
          <w:lang w:val="es-ES"/>
        </w:rPr>
        <w:t xml:space="preserve"> día</w:t>
      </w:r>
      <w:r w:rsidR="00D9392E" w:rsidRPr="008952F5">
        <w:rPr>
          <w:rFonts w:ascii="Palatino Linotype" w:eastAsia="Calibri" w:hAnsi="Palatino Linotype" w:cs="Arial"/>
          <w:lang w:val="es-ES"/>
        </w:rPr>
        <w:t xml:space="preserve"> </w:t>
      </w:r>
      <w:r w:rsidR="00ED4BA4" w:rsidRPr="008952F5">
        <w:rPr>
          <w:rFonts w:ascii="Palatino Linotype" w:eastAsia="Calibri" w:hAnsi="Palatino Linotype" w:cs="Arial"/>
          <w:lang w:val="es-ES"/>
        </w:rPr>
        <w:t>veintitrés</w:t>
      </w:r>
      <w:r w:rsidR="00860D7D" w:rsidRPr="008952F5">
        <w:rPr>
          <w:rFonts w:ascii="Palatino Linotype" w:eastAsia="Calibri" w:hAnsi="Palatino Linotype" w:cs="Arial"/>
          <w:lang w:val="es-ES"/>
        </w:rPr>
        <w:t xml:space="preserve"> (</w:t>
      </w:r>
      <w:r w:rsidR="00ED4BA4" w:rsidRPr="008952F5">
        <w:rPr>
          <w:rFonts w:ascii="Palatino Linotype" w:eastAsia="Calibri" w:hAnsi="Palatino Linotype" w:cs="Arial"/>
          <w:lang w:val="es-ES"/>
        </w:rPr>
        <w:t>23</w:t>
      </w:r>
      <w:r w:rsidR="00860D7D" w:rsidRPr="008952F5">
        <w:rPr>
          <w:rFonts w:ascii="Palatino Linotype" w:eastAsia="Calibri" w:hAnsi="Palatino Linotype" w:cs="Arial"/>
          <w:lang w:val="es-ES"/>
        </w:rPr>
        <w:t xml:space="preserve">) de </w:t>
      </w:r>
      <w:r w:rsidR="00ED4BA4" w:rsidRPr="008952F5">
        <w:rPr>
          <w:rFonts w:ascii="Palatino Linotype" w:eastAsia="Calibri" w:hAnsi="Palatino Linotype" w:cs="Arial"/>
          <w:lang w:val="es-ES"/>
        </w:rPr>
        <w:t>febrero</w:t>
      </w:r>
      <w:r w:rsidR="001F3E27" w:rsidRPr="008952F5">
        <w:rPr>
          <w:rFonts w:ascii="Palatino Linotype" w:eastAsia="Calibri" w:hAnsi="Palatino Linotype" w:cs="Arial"/>
          <w:lang w:val="es-ES"/>
        </w:rPr>
        <w:t xml:space="preserve"> de </w:t>
      </w:r>
      <w:r w:rsidR="001F3E27" w:rsidRPr="008952F5">
        <w:rPr>
          <w:rFonts w:ascii="Palatino Linotype" w:eastAsia="MS Mincho" w:hAnsi="Palatino Linotype" w:cs="Times New Roman"/>
        </w:rPr>
        <w:t>dos mil dieciocho</w:t>
      </w:r>
      <w:r w:rsidR="00860D7D" w:rsidRPr="008952F5">
        <w:rPr>
          <w:rFonts w:ascii="Palatino Linotype" w:eastAsia="Calibri" w:hAnsi="Palatino Linotype" w:cs="Arial"/>
          <w:lang w:val="es-ES"/>
        </w:rPr>
        <w:t>,</w:t>
      </w:r>
      <w:r w:rsidR="00D9392E" w:rsidRPr="008952F5">
        <w:rPr>
          <w:rFonts w:ascii="Palatino Linotype" w:hAnsi="Palatino Linotype"/>
          <w:b/>
        </w:rPr>
        <w:t xml:space="preserve"> </w:t>
      </w:r>
      <w:r w:rsidR="00D9392E" w:rsidRPr="008952F5">
        <w:rPr>
          <w:rFonts w:ascii="Palatino Linotype" w:eastAsia="Calibri" w:hAnsi="Palatino Linotype" w:cs="Arial"/>
          <w:lang w:val="es-ES"/>
        </w:rPr>
        <w:t xml:space="preserve">se presentó ante el </w:t>
      </w:r>
      <w:r w:rsidR="00D9392E" w:rsidRPr="008952F5">
        <w:rPr>
          <w:rFonts w:ascii="Palatino Linotype" w:eastAsia="Calibri" w:hAnsi="Palatino Linotype" w:cs="Arial"/>
          <w:b/>
          <w:lang w:val="es-ES"/>
        </w:rPr>
        <w:t>SUJETO OBLIGADO</w:t>
      </w:r>
      <w:r w:rsidR="00D9392E" w:rsidRPr="008952F5">
        <w:rPr>
          <w:rFonts w:ascii="Palatino Linotype" w:eastAsia="Calibri" w:hAnsi="Palatino Linotype" w:cs="Arial"/>
        </w:rPr>
        <w:t xml:space="preserve"> vía </w:t>
      </w:r>
      <w:r w:rsidR="00D9392E" w:rsidRPr="008952F5">
        <w:rPr>
          <w:rFonts w:ascii="Palatino Linotype" w:eastAsia="Calibri" w:hAnsi="Palatino Linotype" w:cs="Arial"/>
          <w:lang w:val="es-ES"/>
        </w:rPr>
        <w:t xml:space="preserve">Sistema de Acceso a la Información Mexiquense </w:t>
      </w:r>
      <w:r w:rsidR="00D9392E" w:rsidRPr="008952F5">
        <w:rPr>
          <w:rFonts w:ascii="Palatino Linotype" w:eastAsia="Calibri" w:hAnsi="Palatino Linotype" w:cs="Arial"/>
          <w:b/>
          <w:lang w:val="es-ES"/>
        </w:rPr>
        <w:t>SAIMEX</w:t>
      </w:r>
      <w:r w:rsidR="00D9392E" w:rsidRPr="008952F5">
        <w:rPr>
          <w:rFonts w:ascii="Palatino Linotype" w:eastAsia="Calibri" w:hAnsi="Palatino Linotype" w:cs="Arial"/>
          <w:lang w:val="es-ES"/>
        </w:rPr>
        <w:t xml:space="preserve">, la solicitud de información pública registrada con </w:t>
      </w:r>
      <w:r w:rsidR="00167196" w:rsidRPr="008952F5">
        <w:rPr>
          <w:rFonts w:ascii="Palatino Linotype" w:eastAsia="Calibri" w:hAnsi="Palatino Linotype" w:cs="Arial"/>
          <w:lang w:val="es-ES"/>
        </w:rPr>
        <w:t>e</w:t>
      </w:r>
      <w:r w:rsidR="00D9392E" w:rsidRPr="008952F5">
        <w:rPr>
          <w:rFonts w:ascii="Palatino Linotype" w:eastAsia="Calibri" w:hAnsi="Palatino Linotype" w:cs="Arial"/>
          <w:lang w:val="es-ES"/>
        </w:rPr>
        <w:t xml:space="preserve">l número </w:t>
      </w:r>
      <w:r w:rsidR="00ED4BA4" w:rsidRPr="008952F5">
        <w:rPr>
          <w:rFonts w:ascii="Palatino Linotype" w:eastAsia="Calibri" w:hAnsi="Palatino Linotype" w:cs="Arial"/>
          <w:b/>
          <w:lang w:val="es-ES"/>
        </w:rPr>
        <w:t>00015/TRIJAEM/IP/2018</w:t>
      </w:r>
      <w:r w:rsidR="00D9392E" w:rsidRPr="008952F5">
        <w:rPr>
          <w:rFonts w:ascii="Palatino Linotype" w:eastAsia="Calibri" w:hAnsi="Palatino Linotype" w:cs="Arial"/>
          <w:lang w:val="es-ES"/>
        </w:rPr>
        <w:t xml:space="preserve"> mediante la cual solicitó:</w:t>
      </w:r>
    </w:p>
    <w:p w14:paraId="029E6859" w14:textId="77777777" w:rsidR="00795CCA" w:rsidRPr="008952F5" w:rsidRDefault="00795CCA" w:rsidP="00D9392E">
      <w:pPr>
        <w:pStyle w:val="Prrafodelista"/>
        <w:spacing w:line="360" w:lineRule="auto"/>
        <w:ind w:left="709" w:right="333"/>
        <w:jc w:val="both"/>
        <w:rPr>
          <w:rFonts w:ascii="Palatino Linotype" w:hAnsi="Palatino Linotype"/>
          <w:i/>
          <w:color w:val="000000"/>
          <w:sz w:val="22"/>
          <w:szCs w:val="22"/>
        </w:rPr>
      </w:pPr>
    </w:p>
    <w:p w14:paraId="45EF49F8" w14:textId="230B39C9" w:rsidR="001C34D6" w:rsidRPr="008952F5" w:rsidRDefault="001C34D6" w:rsidP="001F3E27">
      <w:pPr>
        <w:pStyle w:val="Prrafodelista"/>
        <w:spacing w:line="360" w:lineRule="auto"/>
        <w:ind w:left="851" w:right="333"/>
        <w:jc w:val="both"/>
        <w:rPr>
          <w:rFonts w:ascii="Palatino Linotype" w:hAnsi="Palatino Linotype"/>
          <w:color w:val="000000"/>
          <w:sz w:val="22"/>
          <w:szCs w:val="22"/>
        </w:rPr>
      </w:pPr>
      <w:r w:rsidRPr="008952F5">
        <w:rPr>
          <w:rFonts w:ascii="Palatino Linotype" w:hAnsi="Palatino Linotype"/>
          <w:i/>
          <w:color w:val="000000"/>
          <w:sz w:val="22"/>
          <w:szCs w:val="22"/>
        </w:rPr>
        <w:t>“</w:t>
      </w:r>
      <w:r w:rsidR="00BF5B12" w:rsidRPr="008952F5">
        <w:rPr>
          <w:rFonts w:ascii="Palatino Linotype" w:hAnsi="Palatino Linotype"/>
          <w:i/>
          <w:color w:val="000000"/>
          <w:sz w:val="22"/>
          <w:szCs w:val="22"/>
        </w:rPr>
        <w:t xml:space="preserve">solicito en </w:t>
      </w:r>
      <w:proofErr w:type="spellStart"/>
      <w:r w:rsidR="00BF5B12" w:rsidRPr="008952F5">
        <w:rPr>
          <w:rFonts w:ascii="Palatino Linotype" w:hAnsi="Palatino Linotype"/>
          <w:i/>
          <w:color w:val="000000"/>
          <w:sz w:val="22"/>
          <w:szCs w:val="22"/>
        </w:rPr>
        <w:t>versio</w:t>
      </w:r>
      <w:proofErr w:type="spellEnd"/>
      <w:r w:rsidR="00BF5B12" w:rsidRPr="008952F5">
        <w:rPr>
          <w:rFonts w:ascii="Palatino Linotype" w:hAnsi="Palatino Linotype"/>
          <w:i/>
          <w:color w:val="000000"/>
          <w:sz w:val="22"/>
          <w:szCs w:val="22"/>
        </w:rPr>
        <w:t xml:space="preserve"> publica la siguiente </w:t>
      </w:r>
      <w:proofErr w:type="spellStart"/>
      <w:r w:rsidR="00BF5B12" w:rsidRPr="008952F5">
        <w:rPr>
          <w:rFonts w:ascii="Palatino Linotype" w:hAnsi="Palatino Linotype"/>
          <w:i/>
          <w:color w:val="000000"/>
          <w:sz w:val="22"/>
          <w:szCs w:val="22"/>
        </w:rPr>
        <w:t>informacion</w:t>
      </w:r>
      <w:proofErr w:type="spellEnd"/>
      <w:r w:rsidR="00BF5B12" w:rsidRPr="008952F5">
        <w:rPr>
          <w:rFonts w:ascii="Palatino Linotype" w:hAnsi="Palatino Linotype"/>
          <w:i/>
          <w:color w:val="000000"/>
          <w:sz w:val="22"/>
          <w:szCs w:val="22"/>
        </w:rPr>
        <w:t xml:space="preserve"> todos los juicios administrativos llevados en contra del Jefe de los Cuerpos de Guardias de Seguridad Industrial, Bancaria y Comercial del Valle </w:t>
      </w:r>
      <w:proofErr w:type="spellStart"/>
      <w:r w:rsidR="00BF5B12" w:rsidRPr="008952F5">
        <w:rPr>
          <w:rFonts w:ascii="Palatino Linotype" w:hAnsi="Palatino Linotype"/>
          <w:i/>
          <w:color w:val="000000"/>
          <w:sz w:val="22"/>
          <w:szCs w:val="22"/>
        </w:rPr>
        <w:t>Cuautitlan</w:t>
      </w:r>
      <w:proofErr w:type="spellEnd"/>
      <w:r w:rsidR="00BF5B12" w:rsidRPr="008952F5">
        <w:rPr>
          <w:rFonts w:ascii="Palatino Linotype" w:hAnsi="Palatino Linotype"/>
          <w:i/>
          <w:color w:val="000000"/>
          <w:sz w:val="22"/>
          <w:szCs w:val="22"/>
        </w:rPr>
        <w:t xml:space="preserve">-Texcoco, del Valle de Toluca y Vigilancia Auxiliar y Urbana del Estado de México para los año 2014, 2015, 2016 y 2017 dicha </w:t>
      </w:r>
      <w:proofErr w:type="spellStart"/>
      <w:r w:rsidR="00BF5B12" w:rsidRPr="008952F5">
        <w:rPr>
          <w:rFonts w:ascii="Palatino Linotype" w:hAnsi="Palatino Linotype"/>
          <w:i/>
          <w:color w:val="000000"/>
          <w:sz w:val="22"/>
          <w:szCs w:val="22"/>
        </w:rPr>
        <w:t>informacion</w:t>
      </w:r>
      <w:proofErr w:type="spellEnd"/>
      <w:r w:rsidR="00BF5B12" w:rsidRPr="008952F5">
        <w:rPr>
          <w:rFonts w:ascii="Palatino Linotype" w:hAnsi="Palatino Linotype"/>
          <w:i/>
          <w:color w:val="000000"/>
          <w:sz w:val="22"/>
          <w:szCs w:val="22"/>
        </w:rPr>
        <w:t xml:space="preserve"> publica </w:t>
      </w:r>
      <w:proofErr w:type="spellStart"/>
      <w:r w:rsidR="00BF5B12" w:rsidRPr="008952F5">
        <w:rPr>
          <w:rFonts w:ascii="Palatino Linotype" w:hAnsi="Palatino Linotype"/>
          <w:i/>
          <w:color w:val="000000"/>
          <w:sz w:val="22"/>
          <w:szCs w:val="22"/>
        </w:rPr>
        <w:t>debera</w:t>
      </w:r>
      <w:proofErr w:type="spellEnd"/>
      <w:r w:rsidR="00BF5B12" w:rsidRPr="008952F5">
        <w:rPr>
          <w:rFonts w:ascii="Palatino Linotype" w:hAnsi="Palatino Linotype"/>
          <w:i/>
          <w:color w:val="000000"/>
          <w:sz w:val="22"/>
          <w:szCs w:val="22"/>
        </w:rPr>
        <w:t xml:space="preserve"> contener, a.- el total de juicios para los años citados hasta el </w:t>
      </w:r>
      <w:proofErr w:type="spellStart"/>
      <w:r w:rsidR="00BF5B12" w:rsidRPr="008952F5">
        <w:rPr>
          <w:rFonts w:ascii="Palatino Linotype" w:hAnsi="Palatino Linotype"/>
          <w:i/>
          <w:color w:val="000000"/>
          <w:sz w:val="22"/>
          <w:szCs w:val="22"/>
        </w:rPr>
        <w:t>dia</w:t>
      </w:r>
      <w:proofErr w:type="spellEnd"/>
      <w:r w:rsidR="00BF5B12" w:rsidRPr="008952F5">
        <w:rPr>
          <w:rFonts w:ascii="Palatino Linotype" w:hAnsi="Palatino Linotype"/>
          <w:i/>
          <w:color w:val="000000"/>
          <w:sz w:val="22"/>
          <w:szCs w:val="22"/>
        </w:rPr>
        <w:t xml:space="preserve"> que se emita la </w:t>
      </w:r>
      <w:proofErr w:type="spellStart"/>
      <w:r w:rsidR="00BF5B12" w:rsidRPr="008952F5">
        <w:rPr>
          <w:rFonts w:ascii="Palatino Linotype" w:hAnsi="Palatino Linotype"/>
          <w:i/>
          <w:color w:val="000000"/>
          <w:sz w:val="22"/>
          <w:szCs w:val="22"/>
        </w:rPr>
        <w:t>informacion</w:t>
      </w:r>
      <w:proofErr w:type="spellEnd"/>
      <w:r w:rsidR="00BF5B12" w:rsidRPr="008952F5">
        <w:rPr>
          <w:rFonts w:ascii="Palatino Linotype" w:hAnsi="Palatino Linotype"/>
          <w:i/>
          <w:color w:val="000000"/>
          <w:sz w:val="22"/>
          <w:szCs w:val="22"/>
        </w:rPr>
        <w:t xml:space="preserve"> b.- el </w:t>
      </w:r>
      <w:proofErr w:type="spellStart"/>
      <w:r w:rsidR="00BF5B12" w:rsidRPr="008952F5">
        <w:rPr>
          <w:rFonts w:ascii="Palatino Linotype" w:hAnsi="Palatino Linotype"/>
          <w:i/>
          <w:color w:val="000000"/>
          <w:sz w:val="22"/>
          <w:szCs w:val="22"/>
        </w:rPr>
        <w:t>numero</w:t>
      </w:r>
      <w:proofErr w:type="spellEnd"/>
      <w:r w:rsidR="00BF5B12" w:rsidRPr="008952F5">
        <w:rPr>
          <w:rFonts w:ascii="Palatino Linotype" w:hAnsi="Palatino Linotype"/>
          <w:i/>
          <w:color w:val="000000"/>
          <w:sz w:val="22"/>
          <w:szCs w:val="22"/>
        </w:rPr>
        <w:t xml:space="preserve"> de expedientes </w:t>
      </w:r>
      <w:proofErr w:type="spellStart"/>
      <w:r w:rsidR="00BF5B12" w:rsidRPr="008952F5">
        <w:rPr>
          <w:rFonts w:ascii="Palatino Linotype" w:hAnsi="Palatino Linotype"/>
          <w:i/>
          <w:color w:val="000000"/>
          <w:sz w:val="22"/>
          <w:szCs w:val="22"/>
        </w:rPr>
        <w:t>asginados</w:t>
      </w:r>
      <w:proofErr w:type="spellEnd"/>
      <w:r w:rsidR="00BF5B12" w:rsidRPr="008952F5">
        <w:rPr>
          <w:rFonts w:ascii="Palatino Linotype" w:hAnsi="Palatino Linotype"/>
          <w:i/>
          <w:color w:val="000000"/>
          <w:sz w:val="22"/>
          <w:szCs w:val="22"/>
        </w:rPr>
        <w:t xml:space="preserve"> c.- en cuantos y </w:t>
      </w:r>
      <w:proofErr w:type="spellStart"/>
      <w:r w:rsidR="00BF5B12" w:rsidRPr="008952F5">
        <w:rPr>
          <w:rFonts w:ascii="Palatino Linotype" w:hAnsi="Palatino Linotype"/>
          <w:i/>
          <w:color w:val="000000"/>
          <w:sz w:val="22"/>
          <w:szCs w:val="22"/>
        </w:rPr>
        <w:t>cuales</w:t>
      </w:r>
      <w:proofErr w:type="spellEnd"/>
      <w:r w:rsidR="00BF5B12" w:rsidRPr="008952F5">
        <w:rPr>
          <w:rFonts w:ascii="Palatino Linotype" w:hAnsi="Palatino Linotype"/>
          <w:i/>
          <w:color w:val="000000"/>
          <w:sz w:val="22"/>
          <w:szCs w:val="22"/>
        </w:rPr>
        <w:t xml:space="preserve"> de los mismos se </w:t>
      </w:r>
      <w:proofErr w:type="spellStart"/>
      <w:r w:rsidR="00BF5B12" w:rsidRPr="008952F5">
        <w:rPr>
          <w:rFonts w:ascii="Palatino Linotype" w:hAnsi="Palatino Linotype"/>
          <w:i/>
          <w:color w:val="000000"/>
          <w:sz w:val="22"/>
          <w:szCs w:val="22"/>
        </w:rPr>
        <w:t>declaro</w:t>
      </w:r>
      <w:proofErr w:type="spellEnd"/>
      <w:r w:rsidR="00BF5B12" w:rsidRPr="008952F5">
        <w:rPr>
          <w:rFonts w:ascii="Palatino Linotype" w:hAnsi="Palatino Linotype"/>
          <w:i/>
          <w:color w:val="000000"/>
          <w:sz w:val="22"/>
          <w:szCs w:val="22"/>
        </w:rPr>
        <w:t xml:space="preserve"> la invalidez, validez </w:t>
      </w:r>
      <w:proofErr w:type="spellStart"/>
      <w:r w:rsidR="00BF5B12" w:rsidRPr="008952F5">
        <w:rPr>
          <w:rFonts w:ascii="Palatino Linotype" w:hAnsi="Palatino Linotype"/>
          <w:i/>
          <w:color w:val="000000"/>
          <w:sz w:val="22"/>
          <w:szCs w:val="22"/>
        </w:rPr>
        <w:t>sobreseeimiento</w:t>
      </w:r>
      <w:proofErr w:type="spellEnd"/>
      <w:r w:rsidR="00BF5B12" w:rsidRPr="008952F5">
        <w:rPr>
          <w:rFonts w:ascii="Palatino Linotype" w:hAnsi="Palatino Linotype"/>
          <w:i/>
          <w:color w:val="000000"/>
          <w:sz w:val="22"/>
          <w:szCs w:val="22"/>
        </w:rPr>
        <w:t xml:space="preserve"> d.- de las sentencias emitidas por Tercera Sala Regional en cuales y cuantos de los expedientes se interpusieron recurso de </w:t>
      </w:r>
      <w:proofErr w:type="spellStart"/>
      <w:r w:rsidR="00BF5B12" w:rsidRPr="008952F5">
        <w:rPr>
          <w:rFonts w:ascii="Palatino Linotype" w:hAnsi="Palatino Linotype"/>
          <w:i/>
          <w:color w:val="000000"/>
          <w:sz w:val="22"/>
          <w:szCs w:val="22"/>
        </w:rPr>
        <w:t>revision</w:t>
      </w:r>
      <w:proofErr w:type="spellEnd"/>
      <w:r w:rsidR="00BF5B12" w:rsidRPr="008952F5">
        <w:rPr>
          <w:rFonts w:ascii="Palatino Linotype" w:hAnsi="Palatino Linotype"/>
          <w:i/>
          <w:color w:val="000000"/>
          <w:sz w:val="22"/>
          <w:szCs w:val="22"/>
        </w:rPr>
        <w:t xml:space="preserve"> e.- de las sentencias </w:t>
      </w:r>
      <w:proofErr w:type="spellStart"/>
      <w:r w:rsidR="00BF5B12" w:rsidRPr="008952F5">
        <w:rPr>
          <w:rFonts w:ascii="Palatino Linotype" w:hAnsi="Palatino Linotype"/>
          <w:i/>
          <w:color w:val="000000"/>
          <w:sz w:val="22"/>
          <w:szCs w:val="22"/>
        </w:rPr>
        <w:t>recuridas</w:t>
      </w:r>
      <w:proofErr w:type="spellEnd"/>
      <w:r w:rsidR="00BF5B12" w:rsidRPr="008952F5">
        <w:rPr>
          <w:rFonts w:ascii="Palatino Linotype" w:hAnsi="Palatino Linotype"/>
          <w:i/>
          <w:color w:val="000000"/>
          <w:sz w:val="22"/>
          <w:szCs w:val="22"/>
        </w:rPr>
        <w:t xml:space="preserve"> en cuales y cuantas de ellas fueron; </w:t>
      </w:r>
      <w:r w:rsidR="00BF5B12" w:rsidRPr="008952F5">
        <w:rPr>
          <w:rFonts w:ascii="Palatino Linotype" w:hAnsi="Palatino Linotype"/>
          <w:i/>
          <w:color w:val="000000"/>
          <w:sz w:val="22"/>
          <w:szCs w:val="22"/>
        </w:rPr>
        <w:lastRenderedPageBreak/>
        <w:t xml:space="preserve">modificadas revocadas confirmadas f.- en cuantos </w:t>
      </w:r>
      <w:proofErr w:type="spellStart"/>
      <w:r w:rsidR="00BF5B12" w:rsidRPr="008952F5">
        <w:rPr>
          <w:rFonts w:ascii="Palatino Linotype" w:hAnsi="Palatino Linotype"/>
          <w:i/>
          <w:color w:val="000000"/>
          <w:sz w:val="22"/>
          <w:szCs w:val="22"/>
        </w:rPr>
        <w:t>ycuales</w:t>
      </w:r>
      <w:proofErr w:type="spellEnd"/>
      <w:r w:rsidR="00BF5B12" w:rsidRPr="008952F5">
        <w:rPr>
          <w:rFonts w:ascii="Palatino Linotype" w:hAnsi="Palatino Linotype"/>
          <w:i/>
          <w:color w:val="000000"/>
          <w:sz w:val="22"/>
          <w:szCs w:val="22"/>
        </w:rPr>
        <w:t xml:space="preserve"> expedientes de los mencionados en incisos anteriores resultaron a favor de los particulares g.- </w:t>
      </w:r>
      <w:proofErr w:type="spellStart"/>
      <w:r w:rsidR="00BF5B12" w:rsidRPr="008952F5">
        <w:rPr>
          <w:rFonts w:ascii="Palatino Linotype" w:hAnsi="Palatino Linotype"/>
          <w:i/>
          <w:color w:val="000000"/>
          <w:sz w:val="22"/>
          <w:szCs w:val="22"/>
        </w:rPr>
        <w:t>encuantos</w:t>
      </w:r>
      <w:proofErr w:type="spellEnd"/>
      <w:r w:rsidR="00BF5B12" w:rsidRPr="008952F5">
        <w:rPr>
          <w:rFonts w:ascii="Palatino Linotype" w:hAnsi="Palatino Linotype"/>
          <w:i/>
          <w:color w:val="000000"/>
          <w:sz w:val="22"/>
          <w:szCs w:val="22"/>
        </w:rPr>
        <w:t xml:space="preserve"> y cuales expedientes se han cumplido y archivado h.- en cuantos y cuales se encuentran en etapa de </w:t>
      </w:r>
      <w:proofErr w:type="spellStart"/>
      <w:r w:rsidR="00BF5B12" w:rsidRPr="008952F5">
        <w:rPr>
          <w:rFonts w:ascii="Palatino Linotype" w:hAnsi="Palatino Linotype"/>
          <w:i/>
          <w:color w:val="000000"/>
          <w:sz w:val="22"/>
          <w:szCs w:val="22"/>
        </w:rPr>
        <w:t>ejecucion</w:t>
      </w:r>
      <w:proofErr w:type="spellEnd"/>
      <w:r w:rsidR="00BF5B12" w:rsidRPr="008952F5">
        <w:rPr>
          <w:rFonts w:ascii="Palatino Linotype" w:hAnsi="Palatino Linotype"/>
          <w:i/>
          <w:color w:val="000000"/>
          <w:sz w:val="22"/>
          <w:szCs w:val="22"/>
        </w:rPr>
        <w:t xml:space="preserve"> i.- en cuantos y cuales expedientes se ha interpuesto amparos promovidos en </w:t>
      </w:r>
      <w:proofErr w:type="spellStart"/>
      <w:r w:rsidR="00BF5B12" w:rsidRPr="008952F5">
        <w:rPr>
          <w:rFonts w:ascii="Palatino Linotype" w:hAnsi="Palatino Linotype"/>
          <w:i/>
          <w:color w:val="000000"/>
          <w:sz w:val="22"/>
          <w:szCs w:val="22"/>
        </w:rPr>
        <w:t>ocntra</w:t>
      </w:r>
      <w:proofErr w:type="spellEnd"/>
      <w:r w:rsidR="00BF5B12" w:rsidRPr="008952F5">
        <w:rPr>
          <w:rFonts w:ascii="Palatino Linotype" w:hAnsi="Palatino Linotype"/>
          <w:i/>
          <w:color w:val="000000"/>
          <w:sz w:val="22"/>
          <w:szCs w:val="22"/>
        </w:rPr>
        <w:t xml:space="preserve"> de la tercera sala regional j.- en cuantos y cuales expedientes se ha otorgado el amparo para los incisos c la letra j se deber informar para los años peticionados.</w:t>
      </w:r>
      <w:r w:rsidRPr="008952F5">
        <w:rPr>
          <w:rFonts w:ascii="Palatino Linotype" w:hAnsi="Palatino Linotype"/>
          <w:i/>
          <w:color w:val="000000"/>
          <w:sz w:val="22"/>
          <w:szCs w:val="22"/>
        </w:rPr>
        <w:t>”</w:t>
      </w:r>
      <w:r w:rsidRPr="008952F5">
        <w:rPr>
          <w:rFonts w:ascii="Palatino Linotype" w:hAnsi="Palatino Linotype"/>
          <w:color w:val="000000"/>
          <w:sz w:val="22"/>
          <w:szCs w:val="22"/>
        </w:rPr>
        <w:t xml:space="preserve"> (Sic)</w:t>
      </w:r>
    </w:p>
    <w:p w14:paraId="44477C47" w14:textId="77777777" w:rsidR="00860D7D" w:rsidRPr="008952F5" w:rsidRDefault="00860D7D" w:rsidP="00D9392E">
      <w:pPr>
        <w:pStyle w:val="Prrafodelista"/>
        <w:spacing w:line="360" w:lineRule="auto"/>
        <w:ind w:left="709" w:right="333"/>
        <w:jc w:val="both"/>
        <w:rPr>
          <w:rFonts w:ascii="Palatino Linotype" w:hAnsi="Palatino Linotype"/>
          <w:color w:val="000000"/>
        </w:rPr>
      </w:pPr>
    </w:p>
    <w:p w14:paraId="2C57A722" w14:textId="1277385C" w:rsidR="00750A80" w:rsidRPr="008952F5" w:rsidRDefault="00A8769A" w:rsidP="003835DD">
      <w:pPr>
        <w:pStyle w:val="Prrafodelista"/>
        <w:numPr>
          <w:ilvl w:val="0"/>
          <w:numId w:val="1"/>
        </w:numPr>
        <w:spacing w:line="360" w:lineRule="auto"/>
        <w:ind w:hanging="294"/>
        <w:jc w:val="both"/>
        <w:rPr>
          <w:rFonts w:ascii="Palatino Linotype" w:eastAsia="Times New Roman" w:hAnsi="Palatino Linotype" w:cs="Arial"/>
          <w:lang w:val="es-ES"/>
        </w:rPr>
      </w:pPr>
      <w:r w:rsidRPr="008952F5">
        <w:rPr>
          <w:rFonts w:ascii="Palatino Linotype" w:eastAsia="Times New Roman" w:hAnsi="Palatino Linotype" w:cs="Arial"/>
          <w:lang w:val="es-ES"/>
        </w:rPr>
        <w:t xml:space="preserve">Señaló </w:t>
      </w:r>
      <w:r w:rsidR="00750A80" w:rsidRPr="008952F5">
        <w:rPr>
          <w:rFonts w:ascii="Palatino Linotype" w:eastAsia="Times New Roman" w:hAnsi="Palatino Linotype" w:cs="Arial"/>
          <w:lang w:val="es-ES"/>
        </w:rPr>
        <w:t>como modalidad de entrega de la información</w:t>
      </w:r>
      <w:r w:rsidR="00750A80" w:rsidRPr="008952F5">
        <w:rPr>
          <w:rFonts w:ascii="Palatino Linotype" w:eastAsia="Times New Roman" w:hAnsi="Palatino Linotype" w:cs="Arial"/>
          <w:b/>
          <w:lang w:val="es-ES"/>
        </w:rPr>
        <w:t>:</w:t>
      </w:r>
      <w:r w:rsidR="00750A80" w:rsidRPr="008952F5">
        <w:rPr>
          <w:rFonts w:ascii="Palatino Linotype" w:eastAsia="Times New Roman" w:hAnsi="Palatino Linotype" w:cs="Arial"/>
          <w:lang w:val="es-ES"/>
        </w:rPr>
        <w:t xml:space="preserve"> </w:t>
      </w:r>
      <w:r w:rsidR="002815D4" w:rsidRPr="008952F5">
        <w:rPr>
          <w:rFonts w:ascii="Palatino Linotype" w:hAnsi="Palatino Linotype"/>
          <w:b/>
          <w:szCs w:val="14"/>
        </w:rPr>
        <w:t>A través del SAIMEX</w:t>
      </w:r>
      <w:r w:rsidR="007B30F3" w:rsidRPr="008952F5">
        <w:rPr>
          <w:rFonts w:ascii="Palatino Linotype" w:hAnsi="Palatino Linotype"/>
          <w:szCs w:val="14"/>
        </w:rPr>
        <w:t xml:space="preserve">. </w:t>
      </w:r>
    </w:p>
    <w:p w14:paraId="24BD5ACB" w14:textId="77777777" w:rsidR="00860D7D" w:rsidRPr="008952F5" w:rsidRDefault="00860D7D" w:rsidP="00860D7D">
      <w:pPr>
        <w:pStyle w:val="Prrafodelista"/>
        <w:spacing w:line="360" w:lineRule="auto"/>
        <w:jc w:val="both"/>
        <w:rPr>
          <w:rFonts w:ascii="Palatino Linotype" w:eastAsia="Times New Roman" w:hAnsi="Palatino Linotype" w:cs="Arial"/>
          <w:lang w:val="es-ES"/>
        </w:rPr>
      </w:pPr>
    </w:p>
    <w:p w14:paraId="3E410A99" w14:textId="50B818A0" w:rsidR="001F3E27" w:rsidRPr="008952F5" w:rsidRDefault="004465D3" w:rsidP="001A047B">
      <w:pPr>
        <w:pStyle w:val="Prrafodelista"/>
        <w:numPr>
          <w:ilvl w:val="0"/>
          <w:numId w:val="3"/>
        </w:numPr>
        <w:spacing w:before="240" w:after="240" w:line="360" w:lineRule="auto"/>
        <w:ind w:left="426"/>
        <w:jc w:val="both"/>
        <w:rPr>
          <w:rFonts w:ascii="Palatino Linotype" w:eastAsia="MS Mincho" w:hAnsi="Palatino Linotype" w:cs="Times New Roman"/>
          <w:i/>
          <w:sz w:val="18"/>
        </w:rPr>
      </w:pPr>
      <w:r w:rsidRPr="008952F5">
        <w:rPr>
          <w:rFonts w:ascii="Palatino Linotype" w:eastAsia="Calibri" w:hAnsi="Palatino Linotype" w:cs="Arial"/>
          <w:lang w:val="es-AR"/>
        </w:rPr>
        <w:t xml:space="preserve">En fecha </w:t>
      </w:r>
      <w:r w:rsidR="00BF5B12" w:rsidRPr="008952F5">
        <w:rPr>
          <w:rFonts w:ascii="Palatino Linotype" w:eastAsia="Calibri" w:hAnsi="Palatino Linotype" w:cs="Arial"/>
          <w:lang w:val="es-AR"/>
        </w:rPr>
        <w:t>veinte</w:t>
      </w:r>
      <w:r w:rsidR="00771308" w:rsidRPr="008952F5">
        <w:rPr>
          <w:rFonts w:ascii="Palatino Linotype" w:eastAsia="Calibri" w:hAnsi="Palatino Linotype" w:cs="Arial"/>
          <w:lang w:val="es-AR"/>
        </w:rPr>
        <w:t xml:space="preserve"> </w:t>
      </w:r>
      <w:r w:rsidR="005D6FF0" w:rsidRPr="008952F5">
        <w:rPr>
          <w:rFonts w:ascii="Palatino Linotype" w:eastAsia="Calibri" w:hAnsi="Palatino Linotype" w:cs="Arial"/>
          <w:lang w:val="es-AR"/>
        </w:rPr>
        <w:t>(</w:t>
      </w:r>
      <w:r w:rsidR="00BF5B12" w:rsidRPr="008952F5">
        <w:rPr>
          <w:rFonts w:ascii="Palatino Linotype" w:eastAsia="Calibri" w:hAnsi="Palatino Linotype" w:cs="Arial"/>
          <w:lang w:val="es-AR"/>
        </w:rPr>
        <w:t>2</w:t>
      </w:r>
      <w:r w:rsidR="003835DD" w:rsidRPr="008952F5">
        <w:rPr>
          <w:rFonts w:ascii="Palatino Linotype" w:eastAsia="Calibri" w:hAnsi="Palatino Linotype" w:cs="Arial"/>
          <w:lang w:val="es-AR"/>
        </w:rPr>
        <w:t>0</w:t>
      </w:r>
      <w:r w:rsidR="00552213" w:rsidRPr="008952F5">
        <w:rPr>
          <w:rFonts w:ascii="Palatino Linotype" w:eastAsia="MS Mincho" w:hAnsi="Palatino Linotype" w:cs="Times New Roman"/>
        </w:rPr>
        <w:t>)</w:t>
      </w:r>
      <w:r w:rsidR="00771308" w:rsidRPr="008952F5">
        <w:rPr>
          <w:rFonts w:ascii="Palatino Linotype" w:eastAsia="MS Mincho" w:hAnsi="Palatino Linotype" w:cs="Times New Roman"/>
        </w:rPr>
        <w:t xml:space="preserve"> </w:t>
      </w:r>
      <w:r w:rsidR="00552213" w:rsidRPr="008952F5">
        <w:rPr>
          <w:rFonts w:ascii="Palatino Linotype" w:eastAsia="MS Mincho" w:hAnsi="Palatino Linotype" w:cs="Times New Roman"/>
        </w:rPr>
        <w:t xml:space="preserve">de </w:t>
      </w:r>
      <w:r w:rsidR="00BF5B12" w:rsidRPr="008952F5">
        <w:rPr>
          <w:rFonts w:ascii="Palatino Linotype" w:eastAsia="MS Mincho" w:hAnsi="Palatino Linotype" w:cs="Times New Roman"/>
        </w:rPr>
        <w:t>marzo</w:t>
      </w:r>
      <w:r w:rsidR="00552213" w:rsidRPr="008952F5">
        <w:rPr>
          <w:rFonts w:ascii="Palatino Linotype" w:eastAsia="MS Mincho" w:hAnsi="Palatino Linotype" w:cs="Times New Roman"/>
        </w:rPr>
        <w:t xml:space="preserve"> de dos mil dieci</w:t>
      </w:r>
      <w:r w:rsidR="00B22039" w:rsidRPr="008952F5">
        <w:rPr>
          <w:rFonts w:ascii="Palatino Linotype" w:eastAsia="MS Mincho" w:hAnsi="Palatino Linotype" w:cs="Times New Roman"/>
        </w:rPr>
        <w:t>ocho</w:t>
      </w:r>
      <w:r w:rsidR="00552213" w:rsidRPr="008952F5">
        <w:rPr>
          <w:rFonts w:ascii="Palatino Linotype" w:eastAsia="Times New Roman" w:hAnsi="Palatino Linotype" w:cs="Arial"/>
          <w:lang w:val="es-ES"/>
        </w:rPr>
        <w:t xml:space="preserve">, el </w:t>
      </w:r>
      <w:r w:rsidR="00552213" w:rsidRPr="008952F5">
        <w:rPr>
          <w:rFonts w:ascii="Palatino Linotype" w:eastAsia="Times New Roman" w:hAnsi="Palatino Linotype" w:cs="Arial"/>
          <w:b/>
          <w:lang w:val="es-ES"/>
        </w:rPr>
        <w:t>SUJETO OBLIGADO</w:t>
      </w:r>
      <w:r w:rsidR="00552213" w:rsidRPr="008952F5">
        <w:rPr>
          <w:rFonts w:ascii="Palatino Linotype" w:eastAsia="Times New Roman" w:hAnsi="Palatino Linotype" w:cs="Arial"/>
          <w:lang w:val="es-ES"/>
        </w:rPr>
        <w:t>,</w:t>
      </w:r>
      <w:r w:rsidR="00102D65" w:rsidRPr="008952F5">
        <w:rPr>
          <w:rFonts w:ascii="Palatino Linotype" w:eastAsia="Times New Roman" w:hAnsi="Palatino Linotype" w:cs="Arial"/>
          <w:lang w:val="es-ES"/>
        </w:rPr>
        <w:t xml:space="preserve"> dio respuesta a la solicitud</w:t>
      </w:r>
      <w:r w:rsidR="00552213" w:rsidRPr="008952F5">
        <w:rPr>
          <w:rFonts w:ascii="Palatino Linotype" w:eastAsia="Times New Roman" w:hAnsi="Palatino Linotype" w:cs="Arial"/>
          <w:lang w:val="es-ES"/>
        </w:rPr>
        <w:t xml:space="preserve"> de información presentada, </w:t>
      </w:r>
      <w:r w:rsidR="001F3E27" w:rsidRPr="008952F5">
        <w:rPr>
          <w:rFonts w:ascii="Palatino Linotype" w:eastAsia="Times New Roman" w:hAnsi="Palatino Linotype" w:cs="Arial"/>
          <w:lang w:val="es-ES"/>
        </w:rPr>
        <w:t>a</w:t>
      </w:r>
      <w:r w:rsidR="0054126A" w:rsidRPr="008952F5">
        <w:rPr>
          <w:rFonts w:ascii="Palatino Linotype" w:eastAsia="Times New Roman" w:hAnsi="Palatino Linotype" w:cs="Arial"/>
          <w:lang w:val="es-ES"/>
        </w:rPr>
        <w:t xml:space="preserve"> </w:t>
      </w:r>
      <w:r w:rsidR="004D5E57" w:rsidRPr="008952F5">
        <w:rPr>
          <w:rFonts w:ascii="Palatino Linotype" w:eastAsia="Times New Roman" w:hAnsi="Palatino Linotype" w:cs="Arial"/>
          <w:lang w:val="es-ES"/>
        </w:rPr>
        <w:t>través</w:t>
      </w:r>
      <w:r w:rsidR="0054126A" w:rsidRPr="008952F5">
        <w:rPr>
          <w:rFonts w:ascii="Palatino Linotype" w:eastAsia="Times New Roman" w:hAnsi="Palatino Linotype" w:cs="Arial"/>
          <w:lang w:val="es-ES"/>
        </w:rPr>
        <w:t xml:space="preserve"> del </w:t>
      </w:r>
      <w:r w:rsidR="00BF5B12" w:rsidRPr="008952F5">
        <w:rPr>
          <w:rFonts w:ascii="Palatino Linotype" w:eastAsia="Times New Roman" w:hAnsi="Palatino Linotype" w:cs="Arial"/>
          <w:lang w:val="es-ES"/>
        </w:rPr>
        <w:t xml:space="preserve">archivo </w:t>
      </w:r>
      <w:r w:rsidR="00BF5B12" w:rsidRPr="008952F5">
        <w:rPr>
          <w:rFonts w:ascii="Palatino Linotype" w:eastAsia="Times New Roman" w:hAnsi="Palatino Linotype" w:cs="Arial"/>
          <w:b/>
          <w:i/>
          <w:lang w:val="es-ES"/>
        </w:rPr>
        <w:t>ACUERDO SOL 15-2018.pdf</w:t>
      </w:r>
      <w:r w:rsidR="00BF5B12" w:rsidRPr="008952F5">
        <w:rPr>
          <w:rFonts w:ascii="Palatino Linotype" w:eastAsia="Times New Roman" w:hAnsi="Palatino Linotype" w:cs="Arial"/>
          <w:lang w:val="es-ES"/>
        </w:rPr>
        <w:t xml:space="preserve">, cuyo contenido </w:t>
      </w:r>
      <w:r w:rsidR="001A047B" w:rsidRPr="008952F5">
        <w:rPr>
          <w:rFonts w:ascii="Palatino Linotype" w:eastAsia="Times New Roman" w:hAnsi="Palatino Linotype" w:cs="Arial"/>
          <w:lang w:val="es-ES"/>
        </w:rPr>
        <w:t xml:space="preserve">corresponde al escrito de respuesta a la solicitud de información de referencia, que </w:t>
      </w:r>
      <w:r w:rsidR="00917D58" w:rsidRPr="008952F5">
        <w:rPr>
          <w:rFonts w:ascii="Palatino Linotype" w:eastAsia="Times New Roman" w:hAnsi="Palatino Linotype" w:cs="Arial"/>
          <w:lang w:val="es-ES"/>
        </w:rPr>
        <w:t xml:space="preserve">a </w:t>
      </w:r>
      <w:r w:rsidR="001A047B" w:rsidRPr="008952F5">
        <w:rPr>
          <w:rFonts w:ascii="Palatino Linotype" w:eastAsia="Times New Roman" w:hAnsi="Palatino Linotype" w:cs="Arial"/>
          <w:lang w:val="es-ES"/>
        </w:rPr>
        <w:t>grosso modo refiere</w:t>
      </w:r>
      <w:r w:rsidR="00917D58" w:rsidRPr="008952F5">
        <w:rPr>
          <w:rFonts w:ascii="Palatino Linotype" w:eastAsia="Times New Roman" w:hAnsi="Palatino Linotype" w:cs="Arial"/>
          <w:lang w:val="es-ES"/>
        </w:rPr>
        <w:t>:</w:t>
      </w:r>
      <w:r w:rsidR="001A047B" w:rsidRPr="008952F5">
        <w:rPr>
          <w:rFonts w:ascii="Palatino Linotype" w:eastAsia="Times New Roman" w:hAnsi="Palatino Linotype" w:cs="Arial"/>
          <w:lang w:val="es-ES"/>
        </w:rPr>
        <w:t xml:space="preserve"> </w:t>
      </w:r>
      <w:r w:rsidR="001A047B" w:rsidRPr="008952F5">
        <w:rPr>
          <w:rFonts w:ascii="Palatino Linotype" w:eastAsia="Times New Roman" w:hAnsi="Palatino Linotype" w:cs="Arial"/>
          <w:i/>
          <w:lang w:val="es-ES"/>
        </w:rPr>
        <w:t>“…</w:t>
      </w:r>
      <w:r w:rsidR="001A047B" w:rsidRPr="008952F5">
        <w:rPr>
          <w:rFonts w:ascii="Palatino Linotype" w:hAnsi="Palatino Linotype"/>
          <w:i/>
        </w:rPr>
        <w:t>Dada la cantidad de información que solicita resulta materialmente imposible procesar, res</w:t>
      </w:r>
      <w:r w:rsidR="00FC69AA" w:rsidRPr="008952F5">
        <w:rPr>
          <w:rFonts w:ascii="Palatino Linotype" w:hAnsi="Palatino Linotype"/>
          <w:i/>
        </w:rPr>
        <w:t xml:space="preserve"> </w:t>
      </w:r>
      <w:proofErr w:type="spellStart"/>
      <w:r w:rsidR="001A047B" w:rsidRPr="008952F5">
        <w:rPr>
          <w:rFonts w:ascii="Palatino Linotype" w:hAnsi="Palatino Linotype"/>
          <w:i/>
        </w:rPr>
        <w:t>umir</w:t>
      </w:r>
      <w:proofErr w:type="spellEnd"/>
      <w:r w:rsidR="001A047B" w:rsidRPr="008952F5">
        <w:rPr>
          <w:rFonts w:ascii="Palatino Linotype" w:hAnsi="Palatino Linotype"/>
          <w:i/>
        </w:rPr>
        <w:t>, efectuar cálculos o investigaciones pues no tenemos la información sistematizada por temas específicos…”</w:t>
      </w:r>
      <w:r w:rsidR="00C64C8B" w:rsidRPr="008952F5">
        <w:rPr>
          <w:rFonts w:ascii="Palatino Linotype" w:hAnsi="Palatino Linotype"/>
          <w:i/>
        </w:rPr>
        <w:t xml:space="preserve"> </w:t>
      </w:r>
      <w:r w:rsidR="00C64C8B" w:rsidRPr="008952F5">
        <w:rPr>
          <w:rFonts w:ascii="Palatino Linotype" w:hAnsi="Palatino Linotype"/>
        </w:rPr>
        <w:t>(Sic)</w:t>
      </w:r>
    </w:p>
    <w:p w14:paraId="2AE51BDE" w14:textId="77777777" w:rsidR="001A047B" w:rsidRPr="008952F5" w:rsidRDefault="001A047B" w:rsidP="001A047B">
      <w:pPr>
        <w:pStyle w:val="Prrafodelista"/>
        <w:spacing w:before="240" w:after="240" w:line="360" w:lineRule="auto"/>
        <w:ind w:left="426"/>
        <w:jc w:val="both"/>
        <w:rPr>
          <w:rFonts w:ascii="Palatino Linotype" w:eastAsia="MS Mincho" w:hAnsi="Palatino Linotype" w:cs="Times New Roman"/>
          <w:i/>
          <w:sz w:val="18"/>
        </w:rPr>
      </w:pPr>
    </w:p>
    <w:p w14:paraId="272B63B3" w14:textId="2DA67156" w:rsidR="000D5A1D" w:rsidRPr="008952F5" w:rsidRDefault="00DB4BEF" w:rsidP="00917D58">
      <w:pPr>
        <w:pStyle w:val="Prrafodelista"/>
        <w:numPr>
          <w:ilvl w:val="0"/>
          <w:numId w:val="3"/>
        </w:numPr>
        <w:spacing w:line="360" w:lineRule="auto"/>
        <w:ind w:left="284" w:hanging="284"/>
        <w:jc w:val="both"/>
        <w:rPr>
          <w:rFonts w:ascii="Palatino Linotype" w:hAnsi="Palatino Linotype"/>
          <w:b/>
          <w:i/>
          <w:szCs w:val="22"/>
        </w:rPr>
      </w:pPr>
      <w:r w:rsidRPr="008952F5">
        <w:rPr>
          <w:rFonts w:ascii="Palatino Linotype" w:eastAsia="Times New Roman" w:hAnsi="Palatino Linotype" w:cs="Arial"/>
          <w:lang w:val="es-ES"/>
        </w:rPr>
        <w:t xml:space="preserve">El </w:t>
      </w:r>
      <w:r w:rsidR="00511F46" w:rsidRPr="008952F5">
        <w:rPr>
          <w:rFonts w:ascii="Palatino Linotype" w:eastAsia="Times New Roman" w:hAnsi="Palatino Linotype" w:cs="Arial"/>
          <w:lang w:val="es-ES"/>
        </w:rPr>
        <w:t xml:space="preserve">día </w:t>
      </w:r>
      <w:r w:rsidR="00917D58" w:rsidRPr="008952F5">
        <w:rPr>
          <w:rFonts w:ascii="Palatino Linotype" w:eastAsia="Times New Roman" w:hAnsi="Palatino Linotype" w:cs="Arial"/>
          <w:lang w:val="es-ES"/>
        </w:rPr>
        <w:t>veintidós</w:t>
      </w:r>
      <w:r w:rsidR="001E3F91" w:rsidRPr="008952F5">
        <w:rPr>
          <w:rFonts w:ascii="Palatino Linotype" w:eastAsia="Times New Roman" w:hAnsi="Palatino Linotype" w:cs="Arial"/>
          <w:lang w:val="es-ES"/>
        </w:rPr>
        <w:t xml:space="preserve"> </w:t>
      </w:r>
      <w:r w:rsidR="00D85885" w:rsidRPr="008952F5">
        <w:rPr>
          <w:rFonts w:ascii="Palatino Linotype" w:eastAsia="Times New Roman" w:hAnsi="Palatino Linotype" w:cs="Arial"/>
          <w:lang w:val="es-ES"/>
        </w:rPr>
        <w:t>(</w:t>
      </w:r>
      <w:r w:rsidR="00917D58" w:rsidRPr="008952F5">
        <w:rPr>
          <w:rFonts w:ascii="Palatino Linotype" w:eastAsia="Times New Roman" w:hAnsi="Palatino Linotype" w:cs="Arial"/>
          <w:lang w:val="es-ES"/>
        </w:rPr>
        <w:t>22</w:t>
      </w:r>
      <w:r w:rsidR="00D85885" w:rsidRPr="008952F5">
        <w:rPr>
          <w:rFonts w:ascii="Palatino Linotype" w:eastAsia="Times New Roman" w:hAnsi="Palatino Linotype" w:cs="Arial"/>
          <w:lang w:val="es-ES"/>
        </w:rPr>
        <w:t xml:space="preserve">) </w:t>
      </w:r>
      <w:r w:rsidR="00FE49E3" w:rsidRPr="008952F5">
        <w:rPr>
          <w:rFonts w:ascii="Palatino Linotype" w:eastAsia="Times New Roman" w:hAnsi="Palatino Linotype" w:cs="Arial"/>
          <w:lang w:val="es-ES"/>
        </w:rPr>
        <w:t xml:space="preserve">de </w:t>
      </w:r>
      <w:r w:rsidR="00917D58" w:rsidRPr="008952F5">
        <w:rPr>
          <w:rFonts w:ascii="Palatino Linotype" w:eastAsia="Times New Roman" w:hAnsi="Palatino Linotype" w:cs="Arial"/>
          <w:lang w:val="es-ES"/>
        </w:rPr>
        <w:t>marzo</w:t>
      </w:r>
      <w:r w:rsidR="00464CB6" w:rsidRPr="008952F5">
        <w:rPr>
          <w:rFonts w:ascii="Palatino Linotype" w:eastAsia="Times New Roman" w:hAnsi="Palatino Linotype" w:cs="Arial"/>
          <w:lang w:val="es-ES"/>
        </w:rPr>
        <w:t xml:space="preserve"> </w:t>
      </w:r>
      <w:r w:rsidRPr="008952F5">
        <w:rPr>
          <w:rFonts w:ascii="Palatino Linotype" w:eastAsia="Times New Roman" w:hAnsi="Palatino Linotype" w:cs="Arial"/>
          <w:lang w:val="es-ES"/>
        </w:rPr>
        <w:t xml:space="preserve">de dos mil </w:t>
      </w:r>
      <w:r w:rsidR="00FE49E3" w:rsidRPr="008952F5">
        <w:rPr>
          <w:rFonts w:ascii="Palatino Linotype" w:eastAsia="Times New Roman" w:hAnsi="Palatino Linotype" w:cs="Arial"/>
          <w:lang w:val="es-ES"/>
        </w:rPr>
        <w:t>dieci</w:t>
      </w:r>
      <w:r w:rsidR="00E234F2" w:rsidRPr="008952F5">
        <w:rPr>
          <w:rFonts w:ascii="Palatino Linotype" w:eastAsia="Times New Roman" w:hAnsi="Palatino Linotype" w:cs="Arial"/>
          <w:lang w:val="es-ES"/>
        </w:rPr>
        <w:t>ocho</w:t>
      </w:r>
      <w:r w:rsidR="00FE49E3" w:rsidRPr="008952F5">
        <w:rPr>
          <w:rFonts w:ascii="Palatino Linotype" w:eastAsia="Times New Roman" w:hAnsi="Palatino Linotype" w:cs="Arial"/>
          <w:lang w:val="es-ES"/>
        </w:rPr>
        <w:t xml:space="preserve">, </w:t>
      </w:r>
      <w:r w:rsidR="009316E9" w:rsidRPr="008952F5">
        <w:rPr>
          <w:rFonts w:ascii="Palatino Linotype" w:eastAsia="Times New Roman" w:hAnsi="Palatino Linotype" w:cs="Arial"/>
          <w:lang w:val="es-ES"/>
        </w:rPr>
        <w:t xml:space="preserve">estando en tiempo y </w:t>
      </w:r>
      <w:r w:rsidR="00852B26" w:rsidRPr="008952F5">
        <w:rPr>
          <w:rFonts w:ascii="Palatino Linotype" w:eastAsia="Times New Roman" w:hAnsi="Palatino Linotype" w:cs="Arial"/>
          <w:lang w:val="es-ES"/>
        </w:rPr>
        <w:t>forma</w:t>
      </w:r>
      <w:r w:rsidR="00843908" w:rsidRPr="008952F5">
        <w:rPr>
          <w:rFonts w:ascii="Palatino Linotype" w:eastAsia="Times New Roman" w:hAnsi="Palatino Linotype" w:cs="Arial"/>
          <w:lang w:val="es-ES"/>
        </w:rPr>
        <w:t xml:space="preserve"> </w:t>
      </w:r>
      <w:r w:rsidR="001B38E3" w:rsidRPr="008952F5">
        <w:rPr>
          <w:rFonts w:ascii="Palatino Linotype" w:eastAsia="Times New Roman" w:hAnsi="Palatino Linotype" w:cs="Arial"/>
          <w:lang w:val="es-ES"/>
        </w:rPr>
        <w:t>el</w:t>
      </w:r>
      <w:r w:rsidR="00D633AA" w:rsidRPr="008952F5">
        <w:rPr>
          <w:rFonts w:ascii="Palatino Linotype" w:eastAsia="Times New Roman" w:hAnsi="Palatino Linotype" w:cs="Arial"/>
          <w:lang w:val="es-ES"/>
        </w:rPr>
        <w:t xml:space="preserve"> particular</w:t>
      </w:r>
      <w:r w:rsidRPr="008952F5">
        <w:rPr>
          <w:rFonts w:ascii="Palatino Linotype" w:eastAsia="Times New Roman" w:hAnsi="Palatino Linotype" w:cs="Arial"/>
          <w:lang w:val="es-ES"/>
        </w:rPr>
        <w:t>, interpuso</w:t>
      </w:r>
      <w:r w:rsidR="009316E9" w:rsidRPr="008952F5">
        <w:rPr>
          <w:rFonts w:ascii="Palatino Linotype" w:eastAsia="Times New Roman" w:hAnsi="Palatino Linotype" w:cs="Arial"/>
          <w:lang w:val="es-ES"/>
        </w:rPr>
        <w:t xml:space="preserve"> </w:t>
      </w:r>
      <w:r w:rsidR="00342605" w:rsidRPr="008952F5">
        <w:rPr>
          <w:rFonts w:ascii="Palatino Linotype" w:eastAsia="Times New Roman" w:hAnsi="Palatino Linotype" w:cs="Arial"/>
          <w:lang w:val="es-ES"/>
        </w:rPr>
        <w:t>el</w:t>
      </w:r>
      <w:r w:rsidR="00534E05" w:rsidRPr="008952F5">
        <w:rPr>
          <w:rFonts w:ascii="Palatino Linotype" w:eastAsia="Times New Roman" w:hAnsi="Palatino Linotype" w:cs="Arial"/>
          <w:lang w:val="es-ES"/>
        </w:rPr>
        <w:t xml:space="preserve"> recurso de revisión </w:t>
      </w:r>
      <w:r w:rsidR="001C5A4A" w:rsidRPr="008952F5">
        <w:rPr>
          <w:rFonts w:ascii="Palatino Linotype" w:hAnsi="Palatino Linotype" w:cs="Arial"/>
          <w:b/>
          <w:bCs/>
          <w:lang w:eastAsia="es-MX"/>
        </w:rPr>
        <w:t>00888/INFOEM/IP/RR/2018</w:t>
      </w:r>
      <w:r w:rsidR="009A0461" w:rsidRPr="008952F5">
        <w:rPr>
          <w:rFonts w:ascii="Palatino Linotype" w:eastAsia="Calibri" w:hAnsi="Palatino Linotype" w:cs="Arial"/>
          <w:b/>
          <w:lang w:val="es-ES"/>
        </w:rPr>
        <w:t>;</w:t>
      </w:r>
      <w:r w:rsidR="00102D65" w:rsidRPr="008952F5">
        <w:rPr>
          <w:rFonts w:ascii="Palatino Linotype" w:eastAsia="Times New Roman" w:hAnsi="Palatino Linotype" w:cs="Arial"/>
          <w:lang w:val="es-ES"/>
        </w:rPr>
        <w:t xml:space="preserve"> </w:t>
      </w:r>
      <w:r w:rsidR="00342605" w:rsidRPr="008952F5">
        <w:rPr>
          <w:rFonts w:ascii="Palatino Linotype" w:eastAsia="Times New Roman" w:hAnsi="Palatino Linotype" w:cs="Arial"/>
          <w:lang w:val="es-ES"/>
        </w:rPr>
        <w:t>impugnación</w:t>
      </w:r>
      <w:r w:rsidR="004D68F8" w:rsidRPr="008952F5">
        <w:rPr>
          <w:rFonts w:ascii="Palatino Linotype" w:eastAsia="Times New Roman" w:hAnsi="Palatino Linotype" w:cs="Arial"/>
          <w:lang w:val="es-ES"/>
        </w:rPr>
        <w:t xml:space="preserve"> </w:t>
      </w:r>
      <w:r w:rsidR="00A45546" w:rsidRPr="008952F5">
        <w:rPr>
          <w:rFonts w:ascii="Palatino Linotype" w:eastAsia="Times New Roman" w:hAnsi="Palatino Linotype" w:cs="Arial"/>
          <w:lang w:val="es-ES"/>
        </w:rPr>
        <w:t xml:space="preserve">en </w:t>
      </w:r>
      <w:r w:rsidR="00977D37" w:rsidRPr="008952F5">
        <w:rPr>
          <w:rFonts w:ascii="Palatino Linotype" w:eastAsia="Times New Roman" w:hAnsi="Palatino Linotype" w:cs="Arial"/>
          <w:lang w:val="es-ES"/>
        </w:rPr>
        <w:t>la</w:t>
      </w:r>
      <w:r w:rsidR="00A45546" w:rsidRPr="008952F5">
        <w:rPr>
          <w:rFonts w:ascii="Palatino Linotype" w:eastAsia="Times New Roman" w:hAnsi="Palatino Linotype" w:cs="Arial"/>
          <w:lang w:val="es-ES"/>
        </w:rPr>
        <w:t xml:space="preserve"> que refirió </w:t>
      </w:r>
      <w:r w:rsidR="004D68F8" w:rsidRPr="008952F5">
        <w:rPr>
          <w:rFonts w:ascii="Palatino Linotype" w:eastAsia="Times New Roman" w:hAnsi="Palatino Linotype" w:cs="Arial"/>
          <w:lang w:val="es-ES"/>
        </w:rPr>
        <w:t>lo siguiente:</w:t>
      </w:r>
    </w:p>
    <w:p w14:paraId="027C9AE2" w14:textId="77777777" w:rsidR="00224498" w:rsidRPr="008952F5" w:rsidRDefault="00224498" w:rsidP="00977D37">
      <w:pPr>
        <w:tabs>
          <w:tab w:val="left" w:pos="567"/>
        </w:tabs>
        <w:spacing w:line="360" w:lineRule="auto"/>
        <w:ind w:left="709" w:hanging="425"/>
        <w:jc w:val="both"/>
        <w:rPr>
          <w:rStyle w:val="Ttulo2Car"/>
          <w:rFonts w:ascii="Palatino Linotype" w:hAnsi="Palatino Linotype"/>
          <w:b/>
          <w:color w:val="auto"/>
          <w:sz w:val="24"/>
          <w:lang w:val="es-ES"/>
        </w:rPr>
      </w:pPr>
      <w:bookmarkStart w:id="3" w:name="_Toc461555885"/>
      <w:bookmarkStart w:id="4" w:name="_Toc465264612"/>
      <w:bookmarkStart w:id="5" w:name="_Toc465264857"/>
      <w:bookmarkStart w:id="6" w:name="_Toc465266508"/>
      <w:bookmarkStart w:id="7" w:name="_Toc466302240"/>
      <w:bookmarkStart w:id="8" w:name="_Toc466371848"/>
      <w:bookmarkStart w:id="9" w:name="_Toc466371907"/>
      <w:bookmarkStart w:id="10" w:name="_Toc466377637"/>
      <w:bookmarkStart w:id="11" w:name="_Toc503862485"/>
      <w:bookmarkStart w:id="12" w:name="_Toc475619390"/>
      <w:bookmarkStart w:id="13" w:name="_Toc476048182"/>
      <w:bookmarkStart w:id="14" w:name="_Toc476071561"/>
      <w:bookmarkStart w:id="15" w:name="_Toc491370292"/>
      <w:bookmarkStart w:id="16" w:name="_Toc491971186"/>
      <w:bookmarkStart w:id="17" w:name="_Toc495570291"/>
      <w:bookmarkStart w:id="18" w:name="_Toc495570360"/>
      <w:bookmarkStart w:id="19" w:name="_Toc496099779"/>
      <w:bookmarkStart w:id="20" w:name="_Toc496100155"/>
      <w:bookmarkStart w:id="21" w:name="_Toc499756969"/>
      <w:bookmarkStart w:id="22" w:name="_Toc499757012"/>
      <w:bookmarkStart w:id="23" w:name="_Toc500245729"/>
      <w:bookmarkStart w:id="24" w:name="_Toc500353776"/>
      <w:bookmarkStart w:id="25" w:name="_Toc501021583"/>
      <w:bookmarkStart w:id="26" w:name="_Toc507505124"/>
      <w:bookmarkStart w:id="27" w:name="_Toc508611956"/>
      <w:bookmarkStart w:id="28" w:name="_Toc508611982"/>
      <w:bookmarkStart w:id="29" w:name="_Toc508613917"/>
      <w:bookmarkStart w:id="30" w:name="_Toc508613949"/>
      <w:bookmarkStart w:id="31" w:name="_Toc508613982"/>
    </w:p>
    <w:p w14:paraId="72214A49" w14:textId="68402DE2" w:rsidR="000D5A1D" w:rsidRPr="008952F5" w:rsidRDefault="00A51F40" w:rsidP="001859B2">
      <w:pPr>
        <w:spacing w:line="360" w:lineRule="auto"/>
        <w:ind w:left="567" w:hanging="283"/>
        <w:jc w:val="both"/>
        <w:rPr>
          <w:rFonts w:ascii="Palatino Linotype" w:hAnsi="Palatino Linotype"/>
          <w:b/>
          <w:i/>
          <w:sz w:val="22"/>
          <w:szCs w:val="22"/>
        </w:rPr>
      </w:pPr>
      <w:bookmarkStart w:id="32" w:name="_Toc508813559"/>
      <w:bookmarkStart w:id="33" w:name="_Toc508885953"/>
      <w:bookmarkStart w:id="34" w:name="_Toc510713922"/>
      <w:bookmarkStart w:id="35" w:name="_Toc510715824"/>
      <w:bookmarkStart w:id="36" w:name="_Toc513112761"/>
      <w:bookmarkStart w:id="37" w:name="_Toc513112825"/>
      <w:bookmarkStart w:id="38" w:name="_Toc514260016"/>
      <w:bookmarkStart w:id="39" w:name="_Toc514261294"/>
      <w:bookmarkStart w:id="40" w:name="_Toc514261327"/>
      <w:bookmarkStart w:id="41" w:name="_Toc514672652"/>
      <w:bookmarkStart w:id="42" w:name="_Toc515456413"/>
      <w:bookmarkStart w:id="43" w:name="_Toc515456514"/>
      <w:bookmarkStart w:id="44" w:name="_Toc515561638"/>
      <w:bookmarkStart w:id="45" w:name="_Toc516481735"/>
      <w:r w:rsidRPr="008952F5">
        <w:rPr>
          <w:rStyle w:val="Ttulo2Car"/>
          <w:rFonts w:ascii="Palatino Linotype" w:hAnsi="Palatino Linotype"/>
          <w:b/>
          <w:color w:val="auto"/>
          <w:sz w:val="24"/>
          <w:lang w:val="es-ES"/>
        </w:rPr>
        <w:t xml:space="preserve">a) </w:t>
      </w:r>
      <w:r w:rsidR="009E4942" w:rsidRPr="008952F5">
        <w:rPr>
          <w:rStyle w:val="Ttulo2Car"/>
          <w:rFonts w:ascii="Palatino Linotype" w:hAnsi="Palatino Linotype"/>
          <w:b/>
          <w:color w:val="auto"/>
          <w:sz w:val="24"/>
          <w:lang w:val="es-ES"/>
        </w:rPr>
        <w:t xml:space="preserve">Acto </w:t>
      </w:r>
      <w:r w:rsidR="009E4942" w:rsidRPr="008952F5">
        <w:rPr>
          <w:rStyle w:val="Ttulo2Car"/>
          <w:rFonts w:ascii="Palatino Linotype" w:hAnsi="Palatino Linotype"/>
          <w:b/>
          <w:color w:val="auto"/>
          <w:sz w:val="24"/>
          <w:szCs w:val="24"/>
          <w:lang w:val="es-ES"/>
        </w:rPr>
        <w:t>impugnado:</w:t>
      </w:r>
      <w:bookmarkEnd w:id="3"/>
      <w:bookmarkEnd w:id="4"/>
      <w:bookmarkEnd w:id="5"/>
      <w:bookmarkEnd w:id="6"/>
      <w:bookmarkEnd w:id="7"/>
      <w:bookmarkEnd w:id="8"/>
      <w:bookmarkEnd w:id="9"/>
      <w:bookmarkEnd w:id="10"/>
      <w:bookmarkEnd w:id="11"/>
      <w:r w:rsidR="000D5A1D" w:rsidRPr="008952F5">
        <w:rPr>
          <w:rStyle w:val="Ttulo2Car"/>
          <w:rFonts w:ascii="Palatino Linotype" w:hAnsi="Palatino Linotype"/>
          <w:b/>
          <w:color w:val="auto"/>
          <w:sz w:val="24"/>
          <w:szCs w:val="24"/>
          <w:lang w:val="es-ES"/>
        </w:rPr>
        <w:t xml:space="preserve"> </w:t>
      </w:r>
      <w:bookmarkEnd w:id="12"/>
      <w:bookmarkEnd w:id="13"/>
      <w:bookmarkEnd w:id="14"/>
      <w:bookmarkEnd w:id="15"/>
      <w:bookmarkEnd w:id="16"/>
      <w:bookmarkEnd w:id="17"/>
      <w:bookmarkEnd w:id="18"/>
      <w:bookmarkEnd w:id="19"/>
      <w:bookmarkEnd w:id="20"/>
      <w:bookmarkEnd w:id="21"/>
      <w:bookmarkEnd w:id="22"/>
      <w:bookmarkEnd w:id="23"/>
      <w:bookmarkEnd w:id="24"/>
      <w:bookmarkEnd w:id="25"/>
      <w:r w:rsidR="001B38E3" w:rsidRPr="008952F5">
        <w:rPr>
          <w:rStyle w:val="Ttulo2Car"/>
          <w:rFonts w:ascii="Palatino Linotype" w:hAnsi="Palatino Linotype"/>
          <w:i/>
          <w:color w:val="auto"/>
          <w:sz w:val="24"/>
          <w:szCs w:val="24"/>
          <w:lang w:val="es-ES"/>
        </w:rPr>
        <w: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00917D58" w:rsidRPr="008952F5">
        <w:rPr>
          <w:rFonts w:ascii="Palatino Linotype" w:hAnsi="Palatino Linotype"/>
          <w:i/>
          <w:color w:val="000000"/>
        </w:rPr>
        <w:t xml:space="preserve">solicitud de acceso a la información pública, presentada a través del Sistema de Acceso a la información Mexiquense SAIMEX, número 00015fTRIJAEM/IP/2018, "solicito en </w:t>
      </w:r>
      <w:proofErr w:type="spellStart"/>
      <w:r w:rsidR="00917D58" w:rsidRPr="008952F5">
        <w:rPr>
          <w:rFonts w:ascii="Palatino Linotype" w:hAnsi="Palatino Linotype"/>
          <w:i/>
          <w:color w:val="000000"/>
        </w:rPr>
        <w:t>versio</w:t>
      </w:r>
      <w:proofErr w:type="spellEnd"/>
      <w:r w:rsidR="00917D58" w:rsidRPr="008952F5">
        <w:rPr>
          <w:rFonts w:ascii="Palatino Linotype" w:hAnsi="Palatino Linotype"/>
          <w:i/>
          <w:color w:val="000000"/>
        </w:rPr>
        <w:t xml:space="preserve"> publica la siguiente </w:t>
      </w:r>
      <w:proofErr w:type="spellStart"/>
      <w:r w:rsidR="00917D58" w:rsidRPr="008952F5">
        <w:rPr>
          <w:rFonts w:ascii="Palatino Linotype" w:hAnsi="Palatino Linotype"/>
          <w:i/>
          <w:color w:val="000000"/>
        </w:rPr>
        <w:t>informacion</w:t>
      </w:r>
      <w:proofErr w:type="spellEnd"/>
      <w:r w:rsidR="00917D58" w:rsidRPr="008952F5">
        <w:rPr>
          <w:rFonts w:ascii="Palatino Linotype" w:hAnsi="Palatino Linotype"/>
          <w:i/>
          <w:color w:val="000000"/>
        </w:rPr>
        <w:t xml:space="preserve"> todos </w:t>
      </w:r>
      <w:r w:rsidR="00917D58" w:rsidRPr="008952F5">
        <w:rPr>
          <w:rFonts w:ascii="Palatino Linotype" w:hAnsi="Palatino Linotype"/>
          <w:i/>
          <w:color w:val="000000"/>
        </w:rPr>
        <w:lastRenderedPageBreak/>
        <w:t xml:space="preserve">los juicios administrativos llevados en contra del Jefe de los Cuerpos de Guardias de Seguridad Industrial, Bancaria y Comercial del Valle </w:t>
      </w:r>
      <w:proofErr w:type="spellStart"/>
      <w:r w:rsidR="00917D58" w:rsidRPr="008952F5">
        <w:rPr>
          <w:rFonts w:ascii="Palatino Linotype" w:hAnsi="Palatino Linotype"/>
          <w:i/>
          <w:color w:val="000000"/>
        </w:rPr>
        <w:t>Cuautitlan</w:t>
      </w:r>
      <w:proofErr w:type="spellEnd"/>
      <w:r w:rsidR="00917D58" w:rsidRPr="008952F5">
        <w:rPr>
          <w:rFonts w:ascii="Palatino Linotype" w:hAnsi="Palatino Linotype"/>
          <w:i/>
          <w:color w:val="000000"/>
        </w:rPr>
        <w:t xml:space="preserve">-Texcoco, del Valle de Toluca y Vigilancia Auxiliar y Urbana del Estado de México para los año 2014,2015,2016 Y2017 dicha </w:t>
      </w:r>
      <w:proofErr w:type="spellStart"/>
      <w:r w:rsidR="00917D58" w:rsidRPr="008952F5">
        <w:rPr>
          <w:rFonts w:ascii="Palatino Linotype" w:hAnsi="Palatino Linotype"/>
          <w:i/>
          <w:color w:val="000000"/>
        </w:rPr>
        <w:t>informacion</w:t>
      </w:r>
      <w:proofErr w:type="spellEnd"/>
      <w:r w:rsidR="00917D58" w:rsidRPr="008952F5">
        <w:rPr>
          <w:rFonts w:ascii="Palatino Linotype" w:hAnsi="Palatino Linotype"/>
          <w:i/>
          <w:color w:val="000000"/>
        </w:rPr>
        <w:t xml:space="preserve"> publica </w:t>
      </w:r>
      <w:proofErr w:type="spellStart"/>
      <w:r w:rsidR="00917D58" w:rsidRPr="008952F5">
        <w:rPr>
          <w:rFonts w:ascii="Palatino Linotype" w:hAnsi="Palatino Linotype"/>
          <w:i/>
          <w:color w:val="000000"/>
        </w:rPr>
        <w:t>debera</w:t>
      </w:r>
      <w:proofErr w:type="spellEnd"/>
      <w:r w:rsidR="00917D58" w:rsidRPr="008952F5">
        <w:rPr>
          <w:rFonts w:ascii="Palatino Linotype" w:hAnsi="Palatino Linotype"/>
          <w:i/>
          <w:color w:val="000000"/>
        </w:rPr>
        <w:t xml:space="preserve"> contener, a.- el total de juicios para los años citados hasta el </w:t>
      </w:r>
      <w:proofErr w:type="spellStart"/>
      <w:r w:rsidR="00917D58" w:rsidRPr="008952F5">
        <w:rPr>
          <w:rFonts w:ascii="Palatino Linotype" w:hAnsi="Palatino Linotype"/>
          <w:i/>
          <w:color w:val="000000"/>
        </w:rPr>
        <w:t>dia</w:t>
      </w:r>
      <w:proofErr w:type="spellEnd"/>
      <w:r w:rsidR="00917D58" w:rsidRPr="008952F5">
        <w:rPr>
          <w:rFonts w:ascii="Palatino Linotype" w:hAnsi="Palatino Linotype"/>
          <w:i/>
          <w:color w:val="000000"/>
        </w:rPr>
        <w:t xml:space="preserve"> que se emita la </w:t>
      </w:r>
      <w:proofErr w:type="spellStart"/>
      <w:r w:rsidR="00917D58" w:rsidRPr="008952F5">
        <w:rPr>
          <w:rFonts w:ascii="Palatino Linotype" w:hAnsi="Palatino Linotype"/>
          <w:i/>
          <w:color w:val="000000"/>
        </w:rPr>
        <w:t>informacion</w:t>
      </w:r>
      <w:proofErr w:type="spellEnd"/>
      <w:r w:rsidR="00917D58" w:rsidRPr="008952F5">
        <w:rPr>
          <w:rFonts w:ascii="Palatino Linotype" w:hAnsi="Palatino Linotype"/>
          <w:i/>
          <w:color w:val="000000"/>
        </w:rPr>
        <w:t xml:space="preserve"> b.- el </w:t>
      </w:r>
      <w:proofErr w:type="spellStart"/>
      <w:r w:rsidR="00917D58" w:rsidRPr="008952F5">
        <w:rPr>
          <w:rFonts w:ascii="Palatino Linotype" w:hAnsi="Palatino Linotype"/>
          <w:i/>
          <w:color w:val="000000"/>
        </w:rPr>
        <w:t>numero</w:t>
      </w:r>
      <w:proofErr w:type="spellEnd"/>
      <w:r w:rsidR="00917D58" w:rsidRPr="008952F5">
        <w:rPr>
          <w:rFonts w:ascii="Palatino Linotype" w:hAnsi="Palatino Linotype"/>
          <w:i/>
          <w:color w:val="000000"/>
        </w:rPr>
        <w:t xml:space="preserve"> de expedientes </w:t>
      </w:r>
      <w:proofErr w:type="spellStart"/>
      <w:r w:rsidR="00917D58" w:rsidRPr="008952F5">
        <w:rPr>
          <w:rFonts w:ascii="Palatino Linotype" w:hAnsi="Palatino Linotype"/>
          <w:i/>
          <w:color w:val="000000"/>
        </w:rPr>
        <w:t>asginados</w:t>
      </w:r>
      <w:proofErr w:type="spellEnd"/>
      <w:r w:rsidR="00917D58" w:rsidRPr="008952F5">
        <w:rPr>
          <w:rFonts w:ascii="Palatino Linotype" w:hAnsi="Palatino Linotype"/>
          <w:i/>
          <w:color w:val="000000"/>
        </w:rPr>
        <w:t xml:space="preserve"> </w:t>
      </w:r>
      <w:proofErr w:type="spellStart"/>
      <w:r w:rsidR="00917D58" w:rsidRPr="008952F5">
        <w:rPr>
          <w:rFonts w:ascii="Palatino Linotype" w:hAnsi="Palatino Linotype"/>
          <w:i/>
          <w:color w:val="000000"/>
        </w:rPr>
        <w:t>c.en</w:t>
      </w:r>
      <w:proofErr w:type="spellEnd"/>
      <w:r w:rsidR="00917D58" w:rsidRPr="008952F5">
        <w:rPr>
          <w:rFonts w:ascii="Palatino Linotype" w:hAnsi="Palatino Linotype"/>
          <w:i/>
          <w:color w:val="000000"/>
        </w:rPr>
        <w:t xml:space="preserve"> cuantos y </w:t>
      </w:r>
      <w:proofErr w:type="spellStart"/>
      <w:r w:rsidR="00917D58" w:rsidRPr="008952F5">
        <w:rPr>
          <w:rFonts w:ascii="Palatino Linotype" w:hAnsi="Palatino Linotype"/>
          <w:i/>
          <w:color w:val="000000"/>
        </w:rPr>
        <w:t>cuales</w:t>
      </w:r>
      <w:proofErr w:type="spellEnd"/>
      <w:r w:rsidR="00917D58" w:rsidRPr="008952F5">
        <w:rPr>
          <w:rFonts w:ascii="Palatino Linotype" w:hAnsi="Palatino Linotype"/>
          <w:i/>
          <w:color w:val="000000"/>
        </w:rPr>
        <w:t xml:space="preserve"> de los mismos se </w:t>
      </w:r>
      <w:proofErr w:type="spellStart"/>
      <w:r w:rsidR="00917D58" w:rsidRPr="008952F5">
        <w:rPr>
          <w:rFonts w:ascii="Palatino Linotype" w:hAnsi="Palatino Linotype"/>
          <w:i/>
          <w:color w:val="000000"/>
        </w:rPr>
        <w:t>declaro</w:t>
      </w:r>
      <w:proofErr w:type="spellEnd"/>
      <w:r w:rsidR="00917D58" w:rsidRPr="008952F5">
        <w:rPr>
          <w:rFonts w:ascii="Palatino Linotype" w:hAnsi="Palatino Linotype"/>
          <w:i/>
          <w:color w:val="000000"/>
        </w:rPr>
        <w:t xml:space="preserve"> la invalidez, validez </w:t>
      </w:r>
      <w:proofErr w:type="spellStart"/>
      <w:r w:rsidR="00917D58" w:rsidRPr="008952F5">
        <w:rPr>
          <w:rFonts w:ascii="Palatino Linotype" w:hAnsi="Palatino Linotype"/>
          <w:i/>
          <w:color w:val="000000"/>
        </w:rPr>
        <w:t>sobreseeimiento</w:t>
      </w:r>
      <w:proofErr w:type="spellEnd"/>
      <w:r w:rsidR="00917D58" w:rsidRPr="008952F5">
        <w:rPr>
          <w:rFonts w:ascii="Palatino Linotype" w:hAnsi="Palatino Linotype"/>
          <w:i/>
          <w:color w:val="000000"/>
        </w:rPr>
        <w:t xml:space="preserve"> d.- de las sentencias emitidas por Tercera Sala Regional en cuales y cuantos de los expedientes se interpusieron recurso de </w:t>
      </w:r>
      <w:proofErr w:type="spellStart"/>
      <w:r w:rsidR="00917D58" w:rsidRPr="008952F5">
        <w:rPr>
          <w:rFonts w:ascii="Palatino Linotype" w:hAnsi="Palatino Linotype"/>
          <w:i/>
          <w:color w:val="000000"/>
        </w:rPr>
        <w:t>revision</w:t>
      </w:r>
      <w:proofErr w:type="spellEnd"/>
      <w:r w:rsidR="00917D58" w:rsidRPr="008952F5">
        <w:rPr>
          <w:rFonts w:ascii="Palatino Linotype" w:hAnsi="Palatino Linotype"/>
          <w:i/>
          <w:color w:val="000000"/>
        </w:rPr>
        <w:t xml:space="preserve"> e.- de las sentencias </w:t>
      </w:r>
      <w:proofErr w:type="spellStart"/>
      <w:r w:rsidR="00917D58" w:rsidRPr="008952F5">
        <w:rPr>
          <w:rFonts w:ascii="Palatino Linotype" w:hAnsi="Palatino Linotype"/>
          <w:i/>
          <w:color w:val="000000"/>
        </w:rPr>
        <w:t>recuridas</w:t>
      </w:r>
      <w:proofErr w:type="spellEnd"/>
      <w:r w:rsidR="00917D58" w:rsidRPr="008952F5">
        <w:rPr>
          <w:rFonts w:ascii="Palatino Linotype" w:hAnsi="Palatino Linotype"/>
          <w:i/>
          <w:color w:val="000000"/>
        </w:rPr>
        <w:t xml:space="preserve"> en cuales y cuantas de ellas fueron; modificadas revocadas confirmadas f.- en cuantos </w:t>
      </w:r>
      <w:proofErr w:type="spellStart"/>
      <w:r w:rsidR="00917D58" w:rsidRPr="008952F5">
        <w:rPr>
          <w:rFonts w:ascii="Palatino Linotype" w:hAnsi="Palatino Linotype"/>
          <w:i/>
          <w:color w:val="000000"/>
        </w:rPr>
        <w:t>ycuales</w:t>
      </w:r>
      <w:proofErr w:type="spellEnd"/>
      <w:r w:rsidR="00917D58" w:rsidRPr="008952F5">
        <w:rPr>
          <w:rFonts w:ascii="Palatino Linotype" w:hAnsi="Palatino Linotype"/>
          <w:i/>
          <w:color w:val="000000"/>
        </w:rPr>
        <w:t xml:space="preserve"> expedientes de los mencionados en incisos anteriores resultaron a favor de los particulares g.- </w:t>
      </w:r>
      <w:proofErr w:type="spellStart"/>
      <w:r w:rsidR="00917D58" w:rsidRPr="008952F5">
        <w:rPr>
          <w:rFonts w:ascii="Palatino Linotype" w:hAnsi="Palatino Linotype"/>
          <w:i/>
          <w:color w:val="000000"/>
        </w:rPr>
        <w:t>encuantos</w:t>
      </w:r>
      <w:proofErr w:type="spellEnd"/>
      <w:r w:rsidR="00917D58" w:rsidRPr="008952F5">
        <w:rPr>
          <w:rFonts w:ascii="Palatino Linotype" w:hAnsi="Palatino Linotype"/>
          <w:i/>
          <w:color w:val="000000"/>
        </w:rPr>
        <w:t xml:space="preserve"> y cuales expedientes se han cumplido y archivado </w:t>
      </w:r>
      <w:proofErr w:type="spellStart"/>
      <w:r w:rsidR="00917D58" w:rsidRPr="008952F5">
        <w:rPr>
          <w:rFonts w:ascii="Palatino Linotype" w:hAnsi="Palatino Linotype"/>
          <w:i/>
          <w:color w:val="000000"/>
        </w:rPr>
        <w:t>h.en</w:t>
      </w:r>
      <w:proofErr w:type="spellEnd"/>
      <w:r w:rsidR="00917D58" w:rsidRPr="008952F5">
        <w:rPr>
          <w:rFonts w:ascii="Palatino Linotype" w:hAnsi="Palatino Linotype"/>
          <w:i/>
          <w:color w:val="000000"/>
        </w:rPr>
        <w:t xml:space="preserve"> cuantos y cuales se encuentran en etapa de </w:t>
      </w:r>
      <w:proofErr w:type="spellStart"/>
      <w:r w:rsidR="00917D58" w:rsidRPr="008952F5">
        <w:rPr>
          <w:rFonts w:ascii="Palatino Linotype" w:hAnsi="Palatino Linotype"/>
          <w:i/>
          <w:color w:val="000000"/>
        </w:rPr>
        <w:t>ejecucion</w:t>
      </w:r>
      <w:proofErr w:type="spellEnd"/>
      <w:r w:rsidR="00917D58" w:rsidRPr="008952F5">
        <w:rPr>
          <w:rFonts w:ascii="Palatino Linotype" w:hAnsi="Palatino Linotype"/>
          <w:i/>
          <w:color w:val="000000"/>
        </w:rPr>
        <w:t xml:space="preserve"> i.- en cuantos y cuales expedientes se ha interpuesto amparos promovidos en </w:t>
      </w:r>
      <w:proofErr w:type="spellStart"/>
      <w:r w:rsidR="00917D58" w:rsidRPr="008952F5">
        <w:rPr>
          <w:rFonts w:ascii="Palatino Linotype" w:hAnsi="Palatino Linotype"/>
          <w:i/>
          <w:color w:val="000000"/>
        </w:rPr>
        <w:t>ocntra</w:t>
      </w:r>
      <w:proofErr w:type="spellEnd"/>
      <w:r w:rsidR="00917D58" w:rsidRPr="008952F5">
        <w:rPr>
          <w:rFonts w:ascii="Palatino Linotype" w:hAnsi="Palatino Linotype"/>
          <w:i/>
          <w:color w:val="000000"/>
        </w:rPr>
        <w:t xml:space="preserve"> de la tercera sala regional j.- en cuantos y cuales expedientes se ha otorgado el amparo para los incisos e la letra j se deber informar para los años peticionados.</w:t>
      </w:r>
      <w:r w:rsidR="009E4942" w:rsidRPr="008952F5">
        <w:rPr>
          <w:rFonts w:ascii="Palatino Linotype" w:eastAsia="Calibri" w:hAnsi="Palatino Linotype" w:cs="Arial"/>
          <w:i/>
          <w:lang w:val="es-ES"/>
        </w:rPr>
        <w:t>”</w:t>
      </w:r>
      <w:r w:rsidR="003A730E" w:rsidRPr="008952F5">
        <w:rPr>
          <w:rFonts w:ascii="Palatino Linotype" w:eastAsia="Calibri" w:hAnsi="Palatino Linotype" w:cs="Arial"/>
          <w:i/>
          <w:lang w:val="es-ES"/>
        </w:rPr>
        <w:t xml:space="preserve"> </w:t>
      </w:r>
      <w:r w:rsidR="009E4942" w:rsidRPr="008952F5">
        <w:rPr>
          <w:rFonts w:ascii="Palatino Linotype" w:eastAsia="Calibri" w:hAnsi="Palatino Linotype" w:cs="Arial"/>
          <w:lang w:val="es-ES"/>
        </w:rPr>
        <w:t>(Sic);</w:t>
      </w:r>
      <w:r w:rsidR="009E4942" w:rsidRPr="008952F5">
        <w:rPr>
          <w:rFonts w:ascii="Palatino Linotype" w:eastAsia="Calibri" w:hAnsi="Palatino Linotype" w:cs="Arial"/>
          <w:sz w:val="22"/>
          <w:szCs w:val="22"/>
          <w:lang w:val="es-ES"/>
        </w:rPr>
        <w:t xml:space="preserve"> </w:t>
      </w:r>
    </w:p>
    <w:p w14:paraId="070C6DE9" w14:textId="77777777" w:rsidR="000D5A1D" w:rsidRPr="008952F5" w:rsidRDefault="000D5A1D" w:rsidP="001E74A5">
      <w:pPr>
        <w:pStyle w:val="Prrafodelista"/>
        <w:spacing w:line="360" w:lineRule="auto"/>
        <w:ind w:right="567"/>
        <w:jc w:val="both"/>
        <w:rPr>
          <w:rFonts w:ascii="Palatino Linotype" w:eastAsia="Calibri" w:hAnsi="Palatino Linotype" w:cs="Arial"/>
          <w:szCs w:val="22"/>
          <w:lang w:val="es-ES"/>
        </w:rPr>
      </w:pPr>
    </w:p>
    <w:p w14:paraId="001704CA" w14:textId="078C78F5" w:rsidR="00534E05" w:rsidRPr="008952F5" w:rsidRDefault="009E4942" w:rsidP="00917D58">
      <w:pPr>
        <w:pStyle w:val="Prrafodelista"/>
        <w:numPr>
          <w:ilvl w:val="0"/>
          <w:numId w:val="2"/>
        </w:numPr>
        <w:spacing w:line="360" w:lineRule="auto"/>
        <w:ind w:left="567"/>
        <w:jc w:val="both"/>
        <w:rPr>
          <w:rFonts w:ascii="Palatino Linotype" w:hAnsi="Palatino Linotype"/>
          <w:b/>
          <w:i/>
          <w:sz w:val="22"/>
          <w:szCs w:val="22"/>
        </w:rPr>
      </w:pPr>
      <w:bookmarkStart w:id="46" w:name="_Toc461555887"/>
      <w:bookmarkStart w:id="47" w:name="_Toc465264614"/>
      <w:bookmarkStart w:id="48" w:name="_Toc465264859"/>
      <w:bookmarkStart w:id="49" w:name="_Toc465266510"/>
      <w:bookmarkStart w:id="50" w:name="_Toc466302242"/>
      <w:bookmarkStart w:id="51" w:name="_Toc466371850"/>
      <w:bookmarkStart w:id="52" w:name="_Toc466371909"/>
      <w:bookmarkStart w:id="53" w:name="_Toc466377639"/>
      <w:bookmarkStart w:id="54" w:name="_Toc475619391"/>
      <w:bookmarkStart w:id="55" w:name="_Toc476048183"/>
      <w:bookmarkStart w:id="56" w:name="_Toc476071562"/>
      <w:bookmarkStart w:id="57" w:name="_Toc491370293"/>
      <w:bookmarkStart w:id="58" w:name="_Toc491971187"/>
      <w:bookmarkStart w:id="59" w:name="_Toc495570292"/>
      <w:bookmarkStart w:id="60" w:name="_Toc495570361"/>
      <w:bookmarkStart w:id="61" w:name="_Toc496099780"/>
      <w:bookmarkStart w:id="62" w:name="_Toc496100156"/>
      <w:bookmarkStart w:id="63" w:name="_Toc499756970"/>
      <w:bookmarkStart w:id="64" w:name="_Toc499757013"/>
      <w:bookmarkStart w:id="65" w:name="_Toc500245730"/>
      <w:bookmarkStart w:id="66" w:name="_Toc500353777"/>
      <w:bookmarkStart w:id="67" w:name="_Toc501021584"/>
      <w:bookmarkStart w:id="68" w:name="_Toc503862486"/>
      <w:bookmarkStart w:id="69" w:name="_Toc507505125"/>
      <w:bookmarkStart w:id="70" w:name="_Toc508611957"/>
      <w:bookmarkStart w:id="71" w:name="_Toc508611983"/>
      <w:bookmarkStart w:id="72" w:name="_Toc508613918"/>
      <w:bookmarkStart w:id="73" w:name="_Toc508613950"/>
      <w:bookmarkStart w:id="74" w:name="_Toc508613983"/>
      <w:bookmarkStart w:id="75" w:name="_Toc508813560"/>
      <w:bookmarkStart w:id="76" w:name="_Toc508885954"/>
      <w:bookmarkStart w:id="77" w:name="_Toc510713923"/>
      <w:bookmarkStart w:id="78" w:name="_Toc510715825"/>
      <w:bookmarkStart w:id="79" w:name="_Toc513112762"/>
      <w:bookmarkStart w:id="80" w:name="_Toc513112826"/>
      <w:bookmarkStart w:id="81" w:name="_Toc514260017"/>
      <w:bookmarkStart w:id="82" w:name="_Toc514261295"/>
      <w:bookmarkStart w:id="83" w:name="_Toc514261328"/>
      <w:bookmarkStart w:id="84" w:name="_Toc514672653"/>
      <w:bookmarkStart w:id="85" w:name="_Toc515456414"/>
      <w:bookmarkStart w:id="86" w:name="_Toc515456515"/>
      <w:bookmarkStart w:id="87" w:name="_Toc515561639"/>
      <w:bookmarkStart w:id="88" w:name="_Toc516481736"/>
      <w:r w:rsidRPr="008952F5">
        <w:rPr>
          <w:rStyle w:val="Ttulo2Car"/>
          <w:rFonts w:ascii="Palatino Linotype" w:hAnsi="Palatino Linotype"/>
          <w:b/>
          <w:color w:val="auto"/>
          <w:sz w:val="24"/>
          <w:lang w:val="es-ES"/>
        </w:rPr>
        <w:t xml:space="preserve">Razones o Motivos de </w:t>
      </w:r>
      <w:r w:rsidRPr="008952F5">
        <w:rPr>
          <w:rStyle w:val="Ttulo2Car"/>
          <w:rFonts w:ascii="Palatino Linotype" w:hAnsi="Palatino Linotype"/>
          <w:b/>
          <w:color w:val="auto"/>
          <w:sz w:val="24"/>
          <w:szCs w:val="24"/>
          <w:lang w:val="es-ES"/>
        </w:rPr>
        <w:t>inconformidad:</w:t>
      </w:r>
      <w:bookmarkEnd w:id="46"/>
      <w:bookmarkEnd w:id="47"/>
      <w:bookmarkEnd w:id="48"/>
      <w:bookmarkEnd w:id="49"/>
      <w:bookmarkEnd w:id="50"/>
      <w:bookmarkEnd w:id="51"/>
      <w:bookmarkEnd w:id="52"/>
      <w:bookmarkEnd w:id="53"/>
      <w:r w:rsidR="000631D9" w:rsidRPr="008952F5">
        <w:rPr>
          <w:rStyle w:val="Ttulo2Car"/>
          <w:rFonts w:ascii="Palatino Linotype" w:hAnsi="Palatino Linotype"/>
          <w:b/>
          <w:color w:val="auto"/>
          <w:sz w:val="24"/>
          <w:szCs w:val="24"/>
          <w:lang w:val="es-ES"/>
        </w:rPr>
        <w:t xml:space="preserve"> </w:t>
      </w:r>
      <w:bookmarkStart w:id="89" w:name="_Toc461555888"/>
      <w:bookmarkStart w:id="90" w:name="_Toc465264615"/>
      <w:bookmarkStart w:id="91" w:name="_Toc465264860"/>
      <w:bookmarkStart w:id="92" w:name="_Toc465266511"/>
      <w:bookmarkStart w:id="93" w:name="_Toc466302243"/>
      <w:bookmarkStart w:id="94" w:name="_Toc466371851"/>
      <w:bookmarkStart w:id="95" w:name="_Toc466371910"/>
      <w:bookmarkStart w:id="96" w:name="_Toc466377640"/>
      <w:r w:rsidR="000631D9" w:rsidRPr="008952F5">
        <w:rPr>
          <w:rStyle w:val="Ttulo2Car"/>
          <w:rFonts w:ascii="Palatino Linotype" w:hAnsi="Palatino Linotype"/>
          <w:i/>
          <w:color w:val="auto"/>
          <w:sz w:val="24"/>
          <w:szCs w:val="24"/>
          <w:lang w:val="es-ES"/>
        </w:rPr>
        <w:t>“</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00917D58" w:rsidRPr="008952F5">
        <w:rPr>
          <w:rFonts w:ascii="Palatino Linotype" w:hAnsi="Palatino Linotype"/>
          <w:i/>
          <w:color w:val="000000"/>
        </w:rPr>
        <w:t xml:space="preserve">niega la </w:t>
      </w:r>
      <w:proofErr w:type="spellStart"/>
      <w:r w:rsidR="00917D58" w:rsidRPr="008952F5">
        <w:rPr>
          <w:rFonts w:ascii="Palatino Linotype" w:hAnsi="Palatino Linotype"/>
          <w:i/>
          <w:color w:val="000000"/>
        </w:rPr>
        <w:t>informacion</w:t>
      </w:r>
      <w:proofErr w:type="spellEnd"/>
      <w:r w:rsidR="00917D58" w:rsidRPr="008952F5">
        <w:rPr>
          <w:rFonts w:ascii="Palatino Linotype" w:hAnsi="Palatino Linotype"/>
          <w:i/>
          <w:color w:val="000000"/>
        </w:rPr>
        <w:t xml:space="preserve"> solicitada por que </w:t>
      </w:r>
      <w:proofErr w:type="spellStart"/>
      <w:r w:rsidR="00917D58" w:rsidRPr="008952F5">
        <w:rPr>
          <w:rFonts w:ascii="Palatino Linotype" w:hAnsi="Palatino Linotype"/>
          <w:i/>
          <w:color w:val="000000"/>
        </w:rPr>
        <w:t>segun</w:t>
      </w:r>
      <w:proofErr w:type="spellEnd"/>
      <w:r w:rsidR="00917D58" w:rsidRPr="008952F5">
        <w:rPr>
          <w:rFonts w:ascii="Palatino Linotype" w:hAnsi="Palatino Linotype"/>
          <w:i/>
          <w:color w:val="000000"/>
        </w:rPr>
        <w:t xml:space="preserve"> se encuentra imposibilidad jurídica y material para dar una respuesta en sentido favorable a lo solicitado por la </w:t>
      </w:r>
      <w:proofErr w:type="spellStart"/>
      <w:r w:rsidR="00917D58" w:rsidRPr="008952F5">
        <w:rPr>
          <w:rFonts w:ascii="Palatino Linotype" w:hAnsi="Palatino Linotype"/>
          <w:i/>
          <w:color w:val="000000"/>
        </w:rPr>
        <w:t>promovente</w:t>
      </w:r>
      <w:proofErr w:type="spellEnd"/>
      <w:r w:rsidR="00917D58" w:rsidRPr="008952F5">
        <w:rPr>
          <w:rFonts w:ascii="Palatino Linotype" w:hAnsi="Palatino Linotype"/>
          <w:i/>
          <w:color w:val="000000"/>
        </w:rPr>
        <w:t xml:space="preserve">, dado que ello implica la investigación y procesamiento de la información solicitada, a fin de generarla y resumirla, supuesto jurídico que exceptúa la ley para proporcionar la información pública, la respuesta que se me hace de conocimiento </w:t>
      </w:r>
      <w:proofErr w:type="spellStart"/>
      <w:r w:rsidR="00917D58" w:rsidRPr="008952F5">
        <w:rPr>
          <w:rFonts w:ascii="Palatino Linotype" w:hAnsi="Palatino Linotype"/>
          <w:i/>
          <w:color w:val="000000"/>
        </w:rPr>
        <w:t>debio</w:t>
      </w:r>
      <w:proofErr w:type="spellEnd"/>
      <w:r w:rsidR="00917D58" w:rsidRPr="008952F5">
        <w:rPr>
          <w:rFonts w:ascii="Palatino Linotype" w:hAnsi="Palatino Linotype"/>
          <w:i/>
          <w:color w:val="000000"/>
        </w:rPr>
        <w:t xml:space="preserve"> ser </w:t>
      </w:r>
      <w:proofErr w:type="spellStart"/>
      <w:r w:rsidR="00917D58" w:rsidRPr="008952F5">
        <w:rPr>
          <w:rFonts w:ascii="Palatino Linotype" w:hAnsi="Palatino Linotype"/>
          <w:i/>
          <w:color w:val="000000"/>
        </w:rPr>
        <w:t>emtido</w:t>
      </w:r>
      <w:proofErr w:type="spellEnd"/>
      <w:r w:rsidR="00917D58" w:rsidRPr="008952F5">
        <w:rPr>
          <w:rFonts w:ascii="Palatino Linotype" w:hAnsi="Palatino Linotype"/>
          <w:i/>
          <w:color w:val="000000"/>
        </w:rPr>
        <w:t xml:space="preserve"> por Comité de Transparencia, debidamente fundado y motivado y </w:t>
      </w:r>
      <w:proofErr w:type="spellStart"/>
      <w:r w:rsidR="00917D58" w:rsidRPr="008952F5">
        <w:rPr>
          <w:rFonts w:ascii="Palatino Linotype" w:hAnsi="Palatino Linotype"/>
          <w:i/>
          <w:color w:val="000000"/>
        </w:rPr>
        <w:t>emtido</w:t>
      </w:r>
      <w:proofErr w:type="spellEnd"/>
      <w:r w:rsidR="00917D58" w:rsidRPr="008952F5">
        <w:rPr>
          <w:rFonts w:ascii="Palatino Linotype" w:hAnsi="Palatino Linotype"/>
          <w:i/>
          <w:color w:val="000000"/>
        </w:rPr>
        <w:t xml:space="preserve"> por el </w:t>
      </w:r>
      <w:proofErr w:type="spellStart"/>
      <w:r w:rsidR="00917D58" w:rsidRPr="008952F5">
        <w:rPr>
          <w:rFonts w:ascii="Palatino Linotype" w:hAnsi="Palatino Linotype"/>
          <w:i/>
          <w:color w:val="000000"/>
        </w:rPr>
        <w:t>comite</w:t>
      </w:r>
      <w:proofErr w:type="spellEnd"/>
      <w:r w:rsidR="00917D58" w:rsidRPr="008952F5">
        <w:rPr>
          <w:rFonts w:ascii="Palatino Linotype" w:hAnsi="Palatino Linotype"/>
          <w:i/>
          <w:color w:val="000000"/>
        </w:rPr>
        <w:t xml:space="preserve"> toda vez que la forma que se </w:t>
      </w:r>
      <w:proofErr w:type="spellStart"/>
      <w:r w:rsidR="00917D58" w:rsidRPr="008952F5">
        <w:rPr>
          <w:rFonts w:ascii="Palatino Linotype" w:hAnsi="Palatino Linotype"/>
          <w:i/>
          <w:color w:val="000000"/>
        </w:rPr>
        <w:t>debio</w:t>
      </w:r>
      <w:proofErr w:type="spellEnd"/>
      <w:r w:rsidR="00917D58" w:rsidRPr="008952F5">
        <w:rPr>
          <w:rFonts w:ascii="Palatino Linotype" w:hAnsi="Palatino Linotype"/>
          <w:i/>
          <w:color w:val="000000"/>
        </w:rPr>
        <w:t xml:space="preserve"> proporcionarla como obre en sus archivos y en el estado en que se encuentren la </w:t>
      </w:r>
      <w:r w:rsidR="00917D58" w:rsidRPr="008952F5">
        <w:rPr>
          <w:rFonts w:ascii="Palatino Linotype" w:hAnsi="Palatino Linotype"/>
          <w:i/>
          <w:color w:val="000000"/>
        </w:rPr>
        <w:lastRenderedPageBreak/>
        <w:t xml:space="preserve">respuesta no ofrece medios de prueba indubitable para afirmar que se encuentra materialmente imposibilitado para entregar la </w:t>
      </w:r>
      <w:proofErr w:type="spellStart"/>
      <w:r w:rsidR="00917D58" w:rsidRPr="008952F5">
        <w:rPr>
          <w:rFonts w:ascii="Palatino Linotype" w:hAnsi="Palatino Linotype"/>
          <w:i/>
          <w:color w:val="000000"/>
        </w:rPr>
        <w:t>informacion</w:t>
      </w:r>
      <w:proofErr w:type="spellEnd"/>
      <w:r w:rsidR="00917D58" w:rsidRPr="008952F5">
        <w:rPr>
          <w:rFonts w:ascii="Palatino Linotype" w:hAnsi="Palatino Linotype"/>
          <w:i/>
          <w:color w:val="000000"/>
        </w:rPr>
        <w:t xml:space="preserve"> mas bien denota una actitud holgazana y liviana por el Tribunal que </w:t>
      </w:r>
      <w:proofErr w:type="spellStart"/>
      <w:r w:rsidR="00917D58" w:rsidRPr="008952F5">
        <w:rPr>
          <w:rFonts w:ascii="Palatino Linotype" w:hAnsi="Palatino Linotype"/>
          <w:i/>
          <w:color w:val="000000"/>
        </w:rPr>
        <w:t>actua</w:t>
      </w:r>
      <w:proofErr w:type="spellEnd"/>
      <w:r w:rsidR="00917D58" w:rsidRPr="008952F5">
        <w:rPr>
          <w:rFonts w:ascii="Palatino Linotype" w:hAnsi="Palatino Linotype"/>
          <w:i/>
          <w:color w:val="000000"/>
        </w:rPr>
        <w:t xml:space="preserve"> con mendicidad para entregar la </w:t>
      </w:r>
      <w:proofErr w:type="spellStart"/>
      <w:r w:rsidR="00917D58" w:rsidRPr="008952F5">
        <w:rPr>
          <w:rFonts w:ascii="Palatino Linotype" w:hAnsi="Palatino Linotype"/>
          <w:i/>
          <w:color w:val="000000"/>
        </w:rPr>
        <w:t>informacion</w:t>
      </w:r>
      <w:proofErr w:type="spellEnd"/>
      <w:r w:rsidR="00917D58" w:rsidRPr="008952F5">
        <w:rPr>
          <w:rFonts w:ascii="Palatino Linotype" w:hAnsi="Palatino Linotype"/>
          <w:i/>
          <w:color w:val="000000"/>
        </w:rPr>
        <w:t xml:space="preserve"> Sistema de Notificaciones Electrónicas del Tribunal de lo Contencioso Administrativo del Estado de México (SNOELT) Los Sistemas de información se encuentran implementados y operando en los vínculos siguientes: Estrados Electrónicos Sistema de Notificaciones Electrónicas del Estado de México Requisitos Notificaciones Electrónicas 220 Kb, 4 págs. Aviso de Privacidad para el SNOELT 157 kb, 1 pág. Desde principios del año 2013, nos dimos a la tarea de crear el proyecto del sistema automatizado de notificaciones electrónicas como un instrumento auxiliar en la impartición de justicia fiscal y administrativa al servicio de la sociedad y de las autoridades municipales y estatales, bajo este esquema, se buscó en primera instancia atenuar la economía procesal de los juicios contencioso administrativos mediante el uso de tecnologías de la información para disminuir el tiempo de los actos de comunicación mediante estrados electrónicos, dar pronta respuesta a las pretensiones de los interesados, logrando un mejor control de las actuaciones, así como disminuir considerablemente el uso de papel en beneficio del medio ambiente, en correlación al proyecto “cero papel” que utiliza la firma electrónica avanzada y los medios electrónicos que dan soporte a su autentificación. Dentro de las primeras actividades desarrolladas se elaboró el documento denominado Especificación de Requerimientos, en el que de forma general se modeló la viabilidad del proyecto, en secuencia se documentaron los casos de uso prácticos, diagramas de funcionamiento, calendarización de actividades, gestión de recursos, reformas al Código de Procedimientos del Estado de México, programación de sistemas informáticos, pruebas, </w:t>
      </w:r>
      <w:r w:rsidR="00917D58" w:rsidRPr="008952F5">
        <w:rPr>
          <w:rFonts w:ascii="Palatino Linotype" w:hAnsi="Palatino Linotype"/>
          <w:i/>
          <w:color w:val="000000"/>
        </w:rPr>
        <w:lastRenderedPageBreak/>
        <w:t>capacitación e implementación. El SNOELT funciona para todos los usuarios que requieran notificarse electrónicamente “los autos o en su caso las resoluciones” de los juicios en primera y segunda instancia ingresados a partir del año 2014, todos los autos y resoluciones a notificarse electrónicamente contienen la firma electrónica avanzada de los Magistrados, Secretarios Generales de Acuerdos, Secretarios de Acuerdos y Actuarios que por sus atribuciones y adscripción conozcan de cada uno de los juicios. Todo documento firmado electrónicamente en el TRICAEM, tiene como entidad certificadora al Gobierno del Estado de México. Una vez que se efectúa la notificación a cualquiera de los interesados en un juicio contencioso administrativo o en fase de recurso de revisión, el sistema como aporte adicional, genera un aviso de alerta a la cuenta de correo electrónico personal registrada por los usuarios, esto es para que ingresen al SNOELT y revisen los archivos enviados que conforman la notificación, mismos que fueron previamente firmados electrónicamente. En el campo de la Administración de Justicia, surgen las notificaciones electrónicas como una alternativa inmediata para lograr que los procesos judiciales que utilicen este medio se desarrollen con una mayor celeridad, economía y seguridad procesal.</w:t>
      </w:r>
      <w:r w:rsidR="00FE49E3" w:rsidRPr="008952F5">
        <w:rPr>
          <w:rFonts w:ascii="Palatino Linotype" w:hAnsi="Palatino Linotype"/>
          <w:i/>
        </w:rPr>
        <w:t xml:space="preserve">” </w:t>
      </w:r>
      <w:r w:rsidR="00FE49E3" w:rsidRPr="008952F5">
        <w:rPr>
          <w:rFonts w:ascii="Palatino Linotype" w:hAnsi="Palatino Linotype"/>
        </w:rPr>
        <w:t>(Sic)</w:t>
      </w:r>
    </w:p>
    <w:p w14:paraId="514177FB" w14:textId="77777777" w:rsidR="00E65486" w:rsidRPr="008952F5" w:rsidRDefault="00E65486" w:rsidP="00E65486">
      <w:pPr>
        <w:pStyle w:val="Prrafodelista"/>
        <w:spacing w:line="360" w:lineRule="auto"/>
        <w:jc w:val="both"/>
        <w:rPr>
          <w:rFonts w:ascii="Palatino Linotype" w:hAnsi="Palatino Linotype"/>
          <w:b/>
          <w:i/>
          <w:sz w:val="22"/>
          <w:szCs w:val="22"/>
        </w:rPr>
      </w:pPr>
    </w:p>
    <w:p w14:paraId="3A43A6A5" w14:textId="7E778C0D" w:rsidR="00BF26B5" w:rsidRPr="008952F5" w:rsidRDefault="00BF26B5" w:rsidP="00BF26B5">
      <w:pPr>
        <w:pStyle w:val="Prrafodelista"/>
        <w:numPr>
          <w:ilvl w:val="0"/>
          <w:numId w:val="3"/>
        </w:numPr>
        <w:spacing w:before="240" w:after="240" w:line="360" w:lineRule="auto"/>
        <w:ind w:left="284" w:hanging="284"/>
        <w:jc w:val="both"/>
        <w:rPr>
          <w:rFonts w:ascii="Palatino Linotype" w:hAnsi="Palatino Linotype"/>
          <w:i/>
          <w:color w:val="000000"/>
          <w:sz w:val="22"/>
          <w:szCs w:val="22"/>
        </w:rPr>
      </w:pPr>
      <w:r w:rsidRPr="008952F5">
        <w:rPr>
          <w:rFonts w:ascii="Palatino Linotype" w:eastAsia="Times New Roman" w:hAnsi="Palatino Linotype" w:cs="Arial"/>
          <w:lang w:val="es-ES"/>
        </w:rPr>
        <w:t xml:space="preserve">Se registró el recurso de revisión bajo el número de expediente </w:t>
      </w:r>
      <w:r w:rsidR="00164A74" w:rsidRPr="008952F5">
        <w:rPr>
          <w:rFonts w:ascii="Palatino Linotype" w:hAnsi="Palatino Linotype" w:cs="Arial"/>
          <w:bCs/>
        </w:rPr>
        <w:t>al rubro indicado;</w:t>
      </w:r>
      <w:r w:rsidRPr="008952F5">
        <w:rPr>
          <w:rFonts w:ascii="Palatino Linotype" w:hAnsi="Palatino Linotype" w:cs="Arial"/>
          <w:bCs/>
        </w:rPr>
        <w:t xml:space="preserve"> asimismo con fundamento en lo dispuesto por el </w:t>
      </w:r>
      <w:r w:rsidRPr="008952F5">
        <w:rPr>
          <w:rFonts w:ascii="Palatino Linotype" w:eastAsia="Calibri" w:hAnsi="Palatino Linotype" w:cs="Arial"/>
          <w:lang w:val="es-ES"/>
        </w:rPr>
        <w:t xml:space="preserve">artículo 185 fracción I de la </w:t>
      </w:r>
      <w:r w:rsidRPr="008952F5">
        <w:rPr>
          <w:rFonts w:ascii="Palatino Linotype" w:eastAsia="Calibri" w:hAnsi="Palatino Linotype" w:cs="Arial"/>
          <w:b/>
          <w:lang w:val="es-ES"/>
        </w:rPr>
        <w:t xml:space="preserve">Ley de Transparencia y Acceso a la Información Pública del Estado de México y Municipios </w:t>
      </w:r>
      <w:r w:rsidRPr="008952F5">
        <w:rPr>
          <w:rFonts w:ascii="Palatino Linotype" w:eastAsia="Times New Roman" w:hAnsi="Palatino Linotype" w:cs="Arial"/>
          <w:lang w:val="es-ES"/>
        </w:rPr>
        <w:t xml:space="preserve">se turnó al </w:t>
      </w:r>
      <w:r w:rsidRPr="008952F5">
        <w:rPr>
          <w:rFonts w:ascii="Palatino Linotype" w:eastAsia="Times New Roman" w:hAnsi="Palatino Linotype" w:cs="Arial"/>
          <w:b/>
          <w:lang w:val="es-ES"/>
        </w:rPr>
        <w:t xml:space="preserve">Comisionado José Guadalupe Luna Hernández </w:t>
      </w:r>
      <w:r w:rsidRPr="008952F5">
        <w:rPr>
          <w:rFonts w:ascii="Palatino Linotype" w:eastAsia="Times New Roman" w:hAnsi="Palatino Linotype" w:cs="Arial"/>
          <w:lang w:val="es-ES"/>
        </w:rPr>
        <w:t xml:space="preserve">con el objeto de </w:t>
      </w:r>
      <w:r w:rsidRPr="008952F5">
        <w:rPr>
          <w:rFonts w:ascii="Palatino Linotype" w:eastAsia="Times New Roman" w:hAnsi="Palatino Linotype" w:cs="Arial"/>
          <w:lang w:val="es-MX"/>
        </w:rPr>
        <w:t>su análisis.</w:t>
      </w:r>
    </w:p>
    <w:p w14:paraId="35C06E18" w14:textId="77777777" w:rsidR="00250ABF" w:rsidRPr="008952F5" w:rsidRDefault="00250ABF" w:rsidP="00250ABF">
      <w:pPr>
        <w:pStyle w:val="Prrafodelista"/>
        <w:spacing w:before="240" w:after="240" w:line="360" w:lineRule="auto"/>
        <w:ind w:left="426"/>
        <w:jc w:val="both"/>
        <w:rPr>
          <w:rFonts w:ascii="Palatino Linotype" w:eastAsia="Calibri" w:hAnsi="Palatino Linotype" w:cs="Arial"/>
          <w:color w:val="000000" w:themeColor="text1"/>
          <w:lang w:val="es-ES"/>
        </w:rPr>
      </w:pPr>
    </w:p>
    <w:p w14:paraId="3AEBD92D" w14:textId="213CA06B" w:rsidR="001B38E3" w:rsidRPr="008952F5" w:rsidRDefault="001B38E3" w:rsidP="00DF2225">
      <w:pPr>
        <w:pStyle w:val="Prrafodelista"/>
        <w:numPr>
          <w:ilvl w:val="0"/>
          <w:numId w:val="3"/>
        </w:numPr>
        <w:spacing w:before="240" w:after="240" w:line="360" w:lineRule="auto"/>
        <w:ind w:left="284" w:hanging="284"/>
        <w:jc w:val="both"/>
        <w:rPr>
          <w:rFonts w:ascii="Palatino Linotype" w:eastAsia="Calibri" w:hAnsi="Palatino Linotype" w:cs="Arial"/>
          <w:color w:val="000000" w:themeColor="text1"/>
          <w:lang w:val="es-ES"/>
        </w:rPr>
      </w:pPr>
      <w:r w:rsidRPr="008952F5">
        <w:rPr>
          <w:rFonts w:ascii="Palatino Linotype" w:eastAsia="Calibri" w:hAnsi="Palatino Linotype" w:cs="Arial"/>
          <w:lang w:val="es-ES"/>
        </w:rPr>
        <w:lastRenderedPageBreak/>
        <w:t xml:space="preserve">El Comisionado Ponente con fundamento en lo dispuesto por el artículo 185 fracción II de la ley de la materia, a través del acuerdo de admisión de fecha </w:t>
      </w:r>
      <w:r w:rsidR="00976EA2" w:rsidRPr="008952F5">
        <w:rPr>
          <w:rFonts w:ascii="Palatino Linotype" w:eastAsia="Calibri" w:hAnsi="Palatino Linotype" w:cs="Arial"/>
          <w:lang w:val="es-ES"/>
        </w:rPr>
        <w:t>cuatro</w:t>
      </w:r>
      <w:r w:rsidRPr="008952F5">
        <w:rPr>
          <w:rFonts w:ascii="Palatino Linotype" w:eastAsia="Calibri" w:hAnsi="Palatino Linotype" w:cs="Arial"/>
          <w:lang w:val="es-ES"/>
        </w:rPr>
        <w:t xml:space="preserve"> (</w:t>
      </w:r>
      <w:r w:rsidR="00976EA2" w:rsidRPr="008952F5">
        <w:rPr>
          <w:rFonts w:ascii="Palatino Linotype" w:eastAsia="Calibri" w:hAnsi="Palatino Linotype" w:cs="Arial"/>
          <w:lang w:val="es-ES"/>
        </w:rPr>
        <w:t>04</w:t>
      </w:r>
      <w:r w:rsidR="00534E05" w:rsidRPr="008952F5">
        <w:rPr>
          <w:rFonts w:ascii="Palatino Linotype" w:eastAsia="Calibri" w:hAnsi="Palatino Linotype" w:cs="Arial"/>
          <w:lang w:val="es-ES"/>
        </w:rPr>
        <w:t xml:space="preserve">) de </w:t>
      </w:r>
      <w:r w:rsidR="000F5A97" w:rsidRPr="008952F5">
        <w:rPr>
          <w:rFonts w:ascii="Palatino Linotype" w:eastAsia="Calibri" w:hAnsi="Palatino Linotype" w:cs="Arial"/>
          <w:lang w:val="es-ES"/>
        </w:rPr>
        <w:t>abril</w:t>
      </w:r>
      <w:r w:rsidRPr="008952F5">
        <w:rPr>
          <w:rFonts w:ascii="Palatino Linotype" w:eastAsia="Calibri" w:hAnsi="Palatino Linotype" w:cs="Arial"/>
          <w:lang w:val="es-ES"/>
        </w:rPr>
        <w:t xml:space="preserve"> de dos mil dieciocho, pu</w:t>
      </w:r>
      <w:r w:rsidR="00C76F8A" w:rsidRPr="008952F5">
        <w:rPr>
          <w:rFonts w:ascii="Palatino Linotype" w:eastAsia="Calibri" w:hAnsi="Palatino Linotype" w:cs="Arial"/>
          <w:lang w:val="es-ES"/>
        </w:rPr>
        <w:t xml:space="preserve">so a disposición de las partes </w:t>
      </w:r>
      <w:r w:rsidR="00BF26B5" w:rsidRPr="008952F5">
        <w:rPr>
          <w:rFonts w:ascii="Palatino Linotype" w:eastAsia="Calibri" w:hAnsi="Palatino Linotype" w:cs="Arial"/>
          <w:lang w:val="es-ES"/>
        </w:rPr>
        <w:t>e</w:t>
      </w:r>
      <w:r w:rsidRPr="008952F5">
        <w:rPr>
          <w:rFonts w:ascii="Palatino Linotype" w:eastAsia="Calibri" w:hAnsi="Palatino Linotype" w:cs="Arial"/>
          <w:lang w:val="es-ES"/>
        </w:rPr>
        <w:t xml:space="preserve">l expediente electrónico </w:t>
      </w:r>
      <w:r w:rsidRPr="008952F5">
        <w:rPr>
          <w:rFonts w:ascii="Palatino Linotype" w:eastAsia="Calibri" w:hAnsi="Palatino Linotype" w:cs="Arial"/>
        </w:rPr>
        <w:t xml:space="preserve">vía </w:t>
      </w:r>
      <w:r w:rsidRPr="008952F5">
        <w:rPr>
          <w:rFonts w:ascii="Palatino Linotype" w:eastAsia="Calibri" w:hAnsi="Palatino Linotype" w:cs="Arial"/>
          <w:lang w:val="es-ES"/>
        </w:rPr>
        <w:t xml:space="preserve">Sistema de Acceso a la Información Mexiquense </w:t>
      </w:r>
      <w:r w:rsidRPr="008952F5">
        <w:rPr>
          <w:rFonts w:ascii="Palatino Linotype" w:eastAsia="Calibri" w:hAnsi="Palatino Linotype" w:cs="Arial"/>
          <w:b/>
          <w:lang w:val="es-ES"/>
        </w:rPr>
        <w:t xml:space="preserve">SAIMEX </w:t>
      </w:r>
      <w:r w:rsidRPr="008952F5">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8952F5">
        <w:rPr>
          <w:rFonts w:ascii="Palatino Linotype" w:eastAsia="Calibri" w:hAnsi="Palatino Linotype" w:cs="Arial"/>
          <w:b/>
          <w:lang w:val="es-ES"/>
        </w:rPr>
        <w:t>SUJETO OBLIGADO</w:t>
      </w:r>
      <w:r w:rsidRPr="008952F5">
        <w:rPr>
          <w:rFonts w:ascii="Palatino Linotype" w:eastAsia="Calibri" w:hAnsi="Palatino Linotype" w:cs="Arial"/>
          <w:lang w:val="es-ES"/>
        </w:rPr>
        <w:t xml:space="preserve"> presentará el Informe Justificado procedente.</w:t>
      </w:r>
    </w:p>
    <w:p w14:paraId="2FEF9A29" w14:textId="77777777" w:rsidR="00D633AA" w:rsidRPr="008952F5" w:rsidRDefault="00D633AA" w:rsidP="00D633AA">
      <w:pPr>
        <w:pStyle w:val="Prrafodelista"/>
        <w:spacing w:before="240" w:after="240" w:line="360" w:lineRule="auto"/>
        <w:ind w:left="284"/>
        <w:jc w:val="both"/>
        <w:rPr>
          <w:rFonts w:ascii="Palatino Linotype" w:eastAsia="Times New Roman" w:hAnsi="Palatino Linotype" w:cs="Arial"/>
          <w:sz w:val="20"/>
        </w:rPr>
      </w:pPr>
    </w:p>
    <w:p w14:paraId="7378648C" w14:textId="0391FEBF" w:rsidR="00D511CA" w:rsidRPr="008952F5" w:rsidRDefault="00976EA2" w:rsidP="00976EA2">
      <w:pPr>
        <w:pStyle w:val="Prrafodelista"/>
        <w:numPr>
          <w:ilvl w:val="0"/>
          <w:numId w:val="3"/>
        </w:numPr>
        <w:spacing w:before="240" w:after="240" w:line="360" w:lineRule="auto"/>
        <w:ind w:left="426"/>
        <w:jc w:val="both"/>
        <w:rPr>
          <w:rFonts w:ascii="Palatino Linotype" w:eastAsia="Times New Roman" w:hAnsi="Palatino Linotype" w:cs="Arial"/>
        </w:rPr>
      </w:pPr>
      <w:r w:rsidRPr="008952F5">
        <w:rPr>
          <w:rFonts w:ascii="Palatino Linotype" w:hAnsi="Palatino Linotype" w:cs="Arial"/>
        </w:rPr>
        <w:t xml:space="preserve">El día once (11) de abril de dos mil dieciocho, el </w:t>
      </w:r>
      <w:r w:rsidRPr="008952F5">
        <w:rPr>
          <w:rFonts w:ascii="Palatino Linotype" w:hAnsi="Palatino Linotype" w:cs="Arial"/>
          <w:b/>
        </w:rPr>
        <w:t xml:space="preserve">SUJETO OBLIGADO </w:t>
      </w:r>
      <w:r w:rsidRPr="008952F5">
        <w:rPr>
          <w:rFonts w:ascii="Palatino Linotype" w:hAnsi="Palatino Linotype" w:cs="Arial"/>
        </w:rPr>
        <w:t xml:space="preserve">rindió su informe justificado para manifestar lo que a su derecho le asistiera y conviniera mediante el archivo electrónico </w:t>
      </w:r>
      <w:r w:rsidRPr="008952F5">
        <w:rPr>
          <w:rFonts w:ascii="Palatino Linotype" w:hAnsi="Palatino Linotype" w:cs="Arial"/>
          <w:b/>
        </w:rPr>
        <w:t>“IJ-RR-888-18.pdf”</w:t>
      </w:r>
      <w:r w:rsidRPr="008952F5">
        <w:rPr>
          <w:rFonts w:ascii="Palatino Linotype" w:hAnsi="Palatino Linotype" w:cs="Arial"/>
        </w:rPr>
        <w:t>, cuyo contenido no fue puesto a disposición porque no modifica su respuesta inicial; no obstante se inserta en su parte medular a continuación a fin de que no exista opacidad, toda vez que será del conocimiento del particular en su totalidad al momento de notificar la presente resolución:</w:t>
      </w:r>
    </w:p>
    <w:p w14:paraId="71E54D0B" w14:textId="299FB52E" w:rsidR="00463C42" w:rsidRPr="008952F5" w:rsidRDefault="00463C42" w:rsidP="00463C42">
      <w:pPr>
        <w:pStyle w:val="Prrafodelista"/>
        <w:rPr>
          <w:rFonts w:ascii="Palatino Linotype" w:eastAsia="Times New Roman" w:hAnsi="Palatino Linotype" w:cs="Arial"/>
        </w:rPr>
      </w:pPr>
      <w:r w:rsidRPr="008952F5">
        <w:rPr>
          <w:rFonts w:ascii="Palatino Linotype" w:eastAsia="Times New Roman" w:hAnsi="Palatino Linotype" w:cs="Arial"/>
          <w:noProof/>
          <w:lang w:val="es-MX" w:eastAsia="es-MX"/>
        </w:rPr>
        <mc:AlternateContent>
          <mc:Choice Requires="wps">
            <w:drawing>
              <wp:anchor distT="0" distB="0" distL="114300" distR="114300" simplePos="0" relativeHeight="251688960" behindDoc="0" locked="0" layoutInCell="1" allowOverlap="1" wp14:anchorId="6EF673A2" wp14:editId="1620C283">
                <wp:simplePos x="0" y="0"/>
                <wp:positionH relativeFrom="column">
                  <wp:posOffset>278765</wp:posOffset>
                </wp:positionH>
                <wp:positionV relativeFrom="paragraph">
                  <wp:posOffset>34925</wp:posOffset>
                </wp:positionV>
                <wp:extent cx="5353050" cy="2222500"/>
                <wp:effectExtent l="38100" t="38100" r="76200" b="82550"/>
                <wp:wrapNone/>
                <wp:docPr id="4" name="Conector recto 4"/>
                <wp:cNvGraphicFramePr/>
                <a:graphic xmlns:a="http://schemas.openxmlformats.org/drawingml/2006/main">
                  <a:graphicData uri="http://schemas.microsoft.com/office/word/2010/wordprocessingShape">
                    <wps:wsp>
                      <wps:cNvCnPr/>
                      <wps:spPr>
                        <a:xfrm>
                          <a:off x="0" y="0"/>
                          <a:ext cx="5353050" cy="2222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44085DC" id="Conector recto 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1.95pt,2.75pt" to="443.45pt,1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" strokecolor="black [3200]" strokeweight="2pt">
                <v:shadow on="t" color="black" opacity="24903f" origin=",.5" offset="0,.55556mm"/>
              </v:line>
            </w:pict>
          </mc:Fallback>
        </mc:AlternateContent>
      </w:r>
    </w:p>
    <w:p w14:paraId="73507D56" w14:textId="7858687F" w:rsidR="00463C42" w:rsidRPr="008952F5" w:rsidRDefault="00463C42" w:rsidP="00463C42">
      <w:pPr>
        <w:pStyle w:val="Prrafodelista"/>
        <w:spacing w:before="240" w:after="240" w:line="360" w:lineRule="auto"/>
        <w:ind w:left="426"/>
        <w:jc w:val="both"/>
        <w:rPr>
          <w:rFonts w:ascii="Palatino Linotype" w:eastAsia="Times New Roman" w:hAnsi="Palatino Linotype" w:cs="Arial"/>
        </w:rPr>
      </w:pPr>
      <w:r w:rsidRPr="008952F5">
        <w:rPr>
          <w:noProof/>
          <w:lang w:val="es-MX" w:eastAsia="es-MX"/>
        </w:rPr>
        <w:lastRenderedPageBreak/>
        <w:drawing>
          <wp:inline distT="0" distB="0" distL="0" distR="0" wp14:anchorId="72ADC133" wp14:editId="48A41618">
            <wp:extent cx="5257800" cy="6877050"/>
            <wp:effectExtent l="19050" t="19050" r="1905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57800" cy="6877050"/>
                    </a:xfrm>
                    <a:prstGeom prst="rect">
                      <a:avLst/>
                    </a:prstGeom>
                    <a:ln>
                      <a:solidFill>
                        <a:schemeClr val="tx1"/>
                      </a:solidFill>
                    </a:ln>
                  </pic:spPr>
                </pic:pic>
              </a:graphicData>
            </a:graphic>
          </wp:inline>
        </w:drawing>
      </w:r>
    </w:p>
    <w:p w14:paraId="59F06BB0" w14:textId="7D052F98" w:rsidR="00463C42" w:rsidRPr="008952F5" w:rsidRDefault="00463C42" w:rsidP="00463C42">
      <w:pPr>
        <w:pStyle w:val="Prrafodelista"/>
        <w:spacing w:before="240" w:after="240" w:line="360" w:lineRule="auto"/>
        <w:ind w:left="426"/>
        <w:jc w:val="both"/>
        <w:rPr>
          <w:rFonts w:ascii="Palatino Linotype" w:eastAsia="Times New Roman" w:hAnsi="Palatino Linotype" w:cs="Arial"/>
        </w:rPr>
      </w:pPr>
      <w:r w:rsidRPr="008952F5">
        <w:rPr>
          <w:noProof/>
          <w:lang w:val="es-MX" w:eastAsia="es-MX"/>
        </w:rPr>
        <w:lastRenderedPageBreak/>
        <w:drawing>
          <wp:inline distT="0" distB="0" distL="0" distR="0" wp14:anchorId="4AFFE750" wp14:editId="3C8BBF05">
            <wp:extent cx="5172075" cy="671512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72075" cy="6715125"/>
                    </a:xfrm>
                    <a:prstGeom prst="rect">
                      <a:avLst/>
                    </a:prstGeom>
                    <a:ln>
                      <a:solidFill>
                        <a:schemeClr val="tx1"/>
                      </a:solidFill>
                    </a:ln>
                  </pic:spPr>
                </pic:pic>
              </a:graphicData>
            </a:graphic>
          </wp:inline>
        </w:drawing>
      </w:r>
    </w:p>
    <w:p w14:paraId="4C913882" w14:textId="1541421D" w:rsidR="00D511CA" w:rsidRPr="008952F5" w:rsidRDefault="00D511CA" w:rsidP="001859B2">
      <w:pPr>
        <w:spacing w:before="240" w:after="240" w:line="360" w:lineRule="auto"/>
        <w:jc w:val="right"/>
        <w:rPr>
          <w:rFonts w:ascii="Palatino Linotype" w:eastAsia="Times New Roman" w:hAnsi="Palatino Linotype" w:cs="Arial"/>
        </w:rPr>
      </w:pPr>
    </w:p>
    <w:p w14:paraId="4C793625" w14:textId="734B1D19" w:rsidR="00ED4E9E" w:rsidRPr="008952F5" w:rsidRDefault="00ED4E9E" w:rsidP="00ED4E9E">
      <w:pPr>
        <w:pStyle w:val="Prrafodelista"/>
        <w:numPr>
          <w:ilvl w:val="0"/>
          <w:numId w:val="3"/>
        </w:numPr>
        <w:spacing w:before="240" w:after="240" w:line="360" w:lineRule="auto"/>
        <w:ind w:left="426"/>
        <w:jc w:val="both"/>
        <w:rPr>
          <w:rFonts w:ascii="Palatino Linotype" w:hAnsi="Palatino Linotype"/>
        </w:rPr>
      </w:pPr>
      <w:bookmarkStart w:id="97" w:name="_Toc461555889"/>
      <w:bookmarkStart w:id="98" w:name="_Toc466371858"/>
      <w:r w:rsidRPr="008952F5">
        <w:rPr>
          <w:rFonts w:ascii="Palatino Linotype" w:hAnsi="Palatino Linotype"/>
        </w:rPr>
        <w:lastRenderedPageBreak/>
        <w:t>En fecha diez (10) de mayo de los corrientes, se notificó a las partes el acuerdo mediante el cual se amplía el plazo de treinta (30) días para resolver el recurso de revisión de referencia a efecto de mejor proveer.</w:t>
      </w:r>
    </w:p>
    <w:p w14:paraId="2BA7FA66" w14:textId="77777777" w:rsidR="00ED4E9E" w:rsidRPr="008952F5" w:rsidRDefault="00ED4E9E" w:rsidP="00ED4E9E">
      <w:pPr>
        <w:pStyle w:val="Prrafodelista"/>
        <w:spacing w:before="240" w:after="240" w:line="360" w:lineRule="auto"/>
        <w:jc w:val="both"/>
        <w:rPr>
          <w:rFonts w:ascii="Palatino Linotype" w:hAnsi="Palatino Linotype"/>
        </w:rPr>
      </w:pPr>
    </w:p>
    <w:p w14:paraId="5D50BFB0" w14:textId="7C214A84" w:rsidR="001B38E3" w:rsidRPr="008952F5" w:rsidRDefault="001B38E3" w:rsidP="00526F7B">
      <w:pPr>
        <w:pStyle w:val="Prrafodelista"/>
        <w:numPr>
          <w:ilvl w:val="0"/>
          <w:numId w:val="3"/>
        </w:numPr>
        <w:spacing w:before="240" w:after="240" w:line="360" w:lineRule="auto"/>
        <w:ind w:left="426"/>
        <w:jc w:val="both"/>
        <w:rPr>
          <w:rFonts w:ascii="Palatino Linotype" w:hAnsi="Palatino Linotype"/>
        </w:rPr>
      </w:pPr>
      <w:r w:rsidRPr="008952F5">
        <w:rPr>
          <w:rFonts w:ascii="Palatino Linotype" w:hAnsi="Palatino Linotype"/>
        </w:rPr>
        <w:t>El Comisionado Ponente decretó el cierre de instrucción</w:t>
      </w:r>
      <w:r w:rsidRPr="008952F5">
        <w:rPr>
          <w:rFonts w:ascii="Palatino Linotype" w:hAnsi="Palatino Linotype" w:cs="Arial"/>
        </w:rPr>
        <w:t xml:space="preserve"> del recurso de revisión de referencia</w:t>
      </w:r>
      <w:r w:rsidR="00250ABF" w:rsidRPr="008952F5">
        <w:rPr>
          <w:rFonts w:ascii="Palatino Linotype" w:hAnsi="Palatino Linotype" w:cs="Arial"/>
        </w:rPr>
        <w:t>,</w:t>
      </w:r>
      <w:r w:rsidRPr="008952F5">
        <w:rPr>
          <w:rFonts w:ascii="Palatino Linotype" w:hAnsi="Palatino Linotype" w:cs="Arial"/>
        </w:rPr>
        <w:t xml:space="preserve"> </w:t>
      </w:r>
      <w:r w:rsidRPr="008952F5">
        <w:rPr>
          <w:rFonts w:ascii="Palatino Linotype" w:hAnsi="Palatino Linotype"/>
        </w:rPr>
        <w:t xml:space="preserve">mediante acuerdo de fecha </w:t>
      </w:r>
      <w:r w:rsidR="00463C42" w:rsidRPr="008952F5">
        <w:rPr>
          <w:rFonts w:ascii="Palatino Linotype" w:hAnsi="Palatino Linotype"/>
        </w:rPr>
        <w:t>veinticuatro</w:t>
      </w:r>
      <w:r w:rsidR="000F5A97" w:rsidRPr="008952F5">
        <w:rPr>
          <w:rFonts w:ascii="Palatino Linotype" w:hAnsi="Palatino Linotype"/>
        </w:rPr>
        <w:t xml:space="preserve"> (</w:t>
      </w:r>
      <w:r w:rsidR="00463C42" w:rsidRPr="008952F5">
        <w:rPr>
          <w:rFonts w:ascii="Palatino Linotype" w:hAnsi="Palatino Linotype"/>
        </w:rPr>
        <w:t>24</w:t>
      </w:r>
      <w:r w:rsidRPr="008952F5">
        <w:rPr>
          <w:rFonts w:ascii="Palatino Linotype" w:hAnsi="Palatino Linotype"/>
        </w:rPr>
        <w:t xml:space="preserve">) de </w:t>
      </w:r>
      <w:r w:rsidR="006351D5" w:rsidRPr="008952F5">
        <w:rPr>
          <w:rFonts w:ascii="Palatino Linotype" w:hAnsi="Palatino Linotype"/>
        </w:rPr>
        <w:t>mayo</w:t>
      </w:r>
      <w:r w:rsidR="00B019EB" w:rsidRPr="008952F5">
        <w:rPr>
          <w:rFonts w:ascii="Palatino Linotype" w:hAnsi="Palatino Linotype"/>
        </w:rPr>
        <w:t xml:space="preserve"> de dos mil dieciocho, </w:t>
      </w:r>
      <w:r w:rsidRPr="008952F5">
        <w:rPr>
          <w:rFonts w:ascii="Palatino Linotype" w:hAnsi="Palatino Linotype" w:cs="Arial"/>
        </w:rPr>
        <w:t xml:space="preserve">por lo que ordenó turnar el expediente a resolución, misma que ahora se pronuncia; y - - - - - - - - - - - - - - - - - - - - - - - - - - - - - </w:t>
      </w:r>
      <w:r w:rsidR="00250ABF" w:rsidRPr="008952F5">
        <w:rPr>
          <w:rFonts w:ascii="Palatino Linotype" w:hAnsi="Palatino Linotype" w:cs="Arial"/>
        </w:rPr>
        <w:t>- - - - - - - - - - - - - - -</w:t>
      </w:r>
      <w:r w:rsidR="00C279C1" w:rsidRPr="008952F5">
        <w:rPr>
          <w:rFonts w:ascii="Palatino Linotype" w:hAnsi="Palatino Linotype" w:cs="Arial"/>
        </w:rPr>
        <w:t xml:space="preserve"> - - - - </w:t>
      </w:r>
    </w:p>
    <w:p w14:paraId="5CB47E4D" w14:textId="139F50F8" w:rsidR="00C33279" w:rsidRPr="008952F5" w:rsidRDefault="007C0013" w:rsidP="0034737A">
      <w:pPr>
        <w:pStyle w:val="Ttulo2"/>
        <w:jc w:val="center"/>
        <w:rPr>
          <w:rFonts w:ascii="Palatino Linotype" w:hAnsi="Palatino Linotype"/>
          <w:b/>
          <w:color w:val="000000" w:themeColor="text1"/>
        </w:rPr>
      </w:pPr>
      <w:bookmarkStart w:id="99" w:name="_Toc514672654"/>
      <w:bookmarkStart w:id="100" w:name="_Toc516481737"/>
      <w:r w:rsidRPr="008952F5">
        <w:rPr>
          <w:rFonts w:ascii="Palatino Linotype" w:hAnsi="Palatino Linotype"/>
          <w:b/>
          <w:color w:val="000000" w:themeColor="text1"/>
        </w:rPr>
        <w:t>CONSIDERANDO</w:t>
      </w:r>
      <w:bookmarkEnd w:id="97"/>
      <w:bookmarkEnd w:id="98"/>
      <w:bookmarkEnd w:id="99"/>
      <w:bookmarkEnd w:id="100"/>
    </w:p>
    <w:p w14:paraId="435CF9A4" w14:textId="77777777" w:rsidR="00FC1DA7" w:rsidRPr="008952F5" w:rsidRDefault="00FC1DA7" w:rsidP="00FC1DA7">
      <w:pPr>
        <w:rPr>
          <w:rFonts w:ascii="Palatino Linotype" w:hAnsi="Palatino Linotype"/>
          <w:lang w:val="es-MX" w:eastAsia="en-US"/>
        </w:rPr>
      </w:pPr>
    </w:p>
    <w:p w14:paraId="629A5BE2" w14:textId="56C3E7D5" w:rsidR="007C0013" w:rsidRPr="008952F5" w:rsidRDefault="007C0013" w:rsidP="001E74A5">
      <w:pPr>
        <w:pStyle w:val="Ttulo2"/>
        <w:spacing w:line="360" w:lineRule="auto"/>
        <w:rPr>
          <w:rFonts w:ascii="Palatino Linotype" w:hAnsi="Palatino Linotype"/>
          <w:b/>
          <w:color w:val="auto"/>
          <w:sz w:val="24"/>
        </w:rPr>
      </w:pPr>
      <w:bookmarkStart w:id="101" w:name="_Toc461555890"/>
      <w:bookmarkStart w:id="102" w:name="_Toc466371859"/>
      <w:bookmarkStart w:id="103" w:name="_Toc516481738"/>
      <w:r w:rsidRPr="008952F5">
        <w:rPr>
          <w:rFonts w:ascii="Palatino Linotype" w:hAnsi="Palatino Linotype"/>
          <w:b/>
          <w:color w:val="auto"/>
          <w:sz w:val="24"/>
        </w:rPr>
        <w:t>PRIMERO. De la competencia</w:t>
      </w:r>
      <w:bookmarkEnd w:id="101"/>
      <w:bookmarkEnd w:id="102"/>
      <w:bookmarkEnd w:id="103"/>
    </w:p>
    <w:p w14:paraId="60FBD8C7" w14:textId="77777777" w:rsidR="00FC1DA7" w:rsidRPr="008952F5" w:rsidRDefault="00FC1DA7" w:rsidP="00FC1DA7">
      <w:pPr>
        <w:rPr>
          <w:rFonts w:ascii="Palatino Linotype" w:hAnsi="Palatino Linotype"/>
          <w:lang w:val="es-MX" w:eastAsia="en-US"/>
        </w:rPr>
      </w:pPr>
    </w:p>
    <w:p w14:paraId="0BF52B18" w14:textId="71D7A682" w:rsidR="005A228F" w:rsidRPr="008952F5" w:rsidRDefault="00A45546" w:rsidP="00526F7B">
      <w:pPr>
        <w:pStyle w:val="Prrafodelista"/>
        <w:numPr>
          <w:ilvl w:val="0"/>
          <w:numId w:val="3"/>
        </w:numPr>
        <w:spacing w:line="360" w:lineRule="auto"/>
        <w:ind w:left="426"/>
        <w:jc w:val="both"/>
        <w:rPr>
          <w:rFonts w:ascii="Palatino Linotype" w:eastAsia="Calibri" w:hAnsi="Palatino Linotype" w:cs="Times New Roman"/>
          <w:b/>
          <w:lang w:val="es-ES"/>
        </w:rPr>
      </w:pPr>
      <w:r w:rsidRPr="008952F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952F5">
        <w:rPr>
          <w:rFonts w:ascii="Palatino Linotype" w:eastAsia="Calibri" w:hAnsi="Palatino Linotype" w:cs="Times New Roman"/>
          <w:b/>
          <w:lang w:val="es-ES"/>
        </w:rPr>
        <w:t>Constitución Política de los Estados Unidos Mexicanos</w:t>
      </w:r>
      <w:r w:rsidRPr="008952F5">
        <w:rPr>
          <w:rFonts w:ascii="Palatino Linotype" w:eastAsia="Calibri" w:hAnsi="Palatino Linotype" w:cs="Times New Roman"/>
          <w:lang w:val="es-ES"/>
        </w:rPr>
        <w:t xml:space="preserve">; 5, párrafos vigésimo, vigésimo primero y vigésimo segundo fracciones IV y V de la </w:t>
      </w:r>
      <w:r w:rsidRPr="008952F5">
        <w:rPr>
          <w:rFonts w:ascii="Palatino Linotype" w:eastAsia="Calibri" w:hAnsi="Palatino Linotype" w:cs="Times New Roman"/>
          <w:b/>
          <w:lang w:val="es-ES"/>
        </w:rPr>
        <w:t>Constitución Política del Estado Libre y Soberano de México</w:t>
      </w:r>
      <w:r w:rsidRPr="008952F5">
        <w:rPr>
          <w:rFonts w:ascii="Palatino Linotype" w:eastAsia="Calibri" w:hAnsi="Palatino Linotype" w:cs="Times New Roman"/>
          <w:lang w:val="es-ES"/>
        </w:rPr>
        <w:t xml:space="preserve">; artículos 1, 2 fracción II, 13, 29, 36 fracciones I y II, 176, 178, 179, 181 párrafo tercero y 185 </w:t>
      </w:r>
      <w:r w:rsidRPr="008952F5">
        <w:rPr>
          <w:rFonts w:ascii="Palatino Linotype" w:eastAsia="Calibri" w:hAnsi="Palatino Linotype" w:cs="Arial"/>
          <w:lang w:val="es-ES"/>
        </w:rPr>
        <w:t xml:space="preserve">de la </w:t>
      </w:r>
      <w:r w:rsidRPr="008952F5">
        <w:rPr>
          <w:rFonts w:ascii="Palatino Linotype" w:eastAsia="Calibri" w:hAnsi="Palatino Linotype" w:cs="Arial"/>
          <w:b/>
          <w:lang w:val="es-ES"/>
        </w:rPr>
        <w:t>Ley de Transparencia y Acceso a la Información Pública del Estado de México y Municipios</w:t>
      </w:r>
      <w:r w:rsidRPr="008952F5">
        <w:rPr>
          <w:rFonts w:ascii="Palatino Linotype" w:eastAsia="Calibri" w:hAnsi="Palatino Linotype" w:cs="Arial"/>
          <w:lang w:val="es-ES"/>
        </w:rPr>
        <w:t xml:space="preserve">; ; y 10, 7, 9 fracciones I y XXIV, y 11 del </w:t>
      </w:r>
      <w:r w:rsidRPr="008952F5">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567FEBEC" w14:textId="2EB23B4B" w:rsidR="007C0013" w:rsidRPr="008952F5" w:rsidRDefault="007C0013" w:rsidP="001E74A5">
      <w:pPr>
        <w:pStyle w:val="Ttulo2"/>
        <w:spacing w:line="360" w:lineRule="auto"/>
        <w:rPr>
          <w:rFonts w:ascii="Palatino Linotype" w:hAnsi="Palatino Linotype"/>
          <w:b/>
          <w:color w:val="auto"/>
          <w:sz w:val="24"/>
        </w:rPr>
      </w:pPr>
      <w:bookmarkStart w:id="104" w:name="_Toc461555891"/>
      <w:bookmarkStart w:id="105" w:name="_Toc466371860"/>
      <w:bookmarkStart w:id="106" w:name="_Toc516481739"/>
      <w:r w:rsidRPr="008952F5">
        <w:rPr>
          <w:rFonts w:ascii="Palatino Linotype" w:hAnsi="Palatino Linotype"/>
          <w:b/>
          <w:color w:val="auto"/>
          <w:sz w:val="24"/>
        </w:rPr>
        <w:lastRenderedPageBreak/>
        <w:t>SEGUNDO. De la</w:t>
      </w:r>
      <w:r w:rsidRPr="008952F5">
        <w:rPr>
          <w:rFonts w:ascii="Palatino Linotype" w:hAnsi="Palatino Linotype"/>
          <w:color w:val="auto"/>
          <w:sz w:val="24"/>
        </w:rPr>
        <w:t xml:space="preserve"> </w:t>
      </w:r>
      <w:r w:rsidRPr="008952F5">
        <w:rPr>
          <w:rFonts w:ascii="Palatino Linotype" w:hAnsi="Palatino Linotype"/>
          <w:b/>
          <w:color w:val="auto"/>
          <w:sz w:val="24"/>
        </w:rPr>
        <w:t>oportunidad y proced</w:t>
      </w:r>
      <w:r w:rsidR="00F35C44" w:rsidRPr="008952F5">
        <w:rPr>
          <w:rFonts w:ascii="Palatino Linotype" w:hAnsi="Palatino Linotype"/>
          <w:b/>
          <w:color w:val="auto"/>
          <w:sz w:val="24"/>
        </w:rPr>
        <w:t>encia</w:t>
      </w:r>
      <w:r w:rsidRPr="008952F5">
        <w:rPr>
          <w:rFonts w:ascii="Palatino Linotype" w:hAnsi="Palatino Linotype"/>
          <w:b/>
          <w:color w:val="auto"/>
          <w:sz w:val="24"/>
        </w:rPr>
        <w:t>.</w:t>
      </w:r>
      <w:bookmarkEnd w:id="104"/>
      <w:bookmarkEnd w:id="105"/>
      <w:bookmarkEnd w:id="106"/>
    </w:p>
    <w:p w14:paraId="6F063EE5" w14:textId="34E61945" w:rsidR="00EE78D0" w:rsidRPr="008952F5" w:rsidRDefault="0047482F" w:rsidP="009B7DAA">
      <w:pPr>
        <w:pStyle w:val="Prrafodelista"/>
        <w:numPr>
          <w:ilvl w:val="0"/>
          <w:numId w:val="3"/>
        </w:numPr>
        <w:spacing w:before="240" w:after="240" w:line="360" w:lineRule="auto"/>
        <w:ind w:left="426" w:right="49"/>
        <w:jc w:val="both"/>
        <w:rPr>
          <w:rFonts w:ascii="Palatino Linotype" w:eastAsia="Times New Roman" w:hAnsi="Palatino Linotype" w:cs="Arial"/>
          <w:bCs/>
          <w:color w:val="555555"/>
          <w:lang w:val="es-MX" w:eastAsia="es-MX"/>
        </w:rPr>
      </w:pPr>
      <w:r w:rsidRPr="008952F5">
        <w:rPr>
          <w:rFonts w:ascii="Palatino Linotype" w:eastAsia="Calibri" w:hAnsi="Palatino Linotype" w:cs="Arial"/>
        </w:rPr>
        <w:t>El</w:t>
      </w:r>
      <w:r w:rsidR="003E6D0F" w:rsidRPr="008952F5">
        <w:rPr>
          <w:rFonts w:ascii="Palatino Linotype" w:eastAsia="Calibri" w:hAnsi="Palatino Linotype" w:cs="Arial"/>
        </w:rPr>
        <w:t xml:space="preserve"> medio de impugnación fue presentado a través del </w:t>
      </w:r>
      <w:r w:rsidR="003E6D0F" w:rsidRPr="008952F5">
        <w:rPr>
          <w:rFonts w:ascii="Palatino Linotype" w:eastAsia="Calibri" w:hAnsi="Palatino Linotype" w:cs="Arial"/>
          <w:b/>
        </w:rPr>
        <w:t>SAIMEX,</w:t>
      </w:r>
      <w:r w:rsidR="003E6D0F" w:rsidRPr="008952F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3E6D0F" w:rsidRPr="008952F5">
        <w:rPr>
          <w:rFonts w:ascii="Palatino Linotype" w:eastAsia="Calibri" w:hAnsi="Palatino Linotype" w:cs="Arial"/>
          <w:b/>
        </w:rPr>
        <w:t>SUJETO OBLIGADO</w:t>
      </w:r>
      <w:r w:rsidR="00EF26CB" w:rsidRPr="008952F5">
        <w:rPr>
          <w:rFonts w:ascii="Palatino Linotype" w:eastAsia="Calibri" w:hAnsi="Palatino Linotype" w:cs="Arial"/>
        </w:rPr>
        <w:t xml:space="preserve"> </w:t>
      </w:r>
      <w:r w:rsidR="001D56CF" w:rsidRPr="008952F5">
        <w:rPr>
          <w:rFonts w:ascii="Palatino Linotype" w:eastAsia="Calibri" w:hAnsi="Palatino Linotype" w:cs="Arial"/>
        </w:rPr>
        <w:t xml:space="preserve">entregó </w:t>
      </w:r>
      <w:r w:rsidR="00AE0F6A" w:rsidRPr="008952F5">
        <w:rPr>
          <w:rFonts w:ascii="Palatino Linotype" w:eastAsia="Calibri" w:hAnsi="Palatino Linotype" w:cs="Arial"/>
        </w:rPr>
        <w:t xml:space="preserve">su </w:t>
      </w:r>
      <w:r w:rsidR="001D56CF" w:rsidRPr="008952F5">
        <w:rPr>
          <w:rFonts w:ascii="Palatino Linotype" w:eastAsia="Calibri" w:hAnsi="Palatino Linotype" w:cs="Arial"/>
        </w:rPr>
        <w:t>respuesta</w:t>
      </w:r>
      <w:r w:rsidR="002478DD" w:rsidRPr="008952F5">
        <w:rPr>
          <w:rFonts w:ascii="Palatino Linotype" w:eastAsia="Calibri" w:hAnsi="Palatino Linotype" w:cs="Arial"/>
        </w:rPr>
        <w:t xml:space="preserve"> </w:t>
      </w:r>
      <w:r w:rsidRPr="008952F5">
        <w:rPr>
          <w:rFonts w:ascii="Palatino Linotype" w:eastAsia="Calibri" w:hAnsi="Palatino Linotype" w:cs="Arial"/>
        </w:rPr>
        <w:t>e</w:t>
      </w:r>
      <w:r w:rsidR="00EE78D0" w:rsidRPr="008952F5">
        <w:rPr>
          <w:rFonts w:ascii="Palatino Linotype" w:eastAsia="Calibri" w:hAnsi="Palatino Linotype" w:cs="Arial"/>
        </w:rPr>
        <w:t xml:space="preserve">l </w:t>
      </w:r>
      <w:r w:rsidR="00463C42" w:rsidRPr="008952F5">
        <w:rPr>
          <w:rFonts w:ascii="Palatino Linotype" w:eastAsia="Calibri" w:hAnsi="Palatino Linotype" w:cs="Arial"/>
        </w:rPr>
        <w:t>veinte</w:t>
      </w:r>
      <w:r w:rsidR="00EE78D0" w:rsidRPr="008952F5">
        <w:rPr>
          <w:rFonts w:ascii="Palatino Linotype" w:eastAsia="Calibri" w:hAnsi="Palatino Linotype" w:cs="Arial"/>
        </w:rPr>
        <w:t xml:space="preserve"> (</w:t>
      </w:r>
      <w:r w:rsidR="00463C42" w:rsidRPr="008952F5">
        <w:rPr>
          <w:rFonts w:ascii="Palatino Linotype" w:eastAsia="Calibri" w:hAnsi="Palatino Linotype" w:cs="Arial"/>
        </w:rPr>
        <w:t>2</w:t>
      </w:r>
      <w:r w:rsidR="00C1751A" w:rsidRPr="008952F5">
        <w:rPr>
          <w:rFonts w:ascii="Palatino Linotype" w:eastAsia="Calibri" w:hAnsi="Palatino Linotype" w:cs="Arial"/>
        </w:rPr>
        <w:t>0</w:t>
      </w:r>
      <w:r w:rsidR="002A6271" w:rsidRPr="008952F5">
        <w:rPr>
          <w:rFonts w:ascii="Palatino Linotype" w:eastAsia="Calibri" w:hAnsi="Palatino Linotype" w:cs="Arial"/>
        </w:rPr>
        <w:t xml:space="preserve">) de </w:t>
      </w:r>
      <w:r w:rsidR="00463C42" w:rsidRPr="008952F5">
        <w:rPr>
          <w:rFonts w:ascii="Palatino Linotype" w:eastAsia="Calibri" w:hAnsi="Palatino Linotype" w:cs="Arial"/>
        </w:rPr>
        <w:t>marzo</w:t>
      </w:r>
      <w:r w:rsidR="00EE78D0" w:rsidRPr="008952F5">
        <w:rPr>
          <w:rFonts w:ascii="Palatino Linotype" w:eastAsia="Calibri" w:hAnsi="Palatino Linotype" w:cs="Arial"/>
        </w:rPr>
        <w:t xml:space="preserve"> de dos mil dieci</w:t>
      </w:r>
      <w:r w:rsidR="00C52D23" w:rsidRPr="008952F5">
        <w:rPr>
          <w:rFonts w:ascii="Palatino Linotype" w:eastAsia="Calibri" w:hAnsi="Palatino Linotype" w:cs="Arial"/>
        </w:rPr>
        <w:t>ocho</w:t>
      </w:r>
      <w:r w:rsidR="00EE78D0" w:rsidRPr="008952F5">
        <w:rPr>
          <w:rFonts w:ascii="Palatino Linotype" w:eastAsia="Calibri" w:hAnsi="Palatino Linotype" w:cs="Arial"/>
        </w:rPr>
        <w:t xml:space="preserve">, </w:t>
      </w:r>
      <w:r w:rsidR="00EE78D0" w:rsidRPr="008952F5">
        <w:rPr>
          <w:rFonts w:ascii="Palatino Linotype" w:hAnsi="Palatino Linotype" w:cs="Arial"/>
        </w:rPr>
        <w:t xml:space="preserve">de tal forma que el plazo para interponer el recurso transcurrió del día </w:t>
      </w:r>
      <w:r w:rsidR="00463C42" w:rsidRPr="008952F5">
        <w:rPr>
          <w:rFonts w:ascii="Palatino Linotype" w:hAnsi="Palatino Linotype" w:cs="Arial"/>
        </w:rPr>
        <w:t>veintiuno</w:t>
      </w:r>
      <w:r w:rsidR="00EE78D0" w:rsidRPr="008952F5">
        <w:rPr>
          <w:rFonts w:ascii="Palatino Linotype" w:hAnsi="Palatino Linotype" w:cs="Arial"/>
        </w:rPr>
        <w:t xml:space="preserve"> (</w:t>
      </w:r>
      <w:r w:rsidR="00463C42" w:rsidRPr="008952F5">
        <w:rPr>
          <w:rFonts w:ascii="Palatino Linotype" w:hAnsi="Palatino Linotype" w:cs="Arial"/>
        </w:rPr>
        <w:t>2</w:t>
      </w:r>
      <w:r w:rsidR="00C1751A" w:rsidRPr="008952F5">
        <w:rPr>
          <w:rFonts w:ascii="Palatino Linotype" w:hAnsi="Palatino Linotype" w:cs="Arial"/>
        </w:rPr>
        <w:t>1</w:t>
      </w:r>
      <w:r w:rsidR="00EE78D0" w:rsidRPr="008952F5">
        <w:rPr>
          <w:rFonts w:ascii="Palatino Linotype" w:hAnsi="Palatino Linotype" w:cs="Arial"/>
        </w:rPr>
        <w:t xml:space="preserve">) de </w:t>
      </w:r>
      <w:r w:rsidR="00463C42" w:rsidRPr="008952F5">
        <w:rPr>
          <w:rFonts w:ascii="Palatino Linotype" w:hAnsi="Palatino Linotype" w:cs="Arial"/>
        </w:rPr>
        <w:t>marzo</w:t>
      </w:r>
      <w:r w:rsidR="00EE78D0" w:rsidRPr="008952F5">
        <w:rPr>
          <w:rFonts w:ascii="Palatino Linotype" w:hAnsi="Palatino Linotype" w:cs="Arial"/>
        </w:rPr>
        <w:t xml:space="preserve">, al </w:t>
      </w:r>
      <w:r w:rsidR="00463C42" w:rsidRPr="008952F5">
        <w:rPr>
          <w:rFonts w:ascii="Palatino Linotype" w:hAnsi="Palatino Linotype" w:cs="Arial"/>
        </w:rPr>
        <w:t>diecisiete</w:t>
      </w:r>
      <w:r w:rsidR="00EE78D0" w:rsidRPr="008952F5">
        <w:rPr>
          <w:rFonts w:ascii="Palatino Linotype" w:hAnsi="Palatino Linotype" w:cs="Arial"/>
        </w:rPr>
        <w:t xml:space="preserve"> (</w:t>
      </w:r>
      <w:r w:rsidR="00463C42" w:rsidRPr="008952F5">
        <w:rPr>
          <w:rFonts w:ascii="Palatino Linotype" w:hAnsi="Palatino Linotype" w:cs="Arial"/>
        </w:rPr>
        <w:t>17</w:t>
      </w:r>
      <w:r w:rsidR="00EE78D0" w:rsidRPr="008952F5">
        <w:rPr>
          <w:rFonts w:ascii="Palatino Linotype" w:hAnsi="Palatino Linotype" w:cs="Arial"/>
        </w:rPr>
        <w:t xml:space="preserve">) de </w:t>
      </w:r>
      <w:r w:rsidR="00463C42" w:rsidRPr="008952F5">
        <w:rPr>
          <w:rFonts w:ascii="Palatino Linotype" w:hAnsi="Palatino Linotype" w:cs="Arial"/>
        </w:rPr>
        <w:t>abril</w:t>
      </w:r>
      <w:r w:rsidR="00EE78D0" w:rsidRPr="008952F5">
        <w:rPr>
          <w:rFonts w:ascii="Palatino Linotype" w:hAnsi="Palatino Linotype" w:cs="Arial"/>
        </w:rPr>
        <w:t xml:space="preserve"> del año en curso; en consecuencia, presentó su inconformidad el día </w:t>
      </w:r>
      <w:r w:rsidR="00463C42" w:rsidRPr="008952F5">
        <w:rPr>
          <w:rFonts w:ascii="Palatino Linotype" w:hAnsi="Palatino Linotype" w:cs="Arial"/>
        </w:rPr>
        <w:t>veintidós</w:t>
      </w:r>
      <w:r w:rsidR="00EE78D0" w:rsidRPr="008952F5">
        <w:rPr>
          <w:rFonts w:ascii="Palatino Linotype" w:hAnsi="Palatino Linotype" w:cs="Arial"/>
        </w:rPr>
        <w:t xml:space="preserve"> (</w:t>
      </w:r>
      <w:r w:rsidR="00463C42" w:rsidRPr="008952F5">
        <w:rPr>
          <w:rFonts w:ascii="Palatino Linotype" w:hAnsi="Palatino Linotype" w:cs="Arial"/>
        </w:rPr>
        <w:t>2</w:t>
      </w:r>
      <w:r w:rsidR="00C1751A" w:rsidRPr="008952F5">
        <w:rPr>
          <w:rFonts w:ascii="Palatino Linotype" w:hAnsi="Palatino Linotype" w:cs="Arial"/>
        </w:rPr>
        <w:t>2</w:t>
      </w:r>
      <w:r w:rsidR="00EE78D0" w:rsidRPr="008952F5">
        <w:rPr>
          <w:rFonts w:ascii="Palatino Linotype" w:hAnsi="Palatino Linotype" w:cs="Arial"/>
        </w:rPr>
        <w:t xml:space="preserve">) de </w:t>
      </w:r>
      <w:r w:rsidR="00463C42" w:rsidRPr="008952F5">
        <w:rPr>
          <w:rFonts w:ascii="Palatino Linotype" w:hAnsi="Palatino Linotype" w:cs="Arial"/>
        </w:rPr>
        <w:t>marzo</w:t>
      </w:r>
      <w:r w:rsidR="00EE78D0" w:rsidRPr="008952F5">
        <w:rPr>
          <w:rFonts w:ascii="Palatino Linotype" w:hAnsi="Palatino Linotype" w:cs="Arial"/>
        </w:rPr>
        <w:t xml:space="preserve"> de </w:t>
      </w:r>
      <w:r w:rsidR="00551FBD" w:rsidRPr="008952F5">
        <w:rPr>
          <w:rFonts w:ascii="Palatino Linotype" w:hAnsi="Palatino Linotype" w:cs="Arial"/>
        </w:rPr>
        <w:t xml:space="preserve">los </w:t>
      </w:r>
      <w:r w:rsidR="00EE78D0" w:rsidRPr="008952F5">
        <w:rPr>
          <w:rFonts w:ascii="Palatino Linotype" w:hAnsi="Palatino Linotype" w:cs="Arial"/>
        </w:rPr>
        <w:t>corrientes; es decir dentro del plazo legalmente establecido para tal efecto.</w:t>
      </w:r>
    </w:p>
    <w:p w14:paraId="662DC4EF" w14:textId="77777777" w:rsidR="00526F7B" w:rsidRPr="008952F5" w:rsidRDefault="00526F7B" w:rsidP="00526F7B">
      <w:pPr>
        <w:pStyle w:val="Prrafodelista"/>
        <w:spacing w:before="240" w:after="240" w:line="360" w:lineRule="auto"/>
        <w:ind w:left="426" w:right="49"/>
        <w:jc w:val="both"/>
        <w:rPr>
          <w:rFonts w:ascii="Palatino Linotype" w:eastAsia="Times New Roman" w:hAnsi="Palatino Linotype" w:cs="Arial"/>
          <w:bCs/>
          <w:color w:val="555555"/>
          <w:lang w:val="es-MX" w:eastAsia="es-MX"/>
        </w:rPr>
      </w:pPr>
    </w:p>
    <w:p w14:paraId="16978246" w14:textId="07739F48" w:rsidR="00F35C44" w:rsidRPr="008952F5" w:rsidRDefault="00F35C44" w:rsidP="00526F7B">
      <w:pPr>
        <w:pStyle w:val="Prrafodelista"/>
        <w:numPr>
          <w:ilvl w:val="0"/>
          <w:numId w:val="3"/>
        </w:numPr>
        <w:spacing w:before="240" w:after="240" w:line="360" w:lineRule="auto"/>
        <w:ind w:left="426"/>
        <w:jc w:val="both"/>
        <w:rPr>
          <w:rFonts w:ascii="Palatino Linotype" w:hAnsi="Palatino Linotype"/>
        </w:rPr>
      </w:pPr>
      <w:r w:rsidRPr="008952F5">
        <w:rPr>
          <w:rFonts w:ascii="Palatino Linotype" w:eastAsia="Calibri" w:hAnsi="Palatino Linotype" w:cs="Arial"/>
        </w:rPr>
        <w:t xml:space="preserve">Por otro lado, </w:t>
      </w:r>
      <w:r w:rsidR="00CA0D0A" w:rsidRPr="008952F5">
        <w:rPr>
          <w:rFonts w:ascii="Palatino Linotype" w:eastAsia="Calibri" w:hAnsi="Palatino Linotype" w:cs="Arial"/>
        </w:rPr>
        <w:t>e</w:t>
      </w:r>
      <w:r w:rsidRPr="008952F5">
        <w:rPr>
          <w:rFonts w:ascii="Palatino Linotype" w:eastAsia="Calibri" w:hAnsi="Palatino Linotype" w:cs="Arial"/>
        </w:rPr>
        <w:t>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5CC20B47" w14:textId="77777777" w:rsidR="004D5E57" w:rsidRPr="008952F5" w:rsidRDefault="004D5E57" w:rsidP="004D5E57">
      <w:pPr>
        <w:pStyle w:val="Prrafodelista"/>
        <w:rPr>
          <w:rFonts w:ascii="Palatino Linotype" w:hAnsi="Palatino Linotype"/>
        </w:rPr>
      </w:pPr>
    </w:p>
    <w:p w14:paraId="61D1B476" w14:textId="5AAD1FD4" w:rsidR="005E7271" w:rsidRPr="008952F5" w:rsidRDefault="008545BC" w:rsidP="005E7271">
      <w:pPr>
        <w:pStyle w:val="Ttulo1"/>
        <w:spacing w:line="360" w:lineRule="auto"/>
        <w:rPr>
          <w:b/>
          <w:color w:val="000000" w:themeColor="text1"/>
          <w:szCs w:val="24"/>
        </w:rPr>
      </w:pPr>
      <w:bookmarkStart w:id="107" w:name="_Toc495427545"/>
      <w:bookmarkStart w:id="108" w:name="_Toc499296549"/>
      <w:bookmarkStart w:id="109" w:name="_Toc516481740"/>
      <w:bookmarkStart w:id="110" w:name="_Toc459174366"/>
      <w:bookmarkStart w:id="111" w:name="_Toc459659884"/>
      <w:bookmarkStart w:id="112" w:name="_Toc461687280"/>
      <w:bookmarkStart w:id="113" w:name="_Toc462771051"/>
      <w:bookmarkStart w:id="114" w:name="_Toc464139201"/>
      <w:r w:rsidRPr="008952F5">
        <w:rPr>
          <w:b/>
          <w:color w:val="000000" w:themeColor="text1"/>
          <w:szCs w:val="24"/>
        </w:rPr>
        <w:t>TERCER</w:t>
      </w:r>
      <w:r w:rsidR="00BB405E" w:rsidRPr="008952F5">
        <w:rPr>
          <w:b/>
          <w:color w:val="000000" w:themeColor="text1"/>
          <w:szCs w:val="24"/>
        </w:rPr>
        <w:t>O</w:t>
      </w:r>
      <w:r w:rsidR="008952F5" w:rsidRPr="008952F5">
        <w:rPr>
          <w:b/>
          <w:color w:val="000000" w:themeColor="text1"/>
          <w:szCs w:val="24"/>
        </w:rPr>
        <w:t xml:space="preserve"> Y CUARTO</w:t>
      </w:r>
      <w:r w:rsidR="00BB405E" w:rsidRPr="008952F5">
        <w:rPr>
          <w:b/>
          <w:color w:val="000000" w:themeColor="text1"/>
          <w:szCs w:val="24"/>
        </w:rPr>
        <w:t xml:space="preserve">. </w:t>
      </w:r>
      <w:r w:rsidR="005E7271" w:rsidRPr="008952F5">
        <w:rPr>
          <w:b/>
          <w:color w:val="000000" w:themeColor="text1"/>
          <w:szCs w:val="24"/>
        </w:rPr>
        <w:t xml:space="preserve">Del planteamiento de la </w:t>
      </w:r>
      <w:r w:rsidR="002A6271" w:rsidRPr="008952F5">
        <w:rPr>
          <w:b/>
          <w:i/>
          <w:color w:val="000000" w:themeColor="text1"/>
          <w:szCs w:val="24"/>
        </w:rPr>
        <w:t>Litis</w:t>
      </w:r>
      <w:r w:rsidR="005E7271" w:rsidRPr="008952F5">
        <w:rPr>
          <w:b/>
          <w:color w:val="000000" w:themeColor="text1"/>
          <w:szCs w:val="24"/>
        </w:rPr>
        <w:t>.</w:t>
      </w:r>
      <w:bookmarkEnd w:id="107"/>
      <w:bookmarkEnd w:id="108"/>
      <w:bookmarkEnd w:id="109"/>
    </w:p>
    <w:p w14:paraId="3613EFBC" w14:textId="27E30561" w:rsidR="00033D40" w:rsidRPr="008952F5" w:rsidRDefault="005E7271" w:rsidP="00877D1B">
      <w:pPr>
        <w:pStyle w:val="Prrafodelista"/>
        <w:numPr>
          <w:ilvl w:val="0"/>
          <w:numId w:val="3"/>
        </w:numPr>
        <w:spacing w:before="240" w:after="240" w:line="360" w:lineRule="auto"/>
        <w:ind w:left="426" w:right="49"/>
        <w:jc w:val="both"/>
        <w:rPr>
          <w:rFonts w:ascii="Palatino Linotype" w:eastAsia="Times New Roman" w:hAnsi="Palatino Linotype" w:cs="Arial"/>
          <w:color w:val="000000" w:themeColor="text1"/>
        </w:rPr>
      </w:pPr>
      <w:r w:rsidRPr="008952F5">
        <w:rPr>
          <w:rFonts w:ascii="Palatino Linotype" w:eastAsia="Calibri" w:hAnsi="Palatino Linotype" w:cs="Arial"/>
          <w:color w:val="000000" w:themeColor="text1"/>
          <w:lang w:val="es-MX" w:eastAsia="en-US"/>
        </w:rPr>
        <w:t xml:space="preserve">Derivado del razonamiento lógico-jurídico de las constancias que obran en el expediente al rubro indicado, es de señalar que </w:t>
      </w:r>
      <w:r w:rsidR="003A0627" w:rsidRPr="008952F5">
        <w:rPr>
          <w:rFonts w:ascii="Palatino Linotype" w:eastAsia="Calibri" w:hAnsi="Palatino Linotype" w:cs="Arial"/>
          <w:color w:val="000000" w:themeColor="text1"/>
          <w:lang w:val="es-MX" w:eastAsia="en-US"/>
        </w:rPr>
        <w:t>e</w:t>
      </w:r>
      <w:r w:rsidR="003A0627" w:rsidRPr="008952F5">
        <w:rPr>
          <w:rFonts w:ascii="Palatino Linotype" w:hAnsi="Palatino Linotype" w:cs="Arial"/>
          <w:color w:val="000000" w:themeColor="text1"/>
        </w:rPr>
        <w:t>l</w:t>
      </w:r>
      <w:r w:rsidRPr="008952F5">
        <w:rPr>
          <w:rFonts w:ascii="Palatino Linotype" w:hAnsi="Palatino Linotype" w:cs="Arial"/>
          <w:color w:val="000000" w:themeColor="text1"/>
        </w:rPr>
        <w:t xml:space="preserve"> ahora recurrente, solicitó la información transcrita en el anterior párrafo uno (01)</w:t>
      </w:r>
      <w:r w:rsidR="00EB5981" w:rsidRPr="008952F5">
        <w:rPr>
          <w:rFonts w:ascii="Palatino Linotype" w:hAnsi="Palatino Linotype"/>
          <w:i/>
          <w:color w:val="000000"/>
        </w:rPr>
        <w:t>.</w:t>
      </w:r>
      <w:r w:rsidR="00A8610C" w:rsidRPr="008952F5">
        <w:rPr>
          <w:rFonts w:ascii="Palatino Linotype" w:hAnsi="Palatino Linotype"/>
          <w:i/>
          <w:color w:val="000000"/>
        </w:rPr>
        <w:t xml:space="preserve"> </w:t>
      </w:r>
      <w:r w:rsidR="00EB5981" w:rsidRPr="008952F5">
        <w:rPr>
          <w:rFonts w:ascii="Palatino Linotype" w:hAnsi="Palatino Linotype"/>
          <w:color w:val="000000"/>
        </w:rPr>
        <w:t>S</w:t>
      </w:r>
      <w:r w:rsidRPr="008952F5">
        <w:rPr>
          <w:rFonts w:ascii="Palatino Linotype" w:hAnsi="Palatino Linotype"/>
          <w:color w:val="000000"/>
        </w:rPr>
        <w:t xml:space="preserve">eguidamente con motivo de la respuesta emitida por el </w:t>
      </w:r>
      <w:r w:rsidRPr="008952F5">
        <w:rPr>
          <w:rFonts w:ascii="Palatino Linotype" w:hAnsi="Palatino Linotype"/>
          <w:b/>
          <w:color w:val="000000"/>
        </w:rPr>
        <w:t>SUJETO OBLIGADO</w:t>
      </w:r>
      <w:r w:rsidR="008545BC" w:rsidRPr="008952F5">
        <w:rPr>
          <w:rFonts w:ascii="Palatino Linotype" w:hAnsi="Palatino Linotype"/>
          <w:color w:val="000000"/>
        </w:rPr>
        <w:t xml:space="preserve"> el particular en sus razones o motivos de inconformidad</w:t>
      </w:r>
      <w:r w:rsidR="00D11873" w:rsidRPr="008952F5">
        <w:rPr>
          <w:rFonts w:ascii="Palatino Linotype" w:hAnsi="Palatino Linotype"/>
          <w:color w:val="000000"/>
        </w:rPr>
        <w:t xml:space="preserve">, </w:t>
      </w:r>
      <w:r w:rsidRPr="008952F5">
        <w:rPr>
          <w:rFonts w:ascii="Palatino Linotype" w:hAnsi="Palatino Linotype"/>
          <w:color w:val="000000"/>
        </w:rPr>
        <w:t>se pronunció</w:t>
      </w:r>
      <w:r w:rsidRPr="008952F5">
        <w:rPr>
          <w:rFonts w:ascii="Palatino Linotype" w:hAnsi="Palatino Linotype" w:cs="Arial"/>
          <w:color w:val="000000" w:themeColor="text1"/>
        </w:rPr>
        <w:t xml:space="preserve"> </w:t>
      </w:r>
      <w:r w:rsidR="008545BC" w:rsidRPr="008952F5">
        <w:rPr>
          <w:rFonts w:ascii="Palatino Linotype" w:hAnsi="Palatino Linotype" w:cs="Arial"/>
          <w:color w:val="000000" w:themeColor="text1"/>
        </w:rPr>
        <w:t xml:space="preserve">grosso modo </w:t>
      </w:r>
      <w:r w:rsidR="000E3444" w:rsidRPr="008952F5">
        <w:rPr>
          <w:rFonts w:ascii="Palatino Linotype" w:hAnsi="Palatino Linotype" w:cs="Arial"/>
          <w:color w:val="000000" w:themeColor="text1"/>
        </w:rPr>
        <w:t xml:space="preserve">en los términos siguientes: </w:t>
      </w:r>
      <w:r w:rsidR="00EB5981" w:rsidRPr="008952F5">
        <w:rPr>
          <w:rFonts w:ascii="Palatino Linotype" w:hAnsi="Palatino Linotype" w:cs="Arial"/>
          <w:i/>
          <w:color w:val="000000" w:themeColor="text1"/>
        </w:rPr>
        <w:t xml:space="preserve">"niega la </w:t>
      </w:r>
      <w:proofErr w:type="spellStart"/>
      <w:r w:rsidR="00EB5981" w:rsidRPr="008952F5">
        <w:rPr>
          <w:rFonts w:ascii="Palatino Linotype" w:hAnsi="Palatino Linotype" w:cs="Arial"/>
          <w:i/>
          <w:color w:val="000000" w:themeColor="text1"/>
        </w:rPr>
        <w:t>informacion</w:t>
      </w:r>
      <w:proofErr w:type="spellEnd"/>
      <w:r w:rsidR="00EB5981" w:rsidRPr="008952F5">
        <w:rPr>
          <w:rFonts w:ascii="Palatino Linotype" w:hAnsi="Palatino Linotype" w:cs="Arial"/>
          <w:i/>
          <w:color w:val="000000" w:themeColor="text1"/>
        </w:rPr>
        <w:t xml:space="preserve"> solicitada por que </w:t>
      </w:r>
      <w:proofErr w:type="spellStart"/>
      <w:r w:rsidR="00EB5981" w:rsidRPr="008952F5">
        <w:rPr>
          <w:rFonts w:ascii="Palatino Linotype" w:hAnsi="Palatino Linotype" w:cs="Arial"/>
          <w:i/>
          <w:color w:val="000000" w:themeColor="text1"/>
        </w:rPr>
        <w:t>segun</w:t>
      </w:r>
      <w:proofErr w:type="spellEnd"/>
      <w:r w:rsidR="00EB5981" w:rsidRPr="008952F5">
        <w:rPr>
          <w:rFonts w:ascii="Palatino Linotype" w:hAnsi="Palatino Linotype" w:cs="Arial"/>
          <w:i/>
          <w:color w:val="000000" w:themeColor="text1"/>
        </w:rPr>
        <w:t xml:space="preserve"> se encuentra imposibilidad </w:t>
      </w:r>
      <w:r w:rsidR="00EB5981" w:rsidRPr="008952F5">
        <w:rPr>
          <w:rFonts w:ascii="Palatino Linotype" w:hAnsi="Palatino Linotype" w:cs="Arial"/>
          <w:i/>
          <w:color w:val="000000" w:themeColor="text1"/>
        </w:rPr>
        <w:lastRenderedPageBreak/>
        <w:t>jurídica y material para dar una respuesta en sentido favorable a lo solicitado..."</w:t>
      </w:r>
      <w:r w:rsidR="003D0A13" w:rsidRPr="008952F5">
        <w:rPr>
          <w:rFonts w:ascii="Palatino Linotype" w:hAnsi="Palatino Linotype" w:cs="Arial"/>
          <w:i/>
          <w:color w:val="000000" w:themeColor="text1"/>
        </w:rPr>
        <w:t xml:space="preserve">; “…la respuesta que se me hace de conocimiento </w:t>
      </w:r>
      <w:proofErr w:type="spellStart"/>
      <w:r w:rsidR="003D0A13" w:rsidRPr="008952F5">
        <w:rPr>
          <w:rFonts w:ascii="Palatino Linotype" w:hAnsi="Palatino Linotype" w:cs="Arial"/>
          <w:i/>
          <w:color w:val="000000" w:themeColor="text1"/>
        </w:rPr>
        <w:t>debio</w:t>
      </w:r>
      <w:proofErr w:type="spellEnd"/>
      <w:r w:rsidR="003D0A13" w:rsidRPr="008952F5">
        <w:rPr>
          <w:rFonts w:ascii="Palatino Linotype" w:hAnsi="Palatino Linotype" w:cs="Arial"/>
          <w:i/>
          <w:color w:val="000000" w:themeColor="text1"/>
        </w:rPr>
        <w:t xml:space="preserve"> ser </w:t>
      </w:r>
      <w:proofErr w:type="spellStart"/>
      <w:r w:rsidR="003D0A13" w:rsidRPr="008952F5">
        <w:rPr>
          <w:rFonts w:ascii="Palatino Linotype" w:hAnsi="Palatino Linotype" w:cs="Arial"/>
          <w:i/>
          <w:color w:val="000000" w:themeColor="text1"/>
        </w:rPr>
        <w:t>emtido</w:t>
      </w:r>
      <w:proofErr w:type="spellEnd"/>
      <w:r w:rsidR="003D0A13" w:rsidRPr="008952F5">
        <w:rPr>
          <w:rFonts w:ascii="Palatino Linotype" w:hAnsi="Palatino Linotype" w:cs="Arial"/>
          <w:i/>
          <w:color w:val="000000" w:themeColor="text1"/>
        </w:rPr>
        <w:t xml:space="preserve"> por Comité de Transparencia, debidamente fundado y motivado y </w:t>
      </w:r>
      <w:proofErr w:type="spellStart"/>
      <w:r w:rsidR="003D0A13" w:rsidRPr="008952F5">
        <w:rPr>
          <w:rFonts w:ascii="Palatino Linotype" w:hAnsi="Palatino Linotype" w:cs="Arial"/>
          <w:i/>
          <w:color w:val="000000" w:themeColor="text1"/>
        </w:rPr>
        <w:t>emtido</w:t>
      </w:r>
      <w:proofErr w:type="spellEnd"/>
      <w:r w:rsidR="003D0A13" w:rsidRPr="008952F5">
        <w:rPr>
          <w:rFonts w:ascii="Palatino Linotype" w:hAnsi="Palatino Linotype" w:cs="Arial"/>
          <w:i/>
          <w:color w:val="000000" w:themeColor="text1"/>
        </w:rPr>
        <w:t xml:space="preserve"> por el </w:t>
      </w:r>
      <w:proofErr w:type="spellStart"/>
      <w:r w:rsidR="003D0A13" w:rsidRPr="008952F5">
        <w:rPr>
          <w:rFonts w:ascii="Palatino Linotype" w:hAnsi="Palatino Linotype" w:cs="Arial"/>
          <w:i/>
          <w:color w:val="000000" w:themeColor="text1"/>
        </w:rPr>
        <w:t>comite</w:t>
      </w:r>
      <w:proofErr w:type="spellEnd"/>
      <w:r w:rsidR="003D0A13" w:rsidRPr="008952F5">
        <w:rPr>
          <w:rFonts w:ascii="Palatino Linotype" w:hAnsi="Palatino Linotype" w:cs="Arial"/>
          <w:i/>
          <w:color w:val="000000" w:themeColor="text1"/>
        </w:rPr>
        <w:t xml:space="preserve"> toda vez que la forma que se </w:t>
      </w:r>
      <w:proofErr w:type="spellStart"/>
      <w:r w:rsidR="003D0A13" w:rsidRPr="008952F5">
        <w:rPr>
          <w:rFonts w:ascii="Palatino Linotype" w:hAnsi="Palatino Linotype" w:cs="Arial"/>
          <w:i/>
          <w:color w:val="000000" w:themeColor="text1"/>
        </w:rPr>
        <w:t>debio</w:t>
      </w:r>
      <w:proofErr w:type="spellEnd"/>
      <w:r w:rsidR="003D0A13" w:rsidRPr="008952F5">
        <w:rPr>
          <w:rFonts w:ascii="Palatino Linotype" w:hAnsi="Palatino Linotype" w:cs="Arial"/>
          <w:i/>
          <w:color w:val="000000" w:themeColor="text1"/>
        </w:rPr>
        <w:t xml:space="preserve"> proporcionarla como obre en sus archivos y en el estado en que se encuentren la respuesta no ofrece medios de prueba indubitable para afirmar que se encuentra materialmente imposibilitado para entregar la </w:t>
      </w:r>
      <w:proofErr w:type="spellStart"/>
      <w:r w:rsidR="003D0A13" w:rsidRPr="008952F5">
        <w:rPr>
          <w:rFonts w:ascii="Palatino Linotype" w:hAnsi="Palatino Linotype" w:cs="Arial"/>
          <w:i/>
          <w:color w:val="000000" w:themeColor="text1"/>
        </w:rPr>
        <w:t>informacion</w:t>
      </w:r>
      <w:proofErr w:type="spellEnd"/>
      <w:r w:rsidR="003D0A13" w:rsidRPr="008952F5">
        <w:rPr>
          <w:rFonts w:ascii="Palatino Linotype" w:hAnsi="Palatino Linotype" w:cs="Arial"/>
          <w:i/>
          <w:color w:val="000000" w:themeColor="text1"/>
        </w:rPr>
        <w:t>…”</w:t>
      </w:r>
      <w:r w:rsidR="00EB5981" w:rsidRPr="008952F5">
        <w:rPr>
          <w:rFonts w:ascii="Palatino Linotype" w:hAnsi="Palatino Linotype" w:cs="Arial"/>
          <w:i/>
          <w:color w:val="000000" w:themeColor="text1"/>
        </w:rPr>
        <w:t xml:space="preserve"> </w:t>
      </w:r>
      <w:r w:rsidR="00EB5981" w:rsidRPr="008952F5">
        <w:rPr>
          <w:rFonts w:ascii="Palatino Linotype" w:hAnsi="Palatino Linotype" w:cs="Arial"/>
          <w:color w:val="000000" w:themeColor="text1"/>
        </w:rPr>
        <w:t>(Sic)</w:t>
      </w:r>
    </w:p>
    <w:p w14:paraId="0B5EE344" w14:textId="77777777" w:rsidR="00033D40" w:rsidRPr="008952F5" w:rsidRDefault="00033D40" w:rsidP="00033D40">
      <w:pPr>
        <w:pStyle w:val="Prrafodelista"/>
        <w:spacing w:before="240" w:after="240" w:line="360" w:lineRule="auto"/>
        <w:ind w:right="49"/>
        <w:jc w:val="both"/>
        <w:rPr>
          <w:rFonts w:ascii="Palatino Linotype" w:eastAsia="Times New Roman" w:hAnsi="Palatino Linotype" w:cs="Arial"/>
          <w:color w:val="000000" w:themeColor="text1"/>
        </w:rPr>
      </w:pPr>
    </w:p>
    <w:p w14:paraId="058CBEDC" w14:textId="189C5D6F" w:rsidR="00F906D0" w:rsidRPr="008952F5" w:rsidRDefault="001B7879" w:rsidP="00877D1B">
      <w:pPr>
        <w:pStyle w:val="Prrafodelista"/>
        <w:numPr>
          <w:ilvl w:val="0"/>
          <w:numId w:val="3"/>
        </w:numPr>
        <w:spacing w:before="240" w:after="240" w:line="360" w:lineRule="auto"/>
        <w:ind w:left="426" w:right="49"/>
        <w:jc w:val="both"/>
        <w:rPr>
          <w:rFonts w:ascii="Palatino Linotype" w:eastAsia="Times New Roman" w:hAnsi="Palatino Linotype" w:cs="Arial"/>
          <w:color w:val="000000" w:themeColor="text1"/>
        </w:rPr>
      </w:pPr>
      <w:r w:rsidRPr="008952F5">
        <w:rPr>
          <w:rFonts w:ascii="Palatino Linotype" w:hAnsi="Palatino Linotype" w:cs="Arial"/>
          <w:color w:val="000000" w:themeColor="text1"/>
        </w:rPr>
        <w:t>A</w:t>
      </w:r>
      <w:r w:rsidR="005E7271" w:rsidRPr="008952F5">
        <w:rPr>
          <w:rFonts w:ascii="Palatino Linotype" w:hAnsi="Palatino Linotype" w:cs="Arial"/>
          <w:color w:val="000000" w:themeColor="text1"/>
        </w:rPr>
        <w:t>tento a lo anterior</w:t>
      </w:r>
      <w:r w:rsidR="00FF5175" w:rsidRPr="008952F5">
        <w:rPr>
          <w:rFonts w:ascii="Palatino Linotype" w:hAnsi="Palatino Linotype" w:cs="Arial"/>
          <w:color w:val="000000" w:themeColor="text1"/>
        </w:rPr>
        <w:t>,</w:t>
      </w:r>
      <w:r w:rsidR="005E7271" w:rsidRPr="008952F5">
        <w:rPr>
          <w:rFonts w:ascii="Palatino Linotype" w:hAnsi="Palatino Linotype" w:cs="Arial"/>
          <w:color w:val="000000" w:themeColor="text1"/>
        </w:rPr>
        <w:t xml:space="preserve"> se advierte</w:t>
      </w:r>
      <w:r w:rsidR="005E7271" w:rsidRPr="008952F5">
        <w:rPr>
          <w:rFonts w:ascii="Palatino Linotype" w:eastAsia="Times New Roman" w:hAnsi="Palatino Linotype"/>
          <w:color w:val="000000" w:themeColor="text1"/>
        </w:rPr>
        <w:t xml:space="preserve"> se </w:t>
      </w:r>
      <w:r w:rsidRPr="008952F5">
        <w:rPr>
          <w:rFonts w:ascii="Palatino Linotype" w:eastAsia="Times New Roman" w:hAnsi="Palatino Linotype"/>
          <w:color w:val="000000" w:themeColor="text1"/>
        </w:rPr>
        <w:t xml:space="preserve">pretende </w:t>
      </w:r>
      <w:r w:rsidR="005E7271" w:rsidRPr="008952F5">
        <w:rPr>
          <w:rFonts w:ascii="Palatino Linotype" w:eastAsia="Times New Roman" w:hAnsi="Palatino Linotype"/>
          <w:color w:val="000000" w:themeColor="text1"/>
        </w:rPr>
        <w:t>actualiza</w:t>
      </w:r>
      <w:r w:rsidRPr="008952F5">
        <w:rPr>
          <w:rFonts w:ascii="Palatino Linotype" w:eastAsia="Times New Roman" w:hAnsi="Palatino Linotype"/>
          <w:color w:val="000000" w:themeColor="text1"/>
        </w:rPr>
        <w:t>r</w:t>
      </w:r>
      <w:r w:rsidR="005E7271" w:rsidRPr="008952F5">
        <w:rPr>
          <w:rFonts w:ascii="Palatino Linotype" w:eastAsia="Times New Roman" w:hAnsi="Palatino Linotype"/>
          <w:color w:val="000000" w:themeColor="text1"/>
        </w:rPr>
        <w:t xml:space="preserve"> la causa de procedencia</w:t>
      </w:r>
      <w:r w:rsidR="005E7271" w:rsidRPr="008952F5">
        <w:rPr>
          <w:rFonts w:ascii="Palatino Linotype" w:eastAsia="Times New Roman" w:hAnsi="Palatino Linotype"/>
          <w:b/>
          <w:color w:val="000000" w:themeColor="text1"/>
        </w:rPr>
        <w:t xml:space="preserve"> </w:t>
      </w:r>
      <w:r w:rsidR="005E7271" w:rsidRPr="008952F5">
        <w:rPr>
          <w:rFonts w:ascii="Palatino Linotype" w:eastAsia="Times New Roman" w:hAnsi="Palatino Linotype" w:cs="Arial"/>
          <w:color w:val="000000" w:themeColor="text1"/>
          <w:lang w:eastAsia="es-MX"/>
        </w:rPr>
        <w:t xml:space="preserve">contenida en </w:t>
      </w:r>
      <w:r w:rsidR="005E7271" w:rsidRPr="008952F5">
        <w:rPr>
          <w:rFonts w:ascii="Palatino Linotype" w:eastAsia="Times New Roman" w:hAnsi="Palatino Linotype" w:cs="Arial"/>
          <w:color w:val="000000" w:themeColor="text1"/>
          <w:lang w:val="es-ES" w:eastAsia="es-MX"/>
        </w:rPr>
        <w:t>el artículo</w:t>
      </w:r>
      <w:r w:rsidR="005E7271" w:rsidRPr="008952F5">
        <w:rPr>
          <w:rFonts w:ascii="Palatino Linotype" w:eastAsia="Times New Roman" w:hAnsi="Palatino Linotype" w:cs="Arial"/>
          <w:b/>
          <w:color w:val="000000" w:themeColor="text1"/>
          <w:lang w:val="es-ES" w:eastAsia="es-MX"/>
        </w:rPr>
        <w:t xml:space="preserve"> 179</w:t>
      </w:r>
      <w:r w:rsidR="005E7271" w:rsidRPr="008952F5">
        <w:rPr>
          <w:rFonts w:ascii="Palatino Linotype" w:eastAsia="Times New Roman" w:hAnsi="Palatino Linotype" w:cs="Arial"/>
          <w:color w:val="000000" w:themeColor="text1"/>
          <w:lang w:val="es-ES" w:eastAsia="es-MX"/>
        </w:rPr>
        <w:t xml:space="preserve"> </w:t>
      </w:r>
      <w:r w:rsidR="006A1F18" w:rsidRPr="008952F5">
        <w:rPr>
          <w:rFonts w:ascii="Palatino Linotype" w:eastAsia="Times New Roman" w:hAnsi="Palatino Linotype" w:cs="Arial"/>
          <w:color w:val="000000" w:themeColor="text1"/>
          <w:lang w:val="es-ES" w:eastAsia="es-MX"/>
        </w:rPr>
        <w:t>fracción</w:t>
      </w:r>
      <w:r w:rsidR="005E7271" w:rsidRPr="008952F5">
        <w:rPr>
          <w:rFonts w:ascii="Palatino Linotype" w:eastAsia="Times New Roman" w:hAnsi="Palatino Linotype" w:cs="Arial"/>
          <w:color w:val="000000" w:themeColor="text1"/>
          <w:lang w:val="es-ES" w:eastAsia="es-MX"/>
        </w:rPr>
        <w:t xml:space="preserve"> </w:t>
      </w:r>
      <w:r w:rsidR="003D0A13" w:rsidRPr="008952F5">
        <w:rPr>
          <w:rFonts w:ascii="Palatino Linotype" w:eastAsia="Times New Roman" w:hAnsi="Palatino Linotype" w:cs="Arial"/>
          <w:b/>
          <w:color w:val="000000" w:themeColor="text1"/>
          <w:lang w:val="es-ES" w:eastAsia="es-MX"/>
        </w:rPr>
        <w:t>VII y XIII</w:t>
      </w:r>
      <w:r w:rsidRPr="008952F5">
        <w:rPr>
          <w:rFonts w:ascii="Palatino Linotype" w:eastAsia="Times New Roman" w:hAnsi="Palatino Linotype" w:cs="Arial"/>
          <w:color w:val="000000" w:themeColor="text1"/>
          <w:lang w:val="es-ES" w:eastAsia="es-MX"/>
        </w:rPr>
        <w:t xml:space="preserve"> </w:t>
      </w:r>
      <w:r w:rsidR="005E7271" w:rsidRPr="008952F5">
        <w:rPr>
          <w:rFonts w:ascii="Palatino Linotype" w:eastAsia="Times New Roman" w:hAnsi="Palatino Linotype" w:cs="Arial"/>
          <w:color w:val="000000" w:themeColor="text1"/>
          <w:lang w:val="es-ES" w:eastAsia="es-MX"/>
        </w:rPr>
        <w:t xml:space="preserve">de la </w:t>
      </w:r>
      <w:r w:rsidR="005E7271" w:rsidRPr="008952F5">
        <w:rPr>
          <w:rFonts w:ascii="Palatino Linotype" w:eastAsia="Calibri" w:hAnsi="Palatino Linotype" w:cs="Arial"/>
          <w:b/>
          <w:color w:val="000000" w:themeColor="text1"/>
          <w:lang w:val="es-ES"/>
        </w:rPr>
        <w:t>Ley de Transparencia y Acceso a la Información Pública del Estado de México y Municipios</w:t>
      </w:r>
      <w:r w:rsidR="002B20A1" w:rsidRPr="008952F5">
        <w:rPr>
          <w:rFonts w:ascii="Palatino Linotype" w:eastAsia="Calibri" w:hAnsi="Palatino Linotype" w:cs="Arial"/>
          <w:b/>
          <w:color w:val="000000" w:themeColor="text1"/>
          <w:lang w:val="es-ES"/>
        </w:rPr>
        <w:t>;</w:t>
      </w:r>
      <w:r w:rsidR="005E7271" w:rsidRPr="008952F5">
        <w:rPr>
          <w:rFonts w:ascii="Palatino Linotype" w:eastAsia="Times New Roman" w:hAnsi="Palatino Linotype" w:cs="Arial"/>
          <w:color w:val="000000" w:themeColor="text1"/>
          <w:lang w:val="es-ES" w:eastAsia="es-MX"/>
        </w:rPr>
        <w:t xml:space="preserve"> en virtud que la</w:t>
      </w:r>
      <w:r w:rsidR="003D0A13" w:rsidRPr="008952F5">
        <w:rPr>
          <w:rFonts w:ascii="Palatino Linotype" w:eastAsia="Times New Roman" w:hAnsi="Palatino Linotype" w:cs="Arial"/>
          <w:color w:val="000000" w:themeColor="text1"/>
          <w:lang w:val="es-ES" w:eastAsia="es-MX"/>
        </w:rPr>
        <w:t>s</w:t>
      </w:r>
      <w:r w:rsidR="005E7271" w:rsidRPr="008952F5">
        <w:rPr>
          <w:rFonts w:ascii="Palatino Linotype" w:eastAsia="Times New Roman" w:hAnsi="Palatino Linotype" w:cs="Arial"/>
          <w:color w:val="000000" w:themeColor="text1"/>
          <w:lang w:val="es-ES" w:eastAsia="es-MX"/>
        </w:rPr>
        <w:t xml:space="preserve"> </w:t>
      </w:r>
      <w:r w:rsidR="003D0A13" w:rsidRPr="008952F5">
        <w:rPr>
          <w:rFonts w:ascii="Palatino Linotype" w:eastAsia="Times New Roman" w:hAnsi="Palatino Linotype" w:cs="Arial"/>
          <w:color w:val="000000" w:themeColor="text1"/>
          <w:lang w:val="es-ES" w:eastAsia="es-MX"/>
        </w:rPr>
        <w:t>fracciones</w:t>
      </w:r>
      <w:r w:rsidR="005E7271" w:rsidRPr="008952F5">
        <w:rPr>
          <w:rFonts w:ascii="Palatino Linotype" w:eastAsia="Times New Roman" w:hAnsi="Palatino Linotype" w:cs="Arial"/>
          <w:color w:val="000000" w:themeColor="text1"/>
          <w:lang w:val="es-ES" w:eastAsia="es-MX"/>
        </w:rPr>
        <w:t xml:space="preserve"> de referencia determina</w:t>
      </w:r>
      <w:r w:rsidRPr="008952F5">
        <w:rPr>
          <w:rFonts w:ascii="Palatino Linotype" w:eastAsia="Times New Roman" w:hAnsi="Palatino Linotype" w:cs="Arial"/>
          <w:color w:val="000000" w:themeColor="text1"/>
          <w:lang w:val="es-ES" w:eastAsia="es-MX"/>
        </w:rPr>
        <w:t>n</w:t>
      </w:r>
      <w:r w:rsidR="005E7271" w:rsidRPr="008952F5">
        <w:rPr>
          <w:rFonts w:ascii="Palatino Linotype" w:eastAsia="Times New Roman" w:hAnsi="Palatino Linotype" w:cs="Arial"/>
          <w:color w:val="000000" w:themeColor="text1"/>
          <w:lang w:val="es-ES" w:eastAsia="es-MX"/>
        </w:rPr>
        <w:t xml:space="preserve"> </w:t>
      </w:r>
      <w:r w:rsidR="003D0A13" w:rsidRPr="008952F5">
        <w:rPr>
          <w:rFonts w:ascii="Palatino Linotype" w:eastAsia="Times New Roman" w:hAnsi="Palatino Linotype" w:cs="Arial"/>
          <w:color w:val="000000" w:themeColor="text1"/>
          <w:lang w:val="es-ES" w:eastAsia="es-MX"/>
        </w:rPr>
        <w:t>la puesta a disposición de información en una modalidad o formato distinto al solicitado, y la insuficiencia de la fundamentación y/o motivación en la respuesta</w:t>
      </w:r>
      <w:r w:rsidR="00FF5175" w:rsidRPr="008952F5">
        <w:rPr>
          <w:rFonts w:ascii="Palatino Linotype" w:eastAsia="Times New Roman" w:hAnsi="Palatino Linotype" w:cs="Arial"/>
          <w:color w:val="000000" w:themeColor="text1"/>
          <w:lang w:val="es-ES" w:eastAsia="es-MX"/>
        </w:rPr>
        <w:t>.</w:t>
      </w:r>
      <w:r w:rsidR="005E7271" w:rsidRPr="008952F5">
        <w:rPr>
          <w:rFonts w:ascii="Palatino Linotype" w:eastAsia="Times New Roman" w:hAnsi="Palatino Linotype" w:cs="Arial"/>
          <w:color w:val="000000" w:themeColor="text1"/>
          <w:lang w:val="es-ES" w:eastAsia="es-MX"/>
        </w:rPr>
        <w:t xml:space="preserve"> </w:t>
      </w:r>
      <w:r w:rsidR="00FF5175" w:rsidRPr="008952F5">
        <w:rPr>
          <w:rFonts w:ascii="Palatino Linotype" w:eastAsia="Times New Roman" w:hAnsi="Palatino Linotype" w:cs="Arial"/>
          <w:color w:val="000000" w:themeColor="text1"/>
          <w:lang w:val="es-ES" w:eastAsia="es-MX"/>
        </w:rPr>
        <w:t>S</w:t>
      </w:r>
      <w:r w:rsidR="005E7271" w:rsidRPr="008952F5">
        <w:rPr>
          <w:rFonts w:ascii="Palatino Linotype" w:eastAsia="Times New Roman" w:hAnsi="Palatino Linotype" w:cs="Arial"/>
          <w:color w:val="000000" w:themeColor="text1"/>
          <w:lang w:val="es-ES" w:eastAsia="es-MX"/>
        </w:rPr>
        <w:t xml:space="preserve">upuesto del </w:t>
      </w:r>
      <w:r w:rsidR="00652E79" w:rsidRPr="008952F5">
        <w:rPr>
          <w:rFonts w:ascii="Palatino Linotype" w:eastAsia="Times New Roman" w:hAnsi="Palatino Linotype" w:cs="Arial"/>
          <w:color w:val="000000" w:themeColor="text1"/>
          <w:lang w:val="es-ES" w:eastAsia="es-MX"/>
        </w:rPr>
        <w:t xml:space="preserve">que </w:t>
      </w:r>
      <w:r w:rsidR="008E41B8" w:rsidRPr="008952F5">
        <w:rPr>
          <w:rFonts w:ascii="Palatino Linotype" w:eastAsia="Times New Roman" w:hAnsi="Palatino Linotype" w:cs="Arial"/>
          <w:color w:val="000000" w:themeColor="text1"/>
          <w:lang w:val="es-ES" w:eastAsia="es-MX"/>
        </w:rPr>
        <w:t>e</w:t>
      </w:r>
      <w:r w:rsidR="00652E79" w:rsidRPr="008952F5">
        <w:rPr>
          <w:rFonts w:ascii="Palatino Linotype" w:eastAsia="Times New Roman" w:hAnsi="Palatino Linotype" w:cs="Arial"/>
          <w:color w:val="000000" w:themeColor="text1"/>
          <w:lang w:val="es-ES" w:eastAsia="es-MX"/>
        </w:rPr>
        <w:t>l ahora recurrente se duele</w:t>
      </w:r>
      <w:r w:rsidR="005E7271" w:rsidRPr="008952F5">
        <w:rPr>
          <w:rFonts w:ascii="Palatino Linotype" w:eastAsia="Times New Roman" w:hAnsi="Palatino Linotype" w:cs="Arial"/>
          <w:color w:val="000000" w:themeColor="text1"/>
          <w:lang w:val="es-ES" w:eastAsia="es-MX"/>
        </w:rPr>
        <w:t xml:space="preserve">, de modo tal </w:t>
      </w:r>
      <w:r w:rsidR="005E7271" w:rsidRPr="008952F5">
        <w:rPr>
          <w:rFonts w:ascii="Palatino Linotype" w:hAnsi="Palatino Linotype" w:cs="Arial"/>
          <w:color w:val="000000" w:themeColor="text1"/>
          <w:szCs w:val="23"/>
        </w:rPr>
        <w:t xml:space="preserve">que el presente recurso de revisión se circunscribirá en determinar si el </w:t>
      </w:r>
      <w:r w:rsidR="005E7271" w:rsidRPr="008952F5">
        <w:rPr>
          <w:rFonts w:ascii="Palatino Linotype" w:hAnsi="Palatino Linotype" w:cs="Arial"/>
          <w:b/>
          <w:color w:val="000000" w:themeColor="text1"/>
          <w:szCs w:val="23"/>
        </w:rPr>
        <w:t>SUJETO</w:t>
      </w:r>
      <w:r w:rsidR="005E7271" w:rsidRPr="008952F5">
        <w:rPr>
          <w:rFonts w:ascii="Palatino Linotype" w:hAnsi="Palatino Linotype" w:cs="Arial"/>
          <w:color w:val="000000" w:themeColor="text1"/>
          <w:szCs w:val="23"/>
        </w:rPr>
        <w:t xml:space="preserve"> </w:t>
      </w:r>
      <w:r w:rsidR="005E7271" w:rsidRPr="008952F5">
        <w:rPr>
          <w:rFonts w:ascii="Palatino Linotype" w:hAnsi="Palatino Linotype" w:cs="Arial"/>
          <w:b/>
          <w:color w:val="000000" w:themeColor="text1"/>
          <w:szCs w:val="23"/>
        </w:rPr>
        <w:t>OBLIGADO</w:t>
      </w:r>
      <w:r w:rsidR="005E7271" w:rsidRPr="008952F5">
        <w:rPr>
          <w:rFonts w:ascii="Palatino Linotype" w:hAnsi="Palatino Linotype" w:cs="Arial"/>
          <w:color w:val="000000" w:themeColor="text1"/>
          <w:szCs w:val="23"/>
        </w:rPr>
        <w:t xml:space="preserve"> con su</w:t>
      </w:r>
      <w:r w:rsidR="006A1F18" w:rsidRPr="008952F5">
        <w:rPr>
          <w:rFonts w:ascii="Palatino Linotype" w:hAnsi="Palatino Linotype" w:cs="Arial"/>
          <w:color w:val="000000" w:themeColor="text1"/>
          <w:szCs w:val="23"/>
        </w:rPr>
        <w:t>s</w:t>
      </w:r>
      <w:r w:rsidR="005E7271" w:rsidRPr="008952F5">
        <w:rPr>
          <w:rFonts w:ascii="Palatino Linotype" w:hAnsi="Palatino Linotype" w:cs="Arial"/>
          <w:color w:val="000000" w:themeColor="text1"/>
          <w:szCs w:val="23"/>
        </w:rPr>
        <w:t xml:space="preserve"> respuesta</w:t>
      </w:r>
      <w:r w:rsidR="006A1F18" w:rsidRPr="008952F5">
        <w:rPr>
          <w:rFonts w:ascii="Palatino Linotype" w:hAnsi="Palatino Linotype" w:cs="Arial"/>
          <w:color w:val="000000" w:themeColor="text1"/>
          <w:szCs w:val="23"/>
        </w:rPr>
        <w:t>s</w:t>
      </w:r>
      <w:r w:rsidR="005E7271" w:rsidRPr="008952F5">
        <w:rPr>
          <w:rFonts w:ascii="Palatino Linotype" w:hAnsi="Palatino Linotype" w:cs="Arial"/>
          <w:color w:val="000000" w:themeColor="text1"/>
          <w:szCs w:val="23"/>
        </w:rPr>
        <w:t xml:space="preserve"> ciertamente </w:t>
      </w:r>
      <w:r w:rsidR="005E7271" w:rsidRPr="008952F5">
        <w:rPr>
          <w:rFonts w:ascii="Palatino Linotype" w:eastAsia="Times New Roman" w:hAnsi="Palatino Linotype"/>
          <w:color w:val="000000" w:themeColor="text1"/>
        </w:rPr>
        <w:t>actualiza la causa de procedencia</w:t>
      </w:r>
      <w:r w:rsidR="005E7271" w:rsidRPr="008952F5">
        <w:rPr>
          <w:rFonts w:ascii="Palatino Linotype" w:eastAsia="Times New Roman" w:hAnsi="Palatino Linotype"/>
          <w:b/>
          <w:color w:val="000000" w:themeColor="text1"/>
        </w:rPr>
        <w:t xml:space="preserve"> </w:t>
      </w:r>
      <w:r w:rsidR="005E7271" w:rsidRPr="008952F5">
        <w:rPr>
          <w:rFonts w:ascii="Palatino Linotype" w:eastAsia="Times New Roman" w:hAnsi="Palatino Linotype" w:cs="Arial"/>
          <w:color w:val="000000" w:themeColor="text1"/>
          <w:lang w:eastAsia="es-MX"/>
        </w:rPr>
        <w:t>del dispositivo jurídico en comento.</w:t>
      </w:r>
      <w:bookmarkStart w:id="115" w:name="_Toc466371862"/>
      <w:bookmarkStart w:id="116" w:name="_Toc466377651"/>
      <w:bookmarkStart w:id="117" w:name="_Toc495427546"/>
      <w:bookmarkStart w:id="118" w:name="_Toc499296550"/>
      <w:bookmarkStart w:id="119" w:name="_Toc455991148"/>
      <w:bookmarkStart w:id="120" w:name="_Toc450120669"/>
      <w:bookmarkStart w:id="121" w:name="_Toc461555896"/>
      <w:bookmarkStart w:id="122" w:name="_Toc462154385"/>
      <w:bookmarkStart w:id="123" w:name="_Toc462660376"/>
      <w:bookmarkStart w:id="124" w:name="_Toc462660687"/>
      <w:bookmarkStart w:id="125" w:name="_Toc462660766"/>
      <w:bookmarkStart w:id="126" w:name="_Toc465264624"/>
      <w:bookmarkStart w:id="127" w:name="_Toc465264870"/>
      <w:bookmarkStart w:id="128" w:name="_Toc465266520"/>
      <w:bookmarkStart w:id="129" w:name="_Toc466302258"/>
      <w:bookmarkStart w:id="130" w:name="_Toc466371866"/>
      <w:bookmarkStart w:id="131" w:name="_Toc466371925"/>
      <w:bookmarkStart w:id="132" w:name="_Toc466377654"/>
      <w:bookmarkStart w:id="133" w:name="_Toc478549736"/>
      <w:bookmarkStart w:id="134" w:name="_Toc478572850"/>
      <w:bookmarkStart w:id="135" w:name="_Toc479238537"/>
      <w:bookmarkEnd w:id="110"/>
      <w:bookmarkEnd w:id="111"/>
      <w:bookmarkEnd w:id="112"/>
      <w:bookmarkEnd w:id="113"/>
      <w:bookmarkEnd w:id="114"/>
      <w:r w:rsidR="008826CB" w:rsidRPr="008952F5">
        <w:rPr>
          <w:rFonts w:ascii="Palatino Linotype" w:eastAsia="Times New Roman" w:hAnsi="Palatino Linotype" w:cs="Arial"/>
          <w:color w:val="000000" w:themeColor="text1"/>
          <w:lang w:eastAsia="es-MX"/>
        </w:rPr>
        <w:t xml:space="preserve"> </w:t>
      </w:r>
    </w:p>
    <w:p w14:paraId="5215A29C" w14:textId="31F93403" w:rsidR="00141103" w:rsidRPr="008952F5" w:rsidRDefault="00141103" w:rsidP="00141103">
      <w:pPr>
        <w:pStyle w:val="Prrafodelista"/>
        <w:rPr>
          <w:rFonts w:ascii="Palatino Linotype" w:eastAsia="Times New Roman" w:hAnsi="Palatino Linotype" w:cs="Arial"/>
          <w:color w:val="000000" w:themeColor="text1"/>
        </w:rPr>
      </w:pPr>
    </w:p>
    <w:p w14:paraId="53C41E1B" w14:textId="11F32EE4" w:rsidR="00F906D0" w:rsidRPr="008952F5" w:rsidRDefault="00E540C1" w:rsidP="00F906D0">
      <w:pPr>
        <w:pStyle w:val="Ttulo1"/>
        <w:spacing w:line="360" w:lineRule="auto"/>
        <w:rPr>
          <w:b/>
          <w:color w:val="000000" w:themeColor="text1"/>
          <w:szCs w:val="24"/>
        </w:rPr>
      </w:pPr>
      <w:bookmarkStart w:id="136" w:name="_Toc516481741"/>
      <w:r w:rsidRPr="008952F5">
        <w:rPr>
          <w:b/>
          <w:color w:val="000000" w:themeColor="text1"/>
          <w:szCs w:val="24"/>
        </w:rPr>
        <w:t>QUIN</w:t>
      </w:r>
      <w:r w:rsidR="00F906D0" w:rsidRPr="008952F5">
        <w:rPr>
          <w:b/>
          <w:color w:val="000000" w:themeColor="text1"/>
          <w:szCs w:val="24"/>
        </w:rPr>
        <w:t>TO. Del estudio y resolución del asunto.</w:t>
      </w:r>
      <w:bookmarkEnd w:id="115"/>
      <w:bookmarkEnd w:id="116"/>
      <w:bookmarkEnd w:id="117"/>
      <w:bookmarkEnd w:id="118"/>
      <w:bookmarkEnd w:id="136"/>
    </w:p>
    <w:p w14:paraId="55E1EBE9" w14:textId="4B6CF965" w:rsidR="0064012D" w:rsidRPr="008952F5" w:rsidRDefault="001F2E12" w:rsidP="004F298E">
      <w:pPr>
        <w:pStyle w:val="Prrafodelista"/>
        <w:numPr>
          <w:ilvl w:val="0"/>
          <w:numId w:val="3"/>
        </w:numPr>
        <w:spacing w:line="360" w:lineRule="auto"/>
        <w:ind w:left="426"/>
        <w:jc w:val="both"/>
        <w:rPr>
          <w:rFonts w:ascii="Palatino Linotype" w:eastAsia="MS Mincho" w:hAnsi="Palatino Linotype" w:cs="Arial"/>
        </w:rPr>
      </w:pPr>
      <w:bookmarkStart w:id="137" w:name="_Toc466371865"/>
      <w:bookmarkStart w:id="138" w:name="_Toc466377653"/>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8952F5">
        <w:rPr>
          <w:rFonts w:ascii="Palatino Linotype" w:hAnsi="Palatino Linotype"/>
          <w:color w:val="000000"/>
        </w:rPr>
        <w:t xml:space="preserve">Previo a ingresar al estudio, resulta pertinente primeramente referir la fuente obligacional del </w:t>
      </w:r>
      <w:r w:rsidRPr="008952F5">
        <w:rPr>
          <w:rFonts w:ascii="Palatino Linotype" w:hAnsi="Palatino Linotype"/>
          <w:b/>
          <w:color w:val="000000"/>
        </w:rPr>
        <w:t>SUJETO OBLIGADO</w:t>
      </w:r>
      <w:r w:rsidRPr="008952F5">
        <w:rPr>
          <w:rFonts w:ascii="Palatino Linotype" w:hAnsi="Palatino Linotype"/>
          <w:color w:val="000000"/>
        </w:rPr>
        <w:t xml:space="preserve">, </w:t>
      </w:r>
      <w:r w:rsidRPr="008952F5">
        <w:rPr>
          <w:rFonts w:ascii="Palatino Linotype" w:hAnsi="Palatino Linotype"/>
        </w:rPr>
        <w:t xml:space="preserve">derivado que </w:t>
      </w:r>
      <w:r w:rsidR="0064012D" w:rsidRPr="008952F5">
        <w:rPr>
          <w:rFonts w:ascii="Palatino Linotype" w:hAnsi="Palatino Linotype"/>
        </w:rPr>
        <w:t xml:space="preserve">el </w:t>
      </w:r>
      <w:r w:rsidR="0064012D" w:rsidRPr="008952F5">
        <w:rPr>
          <w:rFonts w:ascii="Palatino Linotype" w:hAnsi="Palatino Linotype"/>
          <w:b/>
          <w:bCs/>
          <w:color w:val="000000"/>
        </w:rPr>
        <w:t>Tribunal de Justicia Administrativa del Estado de México</w:t>
      </w:r>
      <w:r w:rsidR="0064012D" w:rsidRPr="008952F5">
        <w:rPr>
          <w:rFonts w:ascii="Palatino Linotype" w:eastAsia="MS Mincho" w:hAnsi="Palatino Linotype" w:cs="Arial"/>
        </w:rPr>
        <w:t xml:space="preserve"> es una autoridad jurisdiccional con la facultad de emitir sentencias que se hacen constar en documentos como los reque</w:t>
      </w:r>
      <w:r w:rsidR="00563707" w:rsidRPr="008952F5">
        <w:rPr>
          <w:rFonts w:ascii="Palatino Linotype" w:eastAsia="MS Mincho" w:hAnsi="Palatino Linotype" w:cs="Arial"/>
        </w:rPr>
        <w:t>ridos y que es atribución de las</w:t>
      </w:r>
      <w:r w:rsidR="0064012D" w:rsidRPr="008952F5">
        <w:rPr>
          <w:rFonts w:ascii="Palatino Linotype" w:eastAsia="MS Mincho" w:hAnsi="Palatino Linotype" w:cs="Arial"/>
        </w:rPr>
        <w:t xml:space="preserve"> </w:t>
      </w:r>
      <w:r w:rsidR="00563707" w:rsidRPr="008952F5">
        <w:rPr>
          <w:rFonts w:ascii="Palatino Linotype" w:eastAsia="MS Mincho" w:hAnsi="Palatino Linotype" w:cs="Arial"/>
        </w:rPr>
        <w:t>salas</w:t>
      </w:r>
      <w:r w:rsidR="0064012D" w:rsidRPr="008952F5">
        <w:rPr>
          <w:rFonts w:ascii="Palatino Linotype" w:eastAsia="MS Mincho" w:hAnsi="Palatino Linotype" w:cs="Arial"/>
        </w:rPr>
        <w:t xml:space="preserve"> del Tribunal de Justicia </w:t>
      </w:r>
      <w:r w:rsidR="0064012D" w:rsidRPr="008952F5">
        <w:rPr>
          <w:rFonts w:ascii="Palatino Linotype" w:eastAsia="MS Mincho" w:hAnsi="Palatino Linotype" w:cs="Arial"/>
        </w:rPr>
        <w:lastRenderedPageBreak/>
        <w:t>Administrativa del Estado de México emitir dichas resoluciones, en el caso específico de la persona a la que se hace referencia en la solicitud de acceso a la información pública, la información fue generada y es administrada y poseída por el Sujeto Obligado. Por lo que este Órgano Garante adquiere plena certeza de que la información existe, fue generada y debe de ser administrada y poseída por el Sujeto Obligado porque teniendo éste la posibilidad de rechazar lo anterior no lo hizo, y al “orientar” para que se acudiera al libro de gobierno, implícitamente se acepta que genera y posee la información a la se pretende acceder.</w:t>
      </w:r>
    </w:p>
    <w:p w14:paraId="7DE6BA0C" w14:textId="77777777" w:rsidR="0064012D" w:rsidRPr="008952F5" w:rsidRDefault="0064012D" w:rsidP="0064012D">
      <w:pPr>
        <w:pStyle w:val="Prrafodelista"/>
        <w:widowControl w:val="0"/>
        <w:autoSpaceDE w:val="0"/>
        <w:autoSpaceDN w:val="0"/>
        <w:adjustRightInd w:val="0"/>
        <w:spacing w:before="240" w:after="240" w:line="360" w:lineRule="auto"/>
        <w:ind w:left="426" w:right="49"/>
        <w:jc w:val="both"/>
        <w:rPr>
          <w:rFonts w:ascii="Palatino Linotype" w:hAnsi="Palatino Linotype" w:cs="Arial"/>
        </w:rPr>
      </w:pPr>
    </w:p>
    <w:p w14:paraId="79DC1D30" w14:textId="4E7B7369" w:rsidR="001F2E12" w:rsidRPr="008952F5" w:rsidRDefault="0064012D" w:rsidP="001F2E12">
      <w:pPr>
        <w:pStyle w:val="Prrafodelista"/>
        <w:widowControl w:val="0"/>
        <w:numPr>
          <w:ilvl w:val="0"/>
          <w:numId w:val="3"/>
        </w:numPr>
        <w:autoSpaceDE w:val="0"/>
        <w:autoSpaceDN w:val="0"/>
        <w:adjustRightInd w:val="0"/>
        <w:spacing w:before="240" w:after="240" w:line="360" w:lineRule="auto"/>
        <w:ind w:left="426" w:right="49"/>
        <w:jc w:val="both"/>
        <w:rPr>
          <w:rFonts w:ascii="Palatino Linotype" w:hAnsi="Palatino Linotype" w:cs="Arial"/>
        </w:rPr>
      </w:pPr>
      <w:r w:rsidRPr="008952F5">
        <w:rPr>
          <w:rFonts w:ascii="Palatino Linotype" w:hAnsi="Palatino Linotype"/>
        </w:rPr>
        <w:t xml:space="preserve">Posteriormente vía informe justificado, el </w:t>
      </w:r>
      <w:r w:rsidRPr="008952F5">
        <w:rPr>
          <w:rFonts w:ascii="Palatino Linotype" w:hAnsi="Palatino Linotype"/>
          <w:b/>
        </w:rPr>
        <w:t xml:space="preserve">SUJETO OBLIGADO </w:t>
      </w:r>
      <w:r w:rsidRPr="008952F5">
        <w:rPr>
          <w:rFonts w:ascii="Palatino Linotype" w:hAnsi="Palatino Linotype"/>
        </w:rPr>
        <w:t>acepta de forma expresa la existencia, y</w:t>
      </w:r>
      <w:r w:rsidR="001F2E12" w:rsidRPr="008952F5">
        <w:rPr>
          <w:rFonts w:ascii="Palatino Linotype" w:hAnsi="Palatino Linotype"/>
          <w:b/>
        </w:rPr>
        <w:t xml:space="preserve"> </w:t>
      </w:r>
      <w:r w:rsidR="001F2E12" w:rsidRPr="008952F5">
        <w:rPr>
          <w:rFonts w:ascii="Palatino Linotype" w:hAnsi="Palatino Linotype"/>
        </w:rPr>
        <w:t>asume de manera contundente que posee la información, como se aprecia:</w:t>
      </w:r>
    </w:p>
    <w:p w14:paraId="44924504" w14:textId="3A6E7E39" w:rsidR="001F2E12" w:rsidRPr="008952F5" w:rsidRDefault="001F2E12" w:rsidP="001F2E12">
      <w:pPr>
        <w:pStyle w:val="Prrafodelista"/>
        <w:widowControl w:val="0"/>
        <w:autoSpaceDE w:val="0"/>
        <w:autoSpaceDN w:val="0"/>
        <w:adjustRightInd w:val="0"/>
        <w:spacing w:before="240" w:after="240" w:line="360" w:lineRule="auto"/>
        <w:ind w:left="426" w:right="49"/>
        <w:jc w:val="both"/>
        <w:rPr>
          <w:rFonts w:ascii="Palatino Linotype" w:hAnsi="Palatino Linotype" w:cs="Arial"/>
        </w:rPr>
      </w:pPr>
      <w:r w:rsidRPr="008952F5">
        <w:rPr>
          <w:rFonts w:ascii="Palatino Linotype" w:hAnsi="Palatino Linotype"/>
          <w:noProof/>
          <w:color w:val="000000"/>
          <w:lang w:val="es-MX" w:eastAsia="es-MX"/>
        </w:rPr>
        <w:drawing>
          <wp:inline distT="0" distB="0" distL="0" distR="0" wp14:anchorId="3BED2D65" wp14:editId="14F3499F">
            <wp:extent cx="5295900" cy="1373455"/>
            <wp:effectExtent l="19050" t="19050" r="19050" b="177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0055" cy="1374532"/>
                    </a:xfrm>
                    <a:prstGeom prst="rect">
                      <a:avLst/>
                    </a:prstGeom>
                    <a:noFill/>
                    <a:ln>
                      <a:solidFill>
                        <a:schemeClr val="tx1"/>
                      </a:solidFill>
                    </a:ln>
                  </pic:spPr>
                </pic:pic>
              </a:graphicData>
            </a:graphic>
          </wp:inline>
        </w:drawing>
      </w:r>
    </w:p>
    <w:p w14:paraId="545C08A4" w14:textId="77777777" w:rsidR="001F2E12" w:rsidRPr="008952F5" w:rsidRDefault="001F2E12" w:rsidP="001F2E12">
      <w:pPr>
        <w:pStyle w:val="Prrafodelista"/>
        <w:widowControl w:val="0"/>
        <w:autoSpaceDE w:val="0"/>
        <w:autoSpaceDN w:val="0"/>
        <w:adjustRightInd w:val="0"/>
        <w:spacing w:before="240" w:after="240" w:line="360" w:lineRule="auto"/>
        <w:ind w:left="426" w:right="49"/>
        <w:jc w:val="both"/>
        <w:rPr>
          <w:rFonts w:ascii="Palatino Linotype" w:hAnsi="Palatino Linotype" w:cs="Arial"/>
        </w:rPr>
      </w:pPr>
    </w:p>
    <w:p w14:paraId="6238BA5D" w14:textId="51D89B1F" w:rsidR="001F2E12" w:rsidRPr="008952F5" w:rsidRDefault="001F2E12" w:rsidP="001F2E12">
      <w:pPr>
        <w:pStyle w:val="Prrafodelista"/>
        <w:widowControl w:val="0"/>
        <w:numPr>
          <w:ilvl w:val="0"/>
          <w:numId w:val="3"/>
        </w:numPr>
        <w:autoSpaceDE w:val="0"/>
        <w:autoSpaceDN w:val="0"/>
        <w:adjustRightInd w:val="0"/>
        <w:spacing w:before="240" w:after="240" w:line="360" w:lineRule="auto"/>
        <w:ind w:left="426" w:right="49"/>
        <w:jc w:val="both"/>
        <w:rPr>
          <w:rFonts w:ascii="Palatino Linotype" w:hAnsi="Palatino Linotype" w:cs="Arial"/>
        </w:rPr>
      </w:pPr>
      <w:r w:rsidRPr="008952F5">
        <w:rPr>
          <w:rFonts w:ascii="Palatino Linotype" w:hAnsi="Palatino Linotype"/>
        </w:rPr>
        <w:t>Luego entonces, resulta dable obviar el análisis de la competencia por parte del</w:t>
      </w:r>
      <w:r w:rsidRPr="008952F5">
        <w:rPr>
          <w:rFonts w:ascii="Palatino Linotype" w:hAnsi="Palatino Linotype"/>
          <w:b/>
        </w:rPr>
        <w:t xml:space="preserve"> SUJETO OBLIGADO</w:t>
      </w:r>
      <w:r w:rsidRPr="008952F5">
        <w:rPr>
          <w:rFonts w:ascii="Palatino Linotype" w:hAnsi="Palatino Linotype"/>
        </w:rPr>
        <w:t>, dado que este</w:t>
      </w:r>
      <w:r w:rsidRPr="008952F5">
        <w:rPr>
          <w:rFonts w:ascii="Palatino Linotype" w:hAnsi="Palatino Linotype" w:cs="Arial"/>
        </w:rPr>
        <w:t xml:space="preserve"> ya asumió de manera expresa que posee, genera y administra la información, tan es así que la clasifica como confidencial, de lo que se reitera se obvia el estudio de la fuente obligacional, pues a nada práctico llevaría adentrarse en las atribuciones que posee para contar con la </w:t>
      </w:r>
      <w:r w:rsidRPr="008952F5">
        <w:rPr>
          <w:rFonts w:ascii="Palatino Linotype" w:hAnsi="Palatino Linotype" w:cs="Arial"/>
        </w:rPr>
        <w:lastRenderedPageBreak/>
        <w:t>información; a</w:t>
      </w:r>
      <w:r w:rsidRPr="008952F5">
        <w:rPr>
          <w:rFonts w:ascii="Palatino Linotype" w:hAnsi="Palatino Linotype" w:cs="Arial"/>
          <w:szCs w:val="20"/>
        </w:rPr>
        <w:t>l</w:t>
      </w:r>
      <w:r w:rsidRPr="008952F5">
        <w:rPr>
          <w:rFonts w:ascii="Palatino Linotype" w:hAnsi="Palatino Linotype" w:cs="Arial"/>
          <w:color w:val="000000"/>
        </w:rPr>
        <w:t xml:space="preserve"> respecto es de subrayar que la materia elemental del acceso a la información pública, consiste en que la información solicitada conste en un soporte documental en cualquiera de sus formas, a saber: e</w:t>
      </w:r>
      <w:r w:rsidRPr="008952F5">
        <w:rPr>
          <w:rFonts w:ascii="Palatino Linotype" w:hAnsi="Palatino Linotype" w:cs="Arial"/>
        </w:rPr>
        <w:t xml:space="preserve">xpedientes, estudios, actas, resoluciones, oficios, acuerdos, circulares, contratos, convenios, estadísticas o bien </w:t>
      </w:r>
      <w:r w:rsidRPr="008952F5">
        <w:rPr>
          <w:rFonts w:ascii="Palatino Linotype" w:hAnsi="Palatino Linotype" w:cs="Arial"/>
          <w:u w:val="single"/>
        </w:rPr>
        <w:t>cualquier registro</w:t>
      </w:r>
      <w:r w:rsidRPr="008952F5">
        <w:rPr>
          <w:rFonts w:ascii="Palatino Linotype" w:hAnsi="Palatino Linotype" w:cs="Arial"/>
        </w:rPr>
        <w:t xml:space="preserve"> </w:t>
      </w:r>
      <w:r w:rsidRPr="008952F5">
        <w:rPr>
          <w:rFonts w:ascii="Palatino Linotype" w:hAnsi="Palatino Linotype" w:cs="Arial"/>
          <w:u w:val="single"/>
        </w:rPr>
        <w:t>en posesión de los Sujetos Obligados,</w:t>
      </w:r>
      <w:r w:rsidRPr="008952F5">
        <w:rPr>
          <w:rFonts w:ascii="Palatino Linotype" w:hAnsi="Palatino Linotype" w:cs="Arial"/>
        </w:rPr>
        <w:t xml:space="preserve"> en términos de lo previsto por el artículo 3 de la Ley de Transparencia y Acceso a la Información Pública del Estado de México y Municipios, que establece: </w:t>
      </w:r>
    </w:p>
    <w:p w14:paraId="35527BB2" w14:textId="77777777" w:rsidR="001F2E12" w:rsidRPr="008952F5" w:rsidRDefault="001F2E12" w:rsidP="001F2E12">
      <w:pPr>
        <w:pStyle w:val="Prrafodelista"/>
        <w:rPr>
          <w:rFonts w:ascii="Palatino Linotype" w:hAnsi="Palatino Linotype" w:cs="Arial"/>
        </w:rPr>
      </w:pPr>
    </w:p>
    <w:p w14:paraId="38602372" w14:textId="77777777" w:rsidR="001F2E12" w:rsidRPr="008952F5" w:rsidRDefault="001F2E12" w:rsidP="001F2E12">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8952F5">
        <w:rPr>
          <w:rFonts w:ascii="Palatino Linotype" w:hAnsi="Palatino Linotype" w:cs="Arial"/>
          <w:bCs/>
          <w:i/>
          <w:sz w:val="22"/>
          <w:szCs w:val="22"/>
        </w:rPr>
        <w:t>“</w:t>
      </w:r>
      <w:r w:rsidRPr="008952F5">
        <w:rPr>
          <w:rFonts w:ascii="Palatino Linotype" w:hAnsi="Palatino Linotype" w:cs="Arial"/>
          <w:b/>
          <w:bCs/>
          <w:i/>
          <w:sz w:val="22"/>
          <w:szCs w:val="22"/>
        </w:rPr>
        <w:t>Artículo 3.</w:t>
      </w:r>
      <w:r w:rsidRPr="008952F5">
        <w:rPr>
          <w:rFonts w:ascii="Palatino Linotype" w:hAnsi="Palatino Linotype" w:cs="Arial"/>
          <w:bCs/>
          <w:i/>
          <w:sz w:val="22"/>
          <w:szCs w:val="22"/>
        </w:rPr>
        <w:t xml:space="preserve"> Para los efectos de la presente Ley se entenderá por:</w:t>
      </w:r>
    </w:p>
    <w:p w14:paraId="5B3CA6B4" w14:textId="77777777" w:rsidR="001F2E12" w:rsidRPr="008952F5" w:rsidRDefault="001F2E12" w:rsidP="001F2E12">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8952F5">
        <w:rPr>
          <w:rFonts w:ascii="Palatino Linotype" w:hAnsi="Palatino Linotype" w:cs="Arial"/>
          <w:bCs/>
          <w:i/>
          <w:sz w:val="22"/>
          <w:szCs w:val="22"/>
        </w:rPr>
        <w:t>...</w:t>
      </w:r>
    </w:p>
    <w:p w14:paraId="40D41C82" w14:textId="77777777" w:rsidR="001F2E12" w:rsidRPr="008952F5" w:rsidRDefault="001F2E12" w:rsidP="001F2E12">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8952F5">
        <w:rPr>
          <w:rFonts w:ascii="Palatino Linotype" w:hAnsi="Palatino Linotype" w:cs="Arial"/>
          <w:bCs/>
          <w:i/>
          <w:sz w:val="22"/>
          <w:szCs w:val="22"/>
        </w:rPr>
        <w:t xml:space="preserve">XI. </w:t>
      </w:r>
      <w:r w:rsidRPr="008952F5">
        <w:rPr>
          <w:rFonts w:ascii="Palatino Linotype" w:hAnsi="Palatino Linotype" w:cs="Arial"/>
          <w:b/>
          <w:bCs/>
          <w:i/>
          <w:sz w:val="22"/>
          <w:szCs w:val="22"/>
        </w:rPr>
        <w:t>Documento:</w:t>
      </w:r>
      <w:r w:rsidRPr="008952F5">
        <w:rPr>
          <w:rFonts w:ascii="Palatino Linotype" w:hAnsi="Palatino Linotype" w:cs="Arial"/>
          <w:bCs/>
          <w:i/>
          <w:sz w:val="22"/>
          <w:szCs w:val="22"/>
        </w:rPr>
        <w:t xml:space="preserve"> Los </w:t>
      </w:r>
      <w:r w:rsidRPr="008952F5">
        <w:rPr>
          <w:rFonts w:ascii="Palatino Linotype" w:hAnsi="Palatino Linotype" w:cs="Arial"/>
          <w:b/>
          <w:bCs/>
          <w:i/>
          <w:sz w:val="22"/>
          <w:szCs w:val="22"/>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8952F5">
        <w:rPr>
          <w:rFonts w:ascii="Palatino Linotype" w:hAnsi="Palatino Linotype" w:cs="Arial"/>
          <w:bCs/>
          <w:i/>
          <w:sz w:val="22"/>
          <w:szCs w:val="22"/>
        </w:rPr>
        <w:t>de los sujetos obligados, sus servidores públicos e integrantes, sin importar su fuente o fecha de elaboración. Los documentos podrán estar en cualquier medio, sea escrito, impreso, sonoro, visual, electrónico, informático u holográfico;</w:t>
      </w:r>
    </w:p>
    <w:p w14:paraId="24568E41" w14:textId="77777777" w:rsidR="001F2E12" w:rsidRPr="008952F5" w:rsidRDefault="001F2E12" w:rsidP="001F2E12">
      <w:pPr>
        <w:autoSpaceDE w:val="0"/>
        <w:autoSpaceDN w:val="0"/>
        <w:adjustRightInd w:val="0"/>
        <w:spacing w:before="240" w:after="240" w:line="360" w:lineRule="auto"/>
        <w:ind w:left="709" w:right="851"/>
        <w:jc w:val="both"/>
        <w:rPr>
          <w:rFonts w:ascii="Palatino Linotype" w:hAnsi="Palatino Linotype" w:cs="Arial"/>
          <w:b/>
          <w:bCs/>
          <w:i/>
          <w:sz w:val="22"/>
          <w:szCs w:val="22"/>
        </w:rPr>
      </w:pPr>
      <w:r w:rsidRPr="008952F5">
        <w:rPr>
          <w:rFonts w:ascii="Palatino Linotype" w:hAnsi="Palatino Linotype" w:cs="Arial"/>
          <w:b/>
          <w:bCs/>
          <w:i/>
          <w:sz w:val="22"/>
          <w:szCs w:val="22"/>
        </w:rPr>
        <w:t>...”</w:t>
      </w:r>
    </w:p>
    <w:p w14:paraId="279C2417" w14:textId="77777777" w:rsidR="001F2E12" w:rsidRPr="008952F5" w:rsidRDefault="001F2E12" w:rsidP="001F2E12">
      <w:pPr>
        <w:autoSpaceDE w:val="0"/>
        <w:autoSpaceDN w:val="0"/>
        <w:adjustRightInd w:val="0"/>
        <w:spacing w:before="240" w:after="240" w:line="360" w:lineRule="auto"/>
        <w:ind w:left="709" w:right="851"/>
        <w:jc w:val="both"/>
        <w:rPr>
          <w:rFonts w:ascii="Palatino Linotype" w:hAnsi="Palatino Linotype" w:cs="Arial"/>
          <w:bCs/>
          <w:sz w:val="22"/>
          <w:szCs w:val="22"/>
        </w:rPr>
      </w:pPr>
      <w:r w:rsidRPr="008952F5">
        <w:rPr>
          <w:rFonts w:ascii="Palatino Linotype" w:hAnsi="Palatino Linotype" w:cs="Arial"/>
          <w:bCs/>
          <w:sz w:val="22"/>
          <w:szCs w:val="22"/>
        </w:rPr>
        <w:t>(Énfasis añadido)</w:t>
      </w:r>
    </w:p>
    <w:p w14:paraId="2B9C07F0" w14:textId="608F7082" w:rsidR="00C37FCB" w:rsidRPr="008952F5" w:rsidRDefault="001F2E12" w:rsidP="00D251F4">
      <w:pPr>
        <w:pStyle w:val="Prrafodelista"/>
        <w:numPr>
          <w:ilvl w:val="0"/>
          <w:numId w:val="3"/>
        </w:numPr>
        <w:spacing w:before="240" w:after="240" w:line="360" w:lineRule="auto"/>
        <w:ind w:left="426"/>
        <w:jc w:val="both"/>
        <w:rPr>
          <w:rFonts w:ascii="Palatino Linotype" w:hAnsi="Palatino Linotype"/>
          <w:color w:val="000000"/>
        </w:rPr>
      </w:pPr>
      <w:r w:rsidRPr="008952F5">
        <w:rPr>
          <w:rFonts w:ascii="Palatino Linotype" w:hAnsi="Palatino Linotype" w:cs="Arial"/>
          <w:lang w:eastAsia="es-MX"/>
        </w:rPr>
        <w:t xml:space="preserve">En efecto, toda vez que se pronunció sobre la información solicitada, acepta poseerla y administrarla, en ejercicio de sus funciones de derecho público, </w:t>
      </w:r>
      <w:r w:rsidRPr="008952F5">
        <w:rPr>
          <w:rFonts w:ascii="Palatino Linotype" w:hAnsi="Palatino Linotype" w:cs="Arial"/>
          <w:lang w:eastAsia="es-MX"/>
        </w:rPr>
        <w:lastRenderedPageBreak/>
        <w:t>motivo por el cual se actualiza el supuesto jurídico, previsto en el artículo 12 de la Ley de Transparencia y Acceso a la Información Pública del Estado de México y Municipios.</w:t>
      </w:r>
    </w:p>
    <w:p w14:paraId="445DCBCF" w14:textId="77777777" w:rsidR="004F298E" w:rsidRPr="008952F5" w:rsidRDefault="004F298E" w:rsidP="004F298E">
      <w:pPr>
        <w:pStyle w:val="Prrafodelista"/>
        <w:spacing w:before="240" w:after="240" w:line="360" w:lineRule="auto"/>
        <w:ind w:left="426"/>
        <w:jc w:val="both"/>
        <w:rPr>
          <w:rFonts w:ascii="Palatino Linotype" w:hAnsi="Palatino Linotype"/>
          <w:color w:val="000000"/>
        </w:rPr>
      </w:pPr>
    </w:p>
    <w:p w14:paraId="0E0E1708" w14:textId="32690E5A" w:rsidR="00A30CF0" w:rsidRPr="008952F5" w:rsidRDefault="009E7C91" w:rsidP="00D251F4">
      <w:pPr>
        <w:pStyle w:val="Prrafodelista"/>
        <w:numPr>
          <w:ilvl w:val="0"/>
          <w:numId w:val="3"/>
        </w:numPr>
        <w:spacing w:before="240" w:after="240" w:line="360" w:lineRule="auto"/>
        <w:ind w:left="426"/>
        <w:jc w:val="both"/>
        <w:rPr>
          <w:rFonts w:ascii="Palatino Linotype" w:hAnsi="Palatino Linotype"/>
          <w:color w:val="000000"/>
        </w:rPr>
      </w:pPr>
      <w:r w:rsidRPr="008952F5">
        <w:rPr>
          <w:rFonts w:ascii="Palatino Linotype" w:hAnsi="Palatino Linotype"/>
          <w:color w:val="000000"/>
        </w:rPr>
        <w:t>No obstante lo anterior</w:t>
      </w:r>
      <w:r w:rsidR="00A30CF0" w:rsidRPr="008952F5">
        <w:rPr>
          <w:rFonts w:ascii="Palatino Linotype" w:hAnsi="Palatino Linotype"/>
          <w:color w:val="000000"/>
        </w:rPr>
        <w:t xml:space="preserve">, </w:t>
      </w:r>
      <w:r w:rsidRPr="008952F5">
        <w:rPr>
          <w:rFonts w:ascii="Palatino Linotype" w:hAnsi="Palatino Linotype"/>
          <w:color w:val="000000"/>
        </w:rPr>
        <w:t xml:space="preserve">es conveniente  establecer lo siguiente. Que </w:t>
      </w:r>
      <w:r w:rsidR="00A30CF0" w:rsidRPr="008952F5">
        <w:rPr>
          <w:rFonts w:ascii="Palatino Linotype" w:hAnsi="Palatino Linotype"/>
          <w:color w:val="000000"/>
        </w:rPr>
        <w:t>la solicitud de información verso en requerir</w:t>
      </w:r>
      <w:r w:rsidR="00C246B8" w:rsidRPr="008952F5">
        <w:rPr>
          <w:rFonts w:ascii="Palatino Linotype" w:hAnsi="Palatino Linotype"/>
          <w:color w:val="000000"/>
        </w:rPr>
        <w:t xml:space="preserve"> </w:t>
      </w:r>
      <w:r w:rsidR="00C246B8" w:rsidRPr="008952F5">
        <w:rPr>
          <w:rFonts w:ascii="Palatino Linotype" w:hAnsi="Palatino Linotype"/>
          <w:i/>
          <w:color w:val="000000"/>
        </w:rPr>
        <w:t>–a modo desagregado–</w:t>
      </w:r>
      <w:r w:rsidR="00C246B8" w:rsidRPr="008952F5">
        <w:rPr>
          <w:rFonts w:ascii="Palatino Linotype" w:hAnsi="Palatino Linotype"/>
          <w:color w:val="000000"/>
        </w:rPr>
        <w:t xml:space="preserve"> la información siguiente:</w:t>
      </w:r>
      <w:r w:rsidR="00A30CF0" w:rsidRPr="008952F5">
        <w:rPr>
          <w:rFonts w:ascii="Palatino Linotype" w:hAnsi="Palatino Linotype"/>
          <w:color w:val="000000"/>
        </w:rPr>
        <w:t xml:space="preserve"> </w:t>
      </w:r>
    </w:p>
    <w:p w14:paraId="50367F45" w14:textId="77777777" w:rsidR="0076480F" w:rsidRPr="008952F5" w:rsidRDefault="0076480F" w:rsidP="0076480F">
      <w:pPr>
        <w:pStyle w:val="Prrafodelista"/>
        <w:rPr>
          <w:rFonts w:ascii="Palatino Linotype" w:hAnsi="Palatino Linotype"/>
          <w:color w:val="000000"/>
        </w:rPr>
      </w:pPr>
    </w:p>
    <w:p w14:paraId="78279538" w14:textId="5D55ADF4" w:rsidR="003212EF" w:rsidRPr="008952F5" w:rsidRDefault="0076480F" w:rsidP="0076480F">
      <w:pPr>
        <w:pStyle w:val="Prrafodelista"/>
        <w:numPr>
          <w:ilvl w:val="0"/>
          <w:numId w:val="11"/>
        </w:numPr>
        <w:spacing w:line="360" w:lineRule="auto"/>
        <w:ind w:left="1134"/>
        <w:jc w:val="both"/>
        <w:rPr>
          <w:rFonts w:ascii="Palatino Linotype" w:hAnsi="Palatino Linotype"/>
          <w:b/>
          <w:color w:val="000000"/>
          <w:szCs w:val="14"/>
        </w:rPr>
      </w:pPr>
      <w:r w:rsidRPr="008952F5">
        <w:rPr>
          <w:rFonts w:ascii="Palatino Linotype" w:hAnsi="Palatino Linotype"/>
          <w:b/>
          <w:color w:val="000000"/>
          <w:szCs w:val="14"/>
        </w:rPr>
        <w:t>J</w:t>
      </w:r>
      <w:r w:rsidR="003212EF" w:rsidRPr="008952F5">
        <w:rPr>
          <w:rFonts w:ascii="Palatino Linotype" w:hAnsi="Palatino Linotype"/>
          <w:b/>
          <w:color w:val="000000"/>
          <w:szCs w:val="14"/>
        </w:rPr>
        <w:t>uicios administrativos sustanciados en contra del Jefe de los Cuerpos de Guardias de Seguridad Industrial, Bancaria y Comercial del Valle Cuautitlán-Texcoco, del Valle de Toluca y Vigilancia Auxiliar y Urbana del Estado de México, de los años 2014</w:t>
      </w:r>
      <w:r w:rsidR="00F23105" w:rsidRPr="008952F5">
        <w:rPr>
          <w:rFonts w:ascii="Palatino Linotype" w:hAnsi="Palatino Linotype"/>
          <w:b/>
          <w:color w:val="000000"/>
          <w:szCs w:val="14"/>
        </w:rPr>
        <w:t xml:space="preserve"> a</w:t>
      </w:r>
      <w:r w:rsidR="003212EF" w:rsidRPr="008952F5">
        <w:rPr>
          <w:rFonts w:ascii="Palatino Linotype" w:hAnsi="Palatino Linotype"/>
          <w:b/>
          <w:color w:val="000000"/>
          <w:szCs w:val="14"/>
        </w:rPr>
        <w:t xml:space="preserve"> 2017</w:t>
      </w:r>
      <w:r w:rsidRPr="008952F5">
        <w:rPr>
          <w:rFonts w:ascii="Palatino Linotype" w:hAnsi="Palatino Linotype"/>
          <w:b/>
          <w:color w:val="000000"/>
          <w:szCs w:val="14"/>
        </w:rPr>
        <w:t>;</w:t>
      </w:r>
    </w:p>
    <w:p w14:paraId="21947A9C" w14:textId="2387110F" w:rsidR="003212EF" w:rsidRPr="008952F5" w:rsidRDefault="003212EF" w:rsidP="0076480F">
      <w:pPr>
        <w:pStyle w:val="Prrafodelista"/>
        <w:numPr>
          <w:ilvl w:val="0"/>
          <w:numId w:val="11"/>
        </w:numPr>
        <w:spacing w:after="160" w:line="360" w:lineRule="auto"/>
        <w:ind w:left="1134"/>
        <w:jc w:val="both"/>
        <w:rPr>
          <w:rFonts w:ascii="Palatino Linotype" w:hAnsi="Palatino Linotype"/>
          <w:b/>
          <w:color w:val="000000"/>
          <w:szCs w:val="14"/>
        </w:rPr>
      </w:pPr>
      <w:r w:rsidRPr="008952F5">
        <w:rPr>
          <w:rFonts w:ascii="Palatino Linotype" w:hAnsi="Palatino Linotype"/>
          <w:b/>
          <w:color w:val="000000"/>
          <w:szCs w:val="14"/>
        </w:rPr>
        <w:t>Total de juicios para los años citados hasta el día que se emita la información;</w:t>
      </w:r>
    </w:p>
    <w:p w14:paraId="5830707D" w14:textId="77457790" w:rsidR="003212EF" w:rsidRPr="008952F5" w:rsidRDefault="003212EF" w:rsidP="0076480F">
      <w:pPr>
        <w:pStyle w:val="Prrafodelista"/>
        <w:numPr>
          <w:ilvl w:val="0"/>
          <w:numId w:val="11"/>
        </w:numPr>
        <w:spacing w:after="160" w:line="360" w:lineRule="auto"/>
        <w:ind w:left="1134"/>
        <w:jc w:val="both"/>
        <w:rPr>
          <w:rFonts w:ascii="Palatino Linotype" w:hAnsi="Palatino Linotype"/>
          <w:b/>
          <w:color w:val="000000"/>
          <w:szCs w:val="14"/>
        </w:rPr>
      </w:pPr>
      <w:r w:rsidRPr="008952F5">
        <w:rPr>
          <w:rFonts w:ascii="Palatino Linotype" w:hAnsi="Palatino Linotype"/>
          <w:b/>
          <w:color w:val="000000"/>
          <w:szCs w:val="14"/>
        </w:rPr>
        <w:t>Número de expedientes asignados;</w:t>
      </w:r>
    </w:p>
    <w:p w14:paraId="55583FA1" w14:textId="433CB421" w:rsidR="003212EF" w:rsidRPr="008952F5" w:rsidRDefault="003212EF" w:rsidP="0076480F">
      <w:pPr>
        <w:pStyle w:val="Prrafodelista"/>
        <w:numPr>
          <w:ilvl w:val="0"/>
          <w:numId w:val="11"/>
        </w:numPr>
        <w:spacing w:after="160" w:line="360" w:lineRule="auto"/>
        <w:ind w:left="1134"/>
        <w:jc w:val="both"/>
        <w:rPr>
          <w:rFonts w:ascii="Palatino Linotype" w:hAnsi="Palatino Linotype"/>
          <w:b/>
          <w:color w:val="000000"/>
          <w:szCs w:val="14"/>
        </w:rPr>
      </w:pPr>
      <w:r w:rsidRPr="008952F5">
        <w:rPr>
          <w:rFonts w:ascii="Palatino Linotype" w:hAnsi="Palatino Linotype"/>
          <w:b/>
          <w:color w:val="000000"/>
          <w:szCs w:val="14"/>
        </w:rPr>
        <w:t>Cuántos y cuáles se declaró la invalidez, validez sobreseimiento</w:t>
      </w:r>
      <w:r w:rsidR="00A60B77" w:rsidRPr="008952F5">
        <w:rPr>
          <w:rFonts w:ascii="Palatino Linotype" w:hAnsi="Palatino Linotype"/>
          <w:b/>
          <w:color w:val="000000"/>
          <w:szCs w:val="14"/>
        </w:rPr>
        <w:t>; asimismo cuantos y cuales otorgo amparo</w:t>
      </w:r>
      <w:r w:rsidRPr="008952F5">
        <w:rPr>
          <w:rFonts w:ascii="Palatino Linotype" w:hAnsi="Palatino Linotype"/>
          <w:b/>
          <w:color w:val="000000"/>
          <w:szCs w:val="14"/>
        </w:rPr>
        <w:t>;</w:t>
      </w:r>
    </w:p>
    <w:p w14:paraId="358DE39F" w14:textId="3397ADB9" w:rsidR="003212EF" w:rsidRPr="008952F5" w:rsidRDefault="003212EF" w:rsidP="0076480F">
      <w:pPr>
        <w:pStyle w:val="Prrafodelista"/>
        <w:numPr>
          <w:ilvl w:val="0"/>
          <w:numId w:val="11"/>
        </w:numPr>
        <w:spacing w:after="160" w:line="360" w:lineRule="auto"/>
        <w:ind w:left="1134"/>
        <w:jc w:val="both"/>
        <w:rPr>
          <w:rFonts w:ascii="Palatino Linotype" w:hAnsi="Palatino Linotype"/>
          <w:b/>
          <w:color w:val="000000"/>
          <w:szCs w:val="14"/>
        </w:rPr>
      </w:pPr>
      <w:r w:rsidRPr="008952F5">
        <w:rPr>
          <w:rFonts w:ascii="Palatino Linotype" w:hAnsi="Palatino Linotype"/>
          <w:b/>
          <w:color w:val="000000"/>
          <w:szCs w:val="14"/>
        </w:rPr>
        <w:t>De las sentencias emitidas por Tercera Sala Regional en cuales y cuantos de los expedientes se interpusieron recurso de revisión;</w:t>
      </w:r>
    </w:p>
    <w:p w14:paraId="1F622654" w14:textId="137CDDB5" w:rsidR="003212EF" w:rsidRPr="008952F5" w:rsidRDefault="003212EF" w:rsidP="0076480F">
      <w:pPr>
        <w:pStyle w:val="Prrafodelista"/>
        <w:numPr>
          <w:ilvl w:val="0"/>
          <w:numId w:val="11"/>
        </w:numPr>
        <w:spacing w:after="160" w:line="360" w:lineRule="auto"/>
        <w:ind w:left="1134"/>
        <w:jc w:val="both"/>
        <w:rPr>
          <w:rFonts w:ascii="Palatino Linotype" w:hAnsi="Palatino Linotype"/>
          <w:b/>
          <w:color w:val="000000"/>
          <w:szCs w:val="14"/>
        </w:rPr>
      </w:pPr>
      <w:r w:rsidRPr="008952F5">
        <w:rPr>
          <w:rFonts w:ascii="Palatino Linotype" w:hAnsi="Palatino Linotype"/>
          <w:b/>
          <w:color w:val="000000"/>
          <w:szCs w:val="14"/>
        </w:rPr>
        <w:t>De las sentencias recurridas en cuales y cuantas de ellas fueron; modificadas</w:t>
      </w:r>
      <w:r w:rsidR="00563707" w:rsidRPr="008952F5">
        <w:rPr>
          <w:rFonts w:ascii="Palatino Linotype" w:hAnsi="Palatino Linotype"/>
          <w:b/>
          <w:color w:val="000000"/>
          <w:szCs w:val="14"/>
        </w:rPr>
        <w:t>,</w:t>
      </w:r>
      <w:r w:rsidRPr="008952F5">
        <w:rPr>
          <w:rFonts w:ascii="Palatino Linotype" w:hAnsi="Palatino Linotype"/>
          <w:b/>
          <w:color w:val="000000"/>
          <w:szCs w:val="14"/>
        </w:rPr>
        <w:t xml:space="preserve"> revocadas </w:t>
      </w:r>
      <w:r w:rsidR="00563707" w:rsidRPr="008952F5">
        <w:rPr>
          <w:rFonts w:ascii="Palatino Linotype" w:hAnsi="Palatino Linotype"/>
          <w:b/>
          <w:color w:val="000000"/>
          <w:szCs w:val="14"/>
        </w:rPr>
        <w:t xml:space="preserve">o </w:t>
      </w:r>
      <w:r w:rsidRPr="008952F5">
        <w:rPr>
          <w:rFonts w:ascii="Palatino Linotype" w:hAnsi="Palatino Linotype"/>
          <w:b/>
          <w:color w:val="000000"/>
          <w:szCs w:val="14"/>
        </w:rPr>
        <w:t>confirmadas;</w:t>
      </w:r>
    </w:p>
    <w:p w14:paraId="136516A5" w14:textId="568C1A38" w:rsidR="003212EF" w:rsidRPr="008952F5" w:rsidRDefault="003212EF" w:rsidP="0076480F">
      <w:pPr>
        <w:pStyle w:val="Prrafodelista"/>
        <w:numPr>
          <w:ilvl w:val="0"/>
          <w:numId w:val="11"/>
        </w:numPr>
        <w:spacing w:after="160" w:line="360" w:lineRule="auto"/>
        <w:ind w:left="1134"/>
        <w:jc w:val="both"/>
        <w:rPr>
          <w:rFonts w:ascii="Palatino Linotype" w:hAnsi="Palatino Linotype"/>
          <w:b/>
          <w:color w:val="000000"/>
          <w:szCs w:val="14"/>
        </w:rPr>
      </w:pPr>
      <w:r w:rsidRPr="008952F5">
        <w:rPr>
          <w:rFonts w:ascii="Palatino Linotype" w:hAnsi="Palatino Linotype"/>
          <w:b/>
          <w:color w:val="000000"/>
          <w:szCs w:val="14"/>
        </w:rPr>
        <w:t xml:space="preserve">Cuantos y cuales expedientes de los mencionados en incisos anteriores resultaron a favor de los particulares; </w:t>
      </w:r>
    </w:p>
    <w:p w14:paraId="28227F46" w14:textId="61855481" w:rsidR="003212EF" w:rsidRPr="008952F5" w:rsidRDefault="003212EF" w:rsidP="0076480F">
      <w:pPr>
        <w:pStyle w:val="Prrafodelista"/>
        <w:numPr>
          <w:ilvl w:val="0"/>
          <w:numId w:val="11"/>
        </w:numPr>
        <w:spacing w:after="160" w:line="360" w:lineRule="auto"/>
        <w:ind w:left="1134"/>
        <w:jc w:val="both"/>
        <w:rPr>
          <w:rFonts w:ascii="Palatino Linotype" w:hAnsi="Palatino Linotype"/>
          <w:b/>
          <w:color w:val="000000"/>
          <w:szCs w:val="14"/>
        </w:rPr>
      </w:pPr>
      <w:r w:rsidRPr="008952F5">
        <w:rPr>
          <w:rFonts w:ascii="Palatino Linotype" w:hAnsi="Palatino Linotype"/>
          <w:b/>
          <w:color w:val="000000"/>
          <w:szCs w:val="14"/>
        </w:rPr>
        <w:t>Cuantos y cuales expedientes se han cumplido y archivado;</w:t>
      </w:r>
    </w:p>
    <w:p w14:paraId="4E797745" w14:textId="6BDD985A" w:rsidR="003212EF" w:rsidRPr="008952F5" w:rsidRDefault="003212EF" w:rsidP="0076480F">
      <w:pPr>
        <w:pStyle w:val="Prrafodelista"/>
        <w:numPr>
          <w:ilvl w:val="0"/>
          <w:numId w:val="11"/>
        </w:numPr>
        <w:spacing w:after="160" w:line="360" w:lineRule="auto"/>
        <w:ind w:left="1134"/>
        <w:jc w:val="both"/>
        <w:rPr>
          <w:rFonts w:ascii="Palatino Linotype" w:hAnsi="Palatino Linotype"/>
          <w:b/>
          <w:color w:val="000000"/>
          <w:szCs w:val="14"/>
        </w:rPr>
      </w:pPr>
      <w:r w:rsidRPr="008952F5">
        <w:rPr>
          <w:rFonts w:ascii="Palatino Linotype" w:hAnsi="Palatino Linotype"/>
          <w:b/>
          <w:color w:val="000000"/>
          <w:szCs w:val="14"/>
        </w:rPr>
        <w:t>Cuantos y cuales se encuentran en etapa de ejecución;</w:t>
      </w:r>
    </w:p>
    <w:p w14:paraId="24E17FEA" w14:textId="3AC2EF2B" w:rsidR="003212EF" w:rsidRPr="008952F5" w:rsidRDefault="003212EF" w:rsidP="0076480F">
      <w:pPr>
        <w:pStyle w:val="Prrafodelista"/>
        <w:numPr>
          <w:ilvl w:val="0"/>
          <w:numId w:val="11"/>
        </w:numPr>
        <w:spacing w:after="160" w:line="360" w:lineRule="auto"/>
        <w:ind w:left="1134"/>
        <w:jc w:val="both"/>
        <w:rPr>
          <w:rFonts w:ascii="Palatino Linotype" w:hAnsi="Palatino Linotype"/>
          <w:b/>
          <w:color w:val="000000"/>
          <w:szCs w:val="14"/>
        </w:rPr>
      </w:pPr>
      <w:r w:rsidRPr="008952F5">
        <w:rPr>
          <w:rFonts w:ascii="Palatino Linotype" w:hAnsi="Palatino Linotype"/>
          <w:b/>
          <w:color w:val="000000"/>
          <w:szCs w:val="14"/>
        </w:rPr>
        <w:lastRenderedPageBreak/>
        <w:t>Cuantos y cuales expedientes se ha interpuesto amparos promovidos en contr</w:t>
      </w:r>
      <w:r w:rsidR="00563707" w:rsidRPr="008952F5">
        <w:rPr>
          <w:rFonts w:ascii="Palatino Linotype" w:hAnsi="Palatino Linotype"/>
          <w:b/>
          <w:color w:val="000000"/>
          <w:szCs w:val="14"/>
        </w:rPr>
        <w:t>a de la tercera sala regional.</w:t>
      </w:r>
    </w:p>
    <w:p w14:paraId="41B921A6" w14:textId="77777777" w:rsidR="003D0A13" w:rsidRPr="008952F5" w:rsidRDefault="003D0A13" w:rsidP="003D0A13">
      <w:pPr>
        <w:pStyle w:val="Prrafodelista"/>
        <w:spacing w:before="240" w:after="240" w:line="360" w:lineRule="auto"/>
        <w:ind w:left="426"/>
        <w:jc w:val="both"/>
        <w:rPr>
          <w:rFonts w:ascii="Palatino Linotype" w:hAnsi="Palatino Linotype"/>
          <w:color w:val="000000"/>
        </w:rPr>
      </w:pPr>
    </w:p>
    <w:p w14:paraId="2698832D" w14:textId="26E7AE3D" w:rsidR="0028151F" w:rsidRPr="008952F5" w:rsidRDefault="003212EF" w:rsidP="00973AC7">
      <w:pPr>
        <w:pStyle w:val="Prrafodelista"/>
        <w:numPr>
          <w:ilvl w:val="0"/>
          <w:numId w:val="28"/>
        </w:numPr>
        <w:spacing w:before="240" w:after="240" w:line="360" w:lineRule="auto"/>
        <w:ind w:left="426"/>
        <w:jc w:val="both"/>
        <w:rPr>
          <w:rFonts w:ascii="Palatino Linotype" w:eastAsia="Times New Roman" w:hAnsi="Palatino Linotype" w:cs="Times New Roman"/>
          <w:szCs w:val="28"/>
          <w:lang w:eastAsia="es-MX"/>
        </w:rPr>
      </w:pPr>
      <w:r w:rsidRPr="008952F5">
        <w:rPr>
          <w:rFonts w:ascii="Palatino Linotype" w:eastAsia="Times New Roman" w:hAnsi="Palatino Linotype" w:cs="Times New Roman"/>
          <w:szCs w:val="28"/>
          <w:lang w:eastAsia="es-MX"/>
        </w:rPr>
        <w:t>En ese sentido resulta dable la aclaración d</w:t>
      </w:r>
      <w:r w:rsidR="00F23105" w:rsidRPr="008952F5">
        <w:rPr>
          <w:rFonts w:ascii="Palatino Linotype" w:eastAsia="Times New Roman" w:hAnsi="Palatino Linotype" w:cs="Times New Roman"/>
          <w:szCs w:val="28"/>
          <w:lang w:eastAsia="es-MX"/>
        </w:rPr>
        <w:t xml:space="preserve">e temporalidad de la solicitud </w:t>
      </w:r>
      <w:r w:rsidRPr="008952F5">
        <w:rPr>
          <w:rFonts w:ascii="Palatino Linotype" w:eastAsia="Times New Roman" w:hAnsi="Palatino Linotype" w:cs="Times New Roman"/>
          <w:szCs w:val="28"/>
          <w:lang w:eastAsia="es-MX"/>
        </w:rPr>
        <w:t xml:space="preserve">marcada con el </w:t>
      </w:r>
      <w:r w:rsidRPr="008952F5">
        <w:rPr>
          <w:rFonts w:ascii="Palatino Linotype" w:eastAsia="Times New Roman" w:hAnsi="Palatino Linotype" w:cs="Times New Roman"/>
          <w:b/>
          <w:szCs w:val="28"/>
          <w:lang w:eastAsia="es-MX"/>
        </w:rPr>
        <w:t xml:space="preserve">inciso </w:t>
      </w:r>
      <w:r w:rsidR="00563707" w:rsidRPr="008952F5">
        <w:rPr>
          <w:rFonts w:ascii="Palatino Linotype" w:eastAsia="Times New Roman" w:hAnsi="Palatino Linotype" w:cs="Times New Roman"/>
          <w:b/>
          <w:szCs w:val="28"/>
          <w:lang w:eastAsia="es-MX"/>
        </w:rPr>
        <w:t>b</w:t>
      </w:r>
      <w:r w:rsidRPr="008952F5">
        <w:rPr>
          <w:rFonts w:ascii="Palatino Linotype" w:eastAsia="Times New Roman" w:hAnsi="Palatino Linotype" w:cs="Times New Roman"/>
          <w:b/>
          <w:szCs w:val="28"/>
          <w:lang w:eastAsia="es-MX"/>
        </w:rPr>
        <w:t>),</w:t>
      </w:r>
      <w:r w:rsidRPr="008952F5">
        <w:rPr>
          <w:rFonts w:ascii="Palatino Linotype" w:eastAsia="Times New Roman" w:hAnsi="Palatino Linotype" w:cs="Times New Roman"/>
          <w:szCs w:val="28"/>
          <w:lang w:eastAsia="es-MX"/>
        </w:rPr>
        <w:t xml:space="preserve"> pues resulta evidente una </w:t>
      </w:r>
      <w:r w:rsidR="00F23105" w:rsidRPr="008952F5">
        <w:rPr>
          <w:rFonts w:ascii="Palatino Linotype" w:eastAsia="Times New Roman" w:hAnsi="Palatino Linotype" w:cs="Times New Roman"/>
          <w:szCs w:val="28"/>
          <w:lang w:eastAsia="es-MX"/>
        </w:rPr>
        <w:t>objeción</w:t>
      </w:r>
      <w:r w:rsidRPr="008952F5">
        <w:rPr>
          <w:rFonts w:ascii="Palatino Linotype" w:eastAsia="Times New Roman" w:hAnsi="Palatino Linotype" w:cs="Times New Roman"/>
          <w:szCs w:val="28"/>
          <w:lang w:eastAsia="es-MX"/>
        </w:rPr>
        <w:t xml:space="preserve"> en la misma, toda vez que</w:t>
      </w:r>
      <w:r w:rsidRPr="008952F5">
        <w:t xml:space="preserve"> </w:t>
      </w:r>
      <w:r w:rsidRPr="008952F5">
        <w:rPr>
          <w:rFonts w:ascii="Palatino Linotype" w:eastAsia="Times New Roman" w:hAnsi="Palatino Linotype" w:cs="Times New Roman"/>
          <w:szCs w:val="28"/>
          <w:lang w:eastAsia="es-MX"/>
        </w:rPr>
        <w:t>al inicio de la solicitud la particular es enfática y puntual en requerir la información en el periodo comprendido "...de los años 2014, 2015</w:t>
      </w:r>
      <w:r w:rsidR="00F23105" w:rsidRPr="008952F5">
        <w:rPr>
          <w:rFonts w:ascii="Palatino Linotype" w:eastAsia="Times New Roman" w:hAnsi="Palatino Linotype" w:cs="Times New Roman"/>
          <w:szCs w:val="28"/>
          <w:lang w:eastAsia="es-MX"/>
        </w:rPr>
        <w:t xml:space="preserve">, 2016 y 2017..."; no obstante </w:t>
      </w:r>
      <w:r w:rsidRPr="008952F5">
        <w:rPr>
          <w:rFonts w:ascii="Palatino Linotype" w:eastAsia="Times New Roman" w:hAnsi="Palatino Linotype" w:cs="Times New Roman"/>
          <w:szCs w:val="28"/>
          <w:lang w:eastAsia="es-MX"/>
        </w:rPr>
        <w:t>e</w:t>
      </w:r>
      <w:r w:rsidR="00F23105" w:rsidRPr="008952F5">
        <w:rPr>
          <w:rFonts w:ascii="Palatino Linotype" w:eastAsia="Times New Roman" w:hAnsi="Palatino Linotype" w:cs="Times New Roman"/>
          <w:szCs w:val="28"/>
          <w:lang w:eastAsia="es-MX"/>
        </w:rPr>
        <w:t>n</w:t>
      </w:r>
      <w:r w:rsidR="009E7C91" w:rsidRPr="008952F5">
        <w:rPr>
          <w:rFonts w:ascii="Palatino Linotype" w:eastAsia="Times New Roman" w:hAnsi="Palatino Linotype" w:cs="Times New Roman"/>
          <w:szCs w:val="28"/>
          <w:lang w:eastAsia="es-MX"/>
        </w:rPr>
        <w:t xml:space="preserve"> el</w:t>
      </w:r>
      <w:r w:rsidR="00E25906" w:rsidRPr="008952F5">
        <w:rPr>
          <w:rFonts w:ascii="Palatino Linotype" w:eastAsia="Times New Roman" w:hAnsi="Palatino Linotype" w:cs="Times New Roman"/>
          <w:szCs w:val="28"/>
          <w:lang w:eastAsia="es-MX"/>
        </w:rPr>
        <w:t xml:space="preserve"> inciso de referencia</w:t>
      </w:r>
      <w:r w:rsidRPr="008952F5">
        <w:rPr>
          <w:rFonts w:ascii="Palatino Linotype" w:eastAsia="Times New Roman" w:hAnsi="Palatino Linotype" w:cs="Times New Roman"/>
          <w:b/>
          <w:szCs w:val="28"/>
          <w:lang w:eastAsia="es-MX"/>
        </w:rPr>
        <w:t>,</w:t>
      </w:r>
      <w:r w:rsidRPr="008952F5">
        <w:rPr>
          <w:rFonts w:ascii="Palatino Linotype" w:eastAsia="Times New Roman" w:hAnsi="Palatino Linotype" w:cs="Times New Roman"/>
          <w:szCs w:val="28"/>
          <w:lang w:eastAsia="es-MX"/>
        </w:rPr>
        <w:t xml:space="preserve"> manifiesta</w:t>
      </w:r>
      <w:r w:rsidR="00A60B77" w:rsidRPr="008952F5">
        <w:rPr>
          <w:rFonts w:ascii="Palatino Linotype" w:eastAsia="Times New Roman" w:hAnsi="Palatino Linotype" w:cs="Times New Roman"/>
          <w:szCs w:val="28"/>
          <w:lang w:eastAsia="es-MX"/>
        </w:rPr>
        <w:t xml:space="preserve"> que requiere el t</w:t>
      </w:r>
      <w:r w:rsidRPr="008952F5">
        <w:rPr>
          <w:rFonts w:ascii="Palatino Linotype" w:eastAsia="Times New Roman" w:hAnsi="Palatino Linotype" w:cs="Times New Roman"/>
          <w:szCs w:val="28"/>
          <w:lang w:eastAsia="es-MX"/>
        </w:rPr>
        <w:t xml:space="preserve">otal de juicios para los años citados </w:t>
      </w:r>
      <w:r w:rsidR="00F23105" w:rsidRPr="008952F5">
        <w:rPr>
          <w:rFonts w:ascii="Palatino Linotype" w:eastAsia="Times New Roman" w:hAnsi="Palatino Linotype" w:cs="Times New Roman"/>
          <w:szCs w:val="28"/>
          <w:lang w:eastAsia="es-MX"/>
        </w:rPr>
        <w:t xml:space="preserve">e </w:t>
      </w:r>
      <w:r w:rsidR="00A60B77" w:rsidRPr="008952F5">
        <w:rPr>
          <w:rFonts w:ascii="Palatino Linotype" w:eastAsia="Times New Roman" w:hAnsi="Palatino Linotype" w:cs="Times New Roman"/>
          <w:szCs w:val="28"/>
          <w:lang w:eastAsia="es-MX"/>
        </w:rPr>
        <w:t xml:space="preserve">incrementando </w:t>
      </w:r>
      <w:r w:rsidR="00A60B77" w:rsidRPr="008952F5">
        <w:rPr>
          <w:rFonts w:ascii="Palatino Linotype" w:eastAsia="Times New Roman" w:hAnsi="Palatino Linotype" w:cs="Times New Roman"/>
          <w:i/>
          <w:szCs w:val="28"/>
          <w:lang w:eastAsia="es-MX"/>
        </w:rPr>
        <w:t>“</w:t>
      </w:r>
      <w:r w:rsidRPr="008952F5">
        <w:rPr>
          <w:rFonts w:ascii="Palatino Linotype" w:eastAsia="Times New Roman" w:hAnsi="Palatino Linotype" w:cs="Times New Roman"/>
          <w:i/>
          <w:szCs w:val="28"/>
          <w:lang w:eastAsia="es-MX"/>
        </w:rPr>
        <w:t>hasta el día que se emita la información"</w:t>
      </w:r>
      <w:r w:rsidR="00A60B77" w:rsidRPr="008952F5">
        <w:rPr>
          <w:rFonts w:ascii="Palatino Linotype" w:eastAsia="Times New Roman" w:hAnsi="Palatino Linotype" w:cs="Times New Roman"/>
          <w:i/>
          <w:szCs w:val="28"/>
          <w:lang w:eastAsia="es-MX"/>
        </w:rPr>
        <w:t xml:space="preserve">, </w:t>
      </w:r>
      <w:r w:rsidR="00A60B77" w:rsidRPr="008952F5">
        <w:rPr>
          <w:rFonts w:ascii="Palatino Linotype" w:eastAsia="Times New Roman" w:hAnsi="Palatino Linotype" w:cs="Times New Roman"/>
          <w:szCs w:val="28"/>
          <w:lang w:eastAsia="es-MX"/>
        </w:rPr>
        <w:t xml:space="preserve">situación </w:t>
      </w:r>
      <w:r w:rsidR="00F23105" w:rsidRPr="008952F5">
        <w:rPr>
          <w:rFonts w:ascii="Palatino Linotype" w:eastAsia="Times New Roman" w:hAnsi="Palatino Linotype" w:cs="Times New Roman"/>
          <w:szCs w:val="28"/>
          <w:lang w:eastAsia="es-MX"/>
        </w:rPr>
        <w:t>que resulta improcedente en virtud que se tratan de hechos futuros a la fecha de la solicitud de información, de modo tal que la delimitación de la temporalidad para dicho punto será de</w:t>
      </w:r>
      <w:r w:rsidR="00CA2F8E" w:rsidRPr="008952F5">
        <w:rPr>
          <w:rFonts w:ascii="Palatino Linotype" w:eastAsia="Times New Roman" w:hAnsi="Palatino Linotype" w:cs="Times New Roman"/>
          <w:szCs w:val="28"/>
          <w:lang w:eastAsia="es-MX"/>
        </w:rPr>
        <w:t>l año</w:t>
      </w:r>
      <w:r w:rsidR="00F23105" w:rsidRPr="008952F5">
        <w:rPr>
          <w:rFonts w:ascii="Palatino Linotype" w:eastAsia="Times New Roman" w:hAnsi="Palatino Linotype" w:cs="Times New Roman"/>
          <w:szCs w:val="28"/>
          <w:lang w:eastAsia="es-MX"/>
        </w:rPr>
        <w:t xml:space="preserve"> 2014 al veintitrés (23) de febrero de</w:t>
      </w:r>
      <w:r w:rsidR="00CA2F8E" w:rsidRPr="008952F5">
        <w:rPr>
          <w:rFonts w:ascii="Palatino Linotype" w:eastAsia="Times New Roman" w:hAnsi="Palatino Linotype" w:cs="Times New Roman"/>
          <w:szCs w:val="28"/>
          <w:lang w:eastAsia="es-MX"/>
        </w:rPr>
        <w:t>l año</w:t>
      </w:r>
      <w:r w:rsidR="00F23105" w:rsidRPr="008952F5">
        <w:rPr>
          <w:rFonts w:ascii="Palatino Linotype" w:eastAsia="Times New Roman" w:hAnsi="Palatino Linotype" w:cs="Times New Roman"/>
          <w:szCs w:val="28"/>
          <w:lang w:eastAsia="es-MX"/>
        </w:rPr>
        <w:t xml:space="preserve"> 2018, fecha en que fue interpue</w:t>
      </w:r>
      <w:r w:rsidR="0028151F" w:rsidRPr="008952F5">
        <w:rPr>
          <w:rFonts w:ascii="Palatino Linotype" w:eastAsia="Times New Roman" w:hAnsi="Palatino Linotype" w:cs="Times New Roman"/>
          <w:szCs w:val="28"/>
          <w:lang w:eastAsia="es-MX"/>
        </w:rPr>
        <w:t xml:space="preserve">sta la solicitud de información; asimismo precisar que la información peticionada en el </w:t>
      </w:r>
      <w:r w:rsidR="0028151F" w:rsidRPr="008952F5">
        <w:rPr>
          <w:rFonts w:ascii="Palatino Linotype" w:eastAsia="Times New Roman" w:hAnsi="Palatino Linotype" w:cs="Times New Roman"/>
          <w:b/>
          <w:szCs w:val="28"/>
          <w:lang w:eastAsia="es-MX"/>
        </w:rPr>
        <w:t>inciso b)</w:t>
      </w:r>
      <w:r w:rsidR="00993FDA" w:rsidRPr="008952F5">
        <w:rPr>
          <w:rFonts w:ascii="Palatino Linotype" w:eastAsia="Times New Roman" w:hAnsi="Palatino Linotype" w:cs="Times New Roman"/>
          <w:b/>
          <w:szCs w:val="28"/>
          <w:lang w:eastAsia="es-MX"/>
        </w:rPr>
        <w:t xml:space="preserve">, </w:t>
      </w:r>
      <w:r w:rsidR="0028151F" w:rsidRPr="008952F5">
        <w:rPr>
          <w:rFonts w:ascii="Palatino Linotype" w:eastAsia="Times New Roman" w:hAnsi="Palatino Linotype" w:cs="Times New Roman"/>
          <w:b/>
          <w:szCs w:val="28"/>
          <w:lang w:eastAsia="es-MX"/>
        </w:rPr>
        <w:t>c)</w:t>
      </w:r>
      <w:r w:rsidR="004B2C2F" w:rsidRPr="008952F5">
        <w:rPr>
          <w:rFonts w:ascii="Palatino Linotype" w:eastAsia="Times New Roman" w:hAnsi="Palatino Linotype" w:cs="Times New Roman"/>
          <w:b/>
          <w:szCs w:val="28"/>
          <w:lang w:eastAsia="es-MX"/>
        </w:rPr>
        <w:t>, d) y g)</w:t>
      </w:r>
      <w:r w:rsidR="0028151F" w:rsidRPr="008952F5">
        <w:rPr>
          <w:rFonts w:ascii="Palatino Linotype" w:eastAsia="Times New Roman" w:hAnsi="Palatino Linotype" w:cs="Times New Roman"/>
          <w:szCs w:val="28"/>
          <w:lang w:eastAsia="es-MX"/>
        </w:rPr>
        <w:t xml:space="preserve">, se satisface con lo peticionado en el </w:t>
      </w:r>
      <w:r w:rsidR="0028151F" w:rsidRPr="008952F5">
        <w:rPr>
          <w:rFonts w:ascii="Palatino Linotype" w:eastAsia="Times New Roman" w:hAnsi="Palatino Linotype" w:cs="Times New Roman"/>
          <w:b/>
          <w:szCs w:val="28"/>
          <w:lang w:eastAsia="es-MX"/>
        </w:rPr>
        <w:t xml:space="preserve">inciso a), </w:t>
      </w:r>
      <w:r w:rsidR="0028151F" w:rsidRPr="008952F5">
        <w:rPr>
          <w:rFonts w:ascii="Palatino Linotype" w:eastAsia="Times New Roman" w:hAnsi="Palatino Linotype" w:cs="Times New Roman"/>
          <w:szCs w:val="28"/>
          <w:lang w:eastAsia="es-MX"/>
        </w:rPr>
        <w:t>pues resulta</w:t>
      </w:r>
      <w:r w:rsidR="0028151F" w:rsidRPr="008952F5">
        <w:rPr>
          <w:rFonts w:ascii="Palatino Linotype" w:eastAsia="Times New Roman" w:hAnsi="Palatino Linotype" w:cs="Times New Roman"/>
          <w:b/>
          <w:szCs w:val="28"/>
          <w:lang w:eastAsia="es-MX"/>
        </w:rPr>
        <w:t xml:space="preserve"> </w:t>
      </w:r>
      <w:r w:rsidR="0028151F" w:rsidRPr="008952F5">
        <w:rPr>
          <w:rFonts w:ascii="Palatino Linotype" w:eastAsia="Times New Roman" w:hAnsi="Palatino Linotype" w:cs="Times New Roman"/>
          <w:szCs w:val="28"/>
          <w:lang w:eastAsia="es-MX"/>
        </w:rPr>
        <w:t>lógico que la particular de propia cuenta obtendrá la estadística que refiere en sus solicitudes de información de los</w:t>
      </w:r>
      <w:r w:rsidR="0028151F" w:rsidRPr="008952F5">
        <w:rPr>
          <w:rFonts w:ascii="Palatino Linotype" w:eastAsia="Times New Roman" w:hAnsi="Palatino Linotype" w:cs="Times New Roman"/>
          <w:b/>
          <w:szCs w:val="28"/>
          <w:lang w:eastAsia="es-MX"/>
        </w:rPr>
        <w:t xml:space="preserve"> </w:t>
      </w:r>
      <w:r w:rsidR="0028151F" w:rsidRPr="008952F5">
        <w:rPr>
          <w:rFonts w:ascii="Palatino Linotype" w:eastAsia="Times New Roman" w:hAnsi="Palatino Linotype" w:cs="Times New Roman"/>
          <w:szCs w:val="28"/>
          <w:lang w:eastAsia="es-MX"/>
        </w:rPr>
        <w:t xml:space="preserve">incisos </w:t>
      </w:r>
      <w:r w:rsidR="004B2C2F" w:rsidRPr="008952F5">
        <w:rPr>
          <w:rFonts w:ascii="Palatino Linotype" w:eastAsia="Times New Roman" w:hAnsi="Palatino Linotype" w:cs="Times New Roman"/>
          <w:szCs w:val="28"/>
          <w:lang w:eastAsia="es-MX"/>
        </w:rPr>
        <w:t xml:space="preserve">de referencia, subrayando que parte de la solicitud del </w:t>
      </w:r>
      <w:r w:rsidR="004B2C2F" w:rsidRPr="008952F5">
        <w:rPr>
          <w:rFonts w:ascii="Palatino Linotype" w:eastAsia="Times New Roman" w:hAnsi="Palatino Linotype" w:cs="Times New Roman"/>
          <w:b/>
          <w:szCs w:val="28"/>
          <w:lang w:eastAsia="es-MX"/>
        </w:rPr>
        <w:t xml:space="preserve">inciso d), </w:t>
      </w:r>
      <w:r w:rsidR="004B2C2F" w:rsidRPr="008952F5">
        <w:rPr>
          <w:rFonts w:ascii="Palatino Linotype" w:eastAsia="Times New Roman" w:hAnsi="Palatino Linotype" w:cs="Times New Roman"/>
          <w:szCs w:val="28"/>
          <w:lang w:eastAsia="es-MX"/>
        </w:rPr>
        <w:t xml:space="preserve">se satisface con el soporte documental de lo peticionado en el </w:t>
      </w:r>
      <w:r w:rsidR="004B2C2F" w:rsidRPr="008952F5">
        <w:rPr>
          <w:rFonts w:ascii="Palatino Linotype" w:eastAsia="Times New Roman" w:hAnsi="Palatino Linotype" w:cs="Times New Roman"/>
          <w:b/>
          <w:szCs w:val="28"/>
          <w:lang w:eastAsia="es-MX"/>
        </w:rPr>
        <w:t>inciso j).</w:t>
      </w:r>
    </w:p>
    <w:p w14:paraId="64BF3DB4" w14:textId="77777777" w:rsidR="0028151F" w:rsidRPr="008952F5" w:rsidRDefault="0028151F" w:rsidP="0028151F">
      <w:pPr>
        <w:pStyle w:val="Prrafodelista"/>
        <w:spacing w:before="240" w:after="240" w:line="360" w:lineRule="auto"/>
        <w:ind w:left="426"/>
        <w:jc w:val="both"/>
        <w:rPr>
          <w:rFonts w:ascii="Palatino Linotype" w:eastAsia="Times New Roman" w:hAnsi="Palatino Linotype" w:cs="Times New Roman"/>
          <w:szCs w:val="28"/>
          <w:lang w:eastAsia="es-MX"/>
        </w:rPr>
      </w:pPr>
    </w:p>
    <w:p w14:paraId="78D638AB" w14:textId="5A81314A" w:rsidR="003212EF" w:rsidRPr="008952F5" w:rsidRDefault="009E7C91" w:rsidP="00973AC7">
      <w:pPr>
        <w:pStyle w:val="Prrafodelista"/>
        <w:numPr>
          <w:ilvl w:val="0"/>
          <w:numId w:val="29"/>
        </w:numPr>
        <w:spacing w:before="240" w:after="240" w:line="360" w:lineRule="auto"/>
        <w:ind w:left="426"/>
        <w:jc w:val="both"/>
        <w:rPr>
          <w:rFonts w:ascii="Palatino Linotype" w:eastAsia="Times New Roman" w:hAnsi="Palatino Linotype" w:cs="Times New Roman"/>
          <w:i/>
          <w:szCs w:val="28"/>
          <w:lang w:eastAsia="es-MX"/>
        </w:rPr>
      </w:pPr>
      <w:r w:rsidRPr="008952F5">
        <w:rPr>
          <w:rFonts w:ascii="Palatino Linotype" w:eastAsia="Times New Roman" w:hAnsi="Palatino Linotype" w:cs="Times New Roman"/>
          <w:szCs w:val="28"/>
          <w:lang w:eastAsia="es-MX"/>
        </w:rPr>
        <w:t xml:space="preserve">Corolario a lo anterior, </w:t>
      </w:r>
      <w:r w:rsidR="00F23105" w:rsidRPr="008952F5">
        <w:rPr>
          <w:rFonts w:ascii="Palatino Linotype" w:eastAsia="Times New Roman" w:hAnsi="Palatino Linotype" w:cs="Times New Roman"/>
          <w:szCs w:val="28"/>
          <w:lang w:eastAsia="es-MX"/>
        </w:rPr>
        <w:t>subrayar que</w:t>
      </w:r>
      <w:r w:rsidR="004B2C2F" w:rsidRPr="008952F5">
        <w:rPr>
          <w:rFonts w:ascii="Palatino Linotype" w:eastAsia="Times New Roman" w:hAnsi="Palatino Linotype" w:cs="Times New Roman"/>
          <w:szCs w:val="28"/>
          <w:lang w:eastAsia="es-MX"/>
        </w:rPr>
        <w:t xml:space="preserve"> retomando la temporalidad referente a los “hechos futuros”</w:t>
      </w:r>
      <w:r w:rsidR="00F23105" w:rsidRPr="008952F5">
        <w:rPr>
          <w:rFonts w:ascii="Palatino Linotype" w:eastAsia="Times New Roman" w:hAnsi="Palatino Linotype" w:cs="Times New Roman"/>
          <w:szCs w:val="28"/>
          <w:lang w:eastAsia="es-MX"/>
        </w:rPr>
        <w:t xml:space="preserve"> se dejan a salvo los derechos de la particular para interponer nuevas solicitudes de información que colmen sus pretensiones.</w:t>
      </w:r>
    </w:p>
    <w:p w14:paraId="39A8397A" w14:textId="77777777" w:rsidR="00F23105" w:rsidRPr="008952F5" w:rsidRDefault="00F23105" w:rsidP="00F23105">
      <w:pPr>
        <w:pStyle w:val="Prrafodelista"/>
        <w:spacing w:before="240" w:after="240" w:line="360" w:lineRule="auto"/>
        <w:ind w:left="284"/>
        <w:jc w:val="both"/>
        <w:rPr>
          <w:rFonts w:ascii="Palatino Linotype" w:eastAsia="Times New Roman" w:hAnsi="Palatino Linotype" w:cs="Times New Roman"/>
          <w:szCs w:val="28"/>
          <w:lang w:eastAsia="es-MX"/>
        </w:rPr>
      </w:pPr>
    </w:p>
    <w:p w14:paraId="4FA4011E" w14:textId="77777777" w:rsidR="00973AC7" w:rsidRPr="008952F5" w:rsidRDefault="00973AC7" w:rsidP="00973AC7">
      <w:pPr>
        <w:pStyle w:val="Prrafodelista"/>
        <w:numPr>
          <w:ilvl w:val="0"/>
          <w:numId w:val="6"/>
        </w:numPr>
        <w:spacing w:before="240" w:after="360" w:line="360" w:lineRule="auto"/>
        <w:ind w:left="426"/>
        <w:jc w:val="both"/>
        <w:rPr>
          <w:rFonts w:ascii="Palatino Linotype" w:hAnsi="Palatino Linotype" w:cs="Arial"/>
        </w:rPr>
      </w:pPr>
      <w:r w:rsidRPr="008952F5">
        <w:rPr>
          <w:rFonts w:ascii="Palatino Linotype" w:eastAsia="Times New Roman" w:hAnsi="Palatino Linotype" w:cs="Times New Roman"/>
          <w:szCs w:val="28"/>
          <w:lang w:eastAsia="es-MX"/>
        </w:rPr>
        <w:lastRenderedPageBreak/>
        <w:t xml:space="preserve">Asimismo, también esclarecer que las solicitudes de información marcadas bajo los incisos </w:t>
      </w:r>
      <w:r w:rsidRPr="008952F5">
        <w:rPr>
          <w:rFonts w:ascii="Palatino Linotype" w:eastAsia="Times New Roman" w:hAnsi="Palatino Linotype" w:cs="Times New Roman"/>
          <w:b/>
          <w:szCs w:val="28"/>
          <w:lang w:eastAsia="es-MX"/>
        </w:rPr>
        <w:t xml:space="preserve">e), f), g), h), </w:t>
      </w:r>
      <w:r w:rsidRPr="008952F5">
        <w:rPr>
          <w:rFonts w:ascii="Palatino Linotype" w:eastAsia="Times New Roman" w:hAnsi="Palatino Linotype" w:cs="Times New Roman"/>
          <w:szCs w:val="28"/>
          <w:lang w:eastAsia="es-MX"/>
        </w:rPr>
        <w:t>e</w:t>
      </w:r>
      <w:r w:rsidRPr="008952F5">
        <w:rPr>
          <w:rFonts w:ascii="Palatino Linotype" w:eastAsia="Times New Roman" w:hAnsi="Palatino Linotype" w:cs="Times New Roman"/>
          <w:b/>
          <w:szCs w:val="28"/>
          <w:lang w:eastAsia="es-MX"/>
        </w:rPr>
        <w:t xml:space="preserve"> i), </w:t>
      </w:r>
      <w:proofErr w:type="gramStart"/>
      <w:r w:rsidRPr="008952F5">
        <w:rPr>
          <w:rFonts w:ascii="Palatino Linotype" w:eastAsia="Times New Roman" w:hAnsi="Palatino Linotype" w:cs="Times New Roman"/>
          <w:szCs w:val="28"/>
          <w:lang w:eastAsia="es-MX"/>
        </w:rPr>
        <w:t>la</w:t>
      </w:r>
      <w:proofErr w:type="gramEnd"/>
      <w:r w:rsidRPr="008952F5">
        <w:rPr>
          <w:rFonts w:ascii="Palatino Linotype" w:eastAsia="Times New Roman" w:hAnsi="Palatino Linotype" w:cs="Times New Roman"/>
          <w:szCs w:val="28"/>
          <w:lang w:eastAsia="es-MX"/>
        </w:rPr>
        <w:t xml:space="preserve"> hoy recurrente desea saber: “</w:t>
      </w:r>
      <w:r w:rsidRPr="008952F5">
        <w:rPr>
          <w:rFonts w:ascii="Palatino Linotype" w:hAnsi="Palatino Linotype"/>
          <w:b/>
          <w:color w:val="000000"/>
          <w:szCs w:val="14"/>
        </w:rPr>
        <w:t>Cuantos y cuales</w:t>
      </w:r>
      <w:r w:rsidRPr="008952F5">
        <w:rPr>
          <w:rFonts w:ascii="Palatino Linotype" w:hAnsi="Palatino Linotype"/>
          <w:color w:val="000000"/>
          <w:szCs w:val="14"/>
        </w:rPr>
        <w:t xml:space="preserve">”. En ese sentido, referir que si el </w:t>
      </w:r>
      <w:r w:rsidRPr="008952F5">
        <w:rPr>
          <w:rFonts w:ascii="Palatino Linotype" w:hAnsi="Palatino Linotype"/>
          <w:b/>
          <w:color w:val="000000"/>
          <w:szCs w:val="14"/>
        </w:rPr>
        <w:t>SUJETO OBLIGADO</w:t>
      </w:r>
      <w:r w:rsidRPr="008952F5">
        <w:rPr>
          <w:rFonts w:ascii="Palatino Linotype" w:hAnsi="Palatino Linotype"/>
          <w:color w:val="000000"/>
          <w:szCs w:val="14"/>
        </w:rPr>
        <w:t xml:space="preserve"> remite el soporte documental en el cual conste o se pueda advertir la información de </w:t>
      </w:r>
      <w:r w:rsidRPr="008952F5">
        <w:rPr>
          <w:rFonts w:ascii="Palatino Linotype" w:hAnsi="Palatino Linotype"/>
          <w:color w:val="000000"/>
          <w:szCs w:val="14"/>
          <w:u w:val="single"/>
        </w:rPr>
        <w:t>cuáles</w:t>
      </w:r>
      <w:r w:rsidRPr="008952F5">
        <w:rPr>
          <w:rFonts w:ascii="Palatino Linotype" w:hAnsi="Palatino Linotype"/>
          <w:color w:val="000000"/>
          <w:szCs w:val="14"/>
        </w:rPr>
        <w:t xml:space="preserve"> son, lógicamente la particular de propia cuenta puede obtener la estadística tocante a </w:t>
      </w:r>
      <w:r w:rsidRPr="008952F5">
        <w:rPr>
          <w:rFonts w:ascii="Palatino Linotype" w:hAnsi="Palatino Linotype"/>
          <w:color w:val="000000"/>
          <w:szCs w:val="14"/>
          <w:u w:val="single"/>
        </w:rPr>
        <w:t>cuantos</w:t>
      </w:r>
      <w:r w:rsidRPr="008952F5">
        <w:rPr>
          <w:rFonts w:ascii="Palatino Linotype" w:hAnsi="Palatino Linotype"/>
          <w:color w:val="000000"/>
          <w:szCs w:val="14"/>
        </w:rPr>
        <w:t xml:space="preserve"> son, como quedara precisado en el párrafo anterior.</w:t>
      </w:r>
    </w:p>
    <w:p w14:paraId="61CBA9F9" w14:textId="77777777" w:rsidR="00973AC7" w:rsidRPr="008952F5" w:rsidRDefault="00973AC7" w:rsidP="00973AC7">
      <w:pPr>
        <w:pStyle w:val="Prrafodelista"/>
        <w:spacing w:before="240" w:after="360" w:line="360" w:lineRule="auto"/>
        <w:ind w:left="426"/>
        <w:jc w:val="both"/>
        <w:rPr>
          <w:rFonts w:ascii="Palatino Linotype" w:hAnsi="Palatino Linotype" w:cs="Arial"/>
        </w:rPr>
      </w:pPr>
    </w:p>
    <w:p w14:paraId="5D4499A2" w14:textId="67566E91" w:rsidR="00973AC7" w:rsidRPr="008952F5" w:rsidRDefault="00973AC7" w:rsidP="00973AC7">
      <w:pPr>
        <w:pStyle w:val="Prrafodelista"/>
        <w:numPr>
          <w:ilvl w:val="0"/>
          <w:numId w:val="6"/>
        </w:numPr>
        <w:spacing w:before="240" w:after="360" w:line="360" w:lineRule="auto"/>
        <w:ind w:left="426"/>
        <w:jc w:val="both"/>
        <w:rPr>
          <w:rFonts w:ascii="Palatino Linotype" w:hAnsi="Palatino Linotype" w:cs="Arial"/>
        </w:rPr>
      </w:pPr>
      <w:r w:rsidRPr="008952F5">
        <w:rPr>
          <w:rFonts w:ascii="Palatino Linotype" w:hAnsi="Palatino Linotype" w:cs="Arial"/>
        </w:rPr>
        <w:t xml:space="preserve">Sin embargo, eso ocurriría eventualmente en el supuesto que el </w:t>
      </w:r>
      <w:r w:rsidRPr="008952F5">
        <w:rPr>
          <w:rFonts w:ascii="Palatino Linotype" w:hAnsi="Palatino Linotype" w:cs="Arial"/>
          <w:b/>
        </w:rPr>
        <w:t xml:space="preserve">SUJETO OBLIGADO </w:t>
      </w:r>
      <w:r w:rsidRPr="008952F5">
        <w:rPr>
          <w:rFonts w:ascii="Palatino Linotype" w:hAnsi="Palatino Linotype" w:cs="Arial"/>
        </w:rPr>
        <w:t xml:space="preserve">remitiera vía </w:t>
      </w:r>
      <w:r w:rsidRPr="008952F5">
        <w:rPr>
          <w:rFonts w:ascii="Palatino Linotype" w:hAnsi="Palatino Linotype" w:cs="Arial"/>
          <w:b/>
        </w:rPr>
        <w:t xml:space="preserve">SAIMEX </w:t>
      </w:r>
      <w:r w:rsidRPr="008952F5">
        <w:rPr>
          <w:rFonts w:ascii="Palatino Linotype" w:hAnsi="Palatino Linotype" w:cs="Arial"/>
        </w:rPr>
        <w:t xml:space="preserve">todo el soporte documental de los juicios administrativos que refiere en la solicitud marcada con el </w:t>
      </w:r>
      <w:r w:rsidRPr="008952F5">
        <w:rPr>
          <w:rFonts w:ascii="Palatino Linotype" w:hAnsi="Palatino Linotype" w:cs="Arial"/>
          <w:b/>
        </w:rPr>
        <w:t xml:space="preserve">inciso a), </w:t>
      </w:r>
      <w:r w:rsidRPr="008952F5">
        <w:rPr>
          <w:rFonts w:ascii="Palatino Linotype" w:hAnsi="Palatino Linotype" w:cs="Arial"/>
        </w:rPr>
        <w:t>situación</w:t>
      </w:r>
      <w:r w:rsidR="00C64C8B" w:rsidRPr="008952F5">
        <w:rPr>
          <w:rFonts w:ascii="Palatino Linotype" w:hAnsi="Palatino Linotype" w:cs="Arial"/>
        </w:rPr>
        <w:t xml:space="preserve"> que</w:t>
      </w:r>
      <w:r w:rsidRPr="008952F5">
        <w:rPr>
          <w:rFonts w:ascii="Palatino Linotype" w:hAnsi="Palatino Linotype" w:cs="Arial"/>
        </w:rPr>
        <w:t xml:space="preserve"> si bien pudiera suceder; también lo es que se colige un tanto improbable en virtud que no se tiene certeza que todos los juicios hayan causado estado y sean susceptibles de ser entregados en versión pública. Por lo que de no ser el caso habría expedientes que estarían en posibilidades de ser clasificados como reservados; luego entonces no podría obtener con precisión los estados de referencia.</w:t>
      </w:r>
    </w:p>
    <w:p w14:paraId="2BC6D670" w14:textId="77777777" w:rsidR="00973AC7" w:rsidRPr="008952F5" w:rsidRDefault="00973AC7" w:rsidP="00973AC7">
      <w:pPr>
        <w:pStyle w:val="Prrafodelista"/>
        <w:rPr>
          <w:rFonts w:ascii="Palatino Linotype" w:hAnsi="Palatino Linotype" w:cs="Arial"/>
        </w:rPr>
      </w:pPr>
    </w:p>
    <w:p w14:paraId="061D4076" w14:textId="43A37140" w:rsidR="00973AC7" w:rsidRPr="008952F5" w:rsidRDefault="00973AC7" w:rsidP="00973AC7">
      <w:pPr>
        <w:pStyle w:val="Prrafodelista"/>
        <w:numPr>
          <w:ilvl w:val="0"/>
          <w:numId w:val="27"/>
        </w:numPr>
        <w:spacing w:before="240" w:after="240" w:line="360" w:lineRule="auto"/>
        <w:ind w:left="426"/>
        <w:jc w:val="both"/>
        <w:rPr>
          <w:rFonts w:ascii="Palatino Linotype" w:eastAsia="Times New Roman" w:hAnsi="Palatino Linotype" w:cs="Times New Roman"/>
          <w:szCs w:val="28"/>
          <w:lang w:eastAsia="es-MX"/>
        </w:rPr>
      </w:pPr>
      <w:r w:rsidRPr="008952F5">
        <w:rPr>
          <w:rFonts w:ascii="Palatino Linotype" w:eastAsia="Times New Roman" w:hAnsi="Palatino Linotype" w:cs="Times New Roman"/>
          <w:szCs w:val="28"/>
          <w:lang w:eastAsia="es-MX"/>
        </w:rPr>
        <w:t xml:space="preserve">Por cuanto hace al </w:t>
      </w:r>
      <w:r w:rsidRPr="008952F5">
        <w:rPr>
          <w:rFonts w:ascii="Palatino Linotype" w:eastAsia="Times New Roman" w:hAnsi="Palatino Linotype" w:cs="Times New Roman"/>
          <w:b/>
          <w:szCs w:val="28"/>
          <w:lang w:eastAsia="es-MX"/>
        </w:rPr>
        <w:t>inciso f),</w:t>
      </w:r>
      <w:r w:rsidRPr="008952F5">
        <w:rPr>
          <w:rFonts w:ascii="Palatino Linotype" w:eastAsia="Times New Roman" w:hAnsi="Palatino Linotype" w:cs="Times New Roman"/>
          <w:szCs w:val="28"/>
          <w:lang w:eastAsia="es-MX"/>
        </w:rPr>
        <w:t xml:space="preserve"> acontece similar situación pues de remitir el </w:t>
      </w:r>
      <w:r w:rsidRPr="008952F5">
        <w:rPr>
          <w:rFonts w:ascii="Palatino Linotype" w:eastAsia="Times New Roman" w:hAnsi="Palatino Linotype" w:cs="Times New Roman"/>
          <w:b/>
          <w:szCs w:val="28"/>
          <w:lang w:eastAsia="es-MX"/>
        </w:rPr>
        <w:t>SUJETO OBLIGADO</w:t>
      </w:r>
      <w:r w:rsidRPr="008952F5">
        <w:rPr>
          <w:rFonts w:ascii="Palatino Linotype" w:eastAsia="Times New Roman" w:hAnsi="Palatino Linotype" w:cs="Times New Roman"/>
          <w:szCs w:val="28"/>
          <w:lang w:eastAsia="es-MX"/>
        </w:rPr>
        <w:t xml:space="preserve"> el soporte documental en el cual conste o se advierte las sentencias recurridas, la particular puede obtener la estadística referente a cuales y cuantas fueron modificadas, revocadas o confirmadas.</w:t>
      </w:r>
      <w:r w:rsidR="00C16414" w:rsidRPr="008952F5">
        <w:rPr>
          <w:rFonts w:ascii="Palatino Linotype" w:eastAsia="Times New Roman" w:hAnsi="Palatino Linotype" w:cs="Times New Roman"/>
          <w:szCs w:val="28"/>
          <w:lang w:eastAsia="es-MX"/>
        </w:rPr>
        <w:t xml:space="preserve"> Así como que de los juicios administrativos se pueden </w:t>
      </w:r>
      <w:r w:rsidR="00C16414" w:rsidRPr="008952F5">
        <w:rPr>
          <w:rFonts w:ascii="Palatino Linotype" w:eastAsia="Times New Roman" w:hAnsi="Palatino Linotype" w:cs="Times New Roman"/>
          <w:i/>
          <w:szCs w:val="28"/>
          <w:lang w:eastAsia="es-MX"/>
        </w:rPr>
        <w:t>–de ser el caso–</w:t>
      </w:r>
      <w:r w:rsidR="00C16414" w:rsidRPr="008952F5">
        <w:rPr>
          <w:rFonts w:ascii="Palatino Linotype" w:eastAsia="Times New Roman" w:hAnsi="Palatino Linotype" w:cs="Times New Roman"/>
          <w:szCs w:val="28"/>
          <w:lang w:eastAsia="es-MX"/>
        </w:rPr>
        <w:t xml:space="preserve"> conseguir las sentencias respectivas.</w:t>
      </w:r>
    </w:p>
    <w:p w14:paraId="2B3EA411" w14:textId="77777777" w:rsidR="00973AC7" w:rsidRPr="008952F5" w:rsidRDefault="00973AC7" w:rsidP="00973AC7">
      <w:pPr>
        <w:pStyle w:val="Prrafodelista"/>
        <w:shd w:val="clear" w:color="auto" w:fill="FFFFFF"/>
        <w:spacing w:before="120" w:line="360" w:lineRule="auto"/>
        <w:ind w:left="426"/>
        <w:jc w:val="both"/>
        <w:rPr>
          <w:rFonts w:ascii="Palatino Linotype" w:hAnsi="Palatino Linotype" w:cs="Arial"/>
          <w:color w:val="222222"/>
        </w:rPr>
      </w:pPr>
    </w:p>
    <w:p w14:paraId="1D28F8AB" w14:textId="77777777" w:rsidR="00973AC7" w:rsidRPr="008952F5" w:rsidRDefault="00973AC7" w:rsidP="00973AC7">
      <w:pPr>
        <w:pStyle w:val="Prrafodelista"/>
        <w:numPr>
          <w:ilvl w:val="0"/>
          <w:numId w:val="27"/>
        </w:numPr>
        <w:shd w:val="clear" w:color="auto" w:fill="FFFFFF"/>
        <w:spacing w:before="120" w:line="360" w:lineRule="auto"/>
        <w:ind w:left="426" w:hanging="426"/>
        <w:jc w:val="both"/>
        <w:rPr>
          <w:rFonts w:ascii="Palatino Linotype" w:hAnsi="Palatino Linotype" w:cs="Arial"/>
          <w:color w:val="222222"/>
        </w:rPr>
      </w:pPr>
      <w:r w:rsidRPr="008952F5">
        <w:rPr>
          <w:rFonts w:ascii="Palatino Linotype" w:hAnsi="Palatino Linotype" w:cs="Arial"/>
          <w:color w:val="000000"/>
        </w:rPr>
        <w:lastRenderedPageBreak/>
        <w:t xml:space="preserve">Al respecto, si bien es cierto que el derecho de acceso a la información pública se satisface en aquellos casos en que se entregue el soporte documental en que conste la información; esto es, que no tienen el deber de generar un documento </w:t>
      </w:r>
      <w:r w:rsidRPr="008952F5">
        <w:rPr>
          <w:rFonts w:ascii="Palatino Linotype" w:hAnsi="Palatino Linotype" w:cs="Arial"/>
          <w:i/>
          <w:color w:val="000000"/>
        </w:rPr>
        <w:t>ad hoc</w:t>
      </w:r>
      <w:r w:rsidRPr="008952F5">
        <w:rPr>
          <w:rFonts w:ascii="Palatino Linotype" w:hAnsi="Palatino Linotype" w:cs="Arial"/>
          <w:color w:val="000000"/>
        </w:rPr>
        <w:t xml:space="preserve">, para satisfacer el derecho de acceso a la información pública, y </w:t>
      </w:r>
      <w:r w:rsidRPr="008952F5">
        <w:rPr>
          <w:rFonts w:ascii="Palatino Linotype" w:hAnsi="Palatino Linotype" w:cs="Arial"/>
        </w:rPr>
        <w:t>sólo proporcionará la información que se les requiera y que obre en sus archivos, lo que a </w:t>
      </w:r>
      <w:r w:rsidRPr="008952F5">
        <w:rPr>
          <w:rFonts w:ascii="Palatino Linotype" w:hAnsi="Palatino Linotype" w:cs="Arial"/>
          <w:i/>
        </w:rPr>
        <w:t>contrario sensu</w:t>
      </w:r>
      <w:r w:rsidRPr="008952F5">
        <w:rPr>
          <w:rFonts w:ascii="Palatino Linotype" w:hAnsi="Palatino Linotype" w:cs="Arial"/>
        </w:rPr>
        <w:t xml:space="preserve"> significa </w:t>
      </w:r>
      <w:r w:rsidRPr="008952F5">
        <w:rPr>
          <w:rFonts w:ascii="Palatino Linotype" w:hAnsi="Palatino Linotype" w:cs="Arial"/>
          <w:u w:val="single"/>
        </w:rPr>
        <w:t>que no se está obligado a proporcionar lo que no obre en sus archivos</w:t>
      </w:r>
      <w:r w:rsidRPr="008952F5">
        <w:rPr>
          <w:rFonts w:ascii="Palatino Linotype" w:hAnsi="Palatino Linotype" w:cs="Arial"/>
        </w:rPr>
        <w:t>.</w:t>
      </w:r>
    </w:p>
    <w:p w14:paraId="47D87F74" w14:textId="77777777" w:rsidR="00973AC7" w:rsidRPr="008952F5" w:rsidRDefault="00973AC7" w:rsidP="00973AC7">
      <w:pPr>
        <w:pStyle w:val="Prrafodelista"/>
        <w:rPr>
          <w:rFonts w:ascii="Palatino Linotype" w:hAnsi="Palatino Linotype" w:cs="Arial"/>
          <w:color w:val="222222"/>
        </w:rPr>
      </w:pPr>
    </w:p>
    <w:p w14:paraId="579E5BFB" w14:textId="77777777" w:rsidR="00973AC7" w:rsidRPr="008952F5" w:rsidRDefault="00973AC7" w:rsidP="00973AC7">
      <w:pPr>
        <w:pStyle w:val="Prrafodelista"/>
        <w:numPr>
          <w:ilvl w:val="0"/>
          <w:numId w:val="25"/>
        </w:numPr>
        <w:autoSpaceDE w:val="0"/>
        <w:autoSpaceDN w:val="0"/>
        <w:adjustRightInd w:val="0"/>
        <w:spacing w:before="240" w:after="240" w:line="360" w:lineRule="auto"/>
        <w:ind w:left="426"/>
        <w:jc w:val="both"/>
        <w:rPr>
          <w:rFonts w:ascii="Palatino Linotype" w:hAnsi="Palatino Linotype" w:cs="Arial"/>
          <w:noProof/>
          <w:lang w:eastAsia="es-MX"/>
        </w:rPr>
      </w:pPr>
      <w:r w:rsidRPr="008952F5">
        <w:rPr>
          <w:rFonts w:ascii="Palatino Linotype" w:hAnsi="Palatino Linotype" w:cs="Arial"/>
          <w:color w:val="000000"/>
        </w:rPr>
        <w:t xml:space="preserve">Sirve de apoyo a lo anterior, </w:t>
      </w:r>
      <w:r w:rsidRPr="008952F5">
        <w:rPr>
          <w:rFonts w:ascii="Palatino Linotype" w:hAnsi="Palatino Linotype" w:cs="Arial"/>
          <w:noProof/>
          <w:lang w:eastAsia="es-MX"/>
        </w:rPr>
        <w:t>criterio número 09/10 emitido por el ahora Instituto Nacional de Transparencia, Acceso a la Información Pública y Protección de Datos Personales que a la letra señalan:</w:t>
      </w:r>
    </w:p>
    <w:p w14:paraId="713B9A07" w14:textId="77777777" w:rsidR="00973AC7" w:rsidRPr="008952F5" w:rsidRDefault="00973AC7" w:rsidP="00973AC7">
      <w:pPr>
        <w:tabs>
          <w:tab w:val="left" w:pos="709"/>
        </w:tabs>
        <w:spacing w:line="360" w:lineRule="auto"/>
        <w:ind w:left="851" w:right="850"/>
        <w:jc w:val="both"/>
        <w:rPr>
          <w:rFonts w:ascii="Palatino Linotype" w:hAnsi="Palatino Linotype"/>
          <w:sz w:val="22"/>
        </w:rPr>
      </w:pPr>
      <w:r w:rsidRPr="008952F5">
        <w:rPr>
          <w:rFonts w:ascii="Palatino Linotype" w:hAnsi="Palatino Linotype"/>
          <w:b/>
          <w:sz w:val="22"/>
        </w:rPr>
        <w:t>Las dependencias y entidades no están obligadas a generar documentos ad hoc para responder una solicitud de acceso a la información</w:t>
      </w:r>
      <w:r w:rsidRPr="008952F5">
        <w:rPr>
          <w:rFonts w:ascii="Palatino Linotype" w:hAnsi="Palatino Linotype"/>
          <w:sz w:val="22"/>
        </w:rPr>
        <w:t>. Tomando en consideración lo establecido por el artículo 4</w:t>
      </w:r>
    </w:p>
    <w:p w14:paraId="1690E353" w14:textId="77777777" w:rsidR="00973AC7" w:rsidRPr="008952F5" w:rsidRDefault="00973AC7" w:rsidP="00973AC7">
      <w:pPr>
        <w:tabs>
          <w:tab w:val="left" w:pos="709"/>
        </w:tabs>
        <w:spacing w:line="360" w:lineRule="auto"/>
        <w:ind w:left="851" w:right="850"/>
        <w:jc w:val="both"/>
        <w:rPr>
          <w:rFonts w:ascii="Palatino Linotype" w:hAnsi="Palatino Linotype"/>
          <w:sz w:val="22"/>
        </w:rPr>
      </w:pPr>
    </w:p>
    <w:p w14:paraId="4F6DA677" w14:textId="77777777" w:rsidR="00973AC7" w:rsidRPr="008952F5" w:rsidRDefault="00973AC7" w:rsidP="00973AC7">
      <w:pPr>
        <w:tabs>
          <w:tab w:val="left" w:pos="709"/>
        </w:tabs>
        <w:spacing w:line="360" w:lineRule="auto"/>
        <w:ind w:left="851" w:right="850"/>
        <w:jc w:val="both"/>
        <w:rPr>
          <w:rFonts w:ascii="Palatino Linotype" w:hAnsi="Palatino Linotype"/>
          <w:sz w:val="22"/>
        </w:rPr>
      </w:pPr>
      <w:r w:rsidRPr="008952F5">
        <w:rPr>
          <w:rFonts w:ascii="Palatino Linotype" w:hAnsi="Palatino Linotype"/>
          <w:sz w:val="22"/>
        </w:rPr>
        <w:t>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3C980FBA" w14:textId="77777777" w:rsidR="00973AC7" w:rsidRPr="008952F5" w:rsidRDefault="00973AC7" w:rsidP="00973AC7">
      <w:pPr>
        <w:tabs>
          <w:tab w:val="left" w:pos="709"/>
        </w:tabs>
        <w:spacing w:line="360" w:lineRule="auto"/>
        <w:ind w:left="851" w:right="850"/>
        <w:jc w:val="both"/>
        <w:rPr>
          <w:rFonts w:ascii="Palatino Linotype" w:hAnsi="Palatino Linotype"/>
        </w:rPr>
      </w:pPr>
    </w:p>
    <w:p w14:paraId="30A02D03" w14:textId="77777777" w:rsidR="00973AC7" w:rsidRPr="008952F5" w:rsidRDefault="00973AC7" w:rsidP="00973AC7">
      <w:pPr>
        <w:pStyle w:val="Prrafodelista"/>
        <w:numPr>
          <w:ilvl w:val="0"/>
          <w:numId w:val="26"/>
        </w:numPr>
        <w:spacing w:line="360" w:lineRule="auto"/>
        <w:ind w:left="426"/>
        <w:jc w:val="both"/>
        <w:rPr>
          <w:rFonts w:ascii="Palatino Linotype" w:hAnsi="Palatino Linotype" w:cs="Arial"/>
          <w:b/>
          <w:i/>
          <w:color w:val="000000"/>
          <w:szCs w:val="22"/>
          <w:u w:val="single"/>
        </w:rPr>
      </w:pPr>
      <w:r w:rsidRPr="008952F5">
        <w:rPr>
          <w:rFonts w:ascii="Palatino Linotype" w:hAnsi="Palatino Linotype" w:cs="Arial"/>
          <w:color w:val="000000"/>
          <w:szCs w:val="22"/>
        </w:rPr>
        <w:lastRenderedPageBreak/>
        <w:t xml:space="preserve">También lo es que aún y cuando los Sujeto Obligados no están compelidos a generar dichos documentos; </w:t>
      </w:r>
      <w:r w:rsidRPr="008952F5">
        <w:rPr>
          <w:rFonts w:ascii="Palatino Linotype" w:hAnsi="Palatino Linotype" w:cs="Arial"/>
          <w:b/>
          <w:color w:val="000000"/>
          <w:szCs w:val="22"/>
          <w:u w:val="single"/>
        </w:rPr>
        <w:t>también lo es que no existe disposición normativa que lo prohíba.</w:t>
      </w:r>
    </w:p>
    <w:p w14:paraId="6614C394" w14:textId="77777777" w:rsidR="00973AC7" w:rsidRPr="008952F5" w:rsidRDefault="00973AC7" w:rsidP="00973AC7">
      <w:pPr>
        <w:pStyle w:val="Prrafodelista"/>
        <w:numPr>
          <w:ilvl w:val="0"/>
          <w:numId w:val="30"/>
        </w:numPr>
        <w:spacing w:before="240" w:after="360" w:line="360" w:lineRule="auto"/>
        <w:ind w:left="426"/>
        <w:jc w:val="both"/>
        <w:rPr>
          <w:rFonts w:ascii="Palatino Linotype" w:hAnsi="Palatino Linotype" w:cs="Arial"/>
        </w:rPr>
      </w:pPr>
      <w:r w:rsidRPr="008952F5">
        <w:rPr>
          <w:rFonts w:ascii="Palatino Linotype" w:hAnsi="Palatino Linotype"/>
          <w:color w:val="000000"/>
          <w:szCs w:val="14"/>
        </w:rPr>
        <w:t xml:space="preserve">Ahora bien, como tuviera a bien referir el </w:t>
      </w:r>
      <w:r w:rsidRPr="008952F5">
        <w:rPr>
          <w:rFonts w:ascii="Palatino Linotype" w:hAnsi="Palatino Linotype"/>
          <w:b/>
          <w:color w:val="000000"/>
          <w:szCs w:val="14"/>
        </w:rPr>
        <w:t>SUJETO OBLIGADO,</w:t>
      </w:r>
      <w:r w:rsidRPr="008952F5">
        <w:rPr>
          <w:rFonts w:ascii="Palatino Linotype" w:hAnsi="Palatino Linotype"/>
          <w:color w:val="000000"/>
          <w:szCs w:val="14"/>
        </w:rPr>
        <w:t xml:space="preserve"> no se encuentra compelido a realizar cálculos o resúmenes a efecto de entregar la información conforme a los intereses de los particulares, lo anterior con fundamento en </w:t>
      </w:r>
      <w:r w:rsidRPr="008952F5">
        <w:rPr>
          <w:rFonts w:ascii="Palatino Linotype" w:hAnsi="Palatino Linotype" w:cs="Arial"/>
        </w:rPr>
        <w:t xml:space="preserve">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tal y como se transcribe a continuación: </w:t>
      </w:r>
    </w:p>
    <w:p w14:paraId="6C7AFC29" w14:textId="77777777" w:rsidR="003C2A49" w:rsidRPr="008952F5" w:rsidRDefault="003C2A49" w:rsidP="003C2A49">
      <w:pPr>
        <w:pStyle w:val="Prrafodelista"/>
        <w:ind w:right="901"/>
        <w:jc w:val="both"/>
        <w:rPr>
          <w:rFonts w:ascii="Palatino Linotype" w:hAnsi="Palatino Linotype" w:cs="Arial"/>
          <w:i/>
          <w:sz w:val="22"/>
          <w:szCs w:val="22"/>
        </w:rPr>
      </w:pPr>
    </w:p>
    <w:p w14:paraId="4528979F" w14:textId="77777777" w:rsidR="003C2A49" w:rsidRPr="008952F5" w:rsidRDefault="003C2A49" w:rsidP="003C2A49">
      <w:pPr>
        <w:pStyle w:val="Prrafodelista"/>
        <w:spacing w:line="360" w:lineRule="auto"/>
        <w:ind w:right="616"/>
        <w:jc w:val="both"/>
        <w:rPr>
          <w:rFonts w:ascii="Palatino Linotype" w:hAnsi="Palatino Linotype" w:cs="Arial"/>
          <w:i/>
          <w:sz w:val="22"/>
          <w:szCs w:val="22"/>
        </w:rPr>
      </w:pPr>
      <w:r w:rsidRPr="008952F5">
        <w:rPr>
          <w:rFonts w:ascii="Palatino Linotype" w:hAnsi="Palatino Linotype" w:cs="Arial"/>
          <w:i/>
          <w:sz w:val="22"/>
          <w:szCs w:val="22"/>
        </w:rPr>
        <w:t>“</w:t>
      </w:r>
      <w:r w:rsidRPr="008952F5">
        <w:rPr>
          <w:rFonts w:ascii="Palatino Linotype" w:hAnsi="Palatino Linotype" w:cs="Arial"/>
          <w:b/>
          <w:i/>
          <w:color w:val="000000"/>
          <w:sz w:val="22"/>
          <w:szCs w:val="22"/>
        </w:rPr>
        <w:t>Artículo 12.</w:t>
      </w:r>
      <w:r w:rsidRPr="008952F5">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14:paraId="414D89CD" w14:textId="77777777" w:rsidR="003C2A49" w:rsidRPr="008952F5" w:rsidRDefault="003C2A49" w:rsidP="003C2A49">
      <w:pPr>
        <w:pStyle w:val="Prrafodelista"/>
        <w:spacing w:line="360" w:lineRule="auto"/>
        <w:ind w:right="616"/>
        <w:jc w:val="both"/>
        <w:rPr>
          <w:rFonts w:ascii="Palatino Linotype" w:hAnsi="Palatino Linotype" w:cs="Arial"/>
          <w:i/>
          <w:sz w:val="22"/>
          <w:szCs w:val="22"/>
        </w:rPr>
      </w:pPr>
      <w:r w:rsidRPr="008952F5">
        <w:rPr>
          <w:rFonts w:ascii="Palatino Linotype" w:hAnsi="Palatino Linotype" w:cs="Arial"/>
          <w:i/>
          <w:color w:val="000000"/>
          <w:sz w:val="22"/>
          <w:szCs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952F5">
        <w:rPr>
          <w:rFonts w:ascii="Palatino Linotype" w:hAnsi="Palatino Linotype" w:cs="Arial"/>
          <w:i/>
          <w:sz w:val="22"/>
          <w:szCs w:val="22"/>
        </w:rPr>
        <w:t>”</w:t>
      </w:r>
    </w:p>
    <w:p w14:paraId="328436EF" w14:textId="77777777" w:rsidR="00563707" w:rsidRPr="008952F5" w:rsidRDefault="00563707" w:rsidP="003C2A49">
      <w:pPr>
        <w:pStyle w:val="Prrafodelista"/>
        <w:spacing w:line="360" w:lineRule="auto"/>
        <w:ind w:right="616"/>
        <w:jc w:val="both"/>
        <w:rPr>
          <w:rFonts w:ascii="Palatino Linotype" w:hAnsi="Palatino Linotype" w:cs="Arial"/>
          <w:i/>
          <w:sz w:val="22"/>
          <w:szCs w:val="22"/>
        </w:rPr>
      </w:pPr>
    </w:p>
    <w:p w14:paraId="0385A8C5" w14:textId="7CF08CAE" w:rsidR="00F23105" w:rsidRPr="008952F5" w:rsidRDefault="00563707" w:rsidP="00973AC7">
      <w:pPr>
        <w:pStyle w:val="Prrafodelista"/>
        <w:numPr>
          <w:ilvl w:val="0"/>
          <w:numId w:val="31"/>
        </w:numPr>
        <w:spacing w:before="240" w:after="240" w:line="360" w:lineRule="auto"/>
        <w:ind w:left="426"/>
        <w:jc w:val="both"/>
        <w:rPr>
          <w:rFonts w:ascii="Palatino Linotype" w:eastAsia="Times New Roman" w:hAnsi="Palatino Linotype" w:cs="Times New Roman"/>
          <w:i/>
          <w:szCs w:val="28"/>
          <w:lang w:eastAsia="es-MX"/>
        </w:rPr>
      </w:pPr>
      <w:r w:rsidRPr="008952F5">
        <w:rPr>
          <w:rFonts w:ascii="Palatino Linotype" w:eastAsia="Times New Roman" w:hAnsi="Palatino Linotype" w:cs="Times New Roman"/>
          <w:szCs w:val="28"/>
          <w:lang w:eastAsia="es-MX"/>
        </w:rPr>
        <w:t>Ahora bien</w:t>
      </w:r>
      <w:r w:rsidR="00972FE5" w:rsidRPr="008952F5">
        <w:rPr>
          <w:rFonts w:ascii="Palatino Linotype" w:eastAsia="Times New Roman" w:hAnsi="Palatino Linotype" w:cs="Times New Roman"/>
          <w:szCs w:val="28"/>
          <w:lang w:eastAsia="es-MX"/>
        </w:rPr>
        <w:t xml:space="preserve">, </w:t>
      </w:r>
      <w:r w:rsidR="00CA2F8E" w:rsidRPr="008952F5">
        <w:rPr>
          <w:rFonts w:ascii="Palatino Linotype" w:eastAsia="Times New Roman" w:hAnsi="Palatino Linotype" w:cs="Times New Roman"/>
          <w:szCs w:val="28"/>
          <w:lang w:eastAsia="es-MX"/>
        </w:rPr>
        <w:t xml:space="preserve">el precepto jurídico del Artículo 12 de la ley de la materia, </w:t>
      </w:r>
      <w:r w:rsidR="00972FE5" w:rsidRPr="008952F5">
        <w:rPr>
          <w:rFonts w:ascii="Palatino Linotype" w:eastAsia="Times New Roman" w:hAnsi="Palatino Linotype" w:cs="Times New Roman"/>
          <w:szCs w:val="28"/>
          <w:lang w:eastAsia="es-MX"/>
        </w:rPr>
        <w:t xml:space="preserve">no es obstáculo para dar </w:t>
      </w:r>
      <w:r w:rsidR="00EF5B73" w:rsidRPr="008952F5">
        <w:rPr>
          <w:rFonts w:ascii="Palatino Linotype" w:eastAsia="Times New Roman" w:hAnsi="Palatino Linotype" w:cs="Times New Roman"/>
          <w:szCs w:val="28"/>
          <w:lang w:eastAsia="es-MX"/>
        </w:rPr>
        <w:t xml:space="preserve">cabal </w:t>
      </w:r>
      <w:r w:rsidR="00972FE5" w:rsidRPr="008952F5">
        <w:rPr>
          <w:rFonts w:ascii="Palatino Linotype" w:eastAsia="Times New Roman" w:hAnsi="Palatino Linotype" w:cs="Times New Roman"/>
          <w:szCs w:val="28"/>
          <w:lang w:eastAsia="es-MX"/>
        </w:rPr>
        <w:t>atención a la solicitud de</w:t>
      </w:r>
      <w:r w:rsidR="00CA2F8E" w:rsidRPr="008952F5">
        <w:rPr>
          <w:rFonts w:ascii="Palatino Linotype" w:eastAsia="Times New Roman" w:hAnsi="Palatino Linotype" w:cs="Times New Roman"/>
          <w:szCs w:val="28"/>
          <w:lang w:eastAsia="es-MX"/>
        </w:rPr>
        <w:t xml:space="preserve"> mérito</w:t>
      </w:r>
      <w:r w:rsidR="00972FE5" w:rsidRPr="008952F5">
        <w:rPr>
          <w:rFonts w:ascii="Palatino Linotype" w:eastAsia="Times New Roman" w:hAnsi="Palatino Linotype" w:cs="Times New Roman"/>
          <w:szCs w:val="28"/>
          <w:lang w:eastAsia="es-MX"/>
        </w:rPr>
        <w:t xml:space="preserve"> </w:t>
      </w:r>
      <w:r w:rsidR="00EF5B73" w:rsidRPr="008952F5">
        <w:rPr>
          <w:rFonts w:ascii="Palatino Linotype" w:eastAsia="Times New Roman" w:hAnsi="Palatino Linotype" w:cs="Times New Roman"/>
          <w:szCs w:val="28"/>
          <w:lang w:eastAsia="es-MX"/>
        </w:rPr>
        <w:t xml:space="preserve">como arguye el </w:t>
      </w:r>
      <w:r w:rsidR="00EF5B73" w:rsidRPr="008952F5">
        <w:rPr>
          <w:rFonts w:ascii="Palatino Linotype" w:eastAsia="Times New Roman" w:hAnsi="Palatino Linotype" w:cs="Times New Roman"/>
          <w:b/>
          <w:szCs w:val="28"/>
          <w:lang w:eastAsia="es-MX"/>
        </w:rPr>
        <w:t>SUJETO OBLIGADO</w:t>
      </w:r>
      <w:r w:rsidR="00EF5B73" w:rsidRPr="008952F5">
        <w:rPr>
          <w:rFonts w:ascii="Palatino Linotype" w:eastAsia="Times New Roman" w:hAnsi="Palatino Linotype" w:cs="Times New Roman"/>
          <w:b/>
          <w:lang w:eastAsia="es-MX"/>
        </w:rPr>
        <w:t xml:space="preserve"> </w:t>
      </w:r>
      <w:r w:rsidR="00EF5B73" w:rsidRPr="008952F5">
        <w:rPr>
          <w:rFonts w:ascii="Palatino Linotype" w:eastAsia="Times New Roman" w:hAnsi="Palatino Linotype" w:cs="Times New Roman"/>
          <w:lang w:eastAsia="es-MX"/>
        </w:rPr>
        <w:t xml:space="preserve">por </w:t>
      </w:r>
      <w:r w:rsidR="009E7C91" w:rsidRPr="008952F5">
        <w:rPr>
          <w:rFonts w:ascii="Palatino Linotype" w:eastAsia="Times New Roman" w:hAnsi="Palatino Linotype" w:cs="Times New Roman"/>
          <w:lang w:eastAsia="es-MX"/>
        </w:rPr>
        <w:t>las siguientes consideraciones</w:t>
      </w:r>
      <w:r w:rsidR="00EF5B73" w:rsidRPr="008952F5">
        <w:rPr>
          <w:rFonts w:ascii="Palatino Linotype" w:eastAsia="Times New Roman" w:hAnsi="Palatino Linotype" w:cs="Times New Roman"/>
          <w:lang w:eastAsia="es-MX"/>
        </w:rPr>
        <w:t>.</w:t>
      </w:r>
    </w:p>
    <w:p w14:paraId="1C8C1EB5" w14:textId="77777777" w:rsidR="00973AC7" w:rsidRPr="008952F5" w:rsidRDefault="00973AC7" w:rsidP="00973AC7">
      <w:pPr>
        <w:pStyle w:val="Prrafodelista"/>
        <w:rPr>
          <w:rFonts w:ascii="Palatino Linotype" w:eastAsia="Times New Roman" w:hAnsi="Palatino Linotype" w:cs="Times New Roman"/>
          <w:i/>
          <w:szCs w:val="28"/>
          <w:lang w:eastAsia="es-MX"/>
        </w:rPr>
      </w:pPr>
    </w:p>
    <w:p w14:paraId="08FC0C04" w14:textId="30AFB960" w:rsidR="00AA4260" w:rsidRPr="008952F5" w:rsidRDefault="00AA4260" w:rsidP="00AA4260">
      <w:pPr>
        <w:pStyle w:val="Ttulo1"/>
        <w:jc w:val="both"/>
        <w:rPr>
          <w:b/>
          <w:szCs w:val="24"/>
          <w:lang w:val="es-ES"/>
        </w:rPr>
      </w:pPr>
      <w:bookmarkStart w:id="139" w:name="_Toc516481742"/>
      <w:bookmarkStart w:id="140" w:name="_Toc495427547"/>
      <w:bookmarkStart w:id="141" w:name="_Toc497905366"/>
      <w:r w:rsidRPr="008952F5">
        <w:rPr>
          <w:b/>
          <w:szCs w:val="24"/>
          <w:lang w:val="es-ES"/>
        </w:rPr>
        <w:lastRenderedPageBreak/>
        <w:t xml:space="preserve">I. Del argumento consistente en que para </w:t>
      </w:r>
      <w:r w:rsidR="00EF5B73" w:rsidRPr="008952F5">
        <w:rPr>
          <w:b/>
          <w:szCs w:val="24"/>
          <w:lang w:val="es-ES"/>
        </w:rPr>
        <w:t>atender</w:t>
      </w:r>
      <w:r w:rsidRPr="008952F5">
        <w:rPr>
          <w:b/>
          <w:szCs w:val="24"/>
          <w:lang w:val="es-ES"/>
        </w:rPr>
        <w:t xml:space="preserve"> la solicitud el SUJETO OBLIGADO debe realizar una investigación.</w:t>
      </w:r>
      <w:bookmarkEnd w:id="139"/>
    </w:p>
    <w:p w14:paraId="4865A4E2" w14:textId="77777777" w:rsidR="00AA4260" w:rsidRPr="008952F5" w:rsidRDefault="00AA4260" w:rsidP="00AA4260">
      <w:pPr>
        <w:autoSpaceDE w:val="0"/>
        <w:autoSpaceDN w:val="0"/>
        <w:adjustRightInd w:val="0"/>
        <w:spacing w:line="360" w:lineRule="auto"/>
        <w:jc w:val="both"/>
        <w:rPr>
          <w:rFonts w:ascii="Palatino Linotype" w:hAnsi="Palatino Linotype" w:cs="Bookman Old Style"/>
          <w:b/>
          <w:lang w:val="es-ES"/>
        </w:rPr>
      </w:pPr>
    </w:p>
    <w:p w14:paraId="7E734B1D" w14:textId="6BBDD94E" w:rsidR="00AA4260" w:rsidRPr="008952F5" w:rsidRDefault="009E7C91" w:rsidP="00973AC7">
      <w:pPr>
        <w:pStyle w:val="Prrafodelista"/>
        <w:numPr>
          <w:ilvl w:val="0"/>
          <w:numId w:val="31"/>
        </w:numPr>
        <w:spacing w:line="360" w:lineRule="auto"/>
        <w:ind w:left="426"/>
        <w:jc w:val="both"/>
        <w:rPr>
          <w:rFonts w:ascii="Palatino Linotype" w:eastAsia="MS Mincho" w:hAnsi="Palatino Linotype" w:cs="Arial"/>
        </w:rPr>
      </w:pPr>
      <w:r w:rsidRPr="008952F5">
        <w:rPr>
          <w:rFonts w:ascii="Palatino Linotype" w:eastAsia="MS Mincho" w:hAnsi="Palatino Linotype" w:cs="Arial"/>
        </w:rPr>
        <w:t>Como ha quedado precisado</w:t>
      </w:r>
      <w:r w:rsidR="00AA4260" w:rsidRPr="008952F5">
        <w:rPr>
          <w:rFonts w:ascii="Palatino Linotype" w:eastAsia="MS Mincho" w:hAnsi="Palatino Linotype" w:cs="Arial"/>
        </w:rPr>
        <w:t xml:space="preserve">, </w:t>
      </w:r>
      <w:r w:rsidRPr="008952F5">
        <w:rPr>
          <w:rFonts w:ascii="Palatino Linotype" w:eastAsia="MS Mincho" w:hAnsi="Palatino Linotype" w:cs="Arial"/>
        </w:rPr>
        <w:t>el Tribunal de Justicia Administrativa del Estado de México,</w:t>
      </w:r>
      <w:r w:rsidR="00AA4260" w:rsidRPr="008952F5">
        <w:rPr>
          <w:rFonts w:ascii="Palatino Linotype" w:eastAsia="MS Mincho" w:hAnsi="Palatino Linotype" w:cs="Arial"/>
        </w:rPr>
        <w:t xml:space="preserve"> ha señalado que buscar y localizar la información requerida por </w:t>
      </w:r>
      <w:r w:rsidRPr="008952F5">
        <w:rPr>
          <w:rFonts w:ascii="Palatino Linotype" w:eastAsia="MS Mincho" w:hAnsi="Palatino Linotype" w:cs="Arial"/>
        </w:rPr>
        <w:t>e</w:t>
      </w:r>
      <w:r w:rsidR="00AA4260" w:rsidRPr="008952F5">
        <w:rPr>
          <w:rFonts w:ascii="Palatino Linotype" w:eastAsia="MS Mincho" w:hAnsi="Palatino Linotype" w:cs="Arial"/>
        </w:rPr>
        <w:t xml:space="preserve">l solicitante implica procesar datos o practicar investigaciones para arribar a los datos requeridos por el particular. </w:t>
      </w:r>
      <w:r w:rsidRPr="008952F5">
        <w:rPr>
          <w:rFonts w:ascii="Palatino Linotype" w:eastAsia="MS Mincho" w:hAnsi="Palatino Linotype" w:cs="Arial"/>
        </w:rPr>
        <w:t>En esa tesitura este Órgano Garante se pronuncia</w:t>
      </w:r>
      <w:r w:rsidR="00AA4260" w:rsidRPr="008952F5">
        <w:rPr>
          <w:rFonts w:ascii="Palatino Linotype" w:eastAsia="MS Mincho" w:hAnsi="Palatino Linotype" w:cs="Arial"/>
        </w:rPr>
        <w:t xml:space="preserve"> explícita y definitivamente para aclarar este tema, esperando que lo </w:t>
      </w:r>
      <w:r w:rsidRPr="008952F5">
        <w:rPr>
          <w:rFonts w:ascii="Palatino Linotype" w:eastAsia="MS Mincho" w:hAnsi="Palatino Linotype" w:cs="Arial"/>
        </w:rPr>
        <w:t>expuesto</w:t>
      </w:r>
      <w:r w:rsidR="00AA4260" w:rsidRPr="008952F5">
        <w:rPr>
          <w:rFonts w:ascii="Palatino Linotype" w:eastAsia="MS Mincho" w:hAnsi="Palatino Linotype" w:cs="Arial"/>
        </w:rPr>
        <w:t xml:space="preserve"> sea suficiente para evitar errores que se han venido cometiendo sistemáticamente en la tutela de este derecho que, en primera instancia, corresponde garantizar a los </w:t>
      </w:r>
      <w:r w:rsidR="00AA4260" w:rsidRPr="008952F5">
        <w:rPr>
          <w:rFonts w:ascii="Palatino Linotype" w:eastAsia="MS Mincho" w:hAnsi="Palatino Linotype" w:cs="Arial"/>
          <w:b/>
        </w:rPr>
        <w:t>SUJETOS OBLIGADOS</w:t>
      </w:r>
      <w:r w:rsidR="00AA4260" w:rsidRPr="008952F5">
        <w:rPr>
          <w:rFonts w:ascii="Palatino Linotype" w:eastAsia="MS Mincho" w:hAnsi="Palatino Linotype" w:cs="Arial"/>
        </w:rPr>
        <w:t xml:space="preserve">, entre ellos el </w:t>
      </w:r>
      <w:r w:rsidRPr="008952F5">
        <w:rPr>
          <w:rFonts w:ascii="Palatino Linotype" w:eastAsia="MS Mincho" w:hAnsi="Palatino Linotype" w:cs="Arial"/>
        </w:rPr>
        <w:t>Tribunal de Justicia Administrativa del Estado de México</w:t>
      </w:r>
      <w:r w:rsidR="00AA4260" w:rsidRPr="008952F5">
        <w:rPr>
          <w:rFonts w:ascii="Palatino Linotype" w:eastAsia="MS Mincho" w:hAnsi="Palatino Linotype" w:cs="Arial"/>
        </w:rPr>
        <w:t>.</w:t>
      </w:r>
    </w:p>
    <w:p w14:paraId="28158FA6" w14:textId="77777777" w:rsidR="00AA4260" w:rsidRPr="008952F5" w:rsidRDefault="00AA4260" w:rsidP="00AA4260">
      <w:pPr>
        <w:spacing w:line="360" w:lineRule="auto"/>
        <w:jc w:val="both"/>
        <w:rPr>
          <w:rFonts w:ascii="Palatino Linotype" w:eastAsia="MS Mincho" w:hAnsi="Palatino Linotype" w:cs="Arial"/>
        </w:rPr>
      </w:pPr>
    </w:p>
    <w:p w14:paraId="5E348D5F" w14:textId="77777777" w:rsidR="00AA4260" w:rsidRPr="008952F5" w:rsidRDefault="00AA4260" w:rsidP="00973AC7">
      <w:pPr>
        <w:pStyle w:val="Prrafodelista"/>
        <w:numPr>
          <w:ilvl w:val="0"/>
          <w:numId w:val="31"/>
        </w:numPr>
        <w:spacing w:line="360" w:lineRule="auto"/>
        <w:ind w:left="426"/>
        <w:jc w:val="both"/>
        <w:rPr>
          <w:rFonts w:ascii="Palatino Linotype" w:eastAsia="MS Mincho" w:hAnsi="Palatino Linotype" w:cs="Arial"/>
        </w:rPr>
      </w:pPr>
      <w:r w:rsidRPr="008952F5">
        <w:rPr>
          <w:rFonts w:ascii="Palatino Linotype" w:eastAsia="MS Mincho" w:hAnsi="Palatino Linotype" w:cs="Arial"/>
        </w:rPr>
        <w:t xml:space="preserve">En efecto, el artículo 12 párrafo segundo de la </w:t>
      </w:r>
      <w:r w:rsidRPr="008952F5">
        <w:rPr>
          <w:rFonts w:ascii="Palatino Linotype" w:eastAsia="MS Mincho" w:hAnsi="Palatino Linotype" w:cs="Arial"/>
          <w:b/>
        </w:rPr>
        <w:t>Ley de Transparencia y Acceso a la Información Pública del Estado de México y Municipios</w:t>
      </w:r>
      <w:r w:rsidRPr="008952F5">
        <w:rPr>
          <w:rFonts w:ascii="Palatino Linotype" w:eastAsia="MS Mincho" w:hAnsi="Palatino Linotype" w:cs="Arial"/>
        </w:rPr>
        <w:t xml:space="preserve"> exime a los </w:t>
      </w:r>
      <w:r w:rsidRPr="008952F5">
        <w:rPr>
          <w:rFonts w:ascii="Palatino Linotype" w:eastAsia="MS Mincho" w:hAnsi="Palatino Linotype" w:cs="Arial"/>
          <w:b/>
        </w:rPr>
        <w:t>SUJETOS OBLIGADOS</w:t>
      </w:r>
      <w:r w:rsidRPr="008952F5">
        <w:rPr>
          <w:rFonts w:ascii="Palatino Linotype" w:eastAsia="MS Mincho" w:hAnsi="Palatino Linotype" w:cs="Arial"/>
        </w:rPr>
        <w:t xml:space="preserve"> del deber de procesar, generar, resumir, efectuar cálculos o practicar investigaciones para presentar la información conforme al interés del solicitante. Este Órgano Garante en distintas oportunidades ha señalado que responder a formularios o cuestionarios requeridos por las personas, a través de un documento </w:t>
      </w:r>
      <w:r w:rsidRPr="008952F5">
        <w:rPr>
          <w:rFonts w:ascii="Palatino Linotype" w:eastAsia="MS Mincho" w:hAnsi="Palatino Linotype" w:cs="Arial"/>
          <w:i/>
        </w:rPr>
        <w:t>ad hoc</w:t>
      </w:r>
      <w:r w:rsidRPr="008952F5">
        <w:rPr>
          <w:rFonts w:ascii="Palatino Linotype" w:eastAsia="MS Mincho" w:hAnsi="Palatino Linotype" w:cs="Arial"/>
        </w:rPr>
        <w:t xml:space="preserve">,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w:t>
      </w:r>
      <w:r w:rsidRPr="008952F5">
        <w:rPr>
          <w:rFonts w:ascii="Palatino Linotype" w:eastAsia="MS Mincho" w:hAnsi="Palatino Linotype" w:cs="Arial"/>
        </w:rPr>
        <w:lastRenderedPageBreak/>
        <w:t>efectuar cálculos o realizar una investigación para generar un nuevo documento.</w:t>
      </w:r>
      <w:r w:rsidRPr="008952F5">
        <w:rPr>
          <w:rStyle w:val="Refdenotaalpie"/>
          <w:rFonts w:ascii="Palatino Linotype" w:eastAsia="MS Mincho" w:hAnsi="Palatino Linotype" w:cs="Arial"/>
        </w:rPr>
        <w:footnoteReference w:id="1"/>
      </w:r>
      <w:r w:rsidRPr="008952F5">
        <w:rPr>
          <w:rFonts w:ascii="Palatino Linotype" w:eastAsia="MS Mincho" w:hAnsi="Palatino Linotype" w:cs="Arial"/>
        </w:rPr>
        <w:t xml:space="preserve"> </w:t>
      </w:r>
    </w:p>
    <w:p w14:paraId="21206CF3" w14:textId="77777777" w:rsidR="00AA4260" w:rsidRPr="008952F5" w:rsidRDefault="00AA4260" w:rsidP="00AA4260">
      <w:pPr>
        <w:spacing w:line="360" w:lineRule="auto"/>
        <w:jc w:val="both"/>
        <w:rPr>
          <w:rFonts w:ascii="Palatino Linotype" w:eastAsia="MS Mincho" w:hAnsi="Palatino Linotype" w:cs="Arial"/>
        </w:rPr>
      </w:pPr>
    </w:p>
    <w:p w14:paraId="74006E48" w14:textId="6D4675E0" w:rsidR="00AA4260" w:rsidRPr="008952F5" w:rsidRDefault="00AA4260" w:rsidP="00973AC7">
      <w:pPr>
        <w:pStyle w:val="Prrafodelista"/>
        <w:numPr>
          <w:ilvl w:val="0"/>
          <w:numId w:val="31"/>
        </w:numPr>
        <w:spacing w:line="360" w:lineRule="auto"/>
        <w:ind w:left="426"/>
        <w:jc w:val="both"/>
        <w:rPr>
          <w:rFonts w:ascii="Palatino Linotype" w:eastAsia="MS Mincho" w:hAnsi="Palatino Linotype" w:cs="Arial"/>
        </w:rPr>
      </w:pPr>
      <w:r w:rsidRPr="008952F5">
        <w:rPr>
          <w:rFonts w:ascii="Palatino Linotype" w:eastAsia="MS Mincho" w:hAnsi="Palatino Linotype" w:cs="Arial"/>
        </w:rPr>
        <w:t>Sistemáticamente hemos señalado, y así lo entienden tanto otros órganos garantes</w:t>
      </w:r>
      <w:r w:rsidRPr="008952F5">
        <w:rPr>
          <w:rStyle w:val="Refdenotaalpie"/>
          <w:rFonts w:ascii="Palatino Linotype" w:eastAsia="MS Mincho" w:hAnsi="Palatino Linotype" w:cs="Arial"/>
        </w:rPr>
        <w:footnoteReference w:id="2"/>
      </w:r>
      <w:r w:rsidR="009E7C91" w:rsidRPr="008952F5">
        <w:rPr>
          <w:rFonts w:ascii="Palatino Linotype" w:eastAsia="MS Mincho" w:hAnsi="Palatino Linotype" w:cs="Arial"/>
        </w:rPr>
        <w:t xml:space="preserve"> </w:t>
      </w:r>
      <w:r w:rsidRPr="008952F5">
        <w:rPr>
          <w:rFonts w:ascii="Palatino Linotype" w:eastAsia="MS Mincho" w:hAnsi="Palatino Linotype" w:cs="Arial"/>
        </w:rPr>
        <w:t>como órganos internacionales especializados,</w:t>
      </w:r>
      <w:r w:rsidRPr="008952F5">
        <w:rPr>
          <w:rStyle w:val="Refdenotaalpie"/>
          <w:rFonts w:ascii="Palatino Linotype" w:eastAsia="MS Mincho" w:hAnsi="Palatino Linotype" w:cs="Arial"/>
        </w:rPr>
        <w:footnoteReference w:id="3"/>
      </w:r>
      <w:r w:rsidRPr="008952F5">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14:paraId="3DE30FBE" w14:textId="77777777" w:rsidR="004F298E" w:rsidRPr="008952F5" w:rsidRDefault="004F298E" w:rsidP="004F298E">
      <w:pPr>
        <w:pStyle w:val="Prrafodelista"/>
        <w:rPr>
          <w:rFonts w:ascii="Palatino Linotype" w:eastAsia="MS Mincho" w:hAnsi="Palatino Linotype" w:cs="Arial"/>
        </w:rPr>
      </w:pPr>
    </w:p>
    <w:p w14:paraId="6FBAD873" w14:textId="77777777" w:rsidR="00AA4260" w:rsidRPr="008952F5" w:rsidRDefault="00AA4260" w:rsidP="00973AC7">
      <w:pPr>
        <w:pStyle w:val="Prrafodelista"/>
        <w:numPr>
          <w:ilvl w:val="0"/>
          <w:numId w:val="31"/>
        </w:numPr>
        <w:spacing w:line="360" w:lineRule="auto"/>
        <w:ind w:left="426"/>
        <w:jc w:val="both"/>
        <w:rPr>
          <w:rFonts w:ascii="Palatino Linotype" w:eastAsia="MS Mincho" w:hAnsi="Palatino Linotype" w:cs="Arial"/>
        </w:rPr>
      </w:pPr>
      <w:r w:rsidRPr="008952F5">
        <w:rPr>
          <w:rFonts w:ascii="Palatino Linotype" w:eastAsia="MS Mincho" w:hAnsi="Palatino Linotype" w:cs="Arial"/>
        </w:rPr>
        <w:lastRenderedPageBreak/>
        <w:t xml:space="preserve">Quien ejerce el derecho, como bien lo refieren los artículos 155 fracción III y 159 de la Ley de Transparencia de nuestra entidad, no está obligado a conocer con precisión el nombre correcto y exacto de la información a la que pretende acceder, lo único que se requiere es que realice una descripción de la información a la que pretende acceder y, de ser el caso, complemente con cualquier detalle que permita su adecuada localización. Desde el punto de vista del </w:t>
      </w:r>
      <w:r w:rsidRPr="008952F5">
        <w:rPr>
          <w:rFonts w:ascii="Palatino Linotype" w:eastAsia="MS Mincho" w:hAnsi="Palatino Linotype" w:cs="Arial"/>
          <w:b/>
        </w:rPr>
        <w:t>SUJETO OBLIGADO</w:t>
      </w:r>
      <w:r w:rsidRPr="008952F5">
        <w:rPr>
          <w:rFonts w:ascii="Palatino Linotype" w:eastAsia="MS Mincho" w:hAnsi="Palatino Linotype" w:cs="Arial"/>
        </w:rPr>
        <w:t>, localizar, en su acervo documental, la información, implica realizar una investigación y, al no estar obligado a practicar investigaciones, se considera eximido del deber de entregar la información. Respuesta que, a criterio de este Órgano Garante, constituye una afectación al derecho de acceso a la información pública que pretende impedir injustificadamente que las personas accedan a la información, convirtiéndose en una restricción indirecta del derecho.</w:t>
      </w:r>
      <w:r w:rsidRPr="008952F5">
        <w:rPr>
          <w:rStyle w:val="Refdenotaalpie"/>
          <w:rFonts w:ascii="Palatino Linotype" w:eastAsia="MS Mincho" w:hAnsi="Palatino Linotype" w:cs="Arial"/>
        </w:rPr>
        <w:footnoteReference w:id="4"/>
      </w:r>
    </w:p>
    <w:p w14:paraId="4180BF85" w14:textId="22A5D6A6" w:rsidR="00AA4260" w:rsidRPr="008952F5" w:rsidRDefault="00AA4260" w:rsidP="00973AC7">
      <w:pPr>
        <w:pStyle w:val="Prrafodelista"/>
        <w:numPr>
          <w:ilvl w:val="0"/>
          <w:numId w:val="31"/>
        </w:numPr>
        <w:spacing w:line="360" w:lineRule="auto"/>
        <w:ind w:left="426"/>
        <w:jc w:val="both"/>
        <w:rPr>
          <w:rFonts w:ascii="Palatino Linotype" w:eastAsia="MS Mincho" w:hAnsi="Palatino Linotype" w:cs="Arial"/>
        </w:rPr>
      </w:pPr>
      <w:r w:rsidRPr="008952F5">
        <w:rPr>
          <w:rFonts w:ascii="Palatino Linotype" w:eastAsia="MS Mincho" w:hAnsi="Palatino Linotype" w:cs="Arial"/>
        </w:rPr>
        <w:lastRenderedPageBreak/>
        <w:t xml:space="preserve">Lo anterior es así porque es mandato constitucional el deber de todas las autoridades de documentar todas sus decisiones; de dicho mandato constitucional se desprende la obligación legal que se impone, en el Estado de México, a todas las autoridades, entre ellas los Poderes Públicos, según lo señalado en el </w:t>
      </w:r>
      <w:r w:rsidR="00C75F8C" w:rsidRPr="008952F5">
        <w:rPr>
          <w:rFonts w:ascii="Palatino Linotype" w:eastAsia="MS Mincho" w:hAnsi="Palatino Linotype" w:cs="Arial"/>
        </w:rPr>
        <w:t xml:space="preserve">artículo </w:t>
      </w:r>
      <w:r w:rsidRPr="008952F5">
        <w:rPr>
          <w:rFonts w:ascii="Palatino Linotype" w:eastAsia="MS Mincho" w:hAnsi="Palatino Linotype" w:cs="Arial"/>
        </w:rPr>
        <w:t xml:space="preserve">3 de la </w:t>
      </w:r>
      <w:r w:rsidRPr="008952F5">
        <w:rPr>
          <w:rFonts w:ascii="Palatino Linotype" w:eastAsia="MS Mincho" w:hAnsi="Palatino Linotype" w:cs="Arial"/>
          <w:b/>
        </w:rPr>
        <w:t>Ley de Documentos Administrativos e Históricos del Estado de México,</w:t>
      </w:r>
      <w:r w:rsidRPr="008952F5">
        <w:rPr>
          <w:rFonts w:ascii="Palatino Linotype" w:eastAsia="MS Mincho" w:hAnsi="Palatino Linotype" w:cs="Arial"/>
        </w:rPr>
        <w:t xml:space="preserve"> de depositar dichos documentos en los archivos de trámite, según señala el artículo 4 del mismo ordenamiento legal, y el archivo del </w:t>
      </w:r>
      <w:r w:rsidR="00C75F8C" w:rsidRPr="008952F5">
        <w:rPr>
          <w:rFonts w:ascii="Palatino Linotype" w:eastAsia="MS Mincho" w:hAnsi="Palatino Linotype" w:cs="Arial"/>
        </w:rPr>
        <w:t>Tribunal de Justicia Administrativa</w:t>
      </w:r>
      <w:r w:rsidRPr="008952F5">
        <w:rPr>
          <w:rFonts w:ascii="Palatino Linotype" w:eastAsia="MS Mincho" w:hAnsi="Palatino Linotype" w:cs="Arial"/>
        </w:rPr>
        <w:t xml:space="preserve"> debe adoptar medidas para la clasificación, catalogación y depuración de documentos, si nos ate</w:t>
      </w:r>
      <w:r w:rsidR="00C75F8C" w:rsidRPr="008952F5">
        <w:rPr>
          <w:rFonts w:ascii="Palatino Linotype" w:eastAsia="MS Mincho" w:hAnsi="Palatino Linotype" w:cs="Arial"/>
        </w:rPr>
        <w:t>nemos a lo dispuesto por el artículo</w:t>
      </w:r>
      <w:r w:rsidRPr="008952F5">
        <w:rPr>
          <w:rFonts w:ascii="Palatino Linotype" w:eastAsia="MS Mincho" w:hAnsi="Palatino Linotype" w:cs="Arial"/>
        </w:rPr>
        <w:t xml:space="preserve"> 17 inciso a) de la misma ley.  </w:t>
      </w:r>
    </w:p>
    <w:p w14:paraId="034024DE" w14:textId="77777777" w:rsidR="00AA4260" w:rsidRPr="008952F5" w:rsidRDefault="00AA4260" w:rsidP="00AA4260">
      <w:pPr>
        <w:spacing w:line="360" w:lineRule="auto"/>
        <w:jc w:val="both"/>
        <w:rPr>
          <w:rFonts w:ascii="Palatino Linotype" w:eastAsia="MS Mincho" w:hAnsi="Palatino Linotype" w:cs="Arial"/>
        </w:rPr>
      </w:pPr>
    </w:p>
    <w:p w14:paraId="1BC6D270" w14:textId="6133B221" w:rsidR="00FA5AC6" w:rsidRPr="008952F5" w:rsidRDefault="00AA4260" w:rsidP="00973AC7">
      <w:pPr>
        <w:pStyle w:val="Prrafodelista"/>
        <w:numPr>
          <w:ilvl w:val="0"/>
          <w:numId w:val="31"/>
        </w:numPr>
        <w:spacing w:line="360" w:lineRule="auto"/>
        <w:ind w:left="426"/>
        <w:jc w:val="both"/>
        <w:rPr>
          <w:rFonts w:ascii="Palatino Linotype" w:hAnsi="Palatino Linotype"/>
          <w:i/>
        </w:rPr>
      </w:pPr>
      <w:r w:rsidRPr="008952F5">
        <w:rPr>
          <w:rFonts w:ascii="Palatino Linotype" w:eastAsia="Cambria" w:hAnsi="Palatino Linotype" w:cs="Times New Roman"/>
        </w:rPr>
        <w:t xml:space="preserve">Fortalece lo anterior el que el </w:t>
      </w:r>
      <w:r w:rsidR="00F830C9" w:rsidRPr="008952F5">
        <w:rPr>
          <w:rFonts w:ascii="Palatino Linotype" w:eastAsia="Cambria" w:hAnsi="Palatino Linotype" w:cs="Times New Roman"/>
          <w:b/>
        </w:rPr>
        <w:t>Reglamento Interior del Tribunal de Justicia Administrativa del Estado de México</w:t>
      </w:r>
      <w:r w:rsidR="00FA5AC6" w:rsidRPr="008952F5">
        <w:rPr>
          <w:rFonts w:ascii="Palatino Linotype" w:eastAsia="Cambria" w:hAnsi="Palatino Linotype" w:cs="Times New Roman"/>
        </w:rPr>
        <w:t xml:space="preserve">, el cual establece en su </w:t>
      </w:r>
      <w:r w:rsidR="00FA5AC6" w:rsidRPr="008952F5">
        <w:rPr>
          <w:rFonts w:ascii="Palatino Linotype" w:hAnsi="Palatino Linotype"/>
        </w:rPr>
        <w:t>Capitulo Vigésimo Tercero del Archivo del Tribunal, lo siguiente:</w:t>
      </w:r>
    </w:p>
    <w:p w14:paraId="62B9EA2A" w14:textId="77777777" w:rsidR="00FA5AC6" w:rsidRPr="008952F5" w:rsidRDefault="00FA5AC6" w:rsidP="00FA5AC6">
      <w:pPr>
        <w:pStyle w:val="Prrafodelista"/>
        <w:rPr>
          <w:rFonts w:ascii="Palatino Linotype" w:hAnsi="Palatino Linotype"/>
          <w:i/>
        </w:rPr>
      </w:pPr>
    </w:p>
    <w:p w14:paraId="3583E602" w14:textId="1FC6EDAD" w:rsidR="00FA5AC6" w:rsidRPr="008952F5" w:rsidRDefault="00FA5AC6" w:rsidP="0052486E">
      <w:pPr>
        <w:pStyle w:val="Prrafodelista"/>
        <w:spacing w:line="360" w:lineRule="auto"/>
        <w:ind w:left="851" w:right="474"/>
        <w:jc w:val="both"/>
        <w:rPr>
          <w:rFonts w:ascii="Palatino Linotype" w:hAnsi="Palatino Linotype"/>
          <w:i/>
        </w:rPr>
      </w:pPr>
      <w:r w:rsidRPr="008952F5">
        <w:rPr>
          <w:rFonts w:ascii="Palatino Linotype" w:hAnsi="Palatino Linotype"/>
          <w:i/>
        </w:rPr>
        <w:t xml:space="preserve">“Artículo 155.- El Archivo Central del Tribunal tendrá bajo su responsabilidad la recepción, depósito, </w:t>
      </w:r>
      <w:r w:rsidRPr="008952F5">
        <w:rPr>
          <w:rFonts w:ascii="Palatino Linotype" w:hAnsi="Palatino Linotype"/>
          <w:b/>
          <w:i/>
        </w:rPr>
        <w:t>clasificación, ordenación sistematizada</w:t>
      </w:r>
      <w:r w:rsidRPr="008952F5">
        <w:rPr>
          <w:rFonts w:ascii="Palatino Linotype" w:hAnsi="Palatino Linotype"/>
          <w:i/>
        </w:rPr>
        <w:t xml:space="preserve">, conservación, custodia, y el resguardo </w:t>
      </w:r>
      <w:r w:rsidRPr="008952F5">
        <w:rPr>
          <w:rFonts w:ascii="Palatino Linotype" w:hAnsi="Palatino Linotype"/>
          <w:b/>
          <w:i/>
        </w:rPr>
        <w:t>de expedientes y demás documentos generados</w:t>
      </w:r>
      <w:r w:rsidRPr="008952F5">
        <w:rPr>
          <w:rFonts w:ascii="Palatino Linotype" w:hAnsi="Palatino Linotype"/>
          <w:i/>
        </w:rPr>
        <w:t xml:space="preserve"> por la Sala Superior y sus Secciones, las Salas Regionales y </w:t>
      </w:r>
      <w:r w:rsidRPr="008952F5">
        <w:rPr>
          <w:rFonts w:ascii="Palatino Linotype" w:hAnsi="Palatino Linotype"/>
          <w:i/>
        </w:rPr>
        <w:lastRenderedPageBreak/>
        <w:t>Supernumerarias, derivados de sus funciones sustantivas, así como de las unidades administrativas.”</w:t>
      </w:r>
    </w:p>
    <w:p w14:paraId="201BB3F8" w14:textId="77777777" w:rsidR="00FA5AC6" w:rsidRPr="008952F5" w:rsidRDefault="00FA5AC6" w:rsidP="0052486E">
      <w:pPr>
        <w:pStyle w:val="Prrafodelista"/>
        <w:spacing w:line="360" w:lineRule="auto"/>
        <w:ind w:left="851" w:right="474"/>
        <w:jc w:val="both"/>
        <w:rPr>
          <w:rFonts w:ascii="Palatino Linotype" w:hAnsi="Palatino Linotype"/>
          <w:i/>
        </w:rPr>
      </w:pPr>
    </w:p>
    <w:p w14:paraId="61D3F161" w14:textId="0464C5BC" w:rsidR="00FA5AC6" w:rsidRPr="008952F5" w:rsidRDefault="00FA5AC6" w:rsidP="0052486E">
      <w:pPr>
        <w:pStyle w:val="Prrafodelista"/>
        <w:spacing w:line="360" w:lineRule="auto"/>
        <w:ind w:left="851" w:right="474"/>
        <w:jc w:val="both"/>
        <w:rPr>
          <w:rFonts w:ascii="Palatino Linotype" w:hAnsi="Palatino Linotype"/>
          <w:i/>
        </w:rPr>
      </w:pPr>
      <w:r w:rsidRPr="008952F5">
        <w:rPr>
          <w:rFonts w:ascii="Palatino Linotype" w:hAnsi="Palatino Linotype"/>
          <w:i/>
        </w:rPr>
        <w:t>“Artículo 156.- El Archivo Central del Tribunal tendrá las siguientes funciones específicas:</w:t>
      </w:r>
      <w:r w:rsidRPr="008952F5">
        <w:rPr>
          <w:rFonts w:ascii="Palatino Linotype" w:hAnsi="Palatino Linotype"/>
          <w:i/>
        </w:rPr>
        <w:cr/>
      </w:r>
    </w:p>
    <w:p w14:paraId="20E988D0" w14:textId="458D08BB" w:rsidR="00FA5AC6" w:rsidRPr="008952F5" w:rsidRDefault="00FA5AC6" w:rsidP="0052486E">
      <w:pPr>
        <w:pStyle w:val="Prrafodelista"/>
        <w:spacing w:line="360" w:lineRule="auto"/>
        <w:ind w:left="851" w:right="474"/>
        <w:jc w:val="both"/>
        <w:rPr>
          <w:rFonts w:ascii="Palatino Linotype" w:hAnsi="Palatino Linotype"/>
          <w:i/>
        </w:rPr>
      </w:pPr>
      <w:r w:rsidRPr="008952F5">
        <w:rPr>
          <w:rFonts w:ascii="Palatino Linotype" w:hAnsi="Palatino Linotype"/>
          <w:i/>
        </w:rPr>
        <w:t>I. Recibir en depósito los expedientes que remitan la Sala Superior, sus Secciones y Salas Regionales, además de las unidades administrativas del Tribunal;</w:t>
      </w:r>
      <w:r w:rsidRPr="008952F5">
        <w:rPr>
          <w:rFonts w:ascii="Palatino Linotype" w:hAnsi="Palatino Linotype"/>
          <w:i/>
        </w:rPr>
        <w:cr/>
        <w:t>...</w:t>
      </w:r>
    </w:p>
    <w:p w14:paraId="3A325520" w14:textId="77777777" w:rsidR="00FA5AC6" w:rsidRPr="008952F5" w:rsidRDefault="00FA5AC6" w:rsidP="0052486E">
      <w:pPr>
        <w:pStyle w:val="Prrafodelista"/>
        <w:spacing w:line="360" w:lineRule="auto"/>
        <w:ind w:left="851" w:right="474"/>
        <w:jc w:val="both"/>
        <w:rPr>
          <w:rFonts w:ascii="Palatino Linotype" w:hAnsi="Palatino Linotype"/>
          <w:i/>
        </w:rPr>
      </w:pPr>
      <w:r w:rsidRPr="008952F5">
        <w:rPr>
          <w:rFonts w:ascii="Palatino Linotype" w:hAnsi="Palatino Linotype"/>
          <w:i/>
        </w:rPr>
        <w:t xml:space="preserve">III. </w:t>
      </w:r>
      <w:r w:rsidRPr="008952F5">
        <w:rPr>
          <w:rFonts w:ascii="Palatino Linotype" w:hAnsi="Palatino Linotype"/>
          <w:b/>
          <w:i/>
        </w:rPr>
        <w:t>Clasificar y ordenar</w:t>
      </w:r>
      <w:r w:rsidRPr="008952F5">
        <w:rPr>
          <w:rFonts w:ascii="Palatino Linotype" w:hAnsi="Palatino Linotype"/>
          <w:i/>
        </w:rPr>
        <w:t xml:space="preserve"> los expedientes conforme a la metodología propia de la materia con base en un sistema de clasificación alfanumérico;</w:t>
      </w:r>
    </w:p>
    <w:p w14:paraId="19621776" w14:textId="50F68579" w:rsidR="00FA5AC6" w:rsidRPr="008952F5" w:rsidRDefault="00FA5AC6" w:rsidP="0052486E">
      <w:pPr>
        <w:pStyle w:val="Prrafodelista"/>
        <w:spacing w:line="360" w:lineRule="auto"/>
        <w:ind w:left="851" w:right="474"/>
        <w:jc w:val="both"/>
        <w:rPr>
          <w:rFonts w:ascii="Palatino Linotype" w:hAnsi="Palatino Linotype"/>
        </w:rPr>
      </w:pPr>
      <w:r w:rsidRPr="008952F5">
        <w:rPr>
          <w:rFonts w:ascii="Palatino Linotype" w:hAnsi="Palatino Linotype"/>
          <w:i/>
        </w:rPr>
        <w:t xml:space="preserve">V. Coordinar y supervisar la aplicación de los trabajos del </w:t>
      </w:r>
      <w:r w:rsidRPr="008952F5">
        <w:rPr>
          <w:rFonts w:ascii="Palatino Linotype" w:hAnsi="Palatino Linotype"/>
          <w:b/>
          <w:i/>
        </w:rPr>
        <w:t>programa de digitalización de expedientes y por cualquier otro medio electrónico o sistematizado</w:t>
      </w:r>
      <w:r w:rsidRPr="008952F5">
        <w:rPr>
          <w:rFonts w:ascii="Palatino Linotype" w:hAnsi="Palatino Linotype"/>
          <w:i/>
        </w:rPr>
        <w:t xml:space="preserve"> que se autorice para el caso;</w:t>
      </w:r>
      <w:r w:rsidRPr="008952F5">
        <w:rPr>
          <w:rFonts w:ascii="Palatino Linotype" w:hAnsi="Palatino Linotype"/>
          <w:i/>
        </w:rPr>
        <w:cr/>
      </w:r>
      <w:r w:rsidRPr="008952F5">
        <w:rPr>
          <w:rFonts w:ascii="Palatino Linotype" w:hAnsi="Palatino Linotype"/>
          <w:i/>
        </w:rPr>
        <w:cr/>
        <w:t xml:space="preserve">Artículo 157.- Las actividades del Archivo se realizarán con base en las políticas, lineamientos, manuales, y guías que se emitan o autoricen por el Pleno de la Sala Superior, los que tendrán como finalidad </w:t>
      </w:r>
      <w:proofErr w:type="spellStart"/>
      <w:r w:rsidRPr="008952F5">
        <w:rPr>
          <w:rFonts w:ascii="Palatino Linotype" w:hAnsi="Palatino Linotype"/>
          <w:b/>
          <w:i/>
        </w:rPr>
        <w:t>eficientar</w:t>
      </w:r>
      <w:proofErr w:type="spellEnd"/>
      <w:r w:rsidRPr="008952F5">
        <w:rPr>
          <w:rFonts w:ascii="Palatino Linotype" w:hAnsi="Palatino Linotype"/>
          <w:b/>
          <w:i/>
        </w:rPr>
        <w:t xml:space="preserve"> la organización</w:t>
      </w:r>
      <w:r w:rsidRPr="008952F5">
        <w:rPr>
          <w:rFonts w:ascii="Palatino Linotype" w:hAnsi="Palatino Linotype"/>
          <w:i/>
        </w:rPr>
        <w:t xml:space="preserve">, funcionamiento, administración y el control de los expedientes del Tribunal.” </w:t>
      </w:r>
      <w:r w:rsidRPr="008952F5">
        <w:rPr>
          <w:rFonts w:ascii="Palatino Linotype" w:hAnsi="Palatino Linotype"/>
        </w:rPr>
        <w:t>Énfasis añadido</w:t>
      </w:r>
    </w:p>
    <w:p w14:paraId="046EF760" w14:textId="77777777" w:rsidR="00FA5AC6" w:rsidRPr="008952F5" w:rsidRDefault="00FA5AC6" w:rsidP="00FA5AC6">
      <w:pPr>
        <w:pStyle w:val="Prrafodelista"/>
        <w:rPr>
          <w:rFonts w:ascii="Palatino Linotype" w:eastAsia="Cambria" w:hAnsi="Palatino Linotype" w:cs="Times New Roman"/>
        </w:rPr>
      </w:pPr>
    </w:p>
    <w:p w14:paraId="14B2BCEE" w14:textId="4F285D8B" w:rsidR="00F830C9" w:rsidRPr="008952F5" w:rsidRDefault="00FA5AC6" w:rsidP="00973AC7">
      <w:pPr>
        <w:pStyle w:val="Prrafodelista"/>
        <w:numPr>
          <w:ilvl w:val="0"/>
          <w:numId w:val="31"/>
        </w:numPr>
        <w:spacing w:line="360" w:lineRule="auto"/>
        <w:ind w:left="426"/>
        <w:jc w:val="both"/>
        <w:rPr>
          <w:rFonts w:ascii="Palatino Linotype" w:hAnsi="Palatino Linotype"/>
          <w:i/>
        </w:rPr>
      </w:pPr>
      <w:r w:rsidRPr="008952F5">
        <w:rPr>
          <w:rFonts w:ascii="Palatino Linotype" w:eastAsia="Cambria" w:hAnsi="Palatino Linotype" w:cs="Times New Roman"/>
        </w:rPr>
        <w:t xml:space="preserve">Asimismo, </w:t>
      </w:r>
      <w:r w:rsidR="00AA4260" w:rsidRPr="008952F5">
        <w:rPr>
          <w:rFonts w:ascii="Palatino Linotype" w:eastAsia="Cambria" w:hAnsi="Palatino Linotype" w:cs="Times New Roman"/>
        </w:rPr>
        <w:t>en su</w:t>
      </w:r>
      <w:r w:rsidR="00F830C9" w:rsidRPr="008952F5">
        <w:rPr>
          <w:rFonts w:ascii="Palatino Linotype" w:eastAsia="Cambria" w:hAnsi="Palatino Linotype" w:cs="Times New Roman"/>
        </w:rPr>
        <w:t xml:space="preserve"> artículo tercero establece que el Tribunal se regirá por la </w:t>
      </w:r>
      <w:r w:rsidR="00F830C9" w:rsidRPr="008952F5">
        <w:rPr>
          <w:rFonts w:ascii="Palatino Linotype" w:eastAsia="Cambria" w:hAnsi="Palatino Linotype" w:cs="Times New Roman"/>
          <w:b/>
        </w:rPr>
        <w:t>Ley Orgánica del Tribunal de Justicia Administrativa del Estado de México</w:t>
      </w:r>
      <w:r w:rsidR="00100CE3" w:rsidRPr="008952F5">
        <w:rPr>
          <w:rFonts w:ascii="Palatino Linotype" w:eastAsia="Cambria" w:hAnsi="Palatino Linotype" w:cs="Times New Roman"/>
          <w:b/>
        </w:rPr>
        <w:t>,</w:t>
      </w:r>
      <w:r w:rsidR="00100CE3" w:rsidRPr="008952F5">
        <w:rPr>
          <w:rFonts w:ascii="Palatino Linotype" w:hAnsi="Palatino Linotype"/>
        </w:rPr>
        <w:t xml:space="preserve"> </w:t>
      </w:r>
      <w:r w:rsidR="00C75F8C" w:rsidRPr="008952F5">
        <w:rPr>
          <w:rFonts w:ascii="Palatino Linotype" w:hAnsi="Palatino Linotype"/>
        </w:rPr>
        <w:lastRenderedPageBreak/>
        <w:t xml:space="preserve">normatividad </w:t>
      </w:r>
      <w:r w:rsidR="00100CE3" w:rsidRPr="008952F5">
        <w:rPr>
          <w:rFonts w:ascii="Palatino Linotype" w:hAnsi="Palatino Linotype"/>
        </w:rPr>
        <w:t>que a su vez establece en su Capítulo Tercero denominado De la Unidad de Documentación, Difusión e Información, lo siguiente:</w:t>
      </w:r>
    </w:p>
    <w:p w14:paraId="7712C939" w14:textId="77777777" w:rsidR="00100CE3" w:rsidRPr="008952F5" w:rsidRDefault="00100CE3" w:rsidP="00100CE3">
      <w:pPr>
        <w:pStyle w:val="Prrafodelista"/>
        <w:rPr>
          <w:rFonts w:ascii="Palatino Linotype" w:hAnsi="Palatino Linotype"/>
          <w:i/>
        </w:rPr>
      </w:pPr>
    </w:p>
    <w:p w14:paraId="53EF63B8" w14:textId="290281A2" w:rsidR="00100CE3" w:rsidRPr="008952F5" w:rsidRDefault="00100CE3" w:rsidP="00100CE3">
      <w:pPr>
        <w:pStyle w:val="Prrafodelista"/>
        <w:spacing w:line="360" w:lineRule="auto"/>
        <w:ind w:left="709" w:right="333"/>
        <w:jc w:val="both"/>
        <w:rPr>
          <w:rFonts w:ascii="Palatino Linotype" w:hAnsi="Palatino Linotype"/>
          <w:i/>
        </w:rPr>
      </w:pPr>
      <w:r w:rsidRPr="008952F5">
        <w:rPr>
          <w:rFonts w:ascii="Palatino Linotype" w:hAnsi="Palatino Linotype"/>
          <w:i/>
        </w:rPr>
        <w:t>“Artículo 51. El Jefe de la Unidad de Documentación, Difusión e Información tendrá las atribuciones y deberes siguientes:</w:t>
      </w:r>
      <w:r w:rsidRPr="008952F5">
        <w:rPr>
          <w:rFonts w:ascii="Palatino Linotype" w:hAnsi="Palatino Linotype"/>
          <w:i/>
        </w:rPr>
        <w:cr/>
        <w:t>...</w:t>
      </w:r>
    </w:p>
    <w:p w14:paraId="21D172AC" w14:textId="77777777" w:rsidR="00100CE3" w:rsidRPr="008952F5" w:rsidRDefault="00100CE3" w:rsidP="00100CE3">
      <w:pPr>
        <w:pStyle w:val="Prrafodelista"/>
        <w:spacing w:line="360" w:lineRule="auto"/>
        <w:ind w:left="709" w:right="333"/>
        <w:jc w:val="both"/>
        <w:rPr>
          <w:rFonts w:ascii="Palatino Linotype" w:hAnsi="Palatino Linotype"/>
          <w:i/>
        </w:rPr>
      </w:pPr>
      <w:r w:rsidRPr="008952F5">
        <w:rPr>
          <w:rFonts w:ascii="Palatino Linotype" w:hAnsi="Palatino Linotype"/>
          <w:i/>
        </w:rPr>
        <w:t>IX. Coordinar las funciones de la biblioteca y archivo central del Tribunal.</w:t>
      </w:r>
    </w:p>
    <w:p w14:paraId="7B28E861" w14:textId="77777777" w:rsidR="00100CE3" w:rsidRPr="008952F5" w:rsidRDefault="00100CE3" w:rsidP="00100CE3">
      <w:pPr>
        <w:pStyle w:val="Prrafodelista"/>
        <w:spacing w:line="360" w:lineRule="auto"/>
        <w:ind w:left="709" w:right="333"/>
        <w:jc w:val="both"/>
        <w:rPr>
          <w:rFonts w:ascii="Palatino Linotype" w:hAnsi="Palatino Linotype"/>
          <w:i/>
        </w:rPr>
      </w:pPr>
      <w:r w:rsidRPr="008952F5">
        <w:rPr>
          <w:rFonts w:ascii="Palatino Linotype" w:hAnsi="Palatino Linotype"/>
          <w:i/>
        </w:rPr>
        <w:t>...</w:t>
      </w:r>
    </w:p>
    <w:p w14:paraId="6B67BE68" w14:textId="77777777" w:rsidR="00100CE3" w:rsidRPr="008952F5" w:rsidRDefault="00100CE3" w:rsidP="00100CE3">
      <w:pPr>
        <w:pStyle w:val="Prrafodelista"/>
        <w:spacing w:line="360" w:lineRule="auto"/>
        <w:ind w:left="709" w:right="333"/>
        <w:jc w:val="both"/>
        <w:rPr>
          <w:rFonts w:ascii="Palatino Linotype" w:hAnsi="Palatino Linotype"/>
          <w:i/>
        </w:rPr>
      </w:pPr>
      <w:r w:rsidRPr="008952F5">
        <w:rPr>
          <w:rFonts w:ascii="Palatino Linotype" w:hAnsi="Palatino Linotype"/>
          <w:i/>
        </w:rPr>
        <w:t>XII. Publicar la información y tramitar las solicitudes en la materia que se presenten en términos de la Ley.</w:t>
      </w:r>
    </w:p>
    <w:p w14:paraId="06008EA6" w14:textId="507ABDAC" w:rsidR="00100CE3" w:rsidRPr="008952F5" w:rsidRDefault="00100CE3" w:rsidP="00100CE3">
      <w:pPr>
        <w:pStyle w:val="Prrafodelista"/>
        <w:spacing w:line="360" w:lineRule="auto"/>
        <w:ind w:left="709" w:right="333"/>
        <w:jc w:val="both"/>
        <w:rPr>
          <w:rFonts w:ascii="Palatino Linotype" w:hAnsi="Palatino Linotype"/>
          <w:i/>
        </w:rPr>
      </w:pPr>
      <w:r w:rsidRPr="008952F5">
        <w:rPr>
          <w:rFonts w:ascii="Palatino Linotype" w:hAnsi="Palatino Linotype"/>
          <w:i/>
        </w:rPr>
        <w:t>XIII.</w:t>
      </w:r>
      <w:r w:rsidR="00AB1FA8" w:rsidRPr="008952F5">
        <w:rPr>
          <w:rFonts w:ascii="Palatino Linotype" w:hAnsi="Palatino Linotype"/>
          <w:i/>
        </w:rPr>
        <w:t xml:space="preserve"> </w:t>
      </w:r>
      <w:r w:rsidRPr="008952F5">
        <w:rPr>
          <w:rFonts w:ascii="Palatino Linotype" w:hAnsi="Palatino Linotype"/>
          <w:i/>
        </w:rPr>
        <w:t>Verificar si la información se encuentra clasificada como confidencial o reservada.</w:t>
      </w:r>
    </w:p>
    <w:p w14:paraId="5E6D3B50" w14:textId="77777777" w:rsidR="00100CE3" w:rsidRPr="008952F5" w:rsidRDefault="00100CE3" w:rsidP="00100CE3">
      <w:pPr>
        <w:pStyle w:val="Prrafodelista"/>
        <w:spacing w:line="360" w:lineRule="auto"/>
        <w:ind w:left="709" w:right="333"/>
        <w:jc w:val="both"/>
        <w:rPr>
          <w:rFonts w:ascii="Palatino Linotype" w:hAnsi="Palatino Linotype"/>
          <w:i/>
        </w:rPr>
      </w:pPr>
      <w:r w:rsidRPr="008952F5">
        <w:rPr>
          <w:rFonts w:ascii="Palatino Linotype" w:hAnsi="Palatino Linotype"/>
          <w:i/>
        </w:rPr>
        <w:t>XIV. Fijar las condiciones del control de la información.</w:t>
      </w:r>
    </w:p>
    <w:p w14:paraId="71F7CD51" w14:textId="227B2316" w:rsidR="00100CE3" w:rsidRPr="008952F5" w:rsidRDefault="00100CE3" w:rsidP="00100CE3">
      <w:pPr>
        <w:pStyle w:val="Prrafodelista"/>
        <w:spacing w:line="360" w:lineRule="auto"/>
        <w:ind w:left="709" w:right="333"/>
        <w:jc w:val="both"/>
        <w:rPr>
          <w:rFonts w:ascii="Palatino Linotype" w:hAnsi="Palatino Linotype"/>
          <w:i/>
        </w:rPr>
      </w:pPr>
      <w:r w:rsidRPr="008952F5">
        <w:rPr>
          <w:rFonts w:ascii="Palatino Linotype" w:hAnsi="Palatino Linotype"/>
          <w:i/>
        </w:rPr>
        <w:t>XV. Solicitar a las unidades administrativas del Tribunal la información que esté a disposición del público que se encuentre en su poder, debidamente actualizada, para el cumplimiento de sus funciones.</w:t>
      </w:r>
    </w:p>
    <w:p w14:paraId="4A8C9BF4" w14:textId="77777777" w:rsidR="00100CE3" w:rsidRPr="008952F5" w:rsidRDefault="00100CE3" w:rsidP="00100CE3">
      <w:pPr>
        <w:pStyle w:val="Prrafodelista"/>
        <w:spacing w:line="360" w:lineRule="auto"/>
        <w:ind w:left="709" w:right="333"/>
        <w:jc w:val="both"/>
        <w:rPr>
          <w:rFonts w:ascii="Palatino Linotype" w:hAnsi="Palatino Linotype"/>
          <w:i/>
        </w:rPr>
      </w:pPr>
      <w:r w:rsidRPr="008952F5">
        <w:rPr>
          <w:rFonts w:ascii="Palatino Linotype" w:hAnsi="Palatino Linotype"/>
          <w:i/>
        </w:rPr>
        <w:t>XVI. Apoyar a los particulares, orientándolos y facilitándoles los medios para que puedan ejercitar el derecho a la información.</w:t>
      </w:r>
    </w:p>
    <w:p w14:paraId="0F47BF7A" w14:textId="77777777" w:rsidR="00100CE3" w:rsidRPr="008952F5" w:rsidRDefault="00100CE3" w:rsidP="00100CE3">
      <w:pPr>
        <w:pStyle w:val="Prrafodelista"/>
        <w:spacing w:line="360" w:lineRule="auto"/>
        <w:ind w:left="709" w:right="333"/>
        <w:jc w:val="both"/>
        <w:rPr>
          <w:rFonts w:ascii="Palatino Linotype" w:hAnsi="Palatino Linotype"/>
          <w:i/>
        </w:rPr>
      </w:pPr>
      <w:r w:rsidRPr="008952F5">
        <w:rPr>
          <w:rFonts w:ascii="Palatino Linotype" w:hAnsi="Palatino Linotype"/>
          <w:i/>
        </w:rPr>
        <w:t>XVII. Tramitar todo lo relativo para el logro de los propósitos de acceso a la información requerida por los particulares en poder del Tribunal.</w:t>
      </w:r>
    </w:p>
    <w:p w14:paraId="060B3592" w14:textId="1B87E865" w:rsidR="00100CE3" w:rsidRPr="008952F5" w:rsidRDefault="00100CE3" w:rsidP="00100CE3">
      <w:pPr>
        <w:pStyle w:val="Prrafodelista"/>
        <w:spacing w:line="360" w:lineRule="auto"/>
        <w:ind w:left="709" w:right="333"/>
        <w:jc w:val="both"/>
        <w:rPr>
          <w:rFonts w:ascii="Palatino Linotype" w:hAnsi="Palatino Linotype"/>
          <w:i/>
        </w:rPr>
      </w:pPr>
      <w:r w:rsidRPr="008952F5">
        <w:rPr>
          <w:rFonts w:ascii="Palatino Linotype" w:hAnsi="Palatino Linotype"/>
          <w:i/>
        </w:rPr>
        <w:t>XVIII. Las demás que le señalen las disposiciones legales.”</w:t>
      </w:r>
    </w:p>
    <w:p w14:paraId="23B7C218" w14:textId="77777777" w:rsidR="00F830C9" w:rsidRPr="008952F5" w:rsidRDefault="00F830C9" w:rsidP="00F830C9">
      <w:pPr>
        <w:pStyle w:val="Prrafodelista"/>
        <w:rPr>
          <w:rFonts w:ascii="Palatino Linotype" w:eastAsia="Cambria" w:hAnsi="Palatino Linotype" w:cs="Times New Roman"/>
        </w:rPr>
      </w:pPr>
    </w:p>
    <w:p w14:paraId="4BC93BA4" w14:textId="4E445BBD" w:rsidR="00100CE3" w:rsidRPr="008952F5" w:rsidRDefault="00100CE3" w:rsidP="00973AC7">
      <w:pPr>
        <w:pStyle w:val="Prrafodelista"/>
        <w:numPr>
          <w:ilvl w:val="0"/>
          <w:numId w:val="31"/>
        </w:numPr>
        <w:spacing w:line="360" w:lineRule="auto"/>
        <w:ind w:left="426"/>
        <w:jc w:val="both"/>
        <w:rPr>
          <w:rFonts w:ascii="Palatino Linotype" w:hAnsi="Palatino Linotype"/>
        </w:rPr>
      </w:pPr>
      <w:r w:rsidRPr="008952F5">
        <w:rPr>
          <w:rFonts w:ascii="Palatino Linotype" w:hAnsi="Palatino Linotype"/>
        </w:rPr>
        <w:t xml:space="preserve">En concordancia con el Capítulo Sexto denominado De la Unidad de Informática, el cual </w:t>
      </w:r>
      <w:r w:rsidR="00C75F8C" w:rsidRPr="008952F5">
        <w:rPr>
          <w:rFonts w:ascii="Palatino Linotype" w:hAnsi="Palatino Linotype"/>
        </w:rPr>
        <w:t>instituye</w:t>
      </w:r>
      <w:r w:rsidRPr="008952F5">
        <w:rPr>
          <w:rFonts w:ascii="Palatino Linotype" w:hAnsi="Palatino Linotype"/>
        </w:rPr>
        <w:t>:</w:t>
      </w:r>
    </w:p>
    <w:p w14:paraId="4D3CC03C" w14:textId="77777777" w:rsidR="00AB1FA8" w:rsidRPr="008952F5" w:rsidRDefault="00AB1FA8" w:rsidP="00100CE3">
      <w:pPr>
        <w:pStyle w:val="Prrafodelista"/>
        <w:spacing w:line="360" w:lineRule="auto"/>
        <w:ind w:left="709"/>
        <w:jc w:val="both"/>
        <w:rPr>
          <w:rFonts w:ascii="Palatino Linotype" w:hAnsi="Palatino Linotype"/>
          <w:i/>
        </w:rPr>
      </w:pPr>
    </w:p>
    <w:p w14:paraId="597BC886" w14:textId="6C76E145" w:rsidR="00100CE3" w:rsidRPr="008952F5" w:rsidRDefault="00100CE3" w:rsidP="00100CE3">
      <w:pPr>
        <w:pStyle w:val="Prrafodelista"/>
        <w:spacing w:line="360" w:lineRule="auto"/>
        <w:ind w:left="709"/>
        <w:jc w:val="both"/>
        <w:rPr>
          <w:rFonts w:ascii="Palatino Linotype" w:hAnsi="Palatino Linotype"/>
          <w:i/>
        </w:rPr>
      </w:pPr>
      <w:r w:rsidRPr="008952F5">
        <w:rPr>
          <w:rFonts w:ascii="Palatino Linotype" w:hAnsi="Palatino Linotype"/>
          <w:i/>
        </w:rPr>
        <w:lastRenderedPageBreak/>
        <w:t>“Artículo 54. El Jefe de la Unidad de Informática tendrá las atribuciones y deberes siguientes:</w:t>
      </w:r>
      <w:r w:rsidRPr="008952F5">
        <w:rPr>
          <w:rFonts w:ascii="Palatino Linotype" w:hAnsi="Palatino Linotype"/>
          <w:i/>
        </w:rPr>
        <w:cr/>
        <w:t>...</w:t>
      </w:r>
    </w:p>
    <w:p w14:paraId="369C59FB" w14:textId="2EA7AA38" w:rsidR="00100CE3" w:rsidRPr="008952F5" w:rsidRDefault="00100CE3" w:rsidP="00100CE3">
      <w:pPr>
        <w:pStyle w:val="Prrafodelista"/>
        <w:spacing w:line="360" w:lineRule="auto"/>
        <w:ind w:left="709"/>
        <w:jc w:val="both"/>
        <w:rPr>
          <w:rFonts w:ascii="Palatino Linotype" w:hAnsi="Palatino Linotype"/>
          <w:i/>
        </w:rPr>
      </w:pPr>
      <w:r w:rsidRPr="008952F5">
        <w:rPr>
          <w:rFonts w:ascii="Palatino Linotype" w:hAnsi="Palatino Linotype"/>
          <w:i/>
        </w:rPr>
        <w:t xml:space="preserve">II. </w:t>
      </w:r>
      <w:r w:rsidRPr="008952F5">
        <w:rPr>
          <w:rFonts w:ascii="Palatino Linotype" w:hAnsi="Palatino Linotype"/>
          <w:b/>
          <w:i/>
        </w:rPr>
        <w:t>Formular la estadística de los juicios, así como de los recursos de revisión tramitados y resueltos por las Salas y Secciones del Tribunal</w:t>
      </w:r>
      <w:r w:rsidRPr="008952F5">
        <w:rPr>
          <w:rFonts w:ascii="Palatino Linotype" w:hAnsi="Palatino Linotype"/>
          <w:i/>
        </w:rPr>
        <w:t>.</w:t>
      </w:r>
      <w:r w:rsidRPr="008952F5">
        <w:rPr>
          <w:rFonts w:ascii="Palatino Linotype" w:hAnsi="Palatino Linotype"/>
          <w:i/>
        </w:rPr>
        <w:cr/>
        <w:t>III. Coordinar con las diferentes áreas del Tribunal los sistemas de información y estadística.</w:t>
      </w:r>
    </w:p>
    <w:p w14:paraId="2734BEFD" w14:textId="77777777" w:rsidR="00100CE3" w:rsidRPr="008952F5" w:rsidRDefault="00100CE3" w:rsidP="00100CE3">
      <w:pPr>
        <w:pStyle w:val="Prrafodelista"/>
        <w:spacing w:line="360" w:lineRule="auto"/>
        <w:ind w:left="709"/>
        <w:jc w:val="both"/>
        <w:rPr>
          <w:rFonts w:ascii="Palatino Linotype" w:hAnsi="Palatino Linotype"/>
          <w:i/>
        </w:rPr>
      </w:pPr>
      <w:r w:rsidRPr="008952F5">
        <w:rPr>
          <w:rFonts w:ascii="Palatino Linotype" w:hAnsi="Palatino Linotype"/>
          <w:i/>
        </w:rPr>
        <w:t>IV. Auxiliar a las Salas y Unidades Administrativas del Tribunal en la automatización de sus tareas.</w:t>
      </w:r>
    </w:p>
    <w:p w14:paraId="2D8FAA5B" w14:textId="77777777" w:rsidR="00100CE3" w:rsidRPr="008952F5" w:rsidRDefault="00100CE3" w:rsidP="00100CE3">
      <w:pPr>
        <w:pStyle w:val="Prrafodelista"/>
        <w:spacing w:line="360" w:lineRule="auto"/>
        <w:ind w:left="709"/>
        <w:jc w:val="both"/>
        <w:rPr>
          <w:rFonts w:ascii="Palatino Linotype" w:hAnsi="Palatino Linotype"/>
          <w:i/>
        </w:rPr>
      </w:pPr>
      <w:r w:rsidRPr="008952F5">
        <w:rPr>
          <w:rFonts w:ascii="Palatino Linotype" w:hAnsi="Palatino Linotype"/>
          <w:i/>
        </w:rPr>
        <w:t xml:space="preserve">V. Diseñar, organizar, actualizar mensualmente y </w:t>
      </w:r>
      <w:proofErr w:type="spellStart"/>
      <w:r w:rsidRPr="008952F5">
        <w:rPr>
          <w:rFonts w:ascii="Palatino Linotype" w:hAnsi="Palatino Linotype"/>
          <w:i/>
        </w:rPr>
        <w:t>eficientar</w:t>
      </w:r>
      <w:proofErr w:type="spellEnd"/>
      <w:r w:rsidRPr="008952F5">
        <w:rPr>
          <w:rFonts w:ascii="Palatino Linotype" w:hAnsi="Palatino Linotype"/>
          <w:i/>
        </w:rPr>
        <w:t xml:space="preserve"> los compendios informático- estadísticos del Tribunal.</w:t>
      </w:r>
    </w:p>
    <w:p w14:paraId="0AB4B3E7" w14:textId="1EDD3328" w:rsidR="00100CE3" w:rsidRPr="008952F5" w:rsidRDefault="00100CE3" w:rsidP="00100CE3">
      <w:pPr>
        <w:pStyle w:val="Prrafodelista"/>
        <w:spacing w:line="360" w:lineRule="auto"/>
        <w:ind w:left="709"/>
        <w:jc w:val="both"/>
        <w:rPr>
          <w:rFonts w:ascii="Palatino Linotype" w:hAnsi="Palatino Linotype"/>
        </w:rPr>
      </w:pPr>
      <w:r w:rsidRPr="008952F5">
        <w:rPr>
          <w:rFonts w:ascii="Palatino Linotype" w:hAnsi="Palatino Linotype"/>
          <w:i/>
        </w:rPr>
        <w:t>...”</w:t>
      </w:r>
      <w:r w:rsidR="00AB1FA8" w:rsidRPr="008952F5">
        <w:rPr>
          <w:rFonts w:ascii="Palatino Linotype" w:hAnsi="Palatino Linotype"/>
          <w:i/>
        </w:rPr>
        <w:t xml:space="preserve"> </w:t>
      </w:r>
      <w:r w:rsidR="00AB1FA8" w:rsidRPr="008952F5">
        <w:rPr>
          <w:rFonts w:ascii="Palatino Linotype" w:hAnsi="Palatino Linotype"/>
        </w:rPr>
        <w:t>Énfasis añadido</w:t>
      </w:r>
    </w:p>
    <w:p w14:paraId="27004599" w14:textId="77777777" w:rsidR="00AB1FA8" w:rsidRPr="008952F5" w:rsidRDefault="00AB1FA8" w:rsidP="00AB1FA8">
      <w:pPr>
        <w:pStyle w:val="Prrafodelista"/>
        <w:spacing w:line="360" w:lineRule="auto"/>
        <w:ind w:left="360"/>
        <w:jc w:val="both"/>
        <w:rPr>
          <w:rFonts w:ascii="Palatino Linotype" w:hAnsi="Palatino Linotype"/>
          <w:i/>
        </w:rPr>
      </w:pPr>
    </w:p>
    <w:p w14:paraId="6513195A" w14:textId="7A018FCC" w:rsidR="00AA4260" w:rsidRPr="008952F5" w:rsidRDefault="00AA4260" w:rsidP="00973AC7">
      <w:pPr>
        <w:pStyle w:val="Prrafodelista"/>
        <w:numPr>
          <w:ilvl w:val="0"/>
          <w:numId w:val="31"/>
        </w:numPr>
        <w:spacing w:line="360" w:lineRule="auto"/>
        <w:ind w:left="426"/>
        <w:jc w:val="both"/>
        <w:rPr>
          <w:rFonts w:ascii="Palatino Linotype" w:eastAsia="MS Mincho" w:hAnsi="Palatino Linotype" w:cs="Arial"/>
        </w:rPr>
      </w:pPr>
      <w:r w:rsidRPr="008952F5">
        <w:rPr>
          <w:rFonts w:ascii="Palatino Linotype" w:eastAsia="MS Mincho" w:hAnsi="Palatino Linotype" w:cs="Arial"/>
        </w:rPr>
        <w:t xml:space="preserve">Por lo que el </w:t>
      </w:r>
      <w:r w:rsidR="00FA5AC6" w:rsidRPr="008952F5">
        <w:rPr>
          <w:rFonts w:ascii="Palatino Linotype" w:hAnsi="Palatino Linotype"/>
          <w:b/>
          <w:bCs/>
          <w:color w:val="000000"/>
        </w:rPr>
        <w:t>Tribunal de Justicia Administrativa del Estado de México</w:t>
      </w:r>
      <w:r w:rsidRPr="008952F5">
        <w:rPr>
          <w:rFonts w:ascii="Palatino Linotype" w:eastAsia="MS Mincho" w:hAnsi="Palatino Linotype" w:cs="Arial"/>
        </w:rPr>
        <w:t xml:space="preserve"> debe documentar las decisiones que  adopta en el ejercicio de sus funciones, facultades y atribuciones, la generación de dichos documentos implica su conservación, resguardo y clasificación bajo criterios archivísticos que les permitan dar un orden lógico funcional tanto para su debida conservación, consulta, acceso, concentración y, en su caso, depuración. Por lo que eso que se impone al </w:t>
      </w:r>
      <w:r w:rsidR="00FA5AC6" w:rsidRPr="008952F5">
        <w:rPr>
          <w:rFonts w:ascii="Palatino Linotype" w:hAnsi="Palatino Linotype"/>
          <w:b/>
          <w:bCs/>
          <w:color w:val="000000"/>
        </w:rPr>
        <w:t>Tribunal de Justicia Administrativa del Estado de México</w:t>
      </w:r>
      <w:r w:rsidRPr="008952F5">
        <w:rPr>
          <w:rFonts w:ascii="Palatino Linotype" w:eastAsia="MS Mincho" w:hAnsi="Palatino Linotype" w:cs="Arial"/>
        </w:rPr>
        <w:t xml:space="preserve">, es una obligación común para todos los sujetos obligados, actividad básica e indispensable para facilitar el ejercicio del derecho de acceso a la información pública. </w:t>
      </w:r>
    </w:p>
    <w:p w14:paraId="28C06FA8" w14:textId="77777777" w:rsidR="00AA4260" w:rsidRPr="008952F5" w:rsidRDefault="00AA4260" w:rsidP="00AA4260">
      <w:pPr>
        <w:spacing w:line="360" w:lineRule="auto"/>
        <w:jc w:val="both"/>
        <w:rPr>
          <w:rFonts w:ascii="Palatino Linotype" w:eastAsia="MS Mincho" w:hAnsi="Palatino Linotype" w:cs="Arial"/>
        </w:rPr>
      </w:pPr>
    </w:p>
    <w:p w14:paraId="79885153" w14:textId="77777777" w:rsidR="00AA4260" w:rsidRPr="008952F5" w:rsidRDefault="00AA4260" w:rsidP="00973AC7">
      <w:pPr>
        <w:pStyle w:val="Prrafodelista"/>
        <w:numPr>
          <w:ilvl w:val="0"/>
          <w:numId w:val="31"/>
        </w:numPr>
        <w:spacing w:line="360" w:lineRule="auto"/>
        <w:ind w:left="426"/>
        <w:jc w:val="both"/>
        <w:rPr>
          <w:rFonts w:ascii="Palatino Linotype" w:eastAsia="MS Mincho" w:hAnsi="Palatino Linotype" w:cs="Arial"/>
        </w:rPr>
      </w:pPr>
      <w:r w:rsidRPr="008952F5">
        <w:rPr>
          <w:rFonts w:ascii="Palatino Linotype" w:eastAsia="MS Mincho" w:hAnsi="Palatino Linotype" w:cs="Arial"/>
        </w:rPr>
        <w:lastRenderedPageBreak/>
        <w:t>En ese mismo sentido se ha pronunciado este Órgano Garante al señalar:</w:t>
      </w:r>
    </w:p>
    <w:p w14:paraId="3942986E" w14:textId="77777777" w:rsidR="00AA4260" w:rsidRPr="008952F5" w:rsidRDefault="00AA4260" w:rsidP="00AA4260">
      <w:pPr>
        <w:spacing w:line="360" w:lineRule="auto"/>
        <w:ind w:left="709" w:right="616"/>
        <w:jc w:val="both"/>
        <w:rPr>
          <w:rFonts w:ascii="Palatino Linotype" w:eastAsia="Times New Roman" w:hAnsi="Palatino Linotype" w:cs="Arial"/>
          <w:i/>
          <w:lang w:val="es-ES"/>
        </w:rPr>
      </w:pPr>
      <w:r w:rsidRPr="008952F5">
        <w:rPr>
          <w:rFonts w:ascii="Palatino Linotype" w:eastAsia="Times New Roman" w:hAnsi="Palatino Linotype" w:cs="Arial"/>
          <w:b/>
          <w:lang w:val="es-ES"/>
        </w:rPr>
        <w:t>PRESERVACIÓN DE LA INFORMACIÓN, DEBER DE.</w:t>
      </w:r>
      <w:r w:rsidRPr="008952F5">
        <w:rPr>
          <w:rFonts w:ascii="Palatino Linotype" w:eastAsia="Times New Roman" w:hAnsi="Palatino Linotype" w:cs="Arial"/>
          <w:lang w:val="es-ES"/>
        </w:rPr>
        <w:t xml:space="preserve"> </w:t>
      </w:r>
      <w:r w:rsidRPr="008952F5">
        <w:rPr>
          <w:rFonts w:ascii="Palatino Linotype" w:eastAsia="Times New Roman" w:hAnsi="Palatino Linotype" w:cs="Arial"/>
          <w:i/>
          <w:lang w:val="es-ES"/>
        </w:rPr>
        <w:t xml:space="preserve">Los sujetos obligados tienen el deber constitucional de preservar los documentos en archivos actualizados y cumpliendo los estándares señalados en la ley de documentos administrativos e históricos del Estado de México, los lineamientos para la organización y conservación de archivos expedidos por el Consejo Nacional del Sistema Nacional de Transparencia y los lineamientos para la administración de documentos en el Estado de México, expedidos por la Secretaría Técnica del Comité Técnico de Documentos del Sistema Estatal de Documentación, según corresponda.  </w:t>
      </w:r>
    </w:p>
    <w:p w14:paraId="4ADE7DEA" w14:textId="77777777" w:rsidR="00AA4260" w:rsidRPr="008952F5" w:rsidRDefault="00AA4260" w:rsidP="00AA4260">
      <w:pPr>
        <w:spacing w:line="360" w:lineRule="auto"/>
        <w:ind w:left="709" w:right="616"/>
        <w:jc w:val="both"/>
        <w:rPr>
          <w:rFonts w:ascii="Palatino Linotype" w:eastAsia="Times New Roman" w:hAnsi="Palatino Linotype" w:cs="Arial"/>
          <w:i/>
          <w:lang w:val="es-ES"/>
        </w:rPr>
      </w:pPr>
      <w:r w:rsidRPr="008952F5">
        <w:rPr>
          <w:rFonts w:ascii="Palatino Linotype" w:hAnsi="Palatino Linotype" w:cs="Arial"/>
          <w:b/>
          <w:bCs/>
        </w:rPr>
        <w:t xml:space="preserve">01563/INFOEM/IP/RR/2016, </w:t>
      </w:r>
      <w:r w:rsidRPr="008952F5">
        <w:rPr>
          <w:rFonts w:ascii="Palatino Linotype" w:hAnsi="Palatino Linotype" w:cs="Arial"/>
        </w:rPr>
        <w:t xml:space="preserve">en contra de la respuesta </w:t>
      </w:r>
      <w:r w:rsidRPr="008952F5">
        <w:rPr>
          <w:rFonts w:ascii="Palatino Linotype" w:hAnsi="Palatino Linotype"/>
        </w:rPr>
        <w:t>de</w:t>
      </w:r>
      <w:r w:rsidRPr="008952F5">
        <w:rPr>
          <w:rFonts w:ascii="Palatino Linotype" w:hAnsi="Palatino Linotype"/>
          <w:b/>
        </w:rPr>
        <w:t>l Ayuntamiento de La Paz</w:t>
      </w:r>
      <w:r w:rsidRPr="008952F5">
        <w:rPr>
          <w:rFonts w:ascii="Palatino Linotype" w:eastAsia="Times New Roman" w:hAnsi="Palatino Linotype" w:cs="Arial"/>
          <w:i/>
          <w:lang w:val="es-ES"/>
        </w:rPr>
        <w:t xml:space="preserve">. </w:t>
      </w:r>
      <w:r w:rsidRPr="008952F5">
        <w:rPr>
          <w:rFonts w:ascii="Palatino Linotype" w:hAnsi="Palatino Linotype"/>
          <w:b/>
        </w:rPr>
        <w:t>Comisionado Ponente José Guadalupe Luna Hernández</w:t>
      </w:r>
    </w:p>
    <w:p w14:paraId="54915E90" w14:textId="77777777" w:rsidR="00AA4260" w:rsidRPr="008952F5" w:rsidRDefault="00AA4260" w:rsidP="00AA4260">
      <w:pPr>
        <w:spacing w:line="360" w:lineRule="auto"/>
        <w:jc w:val="both"/>
        <w:rPr>
          <w:rFonts w:ascii="Palatino Linotype" w:eastAsia="MS Mincho" w:hAnsi="Palatino Linotype" w:cs="Arial"/>
        </w:rPr>
      </w:pPr>
    </w:p>
    <w:p w14:paraId="67E58B02" w14:textId="77777777" w:rsidR="00AA4260" w:rsidRPr="008952F5" w:rsidRDefault="00AA4260" w:rsidP="00973AC7">
      <w:pPr>
        <w:pStyle w:val="Prrafodelista"/>
        <w:numPr>
          <w:ilvl w:val="0"/>
          <w:numId w:val="31"/>
        </w:numPr>
        <w:spacing w:line="360" w:lineRule="auto"/>
        <w:ind w:left="426"/>
        <w:jc w:val="both"/>
        <w:rPr>
          <w:rFonts w:ascii="Palatino Linotype" w:eastAsia="MS Mincho" w:hAnsi="Palatino Linotype" w:cs="Arial"/>
        </w:rPr>
      </w:pPr>
      <w:r w:rsidRPr="008952F5">
        <w:rPr>
          <w:rFonts w:ascii="Palatino Linotype" w:eastAsia="MS Mincho" w:hAnsi="Palatino Linotype" w:cs="Arial"/>
        </w:rPr>
        <w:t xml:space="preserve">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8952F5">
        <w:rPr>
          <w:rFonts w:ascii="Palatino Linotype" w:eastAsia="MS Mincho" w:hAnsi="Palatino Linotype" w:cs="Arial"/>
          <w:i/>
        </w:rPr>
        <w:t xml:space="preserve">a todas las áreas competentes que cuenten con la información o deban tenerla de acuerdo a sus facultades, competencias y funciones, </w:t>
      </w:r>
      <w:r w:rsidRPr="008952F5">
        <w:rPr>
          <w:rFonts w:ascii="Palatino Linotype" w:eastAsia="MS Mincho" w:hAnsi="Palatino Linotype" w:cs="Arial"/>
          <w:b/>
          <w:i/>
          <w:u w:val="single"/>
        </w:rPr>
        <w:t>con el objeto de que realicen una búsqueda exhaustiva y razonable de la información solicitada</w:t>
      </w:r>
      <w:r w:rsidRPr="008952F5">
        <w:rPr>
          <w:rFonts w:ascii="Palatino Linotype" w:eastAsia="MS Mincho" w:hAnsi="Palatino Linotype" w:cs="Arial"/>
          <w:i/>
        </w:rPr>
        <w:t>,</w:t>
      </w:r>
      <w:r w:rsidRPr="008952F5">
        <w:rPr>
          <w:rFonts w:ascii="Palatino Linotype" w:eastAsia="MS Mincho" w:hAnsi="Palatino Linotype" w:cs="Arial"/>
        </w:rPr>
        <w:t xml:space="preserve"> según se asienta en el artículo 162 de la ley citada. </w:t>
      </w:r>
    </w:p>
    <w:p w14:paraId="6C12BD9D" w14:textId="77777777" w:rsidR="00AA4260" w:rsidRPr="008952F5" w:rsidRDefault="00AA4260" w:rsidP="00AA4260">
      <w:pPr>
        <w:spacing w:line="360" w:lineRule="auto"/>
        <w:jc w:val="both"/>
        <w:rPr>
          <w:rFonts w:ascii="Palatino Linotype" w:eastAsia="MS Mincho" w:hAnsi="Palatino Linotype" w:cs="Arial"/>
        </w:rPr>
      </w:pPr>
    </w:p>
    <w:p w14:paraId="260133D6" w14:textId="15F098DC" w:rsidR="00AA4260" w:rsidRPr="008952F5" w:rsidRDefault="00AA4260" w:rsidP="00973AC7">
      <w:pPr>
        <w:pStyle w:val="Prrafodelista"/>
        <w:numPr>
          <w:ilvl w:val="0"/>
          <w:numId w:val="31"/>
        </w:numPr>
        <w:spacing w:line="360" w:lineRule="auto"/>
        <w:ind w:left="426"/>
        <w:jc w:val="both"/>
        <w:rPr>
          <w:rFonts w:ascii="Palatino Linotype" w:eastAsia="MS Mincho" w:hAnsi="Palatino Linotype" w:cs="Arial"/>
        </w:rPr>
      </w:pPr>
      <w:r w:rsidRPr="008952F5">
        <w:rPr>
          <w:rFonts w:ascii="Palatino Linotype" w:eastAsia="MS Mincho" w:hAnsi="Palatino Linotype" w:cs="Arial"/>
        </w:rPr>
        <w:lastRenderedPageBreak/>
        <w:t xml:space="preserve">Por lo que el buscar exhaustivamente en sus archivos, identificar la unidad administrativa que resguarda el documento al que una persona pretende acceder, es practicar una adecuada gestión documental que nos permite localizar el documento, como bien señala el artículo 159 de la Ley de Transparencia y no, como equivocadamente pretende el </w:t>
      </w:r>
      <w:r w:rsidR="00FA5AC6" w:rsidRPr="008952F5">
        <w:rPr>
          <w:rFonts w:ascii="Palatino Linotype" w:hAnsi="Palatino Linotype"/>
          <w:b/>
          <w:bCs/>
          <w:color w:val="000000"/>
        </w:rPr>
        <w:t xml:space="preserve">Tribunal de Justicia Administrativa </w:t>
      </w:r>
      <w:r w:rsidRPr="008952F5">
        <w:rPr>
          <w:rFonts w:ascii="Palatino Linotype" w:eastAsia="MS Mincho" w:hAnsi="Palatino Linotype" w:cs="Arial"/>
        </w:rPr>
        <w:t xml:space="preserve">con una interpretación de las palabras </w:t>
      </w:r>
      <w:r w:rsidRPr="008952F5">
        <w:rPr>
          <w:rFonts w:ascii="Palatino Linotype" w:eastAsia="MS Mincho" w:hAnsi="Palatino Linotype" w:cs="Arial"/>
          <w:i/>
        </w:rPr>
        <w:t>absurda y rebuscada</w:t>
      </w:r>
      <w:r w:rsidRPr="008952F5">
        <w:rPr>
          <w:rFonts w:ascii="Palatino Linotype" w:eastAsia="MS Mincho" w:hAnsi="Palatino Linotype" w:cs="Arial"/>
        </w:rPr>
        <w:t>,</w:t>
      </w:r>
      <w:r w:rsidRPr="008952F5">
        <w:rPr>
          <w:rStyle w:val="Refdenotaalpie"/>
          <w:rFonts w:ascii="Palatino Linotype" w:eastAsia="MS Mincho" w:hAnsi="Palatino Linotype" w:cs="Arial"/>
        </w:rPr>
        <w:footnoteReference w:id="5"/>
      </w:r>
      <w:r w:rsidRPr="008952F5">
        <w:rPr>
          <w:rFonts w:ascii="Palatino Linotype" w:eastAsia="MS Mincho" w:hAnsi="Palatino Linotype" w:cs="Arial"/>
        </w:rPr>
        <w:t xml:space="preserve"> como realizar una investigación, por lo que convendría que el </w:t>
      </w:r>
      <w:r w:rsidRPr="008952F5">
        <w:rPr>
          <w:rFonts w:ascii="Palatino Linotype" w:eastAsia="MS Mincho" w:hAnsi="Palatino Linotype" w:cs="Arial"/>
          <w:b/>
        </w:rPr>
        <w:t>SUJETO OBLIGADO</w:t>
      </w:r>
      <w:r w:rsidRPr="008952F5">
        <w:rPr>
          <w:rFonts w:ascii="Palatino Linotype" w:eastAsia="MS Mincho" w:hAnsi="Palatino Linotype" w:cs="Arial"/>
        </w:rPr>
        <w:t xml:space="preserve"> interpretara los conceptos legales prefiriendo su sentido común y usual en lugar de usos inaplicables, por artificiosos, para el supuesto de la realidad que la disposición jurídica regula. </w:t>
      </w:r>
    </w:p>
    <w:p w14:paraId="172E5FB4" w14:textId="77777777" w:rsidR="00AA4260" w:rsidRPr="008952F5" w:rsidRDefault="00AA4260" w:rsidP="00AA4260">
      <w:pPr>
        <w:spacing w:line="360" w:lineRule="auto"/>
        <w:jc w:val="both"/>
        <w:rPr>
          <w:rFonts w:ascii="Palatino Linotype" w:eastAsia="MS Mincho" w:hAnsi="Palatino Linotype" w:cs="Arial"/>
        </w:rPr>
      </w:pPr>
    </w:p>
    <w:p w14:paraId="691A3064" w14:textId="221FE6A1" w:rsidR="00AA4260" w:rsidRPr="008952F5" w:rsidRDefault="00AA4260" w:rsidP="00973AC7">
      <w:pPr>
        <w:pStyle w:val="Prrafodelista"/>
        <w:numPr>
          <w:ilvl w:val="0"/>
          <w:numId w:val="31"/>
        </w:numPr>
        <w:spacing w:line="360" w:lineRule="auto"/>
        <w:ind w:left="426"/>
        <w:jc w:val="both"/>
        <w:rPr>
          <w:rFonts w:ascii="Palatino Linotype" w:eastAsia="MS Mincho" w:hAnsi="Palatino Linotype" w:cs="Arial"/>
        </w:rPr>
      </w:pPr>
      <w:r w:rsidRPr="008952F5">
        <w:rPr>
          <w:rFonts w:ascii="Palatino Linotype" w:eastAsia="MS Mincho" w:hAnsi="Palatino Linotype" w:cs="Arial"/>
        </w:rPr>
        <w:t xml:space="preserve">Ya que somos de la opinión que realizar una investigación es analizar y extraer información de diversos documentos o de la realidad misma para someterla a un proceso a través del cual se realizan </w:t>
      </w:r>
      <w:r w:rsidRPr="008952F5">
        <w:rPr>
          <w:rFonts w:ascii="Palatino Linotype" w:eastAsia="MS Mincho" w:hAnsi="Palatino Linotype" w:cs="Arial"/>
          <w:i/>
        </w:rPr>
        <w:t>actividades intelectuales y experimentales de modo sistemático con el propósito de aumentar los conocimientos sobre una determinada materia,</w:t>
      </w:r>
      <w:r w:rsidRPr="008952F5">
        <w:rPr>
          <w:rStyle w:val="Refdenotaalpie"/>
          <w:rFonts w:ascii="Palatino Linotype" w:eastAsia="MS Mincho" w:hAnsi="Palatino Linotype" w:cs="Arial"/>
          <w:i/>
        </w:rPr>
        <w:footnoteReference w:id="6"/>
      </w:r>
      <w:r w:rsidRPr="008952F5">
        <w:rPr>
          <w:rFonts w:ascii="Palatino Linotype" w:eastAsia="MS Mincho" w:hAnsi="Palatino Linotype" w:cs="Arial"/>
          <w:i/>
        </w:rPr>
        <w:t xml:space="preserve"> </w:t>
      </w:r>
      <w:r w:rsidRPr="008952F5">
        <w:rPr>
          <w:rFonts w:ascii="Palatino Linotype" w:eastAsia="MS Mincho" w:hAnsi="Palatino Linotype" w:cs="Arial"/>
        </w:rPr>
        <w:t xml:space="preserve">lo que desde luego implica generar un nuevo documento. Lo que en este caso no es así ya que lo que pretende </w:t>
      </w:r>
      <w:proofErr w:type="gramStart"/>
      <w:r w:rsidR="00FA5AC6" w:rsidRPr="008952F5">
        <w:rPr>
          <w:rFonts w:ascii="Palatino Linotype" w:eastAsia="MS Mincho" w:hAnsi="Palatino Linotype" w:cs="Arial"/>
        </w:rPr>
        <w:t>la</w:t>
      </w:r>
      <w:proofErr w:type="gramEnd"/>
      <w:r w:rsidR="00FA5AC6" w:rsidRPr="008952F5">
        <w:rPr>
          <w:rFonts w:ascii="Palatino Linotype" w:eastAsia="MS Mincho" w:hAnsi="Palatino Linotype" w:cs="Arial"/>
        </w:rPr>
        <w:t xml:space="preserve"> hoy recurrente</w:t>
      </w:r>
      <w:r w:rsidRPr="008952F5">
        <w:rPr>
          <w:rFonts w:ascii="Palatino Linotype" w:eastAsia="MS Mincho" w:hAnsi="Palatino Linotype" w:cs="Arial"/>
        </w:rPr>
        <w:t xml:space="preserve"> es acceder a documentos generados por la autoridad antes de que se formulara la solicitud de acceso a la información. Los documentos en cuestión, dada su especial y particular naturaleza, debieron de hacer constar decisiones adoptadas por el </w:t>
      </w:r>
      <w:r w:rsidRPr="008952F5">
        <w:rPr>
          <w:rFonts w:ascii="Palatino Linotype" w:eastAsia="MS Mincho" w:hAnsi="Palatino Linotype" w:cs="Arial"/>
          <w:b/>
        </w:rPr>
        <w:lastRenderedPageBreak/>
        <w:t xml:space="preserve">SUJETO OBLIGADO </w:t>
      </w:r>
      <w:r w:rsidRPr="008952F5">
        <w:rPr>
          <w:rFonts w:ascii="Palatino Linotype" w:eastAsia="MS Mincho" w:hAnsi="Palatino Linotype" w:cs="Arial"/>
        </w:rPr>
        <w:t xml:space="preserve">en el ejercicio de sus facultades, funciones y atribuciones y no implican que en nada se aumenten los conocimientos de la materia en especial. </w:t>
      </w:r>
    </w:p>
    <w:p w14:paraId="2D1F881B" w14:textId="77777777" w:rsidR="004F298E" w:rsidRPr="008952F5" w:rsidRDefault="004F298E" w:rsidP="004F298E">
      <w:pPr>
        <w:pStyle w:val="Prrafodelista"/>
        <w:rPr>
          <w:rFonts w:ascii="Palatino Linotype" w:eastAsia="MS Mincho" w:hAnsi="Palatino Linotype" w:cs="Arial"/>
        </w:rPr>
      </w:pPr>
    </w:p>
    <w:p w14:paraId="4149ED6A" w14:textId="2F804458" w:rsidR="00AA4260" w:rsidRPr="008952F5" w:rsidRDefault="00FA5AC6" w:rsidP="00973AC7">
      <w:pPr>
        <w:pStyle w:val="Prrafodelista"/>
        <w:numPr>
          <w:ilvl w:val="0"/>
          <w:numId w:val="31"/>
        </w:numPr>
        <w:spacing w:line="360" w:lineRule="auto"/>
        <w:ind w:left="426"/>
        <w:jc w:val="both"/>
        <w:rPr>
          <w:rFonts w:ascii="Palatino Linotype" w:eastAsia="MS Mincho" w:hAnsi="Palatino Linotype" w:cs="Arial"/>
        </w:rPr>
      </w:pPr>
      <w:r w:rsidRPr="008952F5">
        <w:rPr>
          <w:rFonts w:ascii="Palatino Linotype" w:eastAsia="MS Mincho" w:hAnsi="Palatino Linotype" w:cs="Arial"/>
        </w:rPr>
        <w:t>La particular</w:t>
      </w:r>
      <w:r w:rsidR="00AA4260" w:rsidRPr="008952F5">
        <w:rPr>
          <w:rFonts w:ascii="Palatino Linotype" w:eastAsia="MS Mincho" w:hAnsi="Palatino Linotype" w:cs="Arial"/>
        </w:rPr>
        <w:t xml:space="preserve"> pretende acceder a documentos generados previamente a que formulara la solicitud de acceso a la información, por lo que localizar el documento y entregarlo, tal y como existe, es distinto a realizar una investigación y construir un nuevo documento. Por lo que la respuesta del Sujeto Obligado en cuanto se refiere a que no puede responder a la solicitud de acceso a la información porque ello implica realizar una investigación, es una respuesta que afecta el derecho de acceso a la información pública y debe de revocarse, como se hará en el futuro si el </w:t>
      </w:r>
      <w:r w:rsidR="00AA4260" w:rsidRPr="008952F5">
        <w:rPr>
          <w:rFonts w:ascii="Palatino Linotype" w:eastAsia="MS Mincho" w:hAnsi="Palatino Linotype" w:cs="Arial"/>
          <w:b/>
        </w:rPr>
        <w:t>SUJETO OBLIGADO</w:t>
      </w:r>
      <w:r w:rsidR="00AA4260" w:rsidRPr="008952F5">
        <w:rPr>
          <w:rFonts w:ascii="Palatino Linotype" w:eastAsia="MS Mincho" w:hAnsi="Palatino Linotype" w:cs="Arial"/>
        </w:rPr>
        <w:t xml:space="preserve"> persiste en tan desafortunado argumento.</w:t>
      </w:r>
    </w:p>
    <w:p w14:paraId="4C25CC5B" w14:textId="77777777" w:rsidR="00AA4260" w:rsidRPr="008952F5" w:rsidRDefault="00AA4260" w:rsidP="00AA4260">
      <w:pPr>
        <w:spacing w:line="360" w:lineRule="auto"/>
        <w:jc w:val="both"/>
        <w:rPr>
          <w:rFonts w:ascii="Palatino Linotype" w:eastAsia="MS Mincho" w:hAnsi="Palatino Linotype" w:cs="Arial"/>
        </w:rPr>
      </w:pPr>
    </w:p>
    <w:p w14:paraId="611D9885" w14:textId="77777777" w:rsidR="00AA4260" w:rsidRPr="008952F5" w:rsidRDefault="00AA4260" w:rsidP="00973AC7">
      <w:pPr>
        <w:pStyle w:val="Prrafodelista"/>
        <w:numPr>
          <w:ilvl w:val="0"/>
          <w:numId w:val="31"/>
        </w:numPr>
        <w:spacing w:line="360" w:lineRule="auto"/>
        <w:ind w:left="426"/>
        <w:jc w:val="both"/>
        <w:rPr>
          <w:rFonts w:ascii="Palatino Linotype" w:eastAsia="MS Mincho" w:hAnsi="Palatino Linotype" w:cs="Arial"/>
        </w:rPr>
      </w:pPr>
      <w:r w:rsidRPr="008952F5">
        <w:rPr>
          <w:rFonts w:ascii="Palatino Linotype" w:eastAsia="MS Mincho" w:hAnsi="Palatino Linotype" w:cs="Arial"/>
        </w:rPr>
        <w:t xml:space="preserve">En consecuencia, a criterio de este Órgano Garante, </w:t>
      </w:r>
      <w:r w:rsidRPr="008952F5">
        <w:rPr>
          <w:rFonts w:ascii="Palatino Linotype" w:eastAsia="MS Mincho" w:hAnsi="Palatino Linotype" w:cs="Arial"/>
          <w:b/>
        </w:rPr>
        <w:t>NO ES UNA INVESTIGACIÓN, LA BUSQUEDA QUE PERMITA LOCALIZAR LOS DOCUMENTOS PARA ATENDER UNA SOLICITUD DE ACCESO A LA INFORMACIÓN</w:t>
      </w:r>
      <w:r w:rsidRPr="008952F5">
        <w:rPr>
          <w:rFonts w:ascii="Palatino Linotype" w:eastAsia="MS Mincho" w:hAnsi="Palatino Linotype" w:cs="Arial"/>
        </w:rPr>
        <w:t xml:space="preserve">. El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w:t>
      </w:r>
      <w:r w:rsidRPr="008952F5">
        <w:rPr>
          <w:rFonts w:ascii="Palatino Linotype" w:eastAsia="MS Mincho" w:hAnsi="Palatino Linotype" w:cs="Arial"/>
        </w:rPr>
        <w:lastRenderedPageBreak/>
        <w:t xml:space="preserve">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 de la investigación practicada. </w:t>
      </w:r>
    </w:p>
    <w:p w14:paraId="477121DF" w14:textId="77777777" w:rsidR="00AA4260" w:rsidRPr="008952F5" w:rsidRDefault="00AA4260" w:rsidP="00AA4260">
      <w:pPr>
        <w:spacing w:line="360" w:lineRule="auto"/>
        <w:jc w:val="both"/>
        <w:rPr>
          <w:rFonts w:ascii="Palatino Linotype" w:eastAsia="MS Mincho" w:hAnsi="Palatino Linotype" w:cs="Arial"/>
        </w:rPr>
      </w:pPr>
    </w:p>
    <w:p w14:paraId="5A2D5601" w14:textId="39941BEF" w:rsidR="00AA4260" w:rsidRPr="008952F5" w:rsidRDefault="00AA4260" w:rsidP="004622A7">
      <w:pPr>
        <w:pStyle w:val="Ttulo1"/>
        <w:rPr>
          <w:b/>
        </w:rPr>
      </w:pPr>
      <w:bookmarkStart w:id="142" w:name="_Toc516481743"/>
      <w:r w:rsidRPr="008952F5">
        <w:rPr>
          <w:b/>
        </w:rPr>
        <w:t>II. El solicitante debe describir la información a la que pretende acceder y de ser posible ofrecer detalles adicionales que permitan su adecuada identificación.</w:t>
      </w:r>
      <w:bookmarkEnd w:id="142"/>
    </w:p>
    <w:p w14:paraId="18495715" w14:textId="77777777" w:rsidR="00AA4260" w:rsidRPr="008952F5" w:rsidRDefault="00AA4260" w:rsidP="00AA4260">
      <w:pPr>
        <w:spacing w:line="360" w:lineRule="auto"/>
        <w:jc w:val="both"/>
        <w:rPr>
          <w:rFonts w:ascii="Palatino Linotype" w:eastAsia="MS Mincho" w:hAnsi="Palatino Linotype" w:cs="Arial"/>
        </w:rPr>
      </w:pPr>
    </w:p>
    <w:p w14:paraId="509E77A0" w14:textId="7167F70E" w:rsidR="00AA4260" w:rsidRPr="008952F5" w:rsidRDefault="00AA4260" w:rsidP="00973AC7">
      <w:pPr>
        <w:pStyle w:val="Prrafodelista"/>
        <w:numPr>
          <w:ilvl w:val="0"/>
          <w:numId w:val="31"/>
        </w:numPr>
        <w:spacing w:line="360" w:lineRule="auto"/>
        <w:ind w:left="426"/>
        <w:jc w:val="both"/>
        <w:rPr>
          <w:rFonts w:ascii="Palatino Linotype" w:eastAsia="MS Mincho" w:hAnsi="Palatino Linotype" w:cs="Arial"/>
        </w:rPr>
      </w:pPr>
      <w:r w:rsidRPr="008952F5">
        <w:rPr>
          <w:rFonts w:ascii="Palatino Linotype" w:eastAsia="MS Mincho" w:hAnsi="Palatino Linotype" w:cs="Arial"/>
        </w:rPr>
        <w:t xml:space="preserve">El artículo 155 fracción III de la Ley de Transparencia señala que la persona debe describir la información a la que pretende acceder, del artículo 159 del mismo ordenamiento se desprende que la persona debe proporcionar detalles que permitan localizar la información requerida. En el caso que nos ocupa, el </w:t>
      </w:r>
      <w:r w:rsidRPr="008952F5">
        <w:rPr>
          <w:rFonts w:ascii="Palatino Linotype" w:eastAsia="MS Mincho" w:hAnsi="Palatino Linotype" w:cs="Arial"/>
          <w:b/>
        </w:rPr>
        <w:t xml:space="preserve">SUJETO OBLIGADO </w:t>
      </w:r>
      <w:r w:rsidRPr="008952F5">
        <w:rPr>
          <w:rFonts w:ascii="Palatino Linotype" w:eastAsia="MS Mincho" w:hAnsi="Palatino Linotype" w:cs="Arial"/>
        </w:rPr>
        <w:t>pretende argumentar que carece de elementos que le eviten realizar esa supuesta “investigación” para identificar la información requerida</w:t>
      </w:r>
      <w:r w:rsidR="00BF1186" w:rsidRPr="008952F5">
        <w:t xml:space="preserve"> </w:t>
      </w:r>
      <w:r w:rsidR="00BF1186" w:rsidRPr="008952F5">
        <w:rPr>
          <w:rFonts w:ascii="Palatino Linotype" w:eastAsia="MS Mincho" w:hAnsi="Palatino Linotype" w:cs="Arial"/>
        </w:rPr>
        <w:t xml:space="preserve">dado que a su decir debe realizar un proceso de selección de la información, motivo por el cual realiza un cambio de modalidad de entrega de la información, poniendo </w:t>
      </w:r>
      <w:r w:rsidR="00BF1186" w:rsidRPr="008952F5">
        <w:rPr>
          <w:rFonts w:ascii="Palatino Linotype" w:eastAsia="MS Mincho" w:hAnsi="Palatino Linotype" w:cs="Arial"/>
          <w:i/>
        </w:rPr>
        <w:t xml:space="preserve">in situ </w:t>
      </w:r>
      <w:r w:rsidR="00BF1186" w:rsidRPr="008952F5">
        <w:rPr>
          <w:rFonts w:ascii="Palatino Linotype" w:eastAsia="MS Mincho" w:hAnsi="Palatino Linotype" w:cs="Arial"/>
        </w:rPr>
        <w:t xml:space="preserve">a la particular los libros de gobierno en los que se inscriben todos y cada uno de los expedientes tramitados, a efecto de que la </w:t>
      </w:r>
      <w:r w:rsidR="00BF1186" w:rsidRPr="008952F5">
        <w:rPr>
          <w:rFonts w:ascii="Palatino Linotype" w:eastAsia="MS Mincho" w:hAnsi="Palatino Linotype" w:cs="Arial"/>
        </w:rPr>
        <w:lastRenderedPageBreak/>
        <w:t>particular seleccione aquellos que sean de su interés y una vez hecho ello, este en aptitud de solicitar las versiones públicas que desee</w:t>
      </w:r>
      <w:r w:rsidRPr="008952F5">
        <w:rPr>
          <w:rFonts w:ascii="Palatino Linotype" w:eastAsia="MS Mincho" w:hAnsi="Palatino Linotype" w:cs="Arial"/>
        </w:rPr>
        <w:t>. Lo anterior no sólo es inexacto sino que a todas luces contrario a lo realmente ocurrido.</w:t>
      </w:r>
    </w:p>
    <w:p w14:paraId="6A601B66" w14:textId="77777777" w:rsidR="00AA4260" w:rsidRPr="008952F5" w:rsidRDefault="00AA4260" w:rsidP="00AA4260">
      <w:pPr>
        <w:spacing w:line="360" w:lineRule="auto"/>
        <w:jc w:val="both"/>
        <w:rPr>
          <w:rFonts w:ascii="Palatino Linotype" w:eastAsia="MS Mincho" w:hAnsi="Palatino Linotype" w:cs="Arial"/>
        </w:rPr>
      </w:pPr>
    </w:p>
    <w:p w14:paraId="040815F0" w14:textId="658C50D0" w:rsidR="00AA4260" w:rsidRPr="008952F5" w:rsidRDefault="00AA4260" w:rsidP="00973AC7">
      <w:pPr>
        <w:pStyle w:val="Prrafodelista"/>
        <w:numPr>
          <w:ilvl w:val="0"/>
          <w:numId w:val="31"/>
        </w:numPr>
        <w:spacing w:line="360" w:lineRule="auto"/>
        <w:ind w:left="426"/>
        <w:jc w:val="both"/>
        <w:rPr>
          <w:rFonts w:ascii="Palatino Linotype" w:eastAsia="MS Mincho" w:hAnsi="Palatino Linotype" w:cs="Arial"/>
        </w:rPr>
      </w:pPr>
      <w:r w:rsidRPr="008952F5">
        <w:rPr>
          <w:rFonts w:ascii="Palatino Linotype" w:eastAsia="MS Mincho" w:hAnsi="Palatino Linotype" w:cs="Arial"/>
        </w:rPr>
        <w:t xml:space="preserve">Ya que </w:t>
      </w:r>
      <w:r w:rsidR="004622A7" w:rsidRPr="008952F5">
        <w:rPr>
          <w:rFonts w:ascii="Palatino Linotype" w:eastAsia="MS Mincho" w:hAnsi="Palatino Linotype" w:cs="Arial"/>
        </w:rPr>
        <w:t>la particular</w:t>
      </w:r>
      <w:r w:rsidRPr="008952F5">
        <w:rPr>
          <w:rFonts w:ascii="Palatino Linotype" w:eastAsia="MS Mincho" w:hAnsi="Palatino Linotype" w:cs="Arial"/>
        </w:rPr>
        <w:t xml:space="preserve">, desde su solicitud, señaló que requería </w:t>
      </w:r>
      <w:r w:rsidR="00BF1186" w:rsidRPr="008952F5">
        <w:rPr>
          <w:rFonts w:ascii="Palatino Linotype" w:eastAsia="MS Mincho" w:hAnsi="Palatino Linotype" w:cs="Arial"/>
        </w:rPr>
        <w:t>l</w:t>
      </w:r>
      <w:r w:rsidRPr="008952F5">
        <w:rPr>
          <w:rFonts w:ascii="Palatino Linotype" w:eastAsia="MS Mincho" w:hAnsi="Palatino Linotype" w:cs="Arial"/>
        </w:rPr>
        <w:t>os tipos de documentos concretos y específicos</w:t>
      </w:r>
      <w:r w:rsidRPr="008952F5">
        <w:rPr>
          <w:rFonts w:ascii="Palatino Linotype" w:eastAsia="MS Mincho" w:hAnsi="Palatino Linotype" w:cs="Arial"/>
          <w:i/>
        </w:rPr>
        <w:t>,</w:t>
      </w:r>
      <w:r w:rsidRPr="008952F5">
        <w:rPr>
          <w:rFonts w:ascii="Palatino Linotype" w:eastAsia="MS Mincho" w:hAnsi="Palatino Linotype" w:cs="Arial"/>
        </w:rPr>
        <w:t xml:space="preserve"> dictadas en contra de una persona</w:t>
      </w:r>
      <w:r w:rsidR="00BF1186" w:rsidRPr="008952F5">
        <w:rPr>
          <w:rFonts w:ascii="Palatino Linotype" w:eastAsia="MS Mincho" w:hAnsi="Palatino Linotype" w:cs="Arial"/>
        </w:rPr>
        <w:t>, siendo el</w:t>
      </w:r>
      <w:r w:rsidRPr="008952F5">
        <w:rPr>
          <w:rFonts w:ascii="Palatino Linotype" w:eastAsia="MS Mincho" w:hAnsi="Palatino Linotype" w:cs="Arial"/>
        </w:rPr>
        <w:t xml:space="preserve">  </w:t>
      </w:r>
      <w:r w:rsidR="00BF1186" w:rsidRPr="008952F5">
        <w:rPr>
          <w:rFonts w:ascii="Palatino Linotype" w:eastAsia="MS Mincho" w:hAnsi="Palatino Linotype" w:cs="Arial"/>
          <w:i/>
        </w:rPr>
        <w:t xml:space="preserve">Jefe de los Cuerpos de Guardias de Seguridad Industrial, Bancaria y Comercial del Valle </w:t>
      </w:r>
      <w:proofErr w:type="spellStart"/>
      <w:r w:rsidR="00BF1186" w:rsidRPr="008952F5">
        <w:rPr>
          <w:rFonts w:ascii="Palatino Linotype" w:eastAsia="MS Mincho" w:hAnsi="Palatino Linotype" w:cs="Arial"/>
          <w:i/>
        </w:rPr>
        <w:t>Cuautitlan</w:t>
      </w:r>
      <w:proofErr w:type="spellEnd"/>
      <w:r w:rsidR="00BF1186" w:rsidRPr="008952F5">
        <w:rPr>
          <w:rFonts w:ascii="Palatino Linotype" w:eastAsia="MS Mincho" w:hAnsi="Palatino Linotype" w:cs="Arial"/>
          <w:i/>
        </w:rPr>
        <w:t>-Texcoco, del Valle de Toluca y Vigilancia Auxiliar y Urbana del Estado de México</w:t>
      </w:r>
      <w:r w:rsidRPr="008952F5">
        <w:rPr>
          <w:rFonts w:ascii="Palatino Linotype" w:eastAsia="MS Mincho" w:hAnsi="Palatino Linotype" w:cs="Arial"/>
        </w:rPr>
        <w:t xml:space="preserve">, </w:t>
      </w:r>
      <w:r w:rsidR="00BF1186" w:rsidRPr="008952F5">
        <w:rPr>
          <w:rFonts w:ascii="Palatino Linotype" w:eastAsia="MS Mincho" w:hAnsi="Palatino Linotype" w:cs="Arial"/>
        </w:rPr>
        <w:t xml:space="preserve">así como de sentencias emitidas por la </w:t>
      </w:r>
      <w:r w:rsidR="00BF1186" w:rsidRPr="008952F5">
        <w:rPr>
          <w:rFonts w:ascii="Palatino Linotype" w:hAnsi="Palatino Linotype"/>
          <w:color w:val="000000"/>
        </w:rPr>
        <w:t>Tercera Sala Regional</w:t>
      </w:r>
      <w:r w:rsidR="00BF1186" w:rsidRPr="008952F5">
        <w:rPr>
          <w:rFonts w:ascii="Palatino Linotype" w:eastAsia="MS Mincho" w:hAnsi="Palatino Linotype" w:cs="Arial"/>
        </w:rPr>
        <w:t>.</w:t>
      </w:r>
    </w:p>
    <w:p w14:paraId="453E51A8" w14:textId="77777777" w:rsidR="00AA4260" w:rsidRPr="008952F5" w:rsidRDefault="00AA4260" w:rsidP="00AA4260">
      <w:pPr>
        <w:spacing w:line="360" w:lineRule="auto"/>
        <w:jc w:val="both"/>
        <w:rPr>
          <w:rFonts w:ascii="Palatino Linotype" w:eastAsia="MS Mincho" w:hAnsi="Palatino Linotype" w:cs="Arial"/>
        </w:rPr>
      </w:pPr>
    </w:p>
    <w:p w14:paraId="0524DF17" w14:textId="1CB85EC5" w:rsidR="00AA4260" w:rsidRPr="008952F5" w:rsidRDefault="00BF1186" w:rsidP="00973AC7">
      <w:pPr>
        <w:pStyle w:val="Prrafodelista"/>
        <w:numPr>
          <w:ilvl w:val="0"/>
          <w:numId w:val="31"/>
        </w:numPr>
        <w:spacing w:line="360" w:lineRule="auto"/>
        <w:ind w:left="426"/>
        <w:jc w:val="both"/>
        <w:rPr>
          <w:rFonts w:ascii="Palatino Linotype" w:eastAsia="MS Mincho" w:hAnsi="Palatino Linotype" w:cs="Arial"/>
        </w:rPr>
      </w:pPr>
      <w:r w:rsidRPr="008952F5">
        <w:rPr>
          <w:rFonts w:ascii="Palatino Linotype" w:eastAsia="MS Mincho" w:hAnsi="Palatino Linotype" w:cs="Arial"/>
        </w:rPr>
        <w:t>De lo anterior se desprende que la particular,</w:t>
      </w:r>
      <w:r w:rsidR="00AA4260" w:rsidRPr="008952F5">
        <w:rPr>
          <w:rFonts w:ascii="Palatino Linotype" w:eastAsia="MS Mincho" w:hAnsi="Palatino Linotype" w:cs="Arial"/>
        </w:rPr>
        <w:t xml:space="preserve"> no pidió una sentencia emitida por cualquiera de l</w:t>
      </w:r>
      <w:r w:rsidRPr="008952F5">
        <w:rPr>
          <w:rFonts w:ascii="Palatino Linotype" w:eastAsia="MS Mincho" w:hAnsi="Palatino Linotype" w:cs="Arial"/>
        </w:rPr>
        <w:t xml:space="preserve">as salas, </w:t>
      </w:r>
      <w:r w:rsidR="00A71621" w:rsidRPr="008952F5">
        <w:rPr>
          <w:rFonts w:ascii="Palatino Linotype" w:eastAsia="MS Mincho" w:hAnsi="Palatino Linotype" w:cs="Arial"/>
        </w:rPr>
        <w:t>o</w:t>
      </w:r>
      <w:r w:rsidR="00AA4260" w:rsidRPr="008952F5">
        <w:rPr>
          <w:rFonts w:ascii="Palatino Linotype" w:eastAsia="MS Mincho" w:hAnsi="Palatino Linotype" w:cs="Arial"/>
        </w:rPr>
        <w:t xml:space="preserve"> sentencias emitidas en contra de cualquier </w:t>
      </w:r>
      <w:r w:rsidR="008C4B33" w:rsidRPr="008952F5">
        <w:rPr>
          <w:rFonts w:ascii="Palatino Linotype" w:eastAsia="MS Mincho" w:hAnsi="Palatino Linotype" w:cs="Arial"/>
        </w:rPr>
        <w:t xml:space="preserve">probable </w:t>
      </w:r>
      <w:r w:rsidR="00AA4260" w:rsidRPr="008952F5">
        <w:rPr>
          <w:rFonts w:ascii="Palatino Linotype" w:eastAsia="MS Mincho" w:hAnsi="Palatino Linotype" w:cs="Arial"/>
        </w:rPr>
        <w:t xml:space="preserve">responsable, sino las dictadas a una persona en particular. </w:t>
      </w:r>
      <w:r w:rsidR="00A71621" w:rsidRPr="008952F5">
        <w:rPr>
          <w:rFonts w:ascii="Palatino Linotype" w:eastAsia="MS Mincho" w:hAnsi="Palatino Linotype" w:cs="Arial"/>
        </w:rPr>
        <w:t>Por lo que</w:t>
      </w:r>
      <w:r w:rsidR="00AA4260" w:rsidRPr="008952F5">
        <w:rPr>
          <w:rFonts w:ascii="Palatino Linotype" w:eastAsia="MS Mincho" w:hAnsi="Palatino Linotype" w:cs="Arial"/>
        </w:rPr>
        <w:t>, los datos proporcionados</w:t>
      </w:r>
      <w:r w:rsidR="00A71621" w:rsidRPr="008952F5">
        <w:rPr>
          <w:rFonts w:ascii="Palatino Linotype" w:eastAsia="MS Mincho" w:hAnsi="Palatino Linotype" w:cs="Arial"/>
        </w:rPr>
        <w:t xml:space="preserve"> tocantes al</w:t>
      </w:r>
      <w:r w:rsidR="00AA4260" w:rsidRPr="008952F5">
        <w:rPr>
          <w:rFonts w:ascii="Palatino Linotype" w:eastAsia="MS Mincho" w:hAnsi="Palatino Linotype" w:cs="Arial"/>
        </w:rPr>
        <w:t xml:space="preserve"> responsable, </w:t>
      </w:r>
      <w:r w:rsidR="00A71621" w:rsidRPr="008952F5">
        <w:rPr>
          <w:rFonts w:ascii="Palatino Linotype" w:eastAsia="MS Mincho" w:hAnsi="Palatino Linotype" w:cs="Arial"/>
        </w:rPr>
        <w:t xml:space="preserve">sala </w:t>
      </w:r>
      <w:r w:rsidR="00AA4260" w:rsidRPr="008952F5">
        <w:rPr>
          <w:rFonts w:ascii="Palatino Linotype" w:eastAsia="MS Mincho" w:hAnsi="Palatino Linotype" w:cs="Arial"/>
        </w:rPr>
        <w:t xml:space="preserve">y </w:t>
      </w:r>
      <w:r w:rsidR="00A71621" w:rsidRPr="008952F5">
        <w:rPr>
          <w:rFonts w:ascii="Palatino Linotype" w:eastAsia="MS Mincho" w:hAnsi="Palatino Linotype" w:cs="Arial"/>
        </w:rPr>
        <w:t>temporalidad</w:t>
      </w:r>
      <w:r w:rsidR="00AA4260" w:rsidRPr="008952F5">
        <w:rPr>
          <w:rFonts w:ascii="Palatino Linotype" w:eastAsia="MS Mincho" w:hAnsi="Palatino Linotype" w:cs="Arial"/>
        </w:rPr>
        <w:t xml:space="preserve">, son más que suficientes para buscar, localizar e identificar con éxito y prontitud la información, salvo que el </w:t>
      </w:r>
      <w:r w:rsidR="00A71621" w:rsidRPr="008952F5">
        <w:rPr>
          <w:rFonts w:ascii="Palatino Linotype" w:eastAsia="MS Mincho" w:hAnsi="Palatino Linotype" w:cs="Arial"/>
          <w:b/>
        </w:rPr>
        <w:t>SUJETO OBLIGADO</w:t>
      </w:r>
      <w:r w:rsidR="00AA4260" w:rsidRPr="008952F5">
        <w:rPr>
          <w:rFonts w:ascii="Palatino Linotype" w:eastAsia="MS Mincho" w:hAnsi="Palatino Linotype" w:cs="Arial"/>
        </w:rPr>
        <w:t xml:space="preserve"> no realice las gestiones de búsqueda adecuadas, involucrando a todas las áreas que pudieran haber generado o administren la información requerida, para localizar los documentos solicitados o que existan graves deficiencias en la gestión documental</w:t>
      </w:r>
      <w:r w:rsidR="008C4B33" w:rsidRPr="008952F5">
        <w:rPr>
          <w:rFonts w:ascii="Palatino Linotype" w:eastAsia="MS Mincho" w:hAnsi="Palatino Linotype" w:cs="Arial"/>
        </w:rPr>
        <w:t>.</w:t>
      </w:r>
    </w:p>
    <w:p w14:paraId="64D15D8B" w14:textId="66A747AB" w:rsidR="00AA4260" w:rsidRPr="008952F5" w:rsidRDefault="00353748" w:rsidP="001A1AED">
      <w:pPr>
        <w:pStyle w:val="Ttulo1"/>
        <w:rPr>
          <w:b/>
        </w:rPr>
      </w:pPr>
      <w:bookmarkStart w:id="143" w:name="_Toc516481744"/>
      <w:r w:rsidRPr="008952F5">
        <w:rPr>
          <w:b/>
        </w:rPr>
        <w:t>III</w:t>
      </w:r>
      <w:r w:rsidR="00AA4260" w:rsidRPr="008952F5">
        <w:rPr>
          <w:b/>
        </w:rPr>
        <w:t>. Sobre la orientación a consultar los libros.</w:t>
      </w:r>
      <w:bookmarkEnd w:id="143"/>
    </w:p>
    <w:p w14:paraId="4EFE80C7" w14:textId="77777777" w:rsidR="00AA4260" w:rsidRPr="008952F5" w:rsidRDefault="00AA4260" w:rsidP="00AA4260">
      <w:pPr>
        <w:spacing w:line="360" w:lineRule="auto"/>
        <w:jc w:val="both"/>
        <w:rPr>
          <w:rFonts w:ascii="Palatino Linotype" w:eastAsia="MS Mincho" w:hAnsi="Palatino Linotype" w:cs="Arial"/>
        </w:rPr>
      </w:pPr>
    </w:p>
    <w:p w14:paraId="149F1F9F" w14:textId="0A7315A1" w:rsidR="00AA4260" w:rsidRPr="008952F5" w:rsidRDefault="00AA4260" w:rsidP="00973AC7">
      <w:pPr>
        <w:pStyle w:val="Prrafodelista"/>
        <w:numPr>
          <w:ilvl w:val="0"/>
          <w:numId w:val="31"/>
        </w:numPr>
        <w:spacing w:line="360" w:lineRule="auto"/>
        <w:ind w:left="426"/>
        <w:jc w:val="both"/>
        <w:rPr>
          <w:rFonts w:ascii="Palatino Linotype" w:eastAsia="MS Mincho" w:hAnsi="Palatino Linotype" w:cs="Arial"/>
        </w:rPr>
      </w:pPr>
      <w:r w:rsidRPr="008952F5">
        <w:rPr>
          <w:rFonts w:ascii="Palatino Linotype" w:eastAsia="MS Mincho" w:hAnsi="Palatino Linotype" w:cs="Arial"/>
        </w:rPr>
        <w:t xml:space="preserve">Es necesario señalar que </w:t>
      </w:r>
      <w:r w:rsidR="0052486E" w:rsidRPr="008952F5">
        <w:rPr>
          <w:rFonts w:ascii="Palatino Linotype" w:eastAsia="MS Mincho" w:hAnsi="Palatino Linotype" w:cs="Arial"/>
        </w:rPr>
        <w:t>la hoy recurrente</w:t>
      </w:r>
      <w:r w:rsidRPr="008952F5">
        <w:rPr>
          <w:rFonts w:ascii="Palatino Linotype" w:eastAsia="MS Mincho" w:hAnsi="Palatino Linotype" w:cs="Arial"/>
        </w:rPr>
        <w:t xml:space="preserve"> requirió acceder a </w:t>
      </w:r>
      <w:r w:rsidR="002E0176" w:rsidRPr="008952F5">
        <w:rPr>
          <w:rFonts w:ascii="Palatino Linotype" w:eastAsia="MS Mincho" w:hAnsi="Palatino Linotype" w:cs="Arial"/>
        </w:rPr>
        <w:t>juicios administrativos y sentencias</w:t>
      </w:r>
      <w:r w:rsidRPr="008952F5">
        <w:rPr>
          <w:rFonts w:ascii="Palatino Linotype" w:eastAsia="MS Mincho" w:hAnsi="Palatino Linotype" w:cs="Arial"/>
        </w:rPr>
        <w:t xml:space="preserve"> dictadas en contra de una persona específica, a lo que el </w:t>
      </w:r>
      <w:r w:rsidRPr="008952F5">
        <w:rPr>
          <w:rFonts w:ascii="Palatino Linotype" w:eastAsia="MS Mincho" w:hAnsi="Palatino Linotype" w:cs="Arial"/>
          <w:b/>
        </w:rPr>
        <w:t>SUJETO OBLIGADO</w:t>
      </w:r>
      <w:r w:rsidRPr="008952F5">
        <w:rPr>
          <w:rFonts w:ascii="Palatino Linotype" w:eastAsia="MS Mincho" w:hAnsi="Palatino Linotype" w:cs="Arial"/>
        </w:rPr>
        <w:t xml:space="preserve"> pretende responder orientando a que se </w:t>
      </w:r>
      <w:r w:rsidR="002E0176" w:rsidRPr="008952F5">
        <w:rPr>
          <w:rFonts w:ascii="Palatino Linotype" w:eastAsia="MS Mincho" w:hAnsi="Palatino Linotype" w:cs="Arial"/>
        </w:rPr>
        <w:t xml:space="preserve">acuda a </w:t>
      </w:r>
      <w:r w:rsidR="002E0176" w:rsidRPr="008952F5">
        <w:rPr>
          <w:rFonts w:ascii="Palatino Linotype" w:eastAsia="MS Mincho" w:hAnsi="Palatino Linotype" w:cs="Arial"/>
        </w:rPr>
        <w:lastRenderedPageBreak/>
        <w:t>las</w:t>
      </w:r>
      <w:r w:rsidRPr="008952F5">
        <w:rPr>
          <w:rFonts w:ascii="Palatino Linotype" w:eastAsia="MS Mincho" w:hAnsi="Palatino Linotype" w:cs="Arial"/>
        </w:rPr>
        <w:t xml:space="preserve"> </w:t>
      </w:r>
      <w:r w:rsidR="002E0176" w:rsidRPr="008952F5">
        <w:rPr>
          <w:rFonts w:ascii="Palatino Linotype" w:eastAsia="MS Mincho" w:hAnsi="Palatino Linotype" w:cs="Arial"/>
        </w:rPr>
        <w:t>oficinas que ocupan la sala que refiere en su solicitud a efecto que consulte los libros de gobierno, para acceder a su información</w:t>
      </w:r>
      <w:r w:rsidRPr="008952F5">
        <w:rPr>
          <w:rFonts w:ascii="Palatino Linotype" w:eastAsia="MS Mincho" w:hAnsi="Palatino Linotype" w:cs="Arial"/>
        </w:rPr>
        <w:t>. En su informe jus</w:t>
      </w:r>
      <w:r w:rsidR="00AD5446" w:rsidRPr="008952F5">
        <w:rPr>
          <w:rFonts w:ascii="Palatino Linotype" w:eastAsia="MS Mincho" w:hAnsi="Palatino Linotype" w:cs="Arial"/>
        </w:rPr>
        <w:t>tificado, reitera</w:t>
      </w:r>
      <w:r w:rsidRPr="008952F5">
        <w:rPr>
          <w:rFonts w:ascii="Palatino Linotype" w:eastAsia="MS Mincho" w:hAnsi="Palatino Linotype" w:cs="Arial"/>
        </w:rPr>
        <w:t xml:space="preserve"> su respuesta, incluso justifica su orientación</w:t>
      </w:r>
      <w:r w:rsidR="00425FEF" w:rsidRPr="008952F5">
        <w:rPr>
          <w:rFonts w:ascii="Palatino Linotype" w:eastAsia="MS Mincho" w:hAnsi="Palatino Linotype" w:cs="Arial"/>
        </w:rPr>
        <w:t xml:space="preserve"> en los términos  del artículo 12</w:t>
      </w:r>
      <w:r w:rsidRPr="008952F5">
        <w:rPr>
          <w:rFonts w:ascii="Palatino Linotype" w:eastAsia="MS Mincho" w:hAnsi="Palatino Linotype" w:cs="Arial"/>
        </w:rPr>
        <w:t xml:space="preserve"> de la ley que, contraria a la pretensión del </w:t>
      </w:r>
      <w:r w:rsidRPr="008952F5">
        <w:rPr>
          <w:rFonts w:ascii="Palatino Linotype" w:eastAsia="MS Mincho" w:hAnsi="Palatino Linotype" w:cs="Arial"/>
          <w:b/>
        </w:rPr>
        <w:t>SUJETO OBLIGADO</w:t>
      </w:r>
      <w:r w:rsidRPr="008952F5">
        <w:rPr>
          <w:rFonts w:ascii="Palatino Linotype" w:eastAsia="MS Mincho" w:hAnsi="Palatino Linotype" w:cs="Arial"/>
        </w:rPr>
        <w:t xml:space="preserve">, no hace referencia a </w:t>
      </w:r>
      <w:r w:rsidR="00EB5E90" w:rsidRPr="008952F5">
        <w:rPr>
          <w:rFonts w:ascii="Palatino Linotype" w:eastAsia="MS Mincho" w:hAnsi="Palatino Linotype" w:cs="Arial"/>
        </w:rPr>
        <w:t>fundamento legal aplicable para</w:t>
      </w:r>
      <w:r w:rsidRPr="008952F5">
        <w:rPr>
          <w:rFonts w:ascii="Palatino Linotype" w:eastAsia="MS Mincho" w:hAnsi="Palatino Linotype" w:cs="Arial"/>
        </w:rPr>
        <w:t xml:space="preserve"> orienta al recurrente a que acuda a un trámite específico (la consulta a los </w:t>
      </w:r>
      <w:r w:rsidR="00425FEF" w:rsidRPr="008952F5">
        <w:rPr>
          <w:rFonts w:ascii="Palatino Linotype" w:eastAsia="MS Mincho" w:hAnsi="Palatino Linotype" w:cs="Arial"/>
        </w:rPr>
        <w:t>libros</w:t>
      </w:r>
      <w:r w:rsidRPr="008952F5">
        <w:rPr>
          <w:rFonts w:ascii="Palatino Linotype" w:eastAsia="MS Mincho" w:hAnsi="Palatino Linotype" w:cs="Arial"/>
        </w:rPr>
        <w:t xml:space="preserve">) </w:t>
      </w:r>
      <w:r w:rsidR="00EB5E90" w:rsidRPr="008952F5">
        <w:rPr>
          <w:rFonts w:ascii="Palatino Linotype" w:eastAsia="MS Mincho" w:hAnsi="Palatino Linotype" w:cs="Arial"/>
        </w:rPr>
        <w:t>de lo que</w:t>
      </w:r>
      <w:r w:rsidRPr="008952F5">
        <w:rPr>
          <w:rFonts w:ascii="Palatino Linotype" w:eastAsia="MS Mincho" w:hAnsi="Palatino Linotype" w:cs="Arial"/>
        </w:rPr>
        <w:t xml:space="preserve"> es evidente que el fundamento citado para justificar la  orientación es incorrecto.</w:t>
      </w:r>
    </w:p>
    <w:p w14:paraId="378CDB9F" w14:textId="77777777" w:rsidR="00AA4260" w:rsidRPr="008952F5" w:rsidRDefault="00AA4260" w:rsidP="00AA4260">
      <w:pPr>
        <w:spacing w:line="360" w:lineRule="auto"/>
        <w:jc w:val="both"/>
        <w:rPr>
          <w:rFonts w:ascii="Palatino Linotype" w:eastAsia="MS Mincho" w:hAnsi="Palatino Linotype" w:cs="Arial"/>
        </w:rPr>
      </w:pPr>
    </w:p>
    <w:p w14:paraId="69015666" w14:textId="74107624" w:rsidR="00AA4260" w:rsidRPr="008952F5" w:rsidRDefault="00AA4260" w:rsidP="00973AC7">
      <w:pPr>
        <w:pStyle w:val="Prrafodelista"/>
        <w:numPr>
          <w:ilvl w:val="0"/>
          <w:numId w:val="31"/>
        </w:numPr>
        <w:spacing w:line="360" w:lineRule="auto"/>
        <w:ind w:left="426"/>
        <w:jc w:val="both"/>
        <w:rPr>
          <w:rFonts w:ascii="Palatino Linotype" w:hAnsi="Palatino Linotype"/>
        </w:rPr>
      </w:pPr>
      <w:r w:rsidRPr="008952F5">
        <w:rPr>
          <w:rFonts w:ascii="Palatino Linotype" w:hAnsi="Palatino Linotype"/>
        </w:rPr>
        <w:t xml:space="preserve">Frente a la supuesta orientación para acudir a la consulta de los registros, lo que puede ser entendido como la orientación a acudir a un trámite ordinario para acceder a la información requerida, debe de considerarse que </w:t>
      </w:r>
      <w:r w:rsidR="00704B52" w:rsidRPr="008952F5">
        <w:rPr>
          <w:rFonts w:ascii="Palatino Linotype" w:hAnsi="Palatino Linotype"/>
        </w:rPr>
        <w:t>e</w:t>
      </w:r>
      <w:r w:rsidRPr="008952F5">
        <w:rPr>
          <w:rFonts w:ascii="Palatino Linotype" w:hAnsi="Palatino Linotype"/>
        </w:rPr>
        <w:t xml:space="preserve">l </w:t>
      </w:r>
      <w:r w:rsidR="007E622B" w:rsidRPr="008952F5">
        <w:rPr>
          <w:rFonts w:ascii="Palatino Linotype" w:hAnsi="Palatino Linotype"/>
        </w:rPr>
        <w:t>Reglamento Interior d</w:t>
      </w:r>
      <w:r w:rsidR="00704B52" w:rsidRPr="008952F5">
        <w:rPr>
          <w:rFonts w:ascii="Palatino Linotype" w:hAnsi="Palatino Linotype"/>
        </w:rPr>
        <w:t>el Tribunal</w:t>
      </w:r>
      <w:r w:rsidR="00EB5E90" w:rsidRPr="008952F5">
        <w:rPr>
          <w:rFonts w:ascii="Palatino Linotype" w:hAnsi="Palatino Linotype"/>
        </w:rPr>
        <w:t>, en su</w:t>
      </w:r>
      <w:r w:rsidR="007E622B" w:rsidRPr="008952F5">
        <w:rPr>
          <w:rFonts w:ascii="Palatino Linotype" w:hAnsi="Palatino Linotype"/>
        </w:rPr>
        <w:t>s</w:t>
      </w:r>
      <w:r w:rsidR="00EB5E90" w:rsidRPr="008952F5">
        <w:rPr>
          <w:rFonts w:ascii="Palatino Linotype" w:hAnsi="Palatino Linotype"/>
        </w:rPr>
        <w:t xml:space="preserve"> artículo</w:t>
      </w:r>
      <w:r w:rsidR="007E622B" w:rsidRPr="008952F5">
        <w:rPr>
          <w:rFonts w:ascii="Palatino Linotype" w:hAnsi="Palatino Linotype"/>
        </w:rPr>
        <w:t>s</w:t>
      </w:r>
      <w:r w:rsidR="00EB5E90" w:rsidRPr="008952F5">
        <w:rPr>
          <w:rFonts w:ascii="Palatino Linotype" w:hAnsi="Palatino Linotype"/>
        </w:rPr>
        <w:t xml:space="preserve"> </w:t>
      </w:r>
      <w:r w:rsidR="00704B52" w:rsidRPr="008952F5">
        <w:rPr>
          <w:rFonts w:ascii="Palatino Linotype" w:hAnsi="Palatino Linotype"/>
        </w:rPr>
        <w:t>46, 114, 155, 157</w:t>
      </w:r>
      <w:r w:rsidR="007E622B" w:rsidRPr="008952F5">
        <w:rPr>
          <w:rFonts w:ascii="Palatino Linotype" w:hAnsi="Palatino Linotype"/>
        </w:rPr>
        <w:t xml:space="preserve"> y 159 establecen</w:t>
      </w:r>
      <w:r w:rsidR="00704B52" w:rsidRPr="008952F5">
        <w:rPr>
          <w:rFonts w:ascii="Palatino Linotype" w:hAnsi="Palatino Linotype"/>
        </w:rPr>
        <w:t xml:space="preserve"> lo siguiente:</w:t>
      </w:r>
    </w:p>
    <w:p w14:paraId="003CD89F" w14:textId="77777777" w:rsidR="00704B52" w:rsidRPr="008952F5" w:rsidRDefault="00704B52" w:rsidP="00704B52">
      <w:pPr>
        <w:pStyle w:val="Prrafodelista"/>
        <w:rPr>
          <w:rFonts w:ascii="Palatino Linotype" w:hAnsi="Palatino Linotype"/>
        </w:rPr>
      </w:pPr>
    </w:p>
    <w:p w14:paraId="3CA60C42" w14:textId="77777777" w:rsidR="00704B52" w:rsidRPr="008952F5" w:rsidRDefault="00704B52" w:rsidP="007E622B">
      <w:pPr>
        <w:pStyle w:val="Prrafodelista"/>
        <w:spacing w:line="360" w:lineRule="auto"/>
        <w:ind w:left="851" w:right="474"/>
        <w:jc w:val="both"/>
        <w:rPr>
          <w:rFonts w:ascii="Palatino Linotype" w:hAnsi="Palatino Linotype"/>
          <w:i/>
          <w:sz w:val="22"/>
        </w:rPr>
      </w:pPr>
      <w:r w:rsidRPr="008952F5">
        <w:rPr>
          <w:rFonts w:ascii="Palatino Linotype" w:hAnsi="Palatino Linotype"/>
          <w:i/>
          <w:sz w:val="22"/>
        </w:rPr>
        <w:t>Artículo 46.- Las Salas Regionales tendrán a su cargo los libros de juicios administrativos, de amparos, oficios, oficialía de partes, garantías fiscales, registro de poderes y nombramientos y los demás que sean necesarios para la adecuada atención del servicio. Estos libros estarán bajo la responsabilidad de la Secretaría de Acuerdos, en tanto se encuentren en uso; una vez concluidos se remitirán al archivo central del Tribunal.</w:t>
      </w:r>
    </w:p>
    <w:p w14:paraId="09A35105" w14:textId="49311D30" w:rsidR="00704B52" w:rsidRPr="008952F5" w:rsidRDefault="00704B52" w:rsidP="007E622B">
      <w:pPr>
        <w:pStyle w:val="Prrafodelista"/>
        <w:spacing w:line="360" w:lineRule="auto"/>
        <w:ind w:left="851" w:right="474"/>
        <w:jc w:val="both"/>
        <w:rPr>
          <w:rFonts w:ascii="Palatino Linotype" w:hAnsi="Palatino Linotype"/>
          <w:i/>
          <w:sz w:val="22"/>
        </w:rPr>
      </w:pPr>
      <w:r w:rsidRPr="008952F5">
        <w:rPr>
          <w:rFonts w:ascii="Palatino Linotype" w:hAnsi="Palatino Linotype"/>
          <w:i/>
          <w:sz w:val="22"/>
        </w:rPr>
        <w:t>Las Asesoras y los Asesores Comisionados anotarán en un libro de control los datos de los juicios y recursos que patrocinen, así como las orientaciones y asesorías que brinden.</w:t>
      </w:r>
    </w:p>
    <w:p w14:paraId="47C0BC0D" w14:textId="77777777" w:rsidR="00704B52" w:rsidRPr="008952F5" w:rsidRDefault="00704B52" w:rsidP="007E622B">
      <w:pPr>
        <w:pStyle w:val="Prrafodelista"/>
        <w:spacing w:line="360" w:lineRule="auto"/>
        <w:ind w:left="851" w:right="474"/>
        <w:jc w:val="both"/>
        <w:rPr>
          <w:rFonts w:ascii="Palatino Linotype" w:hAnsi="Palatino Linotype"/>
          <w:i/>
          <w:sz w:val="22"/>
        </w:rPr>
      </w:pPr>
    </w:p>
    <w:p w14:paraId="47FB1DF5" w14:textId="2271DED5" w:rsidR="00704B52" w:rsidRPr="008952F5" w:rsidRDefault="00704B52" w:rsidP="007E622B">
      <w:pPr>
        <w:pStyle w:val="Prrafodelista"/>
        <w:spacing w:line="360" w:lineRule="auto"/>
        <w:ind w:left="851" w:right="474"/>
        <w:jc w:val="both"/>
        <w:rPr>
          <w:rFonts w:ascii="Palatino Linotype" w:hAnsi="Palatino Linotype"/>
          <w:i/>
          <w:sz w:val="22"/>
        </w:rPr>
      </w:pPr>
      <w:r w:rsidRPr="008952F5">
        <w:rPr>
          <w:rFonts w:ascii="Palatino Linotype" w:hAnsi="Palatino Linotype"/>
          <w:i/>
          <w:sz w:val="22"/>
        </w:rPr>
        <w:lastRenderedPageBreak/>
        <w:t>Artículo 114.- Los expedientes en trámite se conservarán en el archivo interno de cada Sección, Sala Especializada en materia de responsabilidades administrativas y de las Salas Regionales. Los que se encuentren concluidos se remitirán al archivo central del Tribunal, después de dos años de que hayan causado ejecutoria y que cumplan con las especificaciones señaladas por el Archivo General del Poder Ejecutivo.</w:t>
      </w:r>
    </w:p>
    <w:p w14:paraId="057E4396" w14:textId="77777777" w:rsidR="00704B52" w:rsidRPr="008952F5" w:rsidRDefault="00704B52" w:rsidP="007E622B">
      <w:pPr>
        <w:pStyle w:val="Prrafodelista"/>
        <w:spacing w:line="360" w:lineRule="auto"/>
        <w:ind w:left="851" w:right="474"/>
        <w:jc w:val="both"/>
        <w:rPr>
          <w:rFonts w:ascii="Palatino Linotype" w:hAnsi="Palatino Linotype"/>
          <w:i/>
          <w:sz w:val="22"/>
        </w:rPr>
      </w:pPr>
    </w:p>
    <w:p w14:paraId="57F3796E" w14:textId="46E21657" w:rsidR="00704B52" w:rsidRPr="008952F5" w:rsidRDefault="00704B52" w:rsidP="007E622B">
      <w:pPr>
        <w:pStyle w:val="Prrafodelista"/>
        <w:spacing w:line="360" w:lineRule="auto"/>
        <w:ind w:left="851" w:right="474"/>
        <w:jc w:val="both"/>
        <w:rPr>
          <w:rFonts w:ascii="Palatino Linotype" w:hAnsi="Palatino Linotype"/>
          <w:i/>
          <w:sz w:val="22"/>
        </w:rPr>
      </w:pPr>
      <w:r w:rsidRPr="008952F5">
        <w:rPr>
          <w:rFonts w:ascii="Palatino Linotype" w:hAnsi="Palatino Linotype"/>
          <w:i/>
          <w:sz w:val="22"/>
        </w:rPr>
        <w:t>Artículo 155.- El Archivo Central del Tribunal tendrá bajo su responsabilidad la recepción, depósito, clasificación, ordenación sistematizada, conservación, custodia, y el resguardo de expedientes y demás documentos generados por la Sala Superior y sus Secciones, las Salas Regionales y Supernumerarias, derivados de sus funciones sustantivas, así como de las unidades administrativas.</w:t>
      </w:r>
    </w:p>
    <w:p w14:paraId="1A151CD7" w14:textId="77777777" w:rsidR="00704B52" w:rsidRPr="008952F5" w:rsidRDefault="00704B52" w:rsidP="007E622B">
      <w:pPr>
        <w:pStyle w:val="Prrafodelista"/>
        <w:spacing w:line="360" w:lineRule="auto"/>
        <w:ind w:left="851" w:right="474"/>
        <w:jc w:val="both"/>
        <w:rPr>
          <w:rFonts w:ascii="Palatino Linotype" w:hAnsi="Palatino Linotype"/>
          <w:i/>
          <w:sz w:val="22"/>
        </w:rPr>
      </w:pPr>
    </w:p>
    <w:p w14:paraId="43849797" w14:textId="77628855" w:rsidR="00704B52" w:rsidRPr="008952F5" w:rsidRDefault="00704B52" w:rsidP="007E622B">
      <w:pPr>
        <w:pStyle w:val="Prrafodelista"/>
        <w:spacing w:line="360" w:lineRule="auto"/>
        <w:ind w:left="851" w:right="474"/>
        <w:jc w:val="both"/>
        <w:rPr>
          <w:rFonts w:ascii="Palatino Linotype" w:hAnsi="Palatino Linotype"/>
          <w:i/>
          <w:sz w:val="22"/>
        </w:rPr>
      </w:pPr>
      <w:r w:rsidRPr="008952F5">
        <w:rPr>
          <w:rFonts w:ascii="Palatino Linotype" w:hAnsi="Palatino Linotype"/>
          <w:i/>
          <w:sz w:val="22"/>
        </w:rPr>
        <w:t xml:space="preserve">Artículo 157.- Las actividades del Archivo se realizarán con base en las políticas, lineamientos, manuales, y guías que se emitan o autoricen por el Pleno de la Sala Superior, los que tendrán como finalidad </w:t>
      </w:r>
      <w:proofErr w:type="spellStart"/>
      <w:r w:rsidRPr="008952F5">
        <w:rPr>
          <w:rFonts w:ascii="Palatino Linotype" w:hAnsi="Palatino Linotype"/>
          <w:i/>
          <w:sz w:val="22"/>
        </w:rPr>
        <w:t>eficientar</w:t>
      </w:r>
      <w:proofErr w:type="spellEnd"/>
      <w:r w:rsidRPr="008952F5">
        <w:rPr>
          <w:rFonts w:ascii="Palatino Linotype" w:hAnsi="Palatino Linotype"/>
          <w:i/>
          <w:sz w:val="22"/>
        </w:rPr>
        <w:t xml:space="preserve"> la organización, funcionamiento, administración y el control de los expedientes del Tribunal.</w:t>
      </w:r>
    </w:p>
    <w:p w14:paraId="0A431026" w14:textId="77777777" w:rsidR="007E622B" w:rsidRPr="008952F5" w:rsidRDefault="007E622B" w:rsidP="007E622B">
      <w:pPr>
        <w:pStyle w:val="Prrafodelista"/>
        <w:spacing w:line="360" w:lineRule="auto"/>
        <w:ind w:left="851" w:right="474"/>
        <w:jc w:val="both"/>
        <w:rPr>
          <w:rFonts w:ascii="Palatino Linotype" w:hAnsi="Palatino Linotype"/>
          <w:i/>
          <w:sz w:val="22"/>
        </w:rPr>
      </w:pPr>
    </w:p>
    <w:p w14:paraId="32E0B776" w14:textId="5BD82325" w:rsidR="00AA4260" w:rsidRPr="008952F5" w:rsidRDefault="00AA4260" w:rsidP="00973AC7">
      <w:pPr>
        <w:pStyle w:val="Prrafodelista"/>
        <w:numPr>
          <w:ilvl w:val="0"/>
          <w:numId w:val="31"/>
        </w:numPr>
        <w:spacing w:line="360" w:lineRule="auto"/>
        <w:ind w:left="426"/>
        <w:jc w:val="both"/>
        <w:rPr>
          <w:rFonts w:ascii="Palatino Linotype" w:eastAsia="MS Mincho" w:hAnsi="Palatino Linotype" w:cs="Arial"/>
        </w:rPr>
      </w:pPr>
      <w:r w:rsidRPr="008952F5">
        <w:rPr>
          <w:rFonts w:ascii="Palatino Linotype" w:eastAsia="MS Mincho" w:hAnsi="Palatino Linotype" w:cs="Arial"/>
        </w:rPr>
        <w:t xml:space="preserve">De lo anterior puede apreciarse que existen los registros a los que el Sujeto Obligado se refiere al realizar la </w:t>
      </w:r>
      <w:r w:rsidR="00AD5446" w:rsidRPr="008952F5">
        <w:rPr>
          <w:rFonts w:ascii="Palatino Linotype" w:eastAsia="MS Mincho" w:hAnsi="Palatino Linotype" w:cs="Arial"/>
        </w:rPr>
        <w:t xml:space="preserve">pretendida </w:t>
      </w:r>
      <w:r w:rsidRPr="008952F5">
        <w:rPr>
          <w:rFonts w:ascii="Palatino Linotype" w:eastAsia="MS Mincho" w:hAnsi="Palatino Linotype" w:cs="Arial"/>
        </w:rPr>
        <w:t xml:space="preserve">orientación. Ahora bien, suponiendo que </w:t>
      </w:r>
      <w:r w:rsidR="00AD5446" w:rsidRPr="008952F5">
        <w:rPr>
          <w:rFonts w:ascii="Palatino Linotype" w:eastAsia="MS Mincho" w:hAnsi="Palatino Linotype" w:cs="Arial"/>
        </w:rPr>
        <w:t>la recurrente</w:t>
      </w:r>
      <w:r w:rsidRPr="008952F5">
        <w:rPr>
          <w:rFonts w:ascii="Palatino Linotype" w:eastAsia="MS Mincho" w:hAnsi="Palatino Linotype" w:cs="Arial"/>
        </w:rPr>
        <w:t xml:space="preserve"> hubiera acudido ante los registros de cada </w:t>
      </w:r>
      <w:r w:rsidR="00AD5446" w:rsidRPr="008952F5">
        <w:rPr>
          <w:rFonts w:ascii="Palatino Linotype" w:eastAsia="MS Mincho" w:hAnsi="Palatino Linotype" w:cs="Arial"/>
        </w:rPr>
        <w:t>sala</w:t>
      </w:r>
      <w:r w:rsidRPr="008952F5">
        <w:rPr>
          <w:rFonts w:ascii="Palatino Linotype" w:eastAsia="MS Mincho" w:hAnsi="Palatino Linotype" w:cs="Arial"/>
        </w:rPr>
        <w:t xml:space="preserve"> para consultar la información, como le respondió la autoridad, tendríamos que preguntarnos ¿a qué información habría accedido? En el mejor de los casos, a lo contenido en el llamado libro de gobierno </w:t>
      </w:r>
      <w:r w:rsidR="00AD5446" w:rsidRPr="008952F5">
        <w:rPr>
          <w:rFonts w:ascii="Palatino Linotype" w:eastAsia="MS Mincho" w:hAnsi="Palatino Linotype" w:cs="Arial"/>
        </w:rPr>
        <w:t>tocante a</w:t>
      </w:r>
      <w:r w:rsidRPr="008952F5">
        <w:rPr>
          <w:rFonts w:ascii="Palatino Linotype" w:eastAsia="MS Mincho" w:hAnsi="Palatino Linotype" w:cs="Arial"/>
        </w:rPr>
        <w:t xml:space="preserve"> la fecha en la que se abrió el juicio, las partes, el tipo de juicio y, en su caso, la fecha en la que el expediente fue remitido al archivo judicial. ¿Esa era la información a la que pretende acceder </w:t>
      </w:r>
      <w:r w:rsidR="00AD5446" w:rsidRPr="008952F5">
        <w:rPr>
          <w:rFonts w:ascii="Palatino Linotype" w:eastAsia="MS Mincho" w:hAnsi="Palatino Linotype" w:cs="Arial"/>
        </w:rPr>
        <w:t xml:space="preserve">la </w:t>
      </w:r>
      <w:r w:rsidR="00AD5446" w:rsidRPr="008952F5">
        <w:rPr>
          <w:rFonts w:ascii="Palatino Linotype" w:eastAsia="MS Mincho" w:hAnsi="Palatino Linotype" w:cs="Arial"/>
        </w:rPr>
        <w:lastRenderedPageBreak/>
        <w:t>particular</w:t>
      </w:r>
      <w:r w:rsidRPr="008952F5">
        <w:rPr>
          <w:rFonts w:ascii="Palatino Linotype" w:eastAsia="MS Mincho" w:hAnsi="Palatino Linotype" w:cs="Arial"/>
        </w:rPr>
        <w:t xml:space="preserve">? De ninguna manera, por lo que al actuar como lo hace el Sujeto Obligado, se pretende responder a la solicitud para acceder a una información determinada con un procedimiento que permite acceder a una información distinta, del mismo proceso, </w:t>
      </w:r>
      <w:r w:rsidR="008C4B33" w:rsidRPr="008952F5">
        <w:rPr>
          <w:rFonts w:ascii="Palatino Linotype" w:eastAsia="MS Mincho" w:hAnsi="Palatino Linotype" w:cs="Arial"/>
        </w:rPr>
        <w:t>sí</w:t>
      </w:r>
      <w:r w:rsidRPr="008952F5">
        <w:rPr>
          <w:rFonts w:ascii="Palatino Linotype" w:eastAsia="MS Mincho" w:hAnsi="Palatino Linotype" w:cs="Arial"/>
        </w:rPr>
        <w:t>, pero diferente a la específicamente requerida</w:t>
      </w:r>
      <w:r w:rsidR="00AD5446" w:rsidRPr="008952F5">
        <w:rPr>
          <w:rFonts w:ascii="Palatino Linotype" w:eastAsia="MS Mincho" w:hAnsi="Palatino Linotype" w:cs="Arial"/>
        </w:rPr>
        <w:t>.</w:t>
      </w:r>
    </w:p>
    <w:p w14:paraId="71EAFE15" w14:textId="77777777" w:rsidR="00AA4260" w:rsidRPr="008952F5" w:rsidRDefault="00AA4260" w:rsidP="00AA4260">
      <w:pPr>
        <w:spacing w:line="360" w:lineRule="auto"/>
        <w:jc w:val="both"/>
        <w:rPr>
          <w:rFonts w:ascii="Palatino Linotype" w:eastAsia="MS Mincho" w:hAnsi="Palatino Linotype" w:cs="Arial"/>
        </w:rPr>
      </w:pPr>
    </w:p>
    <w:p w14:paraId="5F227220" w14:textId="122AABD4" w:rsidR="00AA4260" w:rsidRPr="008952F5" w:rsidRDefault="00AA4260" w:rsidP="00973AC7">
      <w:pPr>
        <w:pStyle w:val="Prrafodelista"/>
        <w:numPr>
          <w:ilvl w:val="0"/>
          <w:numId w:val="31"/>
        </w:numPr>
        <w:spacing w:line="360" w:lineRule="auto"/>
        <w:ind w:left="426"/>
        <w:jc w:val="both"/>
        <w:rPr>
          <w:rFonts w:ascii="Palatino Linotype" w:eastAsia="MS Mincho" w:hAnsi="Palatino Linotype" w:cs="Arial"/>
        </w:rPr>
      </w:pPr>
      <w:r w:rsidRPr="008952F5">
        <w:rPr>
          <w:rFonts w:ascii="Palatino Linotype" w:eastAsia="MS Mincho" w:hAnsi="Palatino Linotype" w:cs="Arial"/>
        </w:rPr>
        <w:t xml:space="preserve">Y aplica, en sentido contrario al interés del </w:t>
      </w:r>
      <w:r w:rsidR="00AD5446" w:rsidRPr="008952F5">
        <w:rPr>
          <w:rFonts w:ascii="Palatino Linotype" w:eastAsia="MS Mincho" w:hAnsi="Palatino Linotype" w:cs="Arial"/>
          <w:b/>
        </w:rPr>
        <w:t>SUJETO OBLIGADO</w:t>
      </w:r>
      <w:r w:rsidRPr="008952F5">
        <w:rPr>
          <w:rFonts w:ascii="Palatino Linotype" w:eastAsia="MS Mincho" w:hAnsi="Palatino Linotype" w:cs="Arial"/>
        </w:rPr>
        <w:t>, su propia manifestación señalada en su respuesta inicial cuando expresó que</w:t>
      </w:r>
      <w:r w:rsidR="008C4B33" w:rsidRPr="008952F5">
        <w:rPr>
          <w:rFonts w:ascii="Palatino Linotype" w:eastAsia="MS Mincho" w:hAnsi="Palatino Linotype" w:cs="Arial"/>
        </w:rPr>
        <w:t>:</w:t>
      </w:r>
      <w:r w:rsidRPr="008952F5">
        <w:rPr>
          <w:rFonts w:ascii="Palatino Linotype" w:eastAsia="MS Mincho" w:hAnsi="Palatino Linotype" w:cs="Arial"/>
        </w:rPr>
        <w:t xml:space="preserve"> </w:t>
      </w:r>
      <w:r w:rsidR="002E6243" w:rsidRPr="008952F5">
        <w:rPr>
          <w:rFonts w:ascii="Palatino Linotype" w:eastAsia="MS Mincho" w:hAnsi="Palatino Linotype" w:cs="Arial"/>
          <w:i/>
        </w:rPr>
        <w:t xml:space="preserve">"...Los sujetos obligados solo proporcionaran la información </w:t>
      </w:r>
      <w:proofErr w:type="spellStart"/>
      <w:r w:rsidR="002E6243" w:rsidRPr="008952F5">
        <w:rPr>
          <w:rFonts w:ascii="Palatino Linotype" w:eastAsia="MS Mincho" w:hAnsi="Palatino Linotype" w:cs="Arial"/>
          <w:i/>
        </w:rPr>
        <w:t>publica</w:t>
      </w:r>
      <w:proofErr w:type="spellEnd"/>
      <w:r w:rsidR="002E6243" w:rsidRPr="008952F5">
        <w:rPr>
          <w:rFonts w:ascii="Palatino Linotype" w:eastAsia="MS Mincho" w:hAnsi="Palatino Linotype" w:cs="Arial"/>
          <w:i/>
        </w:rPr>
        <w:t xml:space="preserve"> que se les requiera y que obre en sus archivos y en el estado en que esta se encuentre..."</w:t>
      </w:r>
      <w:r w:rsidRPr="008952F5">
        <w:rPr>
          <w:rFonts w:ascii="Palatino Linotype" w:eastAsia="MS Mincho" w:hAnsi="Palatino Linotype" w:cs="Arial"/>
          <w:i/>
        </w:rPr>
        <w:t>,</w:t>
      </w:r>
      <w:r w:rsidRPr="008952F5">
        <w:rPr>
          <w:rFonts w:ascii="Palatino Linotype" w:eastAsia="MS Mincho" w:hAnsi="Palatino Linotype" w:cs="Arial"/>
        </w:rPr>
        <w:t xml:space="preserve"> por lo tanto, si </w:t>
      </w:r>
      <w:r w:rsidR="002E6243" w:rsidRPr="008952F5">
        <w:rPr>
          <w:rFonts w:ascii="Palatino Linotype" w:eastAsia="MS Mincho" w:hAnsi="Palatino Linotype" w:cs="Arial"/>
        </w:rPr>
        <w:t>la particular</w:t>
      </w:r>
      <w:r w:rsidRPr="008952F5">
        <w:rPr>
          <w:rFonts w:ascii="Palatino Linotype" w:eastAsia="MS Mincho" w:hAnsi="Palatino Linotype" w:cs="Arial"/>
        </w:rPr>
        <w:t xml:space="preserve"> desea acceder a </w:t>
      </w:r>
      <w:r w:rsidR="002E6243" w:rsidRPr="008952F5">
        <w:rPr>
          <w:rFonts w:ascii="Palatino Linotype" w:eastAsia="MS Mincho" w:hAnsi="Palatino Linotype" w:cs="Arial"/>
        </w:rPr>
        <w:t>juicios administrativos y</w:t>
      </w:r>
      <w:r w:rsidRPr="008952F5">
        <w:rPr>
          <w:rFonts w:ascii="Palatino Linotype" w:eastAsia="MS Mincho" w:hAnsi="Palatino Linotype" w:cs="Arial"/>
        </w:rPr>
        <w:t xml:space="preserve"> sentencias emitidas, el Sujeto Obligado debe permitir, de ser el caso y según lo que se di</w:t>
      </w:r>
      <w:r w:rsidR="002E6243" w:rsidRPr="008952F5">
        <w:rPr>
          <w:rFonts w:ascii="Palatino Linotype" w:eastAsia="MS Mincho" w:hAnsi="Palatino Linotype" w:cs="Arial"/>
        </w:rPr>
        <w:t xml:space="preserve">spone más adelante, el acceso al soporte documental </w:t>
      </w:r>
      <w:r w:rsidRPr="008952F5">
        <w:rPr>
          <w:rFonts w:ascii="Palatino Linotype" w:eastAsia="MS Mincho" w:hAnsi="Palatino Linotype" w:cs="Arial"/>
          <w:b/>
        </w:rPr>
        <w:t>tal y como obran en sus archivos</w:t>
      </w:r>
      <w:r w:rsidRPr="008952F5">
        <w:rPr>
          <w:rFonts w:ascii="Palatino Linotype" w:eastAsia="MS Mincho" w:hAnsi="Palatino Linotype" w:cs="Arial"/>
        </w:rPr>
        <w:t xml:space="preserve"> y lo contenido en los libros de gobierno no corresponde a las cualidades que impone la obligación citada por el </w:t>
      </w:r>
      <w:r w:rsidRPr="008952F5">
        <w:rPr>
          <w:rFonts w:ascii="Palatino Linotype" w:eastAsia="MS Mincho" w:hAnsi="Palatino Linotype" w:cs="Arial"/>
          <w:b/>
        </w:rPr>
        <w:t>SUJETO OBLIGADO</w:t>
      </w:r>
      <w:r w:rsidRPr="008952F5">
        <w:rPr>
          <w:rFonts w:ascii="Palatino Linotype" w:eastAsia="MS Mincho" w:hAnsi="Palatino Linotype" w:cs="Arial"/>
        </w:rPr>
        <w:t xml:space="preserve">, por lo que la supuesta orientación es equivocada y constituye una afectación al derecho de acceso a la información de </w:t>
      </w:r>
      <w:r w:rsidR="002E6243" w:rsidRPr="008952F5">
        <w:rPr>
          <w:rFonts w:ascii="Palatino Linotype" w:eastAsia="MS Mincho" w:hAnsi="Palatino Linotype" w:cs="Arial"/>
        </w:rPr>
        <w:t>la recurrente</w:t>
      </w:r>
      <w:r w:rsidR="008C4B33" w:rsidRPr="008952F5">
        <w:rPr>
          <w:rFonts w:ascii="Palatino Linotype" w:eastAsia="MS Mincho" w:hAnsi="Palatino Linotype" w:cs="Arial"/>
        </w:rPr>
        <w:t>.</w:t>
      </w:r>
    </w:p>
    <w:p w14:paraId="47811143" w14:textId="77777777" w:rsidR="00AA4260" w:rsidRPr="008952F5" w:rsidRDefault="00AA4260" w:rsidP="00AA4260">
      <w:pPr>
        <w:spacing w:line="360" w:lineRule="auto"/>
        <w:jc w:val="both"/>
        <w:rPr>
          <w:rFonts w:ascii="Palatino Linotype" w:eastAsia="MS Mincho" w:hAnsi="Palatino Linotype" w:cs="Arial"/>
        </w:rPr>
      </w:pPr>
    </w:p>
    <w:p w14:paraId="3D8016CD" w14:textId="35F4EE31" w:rsidR="00AA4260" w:rsidRPr="008952F5" w:rsidRDefault="00AA4260" w:rsidP="00973AC7">
      <w:pPr>
        <w:pStyle w:val="Prrafodelista"/>
        <w:numPr>
          <w:ilvl w:val="0"/>
          <w:numId w:val="31"/>
        </w:numPr>
        <w:spacing w:line="360" w:lineRule="auto"/>
        <w:ind w:left="426"/>
        <w:jc w:val="both"/>
        <w:rPr>
          <w:rFonts w:ascii="Palatino Linotype" w:eastAsia="MS Mincho" w:hAnsi="Palatino Linotype" w:cs="Arial"/>
        </w:rPr>
      </w:pPr>
      <w:r w:rsidRPr="008952F5">
        <w:rPr>
          <w:rFonts w:ascii="Palatino Linotype" w:eastAsia="MS Mincho" w:hAnsi="Palatino Linotype" w:cs="Arial"/>
        </w:rPr>
        <w:t xml:space="preserve">Ahora bien, es cierto que identificar los datos concretos del expediente podría permitirle a </w:t>
      </w:r>
      <w:r w:rsidR="002E6243" w:rsidRPr="008952F5">
        <w:rPr>
          <w:rFonts w:ascii="Palatino Linotype" w:eastAsia="MS Mincho" w:hAnsi="Palatino Linotype" w:cs="Arial"/>
        </w:rPr>
        <w:t>la particular</w:t>
      </w:r>
      <w:r w:rsidRPr="008952F5">
        <w:rPr>
          <w:rFonts w:ascii="Palatino Linotype" w:eastAsia="MS Mincho" w:hAnsi="Palatino Linotype" w:cs="Arial"/>
        </w:rPr>
        <w:t xml:space="preserve"> acceder a copia de las actuaciones de los expedientes,  entre las cuales se encuentran l</w:t>
      </w:r>
      <w:r w:rsidR="002E6243" w:rsidRPr="008952F5">
        <w:rPr>
          <w:rFonts w:ascii="Palatino Linotype" w:eastAsia="MS Mincho" w:hAnsi="Palatino Linotype" w:cs="Arial"/>
        </w:rPr>
        <w:t>a</w:t>
      </w:r>
      <w:r w:rsidRPr="008952F5">
        <w:rPr>
          <w:rFonts w:ascii="Palatino Linotype" w:eastAsia="MS Mincho" w:hAnsi="Palatino Linotype" w:cs="Arial"/>
        </w:rPr>
        <w:t xml:space="preserve">s sentencias, lo anterior sería posible si y sólo si, demuestra un interés jurídico, lo que la recurrente en ningún  momento manifestó al formular su solicitud y sobre el que tampoco se pronunció el Sujeto Obligado en la respuesta a la solicitud, condición que además no es necesaria para acceder a la información pública a través del ejercicio del derecho de acceso </w:t>
      </w:r>
      <w:r w:rsidRPr="008952F5">
        <w:rPr>
          <w:rFonts w:ascii="Palatino Linotype" w:eastAsia="MS Mincho" w:hAnsi="Palatino Linotype" w:cs="Arial"/>
        </w:rPr>
        <w:lastRenderedPageBreak/>
        <w:t xml:space="preserve">a la información porque este es un derecho disponible para cualquier integrante de la sociedad y no sólo para los particulares directamente involucrados en el contenido de la información. </w:t>
      </w:r>
    </w:p>
    <w:p w14:paraId="75F779AE" w14:textId="77777777" w:rsidR="00AA4260" w:rsidRPr="008952F5" w:rsidRDefault="00AA4260" w:rsidP="00AA4260">
      <w:pPr>
        <w:spacing w:line="360" w:lineRule="auto"/>
        <w:jc w:val="both"/>
        <w:rPr>
          <w:rFonts w:ascii="Palatino Linotype" w:eastAsia="MS Mincho" w:hAnsi="Palatino Linotype" w:cs="Arial"/>
        </w:rPr>
      </w:pPr>
    </w:p>
    <w:p w14:paraId="05708D89" w14:textId="45A8F792" w:rsidR="00307C26" w:rsidRPr="008952F5" w:rsidRDefault="00307C26" w:rsidP="00307C26">
      <w:pPr>
        <w:pStyle w:val="Ttulo1"/>
        <w:rPr>
          <w:b/>
        </w:rPr>
      </w:pPr>
      <w:bookmarkStart w:id="144" w:name="_Toc516481745"/>
      <w:r w:rsidRPr="008952F5">
        <w:rPr>
          <w:b/>
        </w:rPr>
        <w:t>I</w:t>
      </w:r>
      <w:r w:rsidR="00353748" w:rsidRPr="008952F5">
        <w:rPr>
          <w:b/>
        </w:rPr>
        <w:t>V</w:t>
      </w:r>
      <w:r w:rsidRPr="008952F5">
        <w:rPr>
          <w:b/>
        </w:rPr>
        <w:t>. Deficiencias en la búsqueda de la información.</w:t>
      </w:r>
      <w:bookmarkEnd w:id="144"/>
    </w:p>
    <w:p w14:paraId="49F27A8A" w14:textId="77777777" w:rsidR="00307C26" w:rsidRPr="008952F5" w:rsidRDefault="00307C26" w:rsidP="00307C26">
      <w:pPr>
        <w:spacing w:line="360" w:lineRule="auto"/>
        <w:jc w:val="both"/>
        <w:rPr>
          <w:rFonts w:ascii="Palatino Linotype" w:eastAsia="MS Mincho" w:hAnsi="Palatino Linotype" w:cs="Arial"/>
        </w:rPr>
      </w:pPr>
    </w:p>
    <w:p w14:paraId="7653DBB1" w14:textId="77777777" w:rsidR="00307C26" w:rsidRPr="008952F5" w:rsidRDefault="00307C26" w:rsidP="00973AC7">
      <w:pPr>
        <w:pStyle w:val="Prrafodelista"/>
        <w:numPr>
          <w:ilvl w:val="0"/>
          <w:numId w:val="31"/>
        </w:numPr>
        <w:spacing w:line="360" w:lineRule="auto"/>
        <w:ind w:left="426"/>
        <w:jc w:val="both"/>
        <w:rPr>
          <w:rFonts w:ascii="Palatino Linotype" w:eastAsia="MS Mincho" w:hAnsi="Palatino Linotype" w:cs="Arial"/>
        </w:rPr>
      </w:pPr>
      <w:r w:rsidRPr="008952F5">
        <w:rPr>
          <w:rFonts w:ascii="Palatino Linotype" w:eastAsia="MS Mincho" w:hAnsi="Palatino Linotype" w:cs="Arial"/>
        </w:rPr>
        <w:t xml:space="preserve">En virtud de que ha quedado claramente establecido que las acciones que debe realizar cualquier Sujeto Obligado para atender una solicitud de acceso a la información pública no pueden ser entendidas como realizar una investigación, sino como practicar una búsqueda para localizar la información, este Órgano Garante ha revisado si la actuación del Sujeto Obligado cumplió con las formalidades legales que regulan este procedimiento, las conclusiones al respecto se registran a continuación. </w:t>
      </w:r>
    </w:p>
    <w:p w14:paraId="0A201428" w14:textId="77777777" w:rsidR="00307C26" w:rsidRPr="008952F5" w:rsidRDefault="00307C26" w:rsidP="00307C26">
      <w:pPr>
        <w:spacing w:line="360" w:lineRule="auto"/>
        <w:jc w:val="both"/>
        <w:rPr>
          <w:rFonts w:ascii="Palatino Linotype" w:eastAsia="MS Mincho" w:hAnsi="Palatino Linotype" w:cs="Arial"/>
        </w:rPr>
      </w:pPr>
    </w:p>
    <w:p w14:paraId="0BB209F1" w14:textId="1319F265" w:rsidR="00307C26" w:rsidRPr="008952F5" w:rsidRDefault="00307C26" w:rsidP="00973AC7">
      <w:pPr>
        <w:pStyle w:val="Prrafodelista"/>
        <w:numPr>
          <w:ilvl w:val="0"/>
          <w:numId w:val="31"/>
        </w:numPr>
        <w:spacing w:line="360" w:lineRule="auto"/>
        <w:ind w:left="426"/>
        <w:jc w:val="both"/>
        <w:rPr>
          <w:rFonts w:ascii="Palatino Linotype" w:hAnsi="Palatino Linotype"/>
        </w:rPr>
      </w:pPr>
      <w:r w:rsidRPr="008952F5">
        <w:rPr>
          <w:rFonts w:ascii="Palatino Linotype" w:hAnsi="Palatino Linotype"/>
        </w:rPr>
        <w:t>El Titular de la Unidad de Transparencia tenía la obligación de cumplir con lo que dispone la normatividad aplicable que, en primera instancia implica que solicite a todas las áreas que de acuerdo a sus facultades y atribuciones generen o posean la información requerida. De la verificación realizada al expediente electrónico integrado en el SAIMEX se aprecia que el Titular de la Unidad de Transparencia realizó el requerimiento a dos servidores habilitados</w:t>
      </w:r>
      <w:r w:rsidR="00CA6FAE" w:rsidRPr="008952F5">
        <w:rPr>
          <w:rFonts w:ascii="Palatino Linotype" w:hAnsi="Palatino Linotype"/>
        </w:rPr>
        <w:t xml:space="preserve"> de </w:t>
      </w:r>
      <w:r w:rsidR="00CC15AA" w:rsidRPr="008952F5">
        <w:rPr>
          <w:rFonts w:ascii="Palatino Linotype" w:hAnsi="Palatino Linotype"/>
        </w:rPr>
        <w:t xml:space="preserve">la Segunda Sección de la Sala Superior y de la Tercera Sala Regional </w:t>
      </w:r>
      <w:r w:rsidR="00CA6FAE" w:rsidRPr="008952F5">
        <w:rPr>
          <w:rFonts w:ascii="Palatino Linotype" w:hAnsi="Palatino Linotype"/>
        </w:rPr>
        <w:t>que propiamente refiere la solicitud como se ilustra a continuación</w:t>
      </w:r>
      <w:r w:rsidRPr="008952F5">
        <w:rPr>
          <w:rFonts w:ascii="Palatino Linotype" w:hAnsi="Palatino Linotype"/>
        </w:rPr>
        <w:t>:</w:t>
      </w:r>
    </w:p>
    <w:p w14:paraId="1C6631E0" w14:textId="77777777" w:rsidR="00CA6FAE" w:rsidRPr="008952F5" w:rsidRDefault="00CA6FAE" w:rsidP="00CA6FAE">
      <w:pPr>
        <w:pStyle w:val="Prrafodelista"/>
        <w:rPr>
          <w:rFonts w:ascii="Palatino Linotype" w:hAnsi="Palatino Linotype"/>
        </w:rPr>
      </w:pPr>
    </w:p>
    <w:p w14:paraId="290EBFE8" w14:textId="4C03496E" w:rsidR="00CA6FAE" w:rsidRPr="008952F5" w:rsidRDefault="00CA6FAE" w:rsidP="00CA6FAE">
      <w:pPr>
        <w:pStyle w:val="Prrafodelista"/>
        <w:spacing w:line="360" w:lineRule="auto"/>
        <w:ind w:left="360"/>
        <w:jc w:val="both"/>
        <w:rPr>
          <w:rFonts w:ascii="Palatino Linotype" w:hAnsi="Palatino Linotype"/>
        </w:rPr>
      </w:pPr>
      <w:r w:rsidRPr="008952F5">
        <w:rPr>
          <w:rFonts w:ascii="Palatino Linotype" w:hAnsi="Palatino Linotype"/>
          <w:noProof/>
          <w:lang w:val="es-MX" w:eastAsia="es-MX"/>
        </w:rPr>
        <w:lastRenderedPageBreak/>
        <w:drawing>
          <wp:inline distT="0" distB="0" distL="0" distR="0" wp14:anchorId="71BA9CE2" wp14:editId="7D9792E8">
            <wp:extent cx="5420510" cy="1166883"/>
            <wp:effectExtent l="19050" t="19050" r="8890" b="146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7127" cy="1174766"/>
                    </a:xfrm>
                    <a:prstGeom prst="rect">
                      <a:avLst/>
                    </a:prstGeom>
                    <a:noFill/>
                    <a:ln>
                      <a:solidFill>
                        <a:schemeClr val="tx1"/>
                      </a:solidFill>
                    </a:ln>
                  </pic:spPr>
                </pic:pic>
              </a:graphicData>
            </a:graphic>
          </wp:inline>
        </w:drawing>
      </w:r>
    </w:p>
    <w:p w14:paraId="483419FF" w14:textId="77777777" w:rsidR="00307C26" w:rsidRPr="008952F5" w:rsidRDefault="00307C26" w:rsidP="00307C26">
      <w:pPr>
        <w:spacing w:line="360" w:lineRule="auto"/>
        <w:jc w:val="both"/>
        <w:rPr>
          <w:rFonts w:ascii="Palatino Linotype" w:hAnsi="Palatino Linotype"/>
        </w:rPr>
      </w:pPr>
    </w:p>
    <w:p w14:paraId="5BF83D86" w14:textId="06190BF5" w:rsidR="00CA6FAE" w:rsidRPr="008952F5" w:rsidRDefault="00307C26" w:rsidP="00973AC7">
      <w:pPr>
        <w:pStyle w:val="Prrafodelista"/>
        <w:numPr>
          <w:ilvl w:val="0"/>
          <w:numId w:val="31"/>
        </w:numPr>
        <w:spacing w:line="360" w:lineRule="auto"/>
        <w:ind w:left="426"/>
        <w:jc w:val="both"/>
        <w:rPr>
          <w:rFonts w:ascii="Palatino Linotype" w:hAnsi="Palatino Linotype"/>
        </w:rPr>
      </w:pPr>
      <w:r w:rsidRPr="008952F5">
        <w:rPr>
          <w:rFonts w:ascii="Palatino Linotype" w:hAnsi="Palatino Linotype"/>
        </w:rPr>
        <w:t xml:space="preserve">Como se acredita con lo anterior, no hubo requerimiento a </w:t>
      </w:r>
      <w:r w:rsidR="00CA6FAE" w:rsidRPr="008952F5">
        <w:rPr>
          <w:rFonts w:ascii="Palatino Linotype" w:hAnsi="Palatino Linotype"/>
        </w:rPr>
        <w:t xml:space="preserve">todos los servidores públicos habilitados que eventualmente posean la información que se desprende de diversos preceptos jurídicos transcritos en párrafos anteriores </w:t>
      </w:r>
      <w:r w:rsidR="00F31F6B" w:rsidRPr="008952F5">
        <w:rPr>
          <w:rFonts w:ascii="Palatino Linotype" w:hAnsi="Palatino Linotype"/>
        </w:rPr>
        <w:t>veintinueve (29) a treinta y uno (31), y cuarenta y tres (43),</w:t>
      </w:r>
      <w:r w:rsidR="00CA6FAE" w:rsidRPr="008952F5">
        <w:rPr>
          <w:rFonts w:ascii="Palatino Linotype" w:hAnsi="Palatino Linotype"/>
        </w:rPr>
        <w:t xml:space="preserve"> que en obvio de repeticiones innecesarias se omite su inserción y se tienen por reproducidos como si a la letra constaran</w:t>
      </w:r>
      <w:r w:rsidRPr="008952F5">
        <w:rPr>
          <w:rFonts w:ascii="Palatino Linotype" w:hAnsi="Palatino Linotype"/>
        </w:rPr>
        <w:t xml:space="preserve">, </w:t>
      </w:r>
      <w:r w:rsidR="00CA6FAE" w:rsidRPr="008952F5">
        <w:rPr>
          <w:rFonts w:ascii="Palatino Linotype" w:hAnsi="Palatino Linotype"/>
        </w:rPr>
        <w:t xml:space="preserve">e incluso de otro que no se ha hecho referencia como lo es el artículos 46 del Reglamento Interior del Tribunal, que establece: </w:t>
      </w:r>
    </w:p>
    <w:p w14:paraId="66F8C3CF" w14:textId="77777777" w:rsidR="00CA6FAE" w:rsidRPr="008952F5" w:rsidRDefault="00CA6FAE" w:rsidP="00CA6FAE">
      <w:pPr>
        <w:pStyle w:val="Prrafodelista"/>
        <w:spacing w:line="360" w:lineRule="auto"/>
        <w:ind w:left="360"/>
        <w:jc w:val="both"/>
        <w:rPr>
          <w:rFonts w:ascii="Palatino Linotype" w:hAnsi="Palatino Linotype"/>
        </w:rPr>
      </w:pPr>
    </w:p>
    <w:p w14:paraId="2A37F7A4" w14:textId="77777777" w:rsidR="00CA6FAE" w:rsidRPr="008952F5" w:rsidRDefault="00CA6FAE" w:rsidP="00CA6FAE">
      <w:pPr>
        <w:pStyle w:val="Prrafodelista"/>
        <w:spacing w:line="360" w:lineRule="auto"/>
        <w:ind w:left="709" w:right="474"/>
        <w:jc w:val="both"/>
        <w:rPr>
          <w:rFonts w:ascii="Palatino Linotype" w:hAnsi="Palatino Linotype"/>
          <w:i/>
          <w:sz w:val="20"/>
        </w:rPr>
      </w:pPr>
      <w:r w:rsidRPr="008952F5">
        <w:rPr>
          <w:rFonts w:ascii="Palatino Linotype" w:hAnsi="Palatino Linotype"/>
          <w:i/>
          <w:sz w:val="22"/>
        </w:rPr>
        <w:t>Artículo 159.- Los expedientes de los juicios cuya sentencia hayan causado estado permanecerán en el resguardo del archivo durante un periodo no mayor a diez años; comprendido dicho plazo la Comisión Dictaminadora decidirá su destino.</w:t>
      </w:r>
    </w:p>
    <w:p w14:paraId="5B612CB0" w14:textId="77777777" w:rsidR="00CA6FAE" w:rsidRPr="008952F5" w:rsidRDefault="00CA6FAE" w:rsidP="00CA6FAE">
      <w:pPr>
        <w:pStyle w:val="Prrafodelista"/>
        <w:spacing w:line="360" w:lineRule="auto"/>
        <w:ind w:left="360"/>
        <w:jc w:val="both"/>
        <w:rPr>
          <w:rFonts w:ascii="Palatino Linotype" w:hAnsi="Palatino Linotype"/>
        </w:rPr>
      </w:pPr>
    </w:p>
    <w:p w14:paraId="5363B1F8" w14:textId="67D089EE" w:rsidR="00307C26" w:rsidRPr="008952F5" w:rsidRDefault="00CA6FAE" w:rsidP="00973AC7">
      <w:pPr>
        <w:pStyle w:val="Prrafodelista"/>
        <w:numPr>
          <w:ilvl w:val="0"/>
          <w:numId w:val="31"/>
        </w:numPr>
        <w:spacing w:line="360" w:lineRule="auto"/>
        <w:ind w:left="426"/>
        <w:jc w:val="both"/>
        <w:rPr>
          <w:rFonts w:ascii="Palatino Linotype" w:hAnsi="Palatino Linotype"/>
        </w:rPr>
      </w:pPr>
      <w:r w:rsidRPr="008952F5">
        <w:rPr>
          <w:rFonts w:ascii="Palatino Linotype" w:hAnsi="Palatino Linotype"/>
        </w:rPr>
        <w:t>E</w:t>
      </w:r>
      <w:r w:rsidR="00307C26" w:rsidRPr="008952F5">
        <w:rPr>
          <w:rFonts w:ascii="Palatino Linotype" w:hAnsi="Palatino Linotype"/>
        </w:rPr>
        <w:t xml:space="preserve">n consecuencia, no </w:t>
      </w:r>
      <w:r w:rsidRPr="008952F5">
        <w:rPr>
          <w:rFonts w:ascii="Palatino Linotype" w:hAnsi="Palatino Linotype"/>
        </w:rPr>
        <w:t xml:space="preserve">se advierte </w:t>
      </w:r>
      <w:r w:rsidR="00F31F6B" w:rsidRPr="008952F5">
        <w:rPr>
          <w:rFonts w:ascii="Palatino Linotype" w:hAnsi="Palatino Linotype"/>
        </w:rPr>
        <w:t>haya sido</w:t>
      </w:r>
      <w:r w:rsidRPr="008952F5">
        <w:rPr>
          <w:rFonts w:ascii="Palatino Linotype" w:hAnsi="Palatino Linotype"/>
        </w:rPr>
        <w:t xml:space="preserve"> turnada la solicitud de mérito a todas las áreas que integran al </w:t>
      </w:r>
      <w:r w:rsidRPr="008952F5">
        <w:rPr>
          <w:rFonts w:ascii="Palatino Linotype" w:hAnsi="Palatino Linotype"/>
          <w:b/>
        </w:rPr>
        <w:t>SUJETO OBLIGADO</w:t>
      </w:r>
      <w:r w:rsidRPr="008952F5">
        <w:rPr>
          <w:rFonts w:ascii="Palatino Linotype" w:hAnsi="Palatino Linotype"/>
        </w:rPr>
        <w:t xml:space="preserve"> que eventualmente posean la información</w:t>
      </w:r>
      <w:r w:rsidR="00307C26" w:rsidRPr="008952F5">
        <w:rPr>
          <w:rFonts w:ascii="Palatino Linotype" w:hAnsi="Palatino Linotype"/>
        </w:rPr>
        <w:t xml:space="preserve">, </w:t>
      </w:r>
      <w:r w:rsidRPr="008952F5">
        <w:rPr>
          <w:rFonts w:ascii="Palatino Linotype" w:hAnsi="Palatino Linotype"/>
        </w:rPr>
        <w:t>y que</w:t>
      </w:r>
      <w:r w:rsidR="00307C26" w:rsidRPr="008952F5">
        <w:rPr>
          <w:rFonts w:ascii="Palatino Linotype" w:hAnsi="Palatino Linotype"/>
        </w:rPr>
        <w:t xml:space="preserve"> </w:t>
      </w:r>
      <w:r w:rsidRPr="008952F5">
        <w:rPr>
          <w:rFonts w:ascii="Palatino Linotype" w:hAnsi="Palatino Linotype"/>
        </w:rPr>
        <w:t>competería</w:t>
      </w:r>
      <w:r w:rsidR="00307C26" w:rsidRPr="008952F5">
        <w:rPr>
          <w:rFonts w:ascii="Palatino Linotype" w:hAnsi="Palatino Linotype"/>
        </w:rPr>
        <w:t xml:space="preserve"> buscar la información en sus archivos y proporcionarla al titular de la unidad para que éste, a su vez, la ponga a disposición del particular en el SAIMEX, </w:t>
      </w:r>
      <w:r w:rsidR="00ED4E9E" w:rsidRPr="008952F5">
        <w:rPr>
          <w:rFonts w:ascii="Palatino Linotype" w:hAnsi="Palatino Linotype"/>
        </w:rPr>
        <w:t>de lo que se colige</w:t>
      </w:r>
      <w:r w:rsidR="00307C26" w:rsidRPr="008952F5">
        <w:rPr>
          <w:rFonts w:ascii="Palatino Linotype" w:hAnsi="Palatino Linotype"/>
        </w:rPr>
        <w:t xml:space="preserve"> no se practicó </w:t>
      </w:r>
      <w:r w:rsidR="00ED4E9E" w:rsidRPr="008952F5">
        <w:rPr>
          <w:rFonts w:ascii="Palatino Linotype" w:hAnsi="Palatino Linotype"/>
        </w:rPr>
        <w:t xml:space="preserve">una </w:t>
      </w:r>
      <w:r w:rsidR="00307C26" w:rsidRPr="008952F5">
        <w:rPr>
          <w:rFonts w:ascii="Palatino Linotype" w:hAnsi="Palatino Linotype"/>
        </w:rPr>
        <w:t xml:space="preserve">búsqueda </w:t>
      </w:r>
      <w:r w:rsidR="00ED4E9E" w:rsidRPr="008952F5">
        <w:rPr>
          <w:rFonts w:ascii="Palatino Linotype" w:hAnsi="Palatino Linotype"/>
        </w:rPr>
        <w:t xml:space="preserve">exhaustiva y razonable </w:t>
      </w:r>
      <w:r w:rsidR="00307C26" w:rsidRPr="008952F5">
        <w:rPr>
          <w:rFonts w:ascii="Palatino Linotype" w:hAnsi="Palatino Linotype"/>
        </w:rPr>
        <w:t>de la información con la final</w:t>
      </w:r>
      <w:r w:rsidR="00ED4E9E" w:rsidRPr="008952F5">
        <w:rPr>
          <w:rFonts w:ascii="Palatino Linotype" w:hAnsi="Palatino Linotype"/>
        </w:rPr>
        <w:t>idad de respetar el derecho de la particular</w:t>
      </w:r>
      <w:r w:rsidR="00307C26" w:rsidRPr="008952F5">
        <w:rPr>
          <w:rFonts w:ascii="Palatino Linotype" w:hAnsi="Palatino Linotype"/>
        </w:rPr>
        <w:t xml:space="preserve"> de acceder a la información pública, violentando el </w:t>
      </w:r>
      <w:r w:rsidR="00307C26" w:rsidRPr="008952F5">
        <w:rPr>
          <w:rFonts w:ascii="Palatino Linotype" w:hAnsi="Palatino Linotype"/>
        </w:rPr>
        <w:lastRenderedPageBreak/>
        <w:t>derecho de acceso a la información pública y los artículos 51 y 53 de la ley de la materia que señalan:</w:t>
      </w:r>
    </w:p>
    <w:p w14:paraId="32AF5787" w14:textId="77777777" w:rsidR="00307C26" w:rsidRPr="008952F5" w:rsidRDefault="00307C26" w:rsidP="00307C26">
      <w:pPr>
        <w:spacing w:line="360" w:lineRule="auto"/>
        <w:jc w:val="both"/>
        <w:rPr>
          <w:rFonts w:ascii="Palatino Linotype" w:hAnsi="Palatino Linotype"/>
        </w:rPr>
      </w:pPr>
    </w:p>
    <w:p w14:paraId="0BBDA71E" w14:textId="77777777" w:rsidR="00307C26" w:rsidRPr="008952F5" w:rsidRDefault="00307C26" w:rsidP="00307C26">
      <w:pPr>
        <w:spacing w:line="360" w:lineRule="auto"/>
        <w:ind w:left="851" w:right="616"/>
        <w:jc w:val="both"/>
        <w:rPr>
          <w:rFonts w:ascii="Palatino Linotype" w:hAnsi="Palatino Linotype"/>
          <w:i/>
        </w:rPr>
      </w:pPr>
      <w:r w:rsidRPr="008952F5">
        <w:rPr>
          <w:rFonts w:ascii="Palatino Linotype" w:hAnsi="Palatino Linotype"/>
          <w:i/>
        </w:rPr>
        <w:t xml:space="preserve">Artículo 51. Los sujetos obligados designarán a un responsable para atender la Unidad de Transparencia, quien fungirá como enlace entre éstos y los solicitantes. </w:t>
      </w:r>
      <w:r w:rsidRPr="008952F5">
        <w:rPr>
          <w:rFonts w:ascii="Palatino Linotype" w:hAnsi="Palatino Linotype"/>
          <w:b/>
          <w:i/>
          <w:u w:val="single"/>
        </w:rPr>
        <w:t>Dicha Unidad será la encargada de tramitar internamente la solicitud de información</w:t>
      </w:r>
      <w:r w:rsidRPr="008952F5">
        <w:rPr>
          <w:rFonts w:ascii="Palatino Linotype" w:hAnsi="Palatino Linotype"/>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5C0F1E9" w14:textId="77777777" w:rsidR="00307C26" w:rsidRPr="008952F5" w:rsidRDefault="00307C26" w:rsidP="00307C26">
      <w:pPr>
        <w:spacing w:line="360" w:lineRule="auto"/>
        <w:ind w:left="851" w:right="616"/>
        <w:jc w:val="both"/>
        <w:rPr>
          <w:rFonts w:ascii="Palatino Linotype" w:hAnsi="Palatino Linotype"/>
          <w:i/>
        </w:rPr>
      </w:pPr>
      <w:r w:rsidRPr="008952F5">
        <w:rPr>
          <w:rFonts w:ascii="Palatino Linotype" w:hAnsi="Palatino Linotype"/>
          <w:i/>
        </w:rPr>
        <w:t>…</w:t>
      </w:r>
    </w:p>
    <w:p w14:paraId="560D1A1C" w14:textId="77777777" w:rsidR="00307C26" w:rsidRPr="008952F5" w:rsidRDefault="00307C26" w:rsidP="00307C26">
      <w:pPr>
        <w:spacing w:line="360" w:lineRule="auto"/>
        <w:ind w:left="851" w:right="616"/>
        <w:jc w:val="both"/>
        <w:rPr>
          <w:rFonts w:ascii="Palatino Linotype" w:hAnsi="Palatino Linotype"/>
          <w:i/>
        </w:rPr>
      </w:pPr>
      <w:r w:rsidRPr="008952F5">
        <w:rPr>
          <w:rFonts w:ascii="Palatino Linotype" w:hAnsi="Palatino Linotype"/>
          <w:i/>
        </w:rPr>
        <w:t>Artículo 53. Las Unidades de Transparencia tendrán las siguientes funciones:</w:t>
      </w:r>
    </w:p>
    <w:p w14:paraId="4FAF934A" w14:textId="77777777" w:rsidR="00307C26" w:rsidRPr="008952F5" w:rsidRDefault="00307C26" w:rsidP="00307C26">
      <w:pPr>
        <w:spacing w:line="360" w:lineRule="auto"/>
        <w:ind w:left="851" w:right="616"/>
        <w:jc w:val="both"/>
        <w:rPr>
          <w:rFonts w:ascii="Palatino Linotype" w:hAnsi="Palatino Linotype"/>
          <w:i/>
        </w:rPr>
      </w:pPr>
      <w:r w:rsidRPr="008952F5">
        <w:rPr>
          <w:rFonts w:ascii="Palatino Linotype" w:hAnsi="Palatino Linotype"/>
          <w:i/>
        </w:rPr>
        <w:t>…</w:t>
      </w:r>
    </w:p>
    <w:p w14:paraId="1DB26609" w14:textId="77777777" w:rsidR="00307C26" w:rsidRPr="008952F5" w:rsidRDefault="00307C26" w:rsidP="00307C26">
      <w:pPr>
        <w:spacing w:line="360" w:lineRule="auto"/>
        <w:ind w:left="851" w:right="616"/>
        <w:jc w:val="both"/>
        <w:rPr>
          <w:rFonts w:ascii="Palatino Linotype" w:hAnsi="Palatino Linotype"/>
          <w:i/>
        </w:rPr>
      </w:pPr>
      <w:r w:rsidRPr="008952F5">
        <w:rPr>
          <w:rFonts w:ascii="Palatino Linotype" w:hAnsi="Palatino Linotype"/>
          <w:i/>
        </w:rPr>
        <w:t xml:space="preserve">II. Recibir, </w:t>
      </w:r>
      <w:r w:rsidRPr="008952F5">
        <w:rPr>
          <w:rFonts w:ascii="Palatino Linotype" w:hAnsi="Palatino Linotype"/>
          <w:b/>
          <w:i/>
          <w:u w:val="single"/>
        </w:rPr>
        <w:t>tramitar</w:t>
      </w:r>
      <w:r w:rsidRPr="008952F5">
        <w:rPr>
          <w:rFonts w:ascii="Palatino Linotype" w:hAnsi="Palatino Linotype"/>
          <w:i/>
        </w:rPr>
        <w:t xml:space="preserve"> y dar respuesta a las solicitudes de acceso a la información;</w:t>
      </w:r>
    </w:p>
    <w:p w14:paraId="60012D2D" w14:textId="77777777" w:rsidR="00307C26" w:rsidRPr="008952F5" w:rsidRDefault="00307C26" w:rsidP="00307C26">
      <w:pPr>
        <w:spacing w:line="360" w:lineRule="auto"/>
        <w:ind w:left="851" w:right="616"/>
        <w:jc w:val="both"/>
        <w:rPr>
          <w:rFonts w:ascii="Palatino Linotype" w:hAnsi="Palatino Linotype"/>
          <w:i/>
        </w:rPr>
      </w:pPr>
      <w:r w:rsidRPr="008952F5">
        <w:rPr>
          <w:rFonts w:ascii="Palatino Linotype" w:hAnsi="Palatino Linotype"/>
          <w:i/>
        </w:rPr>
        <w:t>…</w:t>
      </w:r>
    </w:p>
    <w:p w14:paraId="282F033F" w14:textId="77777777" w:rsidR="00307C26" w:rsidRPr="008952F5" w:rsidRDefault="00307C26" w:rsidP="00307C26">
      <w:pPr>
        <w:spacing w:line="360" w:lineRule="auto"/>
        <w:ind w:left="851" w:right="616"/>
        <w:jc w:val="both"/>
        <w:rPr>
          <w:rFonts w:ascii="Palatino Linotype" w:hAnsi="Palatino Linotype"/>
          <w:b/>
          <w:i/>
          <w:u w:val="single"/>
        </w:rPr>
      </w:pPr>
      <w:r w:rsidRPr="008952F5">
        <w:rPr>
          <w:rFonts w:ascii="Palatino Linotype" w:hAnsi="Palatino Linotype"/>
          <w:i/>
        </w:rPr>
        <w:t>IV.</w:t>
      </w:r>
      <w:r w:rsidRPr="008952F5">
        <w:rPr>
          <w:rFonts w:ascii="Palatino Linotype" w:hAnsi="Palatino Linotype"/>
          <w:i/>
          <w:u w:val="single"/>
        </w:rPr>
        <w:t xml:space="preserve"> </w:t>
      </w:r>
      <w:r w:rsidRPr="008952F5">
        <w:rPr>
          <w:rFonts w:ascii="Palatino Linotype" w:hAnsi="Palatino Linotype"/>
          <w:b/>
          <w:i/>
          <w:u w:val="single"/>
        </w:rPr>
        <w:t>Realizar, con efectividad, los trámites internos necesarios para la atención de las solicitudes de acceso a la información;</w:t>
      </w:r>
    </w:p>
    <w:p w14:paraId="2E9C50F1" w14:textId="77777777" w:rsidR="00307C26" w:rsidRPr="008952F5" w:rsidRDefault="00307C26" w:rsidP="00307C26">
      <w:pPr>
        <w:spacing w:line="360" w:lineRule="auto"/>
        <w:ind w:left="851" w:right="616"/>
        <w:jc w:val="both"/>
        <w:rPr>
          <w:rFonts w:ascii="Palatino Linotype" w:hAnsi="Palatino Linotype"/>
          <w:i/>
        </w:rPr>
      </w:pPr>
      <w:r w:rsidRPr="008952F5">
        <w:rPr>
          <w:rFonts w:ascii="Palatino Linotype" w:hAnsi="Palatino Linotype"/>
          <w:i/>
        </w:rPr>
        <w:t>…</w:t>
      </w:r>
    </w:p>
    <w:p w14:paraId="3DDA0B36" w14:textId="77777777" w:rsidR="00307C26" w:rsidRPr="008952F5" w:rsidRDefault="00307C26" w:rsidP="00307C26">
      <w:pPr>
        <w:spacing w:line="360" w:lineRule="auto"/>
        <w:ind w:left="851" w:right="616"/>
        <w:jc w:val="both"/>
        <w:rPr>
          <w:rFonts w:ascii="Palatino Linotype" w:hAnsi="Palatino Linotype"/>
          <w:i/>
        </w:rPr>
      </w:pPr>
      <w:r w:rsidRPr="008952F5">
        <w:rPr>
          <w:rFonts w:ascii="Palatino Linotype" w:hAnsi="Palatino Linotype"/>
          <w:i/>
        </w:rPr>
        <w:t>XII. Fomentar la transparencia y accesibilidad al interior del sujeto obligado;</w:t>
      </w:r>
    </w:p>
    <w:p w14:paraId="70ECF267" w14:textId="77777777" w:rsidR="00307C26" w:rsidRPr="008952F5" w:rsidRDefault="00307C26" w:rsidP="00307C26">
      <w:pPr>
        <w:spacing w:line="360" w:lineRule="auto"/>
        <w:jc w:val="both"/>
        <w:rPr>
          <w:rFonts w:ascii="Palatino Linotype" w:hAnsi="Palatino Linotype"/>
        </w:rPr>
      </w:pPr>
    </w:p>
    <w:p w14:paraId="4D1C46D0" w14:textId="248C622E" w:rsidR="00307C26" w:rsidRPr="008952F5" w:rsidRDefault="00307C26" w:rsidP="00973AC7">
      <w:pPr>
        <w:pStyle w:val="Prrafodelista"/>
        <w:numPr>
          <w:ilvl w:val="0"/>
          <w:numId w:val="31"/>
        </w:numPr>
        <w:spacing w:line="360" w:lineRule="auto"/>
        <w:ind w:left="426"/>
        <w:jc w:val="both"/>
        <w:rPr>
          <w:rFonts w:ascii="Palatino Linotype" w:hAnsi="Palatino Linotype"/>
        </w:rPr>
      </w:pPr>
      <w:r w:rsidRPr="008952F5">
        <w:rPr>
          <w:rFonts w:ascii="Palatino Linotype" w:hAnsi="Palatino Linotype"/>
        </w:rPr>
        <w:t xml:space="preserve">El titular de la Unidad de Transparencia tiene como función principal el servir como un vínculo entre la ciudadanía y los servidores públicos habilitados que integran las distintas áreas de un Sujeto Obligado; el papel que desempeñan </w:t>
      </w:r>
      <w:r w:rsidRPr="008952F5">
        <w:rPr>
          <w:rFonts w:ascii="Palatino Linotype" w:hAnsi="Palatino Linotype"/>
        </w:rPr>
        <w:lastRenderedPageBreak/>
        <w:t>dichos servidores públicos es de suma importancia, toda vez que deberán de estar en constante interacción con las personas, llevando un claro control y registro de todas aquellas solicitudes que ingresen tanto física como electrónicamente</w:t>
      </w:r>
      <w:r w:rsidR="00ED4E9E" w:rsidRPr="008952F5">
        <w:rPr>
          <w:rFonts w:ascii="Palatino Linotype" w:hAnsi="Palatino Linotype"/>
        </w:rPr>
        <w:t>.</w:t>
      </w:r>
    </w:p>
    <w:p w14:paraId="50D57AE5" w14:textId="77777777" w:rsidR="00307C26" w:rsidRPr="008952F5" w:rsidRDefault="00307C26" w:rsidP="00307C26">
      <w:pPr>
        <w:spacing w:line="360" w:lineRule="auto"/>
        <w:jc w:val="both"/>
        <w:rPr>
          <w:rFonts w:ascii="Palatino Linotype" w:hAnsi="Palatino Linotype"/>
        </w:rPr>
      </w:pPr>
    </w:p>
    <w:p w14:paraId="28D87B29" w14:textId="77777777" w:rsidR="00307C26" w:rsidRPr="008952F5" w:rsidRDefault="00307C26" w:rsidP="00973AC7">
      <w:pPr>
        <w:pStyle w:val="Prrafodelista"/>
        <w:numPr>
          <w:ilvl w:val="0"/>
          <w:numId w:val="31"/>
        </w:numPr>
        <w:spacing w:line="360" w:lineRule="auto"/>
        <w:ind w:left="426"/>
        <w:jc w:val="both"/>
        <w:rPr>
          <w:rFonts w:ascii="Palatino Linotype" w:hAnsi="Palatino Linotype"/>
        </w:rPr>
      </w:pPr>
      <w:r w:rsidRPr="008952F5">
        <w:rPr>
          <w:rFonts w:ascii="Palatino Linotype" w:hAnsi="Palatino Linotype"/>
        </w:rPr>
        <w:t>Los titulares de la Unidad de Transparencia además de tramitar internamente las solicitudes de información tienen la responsabilidad de verificar, en cada caso, que la misma no sea confidencial o reservada; una vez hecho esto, en caso de no encuadrar en ninguna de las dos hipótesis mencionadas con anterioridad, deben poner la información a disposición del particular o, en su caso, convocar a reunión del Comité de Transparencia para la realización del acuerdo que avale la versión pública del documento.</w:t>
      </w:r>
    </w:p>
    <w:p w14:paraId="13F990D0" w14:textId="77777777" w:rsidR="00307C26" w:rsidRPr="008952F5" w:rsidRDefault="00307C26" w:rsidP="00307C26">
      <w:pPr>
        <w:spacing w:line="360" w:lineRule="auto"/>
        <w:jc w:val="both"/>
        <w:rPr>
          <w:rFonts w:ascii="Palatino Linotype" w:hAnsi="Palatino Linotype"/>
        </w:rPr>
      </w:pPr>
    </w:p>
    <w:p w14:paraId="37BA6990" w14:textId="01F91C64" w:rsidR="00307C26" w:rsidRPr="008952F5" w:rsidRDefault="00307C26" w:rsidP="00973AC7">
      <w:pPr>
        <w:pStyle w:val="Prrafodelista"/>
        <w:numPr>
          <w:ilvl w:val="0"/>
          <w:numId w:val="31"/>
        </w:numPr>
        <w:spacing w:line="360" w:lineRule="auto"/>
        <w:ind w:left="426"/>
        <w:jc w:val="both"/>
        <w:rPr>
          <w:rFonts w:ascii="Palatino Linotype" w:eastAsia="MS Mincho" w:hAnsi="Palatino Linotype" w:cs="Arial"/>
        </w:rPr>
      </w:pPr>
      <w:r w:rsidRPr="008952F5">
        <w:rPr>
          <w:rFonts w:ascii="Palatino Linotype" w:hAnsi="Palatino Linotype"/>
        </w:rPr>
        <w:t xml:space="preserve">Como se puede apreciar en el presente asunto, no fueron efectivas </w:t>
      </w:r>
      <w:r w:rsidR="00ED4E9E" w:rsidRPr="008952F5">
        <w:rPr>
          <w:rFonts w:ascii="Palatino Linotype" w:hAnsi="Palatino Linotype"/>
        </w:rPr>
        <w:t>las</w:t>
      </w:r>
      <w:r w:rsidRPr="008952F5">
        <w:rPr>
          <w:rFonts w:ascii="Palatino Linotype" w:hAnsi="Palatino Linotype"/>
        </w:rPr>
        <w:t xml:space="preserve"> gestiones </w:t>
      </w:r>
      <w:r w:rsidR="00ED4E9E" w:rsidRPr="008952F5">
        <w:rPr>
          <w:rFonts w:ascii="Palatino Linotype" w:hAnsi="Palatino Linotype"/>
        </w:rPr>
        <w:t xml:space="preserve">del titular  de la unidad </w:t>
      </w:r>
      <w:r w:rsidRPr="008952F5">
        <w:rPr>
          <w:rFonts w:ascii="Palatino Linotype" w:hAnsi="Palatino Linotype"/>
        </w:rPr>
        <w:t xml:space="preserve">toda vez que omitió </w:t>
      </w:r>
      <w:r w:rsidR="00ED4E9E" w:rsidRPr="008952F5">
        <w:rPr>
          <w:rFonts w:ascii="Palatino Linotype" w:hAnsi="Palatino Linotype"/>
        </w:rPr>
        <w:t xml:space="preserve">como se ha dicho, remitirla a todas las áreas que integran al </w:t>
      </w:r>
      <w:r w:rsidR="00ED4E9E" w:rsidRPr="008952F5">
        <w:rPr>
          <w:rFonts w:ascii="Palatino Linotype" w:hAnsi="Palatino Linotype"/>
          <w:b/>
        </w:rPr>
        <w:t>SUJETO OBLIGADO</w:t>
      </w:r>
      <w:r w:rsidR="00ED4E9E" w:rsidRPr="008952F5">
        <w:rPr>
          <w:rFonts w:ascii="Palatino Linotype" w:hAnsi="Palatino Linotype"/>
        </w:rPr>
        <w:t xml:space="preserve"> que eventualmente posean la información</w:t>
      </w:r>
      <w:r w:rsidRPr="008952F5">
        <w:rPr>
          <w:rFonts w:ascii="Palatino Linotype" w:hAnsi="Palatino Linotype"/>
        </w:rPr>
        <w:t>, lo que propició que no se realizara la búsqueda posible de la información para localizarla y entregarla a</w:t>
      </w:r>
      <w:r w:rsidR="00ED4E9E" w:rsidRPr="008952F5">
        <w:rPr>
          <w:rFonts w:ascii="Palatino Linotype" w:hAnsi="Palatino Linotype"/>
        </w:rPr>
        <w:t xml:space="preserve"> </w:t>
      </w:r>
      <w:r w:rsidRPr="008952F5">
        <w:rPr>
          <w:rFonts w:ascii="Palatino Linotype" w:hAnsi="Palatino Linotype"/>
        </w:rPr>
        <w:t>l</w:t>
      </w:r>
      <w:r w:rsidR="00ED4E9E" w:rsidRPr="008952F5">
        <w:rPr>
          <w:rFonts w:ascii="Palatino Linotype" w:hAnsi="Palatino Linotype"/>
        </w:rPr>
        <w:t>a</w:t>
      </w:r>
      <w:r w:rsidRPr="008952F5">
        <w:rPr>
          <w:rFonts w:ascii="Palatino Linotype" w:hAnsi="Palatino Linotype"/>
        </w:rPr>
        <w:t xml:space="preserve"> particular. </w:t>
      </w:r>
    </w:p>
    <w:p w14:paraId="546F608E" w14:textId="77777777" w:rsidR="00875B60" w:rsidRPr="008952F5" w:rsidRDefault="00875B60" w:rsidP="00875B60">
      <w:pPr>
        <w:pStyle w:val="Prrafodelista"/>
        <w:rPr>
          <w:rFonts w:ascii="Palatino Linotype" w:eastAsia="MS Mincho" w:hAnsi="Palatino Linotype" w:cs="Arial"/>
        </w:rPr>
      </w:pPr>
    </w:p>
    <w:p w14:paraId="5AE3D05B" w14:textId="7B283BF6" w:rsidR="00875B60" w:rsidRPr="008952F5" w:rsidRDefault="00875B60" w:rsidP="00973AC7">
      <w:pPr>
        <w:pStyle w:val="Prrafodelista"/>
        <w:numPr>
          <w:ilvl w:val="0"/>
          <w:numId w:val="31"/>
        </w:numPr>
        <w:tabs>
          <w:tab w:val="left" w:pos="8647"/>
        </w:tabs>
        <w:spacing w:before="240" w:after="240" w:line="360" w:lineRule="auto"/>
        <w:ind w:left="426" w:right="51"/>
        <w:jc w:val="both"/>
        <w:rPr>
          <w:rFonts w:ascii="Palatino Linotype" w:hAnsi="Palatino Linotype" w:cs="Arial"/>
        </w:rPr>
      </w:pPr>
      <w:r w:rsidRPr="008952F5">
        <w:rPr>
          <w:rFonts w:ascii="Palatino Linotype" w:eastAsia="MS Mincho" w:hAnsi="Palatino Linotype" w:cs="Arial"/>
        </w:rPr>
        <w:t>A más de lo anterior, también de la respuesta</w:t>
      </w:r>
      <w:r w:rsidRPr="008952F5">
        <w:rPr>
          <w:rFonts w:ascii="Palatino Linotype" w:hAnsi="Palatino Linotype" w:cs="Arial"/>
        </w:rPr>
        <w:t xml:space="preserve"> </w:t>
      </w:r>
      <w:r w:rsidR="00F31F6B" w:rsidRPr="008952F5">
        <w:rPr>
          <w:rFonts w:ascii="Palatino Linotype" w:hAnsi="Palatino Linotype" w:cs="Arial"/>
        </w:rPr>
        <w:t>emitida</w:t>
      </w:r>
      <w:r w:rsidRPr="008952F5">
        <w:rPr>
          <w:rFonts w:ascii="Palatino Linotype" w:hAnsi="Palatino Linotype" w:cs="Arial"/>
        </w:rPr>
        <w:t xml:space="preserve"> se advierte que el </w:t>
      </w:r>
      <w:r w:rsidRPr="008952F5">
        <w:rPr>
          <w:rFonts w:ascii="Palatino Linotype" w:hAnsi="Palatino Linotype" w:cs="Arial"/>
          <w:b/>
        </w:rPr>
        <w:t xml:space="preserve">SUJETO OBLIGADO </w:t>
      </w:r>
      <w:r w:rsidRPr="008952F5">
        <w:rPr>
          <w:rFonts w:ascii="Palatino Linotype" w:hAnsi="Palatino Linotype" w:cs="Arial"/>
        </w:rPr>
        <w:t xml:space="preserve">expone a través del servidor público habilitado </w:t>
      </w:r>
      <w:r w:rsidR="00486E19" w:rsidRPr="008952F5">
        <w:rPr>
          <w:rFonts w:ascii="Palatino Linotype" w:hAnsi="Palatino Linotype" w:cs="Arial"/>
        </w:rPr>
        <w:t>lo siguiente</w:t>
      </w:r>
      <w:r w:rsidRPr="008952F5">
        <w:rPr>
          <w:rFonts w:ascii="Palatino Linotype" w:hAnsi="Palatino Linotype" w:cs="Arial"/>
        </w:rPr>
        <w:t xml:space="preserve">: </w:t>
      </w:r>
      <w:r w:rsidRPr="008952F5">
        <w:rPr>
          <w:rFonts w:ascii="Palatino Linotype" w:hAnsi="Palatino Linotype" w:cs="Arial"/>
          <w:i/>
        </w:rPr>
        <w:t>"...dada la cantidad de información requerida, resulta materialmente imposible, procesar, resumir, efectuar cálculos o realizar investigaciones para proporcionarla..."</w:t>
      </w:r>
      <w:r w:rsidRPr="008952F5">
        <w:rPr>
          <w:rFonts w:ascii="Palatino Linotype" w:hAnsi="Palatino Linotype" w:cs="Arial"/>
        </w:rPr>
        <w:t xml:space="preserve"> De lo que se colige aduce una imposibilidad técnica y </w:t>
      </w:r>
      <w:r w:rsidRPr="008952F5">
        <w:rPr>
          <w:rFonts w:ascii="Palatino Linotype" w:hAnsi="Palatino Linotype" w:cs="Arial"/>
        </w:rPr>
        <w:lastRenderedPageBreak/>
        <w:t xml:space="preserve">administrativa a fin de atender con cabalidad la solicitud de acceso a la información; </w:t>
      </w:r>
      <w:r w:rsidR="00486E19" w:rsidRPr="008952F5">
        <w:rPr>
          <w:rFonts w:ascii="Palatino Linotype" w:hAnsi="Palatino Linotype" w:cs="Arial"/>
        </w:rPr>
        <w:t>en ese sentido y</w:t>
      </w:r>
      <w:r w:rsidRPr="008952F5">
        <w:rPr>
          <w:rFonts w:ascii="Palatino Linotype" w:hAnsi="Palatino Linotype" w:cs="Arial"/>
        </w:rPr>
        <w:t xml:space="preserve"> ante tal pronunciamiento, este Organismo no cuenta con atribuciones que permitan manifestarse sobre la veracidad de la información vertida y las manifestaciones realizadas por el </w:t>
      </w:r>
      <w:r w:rsidRPr="008952F5">
        <w:rPr>
          <w:rFonts w:ascii="Palatino Linotype" w:hAnsi="Palatino Linotype" w:cs="Arial"/>
          <w:b/>
        </w:rPr>
        <w:t>SUJETO OBLIGADO</w:t>
      </w:r>
      <w:r w:rsidRPr="008952F5">
        <w:rPr>
          <w:rFonts w:ascii="Palatino Linotype" w:hAnsi="Palatino Linotype" w:cs="Arial"/>
        </w:rPr>
        <w:t xml:space="preserve">, pues no existe precepto legal alguno en la Ley de la Materia que permita que, vía recurso de revisión, se pronuncie al respecto. </w:t>
      </w:r>
    </w:p>
    <w:p w14:paraId="70BD22B3" w14:textId="77777777" w:rsidR="00875B60" w:rsidRPr="008952F5" w:rsidRDefault="00875B60" w:rsidP="00875B60">
      <w:pPr>
        <w:pStyle w:val="Prrafodelista"/>
        <w:tabs>
          <w:tab w:val="left" w:pos="8647"/>
        </w:tabs>
        <w:spacing w:before="240" w:after="240" w:line="360" w:lineRule="auto"/>
        <w:ind w:left="284" w:right="51"/>
        <w:jc w:val="both"/>
        <w:rPr>
          <w:rFonts w:ascii="Palatino Linotype" w:hAnsi="Palatino Linotype" w:cs="Arial"/>
        </w:rPr>
      </w:pPr>
    </w:p>
    <w:p w14:paraId="22E91F98" w14:textId="77777777" w:rsidR="00875B60" w:rsidRPr="008952F5" w:rsidRDefault="00875B60" w:rsidP="00973AC7">
      <w:pPr>
        <w:pStyle w:val="Prrafodelista"/>
        <w:numPr>
          <w:ilvl w:val="0"/>
          <w:numId w:val="31"/>
        </w:numPr>
        <w:tabs>
          <w:tab w:val="left" w:pos="8647"/>
        </w:tabs>
        <w:spacing w:before="240" w:after="240" w:line="360" w:lineRule="auto"/>
        <w:ind w:left="426" w:right="51"/>
        <w:jc w:val="both"/>
        <w:rPr>
          <w:rFonts w:ascii="Palatino Linotype" w:hAnsi="Palatino Linotype" w:cs="Arial"/>
        </w:rPr>
      </w:pPr>
      <w:r w:rsidRPr="008952F5">
        <w:rPr>
          <w:rFonts w:ascii="Palatino Linotype" w:hAnsi="Palatino Linotype" w:cs="Arial"/>
        </w:rPr>
        <w:t>Sirve de apoyo a lo anterior por analogía el criterio 31-10 emitido por el entonces Instituto Federal de Acceso a la Información y Protección de Datos, que a la letra dice:</w:t>
      </w:r>
    </w:p>
    <w:p w14:paraId="646DD9B7" w14:textId="77777777" w:rsidR="00875B60" w:rsidRPr="008952F5" w:rsidRDefault="00875B60" w:rsidP="00875B60">
      <w:pPr>
        <w:pStyle w:val="Prrafodelista"/>
        <w:tabs>
          <w:tab w:val="left" w:pos="8647"/>
        </w:tabs>
        <w:spacing w:before="240" w:after="240" w:line="360" w:lineRule="auto"/>
        <w:ind w:left="993" w:right="447"/>
        <w:jc w:val="both"/>
        <w:rPr>
          <w:rFonts w:ascii="Palatino Linotype" w:hAnsi="Palatino Linotype" w:cs="Arial"/>
          <w:i/>
          <w:sz w:val="20"/>
        </w:rPr>
      </w:pPr>
      <w:r w:rsidRPr="008952F5">
        <w:rPr>
          <w:rFonts w:ascii="Palatino Linotype" w:hAnsi="Palatino Linotype" w:cs="Arial"/>
          <w:i/>
          <w:sz w:val="20"/>
        </w:rPr>
        <w:t>“</w:t>
      </w:r>
      <w:r w:rsidRPr="008952F5">
        <w:rPr>
          <w:rFonts w:ascii="Palatino Linotype" w:hAnsi="Palatino Linotype" w:cs="Arial"/>
          <w:b/>
          <w:i/>
          <w:sz w:val="20"/>
        </w:rPr>
        <w:t xml:space="preserve">El Instituto Federal de Acceso a la Información y Protección de Datos no cuenta con facultades para pronunciarse respecto de la veracidad de los documentos proporcionados por los sujetos obligados. </w:t>
      </w:r>
      <w:r w:rsidRPr="008952F5">
        <w:rPr>
          <w:rFonts w:ascii="Palatino Linotype" w:hAnsi="Palatino Linotype" w:cs="Arial"/>
          <w:i/>
          <w:sz w:val="20"/>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(Énfasis añadido)</w:t>
      </w:r>
    </w:p>
    <w:p w14:paraId="51B79ABD" w14:textId="51913903" w:rsidR="00875B60" w:rsidRPr="008952F5" w:rsidRDefault="00875B60" w:rsidP="00973AC7">
      <w:pPr>
        <w:pStyle w:val="Prrafodelista"/>
        <w:numPr>
          <w:ilvl w:val="0"/>
          <w:numId w:val="31"/>
        </w:numPr>
        <w:spacing w:before="240" w:after="240" w:line="360" w:lineRule="auto"/>
        <w:ind w:left="426"/>
        <w:jc w:val="both"/>
        <w:rPr>
          <w:rFonts w:ascii="Palatino Linotype" w:hAnsi="Palatino Linotype" w:cs="Arial"/>
        </w:rPr>
      </w:pPr>
      <w:r w:rsidRPr="008952F5">
        <w:rPr>
          <w:rFonts w:ascii="Palatino Linotype" w:hAnsi="Palatino Linotype" w:cs="Arial"/>
        </w:rPr>
        <w:t xml:space="preserve">En este sentido, fue que se solicitó vía correo electrónico a la Dirección de Informática de este Instituto, información respecto a la capacidad máxima que soporta el </w:t>
      </w:r>
      <w:r w:rsidRPr="008952F5">
        <w:rPr>
          <w:rFonts w:ascii="Palatino Linotype" w:hAnsi="Palatino Linotype" w:cs="Arial"/>
          <w:b/>
        </w:rPr>
        <w:t>SAIMEX</w:t>
      </w:r>
      <w:r w:rsidRPr="008952F5">
        <w:rPr>
          <w:rFonts w:ascii="Palatino Linotype" w:hAnsi="Palatino Linotype" w:cs="Arial"/>
        </w:rPr>
        <w:t xml:space="preserve"> para adjuntar archivos electrónicos, y verificar si existe </w:t>
      </w:r>
      <w:r w:rsidRPr="008952F5">
        <w:rPr>
          <w:rFonts w:ascii="Palatino Linotype" w:hAnsi="Palatino Linotype" w:cs="Arial"/>
        </w:rPr>
        <w:lastRenderedPageBreak/>
        <w:t>registro de incidencias por parte de</w:t>
      </w:r>
      <w:r w:rsidR="00D80B0D" w:rsidRPr="008952F5">
        <w:rPr>
          <w:rFonts w:ascii="Palatino Linotype" w:hAnsi="Palatino Linotype" w:cs="Arial"/>
        </w:rPr>
        <w:t xml:space="preserve">l </w:t>
      </w:r>
      <w:r w:rsidR="00D80B0D" w:rsidRPr="008952F5">
        <w:rPr>
          <w:rFonts w:ascii="Palatino Linotype" w:hAnsi="Palatino Linotype" w:cs="Arial"/>
          <w:b/>
        </w:rPr>
        <w:t>SUJETO OBLIGADO</w:t>
      </w:r>
      <w:r w:rsidRPr="008952F5">
        <w:rPr>
          <w:rFonts w:ascii="Palatino Linotype" w:hAnsi="Palatino Linotype" w:cs="Arial"/>
        </w:rPr>
        <w:t>, para constatar lo anterior se muestra la respuesta:</w:t>
      </w:r>
    </w:p>
    <w:p w14:paraId="33796F06" w14:textId="2E97423C" w:rsidR="00875B60" w:rsidRPr="008952F5" w:rsidRDefault="004C2F7E" w:rsidP="004C2F7E">
      <w:pPr>
        <w:spacing w:before="240" w:after="240" w:line="360" w:lineRule="auto"/>
        <w:rPr>
          <w:rFonts w:ascii="Palatino Linotype" w:hAnsi="Palatino Linotype" w:cs="Arial"/>
        </w:rPr>
      </w:pPr>
      <w:r w:rsidRPr="008952F5">
        <w:rPr>
          <w:noProof/>
          <w:lang w:val="es-MX" w:eastAsia="es-MX"/>
        </w:rPr>
        <w:drawing>
          <wp:inline distT="0" distB="0" distL="0" distR="0" wp14:anchorId="7BD4D12F" wp14:editId="30662501">
            <wp:extent cx="5611085" cy="2361063"/>
            <wp:effectExtent l="19050" t="19050" r="27940" b="203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23786" cy="2366407"/>
                    </a:xfrm>
                    <a:prstGeom prst="rect">
                      <a:avLst/>
                    </a:prstGeom>
                    <a:ln>
                      <a:solidFill>
                        <a:schemeClr val="tx1"/>
                      </a:solidFill>
                    </a:ln>
                  </pic:spPr>
                </pic:pic>
              </a:graphicData>
            </a:graphic>
          </wp:inline>
        </w:drawing>
      </w:r>
    </w:p>
    <w:p w14:paraId="54A4BF8E" w14:textId="77777777" w:rsidR="004C2F7E" w:rsidRPr="008952F5" w:rsidRDefault="004C2F7E" w:rsidP="004C2F7E">
      <w:pPr>
        <w:pStyle w:val="Prrafodelista"/>
        <w:spacing w:before="240" w:after="240" w:line="360" w:lineRule="auto"/>
        <w:ind w:left="426"/>
        <w:jc w:val="both"/>
        <w:rPr>
          <w:rFonts w:ascii="Palatino Linotype" w:hAnsi="Palatino Linotype" w:cs="Arial"/>
          <w:b/>
        </w:rPr>
      </w:pPr>
    </w:p>
    <w:p w14:paraId="4799055B" w14:textId="7D9F9CFD" w:rsidR="00875B60" w:rsidRPr="008952F5" w:rsidRDefault="00875B60" w:rsidP="00973AC7">
      <w:pPr>
        <w:pStyle w:val="Prrafodelista"/>
        <w:numPr>
          <w:ilvl w:val="0"/>
          <w:numId w:val="31"/>
        </w:numPr>
        <w:spacing w:before="240" w:after="240" w:line="360" w:lineRule="auto"/>
        <w:ind w:left="426"/>
        <w:jc w:val="both"/>
        <w:rPr>
          <w:rFonts w:ascii="Palatino Linotype" w:eastAsia="MS Mincho" w:hAnsi="Palatino Linotype" w:cs="Arial"/>
        </w:rPr>
      </w:pPr>
      <w:r w:rsidRPr="008952F5">
        <w:rPr>
          <w:rFonts w:ascii="Palatino Linotype" w:hAnsi="Palatino Linotype" w:cs="Arial"/>
        </w:rPr>
        <w:t>Por lo anteriormente plasmado, se observa que no se tienen registros de incidencias mediante los cuales se hayan asentado manifestaciones por parte de</w:t>
      </w:r>
      <w:r w:rsidR="00F31F6B" w:rsidRPr="008952F5">
        <w:rPr>
          <w:rFonts w:ascii="Palatino Linotype" w:hAnsi="Palatino Linotype" w:cs="Arial"/>
        </w:rPr>
        <w:t>l</w:t>
      </w:r>
      <w:r w:rsidRPr="008952F5">
        <w:rPr>
          <w:rFonts w:ascii="Palatino Linotype" w:hAnsi="Palatino Linotype" w:cs="Arial"/>
        </w:rPr>
        <w:t xml:space="preserve"> </w:t>
      </w:r>
      <w:r w:rsidR="004C2F7E" w:rsidRPr="008952F5">
        <w:rPr>
          <w:rFonts w:ascii="Palatino Linotype" w:hAnsi="Palatino Linotype" w:cs="Arial"/>
          <w:b/>
        </w:rPr>
        <w:t>SUJETO OBLIGADO</w:t>
      </w:r>
      <w:r w:rsidRPr="008952F5">
        <w:rPr>
          <w:rFonts w:ascii="Palatino Linotype" w:hAnsi="Palatino Linotype" w:cs="Arial"/>
        </w:rPr>
        <w:t>, referentes al apoyo técnico para agregar los archivos electrónicos al Sistema de Acceso a la Información Mexiquense (SAIMEX)</w:t>
      </w:r>
      <w:r w:rsidRPr="008952F5">
        <w:rPr>
          <w:rFonts w:ascii="Palatino Linotype" w:hAnsi="Palatino Linotype" w:cs="Arial"/>
          <w:b/>
        </w:rPr>
        <w:t xml:space="preserve">, </w:t>
      </w:r>
      <w:r w:rsidRPr="008952F5">
        <w:rPr>
          <w:rFonts w:ascii="Palatino Linotype" w:hAnsi="Palatino Linotype" w:cs="Arial"/>
        </w:rPr>
        <w:t>además cabe señalar que se informó el máximo de archivos que soporta el SAI</w:t>
      </w:r>
      <w:r w:rsidR="00074937" w:rsidRPr="008952F5">
        <w:rPr>
          <w:rFonts w:ascii="Palatino Linotype" w:hAnsi="Palatino Linotype" w:cs="Arial"/>
        </w:rPr>
        <w:t xml:space="preserve">MEX para adjuntar información, siendo </w:t>
      </w:r>
      <w:r w:rsidRPr="008952F5">
        <w:rPr>
          <w:rFonts w:ascii="Palatino Linotype" w:hAnsi="Palatino Linotype" w:cs="Arial"/>
        </w:rPr>
        <w:t>de hasta 8,000 hojas o peso aproximado de 50</w:t>
      </w:r>
      <w:r w:rsidR="00074937" w:rsidRPr="008952F5">
        <w:rPr>
          <w:rFonts w:ascii="Palatino Linotype" w:hAnsi="Palatino Linotype" w:cs="Arial"/>
        </w:rPr>
        <w:t>0 Mb.</w:t>
      </w:r>
    </w:p>
    <w:p w14:paraId="6F568853" w14:textId="77777777" w:rsidR="00F31F6B" w:rsidRPr="008952F5" w:rsidRDefault="00F31F6B" w:rsidP="00F31F6B">
      <w:pPr>
        <w:pStyle w:val="Prrafodelista"/>
        <w:spacing w:before="240" w:after="240" w:line="360" w:lineRule="auto"/>
        <w:ind w:left="426"/>
        <w:jc w:val="both"/>
        <w:rPr>
          <w:rFonts w:ascii="Palatino Linotype" w:eastAsia="MS Mincho" w:hAnsi="Palatino Linotype" w:cs="Arial"/>
        </w:rPr>
      </w:pPr>
    </w:p>
    <w:p w14:paraId="320405CB" w14:textId="7E2E641E" w:rsidR="00AA4260" w:rsidRPr="008952F5" w:rsidRDefault="00AA4260" w:rsidP="00307C26">
      <w:pPr>
        <w:pStyle w:val="Ttulo1"/>
        <w:rPr>
          <w:b/>
        </w:rPr>
      </w:pPr>
      <w:bookmarkStart w:id="145" w:name="_Toc516481746"/>
      <w:r w:rsidRPr="008952F5">
        <w:rPr>
          <w:b/>
        </w:rPr>
        <w:t xml:space="preserve">V.  </w:t>
      </w:r>
      <w:r w:rsidR="00307C26" w:rsidRPr="008952F5">
        <w:rPr>
          <w:b/>
        </w:rPr>
        <w:t xml:space="preserve">De </w:t>
      </w:r>
      <w:r w:rsidRPr="008952F5">
        <w:rPr>
          <w:b/>
        </w:rPr>
        <w:t>las obligaciones en materia de transparencia.</w:t>
      </w:r>
      <w:bookmarkEnd w:id="145"/>
      <w:r w:rsidRPr="008952F5">
        <w:rPr>
          <w:b/>
        </w:rPr>
        <w:t xml:space="preserve">  </w:t>
      </w:r>
    </w:p>
    <w:p w14:paraId="5F5F00B4" w14:textId="77777777" w:rsidR="00AA4260" w:rsidRPr="008952F5" w:rsidRDefault="00AA4260" w:rsidP="00AA4260">
      <w:pPr>
        <w:spacing w:line="360" w:lineRule="auto"/>
        <w:jc w:val="both"/>
        <w:rPr>
          <w:rFonts w:ascii="Palatino Linotype" w:eastAsia="MS Mincho" w:hAnsi="Palatino Linotype" w:cs="Arial"/>
        </w:rPr>
      </w:pPr>
    </w:p>
    <w:p w14:paraId="5F446152" w14:textId="74CDECAF" w:rsidR="00AA4260" w:rsidRPr="008952F5" w:rsidRDefault="00ED4E9E" w:rsidP="00973AC7">
      <w:pPr>
        <w:pStyle w:val="Prrafodelista"/>
        <w:numPr>
          <w:ilvl w:val="0"/>
          <w:numId w:val="31"/>
        </w:numPr>
        <w:spacing w:line="360" w:lineRule="auto"/>
        <w:ind w:left="426"/>
        <w:jc w:val="both"/>
        <w:rPr>
          <w:rFonts w:ascii="Palatino Linotype" w:hAnsi="Palatino Linotype"/>
        </w:rPr>
      </w:pPr>
      <w:r w:rsidRPr="008952F5">
        <w:rPr>
          <w:rFonts w:ascii="Palatino Linotype" w:eastAsia="MS Mincho" w:hAnsi="Palatino Linotype" w:cs="Arial"/>
        </w:rPr>
        <w:t>L</w:t>
      </w:r>
      <w:r w:rsidR="00AA4260" w:rsidRPr="008952F5">
        <w:rPr>
          <w:rFonts w:ascii="Palatino Linotype" w:eastAsia="MS Mincho" w:hAnsi="Palatino Linotype" w:cs="Arial"/>
        </w:rPr>
        <w:t xml:space="preserve">as sentencias y laudos son información pública de acuerdo a la definición constitucional y legal aplicable, mientras la fracción XL del artículo 92 de la ley </w:t>
      </w:r>
      <w:r w:rsidR="00AA4260" w:rsidRPr="008952F5">
        <w:rPr>
          <w:rFonts w:ascii="Palatino Linotype" w:eastAsia="MS Mincho" w:hAnsi="Palatino Linotype" w:cs="Arial"/>
        </w:rPr>
        <w:lastRenderedPageBreak/>
        <w:t xml:space="preserve">de Transparencia local identifica como obligación de transparencia el publicar las sentencias y laudos </w:t>
      </w:r>
      <w:r w:rsidR="00AA4260" w:rsidRPr="008952F5">
        <w:rPr>
          <w:rFonts w:ascii="Palatino Linotype" w:hAnsi="Palatino Linotype"/>
        </w:rPr>
        <w:t xml:space="preserve">que se emitan en procesos o procedimientos seguidos en forma de juicio, mientras que las obligaciones específicas de transparencia correspondientes al </w:t>
      </w:r>
      <w:r w:rsidR="00C75F8C" w:rsidRPr="008952F5">
        <w:rPr>
          <w:rFonts w:ascii="Palatino Linotype" w:hAnsi="Palatino Linotype"/>
        </w:rPr>
        <w:t>Tribunal de Justicia Administrativa</w:t>
      </w:r>
      <w:r w:rsidR="00AA4260" w:rsidRPr="008952F5">
        <w:rPr>
          <w:rFonts w:ascii="Palatino Linotype" w:hAnsi="Palatino Linotype"/>
        </w:rPr>
        <w:t xml:space="preserve"> señalan en el artículo 96 fracción II que es una obligación difundir de oficio las versiones públicas de las sentencias que sean de interés público.</w:t>
      </w:r>
      <w:r w:rsidR="002E6243" w:rsidRPr="008952F5">
        <w:rPr>
          <w:rFonts w:ascii="Palatino Linotype" w:hAnsi="Palatino Linotype"/>
        </w:rPr>
        <w:t xml:space="preserve"> Hecho que además refiere el </w:t>
      </w:r>
      <w:r w:rsidR="002E6243" w:rsidRPr="008952F5">
        <w:rPr>
          <w:rFonts w:ascii="Palatino Linotype" w:hAnsi="Palatino Linotype"/>
          <w:b/>
        </w:rPr>
        <w:t xml:space="preserve">SUJETO OBLIGADO </w:t>
      </w:r>
      <w:r w:rsidR="002E6243" w:rsidRPr="008952F5">
        <w:rPr>
          <w:rFonts w:ascii="Palatino Linotype" w:hAnsi="Palatino Linotype"/>
        </w:rPr>
        <w:t>en su respuesta primigenia.</w:t>
      </w:r>
    </w:p>
    <w:p w14:paraId="1483F316" w14:textId="77777777" w:rsidR="00AA4260" w:rsidRPr="008952F5" w:rsidRDefault="00AA4260" w:rsidP="00AA4260">
      <w:pPr>
        <w:pStyle w:val="Prrafodelista"/>
        <w:rPr>
          <w:rFonts w:ascii="Palatino Linotype" w:hAnsi="Palatino Linotype"/>
        </w:rPr>
      </w:pPr>
    </w:p>
    <w:p w14:paraId="24673D8B" w14:textId="77777777" w:rsidR="00AA4260" w:rsidRPr="008952F5" w:rsidRDefault="00AA4260" w:rsidP="00F435A9">
      <w:pPr>
        <w:pStyle w:val="Prrafodelista"/>
        <w:numPr>
          <w:ilvl w:val="0"/>
          <w:numId w:val="10"/>
        </w:numPr>
        <w:spacing w:before="240" w:after="240" w:line="360" w:lineRule="auto"/>
        <w:jc w:val="both"/>
        <w:rPr>
          <w:rFonts w:ascii="Palatino Linotype" w:hAnsi="Palatino Linotype"/>
          <w:b/>
        </w:rPr>
      </w:pPr>
      <w:r w:rsidRPr="008952F5">
        <w:rPr>
          <w:rFonts w:ascii="Palatino Linotype" w:hAnsi="Palatino Linotype"/>
          <w:b/>
        </w:rPr>
        <w:t>De las formalidades que deben de observarse para elaborar la versión pública.</w:t>
      </w:r>
    </w:p>
    <w:p w14:paraId="27B0C97A" w14:textId="77777777" w:rsidR="00AA4260" w:rsidRPr="008952F5" w:rsidRDefault="00AA4260" w:rsidP="00973AC7">
      <w:pPr>
        <w:pStyle w:val="Prrafodelista"/>
        <w:numPr>
          <w:ilvl w:val="0"/>
          <w:numId w:val="31"/>
        </w:numPr>
        <w:spacing w:before="240" w:after="240" w:line="360" w:lineRule="auto"/>
        <w:ind w:left="426"/>
        <w:jc w:val="both"/>
        <w:rPr>
          <w:rFonts w:ascii="Palatino Linotype" w:hAnsi="Palatino Linotype"/>
        </w:rPr>
      </w:pPr>
      <w:r w:rsidRPr="008952F5">
        <w:rPr>
          <w:rFonts w:ascii="Palatino Linotype" w:hAnsi="Palatino Linotype"/>
        </w:rPr>
        <w:t xml:space="preserve">Es de suma importancia señalar que para realizar la versión pública de las documentales que deberán ser entregadas debe de cumplir con diversos requisitos para que esta cuente con la legalidad y veracidad exigida, tales como la fundamentación y motivación del razonamiento lógico, aplicado para la clasificación realizada, acción que justificara el actuar del </w:t>
      </w:r>
      <w:r w:rsidRPr="008952F5">
        <w:rPr>
          <w:rFonts w:ascii="Palatino Linotype" w:hAnsi="Palatino Linotype"/>
          <w:b/>
        </w:rPr>
        <w:t>SUJETO OBLIGADO</w:t>
      </w:r>
      <w:r w:rsidRPr="008952F5">
        <w:rPr>
          <w:rFonts w:ascii="Palatino Linotype" w:hAnsi="Palatino Linotype"/>
        </w:rPr>
        <w:t xml:space="preserve"> y el cual dejara demostrado el derecho que pretende tutelar a través de su actuar, mediante el acuerdo de clasificación emitido por el comité de transparencia.</w:t>
      </w:r>
    </w:p>
    <w:p w14:paraId="442E07D7" w14:textId="77777777" w:rsidR="00AA4260" w:rsidRPr="008952F5" w:rsidRDefault="00AA4260" w:rsidP="00AA4260">
      <w:pPr>
        <w:pStyle w:val="Prrafodelista"/>
        <w:spacing w:before="240" w:after="240" w:line="360" w:lineRule="auto"/>
        <w:ind w:left="360"/>
        <w:jc w:val="both"/>
        <w:rPr>
          <w:rFonts w:ascii="Palatino Linotype" w:hAnsi="Palatino Linotype"/>
        </w:rPr>
      </w:pPr>
    </w:p>
    <w:p w14:paraId="34EF97A0" w14:textId="77777777" w:rsidR="00AA4260" w:rsidRPr="008952F5" w:rsidRDefault="00AA4260" w:rsidP="00973AC7">
      <w:pPr>
        <w:pStyle w:val="Prrafodelista"/>
        <w:numPr>
          <w:ilvl w:val="0"/>
          <w:numId w:val="31"/>
        </w:numPr>
        <w:spacing w:before="240" w:after="240" w:line="360" w:lineRule="auto"/>
        <w:ind w:left="426"/>
        <w:jc w:val="both"/>
        <w:rPr>
          <w:rFonts w:ascii="Palatino Linotype" w:hAnsi="Palatino Linotype"/>
        </w:rPr>
      </w:pPr>
      <w:r w:rsidRPr="008952F5">
        <w:rPr>
          <w:rFonts w:ascii="Palatino Linotype" w:hAnsi="Palatino Linotype"/>
        </w:rPr>
        <w:t xml:space="preserve">Contrario a lo anterior, si el </w:t>
      </w:r>
      <w:r w:rsidRPr="008952F5">
        <w:rPr>
          <w:rFonts w:ascii="Palatino Linotype" w:hAnsi="Palatino Linotype"/>
          <w:b/>
        </w:rPr>
        <w:t>SUJETO OBLIGADO</w:t>
      </w:r>
      <w:r w:rsidRPr="008952F5">
        <w:rPr>
          <w:rFonts w:ascii="Palatino Linotype" w:hAnsi="Palatino Linotype"/>
        </w:rPr>
        <w:t xml:space="preserve"> al realizar una clasificación de información este no da cabal cumplimiento a los procedimientos y formalidades que la ley establece para dicha acción, se estaría generando clasificaciones ilegales y en consecuencia la información clasificada sería fraudulenta, en razón de que no se estaría respetando el debido proceso de clasificación que la propia normatividad establece.</w:t>
      </w:r>
    </w:p>
    <w:p w14:paraId="6698AAC4" w14:textId="77777777" w:rsidR="00AA4260" w:rsidRPr="008952F5" w:rsidRDefault="00AA4260" w:rsidP="00AA4260">
      <w:pPr>
        <w:pStyle w:val="Prrafodelista"/>
        <w:rPr>
          <w:rFonts w:ascii="Palatino Linotype" w:hAnsi="Palatino Linotype"/>
        </w:rPr>
      </w:pPr>
    </w:p>
    <w:p w14:paraId="09DC12A6" w14:textId="77777777" w:rsidR="00AA4260" w:rsidRPr="008952F5" w:rsidRDefault="00AA4260" w:rsidP="00973AC7">
      <w:pPr>
        <w:pStyle w:val="Prrafodelista"/>
        <w:numPr>
          <w:ilvl w:val="0"/>
          <w:numId w:val="31"/>
        </w:numPr>
        <w:spacing w:before="240" w:after="240" w:line="360" w:lineRule="auto"/>
        <w:ind w:left="426"/>
        <w:jc w:val="both"/>
        <w:rPr>
          <w:rFonts w:ascii="Palatino Linotype" w:hAnsi="Palatino Linotype"/>
        </w:rPr>
      </w:pPr>
      <w:r w:rsidRPr="008952F5">
        <w:rPr>
          <w:rFonts w:ascii="Palatino Linotype" w:hAnsi="Palatino Linotype"/>
        </w:rPr>
        <w:t xml:space="preserve">Por ende, la clasificación de la información debe ser funda y motiva bajo un razonamiento lógico que conlleve al </w:t>
      </w:r>
      <w:r w:rsidRPr="008952F5">
        <w:rPr>
          <w:rFonts w:ascii="Palatino Linotype" w:hAnsi="Palatino Linotype"/>
          <w:b/>
        </w:rPr>
        <w:t xml:space="preserve">SUJETO OBLIGADO </w:t>
      </w:r>
      <w:r w:rsidRPr="008952F5">
        <w:rPr>
          <w:rFonts w:ascii="Palatino Linotype" w:hAnsi="Palatino Linotype"/>
        </w:rPr>
        <w:t>a realizar la misma y deberá de entrega el acuerdo de clasificación, no obstante lo anterior, se insiste en que dicho acuerdo resulta aplicable para la modalidad de clasificación como confidencial para lo cual se deberá de hacer la versión pública correspondiente en términos señalados por la ley en la materia.</w:t>
      </w:r>
    </w:p>
    <w:p w14:paraId="5AC41DEE" w14:textId="77777777" w:rsidR="00AA4260" w:rsidRPr="008952F5" w:rsidRDefault="00AA4260" w:rsidP="00AA4260">
      <w:pPr>
        <w:pStyle w:val="Prrafodelista"/>
        <w:rPr>
          <w:rFonts w:ascii="Palatino Linotype" w:hAnsi="Palatino Linotype"/>
        </w:rPr>
      </w:pPr>
    </w:p>
    <w:p w14:paraId="30BD1312" w14:textId="77777777" w:rsidR="00AA4260" w:rsidRPr="008952F5" w:rsidRDefault="00AA4260" w:rsidP="00973AC7">
      <w:pPr>
        <w:pStyle w:val="Prrafodelista"/>
        <w:numPr>
          <w:ilvl w:val="0"/>
          <w:numId w:val="31"/>
        </w:numPr>
        <w:spacing w:before="240" w:after="240" w:line="360" w:lineRule="auto"/>
        <w:ind w:left="426"/>
        <w:jc w:val="both"/>
        <w:rPr>
          <w:rFonts w:ascii="Palatino Linotype" w:hAnsi="Palatino Linotype"/>
        </w:rPr>
      </w:pPr>
      <w:r w:rsidRPr="008952F5">
        <w:rPr>
          <w:rFonts w:ascii="Palatino Linotype" w:hAnsi="Palatino Linotype"/>
        </w:rPr>
        <w:t xml:space="preserve">Para efectos de la clasificación de la información los integrantes del </w:t>
      </w:r>
      <w:r w:rsidRPr="008952F5">
        <w:rPr>
          <w:rFonts w:ascii="Palatino Linotype" w:hAnsi="Palatino Linotype"/>
          <w:b/>
        </w:rPr>
        <w:t xml:space="preserve">Comité de Transparencia </w:t>
      </w:r>
      <w:r w:rsidRPr="008952F5">
        <w:rPr>
          <w:rFonts w:ascii="Palatino Linotype" w:hAnsi="Palatino Linotype"/>
        </w:rPr>
        <w:t>tendrán acceso a la información con la finalidad de determinar su clasificación en cualquiera de sus modalidades señaladas por la normatividad, previamente establecida por los Sujetos Obligados.</w:t>
      </w:r>
    </w:p>
    <w:p w14:paraId="60916AAF" w14:textId="77777777" w:rsidR="00AA4260" w:rsidRPr="008952F5" w:rsidRDefault="00AA4260" w:rsidP="00AA4260">
      <w:pPr>
        <w:pStyle w:val="Prrafodelista"/>
        <w:rPr>
          <w:rFonts w:ascii="Palatino Linotype" w:hAnsi="Palatino Linotype"/>
        </w:rPr>
      </w:pPr>
    </w:p>
    <w:p w14:paraId="45B6B0E9" w14:textId="77777777" w:rsidR="00AA4260" w:rsidRPr="008952F5" w:rsidRDefault="00AA4260" w:rsidP="00973AC7">
      <w:pPr>
        <w:pStyle w:val="Prrafodelista"/>
        <w:numPr>
          <w:ilvl w:val="0"/>
          <w:numId w:val="31"/>
        </w:numPr>
        <w:spacing w:before="240" w:after="240" w:line="360" w:lineRule="auto"/>
        <w:ind w:left="426"/>
        <w:jc w:val="both"/>
        <w:rPr>
          <w:rFonts w:ascii="Palatino Linotype" w:hAnsi="Palatino Linotype"/>
        </w:rPr>
      </w:pPr>
      <w:r w:rsidRPr="008952F5">
        <w:rPr>
          <w:rFonts w:ascii="Palatino Linotype" w:hAnsi="Palatino Linotype"/>
        </w:rPr>
        <w:t>No obstante lo anterior, es de mencionar que los Comités de Transparencia tiene como atribución la de supervisar la aplicación de los Lineamientos en materia de acceso a la información, para el manejo, mantenimiento y seguridad de los datos personales, como de igual forma los criterios de clasificación expedidos; entre otras atribuciones las de emitir las resoluciones que correspondan para la atención de las solicitudes de información y supervisar el cumplimiento de las criterios y lineamientos en materia de información clasificada.</w:t>
      </w:r>
    </w:p>
    <w:p w14:paraId="77B0D3A7" w14:textId="77777777" w:rsidR="00DE3D1F" w:rsidRPr="008952F5" w:rsidRDefault="00DE3D1F" w:rsidP="00DE3D1F">
      <w:pPr>
        <w:pStyle w:val="Prrafodelista"/>
        <w:rPr>
          <w:rFonts w:ascii="Palatino Linotype" w:hAnsi="Palatino Linotype"/>
        </w:rPr>
      </w:pPr>
    </w:p>
    <w:p w14:paraId="6AD4904D" w14:textId="54C3C90F" w:rsidR="00DE3D1F" w:rsidRPr="008952F5" w:rsidRDefault="00353748" w:rsidP="00DE3D1F">
      <w:pPr>
        <w:pStyle w:val="Ttulo1"/>
        <w:ind w:left="426"/>
        <w:rPr>
          <w:b/>
        </w:rPr>
      </w:pPr>
      <w:bookmarkStart w:id="146" w:name="_Toc516481747"/>
      <w:r w:rsidRPr="008952F5">
        <w:rPr>
          <w:b/>
        </w:rPr>
        <w:t xml:space="preserve">VI. </w:t>
      </w:r>
      <w:r w:rsidR="00DE3D1F" w:rsidRPr="008952F5">
        <w:rPr>
          <w:b/>
        </w:rPr>
        <w:t>De la clasificación como reservada.</w:t>
      </w:r>
      <w:bookmarkEnd w:id="146"/>
    </w:p>
    <w:p w14:paraId="0CADC5B8" w14:textId="77777777" w:rsidR="00AA4260" w:rsidRPr="008952F5" w:rsidRDefault="00AA4260" w:rsidP="00AA4260">
      <w:pPr>
        <w:pStyle w:val="Prrafodelista"/>
        <w:rPr>
          <w:rFonts w:ascii="Palatino Linotype" w:hAnsi="Palatino Linotype"/>
        </w:rPr>
      </w:pPr>
    </w:p>
    <w:p w14:paraId="4B11E33E" w14:textId="6AA20BAB" w:rsidR="00DE3D1F" w:rsidRPr="008952F5" w:rsidRDefault="00DE3D1F" w:rsidP="00973AC7">
      <w:pPr>
        <w:pStyle w:val="Prrafodelista"/>
        <w:numPr>
          <w:ilvl w:val="0"/>
          <w:numId w:val="31"/>
        </w:numPr>
        <w:spacing w:line="360" w:lineRule="auto"/>
        <w:ind w:left="426"/>
        <w:jc w:val="both"/>
        <w:rPr>
          <w:rFonts w:ascii="Palatino Linotype" w:hAnsi="Palatino Linotype" w:cs="Arial"/>
        </w:rPr>
      </w:pPr>
      <w:r w:rsidRPr="008952F5">
        <w:rPr>
          <w:rFonts w:ascii="Palatino Linotype" w:hAnsi="Palatino Linotype" w:cs="Arial"/>
        </w:rPr>
        <w:t xml:space="preserve">Dada la propia y especial naturaleza del soporte documental que se requiere, eventualmente pueden existir expedientes que no hayan causado estado y </w:t>
      </w:r>
      <w:r w:rsidRPr="008952F5">
        <w:rPr>
          <w:rFonts w:ascii="Palatino Linotype" w:hAnsi="Palatino Linotype" w:cs="Arial"/>
        </w:rPr>
        <w:lastRenderedPageBreak/>
        <w:t xml:space="preserve">encuadren en el supuesto de clasificación como reservada. Si bien es cierto la temporalidad de la información establecida data del año 2014, se colige que </w:t>
      </w:r>
      <w:r w:rsidR="0091500E" w:rsidRPr="008952F5">
        <w:rPr>
          <w:rFonts w:ascii="Palatino Linotype" w:hAnsi="Palatino Linotype" w:cs="Arial"/>
        </w:rPr>
        <w:t xml:space="preserve">pudieran </w:t>
      </w:r>
      <w:r w:rsidRPr="008952F5">
        <w:rPr>
          <w:rFonts w:ascii="Palatino Linotype" w:hAnsi="Palatino Linotype" w:cs="Arial"/>
        </w:rPr>
        <w:t>exist</w:t>
      </w:r>
      <w:r w:rsidR="0091500E" w:rsidRPr="008952F5">
        <w:rPr>
          <w:rFonts w:ascii="Palatino Linotype" w:hAnsi="Palatino Linotype" w:cs="Arial"/>
        </w:rPr>
        <w:t>ir</w:t>
      </w:r>
      <w:r w:rsidRPr="008952F5">
        <w:rPr>
          <w:rFonts w:ascii="Palatino Linotype" w:hAnsi="Palatino Linotype" w:cs="Arial"/>
        </w:rPr>
        <w:t xml:space="preserve"> expedientes concluidos; sin embargo no se tiene certeza </w:t>
      </w:r>
      <w:r w:rsidR="0091500E" w:rsidRPr="008952F5">
        <w:rPr>
          <w:rFonts w:ascii="Palatino Linotype" w:hAnsi="Palatino Linotype" w:cs="Arial"/>
        </w:rPr>
        <w:t xml:space="preserve">que todos lo </w:t>
      </w:r>
      <w:proofErr w:type="spellStart"/>
      <w:r w:rsidR="0091500E" w:rsidRPr="008952F5">
        <w:rPr>
          <w:rFonts w:ascii="Palatino Linotype" w:hAnsi="Palatino Linotype" w:cs="Arial"/>
        </w:rPr>
        <w:t>esten</w:t>
      </w:r>
      <w:proofErr w:type="spellEnd"/>
      <w:r w:rsidRPr="008952F5">
        <w:rPr>
          <w:rFonts w:ascii="Palatino Linotype" w:hAnsi="Palatino Linotype" w:cs="Arial"/>
        </w:rPr>
        <w:t xml:space="preserve">, por lo que de </w:t>
      </w:r>
      <w:r w:rsidR="0091500E" w:rsidRPr="008952F5">
        <w:rPr>
          <w:rFonts w:ascii="Palatino Linotype" w:hAnsi="Palatino Linotype" w:cs="Arial"/>
        </w:rPr>
        <w:t xml:space="preserve">ser el supuesto el </w:t>
      </w:r>
      <w:r w:rsidR="0091500E" w:rsidRPr="008952F5">
        <w:rPr>
          <w:rFonts w:ascii="Palatino Linotype" w:hAnsi="Palatino Linotype" w:cs="Arial"/>
          <w:b/>
        </w:rPr>
        <w:t>SUJETO OBLIGADO</w:t>
      </w:r>
      <w:r w:rsidR="0091500E" w:rsidRPr="008952F5">
        <w:rPr>
          <w:rFonts w:ascii="Palatino Linotype" w:hAnsi="Palatino Linotype" w:cs="Arial"/>
        </w:rPr>
        <w:t>, deberá dar observancia las consideraciones siguientes.</w:t>
      </w:r>
    </w:p>
    <w:p w14:paraId="3D317B31" w14:textId="77777777" w:rsidR="00DE3D1F" w:rsidRPr="008952F5" w:rsidRDefault="00DE3D1F" w:rsidP="00DE3D1F">
      <w:pPr>
        <w:pStyle w:val="Prrafodelista"/>
        <w:spacing w:line="360" w:lineRule="auto"/>
        <w:jc w:val="both"/>
        <w:rPr>
          <w:rFonts w:ascii="Palatino Linotype" w:hAnsi="Palatino Linotype" w:cs="Arial"/>
        </w:rPr>
      </w:pPr>
    </w:p>
    <w:p w14:paraId="51C48280" w14:textId="08479526" w:rsidR="00DE3D1F" w:rsidRPr="008952F5" w:rsidRDefault="00DE3D1F" w:rsidP="00973AC7">
      <w:pPr>
        <w:pStyle w:val="Prrafodelista"/>
        <w:numPr>
          <w:ilvl w:val="0"/>
          <w:numId w:val="31"/>
        </w:numPr>
        <w:spacing w:line="360" w:lineRule="auto"/>
        <w:ind w:left="426"/>
        <w:jc w:val="both"/>
        <w:rPr>
          <w:rFonts w:ascii="Palatino Linotype" w:hAnsi="Palatino Linotype" w:cs="Arial"/>
        </w:rPr>
      </w:pPr>
      <w:r w:rsidRPr="008952F5">
        <w:rPr>
          <w:rFonts w:ascii="Palatino Linotype" w:hAnsi="Palatino Linotype" w:cs="Arial"/>
        </w:rPr>
        <w:t>En efecto la Ley de Transparencia aplicable establece las limitantes que se pueden actualizar para restringir el acceso a los documentos en posesión de los entes públicos, así como un catálogo de premisas para que la información sea reservada por causas de interés público, como se observa:</w:t>
      </w:r>
    </w:p>
    <w:p w14:paraId="7ACF4110" w14:textId="77777777" w:rsidR="00DE3D1F" w:rsidRPr="008952F5" w:rsidRDefault="00DE3D1F" w:rsidP="00DE3D1F">
      <w:pPr>
        <w:pStyle w:val="Prrafodelista"/>
        <w:spacing w:line="360" w:lineRule="auto"/>
        <w:ind w:left="567" w:right="616"/>
        <w:jc w:val="both"/>
        <w:rPr>
          <w:rFonts w:ascii="Palatino Linotype" w:hAnsi="Palatino Linotype"/>
          <w:i/>
          <w:sz w:val="22"/>
          <w:szCs w:val="22"/>
        </w:rPr>
      </w:pPr>
    </w:p>
    <w:p w14:paraId="7BFFF779" w14:textId="77777777" w:rsidR="00DE3D1F" w:rsidRPr="008952F5" w:rsidRDefault="00DE3D1F" w:rsidP="00DE3D1F">
      <w:pPr>
        <w:pStyle w:val="Prrafodelista"/>
        <w:spacing w:line="360" w:lineRule="auto"/>
        <w:ind w:left="1134" w:right="616"/>
        <w:jc w:val="both"/>
        <w:rPr>
          <w:rFonts w:ascii="Palatino Linotype" w:hAnsi="Palatino Linotype"/>
          <w:i/>
          <w:sz w:val="22"/>
          <w:szCs w:val="22"/>
        </w:rPr>
      </w:pPr>
      <w:r w:rsidRPr="008952F5">
        <w:rPr>
          <w:rFonts w:ascii="Palatino Linotype" w:hAnsi="Palatino Linotype"/>
          <w:i/>
          <w:sz w:val="22"/>
          <w:szCs w:val="22"/>
        </w:rPr>
        <w:t>“Artículo 140. El acceso a la información pública será restringido excepcionalmente, cuando por razones de interés público, ésta sea clasificada como reservada, conforme a los criterios siguientes:</w:t>
      </w:r>
    </w:p>
    <w:p w14:paraId="25C5D61E" w14:textId="77777777" w:rsidR="00DE3D1F" w:rsidRPr="008952F5" w:rsidRDefault="00DE3D1F" w:rsidP="00DE3D1F">
      <w:pPr>
        <w:pStyle w:val="Prrafodelista"/>
        <w:spacing w:line="360" w:lineRule="auto"/>
        <w:ind w:left="1134" w:right="616"/>
        <w:jc w:val="both"/>
        <w:rPr>
          <w:rFonts w:ascii="Palatino Linotype" w:hAnsi="Palatino Linotype"/>
          <w:i/>
          <w:sz w:val="22"/>
          <w:szCs w:val="22"/>
        </w:rPr>
      </w:pPr>
      <w:r w:rsidRPr="008952F5">
        <w:rPr>
          <w:rFonts w:ascii="Palatino Linotype" w:hAnsi="Palatino Linotype"/>
          <w:i/>
          <w:sz w:val="22"/>
          <w:szCs w:val="22"/>
        </w:rPr>
        <w:t>I. Comprometa la seguridad pública y cuente con un propósito genuino y un efecto demostrable;</w:t>
      </w:r>
    </w:p>
    <w:p w14:paraId="31B40BCD" w14:textId="77777777" w:rsidR="00DE3D1F" w:rsidRPr="008952F5" w:rsidRDefault="00DE3D1F" w:rsidP="00DE3D1F">
      <w:pPr>
        <w:pStyle w:val="Prrafodelista"/>
        <w:spacing w:line="360" w:lineRule="auto"/>
        <w:ind w:left="1134" w:right="616"/>
        <w:jc w:val="both"/>
        <w:rPr>
          <w:rFonts w:ascii="Palatino Linotype" w:hAnsi="Palatino Linotype"/>
          <w:i/>
          <w:sz w:val="22"/>
          <w:szCs w:val="22"/>
        </w:rPr>
      </w:pPr>
      <w:r w:rsidRPr="008952F5">
        <w:rPr>
          <w:rFonts w:ascii="Palatino Linotype" w:hAnsi="Palatino Linotype"/>
          <w:i/>
          <w:sz w:val="22"/>
          <w:szCs w:val="22"/>
        </w:rPr>
        <w:t>II. Pueda menoscabar la conducción de las negociaciones y relaciones internacionales;</w:t>
      </w:r>
    </w:p>
    <w:p w14:paraId="63357536" w14:textId="77777777" w:rsidR="00DE3D1F" w:rsidRPr="008952F5" w:rsidRDefault="00DE3D1F" w:rsidP="00DE3D1F">
      <w:pPr>
        <w:pStyle w:val="Prrafodelista"/>
        <w:spacing w:line="360" w:lineRule="auto"/>
        <w:ind w:left="1134" w:right="616"/>
        <w:jc w:val="both"/>
        <w:rPr>
          <w:rFonts w:ascii="Palatino Linotype" w:hAnsi="Palatino Linotype"/>
          <w:i/>
          <w:sz w:val="22"/>
          <w:szCs w:val="22"/>
        </w:rPr>
      </w:pPr>
      <w:r w:rsidRPr="008952F5">
        <w:rPr>
          <w:rFonts w:ascii="Palatino Linotype" w:hAnsi="Palatino Linotype"/>
          <w:i/>
          <w:sz w:val="22"/>
          <w:szCs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DE8C3C" w14:textId="77777777" w:rsidR="00DE3D1F" w:rsidRPr="008952F5" w:rsidRDefault="00DE3D1F" w:rsidP="00DE3D1F">
      <w:pPr>
        <w:pStyle w:val="Prrafodelista"/>
        <w:spacing w:line="360" w:lineRule="auto"/>
        <w:ind w:left="1134" w:right="616"/>
        <w:jc w:val="both"/>
        <w:rPr>
          <w:rFonts w:ascii="Palatino Linotype" w:hAnsi="Palatino Linotype"/>
          <w:i/>
          <w:sz w:val="22"/>
          <w:szCs w:val="22"/>
        </w:rPr>
      </w:pPr>
      <w:r w:rsidRPr="008952F5">
        <w:rPr>
          <w:rFonts w:ascii="Palatino Linotype" w:hAnsi="Palatino Linotype"/>
          <w:i/>
          <w:sz w:val="22"/>
          <w:szCs w:val="22"/>
        </w:rPr>
        <w:t>IV. Ponga en riesgo la vida, la seguridad o la salud de una persona física;</w:t>
      </w:r>
    </w:p>
    <w:p w14:paraId="38B697B0" w14:textId="77777777" w:rsidR="00DE3D1F" w:rsidRPr="008952F5" w:rsidRDefault="00DE3D1F" w:rsidP="00DE3D1F">
      <w:pPr>
        <w:pStyle w:val="Prrafodelista"/>
        <w:spacing w:line="360" w:lineRule="auto"/>
        <w:ind w:left="1134" w:right="616"/>
        <w:jc w:val="both"/>
        <w:rPr>
          <w:rFonts w:ascii="Palatino Linotype" w:hAnsi="Palatino Linotype"/>
          <w:i/>
          <w:sz w:val="22"/>
          <w:szCs w:val="22"/>
        </w:rPr>
      </w:pPr>
      <w:r w:rsidRPr="008952F5">
        <w:rPr>
          <w:rFonts w:ascii="Palatino Linotype" w:hAnsi="Palatino Linotype"/>
          <w:i/>
          <w:sz w:val="22"/>
          <w:szCs w:val="22"/>
        </w:rPr>
        <w:t>V. Aquella cuya divulgación obstruya o pueda causar un serio perjuicio a:</w:t>
      </w:r>
    </w:p>
    <w:p w14:paraId="4FE61620" w14:textId="77777777" w:rsidR="00DE3D1F" w:rsidRPr="008952F5" w:rsidRDefault="00DE3D1F" w:rsidP="00DE3D1F">
      <w:pPr>
        <w:pStyle w:val="Prrafodelista"/>
        <w:spacing w:line="360" w:lineRule="auto"/>
        <w:ind w:left="1134" w:right="616"/>
        <w:jc w:val="both"/>
        <w:rPr>
          <w:rFonts w:ascii="Palatino Linotype" w:hAnsi="Palatino Linotype"/>
          <w:i/>
          <w:sz w:val="22"/>
          <w:szCs w:val="22"/>
        </w:rPr>
      </w:pPr>
      <w:r w:rsidRPr="008952F5">
        <w:rPr>
          <w:rFonts w:ascii="Palatino Linotype" w:hAnsi="Palatino Linotype"/>
          <w:i/>
          <w:sz w:val="22"/>
          <w:szCs w:val="22"/>
        </w:rPr>
        <w:lastRenderedPageBreak/>
        <w:t>1. Las actividades de fiscalización, verificación, inspección, comprobación y auditoría sobre el cumplimiento de las Leyes; o</w:t>
      </w:r>
    </w:p>
    <w:p w14:paraId="48EBA5A3" w14:textId="77777777" w:rsidR="00DE3D1F" w:rsidRPr="008952F5" w:rsidRDefault="00DE3D1F" w:rsidP="00DE3D1F">
      <w:pPr>
        <w:pStyle w:val="Prrafodelista"/>
        <w:spacing w:line="360" w:lineRule="auto"/>
        <w:ind w:left="1134" w:right="616"/>
        <w:jc w:val="both"/>
        <w:rPr>
          <w:rFonts w:ascii="Palatino Linotype" w:hAnsi="Palatino Linotype"/>
          <w:i/>
          <w:sz w:val="22"/>
          <w:szCs w:val="22"/>
        </w:rPr>
      </w:pPr>
      <w:r w:rsidRPr="008952F5">
        <w:rPr>
          <w:rFonts w:ascii="Palatino Linotype" w:hAnsi="Palatino Linotype"/>
          <w:i/>
          <w:sz w:val="22"/>
          <w:szCs w:val="22"/>
        </w:rPr>
        <w:t>2. La recaudación de las contribuciones.</w:t>
      </w:r>
    </w:p>
    <w:p w14:paraId="133E3A28" w14:textId="77777777" w:rsidR="00DE3D1F" w:rsidRPr="008952F5" w:rsidRDefault="00DE3D1F" w:rsidP="00DE3D1F">
      <w:pPr>
        <w:pStyle w:val="Prrafodelista"/>
        <w:spacing w:line="360" w:lineRule="auto"/>
        <w:ind w:left="1134" w:right="616"/>
        <w:jc w:val="both"/>
        <w:rPr>
          <w:rFonts w:ascii="Palatino Linotype" w:hAnsi="Palatino Linotype"/>
          <w:i/>
          <w:sz w:val="22"/>
          <w:szCs w:val="22"/>
        </w:rPr>
      </w:pPr>
      <w:r w:rsidRPr="008952F5">
        <w:rPr>
          <w:rFonts w:ascii="Palatino Linotype" w:hAnsi="Palatino Linotype"/>
          <w:i/>
          <w:sz w:val="22"/>
          <w:szCs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549BF23" w14:textId="77777777" w:rsidR="00DE3D1F" w:rsidRPr="008952F5" w:rsidRDefault="00DE3D1F" w:rsidP="00DE3D1F">
      <w:pPr>
        <w:pStyle w:val="Prrafodelista"/>
        <w:spacing w:line="360" w:lineRule="auto"/>
        <w:ind w:left="1134" w:right="616"/>
        <w:jc w:val="both"/>
        <w:rPr>
          <w:rFonts w:ascii="Palatino Linotype" w:hAnsi="Palatino Linotype"/>
          <w:i/>
          <w:sz w:val="22"/>
          <w:szCs w:val="22"/>
        </w:rPr>
      </w:pPr>
      <w:r w:rsidRPr="008952F5">
        <w:rPr>
          <w:rFonts w:ascii="Palatino Linotype" w:hAnsi="Palatino Linotype"/>
          <w:i/>
          <w:sz w:val="22"/>
          <w:szCs w:val="22"/>
        </w:rPr>
        <w:t>VII. La que contengan las opiniones, recomendaciones o puntos de vista que formen parte del proceso deliberativo de los servidores públicos, hasta en tanto sea adoptada la decisión definitiva, la cual deberá estar documentada;</w:t>
      </w:r>
    </w:p>
    <w:p w14:paraId="09367ACF" w14:textId="77777777" w:rsidR="00DE3D1F" w:rsidRPr="008952F5" w:rsidRDefault="00DE3D1F" w:rsidP="00DE3D1F">
      <w:pPr>
        <w:pStyle w:val="Prrafodelista"/>
        <w:spacing w:line="360" w:lineRule="auto"/>
        <w:ind w:left="1134" w:right="616"/>
        <w:jc w:val="both"/>
        <w:rPr>
          <w:rFonts w:ascii="Palatino Linotype" w:hAnsi="Palatino Linotype"/>
          <w:i/>
          <w:sz w:val="22"/>
          <w:szCs w:val="22"/>
        </w:rPr>
      </w:pPr>
      <w:r w:rsidRPr="008952F5">
        <w:rPr>
          <w:rFonts w:ascii="Palatino Linotype" w:hAnsi="Palatino Linotype"/>
          <w:i/>
          <w:sz w:val="22"/>
          <w:szCs w:val="22"/>
        </w:rPr>
        <w:t>VIII. Vulnere la conducción de los expedientes judiciales o de los procedimientos administrativos seguidos en forma de juicio, en tanto no hayan quedado firmes;</w:t>
      </w:r>
    </w:p>
    <w:p w14:paraId="0A12098E" w14:textId="77777777" w:rsidR="00DE3D1F" w:rsidRPr="008952F5" w:rsidRDefault="00DE3D1F" w:rsidP="00DE3D1F">
      <w:pPr>
        <w:pStyle w:val="Prrafodelista"/>
        <w:spacing w:line="360" w:lineRule="auto"/>
        <w:ind w:left="1134" w:right="616"/>
        <w:jc w:val="both"/>
        <w:rPr>
          <w:rFonts w:ascii="Palatino Linotype" w:hAnsi="Palatino Linotype"/>
          <w:i/>
          <w:sz w:val="22"/>
          <w:szCs w:val="22"/>
        </w:rPr>
      </w:pPr>
      <w:r w:rsidRPr="008952F5">
        <w:rPr>
          <w:rFonts w:ascii="Palatino Linotype" w:hAnsi="Palatino Linotype"/>
          <w:i/>
          <w:sz w:val="22"/>
          <w:szCs w:val="22"/>
        </w:rPr>
        <w:t>IX. Se encuentre contenida dentro de las investigaciones de hechos que la Ley señale como delitos y se tramiten ante el Ministerio Público;</w:t>
      </w:r>
    </w:p>
    <w:p w14:paraId="71054275" w14:textId="77777777" w:rsidR="00DE3D1F" w:rsidRPr="008952F5" w:rsidRDefault="00DE3D1F" w:rsidP="00DE3D1F">
      <w:pPr>
        <w:pStyle w:val="Prrafodelista"/>
        <w:spacing w:line="360" w:lineRule="auto"/>
        <w:ind w:left="1134" w:right="616"/>
        <w:jc w:val="both"/>
        <w:rPr>
          <w:rFonts w:ascii="Palatino Linotype" w:hAnsi="Palatino Linotype"/>
          <w:i/>
          <w:sz w:val="22"/>
          <w:szCs w:val="22"/>
        </w:rPr>
      </w:pPr>
      <w:r w:rsidRPr="008952F5">
        <w:rPr>
          <w:rFonts w:ascii="Palatino Linotype" w:hAnsi="Palatino Linotype"/>
          <w:i/>
          <w:sz w:val="22"/>
          <w:szCs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1D37358" w14:textId="77777777" w:rsidR="00DE3D1F" w:rsidRPr="008952F5" w:rsidRDefault="00DE3D1F" w:rsidP="00DE3D1F">
      <w:pPr>
        <w:pStyle w:val="Prrafodelista"/>
        <w:spacing w:line="360" w:lineRule="auto"/>
        <w:ind w:left="1134" w:right="616"/>
        <w:jc w:val="both"/>
        <w:rPr>
          <w:rFonts w:ascii="Palatino Linotype" w:hAnsi="Palatino Linotype"/>
          <w:i/>
          <w:sz w:val="22"/>
          <w:szCs w:val="22"/>
        </w:rPr>
      </w:pPr>
      <w:r w:rsidRPr="008952F5">
        <w:rPr>
          <w:rFonts w:ascii="Palatino Linotype" w:hAnsi="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7FCE616" w14:textId="77777777" w:rsidR="00DE3D1F" w:rsidRPr="008952F5" w:rsidRDefault="00DE3D1F" w:rsidP="00DE3D1F">
      <w:pPr>
        <w:pStyle w:val="Prrafodelista"/>
        <w:spacing w:line="360" w:lineRule="auto"/>
        <w:ind w:left="1134" w:right="616"/>
        <w:jc w:val="both"/>
        <w:rPr>
          <w:rFonts w:ascii="Palatino Linotype" w:hAnsi="Palatino Linotype"/>
          <w:i/>
          <w:sz w:val="22"/>
          <w:szCs w:val="22"/>
        </w:rPr>
      </w:pPr>
      <w:r w:rsidRPr="008952F5">
        <w:rPr>
          <w:rFonts w:ascii="Palatino Linotype" w:hAnsi="Palatino Linotype"/>
          <w:i/>
          <w:sz w:val="22"/>
          <w:szCs w:val="22"/>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1C13C238" w14:textId="77777777" w:rsidR="00DE3D1F" w:rsidRPr="008952F5" w:rsidRDefault="00DE3D1F" w:rsidP="00DE3D1F">
      <w:pPr>
        <w:pStyle w:val="Prrafodelista"/>
        <w:spacing w:line="360" w:lineRule="auto"/>
        <w:ind w:left="1134" w:right="616"/>
        <w:jc w:val="both"/>
        <w:rPr>
          <w:rFonts w:ascii="Palatino Linotype" w:hAnsi="Palatino Linotype"/>
          <w:i/>
          <w:sz w:val="22"/>
          <w:szCs w:val="22"/>
        </w:rPr>
      </w:pPr>
      <w:r w:rsidRPr="008952F5">
        <w:rPr>
          <w:rFonts w:ascii="Palatino Linotype" w:hAnsi="Palatino Linotype"/>
          <w:i/>
          <w:sz w:val="22"/>
          <w:szCs w:val="22"/>
        </w:rPr>
        <w:t>III. Pueda dañar la situación económica y financiera del Estado de México;</w:t>
      </w:r>
    </w:p>
    <w:p w14:paraId="3D0EAB38" w14:textId="77777777" w:rsidR="00DE3D1F" w:rsidRPr="008952F5" w:rsidRDefault="00DE3D1F" w:rsidP="00DE3D1F">
      <w:pPr>
        <w:pStyle w:val="Prrafodelista"/>
        <w:spacing w:line="360" w:lineRule="auto"/>
        <w:ind w:left="1134" w:right="616"/>
        <w:jc w:val="both"/>
        <w:rPr>
          <w:rFonts w:ascii="Palatino Linotype" w:hAnsi="Palatino Linotype"/>
          <w:i/>
          <w:sz w:val="22"/>
          <w:szCs w:val="22"/>
        </w:rPr>
      </w:pPr>
      <w:r w:rsidRPr="008952F5">
        <w:rPr>
          <w:rFonts w:ascii="Palatino Linotype" w:hAnsi="Palatino Linotype"/>
          <w:i/>
          <w:sz w:val="22"/>
          <w:szCs w:val="22"/>
        </w:rPr>
        <w:t>IV. Ponga en riesgo la vida, la seguridad o la salud de cualquier persona, o cause perjuicio a las actividades de fiscalización, verificación, inspección y comprobación del cumplimiento de las Leyes, de prevención del delito, procuración y administración de justicia, de readaptación social y de la recaudación de contribuciones;</w:t>
      </w:r>
    </w:p>
    <w:p w14:paraId="76CB6B1E" w14:textId="77777777" w:rsidR="00DE3D1F" w:rsidRPr="008952F5" w:rsidRDefault="00DE3D1F" w:rsidP="00DE3D1F">
      <w:pPr>
        <w:pStyle w:val="Prrafodelista"/>
        <w:spacing w:line="360" w:lineRule="auto"/>
        <w:ind w:left="1134" w:right="616"/>
        <w:jc w:val="both"/>
        <w:rPr>
          <w:rFonts w:ascii="Palatino Linotype" w:hAnsi="Palatino Linotype"/>
          <w:i/>
          <w:sz w:val="22"/>
          <w:szCs w:val="22"/>
        </w:rPr>
      </w:pPr>
      <w:r w:rsidRPr="008952F5">
        <w:rPr>
          <w:rFonts w:ascii="Palatino Linotype" w:hAnsi="Palatino Linotype"/>
          <w:i/>
          <w:sz w:val="22"/>
          <w:szCs w:val="22"/>
        </w:rPr>
        <w:t xml:space="preserve">V. Por disposición legal sea </w:t>
      </w:r>
      <w:proofErr w:type="gramStart"/>
      <w:r w:rsidRPr="008952F5">
        <w:rPr>
          <w:rFonts w:ascii="Palatino Linotype" w:hAnsi="Palatino Linotype"/>
          <w:i/>
          <w:sz w:val="22"/>
          <w:szCs w:val="22"/>
        </w:rPr>
        <w:t>considerada</w:t>
      </w:r>
      <w:proofErr w:type="gramEnd"/>
      <w:r w:rsidRPr="008952F5">
        <w:rPr>
          <w:rFonts w:ascii="Palatino Linotype" w:hAnsi="Palatino Linotype"/>
          <w:i/>
          <w:sz w:val="22"/>
          <w:szCs w:val="22"/>
        </w:rPr>
        <w:t xml:space="preserve"> como reservada; </w:t>
      </w:r>
    </w:p>
    <w:p w14:paraId="74D94DB0" w14:textId="77777777" w:rsidR="00DE3D1F" w:rsidRPr="008952F5" w:rsidRDefault="00DE3D1F" w:rsidP="00DE3D1F">
      <w:pPr>
        <w:pStyle w:val="Prrafodelista"/>
        <w:spacing w:line="360" w:lineRule="auto"/>
        <w:ind w:left="1134" w:right="616"/>
        <w:jc w:val="both"/>
        <w:rPr>
          <w:rFonts w:ascii="Palatino Linotype" w:hAnsi="Palatino Linotype"/>
          <w:i/>
          <w:sz w:val="22"/>
          <w:szCs w:val="22"/>
        </w:rPr>
      </w:pPr>
      <w:r w:rsidRPr="008952F5">
        <w:rPr>
          <w:rFonts w:ascii="Palatino Linotype" w:hAnsi="Palatino Linotype"/>
          <w:i/>
          <w:sz w:val="22"/>
          <w:szCs w:val="22"/>
        </w:rPr>
        <w:t>VI. Pueda causar daño o alterar el proceso de investigación en averiguaciones previas, procesos judiciales, procesos o procedimientos administrativos, incluidos los de quejas, denuncias, inconformidades, responsabilidades administrativas y resarcitorias en tanto no hayan causado estado; y</w:t>
      </w:r>
    </w:p>
    <w:p w14:paraId="4F865970" w14:textId="77777777" w:rsidR="00DE3D1F" w:rsidRPr="008952F5" w:rsidRDefault="00DE3D1F" w:rsidP="00DE3D1F">
      <w:pPr>
        <w:pStyle w:val="Prrafodelista"/>
        <w:spacing w:line="360" w:lineRule="auto"/>
        <w:ind w:left="1134" w:right="616"/>
        <w:jc w:val="both"/>
        <w:rPr>
          <w:rFonts w:ascii="Palatino Linotype" w:hAnsi="Palatino Linotype"/>
          <w:i/>
          <w:sz w:val="22"/>
          <w:szCs w:val="22"/>
        </w:rPr>
      </w:pPr>
      <w:r w:rsidRPr="008952F5">
        <w:rPr>
          <w:rFonts w:ascii="Palatino Linotype" w:hAnsi="Palatino Linotype"/>
          <w:i/>
          <w:sz w:val="22"/>
          <w:szCs w:val="22"/>
        </w:rPr>
        <w:t>VII. El daño que pueda producirse con la publicación de la información sea mayor que el interés público de conocer la información de referencia.”</w:t>
      </w:r>
    </w:p>
    <w:p w14:paraId="70220B4E" w14:textId="77777777" w:rsidR="00DE3D1F" w:rsidRPr="008952F5" w:rsidRDefault="00DE3D1F" w:rsidP="00DE3D1F">
      <w:pPr>
        <w:spacing w:line="360" w:lineRule="auto"/>
        <w:jc w:val="both"/>
        <w:rPr>
          <w:rFonts w:ascii="Palatino Linotype" w:hAnsi="Palatino Linotype" w:cs="Arial"/>
        </w:rPr>
      </w:pPr>
    </w:p>
    <w:p w14:paraId="6518A592" w14:textId="77777777" w:rsidR="00DE3D1F" w:rsidRPr="008952F5" w:rsidRDefault="00DE3D1F" w:rsidP="00973AC7">
      <w:pPr>
        <w:pStyle w:val="Prrafodelista"/>
        <w:numPr>
          <w:ilvl w:val="0"/>
          <w:numId w:val="31"/>
        </w:numPr>
        <w:spacing w:line="360" w:lineRule="auto"/>
        <w:ind w:left="426"/>
        <w:jc w:val="both"/>
        <w:rPr>
          <w:rFonts w:ascii="Palatino Linotype" w:hAnsi="Palatino Linotype" w:cs="Arial"/>
        </w:rPr>
      </w:pPr>
      <w:r w:rsidRPr="008952F5">
        <w:rPr>
          <w:rFonts w:ascii="Palatino Linotype" w:hAnsi="Palatino Linotype" w:cs="Arial"/>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subsiguiente artículo 141 precisa que debe constar en un acuerdo debidamente fundado y motivado emitido por la autoridad, haciendo la prueba de daño, misma que consiste en exponer los argumentos y razones, basados en elementos objetivos o verificables, a partir de los cuales se derive que la divulgación de </w:t>
      </w:r>
      <w:r w:rsidRPr="008952F5">
        <w:rPr>
          <w:rFonts w:ascii="Palatino Linotype" w:hAnsi="Palatino Linotype" w:cs="Arial"/>
        </w:rPr>
        <w:lastRenderedPageBreak/>
        <w:t>información, en particular, puede afectar, poner en riesgo o dañar el interés protegido</w:t>
      </w:r>
      <w:r w:rsidRPr="008952F5">
        <w:rPr>
          <w:rStyle w:val="Refdenotaalpie"/>
          <w:rFonts w:ascii="Palatino Linotype" w:hAnsi="Palatino Linotype" w:cs="Arial"/>
        </w:rPr>
        <w:footnoteReference w:id="7"/>
      </w:r>
      <w:r w:rsidRPr="008952F5">
        <w:rPr>
          <w:rFonts w:ascii="Palatino Linotype" w:hAnsi="Palatino Linotype" w:cs="Arial"/>
        </w:rPr>
        <w:t>.</w:t>
      </w:r>
    </w:p>
    <w:p w14:paraId="7D94C427" w14:textId="77777777" w:rsidR="00DE3D1F" w:rsidRPr="008952F5" w:rsidRDefault="00DE3D1F" w:rsidP="00DE3D1F">
      <w:pPr>
        <w:pStyle w:val="Prrafodelista"/>
        <w:spacing w:line="360" w:lineRule="auto"/>
        <w:ind w:left="426"/>
        <w:jc w:val="both"/>
        <w:rPr>
          <w:rFonts w:ascii="Palatino Linotype" w:hAnsi="Palatino Linotype" w:cs="Arial"/>
        </w:rPr>
      </w:pPr>
    </w:p>
    <w:p w14:paraId="4F35FE82" w14:textId="77777777" w:rsidR="00DE3D1F" w:rsidRPr="008952F5" w:rsidRDefault="00DE3D1F" w:rsidP="00973AC7">
      <w:pPr>
        <w:pStyle w:val="Prrafodelista"/>
        <w:numPr>
          <w:ilvl w:val="0"/>
          <w:numId w:val="31"/>
        </w:numPr>
        <w:spacing w:before="240" w:after="240" w:line="360" w:lineRule="auto"/>
        <w:ind w:left="426"/>
        <w:jc w:val="both"/>
        <w:rPr>
          <w:rFonts w:ascii="Palatino Linotype" w:hAnsi="Palatino Linotype" w:cs="Arial"/>
        </w:rPr>
      </w:pPr>
      <w:r w:rsidRPr="008952F5">
        <w:rPr>
          <w:rFonts w:ascii="Palatino Linotype" w:hAnsi="Palatino Linotype" w:cs="Arial"/>
          <w:b/>
        </w:rPr>
        <w:t>Motivación que no debe basarse en meras especulaciones o suposiciones</w:t>
      </w:r>
      <w:r w:rsidRPr="008952F5">
        <w:rPr>
          <w:rFonts w:ascii="Palatino Linotype" w:hAnsi="Palatino Linotype" w:cs="Arial"/>
        </w:rPr>
        <w:t>, sino en elementos objetivos que deban evaluar que existe un riego actual e inminente</w:t>
      </w:r>
      <w:r w:rsidRPr="008952F5">
        <w:rPr>
          <w:rStyle w:val="Refdenotaalpie"/>
          <w:rFonts w:ascii="Palatino Linotype" w:hAnsi="Palatino Linotype" w:cs="Arial"/>
        </w:rPr>
        <w:footnoteReference w:id="8"/>
      </w:r>
      <w:r w:rsidRPr="008952F5">
        <w:rPr>
          <w:rFonts w:ascii="Palatino Linotype" w:hAnsi="Palatino Linotype" w:cs="Arial"/>
        </w:rPr>
        <w:t>.</w:t>
      </w:r>
    </w:p>
    <w:p w14:paraId="6571A242" w14:textId="77777777" w:rsidR="00DE3D1F" w:rsidRPr="008952F5" w:rsidRDefault="00DE3D1F" w:rsidP="00DE3D1F">
      <w:pPr>
        <w:pStyle w:val="Prrafodelista"/>
        <w:rPr>
          <w:rFonts w:ascii="Palatino Linotype" w:hAnsi="Palatino Linotype" w:cs="Arial"/>
        </w:rPr>
      </w:pPr>
    </w:p>
    <w:p w14:paraId="536AA06E" w14:textId="77777777" w:rsidR="00DE3D1F" w:rsidRPr="008952F5" w:rsidRDefault="00DE3D1F" w:rsidP="00973AC7">
      <w:pPr>
        <w:pStyle w:val="Prrafodelista"/>
        <w:numPr>
          <w:ilvl w:val="0"/>
          <w:numId w:val="31"/>
        </w:numPr>
        <w:spacing w:before="240" w:after="240" w:line="360" w:lineRule="auto"/>
        <w:ind w:left="426"/>
        <w:jc w:val="both"/>
        <w:rPr>
          <w:rFonts w:ascii="Palatino Linotype" w:hAnsi="Palatino Linotype" w:cs="Arial"/>
        </w:rPr>
      </w:pPr>
      <w:r w:rsidRPr="008952F5">
        <w:rPr>
          <w:rFonts w:ascii="Palatino Linotype" w:hAnsi="Palatino Linotype" w:cs="Arial"/>
        </w:rPr>
        <w:t>En tal virtud, conforme al artículo 49, fracción VIII, de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y,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3C998FBA" w14:textId="77777777" w:rsidR="00DE3D1F" w:rsidRPr="008952F5" w:rsidRDefault="00DE3D1F" w:rsidP="00DE3D1F">
      <w:pPr>
        <w:pStyle w:val="Prrafodelista"/>
        <w:rPr>
          <w:rFonts w:ascii="Palatino Linotype" w:hAnsi="Palatino Linotype" w:cs="Arial"/>
        </w:rPr>
      </w:pPr>
    </w:p>
    <w:p w14:paraId="6A2B9E65" w14:textId="77777777" w:rsidR="00DE3D1F" w:rsidRPr="008952F5" w:rsidRDefault="00DE3D1F" w:rsidP="00973AC7">
      <w:pPr>
        <w:pStyle w:val="Prrafodelista"/>
        <w:numPr>
          <w:ilvl w:val="0"/>
          <w:numId w:val="31"/>
        </w:numPr>
        <w:spacing w:before="240" w:after="240" w:line="360" w:lineRule="auto"/>
        <w:ind w:left="426"/>
        <w:jc w:val="both"/>
        <w:rPr>
          <w:rFonts w:ascii="Palatino Linotype" w:hAnsi="Palatino Linotype" w:cs="Arial"/>
        </w:rPr>
      </w:pPr>
      <w:r w:rsidRPr="008952F5">
        <w:rPr>
          <w:rFonts w:ascii="Palatino Linotype" w:hAnsi="Palatino Linotype" w:cs="Arial"/>
        </w:rPr>
        <w:lastRenderedPageBreak/>
        <w:t>Situación, que se robustece con el artículo 141 de la misma Ley, que señala que las causales de reserva previstas, se deberán fundar y motivar, a través de la aplicación de la prueba de daño.</w:t>
      </w:r>
    </w:p>
    <w:p w14:paraId="26688201" w14:textId="77777777" w:rsidR="00DE3D1F" w:rsidRPr="008952F5" w:rsidRDefault="00DE3D1F" w:rsidP="00DE3D1F">
      <w:pPr>
        <w:pStyle w:val="Prrafodelista"/>
        <w:rPr>
          <w:rFonts w:ascii="Palatino Linotype" w:hAnsi="Palatino Linotype" w:cs="Arial"/>
        </w:rPr>
      </w:pPr>
    </w:p>
    <w:p w14:paraId="125016C4" w14:textId="77777777" w:rsidR="00DE3D1F" w:rsidRPr="008952F5" w:rsidRDefault="00DE3D1F" w:rsidP="00973AC7">
      <w:pPr>
        <w:pStyle w:val="Prrafodelista"/>
        <w:numPr>
          <w:ilvl w:val="0"/>
          <w:numId w:val="31"/>
        </w:numPr>
        <w:spacing w:before="240" w:after="240" w:line="360" w:lineRule="auto"/>
        <w:ind w:left="426"/>
        <w:jc w:val="both"/>
        <w:rPr>
          <w:rFonts w:ascii="Palatino Linotype" w:hAnsi="Palatino Linotype" w:cs="Arial"/>
        </w:rPr>
      </w:pPr>
      <w:r w:rsidRPr="008952F5">
        <w:rPr>
          <w:rFonts w:ascii="Palatino Linotype" w:hAnsi="Palatino Linotype" w:cs="Arial"/>
        </w:rPr>
        <w:t xml:space="preserve">Dicho lo anterior, es menester definir a la prueba de daño, como la responsabilidad de los Sujetos Obligados de demostrar de manera fundada y motivada, que la divulgación de la información lesiona el intereses debidamente protegido por la Ley, y que el menoscabo o daño que puede producirse con la publicidad de la información </w:t>
      </w:r>
      <w:r w:rsidRPr="008952F5">
        <w:rPr>
          <w:rFonts w:ascii="Palatino Linotype" w:hAnsi="Palatino Linotype" w:cs="Arial"/>
          <w:b/>
        </w:rPr>
        <w:t>es mayor, que el interés de conocerla y, por consiguiente, debe clasificarse como reservada</w:t>
      </w:r>
      <w:r w:rsidRPr="008952F5">
        <w:rPr>
          <w:rFonts w:ascii="Palatino Linotype" w:hAnsi="Palatino Linotype" w:cs="Arial"/>
        </w:rPr>
        <w:t>.</w:t>
      </w:r>
      <w:r w:rsidRPr="008952F5">
        <w:rPr>
          <w:rStyle w:val="Refdenotaalpie"/>
          <w:rFonts w:ascii="Palatino Linotype" w:hAnsi="Palatino Linotype" w:cs="Arial"/>
        </w:rPr>
        <w:footnoteReference w:id="9"/>
      </w:r>
    </w:p>
    <w:p w14:paraId="25860BBC" w14:textId="77777777" w:rsidR="00DE3D1F" w:rsidRPr="008952F5" w:rsidRDefault="00DE3D1F" w:rsidP="00DE3D1F">
      <w:pPr>
        <w:pStyle w:val="Prrafodelista"/>
        <w:rPr>
          <w:rFonts w:ascii="Palatino Linotype" w:hAnsi="Palatino Linotype" w:cs="Arial"/>
        </w:rPr>
      </w:pPr>
    </w:p>
    <w:p w14:paraId="227CFD6C" w14:textId="77777777" w:rsidR="00DE3D1F" w:rsidRPr="008952F5" w:rsidRDefault="00DE3D1F" w:rsidP="00973AC7">
      <w:pPr>
        <w:pStyle w:val="Prrafodelista"/>
        <w:numPr>
          <w:ilvl w:val="0"/>
          <w:numId w:val="31"/>
        </w:numPr>
        <w:spacing w:before="240" w:after="240" w:line="360" w:lineRule="auto"/>
        <w:ind w:left="426"/>
        <w:jc w:val="both"/>
        <w:rPr>
          <w:rFonts w:ascii="Palatino Linotype" w:hAnsi="Palatino Linotype" w:cs="Arial"/>
        </w:rPr>
      </w:pPr>
      <w:r w:rsidRPr="008952F5">
        <w:rPr>
          <w:rFonts w:ascii="Palatino Linotype" w:hAnsi="Palatino Linotype" w:cs="Arial"/>
        </w:rPr>
        <w:t>De este modo, para clasificar la información, se debe de atender a lo dispuesto por la normativa y aplicar, de manera estricta, las excepciones del derecho de acceso a la información y, solo podrán invocarlas cuando acrediten su procedencia, debiendo de clasificar la información, en el momento en que:</w:t>
      </w:r>
      <w:r w:rsidRPr="008952F5">
        <w:rPr>
          <w:rStyle w:val="Refdenotaalpie"/>
          <w:rFonts w:ascii="Palatino Linotype" w:hAnsi="Palatino Linotype" w:cs="Arial"/>
        </w:rPr>
        <w:footnoteReference w:id="10"/>
      </w:r>
    </w:p>
    <w:p w14:paraId="3012CEB5" w14:textId="77777777" w:rsidR="00DE3D1F" w:rsidRPr="008952F5" w:rsidRDefault="00DE3D1F" w:rsidP="00DE3D1F">
      <w:pPr>
        <w:spacing w:line="360" w:lineRule="auto"/>
        <w:ind w:left="993" w:hanging="284"/>
        <w:jc w:val="both"/>
        <w:rPr>
          <w:rFonts w:ascii="Palatino Linotype" w:hAnsi="Palatino Linotype" w:cs="Arial"/>
        </w:rPr>
      </w:pPr>
      <w:r w:rsidRPr="008952F5">
        <w:rPr>
          <w:rFonts w:ascii="Palatino Linotype" w:hAnsi="Palatino Linotype" w:cs="Arial"/>
        </w:rPr>
        <w:t>1. Se reciba una solicitud de acceso a la información.</w:t>
      </w:r>
    </w:p>
    <w:p w14:paraId="5C90D19D" w14:textId="77777777" w:rsidR="00DE3D1F" w:rsidRPr="008952F5" w:rsidRDefault="00DE3D1F" w:rsidP="00DE3D1F">
      <w:pPr>
        <w:spacing w:line="360" w:lineRule="auto"/>
        <w:ind w:left="993" w:hanging="284"/>
        <w:jc w:val="both"/>
        <w:rPr>
          <w:rFonts w:ascii="Palatino Linotype" w:hAnsi="Palatino Linotype" w:cs="Arial"/>
        </w:rPr>
      </w:pPr>
      <w:r w:rsidRPr="008952F5">
        <w:rPr>
          <w:rFonts w:ascii="Palatino Linotype" w:hAnsi="Palatino Linotype" w:cs="Arial"/>
        </w:rPr>
        <w:t>2. Se determine mediante resolución de autoridad competente.</w:t>
      </w:r>
    </w:p>
    <w:p w14:paraId="3AC66866" w14:textId="77777777" w:rsidR="00DE3D1F" w:rsidRPr="008952F5" w:rsidRDefault="00DE3D1F" w:rsidP="00DE3D1F">
      <w:pPr>
        <w:spacing w:after="240" w:line="360" w:lineRule="auto"/>
        <w:ind w:left="993" w:hanging="284"/>
        <w:jc w:val="both"/>
        <w:rPr>
          <w:rFonts w:ascii="Palatino Linotype" w:hAnsi="Palatino Linotype" w:cs="Arial"/>
        </w:rPr>
      </w:pPr>
      <w:r w:rsidRPr="008952F5">
        <w:rPr>
          <w:rFonts w:ascii="Palatino Linotype" w:hAnsi="Palatino Linotype" w:cs="Arial"/>
        </w:rPr>
        <w:t>3. Se generen versiones públicas para dar cumplimiento a las obligaciones de transparencia previstas en la Ley.</w:t>
      </w:r>
    </w:p>
    <w:p w14:paraId="689FEE43" w14:textId="77777777" w:rsidR="00DE3D1F" w:rsidRPr="008952F5" w:rsidRDefault="00DE3D1F" w:rsidP="00973AC7">
      <w:pPr>
        <w:pStyle w:val="Prrafodelista"/>
        <w:numPr>
          <w:ilvl w:val="0"/>
          <w:numId w:val="31"/>
        </w:numPr>
        <w:spacing w:before="240" w:after="240" w:line="360" w:lineRule="auto"/>
        <w:ind w:left="426"/>
        <w:jc w:val="both"/>
        <w:rPr>
          <w:rFonts w:ascii="Palatino Linotype" w:hAnsi="Palatino Linotype" w:cs="Arial"/>
        </w:rPr>
      </w:pPr>
      <w:r w:rsidRPr="008952F5">
        <w:rPr>
          <w:rFonts w:ascii="Palatino Linotype" w:hAnsi="Palatino Linotype" w:cs="Arial"/>
        </w:rPr>
        <w:lastRenderedPageBreak/>
        <w:t>Así, para la aplicación de la prueba de daño, el Sujeto Obligado, conforme lo dispone el artículo 129 de la citada Ley de Transparencia, deberá precisar las razones objetivas por las que la apertura de la información generaría una afectación justificando que:</w:t>
      </w:r>
    </w:p>
    <w:p w14:paraId="5A847F0B" w14:textId="77777777" w:rsidR="00DE3D1F" w:rsidRPr="008952F5" w:rsidRDefault="00DE3D1F" w:rsidP="00DE3D1F">
      <w:pPr>
        <w:pStyle w:val="Prrafodelista"/>
        <w:spacing w:before="240" w:after="240" w:line="360" w:lineRule="auto"/>
        <w:ind w:left="426"/>
        <w:jc w:val="both"/>
        <w:rPr>
          <w:rFonts w:ascii="Palatino Linotype" w:hAnsi="Palatino Linotype" w:cs="Arial"/>
        </w:rPr>
      </w:pPr>
    </w:p>
    <w:p w14:paraId="280AA8C2" w14:textId="77777777" w:rsidR="00DE3D1F" w:rsidRPr="008952F5" w:rsidRDefault="00DE3D1F" w:rsidP="00DE3D1F">
      <w:pPr>
        <w:pStyle w:val="Prrafodelista"/>
        <w:numPr>
          <w:ilvl w:val="1"/>
          <w:numId w:val="15"/>
        </w:numPr>
        <w:spacing w:after="240" w:line="360" w:lineRule="auto"/>
        <w:ind w:left="851" w:hanging="425"/>
        <w:jc w:val="both"/>
        <w:rPr>
          <w:rFonts w:ascii="Palatino Linotype" w:hAnsi="Palatino Linotype" w:cs="Arial"/>
        </w:rPr>
      </w:pPr>
      <w:r w:rsidRPr="008952F5">
        <w:rPr>
          <w:rFonts w:ascii="Palatino Linotype" w:hAnsi="Palatino Linotype" w:cs="Arial"/>
        </w:rPr>
        <w:t>La divulgación de la información representa un r</w:t>
      </w:r>
      <w:r w:rsidRPr="008952F5">
        <w:rPr>
          <w:rFonts w:ascii="Palatino Linotype" w:hAnsi="Palatino Linotype" w:cs="Arial"/>
          <w:b/>
        </w:rPr>
        <w:t>iesgo real, demostrable e identificable</w:t>
      </w:r>
      <w:r w:rsidRPr="008952F5">
        <w:rPr>
          <w:rFonts w:ascii="Palatino Linotype" w:hAnsi="Palatino Linotype" w:cs="Arial"/>
        </w:rPr>
        <w:t>, del perjuicio significativo al interés público o a la seguridad pública.</w:t>
      </w:r>
    </w:p>
    <w:p w14:paraId="3BF8D333" w14:textId="77777777" w:rsidR="00DE3D1F" w:rsidRPr="008952F5" w:rsidRDefault="00DE3D1F" w:rsidP="00DE3D1F">
      <w:pPr>
        <w:pStyle w:val="Prrafodelista"/>
        <w:numPr>
          <w:ilvl w:val="1"/>
          <w:numId w:val="15"/>
        </w:numPr>
        <w:spacing w:after="240" w:line="360" w:lineRule="auto"/>
        <w:ind w:left="851" w:hanging="425"/>
        <w:jc w:val="both"/>
        <w:rPr>
          <w:rFonts w:ascii="Palatino Linotype" w:hAnsi="Palatino Linotype" w:cs="Arial"/>
        </w:rPr>
      </w:pPr>
      <w:r w:rsidRPr="008952F5">
        <w:rPr>
          <w:rFonts w:ascii="Palatino Linotype" w:hAnsi="Palatino Linotype" w:cs="Arial"/>
        </w:rPr>
        <w:t xml:space="preserve">El riego de perjuicio, que supondría la divulgación, </w:t>
      </w:r>
      <w:r w:rsidRPr="008952F5">
        <w:rPr>
          <w:rFonts w:ascii="Palatino Linotype" w:hAnsi="Palatino Linotype" w:cs="Arial"/>
          <w:b/>
        </w:rPr>
        <w:t>supera el interés público</w:t>
      </w:r>
      <w:r w:rsidRPr="008952F5">
        <w:rPr>
          <w:rFonts w:ascii="Palatino Linotype" w:hAnsi="Palatino Linotype" w:cs="Arial"/>
        </w:rPr>
        <w:t xml:space="preserve"> general de que se difunda.</w:t>
      </w:r>
    </w:p>
    <w:p w14:paraId="53CB1242" w14:textId="77777777" w:rsidR="00DE3D1F" w:rsidRPr="008952F5" w:rsidRDefault="00DE3D1F" w:rsidP="00DE3D1F">
      <w:pPr>
        <w:pStyle w:val="Prrafodelista"/>
        <w:numPr>
          <w:ilvl w:val="1"/>
          <w:numId w:val="15"/>
        </w:numPr>
        <w:spacing w:after="240" w:line="360" w:lineRule="auto"/>
        <w:ind w:left="851" w:hanging="425"/>
        <w:jc w:val="both"/>
        <w:rPr>
          <w:rFonts w:ascii="Palatino Linotype" w:hAnsi="Palatino Linotype" w:cs="Arial"/>
        </w:rPr>
      </w:pPr>
      <w:r w:rsidRPr="008952F5">
        <w:rPr>
          <w:rFonts w:ascii="Palatino Linotype" w:hAnsi="Palatino Linotype" w:cs="Arial"/>
        </w:rPr>
        <w:t xml:space="preserve">La limitación se adecua al principio de proporcionalidad y representa el medio menos restrictivo disponible para evitar el perjuicio. </w:t>
      </w:r>
    </w:p>
    <w:p w14:paraId="308859CD" w14:textId="77777777" w:rsidR="00DE3D1F" w:rsidRPr="008952F5" w:rsidRDefault="00DE3D1F" w:rsidP="00DE3D1F">
      <w:pPr>
        <w:pStyle w:val="Prrafodelista"/>
        <w:spacing w:after="240" w:line="360" w:lineRule="auto"/>
        <w:ind w:left="851"/>
        <w:jc w:val="both"/>
        <w:rPr>
          <w:rFonts w:ascii="Palatino Linotype" w:hAnsi="Palatino Linotype" w:cs="Arial"/>
        </w:rPr>
      </w:pPr>
    </w:p>
    <w:p w14:paraId="79E9CF8E" w14:textId="77777777" w:rsidR="00DE3D1F" w:rsidRPr="008952F5" w:rsidRDefault="00DE3D1F" w:rsidP="00973AC7">
      <w:pPr>
        <w:pStyle w:val="Prrafodelista"/>
        <w:numPr>
          <w:ilvl w:val="0"/>
          <w:numId w:val="31"/>
        </w:numPr>
        <w:spacing w:before="240" w:after="240" w:line="360" w:lineRule="auto"/>
        <w:ind w:left="426"/>
        <w:jc w:val="both"/>
        <w:rPr>
          <w:rFonts w:ascii="Palatino Linotype" w:hAnsi="Palatino Linotype" w:cs="Arial"/>
        </w:rPr>
      </w:pPr>
      <w:r w:rsidRPr="008952F5">
        <w:rPr>
          <w:rFonts w:ascii="Palatino Linotype" w:hAnsi="Palatino Linotype" w:cs="Arial"/>
        </w:rPr>
        <w:t>Al respecto, los Lineamientos Generales en Materia de Clasificación y Desclasificación de la Información, así como para la elaboración de versiones públicas, en su Lineamiento Trigésimo Tercero, disponen los pasos que deben seguir los Sujetos Obligados para realizar esta prueba de daño, mismos que se insertan a continuación:</w:t>
      </w:r>
    </w:p>
    <w:p w14:paraId="19CC82BC" w14:textId="77777777" w:rsidR="00DE3D1F" w:rsidRPr="008952F5" w:rsidRDefault="00DE3D1F" w:rsidP="00DE3D1F">
      <w:pPr>
        <w:pStyle w:val="Prrafodelista"/>
        <w:spacing w:before="240" w:after="240" w:line="360" w:lineRule="auto"/>
        <w:ind w:left="426"/>
        <w:jc w:val="both"/>
        <w:rPr>
          <w:rFonts w:ascii="Palatino Linotype" w:hAnsi="Palatino Linotype" w:cs="Arial"/>
        </w:rPr>
      </w:pPr>
    </w:p>
    <w:p w14:paraId="55C01B6C" w14:textId="77777777" w:rsidR="00DE3D1F" w:rsidRPr="008952F5" w:rsidRDefault="00DE3D1F" w:rsidP="00DE3D1F">
      <w:pPr>
        <w:pStyle w:val="Prrafodelista"/>
        <w:numPr>
          <w:ilvl w:val="0"/>
          <w:numId w:val="16"/>
        </w:numPr>
        <w:spacing w:after="240" w:line="360" w:lineRule="auto"/>
        <w:ind w:left="851" w:hanging="218"/>
        <w:jc w:val="both"/>
        <w:rPr>
          <w:rFonts w:ascii="Palatino Linotype" w:hAnsi="Palatino Linotype" w:cs="Arial"/>
          <w:lang w:val="es-MX"/>
        </w:rPr>
      </w:pPr>
      <w:r w:rsidRPr="008952F5">
        <w:rPr>
          <w:rFonts w:ascii="Palatino Linotype" w:hAnsi="Palatino Linotype" w:cs="Arial"/>
          <w:lang w:val="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45E8CFC2" w14:textId="77777777" w:rsidR="00DE3D1F" w:rsidRPr="008952F5" w:rsidRDefault="00DE3D1F" w:rsidP="00DE3D1F">
      <w:pPr>
        <w:pStyle w:val="Prrafodelista"/>
        <w:spacing w:after="240" w:line="360" w:lineRule="auto"/>
        <w:ind w:left="851"/>
        <w:jc w:val="both"/>
        <w:rPr>
          <w:rFonts w:ascii="Palatino Linotype" w:hAnsi="Palatino Linotype" w:cs="Arial"/>
          <w:lang w:val="es-MX"/>
        </w:rPr>
      </w:pPr>
    </w:p>
    <w:p w14:paraId="0F7710EF" w14:textId="77777777" w:rsidR="00DE3D1F" w:rsidRPr="008952F5" w:rsidRDefault="00DE3D1F" w:rsidP="00DE3D1F">
      <w:pPr>
        <w:pStyle w:val="Prrafodelista"/>
        <w:numPr>
          <w:ilvl w:val="0"/>
          <w:numId w:val="16"/>
        </w:numPr>
        <w:spacing w:after="240" w:line="360" w:lineRule="auto"/>
        <w:ind w:left="851" w:hanging="218"/>
        <w:jc w:val="both"/>
        <w:rPr>
          <w:rFonts w:ascii="Palatino Linotype" w:hAnsi="Palatino Linotype" w:cs="Arial"/>
          <w:lang w:val="es-MX"/>
        </w:rPr>
      </w:pPr>
      <w:r w:rsidRPr="008952F5">
        <w:rPr>
          <w:rFonts w:ascii="Palatino Linotype" w:hAnsi="Palatino Linotype" w:cs="Arial"/>
          <w:lang w:val="es-MX"/>
        </w:rPr>
        <w:lastRenderedPageBreak/>
        <w:t xml:space="preserve">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  </w:t>
      </w:r>
    </w:p>
    <w:p w14:paraId="65D150ED" w14:textId="77777777" w:rsidR="00DE3D1F" w:rsidRPr="008952F5" w:rsidRDefault="00DE3D1F" w:rsidP="00DE3D1F">
      <w:pPr>
        <w:pStyle w:val="Prrafodelista"/>
        <w:rPr>
          <w:rFonts w:ascii="Palatino Linotype" w:hAnsi="Palatino Linotype" w:cs="Arial"/>
          <w:lang w:val="es-MX"/>
        </w:rPr>
      </w:pPr>
    </w:p>
    <w:p w14:paraId="2A1A8577" w14:textId="77777777" w:rsidR="00DE3D1F" w:rsidRPr="008952F5" w:rsidRDefault="00DE3D1F" w:rsidP="00DE3D1F">
      <w:pPr>
        <w:pStyle w:val="Prrafodelista"/>
        <w:numPr>
          <w:ilvl w:val="0"/>
          <w:numId w:val="16"/>
        </w:numPr>
        <w:spacing w:after="240" w:line="360" w:lineRule="auto"/>
        <w:ind w:left="851" w:hanging="218"/>
        <w:jc w:val="both"/>
        <w:rPr>
          <w:rFonts w:ascii="Palatino Linotype" w:hAnsi="Palatino Linotype" w:cs="Arial"/>
          <w:lang w:val="es-MX"/>
        </w:rPr>
      </w:pPr>
      <w:r w:rsidRPr="008952F5">
        <w:rPr>
          <w:rFonts w:ascii="Palatino Linotype" w:hAnsi="Palatino Linotype" w:cs="Arial"/>
          <w:lang w:val="es-MX"/>
        </w:rPr>
        <w:t>Se debe de acreditar el vínculo entre la difusión de la información y la afectación del interés jurídico tutelado de que se trate;</w:t>
      </w:r>
    </w:p>
    <w:p w14:paraId="567EF940" w14:textId="77777777" w:rsidR="00DE3D1F" w:rsidRPr="008952F5" w:rsidRDefault="00DE3D1F" w:rsidP="00DE3D1F">
      <w:pPr>
        <w:pStyle w:val="Prrafodelista"/>
        <w:rPr>
          <w:rFonts w:ascii="Palatino Linotype" w:hAnsi="Palatino Linotype" w:cs="Arial"/>
          <w:lang w:val="es-MX"/>
        </w:rPr>
      </w:pPr>
    </w:p>
    <w:p w14:paraId="602CEFFA" w14:textId="77777777" w:rsidR="00DE3D1F" w:rsidRPr="008952F5" w:rsidRDefault="00DE3D1F" w:rsidP="00DE3D1F">
      <w:pPr>
        <w:pStyle w:val="Prrafodelista"/>
        <w:numPr>
          <w:ilvl w:val="0"/>
          <w:numId w:val="16"/>
        </w:numPr>
        <w:spacing w:after="240" w:line="360" w:lineRule="auto"/>
        <w:ind w:left="851" w:hanging="218"/>
        <w:jc w:val="both"/>
        <w:rPr>
          <w:rFonts w:ascii="Palatino Linotype" w:hAnsi="Palatino Linotype" w:cs="Arial"/>
          <w:lang w:val="es-MX"/>
        </w:rPr>
      </w:pPr>
      <w:r w:rsidRPr="008952F5">
        <w:rPr>
          <w:rFonts w:ascii="Palatino Linotype" w:hAnsi="Palatino Linotype" w:cs="Arial"/>
          <w:lang w:val="es-MX"/>
        </w:rPr>
        <w:t>Precisar las razones objetivas por las que la apertura de la información generaría una afectación, a través de los elementos de un riesgo real, demostrable e identificable;</w:t>
      </w:r>
    </w:p>
    <w:p w14:paraId="36FF40F5" w14:textId="77777777" w:rsidR="00DE3D1F" w:rsidRPr="008952F5" w:rsidRDefault="00DE3D1F" w:rsidP="00DE3D1F">
      <w:pPr>
        <w:pStyle w:val="Prrafodelista"/>
        <w:rPr>
          <w:rFonts w:ascii="Palatino Linotype" w:hAnsi="Palatino Linotype" w:cs="Arial"/>
          <w:lang w:val="es-MX"/>
        </w:rPr>
      </w:pPr>
    </w:p>
    <w:p w14:paraId="796BC97F" w14:textId="77777777" w:rsidR="00DE3D1F" w:rsidRPr="008952F5" w:rsidRDefault="00DE3D1F" w:rsidP="00DE3D1F">
      <w:pPr>
        <w:pStyle w:val="Prrafodelista"/>
        <w:numPr>
          <w:ilvl w:val="0"/>
          <w:numId w:val="16"/>
        </w:numPr>
        <w:spacing w:after="240" w:line="360" w:lineRule="auto"/>
        <w:ind w:left="851" w:hanging="218"/>
        <w:jc w:val="both"/>
        <w:rPr>
          <w:rFonts w:ascii="Palatino Linotype" w:hAnsi="Palatino Linotype" w:cs="Arial"/>
          <w:lang w:val="es-MX"/>
        </w:rPr>
      </w:pPr>
      <w:r w:rsidRPr="008952F5">
        <w:rPr>
          <w:rFonts w:ascii="Palatino Linotype" w:hAnsi="Palatino Linotype" w:cs="Arial"/>
          <w:lang w:val="es-MX"/>
        </w:rPr>
        <w:t>En la motivación de la clasificación, el Sujeto Obligado deberá acreditar las circunstancias de modo, tiempo y lugar del daño, y</w:t>
      </w:r>
    </w:p>
    <w:p w14:paraId="371E0CD1" w14:textId="77777777" w:rsidR="00DE3D1F" w:rsidRPr="008952F5" w:rsidRDefault="00DE3D1F" w:rsidP="00DE3D1F">
      <w:pPr>
        <w:pStyle w:val="Prrafodelista"/>
        <w:rPr>
          <w:rFonts w:ascii="Palatino Linotype" w:hAnsi="Palatino Linotype" w:cs="Arial"/>
          <w:lang w:val="es-MX"/>
        </w:rPr>
      </w:pPr>
    </w:p>
    <w:p w14:paraId="16DE752F" w14:textId="77777777" w:rsidR="00DE3D1F" w:rsidRPr="008952F5" w:rsidRDefault="00DE3D1F" w:rsidP="00DE3D1F">
      <w:pPr>
        <w:pStyle w:val="Prrafodelista"/>
        <w:numPr>
          <w:ilvl w:val="0"/>
          <w:numId w:val="16"/>
        </w:numPr>
        <w:spacing w:after="240" w:line="360" w:lineRule="auto"/>
        <w:ind w:left="851" w:hanging="218"/>
        <w:jc w:val="both"/>
        <w:rPr>
          <w:rFonts w:ascii="Palatino Linotype" w:hAnsi="Palatino Linotype" w:cs="Arial"/>
          <w:lang w:val="es-MX"/>
        </w:rPr>
      </w:pPr>
      <w:r w:rsidRPr="008952F5">
        <w:rPr>
          <w:rFonts w:ascii="Palatino Linotype" w:hAnsi="Palatino Linotype" w:cs="Arial"/>
          <w:lang w:val="es-MX"/>
        </w:rPr>
        <w:t>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14:paraId="6F425BF2" w14:textId="77777777" w:rsidR="00DE3D1F" w:rsidRPr="008952F5" w:rsidRDefault="00DE3D1F" w:rsidP="00DE3D1F">
      <w:pPr>
        <w:pStyle w:val="Prrafodelista"/>
        <w:spacing w:after="240" w:line="360" w:lineRule="auto"/>
        <w:ind w:left="993"/>
        <w:jc w:val="both"/>
        <w:rPr>
          <w:rFonts w:ascii="Palatino Linotype" w:hAnsi="Palatino Linotype" w:cs="Arial"/>
          <w:lang w:val="es-MX"/>
        </w:rPr>
      </w:pPr>
    </w:p>
    <w:p w14:paraId="5FCE44E1" w14:textId="77777777" w:rsidR="00DE3D1F" w:rsidRPr="008952F5" w:rsidRDefault="00DE3D1F" w:rsidP="00973AC7">
      <w:pPr>
        <w:pStyle w:val="Prrafodelista"/>
        <w:numPr>
          <w:ilvl w:val="0"/>
          <w:numId w:val="31"/>
        </w:numPr>
        <w:spacing w:before="240" w:after="240" w:line="360" w:lineRule="auto"/>
        <w:ind w:left="426"/>
        <w:jc w:val="both"/>
        <w:rPr>
          <w:rFonts w:ascii="Palatino Linotype" w:hAnsi="Palatino Linotype" w:cs="Arial"/>
          <w:lang w:val="es-ES"/>
        </w:rPr>
      </w:pPr>
      <w:r w:rsidRPr="008952F5">
        <w:rPr>
          <w:rFonts w:ascii="Palatino Linotype" w:hAnsi="Palatino Linotype" w:cs="Arial"/>
        </w:rPr>
        <w:t xml:space="preserve">De este modo, la prueba de daño aplicable contiene dos elementos; el primero, es la existencia de </w:t>
      </w:r>
      <w:r w:rsidRPr="008952F5">
        <w:rPr>
          <w:rFonts w:ascii="Palatino Linotype" w:hAnsi="Palatino Linotype" w:cs="Arial"/>
          <w:b/>
        </w:rPr>
        <w:t>elementos objetivos que permitan determinar el riesgo</w:t>
      </w:r>
      <w:r w:rsidRPr="008952F5">
        <w:rPr>
          <w:rFonts w:ascii="Palatino Linotype" w:hAnsi="Palatino Linotype" w:cs="Arial"/>
        </w:rPr>
        <w:t xml:space="preserve"> y, el segundo, que ésta debe cumplir con tres condiciones: que sea real, demostrable e identificable. Siendo que, la carga de la prueba recae </w:t>
      </w:r>
      <w:r w:rsidRPr="008952F5">
        <w:rPr>
          <w:rFonts w:ascii="Palatino Linotype" w:hAnsi="Palatino Linotype" w:cs="Arial"/>
          <w:i/>
        </w:rPr>
        <w:t>–se insiste–</w:t>
      </w:r>
      <w:r w:rsidRPr="008952F5">
        <w:rPr>
          <w:rFonts w:ascii="Palatino Linotype" w:hAnsi="Palatino Linotype" w:cs="Arial"/>
        </w:rPr>
        <w:t xml:space="preserve"> en la autoridad que clasifica; tal y como lo dispone el artículo 131 de la citada Ley de </w:t>
      </w:r>
      <w:r w:rsidRPr="008952F5">
        <w:rPr>
          <w:rFonts w:ascii="Palatino Linotype" w:hAnsi="Palatino Linotype" w:cs="Arial"/>
        </w:rPr>
        <w:lastRenderedPageBreak/>
        <w:t>Transparencia y el Lineamiento Quinto de los Lineamientos Generales en Materia de Clasificación y Desclasificación de la Información, así como para la Elaboración de Versiones Públicas.</w:t>
      </w:r>
    </w:p>
    <w:p w14:paraId="07355039" w14:textId="77777777" w:rsidR="00DE3D1F" w:rsidRPr="008952F5" w:rsidRDefault="00DE3D1F" w:rsidP="00DE3D1F">
      <w:pPr>
        <w:pStyle w:val="Prrafodelista"/>
        <w:spacing w:before="240" w:after="240" w:line="360" w:lineRule="auto"/>
        <w:ind w:left="426"/>
        <w:jc w:val="both"/>
        <w:rPr>
          <w:rFonts w:ascii="Palatino Linotype" w:hAnsi="Palatino Linotype" w:cs="Arial"/>
          <w:lang w:val="es-ES"/>
        </w:rPr>
      </w:pPr>
    </w:p>
    <w:p w14:paraId="23533E13" w14:textId="3CABE80F" w:rsidR="00DE3D1F" w:rsidRPr="008952F5" w:rsidRDefault="00DE3D1F" w:rsidP="00973AC7">
      <w:pPr>
        <w:pStyle w:val="Prrafodelista"/>
        <w:numPr>
          <w:ilvl w:val="0"/>
          <w:numId w:val="31"/>
        </w:numPr>
        <w:spacing w:before="240" w:after="240" w:line="360" w:lineRule="auto"/>
        <w:ind w:left="426"/>
        <w:jc w:val="both"/>
        <w:rPr>
          <w:rFonts w:ascii="Palatino Linotype" w:hAnsi="Palatino Linotype" w:cs="Arial"/>
        </w:rPr>
      </w:pPr>
      <w:r w:rsidRPr="008952F5">
        <w:rPr>
          <w:rFonts w:ascii="Palatino Linotype" w:hAnsi="Palatino Linotype" w:cs="Arial"/>
        </w:rPr>
        <w:t xml:space="preserve">Además, se debe enfatizar, que el daño al que refiere el citado artículo 129 de la Ley en la materia, debe ser real, demostrable e identificable, por lo que no podrá ser utilizado como justificación un daño hipotético. </w:t>
      </w:r>
    </w:p>
    <w:p w14:paraId="4B812E8D" w14:textId="77777777" w:rsidR="00DE3D1F" w:rsidRPr="008952F5" w:rsidRDefault="00DE3D1F" w:rsidP="00DE3D1F">
      <w:pPr>
        <w:pStyle w:val="Prrafodelista"/>
        <w:spacing w:before="240" w:after="240" w:line="360" w:lineRule="auto"/>
        <w:ind w:left="426"/>
        <w:jc w:val="both"/>
        <w:rPr>
          <w:rFonts w:ascii="Palatino Linotype" w:hAnsi="Palatino Linotype" w:cs="Arial"/>
        </w:rPr>
      </w:pPr>
    </w:p>
    <w:p w14:paraId="35E3B449" w14:textId="77777777" w:rsidR="00DE3D1F" w:rsidRPr="008952F5" w:rsidRDefault="00DE3D1F" w:rsidP="00973AC7">
      <w:pPr>
        <w:pStyle w:val="Prrafodelista"/>
        <w:numPr>
          <w:ilvl w:val="0"/>
          <w:numId w:val="31"/>
        </w:numPr>
        <w:spacing w:before="240" w:after="240" w:line="360" w:lineRule="auto"/>
        <w:ind w:left="426"/>
        <w:jc w:val="both"/>
        <w:rPr>
          <w:rFonts w:ascii="Palatino Linotype" w:hAnsi="Palatino Linotype" w:cs="Arial"/>
        </w:rPr>
      </w:pPr>
      <w:r w:rsidRPr="008952F5">
        <w:rPr>
          <w:rFonts w:ascii="Palatino Linotype" w:hAnsi="Palatino Linotype" w:cs="Arial"/>
        </w:rPr>
        <w:t>De tal manera, las limitaciones al acceso a la información deben sustentarse en una adecuada clasificación, misma que debe distinguir y tomar en cuenta, que la información puede generar un daño desproporcionado o innecesario a valores jurídicamente protegidos; tal y como lo dispone la siguiente tesis</w:t>
      </w:r>
      <w:r w:rsidRPr="008952F5">
        <w:rPr>
          <w:rStyle w:val="Refdenotaalpie"/>
          <w:rFonts w:ascii="Palatino Linotype" w:hAnsi="Palatino Linotype" w:cs="Arial"/>
        </w:rPr>
        <w:footnoteReference w:id="11"/>
      </w:r>
      <w:r w:rsidRPr="008952F5">
        <w:rPr>
          <w:rFonts w:ascii="Palatino Linotype" w:hAnsi="Palatino Linotype" w:cs="Arial"/>
        </w:rPr>
        <w:t>:</w:t>
      </w:r>
    </w:p>
    <w:p w14:paraId="7B881EEC" w14:textId="77777777" w:rsidR="00DE3D1F" w:rsidRPr="008952F5" w:rsidRDefault="00DE3D1F" w:rsidP="00DE3D1F">
      <w:pPr>
        <w:spacing w:after="240" w:line="360" w:lineRule="auto"/>
        <w:ind w:left="709" w:right="191"/>
        <w:jc w:val="both"/>
        <w:rPr>
          <w:rFonts w:ascii="Palatino Linotype" w:hAnsi="Palatino Linotype"/>
          <w:i/>
          <w:sz w:val="22"/>
          <w:szCs w:val="20"/>
        </w:rPr>
      </w:pPr>
      <w:r w:rsidRPr="008952F5">
        <w:rPr>
          <w:rFonts w:ascii="Palatino Linotype" w:hAnsi="Palatino Linotype"/>
          <w:i/>
          <w:sz w:val="22"/>
          <w:szCs w:val="20"/>
        </w:rPr>
        <w:t>“</w:t>
      </w:r>
      <w:r w:rsidRPr="008952F5">
        <w:rPr>
          <w:rFonts w:ascii="Palatino Linotype" w:hAnsi="Palatino Linotype"/>
          <w:b/>
          <w:i/>
          <w:sz w:val="22"/>
          <w:szCs w:val="20"/>
        </w:rPr>
        <w:t>INFORMACIÓN RESERVADA. APLICACIÓN DE LA "PRUEBA DE DAÑO E INTERÉS PÚBLICO" PARA DETERMINAR LO ADECUADO DE LA APORTADA CON ESA CLASIFICACIÓN EN EL JUICIO DE AMPARO POR LA AUTORIDAD RESPONSABLE, A EFECTO DE HACER VIABLE LA DEFENSA EFECTIVA DEL QUEJOSO.</w:t>
      </w:r>
      <w:r w:rsidRPr="008952F5">
        <w:rPr>
          <w:rFonts w:ascii="Palatino Linotype" w:hAnsi="Palatino Linotype"/>
          <w:i/>
          <w:sz w:val="22"/>
          <w:szCs w:val="20"/>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w:t>
      </w:r>
      <w:r w:rsidRPr="008952F5">
        <w:rPr>
          <w:rFonts w:ascii="Palatino Linotype" w:hAnsi="Palatino Linotype"/>
          <w:i/>
          <w:sz w:val="22"/>
          <w:szCs w:val="20"/>
        </w:rPr>
        <w:lastRenderedPageBreak/>
        <w:t xml:space="preserve">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952F5">
        <w:rPr>
          <w:rFonts w:ascii="Palatino Linotype" w:hAnsi="Palatino Linotype"/>
          <w:i/>
          <w:sz w:val="22"/>
          <w:szCs w:val="20"/>
        </w:rPr>
        <w:t>officio</w:t>
      </w:r>
      <w:proofErr w:type="spellEnd"/>
      <w:r w:rsidRPr="008952F5">
        <w:rPr>
          <w:rFonts w:ascii="Palatino Linotype" w:hAnsi="Palatino Linotype"/>
          <w:i/>
          <w:sz w:val="22"/>
          <w:szCs w:val="20"/>
        </w:rPr>
        <w:t>, con el propósito de obtener una versión que sea pública para la parte interesada.” (Sic)</w:t>
      </w:r>
    </w:p>
    <w:p w14:paraId="30172BBC" w14:textId="77777777" w:rsidR="00DE3D1F" w:rsidRPr="008952F5" w:rsidRDefault="00DE3D1F" w:rsidP="00973AC7">
      <w:pPr>
        <w:pStyle w:val="Prrafodelista"/>
        <w:numPr>
          <w:ilvl w:val="0"/>
          <w:numId w:val="31"/>
        </w:numPr>
        <w:spacing w:before="240" w:after="240" w:line="360" w:lineRule="auto"/>
        <w:ind w:left="426"/>
        <w:jc w:val="both"/>
        <w:rPr>
          <w:rFonts w:ascii="Palatino Linotype" w:hAnsi="Palatino Linotype" w:cs="Arial"/>
        </w:rPr>
      </w:pPr>
      <w:r w:rsidRPr="008952F5">
        <w:rPr>
          <w:rFonts w:ascii="Palatino Linotype" w:hAnsi="Palatino Linotype" w:cs="Arial"/>
          <w:b/>
        </w:rPr>
        <w:t>Prueba de daño, que cobra relevancia puesto que sí ésta no arroja resultados contundentes sobre un posible peligro, deberá de publicarse la información</w:t>
      </w:r>
      <w:r w:rsidRPr="008952F5">
        <w:rPr>
          <w:rStyle w:val="Refdenotaalpie"/>
          <w:rFonts w:ascii="Palatino Linotype" w:hAnsi="Palatino Linotype" w:cs="Arial"/>
        </w:rPr>
        <w:footnoteReference w:id="12"/>
      </w:r>
      <w:r w:rsidRPr="008952F5">
        <w:rPr>
          <w:rFonts w:ascii="Palatino Linotype" w:hAnsi="Palatino Linotype" w:cs="Arial"/>
        </w:rPr>
        <w:t>.</w:t>
      </w:r>
    </w:p>
    <w:p w14:paraId="03F5A9A3" w14:textId="77777777" w:rsidR="00DE3D1F" w:rsidRPr="008952F5" w:rsidRDefault="00DE3D1F" w:rsidP="00DE3D1F">
      <w:pPr>
        <w:pStyle w:val="Prrafodelista"/>
        <w:spacing w:before="240" w:after="240" w:line="360" w:lineRule="auto"/>
        <w:ind w:left="426"/>
        <w:jc w:val="both"/>
        <w:rPr>
          <w:rFonts w:ascii="Palatino Linotype" w:hAnsi="Palatino Linotype" w:cs="Arial"/>
        </w:rPr>
      </w:pPr>
    </w:p>
    <w:p w14:paraId="027979A2" w14:textId="77777777" w:rsidR="00DE3D1F" w:rsidRPr="008952F5" w:rsidRDefault="00DE3D1F" w:rsidP="00973AC7">
      <w:pPr>
        <w:pStyle w:val="Prrafodelista"/>
        <w:numPr>
          <w:ilvl w:val="0"/>
          <w:numId w:val="31"/>
        </w:numPr>
        <w:spacing w:before="240" w:after="240" w:line="360" w:lineRule="auto"/>
        <w:ind w:left="426"/>
        <w:jc w:val="both"/>
        <w:rPr>
          <w:rFonts w:ascii="Palatino Linotype" w:hAnsi="Palatino Linotype" w:cs="Arial"/>
        </w:rPr>
      </w:pPr>
      <w:r w:rsidRPr="008952F5">
        <w:rPr>
          <w:rFonts w:ascii="Palatino Linotype" w:hAnsi="Palatino Linotype" w:cs="Arial"/>
        </w:rPr>
        <w:t>Siendo que, los sujetos obligados, deben aplicar de manera restrictiva y limitada, las excepciones al derecho de acceso a la información, sin ampliar las excepciones y supuestos de reserva previstos en la Ley General de Transparencia o la Ley local, aduciendo analogía o mayoría de razón.</w:t>
      </w:r>
    </w:p>
    <w:p w14:paraId="093BDDCC" w14:textId="77777777" w:rsidR="00DE3D1F" w:rsidRPr="008952F5" w:rsidRDefault="00DE3D1F" w:rsidP="00DE3D1F">
      <w:pPr>
        <w:pStyle w:val="Prrafodelista"/>
        <w:rPr>
          <w:rFonts w:ascii="Palatino Linotype" w:hAnsi="Palatino Linotype" w:cs="Arial"/>
        </w:rPr>
      </w:pPr>
    </w:p>
    <w:p w14:paraId="58B89973" w14:textId="77777777" w:rsidR="00DE3D1F" w:rsidRPr="008952F5" w:rsidRDefault="00DE3D1F" w:rsidP="00973AC7">
      <w:pPr>
        <w:pStyle w:val="Prrafodelista"/>
        <w:numPr>
          <w:ilvl w:val="0"/>
          <w:numId w:val="31"/>
        </w:numPr>
        <w:spacing w:before="240" w:after="240" w:line="360" w:lineRule="auto"/>
        <w:ind w:left="426"/>
        <w:jc w:val="both"/>
        <w:rPr>
          <w:rFonts w:ascii="Palatino Linotype" w:hAnsi="Palatino Linotype" w:cs="Arial"/>
        </w:rPr>
      </w:pPr>
      <w:r w:rsidRPr="008952F5">
        <w:rPr>
          <w:rFonts w:ascii="Palatino Linotype" w:hAnsi="Palatino Linotype" w:cs="Arial"/>
        </w:rPr>
        <w:t xml:space="preserve">De este modo, es necesario que la autoridad al aplicar la prueba de daño, distinga entre los supuestos por los cuales puede invocar la reserva de la información y cuáles </w:t>
      </w:r>
      <w:r w:rsidRPr="008952F5">
        <w:rPr>
          <w:rFonts w:ascii="Palatino Linotype" w:hAnsi="Palatino Linotype" w:cs="Arial"/>
          <w:b/>
        </w:rPr>
        <w:t>de manera clara y específica</w:t>
      </w:r>
      <w:r w:rsidRPr="008952F5">
        <w:rPr>
          <w:rFonts w:ascii="Palatino Linotype" w:hAnsi="Palatino Linotype" w:cs="Arial"/>
        </w:rPr>
        <w:t>,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con lo solicitado.</w:t>
      </w:r>
    </w:p>
    <w:p w14:paraId="3CE3C668" w14:textId="77777777" w:rsidR="00DE3D1F" w:rsidRPr="008952F5" w:rsidRDefault="00DE3D1F" w:rsidP="00DE3D1F">
      <w:pPr>
        <w:pStyle w:val="Prrafodelista"/>
        <w:rPr>
          <w:rFonts w:ascii="Palatino Linotype" w:hAnsi="Palatino Linotype" w:cs="Arial"/>
        </w:rPr>
      </w:pPr>
    </w:p>
    <w:p w14:paraId="093F5515" w14:textId="77777777" w:rsidR="00DE3D1F" w:rsidRPr="008952F5" w:rsidRDefault="00DE3D1F" w:rsidP="00973AC7">
      <w:pPr>
        <w:pStyle w:val="Prrafodelista"/>
        <w:numPr>
          <w:ilvl w:val="0"/>
          <w:numId w:val="31"/>
        </w:numPr>
        <w:spacing w:before="240" w:after="240" w:line="360" w:lineRule="auto"/>
        <w:ind w:left="426"/>
        <w:jc w:val="both"/>
        <w:rPr>
          <w:rFonts w:ascii="Palatino Linotype" w:hAnsi="Palatino Linotype" w:cs="Arial"/>
        </w:rPr>
      </w:pPr>
      <w:r w:rsidRPr="008952F5">
        <w:rPr>
          <w:rFonts w:ascii="Palatino Linotype" w:hAnsi="Palatino Linotype" w:cs="Arial"/>
        </w:rPr>
        <w:t>Aunado a lo anterior, se tiene que, para realizar la clasificación de la información se debe</w:t>
      </w:r>
      <w:r w:rsidRPr="008952F5">
        <w:rPr>
          <w:rStyle w:val="Refdenotaalpie"/>
          <w:rFonts w:ascii="Palatino Linotype" w:hAnsi="Palatino Linotype" w:cs="Arial"/>
        </w:rPr>
        <w:footnoteReference w:id="13"/>
      </w:r>
      <w:r w:rsidRPr="008952F5">
        <w:rPr>
          <w:rFonts w:ascii="Palatino Linotype" w:hAnsi="Palatino Linotype" w:cs="Arial"/>
        </w:rPr>
        <w:t>:</w:t>
      </w:r>
    </w:p>
    <w:p w14:paraId="5DAFBD2D" w14:textId="77777777" w:rsidR="00DE3D1F" w:rsidRPr="008952F5" w:rsidRDefault="00DE3D1F" w:rsidP="00DE3D1F">
      <w:pPr>
        <w:pStyle w:val="Prrafodelista"/>
        <w:rPr>
          <w:rFonts w:ascii="Palatino Linotype" w:hAnsi="Palatino Linotype" w:cs="Arial"/>
        </w:rPr>
      </w:pPr>
    </w:p>
    <w:p w14:paraId="39F94A2E" w14:textId="77777777" w:rsidR="00DE3D1F" w:rsidRPr="008952F5" w:rsidRDefault="00DE3D1F" w:rsidP="00DE3D1F">
      <w:pPr>
        <w:pStyle w:val="Prrafodelista"/>
        <w:numPr>
          <w:ilvl w:val="0"/>
          <w:numId w:val="17"/>
        </w:numPr>
        <w:spacing w:after="240" w:line="360" w:lineRule="auto"/>
        <w:ind w:left="851"/>
        <w:jc w:val="both"/>
        <w:rPr>
          <w:rFonts w:ascii="Palatino Linotype" w:hAnsi="Palatino Linotype" w:cs="Arial"/>
        </w:rPr>
      </w:pPr>
      <w:r w:rsidRPr="008952F5">
        <w:rPr>
          <w:rFonts w:ascii="Palatino Linotype" w:hAnsi="Palatino Linotype" w:cs="Arial"/>
          <w:b/>
        </w:rPr>
        <w:t>Fundar:</w:t>
      </w:r>
      <w:r w:rsidRPr="008952F5">
        <w:rPr>
          <w:rFonts w:ascii="Palatino Linotype" w:hAnsi="Palatino Linotype" w:cs="Arial"/>
        </w:rPr>
        <w:t xml:space="preserve"> señalando el artículo, fracción, inciso, párrafo o numeral de la Ley o tratado internacional suscrito por el Estado mexicano que expresamente le otorgue el carácter de reservada.</w:t>
      </w:r>
    </w:p>
    <w:p w14:paraId="2B9F9098" w14:textId="77777777" w:rsidR="00DE3D1F" w:rsidRPr="008952F5" w:rsidRDefault="00DE3D1F" w:rsidP="00DE3D1F">
      <w:pPr>
        <w:pStyle w:val="Prrafodelista"/>
        <w:spacing w:after="240" w:line="360" w:lineRule="auto"/>
        <w:ind w:left="851"/>
        <w:jc w:val="both"/>
        <w:rPr>
          <w:rFonts w:ascii="Palatino Linotype" w:hAnsi="Palatino Linotype" w:cs="Arial"/>
        </w:rPr>
      </w:pPr>
    </w:p>
    <w:p w14:paraId="237ACE71" w14:textId="77777777" w:rsidR="00DE3D1F" w:rsidRPr="008952F5" w:rsidRDefault="00DE3D1F" w:rsidP="00DE3D1F">
      <w:pPr>
        <w:pStyle w:val="Prrafodelista"/>
        <w:numPr>
          <w:ilvl w:val="0"/>
          <w:numId w:val="17"/>
        </w:numPr>
        <w:spacing w:after="240" w:line="360" w:lineRule="auto"/>
        <w:ind w:left="851"/>
        <w:jc w:val="both"/>
        <w:rPr>
          <w:rFonts w:ascii="Palatino Linotype" w:hAnsi="Palatino Linotype" w:cs="Arial"/>
        </w:rPr>
      </w:pPr>
      <w:r w:rsidRPr="008952F5">
        <w:rPr>
          <w:rFonts w:ascii="Palatino Linotype" w:hAnsi="Palatino Linotype" w:cs="Arial"/>
          <w:b/>
        </w:rPr>
        <w:t>Motivar:</w:t>
      </w:r>
      <w:r w:rsidRPr="008952F5">
        <w:rPr>
          <w:rFonts w:ascii="Palatino Linotype" w:hAnsi="Palatino Linotype" w:cs="Arial"/>
        </w:rPr>
        <w:t xml:space="preserve"> señalando las razones o circunstancias especiales que lo llevaron a concluir que el caso particular se ajusta al supuesto previsto por la norma legal invocada como fundamento.</w:t>
      </w:r>
    </w:p>
    <w:p w14:paraId="0F756A50" w14:textId="77777777" w:rsidR="00DE3D1F" w:rsidRPr="008952F5" w:rsidRDefault="00DE3D1F" w:rsidP="00DE3D1F">
      <w:pPr>
        <w:pStyle w:val="Prrafodelista"/>
        <w:rPr>
          <w:rFonts w:ascii="Palatino Linotype" w:hAnsi="Palatino Linotype" w:cs="Arial"/>
        </w:rPr>
      </w:pPr>
    </w:p>
    <w:p w14:paraId="394E99DF" w14:textId="77777777" w:rsidR="00DE3D1F" w:rsidRPr="008952F5" w:rsidRDefault="00DE3D1F" w:rsidP="00973AC7">
      <w:pPr>
        <w:pStyle w:val="Prrafodelista"/>
        <w:numPr>
          <w:ilvl w:val="0"/>
          <w:numId w:val="31"/>
        </w:numPr>
        <w:spacing w:before="240" w:after="240" w:line="360" w:lineRule="auto"/>
        <w:ind w:left="426"/>
        <w:jc w:val="both"/>
        <w:rPr>
          <w:rFonts w:ascii="Palatino Linotype" w:hAnsi="Palatino Linotype" w:cs="Arial"/>
        </w:rPr>
      </w:pPr>
      <w:r w:rsidRPr="008952F5">
        <w:rPr>
          <w:rFonts w:ascii="Palatino Linotype" w:hAnsi="Palatino Linotype" w:cs="Arial"/>
        </w:rPr>
        <w:t>Siendo que, en el caso específico de la reserva, la motivación de la clasificación, también deberá comprender las circunstancias que justifican el establecimiento de determinado plazo de reserva.</w:t>
      </w:r>
    </w:p>
    <w:p w14:paraId="1771CB2B" w14:textId="77777777" w:rsidR="00DE3D1F" w:rsidRPr="008952F5" w:rsidRDefault="00DE3D1F" w:rsidP="00DE3D1F">
      <w:pPr>
        <w:pStyle w:val="Prrafodelista"/>
        <w:spacing w:before="240" w:after="240" w:line="360" w:lineRule="auto"/>
        <w:ind w:left="426"/>
        <w:jc w:val="both"/>
        <w:rPr>
          <w:rFonts w:ascii="Palatino Linotype" w:hAnsi="Palatino Linotype" w:cs="Arial"/>
        </w:rPr>
      </w:pPr>
    </w:p>
    <w:p w14:paraId="038BEB38" w14:textId="77777777" w:rsidR="00DE3D1F" w:rsidRPr="008952F5" w:rsidRDefault="00DE3D1F" w:rsidP="00973AC7">
      <w:pPr>
        <w:pStyle w:val="Prrafodelista"/>
        <w:numPr>
          <w:ilvl w:val="0"/>
          <w:numId w:val="31"/>
        </w:numPr>
        <w:spacing w:before="240" w:after="240" w:line="360" w:lineRule="auto"/>
        <w:ind w:left="426"/>
        <w:jc w:val="both"/>
        <w:rPr>
          <w:rFonts w:ascii="Palatino Linotype" w:hAnsi="Palatino Linotype" w:cs="Arial"/>
          <w:bCs/>
        </w:rPr>
      </w:pPr>
      <w:r w:rsidRPr="008952F5">
        <w:rPr>
          <w:rFonts w:ascii="Palatino Linotype" w:hAnsi="Palatino Linotype" w:cs="Arial"/>
          <w:lang w:eastAsia="es-MX"/>
        </w:rPr>
        <w:t xml:space="preserve">En otras palabras, para clasificar la información como reservada, los acuerdos deben estar debidamente fundados y motivados, situación que, como se verá, no aconteció en el presente asunto, ya que, </w:t>
      </w:r>
      <w:r w:rsidRPr="008952F5">
        <w:rPr>
          <w:rFonts w:ascii="Palatino Linotype" w:hAnsi="Palatino Linotype" w:cs="Arial"/>
          <w:b/>
          <w:lang w:eastAsia="es-MX"/>
        </w:rPr>
        <w:t xml:space="preserve">no </w:t>
      </w:r>
      <w:r w:rsidRPr="008952F5">
        <w:rPr>
          <w:rFonts w:ascii="Palatino Linotype" w:hAnsi="Palatino Linotype" w:cs="Arial"/>
          <w:b/>
          <w:bCs/>
        </w:rPr>
        <w:t xml:space="preserve">es suficiente la expresión de lo estrictamente necesario para explicar, justificar </w:t>
      </w:r>
      <w:r w:rsidRPr="008952F5">
        <w:rPr>
          <w:rFonts w:ascii="Palatino Linotype" w:hAnsi="Palatino Linotype" w:cs="Arial"/>
          <w:bCs/>
        </w:rPr>
        <w:t xml:space="preserve">y posibilitar la defensa; así como, para comunicar la decisión a efecto de que se considere debidamente fundado y motivado, exponiendo los hechos relevantes para decidir, </w:t>
      </w:r>
      <w:r w:rsidRPr="008952F5">
        <w:rPr>
          <w:rFonts w:ascii="Palatino Linotype" w:hAnsi="Palatino Linotype" w:cs="Arial"/>
          <w:bCs/>
          <w:u w:val="single"/>
        </w:rPr>
        <w:t xml:space="preserve">citando la norma habilitante y un argumento mínimo pero suficiente para acreditar el </w:t>
      </w:r>
      <w:r w:rsidRPr="008952F5">
        <w:rPr>
          <w:rFonts w:ascii="Palatino Linotype" w:hAnsi="Palatino Linotype" w:cs="Arial"/>
          <w:bCs/>
          <w:u w:val="single"/>
        </w:rPr>
        <w:lastRenderedPageBreak/>
        <w:t>razonamiento realizado</w:t>
      </w:r>
      <w:r w:rsidRPr="008952F5">
        <w:rPr>
          <w:rFonts w:ascii="Palatino Linotype" w:hAnsi="Palatino Linotype" w:cs="Arial"/>
          <w:bCs/>
        </w:rPr>
        <w:t>. Sirve de sustento a lo anterior, la Tesis Jurisprudencial número I.4º.A. J/43, Publicada en el Semanario Judicial de la Federación y su Gaceta, bajo el número de registro 175,082. Que a la letra dice:</w:t>
      </w:r>
    </w:p>
    <w:p w14:paraId="29CB7878" w14:textId="77777777" w:rsidR="00DE3D1F" w:rsidRPr="008952F5" w:rsidRDefault="00DE3D1F" w:rsidP="00DE3D1F">
      <w:pPr>
        <w:spacing w:before="240" w:line="360" w:lineRule="auto"/>
        <w:ind w:left="709" w:right="333"/>
        <w:jc w:val="both"/>
        <w:rPr>
          <w:rFonts w:ascii="Palatino Linotype" w:hAnsi="Palatino Linotype" w:cs="Arial"/>
          <w:bCs/>
          <w:i/>
          <w:iCs/>
          <w:sz w:val="22"/>
          <w:szCs w:val="20"/>
        </w:rPr>
      </w:pPr>
      <w:r w:rsidRPr="008952F5">
        <w:rPr>
          <w:rFonts w:ascii="Palatino Linotype" w:hAnsi="Palatino Linotype" w:cs="Arial"/>
          <w:bCs/>
          <w:i/>
          <w:iCs/>
          <w:sz w:val="22"/>
          <w:szCs w:val="20"/>
        </w:rPr>
        <w:t>“</w:t>
      </w:r>
      <w:r w:rsidRPr="008952F5">
        <w:rPr>
          <w:rFonts w:ascii="Palatino Linotype" w:hAnsi="Palatino Linotype" w:cs="Arial"/>
          <w:b/>
          <w:bCs/>
          <w:i/>
          <w:iCs/>
          <w:sz w:val="22"/>
          <w:szCs w:val="20"/>
        </w:rPr>
        <w:t>FUNDAMENTACIÓN Y MOTIVACIÓN. EL ASPECTO FORMAL DE LA GARANTÍA Y SU FINALIDAD SE TRADUCEN EN EXPLICAR, JUSTIFICAR, POSIBILITAR LA DEFENSA Y COMUNICAR LA DECISIÓN. </w:t>
      </w:r>
      <w:r w:rsidRPr="008952F5">
        <w:rPr>
          <w:rFonts w:ascii="Palatino Linotype" w:hAnsi="Palatino Linotype" w:cs="Arial"/>
          <w:bCs/>
          <w:i/>
          <w:iCs/>
          <w:sz w:val="22"/>
          <w:szCs w:val="20"/>
        </w:rPr>
        <w:t>El contenido formal de la garantía de legalidad prevista en el artículo 16 constitucional relativa a la fundamentación y motivación tiene como propósito primordial y ratio que el justiciable </w:t>
      </w:r>
      <w:r w:rsidRPr="008952F5">
        <w:rPr>
          <w:rFonts w:ascii="Palatino Linotype" w:hAnsi="Palatino Linotype" w:cs="Arial"/>
          <w:bCs/>
          <w:i/>
          <w:iCs/>
          <w:sz w:val="22"/>
          <w:szCs w:val="20"/>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952F5">
        <w:rPr>
          <w:rFonts w:ascii="Palatino Linotype" w:hAnsi="Palatino Linotype" w:cs="Arial"/>
          <w:bCs/>
          <w:i/>
          <w:iCs/>
          <w:sz w:val="22"/>
          <w:szCs w:val="20"/>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952F5">
        <w:rPr>
          <w:rFonts w:ascii="Palatino Linotype" w:hAnsi="Palatino Linotype" w:cs="Arial"/>
          <w:bCs/>
          <w:i/>
          <w:iCs/>
          <w:sz w:val="22"/>
          <w:szCs w:val="20"/>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952F5">
        <w:rPr>
          <w:rFonts w:ascii="Palatino Linotype" w:hAnsi="Palatino Linotype" w:cs="Arial"/>
          <w:bCs/>
          <w:i/>
          <w:iCs/>
          <w:sz w:val="22"/>
          <w:szCs w:val="20"/>
        </w:rPr>
        <w:t> del que se deduzca la relación de pertenencia lógica de los hechos al derecho invocado, que es la subsunción.”(Sic)</w:t>
      </w:r>
    </w:p>
    <w:p w14:paraId="7DD9651D" w14:textId="77777777" w:rsidR="00DE3D1F" w:rsidRPr="008952F5" w:rsidRDefault="00DE3D1F" w:rsidP="00DE3D1F">
      <w:pPr>
        <w:spacing w:before="240"/>
        <w:ind w:left="709" w:right="333"/>
        <w:jc w:val="both"/>
        <w:rPr>
          <w:rFonts w:ascii="Palatino Linotype" w:hAnsi="Palatino Linotype" w:cs="Arial"/>
          <w:bCs/>
          <w:iCs/>
          <w:sz w:val="20"/>
          <w:szCs w:val="20"/>
        </w:rPr>
      </w:pPr>
      <w:r w:rsidRPr="008952F5">
        <w:rPr>
          <w:rFonts w:ascii="Palatino Linotype" w:hAnsi="Palatino Linotype" w:cs="Arial"/>
          <w:bCs/>
          <w:iCs/>
          <w:sz w:val="20"/>
          <w:szCs w:val="20"/>
        </w:rPr>
        <w:t>(Énfasis añadido)</w:t>
      </w:r>
    </w:p>
    <w:p w14:paraId="1808FB5B" w14:textId="77777777" w:rsidR="00DE3D1F" w:rsidRPr="008952F5" w:rsidRDefault="00DE3D1F" w:rsidP="00DE3D1F">
      <w:pPr>
        <w:pStyle w:val="Prrafodelista"/>
        <w:spacing w:before="240" w:after="240" w:line="360" w:lineRule="auto"/>
        <w:ind w:left="426"/>
        <w:jc w:val="both"/>
        <w:rPr>
          <w:rFonts w:ascii="Palatino Linotype" w:hAnsi="Palatino Linotype" w:cs="Arial"/>
          <w:bCs/>
          <w:lang w:val="es-ES"/>
        </w:rPr>
      </w:pPr>
    </w:p>
    <w:p w14:paraId="2B9F823D" w14:textId="02DC2A35" w:rsidR="00DE3D1F" w:rsidRPr="008952F5" w:rsidRDefault="00DE3D1F" w:rsidP="00973AC7">
      <w:pPr>
        <w:pStyle w:val="Prrafodelista"/>
        <w:numPr>
          <w:ilvl w:val="0"/>
          <w:numId w:val="31"/>
        </w:numPr>
        <w:spacing w:before="240" w:after="240" w:line="360" w:lineRule="auto"/>
        <w:ind w:left="426"/>
        <w:jc w:val="both"/>
        <w:rPr>
          <w:rFonts w:ascii="Palatino Linotype" w:hAnsi="Palatino Linotype" w:cs="Arial"/>
          <w:bCs/>
          <w:lang w:val="es-ES"/>
        </w:rPr>
      </w:pPr>
      <w:r w:rsidRPr="008952F5">
        <w:rPr>
          <w:rFonts w:ascii="Palatino Linotype" w:hAnsi="Palatino Linotype" w:cs="Arial"/>
          <w:bCs/>
        </w:rPr>
        <w:lastRenderedPageBreak/>
        <w:t>Además, esta Autoridad señala que la debida fundamentación y motivación legal se entiende como la cita del precepto legal aplicable al caso, por cuanto hace a la fundamentación, y las razones, motivos o circunstancias que llevaron al Sujeto Obligado a concluir que los datos solicitados encuadran en el supuesto previsto por la norma legal invocada como fundamento, por lo que respecta a la motivación. Lo anterior tiene sustento en la tesis jurisprudencial número VI. 2º. J/43 Publicada en el Semanario Judicial de la Federación y su Gaceta, bajo el número de registro 203,143 de Rubro:</w:t>
      </w:r>
    </w:p>
    <w:p w14:paraId="21543022" w14:textId="7FBE2B56" w:rsidR="00DE3D1F" w:rsidRPr="008952F5" w:rsidRDefault="00DE3D1F" w:rsidP="00DE3D1F">
      <w:pPr>
        <w:spacing w:before="240" w:line="360" w:lineRule="auto"/>
        <w:ind w:left="709" w:right="333"/>
        <w:jc w:val="both"/>
        <w:rPr>
          <w:rFonts w:ascii="Palatino Linotype" w:hAnsi="Palatino Linotype" w:cs="Arial"/>
          <w:bCs/>
          <w:i/>
          <w:iCs/>
          <w:sz w:val="22"/>
          <w:szCs w:val="20"/>
        </w:rPr>
      </w:pPr>
      <w:r w:rsidRPr="008952F5">
        <w:rPr>
          <w:rFonts w:ascii="Palatino Linotype" w:hAnsi="Palatino Linotype" w:cs="Arial"/>
          <w:bCs/>
          <w:i/>
          <w:iCs/>
          <w:sz w:val="22"/>
          <w:szCs w:val="20"/>
        </w:rPr>
        <w:t>“</w:t>
      </w:r>
      <w:r w:rsidRPr="008952F5">
        <w:rPr>
          <w:rFonts w:ascii="Palatino Linotype" w:hAnsi="Palatino Linotype" w:cs="Arial"/>
          <w:b/>
          <w:bCs/>
          <w:i/>
          <w:iCs/>
          <w:sz w:val="22"/>
          <w:szCs w:val="20"/>
        </w:rPr>
        <w:t>FUNDAMENTACION Y MOTIVACION. </w:t>
      </w:r>
      <w:r w:rsidRPr="008952F5">
        <w:rPr>
          <w:rFonts w:ascii="Palatino Linotype" w:hAnsi="Palatino Linotype" w:cs="Arial"/>
          <w:bCs/>
          <w:i/>
          <w:iCs/>
          <w:sz w:val="22"/>
          <w:szCs w:val="20"/>
        </w:rPr>
        <w:t>La debida fundamentación y motivación legal, deben entenderse, por lo primero</w:t>
      </w:r>
      <w:r w:rsidRPr="008952F5">
        <w:rPr>
          <w:rFonts w:ascii="Palatino Linotype" w:hAnsi="Palatino Linotype" w:cs="Arial"/>
          <w:b/>
          <w:bCs/>
          <w:i/>
          <w:iCs/>
          <w:sz w:val="22"/>
          <w:szCs w:val="20"/>
        </w:rPr>
        <w:t xml:space="preserve">, </w:t>
      </w:r>
      <w:r w:rsidRPr="008952F5">
        <w:rPr>
          <w:rFonts w:ascii="Palatino Linotype" w:hAnsi="Palatino Linotype" w:cs="Arial"/>
          <w:bCs/>
          <w:i/>
          <w:iCs/>
          <w:sz w:val="22"/>
          <w:szCs w:val="20"/>
          <w:u w:val="single"/>
        </w:rPr>
        <w:t>la cita del precepto legal aplicable al caso, y por lo segundo, las razones, motivos o circunstancias especiales que llevaron a la autoridad a concluir que el caso particular encuadra en el supuesto previsto por la norma</w:t>
      </w:r>
      <w:r w:rsidRPr="008952F5">
        <w:rPr>
          <w:rFonts w:ascii="Palatino Linotype" w:hAnsi="Palatino Linotype" w:cs="Arial"/>
          <w:bCs/>
          <w:i/>
          <w:iCs/>
          <w:sz w:val="22"/>
          <w:szCs w:val="20"/>
        </w:rPr>
        <w:t> legal invocada como fundamento.”</w:t>
      </w:r>
    </w:p>
    <w:p w14:paraId="35C75741" w14:textId="6A700E4B" w:rsidR="00DE3D1F" w:rsidRPr="008952F5" w:rsidRDefault="00DE3D1F" w:rsidP="00DE3D1F">
      <w:pPr>
        <w:spacing w:before="240" w:after="240"/>
        <w:ind w:left="709"/>
        <w:jc w:val="both"/>
        <w:rPr>
          <w:rFonts w:ascii="Palatino Linotype" w:hAnsi="Palatino Linotype" w:cs="Arial"/>
          <w:bCs/>
          <w:iCs/>
          <w:sz w:val="20"/>
          <w:szCs w:val="20"/>
        </w:rPr>
      </w:pPr>
      <w:r w:rsidRPr="008952F5">
        <w:rPr>
          <w:rFonts w:ascii="Palatino Linotype" w:hAnsi="Palatino Linotype" w:cs="Arial"/>
          <w:bCs/>
          <w:iCs/>
          <w:sz w:val="20"/>
          <w:szCs w:val="20"/>
        </w:rPr>
        <w:t>(Énfasis añadido)</w:t>
      </w:r>
    </w:p>
    <w:p w14:paraId="37493D89" w14:textId="77777777" w:rsidR="001273F2" w:rsidRPr="008952F5" w:rsidRDefault="001273F2" w:rsidP="00DE3D1F">
      <w:pPr>
        <w:spacing w:before="240" w:after="240"/>
        <w:ind w:left="709"/>
        <w:jc w:val="both"/>
        <w:rPr>
          <w:rFonts w:ascii="Palatino Linotype" w:hAnsi="Palatino Linotype" w:cs="Arial"/>
          <w:bCs/>
          <w:iCs/>
          <w:sz w:val="20"/>
          <w:szCs w:val="20"/>
        </w:rPr>
      </w:pPr>
    </w:p>
    <w:p w14:paraId="1C84055C" w14:textId="77777777" w:rsidR="001273F2" w:rsidRPr="008952F5" w:rsidRDefault="001273F2" w:rsidP="001273F2">
      <w:pPr>
        <w:keepNext/>
        <w:keepLines/>
        <w:spacing w:before="240"/>
        <w:outlineLvl w:val="0"/>
        <w:rPr>
          <w:rFonts w:ascii="Palatino Linotype" w:eastAsia="Times New Roman" w:hAnsi="Palatino Linotype" w:cstheme="majorBidi"/>
          <w:b/>
        </w:rPr>
      </w:pPr>
      <w:bookmarkStart w:id="147" w:name="_Toc510638881"/>
      <w:bookmarkStart w:id="148" w:name="_Toc511304670"/>
      <w:bookmarkStart w:id="149" w:name="_Toc512446069"/>
      <w:bookmarkStart w:id="150" w:name="_Toc513467168"/>
      <w:bookmarkStart w:id="151" w:name="_Toc516481748"/>
      <w:r w:rsidRPr="008952F5">
        <w:rPr>
          <w:rFonts w:ascii="Palatino Linotype" w:eastAsia="Times New Roman" w:hAnsi="Palatino Linotype" w:cstheme="majorBidi"/>
          <w:b/>
        </w:rPr>
        <w:t>SEXTO. De la versión pública.</w:t>
      </w:r>
      <w:bookmarkEnd w:id="147"/>
      <w:bookmarkEnd w:id="148"/>
      <w:bookmarkEnd w:id="149"/>
      <w:bookmarkEnd w:id="150"/>
      <w:bookmarkEnd w:id="151"/>
    </w:p>
    <w:p w14:paraId="0FCE48A8" w14:textId="77777777" w:rsidR="001273F2" w:rsidRPr="008952F5" w:rsidRDefault="001273F2" w:rsidP="001273F2">
      <w:pPr>
        <w:spacing w:line="360" w:lineRule="auto"/>
        <w:ind w:left="426"/>
        <w:contextualSpacing/>
        <w:jc w:val="both"/>
        <w:rPr>
          <w:rFonts w:ascii="Palatino Linotype" w:eastAsia="Times New Roman" w:hAnsi="Palatino Linotype" w:cs="Times New Roman"/>
        </w:rPr>
      </w:pPr>
    </w:p>
    <w:p w14:paraId="6CC288F7" w14:textId="14F03A08" w:rsidR="001273F2" w:rsidRPr="008952F5" w:rsidRDefault="00353748" w:rsidP="00973AC7">
      <w:pPr>
        <w:pStyle w:val="Prrafodelista"/>
        <w:numPr>
          <w:ilvl w:val="0"/>
          <w:numId w:val="20"/>
        </w:numPr>
        <w:shd w:val="clear" w:color="auto" w:fill="FFFFFF"/>
        <w:spacing w:before="120" w:line="360" w:lineRule="auto"/>
        <w:ind w:left="426"/>
        <w:jc w:val="both"/>
        <w:rPr>
          <w:rFonts w:ascii="Palatino Linotype" w:hAnsi="Palatino Linotype" w:cs="Arial"/>
          <w:color w:val="000000"/>
        </w:rPr>
      </w:pPr>
      <w:r w:rsidRPr="008952F5">
        <w:rPr>
          <w:rFonts w:ascii="Palatino Linotype" w:hAnsi="Palatino Linotype" w:cs="Arial"/>
          <w:color w:val="000000"/>
        </w:rPr>
        <w:t>Como quedara establecido en el anterior párrafo cincuenta y nueve (59)</w:t>
      </w:r>
      <w:r w:rsidR="001273F2" w:rsidRPr="008952F5">
        <w:rPr>
          <w:rFonts w:ascii="Palatino Linotype" w:hAnsi="Palatino Linotype" w:cs="Arial"/>
          <w:color w:val="000000"/>
        </w:rPr>
        <w:t xml:space="preserve">, el soporte documental a entregar deberá ser en versión pública, toda vez que se colige que dada su propia y especial naturaleza, eventualmente puede contener datos personales susceptibles de ser protegidos. </w:t>
      </w:r>
    </w:p>
    <w:p w14:paraId="107CA9BF" w14:textId="77777777" w:rsidR="00973AC7" w:rsidRPr="008952F5" w:rsidRDefault="00973AC7" w:rsidP="00973AC7">
      <w:pPr>
        <w:pStyle w:val="Prrafodelista"/>
        <w:shd w:val="clear" w:color="auto" w:fill="FFFFFF"/>
        <w:spacing w:before="120" w:line="360" w:lineRule="auto"/>
        <w:ind w:left="426"/>
        <w:jc w:val="both"/>
        <w:rPr>
          <w:rFonts w:ascii="Palatino Linotype" w:hAnsi="Palatino Linotype" w:cs="Arial"/>
          <w:color w:val="000000"/>
        </w:rPr>
      </w:pPr>
    </w:p>
    <w:p w14:paraId="7E0D5ED1" w14:textId="77777777" w:rsidR="001273F2" w:rsidRPr="008952F5" w:rsidRDefault="001273F2" w:rsidP="00973AC7">
      <w:pPr>
        <w:pStyle w:val="Prrafodelista"/>
        <w:numPr>
          <w:ilvl w:val="0"/>
          <w:numId w:val="19"/>
        </w:numPr>
        <w:spacing w:after="120" w:line="360" w:lineRule="auto"/>
        <w:ind w:left="426" w:right="49"/>
        <w:jc w:val="both"/>
        <w:rPr>
          <w:rFonts w:ascii="Palatino Linotype" w:hAnsi="Palatino Linotype" w:cs="Arial"/>
          <w:color w:val="000000" w:themeColor="text1"/>
        </w:rPr>
      </w:pPr>
      <w:r w:rsidRPr="008952F5">
        <w:rPr>
          <w:rFonts w:ascii="Palatino Linotype" w:hAnsi="Palatino Linotype" w:cs="Arial"/>
          <w:color w:val="000000" w:themeColor="text1"/>
        </w:rPr>
        <w:lastRenderedPageBreak/>
        <w:t>Ahora bien, 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952F5">
        <w:rPr>
          <w:vertAlign w:val="superscript"/>
        </w:rPr>
        <w:footnoteReference w:id="14"/>
      </w:r>
      <w:r w:rsidRPr="008952F5">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952F5">
        <w:rPr>
          <w:vertAlign w:val="superscript"/>
        </w:rPr>
        <w:footnoteReference w:id="15"/>
      </w:r>
      <w:r w:rsidRPr="008952F5">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w:t>
      </w:r>
      <w:r w:rsidRPr="008952F5">
        <w:rPr>
          <w:rFonts w:ascii="Palatino Linotype" w:hAnsi="Palatino Linotype" w:cs="Arial"/>
          <w:color w:val="000000" w:themeColor="text1"/>
        </w:rPr>
        <w:lastRenderedPageBreak/>
        <w:t>el procedimiento legalmente establecido, es precisamente lo que permite acreditar el cumplimiento de los otros dos requisitos.</w:t>
      </w:r>
    </w:p>
    <w:p w14:paraId="61FB7820" w14:textId="77777777" w:rsidR="001273F2" w:rsidRPr="008952F5" w:rsidRDefault="001273F2" w:rsidP="001273F2">
      <w:pPr>
        <w:spacing w:after="120" w:line="360" w:lineRule="auto"/>
        <w:ind w:left="426" w:right="49"/>
        <w:contextualSpacing/>
        <w:jc w:val="both"/>
        <w:rPr>
          <w:rFonts w:ascii="Palatino Linotype" w:hAnsi="Palatino Linotype" w:cs="Arial"/>
          <w:color w:val="000000" w:themeColor="text1"/>
        </w:rPr>
      </w:pPr>
    </w:p>
    <w:p w14:paraId="073C5BBD" w14:textId="77777777" w:rsidR="001273F2" w:rsidRPr="008952F5" w:rsidRDefault="001273F2" w:rsidP="001273F2">
      <w:pPr>
        <w:numPr>
          <w:ilvl w:val="0"/>
          <w:numId w:val="19"/>
        </w:numPr>
        <w:spacing w:after="120" w:line="360" w:lineRule="auto"/>
        <w:ind w:left="426" w:right="49"/>
        <w:contextualSpacing/>
        <w:jc w:val="both"/>
        <w:rPr>
          <w:rFonts w:ascii="Palatino Linotype" w:hAnsi="Palatino Linotype" w:cs="Arial"/>
          <w:color w:val="000000" w:themeColor="text1"/>
        </w:rPr>
      </w:pPr>
      <w:r w:rsidRPr="008952F5">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1981BA8" w14:textId="77777777" w:rsidR="001273F2" w:rsidRPr="008952F5" w:rsidRDefault="001273F2" w:rsidP="001273F2">
      <w:pPr>
        <w:spacing w:after="120" w:line="360" w:lineRule="auto"/>
        <w:ind w:left="426" w:right="49"/>
        <w:contextualSpacing/>
        <w:jc w:val="both"/>
        <w:rPr>
          <w:rFonts w:ascii="Palatino Linotype" w:hAnsi="Palatino Linotype" w:cs="Arial"/>
          <w:b/>
          <w:color w:val="000000" w:themeColor="text1"/>
        </w:rPr>
      </w:pPr>
    </w:p>
    <w:p w14:paraId="3369C623" w14:textId="77777777" w:rsidR="001273F2" w:rsidRPr="008952F5" w:rsidRDefault="001273F2" w:rsidP="001273F2">
      <w:pPr>
        <w:spacing w:after="120" w:line="360" w:lineRule="auto"/>
        <w:ind w:left="426" w:right="49"/>
        <w:contextualSpacing/>
        <w:jc w:val="both"/>
        <w:rPr>
          <w:rFonts w:ascii="Palatino Linotype" w:hAnsi="Palatino Linotype" w:cs="Arial"/>
          <w:b/>
          <w:color w:val="000000" w:themeColor="text1"/>
        </w:rPr>
      </w:pPr>
      <w:r w:rsidRPr="008952F5">
        <w:rPr>
          <w:rFonts w:ascii="Palatino Linotype" w:hAnsi="Palatino Linotype" w:cs="Arial"/>
          <w:b/>
          <w:color w:val="000000" w:themeColor="text1"/>
        </w:rPr>
        <w:t>Requisitos previos.</w:t>
      </w:r>
    </w:p>
    <w:p w14:paraId="7BE2F8D7" w14:textId="77777777" w:rsidR="001273F2" w:rsidRPr="008952F5" w:rsidRDefault="001273F2" w:rsidP="001273F2">
      <w:pPr>
        <w:numPr>
          <w:ilvl w:val="0"/>
          <w:numId w:val="19"/>
        </w:numPr>
        <w:spacing w:after="120" w:line="360" w:lineRule="auto"/>
        <w:ind w:left="426" w:right="49"/>
        <w:contextualSpacing/>
        <w:jc w:val="both"/>
        <w:rPr>
          <w:rFonts w:ascii="Palatino Linotype" w:hAnsi="Palatino Linotype" w:cs="Arial"/>
          <w:color w:val="000000"/>
        </w:rPr>
      </w:pPr>
      <w:r w:rsidRPr="008952F5">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D713EED" w14:textId="77777777" w:rsidR="001273F2" w:rsidRPr="008952F5" w:rsidRDefault="001273F2" w:rsidP="001273F2">
      <w:pPr>
        <w:spacing w:after="120" w:line="360" w:lineRule="auto"/>
        <w:ind w:left="426" w:right="49"/>
        <w:contextualSpacing/>
        <w:jc w:val="both"/>
        <w:rPr>
          <w:rFonts w:ascii="Palatino Linotype" w:hAnsi="Palatino Linotype" w:cs="Arial"/>
          <w:color w:val="000000" w:themeColor="text1"/>
        </w:rPr>
      </w:pPr>
    </w:p>
    <w:p w14:paraId="0C87D674" w14:textId="77777777" w:rsidR="001273F2" w:rsidRPr="008952F5" w:rsidRDefault="001273F2" w:rsidP="001273F2">
      <w:pPr>
        <w:numPr>
          <w:ilvl w:val="0"/>
          <w:numId w:val="19"/>
        </w:numPr>
        <w:spacing w:after="120" w:line="360" w:lineRule="auto"/>
        <w:ind w:left="426" w:right="49"/>
        <w:contextualSpacing/>
        <w:jc w:val="both"/>
        <w:rPr>
          <w:rFonts w:ascii="Palatino Linotype" w:hAnsi="Palatino Linotype" w:cs="Arial"/>
          <w:color w:val="000000" w:themeColor="text1"/>
        </w:rPr>
      </w:pPr>
      <w:r w:rsidRPr="008952F5">
        <w:rPr>
          <w:rFonts w:ascii="Palatino Linotype" w:hAnsi="Palatino Linotype" w:cs="Arial"/>
          <w:color w:val="000000" w:themeColor="text1"/>
        </w:rPr>
        <w:t xml:space="preserve">Además, se debe señalar el procedimiento, de los tres que establecen los artículos 132 y 106 de la Ley Estatal y General, </w:t>
      </w:r>
      <w:r w:rsidRPr="008952F5">
        <w:rPr>
          <w:rFonts w:ascii="Palatino Linotype" w:hAnsi="Palatino Linotype" w:cs="Arial"/>
          <w:color w:val="000000"/>
        </w:rPr>
        <w:t>respectivamente</w:t>
      </w:r>
      <w:r w:rsidRPr="008952F5">
        <w:rPr>
          <w:rFonts w:ascii="Palatino Linotype" w:hAnsi="Palatino Linotype" w:cs="Arial"/>
          <w:color w:val="000000" w:themeColor="text1"/>
        </w:rPr>
        <w:t xml:space="preserve">, por el que se realiza dicha clasificación, a saber, cuando se atiende una solicitud de acceso a </w:t>
      </w:r>
      <w:r w:rsidRPr="008952F5">
        <w:rPr>
          <w:rFonts w:ascii="Palatino Linotype" w:hAnsi="Palatino Linotype" w:cs="Arial"/>
          <w:color w:val="000000" w:themeColor="text1"/>
        </w:rPr>
        <w:lastRenderedPageBreak/>
        <w:t>la información, porque lo determina una autoridad competente o porque se va a generar una versión pública para cumplir con sus obligaciones.</w:t>
      </w:r>
    </w:p>
    <w:p w14:paraId="523AD723" w14:textId="77777777" w:rsidR="001273F2" w:rsidRPr="008952F5" w:rsidRDefault="001273F2" w:rsidP="001273F2">
      <w:pPr>
        <w:spacing w:after="120" w:line="360" w:lineRule="auto"/>
        <w:ind w:left="426" w:right="49"/>
        <w:contextualSpacing/>
        <w:jc w:val="both"/>
        <w:rPr>
          <w:rFonts w:ascii="Palatino Linotype" w:hAnsi="Palatino Linotype" w:cs="Arial"/>
          <w:color w:val="000000" w:themeColor="text1"/>
        </w:rPr>
      </w:pPr>
    </w:p>
    <w:p w14:paraId="365C3FFE" w14:textId="77777777" w:rsidR="001273F2" w:rsidRPr="008952F5" w:rsidRDefault="001273F2" w:rsidP="001273F2">
      <w:pPr>
        <w:numPr>
          <w:ilvl w:val="0"/>
          <w:numId w:val="19"/>
        </w:numPr>
        <w:spacing w:after="120" w:line="360" w:lineRule="auto"/>
        <w:ind w:left="426" w:right="49"/>
        <w:contextualSpacing/>
        <w:jc w:val="both"/>
        <w:rPr>
          <w:rFonts w:ascii="Palatino Linotype" w:hAnsi="Palatino Linotype" w:cs="Arial"/>
          <w:color w:val="000000" w:themeColor="text1"/>
        </w:rPr>
      </w:pPr>
      <w:r w:rsidRPr="008952F5">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8952F5">
        <w:rPr>
          <w:rFonts w:ascii="Palatino Linotype" w:hAnsi="Palatino Linotype" w:cs="Arial"/>
          <w:b/>
          <w:color w:val="000000" w:themeColor="text1"/>
          <w:u w:val="single"/>
        </w:rPr>
        <w:t xml:space="preserve">no se puede hacer un acuerdo para clasificar de manera general todos los documentos de un expediente o área,  </w:t>
      </w:r>
      <w:r w:rsidRPr="008952F5">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0C0FCACB" w14:textId="77777777" w:rsidR="001273F2" w:rsidRPr="008952F5" w:rsidRDefault="001273F2" w:rsidP="001273F2">
      <w:pPr>
        <w:spacing w:after="120" w:line="360" w:lineRule="auto"/>
        <w:ind w:left="426" w:right="49"/>
        <w:contextualSpacing/>
        <w:jc w:val="both"/>
        <w:rPr>
          <w:rFonts w:ascii="Palatino Linotype" w:hAnsi="Palatino Linotype" w:cs="Arial"/>
          <w:b/>
          <w:color w:val="000000" w:themeColor="text1"/>
        </w:rPr>
      </w:pPr>
    </w:p>
    <w:p w14:paraId="54E38737" w14:textId="77777777" w:rsidR="001273F2" w:rsidRPr="008952F5" w:rsidRDefault="001273F2" w:rsidP="001273F2">
      <w:pPr>
        <w:spacing w:after="120" w:line="360" w:lineRule="auto"/>
        <w:ind w:left="426" w:right="49"/>
        <w:contextualSpacing/>
        <w:jc w:val="both"/>
        <w:rPr>
          <w:rFonts w:ascii="Palatino Linotype" w:hAnsi="Palatino Linotype" w:cs="Arial"/>
          <w:b/>
          <w:color w:val="000000" w:themeColor="text1"/>
        </w:rPr>
      </w:pPr>
      <w:r w:rsidRPr="008952F5">
        <w:rPr>
          <w:rFonts w:ascii="Palatino Linotype" w:hAnsi="Palatino Linotype" w:cs="Arial"/>
          <w:b/>
          <w:color w:val="000000" w:themeColor="text1"/>
        </w:rPr>
        <w:t>Supuestos de clasificación</w:t>
      </w:r>
    </w:p>
    <w:p w14:paraId="37C72F09" w14:textId="77777777" w:rsidR="001273F2" w:rsidRPr="008952F5" w:rsidRDefault="001273F2" w:rsidP="001273F2">
      <w:pPr>
        <w:numPr>
          <w:ilvl w:val="0"/>
          <w:numId w:val="19"/>
        </w:numPr>
        <w:spacing w:after="120" w:line="360" w:lineRule="auto"/>
        <w:ind w:left="426" w:right="49"/>
        <w:contextualSpacing/>
        <w:jc w:val="both"/>
        <w:rPr>
          <w:rFonts w:ascii="Palatino Linotype" w:hAnsi="Palatino Linotype" w:cs="Arial"/>
          <w:color w:val="000000" w:themeColor="text1"/>
        </w:rPr>
      </w:pPr>
      <w:r w:rsidRPr="008952F5">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6F642EE1" w14:textId="77777777" w:rsidR="001273F2" w:rsidRPr="008952F5" w:rsidRDefault="001273F2" w:rsidP="001273F2">
      <w:pPr>
        <w:spacing w:after="120" w:line="360" w:lineRule="auto"/>
        <w:ind w:left="426" w:right="49"/>
        <w:contextualSpacing/>
        <w:jc w:val="both"/>
        <w:rPr>
          <w:rFonts w:ascii="Palatino Linotype" w:hAnsi="Palatino Linotype" w:cs="Arial"/>
          <w:color w:val="000000" w:themeColor="text1"/>
        </w:rPr>
      </w:pPr>
    </w:p>
    <w:p w14:paraId="716759EF" w14:textId="77777777" w:rsidR="001273F2" w:rsidRPr="008952F5" w:rsidRDefault="001273F2" w:rsidP="001273F2">
      <w:pPr>
        <w:numPr>
          <w:ilvl w:val="0"/>
          <w:numId w:val="19"/>
        </w:numPr>
        <w:spacing w:after="120" w:line="360" w:lineRule="auto"/>
        <w:ind w:left="426" w:right="49"/>
        <w:contextualSpacing/>
        <w:jc w:val="both"/>
        <w:rPr>
          <w:rFonts w:ascii="Palatino Linotype" w:hAnsi="Palatino Linotype" w:cs="Arial"/>
          <w:color w:val="000000" w:themeColor="text1"/>
        </w:rPr>
      </w:pPr>
      <w:r w:rsidRPr="008952F5">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4F20AC1" w14:textId="77777777" w:rsidR="001273F2" w:rsidRPr="008952F5" w:rsidRDefault="001273F2" w:rsidP="001273F2">
      <w:pPr>
        <w:pStyle w:val="Prrafodelista"/>
        <w:rPr>
          <w:rFonts w:ascii="Palatino Linotype" w:hAnsi="Palatino Linotype" w:cs="Arial"/>
          <w:color w:val="000000" w:themeColor="text1"/>
        </w:rPr>
      </w:pPr>
    </w:p>
    <w:p w14:paraId="74935B5D" w14:textId="77777777" w:rsidR="001273F2" w:rsidRPr="008952F5" w:rsidRDefault="001273F2" w:rsidP="001273F2">
      <w:pPr>
        <w:spacing w:after="120" w:line="360" w:lineRule="auto"/>
        <w:ind w:left="851" w:right="567"/>
        <w:contextualSpacing/>
        <w:jc w:val="both"/>
        <w:rPr>
          <w:rFonts w:ascii="Palatino Linotype" w:hAnsi="Palatino Linotype" w:cs="Arial"/>
          <w:i/>
          <w:color w:val="000000" w:themeColor="text1"/>
        </w:rPr>
      </w:pPr>
      <w:r w:rsidRPr="008952F5">
        <w:rPr>
          <w:rFonts w:ascii="Palatino Linotype" w:hAnsi="Palatino Linotype" w:cs="Arial"/>
          <w:bCs/>
          <w:i/>
          <w:color w:val="000000" w:themeColor="text1"/>
        </w:rPr>
        <w:t xml:space="preserve">I. </w:t>
      </w:r>
      <w:r w:rsidRPr="008952F5">
        <w:rPr>
          <w:rFonts w:ascii="Palatino Linotype" w:hAnsi="Palatino Linotype" w:cs="Arial"/>
          <w:i/>
          <w:color w:val="000000" w:themeColor="text1"/>
        </w:rPr>
        <w:t xml:space="preserve">Se refiera a la información privada y los datos personales concernientes a una persona física o </w:t>
      </w:r>
      <w:proofErr w:type="gramStart"/>
      <w:r w:rsidRPr="008952F5">
        <w:rPr>
          <w:rFonts w:ascii="Palatino Linotype" w:hAnsi="Palatino Linotype" w:cs="Arial"/>
          <w:i/>
          <w:color w:val="000000" w:themeColor="text1"/>
        </w:rPr>
        <w:t>jurídico</w:t>
      </w:r>
      <w:proofErr w:type="gramEnd"/>
      <w:r w:rsidRPr="008952F5">
        <w:rPr>
          <w:rFonts w:ascii="Palatino Linotype" w:hAnsi="Palatino Linotype" w:cs="Arial"/>
          <w:i/>
          <w:color w:val="000000" w:themeColor="text1"/>
        </w:rPr>
        <w:t xml:space="preserve"> colectiva identificada o identificable; </w:t>
      </w:r>
    </w:p>
    <w:p w14:paraId="5424E30A" w14:textId="77777777" w:rsidR="001273F2" w:rsidRPr="008952F5" w:rsidRDefault="001273F2" w:rsidP="001273F2">
      <w:pPr>
        <w:spacing w:after="120" w:line="360" w:lineRule="auto"/>
        <w:ind w:left="851" w:right="567"/>
        <w:contextualSpacing/>
        <w:jc w:val="both"/>
        <w:rPr>
          <w:rFonts w:ascii="Palatino Linotype" w:hAnsi="Palatino Linotype" w:cs="Arial"/>
          <w:i/>
          <w:color w:val="000000" w:themeColor="text1"/>
        </w:rPr>
      </w:pPr>
      <w:r w:rsidRPr="008952F5">
        <w:rPr>
          <w:rFonts w:ascii="Palatino Linotype" w:hAnsi="Palatino Linotype" w:cs="Arial"/>
          <w:bCs/>
          <w:i/>
          <w:color w:val="000000" w:themeColor="text1"/>
        </w:rPr>
        <w:t xml:space="preserve">II. </w:t>
      </w:r>
      <w:r w:rsidRPr="008952F5">
        <w:rPr>
          <w:rFonts w:ascii="Palatino Linotype" w:hAnsi="Palatino Linotype" w:cs="Arial"/>
          <w:i/>
          <w:color w:val="000000" w:themeColor="text1"/>
        </w:rPr>
        <w:t xml:space="preserve">Los secretos bancario, fiduciario, industrial, comercial, fiscal, bursátil y postal, cuya titularidad corresponda a particulares, sujetos de derecho </w:t>
      </w:r>
      <w:r w:rsidRPr="008952F5">
        <w:rPr>
          <w:rFonts w:ascii="Palatino Linotype" w:hAnsi="Palatino Linotype" w:cs="Arial"/>
          <w:i/>
          <w:color w:val="000000" w:themeColor="text1"/>
        </w:rPr>
        <w:lastRenderedPageBreak/>
        <w:t xml:space="preserve">internacional o a sujetos obligados cuando no involucren el ejercicio de recursos públicos; y </w:t>
      </w:r>
    </w:p>
    <w:p w14:paraId="2626D1F9" w14:textId="77777777" w:rsidR="001273F2" w:rsidRPr="008952F5" w:rsidRDefault="001273F2" w:rsidP="001273F2">
      <w:pPr>
        <w:spacing w:after="120" w:line="360" w:lineRule="auto"/>
        <w:ind w:left="851" w:right="567"/>
        <w:contextualSpacing/>
        <w:jc w:val="both"/>
        <w:rPr>
          <w:rFonts w:ascii="Palatino Linotype" w:hAnsi="Palatino Linotype" w:cs="Arial"/>
          <w:i/>
          <w:color w:val="000000" w:themeColor="text1"/>
        </w:rPr>
      </w:pPr>
      <w:r w:rsidRPr="008952F5">
        <w:rPr>
          <w:rFonts w:ascii="Palatino Linotype" w:hAnsi="Palatino Linotype" w:cs="Arial"/>
          <w:bCs/>
          <w:i/>
          <w:color w:val="000000" w:themeColor="text1"/>
        </w:rPr>
        <w:t xml:space="preserve">III. </w:t>
      </w:r>
      <w:r w:rsidRPr="008952F5">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14:paraId="3A52010B" w14:textId="77777777" w:rsidR="001273F2" w:rsidRPr="008952F5" w:rsidRDefault="001273F2" w:rsidP="001273F2">
      <w:pPr>
        <w:spacing w:after="120" w:line="360" w:lineRule="auto"/>
        <w:ind w:left="851" w:right="567"/>
        <w:contextualSpacing/>
        <w:jc w:val="both"/>
        <w:rPr>
          <w:rFonts w:ascii="Palatino Linotype" w:hAnsi="Palatino Linotype" w:cs="Arial"/>
          <w:i/>
          <w:color w:val="000000" w:themeColor="text1"/>
        </w:rPr>
      </w:pPr>
      <w:r w:rsidRPr="008952F5">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14:paraId="76FED6B0" w14:textId="77777777" w:rsidR="001273F2" w:rsidRPr="008952F5" w:rsidRDefault="001273F2" w:rsidP="001273F2">
      <w:pPr>
        <w:spacing w:after="120" w:line="360" w:lineRule="auto"/>
        <w:ind w:left="851" w:right="567"/>
        <w:contextualSpacing/>
        <w:jc w:val="both"/>
        <w:rPr>
          <w:rFonts w:ascii="Palatino Linotype" w:hAnsi="Palatino Linotype" w:cs="Arial"/>
          <w:i/>
          <w:color w:val="000000" w:themeColor="text1"/>
        </w:rPr>
      </w:pPr>
      <w:r w:rsidRPr="008952F5">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14:paraId="297F1A05" w14:textId="77777777" w:rsidR="001273F2" w:rsidRPr="008952F5" w:rsidRDefault="001273F2" w:rsidP="001273F2">
      <w:pPr>
        <w:spacing w:after="120" w:line="360" w:lineRule="auto"/>
        <w:ind w:left="426" w:right="49"/>
        <w:contextualSpacing/>
        <w:jc w:val="both"/>
        <w:rPr>
          <w:rFonts w:ascii="Palatino Linotype" w:hAnsi="Palatino Linotype" w:cs="Arial"/>
          <w:i/>
          <w:color w:val="000000" w:themeColor="text1"/>
        </w:rPr>
      </w:pPr>
    </w:p>
    <w:p w14:paraId="0C1603DE" w14:textId="77777777" w:rsidR="001273F2" w:rsidRPr="008952F5" w:rsidRDefault="001273F2" w:rsidP="00353748">
      <w:pPr>
        <w:numPr>
          <w:ilvl w:val="0"/>
          <w:numId w:val="19"/>
        </w:numPr>
        <w:spacing w:after="120" w:line="360" w:lineRule="auto"/>
        <w:ind w:left="567" w:right="49" w:hanging="501"/>
        <w:contextualSpacing/>
        <w:jc w:val="both"/>
        <w:rPr>
          <w:rFonts w:ascii="Palatino Linotype" w:hAnsi="Palatino Linotype" w:cs="Arial"/>
          <w:color w:val="000000" w:themeColor="text1"/>
        </w:rPr>
      </w:pPr>
      <w:r w:rsidRPr="008952F5">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39F0B27" w14:textId="77777777" w:rsidR="001273F2" w:rsidRPr="008952F5" w:rsidRDefault="001273F2" w:rsidP="001273F2">
      <w:pPr>
        <w:spacing w:after="120" w:line="360" w:lineRule="auto"/>
        <w:ind w:left="426" w:right="49"/>
        <w:contextualSpacing/>
        <w:jc w:val="both"/>
        <w:rPr>
          <w:rFonts w:ascii="Palatino Linotype" w:hAnsi="Palatino Linotype" w:cs="Arial"/>
          <w:color w:val="000000" w:themeColor="text1"/>
        </w:rPr>
      </w:pPr>
    </w:p>
    <w:p w14:paraId="477BB727" w14:textId="77777777" w:rsidR="001273F2" w:rsidRPr="008952F5" w:rsidRDefault="001273F2" w:rsidP="00353748">
      <w:pPr>
        <w:numPr>
          <w:ilvl w:val="0"/>
          <w:numId w:val="19"/>
        </w:numPr>
        <w:spacing w:after="120" w:line="360" w:lineRule="auto"/>
        <w:ind w:left="567" w:right="49" w:hanging="501"/>
        <w:contextualSpacing/>
        <w:jc w:val="both"/>
        <w:rPr>
          <w:rFonts w:ascii="Palatino Linotype" w:hAnsi="Palatino Linotype" w:cs="Arial"/>
          <w:color w:val="000000" w:themeColor="text1"/>
        </w:rPr>
      </w:pPr>
      <w:r w:rsidRPr="008952F5">
        <w:rPr>
          <w:rFonts w:ascii="Palatino Linotype" w:hAnsi="Palatino Linotype" w:cs="Arial"/>
          <w:color w:val="000000" w:themeColor="text1"/>
        </w:rPr>
        <w:t>Como consecuencia de lo anterior, el sujeto obligado debe identificar claramente el tipo de información y hacer un juicio de subsunción o encaje</w:t>
      </w:r>
      <w:r w:rsidRPr="008952F5">
        <w:rPr>
          <w:rFonts w:ascii="Palatino Linotype" w:hAnsi="Palatino Linotype" w:cs="Arial"/>
          <w:color w:val="000000" w:themeColor="text1"/>
          <w:vertAlign w:val="superscript"/>
        </w:rPr>
        <w:footnoteReference w:id="16"/>
      </w:r>
      <w:r w:rsidRPr="008952F5">
        <w:rPr>
          <w:rFonts w:ascii="Palatino Linotype" w:hAnsi="Palatino Linotype" w:cs="Arial"/>
          <w:color w:val="000000" w:themeColor="text1"/>
        </w:rPr>
        <w:t xml:space="preserve"> </w:t>
      </w:r>
      <w:r w:rsidRPr="008952F5">
        <w:rPr>
          <w:rFonts w:ascii="Palatino Linotype" w:hAnsi="Palatino Linotype" w:cs="Arial"/>
          <w:color w:val="000000" w:themeColor="text1"/>
        </w:rPr>
        <w:lastRenderedPageBreak/>
        <w:t>para acreditar que el supuesto de hecho corresponde estrictamente con la hipótesis jurídica. Esto también lo debe de realizar el servidor público habilitado y el titular del área que administra la información.</w:t>
      </w:r>
    </w:p>
    <w:p w14:paraId="702E20CB" w14:textId="77777777" w:rsidR="001273F2" w:rsidRPr="008952F5" w:rsidRDefault="001273F2" w:rsidP="001273F2">
      <w:pPr>
        <w:pStyle w:val="Prrafodelista"/>
        <w:rPr>
          <w:rFonts w:ascii="Palatino Linotype" w:hAnsi="Palatino Linotype" w:cs="Arial"/>
          <w:color w:val="000000" w:themeColor="text1"/>
        </w:rPr>
      </w:pPr>
    </w:p>
    <w:p w14:paraId="34ACEC7B" w14:textId="77777777" w:rsidR="001273F2" w:rsidRPr="008952F5" w:rsidRDefault="001273F2" w:rsidP="001273F2">
      <w:pPr>
        <w:spacing w:after="120" w:line="360" w:lineRule="auto"/>
        <w:ind w:left="426" w:right="49"/>
        <w:contextualSpacing/>
        <w:jc w:val="both"/>
        <w:rPr>
          <w:rFonts w:ascii="Palatino Linotype" w:hAnsi="Palatino Linotype" w:cs="Arial"/>
          <w:b/>
          <w:color w:val="000000" w:themeColor="text1"/>
        </w:rPr>
      </w:pPr>
      <w:r w:rsidRPr="008952F5">
        <w:rPr>
          <w:rFonts w:ascii="Palatino Linotype" w:hAnsi="Palatino Linotype" w:cs="Arial"/>
          <w:b/>
          <w:color w:val="000000" w:themeColor="text1"/>
        </w:rPr>
        <w:t>Formalidades para emitir el acuerdo de clasificación.</w:t>
      </w:r>
    </w:p>
    <w:p w14:paraId="68F8F157" w14:textId="77777777" w:rsidR="001273F2" w:rsidRPr="008952F5" w:rsidRDefault="001273F2" w:rsidP="001273F2">
      <w:pPr>
        <w:numPr>
          <w:ilvl w:val="0"/>
          <w:numId w:val="19"/>
        </w:numPr>
        <w:spacing w:after="120" w:line="360" w:lineRule="auto"/>
        <w:ind w:left="567" w:right="49" w:hanging="501"/>
        <w:contextualSpacing/>
        <w:jc w:val="both"/>
        <w:rPr>
          <w:rFonts w:ascii="Palatino Linotype" w:hAnsi="Palatino Linotype" w:cs="Arial"/>
          <w:color w:val="000000" w:themeColor="text1"/>
        </w:rPr>
      </w:pPr>
      <w:r w:rsidRPr="008952F5">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314F7B76" w14:textId="77777777" w:rsidR="001273F2" w:rsidRPr="008952F5" w:rsidRDefault="001273F2" w:rsidP="001273F2">
      <w:pPr>
        <w:spacing w:after="120" w:line="360" w:lineRule="auto"/>
        <w:ind w:left="426" w:right="49"/>
        <w:contextualSpacing/>
        <w:jc w:val="both"/>
        <w:rPr>
          <w:rFonts w:ascii="Palatino Linotype" w:hAnsi="Palatino Linotype" w:cs="Arial"/>
          <w:color w:val="000000" w:themeColor="text1"/>
        </w:rPr>
      </w:pPr>
    </w:p>
    <w:p w14:paraId="51402413" w14:textId="77777777" w:rsidR="001273F2" w:rsidRPr="008952F5" w:rsidRDefault="001273F2" w:rsidP="001273F2">
      <w:pPr>
        <w:numPr>
          <w:ilvl w:val="0"/>
          <w:numId w:val="19"/>
        </w:numPr>
        <w:spacing w:after="120" w:line="360" w:lineRule="auto"/>
        <w:ind w:left="567" w:right="49" w:hanging="501"/>
        <w:contextualSpacing/>
        <w:jc w:val="both"/>
        <w:rPr>
          <w:rFonts w:ascii="Palatino Linotype" w:hAnsi="Palatino Linotype" w:cs="Arial"/>
          <w:color w:val="000000" w:themeColor="text1"/>
        </w:rPr>
      </w:pPr>
      <w:r w:rsidRPr="008952F5">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8952F5">
        <w:rPr>
          <w:rFonts w:ascii="Palatino Linotype" w:hAnsi="Palatino Linotype" w:cs="Arial"/>
          <w:b/>
          <w:color w:val="000000" w:themeColor="text1"/>
          <w:u w:val="single"/>
        </w:rPr>
        <w:t>el acto reúna con los requisitos elementales</w:t>
      </w:r>
      <w:r w:rsidRPr="008952F5">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w:t>
      </w:r>
      <w:r w:rsidRPr="008952F5">
        <w:rPr>
          <w:rFonts w:ascii="Palatino Linotype" w:hAnsi="Palatino Linotype" w:cs="Arial"/>
          <w:color w:val="000000" w:themeColor="text1"/>
        </w:rPr>
        <w:lastRenderedPageBreak/>
        <w:t>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4B4CE50" w14:textId="77777777" w:rsidR="001273F2" w:rsidRPr="008952F5" w:rsidRDefault="001273F2" w:rsidP="001273F2">
      <w:pPr>
        <w:spacing w:after="120" w:line="360" w:lineRule="auto"/>
        <w:ind w:left="426" w:right="49"/>
        <w:contextualSpacing/>
        <w:jc w:val="both"/>
        <w:rPr>
          <w:rFonts w:ascii="Palatino Linotype" w:hAnsi="Palatino Linotype" w:cs="Arial"/>
          <w:color w:val="000000" w:themeColor="text1"/>
        </w:rPr>
      </w:pPr>
    </w:p>
    <w:p w14:paraId="475B8BA2" w14:textId="77777777" w:rsidR="001273F2" w:rsidRPr="008952F5" w:rsidRDefault="001273F2" w:rsidP="001273F2">
      <w:pPr>
        <w:numPr>
          <w:ilvl w:val="0"/>
          <w:numId w:val="19"/>
        </w:numPr>
        <w:spacing w:after="120" w:line="360" w:lineRule="auto"/>
        <w:ind w:left="567" w:right="49" w:hanging="501"/>
        <w:contextualSpacing/>
        <w:jc w:val="both"/>
        <w:rPr>
          <w:rFonts w:ascii="Palatino Linotype" w:hAnsi="Palatino Linotype" w:cs="Arial"/>
          <w:color w:val="000000" w:themeColor="text1"/>
        </w:rPr>
      </w:pPr>
      <w:r w:rsidRPr="008952F5">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E08A503" w14:textId="77777777" w:rsidR="001273F2" w:rsidRPr="008952F5" w:rsidRDefault="001273F2" w:rsidP="001273F2">
      <w:pPr>
        <w:spacing w:after="120" w:line="360" w:lineRule="auto"/>
        <w:ind w:left="426" w:right="49"/>
        <w:contextualSpacing/>
        <w:jc w:val="both"/>
        <w:rPr>
          <w:rFonts w:ascii="Palatino Linotype" w:hAnsi="Palatino Linotype" w:cs="Arial"/>
          <w:color w:val="000000" w:themeColor="text1"/>
        </w:rPr>
      </w:pPr>
    </w:p>
    <w:p w14:paraId="4CAF31CA" w14:textId="77777777" w:rsidR="001273F2" w:rsidRPr="008952F5" w:rsidRDefault="001273F2" w:rsidP="001273F2">
      <w:pPr>
        <w:spacing w:after="120" w:line="360" w:lineRule="auto"/>
        <w:ind w:left="426" w:right="49"/>
        <w:contextualSpacing/>
        <w:jc w:val="both"/>
        <w:rPr>
          <w:rFonts w:ascii="Palatino Linotype" w:hAnsi="Palatino Linotype" w:cs="Arial"/>
          <w:color w:val="000000" w:themeColor="text1"/>
        </w:rPr>
      </w:pPr>
      <w:r w:rsidRPr="008952F5">
        <w:rPr>
          <w:rFonts w:ascii="Palatino Linotype" w:hAnsi="Palatino Linotype" w:cs="Arial"/>
          <w:b/>
          <w:color w:val="000000" w:themeColor="text1"/>
        </w:rPr>
        <w:t>Requisitos</w:t>
      </w:r>
      <w:r w:rsidRPr="008952F5">
        <w:rPr>
          <w:rFonts w:ascii="Palatino Linotype" w:hAnsi="Palatino Linotype" w:cs="Arial"/>
          <w:color w:val="000000" w:themeColor="text1"/>
        </w:rPr>
        <w:t xml:space="preserve"> </w:t>
      </w:r>
      <w:r w:rsidRPr="008952F5">
        <w:rPr>
          <w:rFonts w:ascii="Palatino Linotype" w:hAnsi="Palatino Linotype" w:cs="Arial"/>
          <w:b/>
          <w:color w:val="000000" w:themeColor="text1"/>
        </w:rPr>
        <w:t>de fondo del acuerdo de clasificación</w:t>
      </w:r>
    </w:p>
    <w:p w14:paraId="7815FA15" w14:textId="77777777" w:rsidR="001273F2" w:rsidRPr="008952F5" w:rsidRDefault="001273F2" w:rsidP="001273F2">
      <w:pPr>
        <w:numPr>
          <w:ilvl w:val="0"/>
          <w:numId w:val="19"/>
        </w:numPr>
        <w:spacing w:after="120" w:line="360" w:lineRule="auto"/>
        <w:ind w:left="567" w:right="49" w:hanging="501"/>
        <w:contextualSpacing/>
        <w:jc w:val="both"/>
        <w:rPr>
          <w:rFonts w:ascii="Palatino Linotype" w:hAnsi="Palatino Linotype" w:cs="Arial"/>
          <w:color w:val="000000" w:themeColor="text1"/>
        </w:rPr>
      </w:pPr>
      <w:r w:rsidRPr="008952F5">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w:t>
      </w:r>
      <w:r w:rsidRPr="008952F5">
        <w:rPr>
          <w:rFonts w:ascii="Palatino Linotype" w:hAnsi="Palatino Linotype" w:cs="Arial"/>
          <w:color w:val="000000" w:themeColor="text1"/>
        </w:rPr>
        <w:lastRenderedPageBreak/>
        <w:t xml:space="preserve">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E27E073" w14:textId="77777777" w:rsidR="001273F2" w:rsidRPr="008952F5" w:rsidRDefault="001273F2" w:rsidP="001273F2">
      <w:pPr>
        <w:spacing w:after="120" w:line="360" w:lineRule="auto"/>
        <w:ind w:left="426" w:right="49"/>
        <w:contextualSpacing/>
        <w:jc w:val="both"/>
        <w:rPr>
          <w:rFonts w:ascii="Palatino Linotype" w:hAnsi="Palatino Linotype" w:cs="Arial"/>
          <w:color w:val="000000" w:themeColor="text1"/>
        </w:rPr>
      </w:pPr>
    </w:p>
    <w:p w14:paraId="5ADAA079" w14:textId="77777777" w:rsidR="001273F2" w:rsidRPr="008952F5" w:rsidRDefault="001273F2" w:rsidP="001273F2">
      <w:pPr>
        <w:numPr>
          <w:ilvl w:val="0"/>
          <w:numId w:val="19"/>
        </w:numPr>
        <w:spacing w:after="120" w:line="360" w:lineRule="auto"/>
        <w:ind w:left="567" w:right="49" w:hanging="501"/>
        <w:contextualSpacing/>
        <w:jc w:val="both"/>
        <w:rPr>
          <w:rFonts w:ascii="Palatino Linotype" w:hAnsi="Palatino Linotype" w:cs="Arial"/>
          <w:color w:val="000000" w:themeColor="text1"/>
        </w:rPr>
      </w:pPr>
      <w:r w:rsidRPr="008952F5">
        <w:rPr>
          <w:rFonts w:ascii="Palatino Linotype" w:hAnsi="Palatino Linotype" w:cs="Arial"/>
          <w:color w:val="000000" w:themeColor="text1"/>
        </w:rPr>
        <w:t xml:space="preserve">De lo anterior, se desprende que para una correcta </w:t>
      </w:r>
      <w:r w:rsidRPr="008952F5">
        <w:rPr>
          <w:rFonts w:ascii="Palatino Linotype" w:hAnsi="Palatino Linotype" w:cs="Arial"/>
          <w:b/>
          <w:color w:val="000000" w:themeColor="text1"/>
        </w:rPr>
        <w:t>clasificación total o parcial</w:t>
      </w:r>
      <w:r w:rsidRPr="008952F5">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04B362D" w14:textId="77777777" w:rsidR="001273F2" w:rsidRPr="008952F5" w:rsidRDefault="001273F2" w:rsidP="001273F2">
      <w:pPr>
        <w:spacing w:after="120" w:line="360" w:lineRule="auto"/>
        <w:ind w:left="426" w:right="49"/>
        <w:contextualSpacing/>
        <w:jc w:val="both"/>
        <w:rPr>
          <w:rFonts w:ascii="Palatino Linotype" w:hAnsi="Palatino Linotype" w:cs="Arial"/>
          <w:color w:val="000000" w:themeColor="text1"/>
        </w:rPr>
      </w:pPr>
    </w:p>
    <w:p w14:paraId="306A0543" w14:textId="77777777" w:rsidR="001273F2" w:rsidRPr="008952F5" w:rsidRDefault="001273F2" w:rsidP="001273F2">
      <w:pPr>
        <w:numPr>
          <w:ilvl w:val="0"/>
          <w:numId w:val="19"/>
        </w:numPr>
        <w:spacing w:after="120" w:line="360" w:lineRule="auto"/>
        <w:ind w:left="567" w:right="49" w:hanging="501"/>
        <w:contextualSpacing/>
        <w:jc w:val="both"/>
        <w:rPr>
          <w:rFonts w:ascii="Palatino Linotype" w:hAnsi="Palatino Linotype" w:cs="Arial"/>
          <w:color w:val="000000" w:themeColor="text1"/>
        </w:rPr>
      </w:pPr>
      <w:r w:rsidRPr="008952F5">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w:t>
      </w:r>
      <w:r w:rsidRPr="008952F5">
        <w:rPr>
          <w:rFonts w:ascii="Palatino Linotype" w:hAnsi="Palatino Linotype" w:cs="Arial"/>
          <w:color w:val="000000" w:themeColor="text1"/>
        </w:rPr>
        <w:lastRenderedPageBreak/>
        <w:t>que esos hechos son ciertos, normalmente a partir del análisis de las pruebas, lo cual se debe exteriorizar en una argumentación o juicio de hecho....”</w:t>
      </w:r>
      <w:r w:rsidRPr="008952F5">
        <w:rPr>
          <w:rFonts w:ascii="Palatino Linotype" w:hAnsi="Palatino Linotype" w:cs="Arial"/>
          <w:color w:val="000000" w:themeColor="text1"/>
          <w:vertAlign w:val="superscript"/>
        </w:rPr>
        <w:footnoteReference w:id="17"/>
      </w:r>
    </w:p>
    <w:p w14:paraId="6E58958E" w14:textId="77777777" w:rsidR="001273F2" w:rsidRPr="008952F5" w:rsidRDefault="001273F2" w:rsidP="001273F2">
      <w:pPr>
        <w:spacing w:after="120" w:line="360" w:lineRule="auto"/>
        <w:ind w:left="426" w:right="49"/>
        <w:contextualSpacing/>
        <w:jc w:val="both"/>
        <w:rPr>
          <w:rFonts w:ascii="Palatino Linotype" w:hAnsi="Palatino Linotype" w:cs="Arial"/>
          <w:color w:val="000000" w:themeColor="text1"/>
        </w:rPr>
      </w:pPr>
    </w:p>
    <w:p w14:paraId="576E6DF5" w14:textId="58E7504F" w:rsidR="001273F2" w:rsidRPr="008952F5" w:rsidRDefault="001273F2" w:rsidP="001273F2">
      <w:pPr>
        <w:numPr>
          <w:ilvl w:val="0"/>
          <w:numId w:val="19"/>
        </w:numPr>
        <w:spacing w:after="120" w:line="360" w:lineRule="auto"/>
        <w:ind w:left="567" w:right="49" w:hanging="501"/>
        <w:contextualSpacing/>
        <w:jc w:val="both"/>
        <w:rPr>
          <w:rFonts w:ascii="Palatino Linotype" w:hAnsi="Palatino Linotype" w:cs="Arial"/>
          <w:color w:val="000000" w:themeColor="text1"/>
        </w:rPr>
      </w:pPr>
      <w:r w:rsidRPr="008952F5">
        <w:rPr>
          <w:rFonts w:ascii="Palatino Linotype" w:hAnsi="Palatino Linotype" w:cs="Arial"/>
          <w:color w:val="000000" w:themeColor="text1"/>
        </w:rPr>
        <w:t>Por su parte, el intérprete judicial del país ha establecido una jurisprudencia respecto a qué debe entenderse por fundamentación y motivación,</w:t>
      </w:r>
      <w:r w:rsidR="00353748" w:rsidRPr="008952F5">
        <w:rPr>
          <w:rFonts w:ascii="Palatino Linotype" w:hAnsi="Palatino Linotype" w:cs="Arial"/>
          <w:color w:val="000000" w:themeColor="text1"/>
        </w:rPr>
        <w:t xml:space="preserve"> ya transcrito en párrafos anteriores</w:t>
      </w:r>
    </w:p>
    <w:p w14:paraId="427D3622" w14:textId="77777777" w:rsidR="001273F2" w:rsidRPr="008952F5" w:rsidRDefault="001273F2" w:rsidP="001273F2">
      <w:pPr>
        <w:spacing w:after="120" w:line="360" w:lineRule="auto"/>
        <w:ind w:left="426" w:right="49"/>
        <w:contextualSpacing/>
        <w:jc w:val="both"/>
        <w:rPr>
          <w:rFonts w:ascii="Palatino Linotype" w:hAnsi="Palatino Linotype" w:cs="Arial"/>
          <w:color w:val="000000" w:themeColor="text1"/>
        </w:rPr>
      </w:pPr>
    </w:p>
    <w:p w14:paraId="58927FEE" w14:textId="77777777" w:rsidR="001273F2" w:rsidRPr="008952F5" w:rsidRDefault="001273F2" w:rsidP="001273F2">
      <w:pPr>
        <w:spacing w:after="120" w:line="360" w:lineRule="auto"/>
        <w:ind w:left="851" w:right="567"/>
        <w:contextualSpacing/>
        <w:jc w:val="both"/>
        <w:rPr>
          <w:rFonts w:ascii="Palatino Linotype" w:hAnsi="Palatino Linotype" w:cs="Arial"/>
          <w:i/>
          <w:color w:val="000000" w:themeColor="text1"/>
        </w:rPr>
      </w:pPr>
      <w:r w:rsidRPr="008952F5">
        <w:rPr>
          <w:rFonts w:ascii="Palatino Linotype" w:hAnsi="Palatino Linotype" w:cs="Arial"/>
          <w:b/>
          <w:i/>
          <w:color w:val="000000" w:themeColor="text1"/>
        </w:rPr>
        <w:t>FUNDAMENTACIÓN Y MOTIVACIÓN.</w:t>
      </w:r>
      <w:r w:rsidRPr="008952F5">
        <w:rPr>
          <w:rFonts w:ascii="Palatino Linotype" w:hAnsi="Palatino Linotype" w:cs="Arial"/>
          <w:i/>
          <w:color w:val="000000" w:themeColor="text1"/>
        </w:rPr>
        <w:t xml:space="preserve"> La </w:t>
      </w:r>
      <w:r w:rsidRPr="008952F5">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952F5">
        <w:rPr>
          <w:rFonts w:ascii="Palatino Linotype" w:hAnsi="Palatino Linotype" w:cs="Arial"/>
          <w:i/>
          <w:color w:val="000000" w:themeColor="text1"/>
        </w:rPr>
        <w:t>.</w:t>
      </w:r>
    </w:p>
    <w:p w14:paraId="0742B58A" w14:textId="77777777" w:rsidR="001273F2" w:rsidRPr="008952F5" w:rsidRDefault="001273F2" w:rsidP="001273F2">
      <w:pPr>
        <w:spacing w:after="120" w:line="360" w:lineRule="auto"/>
        <w:ind w:left="851" w:right="567"/>
        <w:contextualSpacing/>
        <w:jc w:val="both"/>
        <w:rPr>
          <w:rFonts w:ascii="Palatino Linotype" w:hAnsi="Palatino Linotype" w:cs="Arial"/>
          <w:i/>
          <w:color w:val="000000" w:themeColor="text1"/>
        </w:rPr>
      </w:pPr>
      <w:r w:rsidRPr="008952F5">
        <w:rPr>
          <w:rFonts w:ascii="Palatino Linotype" w:hAnsi="Palatino Linotype" w:cs="Arial"/>
          <w:i/>
          <w:color w:val="000000" w:themeColor="text1"/>
        </w:rPr>
        <w:t>SEGUNDO TRIBUNAL COLEGIADO DEL SEXTO CIRCUITO.</w:t>
      </w:r>
    </w:p>
    <w:p w14:paraId="253B2E13" w14:textId="77777777" w:rsidR="001273F2" w:rsidRPr="008952F5" w:rsidRDefault="001273F2" w:rsidP="001273F2">
      <w:pPr>
        <w:spacing w:after="120" w:line="360" w:lineRule="auto"/>
        <w:ind w:left="851" w:right="567"/>
        <w:contextualSpacing/>
        <w:jc w:val="both"/>
        <w:rPr>
          <w:rFonts w:ascii="Palatino Linotype" w:hAnsi="Palatino Linotype" w:cs="Arial"/>
          <w:i/>
          <w:color w:val="000000" w:themeColor="text1"/>
        </w:rPr>
      </w:pPr>
      <w:r w:rsidRPr="008952F5">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6A63588E" w14:textId="77777777" w:rsidR="001273F2" w:rsidRPr="008952F5" w:rsidRDefault="001273F2" w:rsidP="001273F2">
      <w:pPr>
        <w:spacing w:after="120" w:line="360" w:lineRule="auto"/>
        <w:ind w:left="851" w:right="567"/>
        <w:contextualSpacing/>
        <w:jc w:val="both"/>
        <w:rPr>
          <w:rFonts w:ascii="Palatino Linotype" w:hAnsi="Palatino Linotype" w:cs="Arial"/>
          <w:i/>
          <w:color w:val="000000" w:themeColor="text1"/>
        </w:rPr>
      </w:pPr>
      <w:r w:rsidRPr="008952F5">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8952F5">
        <w:rPr>
          <w:rFonts w:ascii="Palatino Linotype" w:hAnsi="Palatino Linotype" w:cs="Arial"/>
          <w:i/>
          <w:color w:val="000000" w:themeColor="text1"/>
        </w:rPr>
        <w:t>Esponda</w:t>
      </w:r>
      <w:proofErr w:type="spellEnd"/>
      <w:r w:rsidRPr="008952F5">
        <w:rPr>
          <w:rFonts w:ascii="Palatino Linotype" w:hAnsi="Palatino Linotype" w:cs="Arial"/>
          <w:i/>
          <w:color w:val="000000" w:themeColor="text1"/>
        </w:rPr>
        <w:t xml:space="preserve"> Rincón.</w:t>
      </w:r>
    </w:p>
    <w:p w14:paraId="00492EA2" w14:textId="77777777" w:rsidR="001273F2" w:rsidRPr="008952F5" w:rsidRDefault="001273F2" w:rsidP="001273F2">
      <w:pPr>
        <w:spacing w:after="120" w:line="360" w:lineRule="auto"/>
        <w:ind w:left="851" w:right="567"/>
        <w:contextualSpacing/>
        <w:jc w:val="both"/>
        <w:rPr>
          <w:rFonts w:ascii="Palatino Linotype" w:hAnsi="Palatino Linotype" w:cs="Arial"/>
          <w:i/>
          <w:color w:val="000000" w:themeColor="text1"/>
        </w:rPr>
      </w:pPr>
      <w:r w:rsidRPr="008952F5">
        <w:rPr>
          <w:rFonts w:ascii="Palatino Linotype" w:hAnsi="Palatino Linotype" w:cs="Arial"/>
          <w:i/>
          <w:color w:val="000000" w:themeColor="text1"/>
        </w:rPr>
        <w:lastRenderedPageBreak/>
        <w:t xml:space="preserve">Amparo en revisión 333/88. </w:t>
      </w:r>
      <w:proofErr w:type="spellStart"/>
      <w:r w:rsidRPr="008952F5">
        <w:rPr>
          <w:rFonts w:ascii="Palatino Linotype" w:hAnsi="Palatino Linotype" w:cs="Arial"/>
          <w:i/>
          <w:color w:val="000000" w:themeColor="text1"/>
        </w:rPr>
        <w:t>Adilia</w:t>
      </w:r>
      <w:proofErr w:type="spellEnd"/>
      <w:r w:rsidRPr="008952F5">
        <w:rPr>
          <w:rFonts w:ascii="Palatino Linotype" w:hAnsi="Palatino Linotype" w:cs="Arial"/>
          <w:i/>
          <w:color w:val="000000" w:themeColor="text1"/>
        </w:rPr>
        <w:t xml:space="preserve"> Romero. 26 de octubre de 1988. Unanimidad de votos. Ponente: Arnoldo Nájera Virgen. Secretario: Enrique Crispín Campos Ramírez.</w:t>
      </w:r>
    </w:p>
    <w:p w14:paraId="128EB7AC" w14:textId="77777777" w:rsidR="001273F2" w:rsidRPr="008952F5" w:rsidRDefault="001273F2" w:rsidP="001273F2">
      <w:pPr>
        <w:spacing w:after="120" w:line="360" w:lineRule="auto"/>
        <w:ind w:left="851" w:right="567"/>
        <w:contextualSpacing/>
        <w:jc w:val="both"/>
        <w:rPr>
          <w:rFonts w:ascii="Palatino Linotype" w:hAnsi="Palatino Linotype" w:cs="Arial"/>
          <w:i/>
          <w:color w:val="000000" w:themeColor="text1"/>
        </w:rPr>
      </w:pPr>
      <w:r w:rsidRPr="008952F5">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8952F5">
        <w:rPr>
          <w:rFonts w:ascii="Palatino Linotype" w:hAnsi="Palatino Linotype" w:cs="Arial"/>
          <w:i/>
          <w:color w:val="000000" w:themeColor="text1"/>
        </w:rPr>
        <w:t>Goyzueta</w:t>
      </w:r>
      <w:proofErr w:type="spellEnd"/>
      <w:r w:rsidRPr="008952F5">
        <w:rPr>
          <w:rFonts w:ascii="Palatino Linotype" w:hAnsi="Palatino Linotype" w:cs="Arial"/>
          <w:i/>
          <w:color w:val="000000" w:themeColor="text1"/>
        </w:rPr>
        <w:t>. Secretario: Gonzalo Carrera Molina.</w:t>
      </w:r>
    </w:p>
    <w:p w14:paraId="08290B85" w14:textId="77777777" w:rsidR="001273F2" w:rsidRPr="008952F5" w:rsidRDefault="001273F2" w:rsidP="001273F2">
      <w:pPr>
        <w:spacing w:after="120" w:line="360" w:lineRule="auto"/>
        <w:ind w:left="851" w:right="567"/>
        <w:contextualSpacing/>
        <w:jc w:val="both"/>
        <w:rPr>
          <w:rFonts w:ascii="Palatino Linotype" w:hAnsi="Palatino Linotype" w:cs="Arial"/>
          <w:i/>
          <w:color w:val="000000" w:themeColor="text1"/>
        </w:rPr>
      </w:pPr>
      <w:r w:rsidRPr="008952F5">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8952F5">
        <w:rPr>
          <w:rFonts w:ascii="Palatino Linotype" w:hAnsi="Palatino Linotype" w:cs="Arial"/>
          <w:i/>
          <w:color w:val="000000" w:themeColor="text1"/>
        </w:rPr>
        <w:t>Baigts</w:t>
      </w:r>
      <w:proofErr w:type="spellEnd"/>
      <w:r w:rsidRPr="008952F5">
        <w:rPr>
          <w:rFonts w:ascii="Palatino Linotype" w:hAnsi="Palatino Linotype" w:cs="Arial"/>
          <w:i/>
          <w:color w:val="000000" w:themeColor="text1"/>
        </w:rPr>
        <w:t xml:space="preserve"> Muñoz.</w:t>
      </w:r>
    </w:p>
    <w:p w14:paraId="29AB9A7B" w14:textId="77777777" w:rsidR="001273F2" w:rsidRPr="008952F5" w:rsidRDefault="001273F2" w:rsidP="001273F2">
      <w:pPr>
        <w:spacing w:after="120" w:line="360" w:lineRule="auto"/>
        <w:ind w:left="426" w:right="49"/>
        <w:contextualSpacing/>
        <w:jc w:val="both"/>
        <w:rPr>
          <w:rFonts w:ascii="Palatino Linotype" w:hAnsi="Palatino Linotype" w:cs="Arial"/>
          <w:color w:val="000000" w:themeColor="text1"/>
          <w:lang w:val="es-ES"/>
        </w:rPr>
      </w:pPr>
    </w:p>
    <w:p w14:paraId="37523051" w14:textId="77777777" w:rsidR="001273F2" w:rsidRPr="008952F5" w:rsidRDefault="001273F2" w:rsidP="001273F2">
      <w:pPr>
        <w:numPr>
          <w:ilvl w:val="0"/>
          <w:numId w:val="19"/>
        </w:numPr>
        <w:spacing w:after="120" w:line="360" w:lineRule="auto"/>
        <w:ind w:left="567" w:right="49" w:hanging="501"/>
        <w:contextualSpacing/>
        <w:jc w:val="both"/>
        <w:rPr>
          <w:rFonts w:ascii="Palatino Linotype" w:hAnsi="Palatino Linotype" w:cs="Arial"/>
          <w:color w:val="000000" w:themeColor="text1"/>
        </w:rPr>
      </w:pPr>
      <w:r w:rsidRPr="008952F5">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71451FD" w14:textId="77777777" w:rsidR="001273F2" w:rsidRPr="008952F5" w:rsidRDefault="001273F2" w:rsidP="001273F2">
      <w:pPr>
        <w:spacing w:after="120" w:line="360" w:lineRule="auto"/>
        <w:ind w:left="426" w:right="49"/>
        <w:contextualSpacing/>
        <w:jc w:val="both"/>
        <w:rPr>
          <w:rFonts w:ascii="Palatino Linotype" w:hAnsi="Palatino Linotype" w:cs="Arial"/>
          <w:color w:val="000000" w:themeColor="text1"/>
        </w:rPr>
      </w:pPr>
    </w:p>
    <w:p w14:paraId="119A4A74" w14:textId="77777777" w:rsidR="001273F2" w:rsidRPr="008952F5" w:rsidRDefault="001273F2" w:rsidP="001273F2">
      <w:pPr>
        <w:numPr>
          <w:ilvl w:val="0"/>
          <w:numId w:val="19"/>
        </w:numPr>
        <w:spacing w:after="120" w:line="360" w:lineRule="auto"/>
        <w:ind w:left="567" w:right="49" w:hanging="501"/>
        <w:contextualSpacing/>
        <w:jc w:val="both"/>
        <w:rPr>
          <w:rFonts w:ascii="Palatino Linotype" w:hAnsi="Palatino Linotype" w:cs="Arial"/>
          <w:color w:val="000000" w:themeColor="text1"/>
        </w:rPr>
      </w:pPr>
      <w:r w:rsidRPr="008952F5">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726FB10" w14:textId="77777777" w:rsidR="001273F2" w:rsidRPr="008952F5" w:rsidRDefault="001273F2" w:rsidP="001273F2">
      <w:pPr>
        <w:spacing w:after="120" w:line="360" w:lineRule="auto"/>
        <w:ind w:left="426" w:right="49"/>
        <w:contextualSpacing/>
        <w:jc w:val="both"/>
        <w:rPr>
          <w:rFonts w:ascii="Palatino Linotype" w:hAnsi="Palatino Linotype" w:cs="Arial"/>
          <w:color w:val="000000" w:themeColor="text1"/>
        </w:rPr>
      </w:pPr>
    </w:p>
    <w:p w14:paraId="5D7A741F" w14:textId="77777777" w:rsidR="001273F2" w:rsidRPr="008952F5" w:rsidRDefault="001273F2" w:rsidP="001273F2">
      <w:pPr>
        <w:numPr>
          <w:ilvl w:val="0"/>
          <w:numId w:val="19"/>
        </w:numPr>
        <w:spacing w:after="120" w:line="360" w:lineRule="auto"/>
        <w:ind w:left="567" w:right="49" w:hanging="501"/>
        <w:contextualSpacing/>
        <w:jc w:val="both"/>
        <w:rPr>
          <w:rFonts w:ascii="Palatino Linotype" w:hAnsi="Palatino Linotype" w:cs="Arial"/>
          <w:color w:val="000000" w:themeColor="text1"/>
        </w:rPr>
      </w:pPr>
      <w:r w:rsidRPr="008952F5">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6253EB03" w14:textId="77777777" w:rsidR="001273F2" w:rsidRPr="008952F5" w:rsidRDefault="001273F2" w:rsidP="001273F2">
      <w:pPr>
        <w:numPr>
          <w:ilvl w:val="0"/>
          <w:numId w:val="19"/>
        </w:numPr>
        <w:spacing w:after="120" w:line="360" w:lineRule="auto"/>
        <w:ind w:left="567" w:right="49" w:hanging="501"/>
        <w:contextualSpacing/>
        <w:jc w:val="both"/>
        <w:rPr>
          <w:rFonts w:ascii="Palatino Linotype" w:hAnsi="Palatino Linotype" w:cs="Arial"/>
          <w:color w:val="000000" w:themeColor="text1"/>
        </w:rPr>
      </w:pPr>
      <w:r w:rsidRPr="008952F5">
        <w:rPr>
          <w:rFonts w:ascii="Palatino Linotype" w:hAnsi="Palatino Linotype" w:cs="Arial"/>
          <w:color w:val="000000" w:themeColor="text1"/>
        </w:rPr>
        <w:lastRenderedPageBreak/>
        <w:t xml:space="preserve">Ahora bien, </w:t>
      </w:r>
      <w:r w:rsidRPr="008952F5">
        <w:rPr>
          <w:rFonts w:ascii="Palatino Linotype" w:hAnsi="Palatino Linotype" w:cs="Arial"/>
          <w:b/>
          <w:color w:val="000000" w:themeColor="text1"/>
          <w:u w:val="single"/>
        </w:rPr>
        <w:t>para cada caso además de fundar y motivar</w:t>
      </w:r>
      <w:r w:rsidRPr="008952F5">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952F5">
        <w:rPr>
          <w:rFonts w:ascii="Palatino Linotype" w:hAnsi="Palatino Linotype" w:cs="Arial"/>
          <w:color w:val="000000" w:themeColor="text1"/>
          <w:vertAlign w:val="superscript"/>
        </w:rPr>
        <w:footnoteReference w:id="18"/>
      </w:r>
      <w:r w:rsidRPr="008952F5">
        <w:rPr>
          <w:rFonts w:ascii="Palatino Linotype" w:hAnsi="Palatino Linotype" w:cs="Arial"/>
          <w:color w:val="000000" w:themeColor="text1"/>
        </w:rPr>
        <w:t xml:space="preserve"> del servidor público que no tienen ninguna injerencia en el tema de la transparencia y la rendición de cuentas, por ejemplo,  </w:t>
      </w:r>
      <w:r w:rsidRPr="008952F5">
        <w:rPr>
          <w:rFonts w:ascii="Palatino Linotype" w:hAnsi="Palatino Linotype" w:cs="Arial"/>
          <w:color w:val="000000" w:themeColor="text1"/>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486BBBAA" w14:textId="77777777" w:rsidR="001273F2" w:rsidRPr="008952F5" w:rsidRDefault="001273F2" w:rsidP="001273F2">
      <w:pPr>
        <w:spacing w:after="120" w:line="360" w:lineRule="auto"/>
        <w:ind w:left="426" w:right="49"/>
        <w:contextualSpacing/>
        <w:jc w:val="both"/>
        <w:rPr>
          <w:rFonts w:ascii="Palatino Linotype" w:hAnsi="Palatino Linotype" w:cs="Arial"/>
          <w:color w:val="000000" w:themeColor="text1"/>
        </w:rPr>
      </w:pPr>
    </w:p>
    <w:p w14:paraId="680B3FF9" w14:textId="77777777" w:rsidR="001273F2" w:rsidRPr="008952F5" w:rsidRDefault="001273F2" w:rsidP="001273F2">
      <w:pPr>
        <w:numPr>
          <w:ilvl w:val="0"/>
          <w:numId w:val="19"/>
        </w:numPr>
        <w:spacing w:after="120" w:line="360" w:lineRule="auto"/>
        <w:ind w:left="567" w:right="49" w:hanging="501"/>
        <w:contextualSpacing/>
        <w:jc w:val="both"/>
        <w:rPr>
          <w:rFonts w:ascii="Palatino Linotype" w:hAnsi="Palatino Linotype" w:cs="Arial"/>
          <w:color w:val="000000" w:themeColor="text1"/>
        </w:rPr>
      </w:pPr>
      <w:r w:rsidRPr="008952F5">
        <w:rPr>
          <w:rFonts w:ascii="Palatino Linotype" w:hAnsi="Palatino Linotype" w:cs="Arial"/>
          <w:b/>
          <w:color w:val="000000" w:themeColor="text1"/>
          <w:u w:val="single"/>
          <w:lang w:val="es-ES"/>
        </w:rPr>
        <w:t>Otro tipo de información confidencial constituyen los secretos bancario, fiduciario, industrial, comercial, fiscal, bursátil y postal, cuya titularidad corresponda a particulares,</w:t>
      </w:r>
      <w:r w:rsidRPr="008952F5">
        <w:rPr>
          <w:rFonts w:ascii="Palatino Linotype" w:hAnsi="Palatino Linotype" w:cs="Arial"/>
          <w:color w:val="000000" w:themeColor="text1"/>
          <w:lang w:val="es-ES"/>
        </w:rPr>
        <w:t xml:space="preserve"> sujetos de derecho internacional o a sujetos obligados cuando no involucren el ejercicio de recursos públicos, así lo define la fracción XXI del artículo 3 de la Ley Estatal.</w:t>
      </w:r>
    </w:p>
    <w:p w14:paraId="12A21DC9" w14:textId="77777777" w:rsidR="001273F2" w:rsidRPr="008952F5" w:rsidRDefault="001273F2" w:rsidP="001273F2">
      <w:pPr>
        <w:spacing w:after="120" w:line="360" w:lineRule="auto"/>
        <w:ind w:left="426" w:right="49"/>
        <w:contextualSpacing/>
        <w:jc w:val="both"/>
        <w:rPr>
          <w:rFonts w:ascii="Palatino Linotype" w:hAnsi="Palatino Linotype" w:cs="Arial"/>
          <w:color w:val="000000" w:themeColor="text1"/>
        </w:rPr>
      </w:pPr>
    </w:p>
    <w:p w14:paraId="705D51D4" w14:textId="77777777" w:rsidR="001273F2" w:rsidRPr="008952F5" w:rsidRDefault="001273F2" w:rsidP="001273F2">
      <w:pPr>
        <w:spacing w:after="120" w:line="360" w:lineRule="auto"/>
        <w:ind w:left="426" w:right="49"/>
        <w:contextualSpacing/>
        <w:jc w:val="both"/>
        <w:rPr>
          <w:rFonts w:ascii="Palatino Linotype" w:hAnsi="Palatino Linotype" w:cs="Arial"/>
          <w:b/>
          <w:color w:val="000000" w:themeColor="text1"/>
        </w:rPr>
      </w:pPr>
      <w:r w:rsidRPr="008952F5">
        <w:rPr>
          <w:rFonts w:ascii="Palatino Linotype" w:hAnsi="Palatino Linotype" w:cs="Arial"/>
          <w:b/>
          <w:color w:val="000000" w:themeColor="text1"/>
        </w:rPr>
        <w:t>Condiciones especiales de la clasificación de la información como confidencial.</w:t>
      </w:r>
    </w:p>
    <w:p w14:paraId="4719197E" w14:textId="77777777" w:rsidR="001273F2" w:rsidRPr="008952F5" w:rsidRDefault="001273F2" w:rsidP="001273F2">
      <w:pPr>
        <w:spacing w:after="120" w:line="360" w:lineRule="auto"/>
        <w:ind w:left="426" w:right="49"/>
        <w:contextualSpacing/>
        <w:jc w:val="both"/>
        <w:rPr>
          <w:rFonts w:ascii="Palatino Linotype" w:hAnsi="Palatino Linotype" w:cs="Arial"/>
          <w:b/>
          <w:color w:val="000000" w:themeColor="text1"/>
        </w:rPr>
      </w:pPr>
    </w:p>
    <w:p w14:paraId="28F3CAC5" w14:textId="77777777" w:rsidR="001273F2" w:rsidRPr="008952F5" w:rsidRDefault="001273F2" w:rsidP="001273F2">
      <w:pPr>
        <w:numPr>
          <w:ilvl w:val="0"/>
          <w:numId w:val="19"/>
        </w:numPr>
        <w:spacing w:after="120" w:line="360" w:lineRule="auto"/>
        <w:ind w:left="567" w:right="49" w:hanging="501"/>
        <w:contextualSpacing/>
        <w:jc w:val="both"/>
        <w:rPr>
          <w:rFonts w:ascii="Palatino Linotype" w:hAnsi="Palatino Linotype" w:cs="Arial"/>
          <w:color w:val="000000" w:themeColor="text1"/>
        </w:rPr>
      </w:pPr>
      <w:r w:rsidRPr="008952F5">
        <w:rPr>
          <w:rFonts w:ascii="Palatino Linotype" w:hAnsi="Palatino Linotype" w:cs="Arial"/>
          <w:color w:val="000000" w:themeColor="text1"/>
        </w:rPr>
        <w:lastRenderedPageBreak/>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BB6B2CC" w14:textId="77777777" w:rsidR="001273F2" w:rsidRPr="008952F5" w:rsidRDefault="001273F2" w:rsidP="001273F2">
      <w:pPr>
        <w:spacing w:after="120" w:line="360" w:lineRule="auto"/>
        <w:ind w:left="426" w:right="49"/>
        <w:contextualSpacing/>
        <w:jc w:val="both"/>
        <w:rPr>
          <w:rFonts w:ascii="Palatino Linotype" w:hAnsi="Palatino Linotype" w:cs="Arial"/>
          <w:color w:val="000000" w:themeColor="text1"/>
        </w:rPr>
      </w:pPr>
    </w:p>
    <w:p w14:paraId="1AF5FDAD" w14:textId="77777777" w:rsidR="001273F2" w:rsidRPr="008952F5" w:rsidRDefault="001273F2" w:rsidP="001273F2">
      <w:pPr>
        <w:spacing w:after="120" w:line="360" w:lineRule="auto"/>
        <w:ind w:left="993" w:right="567"/>
        <w:contextualSpacing/>
        <w:jc w:val="both"/>
        <w:rPr>
          <w:rFonts w:ascii="Palatino Linotype" w:hAnsi="Palatino Linotype" w:cs="Arial"/>
          <w:bCs/>
          <w:i/>
          <w:color w:val="000000" w:themeColor="text1"/>
        </w:rPr>
      </w:pPr>
      <w:r w:rsidRPr="008952F5">
        <w:rPr>
          <w:rFonts w:ascii="Palatino Linotype" w:hAnsi="Palatino Linotype" w:cs="Arial"/>
          <w:bCs/>
          <w:i/>
          <w:color w:val="000000" w:themeColor="text1"/>
        </w:rPr>
        <w:t>I.</w:t>
      </w:r>
      <w:r w:rsidRPr="008952F5">
        <w:rPr>
          <w:rFonts w:ascii="Palatino Linotype" w:hAnsi="Palatino Linotype" w:cs="Arial"/>
          <w:i/>
          <w:color w:val="000000" w:themeColor="text1"/>
        </w:rPr>
        <w:t xml:space="preserve"> La información se encuentre en registros públicos o fuentes de acceso público;</w:t>
      </w:r>
    </w:p>
    <w:p w14:paraId="6A1186D9" w14:textId="77777777" w:rsidR="001273F2" w:rsidRPr="008952F5" w:rsidRDefault="001273F2" w:rsidP="001273F2">
      <w:pPr>
        <w:spacing w:after="120" w:line="360" w:lineRule="auto"/>
        <w:ind w:left="993" w:right="567"/>
        <w:contextualSpacing/>
        <w:jc w:val="both"/>
        <w:rPr>
          <w:rFonts w:ascii="Palatino Linotype" w:hAnsi="Palatino Linotype" w:cs="Arial"/>
          <w:bCs/>
          <w:i/>
          <w:color w:val="000000" w:themeColor="text1"/>
        </w:rPr>
      </w:pPr>
      <w:r w:rsidRPr="008952F5">
        <w:rPr>
          <w:rFonts w:ascii="Palatino Linotype" w:hAnsi="Palatino Linotype" w:cs="Arial"/>
          <w:bCs/>
          <w:i/>
          <w:color w:val="000000" w:themeColor="text1"/>
        </w:rPr>
        <w:t xml:space="preserve">II. </w:t>
      </w:r>
      <w:r w:rsidRPr="008952F5">
        <w:rPr>
          <w:rFonts w:ascii="Palatino Linotype" w:hAnsi="Palatino Linotype" w:cs="Arial"/>
          <w:i/>
          <w:color w:val="000000" w:themeColor="text1"/>
        </w:rPr>
        <w:t>Por Ley tenga el carácter de pública;</w:t>
      </w:r>
    </w:p>
    <w:p w14:paraId="3D6F2B18" w14:textId="77777777" w:rsidR="001273F2" w:rsidRPr="008952F5" w:rsidRDefault="001273F2" w:rsidP="001273F2">
      <w:pPr>
        <w:spacing w:after="120" w:line="360" w:lineRule="auto"/>
        <w:ind w:left="993" w:right="567"/>
        <w:contextualSpacing/>
        <w:jc w:val="both"/>
        <w:rPr>
          <w:rFonts w:ascii="Palatino Linotype" w:hAnsi="Palatino Linotype" w:cs="Arial"/>
          <w:i/>
          <w:color w:val="000000" w:themeColor="text1"/>
        </w:rPr>
      </w:pPr>
      <w:r w:rsidRPr="008952F5">
        <w:rPr>
          <w:rFonts w:ascii="Palatino Linotype" w:hAnsi="Palatino Linotype" w:cs="Arial"/>
          <w:bCs/>
          <w:i/>
          <w:color w:val="000000" w:themeColor="text1"/>
        </w:rPr>
        <w:t xml:space="preserve">III. </w:t>
      </w:r>
      <w:r w:rsidRPr="008952F5">
        <w:rPr>
          <w:rFonts w:ascii="Palatino Linotype" w:hAnsi="Palatino Linotype" w:cs="Arial"/>
          <w:i/>
          <w:color w:val="000000" w:themeColor="text1"/>
        </w:rPr>
        <w:t xml:space="preserve">Exista una orden judicial; </w:t>
      </w:r>
    </w:p>
    <w:p w14:paraId="6CD4FFA6" w14:textId="77777777" w:rsidR="001273F2" w:rsidRPr="008952F5" w:rsidRDefault="001273F2" w:rsidP="001273F2">
      <w:pPr>
        <w:spacing w:after="120" w:line="360" w:lineRule="auto"/>
        <w:ind w:left="993" w:right="567"/>
        <w:contextualSpacing/>
        <w:jc w:val="both"/>
        <w:rPr>
          <w:rFonts w:ascii="Palatino Linotype" w:hAnsi="Palatino Linotype" w:cs="Arial"/>
          <w:i/>
          <w:color w:val="000000" w:themeColor="text1"/>
        </w:rPr>
      </w:pPr>
      <w:r w:rsidRPr="008952F5">
        <w:rPr>
          <w:rFonts w:ascii="Palatino Linotype" w:hAnsi="Palatino Linotype" w:cs="Arial"/>
          <w:bCs/>
          <w:i/>
          <w:color w:val="000000" w:themeColor="text1"/>
        </w:rPr>
        <w:t xml:space="preserve">IV. </w:t>
      </w:r>
      <w:r w:rsidRPr="008952F5">
        <w:rPr>
          <w:rFonts w:ascii="Palatino Linotype" w:hAnsi="Palatino Linotype" w:cs="Arial"/>
          <w:i/>
          <w:color w:val="000000" w:themeColor="text1"/>
        </w:rPr>
        <w:t xml:space="preserve">Por razones de seguridad pública, o para proteger los derechos de terceros, se requiera su publicación; o </w:t>
      </w:r>
    </w:p>
    <w:p w14:paraId="42606B88" w14:textId="77777777" w:rsidR="001273F2" w:rsidRPr="008952F5" w:rsidRDefault="001273F2" w:rsidP="001273F2">
      <w:pPr>
        <w:spacing w:after="120" w:line="360" w:lineRule="auto"/>
        <w:ind w:left="993" w:right="567"/>
        <w:contextualSpacing/>
        <w:jc w:val="both"/>
        <w:rPr>
          <w:rFonts w:ascii="Palatino Linotype" w:hAnsi="Palatino Linotype" w:cs="Arial"/>
          <w:i/>
          <w:color w:val="000000" w:themeColor="text1"/>
        </w:rPr>
      </w:pPr>
      <w:r w:rsidRPr="008952F5">
        <w:rPr>
          <w:rFonts w:ascii="Palatino Linotype" w:hAnsi="Palatino Linotype" w:cs="Arial"/>
          <w:bCs/>
          <w:i/>
          <w:color w:val="000000" w:themeColor="text1"/>
        </w:rPr>
        <w:t xml:space="preserve">V. </w:t>
      </w:r>
      <w:r w:rsidRPr="008952F5">
        <w:rPr>
          <w:rFonts w:ascii="Palatino Linotype" w:hAnsi="Palatino Linotype" w:cs="Arial"/>
          <w:i/>
          <w:color w:val="000000" w:themeColor="text1"/>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80A0D5D" w14:textId="77777777" w:rsidR="001273F2" w:rsidRPr="008952F5" w:rsidRDefault="001273F2" w:rsidP="001273F2">
      <w:pPr>
        <w:spacing w:after="120" w:line="360" w:lineRule="auto"/>
        <w:ind w:left="426" w:right="49"/>
        <w:contextualSpacing/>
        <w:jc w:val="both"/>
        <w:rPr>
          <w:rFonts w:ascii="Palatino Linotype" w:hAnsi="Palatino Linotype" w:cs="Arial"/>
          <w:color w:val="000000" w:themeColor="text1"/>
        </w:rPr>
      </w:pPr>
    </w:p>
    <w:p w14:paraId="04AF4ACE" w14:textId="70BB7EF0" w:rsidR="001273F2" w:rsidRPr="008952F5" w:rsidRDefault="001273F2" w:rsidP="001273F2">
      <w:pPr>
        <w:numPr>
          <w:ilvl w:val="0"/>
          <w:numId w:val="19"/>
        </w:numPr>
        <w:spacing w:after="120" w:line="360" w:lineRule="auto"/>
        <w:ind w:left="567" w:right="49" w:hanging="501"/>
        <w:contextualSpacing/>
        <w:jc w:val="both"/>
        <w:rPr>
          <w:rFonts w:ascii="Palatino Linotype" w:hAnsi="Palatino Linotype" w:cs="Arial"/>
          <w:color w:val="000000" w:themeColor="text1"/>
        </w:rPr>
      </w:pPr>
      <w:r w:rsidRPr="008952F5">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3D58625" w14:textId="50E38F5A" w:rsidR="001273F2" w:rsidRPr="008952F5" w:rsidRDefault="001273F2" w:rsidP="001273F2">
      <w:pPr>
        <w:spacing w:after="120" w:line="360" w:lineRule="auto"/>
        <w:ind w:left="426" w:right="49"/>
        <w:contextualSpacing/>
        <w:jc w:val="both"/>
        <w:rPr>
          <w:rFonts w:ascii="Palatino Linotype" w:hAnsi="Palatino Linotype" w:cs="Arial"/>
          <w:color w:val="000000" w:themeColor="text1"/>
        </w:rPr>
      </w:pPr>
    </w:p>
    <w:p w14:paraId="418813F4" w14:textId="35366833" w:rsidR="001273F2" w:rsidRPr="008952F5" w:rsidRDefault="001273F2" w:rsidP="001273F2">
      <w:pPr>
        <w:numPr>
          <w:ilvl w:val="0"/>
          <w:numId w:val="19"/>
        </w:numPr>
        <w:spacing w:after="120" w:line="360" w:lineRule="auto"/>
        <w:ind w:left="567" w:right="49" w:hanging="501"/>
        <w:jc w:val="both"/>
        <w:rPr>
          <w:rFonts w:ascii="Palatino Linotype" w:eastAsia="MS Mincho" w:hAnsi="Palatino Linotype" w:cstheme="majorBidi"/>
        </w:rPr>
      </w:pPr>
      <w:r w:rsidRPr="008952F5">
        <w:rPr>
          <w:rFonts w:ascii="Palatino Linotype" w:hAnsi="Palatino Linotype" w:cs="Arial"/>
          <w:color w:val="000000" w:themeColor="text1"/>
        </w:rPr>
        <w:t xml:space="preserve">Pero si la información que se pretende clasificar como confidencial no se encuentra en los supuestos antes señalados y es posible, se deberá consultar al </w:t>
      </w:r>
      <w:r w:rsidRPr="008952F5">
        <w:rPr>
          <w:rFonts w:ascii="Palatino Linotype" w:hAnsi="Palatino Linotype" w:cs="Arial"/>
          <w:color w:val="000000" w:themeColor="text1"/>
        </w:rPr>
        <w:lastRenderedPageBreak/>
        <w:t>titular de los datos si permite o no el acceso. De no ser posible, la realización de la consulta, procede, fundando y motivando, la clasificación.</w:t>
      </w:r>
    </w:p>
    <w:p w14:paraId="7A5CE7F5" w14:textId="2562818E" w:rsidR="00AA4260" w:rsidRPr="008952F5" w:rsidRDefault="00AA4260" w:rsidP="00973AC7">
      <w:pPr>
        <w:pStyle w:val="Prrafodelista"/>
        <w:numPr>
          <w:ilvl w:val="0"/>
          <w:numId w:val="19"/>
        </w:numPr>
        <w:spacing w:before="240" w:after="240" w:line="360" w:lineRule="auto"/>
        <w:ind w:left="567" w:hanging="501"/>
        <w:jc w:val="both"/>
        <w:rPr>
          <w:rFonts w:ascii="Palatino Linotype" w:hAnsi="Palatino Linotype"/>
        </w:rPr>
      </w:pPr>
      <w:r w:rsidRPr="008952F5">
        <w:rPr>
          <w:rFonts w:ascii="Palatino Linotype" w:eastAsia="Times New Roman" w:hAnsi="Palatino Linotype" w:cs="Arial"/>
          <w:lang w:val="es-ES" w:eastAsia="es-MX"/>
        </w:rPr>
        <w:t xml:space="preserve">Por todo lo anteriormente expuesto y fundado, este </w:t>
      </w:r>
      <w:r w:rsidRPr="008952F5">
        <w:rPr>
          <w:rFonts w:ascii="Palatino Linotype" w:eastAsia="Times New Roman" w:hAnsi="Palatino Linotype" w:cs="Arial"/>
          <w:b/>
          <w:bCs/>
          <w:lang w:val="es-ES" w:eastAsia="es-MX"/>
        </w:rPr>
        <w:t>ÓRGANO GARANTE</w:t>
      </w:r>
      <w:r w:rsidRPr="008952F5">
        <w:rPr>
          <w:rFonts w:ascii="Palatino Linotype" w:eastAsia="Times New Roman" w:hAnsi="Palatino Linotype" w:cs="Arial"/>
          <w:lang w:val="es-ES" w:eastAsia="es-MX"/>
        </w:rPr>
        <w:t xml:space="preserve"> emite los siguientes:</w:t>
      </w:r>
    </w:p>
    <w:p w14:paraId="34070759" w14:textId="7728ECAE" w:rsidR="001861EC" w:rsidRPr="008952F5" w:rsidRDefault="00E9443D" w:rsidP="001861EC">
      <w:pPr>
        <w:pStyle w:val="Prrafodelista"/>
        <w:rPr>
          <w:rFonts w:ascii="Palatino Linotype" w:hAnsi="Palatino Linotype"/>
          <w:color w:val="000000" w:themeColor="text1"/>
        </w:rPr>
      </w:pPr>
      <w:r w:rsidRPr="008952F5">
        <w:rPr>
          <w:rFonts w:ascii="Palatino Linotype" w:hAnsi="Palatino Linotype"/>
          <w:noProof/>
          <w:color w:val="000000" w:themeColor="text1"/>
          <w:lang w:val="es-MX" w:eastAsia="es-MX"/>
        </w:rPr>
        <mc:AlternateContent>
          <mc:Choice Requires="wps">
            <w:drawing>
              <wp:anchor distT="0" distB="0" distL="114300" distR="114300" simplePos="0" relativeHeight="251683840" behindDoc="0" locked="0" layoutInCell="1" allowOverlap="1" wp14:anchorId="4C1921CE" wp14:editId="66299B50">
                <wp:simplePos x="0" y="0"/>
                <wp:positionH relativeFrom="column">
                  <wp:posOffset>375590</wp:posOffset>
                </wp:positionH>
                <wp:positionV relativeFrom="paragraph">
                  <wp:posOffset>157175</wp:posOffset>
                </wp:positionV>
                <wp:extent cx="5127955" cy="5347411"/>
                <wp:effectExtent l="38100" t="19050" r="73025" b="81915"/>
                <wp:wrapNone/>
                <wp:docPr id="35" name="Conector recto 35"/>
                <wp:cNvGraphicFramePr/>
                <a:graphic xmlns:a="http://schemas.openxmlformats.org/drawingml/2006/main">
                  <a:graphicData uri="http://schemas.microsoft.com/office/word/2010/wordprocessingShape">
                    <wps:wsp>
                      <wps:cNvCnPr/>
                      <wps:spPr>
                        <a:xfrm>
                          <a:off x="0" y="0"/>
                          <a:ext cx="5127955" cy="534741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AEBAD3" id="Conector recto 3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12.4pt" to="433.35pt,4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" strokecolor="black [3200]" strokeweight="2pt">
                <v:shadow on="t" color="black" opacity="24903f" origin=",.5" offset="0,.55556mm"/>
              </v:line>
            </w:pict>
          </mc:Fallback>
        </mc:AlternateContent>
      </w:r>
    </w:p>
    <w:p w14:paraId="25C3709D" w14:textId="6CC90746" w:rsidR="000A0181" w:rsidRPr="008952F5" w:rsidRDefault="000A0181" w:rsidP="001861EC">
      <w:pPr>
        <w:pStyle w:val="Prrafodelista"/>
        <w:rPr>
          <w:rFonts w:ascii="Palatino Linotype" w:hAnsi="Palatino Linotype"/>
          <w:color w:val="000000" w:themeColor="text1"/>
        </w:rPr>
      </w:pPr>
    </w:p>
    <w:p w14:paraId="5DF1F6D7" w14:textId="77777777" w:rsidR="000A0181" w:rsidRPr="008952F5" w:rsidRDefault="000A0181" w:rsidP="001861EC">
      <w:pPr>
        <w:pStyle w:val="Prrafodelista"/>
        <w:rPr>
          <w:rFonts w:ascii="Palatino Linotype" w:hAnsi="Palatino Linotype"/>
          <w:color w:val="000000" w:themeColor="text1"/>
        </w:rPr>
      </w:pPr>
    </w:p>
    <w:p w14:paraId="269774BE" w14:textId="77777777" w:rsidR="000A0181" w:rsidRPr="008952F5" w:rsidRDefault="000A0181" w:rsidP="001861EC">
      <w:pPr>
        <w:pStyle w:val="Prrafodelista"/>
        <w:rPr>
          <w:rFonts w:ascii="Palatino Linotype" w:hAnsi="Palatino Linotype"/>
          <w:color w:val="000000" w:themeColor="text1"/>
        </w:rPr>
      </w:pPr>
    </w:p>
    <w:p w14:paraId="1B666050" w14:textId="77777777" w:rsidR="000A0181" w:rsidRPr="008952F5" w:rsidRDefault="000A0181" w:rsidP="001861EC">
      <w:pPr>
        <w:pStyle w:val="Prrafodelista"/>
        <w:rPr>
          <w:rFonts w:ascii="Palatino Linotype" w:hAnsi="Palatino Linotype"/>
          <w:color w:val="000000" w:themeColor="text1"/>
        </w:rPr>
      </w:pPr>
    </w:p>
    <w:p w14:paraId="27AEE0D7" w14:textId="77777777" w:rsidR="00353748" w:rsidRPr="008952F5" w:rsidRDefault="00353748" w:rsidP="001861EC">
      <w:pPr>
        <w:pStyle w:val="Prrafodelista"/>
        <w:rPr>
          <w:rFonts w:ascii="Palatino Linotype" w:hAnsi="Palatino Linotype"/>
          <w:color w:val="000000" w:themeColor="text1"/>
        </w:rPr>
      </w:pPr>
    </w:p>
    <w:p w14:paraId="7AF463DB" w14:textId="77777777" w:rsidR="00353748" w:rsidRPr="008952F5" w:rsidRDefault="00353748" w:rsidP="001861EC">
      <w:pPr>
        <w:pStyle w:val="Prrafodelista"/>
        <w:rPr>
          <w:rFonts w:ascii="Palatino Linotype" w:hAnsi="Palatino Linotype"/>
          <w:color w:val="000000" w:themeColor="text1"/>
        </w:rPr>
      </w:pPr>
    </w:p>
    <w:p w14:paraId="0CA7BAE7" w14:textId="77777777" w:rsidR="00353748" w:rsidRPr="008952F5" w:rsidRDefault="00353748" w:rsidP="001861EC">
      <w:pPr>
        <w:pStyle w:val="Prrafodelista"/>
        <w:rPr>
          <w:rFonts w:ascii="Palatino Linotype" w:hAnsi="Palatino Linotype"/>
          <w:color w:val="000000" w:themeColor="text1"/>
        </w:rPr>
      </w:pPr>
    </w:p>
    <w:p w14:paraId="19B9EA97" w14:textId="77777777" w:rsidR="00353748" w:rsidRPr="008952F5" w:rsidRDefault="00353748" w:rsidP="001861EC">
      <w:pPr>
        <w:pStyle w:val="Prrafodelista"/>
        <w:rPr>
          <w:rFonts w:ascii="Palatino Linotype" w:hAnsi="Palatino Linotype"/>
          <w:color w:val="000000" w:themeColor="text1"/>
        </w:rPr>
      </w:pPr>
    </w:p>
    <w:p w14:paraId="0C695EF4" w14:textId="77777777" w:rsidR="00353748" w:rsidRPr="008952F5" w:rsidRDefault="00353748" w:rsidP="001861EC">
      <w:pPr>
        <w:pStyle w:val="Prrafodelista"/>
        <w:rPr>
          <w:rFonts w:ascii="Palatino Linotype" w:hAnsi="Palatino Linotype"/>
          <w:color w:val="000000" w:themeColor="text1"/>
        </w:rPr>
      </w:pPr>
    </w:p>
    <w:p w14:paraId="416C5DAE" w14:textId="77777777" w:rsidR="00353748" w:rsidRPr="008952F5" w:rsidRDefault="00353748" w:rsidP="001861EC">
      <w:pPr>
        <w:pStyle w:val="Prrafodelista"/>
        <w:rPr>
          <w:rFonts w:ascii="Palatino Linotype" w:hAnsi="Palatino Linotype"/>
          <w:color w:val="000000" w:themeColor="text1"/>
        </w:rPr>
      </w:pPr>
    </w:p>
    <w:p w14:paraId="05B78EE5" w14:textId="77777777" w:rsidR="00973AC7" w:rsidRPr="008952F5" w:rsidRDefault="00973AC7" w:rsidP="001861EC">
      <w:pPr>
        <w:pStyle w:val="Prrafodelista"/>
        <w:rPr>
          <w:rFonts w:ascii="Palatino Linotype" w:hAnsi="Palatino Linotype"/>
          <w:color w:val="000000" w:themeColor="text1"/>
        </w:rPr>
      </w:pPr>
    </w:p>
    <w:p w14:paraId="6DF19EB6" w14:textId="77777777" w:rsidR="00973AC7" w:rsidRPr="008952F5" w:rsidRDefault="00973AC7" w:rsidP="001861EC">
      <w:pPr>
        <w:pStyle w:val="Prrafodelista"/>
        <w:rPr>
          <w:rFonts w:ascii="Palatino Linotype" w:hAnsi="Palatino Linotype"/>
          <w:color w:val="000000" w:themeColor="text1"/>
        </w:rPr>
      </w:pPr>
    </w:p>
    <w:p w14:paraId="69629CCF" w14:textId="77777777" w:rsidR="00973AC7" w:rsidRPr="008952F5" w:rsidRDefault="00973AC7" w:rsidP="001861EC">
      <w:pPr>
        <w:pStyle w:val="Prrafodelista"/>
        <w:rPr>
          <w:rFonts w:ascii="Palatino Linotype" w:hAnsi="Palatino Linotype"/>
          <w:color w:val="000000" w:themeColor="text1"/>
        </w:rPr>
      </w:pPr>
    </w:p>
    <w:p w14:paraId="0726923C" w14:textId="77777777" w:rsidR="00973AC7" w:rsidRPr="008952F5" w:rsidRDefault="00973AC7" w:rsidP="001861EC">
      <w:pPr>
        <w:pStyle w:val="Prrafodelista"/>
        <w:rPr>
          <w:rFonts w:ascii="Palatino Linotype" w:hAnsi="Palatino Linotype"/>
          <w:color w:val="000000" w:themeColor="text1"/>
        </w:rPr>
      </w:pPr>
    </w:p>
    <w:p w14:paraId="6DC4C3E3" w14:textId="77777777" w:rsidR="00973AC7" w:rsidRPr="008952F5" w:rsidRDefault="00973AC7" w:rsidP="001861EC">
      <w:pPr>
        <w:pStyle w:val="Prrafodelista"/>
        <w:rPr>
          <w:rFonts w:ascii="Palatino Linotype" w:hAnsi="Palatino Linotype"/>
          <w:color w:val="000000" w:themeColor="text1"/>
        </w:rPr>
      </w:pPr>
    </w:p>
    <w:p w14:paraId="309BCF3B" w14:textId="77777777" w:rsidR="00973AC7" w:rsidRPr="008952F5" w:rsidRDefault="00973AC7" w:rsidP="001861EC">
      <w:pPr>
        <w:pStyle w:val="Prrafodelista"/>
        <w:rPr>
          <w:rFonts w:ascii="Palatino Linotype" w:hAnsi="Palatino Linotype"/>
          <w:color w:val="000000" w:themeColor="text1"/>
        </w:rPr>
      </w:pPr>
    </w:p>
    <w:p w14:paraId="6469D656" w14:textId="77777777" w:rsidR="00973AC7" w:rsidRPr="008952F5" w:rsidRDefault="00973AC7" w:rsidP="001861EC">
      <w:pPr>
        <w:pStyle w:val="Prrafodelista"/>
        <w:rPr>
          <w:rFonts w:ascii="Palatino Linotype" w:hAnsi="Palatino Linotype"/>
          <w:color w:val="000000" w:themeColor="text1"/>
        </w:rPr>
      </w:pPr>
    </w:p>
    <w:p w14:paraId="4B507B28" w14:textId="77777777" w:rsidR="00973AC7" w:rsidRPr="008952F5" w:rsidRDefault="00973AC7" w:rsidP="001861EC">
      <w:pPr>
        <w:pStyle w:val="Prrafodelista"/>
        <w:rPr>
          <w:rFonts w:ascii="Palatino Linotype" w:hAnsi="Palatino Linotype"/>
          <w:color w:val="000000" w:themeColor="text1"/>
        </w:rPr>
      </w:pPr>
    </w:p>
    <w:p w14:paraId="6991862B" w14:textId="77777777" w:rsidR="00973AC7" w:rsidRPr="008952F5" w:rsidRDefault="00973AC7" w:rsidP="001861EC">
      <w:pPr>
        <w:pStyle w:val="Prrafodelista"/>
        <w:rPr>
          <w:rFonts w:ascii="Palatino Linotype" w:hAnsi="Palatino Linotype"/>
          <w:color w:val="000000" w:themeColor="text1"/>
        </w:rPr>
      </w:pPr>
    </w:p>
    <w:p w14:paraId="0ED51B42" w14:textId="77777777" w:rsidR="00973AC7" w:rsidRPr="008952F5" w:rsidRDefault="00973AC7" w:rsidP="001861EC">
      <w:pPr>
        <w:pStyle w:val="Prrafodelista"/>
        <w:rPr>
          <w:rFonts w:ascii="Palatino Linotype" w:hAnsi="Palatino Linotype"/>
          <w:color w:val="000000" w:themeColor="text1"/>
        </w:rPr>
      </w:pPr>
    </w:p>
    <w:p w14:paraId="7552A809" w14:textId="77777777" w:rsidR="00353748" w:rsidRPr="008952F5" w:rsidRDefault="00353748" w:rsidP="001861EC">
      <w:pPr>
        <w:pStyle w:val="Prrafodelista"/>
        <w:rPr>
          <w:rFonts w:ascii="Palatino Linotype" w:hAnsi="Palatino Linotype"/>
          <w:color w:val="000000" w:themeColor="text1"/>
        </w:rPr>
      </w:pPr>
    </w:p>
    <w:p w14:paraId="7F055A93" w14:textId="77777777" w:rsidR="00353748" w:rsidRPr="008952F5" w:rsidRDefault="00353748" w:rsidP="001861EC">
      <w:pPr>
        <w:pStyle w:val="Prrafodelista"/>
        <w:rPr>
          <w:rFonts w:ascii="Palatino Linotype" w:hAnsi="Palatino Linotype"/>
          <w:color w:val="000000" w:themeColor="text1"/>
        </w:rPr>
      </w:pPr>
    </w:p>
    <w:p w14:paraId="0B70BC9B" w14:textId="77777777" w:rsidR="00353748" w:rsidRPr="008952F5" w:rsidRDefault="00353748" w:rsidP="001861EC">
      <w:pPr>
        <w:pStyle w:val="Prrafodelista"/>
        <w:rPr>
          <w:rFonts w:ascii="Palatino Linotype" w:hAnsi="Palatino Linotype"/>
          <w:color w:val="000000" w:themeColor="text1"/>
        </w:rPr>
      </w:pPr>
    </w:p>
    <w:p w14:paraId="18C7D92B" w14:textId="77777777" w:rsidR="009959DB" w:rsidRPr="008952F5" w:rsidRDefault="009959DB" w:rsidP="009959DB">
      <w:pPr>
        <w:pStyle w:val="Ttulo1"/>
        <w:spacing w:line="360" w:lineRule="auto"/>
        <w:jc w:val="center"/>
        <w:rPr>
          <w:b/>
          <w:color w:val="000000" w:themeColor="text1"/>
          <w:szCs w:val="24"/>
        </w:rPr>
      </w:pPr>
      <w:bookmarkStart w:id="152" w:name="_Toc516481749"/>
      <w:bookmarkStart w:id="153" w:name="_GoBack"/>
      <w:bookmarkEnd w:id="153"/>
      <w:r w:rsidRPr="008952F5">
        <w:rPr>
          <w:b/>
          <w:color w:val="000000" w:themeColor="text1"/>
          <w:szCs w:val="24"/>
        </w:rPr>
        <w:lastRenderedPageBreak/>
        <w:t>R E S O L U T I V O S</w:t>
      </w:r>
      <w:bookmarkEnd w:id="137"/>
      <w:bookmarkEnd w:id="138"/>
      <w:bookmarkEnd w:id="140"/>
      <w:bookmarkEnd w:id="141"/>
      <w:bookmarkEnd w:id="152"/>
    </w:p>
    <w:p w14:paraId="16AC2337" w14:textId="6A5E2848" w:rsidR="002E0B60" w:rsidRPr="008952F5" w:rsidRDefault="009959DB" w:rsidP="002E0B60">
      <w:pPr>
        <w:spacing w:before="240" w:after="360" w:line="360" w:lineRule="auto"/>
        <w:jc w:val="both"/>
        <w:rPr>
          <w:rFonts w:ascii="Palatino Linotype" w:eastAsia="Times New Roman" w:hAnsi="Palatino Linotype" w:cs="Times New Roman"/>
          <w:color w:val="000000" w:themeColor="text1"/>
        </w:rPr>
      </w:pPr>
      <w:r w:rsidRPr="008952F5">
        <w:rPr>
          <w:rFonts w:ascii="Palatino Linotype" w:eastAsia="MS Mincho" w:hAnsi="Palatino Linotype" w:cs="Times New Roman"/>
          <w:b/>
          <w:color w:val="000000" w:themeColor="text1"/>
        </w:rPr>
        <w:t>PRIMERO.</w:t>
      </w:r>
      <w:r w:rsidRPr="008952F5">
        <w:rPr>
          <w:rFonts w:ascii="Palatino Linotype" w:eastAsia="MS Gothic" w:hAnsi="Palatino Linotype" w:cs="Times New Roman"/>
          <w:b/>
          <w:color w:val="000000" w:themeColor="text1"/>
        </w:rPr>
        <w:t xml:space="preserve"> </w:t>
      </w:r>
      <w:r w:rsidR="00522D02" w:rsidRPr="008952F5">
        <w:rPr>
          <w:rFonts w:ascii="Palatino Linotype" w:eastAsia="Times New Roman" w:hAnsi="Palatino Linotype" w:cs="Arial"/>
          <w:color w:val="000000" w:themeColor="text1"/>
          <w:lang w:val="es-ES"/>
        </w:rPr>
        <w:t>Resultan</w:t>
      </w:r>
      <w:r w:rsidR="00695D81" w:rsidRPr="008952F5">
        <w:rPr>
          <w:rFonts w:ascii="Palatino Linotype" w:eastAsia="Times New Roman" w:hAnsi="Palatino Linotype" w:cs="Arial"/>
          <w:color w:val="000000" w:themeColor="text1"/>
          <w:lang w:val="es-ES"/>
        </w:rPr>
        <w:t xml:space="preserve"> fundadas las razones o motivos de</w:t>
      </w:r>
      <w:r w:rsidR="00F02F5A" w:rsidRPr="008952F5">
        <w:rPr>
          <w:rFonts w:ascii="Palatino Linotype" w:eastAsia="Times New Roman" w:hAnsi="Palatino Linotype" w:cs="Arial"/>
          <w:color w:val="000000" w:themeColor="text1"/>
          <w:lang w:val="es-ES"/>
        </w:rPr>
        <w:t xml:space="preserve"> inconformidad hechos valer en </w:t>
      </w:r>
      <w:r w:rsidR="00522D02" w:rsidRPr="008952F5">
        <w:rPr>
          <w:rFonts w:ascii="Palatino Linotype" w:eastAsia="Times New Roman" w:hAnsi="Palatino Linotype" w:cs="Arial"/>
          <w:color w:val="000000" w:themeColor="text1"/>
          <w:lang w:val="es-ES"/>
        </w:rPr>
        <w:t>e</w:t>
      </w:r>
      <w:r w:rsidR="00695D81" w:rsidRPr="008952F5">
        <w:rPr>
          <w:rFonts w:ascii="Palatino Linotype" w:eastAsia="Times New Roman" w:hAnsi="Palatino Linotype" w:cs="Arial"/>
          <w:color w:val="000000" w:themeColor="text1"/>
          <w:lang w:val="es-ES"/>
        </w:rPr>
        <w:t xml:space="preserve">l recurso de revisión </w:t>
      </w:r>
      <w:r w:rsidR="001C5A4A" w:rsidRPr="008952F5">
        <w:rPr>
          <w:rFonts w:ascii="Palatino Linotype" w:eastAsia="Times New Roman" w:hAnsi="Palatino Linotype" w:cs="Arial"/>
          <w:b/>
          <w:color w:val="000000" w:themeColor="text1"/>
          <w:lang w:val="es-ES"/>
        </w:rPr>
        <w:t>00888/INFOEM/IP/RR/2018</w:t>
      </w:r>
      <w:r w:rsidR="00695D81" w:rsidRPr="008952F5">
        <w:rPr>
          <w:rFonts w:ascii="Palatino Linotype" w:eastAsia="Times New Roman" w:hAnsi="Palatino Linotype" w:cs="Arial"/>
          <w:color w:val="000000" w:themeColor="text1"/>
          <w:lang w:val="es-ES"/>
        </w:rPr>
        <w:t xml:space="preserve">, en términos del considerando </w:t>
      </w:r>
      <w:r w:rsidR="00971774" w:rsidRPr="008952F5">
        <w:rPr>
          <w:rFonts w:ascii="Palatino Linotype" w:eastAsia="Times New Roman" w:hAnsi="Palatino Linotype" w:cs="Arial"/>
          <w:b/>
          <w:color w:val="000000" w:themeColor="text1"/>
          <w:lang w:val="es-ES"/>
        </w:rPr>
        <w:t>QUIN</w:t>
      </w:r>
      <w:r w:rsidR="0034737A" w:rsidRPr="008952F5">
        <w:rPr>
          <w:rFonts w:ascii="Palatino Linotype" w:eastAsia="Times New Roman" w:hAnsi="Palatino Linotype" w:cs="Arial"/>
          <w:b/>
          <w:color w:val="000000" w:themeColor="text1"/>
          <w:lang w:val="es-ES"/>
        </w:rPr>
        <w:t>TO</w:t>
      </w:r>
      <w:r w:rsidR="00964072" w:rsidRPr="008952F5">
        <w:rPr>
          <w:rFonts w:ascii="Palatino Linotype" w:eastAsia="Times New Roman" w:hAnsi="Palatino Linotype" w:cs="Arial"/>
          <w:b/>
          <w:color w:val="000000" w:themeColor="text1"/>
          <w:lang w:val="es-ES"/>
        </w:rPr>
        <w:t xml:space="preserve"> </w:t>
      </w:r>
      <w:r w:rsidR="00695D81" w:rsidRPr="008952F5">
        <w:rPr>
          <w:rFonts w:ascii="Palatino Linotype" w:eastAsia="Times New Roman" w:hAnsi="Palatino Linotype" w:cs="Arial"/>
          <w:color w:val="000000" w:themeColor="text1"/>
          <w:lang w:val="es-ES"/>
        </w:rPr>
        <w:t>de la presente resolución.</w:t>
      </w:r>
    </w:p>
    <w:p w14:paraId="3BD00F1F" w14:textId="136D246B" w:rsidR="00996088" w:rsidRPr="008952F5" w:rsidRDefault="00996088" w:rsidP="00996088">
      <w:pPr>
        <w:spacing w:before="240" w:after="240" w:line="360" w:lineRule="auto"/>
        <w:jc w:val="both"/>
        <w:rPr>
          <w:rFonts w:ascii="Palatino Linotype" w:eastAsia="Calibri" w:hAnsi="Palatino Linotype" w:cs="Arial"/>
          <w:b/>
          <w:color w:val="000000"/>
          <w:lang w:val="es-ES"/>
        </w:rPr>
      </w:pPr>
      <w:r w:rsidRPr="008952F5">
        <w:rPr>
          <w:rFonts w:ascii="Palatino Linotype" w:eastAsia="MS Mincho" w:hAnsi="Palatino Linotype" w:cs="Times New Roman"/>
          <w:b/>
          <w:color w:val="000000" w:themeColor="text1"/>
        </w:rPr>
        <w:t xml:space="preserve">SEGUNDO. </w:t>
      </w:r>
      <w:r w:rsidRPr="008952F5">
        <w:rPr>
          <w:rFonts w:ascii="Palatino Linotype" w:eastAsia="MS Mincho" w:hAnsi="Palatino Linotype" w:cs="Times New Roman"/>
          <w:color w:val="000000" w:themeColor="text1"/>
        </w:rPr>
        <w:t xml:space="preserve">Se </w:t>
      </w:r>
      <w:r w:rsidR="00CC6470" w:rsidRPr="008952F5">
        <w:rPr>
          <w:rFonts w:ascii="Palatino Linotype" w:eastAsia="MS Mincho" w:hAnsi="Palatino Linotype" w:cs="Times New Roman"/>
          <w:b/>
          <w:color w:val="000000" w:themeColor="text1"/>
        </w:rPr>
        <w:t>REVO</w:t>
      </w:r>
      <w:r w:rsidRPr="008952F5">
        <w:rPr>
          <w:rFonts w:ascii="Palatino Linotype" w:eastAsia="MS Mincho" w:hAnsi="Palatino Linotype" w:cs="Times New Roman"/>
          <w:b/>
          <w:color w:val="000000" w:themeColor="text1"/>
        </w:rPr>
        <w:t xml:space="preserve">CA </w:t>
      </w:r>
      <w:r w:rsidRPr="008952F5">
        <w:rPr>
          <w:rFonts w:ascii="Palatino Linotype" w:eastAsia="MS Mincho" w:hAnsi="Palatino Linotype" w:cs="Times New Roman"/>
          <w:color w:val="000000" w:themeColor="text1"/>
        </w:rPr>
        <w:t xml:space="preserve">la respuesta y se </w:t>
      </w:r>
      <w:r w:rsidRPr="008952F5">
        <w:rPr>
          <w:rFonts w:ascii="Palatino Linotype" w:eastAsia="MS Mincho" w:hAnsi="Palatino Linotype" w:cs="Times New Roman"/>
          <w:b/>
          <w:color w:val="000000" w:themeColor="text1"/>
        </w:rPr>
        <w:t>ORDENA</w:t>
      </w:r>
      <w:r w:rsidRPr="008952F5">
        <w:rPr>
          <w:rFonts w:ascii="Palatino Linotype" w:eastAsia="MS Mincho" w:hAnsi="Palatino Linotype" w:cs="Times New Roman"/>
          <w:color w:val="000000" w:themeColor="text1"/>
        </w:rPr>
        <w:t xml:space="preserve"> al </w:t>
      </w:r>
      <w:r w:rsidR="00ED4BA4" w:rsidRPr="008952F5">
        <w:rPr>
          <w:rFonts w:ascii="Palatino Linotype" w:hAnsi="Palatino Linotype"/>
          <w:b/>
          <w:bCs/>
          <w:color w:val="000000"/>
        </w:rPr>
        <w:t>Tribunal de Justicia Administrativa del Estado de México</w:t>
      </w:r>
      <w:r w:rsidRPr="008952F5">
        <w:rPr>
          <w:rFonts w:ascii="Palatino Linotype" w:eastAsia="MS Mincho" w:hAnsi="Palatino Linotype" w:cs="Times New Roman"/>
          <w:color w:val="000000" w:themeColor="text1"/>
        </w:rPr>
        <w:t xml:space="preserve"> realizar una búsqueda exhaustiva y razonable de la información y</w:t>
      </w:r>
      <w:r w:rsidR="001C403B" w:rsidRPr="008952F5">
        <w:rPr>
          <w:rFonts w:ascii="Palatino Linotype" w:eastAsia="MS Mincho" w:hAnsi="Palatino Linotype" w:cs="Times New Roman"/>
          <w:color w:val="000000" w:themeColor="text1"/>
        </w:rPr>
        <w:t xml:space="preserve"> haga</w:t>
      </w:r>
      <w:r w:rsidRPr="008952F5">
        <w:rPr>
          <w:rFonts w:ascii="Palatino Linotype" w:eastAsia="MS Mincho" w:hAnsi="Palatino Linotype" w:cs="Times New Roman"/>
          <w:color w:val="000000" w:themeColor="text1"/>
        </w:rPr>
        <w:t xml:space="preserve"> </w:t>
      </w:r>
      <w:r w:rsidR="001C403B" w:rsidRPr="008952F5">
        <w:rPr>
          <w:rFonts w:ascii="Palatino Linotype" w:hAnsi="Palatino Linotype" w:cs="Arial"/>
        </w:rPr>
        <w:t>entrega</w:t>
      </w:r>
      <w:r w:rsidRPr="008952F5">
        <w:rPr>
          <w:rFonts w:ascii="Palatino Linotype" w:hAnsi="Palatino Linotype" w:cs="Arial"/>
        </w:rPr>
        <w:t xml:space="preserve"> vía Sistema de Acceso a la Información Mexiquense (SAIMEX), </w:t>
      </w:r>
      <w:r w:rsidRPr="008952F5">
        <w:rPr>
          <w:rFonts w:ascii="Palatino Linotype" w:eastAsia="Times New Roman" w:hAnsi="Palatino Linotype" w:cs="Arial"/>
        </w:rPr>
        <w:t xml:space="preserve">en términos de los Considerandos </w:t>
      </w:r>
      <w:r w:rsidRPr="008952F5">
        <w:rPr>
          <w:rFonts w:ascii="Palatino Linotype" w:eastAsia="Times New Roman" w:hAnsi="Palatino Linotype" w:cs="Arial"/>
          <w:b/>
        </w:rPr>
        <w:t xml:space="preserve">QUINTO </w:t>
      </w:r>
      <w:r w:rsidRPr="008952F5">
        <w:rPr>
          <w:rFonts w:ascii="Palatino Linotype" w:eastAsia="Times New Roman" w:hAnsi="Palatino Linotype" w:cs="Arial"/>
        </w:rPr>
        <w:t xml:space="preserve">y </w:t>
      </w:r>
      <w:r w:rsidRPr="008952F5">
        <w:rPr>
          <w:rFonts w:ascii="Palatino Linotype" w:eastAsia="Times New Roman" w:hAnsi="Palatino Linotype" w:cs="Arial"/>
          <w:b/>
        </w:rPr>
        <w:t>SEXTO</w:t>
      </w:r>
      <w:r w:rsidRPr="008952F5">
        <w:rPr>
          <w:rFonts w:ascii="Palatino Linotype" w:eastAsia="Times New Roman" w:hAnsi="Palatino Linotype" w:cs="Arial"/>
        </w:rPr>
        <w:t xml:space="preserve"> de esta resolución de ser el caso en versión pública, </w:t>
      </w:r>
      <w:r w:rsidRPr="008952F5">
        <w:rPr>
          <w:rFonts w:ascii="Palatino Linotype" w:eastAsia="Times New Roman" w:hAnsi="Palatino Linotype" w:cs="Arial"/>
          <w:color w:val="222222"/>
          <w:lang w:val="es-ES" w:eastAsia="es-MX"/>
        </w:rPr>
        <w:t>el</w:t>
      </w:r>
      <w:r w:rsidRPr="008952F5">
        <w:rPr>
          <w:rFonts w:ascii="Palatino Linotype" w:eastAsia="Calibri" w:hAnsi="Palatino Linotype" w:cs="Arial"/>
          <w:color w:val="000000"/>
          <w:lang w:val="es-ES"/>
        </w:rPr>
        <w:t xml:space="preserve"> </w:t>
      </w:r>
      <w:r w:rsidR="00392648" w:rsidRPr="008952F5">
        <w:rPr>
          <w:rFonts w:ascii="Palatino Linotype" w:eastAsia="Calibri" w:hAnsi="Palatino Linotype" w:cs="Arial"/>
          <w:color w:val="000000"/>
          <w:lang w:val="es-ES"/>
        </w:rPr>
        <w:t xml:space="preserve">soporte documental en el cual conste o se pueda advertir la información </w:t>
      </w:r>
      <w:r w:rsidRPr="008952F5">
        <w:rPr>
          <w:rFonts w:ascii="Palatino Linotype" w:eastAsia="Calibri" w:hAnsi="Palatino Linotype" w:cs="Arial"/>
          <w:color w:val="000000"/>
          <w:lang w:val="es-ES"/>
        </w:rPr>
        <w:t>siguiente:</w:t>
      </w:r>
    </w:p>
    <w:p w14:paraId="3AFE06C9" w14:textId="4FAAD0DC" w:rsidR="00E9443D" w:rsidRPr="008952F5" w:rsidRDefault="00E9443D" w:rsidP="00417C07">
      <w:pPr>
        <w:pStyle w:val="m7465406065458690624gmail-msolistparagraph"/>
        <w:numPr>
          <w:ilvl w:val="0"/>
          <w:numId w:val="24"/>
        </w:numPr>
        <w:shd w:val="clear" w:color="auto" w:fill="FFFFFF"/>
        <w:spacing w:before="0" w:beforeAutospacing="0" w:after="0" w:afterAutospacing="0" w:line="360" w:lineRule="auto"/>
        <w:jc w:val="both"/>
        <w:rPr>
          <w:rFonts w:ascii="Palatino Linotype" w:hAnsi="Palatino Linotype"/>
          <w:b/>
          <w:bCs/>
          <w:color w:val="000000"/>
          <w:lang w:val="es-ES_tradnl"/>
        </w:rPr>
      </w:pPr>
      <w:r w:rsidRPr="008952F5">
        <w:rPr>
          <w:rFonts w:ascii="Palatino Linotype" w:hAnsi="Palatino Linotype"/>
          <w:b/>
          <w:bCs/>
          <w:color w:val="000000"/>
          <w:lang w:val="es-ES_tradnl"/>
        </w:rPr>
        <w:t>Juicios administrativos sustanciados en contra del Jefe de los Cuerpos de Guardias de Seguridad Industrial, Bancaria y Comercial del Valle Cuautitlán-Texcoco, del Valle de Toluca y Vigilancia Auxiliar y Urbana del Estado de México, de los años 2014 al 23 de febrero de 2018 que hayan causado estado;</w:t>
      </w:r>
    </w:p>
    <w:p w14:paraId="322DCE8B" w14:textId="77777777" w:rsidR="00CF5B09" w:rsidRPr="008952F5" w:rsidRDefault="00CF5B09" w:rsidP="00417C07">
      <w:pPr>
        <w:pStyle w:val="m7465406065458690624gmail-msolistparagraph"/>
        <w:shd w:val="clear" w:color="auto" w:fill="FFFFFF"/>
        <w:spacing w:before="0" w:beforeAutospacing="0" w:after="0" w:afterAutospacing="0" w:line="360" w:lineRule="auto"/>
        <w:ind w:left="1125"/>
        <w:jc w:val="both"/>
        <w:rPr>
          <w:rFonts w:ascii="Palatino Linotype" w:hAnsi="Palatino Linotype"/>
          <w:b/>
          <w:bCs/>
          <w:color w:val="000000"/>
          <w:lang w:val="es-ES_tradnl"/>
        </w:rPr>
      </w:pPr>
    </w:p>
    <w:p w14:paraId="3E571BC5" w14:textId="1B5E6413" w:rsidR="00E9443D" w:rsidRPr="008952F5" w:rsidRDefault="00E9443D" w:rsidP="00417C07">
      <w:pPr>
        <w:pStyle w:val="m7465406065458690624gmail-msolistparagraph"/>
        <w:numPr>
          <w:ilvl w:val="0"/>
          <w:numId w:val="24"/>
        </w:numPr>
        <w:shd w:val="clear" w:color="auto" w:fill="FFFFFF"/>
        <w:spacing w:before="0" w:beforeAutospacing="0" w:after="0" w:afterAutospacing="0" w:line="360" w:lineRule="auto"/>
        <w:jc w:val="both"/>
        <w:rPr>
          <w:rFonts w:ascii="Palatino Linotype" w:hAnsi="Palatino Linotype"/>
          <w:b/>
          <w:bCs/>
          <w:color w:val="000000"/>
          <w:lang w:val="es-ES_tradnl"/>
        </w:rPr>
      </w:pPr>
      <w:r w:rsidRPr="008952F5">
        <w:rPr>
          <w:rFonts w:ascii="Palatino Linotype" w:hAnsi="Palatino Linotype"/>
          <w:b/>
          <w:bCs/>
          <w:color w:val="000000"/>
          <w:lang w:val="es-ES_tradnl"/>
        </w:rPr>
        <w:t>Recu</w:t>
      </w:r>
      <w:r w:rsidR="00C64C8B" w:rsidRPr="008952F5">
        <w:rPr>
          <w:rFonts w:ascii="Palatino Linotype" w:hAnsi="Palatino Linotype"/>
          <w:b/>
          <w:bCs/>
          <w:color w:val="000000"/>
          <w:lang w:val="es-ES_tradnl"/>
        </w:rPr>
        <w:t>rsos de revisión interpuestos en contra de</w:t>
      </w:r>
      <w:r w:rsidRPr="008952F5">
        <w:rPr>
          <w:rFonts w:ascii="Palatino Linotype" w:hAnsi="Palatino Linotype"/>
          <w:b/>
          <w:bCs/>
          <w:color w:val="000000"/>
          <w:lang w:val="es-ES_tradnl"/>
        </w:rPr>
        <w:t xml:space="preserve"> la</w:t>
      </w:r>
      <w:r w:rsidR="000876DA" w:rsidRPr="008952F5">
        <w:rPr>
          <w:rFonts w:ascii="Palatino Linotype" w:hAnsi="Palatino Linotype"/>
          <w:b/>
          <w:bCs/>
          <w:color w:val="000000"/>
          <w:lang w:val="es-ES_tradnl"/>
        </w:rPr>
        <w:t>s sentencias emitidas por la</w:t>
      </w:r>
      <w:r w:rsidRPr="008952F5">
        <w:rPr>
          <w:rFonts w:ascii="Palatino Linotype" w:hAnsi="Palatino Linotype"/>
          <w:b/>
          <w:bCs/>
          <w:color w:val="000000"/>
          <w:lang w:val="es-ES_tradnl"/>
        </w:rPr>
        <w:t xml:space="preserve"> Tercera Sala Regional </w:t>
      </w:r>
      <w:r w:rsidR="000876DA" w:rsidRPr="008952F5">
        <w:rPr>
          <w:rFonts w:ascii="Palatino Linotype" w:hAnsi="Palatino Linotype"/>
          <w:b/>
          <w:bCs/>
          <w:color w:val="000000"/>
          <w:lang w:val="es-ES_tradnl"/>
        </w:rPr>
        <w:t>respecto</w:t>
      </w:r>
      <w:r w:rsidRPr="008952F5">
        <w:rPr>
          <w:rFonts w:ascii="Palatino Linotype" w:hAnsi="Palatino Linotype"/>
          <w:b/>
          <w:bCs/>
          <w:color w:val="000000"/>
          <w:lang w:val="es-ES_tradnl"/>
        </w:rPr>
        <w:t xml:space="preserve"> de los juicios administrativos s</w:t>
      </w:r>
      <w:r w:rsidR="00D057E0" w:rsidRPr="008952F5">
        <w:rPr>
          <w:rFonts w:ascii="Palatino Linotype" w:hAnsi="Palatino Linotype"/>
          <w:b/>
          <w:bCs/>
          <w:color w:val="000000"/>
          <w:lang w:val="es-ES_tradnl"/>
        </w:rPr>
        <w:t>eñalados en el inciso  anterior que hayan causado estado;</w:t>
      </w:r>
    </w:p>
    <w:p w14:paraId="26C07B84" w14:textId="77777777" w:rsidR="00E9443D" w:rsidRPr="008952F5" w:rsidRDefault="00E9443D" w:rsidP="00417C07">
      <w:pPr>
        <w:pStyle w:val="m7465406065458690624gmail-msolistparagraph"/>
        <w:shd w:val="clear" w:color="auto" w:fill="FFFFFF"/>
        <w:spacing w:before="0" w:beforeAutospacing="0" w:after="0" w:afterAutospacing="0" w:line="360" w:lineRule="auto"/>
        <w:ind w:left="1125"/>
        <w:jc w:val="both"/>
        <w:rPr>
          <w:rFonts w:ascii="Cambria" w:hAnsi="Cambria"/>
          <w:color w:val="222222"/>
        </w:rPr>
      </w:pPr>
    </w:p>
    <w:p w14:paraId="7883BC98" w14:textId="7022791F" w:rsidR="00E9443D" w:rsidRPr="008952F5" w:rsidRDefault="00D057E0" w:rsidP="008952F5">
      <w:pPr>
        <w:pStyle w:val="m7465406065458690624gmail-msolistparagraph"/>
        <w:numPr>
          <w:ilvl w:val="0"/>
          <w:numId w:val="24"/>
        </w:numPr>
        <w:shd w:val="clear" w:color="auto" w:fill="FFFFFF"/>
        <w:spacing w:before="0" w:beforeAutospacing="0" w:after="160" w:afterAutospacing="0" w:line="360" w:lineRule="auto"/>
        <w:jc w:val="both"/>
        <w:rPr>
          <w:rFonts w:ascii="Palatino Linotype" w:hAnsi="Palatino Linotype"/>
          <w:b/>
          <w:bCs/>
          <w:color w:val="000000"/>
          <w:lang w:val="es-ES_tradnl"/>
        </w:rPr>
      </w:pPr>
      <w:r w:rsidRPr="008952F5">
        <w:rPr>
          <w:rFonts w:ascii="Palatino Linotype" w:hAnsi="Palatino Linotype"/>
          <w:b/>
          <w:bCs/>
          <w:color w:val="000000"/>
          <w:lang w:val="es-ES_tradnl"/>
        </w:rPr>
        <w:t xml:space="preserve">Estadísticas de las </w:t>
      </w:r>
      <w:r w:rsidR="000876DA" w:rsidRPr="008952F5">
        <w:rPr>
          <w:rFonts w:ascii="Palatino Linotype" w:hAnsi="Palatino Linotype"/>
          <w:b/>
          <w:bCs/>
          <w:color w:val="000000"/>
          <w:lang w:val="es-ES_tradnl"/>
        </w:rPr>
        <w:t>sentencias o resoluciones</w:t>
      </w:r>
      <w:r w:rsidR="00E9443D" w:rsidRPr="008952F5">
        <w:rPr>
          <w:rFonts w:ascii="Palatino Linotype" w:hAnsi="Palatino Linotype"/>
          <w:b/>
          <w:bCs/>
          <w:color w:val="000000"/>
          <w:lang w:val="es-ES_tradnl"/>
        </w:rPr>
        <w:t xml:space="preserve"> se han cumplido o archivado;</w:t>
      </w:r>
    </w:p>
    <w:p w14:paraId="49EBC758" w14:textId="570BD840" w:rsidR="00E9443D" w:rsidRPr="008952F5" w:rsidRDefault="00D057E0" w:rsidP="00417C07">
      <w:pPr>
        <w:pStyle w:val="m7465406065458690624gmail-msolistparagraph"/>
        <w:numPr>
          <w:ilvl w:val="0"/>
          <w:numId w:val="24"/>
        </w:numPr>
        <w:shd w:val="clear" w:color="auto" w:fill="FFFFFF"/>
        <w:spacing w:before="0" w:beforeAutospacing="0" w:after="160" w:afterAutospacing="0" w:line="360" w:lineRule="auto"/>
        <w:jc w:val="both"/>
        <w:rPr>
          <w:rFonts w:ascii="Palatino Linotype" w:hAnsi="Palatino Linotype"/>
          <w:b/>
          <w:bCs/>
          <w:color w:val="000000"/>
          <w:lang w:val="es-ES_tradnl"/>
        </w:rPr>
      </w:pPr>
      <w:r w:rsidRPr="008952F5">
        <w:rPr>
          <w:rFonts w:ascii="Palatino Linotype" w:hAnsi="Palatino Linotype"/>
          <w:b/>
          <w:bCs/>
          <w:color w:val="000000"/>
          <w:lang w:val="es-ES_tradnl"/>
        </w:rPr>
        <w:lastRenderedPageBreak/>
        <w:t>Estadísticas de los que</w:t>
      </w:r>
      <w:r w:rsidR="00E9443D" w:rsidRPr="008952F5">
        <w:rPr>
          <w:rFonts w:ascii="Palatino Linotype" w:hAnsi="Palatino Linotype"/>
          <w:b/>
          <w:bCs/>
          <w:color w:val="000000"/>
          <w:lang w:val="es-ES_tradnl"/>
        </w:rPr>
        <w:t xml:space="preserve"> se encuentran en etapa de ejecución;</w:t>
      </w:r>
    </w:p>
    <w:p w14:paraId="3B881380" w14:textId="78663649" w:rsidR="000876DA" w:rsidRPr="008952F5" w:rsidRDefault="000876DA" w:rsidP="00144C11">
      <w:pPr>
        <w:pStyle w:val="m7465406065458690624gmail-msolistparagraph"/>
        <w:numPr>
          <w:ilvl w:val="0"/>
          <w:numId w:val="24"/>
        </w:numPr>
        <w:shd w:val="clear" w:color="auto" w:fill="FFFFFF"/>
        <w:spacing w:before="0" w:beforeAutospacing="0" w:after="160" w:afterAutospacing="0" w:line="360" w:lineRule="auto"/>
        <w:jc w:val="both"/>
        <w:rPr>
          <w:rFonts w:ascii="Palatino Linotype" w:hAnsi="Palatino Linotype"/>
          <w:b/>
          <w:bCs/>
          <w:color w:val="000000"/>
          <w:lang w:val="es-ES_tradnl"/>
        </w:rPr>
      </w:pPr>
      <w:r w:rsidRPr="008952F5">
        <w:rPr>
          <w:rFonts w:ascii="Palatino Linotype" w:hAnsi="Palatino Linotype"/>
          <w:b/>
          <w:bCs/>
          <w:color w:val="000000"/>
          <w:lang w:val="es-ES_tradnl"/>
        </w:rPr>
        <w:t>En cuántos y cuá</w:t>
      </w:r>
      <w:r w:rsidR="00E9443D" w:rsidRPr="008952F5">
        <w:rPr>
          <w:rFonts w:ascii="Palatino Linotype" w:hAnsi="Palatino Linotype"/>
          <w:b/>
          <w:bCs/>
          <w:color w:val="000000"/>
          <w:lang w:val="es-ES_tradnl"/>
        </w:rPr>
        <w:t>les expedientes se ha interpuesto amparo promovidos en con</w:t>
      </w:r>
      <w:r w:rsidR="00D057E0" w:rsidRPr="008952F5">
        <w:rPr>
          <w:rFonts w:ascii="Palatino Linotype" w:hAnsi="Palatino Linotype"/>
          <w:b/>
          <w:bCs/>
          <w:color w:val="000000"/>
          <w:lang w:val="es-ES_tradnl"/>
        </w:rPr>
        <w:t>tra de la tercera sala regional, que hayan causado estado.</w:t>
      </w:r>
    </w:p>
    <w:p w14:paraId="5BAC9A41" w14:textId="77777777" w:rsidR="001C403B" w:rsidRPr="008952F5" w:rsidRDefault="001C403B" w:rsidP="001C403B">
      <w:pPr>
        <w:spacing w:before="240" w:after="360" w:line="360" w:lineRule="auto"/>
        <w:jc w:val="both"/>
        <w:rPr>
          <w:rFonts w:ascii="Palatino Linotype" w:eastAsia="Calibri" w:hAnsi="Palatino Linotype" w:cs="Arial"/>
        </w:rPr>
      </w:pPr>
      <w:r w:rsidRPr="008952F5">
        <w:rPr>
          <w:rFonts w:ascii="Palatino Linotype" w:eastAsia="Calibri" w:hAnsi="Palatino Linotype" w:cs="Arial"/>
        </w:rPr>
        <w:t>Para efectos del párrafo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043D880F" w14:textId="3B43A8F8" w:rsidR="00D057E0" w:rsidRPr="008952F5" w:rsidRDefault="00D057E0" w:rsidP="009959DB">
      <w:pPr>
        <w:spacing w:before="240" w:after="360" w:line="360" w:lineRule="auto"/>
        <w:jc w:val="both"/>
        <w:rPr>
          <w:rFonts w:ascii="Palatino Linotype" w:eastAsia="MS Mincho" w:hAnsi="Palatino Linotype" w:cs="Times New Roman"/>
          <w:color w:val="000000" w:themeColor="text1"/>
        </w:rPr>
      </w:pPr>
      <w:r w:rsidRPr="008952F5">
        <w:rPr>
          <w:rFonts w:ascii="Palatino Linotype" w:eastAsia="MS Mincho" w:hAnsi="Palatino Linotype" w:cs="Times New Roman"/>
          <w:color w:val="000000" w:themeColor="text1"/>
        </w:rPr>
        <w:t xml:space="preserve">En el caso de que las sentencias que se hayan cumplido o que se encuentren en etapa de ejecución, de ser el caso que no se cuente con esta información porque ninguna resolución se encuentre en este supuesto, deberá señalar las causas que motivaron tal circunstancia. </w:t>
      </w:r>
    </w:p>
    <w:p w14:paraId="1A01A4C9" w14:textId="1EA45E35" w:rsidR="009959DB" w:rsidRPr="008952F5" w:rsidRDefault="009959DB" w:rsidP="009959DB">
      <w:pPr>
        <w:spacing w:before="240" w:after="360" w:line="360" w:lineRule="auto"/>
        <w:jc w:val="both"/>
        <w:rPr>
          <w:rFonts w:ascii="Palatino Linotype" w:eastAsia="MS Mincho" w:hAnsi="Palatino Linotype" w:cs="Times New Roman"/>
          <w:color w:val="000000" w:themeColor="text1"/>
        </w:rPr>
      </w:pPr>
      <w:r w:rsidRPr="008952F5">
        <w:rPr>
          <w:rFonts w:ascii="Palatino Linotype" w:eastAsia="MS Mincho" w:hAnsi="Palatino Linotype" w:cs="Times New Roman"/>
          <w:b/>
          <w:color w:val="000000" w:themeColor="text1"/>
        </w:rPr>
        <w:t>TERCERO</w:t>
      </w:r>
      <w:r w:rsidRPr="008952F5">
        <w:rPr>
          <w:rFonts w:ascii="Palatino Linotype" w:eastAsia="MS Mincho" w:hAnsi="Palatino Linotype" w:cs="Times New Roman"/>
          <w:color w:val="000000" w:themeColor="text1"/>
        </w:rPr>
        <w:t xml:space="preserve">. </w:t>
      </w:r>
      <w:r w:rsidR="00695D81" w:rsidRPr="008952F5">
        <w:rPr>
          <w:rFonts w:ascii="Palatino Linotype" w:eastAsia="Palatino Linotype" w:hAnsi="Palatino Linotype" w:cs="Palatino Linotype"/>
          <w:b/>
          <w:color w:val="000000" w:themeColor="text1"/>
        </w:rPr>
        <w:t xml:space="preserve">Notifíquese </w:t>
      </w:r>
      <w:r w:rsidR="00695D81" w:rsidRPr="008952F5">
        <w:rPr>
          <w:rFonts w:ascii="Palatino Linotype" w:eastAsia="Palatino Linotype" w:hAnsi="Palatino Linotype" w:cs="Palatino Linotype"/>
          <w:color w:val="000000" w:themeColor="text1"/>
        </w:rPr>
        <w:t xml:space="preserve">al Titular de la Unidad de Transparencia del </w:t>
      </w:r>
      <w:r w:rsidR="00695D81" w:rsidRPr="008952F5">
        <w:rPr>
          <w:rFonts w:ascii="Palatino Linotype" w:eastAsia="Palatino Linotype" w:hAnsi="Palatino Linotype" w:cs="Palatino Linotype"/>
          <w:b/>
          <w:color w:val="000000" w:themeColor="text1"/>
        </w:rPr>
        <w:t>SUJETO OBLIGADO</w:t>
      </w:r>
      <w:r w:rsidR="00695D81" w:rsidRPr="008952F5">
        <w:rPr>
          <w:rFonts w:ascii="Palatino Linotype" w:eastAsia="Palatino Linotype" w:hAnsi="Palatino Linotype" w:cs="Palatino Linotype"/>
          <w:color w:val="000000" w:themeColor="text1"/>
        </w:rPr>
        <w:t xml:space="preserve">, para que conforme a los artículos 186 último párrafo, 189 párrafo segundo y 199 de la Ley de Transparencia y Acceso a la Información Pública del Estado de México y Municipios, </w:t>
      </w:r>
      <w:r w:rsidR="00695D81" w:rsidRPr="008952F5">
        <w:rPr>
          <w:rFonts w:ascii="Palatino Linotype" w:hAnsi="Palatino Linotype"/>
          <w:color w:val="000000" w:themeColor="text1"/>
          <w:shd w:val="clear" w:color="auto" w:fill="FFFFFF"/>
        </w:rPr>
        <w:t>vigente, dé cumplimiento a lo ordenado dentro del plazo de diez días hábiles, debiendo rendir a este Instituto el informe de cumplimiento de la resolución en un plazo de tres días hábiles posteriores</w:t>
      </w:r>
      <w:r w:rsidRPr="008952F5">
        <w:rPr>
          <w:rFonts w:ascii="Palatino Linotype" w:eastAsia="MS Mincho" w:hAnsi="Palatino Linotype" w:cs="Times New Roman"/>
          <w:color w:val="000000" w:themeColor="text1"/>
        </w:rPr>
        <w:t>.</w:t>
      </w:r>
    </w:p>
    <w:p w14:paraId="4C1B7422" w14:textId="45ECA608" w:rsidR="009959DB" w:rsidRPr="008952F5" w:rsidRDefault="009959DB" w:rsidP="009959DB">
      <w:pPr>
        <w:spacing w:before="240" w:after="360" w:line="360" w:lineRule="auto"/>
        <w:jc w:val="both"/>
        <w:rPr>
          <w:rFonts w:ascii="Palatino Linotype" w:eastAsia="MS Mincho" w:hAnsi="Palatino Linotype" w:cs="Times New Roman"/>
          <w:color w:val="000000" w:themeColor="text1"/>
        </w:rPr>
      </w:pPr>
      <w:r w:rsidRPr="008952F5">
        <w:rPr>
          <w:rFonts w:ascii="Palatino Linotype" w:eastAsia="MS Mincho" w:hAnsi="Palatino Linotype" w:cs="Times New Roman"/>
          <w:b/>
          <w:color w:val="000000" w:themeColor="text1"/>
        </w:rPr>
        <w:t xml:space="preserve">CUARTO. </w:t>
      </w:r>
      <w:r w:rsidR="00695D81" w:rsidRPr="008952F5">
        <w:rPr>
          <w:rFonts w:ascii="Palatino Linotype" w:eastAsia="Times New Roman" w:hAnsi="Palatino Linotype"/>
          <w:bCs/>
          <w:color w:val="222222"/>
        </w:rPr>
        <w:t>Notifíquese a</w:t>
      </w:r>
      <w:r w:rsidR="00695D81" w:rsidRPr="008952F5">
        <w:rPr>
          <w:rFonts w:ascii="Palatino Linotype" w:hAnsi="Palatino Linotype"/>
          <w:b/>
        </w:rPr>
        <w:t xml:space="preserve"> </w:t>
      </w:r>
      <w:r w:rsidR="003C0389" w:rsidRPr="003C0389">
        <w:rPr>
          <w:rFonts w:ascii="Palatino Linotype" w:hAnsi="Palatino Linotype"/>
          <w:b/>
          <w:highlight w:val="black"/>
        </w:rPr>
        <w:t>---------------------------------</w:t>
      </w:r>
      <w:r w:rsidR="003C0389">
        <w:rPr>
          <w:rFonts w:ascii="Palatino Linotype" w:hAnsi="Palatino Linotype"/>
          <w:b/>
        </w:rPr>
        <w:t xml:space="preserve"> </w:t>
      </w:r>
      <w:r w:rsidR="00695D81" w:rsidRPr="008952F5">
        <w:rPr>
          <w:rFonts w:ascii="Palatino Linotype" w:hAnsi="Palatino Linotype"/>
        </w:rPr>
        <w:t>la presente resolución</w:t>
      </w:r>
      <w:r w:rsidR="00501D5C" w:rsidRPr="008952F5">
        <w:rPr>
          <w:rFonts w:ascii="Palatino Linotype" w:eastAsia="MS Mincho" w:hAnsi="Palatino Linotype"/>
        </w:rPr>
        <w:t>, así como el informe justificado.</w:t>
      </w:r>
    </w:p>
    <w:tbl>
      <w:tblPr>
        <w:tblW w:w="9073" w:type="dxa"/>
        <w:tblInd w:w="-142" w:type="dxa"/>
        <w:tblLook w:val="04A0" w:firstRow="1" w:lastRow="0" w:firstColumn="1" w:lastColumn="0" w:noHBand="0" w:noVBand="1"/>
      </w:tblPr>
      <w:tblGrid>
        <w:gridCol w:w="4253"/>
        <w:gridCol w:w="4820"/>
      </w:tblGrid>
      <w:tr w:rsidR="009959DB" w:rsidRPr="008952F5" w14:paraId="03EB0F00" w14:textId="77777777" w:rsidTr="008E580D">
        <w:trPr>
          <w:trHeight w:val="1807"/>
        </w:trPr>
        <w:tc>
          <w:tcPr>
            <w:tcW w:w="9073" w:type="dxa"/>
            <w:gridSpan w:val="2"/>
            <w:vAlign w:val="center"/>
          </w:tcPr>
          <w:p w14:paraId="5221335C" w14:textId="7D6DB749" w:rsidR="008952F5" w:rsidRDefault="009959DB" w:rsidP="008E580D">
            <w:pPr>
              <w:pStyle w:val="Prrafodelista"/>
              <w:spacing w:line="360" w:lineRule="auto"/>
              <w:ind w:left="0"/>
              <w:jc w:val="both"/>
              <w:rPr>
                <w:rFonts w:ascii="Palatino Linotype" w:eastAsia="MS Mincho" w:hAnsi="Palatino Linotype" w:cs="Times New Roman"/>
                <w:color w:val="000000" w:themeColor="text1"/>
              </w:rPr>
            </w:pPr>
            <w:r w:rsidRPr="008952F5">
              <w:rPr>
                <w:rFonts w:ascii="Palatino Linotype" w:eastAsia="MS Mincho" w:hAnsi="Palatino Linotype" w:cs="Times New Roman"/>
                <w:b/>
                <w:color w:val="000000" w:themeColor="text1"/>
              </w:rPr>
              <w:lastRenderedPageBreak/>
              <w:t xml:space="preserve">QUINTO. </w:t>
            </w:r>
            <w:r w:rsidR="00695D81" w:rsidRPr="008952F5">
              <w:rPr>
                <w:rFonts w:ascii="Palatino Linotype" w:eastAsia="Times New Roman" w:hAnsi="Palatino Linotype" w:cs="Arial"/>
                <w:color w:val="222222"/>
                <w:lang w:eastAsia="es-MX"/>
              </w:rPr>
              <w:t xml:space="preserve">Se hace del conocimiento de </w:t>
            </w:r>
            <w:r w:rsidR="003C0389">
              <w:rPr>
                <w:rFonts w:ascii="Palatino Linotype" w:eastAsia="Times New Roman" w:hAnsi="Palatino Linotype" w:cs="Arial"/>
                <w:color w:val="222222"/>
                <w:lang w:eastAsia="es-MX"/>
              </w:rPr>
              <w:t xml:space="preserve"> </w:t>
            </w:r>
            <w:r w:rsidR="003C0389" w:rsidRPr="003C0389">
              <w:rPr>
                <w:rFonts w:ascii="Palatino Linotype" w:eastAsia="Times New Roman" w:hAnsi="Palatino Linotype" w:cs="Arial"/>
                <w:color w:val="222222"/>
                <w:highlight w:val="black"/>
                <w:lang w:eastAsia="es-MX"/>
              </w:rPr>
              <w:t>---------------------------------</w:t>
            </w:r>
            <w:r w:rsidR="003C0389">
              <w:rPr>
                <w:rFonts w:ascii="Palatino Linotype" w:eastAsia="Times New Roman" w:hAnsi="Palatino Linotype" w:cs="Arial"/>
                <w:color w:val="222222"/>
                <w:lang w:eastAsia="es-MX"/>
              </w:rPr>
              <w:t xml:space="preserve"> </w:t>
            </w:r>
            <w:r w:rsidR="00695D81" w:rsidRPr="008952F5">
              <w:rPr>
                <w:rFonts w:ascii="Palatino Linotype" w:eastAsia="Times New Roman" w:hAnsi="Palatino Linotype" w:cs="Arial"/>
                <w:color w:val="222222"/>
                <w:lang w:val="es-MX" w:eastAsia="es-MX"/>
              </w:rPr>
              <w:t xml:space="preserve">que </w:t>
            </w:r>
            <w:r w:rsidR="00695D81" w:rsidRPr="008952F5">
              <w:rPr>
                <w:rFonts w:ascii="Palatino Linotype" w:eastAsia="Times New Roman" w:hAnsi="Palatino Linotype" w:cs="Arial"/>
                <w:color w:val="222222"/>
                <w:lang w:eastAsia="es-MX"/>
              </w:rPr>
              <w:t>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Pr="008952F5">
              <w:rPr>
                <w:rFonts w:ascii="Palatino Linotype" w:eastAsia="MS Mincho" w:hAnsi="Palatino Linotype" w:cs="Times New Roman"/>
                <w:color w:val="000000" w:themeColor="text1"/>
              </w:rPr>
              <w:t>.</w:t>
            </w:r>
          </w:p>
          <w:p w14:paraId="16C5F23E" w14:textId="77777777" w:rsidR="008952F5" w:rsidRDefault="008952F5" w:rsidP="008E580D">
            <w:pPr>
              <w:pStyle w:val="Prrafodelista"/>
              <w:spacing w:line="360" w:lineRule="auto"/>
              <w:ind w:left="0"/>
              <w:jc w:val="both"/>
              <w:rPr>
                <w:rFonts w:ascii="Palatino Linotype" w:eastAsia="MS Mincho" w:hAnsi="Palatino Linotype" w:cs="Times New Roman"/>
                <w:color w:val="000000" w:themeColor="text1"/>
              </w:rPr>
            </w:pPr>
          </w:p>
          <w:p w14:paraId="742C9852" w14:textId="7A8BAB1A" w:rsidR="008952F5" w:rsidRDefault="008952F5" w:rsidP="008E580D">
            <w:pPr>
              <w:pStyle w:val="Prrafodelista"/>
              <w:spacing w:line="360" w:lineRule="auto"/>
              <w:ind w:left="0"/>
              <w:jc w:val="both"/>
              <w:rPr>
                <w:rFonts w:ascii="Palatino Linotype" w:eastAsia="MS Mincho" w:hAnsi="Palatino Linotype" w:cs="Times New Roman"/>
                <w:color w:val="000000" w:themeColor="text1"/>
              </w:rPr>
            </w:pPr>
            <w:r w:rsidRPr="008952F5">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w:t>
            </w:r>
            <w:r w:rsidR="00B708EC">
              <w:rPr>
                <w:rFonts w:ascii="Palatino Linotype" w:hAnsi="Palatino Linotype"/>
                <w:color w:val="000000" w:themeColor="text1"/>
              </w:rPr>
              <w:t>Z</w:t>
            </w:r>
            <w:r w:rsidR="00B708EC" w:rsidRPr="008952F5">
              <w:rPr>
                <w:rFonts w:ascii="Palatino Linotype" w:hAnsi="Palatino Linotype"/>
                <w:color w:val="000000" w:themeColor="text1"/>
              </w:rPr>
              <w:t>ULEMA MARTÍNEZ SÁNCHEZ</w:t>
            </w:r>
            <w:r w:rsidR="00B708EC">
              <w:rPr>
                <w:rFonts w:ascii="Palatino Linotype" w:hAnsi="Palatino Linotype"/>
                <w:color w:val="000000" w:themeColor="text1"/>
              </w:rPr>
              <w:t xml:space="preserve"> EMITIENDO VOTO PARTICULAR; </w:t>
            </w:r>
            <w:r w:rsidRPr="008952F5">
              <w:rPr>
                <w:rFonts w:ascii="Palatino Linotype" w:hAnsi="Palatino Linotype"/>
                <w:color w:val="000000" w:themeColor="text1"/>
              </w:rPr>
              <w:t>EVA ABAID YAPUR</w:t>
            </w:r>
            <w:r w:rsidR="00B708EC">
              <w:rPr>
                <w:rFonts w:ascii="Palatino Linotype" w:hAnsi="Palatino Linotype"/>
                <w:color w:val="000000" w:themeColor="text1"/>
              </w:rPr>
              <w:t xml:space="preserve"> EMITIENDO VOTO PARTICULAR</w:t>
            </w:r>
            <w:r w:rsidRPr="008952F5">
              <w:rPr>
                <w:rFonts w:ascii="Palatino Linotype" w:hAnsi="Palatino Linotype"/>
                <w:color w:val="000000" w:themeColor="text1"/>
              </w:rPr>
              <w:t>; JOSÉ GUADALUPE LUNA HERNÁNDEZ</w:t>
            </w:r>
            <w:r w:rsidR="00B708EC">
              <w:rPr>
                <w:rFonts w:ascii="Palatino Linotype" w:hAnsi="Palatino Linotype"/>
                <w:color w:val="000000" w:themeColor="text1"/>
              </w:rPr>
              <w:t xml:space="preserve"> Y  JAVIER MARTÍNEZ CRUZ</w:t>
            </w:r>
            <w:r w:rsidRPr="008952F5">
              <w:rPr>
                <w:rFonts w:ascii="Palatino Linotype" w:hAnsi="Palatino Linotype"/>
                <w:color w:val="000000" w:themeColor="text1"/>
              </w:rPr>
              <w:t xml:space="preserve">; EN LA </w:t>
            </w:r>
            <w:r w:rsidR="00B708EC">
              <w:rPr>
                <w:rFonts w:ascii="Palatino Linotype" w:hAnsi="Palatino Linotype"/>
                <w:color w:val="000000" w:themeColor="text1"/>
              </w:rPr>
              <w:t>VIGÉSIMA PRIMERA</w:t>
            </w:r>
            <w:r w:rsidRPr="008952F5">
              <w:rPr>
                <w:rFonts w:ascii="Palatino Linotype" w:hAnsi="Palatino Linotype"/>
                <w:color w:val="000000" w:themeColor="text1"/>
              </w:rPr>
              <w:t xml:space="preserve"> SESIÓN ORDINARIA CELEBRADA EL  </w:t>
            </w:r>
            <w:r w:rsidR="00B708EC">
              <w:rPr>
                <w:rFonts w:ascii="Palatino Linotype" w:hAnsi="Palatino Linotype"/>
                <w:color w:val="000000" w:themeColor="text1"/>
              </w:rPr>
              <w:t>SEIS</w:t>
            </w:r>
            <w:r w:rsidRPr="008952F5">
              <w:rPr>
                <w:rFonts w:ascii="Palatino Linotype" w:hAnsi="Palatino Linotype"/>
                <w:color w:val="000000" w:themeColor="text1"/>
              </w:rPr>
              <w:t xml:space="preserve"> (</w:t>
            </w:r>
            <w:r w:rsidR="00B708EC">
              <w:rPr>
                <w:rFonts w:ascii="Palatino Linotype" w:hAnsi="Palatino Linotype"/>
                <w:color w:val="000000" w:themeColor="text1"/>
              </w:rPr>
              <w:t>06</w:t>
            </w:r>
            <w:r w:rsidRPr="008952F5">
              <w:rPr>
                <w:rFonts w:ascii="Palatino Linotype" w:hAnsi="Palatino Linotype"/>
                <w:color w:val="000000" w:themeColor="text1"/>
              </w:rPr>
              <w:t xml:space="preserve">) DE </w:t>
            </w:r>
            <w:r w:rsidR="00B708EC">
              <w:rPr>
                <w:rFonts w:ascii="Palatino Linotype" w:hAnsi="Palatino Linotype"/>
                <w:color w:val="000000" w:themeColor="text1"/>
              </w:rPr>
              <w:t>JUNIO</w:t>
            </w:r>
            <w:r w:rsidRPr="008952F5">
              <w:rPr>
                <w:rFonts w:ascii="Palatino Linotype" w:hAnsi="Palatino Linotype"/>
                <w:color w:val="000000" w:themeColor="text1"/>
              </w:rPr>
              <w:t xml:space="preserve"> DE DOS MIL DIECIOCHO, ANTE EL SECRETARIO TÉCNICO DEL PLENO</w:t>
            </w:r>
            <w:r>
              <w:rPr>
                <w:rFonts w:ascii="Palatino Linotype" w:hAnsi="Palatino Linotype"/>
                <w:color w:val="000000" w:themeColor="text1"/>
              </w:rPr>
              <w:t xml:space="preserve"> ALEXIS TAPIA RAMÍREZ.</w:t>
            </w:r>
          </w:p>
          <w:p w14:paraId="68A7F7B5" w14:textId="38B8D912" w:rsidR="00F63281" w:rsidRDefault="00B708EC" w:rsidP="008E580D">
            <w:pPr>
              <w:pStyle w:val="Prrafodelista"/>
              <w:spacing w:line="360" w:lineRule="auto"/>
              <w:ind w:left="0"/>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91008" behindDoc="0" locked="0" layoutInCell="1" allowOverlap="1" wp14:anchorId="266C546B" wp14:editId="31E68000">
                      <wp:simplePos x="0" y="0"/>
                      <wp:positionH relativeFrom="column">
                        <wp:posOffset>-1270</wp:posOffset>
                      </wp:positionH>
                      <wp:positionV relativeFrom="paragraph">
                        <wp:posOffset>85725</wp:posOffset>
                      </wp:positionV>
                      <wp:extent cx="5581650" cy="268605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5581650" cy="2686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4D828C" id="Conector recto 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pt,6.75pt" to="439.4pt,2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" strokecolor="black [3040]"/>
                  </w:pict>
                </mc:Fallback>
              </mc:AlternateContent>
            </w:r>
          </w:p>
          <w:p w14:paraId="2CD61A3F" w14:textId="77777777" w:rsidR="008952F5" w:rsidRDefault="008952F5" w:rsidP="008E580D">
            <w:pPr>
              <w:pStyle w:val="Prrafodelista"/>
              <w:spacing w:line="360" w:lineRule="auto"/>
              <w:ind w:left="0"/>
              <w:jc w:val="both"/>
              <w:rPr>
                <w:rFonts w:ascii="Palatino Linotype" w:hAnsi="Palatino Linotype" w:cs="Arial"/>
                <w:color w:val="000000" w:themeColor="text1"/>
              </w:rPr>
            </w:pPr>
          </w:p>
          <w:p w14:paraId="5B3010C9" w14:textId="77777777" w:rsidR="00B708EC" w:rsidRDefault="00B708EC" w:rsidP="008E580D">
            <w:pPr>
              <w:pStyle w:val="Prrafodelista"/>
              <w:spacing w:line="360" w:lineRule="auto"/>
              <w:ind w:left="0"/>
              <w:jc w:val="both"/>
              <w:rPr>
                <w:rFonts w:ascii="Palatino Linotype" w:hAnsi="Palatino Linotype" w:cs="Arial"/>
                <w:color w:val="000000" w:themeColor="text1"/>
              </w:rPr>
            </w:pPr>
          </w:p>
          <w:p w14:paraId="5E00D119" w14:textId="77777777" w:rsidR="00B708EC" w:rsidRDefault="00B708EC" w:rsidP="008E580D">
            <w:pPr>
              <w:pStyle w:val="Prrafodelista"/>
              <w:spacing w:line="360" w:lineRule="auto"/>
              <w:ind w:left="0"/>
              <w:jc w:val="both"/>
              <w:rPr>
                <w:rFonts w:ascii="Palatino Linotype" w:hAnsi="Palatino Linotype" w:cs="Arial"/>
                <w:color w:val="000000" w:themeColor="text1"/>
              </w:rPr>
            </w:pPr>
          </w:p>
          <w:p w14:paraId="6062A35E" w14:textId="77777777" w:rsidR="00B708EC" w:rsidRDefault="00B708EC" w:rsidP="008E580D">
            <w:pPr>
              <w:pStyle w:val="Prrafodelista"/>
              <w:spacing w:line="360" w:lineRule="auto"/>
              <w:ind w:left="0"/>
              <w:jc w:val="both"/>
              <w:rPr>
                <w:rFonts w:ascii="Palatino Linotype" w:hAnsi="Palatino Linotype" w:cs="Arial"/>
                <w:color w:val="000000" w:themeColor="text1"/>
              </w:rPr>
            </w:pPr>
          </w:p>
          <w:p w14:paraId="43222D95" w14:textId="77777777" w:rsidR="00B708EC" w:rsidRDefault="00B708EC" w:rsidP="008E580D">
            <w:pPr>
              <w:pStyle w:val="Prrafodelista"/>
              <w:spacing w:line="360" w:lineRule="auto"/>
              <w:ind w:left="0"/>
              <w:jc w:val="both"/>
              <w:rPr>
                <w:rFonts w:ascii="Palatino Linotype" w:hAnsi="Palatino Linotype" w:cs="Arial"/>
                <w:color w:val="000000" w:themeColor="text1"/>
              </w:rPr>
            </w:pPr>
          </w:p>
          <w:p w14:paraId="75103862" w14:textId="77777777" w:rsidR="00B708EC" w:rsidRDefault="00B708EC" w:rsidP="008E580D">
            <w:pPr>
              <w:pStyle w:val="Prrafodelista"/>
              <w:spacing w:line="360" w:lineRule="auto"/>
              <w:ind w:left="0"/>
              <w:jc w:val="both"/>
              <w:rPr>
                <w:rFonts w:ascii="Palatino Linotype" w:hAnsi="Palatino Linotype" w:cs="Arial"/>
                <w:color w:val="000000" w:themeColor="text1"/>
              </w:rPr>
            </w:pPr>
          </w:p>
          <w:p w14:paraId="113B7E34" w14:textId="77777777" w:rsidR="00B708EC" w:rsidRDefault="00B708EC" w:rsidP="008E580D">
            <w:pPr>
              <w:pStyle w:val="Prrafodelista"/>
              <w:spacing w:line="360" w:lineRule="auto"/>
              <w:ind w:left="0"/>
              <w:jc w:val="both"/>
              <w:rPr>
                <w:rFonts w:ascii="Palatino Linotype" w:hAnsi="Palatino Linotype" w:cs="Arial"/>
                <w:color w:val="000000" w:themeColor="text1"/>
              </w:rPr>
            </w:pPr>
          </w:p>
          <w:p w14:paraId="326558E6" w14:textId="77777777" w:rsidR="00B708EC" w:rsidRPr="008952F5" w:rsidRDefault="00B708EC" w:rsidP="008E580D">
            <w:pPr>
              <w:pStyle w:val="Prrafodelista"/>
              <w:spacing w:line="360" w:lineRule="auto"/>
              <w:ind w:left="0"/>
              <w:jc w:val="both"/>
              <w:rPr>
                <w:rFonts w:ascii="Palatino Linotype" w:hAnsi="Palatino Linotype" w:cs="Arial"/>
                <w:color w:val="000000" w:themeColor="text1"/>
              </w:rPr>
            </w:pPr>
          </w:p>
          <w:p w14:paraId="72C93DAA" w14:textId="77777777" w:rsidR="00B708EC" w:rsidRDefault="00B708EC" w:rsidP="008E580D">
            <w:pPr>
              <w:spacing w:line="360" w:lineRule="auto"/>
              <w:jc w:val="center"/>
              <w:rPr>
                <w:rFonts w:ascii="Palatino Linotype" w:hAnsi="Palatino Linotype" w:cs="Times New Roman"/>
                <w:b/>
                <w:color w:val="000000" w:themeColor="text1"/>
              </w:rPr>
            </w:pPr>
          </w:p>
          <w:p w14:paraId="2D4F8F68" w14:textId="77777777" w:rsidR="00B708EC" w:rsidRDefault="00B708EC" w:rsidP="008E580D">
            <w:pPr>
              <w:spacing w:line="360" w:lineRule="auto"/>
              <w:jc w:val="center"/>
              <w:rPr>
                <w:rFonts w:ascii="Palatino Linotype" w:hAnsi="Palatino Linotype" w:cs="Times New Roman"/>
                <w:b/>
                <w:color w:val="000000" w:themeColor="text1"/>
              </w:rPr>
            </w:pPr>
          </w:p>
          <w:p w14:paraId="76A93289" w14:textId="77777777" w:rsidR="009959DB" w:rsidRPr="008952F5" w:rsidRDefault="009959DB" w:rsidP="008E580D">
            <w:pPr>
              <w:spacing w:line="360" w:lineRule="auto"/>
              <w:jc w:val="center"/>
              <w:rPr>
                <w:rFonts w:ascii="Palatino Linotype" w:hAnsi="Palatino Linotype" w:cs="Times New Roman"/>
                <w:b/>
                <w:color w:val="000000" w:themeColor="text1"/>
              </w:rPr>
            </w:pPr>
            <w:r w:rsidRPr="008952F5">
              <w:rPr>
                <w:rFonts w:ascii="Palatino Linotype" w:hAnsi="Palatino Linotype" w:cs="Times New Roman"/>
                <w:b/>
                <w:color w:val="000000" w:themeColor="text1"/>
              </w:rPr>
              <w:t>Zulema Martínez Sánchez</w:t>
            </w:r>
          </w:p>
          <w:p w14:paraId="5404AD8D" w14:textId="77777777" w:rsidR="009959DB" w:rsidRPr="008952F5" w:rsidRDefault="009959DB" w:rsidP="008E580D">
            <w:pPr>
              <w:spacing w:line="360" w:lineRule="auto"/>
              <w:jc w:val="center"/>
              <w:rPr>
                <w:rFonts w:ascii="Palatino Linotype" w:hAnsi="Palatino Linotype"/>
                <w:color w:val="000000" w:themeColor="text1"/>
              </w:rPr>
            </w:pPr>
            <w:r w:rsidRPr="008952F5">
              <w:rPr>
                <w:rFonts w:ascii="Palatino Linotype" w:hAnsi="Palatino Linotype"/>
                <w:color w:val="000000" w:themeColor="text1"/>
              </w:rPr>
              <w:t>Comisionada Presidenta</w:t>
            </w:r>
          </w:p>
          <w:p w14:paraId="5282EDD6" w14:textId="77777777" w:rsidR="009959DB" w:rsidRPr="008952F5" w:rsidRDefault="009959DB" w:rsidP="008E580D">
            <w:pPr>
              <w:spacing w:line="360" w:lineRule="auto"/>
              <w:jc w:val="center"/>
              <w:rPr>
                <w:rFonts w:ascii="Palatino Linotype" w:hAnsi="Palatino Linotype"/>
                <w:color w:val="000000" w:themeColor="text1"/>
              </w:rPr>
            </w:pPr>
            <w:r w:rsidRPr="008952F5">
              <w:rPr>
                <w:rFonts w:ascii="Palatino Linotype" w:hAnsi="Palatino Linotype" w:cs="Times New Roman"/>
                <w:color w:val="000000" w:themeColor="text1"/>
              </w:rPr>
              <w:t>(Rúbrica)</w:t>
            </w:r>
          </w:p>
        </w:tc>
      </w:tr>
      <w:tr w:rsidR="009959DB" w:rsidRPr="008952F5" w14:paraId="6A19EF61" w14:textId="77777777" w:rsidTr="008E580D">
        <w:trPr>
          <w:trHeight w:val="2156"/>
        </w:trPr>
        <w:tc>
          <w:tcPr>
            <w:tcW w:w="4253" w:type="dxa"/>
            <w:vAlign w:val="center"/>
          </w:tcPr>
          <w:p w14:paraId="6BAB27D2" w14:textId="77777777" w:rsidR="009959DB" w:rsidRDefault="009959DB" w:rsidP="008E580D">
            <w:pPr>
              <w:spacing w:line="360" w:lineRule="auto"/>
              <w:jc w:val="center"/>
              <w:rPr>
                <w:rFonts w:ascii="Palatino Linotype" w:hAnsi="Palatino Linotype" w:cs="Times New Roman"/>
                <w:b/>
                <w:color w:val="000000" w:themeColor="text1"/>
              </w:rPr>
            </w:pPr>
          </w:p>
          <w:p w14:paraId="45602343" w14:textId="77777777" w:rsidR="00B708EC" w:rsidRPr="008952F5" w:rsidRDefault="00B708EC" w:rsidP="008E580D">
            <w:pPr>
              <w:spacing w:line="360" w:lineRule="auto"/>
              <w:jc w:val="center"/>
              <w:rPr>
                <w:rFonts w:ascii="Palatino Linotype" w:hAnsi="Palatino Linotype" w:cs="Times New Roman"/>
                <w:b/>
                <w:color w:val="000000" w:themeColor="text1"/>
              </w:rPr>
            </w:pPr>
          </w:p>
          <w:p w14:paraId="2023A5AB" w14:textId="77777777" w:rsidR="009959DB" w:rsidRPr="008952F5" w:rsidRDefault="009959DB" w:rsidP="008E580D">
            <w:pPr>
              <w:spacing w:line="360" w:lineRule="auto"/>
              <w:jc w:val="center"/>
              <w:rPr>
                <w:rFonts w:ascii="Palatino Linotype" w:hAnsi="Palatino Linotype" w:cs="Times New Roman"/>
                <w:b/>
                <w:color w:val="000000" w:themeColor="text1"/>
              </w:rPr>
            </w:pPr>
            <w:r w:rsidRPr="008952F5">
              <w:rPr>
                <w:rFonts w:ascii="Palatino Linotype" w:hAnsi="Palatino Linotype" w:cs="Times New Roman"/>
                <w:b/>
                <w:color w:val="000000" w:themeColor="text1"/>
              </w:rPr>
              <w:t xml:space="preserve">Eva </w:t>
            </w:r>
            <w:proofErr w:type="spellStart"/>
            <w:r w:rsidRPr="008952F5">
              <w:rPr>
                <w:rFonts w:ascii="Palatino Linotype" w:hAnsi="Palatino Linotype" w:cs="Times New Roman"/>
                <w:b/>
                <w:color w:val="000000" w:themeColor="text1"/>
              </w:rPr>
              <w:t>Abaid</w:t>
            </w:r>
            <w:proofErr w:type="spellEnd"/>
            <w:r w:rsidRPr="008952F5">
              <w:rPr>
                <w:rFonts w:ascii="Palatino Linotype" w:hAnsi="Palatino Linotype" w:cs="Times New Roman"/>
                <w:b/>
                <w:color w:val="000000" w:themeColor="text1"/>
              </w:rPr>
              <w:t xml:space="preserve"> </w:t>
            </w:r>
            <w:proofErr w:type="spellStart"/>
            <w:r w:rsidRPr="008952F5">
              <w:rPr>
                <w:rFonts w:ascii="Palatino Linotype" w:hAnsi="Palatino Linotype" w:cs="Times New Roman"/>
                <w:b/>
                <w:color w:val="000000" w:themeColor="text1"/>
              </w:rPr>
              <w:t>Yapur</w:t>
            </w:r>
            <w:proofErr w:type="spellEnd"/>
          </w:p>
          <w:p w14:paraId="129746B3" w14:textId="77777777" w:rsidR="009959DB" w:rsidRPr="008952F5" w:rsidRDefault="009959DB" w:rsidP="008E580D">
            <w:pPr>
              <w:spacing w:line="360" w:lineRule="auto"/>
              <w:jc w:val="center"/>
              <w:rPr>
                <w:rFonts w:ascii="Palatino Linotype" w:hAnsi="Palatino Linotype" w:cs="Times New Roman"/>
                <w:color w:val="000000" w:themeColor="text1"/>
              </w:rPr>
            </w:pPr>
            <w:r w:rsidRPr="008952F5">
              <w:rPr>
                <w:rFonts w:ascii="Palatino Linotype" w:hAnsi="Palatino Linotype" w:cs="Times New Roman"/>
                <w:color w:val="000000" w:themeColor="text1"/>
              </w:rPr>
              <w:t>Comisionada</w:t>
            </w:r>
          </w:p>
          <w:p w14:paraId="507FEFA2" w14:textId="77777777" w:rsidR="009959DB" w:rsidRPr="008952F5" w:rsidRDefault="009959DB" w:rsidP="008E580D">
            <w:pPr>
              <w:spacing w:line="360" w:lineRule="auto"/>
              <w:jc w:val="center"/>
              <w:rPr>
                <w:rFonts w:ascii="Palatino Linotype" w:hAnsi="Palatino Linotype" w:cs="Times New Roman"/>
                <w:color w:val="000000" w:themeColor="text1"/>
              </w:rPr>
            </w:pPr>
            <w:r w:rsidRPr="008952F5">
              <w:rPr>
                <w:rFonts w:ascii="Palatino Linotype" w:hAnsi="Palatino Linotype" w:cs="Times New Roman"/>
                <w:color w:val="000000" w:themeColor="text1"/>
              </w:rPr>
              <w:t>(Rúbrica)</w:t>
            </w:r>
          </w:p>
        </w:tc>
        <w:tc>
          <w:tcPr>
            <w:tcW w:w="4820" w:type="dxa"/>
            <w:vAlign w:val="center"/>
          </w:tcPr>
          <w:p w14:paraId="5718F2F1" w14:textId="77777777" w:rsidR="009959DB" w:rsidRDefault="009959DB" w:rsidP="008E580D">
            <w:pPr>
              <w:spacing w:line="360" w:lineRule="auto"/>
              <w:jc w:val="center"/>
              <w:rPr>
                <w:rFonts w:ascii="Palatino Linotype" w:hAnsi="Palatino Linotype" w:cs="Times New Roman"/>
                <w:b/>
                <w:color w:val="000000" w:themeColor="text1"/>
              </w:rPr>
            </w:pPr>
          </w:p>
          <w:p w14:paraId="143597CF" w14:textId="77777777" w:rsidR="00B708EC" w:rsidRPr="008952F5" w:rsidRDefault="00B708EC" w:rsidP="008E580D">
            <w:pPr>
              <w:spacing w:line="360" w:lineRule="auto"/>
              <w:jc w:val="center"/>
              <w:rPr>
                <w:rFonts w:ascii="Palatino Linotype" w:hAnsi="Palatino Linotype" w:cs="Times New Roman"/>
                <w:b/>
                <w:color w:val="000000" w:themeColor="text1"/>
              </w:rPr>
            </w:pPr>
          </w:p>
          <w:p w14:paraId="732CE043" w14:textId="77777777" w:rsidR="009959DB" w:rsidRPr="008952F5" w:rsidRDefault="009959DB" w:rsidP="008E580D">
            <w:pPr>
              <w:spacing w:line="360" w:lineRule="auto"/>
              <w:jc w:val="center"/>
              <w:rPr>
                <w:rFonts w:ascii="Palatino Linotype" w:hAnsi="Palatino Linotype" w:cs="Times New Roman"/>
                <w:b/>
                <w:color w:val="000000" w:themeColor="text1"/>
              </w:rPr>
            </w:pPr>
            <w:r w:rsidRPr="008952F5">
              <w:rPr>
                <w:rFonts w:ascii="Palatino Linotype" w:hAnsi="Palatino Linotype" w:cs="Times New Roman"/>
                <w:b/>
                <w:color w:val="000000" w:themeColor="text1"/>
              </w:rPr>
              <w:t>José Guadalupe Luna Hernández</w:t>
            </w:r>
          </w:p>
          <w:p w14:paraId="1BA46CF1" w14:textId="77777777" w:rsidR="009959DB" w:rsidRPr="008952F5" w:rsidRDefault="009959DB" w:rsidP="008E580D">
            <w:pPr>
              <w:spacing w:line="360" w:lineRule="auto"/>
              <w:jc w:val="center"/>
              <w:rPr>
                <w:rFonts w:ascii="Palatino Linotype" w:hAnsi="Palatino Linotype" w:cs="Times New Roman"/>
                <w:color w:val="000000" w:themeColor="text1"/>
              </w:rPr>
            </w:pPr>
            <w:r w:rsidRPr="008952F5">
              <w:rPr>
                <w:rFonts w:ascii="Palatino Linotype" w:hAnsi="Palatino Linotype" w:cs="Times New Roman"/>
                <w:color w:val="000000" w:themeColor="text1"/>
              </w:rPr>
              <w:t>Comisionado</w:t>
            </w:r>
          </w:p>
          <w:p w14:paraId="0DF4241C" w14:textId="77777777" w:rsidR="009959DB" w:rsidRPr="008952F5" w:rsidRDefault="009959DB" w:rsidP="008E580D">
            <w:pPr>
              <w:spacing w:line="360" w:lineRule="auto"/>
              <w:jc w:val="center"/>
              <w:rPr>
                <w:rFonts w:ascii="Palatino Linotype" w:hAnsi="Palatino Linotype" w:cs="Times New Roman"/>
                <w:color w:val="000000" w:themeColor="text1"/>
              </w:rPr>
            </w:pPr>
            <w:r w:rsidRPr="008952F5">
              <w:rPr>
                <w:rFonts w:ascii="Palatino Linotype" w:hAnsi="Palatino Linotype" w:cs="Times New Roman"/>
                <w:color w:val="000000" w:themeColor="text1"/>
              </w:rPr>
              <w:t>(Rúbrica)</w:t>
            </w:r>
          </w:p>
        </w:tc>
      </w:tr>
      <w:tr w:rsidR="00BD4864" w:rsidRPr="008952F5" w14:paraId="4AEE3EA2" w14:textId="77777777" w:rsidTr="003A0627">
        <w:trPr>
          <w:trHeight w:val="2244"/>
        </w:trPr>
        <w:tc>
          <w:tcPr>
            <w:tcW w:w="9073" w:type="dxa"/>
            <w:gridSpan w:val="2"/>
            <w:vAlign w:val="center"/>
          </w:tcPr>
          <w:p w14:paraId="41232033" w14:textId="77777777" w:rsidR="00BD4864" w:rsidRDefault="00BD4864" w:rsidP="00B708EC">
            <w:pPr>
              <w:spacing w:line="360" w:lineRule="auto"/>
              <w:rPr>
                <w:rFonts w:ascii="Palatino Linotype" w:hAnsi="Palatino Linotype" w:cs="Times New Roman"/>
                <w:b/>
                <w:color w:val="000000" w:themeColor="text1"/>
              </w:rPr>
            </w:pPr>
          </w:p>
          <w:p w14:paraId="488CA944" w14:textId="77777777" w:rsidR="00B708EC" w:rsidRDefault="00B708EC" w:rsidP="00B708EC">
            <w:pPr>
              <w:spacing w:line="360" w:lineRule="auto"/>
              <w:rPr>
                <w:rFonts w:ascii="Palatino Linotype" w:hAnsi="Palatino Linotype" w:cs="Times New Roman"/>
                <w:b/>
                <w:color w:val="000000" w:themeColor="text1"/>
              </w:rPr>
            </w:pPr>
          </w:p>
          <w:p w14:paraId="7B971FDD" w14:textId="77777777" w:rsidR="00BD4864" w:rsidRPr="008952F5" w:rsidRDefault="00BD4864" w:rsidP="008E580D">
            <w:pPr>
              <w:spacing w:line="360" w:lineRule="auto"/>
              <w:jc w:val="center"/>
              <w:rPr>
                <w:rFonts w:ascii="Palatino Linotype" w:hAnsi="Palatino Linotype" w:cs="Times New Roman"/>
                <w:b/>
                <w:color w:val="000000" w:themeColor="text1"/>
              </w:rPr>
            </w:pPr>
            <w:r w:rsidRPr="008952F5">
              <w:rPr>
                <w:rFonts w:ascii="Palatino Linotype" w:hAnsi="Palatino Linotype" w:cs="Times New Roman"/>
                <w:b/>
                <w:color w:val="000000" w:themeColor="text1"/>
              </w:rPr>
              <w:t>Javier Martínez Cruz</w:t>
            </w:r>
          </w:p>
          <w:p w14:paraId="6FAE4B3B" w14:textId="77777777" w:rsidR="00BD4864" w:rsidRPr="008952F5" w:rsidRDefault="00BD4864" w:rsidP="008E580D">
            <w:pPr>
              <w:spacing w:line="360" w:lineRule="auto"/>
              <w:jc w:val="center"/>
              <w:rPr>
                <w:rFonts w:ascii="Palatino Linotype" w:hAnsi="Palatino Linotype" w:cs="Times New Roman"/>
                <w:color w:val="000000" w:themeColor="text1"/>
              </w:rPr>
            </w:pPr>
            <w:r w:rsidRPr="008952F5">
              <w:rPr>
                <w:rFonts w:ascii="Palatino Linotype" w:hAnsi="Palatino Linotype" w:cs="Times New Roman"/>
                <w:color w:val="000000" w:themeColor="text1"/>
              </w:rPr>
              <w:t>Comisionado</w:t>
            </w:r>
          </w:p>
          <w:p w14:paraId="3B8BCF10" w14:textId="2A70E84D" w:rsidR="00BD4864" w:rsidRPr="00B708EC" w:rsidRDefault="00B708EC" w:rsidP="00B708E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14:paraId="19E39595" w14:textId="17C7F154" w:rsidR="00BD4864" w:rsidRPr="008952F5" w:rsidRDefault="00BD4864" w:rsidP="008E580D">
            <w:pPr>
              <w:spacing w:line="360" w:lineRule="auto"/>
              <w:jc w:val="center"/>
              <w:rPr>
                <w:rFonts w:ascii="Palatino Linotype" w:hAnsi="Palatino Linotype" w:cs="Times New Roman"/>
                <w:color w:val="000000" w:themeColor="text1"/>
              </w:rPr>
            </w:pPr>
          </w:p>
        </w:tc>
      </w:tr>
      <w:tr w:rsidR="009959DB" w:rsidRPr="00EC3DE0" w14:paraId="21A689F2" w14:textId="77777777" w:rsidTr="008E580D">
        <w:trPr>
          <w:trHeight w:val="1953"/>
        </w:trPr>
        <w:tc>
          <w:tcPr>
            <w:tcW w:w="9073" w:type="dxa"/>
            <w:gridSpan w:val="2"/>
            <w:vAlign w:val="center"/>
          </w:tcPr>
          <w:p w14:paraId="30E5ADF6" w14:textId="77777777" w:rsidR="009959DB" w:rsidRDefault="009959DB" w:rsidP="008E580D">
            <w:pPr>
              <w:pStyle w:val="Prrafodelista"/>
              <w:spacing w:line="360" w:lineRule="auto"/>
              <w:ind w:left="0"/>
              <w:jc w:val="both"/>
              <w:rPr>
                <w:rFonts w:ascii="Palatino Linotype" w:hAnsi="Palatino Linotype"/>
                <w:color w:val="000000" w:themeColor="text1"/>
              </w:rPr>
            </w:pPr>
          </w:p>
          <w:p w14:paraId="670DAB33" w14:textId="77777777" w:rsidR="00B708EC" w:rsidRPr="008952F5" w:rsidRDefault="00B708EC" w:rsidP="008E580D">
            <w:pPr>
              <w:pStyle w:val="Prrafodelista"/>
              <w:spacing w:line="360" w:lineRule="auto"/>
              <w:ind w:left="0"/>
              <w:jc w:val="both"/>
              <w:rPr>
                <w:rFonts w:ascii="Palatino Linotype" w:hAnsi="Palatino Linotype"/>
                <w:color w:val="000000" w:themeColor="text1"/>
              </w:rPr>
            </w:pPr>
          </w:p>
          <w:p w14:paraId="24B128E1" w14:textId="0D011F12" w:rsidR="009959DB" w:rsidRPr="008952F5" w:rsidRDefault="0089634E" w:rsidP="008E580D">
            <w:pPr>
              <w:spacing w:line="360" w:lineRule="auto"/>
              <w:jc w:val="center"/>
              <w:rPr>
                <w:rFonts w:ascii="Palatino Linotype" w:hAnsi="Palatino Linotype" w:cs="Times New Roman"/>
                <w:b/>
                <w:color w:val="000000" w:themeColor="text1"/>
              </w:rPr>
            </w:pPr>
            <w:r w:rsidRPr="008952F5">
              <w:rPr>
                <w:rFonts w:ascii="Palatino Linotype" w:hAnsi="Palatino Linotype" w:cs="Times New Roman"/>
                <w:b/>
                <w:color w:val="000000" w:themeColor="text1"/>
              </w:rPr>
              <w:t>Alexis Tapia Ramírez</w:t>
            </w:r>
          </w:p>
          <w:p w14:paraId="3B79F6BC" w14:textId="74F0A8F6" w:rsidR="009959DB" w:rsidRPr="008952F5" w:rsidRDefault="00B708EC" w:rsidP="008E580D">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9959DB" w:rsidRPr="008952F5">
              <w:rPr>
                <w:rFonts w:ascii="Palatino Linotype" w:hAnsi="Palatino Linotype" w:cs="Times New Roman"/>
                <w:color w:val="000000" w:themeColor="text1"/>
              </w:rPr>
              <w:t xml:space="preserve"> del Pleno</w:t>
            </w:r>
          </w:p>
          <w:p w14:paraId="6AE9AD34" w14:textId="7A4830A9" w:rsidR="009959DB" w:rsidRPr="00B708EC" w:rsidRDefault="00B708EC" w:rsidP="00B708E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9D5B693" w14:textId="3E7FBC1B" w:rsidR="00BB5CA9" w:rsidRPr="00EC3DE0" w:rsidRDefault="00B708EC" w:rsidP="006452D9">
      <w:pPr>
        <w:spacing w:before="240" w:after="240" w:line="360" w:lineRule="auto"/>
        <w:ind w:right="49"/>
        <w:jc w:val="both"/>
        <w:rPr>
          <w:rFonts w:ascii="Palatino Linotype" w:hAnsi="Palatino Linotype"/>
        </w:rPr>
      </w:pPr>
      <w:r w:rsidRPr="008952F5">
        <w:rPr>
          <w:rFonts w:ascii="Palatino Linotype" w:hAnsi="Palatino Linotype" w:cs="Arial"/>
          <w:color w:val="000000" w:themeColor="text1"/>
        </w:rPr>
        <w:t xml:space="preserve">Esta hoja corresponde a la resolución del </w:t>
      </w:r>
      <w:r>
        <w:rPr>
          <w:rFonts w:ascii="Palatino Linotype" w:hAnsi="Palatino Linotype" w:cs="Arial"/>
          <w:color w:val="000000" w:themeColor="text1"/>
        </w:rPr>
        <w:t xml:space="preserve">seis de junio </w:t>
      </w:r>
      <w:r w:rsidRPr="008952F5">
        <w:rPr>
          <w:rFonts w:ascii="Palatino Linotype" w:hAnsi="Palatino Linotype" w:cs="Arial"/>
          <w:color w:val="000000" w:themeColor="text1"/>
        </w:rPr>
        <w:t xml:space="preserve"> de dos mil dieciocho emitida en el recurso de revisión </w:t>
      </w:r>
      <w:r w:rsidRPr="008952F5">
        <w:rPr>
          <w:rFonts w:ascii="Palatino Linotype" w:hAnsi="Palatino Linotype" w:cs="Arial"/>
          <w:b/>
          <w:bCs/>
          <w:sz w:val="22"/>
          <w:szCs w:val="22"/>
          <w:lang w:eastAsia="es-MX"/>
        </w:rPr>
        <w:t>00888/INFOEM/IP/RR/2018</w:t>
      </w:r>
      <w:r w:rsidRPr="008952F5">
        <w:rPr>
          <w:rFonts w:ascii="Palatino Linotype" w:hAnsi="Palatino Linotype" w:cs="Arial"/>
          <w:color w:val="000000" w:themeColor="text1"/>
        </w:rPr>
        <w:t>.</w:t>
      </w:r>
    </w:p>
    <w:sectPr w:rsidR="00BB5CA9" w:rsidRPr="00EC3DE0" w:rsidSect="006D1CBC">
      <w:headerReference w:type="default" r:id="rId13"/>
      <w:footerReference w:type="default" r:id="rId14"/>
      <w:headerReference w:type="first" r:id="rId15"/>
      <w:footerReference w:type="first" r:id="rId16"/>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A6FFB" w14:textId="77777777" w:rsidR="00645077" w:rsidRDefault="00645077" w:rsidP="00587366">
      <w:r>
        <w:separator/>
      </w:r>
    </w:p>
  </w:endnote>
  <w:endnote w:type="continuationSeparator" w:id="0">
    <w:p w14:paraId="709456E4" w14:textId="77777777" w:rsidR="00645077" w:rsidRDefault="0064507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entury Schoolbook">
    <w:altName w:val="Century Schoolbook"/>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E427F1" w:rsidRPr="00883450" w:rsidRDefault="00E427F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678E3">
              <w:rPr>
                <w:rFonts w:ascii="Palatino Linotype" w:hAnsi="Palatino Linotype"/>
                <w:b/>
                <w:bCs/>
                <w:noProof/>
                <w:sz w:val="22"/>
                <w:szCs w:val="20"/>
              </w:rPr>
              <w:t>72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678E3">
              <w:rPr>
                <w:rFonts w:ascii="Palatino Linotype" w:hAnsi="Palatino Linotype"/>
                <w:b/>
                <w:bCs/>
                <w:noProof/>
                <w:sz w:val="22"/>
                <w:szCs w:val="20"/>
              </w:rPr>
              <w:t>72</w:t>
            </w:r>
            <w:r w:rsidRPr="00883450">
              <w:rPr>
                <w:rFonts w:ascii="Palatino Linotype" w:hAnsi="Palatino Linotype"/>
                <w:b/>
                <w:bCs/>
                <w:sz w:val="22"/>
                <w:szCs w:val="20"/>
              </w:rPr>
              <w:fldChar w:fldCharType="end"/>
            </w:r>
          </w:p>
        </w:sdtContent>
      </w:sdt>
    </w:sdtContent>
  </w:sdt>
  <w:p w14:paraId="6243EC1B" w14:textId="77777777" w:rsidR="00E427F1" w:rsidRDefault="00E427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427F1" w:rsidRPr="00883450" w:rsidRDefault="00E427F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678E3" w:rsidRPr="007678E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678E3" w:rsidRPr="007678E3">
      <w:rPr>
        <w:rFonts w:ascii="Palatino Linotype" w:hAnsi="Palatino Linotype"/>
        <w:noProof/>
        <w:sz w:val="22"/>
        <w:szCs w:val="22"/>
        <w:lang w:val="es-ES"/>
      </w:rPr>
      <w:t>72</w:t>
    </w:r>
    <w:r w:rsidRPr="00883450">
      <w:rPr>
        <w:rFonts w:ascii="Palatino Linotype" w:hAnsi="Palatino Linotype"/>
        <w:sz w:val="22"/>
        <w:szCs w:val="22"/>
      </w:rPr>
      <w:fldChar w:fldCharType="end"/>
    </w:r>
  </w:p>
  <w:p w14:paraId="5F5C4865" w14:textId="77777777" w:rsidR="00E427F1" w:rsidRPr="00883450" w:rsidRDefault="00E427F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9C774" w14:textId="77777777" w:rsidR="00645077" w:rsidRDefault="00645077" w:rsidP="00587366">
      <w:r>
        <w:separator/>
      </w:r>
    </w:p>
  </w:footnote>
  <w:footnote w:type="continuationSeparator" w:id="0">
    <w:p w14:paraId="2A35F56E" w14:textId="77777777" w:rsidR="00645077" w:rsidRDefault="00645077" w:rsidP="00587366">
      <w:r>
        <w:continuationSeparator/>
      </w:r>
    </w:p>
  </w:footnote>
  <w:footnote w:id="1">
    <w:p w14:paraId="2AB42344" w14:textId="77777777" w:rsidR="00E427F1" w:rsidRPr="002D44EE" w:rsidRDefault="00E427F1" w:rsidP="00AA4260">
      <w:pPr>
        <w:pStyle w:val="Textonotapie"/>
        <w:jc w:val="both"/>
        <w:rPr>
          <w:rFonts w:ascii="Palatino Linotype" w:hAnsi="Palatino Linotype"/>
        </w:rPr>
      </w:pPr>
      <w:r w:rsidRPr="00614C69">
        <w:rPr>
          <w:rStyle w:val="Refdenotaalpie"/>
          <w:rFonts w:ascii="Palatino Linotype" w:hAnsi="Palatino Linotype"/>
        </w:rPr>
        <w:footnoteRef/>
      </w:r>
      <w:r w:rsidRPr="00614C69">
        <w:rPr>
          <w:rFonts w:ascii="Palatino Linotype" w:hAnsi="Palatino Linotype"/>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r>
        <w:rPr>
          <w:rFonts w:ascii="Palatino Linotype" w:hAnsi="Palatino Linotype"/>
        </w:rPr>
        <w:t xml:space="preserve"> Criterio utilizado en la resolución </w:t>
      </w:r>
      <w:r w:rsidRPr="002D44EE">
        <w:rPr>
          <w:rFonts w:ascii="Palatino Linotype" w:hAnsi="Palatino Linotype" w:cs="Arial"/>
          <w:bCs/>
          <w:sz w:val="22"/>
          <w:szCs w:val="22"/>
          <w:lang w:eastAsia="es-MX"/>
        </w:rPr>
        <w:t xml:space="preserve">01653/INFOEM/IP/RR/2016 aprobada por </w:t>
      </w:r>
      <w:proofErr w:type="spellStart"/>
      <w:r w:rsidRPr="002D44EE">
        <w:rPr>
          <w:rFonts w:ascii="Palatino Linotype" w:hAnsi="Palatino Linotype" w:cs="Arial"/>
          <w:bCs/>
          <w:sz w:val="22"/>
          <w:szCs w:val="22"/>
          <w:lang w:eastAsia="es-MX"/>
        </w:rPr>
        <w:t>Uninimidad</w:t>
      </w:r>
      <w:proofErr w:type="spellEnd"/>
      <w:r w:rsidRPr="002D44EE">
        <w:rPr>
          <w:rFonts w:ascii="Palatino Linotype" w:hAnsi="Palatino Linotype" w:cs="Arial"/>
          <w:bCs/>
          <w:sz w:val="22"/>
          <w:szCs w:val="22"/>
          <w:lang w:eastAsia="es-MX"/>
        </w:rPr>
        <w:t xml:space="preserve"> de votos en la </w:t>
      </w:r>
      <w:proofErr w:type="spellStart"/>
      <w:r w:rsidRPr="002D44EE">
        <w:rPr>
          <w:rFonts w:ascii="Palatino Linotype" w:hAnsi="Palatino Linotype" w:cs="Arial"/>
          <w:bCs/>
          <w:sz w:val="22"/>
          <w:szCs w:val="22"/>
          <w:lang w:eastAsia="es-MX"/>
        </w:rPr>
        <w:t>vigesia</w:t>
      </w:r>
      <w:proofErr w:type="spellEnd"/>
      <w:r w:rsidRPr="002D44EE">
        <w:rPr>
          <w:rFonts w:ascii="Palatino Linotype" w:hAnsi="Palatino Linotype" w:cs="Arial"/>
          <w:bCs/>
          <w:sz w:val="22"/>
          <w:szCs w:val="22"/>
          <w:lang w:eastAsia="es-MX"/>
        </w:rPr>
        <w:t xml:space="preserve"> quinta sesión ordinaria celebrada el día cuatro (4) de julio de 2016.</w:t>
      </w:r>
    </w:p>
    <w:p w14:paraId="5BB9BC85" w14:textId="77777777" w:rsidR="00E427F1" w:rsidRPr="00942E11" w:rsidRDefault="00E427F1" w:rsidP="00AA4260">
      <w:pPr>
        <w:pStyle w:val="Textonotapie"/>
        <w:jc w:val="both"/>
        <w:rPr>
          <w:rFonts w:ascii="Palatino Linotype" w:hAnsi="Palatino Linotype"/>
        </w:rPr>
      </w:pPr>
    </w:p>
  </w:footnote>
  <w:footnote w:id="2">
    <w:p w14:paraId="7F822BD4" w14:textId="77777777" w:rsidR="00E427F1" w:rsidRPr="00942E11" w:rsidRDefault="00E427F1" w:rsidP="00AA4260">
      <w:pPr>
        <w:jc w:val="both"/>
        <w:rPr>
          <w:rFonts w:ascii="Palatino Linotype" w:hAnsi="Palatino Linotype"/>
          <w:sz w:val="20"/>
          <w:szCs w:val="20"/>
        </w:rPr>
      </w:pPr>
      <w:r w:rsidRPr="00942E11">
        <w:rPr>
          <w:rStyle w:val="Refdenotaalpie"/>
          <w:rFonts w:ascii="Palatino Linotype" w:hAnsi="Palatino Linotype"/>
        </w:rPr>
        <w:footnoteRef/>
      </w:r>
      <w:r w:rsidRPr="00942E11">
        <w:rPr>
          <w:rFonts w:ascii="Palatino Linotype" w:hAnsi="Palatino Linotype"/>
          <w:sz w:val="20"/>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3FD86B56" w14:textId="77777777" w:rsidR="00E427F1" w:rsidRPr="00942E11" w:rsidRDefault="00E427F1" w:rsidP="00AA4260">
      <w:pPr>
        <w:jc w:val="both"/>
        <w:rPr>
          <w:rFonts w:ascii="Palatino Linotype" w:hAnsi="Palatino Linotype"/>
          <w:i/>
          <w:sz w:val="20"/>
          <w:szCs w:val="20"/>
        </w:rPr>
      </w:pPr>
      <w:r w:rsidRPr="00942E11">
        <w:rPr>
          <w:rFonts w:ascii="Palatino Linotype" w:hAnsi="Palatino Linotype"/>
          <w:i/>
          <w:sz w:val="20"/>
          <w:szCs w:val="20"/>
        </w:rPr>
        <w:t xml:space="preserve">Expedientes: 0438/08 Pemex Exploración y Producción – Alonso Lujambio Irazábal 1751/09 Laboratorios de Biológicos y Reactivos de México S.A. de C.V. – María </w:t>
      </w:r>
      <w:proofErr w:type="spellStart"/>
      <w:r w:rsidRPr="00942E11">
        <w:rPr>
          <w:rFonts w:ascii="Palatino Linotype" w:hAnsi="Palatino Linotype"/>
          <w:i/>
          <w:sz w:val="20"/>
          <w:szCs w:val="20"/>
        </w:rPr>
        <w:t>Marván</w:t>
      </w:r>
      <w:proofErr w:type="spellEnd"/>
      <w:r w:rsidRPr="00942E11">
        <w:rPr>
          <w:rFonts w:ascii="Palatino Linotype" w:hAnsi="Palatino Linotype"/>
          <w:i/>
          <w:sz w:val="20"/>
          <w:szCs w:val="20"/>
        </w:rPr>
        <w:t xml:space="preserve"> Laborde 2868/09 Consejo Nacional de Ciencia y Tecnología – Jacqueline </w:t>
      </w:r>
      <w:proofErr w:type="spellStart"/>
      <w:r w:rsidRPr="00942E11">
        <w:rPr>
          <w:rFonts w:ascii="Palatino Linotype" w:hAnsi="Palatino Linotype"/>
          <w:i/>
          <w:sz w:val="20"/>
          <w:szCs w:val="20"/>
        </w:rPr>
        <w:t>Peschard</w:t>
      </w:r>
      <w:proofErr w:type="spellEnd"/>
      <w:r w:rsidRPr="00942E11">
        <w:rPr>
          <w:rFonts w:ascii="Palatino Linotype" w:hAnsi="Palatino Linotype"/>
          <w:i/>
          <w:sz w:val="20"/>
          <w:szCs w:val="20"/>
        </w:rPr>
        <w:t xml:space="preserve"> Mariscal 5160/09 Secretaría de Hacienda y Crédito Público – Ángel Trinidad Zaldívar 0304/10 Instituto Nacional de Cancerología – Jacqueline </w:t>
      </w:r>
      <w:proofErr w:type="spellStart"/>
      <w:r w:rsidRPr="00942E11">
        <w:rPr>
          <w:rFonts w:ascii="Palatino Linotype" w:hAnsi="Palatino Linotype"/>
          <w:i/>
          <w:sz w:val="20"/>
          <w:szCs w:val="20"/>
        </w:rPr>
        <w:t>Peschard</w:t>
      </w:r>
      <w:proofErr w:type="spellEnd"/>
      <w:r w:rsidRPr="00942E11">
        <w:rPr>
          <w:rFonts w:ascii="Palatino Linotype" w:hAnsi="Palatino Linotype"/>
          <w:i/>
          <w:sz w:val="20"/>
          <w:szCs w:val="20"/>
        </w:rPr>
        <w:t xml:space="preserve"> Mariscal</w:t>
      </w:r>
    </w:p>
  </w:footnote>
  <w:footnote w:id="3">
    <w:p w14:paraId="6C9A9DE1" w14:textId="77777777" w:rsidR="00E427F1" w:rsidRPr="00942E11" w:rsidRDefault="00E427F1" w:rsidP="00AA4260">
      <w:pPr>
        <w:pStyle w:val="Textonotapie"/>
        <w:jc w:val="both"/>
        <w:rPr>
          <w:rFonts w:ascii="Palatino Linotype" w:hAnsi="Palatino Linotype"/>
          <w:i/>
        </w:rPr>
      </w:pPr>
      <w:r w:rsidRPr="00942E11">
        <w:rPr>
          <w:rStyle w:val="Refdenotaalpie"/>
          <w:rFonts w:ascii="Palatino Linotype" w:hAnsi="Palatino Linotype"/>
        </w:rPr>
        <w:footnoteRef/>
      </w:r>
      <w:r w:rsidRPr="00942E11">
        <w:rPr>
          <w:rFonts w:ascii="Palatino Linotype" w:hAnsi="Palatino Linotype"/>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w:t>
      </w:r>
      <w:r>
        <w:rPr>
          <w:rFonts w:ascii="Palatino Linotype" w:hAnsi="Palatino Linotype"/>
        </w:rPr>
        <w:t>c</w:t>
      </w:r>
      <w:r w:rsidRPr="00942E11">
        <w:rPr>
          <w:rFonts w:ascii="Palatino Linotype" w:hAnsi="Palatino Linotype"/>
        </w:rPr>
        <w:t xml:space="preserve">ial para la Libertad de Expresión. </w:t>
      </w:r>
      <w:r w:rsidRPr="00942E11">
        <w:rPr>
          <w:rFonts w:ascii="Palatino Linotype" w:hAnsi="Palatino Linotype"/>
          <w:i/>
        </w:rPr>
        <w:t>El derecho de acceso a la información en e</w:t>
      </w:r>
      <w:r>
        <w:rPr>
          <w:rFonts w:ascii="Palatino Linotype" w:hAnsi="Palatino Linotype"/>
          <w:i/>
        </w:rPr>
        <w:t>l marco jurídico interamericano</w:t>
      </w:r>
      <w:r w:rsidRPr="00942E11">
        <w:rPr>
          <w:rFonts w:ascii="Palatino Linotype" w:hAnsi="Palatino Linotype"/>
          <w:i/>
        </w:rPr>
        <w:t>.</w:t>
      </w:r>
      <w:r w:rsidRPr="00942E11">
        <w:rPr>
          <w:rFonts w:ascii="Palatino Linotype" w:hAnsi="Palatino Linotype"/>
        </w:rPr>
        <w:t xml:space="preserve"> 2ª edición, Comisión Interamericana de Derechos Humanos, 2012. Párr. 21.</w:t>
      </w:r>
    </w:p>
  </w:footnote>
  <w:footnote w:id="4">
    <w:p w14:paraId="02A7A033" w14:textId="77777777" w:rsidR="00E427F1" w:rsidRPr="00942E11" w:rsidRDefault="00E427F1" w:rsidP="00AA4260">
      <w:pPr>
        <w:jc w:val="both"/>
        <w:rPr>
          <w:rFonts w:ascii="Palatino Linotype" w:hAnsi="Palatino Linotype" w:cs="Arial"/>
          <w:sz w:val="20"/>
          <w:szCs w:val="20"/>
        </w:rPr>
      </w:pPr>
      <w:r w:rsidRPr="00942E11">
        <w:rPr>
          <w:rStyle w:val="Refdenotaalpie"/>
          <w:rFonts w:ascii="Palatino Linotype" w:hAnsi="Palatino Linotype"/>
        </w:rPr>
        <w:footnoteRef/>
      </w:r>
      <w:r w:rsidRPr="00942E11">
        <w:rPr>
          <w:rFonts w:ascii="Palatino Linotype" w:hAnsi="Palatino Linotype"/>
          <w:sz w:val="20"/>
          <w:szCs w:val="20"/>
        </w:rPr>
        <w:t xml:space="preserve"> “156. La jurisprudencia interamericana ha condenado en distintas decisiones la adopción de medidas estatales que constituyen medios indirectos de restricción de la libertad de expresión. Así, por ejemplo, ha condenado la exigencia de la colegiatura obligatoria de periodistas, el uso arbitrario de las facultades de regulación del Estado cuando éste ha sido utilizado para iniciar acciones intimidatorias contra las directivas de un medio de comunicación, o para revocar la nacionalidad del director de un medio como consecuencia de la línea editorial de los programas que transmite. Otra forma de restricción indirecta es la que se produce mediante declaraciones de funcionarios públicos cuando, dado </w:t>
      </w:r>
      <w:r>
        <w:rPr>
          <w:rFonts w:ascii="Palatino Linotype" w:hAnsi="Palatino Linotype"/>
          <w:sz w:val="20"/>
          <w:szCs w:val="20"/>
        </w:rPr>
        <w:t>el contexto, pueden constituir ´</w:t>
      </w:r>
      <w:r w:rsidRPr="00942E11">
        <w:rPr>
          <w:rFonts w:ascii="Palatino Linotype" w:hAnsi="Palatino Linotype"/>
          <w:sz w:val="20"/>
          <w:szCs w:val="20"/>
        </w:rPr>
        <w:t>formas de injerencia directa o indirecta o presión lesiva en los derechos de quienes pretenden contribuir a la deliberación publica mediante la expresi</w:t>
      </w:r>
      <w:r>
        <w:rPr>
          <w:rFonts w:ascii="Palatino Linotype" w:hAnsi="Palatino Linotype"/>
          <w:sz w:val="20"/>
          <w:szCs w:val="20"/>
        </w:rPr>
        <w:t>ón y difusión de su pensamiento ´</w:t>
      </w:r>
      <w:r w:rsidRPr="00942E11">
        <w:rPr>
          <w:rFonts w:ascii="Palatino Linotype" w:hAnsi="Palatino Linotype"/>
          <w:sz w:val="20"/>
          <w:szCs w:val="20"/>
        </w:rPr>
        <w:t>. Asimismo, pese a que en el caso concreto no la encontró probada, la Corte Interamericana ha sostenido que sería una restricción indirecta la exigencia desproporcionada o discriminatoria de “acreditaciones o autorizaciones a los medios de prensa para la participación en eventos oficiales</w:t>
      </w:r>
      <w:r>
        <w:rPr>
          <w:rFonts w:ascii="Palatino Linotype" w:hAnsi="Palatino Linotype"/>
          <w:sz w:val="20"/>
          <w:szCs w:val="20"/>
        </w:rPr>
        <w:t xml:space="preserve"> ´</w:t>
      </w:r>
      <w:r w:rsidRPr="00942E11">
        <w:rPr>
          <w:rFonts w:ascii="Palatino Linotype" w:hAnsi="Palatino Linotype"/>
          <w:sz w:val="20"/>
          <w:szCs w:val="20"/>
        </w:rPr>
        <w:t xml:space="preserve">”.  Relatoría Especial para la Libertad de Expresión. </w:t>
      </w:r>
      <w:r w:rsidRPr="00942E11">
        <w:rPr>
          <w:rFonts w:ascii="Palatino Linotype" w:hAnsi="Palatino Linotype"/>
          <w:i/>
          <w:sz w:val="20"/>
          <w:szCs w:val="20"/>
        </w:rPr>
        <w:t>Marco Jurídico Interamericano sobre el derecho a la libertad de expresión.</w:t>
      </w:r>
      <w:r w:rsidRPr="00942E11">
        <w:rPr>
          <w:rFonts w:ascii="Palatino Linotype" w:hAnsi="Palatino Linotype"/>
          <w:sz w:val="20"/>
          <w:szCs w:val="20"/>
        </w:rPr>
        <w:t xml:space="preserve"> 2ª edición, Comisión Interamericana de Derechos Humanos, 2012. Párr. 21. </w:t>
      </w:r>
    </w:p>
    <w:p w14:paraId="73B987E3" w14:textId="77777777" w:rsidR="00E427F1" w:rsidRPr="00942E11" w:rsidRDefault="00E427F1" w:rsidP="00AA4260">
      <w:pPr>
        <w:jc w:val="both"/>
        <w:rPr>
          <w:rFonts w:ascii="Palatino Linotype" w:hAnsi="Palatino Linotype" w:cs="Arial"/>
          <w:sz w:val="20"/>
          <w:szCs w:val="20"/>
        </w:rPr>
      </w:pPr>
      <w:r w:rsidRPr="00942E11">
        <w:rPr>
          <w:rFonts w:ascii="Palatino Linotype" w:hAnsi="Palatino Linotype" w:cs="Arial"/>
          <w:sz w:val="20"/>
          <w:szCs w:val="20"/>
        </w:rPr>
        <w:t xml:space="preserve"> “164. Asimismo, la Corte recuerda que para que se configure una violación al artículo 13.3 de la Convención es necesario que la vía o el medio restrinjan efectivamente, en forma</w:t>
      </w:r>
      <w:r w:rsidRPr="00942E11">
        <w:rPr>
          <w:rStyle w:val="apple-converted-space"/>
          <w:rFonts w:ascii="Palatino Linotype" w:hAnsi="Palatino Linotype" w:cs="Arial"/>
          <w:sz w:val="20"/>
          <w:szCs w:val="20"/>
        </w:rPr>
        <w:t> </w:t>
      </w:r>
      <w:r w:rsidRPr="00942E11">
        <w:rPr>
          <w:rStyle w:val="nfasis"/>
          <w:rFonts w:ascii="Palatino Linotype" w:hAnsi="Palatino Linotype" w:cs="Arial"/>
          <w:b/>
          <w:bCs/>
          <w:sz w:val="20"/>
          <w:szCs w:val="20"/>
        </w:rPr>
        <w:t>indirecta</w:t>
      </w:r>
      <w:r w:rsidRPr="00942E11">
        <w:rPr>
          <w:rFonts w:ascii="Palatino Linotype" w:hAnsi="Palatino Linotype" w:cs="Arial"/>
          <w:sz w:val="20"/>
          <w:szCs w:val="20"/>
        </w:rPr>
        <w:t>, la comunicación y la circulación de ideas y opiniones. Además, la Corte reitera que el artículo 13.3 de la Convención impone al Estado obligaciones de garantía, aún en el ámbito de las relaciones entre particulares, pues no sólo abarca restricciones gubernamentales</w:t>
      </w:r>
      <w:r w:rsidRPr="00942E11">
        <w:rPr>
          <w:rStyle w:val="apple-converted-space"/>
          <w:rFonts w:ascii="Palatino Linotype" w:hAnsi="Palatino Linotype" w:cs="Arial"/>
          <w:sz w:val="20"/>
          <w:szCs w:val="20"/>
        </w:rPr>
        <w:t> </w:t>
      </w:r>
      <w:r w:rsidRPr="00942E11">
        <w:rPr>
          <w:rStyle w:val="nfasis"/>
          <w:rFonts w:ascii="Palatino Linotype" w:hAnsi="Palatino Linotype" w:cs="Arial"/>
          <w:b/>
          <w:bCs/>
          <w:sz w:val="20"/>
          <w:szCs w:val="20"/>
        </w:rPr>
        <w:t>indirecta</w:t>
      </w:r>
      <w:r w:rsidRPr="00942E11">
        <w:rPr>
          <w:rFonts w:ascii="Palatino Linotype" w:hAnsi="Palatino Linotype" w:cs="Arial"/>
          <w:sz w:val="20"/>
          <w:szCs w:val="20"/>
        </w:rPr>
        <w:t>s, sino también controles particulares que produzcan el mismo resultado. Al respecto, la Corte resalta que la</w:t>
      </w:r>
      <w:r w:rsidRPr="00942E11">
        <w:rPr>
          <w:rStyle w:val="apple-converted-space"/>
          <w:rFonts w:ascii="Palatino Linotype" w:hAnsi="Palatino Linotype" w:cs="Arial"/>
          <w:sz w:val="20"/>
          <w:szCs w:val="20"/>
        </w:rPr>
        <w:t> </w:t>
      </w:r>
      <w:r w:rsidRPr="00942E11">
        <w:rPr>
          <w:rStyle w:val="nfasis"/>
          <w:rFonts w:ascii="Palatino Linotype" w:hAnsi="Palatino Linotype" w:cs="Arial"/>
          <w:b/>
          <w:bCs/>
          <w:sz w:val="20"/>
          <w:szCs w:val="20"/>
        </w:rPr>
        <w:t>restricción indirecta</w:t>
      </w:r>
      <w:r w:rsidRPr="00942E11">
        <w:rPr>
          <w:rStyle w:val="apple-converted-space"/>
          <w:rFonts w:ascii="Palatino Linotype" w:hAnsi="Palatino Linotype" w:cs="Arial"/>
          <w:sz w:val="20"/>
          <w:szCs w:val="20"/>
        </w:rPr>
        <w:t> </w:t>
      </w:r>
      <w:r w:rsidRPr="00942E11">
        <w:rPr>
          <w:rFonts w:ascii="Palatino Linotype" w:hAnsi="Palatino Linotype" w:cs="Arial"/>
          <w:sz w:val="20"/>
          <w:szCs w:val="20"/>
        </w:rPr>
        <w:t xml:space="preserve">puede llegar a generar un efecto disuasivo, atemorizador e inhibidor sobre todos los que ejercen el derecho a la libertad de expresión, lo que, a su vez, impide el debate público sobre temas de interés de la sociedad”. </w:t>
      </w:r>
      <w:hyperlink r:id="rId1" w:history="1">
        <w:r w:rsidRPr="00942E11">
          <w:rPr>
            <w:rStyle w:val="Hipervnculo"/>
            <w:rFonts w:ascii="Palatino Linotype" w:hAnsi="Palatino Linotype" w:cs="Arial"/>
            <w:color w:val="auto"/>
            <w:sz w:val="20"/>
            <w:szCs w:val="20"/>
            <w:u w:val="none"/>
          </w:rPr>
          <w:t>Corte I</w:t>
        </w:r>
        <w:r>
          <w:rPr>
            <w:rStyle w:val="Hipervnculo"/>
            <w:rFonts w:ascii="Palatino Linotype" w:hAnsi="Palatino Linotype" w:cs="Arial"/>
            <w:color w:val="auto"/>
            <w:sz w:val="20"/>
            <w:szCs w:val="20"/>
            <w:u w:val="none"/>
          </w:rPr>
          <w:t xml:space="preserve">nteramericana de </w:t>
        </w:r>
        <w:r w:rsidRPr="00942E11">
          <w:rPr>
            <w:rStyle w:val="Hipervnculo"/>
            <w:rFonts w:ascii="Palatino Linotype" w:hAnsi="Palatino Linotype" w:cs="Arial"/>
            <w:color w:val="auto"/>
            <w:sz w:val="20"/>
            <w:szCs w:val="20"/>
            <w:u w:val="none"/>
          </w:rPr>
          <w:t>D</w:t>
        </w:r>
        <w:r>
          <w:rPr>
            <w:rStyle w:val="Hipervnculo"/>
            <w:rFonts w:ascii="Palatino Linotype" w:hAnsi="Palatino Linotype" w:cs="Arial"/>
            <w:color w:val="auto"/>
            <w:sz w:val="20"/>
            <w:szCs w:val="20"/>
            <w:u w:val="none"/>
          </w:rPr>
          <w:t xml:space="preserve">erechos </w:t>
        </w:r>
        <w:r w:rsidRPr="00942E11">
          <w:rPr>
            <w:rStyle w:val="Hipervnculo"/>
            <w:rFonts w:ascii="Palatino Linotype" w:hAnsi="Palatino Linotype" w:cs="Arial"/>
            <w:color w:val="auto"/>
            <w:sz w:val="20"/>
            <w:szCs w:val="20"/>
            <w:u w:val="none"/>
          </w:rPr>
          <w:t>H</w:t>
        </w:r>
        <w:r>
          <w:rPr>
            <w:rStyle w:val="Hipervnculo"/>
            <w:rFonts w:ascii="Palatino Linotype" w:hAnsi="Palatino Linotype" w:cs="Arial"/>
            <w:color w:val="auto"/>
            <w:sz w:val="20"/>
            <w:szCs w:val="20"/>
            <w:u w:val="none"/>
          </w:rPr>
          <w:t>umanos</w:t>
        </w:r>
        <w:r w:rsidRPr="00942E11">
          <w:rPr>
            <w:rStyle w:val="Hipervnculo"/>
            <w:rFonts w:ascii="Palatino Linotype" w:hAnsi="Palatino Linotype" w:cs="Arial"/>
            <w:color w:val="auto"/>
            <w:sz w:val="20"/>
            <w:szCs w:val="20"/>
            <w:u w:val="none"/>
          </w:rPr>
          <w:t xml:space="preserve">. Caso </w:t>
        </w:r>
        <w:proofErr w:type="spellStart"/>
        <w:r w:rsidRPr="00942E11">
          <w:rPr>
            <w:rStyle w:val="Hipervnculo"/>
            <w:rFonts w:ascii="Palatino Linotype" w:hAnsi="Palatino Linotype" w:cs="Arial"/>
            <w:color w:val="auto"/>
            <w:sz w:val="20"/>
            <w:szCs w:val="20"/>
            <w:u w:val="none"/>
          </w:rPr>
          <w:t>Granier</w:t>
        </w:r>
        <w:proofErr w:type="spellEnd"/>
        <w:r w:rsidRPr="00942E11">
          <w:rPr>
            <w:rStyle w:val="Hipervnculo"/>
            <w:rFonts w:ascii="Palatino Linotype" w:hAnsi="Palatino Linotype" w:cs="Arial"/>
            <w:color w:val="auto"/>
            <w:sz w:val="20"/>
            <w:szCs w:val="20"/>
            <w:u w:val="none"/>
          </w:rPr>
          <w:t xml:space="preserve"> y otros (Radio Caracas Televisión) Vs. Venezuela. Excepciones Preliminares, Fondo, Reparaciones y Costas. Sentencia de 22 de junio de 2015. Serie C No. 293, Párr. 164</w:t>
        </w:r>
      </w:hyperlink>
      <w:r>
        <w:rPr>
          <w:rFonts w:ascii="Palatino Linotype" w:hAnsi="Palatino Linotype" w:cs="Arial"/>
          <w:sz w:val="20"/>
          <w:szCs w:val="20"/>
        </w:rPr>
        <w:t>.</w:t>
      </w:r>
    </w:p>
  </w:footnote>
  <w:footnote w:id="5">
    <w:p w14:paraId="2F9EF49F" w14:textId="77777777" w:rsidR="00E427F1" w:rsidRPr="00942E11" w:rsidRDefault="00E427F1" w:rsidP="00AA4260">
      <w:pPr>
        <w:pStyle w:val="Textonotapie"/>
        <w:jc w:val="both"/>
        <w:rPr>
          <w:rFonts w:ascii="Palatino Linotype" w:hAnsi="Palatino Linotype"/>
        </w:rPr>
      </w:pPr>
      <w:r w:rsidRPr="00942E11">
        <w:rPr>
          <w:rStyle w:val="Refdenotaalpie"/>
          <w:rFonts w:ascii="Palatino Linotype" w:hAnsi="Palatino Linotype"/>
        </w:rPr>
        <w:footnoteRef/>
      </w:r>
      <w:r w:rsidRPr="00942E11">
        <w:rPr>
          <w:rFonts w:ascii="Palatino Linotype" w:hAnsi="Palatino Linotype"/>
        </w:rPr>
        <w:t xml:space="preserve"> “Dar a las palabras de la Constitución un sentido absurdo o rebuscado. Ya hemos mencionado, al comienzo de este trabajo, la decisión de Oliver Cromwell de calcular, por meses ‘lunares’, en vez de meses ‘solares’ el plazo que contemplaba el art. VIII del </w:t>
      </w:r>
      <w:proofErr w:type="spellStart"/>
      <w:r w:rsidRPr="00942E11">
        <w:rPr>
          <w:rFonts w:ascii="Palatino Linotype" w:hAnsi="Palatino Linotype"/>
        </w:rPr>
        <w:t>Instrument</w:t>
      </w:r>
      <w:proofErr w:type="spellEnd"/>
      <w:r w:rsidRPr="00942E11">
        <w:rPr>
          <w:rFonts w:ascii="Palatino Linotype" w:hAnsi="Palatino Linotype"/>
        </w:rPr>
        <w:t xml:space="preserve"> of </w:t>
      </w:r>
      <w:proofErr w:type="spellStart"/>
      <w:r w:rsidRPr="00942E11">
        <w:rPr>
          <w:rFonts w:ascii="Palatino Linotype" w:hAnsi="Palatino Linotype"/>
        </w:rPr>
        <w:t>Government</w:t>
      </w:r>
      <w:proofErr w:type="spellEnd"/>
      <w:r w:rsidRPr="00942E11">
        <w:rPr>
          <w:rFonts w:ascii="Palatino Linotype" w:hAnsi="Palatino Linotype"/>
        </w:rPr>
        <w:t xml:space="preserve">” SAGÜÉS, Néstor Pedro. </w:t>
      </w:r>
      <w:r w:rsidRPr="00942E11">
        <w:rPr>
          <w:rFonts w:ascii="Palatino Linotype" w:hAnsi="Palatino Linotype"/>
          <w:i/>
        </w:rPr>
        <w:t>La interpretación judicial de la Constitución. De la Constitución Nacional a la Constitución Convencionalizada. México,</w:t>
      </w:r>
      <w:r w:rsidRPr="00942E11">
        <w:rPr>
          <w:rFonts w:ascii="Palatino Linotype" w:hAnsi="Palatino Linotype"/>
        </w:rPr>
        <w:t xml:space="preserve"> México, </w:t>
      </w:r>
      <w:proofErr w:type="spellStart"/>
      <w:r w:rsidRPr="00942E11">
        <w:rPr>
          <w:rFonts w:ascii="Palatino Linotype" w:hAnsi="Palatino Linotype"/>
        </w:rPr>
        <w:t>Coed</w:t>
      </w:r>
      <w:proofErr w:type="spellEnd"/>
      <w:r w:rsidRPr="00942E11">
        <w:rPr>
          <w:rFonts w:ascii="Palatino Linotype" w:hAnsi="Palatino Linotype"/>
        </w:rPr>
        <w:t>. Porrúa e IMDPC, 2014. Pág. 243.</w:t>
      </w:r>
    </w:p>
  </w:footnote>
  <w:footnote w:id="6">
    <w:p w14:paraId="001B4A90" w14:textId="77777777" w:rsidR="00E427F1" w:rsidRPr="00942E11" w:rsidRDefault="00E427F1" w:rsidP="00AA4260">
      <w:pPr>
        <w:pStyle w:val="Textonotapie"/>
        <w:jc w:val="both"/>
        <w:rPr>
          <w:rFonts w:ascii="Palatino Linotype" w:hAnsi="Palatino Linotype"/>
        </w:rPr>
      </w:pPr>
      <w:r w:rsidRPr="00942E11">
        <w:rPr>
          <w:rStyle w:val="Refdenotaalpie"/>
          <w:rFonts w:ascii="Palatino Linotype" w:hAnsi="Palatino Linotype"/>
        </w:rPr>
        <w:footnoteRef/>
      </w:r>
      <w:r w:rsidRPr="00942E11">
        <w:rPr>
          <w:rFonts w:ascii="Palatino Linotype" w:hAnsi="Palatino Linotype"/>
        </w:rPr>
        <w:t xml:space="preserve"> </w:t>
      </w:r>
      <w:hyperlink r:id="rId2" w:history="1">
        <w:r w:rsidRPr="00942E11">
          <w:rPr>
            <w:rStyle w:val="Hipervnculo"/>
            <w:rFonts w:ascii="Palatino Linotype" w:hAnsi="Palatino Linotype"/>
            <w:color w:val="auto"/>
          </w:rPr>
          <w:t>http://dle.rae.es/?id=M3a7YOZ</w:t>
        </w:r>
      </w:hyperlink>
      <w:r w:rsidRPr="00942E11">
        <w:rPr>
          <w:rFonts w:ascii="Palatino Linotype" w:hAnsi="Palatino Linotype"/>
        </w:rPr>
        <w:t xml:space="preserve"> consultado el 26 de septiembre del año en curso.</w:t>
      </w:r>
    </w:p>
  </w:footnote>
  <w:footnote w:id="7">
    <w:p w14:paraId="3B6B165B" w14:textId="77777777" w:rsidR="00E427F1" w:rsidRDefault="00E427F1" w:rsidP="00DE3D1F">
      <w:pPr>
        <w:pStyle w:val="Textonotapie"/>
        <w:jc w:val="both"/>
        <w:rPr>
          <w:rFonts w:ascii="Calibri" w:hAnsi="Calibri"/>
        </w:rPr>
      </w:pPr>
      <w:r>
        <w:rPr>
          <w:rStyle w:val="Refdenotaalpie"/>
        </w:rPr>
        <w:footnoteRef/>
      </w:r>
      <w:r>
        <w:t xml:space="preserve"> </w:t>
      </w:r>
      <w:r>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8">
    <w:p w14:paraId="16456E50" w14:textId="77777777" w:rsidR="00E427F1" w:rsidRDefault="00E427F1" w:rsidP="00DE3D1F">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Sergio López </w:t>
      </w:r>
      <w:proofErr w:type="spellStart"/>
      <w:r>
        <w:rPr>
          <w:rFonts w:ascii="Palatino Linotype" w:hAnsi="Palatino Linotype"/>
          <w:sz w:val="16"/>
          <w:szCs w:val="16"/>
        </w:rPr>
        <w:t>Ayllón</w:t>
      </w:r>
      <w:proofErr w:type="spellEnd"/>
      <w:r>
        <w:rPr>
          <w:rFonts w:ascii="Palatino Linotype" w:hAnsi="Palatino Linotype"/>
          <w:sz w:val="16"/>
          <w:szCs w:val="16"/>
        </w:rPr>
        <w:t xml:space="preserve"> y Alejandro Posadas. “Las pruebas de Daño e Interés Público en materia de acceso a la información. Una perspectiva comparada” en Derecho comparada de la Información, enero-junio de 2007.</w:t>
      </w:r>
    </w:p>
  </w:footnote>
  <w:footnote w:id="9">
    <w:p w14:paraId="00A5B0F5" w14:textId="77777777" w:rsidR="00E427F1" w:rsidRDefault="00E427F1" w:rsidP="00DE3D1F">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Artículo 3ro, fracción XXXIII, de la Ley de Transparencia y Acceso a la Información Pública del Estado de México y Municipios.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10">
    <w:p w14:paraId="6F825BD3" w14:textId="77777777" w:rsidR="00E427F1" w:rsidRDefault="00E427F1" w:rsidP="00DE3D1F">
      <w:pPr>
        <w:pStyle w:val="Textonotapie"/>
        <w:rPr>
          <w:rFonts w:ascii="Palatino Linotype" w:hAnsi="Palatino Linotype" w:cs="Times New Roman"/>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Artículo 132 de la Ley de Transparencia y Acceso a la Información Pública del Estado de México y Municipios.</w:t>
      </w:r>
    </w:p>
  </w:footnote>
  <w:footnote w:id="11">
    <w:p w14:paraId="7709B007" w14:textId="77777777" w:rsidR="00E427F1" w:rsidRDefault="00E427F1" w:rsidP="00DE3D1F">
      <w:pPr>
        <w:pStyle w:val="Textonotapie"/>
        <w:jc w:val="both"/>
        <w:rPr>
          <w:rFonts w:ascii="Palatino Linotype" w:hAnsi="Palatino Linotype" w:cs="Times New Roman"/>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Registro, </w:t>
      </w:r>
      <w:r>
        <w:rPr>
          <w:rFonts w:ascii="Palatino Linotype" w:hAnsi="Palatino Linotype"/>
          <w:sz w:val="16"/>
          <w:szCs w:val="16"/>
          <w:lang w:val="es-ES"/>
        </w:rPr>
        <w:t>2, 006,299. I.1o.A.E.3 K (10a.). Tribunales Colegiados de Circuito. Décima Época. Gaceta del Semanario Judicial de la Federación. Libro 5, Abril de 2014, Pág. 1523.</w:t>
      </w:r>
    </w:p>
  </w:footnote>
  <w:footnote w:id="12">
    <w:p w14:paraId="49B2E405" w14:textId="77777777" w:rsidR="00E427F1" w:rsidRDefault="00E427F1" w:rsidP="00F40046">
      <w:pPr>
        <w:pStyle w:val="Textonotapie"/>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3" w:history="1">
        <w:r>
          <w:rPr>
            <w:rStyle w:val="Hipervnculo"/>
            <w:rFonts w:ascii="Palatino Linotype" w:hAnsi="Palatino Linotype"/>
            <w:sz w:val="16"/>
            <w:szCs w:val="16"/>
          </w:rPr>
          <w:t>http://www.senado.gob.mx/comisiones/anticorrupcion/docs/transparencia/Iniciativa_LGTAIP.pdf</w:t>
        </w:r>
      </w:hyperlink>
      <w:r>
        <w:rPr>
          <w:rFonts w:ascii="Palatino Linotype" w:hAnsi="Palatino Linotype"/>
          <w:sz w:val="16"/>
          <w:szCs w:val="16"/>
        </w:rPr>
        <w:t xml:space="preserve"> </w:t>
      </w:r>
    </w:p>
  </w:footnote>
  <w:footnote w:id="13">
    <w:p w14:paraId="6EE267CF" w14:textId="77777777" w:rsidR="00E427F1" w:rsidRDefault="00E427F1" w:rsidP="00DE3D1F">
      <w:pPr>
        <w:pStyle w:val="Textonotapie"/>
        <w:jc w:val="both"/>
        <w:rPr>
          <w:rFonts w:ascii="Calibri" w:hAnsi="Calibri" w:cs="Times New Roman"/>
        </w:rPr>
      </w:pPr>
      <w:r>
        <w:rPr>
          <w:rStyle w:val="Refdenotaalpie"/>
          <w:rFonts w:ascii="Palatino Linotype" w:hAnsi="Palatino Linotype"/>
          <w:sz w:val="16"/>
          <w:szCs w:val="16"/>
        </w:rPr>
        <w:footnoteRef/>
      </w:r>
      <w:r>
        <w:rPr>
          <w:rFonts w:ascii="Palatino Linotype" w:hAnsi="Palatino Linotype"/>
          <w:sz w:val="16"/>
          <w:szCs w:val="16"/>
        </w:rPr>
        <w:t xml:space="preserve"> Lineamiento Octavo de los Lineamientos General en materia de Clasificación y Desclasificación de la Información, así como para la elaboración de versiones públicas.</w:t>
      </w:r>
    </w:p>
  </w:footnote>
  <w:footnote w:id="14">
    <w:p w14:paraId="1C7261AB" w14:textId="77777777" w:rsidR="00E427F1" w:rsidRPr="00034B44" w:rsidRDefault="00E427F1" w:rsidP="001273F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6B19916B" w14:textId="77777777" w:rsidR="00E427F1" w:rsidRPr="00034B44" w:rsidRDefault="00E427F1" w:rsidP="001273F2">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5">
    <w:p w14:paraId="4EECADD5" w14:textId="77777777" w:rsidR="00E427F1" w:rsidRPr="00034B44" w:rsidRDefault="00E427F1" w:rsidP="001273F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6">
    <w:p w14:paraId="68D596DF" w14:textId="77777777" w:rsidR="00E427F1" w:rsidRPr="00034B44" w:rsidRDefault="00E427F1" w:rsidP="001273F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509E8B0" w14:textId="77777777" w:rsidR="00E427F1" w:rsidRPr="00034B44" w:rsidRDefault="00E427F1" w:rsidP="001273F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830958F" w14:textId="77777777" w:rsidR="00E427F1" w:rsidRPr="00034B44" w:rsidRDefault="00E427F1" w:rsidP="001273F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7">
    <w:p w14:paraId="0AE65ED4" w14:textId="77777777" w:rsidR="00E427F1" w:rsidRPr="00034B44" w:rsidRDefault="00E427F1" w:rsidP="001273F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8">
    <w:p w14:paraId="42D09041" w14:textId="77777777" w:rsidR="00E427F1" w:rsidRPr="00034B44" w:rsidRDefault="00E427F1" w:rsidP="001273F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563AF204" w14:textId="77777777" w:rsidR="00E427F1" w:rsidRPr="00034B44" w:rsidRDefault="00E427F1" w:rsidP="001273F2">
      <w:pPr>
        <w:pStyle w:val="Textonotapie"/>
        <w:jc w:val="both"/>
        <w:rPr>
          <w:rFonts w:ascii="Palatino Linotype" w:hAnsi="Palatino Linotype"/>
          <w:sz w:val="18"/>
        </w:rPr>
      </w:pPr>
      <w:r w:rsidRPr="00034B44">
        <w:rPr>
          <w:rFonts w:ascii="Palatino Linotype" w:hAnsi="Palatino Linotype"/>
          <w:sz w:val="18"/>
        </w:rPr>
        <w:t xml:space="preserve"> (…)</w:t>
      </w:r>
    </w:p>
    <w:p w14:paraId="2E636C94" w14:textId="77777777" w:rsidR="00E427F1" w:rsidRPr="00034B44" w:rsidRDefault="00E427F1" w:rsidP="001273F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E427F1" w:rsidRDefault="00E427F1" w:rsidP="001C6012">
    <w:pPr>
      <w:pStyle w:val="Encabezado"/>
      <w:tabs>
        <w:tab w:val="clear" w:pos="4252"/>
        <w:tab w:val="clear" w:pos="8504"/>
        <w:tab w:val="left" w:pos="8460"/>
      </w:tabs>
    </w:pPr>
    <w:r>
      <w:tab/>
    </w:r>
  </w:p>
  <w:p w14:paraId="64F5F23E" w14:textId="390690E5" w:rsidR="00E427F1" w:rsidRDefault="00E427F1">
    <w:pPr>
      <w:pStyle w:val="Encabezado"/>
    </w:pPr>
  </w:p>
  <w:tbl>
    <w:tblPr>
      <w:tblW w:w="7796" w:type="dxa"/>
      <w:jc w:val="right"/>
      <w:tblLayout w:type="fixed"/>
      <w:tblLook w:val="04A0" w:firstRow="1" w:lastRow="0" w:firstColumn="1" w:lastColumn="0" w:noHBand="0" w:noVBand="1"/>
    </w:tblPr>
    <w:tblGrid>
      <w:gridCol w:w="3544"/>
      <w:gridCol w:w="4252"/>
    </w:tblGrid>
    <w:tr w:rsidR="00E427F1" w:rsidRPr="00674A46" w14:paraId="07F2896E" w14:textId="77777777" w:rsidTr="006E6B65">
      <w:trPr>
        <w:trHeight w:val="138"/>
        <w:jc w:val="right"/>
      </w:trPr>
      <w:tc>
        <w:tcPr>
          <w:tcW w:w="3544" w:type="dxa"/>
          <w:vAlign w:val="center"/>
        </w:tcPr>
        <w:p w14:paraId="4A5B1974" w14:textId="3B2AB4E0" w:rsidR="00E427F1" w:rsidRPr="00674A46" w:rsidRDefault="00E427F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A43E35C" w:rsidR="00E427F1" w:rsidRPr="00674A46" w:rsidRDefault="00E427F1" w:rsidP="001C5A4A">
          <w:pPr>
            <w:pStyle w:val="Encabezado"/>
            <w:rPr>
              <w:rFonts w:ascii="Palatino Linotype" w:hAnsi="Palatino Linotype"/>
              <w:b/>
              <w:sz w:val="22"/>
              <w:szCs w:val="22"/>
            </w:rPr>
          </w:pPr>
          <w:r>
            <w:rPr>
              <w:rFonts w:ascii="Palatino Linotype" w:hAnsi="Palatino Linotype" w:cs="Arial"/>
              <w:b/>
              <w:bCs/>
              <w:sz w:val="22"/>
              <w:szCs w:val="22"/>
              <w:lang w:eastAsia="es-MX"/>
            </w:rPr>
            <w:t xml:space="preserve">00888/INFOEM/IP/RR/2018 </w:t>
          </w:r>
        </w:p>
      </w:tc>
    </w:tr>
    <w:tr w:rsidR="00E427F1" w:rsidRPr="00674A46" w14:paraId="1B5D8690" w14:textId="77777777" w:rsidTr="006E6B65">
      <w:trPr>
        <w:trHeight w:val="233"/>
        <w:jc w:val="right"/>
      </w:trPr>
      <w:tc>
        <w:tcPr>
          <w:tcW w:w="3544" w:type="dxa"/>
          <w:vAlign w:val="center"/>
        </w:tcPr>
        <w:p w14:paraId="3903F2C6" w14:textId="22D569F8" w:rsidR="00E427F1" w:rsidRPr="00674A46" w:rsidRDefault="00E427F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0BCB011" w:rsidR="00E427F1" w:rsidRPr="00B75F20" w:rsidRDefault="00E427F1" w:rsidP="00B22039">
          <w:pPr>
            <w:pStyle w:val="Encabezado"/>
            <w:rPr>
              <w:rFonts w:ascii="Palatino Linotype" w:hAnsi="Palatino Linotype"/>
              <w:b/>
              <w:sz w:val="22"/>
              <w:szCs w:val="22"/>
            </w:rPr>
          </w:pPr>
          <w:r w:rsidRPr="001C5A4A">
            <w:rPr>
              <w:rFonts w:ascii="Palatino Linotype" w:hAnsi="Palatino Linotype"/>
              <w:b/>
              <w:bCs/>
              <w:color w:val="000000"/>
              <w:sz w:val="22"/>
              <w:szCs w:val="22"/>
            </w:rPr>
            <w:t>Tribunal de Justicia Administrativa del Estado de México</w:t>
          </w:r>
        </w:p>
      </w:tc>
    </w:tr>
    <w:tr w:rsidR="00E427F1" w:rsidRPr="00674A46" w14:paraId="095EB01B" w14:textId="77777777" w:rsidTr="006E6B65">
      <w:trPr>
        <w:trHeight w:val="321"/>
        <w:jc w:val="right"/>
      </w:trPr>
      <w:tc>
        <w:tcPr>
          <w:tcW w:w="3544" w:type="dxa"/>
          <w:vAlign w:val="center"/>
        </w:tcPr>
        <w:p w14:paraId="6E000A51" w14:textId="25DCC1C7" w:rsidR="00E427F1" w:rsidRPr="00674A46" w:rsidRDefault="00E427F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E427F1" w:rsidRPr="00674A46" w:rsidRDefault="00E427F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E427F1" w:rsidRDefault="00E427F1"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E427F1" w:rsidRDefault="00E427F1" w:rsidP="00472C41">
    <w:pPr>
      <w:pStyle w:val="Encabezado"/>
      <w:tabs>
        <w:tab w:val="clear" w:pos="4252"/>
        <w:tab w:val="clear" w:pos="8504"/>
        <w:tab w:val="left" w:pos="3103"/>
      </w:tabs>
    </w:pPr>
    <w:r>
      <w:tab/>
    </w:r>
  </w:p>
  <w:tbl>
    <w:tblPr>
      <w:tblW w:w="8364" w:type="dxa"/>
      <w:jc w:val="right"/>
      <w:tblLayout w:type="fixed"/>
      <w:tblLook w:val="04A0" w:firstRow="1" w:lastRow="0" w:firstColumn="1" w:lastColumn="0" w:noHBand="0" w:noVBand="1"/>
    </w:tblPr>
    <w:tblGrid>
      <w:gridCol w:w="4395"/>
      <w:gridCol w:w="3969"/>
    </w:tblGrid>
    <w:tr w:rsidR="00E427F1" w:rsidRPr="00674A46" w14:paraId="0A3256F2" w14:textId="77777777" w:rsidTr="00E427F1">
      <w:trPr>
        <w:trHeight w:val="138"/>
        <w:jc w:val="right"/>
      </w:trPr>
      <w:tc>
        <w:tcPr>
          <w:tcW w:w="4395" w:type="dxa"/>
          <w:vAlign w:val="center"/>
        </w:tcPr>
        <w:p w14:paraId="3D80769D" w14:textId="316F11F8" w:rsidR="00E427F1" w:rsidRPr="00674A46" w:rsidRDefault="00E427F1" w:rsidP="00E427F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3969" w:type="dxa"/>
          <w:vAlign w:val="center"/>
        </w:tcPr>
        <w:p w14:paraId="0453495E" w14:textId="581A74AD" w:rsidR="00E427F1" w:rsidRPr="00674A46" w:rsidRDefault="00E427F1" w:rsidP="00E427F1">
          <w:pPr>
            <w:pStyle w:val="Encabezado"/>
            <w:jc w:val="right"/>
            <w:rPr>
              <w:rFonts w:ascii="Palatino Linotype" w:hAnsi="Palatino Linotype"/>
              <w:b/>
              <w:sz w:val="22"/>
              <w:szCs w:val="22"/>
            </w:rPr>
          </w:pPr>
          <w:r>
            <w:rPr>
              <w:rFonts w:ascii="Palatino Linotype" w:hAnsi="Palatino Linotype" w:cs="Arial"/>
              <w:b/>
              <w:bCs/>
              <w:sz w:val="22"/>
              <w:szCs w:val="22"/>
              <w:lang w:eastAsia="es-MX"/>
            </w:rPr>
            <w:t>00888</w:t>
          </w:r>
          <w:r w:rsidRPr="00AE2036">
            <w:rPr>
              <w:rFonts w:ascii="Palatino Linotype" w:hAnsi="Palatino Linotype" w:cs="Arial"/>
              <w:b/>
              <w:bCs/>
              <w:sz w:val="22"/>
              <w:szCs w:val="22"/>
              <w:lang w:eastAsia="es-MX"/>
            </w:rPr>
            <w:t>/INFOEM/IP/RR/2018</w:t>
          </w:r>
        </w:p>
      </w:tc>
    </w:tr>
    <w:tr w:rsidR="00E427F1" w:rsidRPr="00B75F20" w14:paraId="128C8B3C" w14:textId="77777777" w:rsidTr="00E427F1">
      <w:trPr>
        <w:trHeight w:val="233"/>
        <w:jc w:val="right"/>
      </w:trPr>
      <w:tc>
        <w:tcPr>
          <w:tcW w:w="4395" w:type="dxa"/>
          <w:vAlign w:val="center"/>
        </w:tcPr>
        <w:p w14:paraId="483E3371" w14:textId="66B1BC74" w:rsidR="00E427F1" w:rsidRPr="00674A46" w:rsidRDefault="00E427F1" w:rsidP="00E427F1">
          <w:pPr>
            <w:jc w:val="right"/>
            <w:rPr>
              <w:rFonts w:ascii="Palatino Linotype" w:hAnsi="Palatino Linotype"/>
              <w:b/>
              <w:sz w:val="22"/>
              <w:szCs w:val="22"/>
            </w:rPr>
          </w:pPr>
          <w:r w:rsidRPr="00674A46">
            <w:rPr>
              <w:rFonts w:ascii="Palatino Linotype" w:hAnsi="Palatino Linotype"/>
              <w:b/>
              <w:sz w:val="22"/>
              <w:szCs w:val="22"/>
            </w:rPr>
            <w:t>RECURRENTE:</w:t>
          </w:r>
        </w:p>
      </w:tc>
      <w:tc>
        <w:tcPr>
          <w:tcW w:w="3969" w:type="dxa"/>
        </w:tcPr>
        <w:p w14:paraId="1548525E" w14:textId="56C4554B" w:rsidR="00E427F1" w:rsidRPr="00B75F20" w:rsidRDefault="003C0389" w:rsidP="003C0389">
          <w:pPr>
            <w:pStyle w:val="Encabezado"/>
            <w:tabs>
              <w:tab w:val="left" w:pos="1080"/>
            </w:tabs>
            <w:rPr>
              <w:rFonts w:ascii="Palatino Linotype" w:hAnsi="Palatino Linotype"/>
              <w:b/>
              <w:sz w:val="22"/>
              <w:szCs w:val="22"/>
            </w:rPr>
          </w:pPr>
          <w:r>
            <w:rPr>
              <w:rFonts w:ascii="Palatino Linotype" w:hAnsi="Palatino Linotype"/>
              <w:b/>
              <w:sz w:val="22"/>
              <w:szCs w:val="22"/>
            </w:rPr>
            <w:tab/>
          </w:r>
          <w:r w:rsidRPr="003C0389">
            <w:rPr>
              <w:rFonts w:ascii="Palatino Linotype" w:hAnsi="Palatino Linotype"/>
              <w:b/>
              <w:sz w:val="22"/>
              <w:szCs w:val="22"/>
              <w:highlight w:val="black"/>
            </w:rPr>
            <w:t>------------------------------------</w:t>
          </w:r>
        </w:p>
      </w:tc>
    </w:tr>
    <w:tr w:rsidR="00E427F1" w:rsidRPr="00674A46" w14:paraId="41BE0704" w14:textId="77777777" w:rsidTr="00E427F1">
      <w:trPr>
        <w:trHeight w:val="321"/>
        <w:jc w:val="right"/>
      </w:trPr>
      <w:tc>
        <w:tcPr>
          <w:tcW w:w="4395" w:type="dxa"/>
          <w:vAlign w:val="center"/>
        </w:tcPr>
        <w:p w14:paraId="34C64148" w14:textId="10C6C8A9" w:rsidR="00E427F1" w:rsidRPr="00674A46" w:rsidRDefault="00E427F1" w:rsidP="00E427F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969" w:type="dxa"/>
          <w:vAlign w:val="center"/>
        </w:tcPr>
        <w:p w14:paraId="34C341BF" w14:textId="158B1825" w:rsidR="00E427F1" w:rsidRPr="00674A46" w:rsidRDefault="00E427F1" w:rsidP="00E427F1">
          <w:pPr>
            <w:pStyle w:val="Encabezado"/>
            <w:jc w:val="right"/>
            <w:rPr>
              <w:rFonts w:ascii="Palatino Linotype" w:hAnsi="Palatino Linotype"/>
              <w:b/>
              <w:sz w:val="22"/>
              <w:szCs w:val="22"/>
            </w:rPr>
          </w:pPr>
          <w:r w:rsidRPr="001C5A4A">
            <w:rPr>
              <w:rFonts w:ascii="Palatino Linotype" w:hAnsi="Palatino Linotype"/>
              <w:b/>
              <w:bCs/>
              <w:color w:val="000000"/>
              <w:sz w:val="22"/>
              <w:szCs w:val="22"/>
            </w:rPr>
            <w:t>Tribunal de Justicia Administrativa del Estado de México</w:t>
          </w:r>
        </w:p>
      </w:tc>
    </w:tr>
    <w:tr w:rsidR="00E427F1" w:rsidRPr="00674A46" w14:paraId="0C8B6193" w14:textId="77777777" w:rsidTr="00E427F1">
      <w:trPr>
        <w:trHeight w:val="321"/>
        <w:jc w:val="right"/>
      </w:trPr>
      <w:tc>
        <w:tcPr>
          <w:tcW w:w="4395" w:type="dxa"/>
          <w:vAlign w:val="center"/>
        </w:tcPr>
        <w:p w14:paraId="321FFAFF" w14:textId="40E5A678" w:rsidR="00E427F1" w:rsidRPr="00674A46" w:rsidRDefault="00E427F1" w:rsidP="00E427F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3969" w:type="dxa"/>
          <w:vAlign w:val="center"/>
        </w:tcPr>
        <w:p w14:paraId="0FECDA9D" w14:textId="77777777" w:rsidR="00E427F1" w:rsidRPr="00674A46" w:rsidRDefault="00E427F1" w:rsidP="00E427F1">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E427F1" w:rsidRDefault="00E427F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4493B"/>
    <w:multiLevelType w:val="hybridMultilevel"/>
    <w:tmpl w:val="9192F9D8"/>
    <w:lvl w:ilvl="0" w:tplc="2A683C34">
      <w:start w:val="2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04133D"/>
    <w:multiLevelType w:val="multilevel"/>
    <w:tmpl w:val="7DC69D80"/>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F1A1371"/>
    <w:multiLevelType w:val="hybridMultilevel"/>
    <w:tmpl w:val="06FC4BC2"/>
    <w:lvl w:ilvl="0" w:tplc="18ACC61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08571F"/>
    <w:multiLevelType w:val="hybridMultilevel"/>
    <w:tmpl w:val="F808DD86"/>
    <w:lvl w:ilvl="0" w:tplc="E81AE83C">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5F170B4"/>
    <w:multiLevelType w:val="hybridMultilevel"/>
    <w:tmpl w:val="10B4277A"/>
    <w:lvl w:ilvl="0" w:tplc="23DAE44E">
      <w:start w:val="20"/>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9A7D70"/>
    <w:multiLevelType w:val="hybridMultilevel"/>
    <w:tmpl w:val="F58EE434"/>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6">
    <w:nsid w:val="18E77A4B"/>
    <w:multiLevelType w:val="hybridMultilevel"/>
    <w:tmpl w:val="4730743C"/>
    <w:lvl w:ilvl="0" w:tplc="8CE0E8A0">
      <w:start w:val="1"/>
      <w:numFmt w:val="lowerLetter"/>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B910EB"/>
    <w:multiLevelType w:val="hybridMultilevel"/>
    <w:tmpl w:val="083C44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F01309"/>
    <w:multiLevelType w:val="multilevel"/>
    <w:tmpl w:val="561CE1C0"/>
    <w:lvl w:ilvl="0">
      <w:start w:val="9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E01FC3"/>
    <w:multiLevelType w:val="hybridMultilevel"/>
    <w:tmpl w:val="46E0511A"/>
    <w:lvl w:ilvl="0" w:tplc="E856C006">
      <w:start w:val="64"/>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C6E2884"/>
    <w:multiLevelType w:val="multilevel"/>
    <w:tmpl w:val="BFC4538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D3C031C"/>
    <w:multiLevelType w:val="hybridMultilevel"/>
    <w:tmpl w:val="0C86D94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2CE4856"/>
    <w:multiLevelType w:val="multilevel"/>
    <w:tmpl w:val="F7E82E4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317490"/>
    <w:multiLevelType w:val="hybridMultilevel"/>
    <w:tmpl w:val="5AACEC10"/>
    <w:lvl w:ilvl="0" w:tplc="3F54C932">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B719F5"/>
    <w:multiLevelType w:val="hybridMultilevel"/>
    <w:tmpl w:val="BBCC15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84F7637"/>
    <w:multiLevelType w:val="hybridMultilevel"/>
    <w:tmpl w:val="BBCC15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37224A"/>
    <w:multiLevelType w:val="hybridMultilevel"/>
    <w:tmpl w:val="4E64D51C"/>
    <w:lvl w:ilvl="0" w:tplc="3B463764">
      <w:start w:val="109"/>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D37F6E"/>
    <w:multiLevelType w:val="hybridMultilevel"/>
    <w:tmpl w:val="0A282492"/>
    <w:lvl w:ilvl="0" w:tplc="458A254E">
      <w:start w:val="19"/>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2881C8D"/>
    <w:multiLevelType w:val="multilevel"/>
    <w:tmpl w:val="A624481A"/>
    <w:lvl w:ilvl="0">
      <w:start w:val="8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3A37952"/>
    <w:multiLevelType w:val="multilevel"/>
    <w:tmpl w:val="E79E46D0"/>
    <w:lvl w:ilvl="0">
      <w:start w:val="21"/>
      <w:numFmt w:val="decimal"/>
      <w:lvlText w:val="%1."/>
      <w:lvlJc w:val="left"/>
      <w:pPr>
        <w:ind w:left="5322" w:hanging="360"/>
      </w:pPr>
      <w:rPr>
        <w:rFonts w:ascii="Palatino Linotype" w:hAnsi="Palatino Linotype" w:hint="default"/>
        <w:b/>
        <w:i w:val="0"/>
        <w:sz w:val="24"/>
      </w:rPr>
    </w:lvl>
    <w:lvl w:ilvl="1">
      <w:start w:val="1"/>
      <w:numFmt w:val="lowerLetter"/>
      <w:lvlText w:val="%2."/>
      <w:lvlJc w:val="left"/>
      <w:pPr>
        <w:ind w:left="6042" w:hanging="360"/>
      </w:pPr>
      <w:rPr>
        <w:rFonts w:hint="default"/>
      </w:rPr>
    </w:lvl>
    <w:lvl w:ilvl="2">
      <w:start w:val="1"/>
      <w:numFmt w:val="lowerRoman"/>
      <w:lvlText w:val="%3."/>
      <w:lvlJc w:val="right"/>
      <w:pPr>
        <w:ind w:left="6762" w:hanging="180"/>
      </w:pPr>
      <w:rPr>
        <w:rFonts w:hint="default"/>
      </w:rPr>
    </w:lvl>
    <w:lvl w:ilvl="3">
      <w:start w:val="1"/>
      <w:numFmt w:val="decimal"/>
      <w:lvlText w:val="%4."/>
      <w:lvlJc w:val="left"/>
      <w:pPr>
        <w:ind w:left="7482" w:hanging="360"/>
      </w:pPr>
      <w:rPr>
        <w:rFonts w:hint="default"/>
      </w:rPr>
    </w:lvl>
    <w:lvl w:ilvl="4">
      <w:start w:val="1"/>
      <w:numFmt w:val="lowerLetter"/>
      <w:lvlText w:val="%5."/>
      <w:lvlJc w:val="left"/>
      <w:pPr>
        <w:ind w:left="8202" w:hanging="360"/>
      </w:pPr>
      <w:rPr>
        <w:rFonts w:hint="default"/>
      </w:rPr>
    </w:lvl>
    <w:lvl w:ilvl="5">
      <w:start w:val="1"/>
      <w:numFmt w:val="lowerRoman"/>
      <w:lvlText w:val="%6."/>
      <w:lvlJc w:val="right"/>
      <w:pPr>
        <w:ind w:left="8922" w:hanging="180"/>
      </w:pPr>
      <w:rPr>
        <w:rFonts w:hint="default"/>
      </w:rPr>
    </w:lvl>
    <w:lvl w:ilvl="6">
      <w:start w:val="1"/>
      <w:numFmt w:val="decimal"/>
      <w:lvlText w:val="%7."/>
      <w:lvlJc w:val="left"/>
      <w:pPr>
        <w:ind w:left="9642" w:hanging="360"/>
      </w:pPr>
      <w:rPr>
        <w:rFonts w:hint="default"/>
      </w:rPr>
    </w:lvl>
    <w:lvl w:ilvl="7">
      <w:start w:val="1"/>
      <w:numFmt w:val="lowerLetter"/>
      <w:lvlText w:val="%8."/>
      <w:lvlJc w:val="left"/>
      <w:pPr>
        <w:ind w:left="10362" w:hanging="360"/>
      </w:pPr>
      <w:rPr>
        <w:rFonts w:hint="default"/>
      </w:rPr>
    </w:lvl>
    <w:lvl w:ilvl="8">
      <w:start w:val="1"/>
      <w:numFmt w:val="lowerRoman"/>
      <w:lvlText w:val="%9."/>
      <w:lvlJc w:val="right"/>
      <w:pPr>
        <w:ind w:left="11082" w:hanging="180"/>
      </w:pPr>
      <w:rPr>
        <w:rFonts w:hint="default"/>
      </w:rPr>
    </w:lvl>
  </w:abstractNum>
  <w:abstractNum w:abstractNumId="21">
    <w:nsid w:val="46A44981"/>
    <w:multiLevelType w:val="multilevel"/>
    <w:tmpl w:val="9236867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5756589A"/>
    <w:multiLevelType w:val="hybridMultilevel"/>
    <w:tmpl w:val="F708A292"/>
    <w:lvl w:ilvl="0" w:tplc="33D03AF2">
      <w:start w:val="28"/>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A6B7196"/>
    <w:multiLevelType w:val="hybridMultilevel"/>
    <w:tmpl w:val="5AFE48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F760C1E"/>
    <w:multiLevelType w:val="hybridMultilevel"/>
    <w:tmpl w:val="8CAC40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1467CD7"/>
    <w:multiLevelType w:val="hybridMultilevel"/>
    <w:tmpl w:val="4F920AB0"/>
    <w:lvl w:ilvl="0" w:tplc="2A1E4E28">
      <w:start w:val="2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18F05AE"/>
    <w:multiLevelType w:val="hybridMultilevel"/>
    <w:tmpl w:val="6C707ED8"/>
    <w:lvl w:ilvl="0" w:tplc="9134E6A6">
      <w:start w:val="23"/>
      <w:numFmt w:val="decimal"/>
      <w:lvlText w:val="%1."/>
      <w:lvlJc w:val="left"/>
      <w:pPr>
        <w:ind w:left="1353"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A342104"/>
    <w:multiLevelType w:val="hybridMultilevel"/>
    <w:tmpl w:val="DB1C5334"/>
    <w:lvl w:ilvl="0" w:tplc="B1021610">
      <w:start w:val="1"/>
      <w:numFmt w:val="lowerLetter"/>
      <w:lvlText w:val="%1)"/>
      <w:lvlJc w:val="left"/>
      <w:pPr>
        <w:ind w:left="1125" w:hanging="405"/>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6A923E43"/>
    <w:multiLevelType w:val="hybridMultilevel"/>
    <w:tmpl w:val="19FAD286"/>
    <w:lvl w:ilvl="0" w:tplc="080A000F">
      <w:start w:val="1"/>
      <w:numFmt w:val="decimal"/>
      <w:lvlText w:val="%1."/>
      <w:lvlJc w:val="left"/>
      <w:pPr>
        <w:ind w:left="720" w:hanging="360"/>
      </w:pPr>
    </w:lvl>
    <w:lvl w:ilvl="1" w:tplc="889C4002">
      <w:start w:val="1"/>
      <w:numFmt w:val="upperRoman"/>
      <w:lvlText w:val="%2."/>
      <w:lvlJc w:val="left"/>
      <w:pPr>
        <w:ind w:left="1800" w:hanging="720"/>
      </w:pPr>
      <w:rPr>
        <w:rFonts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9"/>
  </w:num>
  <w:num w:numId="2">
    <w:abstractNumId w:val="24"/>
  </w:num>
  <w:num w:numId="3">
    <w:abstractNumId w:val="14"/>
  </w:num>
  <w:num w:numId="4">
    <w:abstractNumId w:val="2"/>
  </w:num>
  <w:num w:numId="5">
    <w:abstractNumId w:val="6"/>
  </w:num>
  <w:num w:numId="6">
    <w:abstractNumId w:val="20"/>
  </w:num>
  <w:num w:numId="7">
    <w:abstractNumId w:val="23"/>
  </w:num>
  <w:num w:numId="8">
    <w:abstractNumId w:val="25"/>
  </w:num>
  <w:num w:numId="9">
    <w:abstractNumId w:val="3"/>
  </w:num>
  <w:num w:numId="10">
    <w:abstractNumId w:val="7"/>
  </w:num>
  <w:num w:numId="11">
    <w:abstractNumId w:val="16"/>
  </w:num>
  <w:num w:numId="12">
    <w:abstractNumId w:val="26"/>
  </w:num>
  <w:num w:numId="13">
    <w:abstractNumId w:val="0"/>
  </w:num>
  <w:num w:numId="14">
    <w:abstractNumId w:val="27"/>
  </w:num>
  <w:num w:numId="15">
    <w:abstractNumId w:val="2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8"/>
  </w:num>
  <w:num w:numId="20">
    <w:abstractNumId w:val="19"/>
  </w:num>
  <w:num w:numId="21">
    <w:abstractNumId w:val="12"/>
  </w:num>
  <w:num w:numId="22">
    <w:abstractNumId w:val="17"/>
  </w:num>
  <w:num w:numId="23">
    <w:abstractNumId w:val="15"/>
  </w:num>
  <w:num w:numId="24">
    <w:abstractNumId w:val="28"/>
  </w:num>
  <w:num w:numId="25">
    <w:abstractNumId w:val="21"/>
  </w:num>
  <w:num w:numId="26">
    <w:abstractNumId w:val="1"/>
  </w:num>
  <w:num w:numId="27">
    <w:abstractNumId w:val="13"/>
  </w:num>
  <w:num w:numId="28">
    <w:abstractNumId w:val="18"/>
  </w:num>
  <w:num w:numId="29">
    <w:abstractNumId w:val="4"/>
  </w:num>
  <w:num w:numId="30">
    <w:abstractNumId w:val="11"/>
  </w:num>
  <w:num w:numId="3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5BD"/>
    <w:rsid w:val="0000310F"/>
    <w:rsid w:val="00003A05"/>
    <w:rsid w:val="0000407F"/>
    <w:rsid w:val="000053DE"/>
    <w:rsid w:val="000058E3"/>
    <w:rsid w:val="000078EC"/>
    <w:rsid w:val="00007E8A"/>
    <w:rsid w:val="0001106B"/>
    <w:rsid w:val="00012472"/>
    <w:rsid w:val="0001398B"/>
    <w:rsid w:val="0001608A"/>
    <w:rsid w:val="000203D3"/>
    <w:rsid w:val="000211F8"/>
    <w:rsid w:val="000225B4"/>
    <w:rsid w:val="00024077"/>
    <w:rsid w:val="00024F35"/>
    <w:rsid w:val="000263EC"/>
    <w:rsid w:val="000305CE"/>
    <w:rsid w:val="0003063D"/>
    <w:rsid w:val="00031F10"/>
    <w:rsid w:val="00032493"/>
    <w:rsid w:val="0003384F"/>
    <w:rsid w:val="00033D40"/>
    <w:rsid w:val="0004072A"/>
    <w:rsid w:val="0004193F"/>
    <w:rsid w:val="00042380"/>
    <w:rsid w:val="00045319"/>
    <w:rsid w:val="00045342"/>
    <w:rsid w:val="00045602"/>
    <w:rsid w:val="0004686A"/>
    <w:rsid w:val="000468E2"/>
    <w:rsid w:val="00047AC1"/>
    <w:rsid w:val="00050E14"/>
    <w:rsid w:val="0005237C"/>
    <w:rsid w:val="00052A3C"/>
    <w:rsid w:val="00054A03"/>
    <w:rsid w:val="00056A79"/>
    <w:rsid w:val="00057383"/>
    <w:rsid w:val="00057960"/>
    <w:rsid w:val="00060902"/>
    <w:rsid w:val="00061344"/>
    <w:rsid w:val="00062648"/>
    <w:rsid w:val="000631D9"/>
    <w:rsid w:val="0006407E"/>
    <w:rsid w:val="00064A37"/>
    <w:rsid w:val="00064B95"/>
    <w:rsid w:val="00074937"/>
    <w:rsid w:val="000800AC"/>
    <w:rsid w:val="0008230A"/>
    <w:rsid w:val="00082D11"/>
    <w:rsid w:val="000834FE"/>
    <w:rsid w:val="0008542A"/>
    <w:rsid w:val="000876DA"/>
    <w:rsid w:val="00087E3B"/>
    <w:rsid w:val="00090D6F"/>
    <w:rsid w:val="000933C1"/>
    <w:rsid w:val="000A0181"/>
    <w:rsid w:val="000A300C"/>
    <w:rsid w:val="000A3F90"/>
    <w:rsid w:val="000A4E44"/>
    <w:rsid w:val="000A77ED"/>
    <w:rsid w:val="000B0370"/>
    <w:rsid w:val="000B4F07"/>
    <w:rsid w:val="000B5AB1"/>
    <w:rsid w:val="000B5D79"/>
    <w:rsid w:val="000B6D31"/>
    <w:rsid w:val="000C0061"/>
    <w:rsid w:val="000C0663"/>
    <w:rsid w:val="000C10B9"/>
    <w:rsid w:val="000C1D19"/>
    <w:rsid w:val="000C2E5F"/>
    <w:rsid w:val="000C3423"/>
    <w:rsid w:val="000C3861"/>
    <w:rsid w:val="000C3EBA"/>
    <w:rsid w:val="000C4A8E"/>
    <w:rsid w:val="000C5A04"/>
    <w:rsid w:val="000C5AF7"/>
    <w:rsid w:val="000C77E6"/>
    <w:rsid w:val="000D0855"/>
    <w:rsid w:val="000D1E0F"/>
    <w:rsid w:val="000D20D2"/>
    <w:rsid w:val="000D3275"/>
    <w:rsid w:val="000D3524"/>
    <w:rsid w:val="000D5A1D"/>
    <w:rsid w:val="000D6B62"/>
    <w:rsid w:val="000D7369"/>
    <w:rsid w:val="000E056A"/>
    <w:rsid w:val="000E07DC"/>
    <w:rsid w:val="000E10E4"/>
    <w:rsid w:val="000E2665"/>
    <w:rsid w:val="000E3444"/>
    <w:rsid w:val="000E476A"/>
    <w:rsid w:val="000E6CA9"/>
    <w:rsid w:val="000E6F6A"/>
    <w:rsid w:val="000E77B8"/>
    <w:rsid w:val="000F2EDD"/>
    <w:rsid w:val="000F37A8"/>
    <w:rsid w:val="000F5A97"/>
    <w:rsid w:val="000F6260"/>
    <w:rsid w:val="000F6D7E"/>
    <w:rsid w:val="00100187"/>
    <w:rsid w:val="00100CE3"/>
    <w:rsid w:val="00100DDD"/>
    <w:rsid w:val="00102066"/>
    <w:rsid w:val="00102D65"/>
    <w:rsid w:val="00103888"/>
    <w:rsid w:val="00103BF2"/>
    <w:rsid w:val="00104DA3"/>
    <w:rsid w:val="00107499"/>
    <w:rsid w:val="00107557"/>
    <w:rsid w:val="0011167C"/>
    <w:rsid w:val="00112B02"/>
    <w:rsid w:val="00114A21"/>
    <w:rsid w:val="00117441"/>
    <w:rsid w:val="001175C2"/>
    <w:rsid w:val="0012006D"/>
    <w:rsid w:val="001250B4"/>
    <w:rsid w:val="001253D1"/>
    <w:rsid w:val="001271AB"/>
    <w:rsid w:val="001273F2"/>
    <w:rsid w:val="001318D2"/>
    <w:rsid w:val="00132C06"/>
    <w:rsid w:val="00133B79"/>
    <w:rsid w:val="00133CE5"/>
    <w:rsid w:val="001352E5"/>
    <w:rsid w:val="00135DD5"/>
    <w:rsid w:val="0013673A"/>
    <w:rsid w:val="0014029F"/>
    <w:rsid w:val="00140D44"/>
    <w:rsid w:val="00141103"/>
    <w:rsid w:val="00143219"/>
    <w:rsid w:val="001436BB"/>
    <w:rsid w:val="001439CC"/>
    <w:rsid w:val="00144C11"/>
    <w:rsid w:val="001459C8"/>
    <w:rsid w:val="00147864"/>
    <w:rsid w:val="00151094"/>
    <w:rsid w:val="00153833"/>
    <w:rsid w:val="00154304"/>
    <w:rsid w:val="0015466E"/>
    <w:rsid w:val="00154765"/>
    <w:rsid w:val="00154EF0"/>
    <w:rsid w:val="00156856"/>
    <w:rsid w:val="00156A23"/>
    <w:rsid w:val="00156F3B"/>
    <w:rsid w:val="0015712E"/>
    <w:rsid w:val="00160025"/>
    <w:rsid w:val="00163780"/>
    <w:rsid w:val="00163B1F"/>
    <w:rsid w:val="001648EE"/>
    <w:rsid w:val="00164A74"/>
    <w:rsid w:val="00164B65"/>
    <w:rsid w:val="001656F2"/>
    <w:rsid w:val="00166794"/>
    <w:rsid w:val="00167196"/>
    <w:rsid w:val="0017653A"/>
    <w:rsid w:val="001775DF"/>
    <w:rsid w:val="00180235"/>
    <w:rsid w:val="001859B2"/>
    <w:rsid w:val="00185AD2"/>
    <w:rsid w:val="001861EC"/>
    <w:rsid w:val="00186E91"/>
    <w:rsid w:val="00192187"/>
    <w:rsid w:val="00192E4B"/>
    <w:rsid w:val="00194BDF"/>
    <w:rsid w:val="00196D28"/>
    <w:rsid w:val="00196DB7"/>
    <w:rsid w:val="001972CC"/>
    <w:rsid w:val="001A047B"/>
    <w:rsid w:val="001A138D"/>
    <w:rsid w:val="001A1AED"/>
    <w:rsid w:val="001A2857"/>
    <w:rsid w:val="001A2A89"/>
    <w:rsid w:val="001A3634"/>
    <w:rsid w:val="001A37AE"/>
    <w:rsid w:val="001A4D5D"/>
    <w:rsid w:val="001A61E1"/>
    <w:rsid w:val="001A6C1E"/>
    <w:rsid w:val="001B10BF"/>
    <w:rsid w:val="001B30F9"/>
    <w:rsid w:val="001B3659"/>
    <w:rsid w:val="001B38E3"/>
    <w:rsid w:val="001B40F3"/>
    <w:rsid w:val="001B451E"/>
    <w:rsid w:val="001B53A0"/>
    <w:rsid w:val="001B5F70"/>
    <w:rsid w:val="001B6845"/>
    <w:rsid w:val="001B7879"/>
    <w:rsid w:val="001C0AED"/>
    <w:rsid w:val="001C13B1"/>
    <w:rsid w:val="001C1C2A"/>
    <w:rsid w:val="001C1CDE"/>
    <w:rsid w:val="001C2713"/>
    <w:rsid w:val="001C2895"/>
    <w:rsid w:val="001C2EF3"/>
    <w:rsid w:val="001C34D6"/>
    <w:rsid w:val="001C403B"/>
    <w:rsid w:val="001C54A9"/>
    <w:rsid w:val="001C5A4A"/>
    <w:rsid w:val="001C6012"/>
    <w:rsid w:val="001C67B0"/>
    <w:rsid w:val="001C79FA"/>
    <w:rsid w:val="001D07C9"/>
    <w:rsid w:val="001D0B41"/>
    <w:rsid w:val="001D1952"/>
    <w:rsid w:val="001D2570"/>
    <w:rsid w:val="001D3AB5"/>
    <w:rsid w:val="001D56CF"/>
    <w:rsid w:val="001D68AA"/>
    <w:rsid w:val="001D7D8F"/>
    <w:rsid w:val="001D7E82"/>
    <w:rsid w:val="001E0AD2"/>
    <w:rsid w:val="001E1D07"/>
    <w:rsid w:val="001E3F91"/>
    <w:rsid w:val="001E5040"/>
    <w:rsid w:val="001E5C94"/>
    <w:rsid w:val="001E6822"/>
    <w:rsid w:val="001E74A5"/>
    <w:rsid w:val="001E7B9E"/>
    <w:rsid w:val="001F025B"/>
    <w:rsid w:val="001F2E12"/>
    <w:rsid w:val="001F3E27"/>
    <w:rsid w:val="001F54D4"/>
    <w:rsid w:val="001F783F"/>
    <w:rsid w:val="001F7DE2"/>
    <w:rsid w:val="002031F3"/>
    <w:rsid w:val="00205E01"/>
    <w:rsid w:val="00210851"/>
    <w:rsid w:val="00211229"/>
    <w:rsid w:val="00212C9C"/>
    <w:rsid w:val="00213108"/>
    <w:rsid w:val="0021453E"/>
    <w:rsid w:val="0021475E"/>
    <w:rsid w:val="00216847"/>
    <w:rsid w:val="00217871"/>
    <w:rsid w:val="002179AC"/>
    <w:rsid w:val="00220ADB"/>
    <w:rsid w:val="002217BA"/>
    <w:rsid w:val="00221E74"/>
    <w:rsid w:val="00223507"/>
    <w:rsid w:val="0022448D"/>
    <w:rsid w:val="00224498"/>
    <w:rsid w:val="00227612"/>
    <w:rsid w:val="00227E6E"/>
    <w:rsid w:val="00230170"/>
    <w:rsid w:val="002305CF"/>
    <w:rsid w:val="002331CC"/>
    <w:rsid w:val="00233E08"/>
    <w:rsid w:val="002345FF"/>
    <w:rsid w:val="00237611"/>
    <w:rsid w:val="00240844"/>
    <w:rsid w:val="00244476"/>
    <w:rsid w:val="00244F32"/>
    <w:rsid w:val="002478DD"/>
    <w:rsid w:val="00250ABF"/>
    <w:rsid w:val="00250B38"/>
    <w:rsid w:val="00252A20"/>
    <w:rsid w:val="00252B41"/>
    <w:rsid w:val="0025524F"/>
    <w:rsid w:val="0025552D"/>
    <w:rsid w:val="00256683"/>
    <w:rsid w:val="00256E57"/>
    <w:rsid w:val="00260C1D"/>
    <w:rsid w:val="00261001"/>
    <w:rsid w:val="00261D84"/>
    <w:rsid w:val="00264D02"/>
    <w:rsid w:val="0026500D"/>
    <w:rsid w:val="0026519C"/>
    <w:rsid w:val="00265CD7"/>
    <w:rsid w:val="002662C9"/>
    <w:rsid w:val="002665BD"/>
    <w:rsid w:val="00267E45"/>
    <w:rsid w:val="00267E4C"/>
    <w:rsid w:val="00270448"/>
    <w:rsid w:val="00271B06"/>
    <w:rsid w:val="00273013"/>
    <w:rsid w:val="00273C37"/>
    <w:rsid w:val="00274163"/>
    <w:rsid w:val="0027430D"/>
    <w:rsid w:val="00275446"/>
    <w:rsid w:val="00275480"/>
    <w:rsid w:val="0027694D"/>
    <w:rsid w:val="00277A35"/>
    <w:rsid w:val="00280994"/>
    <w:rsid w:val="002812E6"/>
    <w:rsid w:val="0028151F"/>
    <w:rsid w:val="002815D4"/>
    <w:rsid w:val="002871EB"/>
    <w:rsid w:val="0029406D"/>
    <w:rsid w:val="00296B1A"/>
    <w:rsid w:val="002A05ED"/>
    <w:rsid w:val="002A229B"/>
    <w:rsid w:val="002A35B6"/>
    <w:rsid w:val="002A6271"/>
    <w:rsid w:val="002A7486"/>
    <w:rsid w:val="002B085C"/>
    <w:rsid w:val="002B20A1"/>
    <w:rsid w:val="002B284F"/>
    <w:rsid w:val="002B2A2E"/>
    <w:rsid w:val="002B2F59"/>
    <w:rsid w:val="002B4D21"/>
    <w:rsid w:val="002B6C14"/>
    <w:rsid w:val="002C0074"/>
    <w:rsid w:val="002C0804"/>
    <w:rsid w:val="002C21F6"/>
    <w:rsid w:val="002C2D44"/>
    <w:rsid w:val="002C3AB5"/>
    <w:rsid w:val="002C4715"/>
    <w:rsid w:val="002C4780"/>
    <w:rsid w:val="002C47ED"/>
    <w:rsid w:val="002C484A"/>
    <w:rsid w:val="002C570D"/>
    <w:rsid w:val="002C5C93"/>
    <w:rsid w:val="002C6DB3"/>
    <w:rsid w:val="002D0E3D"/>
    <w:rsid w:val="002D10C8"/>
    <w:rsid w:val="002D1A38"/>
    <w:rsid w:val="002D2E16"/>
    <w:rsid w:val="002D373C"/>
    <w:rsid w:val="002D4B0F"/>
    <w:rsid w:val="002D755A"/>
    <w:rsid w:val="002E0176"/>
    <w:rsid w:val="002E0B60"/>
    <w:rsid w:val="002E39BD"/>
    <w:rsid w:val="002E482C"/>
    <w:rsid w:val="002E5399"/>
    <w:rsid w:val="002E6243"/>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6D4B"/>
    <w:rsid w:val="00307227"/>
    <w:rsid w:val="003078EC"/>
    <w:rsid w:val="00307AFE"/>
    <w:rsid w:val="00307C26"/>
    <w:rsid w:val="003100BD"/>
    <w:rsid w:val="003105D0"/>
    <w:rsid w:val="003105D6"/>
    <w:rsid w:val="003109C7"/>
    <w:rsid w:val="00310D66"/>
    <w:rsid w:val="003111C5"/>
    <w:rsid w:val="003116A6"/>
    <w:rsid w:val="00312733"/>
    <w:rsid w:val="00316065"/>
    <w:rsid w:val="00316CC4"/>
    <w:rsid w:val="00317883"/>
    <w:rsid w:val="00317CDC"/>
    <w:rsid w:val="00317EFF"/>
    <w:rsid w:val="003208E5"/>
    <w:rsid w:val="003212EF"/>
    <w:rsid w:val="0032176A"/>
    <w:rsid w:val="00321AA3"/>
    <w:rsid w:val="00321AE9"/>
    <w:rsid w:val="00323689"/>
    <w:rsid w:val="00323895"/>
    <w:rsid w:val="00326ED9"/>
    <w:rsid w:val="00327D79"/>
    <w:rsid w:val="00332E6B"/>
    <w:rsid w:val="00333BE8"/>
    <w:rsid w:val="003344DB"/>
    <w:rsid w:val="00335BFE"/>
    <w:rsid w:val="0033608B"/>
    <w:rsid w:val="00337941"/>
    <w:rsid w:val="003401B4"/>
    <w:rsid w:val="003407D0"/>
    <w:rsid w:val="0034245F"/>
    <w:rsid w:val="00342605"/>
    <w:rsid w:val="00345B79"/>
    <w:rsid w:val="00345D0F"/>
    <w:rsid w:val="00346885"/>
    <w:rsid w:val="003472B3"/>
    <w:rsid w:val="0034737A"/>
    <w:rsid w:val="0035104F"/>
    <w:rsid w:val="00351564"/>
    <w:rsid w:val="003518A7"/>
    <w:rsid w:val="00352DBD"/>
    <w:rsid w:val="0035373B"/>
    <w:rsid w:val="00353748"/>
    <w:rsid w:val="00355AEE"/>
    <w:rsid w:val="00355D3B"/>
    <w:rsid w:val="0035606B"/>
    <w:rsid w:val="00357DF3"/>
    <w:rsid w:val="0036073F"/>
    <w:rsid w:val="00361A09"/>
    <w:rsid w:val="003629EE"/>
    <w:rsid w:val="003643B3"/>
    <w:rsid w:val="003704AA"/>
    <w:rsid w:val="00370BB1"/>
    <w:rsid w:val="003721B2"/>
    <w:rsid w:val="00372328"/>
    <w:rsid w:val="0037302D"/>
    <w:rsid w:val="00374CE8"/>
    <w:rsid w:val="00375AF4"/>
    <w:rsid w:val="003762FD"/>
    <w:rsid w:val="0037651B"/>
    <w:rsid w:val="00377701"/>
    <w:rsid w:val="00377BD2"/>
    <w:rsid w:val="00380E2F"/>
    <w:rsid w:val="00381378"/>
    <w:rsid w:val="00381FDB"/>
    <w:rsid w:val="003835DD"/>
    <w:rsid w:val="00383AE8"/>
    <w:rsid w:val="00383E66"/>
    <w:rsid w:val="00384000"/>
    <w:rsid w:val="00384A48"/>
    <w:rsid w:val="00387DC9"/>
    <w:rsid w:val="00390C60"/>
    <w:rsid w:val="0039193E"/>
    <w:rsid w:val="00391ADA"/>
    <w:rsid w:val="00392648"/>
    <w:rsid w:val="00392CDB"/>
    <w:rsid w:val="0039380F"/>
    <w:rsid w:val="00393B71"/>
    <w:rsid w:val="00394095"/>
    <w:rsid w:val="003940F6"/>
    <w:rsid w:val="00396545"/>
    <w:rsid w:val="00396F71"/>
    <w:rsid w:val="003970C0"/>
    <w:rsid w:val="003A04FF"/>
    <w:rsid w:val="003A0627"/>
    <w:rsid w:val="003A1B01"/>
    <w:rsid w:val="003A2029"/>
    <w:rsid w:val="003A6417"/>
    <w:rsid w:val="003A65FE"/>
    <w:rsid w:val="003A6A5A"/>
    <w:rsid w:val="003A7221"/>
    <w:rsid w:val="003A730E"/>
    <w:rsid w:val="003B095A"/>
    <w:rsid w:val="003B0B40"/>
    <w:rsid w:val="003B1CEE"/>
    <w:rsid w:val="003B2856"/>
    <w:rsid w:val="003B2A0D"/>
    <w:rsid w:val="003B2DC7"/>
    <w:rsid w:val="003B50B3"/>
    <w:rsid w:val="003B55AD"/>
    <w:rsid w:val="003B7573"/>
    <w:rsid w:val="003B79A9"/>
    <w:rsid w:val="003B7EC4"/>
    <w:rsid w:val="003C0389"/>
    <w:rsid w:val="003C17E1"/>
    <w:rsid w:val="003C2A49"/>
    <w:rsid w:val="003C3338"/>
    <w:rsid w:val="003C7282"/>
    <w:rsid w:val="003C73DE"/>
    <w:rsid w:val="003D00D5"/>
    <w:rsid w:val="003D0A13"/>
    <w:rsid w:val="003D0A29"/>
    <w:rsid w:val="003D181D"/>
    <w:rsid w:val="003D20C4"/>
    <w:rsid w:val="003D227A"/>
    <w:rsid w:val="003D46D0"/>
    <w:rsid w:val="003D53F4"/>
    <w:rsid w:val="003D6B53"/>
    <w:rsid w:val="003E5173"/>
    <w:rsid w:val="003E6679"/>
    <w:rsid w:val="003E6954"/>
    <w:rsid w:val="003E6D0F"/>
    <w:rsid w:val="003E712E"/>
    <w:rsid w:val="003F140F"/>
    <w:rsid w:val="003F15DB"/>
    <w:rsid w:val="003F2702"/>
    <w:rsid w:val="003F2778"/>
    <w:rsid w:val="003F36A4"/>
    <w:rsid w:val="003F56AB"/>
    <w:rsid w:val="003F70CA"/>
    <w:rsid w:val="003F7472"/>
    <w:rsid w:val="003F7823"/>
    <w:rsid w:val="0040137F"/>
    <w:rsid w:val="00401616"/>
    <w:rsid w:val="00401A28"/>
    <w:rsid w:val="00402179"/>
    <w:rsid w:val="0040278D"/>
    <w:rsid w:val="00402B32"/>
    <w:rsid w:val="0040447D"/>
    <w:rsid w:val="004044A2"/>
    <w:rsid w:val="00407809"/>
    <w:rsid w:val="00412E24"/>
    <w:rsid w:val="00416727"/>
    <w:rsid w:val="00417C07"/>
    <w:rsid w:val="00420641"/>
    <w:rsid w:val="0042068A"/>
    <w:rsid w:val="00421B6C"/>
    <w:rsid w:val="00421CDD"/>
    <w:rsid w:val="0042437A"/>
    <w:rsid w:val="00424E72"/>
    <w:rsid w:val="00425FEF"/>
    <w:rsid w:val="00426D7C"/>
    <w:rsid w:val="004300ED"/>
    <w:rsid w:val="00431687"/>
    <w:rsid w:val="00432B72"/>
    <w:rsid w:val="00433016"/>
    <w:rsid w:val="004342F1"/>
    <w:rsid w:val="004349C0"/>
    <w:rsid w:val="00435306"/>
    <w:rsid w:val="00437702"/>
    <w:rsid w:val="004401B5"/>
    <w:rsid w:val="00440800"/>
    <w:rsid w:val="00441379"/>
    <w:rsid w:val="004413DD"/>
    <w:rsid w:val="00442393"/>
    <w:rsid w:val="004436D7"/>
    <w:rsid w:val="00443DCB"/>
    <w:rsid w:val="00443DEB"/>
    <w:rsid w:val="0044535B"/>
    <w:rsid w:val="00445FDA"/>
    <w:rsid w:val="004465D3"/>
    <w:rsid w:val="00446AD0"/>
    <w:rsid w:val="00447F0D"/>
    <w:rsid w:val="00450A5F"/>
    <w:rsid w:val="00451514"/>
    <w:rsid w:val="00453BB4"/>
    <w:rsid w:val="00456317"/>
    <w:rsid w:val="00456348"/>
    <w:rsid w:val="00456756"/>
    <w:rsid w:val="00457117"/>
    <w:rsid w:val="004572A1"/>
    <w:rsid w:val="00457F0F"/>
    <w:rsid w:val="004613B1"/>
    <w:rsid w:val="004622A7"/>
    <w:rsid w:val="0046231E"/>
    <w:rsid w:val="004635E2"/>
    <w:rsid w:val="00463AAA"/>
    <w:rsid w:val="00463C42"/>
    <w:rsid w:val="00464CB6"/>
    <w:rsid w:val="0046566E"/>
    <w:rsid w:val="0047025A"/>
    <w:rsid w:val="004712A7"/>
    <w:rsid w:val="00472651"/>
    <w:rsid w:val="00472C41"/>
    <w:rsid w:val="00473115"/>
    <w:rsid w:val="004740E3"/>
    <w:rsid w:val="00474477"/>
    <w:rsid w:val="0047482F"/>
    <w:rsid w:val="004764CB"/>
    <w:rsid w:val="00476730"/>
    <w:rsid w:val="004769A5"/>
    <w:rsid w:val="00481A7B"/>
    <w:rsid w:val="0048258E"/>
    <w:rsid w:val="00482C33"/>
    <w:rsid w:val="0048386B"/>
    <w:rsid w:val="00483C14"/>
    <w:rsid w:val="0048515A"/>
    <w:rsid w:val="00485DB6"/>
    <w:rsid w:val="0048658E"/>
    <w:rsid w:val="00486E19"/>
    <w:rsid w:val="00491C96"/>
    <w:rsid w:val="004923B6"/>
    <w:rsid w:val="00494294"/>
    <w:rsid w:val="00495611"/>
    <w:rsid w:val="00496359"/>
    <w:rsid w:val="004A14BE"/>
    <w:rsid w:val="004A22B4"/>
    <w:rsid w:val="004A2BF5"/>
    <w:rsid w:val="004A3085"/>
    <w:rsid w:val="004A4BD5"/>
    <w:rsid w:val="004A4CFD"/>
    <w:rsid w:val="004A677C"/>
    <w:rsid w:val="004A7F49"/>
    <w:rsid w:val="004B176B"/>
    <w:rsid w:val="004B293C"/>
    <w:rsid w:val="004B2C2F"/>
    <w:rsid w:val="004B3D59"/>
    <w:rsid w:val="004B58EA"/>
    <w:rsid w:val="004B5AE8"/>
    <w:rsid w:val="004B73EF"/>
    <w:rsid w:val="004C0F5E"/>
    <w:rsid w:val="004C20F2"/>
    <w:rsid w:val="004C251E"/>
    <w:rsid w:val="004C2F7E"/>
    <w:rsid w:val="004C3F25"/>
    <w:rsid w:val="004C525E"/>
    <w:rsid w:val="004C67E2"/>
    <w:rsid w:val="004C68F8"/>
    <w:rsid w:val="004C7A27"/>
    <w:rsid w:val="004D0490"/>
    <w:rsid w:val="004D12F1"/>
    <w:rsid w:val="004D17D6"/>
    <w:rsid w:val="004D1805"/>
    <w:rsid w:val="004D1CB6"/>
    <w:rsid w:val="004D257A"/>
    <w:rsid w:val="004D3142"/>
    <w:rsid w:val="004D4509"/>
    <w:rsid w:val="004D52DD"/>
    <w:rsid w:val="004D5E57"/>
    <w:rsid w:val="004D68F8"/>
    <w:rsid w:val="004D6D19"/>
    <w:rsid w:val="004E11D8"/>
    <w:rsid w:val="004E6E3A"/>
    <w:rsid w:val="004F0422"/>
    <w:rsid w:val="004F0C96"/>
    <w:rsid w:val="004F28A0"/>
    <w:rsid w:val="004F298E"/>
    <w:rsid w:val="004F44C7"/>
    <w:rsid w:val="004F489F"/>
    <w:rsid w:val="004F4958"/>
    <w:rsid w:val="004F5029"/>
    <w:rsid w:val="004F766F"/>
    <w:rsid w:val="004F78B7"/>
    <w:rsid w:val="004F7944"/>
    <w:rsid w:val="00500224"/>
    <w:rsid w:val="00501D5C"/>
    <w:rsid w:val="00501FE2"/>
    <w:rsid w:val="005041C2"/>
    <w:rsid w:val="00505CA0"/>
    <w:rsid w:val="00507C08"/>
    <w:rsid w:val="00507D18"/>
    <w:rsid w:val="0051016E"/>
    <w:rsid w:val="00511A30"/>
    <w:rsid w:val="00511F46"/>
    <w:rsid w:val="00512F22"/>
    <w:rsid w:val="00515371"/>
    <w:rsid w:val="00516603"/>
    <w:rsid w:val="005167B1"/>
    <w:rsid w:val="00517A46"/>
    <w:rsid w:val="00517D20"/>
    <w:rsid w:val="005215EE"/>
    <w:rsid w:val="00521F15"/>
    <w:rsid w:val="00522599"/>
    <w:rsid w:val="00522C57"/>
    <w:rsid w:val="00522D02"/>
    <w:rsid w:val="00522F5F"/>
    <w:rsid w:val="00523326"/>
    <w:rsid w:val="0052486E"/>
    <w:rsid w:val="005248B9"/>
    <w:rsid w:val="00525302"/>
    <w:rsid w:val="005255D3"/>
    <w:rsid w:val="00526446"/>
    <w:rsid w:val="00526640"/>
    <w:rsid w:val="00526BB7"/>
    <w:rsid w:val="00526F7B"/>
    <w:rsid w:val="00527495"/>
    <w:rsid w:val="00527731"/>
    <w:rsid w:val="00527E7A"/>
    <w:rsid w:val="005308B3"/>
    <w:rsid w:val="00531594"/>
    <w:rsid w:val="00534E05"/>
    <w:rsid w:val="00537E2C"/>
    <w:rsid w:val="0054126A"/>
    <w:rsid w:val="00542797"/>
    <w:rsid w:val="00542B3A"/>
    <w:rsid w:val="00543C29"/>
    <w:rsid w:val="00544B9C"/>
    <w:rsid w:val="00544EC9"/>
    <w:rsid w:val="00546AA3"/>
    <w:rsid w:val="00546FBD"/>
    <w:rsid w:val="005471CF"/>
    <w:rsid w:val="005473C8"/>
    <w:rsid w:val="00551A9B"/>
    <w:rsid w:val="00551FBD"/>
    <w:rsid w:val="005520BF"/>
    <w:rsid w:val="00552213"/>
    <w:rsid w:val="0055399B"/>
    <w:rsid w:val="005552C2"/>
    <w:rsid w:val="0055544F"/>
    <w:rsid w:val="00556B04"/>
    <w:rsid w:val="00562B0A"/>
    <w:rsid w:val="00562CCE"/>
    <w:rsid w:val="00563707"/>
    <w:rsid w:val="005669D6"/>
    <w:rsid w:val="00566C02"/>
    <w:rsid w:val="00567998"/>
    <w:rsid w:val="005759CD"/>
    <w:rsid w:val="00577884"/>
    <w:rsid w:val="00581C0F"/>
    <w:rsid w:val="00582919"/>
    <w:rsid w:val="005849B2"/>
    <w:rsid w:val="00585172"/>
    <w:rsid w:val="00587366"/>
    <w:rsid w:val="0058757A"/>
    <w:rsid w:val="00590037"/>
    <w:rsid w:val="00591534"/>
    <w:rsid w:val="0059249C"/>
    <w:rsid w:val="005929B5"/>
    <w:rsid w:val="00592A69"/>
    <w:rsid w:val="00593476"/>
    <w:rsid w:val="00595511"/>
    <w:rsid w:val="005969F8"/>
    <w:rsid w:val="005A228F"/>
    <w:rsid w:val="005A2A65"/>
    <w:rsid w:val="005A2F65"/>
    <w:rsid w:val="005A3513"/>
    <w:rsid w:val="005A3BD7"/>
    <w:rsid w:val="005A4BC9"/>
    <w:rsid w:val="005A60E1"/>
    <w:rsid w:val="005A786F"/>
    <w:rsid w:val="005B169C"/>
    <w:rsid w:val="005B2DD1"/>
    <w:rsid w:val="005B3A49"/>
    <w:rsid w:val="005B57CE"/>
    <w:rsid w:val="005B6ADF"/>
    <w:rsid w:val="005B773D"/>
    <w:rsid w:val="005B7C5D"/>
    <w:rsid w:val="005C1A74"/>
    <w:rsid w:val="005C3294"/>
    <w:rsid w:val="005C347F"/>
    <w:rsid w:val="005C6F55"/>
    <w:rsid w:val="005D27DD"/>
    <w:rsid w:val="005D3493"/>
    <w:rsid w:val="005D622E"/>
    <w:rsid w:val="005D6FF0"/>
    <w:rsid w:val="005E11D5"/>
    <w:rsid w:val="005E34D4"/>
    <w:rsid w:val="005E3AE2"/>
    <w:rsid w:val="005E3FDE"/>
    <w:rsid w:val="005E55F2"/>
    <w:rsid w:val="005E60BE"/>
    <w:rsid w:val="005E68FC"/>
    <w:rsid w:val="005E7271"/>
    <w:rsid w:val="005F3D45"/>
    <w:rsid w:val="005F3F4E"/>
    <w:rsid w:val="005F487C"/>
    <w:rsid w:val="005F53A4"/>
    <w:rsid w:val="005F5FE1"/>
    <w:rsid w:val="005F62B2"/>
    <w:rsid w:val="005F715E"/>
    <w:rsid w:val="00600204"/>
    <w:rsid w:val="006010DA"/>
    <w:rsid w:val="00601469"/>
    <w:rsid w:val="006017AB"/>
    <w:rsid w:val="00604AC3"/>
    <w:rsid w:val="00604D3E"/>
    <w:rsid w:val="006053E1"/>
    <w:rsid w:val="00605865"/>
    <w:rsid w:val="00610C59"/>
    <w:rsid w:val="00611D2F"/>
    <w:rsid w:val="006156B4"/>
    <w:rsid w:val="00617125"/>
    <w:rsid w:val="00617813"/>
    <w:rsid w:val="006206CC"/>
    <w:rsid w:val="0062148A"/>
    <w:rsid w:val="00622B06"/>
    <w:rsid w:val="00622E59"/>
    <w:rsid w:val="00627163"/>
    <w:rsid w:val="0063034E"/>
    <w:rsid w:val="00633B85"/>
    <w:rsid w:val="00633CA1"/>
    <w:rsid w:val="00634476"/>
    <w:rsid w:val="006351D5"/>
    <w:rsid w:val="0063727D"/>
    <w:rsid w:val="0064012D"/>
    <w:rsid w:val="0064393B"/>
    <w:rsid w:val="006442CA"/>
    <w:rsid w:val="00644375"/>
    <w:rsid w:val="00644A5C"/>
    <w:rsid w:val="00645077"/>
    <w:rsid w:val="006452D9"/>
    <w:rsid w:val="00646A08"/>
    <w:rsid w:val="00650392"/>
    <w:rsid w:val="0065061D"/>
    <w:rsid w:val="00652E79"/>
    <w:rsid w:val="00653F6F"/>
    <w:rsid w:val="00655F3C"/>
    <w:rsid w:val="00656376"/>
    <w:rsid w:val="00656BD8"/>
    <w:rsid w:val="0065715E"/>
    <w:rsid w:val="00657670"/>
    <w:rsid w:val="00657DBF"/>
    <w:rsid w:val="00657DE0"/>
    <w:rsid w:val="00662C69"/>
    <w:rsid w:val="006630B6"/>
    <w:rsid w:val="00663CC7"/>
    <w:rsid w:val="0066458B"/>
    <w:rsid w:val="00664805"/>
    <w:rsid w:val="00664C1C"/>
    <w:rsid w:val="006718FB"/>
    <w:rsid w:val="006720F3"/>
    <w:rsid w:val="00673695"/>
    <w:rsid w:val="00674701"/>
    <w:rsid w:val="00674A46"/>
    <w:rsid w:val="006752B0"/>
    <w:rsid w:val="00675F80"/>
    <w:rsid w:val="00676959"/>
    <w:rsid w:val="00676C6B"/>
    <w:rsid w:val="00680F25"/>
    <w:rsid w:val="00681D1B"/>
    <w:rsid w:val="00685689"/>
    <w:rsid w:val="0068594B"/>
    <w:rsid w:val="00686B04"/>
    <w:rsid w:val="006901FA"/>
    <w:rsid w:val="00690ED0"/>
    <w:rsid w:val="00693427"/>
    <w:rsid w:val="00693899"/>
    <w:rsid w:val="00694C00"/>
    <w:rsid w:val="006958A7"/>
    <w:rsid w:val="00695D81"/>
    <w:rsid w:val="00695F94"/>
    <w:rsid w:val="006964F5"/>
    <w:rsid w:val="00696EF8"/>
    <w:rsid w:val="006A1047"/>
    <w:rsid w:val="006A1F18"/>
    <w:rsid w:val="006A2CF3"/>
    <w:rsid w:val="006A2D34"/>
    <w:rsid w:val="006A2EDE"/>
    <w:rsid w:val="006A3D7A"/>
    <w:rsid w:val="006B004E"/>
    <w:rsid w:val="006B0198"/>
    <w:rsid w:val="006B12E8"/>
    <w:rsid w:val="006B1C19"/>
    <w:rsid w:val="006B4BC9"/>
    <w:rsid w:val="006B65D4"/>
    <w:rsid w:val="006B6C2C"/>
    <w:rsid w:val="006B7A58"/>
    <w:rsid w:val="006C26B3"/>
    <w:rsid w:val="006C2FEE"/>
    <w:rsid w:val="006C50C2"/>
    <w:rsid w:val="006C563A"/>
    <w:rsid w:val="006C6E1A"/>
    <w:rsid w:val="006C740E"/>
    <w:rsid w:val="006D1CBC"/>
    <w:rsid w:val="006D27EF"/>
    <w:rsid w:val="006D52D1"/>
    <w:rsid w:val="006E013D"/>
    <w:rsid w:val="006E0D7D"/>
    <w:rsid w:val="006E1056"/>
    <w:rsid w:val="006E3A2A"/>
    <w:rsid w:val="006E3C4C"/>
    <w:rsid w:val="006E4BD4"/>
    <w:rsid w:val="006E4E2A"/>
    <w:rsid w:val="006E506E"/>
    <w:rsid w:val="006E5950"/>
    <w:rsid w:val="006E6B65"/>
    <w:rsid w:val="006E6C14"/>
    <w:rsid w:val="006E7CC5"/>
    <w:rsid w:val="006F01F4"/>
    <w:rsid w:val="006F1E31"/>
    <w:rsid w:val="006F22BA"/>
    <w:rsid w:val="006F2C12"/>
    <w:rsid w:val="006F2F92"/>
    <w:rsid w:val="00700E64"/>
    <w:rsid w:val="00703225"/>
    <w:rsid w:val="00704333"/>
    <w:rsid w:val="00704B52"/>
    <w:rsid w:val="007050B1"/>
    <w:rsid w:val="00705386"/>
    <w:rsid w:val="00705527"/>
    <w:rsid w:val="00707096"/>
    <w:rsid w:val="0071190D"/>
    <w:rsid w:val="007136BC"/>
    <w:rsid w:val="00714576"/>
    <w:rsid w:val="00715A04"/>
    <w:rsid w:val="00715CB5"/>
    <w:rsid w:val="00716BB0"/>
    <w:rsid w:val="00721335"/>
    <w:rsid w:val="00721924"/>
    <w:rsid w:val="00721F66"/>
    <w:rsid w:val="00722709"/>
    <w:rsid w:val="00722B93"/>
    <w:rsid w:val="00726D8C"/>
    <w:rsid w:val="00731F1F"/>
    <w:rsid w:val="007365AD"/>
    <w:rsid w:val="00742486"/>
    <w:rsid w:val="00742EC6"/>
    <w:rsid w:val="0074325A"/>
    <w:rsid w:val="0074433B"/>
    <w:rsid w:val="0074628D"/>
    <w:rsid w:val="007473D2"/>
    <w:rsid w:val="007479C2"/>
    <w:rsid w:val="00750A80"/>
    <w:rsid w:val="0075151E"/>
    <w:rsid w:val="00751BDC"/>
    <w:rsid w:val="0075265E"/>
    <w:rsid w:val="007532C7"/>
    <w:rsid w:val="0075440D"/>
    <w:rsid w:val="00754EF8"/>
    <w:rsid w:val="0075604A"/>
    <w:rsid w:val="0075650E"/>
    <w:rsid w:val="00757995"/>
    <w:rsid w:val="00763343"/>
    <w:rsid w:val="007644E6"/>
    <w:rsid w:val="00764632"/>
    <w:rsid w:val="0076480F"/>
    <w:rsid w:val="007652EA"/>
    <w:rsid w:val="00765F74"/>
    <w:rsid w:val="00766CDD"/>
    <w:rsid w:val="00767439"/>
    <w:rsid w:val="007674F3"/>
    <w:rsid w:val="007678E3"/>
    <w:rsid w:val="00767CD2"/>
    <w:rsid w:val="00770859"/>
    <w:rsid w:val="00771308"/>
    <w:rsid w:val="00774A5F"/>
    <w:rsid w:val="00774DFD"/>
    <w:rsid w:val="007753FA"/>
    <w:rsid w:val="0077544D"/>
    <w:rsid w:val="0078079A"/>
    <w:rsid w:val="007807C6"/>
    <w:rsid w:val="007811C8"/>
    <w:rsid w:val="007841AF"/>
    <w:rsid w:val="007860B9"/>
    <w:rsid w:val="00787669"/>
    <w:rsid w:val="007914E4"/>
    <w:rsid w:val="00791E58"/>
    <w:rsid w:val="00795CCA"/>
    <w:rsid w:val="007A0692"/>
    <w:rsid w:val="007A082B"/>
    <w:rsid w:val="007A0A1B"/>
    <w:rsid w:val="007A1303"/>
    <w:rsid w:val="007A2C90"/>
    <w:rsid w:val="007A3146"/>
    <w:rsid w:val="007A531F"/>
    <w:rsid w:val="007A53FC"/>
    <w:rsid w:val="007A65E0"/>
    <w:rsid w:val="007A70B9"/>
    <w:rsid w:val="007A7602"/>
    <w:rsid w:val="007B02B9"/>
    <w:rsid w:val="007B0AE2"/>
    <w:rsid w:val="007B1AED"/>
    <w:rsid w:val="007B21F1"/>
    <w:rsid w:val="007B26B2"/>
    <w:rsid w:val="007B2A05"/>
    <w:rsid w:val="007B30F3"/>
    <w:rsid w:val="007B5AF0"/>
    <w:rsid w:val="007B5CC9"/>
    <w:rsid w:val="007B6317"/>
    <w:rsid w:val="007B694D"/>
    <w:rsid w:val="007C0013"/>
    <w:rsid w:val="007C0CBC"/>
    <w:rsid w:val="007C255D"/>
    <w:rsid w:val="007C37D2"/>
    <w:rsid w:val="007C3985"/>
    <w:rsid w:val="007C557A"/>
    <w:rsid w:val="007C6110"/>
    <w:rsid w:val="007C7154"/>
    <w:rsid w:val="007D0C01"/>
    <w:rsid w:val="007D314E"/>
    <w:rsid w:val="007D3FBD"/>
    <w:rsid w:val="007D49A0"/>
    <w:rsid w:val="007D59EF"/>
    <w:rsid w:val="007D7EF3"/>
    <w:rsid w:val="007E14FC"/>
    <w:rsid w:val="007E2BBE"/>
    <w:rsid w:val="007E5125"/>
    <w:rsid w:val="007E5DB4"/>
    <w:rsid w:val="007E622B"/>
    <w:rsid w:val="007E72DF"/>
    <w:rsid w:val="007F0617"/>
    <w:rsid w:val="007F1BA2"/>
    <w:rsid w:val="007F313E"/>
    <w:rsid w:val="007F4BE4"/>
    <w:rsid w:val="007F729E"/>
    <w:rsid w:val="00800E69"/>
    <w:rsid w:val="00802BFE"/>
    <w:rsid w:val="00803286"/>
    <w:rsid w:val="008039C2"/>
    <w:rsid w:val="008046E4"/>
    <w:rsid w:val="008055FF"/>
    <w:rsid w:val="0080668C"/>
    <w:rsid w:val="00806782"/>
    <w:rsid w:val="00806AA1"/>
    <w:rsid w:val="00810F94"/>
    <w:rsid w:val="00812DB3"/>
    <w:rsid w:val="00814BC5"/>
    <w:rsid w:val="008167F5"/>
    <w:rsid w:val="0081794B"/>
    <w:rsid w:val="00817D8E"/>
    <w:rsid w:val="008200A3"/>
    <w:rsid w:val="0082016A"/>
    <w:rsid w:val="00820BF2"/>
    <w:rsid w:val="0082143D"/>
    <w:rsid w:val="00822E58"/>
    <w:rsid w:val="00824C4E"/>
    <w:rsid w:val="00826125"/>
    <w:rsid w:val="0082708B"/>
    <w:rsid w:val="00827A70"/>
    <w:rsid w:val="00832D83"/>
    <w:rsid w:val="00833A7D"/>
    <w:rsid w:val="00833E4C"/>
    <w:rsid w:val="008351AF"/>
    <w:rsid w:val="00836224"/>
    <w:rsid w:val="00837BE4"/>
    <w:rsid w:val="00840559"/>
    <w:rsid w:val="00842607"/>
    <w:rsid w:val="00843153"/>
    <w:rsid w:val="00843908"/>
    <w:rsid w:val="00845D12"/>
    <w:rsid w:val="00846713"/>
    <w:rsid w:val="00846D48"/>
    <w:rsid w:val="008473FA"/>
    <w:rsid w:val="00847830"/>
    <w:rsid w:val="008478F7"/>
    <w:rsid w:val="00851A81"/>
    <w:rsid w:val="00851F4C"/>
    <w:rsid w:val="008523BA"/>
    <w:rsid w:val="00852B26"/>
    <w:rsid w:val="008545BC"/>
    <w:rsid w:val="0085480B"/>
    <w:rsid w:val="008560F4"/>
    <w:rsid w:val="008608B2"/>
    <w:rsid w:val="00860A1E"/>
    <w:rsid w:val="00860D7D"/>
    <w:rsid w:val="00861622"/>
    <w:rsid w:val="00863FFF"/>
    <w:rsid w:val="00864287"/>
    <w:rsid w:val="00866179"/>
    <w:rsid w:val="008662C0"/>
    <w:rsid w:val="00867ABA"/>
    <w:rsid w:val="0087153F"/>
    <w:rsid w:val="0087459A"/>
    <w:rsid w:val="00875167"/>
    <w:rsid w:val="008759DE"/>
    <w:rsid w:val="00875B60"/>
    <w:rsid w:val="00876D0D"/>
    <w:rsid w:val="00877D1B"/>
    <w:rsid w:val="00880163"/>
    <w:rsid w:val="00881572"/>
    <w:rsid w:val="008826CB"/>
    <w:rsid w:val="00882FEA"/>
    <w:rsid w:val="00883450"/>
    <w:rsid w:val="0088398C"/>
    <w:rsid w:val="0088530D"/>
    <w:rsid w:val="00885A71"/>
    <w:rsid w:val="00885C6E"/>
    <w:rsid w:val="0088717D"/>
    <w:rsid w:val="0088743F"/>
    <w:rsid w:val="008879F2"/>
    <w:rsid w:val="0089067B"/>
    <w:rsid w:val="00892EBA"/>
    <w:rsid w:val="0089412A"/>
    <w:rsid w:val="008952F5"/>
    <w:rsid w:val="00895536"/>
    <w:rsid w:val="0089634E"/>
    <w:rsid w:val="00896AD4"/>
    <w:rsid w:val="008A1AAA"/>
    <w:rsid w:val="008A52F3"/>
    <w:rsid w:val="008A5456"/>
    <w:rsid w:val="008A6E9E"/>
    <w:rsid w:val="008A7F7D"/>
    <w:rsid w:val="008B0225"/>
    <w:rsid w:val="008B1A5A"/>
    <w:rsid w:val="008B382F"/>
    <w:rsid w:val="008B4590"/>
    <w:rsid w:val="008B5AB4"/>
    <w:rsid w:val="008B6849"/>
    <w:rsid w:val="008B6D62"/>
    <w:rsid w:val="008B7FFE"/>
    <w:rsid w:val="008C0446"/>
    <w:rsid w:val="008C2B3C"/>
    <w:rsid w:val="008C41A7"/>
    <w:rsid w:val="008C4B33"/>
    <w:rsid w:val="008C6F34"/>
    <w:rsid w:val="008C7108"/>
    <w:rsid w:val="008D02A3"/>
    <w:rsid w:val="008D22D8"/>
    <w:rsid w:val="008D2BCD"/>
    <w:rsid w:val="008D406E"/>
    <w:rsid w:val="008D4E99"/>
    <w:rsid w:val="008D5066"/>
    <w:rsid w:val="008D5A97"/>
    <w:rsid w:val="008D6697"/>
    <w:rsid w:val="008D728C"/>
    <w:rsid w:val="008E0674"/>
    <w:rsid w:val="008E11CC"/>
    <w:rsid w:val="008E1B8F"/>
    <w:rsid w:val="008E41B8"/>
    <w:rsid w:val="008E4533"/>
    <w:rsid w:val="008E4873"/>
    <w:rsid w:val="008E580D"/>
    <w:rsid w:val="008F088C"/>
    <w:rsid w:val="008F12E6"/>
    <w:rsid w:val="008F1558"/>
    <w:rsid w:val="008F5927"/>
    <w:rsid w:val="00901227"/>
    <w:rsid w:val="0090174A"/>
    <w:rsid w:val="00902417"/>
    <w:rsid w:val="009024F2"/>
    <w:rsid w:val="009036B3"/>
    <w:rsid w:val="009071FE"/>
    <w:rsid w:val="00907761"/>
    <w:rsid w:val="0091242A"/>
    <w:rsid w:val="00913AA4"/>
    <w:rsid w:val="0091500E"/>
    <w:rsid w:val="00915778"/>
    <w:rsid w:val="009164DD"/>
    <w:rsid w:val="009172DA"/>
    <w:rsid w:val="00917D58"/>
    <w:rsid w:val="009210C9"/>
    <w:rsid w:val="00921872"/>
    <w:rsid w:val="009239DE"/>
    <w:rsid w:val="00925C68"/>
    <w:rsid w:val="009315B0"/>
    <w:rsid w:val="009316E9"/>
    <w:rsid w:val="0093416D"/>
    <w:rsid w:val="00937309"/>
    <w:rsid w:val="00945A61"/>
    <w:rsid w:val="00950154"/>
    <w:rsid w:val="00950E5F"/>
    <w:rsid w:val="00953054"/>
    <w:rsid w:val="009548C1"/>
    <w:rsid w:val="009563A5"/>
    <w:rsid w:val="00956868"/>
    <w:rsid w:val="0095765F"/>
    <w:rsid w:val="009606E6"/>
    <w:rsid w:val="00960C03"/>
    <w:rsid w:val="00962F40"/>
    <w:rsid w:val="00963968"/>
    <w:rsid w:val="00964072"/>
    <w:rsid w:val="00970F70"/>
    <w:rsid w:val="00971056"/>
    <w:rsid w:val="00971774"/>
    <w:rsid w:val="0097252B"/>
    <w:rsid w:val="00972668"/>
    <w:rsid w:val="009727B4"/>
    <w:rsid w:val="00972C36"/>
    <w:rsid w:val="00972FE5"/>
    <w:rsid w:val="00973AC7"/>
    <w:rsid w:val="009750AA"/>
    <w:rsid w:val="00976173"/>
    <w:rsid w:val="00976EA2"/>
    <w:rsid w:val="00977D37"/>
    <w:rsid w:val="0098138E"/>
    <w:rsid w:val="00982249"/>
    <w:rsid w:val="009830D3"/>
    <w:rsid w:val="00983B8F"/>
    <w:rsid w:val="0098595E"/>
    <w:rsid w:val="00986073"/>
    <w:rsid w:val="00987B95"/>
    <w:rsid w:val="00990EE2"/>
    <w:rsid w:val="009916D2"/>
    <w:rsid w:val="0099229C"/>
    <w:rsid w:val="00993FDA"/>
    <w:rsid w:val="009959DB"/>
    <w:rsid w:val="00995C9F"/>
    <w:rsid w:val="00996088"/>
    <w:rsid w:val="0099752D"/>
    <w:rsid w:val="00997C2A"/>
    <w:rsid w:val="009A0461"/>
    <w:rsid w:val="009A28A2"/>
    <w:rsid w:val="009A5191"/>
    <w:rsid w:val="009A5B83"/>
    <w:rsid w:val="009B0F5C"/>
    <w:rsid w:val="009B11D6"/>
    <w:rsid w:val="009B2EE9"/>
    <w:rsid w:val="009B4864"/>
    <w:rsid w:val="009B5504"/>
    <w:rsid w:val="009B5D1A"/>
    <w:rsid w:val="009B649B"/>
    <w:rsid w:val="009B6F16"/>
    <w:rsid w:val="009B7DAA"/>
    <w:rsid w:val="009C0940"/>
    <w:rsid w:val="009C1D99"/>
    <w:rsid w:val="009C1F8B"/>
    <w:rsid w:val="009C20A8"/>
    <w:rsid w:val="009C4185"/>
    <w:rsid w:val="009D12AC"/>
    <w:rsid w:val="009D1D5B"/>
    <w:rsid w:val="009D2384"/>
    <w:rsid w:val="009D3240"/>
    <w:rsid w:val="009D37D9"/>
    <w:rsid w:val="009D3A0C"/>
    <w:rsid w:val="009D3A6E"/>
    <w:rsid w:val="009D3D0B"/>
    <w:rsid w:val="009D4517"/>
    <w:rsid w:val="009D61D9"/>
    <w:rsid w:val="009D624D"/>
    <w:rsid w:val="009D6ACB"/>
    <w:rsid w:val="009E0AB4"/>
    <w:rsid w:val="009E114E"/>
    <w:rsid w:val="009E1FBB"/>
    <w:rsid w:val="009E4942"/>
    <w:rsid w:val="009E6E48"/>
    <w:rsid w:val="009E7C91"/>
    <w:rsid w:val="009F0B67"/>
    <w:rsid w:val="009F1E4B"/>
    <w:rsid w:val="009F307E"/>
    <w:rsid w:val="009F50DE"/>
    <w:rsid w:val="009F6D34"/>
    <w:rsid w:val="009F7BB0"/>
    <w:rsid w:val="00A027C0"/>
    <w:rsid w:val="00A036C5"/>
    <w:rsid w:val="00A03AD2"/>
    <w:rsid w:val="00A05A5F"/>
    <w:rsid w:val="00A06B8E"/>
    <w:rsid w:val="00A06BF2"/>
    <w:rsid w:val="00A07D84"/>
    <w:rsid w:val="00A10336"/>
    <w:rsid w:val="00A10CE2"/>
    <w:rsid w:val="00A13703"/>
    <w:rsid w:val="00A13811"/>
    <w:rsid w:val="00A15745"/>
    <w:rsid w:val="00A16DF1"/>
    <w:rsid w:val="00A17A17"/>
    <w:rsid w:val="00A20B1F"/>
    <w:rsid w:val="00A22F25"/>
    <w:rsid w:val="00A235D0"/>
    <w:rsid w:val="00A2795B"/>
    <w:rsid w:val="00A27A7F"/>
    <w:rsid w:val="00A30CF0"/>
    <w:rsid w:val="00A31F39"/>
    <w:rsid w:val="00A32050"/>
    <w:rsid w:val="00A3276A"/>
    <w:rsid w:val="00A349D2"/>
    <w:rsid w:val="00A34C05"/>
    <w:rsid w:val="00A35492"/>
    <w:rsid w:val="00A371EC"/>
    <w:rsid w:val="00A374B7"/>
    <w:rsid w:val="00A4044E"/>
    <w:rsid w:val="00A42869"/>
    <w:rsid w:val="00A4379F"/>
    <w:rsid w:val="00A4434D"/>
    <w:rsid w:val="00A45039"/>
    <w:rsid w:val="00A454E0"/>
    <w:rsid w:val="00A45546"/>
    <w:rsid w:val="00A4585A"/>
    <w:rsid w:val="00A459D6"/>
    <w:rsid w:val="00A45B12"/>
    <w:rsid w:val="00A45C24"/>
    <w:rsid w:val="00A462D5"/>
    <w:rsid w:val="00A46F7C"/>
    <w:rsid w:val="00A471A7"/>
    <w:rsid w:val="00A500CE"/>
    <w:rsid w:val="00A504CE"/>
    <w:rsid w:val="00A50B8A"/>
    <w:rsid w:val="00A51F40"/>
    <w:rsid w:val="00A52D5C"/>
    <w:rsid w:val="00A5448E"/>
    <w:rsid w:val="00A572BC"/>
    <w:rsid w:val="00A60B77"/>
    <w:rsid w:val="00A61140"/>
    <w:rsid w:val="00A61A1E"/>
    <w:rsid w:val="00A62FBB"/>
    <w:rsid w:val="00A664CF"/>
    <w:rsid w:val="00A67428"/>
    <w:rsid w:val="00A70A2C"/>
    <w:rsid w:val="00A70CF3"/>
    <w:rsid w:val="00A7155E"/>
    <w:rsid w:val="00A71621"/>
    <w:rsid w:val="00A74EDE"/>
    <w:rsid w:val="00A74F8F"/>
    <w:rsid w:val="00A75592"/>
    <w:rsid w:val="00A763AE"/>
    <w:rsid w:val="00A767BD"/>
    <w:rsid w:val="00A76B0D"/>
    <w:rsid w:val="00A80223"/>
    <w:rsid w:val="00A81AB5"/>
    <w:rsid w:val="00A82724"/>
    <w:rsid w:val="00A82C5A"/>
    <w:rsid w:val="00A83FF6"/>
    <w:rsid w:val="00A8610C"/>
    <w:rsid w:val="00A8620F"/>
    <w:rsid w:val="00A86AAB"/>
    <w:rsid w:val="00A8769A"/>
    <w:rsid w:val="00A87C89"/>
    <w:rsid w:val="00A92CF4"/>
    <w:rsid w:val="00A92EC0"/>
    <w:rsid w:val="00A92EED"/>
    <w:rsid w:val="00A939A5"/>
    <w:rsid w:val="00A9473F"/>
    <w:rsid w:val="00A9772B"/>
    <w:rsid w:val="00AA0654"/>
    <w:rsid w:val="00AA0660"/>
    <w:rsid w:val="00AA1164"/>
    <w:rsid w:val="00AA170F"/>
    <w:rsid w:val="00AA3875"/>
    <w:rsid w:val="00AA404A"/>
    <w:rsid w:val="00AA40DC"/>
    <w:rsid w:val="00AA4260"/>
    <w:rsid w:val="00AA6228"/>
    <w:rsid w:val="00AA69A4"/>
    <w:rsid w:val="00AB1FA8"/>
    <w:rsid w:val="00AB2744"/>
    <w:rsid w:val="00AB274F"/>
    <w:rsid w:val="00AB2DA8"/>
    <w:rsid w:val="00AB4064"/>
    <w:rsid w:val="00AB5F30"/>
    <w:rsid w:val="00AB6776"/>
    <w:rsid w:val="00AB6BE3"/>
    <w:rsid w:val="00AC37C3"/>
    <w:rsid w:val="00AC5311"/>
    <w:rsid w:val="00AC535B"/>
    <w:rsid w:val="00AC5F6A"/>
    <w:rsid w:val="00AC6BEE"/>
    <w:rsid w:val="00AD0B3C"/>
    <w:rsid w:val="00AD1CC0"/>
    <w:rsid w:val="00AD20F5"/>
    <w:rsid w:val="00AD22B5"/>
    <w:rsid w:val="00AD33D3"/>
    <w:rsid w:val="00AD3DB4"/>
    <w:rsid w:val="00AD3E41"/>
    <w:rsid w:val="00AD5446"/>
    <w:rsid w:val="00AD746E"/>
    <w:rsid w:val="00AE0F6A"/>
    <w:rsid w:val="00AE2036"/>
    <w:rsid w:val="00AE450E"/>
    <w:rsid w:val="00AE61BC"/>
    <w:rsid w:val="00AF10B4"/>
    <w:rsid w:val="00AF1F04"/>
    <w:rsid w:val="00AF3B55"/>
    <w:rsid w:val="00AF3D59"/>
    <w:rsid w:val="00AF6794"/>
    <w:rsid w:val="00AF6EA4"/>
    <w:rsid w:val="00AF6F48"/>
    <w:rsid w:val="00AF717E"/>
    <w:rsid w:val="00B0047F"/>
    <w:rsid w:val="00B016F7"/>
    <w:rsid w:val="00B019EB"/>
    <w:rsid w:val="00B02BDD"/>
    <w:rsid w:val="00B055B9"/>
    <w:rsid w:val="00B056B3"/>
    <w:rsid w:val="00B06126"/>
    <w:rsid w:val="00B067FF"/>
    <w:rsid w:val="00B06CE7"/>
    <w:rsid w:val="00B11A1D"/>
    <w:rsid w:val="00B13D85"/>
    <w:rsid w:val="00B16296"/>
    <w:rsid w:val="00B1786A"/>
    <w:rsid w:val="00B206D8"/>
    <w:rsid w:val="00B20F6D"/>
    <w:rsid w:val="00B21299"/>
    <w:rsid w:val="00B22039"/>
    <w:rsid w:val="00B2207D"/>
    <w:rsid w:val="00B312C7"/>
    <w:rsid w:val="00B316B9"/>
    <w:rsid w:val="00B32E58"/>
    <w:rsid w:val="00B335A2"/>
    <w:rsid w:val="00B34371"/>
    <w:rsid w:val="00B357DD"/>
    <w:rsid w:val="00B37104"/>
    <w:rsid w:val="00B371CC"/>
    <w:rsid w:val="00B406E3"/>
    <w:rsid w:val="00B433EB"/>
    <w:rsid w:val="00B447D7"/>
    <w:rsid w:val="00B46C70"/>
    <w:rsid w:val="00B47064"/>
    <w:rsid w:val="00B47589"/>
    <w:rsid w:val="00B47889"/>
    <w:rsid w:val="00B47D0D"/>
    <w:rsid w:val="00B52B7D"/>
    <w:rsid w:val="00B531D2"/>
    <w:rsid w:val="00B53CCA"/>
    <w:rsid w:val="00B54441"/>
    <w:rsid w:val="00B54A5F"/>
    <w:rsid w:val="00B560C2"/>
    <w:rsid w:val="00B56409"/>
    <w:rsid w:val="00B56F9B"/>
    <w:rsid w:val="00B64919"/>
    <w:rsid w:val="00B657D8"/>
    <w:rsid w:val="00B667C6"/>
    <w:rsid w:val="00B66BC8"/>
    <w:rsid w:val="00B708EC"/>
    <w:rsid w:val="00B71F08"/>
    <w:rsid w:val="00B73838"/>
    <w:rsid w:val="00B74035"/>
    <w:rsid w:val="00B7421A"/>
    <w:rsid w:val="00B75008"/>
    <w:rsid w:val="00B75D74"/>
    <w:rsid w:val="00B75F20"/>
    <w:rsid w:val="00B762FD"/>
    <w:rsid w:val="00B808A4"/>
    <w:rsid w:val="00B81371"/>
    <w:rsid w:val="00B818B8"/>
    <w:rsid w:val="00B83E2E"/>
    <w:rsid w:val="00B902E7"/>
    <w:rsid w:val="00B9215C"/>
    <w:rsid w:val="00B922D9"/>
    <w:rsid w:val="00B926D6"/>
    <w:rsid w:val="00B95053"/>
    <w:rsid w:val="00B966BF"/>
    <w:rsid w:val="00B974B4"/>
    <w:rsid w:val="00BA0012"/>
    <w:rsid w:val="00BA155A"/>
    <w:rsid w:val="00BA4027"/>
    <w:rsid w:val="00BA4F66"/>
    <w:rsid w:val="00BA54A2"/>
    <w:rsid w:val="00BA60CE"/>
    <w:rsid w:val="00BA7987"/>
    <w:rsid w:val="00BA7CFA"/>
    <w:rsid w:val="00BB1309"/>
    <w:rsid w:val="00BB2592"/>
    <w:rsid w:val="00BB3156"/>
    <w:rsid w:val="00BB405E"/>
    <w:rsid w:val="00BB5CA9"/>
    <w:rsid w:val="00BB6662"/>
    <w:rsid w:val="00BB72E6"/>
    <w:rsid w:val="00BC0CE4"/>
    <w:rsid w:val="00BC260A"/>
    <w:rsid w:val="00BC30BF"/>
    <w:rsid w:val="00BC3150"/>
    <w:rsid w:val="00BC61B2"/>
    <w:rsid w:val="00BC78BE"/>
    <w:rsid w:val="00BD025A"/>
    <w:rsid w:val="00BD02D5"/>
    <w:rsid w:val="00BD0DA4"/>
    <w:rsid w:val="00BD1B67"/>
    <w:rsid w:val="00BD335B"/>
    <w:rsid w:val="00BD33B6"/>
    <w:rsid w:val="00BD3CC6"/>
    <w:rsid w:val="00BD3D7F"/>
    <w:rsid w:val="00BD4097"/>
    <w:rsid w:val="00BD4864"/>
    <w:rsid w:val="00BD4E41"/>
    <w:rsid w:val="00BD6560"/>
    <w:rsid w:val="00BD67E0"/>
    <w:rsid w:val="00BE00FA"/>
    <w:rsid w:val="00BE0C95"/>
    <w:rsid w:val="00BE545A"/>
    <w:rsid w:val="00BE5E11"/>
    <w:rsid w:val="00BE6C95"/>
    <w:rsid w:val="00BE74FA"/>
    <w:rsid w:val="00BF0A54"/>
    <w:rsid w:val="00BF0F1C"/>
    <w:rsid w:val="00BF1186"/>
    <w:rsid w:val="00BF1B7F"/>
    <w:rsid w:val="00BF2346"/>
    <w:rsid w:val="00BF26B5"/>
    <w:rsid w:val="00BF2787"/>
    <w:rsid w:val="00BF48A9"/>
    <w:rsid w:val="00BF55DD"/>
    <w:rsid w:val="00BF586F"/>
    <w:rsid w:val="00BF5B12"/>
    <w:rsid w:val="00BF6B5B"/>
    <w:rsid w:val="00BF6D83"/>
    <w:rsid w:val="00BF704D"/>
    <w:rsid w:val="00BF7365"/>
    <w:rsid w:val="00BF7824"/>
    <w:rsid w:val="00C020F8"/>
    <w:rsid w:val="00C02535"/>
    <w:rsid w:val="00C038AA"/>
    <w:rsid w:val="00C04666"/>
    <w:rsid w:val="00C04D22"/>
    <w:rsid w:val="00C072CE"/>
    <w:rsid w:val="00C10EB7"/>
    <w:rsid w:val="00C11482"/>
    <w:rsid w:val="00C14CDF"/>
    <w:rsid w:val="00C150E0"/>
    <w:rsid w:val="00C150F6"/>
    <w:rsid w:val="00C16414"/>
    <w:rsid w:val="00C16762"/>
    <w:rsid w:val="00C1751A"/>
    <w:rsid w:val="00C17637"/>
    <w:rsid w:val="00C179FC"/>
    <w:rsid w:val="00C20EB1"/>
    <w:rsid w:val="00C2139F"/>
    <w:rsid w:val="00C246B8"/>
    <w:rsid w:val="00C279C1"/>
    <w:rsid w:val="00C27ABF"/>
    <w:rsid w:val="00C315FB"/>
    <w:rsid w:val="00C317BD"/>
    <w:rsid w:val="00C32B02"/>
    <w:rsid w:val="00C33279"/>
    <w:rsid w:val="00C37FCB"/>
    <w:rsid w:val="00C41015"/>
    <w:rsid w:val="00C41131"/>
    <w:rsid w:val="00C41190"/>
    <w:rsid w:val="00C411C1"/>
    <w:rsid w:val="00C4374A"/>
    <w:rsid w:val="00C453C6"/>
    <w:rsid w:val="00C45750"/>
    <w:rsid w:val="00C45BF0"/>
    <w:rsid w:val="00C47468"/>
    <w:rsid w:val="00C52D23"/>
    <w:rsid w:val="00C55FE8"/>
    <w:rsid w:val="00C6127A"/>
    <w:rsid w:val="00C6220B"/>
    <w:rsid w:val="00C634D6"/>
    <w:rsid w:val="00C63CF2"/>
    <w:rsid w:val="00C648FC"/>
    <w:rsid w:val="00C64C8B"/>
    <w:rsid w:val="00C663BE"/>
    <w:rsid w:val="00C66540"/>
    <w:rsid w:val="00C66927"/>
    <w:rsid w:val="00C71858"/>
    <w:rsid w:val="00C722C5"/>
    <w:rsid w:val="00C73AF7"/>
    <w:rsid w:val="00C744AE"/>
    <w:rsid w:val="00C74781"/>
    <w:rsid w:val="00C75F8C"/>
    <w:rsid w:val="00C76379"/>
    <w:rsid w:val="00C76F8A"/>
    <w:rsid w:val="00C80034"/>
    <w:rsid w:val="00C83593"/>
    <w:rsid w:val="00C83EA7"/>
    <w:rsid w:val="00C84559"/>
    <w:rsid w:val="00C84CF2"/>
    <w:rsid w:val="00C862C4"/>
    <w:rsid w:val="00C86B34"/>
    <w:rsid w:val="00C93374"/>
    <w:rsid w:val="00C95593"/>
    <w:rsid w:val="00CA0D0A"/>
    <w:rsid w:val="00CA109C"/>
    <w:rsid w:val="00CA2022"/>
    <w:rsid w:val="00CA2F8E"/>
    <w:rsid w:val="00CA4324"/>
    <w:rsid w:val="00CA535E"/>
    <w:rsid w:val="00CA6F91"/>
    <w:rsid w:val="00CA6FAE"/>
    <w:rsid w:val="00CA7E82"/>
    <w:rsid w:val="00CB3C69"/>
    <w:rsid w:val="00CB4A7B"/>
    <w:rsid w:val="00CB5364"/>
    <w:rsid w:val="00CB57BF"/>
    <w:rsid w:val="00CB6407"/>
    <w:rsid w:val="00CC10A6"/>
    <w:rsid w:val="00CC15AA"/>
    <w:rsid w:val="00CC1918"/>
    <w:rsid w:val="00CC1F89"/>
    <w:rsid w:val="00CC2DE4"/>
    <w:rsid w:val="00CC360E"/>
    <w:rsid w:val="00CC3C65"/>
    <w:rsid w:val="00CC484F"/>
    <w:rsid w:val="00CC48D6"/>
    <w:rsid w:val="00CC6470"/>
    <w:rsid w:val="00CC7A70"/>
    <w:rsid w:val="00CD6866"/>
    <w:rsid w:val="00CD76D4"/>
    <w:rsid w:val="00CD7893"/>
    <w:rsid w:val="00CE03CC"/>
    <w:rsid w:val="00CE0D75"/>
    <w:rsid w:val="00CE3092"/>
    <w:rsid w:val="00CE6919"/>
    <w:rsid w:val="00CE7E6A"/>
    <w:rsid w:val="00CF030B"/>
    <w:rsid w:val="00CF23A2"/>
    <w:rsid w:val="00CF2414"/>
    <w:rsid w:val="00CF42E6"/>
    <w:rsid w:val="00CF5B09"/>
    <w:rsid w:val="00CF5D77"/>
    <w:rsid w:val="00CF6EB2"/>
    <w:rsid w:val="00D057E0"/>
    <w:rsid w:val="00D10BE0"/>
    <w:rsid w:val="00D11873"/>
    <w:rsid w:val="00D12C60"/>
    <w:rsid w:val="00D12EE7"/>
    <w:rsid w:val="00D1373C"/>
    <w:rsid w:val="00D17702"/>
    <w:rsid w:val="00D17C3D"/>
    <w:rsid w:val="00D225CB"/>
    <w:rsid w:val="00D22D37"/>
    <w:rsid w:val="00D236F1"/>
    <w:rsid w:val="00D251F4"/>
    <w:rsid w:val="00D25A9F"/>
    <w:rsid w:val="00D2734A"/>
    <w:rsid w:val="00D276CF"/>
    <w:rsid w:val="00D30003"/>
    <w:rsid w:val="00D3025F"/>
    <w:rsid w:val="00D306AB"/>
    <w:rsid w:val="00D3198F"/>
    <w:rsid w:val="00D31B93"/>
    <w:rsid w:val="00D32293"/>
    <w:rsid w:val="00D32327"/>
    <w:rsid w:val="00D33323"/>
    <w:rsid w:val="00D3469A"/>
    <w:rsid w:val="00D3478C"/>
    <w:rsid w:val="00D34A5C"/>
    <w:rsid w:val="00D35986"/>
    <w:rsid w:val="00D37494"/>
    <w:rsid w:val="00D3789A"/>
    <w:rsid w:val="00D407B7"/>
    <w:rsid w:val="00D409B3"/>
    <w:rsid w:val="00D41E2D"/>
    <w:rsid w:val="00D4287D"/>
    <w:rsid w:val="00D42957"/>
    <w:rsid w:val="00D44CCA"/>
    <w:rsid w:val="00D47265"/>
    <w:rsid w:val="00D4793C"/>
    <w:rsid w:val="00D511CA"/>
    <w:rsid w:val="00D633AA"/>
    <w:rsid w:val="00D63990"/>
    <w:rsid w:val="00D64CE8"/>
    <w:rsid w:val="00D65068"/>
    <w:rsid w:val="00D65243"/>
    <w:rsid w:val="00D658A1"/>
    <w:rsid w:val="00D65B01"/>
    <w:rsid w:val="00D67E99"/>
    <w:rsid w:val="00D724A6"/>
    <w:rsid w:val="00D738F0"/>
    <w:rsid w:val="00D80B0D"/>
    <w:rsid w:val="00D81677"/>
    <w:rsid w:val="00D81B35"/>
    <w:rsid w:val="00D82CB3"/>
    <w:rsid w:val="00D82FC0"/>
    <w:rsid w:val="00D8322A"/>
    <w:rsid w:val="00D83C17"/>
    <w:rsid w:val="00D85885"/>
    <w:rsid w:val="00D85B1B"/>
    <w:rsid w:val="00D8720F"/>
    <w:rsid w:val="00D87527"/>
    <w:rsid w:val="00D87652"/>
    <w:rsid w:val="00D87EED"/>
    <w:rsid w:val="00D92D08"/>
    <w:rsid w:val="00D9372E"/>
    <w:rsid w:val="00D9392E"/>
    <w:rsid w:val="00D947F0"/>
    <w:rsid w:val="00D963CC"/>
    <w:rsid w:val="00DA146F"/>
    <w:rsid w:val="00DA1ADC"/>
    <w:rsid w:val="00DA2630"/>
    <w:rsid w:val="00DA34F0"/>
    <w:rsid w:val="00DA3A4F"/>
    <w:rsid w:val="00DA42C0"/>
    <w:rsid w:val="00DA52A2"/>
    <w:rsid w:val="00DA7E2F"/>
    <w:rsid w:val="00DB067F"/>
    <w:rsid w:val="00DB0C0B"/>
    <w:rsid w:val="00DB31E7"/>
    <w:rsid w:val="00DB3A66"/>
    <w:rsid w:val="00DB4BEF"/>
    <w:rsid w:val="00DB6E2E"/>
    <w:rsid w:val="00DB78B2"/>
    <w:rsid w:val="00DC073A"/>
    <w:rsid w:val="00DC230C"/>
    <w:rsid w:val="00DC2CE7"/>
    <w:rsid w:val="00DC301A"/>
    <w:rsid w:val="00DC3325"/>
    <w:rsid w:val="00DC6AEA"/>
    <w:rsid w:val="00DC7377"/>
    <w:rsid w:val="00DD214F"/>
    <w:rsid w:val="00DD4849"/>
    <w:rsid w:val="00DE0FC0"/>
    <w:rsid w:val="00DE2610"/>
    <w:rsid w:val="00DE3A31"/>
    <w:rsid w:val="00DE3D1F"/>
    <w:rsid w:val="00DF13A5"/>
    <w:rsid w:val="00DF1C93"/>
    <w:rsid w:val="00DF1E5D"/>
    <w:rsid w:val="00DF2225"/>
    <w:rsid w:val="00DF2ABA"/>
    <w:rsid w:val="00DF3B25"/>
    <w:rsid w:val="00DF419C"/>
    <w:rsid w:val="00DF51C5"/>
    <w:rsid w:val="00DF64F9"/>
    <w:rsid w:val="00DF72C7"/>
    <w:rsid w:val="00DF7F03"/>
    <w:rsid w:val="00E028DD"/>
    <w:rsid w:val="00E02F19"/>
    <w:rsid w:val="00E03246"/>
    <w:rsid w:val="00E03508"/>
    <w:rsid w:val="00E03C0E"/>
    <w:rsid w:val="00E073C2"/>
    <w:rsid w:val="00E10C25"/>
    <w:rsid w:val="00E1123F"/>
    <w:rsid w:val="00E12D1C"/>
    <w:rsid w:val="00E14307"/>
    <w:rsid w:val="00E16412"/>
    <w:rsid w:val="00E165DD"/>
    <w:rsid w:val="00E16A98"/>
    <w:rsid w:val="00E20DE7"/>
    <w:rsid w:val="00E227C3"/>
    <w:rsid w:val="00E22843"/>
    <w:rsid w:val="00E22BA5"/>
    <w:rsid w:val="00E22EB1"/>
    <w:rsid w:val="00E234F2"/>
    <w:rsid w:val="00E23F81"/>
    <w:rsid w:val="00E24C79"/>
    <w:rsid w:val="00E25906"/>
    <w:rsid w:val="00E26881"/>
    <w:rsid w:val="00E26DFE"/>
    <w:rsid w:val="00E2713B"/>
    <w:rsid w:val="00E32DDF"/>
    <w:rsid w:val="00E33108"/>
    <w:rsid w:val="00E33C10"/>
    <w:rsid w:val="00E342C1"/>
    <w:rsid w:val="00E34706"/>
    <w:rsid w:val="00E40CD0"/>
    <w:rsid w:val="00E427F1"/>
    <w:rsid w:val="00E43A65"/>
    <w:rsid w:val="00E43ABE"/>
    <w:rsid w:val="00E44057"/>
    <w:rsid w:val="00E445BD"/>
    <w:rsid w:val="00E457CF"/>
    <w:rsid w:val="00E47A5F"/>
    <w:rsid w:val="00E507A5"/>
    <w:rsid w:val="00E51C77"/>
    <w:rsid w:val="00E528D2"/>
    <w:rsid w:val="00E540C1"/>
    <w:rsid w:val="00E549F6"/>
    <w:rsid w:val="00E54E89"/>
    <w:rsid w:val="00E55DE0"/>
    <w:rsid w:val="00E56AE0"/>
    <w:rsid w:val="00E601CE"/>
    <w:rsid w:val="00E602CF"/>
    <w:rsid w:val="00E61EE8"/>
    <w:rsid w:val="00E62441"/>
    <w:rsid w:val="00E63879"/>
    <w:rsid w:val="00E64D27"/>
    <w:rsid w:val="00E65486"/>
    <w:rsid w:val="00E66EE6"/>
    <w:rsid w:val="00E71633"/>
    <w:rsid w:val="00E72689"/>
    <w:rsid w:val="00E730AA"/>
    <w:rsid w:val="00E73979"/>
    <w:rsid w:val="00E74C7A"/>
    <w:rsid w:val="00E76F52"/>
    <w:rsid w:val="00E771CD"/>
    <w:rsid w:val="00E80B0C"/>
    <w:rsid w:val="00E82B54"/>
    <w:rsid w:val="00E838B2"/>
    <w:rsid w:val="00E84521"/>
    <w:rsid w:val="00E856B0"/>
    <w:rsid w:val="00E86C2A"/>
    <w:rsid w:val="00E86CA1"/>
    <w:rsid w:val="00E91E35"/>
    <w:rsid w:val="00E937B5"/>
    <w:rsid w:val="00E9442F"/>
    <w:rsid w:val="00E9443D"/>
    <w:rsid w:val="00E969D2"/>
    <w:rsid w:val="00E979DB"/>
    <w:rsid w:val="00EA0CA1"/>
    <w:rsid w:val="00EA3249"/>
    <w:rsid w:val="00EA3C59"/>
    <w:rsid w:val="00EA4C6F"/>
    <w:rsid w:val="00EA5118"/>
    <w:rsid w:val="00EB02F9"/>
    <w:rsid w:val="00EB0351"/>
    <w:rsid w:val="00EB0DF0"/>
    <w:rsid w:val="00EB1A2C"/>
    <w:rsid w:val="00EB2513"/>
    <w:rsid w:val="00EB35F9"/>
    <w:rsid w:val="00EB3916"/>
    <w:rsid w:val="00EB3C91"/>
    <w:rsid w:val="00EB40DC"/>
    <w:rsid w:val="00EB5981"/>
    <w:rsid w:val="00EB5E90"/>
    <w:rsid w:val="00EB743F"/>
    <w:rsid w:val="00EB7457"/>
    <w:rsid w:val="00EC064C"/>
    <w:rsid w:val="00EC0BFA"/>
    <w:rsid w:val="00EC1079"/>
    <w:rsid w:val="00EC115D"/>
    <w:rsid w:val="00EC3328"/>
    <w:rsid w:val="00EC342B"/>
    <w:rsid w:val="00EC34A9"/>
    <w:rsid w:val="00EC3934"/>
    <w:rsid w:val="00EC3DE0"/>
    <w:rsid w:val="00EC6F0E"/>
    <w:rsid w:val="00EC7352"/>
    <w:rsid w:val="00ED0D2C"/>
    <w:rsid w:val="00ED2270"/>
    <w:rsid w:val="00ED4BA4"/>
    <w:rsid w:val="00ED4E9E"/>
    <w:rsid w:val="00ED512E"/>
    <w:rsid w:val="00ED657A"/>
    <w:rsid w:val="00ED74A3"/>
    <w:rsid w:val="00EE00A3"/>
    <w:rsid w:val="00EE0293"/>
    <w:rsid w:val="00EE0326"/>
    <w:rsid w:val="00EE048D"/>
    <w:rsid w:val="00EE0ACB"/>
    <w:rsid w:val="00EE107C"/>
    <w:rsid w:val="00EE14EE"/>
    <w:rsid w:val="00EE280E"/>
    <w:rsid w:val="00EE3E9C"/>
    <w:rsid w:val="00EE4D4C"/>
    <w:rsid w:val="00EE4FBE"/>
    <w:rsid w:val="00EE78D0"/>
    <w:rsid w:val="00EF26CB"/>
    <w:rsid w:val="00EF2E2B"/>
    <w:rsid w:val="00EF34D2"/>
    <w:rsid w:val="00EF4AFD"/>
    <w:rsid w:val="00EF4C26"/>
    <w:rsid w:val="00EF5B73"/>
    <w:rsid w:val="00EF5CC0"/>
    <w:rsid w:val="00F00649"/>
    <w:rsid w:val="00F02412"/>
    <w:rsid w:val="00F026B4"/>
    <w:rsid w:val="00F02E9D"/>
    <w:rsid w:val="00F02F5A"/>
    <w:rsid w:val="00F04044"/>
    <w:rsid w:val="00F040C6"/>
    <w:rsid w:val="00F046C8"/>
    <w:rsid w:val="00F047AB"/>
    <w:rsid w:val="00F05DE1"/>
    <w:rsid w:val="00F07353"/>
    <w:rsid w:val="00F10D6B"/>
    <w:rsid w:val="00F12CDC"/>
    <w:rsid w:val="00F13E45"/>
    <w:rsid w:val="00F147C6"/>
    <w:rsid w:val="00F1546D"/>
    <w:rsid w:val="00F17089"/>
    <w:rsid w:val="00F215F1"/>
    <w:rsid w:val="00F21705"/>
    <w:rsid w:val="00F23105"/>
    <w:rsid w:val="00F231FC"/>
    <w:rsid w:val="00F24AB7"/>
    <w:rsid w:val="00F25131"/>
    <w:rsid w:val="00F25E84"/>
    <w:rsid w:val="00F26EB1"/>
    <w:rsid w:val="00F2706D"/>
    <w:rsid w:val="00F277D3"/>
    <w:rsid w:val="00F27ADB"/>
    <w:rsid w:val="00F31178"/>
    <w:rsid w:val="00F31F6B"/>
    <w:rsid w:val="00F32971"/>
    <w:rsid w:val="00F32BFB"/>
    <w:rsid w:val="00F3400B"/>
    <w:rsid w:val="00F3534A"/>
    <w:rsid w:val="00F35C44"/>
    <w:rsid w:val="00F40046"/>
    <w:rsid w:val="00F40C05"/>
    <w:rsid w:val="00F40E86"/>
    <w:rsid w:val="00F42168"/>
    <w:rsid w:val="00F425B3"/>
    <w:rsid w:val="00F435A9"/>
    <w:rsid w:val="00F44C78"/>
    <w:rsid w:val="00F452C0"/>
    <w:rsid w:val="00F459E6"/>
    <w:rsid w:val="00F53C70"/>
    <w:rsid w:val="00F547C3"/>
    <w:rsid w:val="00F54A4B"/>
    <w:rsid w:val="00F55058"/>
    <w:rsid w:val="00F60C62"/>
    <w:rsid w:val="00F63281"/>
    <w:rsid w:val="00F645AF"/>
    <w:rsid w:val="00F66BC9"/>
    <w:rsid w:val="00F67946"/>
    <w:rsid w:val="00F67EDD"/>
    <w:rsid w:val="00F72B99"/>
    <w:rsid w:val="00F72CCD"/>
    <w:rsid w:val="00F72E9F"/>
    <w:rsid w:val="00F73166"/>
    <w:rsid w:val="00F739E9"/>
    <w:rsid w:val="00F7621D"/>
    <w:rsid w:val="00F77434"/>
    <w:rsid w:val="00F8040A"/>
    <w:rsid w:val="00F808E1"/>
    <w:rsid w:val="00F80E2B"/>
    <w:rsid w:val="00F811EA"/>
    <w:rsid w:val="00F81620"/>
    <w:rsid w:val="00F830C9"/>
    <w:rsid w:val="00F84240"/>
    <w:rsid w:val="00F85237"/>
    <w:rsid w:val="00F8564F"/>
    <w:rsid w:val="00F87DAE"/>
    <w:rsid w:val="00F9000A"/>
    <w:rsid w:val="00F9002A"/>
    <w:rsid w:val="00F906D0"/>
    <w:rsid w:val="00F90CC8"/>
    <w:rsid w:val="00F90DEA"/>
    <w:rsid w:val="00F93B46"/>
    <w:rsid w:val="00F93DF5"/>
    <w:rsid w:val="00F94E43"/>
    <w:rsid w:val="00F97AFE"/>
    <w:rsid w:val="00FA0128"/>
    <w:rsid w:val="00FA07D7"/>
    <w:rsid w:val="00FA1786"/>
    <w:rsid w:val="00FA215F"/>
    <w:rsid w:val="00FA2241"/>
    <w:rsid w:val="00FA299A"/>
    <w:rsid w:val="00FA3191"/>
    <w:rsid w:val="00FA5AC6"/>
    <w:rsid w:val="00FA5AE3"/>
    <w:rsid w:val="00FA73DD"/>
    <w:rsid w:val="00FB13C2"/>
    <w:rsid w:val="00FB380D"/>
    <w:rsid w:val="00FB550F"/>
    <w:rsid w:val="00FB76C5"/>
    <w:rsid w:val="00FC0C57"/>
    <w:rsid w:val="00FC1DA7"/>
    <w:rsid w:val="00FC22C5"/>
    <w:rsid w:val="00FC2414"/>
    <w:rsid w:val="00FC2C4D"/>
    <w:rsid w:val="00FC44A1"/>
    <w:rsid w:val="00FC4DEB"/>
    <w:rsid w:val="00FC66FD"/>
    <w:rsid w:val="00FC69AA"/>
    <w:rsid w:val="00FC77FF"/>
    <w:rsid w:val="00FC7E40"/>
    <w:rsid w:val="00FD1351"/>
    <w:rsid w:val="00FD4B65"/>
    <w:rsid w:val="00FD4B81"/>
    <w:rsid w:val="00FD6729"/>
    <w:rsid w:val="00FD7DAA"/>
    <w:rsid w:val="00FD7EFE"/>
    <w:rsid w:val="00FE2025"/>
    <w:rsid w:val="00FE2D9D"/>
    <w:rsid w:val="00FE3280"/>
    <w:rsid w:val="00FE4790"/>
    <w:rsid w:val="00FE49E3"/>
    <w:rsid w:val="00FE4E1B"/>
    <w:rsid w:val="00FE7904"/>
    <w:rsid w:val="00FE79C6"/>
    <w:rsid w:val="00FF0AD1"/>
    <w:rsid w:val="00FF2F56"/>
    <w:rsid w:val="00FF3373"/>
    <w:rsid w:val="00FF3B7B"/>
    <w:rsid w:val="00FF5175"/>
    <w:rsid w:val="00FF74D9"/>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62C6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paragraph" w:styleId="Sinespaciado">
    <w:name w:val="No Spacing"/>
    <w:aliases w:val="Francesa"/>
    <w:link w:val="SinespaciadoCar"/>
    <w:uiPriority w:val="1"/>
    <w:qFormat/>
    <w:rsid w:val="00166794"/>
  </w:style>
  <w:style w:type="character" w:customStyle="1" w:styleId="SinespaciadoCar">
    <w:name w:val="Sin espaciado Car"/>
    <w:aliases w:val="Francesa Car"/>
    <w:link w:val="Sinespaciado"/>
    <w:uiPriority w:val="1"/>
    <w:locked/>
    <w:rsid w:val="009C0940"/>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53748"/>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unhideWhenUsed/>
    <w:rsid w:val="00750A80"/>
    <w:rPr>
      <w:sz w:val="20"/>
      <w:szCs w:val="20"/>
    </w:rPr>
  </w:style>
  <w:style w:type="character" w:customStyle="1" w:styleId="TextocomentarioCar">
    <w:name w:val="Texto comentario Car"/>
    <w:basedOn w:val="Fuentedeprrafopredeter"/>
    <w:link w:val="Textocomentario"/>
    <w:uiPriority w:val="99"/>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extosinformato">
    <w:name w:val="Plain Text"/>
    <w:basedOn w:val="Normal"/>
    <w:link w:val="TextosinformatoCar"/>
    <w:uiPriority w:val="99"/>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uiPriority w:val="99"/>
    <w:rsid w:val="009959DB"/>
    <w:rPr>
      <w:rFonts w:ascii="Courier New" w:eastAsia="Times New Roman" w:hAnsi="Courier New" w:cs="Courier New"/>
      <w:sz w:val="20"/>
      <w:szCs w:val="20"/>
      <w:lang w:val="es-ES"/>
    </w:rPr>
  </w:style>
  <w:style w:type="character" w:styleId="nfasis">
    <w:name w:val="Emphasis"/>
    <w:basedOn w:val="Fuentedeprrafopredeter"/>
    <w:uiPriority w:val="20"/>
    <w:qFormat/>
    <w:rsid w:val="00E457CF"/>
    <w:rPr>
      <w:i/>
      <w:iCs/>
    </w:rPr>
  </w:style>
  <w:style w:type="character" w:customStyle="1" w:styleId="nacep">
    <w:name w:val="n_acep"/>
    <w:basedOn w:val="Fuentedeprrafopredeter"/>
    <w:rsid w:val="00E457CF"/>
  </w:style>
  <w:style w:type="paragraph" w:customStyle="1" w:styleId="Textopreformateado">
    <w:name w:val="Texto preformateado"/>
    <w:basedOn w:val="Normal"/>
    <w:rsid w:val="00AA4260"/>
    <w:pPr>
      <w:widowControl w:val="0"/>
      <w:suppressAutoHyphens/>
    </w:pPr>
    <w:rPr>
      <w:rFonts w:ascii="Courier New" w:eastAsia="NSimSun" w:hAnsi="Courier New" w:cs="Courier New"/>
      <w:kern w:val="1"/>
      <w:sz w:val="20"/>
      <w:szCs w:val="20"/>
      <w:lang w:val="es-ES" w:eastAsia="hi-IN" w:bidi="hi-IN"/>
    </w:rPr>
  </w:style>
  <w:style w:type="paragraph" w:customStyle="1" w:styleId="texto0">
    <w:name w:val="texto"/>
    <w:basedOn w:val="Normal"/>
    <w:rsid w:val="00AA4260"/>
    <w:pPr>
      <w:spacing w:before="100" w:beforeAutospacing="1" w:after="100" w:afterAutospacing="1"/>
    </w:pPr>
    <w:rPr>
      <w:rFonts w:ascii="Times New Roman" w:eastAsia="Times New Roman" w:hAnsi="Times New Roman" w:cs="Times New Roman"/>
      <w:lang w:val="es-ES"/>
    </w:rPr>
  </w:style>
  <w:style w:type="paragraph" w:customStyle="1" w:styleId="Pa2">
    <w:name w:val="Pa2"/>
    <w:basedOn w:val="Normal"/>
    <w:next w:val="Normal"/>
    <w:uiPriority w:val="99"/>
    <w:rsid w:val="00AA4260"/>
    <w:pPr>
      <w:autoSpaceDE w:val="0"/>
      <w:autoSpaceDN w:val="0"/>
      <w:adjustRightInd w:val="0"/>
      <w:spacing w:line="240" w:lineRule="atLeast"/>
    </w:pPr>
    <w:rPr>
      <w:rFonts w:ascii="Helvetica" w:eastAsia="Times New Roman" w:hAnsi="Helvetica" w:cs="Times New Roman"/>
      <w:lang w:eastAsia="es-ES_tradnl"/>
    </w:rPr>
  </w:style>
  <w:style w:type="paragraph" w:customStyle="1" w:styleId="Pa11">
    <w:name w:val="Pa11"/>
    <w:basedOn w:val="Default"/>
    <w:next w:val="Default"/>
    <w:uiPriority w:val="99"/>
    <w:rsid w:val="00AA4260"/>
    <w:pPr>
      <w:spacing w:line="201" w:lineRule="atLeast"/>
    </w:pPr>
    <w:rPr>
      <w:rFonts w:ascii="Century Schoolbook" w:eastAsiaTheme="minorEastAsia" w:hAnsi="Century Schoolbook" w:cstheme="minorBidi"/>
      <w:color w:val="auto"/>
      <w:lang w:eastAsia="es-ES"/>
    </w:rPr>
  </w:style>
  <w:style w:type="paragraph" w:customStyle="1" w:styleId="m7465406065458690624gmail-msolistparagraph">
    <w:name w:val="m_7465406065458690624gmail-msolistparagraph"/>
    <w:basedOn w:val="Normal"/>
    <w:rsid w:val="00E9443D"/>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3419">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33947198">
      <w:bodyDiv w:val="1"/>
      <w:marLeft w:val="0"/>
      <w:marRight w:val="0"/>
      <w:marTop w:val="0"/>
      <w:marBottom w:val="0"/>
      <w:divBdr>
        <w:top w:val="none" w:sz="0" w:space="0" w:color="auto"/>
        <w:left w:val="none" w:sz="0" w:space="0" w:color="auto"/>
        <w:bottom w:val="none" w:sz="0" w:space="0" w:color="auto"/>
        <w:right w:val="none" w:sz="0" w:space="0" w:color="auto"/>
      </w:divBdr>
    </w:div>
    <w:div w:id="701903375">
      <w:bodyDiv w:val="1"/>
      <w:marLeft w:val="0"/>
      <w:marRight w:val="0"/>
      <w:marTop w:val="0"/>
      <w:marBottom w:val="0"/>
      <w:divBdr>
        <w:top w:val="none" w:sz="0" w:space="0" w:color="auto"/>
        <w:left w:val="none" w:sz="0" w:space="0" w:color="auto"/>
        <w:bottom w:val="none" w:sz="0" w:space="0" w:color="auto"/>
        <w:right w:val="none" w:sz="0" w:space="0" w:color="auto"/>
      </w:divBdr>
      <w:divsChild>
        <w:div w:id="415058390">
          <w:marLeft w:val="0"/>
          <w:marRight w:val="0"/>
          <w:marTop w:val="30"/>
          <w:marBottom w:val="0"/>
          <w:divBdr>
            <w:top w:val="none" w:sz="0" w:space="0" w:color="auto"/>
            <w:left w:val="none" w:sz="0" w:space="0" w:color="auto"/>
            <w:bottom w:val="none" w:sz="0" w:space="0" w:color="auto"/>
            <w:right w:val="none" w:sz="0" w:space="0" w:color="auto"/>
          </w:divBdr>
          <w:divsChild>
            <w:div w:id="149109957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55154168">
      <w:bodyDiv w:val="1"/>
      <w:marLeft w:val="0"/>
      <w:marRight w:val="0"/>
      <w:marTop w:val="0"/>
      <w:marBottom w:val="0"/>
      <w:divBdr>
        <w:top w:val="none" w:sz="0" w:space="0" w:color="auto"/>
        <w:left w:val="none" w:sz="0" w:space="0" w:color="auto"/>
        <w:bottom w:val="none" w:sz="0" w:space="0" w:color="auto"/>
        <w:right w:val="none" w:sz="0" w:space="0" w:color="auto"/>
      </w:divBdr>
    </w:div>
    <w:div w:id="1144396876">
      <w:bodyDiv w:val="1"/>
      <w:marLeft w:val="0"/>
      <w:marRight w:val="0"/>
      <w:marTop w:val="0"/>
      <w:marBottom w:val="0"/>
      <w:divBdr>
        <w:top w:val="none" w:sz="0" w:space="0" w:color="auto"/>
        <w:left w:val="none" w:sz="0" w:space="0" w:color="auto"/>
        <w:bottom w:val="none" w:sz="0" w:space="0" w:color="auto"/>
        <w:right w:val="none" w:sz="0" w:space="0" w:color="auto"/>
      </w:divBdr>
    </w:div>
    <w:div w:id="134547652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52747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67143932">
      <w:bodyDiv w:val="1"/>
      <w:marLeft w:val="0"/>
      <w:marRight w:val="0"/>
      <w:marTop w:val="0"/>
      <w:marBottom w:val="0"/>
      <w:divBdr>
        <w:top w:val="none" w:sz="0" w:space="0" w:color="auto"/>
        <w:left w:val="none" w:sz="0" w:space="0" w:color="auto"/>
        <w:bottom w:val="none" w:sz="0" w:space="0" w:color="auto"/>
        <w:right w:val="none" w:sz="0" w:space="0" w:color="auto"/>
      </w:divBdr>
    </w:div>
    <w:div w:id="1934126584">
      <w:bodyDiv w:val="1"/>
      <w:marLeft w:val="0"/>
      <w:marRight w:val="0"/>
      <w:marTop w:val="0"/>
      <w:marBottom w:val="0"/>
      <w:divBdr>
        <w:top w:val="none" w:sz="0" w:space="0" w:color="auto"/>
        <w:left w:val="none" w:sz="0" w:space="0" w:color="auto"/>
        <w:bottom w:val="none" w:sz="0" w:space="0" w:color="auto"/>
        <w:right w:val="none" w:sz="0" w:space="0" w:color="auto"/>
      </w:divBdr>
    </w:div>
    <w:div w:id="1943951670">
      <w:bodyDiv w:val="1"/>
      <w:marLeft w:val="0"/>
      <w:marRight w:val="0"/>
      <w:marTop w:val="0"/>
      <w:marBottom w:val="0"/>
      <w:divBdr>
        <w:top w:val="none" w:sz="0" w:space="0" w:color="auto"/>
        <w:left w:val="none" w:sz="0" w:space="0" w:color="auto"/>
        <w:bottom w:val="none" w:sz="0" w:space="0" w:color="auto"/>
        <w:right w:val="none" w:sz="0" w:space="0" w:color="auto"/>
      </w:divBdr>
    </w:div>
    <w:div w:id="2032804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senado.gob.mx/comisiones/anticorrupcion/docs/transparencia/Iniciativa_LGTAIP.pdf" TargetMode="External"/><Relationship Id="rId2" Type="http://schemas.openxmlformats.org/officeDocument/2006/relationships/hyperlink" Target="http://dle.rae.es/?id=M3a7YOZ" TargetMode="External"/><Relationship Id="rId1" Type="http://schemas.openxmlformats.org/officeDocument/2006/relationships/hyperlink" Target="http://www.bjdh.org.mx/interamericano/busque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F376-CAA0-47D3-89A3-BB7EABF7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72</Pages>
  <Words>14654</Words>
  <Characters>80602</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2018-06-04T18:29:00Z</cp:lastPrinted>
  <dcterms:created xsi:type="dcterms:W3CDTF">2018-06-01T02:28:00Z</dcterms:created>
  <dcterms:modified xsi:type="dcterms:W3CDTF">2018-06-19T18:41:00Z</dcterms:modified>
</cp:coreProperties>
</file>