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CE38E0" w14:textId="636ADB5A" w:rsidR="00F95F7E" w:rsidRPr="00D52999" w:rsidRDefault="00F95F7E" w:rsidP="007649CA">
      <w:pPr>
        <w:tabs>
          <w:tab w:val="left" w:pos="0"/>
        </w:tabs>
        <w:spacing w:line="360" w:lineRule="auto"/>
        <w:jc w:val="center"/>
        <w:rPr>
          <w:rFonts w:ascii="Palatino Linotype" w:hAnsi="Palatino Linotype"/>
          <w:b/>
        </w:rPr>
      </w:pPr>
      <w:r w:rsidRPr="00D52999">
        <w:rPr>
          <w:rFonts w:ascii="Palatino Linotype" w:hAnsi="Palatino Linotype"/>
          <w:b/>
        </w:rPr>
        <w:t>LÍNEAS ARGUMENTATIVAS.</w:t>
      </w:r>
    </w:p>
    <w:p w14:paraId="52BC1759" w14:textId="77777777" w:rsidR="002C48D7" w:rsidRPr="00D52999" w:rsidRDefault="002C48D7" w:rsidP="007649CA">
      <w:pPr>
        <w:spacing w:before="240" w:after="240" w:line="360" w:lineRule="auto"/>
        <w:jc w:val="both"/>
        <w:rPr>
          <w:rFonts w:ascii="Palatino Linotype" w:hAnsi="Palatino Linotype"/>
        </w:rPr>
      </w:pPr>
      <w:r w:rsidRPr="00D52999">
        <w:rPr>
          <w:rFonts w:ascii="Palatino Linotype" w:hAnsi="Palatino Linotype"/>
          <w:b/>
        </w:rPr>
        <w:t>NEGATIVA FICTA, NO EXISTE PLAZO PERENTORIO PARA INTERPONER EL RECURSO.</w:t>
      </w:r>
      <w:r w:rsidRPr="00D52999">
        <w:rPr>
          <w:rFonts w:ascii="Palatino Linotype" w:hAnsi="Palatino Linotype"/>
        </w:rPr>
        <w:t xml:space="preserve"> Tratándose de negativa ficta no existe plazo para la interposición del recurso de revisión por tratarse de una afectación continua al Derecho de Acceso </w:t>
      </w:r>
      <w:proofErr w:type="gramStart"/>
      <w:r w:rsidRPr="00D52999">
        <w:rPr>
          <w:rFonts w:ascii="Palatino Linotype" w:hAnsi="Palatino Linotype"/>
        </w:rPr>
        <w:t>a</w:t>
      </w:r>
      <w:proofErr w:type="gramEnd"/>
      <w:r w:rsidRPr="00D52999">
        <w:rPr>
          <w:rFonts w:ascii="Palatino Linotype" w:hAnsi="Palatino Linotype"/>
        </w:rPr>
        <w:t xml:space="preserve"> la Información Pública.</w:t>
      </w:r>
    </w:p>
    <w:p w14:paraId="666BC684" w14:textId="77777777" w:rsidR="002C48D7" w:rsidRPr="00D52999" w:rsidRDefault="002C48D7" w:rsidP="007649CA">
      <w:pPr>
        <w:spacing w:before="240" w:after="240" w:line="360" w:lineRule="auto"/>
        <w:jc w:val="both"/>
        <w:rPr>
          <w:rFonts w:ascii="Palatino Linotype" w:eastAsia="Times New Roman" w:hAnsi="Palatino Linotype"/>
        </w:rPr>
      </w:pPr>
      <w:r w:rsidRPr="00D52999">
        <w:rPr>
          <w:rFonts w:ascii="Palatino Linotype" w:hAnsi="Palatino Linotype"/>
          <w:b/>
        </w:rPr>
        <w:t>DEBERES DE LAS AUTORIDADES</w:t>
      </w:r>
      <w:r w:rsidRPr="00D52999">
        <w:rPr>
          <w:rFonts w:ascii="Palatino Linotype" w:eastAsia="Times New Roman" w:hAnsi="Palatino Linotype"/>
          <w:b/>
        </w:rPr>
        <w:t>.</w:t>
      </w:r>
      <w:r w:rsidRPr="00D52999">
        <w:rPr>
          <w:rFonts w:ascii="Palatino Linotype" w:eastAsia="Times New Roman" w:hAnsi="Palatino Linotype"/>
        </w:rPr>
        <w:t xml:space="preserv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60D4C35D" w14:textId="7FC01E92" w:rsidR="00FA3DBB" w:rsidRDefault="00FA3DBB" w:rsidP="007649CA">
      <w:pPr>
        <w:spacing w:before="240" w:after="360" w:line="360" w:lineRule="auto"/>
        <w:contextualSpacing/>
        <w:jc w:val="both"/>
        <w:rPr>
          <w:rFonts w:ascii="Palatino Linotype" w:hAnsi="Palatino Linotype" w:cs="Arial"/>
        </w:rPr>
      </w:pPr>
      <w:r w:rsidRPr="00D52999">
        <w:rPr>
          <w:rFonts w:ascii="Palatino Linotype" w:hAnsi="Palatino Linotype" w:cs="Arial"/>
          <w:b/>
        </w:rPr>
        <w:t xml:space="preserve">VERSIONES PÚBLICAS, DE LA </w:t>
      </w:r>
      <w:r w:rsidR="007649CA" w:rsidRPr="00D52999">
        <w:rPr>
          <w:rFonts w:ascii="Palatino Linotype" w:hAnsi="Palatino Linotype" w:cs="Arial"/>
          <w:b/>
        </w:rPr>
        <w:t>ELABORACIÓN</w:t>
      </w:r>
      <w:r w:rsidRPr="00D52999">
        <w:rPr>
          <w:rFonts w:ascii="Palatino Linotype" w:hAnsi="Palatino Linotype" w:cs="Arial"/>
          <w:b/>
        </w:rPr>
        <w:t xml:space="preserve"> DE LAS</w:t>
      </w:r>
      <w:r w:rsidRPr="00D52999">
        <w:rPr>
          <w:rFonts w:ascii="Palatino Linotype" w:hAnsi="Palatino Linotype" w:cs="Arial"/>
        </w:rPr>
        <w:t>. Los Sujetos Obligados  deberán de elaborar las versiones públicas de aquella información que consideré susceptible de clasificarse, debiendo de considerar las formalidades que establece la normatividad aplicable, entre las cuales se encuentra la emisión  del acuerdo respectivo del comité de transparencia, el que deberá adjuntarse a la respuesta, de lo contrario se  consideran documentos  alterados o de clasificación fraudulenta.  Porque ya que el documento se entrega deberá estar acompañado del acuerdo en donde se explicara qué tipo de datos se están testando y la razón de ello, para que el particular conozca los efectos de la clasificación y no acceda a un documento que este tachado.</w:t>
      </w:r>
    </w:p>
    <w:p w14:paraId="0861D1CF" w14:textId="77777777" w:rsidR="007649CA" w:rsidRPr="00D52999" w:rsidRDefault="007649CA" w:rsidP="007649CA">
      <w:pPr>
        <w:spacing w:before="240" w:after="360" w:line="360" w:lineRule="auto"/>
        <w:contextualSpacing/>
        <w:jc w:val="both"/>
        <w:rPr>
          <w:rFonts w:ascii="Palatino Linotype" w:eastAsia="Times New Roman" w:hAnsi="Palatino Linotype"/>
        </w:rPr>
      </w:pPr>
    </w:p>
    <w:p w14:paraId="31137936" w14:textId="302D1D0F" w:rsidR="00BC61B2" w:rsidRPr="00D52999" w:rsidRDefault="00A20B1F" w:rsidP="007649CA">
      <w:pPr>
        <w:tabs>
          <w:tab w:val="left" w:pos="0"/>
        </w:tabs>
        <w:spacing w:line="360" w:lineRule="auto"/>
        <w:jc w:val="center"/>
        <w:rPr>
          <w:rFonts w:ascii="Palatino Linotype" w:eastAsia="Times New Roman" w:hAnsi="Palatino Linotype" w:cs="Times New Roman"/>
          <w:b/>
          <w:u w:val="single"/>
        </w:rPr>
      </w:pPr>
      <w:r w:rsidRPr="00D52999">
        <w:rPr>
          <w:rFonts w:ascii="Palatino Linotype" w:eastAsia="Times New Roman" w:hAnsi="Palatino Linotype" w:cs="Times New Roman"/>
          <w:b/>
          <w:u w:val="single"/>
        </w:rPr>
        <w:lastRenderedPageBreak/>
        <w:t>ÍNDICE</w:t>
      </w:r>
    </w:p>
    <w:sdt>
      <w:sdtPr>
        <w:rPr>
          <w:rFonts w:asciiTheme="minorHAnsi" w:eastAsiaTheme="minorEastAsia" w:hAnsiTheme="minorHAnsi" w:cstheme="minorBidi"/>
          <w:szCs w:val="24"/>
          <w:lang w:eastAsia="es-ES"/>
        </w:rPr>
        <w:id w:val="-1245946457"/>
        <w:docPartObj>
          <w:docPartGallery w:val="Table of Contents"/>
          <w:docPartUnique/>
        </w:docPartObj>
      </w:sdtPr>
      <w:sdtEndPr>
        <w:rPr>
          <w:b/>
          <w:bCs/>
        </w:rPr>
      </w:sdtEndPr>
      <w:sdtContent>
        <w:p w14:paraId="79CB4F2F" w14:textId="3F97B6CA" w:rsidR="00DA7E2F" w:rsidRPr="00D52999" w:rsidRDefault="00DA7E2F" w:rsidP="007649CA">
          <w:pPr>
            <w:pStyle w:val="TtulodeTDC"/>
            <w:tabs>
              <w:tab w:val="left" w:pos="0"/>
            </w:tabs>
            <w:spacing w:before="0" w:line="360" w:lineRule="auto"/>
            <w:rPr>
              <w:szCs w:val="24"/>
            </w:rPr>
          </w:pPr>
        </w:p>
        <w:p w14:paraId="3B31E1D8" w14:textId="77777777" w:rsidR="004238C1" w:rsidRPr="004238C1" w:rsidRDefault="00DA7E2F" w:rsidP="007649CA">
          <w:pPr>
            <w:pStyle w:val="TDC1"/>
            <w:spacing w:line="360" w:lineRule="auto"/>
            <w:rPr>
              <w:rFonts w:ascii="Palatino Linotype" w:hAnsi="Palatino Linotype"/>
              <w:noProof/>
              <w:sz w:val="22"/>
              <w:szCs w:val="22"/>
              <w:lang w:val="es-MX" w:eastAsia="es-MX"/>
            </w:rPr>
          </w:pPr>
          <w:r w:rsidRPr="00C71334">
            <w:rPr>
              <w:rFonts w:ascii="Palatino Linotype" w:hAnsi="Palatino Linotype"/>
            </w:rPr>
            <w:fldChar w:fldCharType="begin"/>
          </w:r>
          <w:r w:rsidRPr="00C71334">
            <w:rPr>
              <w:rFonts w:ascii="Palatino Linotype" w:hAnsi="Palatino Linotype"/>
            </w:rPr>
            <w:instrText xml:space="preserve"> TOC \o "1-3" \h \z \u </w:instrText>
          </w:r>
          <w:r w:rsidRPr="00C71334">
            <w:rPr>
              <w:rFonts w:ascii="Palatino Linotype" w:hAnsi="Palatino Linotype"/>
            </w:rPr>
            <w:fldChar w:fldCharType="separate"/>
          </w:r>
          <w:hyperlink w:anchor="_Toc2257785" w:history="1">
            <w:r w:rsidR="004238C1" w:rsidRPr="004238C1">
              <w:rPr>
                <w:rStyle w:val="Hipervnculo"/>
                <w:rFonts w:ascii="Palatino Linotype" w:hAnsi="Palatino Linotype"/>
                <w:b/>
                <w:noProof/>
              </w:rPr>
              <w:t>ANTECEDENTES</w:t>
            </w:r>
            <w:r w:rsidR="004238C1" w:rsidRPr="004238C1">
              <w:rPr>
                <w:rFonts w:ascii="Palatino Linotype" w:hAnsi="Palatino Linotype"/>
                <w:noProof/>
                <w:webHidden/>
              </w:rPr>
              <w:tab/>
            </w:r>
            <w:r w:rsidR="004238C1" w:rsidRPr="004238C1">
              <w:rPr>
                <w:rFonts w:ascii="Palatino Linotype" w:hAnsi="Palatino Linotype"/>
                <w:noProof/>
                <w:webHidden/>
              </w:rPr>
              <w:fldChar w:fldCharType="begin"/>
            </w:r>
            <w:r w:rsidR="004238C1" w:rsidRPr="004238C1">
              <w:rPr>
                <w:rFonts w:ascii="Palatino Linotype" w:hAnsi="Palatino Linotype"/>
                <w:noProof/>
                <w:webHidden/>
              </w:rPr>
              <w:instrText xml:space="preserve"> PAGEREF _Toc2257785 \h </w:instrText>
            </w:r>
            <w:r w:rsidR="004238C1" w:rsidRPr="004238C1">
              <w:rPr>
                <w:rFonts w:ascii="Palatino Linotype" w:hAnsi="Palatino Linotype"/>
                <w:noProof/>
                <w:webHidden/>
              </w:rPr>
            </w:r>
            <w:r w:rsidR="004238C1" w:rsidRPr="004238C1">
              <w:rPr>
                <w:rFonts w:ascii="Palatino Linotype" w:hAnsi="Palatino Linotype"/>
                <w:noProof/>
                <w:webHidden/>
              </w:rPr>
              <w:fldChar w:fldCharType="separate"/>
            </w:r>
            <w:r w:rsidR="00674925">
              <w:rPr>
                <w:rFonts w:ascii="Palatino Linotype" w:hAnsi="Palatino Linotype"/>
                <w:noProof/>
                <w:webHidden/>
              </w:rPr>
              <w:t>3</w:t>
            </w:r>
            <w:r w:rsidR="004238C1" w:rsidRPr="004238C1">
              <w:rPr>
                <w:rFonts w:ascii="Palatino Linotype" w:hAnsi="Palatino Linotype"/>
                <w:noProof/>
                <w:webHidden/>
              </w:rPr>
              <w:fldChar w:fldCharType="end"/>
            </w:r>
          </w:hyperlink>
        </w:p>
        <w:p w14:paraId="03B1DC96" w14:textId="77777777" w:rsidR="004238C1" w:rsidRPr="004238C1" w:rsidRDefault="005B2999" w:rsidP="007649CA">
          <w:pPr>
            <w:pStyle w:val="TDC1"/>
            <w:spacing w:line="360" w:lineRule="auto"/>
            <w:rPr>
              <w:rFonts w:ascii="Palatino Linotype" w:hAnsi="Palatino Linotype"/>
              <w:noProof/>
              <w:sz w:val="22"/>
              <w:szCs w:val="22"/>
              <w:lang w:val="es-MX" w:eastAsia="es-MX"/>
            </w:rPr>
          </w:pPr>
          <w:hyperlink w:anchor="_Toc2257786" w:history="1">
            <w:r w:rsidR="004238C1" w:rsidRPr="004238C1">
              <w:rPr>
                <w:rStyle w:val="Hipervnculo"/>
                <w:rFonts w:ascii="Palatino Linotype" w:hAnsi="Palatino Linotype"/>
                <w:b/>
                <w:noProof/>
              </w:rPr>
              <w:t>CONSIDERANDO</w:t>
            </w:r>
            <w:r w:rsidR="004238C1" w:rsidRPr="004238C1">
              <w:rPr>
                <w:rFonts w:ascii="Palatino Linotype" w:hAnsi="Palatino Linotype"/>
                <w:noProof/>
                <w:webHidden/>
              </w:rPr>
              <w:tab/>
            </w:r>
            <w:r w:rsidR="004238C1" w:rsidRPr="004238C1">
              <w:rPr>
                <w:rFonts w:ascii="Palatino Linotype" w:hAnsi="Palatino Linotype"/>
                <w:noProof/>
                <w:webHidden/>
              </w:rPr>
              <w:fldChar w:fldCharType="begin"/>
            </w:r>
            <w:r w:rsidR="004238C1" w:rsidRPr="004238C1">
              <w:rPr>
                <w:rFonts w:ascii="Palatino Linotype" w:hAnsi="Palatino Linotype"/>
                <w:noProof/>
                <w:webHidden/>
              </w:rPr>
              <w:instrText xml:space="preserve"> PAGEREF _Toc2257786 \h </w:instrText>
            </w:r>
            <w:r w:rsidR="004238C1" w:rsidRPr="004238C1">
              <w:rPr>
                <w:rFonts w:ascii="Palatino Linotype" w:hAnsi="Palatino Linotype"/>
                <w:noProof/>
                <w:webHidden/>
              </w:rPr>
            </w:r>
            <w:r w:rsidR="004238C1" w:rsidRPr="004238C1">
              <w:rPr>
                <w:rFonts w:ascii="Palatino Linotype" w:hAnsi="Palatino Linotype"/>
                <w:noProof/>
                <w:webHidden/>
              </w:rPr>
              <w:fldChar w:fldCharType="separate"/>
            </w:r>
            <w:r w:rsidR="00674925">
              <w:rPr>
                <w:rFonts w:ascii="Palatino Linotype" w:hAnsi="Palatino Linotype"/>
                <w:noProof/>
                <w:webHidden/>
              </w:rPr>
              <w:t>9</w:t>
            </w:r>
            <w:r w:rsidR="004238C1" w:rsidRPr="004238C1">
              <w:rPr>
                <w:rFonts w:ascii="Palatino Linotype" w:hAnsi="Palatino Linotype"/>
                <w:noProof/>
                <w:webHidden/>
              </w:rPr>
              <w:fldChar w:fldCharType="end"/>
            </w:r>
          </w:hyperlink>
        </w:p>
        <w:p w14:paraId="5968140C" w14:textId="77777777" w:rsidR="004238C1" w:rsidRPr="004238C1" w:rsidRDefault="005B2999" w:rsidP="007649CA">
          <w:pPr>
            <w:pStyle w:val="TDC2"/>
            <w:spacing w:line="360" w:lineRule="auto"/>
            <w:rPr>
              <w:rFonts w:ascii="Palatino Linotype" w:hAnsi="Palatino Linotype"/>
              <w:noProof/>
              <w:sz w:val="22"/>
              <w:szCs w:val="22"/>
              <w:lang w:val="es-MX" w:eastAsia="es-MX"/>
            </w:rPr>
          </w:pPr>
          <w:hyperlink w:anchor="_Toc2257787" w:history="1">
            <w:r w:rsidR="004238C1" w:rsidRPr="004238C1">
              <w:rPr>
                <w:rStyle w:val="Hipervnculo"/>
                <w:rFonts w:ascii="Palatino Linotype" w:hAnsi="Palatino Linotype"/>
                <w:b/>
                <w:noProof/>
              </w:rPr>
              <w:t>PRIMERO. De la competencia</w:t>
            </w:r>
            <w:r w:rsidR="004238C1" w:rsidRPr="004238C1">
              <w:rPr>
                <w:rFonts w:ascii="Palatino Linotype" w:hAnsi="Palatino Linotype"/>
                <w:noProof/>
                <w:webHidden/>
              </w:rPr>
              <w:tab/>
            </w:r>
            <w:r w:rsidR="004238C1" w:rsidRPr="004238C1">
              <w:rPr>
                <w:rFonts w:ascii="Palatino Linotype" w:hAnsi="Palatino Linotype"/>
                <w:noProof/>
                <w:webHidden/>
              </w:rPr>
              <w:fldChar w:fldCharType="begin"/>
            </w:r>
            <w:r w:rsidR="004238C1" w:rsidRPr="004238C1">
              <w:rPr>
                <w:rFonts w:ascii="Palatino Linotype" w:hAnsi="Palatino Linotype"/>
                <w:noProof/>
                <w:webHidden/>
              </w:rPr>
              <w:instrText xml:space="preserve"> PAGEREF _Toc2257787 \h </w:instrText>
            </w:r>
            <w:r w:rsidR="004238C1" w:rsidRPr="004238C1">
              <w:rPr>
                <w:rFonts w:ascii="Palatino Linotype" w:hAnsi="Palatino Linotype"/>
                <w:noProof/>
                <w:webHidden/>
              </w:rPr>
            </w:r>
            <w:r w:rsidR="004238C1" w:rsidRPr="004238C1">
              <w:rPr>
                <w:rFonts w:ascii="Palatino Linotype" w:hAnsi="Palatino Linotype"/>
                <w:noProof/>
                <w:webHidden/>
              </w:rPr>
              <w:fldChar w:fldCharType="separate"/>
            </w:r>
            <w:r w:rsidR="00674925">
              <w:rPr>
                <w:rFonts w:ascii="Palatino Linotype" w:hAnsi="Palatino Linotype"/>
                <w:noProof/>
                <w:webHidden/>
              </w:rPr>
              <w:t>9</w:t>
            </w:r>
            <w:r w:rsidR="004238C1" w:rsidRPr="004238C1">
              <w:rPr>
                <w:rFonts w:ascii="Palatino Linotype" w:hAnsi="Palatino Linotype"/>
                <w:noProof/>
                <w:webHidden/>
              </w:rPr>
              <w:fldChar w:fldCharType="end"/>
            </w:r>
          </w:hyperlink>
        </w:p>
        <w:p w14:paraId="08D5FAFC" w14:textId="77777777" w:rsidR="004238C1" w:rsidRPr="004238C1" w:rsidRDefault="005B2999" w:rsidP="007649CA">
          <w:pPr>
            <w:pStyle w:val="TDC2"/>
            <w:spacing w:line="360" w:lineRule="auto"/>
            <w:rPr>
              <w:rFonts w:ascii="Palatino Linotype" w:hAnsi="Palatino Linotype"/>
              <w:noProof/>
              <w:sz w:val="22"/>
              <w:szCs w:val="22"/>
              <w:lang w:val="es-MX" w:eastAsia="es-MX"/>
            </w:rPr>
          </w:pPr>
          <w:hyperlink w:anchor="_Toc2257788" w:history="1">
            <w:r w:rsidR="004238C1" w:rsidRPr="004238C1">
              <w:rPr>
                <w:rStyle w:val="Hipervnculo"/>
                <w:rFonts w:ascii="Palatino Linotype" w:hAnsi="Palatino Linotype"/>
                <w:b/>
                <w:noProof/>
              </w:rPr>
              <w:t>SEGUNDO. De la oportunidad y procedencia.</w:t>
            </w:r>
            <w:r w:rsidR="004238C1" w:rsidRPr="004238C1">
              <w:rPr>
                <w:rFonts w:ascii="Palatino Linotype" w:hAnsi="Palatino Linotype"/>
                <w:noProof/>
                <w:webHidden/>
              </w:rPr>
              <w:tab/>
            </w:r>
            <w:r w:rsidR="004238C1" w:rsidRPr="004238C1">
              <w:rPr>
                <w:rFonts w:ascii="Palatino Linotype" w:hAnsi="Palatino Linotype"/>
                <w:noProof/>
                <w:webHidden/>
              </w:rPr>
              <w:fldChar w:fldCharType="begin"/>
            </w:r>
            <w:r w:rsidR="004238C1" w:rsidRPr="004238C1">
              <w:rPr>
                <w:rFonts w:ascii="Palatino Linotype" w:hAnsi="Palatino Linotype"/>
                <w:noProof/>
                <w:webHidden/>
              </w:rPr>
              <w:instrText xml:space="preserve"> PAGEREF _Toc2257788 \h </w:instrText>
            </w:r>
            <w:r w:rsidR="004238C1" w:rsidRPr="004238C1">
              <w:rPr>
                <w:rFonts w:ascii="Palatino Linotype" w:hAnsi="Palatino Linotype"/>
                <w:noProof/>
                <w:webHidden/>
              </w:rPr>
            </w:r>
            <w:r w:rsidR="004238C1" w:rsidRPr="004238C1">
              <w:rPr>
                <w:rFonts w:ascii="Palatino Linotype" w:hAnsi="Palatino Linotype"/>
                <w:noProof/>
                <w:webHidden/>
              </w:rPr>
              <w:fldChar w:fldCharType="separate"/>
            </w:r>
            <w:r w:rsidR="00674925">
              <w:rPr>
                <w:rFonts w:ascii="Palatino Linotype" w:hAnsi="Palatino Linotype"/>
                <w:noProof/>
                <w:webHidden/>
              </w:rPr>
              <w:t>10</w:t>
            </w:r>
            <w:r w:rsidR="004238C1" w:rsidRPr="004238C1">
              <w:rPr>
                <w:rFonts w:ascii="Palatino Linotype" w:hAnsi="Palatino Linotype"/>
                <w:noProof/>
                <w:webHidden/>
              </w:rPr>
              <w:fldChar w:fldCharType="end"/>
            </w:r>
          </w:hyperlink>
        </w:p>
        <w:p w14:paraId="140A5B3C" w14:textId="77777777" w:rsidR="004238C1" w:rsidRPr="004238C1" w:rsidRDefault="005B2999" w:rsidP="007649CA">
          <w:pPr>
            <w:pStyle w:val="TDC2"/>
            <w:spacing w:line="360" w:lineRule="auto"/>
            <w:rPr>
              <w:rFonts w:ascii="Palatino Linotype" w:hAnsi="Palatino Linotype"/>
              <w:noProof/>
              <w:sz w:val="22"/>
              <w:szCs w:val="22"/>
              <w:lang w:val="es-MX" w:eastAsia="es-MX"/>
            </w:rPr>
          </w:pPr>
          <w:hyperlink w:anchor="_Toc2257789" w:history="1">
            <w:r w:rsidR="004238C1" w:rsidRPr="004238C1">
              <w:rPr>
                <w:rStyle w:val="Hipervnculo"/>
                <w:rFonts w:ascii="Palatino Linotype" w:hAnsi="Palatino Linotype"/>
                <w:b/>
                <w:noProof/>
              </w:rPr>
              <w:t xml:space="preserve">TERCERO. Planteamiento de la </w:t>
            </w:r>
            <w:r w:rsidR="004238C1" w:rsidRPr="004238C1">
              <w:rPr>
                <w:rStyle w:val="Hipervnculo"/>
                <w:rFonts w:ascii="Palatino Linotype" w:hAnsi="Palatino Linotype"/>
                <w:b/>
                <w:i/>
                <w:noProof/>
              </w:rPr>
              <w:t>Litis</w:t>
            </w:r>
            <w:r w:rsidR="004238C1" w:rsidRPr="004238C1">
              <w:rPr>
                <w:rFonts w:ascii="Palatino Linotype" w:hAnsi="Palatino Linotype"/>
                <w:noProof/>
                <w:webHidden/>
              </w:rPr>
              <w:tab/>
            </w:r>
            <w:r w:rsidR="004238C1" w:rsidRPr="004238C1">
              <w:rPr>
                <w:rFonts w:ascii="Palatino Linotype" w:hAnsi="Palatino Linotype"/>
                <w:noProof/>
                <w:webHidden/>
              </w:rPr>
              <w:fldChar w:fldCharType="begin"/>
            </w:r>
            <w:r w:rsidR="004238C1" w:rsidRPr="004238C1">
              <w:rPr>
                <w:rFonts w:ascii="Palatino Linotype" w:hAnsi="Palatino Linotype"/>
                <w:noProof/>
                <w:webHidden/>
              </w:rPr>
              <w:instrText xml:space="preserve"> PAGEREF _Toc2257789 \h </w:instrText>
            </w:r>
            <w:r w:rsidR="004238C1" w:rsidRPr="004238C1">
              <w:rPr>
                <w:rFonts w:ascii="Palatino Linotype" w:hAnsi="Palatino Linotype"/>
                <w:noProof/>
                <w:webHidden/>
              </w:rPr>
            </w:r>
            <w:r w:rsidR="004238C1" w:rsidRPr="004238C1">
              <w:rPr>
                <w:rFonts w:ascii="Palatino Linotype" w:hAnsi="Palatino Linotype"/>
                <w:noProof/>
                <w:webHidden/>
              </w:rPr>
              <w:fldChar w:fldCharType="separate"/>
            </w:r>
            <w:r w:rsidR="00674925">
              <w:rPr>
                <w:rFonts w:ascii="Palatino Linotype" w:hAnsi="Palatino Linotype"/>
                <w:noProof/>
                <w:webHidden/>
              </w:rPr>
              <w:t>15</w:t>
            </w:r>
            <w:r w:rsidR="004238C1" w:rsidRPr="004238C1">
              <w:rPr>
                <w:rFonts w:ascii="Palatino Linotype" w:hAnsi="Palatino Linotype"/>
                <w:noProof/>
                <w:webHidden/>
              </w:rPr>
              <w:fldChar w:fldCharType="end"/>
            </w:r>
          </w:hyperlink>
        </w:p>
        <w:p w14:paraId="6C5ABD6C" w14:textId="77777777" w:rsidR="004238C1" w:rsidRPr="004238C1" w:rsidRDefault="005B2999" w:rsidP="007649CA">
          <w:pPr>
            <w:pStyle w:val="TDC2"/>
            <w:spacing w:line="360" w:lineRule="auto"/>
            <w:rPr>
              <w:rFonts w:ascii="Palatino Linotype" w:hAnsi="Palatino Linotype"/>
              <w:noProof/>
              <w:sz w:val="22"/>
              <w:szCs w:val="22"/>
              <w:lang w:val="es-MX" w:eastAsia="es-MX"/>
            </w:rPr>
          </w:pPr>
          <w:hyperlink w:anchor="_Toc2257790" w:history="1">
            <w:r w:rsidR="004238C1" w:rsidRPr="004238C1">
              <w:rPr>
                <w:rStyle w:val="Hipervnculo"/>
                <w:rFonts w:ascii="Palatino Linotype" w:hAnsi="Palatino Linotype"/>
                <w:b/>
                <w:noProof/>
              </w:rPr>
              <w:t>CUARTO. Estudio y resolución del asunto</w:t>
            </w:r>
            <w:r w:rsidR="004238C1" w:rsidRPr="004238C1">
              <w:rPr>
                <w:rFonts w:ascii="Palatino Linotype" w:hAnsi="Palatino Linotype"/>
                <w:noProof/>
                <w:webHidden/>
              </w:rPr>
              <w:tab/>
            </w:r>
            <w:r w:rsidR="004238C1" w:rsidRPr="004238C1">
              <w:rPr>
                <w:rFonts w:ascii="Palatino Linotype" w:hAnsi="Palatino Linotype"/>
                <w:noProof/>
                <w:webHidden/>
              </w:rPr>
              <w:fldChar w:fldCharType="begin"/>
            </w:r>
            <w:r w:rsidR="004238C1" w:rsidRPr="004238C1">
              <w:rPr>
                <w:rFonts w:ascii="Palatino Linotype" w:hAnsi="Palatino Linotype"/>
                <w:noProof/>
                <w:webHidden/>
              </w:rPr>
              <w:instrText xml:space="preserve"> PAGEREF _Toc2257790 \h </w:instrText>
            </w:r>
            <w:r w:rsidR="004238C1" w:rsidRPr="004238C1">
              <w:rPr>
                <w:rFonts w:ascii="Palatino Linotype" w:hAnsi="Palatino Linotype"/>
                <w:noProof/>
                <w:webHidden/>
              </w:rPr>
            </w:r>
            <w:r w:rsidR="004238C1" w:rsidRPr="004238C1">
              <w:rPr>
                <w:rFonts w:ascii="Palatino Linotype" w:hAnsi="Palatino Linotype"/>
                <w:noProof/>
                <w:webHidden/>
              </w:rPr>
              <w:fldChar w:fldCharType="separate"/>
            </w:r>
            <w:r w:rsidR="00674925">
              <w:rPr>
                <w:rFonts w:ascii="Palatino Linotype" w:hAnsi="Palatino Linotype"/>
                <w:noProof/>
                <w:webHidden/>
              </w:rPr>
              <w:t>16</w:t>
            </w:r>
            <w:r w:rsidR="004238C1" w:rsidRPr="004238C1">
              <w:rPr>
                <w:rFonts w:ascii="Palatino Linotype" w:hAnsi="Palatino Linotype"/>
                <w:noProof/>
                <w:webHidden/>
              </w:rPr>
              <w:fldChar w:fldCharType="end"/>
            </w:r>
          </w:hyperlink>
        </w:p>
        <w:p w14:paraId="7021D403" w14:textId="77777777" w:rsidR="004238C1" w:rsidRPr="004238C1" w:rsidRDefault="005B2999" w:rsidP="007649CA">
          <w:pPr>
            <w:pStyle w:val="TDC1"/>
            <w:spacing w:line="360" w:lineRule="auto"/>
            <w:rPr>
              <w:rFonts w:ascii="Palatino Linotype" w:hAnsi="Palatino Linotype"/>
              <w:noProof/>
              <w:sz w:val="22"/>
              <w:szCs w:val="22"/>
              <w:lang w:val="es-MX" w:eastAsia="es-MX"/>
            </w:rPr>
          </w:pPr>
          <w:hyperlink w:anchor="_Toc2257791" w:history="1">
            <w:r w:rsidR="004238C1" w:rsidRPr="004238C1">
              <w:rPr>
                <w:rStyle w:val="Hipervnculo"/>
                <w:rFonts w:ascii="Palatino Linotype" w:eastAsia="Calibri" w:hAnsi="Palatino Linotype"/>
                <w:b/>
                <w:noProof/>
                <w:lang w:val="es-ES"/>
              </w:rPr>
              <w:t>QUINTO. De la versión pública.</w:t>
            </w:r>
            <w:r w:rsidR="004238C1" w:rsidRPr="004238C1">
              <w:rPr>
                <w:rFonts w:ascii="Palatino Linotype" w:hAnsi="Palatino Linotype"/>
                <w:noProof/>
                <w:webHidden/>
              </w:rPr>
              <w:tab/>
            </w:r>
            <w:r w:rsidR="004238C1" w:rsidRPr="004238C1">
              <w:rPr>
                <w:rFonts w:ascii="Palatino Linotype" w:hAnsi="Palatino Linotype"/>
                <w:noProof/>
                <w:webHidden/>
              </w:rPr>
              <w:fldChar w:fldCharType="begin"/>
            </w:r>
            <w:r w:rsidR="004238C1" w:rsidRPr="004238C1">
              <w:rPr>
                <w:rFonts w:ascii="Palatino Linotype" w:hAnsi="Palatino Linotype"/>
                <w:noProof/>
                <w:webHidden/>
              </w:rPr>
              <w:instrText xml:space="preserve"> PAGEREF _Toc2257791 \h </w:instrText>
            </w:r>
            <w:r w:rsidR="004238C1" w:rsidRPr="004238C1">
              <w:rPr>
                <w:rFonts w:ascii="Palatino Linotype" w:hAnsi="Palatino Linotype"/>
                <w:noProof/>
                <w:webHidden/>
              </w:rPr>
            </w:r>
            <w:r w:rsidR="004238C1" w:rsidRPr="004238C1">
              <w:rPr>
                <w:rFonts w:ascii="Palatino Linotype" w:hAnsi="Palatino Linotype"/>
                <w:noProof/>
                <w:webHidden/>
              </w:rPr>
              <w:fldChar w:fldCharType="separate"/>
            </w:r>
            <w:r w:rsidR="00674925">
              <w:rPr>
                <w:rFonts w:ascii="Palatino Linotype" w:hAnsi="Palatino Linotype"/>
                <w:noProof/>
                <w:webHidden/>
              </w:rPr>
              <w:t>54</w:t>
            </w:r>
            <w:r w:rsidR="004238C1" w:rsidRPr="004238C1">
              <w:rPr>
                <w:rFonts w:ascii="Palatino Linotype" w:hAnsi="Palatino Linotype"/>
                <w:noProof/>
                <w:webHidden/>
              </w:rPr>
              <w:fldChar w:fldCharType="end"/>
            </w:r>
          </w:hyperlink>
        </w:p>
        <w:p w14:paraId="5CCF79FD" w14:textId="77777777" w:rsidR="004238C1" w:rsidRPr="004238C1" w:rsidRDefault="005B2999" w:rsidP="007649CA">
          <w:pPr>
            <w:pStyle w:val="TDC1"/>
            <w:spacing w:line="360" w:lineRule="auto"/>
            <w:rPr>
              <w:rFonts w:ascii="Palatino Linotype" w:hAnsi="Palatino Linotype"/>
              <w:noProof/>
              <w:sz w:val="22"/>
              <w:szCs w:val="22"/>
              <w:lang w:val="es-MX" w:eastAsia="es-MX"/>
            </w:rPr>
          </w:pPr>
          <w:hyperlink w:anchor="_Toc2257792" w:history="1">
            <w:r w:rsidR="004238C1" w:rsidRPr="004238C1">
              <w:rPr>
                <w:rStyle w:val="Hipervnculo"/>
                <w:rFonts w:ascii="Palatino Linotype" w:hAnsi="Palatino Linotype"/>
                <w:b/>
                <w:noProof/>
                <w:lang w:val="es-MX"/>
              </w:rPr>
              <w:t>A. Requisitos previos.</w:t>
            </w:r>
            <w:r w:rsidR="004238C1" w:rsidRPr="004238C1">
              <w:rPr>
                <w:rFonts w:ascii="Palatino Linotype" w:hAnsi="Palatino Linotype"/>
                <w:noProof/>
                <w:webHidden/>
              </w:rPr>
              <w:tab/>
            </w:r>
            <w:r w:rsidR="004238C1" w:rsidRPr="004238C1">
              <w:rPr>
                <w:rFonts w:ascii="Palatino Linotype" w:hAnsi="Palatino Linotype"/>
                <w:noProof/>
                <w:webHidden/>
              </w:rPr>
              <w:fldChar w:fldCharType="begin"/>
            </w:r>
            <w:r w:rsidR="004238C1" w:rsidRPr="004238C1">
              <w:rPr>
                <w:rFonts w:ascii="Palatino Linotype" w:hAnsi="Palatino Linotype"/>
                <w:noProof/>
                <w:webHidden/>
              </w:rPr>
              <w:instrText xml:space="preserve"> PAGEREF _Toc2257792 \h </w:instrText>
            </w:r>
            <w:r w:rsidR="004238C1" w:rsidRPr="004238C1">
              <w:rPr>
                <w:rFonts w:ascii="Palatino Linotype" w:hAnsi="Palatino Linotype"/>
                <w:noProof/>
                <w:webHidden/>
              </w:rPr>
            </w:r>
            <w:r w:rsidR="004238C1" w:rsidRPr="004238C1">
              <w:rPr>
                <w:rFonts w:ascii="Palatino Linotype" w:hAnsi="Palatino Linotype"/>
                <w:noProof/>
                <w:webHidden/>
              </w:rPr>
              <w:fldChar w:fldCharType="separate"/>
            </w:r>
            <w:r w:rsidR="00674925">
              <w:rPr>
                <w:rFonts w:ascii="Palatino Linotype" w:hAnsi="Palatino Linotype"/>
                <w:noProof/>
                <w:webHidden/>
              </w:rPr>
              <w:t>56</w:t>
            </w:r>
            <w:r w:rsidR="004238C1" w:rsidRPr="004238C1">
              <w:rPr>
                <w:rFonts w:ascii="Palatino Linotype" w:hAnsi="Palatino Linotype"/>
                <w:noProof/>
                <w:webHidden/>
              </w:rPr>
              <w:fldChar w:fldCharType="end"/>
            </w:r>
          </w:hyperlink>
        </w:p>
        <w:p w14:paraId="1E87C557" w14:textId="77777777" w:rsidR="004238C1" w:rsidRPr="004238C1" w:rsidRDefault="005B2999" w:rsidP="007649CA">
          <w:pPr>
            <w:pStyle w:val="TDC1"/>
            <w:spacing w:line="360" w:lineRule="auto"/>
            <w:rPr>
              <w:rFonts w:ascii="Palatino Linotype" w:hAnsi="Palatino Linotype"/>
              <w:noProof/>
              <w:sz w:val="22"/>
              <w:szCs w:val="22"/>
              <w:lang w:val="es-MX" w:eastAsia="es-MX"/>
            </w:rPr>
          </w:pPr>
          <w:hyperlink w:anchor="_Toc2257793" w:history="1">
            <w:r w:rsidR="004238C1" w:rsidRPr="004238C1">
              <w:rPr>
                <w:rStyle w:val="Hipervnculo"/>
                <w:rFonts w:ascii="Palatino Linotype" w:hAnsi="Palatino Linotype"/>
                <w:b/>
                <w:noProof/>
                <w:lang w:val="es-MX"/>
              </w:rPr>
              <w:t>B. Supuestos de clasificación</w:t>
            </w:r>
            <w:r w:rsidR="004238C1" w:rsidRPr="004238C1">
              <w:rPr>
                <w:rFonts w:ascii="Palatino Linotype" w:hAnsi="Palatino Linotype"/>
                <w:noProof/>
                <w:webHidden/>
              </w:rPr>
              <w:tab/>
            </w:r>
            <w:r w:rsidR="004238C1" w:rsidRPr="004238C1">
              <w:rPr>
                <w:rFonts w:ascii="Palatino Linotype" w:hAnsi="Palatino Linotype"/>
                <w:noProof/>
                <w:webHidden/>
              </w:rPr>
              <w:fldChar w:fldCharType="begin"/>
            </w:r>
            <w:r w:rsidR="004238C1" w:rsidRPr="004238C1">
              <w:rPr>
                <w:rFonts w:ascii="Palatino Linotype" w:hAnsi="Palatino Linotype"/>
                <w:noProof/>
                <w:webHidden/>
              </w:rPr>
              <w:instrText xml:space="preserve"> PAGEREF _Toc2257793 \h </w:instrText>
            </w:r>
            <w:r w:rsidR="004238C1" w:rsidRPr="004238C1">
              <w:rPr>
                <w:rFonts w:ascii="Palatino Linotype" w:hAnsi="Palatino Linotype"/>
                <w:noProof/>
                <w:webHidden/>
              </w:rPr>
            </w:r>
            <w:r w:rsidR="004238C1" w:rsidRPr="004238C1">
              <w:rPr>
                <w:rFonts w:ascii="Palatino Linotype" w:hAnsi="Palatino Linotype"/>
                <w:noProof/>
                <w:webHidden/>
              </w:rPr>
              <w:fldChar w:fldCharType="separate"/>
            </w:r>
            <w:r w:rsidR="00674925">
              <w:rPr>
                <w:rFonts w:ascii="Palatino Linotype" w:hAnsi="Palatino Linotype"/>
                <w:noProof/>
                <w:webHidden/>
              </w:rPr>
              <w:t>58</w:t>
            </w:r>
            <w:r w:rsidR="004238C1" w:rsidRPr="004238C1">
              <w:rPr>
                <w:rFonts w:ascii="Palatino Linotype" w:hAnsi="Palatino Linotype"/>
                <w:noProof/>
                <w:webHidden/>
              </w:rPr>
              <w:fldChar w:fldCharType="end"/>
            </w:r>
          </w:hyperlink>
        </w:p>
        <w:p w14:paraId="59AA59B2" w14:textId="77777777" w:rsidR="004238C1" w:rsidRPr="004238C1" w:rsidRDefault="005B2999" w:rsidP="007649CA">
          <w:pPr>
            <w:pStyle w:val="TDC1"/>
            <w:spacing w:line="360" w:lineRule="auto"/>
            <w:rPr>
              <w:rFonts w:ascii="Palatino Linotype" w:hAnsi="Palatino Linotype"/>
              <w:noProof/>
              <w:sz w:val="22"/>
              <w:szCs w:val="22"/>
              <w:lang w:val="es-MX" w:eastAsia="es-MX"/>
            </w:rPr>
          </w:pPr>
          <w:hyperlink w:anchor="_Toc2257794" w:history="1">
            <w:r w:rsidR="004238C1" w:rsidRPr="004238C1">
              <w:rPr>
                <w:rStyle w:val="Hipervnculo"/>
                <w:rFonts w:ascii="Palatino Linotype" w:hAnsi="Palatino Linotype"/>
                <w:b/>
                <w:noProof/>
                <w:lang w:val="es-MX"/>
              </w:rPr>
              <w:t>C. Formalidades para emitir el acuerdo de clasificación.</w:t>
            </w:r>
            <w:r w:rsidR="004238C1" w:rsidRPr="004238C1">
              <w:rPr>
                <w:rFonts w:ascii="Palatino Linotype" w:hAnsi="Palatino Linotype"/>
                <w:noProof/>
                <w:webHidden/>
              </w:rPr>
              <w:tab/>
            </w:r>
            <w:r w:rsidR="004238C1" w:rsidRPr="004238C1">
              <w:rPr>
                <w:rFonts w:ascii="Palatino Linotype" w:hAnsi="Palatino Linotype"/>
                <w:noProof/>
                <w:webHidden/>
              </w:rPr>
              <w:fldChar w:fldCharType="begin"/>
            </w:r>
            <w:r w:rsidR="004238C1" w:rsidRPr="004238C1">
              <w:rPr>
                <w:rFonts w:ascii="Palatino Linotype" w:hAnsi="Palatino Linotype"/>
                <w:noProof/>
                <w:webHidden/>
              </w:rPr>
              <w:instrText xml:space="preserve"> PAGEREF _Toc2257794 \h </w:instrText>
            </w:r>
            <w:r w:rsidR="004238C1" w:rsidRPr="004238C1">
              <w:rPr>
                <w:rFonts w:ascii="Palatino Linotype" w:hAnsi="Palatino Linotype"/>
                <w:noProof/>
                <w:webHidden/>
              </w:rPr>
            </w:r>
            <w:r w:rsidR="004238C1" w:rsidRPr="004238C1">
              <w:rPr>
                <w:rFonts w:ascii="Palatino Linotype" w:hAnsi="Palatino Linotype"/>
                <w:noProof/>
                <w:webHidden/>
              </w:rPr>
              <w:fldChar w:fldCharType="separate"/>
            </w:r>
            <w:r w:rsidR="00674925">
              <w:rPr>
                <w:rFonts w:ascii="Palatino Linotype" w:hAnsi="Palatino Linotype"/>
                <w:noProof/>
                <w:webHidden/>
              </w:rPr>
              <w:t>60</w:t>
            </w:r>
            <w:r w:rsidR="004238C1" w:rsidRPr="004238C1">
              <w:rPr>
                <w:rFonts w:ascii="Palatino Linotype" w:hAnsi="Palatino Linotype"/>
                <w:noProof/>
                <w:webHidden/>
              </w:rPr>
              <w:fldChar w:fldCharType="end"/>
            </w:r>
          </w:hyperlink>
        </w:p>
        <w:p w14:paraId="773FD941" w14:textId="77777777" w:rsidR="004238C1" w:rsidRPr="004238C1" w:rsidRDefault="005B2999" w:rsidP="007649CA">
          <w:pPr>
            <w:pStyle w:val="TDC1"/>
            <w:spacing w:line="360" w:lineRule="auto"/>
            <w:rPr>
              <w:rFonts w:ascii="Palatino Linotype" w:hAnsi="Palatino Linotype"/>
              <w:noProof/>
              <w:sz w:val="22"/>
              <w:szCs w:val="22"/>
              <w:lang w:val="es-MX" w:eastAsia="es-MX"/>
            </w:rPr>
          </w:pPr>
          <w:hyperlink w:anchor="_Toc2257795" w:history="1">
            <w:r w:rsidR="004238C1" w:rsidRPr="004238C1">
              <w:rPr>
                <w:rStyle w:val="Hipervnculo"/>
                <w:rFonts w:ascii="Palatino Linotype" w:hAnsi="Palatino Linotype"/>
                <w:b/>
                <w:noProof/>
                <w:lang w:val="es-MX"/>
              </w:rPr>
              <w:t>D. Requisitos de fondo del acuerdo de clasificación</w:t>
            </w:r>
            <w:r w:rsidR="004238C1" w:rsidRPr="004238C1">
              <w:rPr>
                <w:rFonts w:ascii="Palatino Linotype" w:hAnsi="Palatino Linotype"/>
                <w:noProof/>
                <w:webHidden/>
              </w:rPr>
              <w:tab/>
            </w:r>
            <w:r w:rsidR="004238C1" w:rsidRPr="004238C1">
              <w:rPr>
                <w:rFonts w:ascii="Palatino Linotype" w:hAnsi="Palatino Linotype"/>
                <w:noProof/>
                <w:webHidden/>
              </w:rPr>
              <w:fldChar w:fldCharType="begin"/>
            </w:r>
            <w:r w:rsidR="004238C1" w:rsidRPr="004238C1">
              <w:rPr>
                <w:rFonts w:ascii="Palatino Linotype" w:hAnsi="Palatino Linotype"/>
                <w:noProof/>
                <w:webHidden/>
              </w:rPr>
              <w:instrText xml:space="preserve"> PAGEREF _Toc2257795 \h </w:instrText>
            </w:r>
            <w:r w:rsidR="004238C1" w:rsidRPr="004238C1">
              <w:rPr>
                <w:rFonts w:ascii="Palatino Linotype" w:hAnsi="Palatino Linotype"/>
                <w:noProof/>
                <w:webHidden/>
              </w:rPr>
            </w:r>
            <w:r w:rsidR="004238C1" w:rsidRPr="004238C1">
              <w:rPr>
                <w:rFonts w:ascii="Palatino Linotype" w:hAnsi="Palatino Linotype"/>
                <w:noProof/>
                <w:webHidden/>
              </w:rPr>
              <w:fldChar w:fldCharType="separate"/>
            </w:r>
            <w:r w:rsidR="00674925">
              <w:rPr>
                <w:rFonts w:ascii="Palatino Linotype" w:hAnsi="Palatino Linotype"/>
                <w:noProof/>
                <w:webHidden/>
              </w:rPr>
              <w:t>61</w:t>
            </w:r>
            <w:r w:rsidR="004238C1" w:rsidRPr="004238C1">
              <w:rPr>
                <w:rFonts w:ascii="Palatino Linotype" w:hAnsi="Palatino Linotype"/>
                <w:noProof/>
                <w:webHidden/>
              </w:rPr>
              <w:fldChar w:fldCharType="end"/>
            </w:r>
          </w:hyperlink>
        </w:p>
        <w:p w14:paraId="677E796A" w14:textId="77777777" w:rsidR="004238C1" w:rsidRPr="004238C1" w:rsidRDefault="005B2999" w:rsidP="007649CA">
          <w:pPr>
            <w:pStyle w:val="TDC1"/>
            <w:spacing w:line="360" w:lineRule="auto"/>
            <w:rPr>
              <w:rFonts w:ascii="Palatino Linotype" w:hAnsi="Palatino Linotype"/>
              <w:noProof/>
              <w:sz w:val="22"/>
              <w:szCs w:val="22"/>
              <w:lang w:val="es-MX" w:eastAsia="es-MX"/>
            </w:rPr>
          </w:pPr>
          <w:hyperlink w:anchor="_Toc2257796" w:history="1">
            <w:r w:rsidR="004238C1" w:rsidRPr="004238C1">
              <w:rPr>
                <w:rStyle w:val="Hipervnculo"/>
                <w:rFonts w:ascii="Palatino Linotype" w:eastAsia="MS Gothic" w:hAnsi="Palatino Linotype"/>
                <w:b/>
                <w:noProof/>
              </w:rPr>
              <w:t>SEXTO. Vista a los órganos de control interno.</w:t>
            </w:r>
            <w:r w:rsidR="004238C1" w:rsidRPr="004238C1">
              <w:rPr>
                <w:rFonts w:ascii="Palatino Linotype" w:hAnsi="Palatino Linotype"/>
                <w:noProof/>
                <w:webHidden/>
              </w:rPr>
              <w:tab/>
            </w:r>
            <w:r w:rsidR="004238C1" w:rsidRPr="004238C1">
              <w:rPr>
                <w:rFonts w:ascii="Palatino Linotype" w:hAnsi="Palatino Linotype"/>
                <w:noProof/>
                <w:webHidden/>
              </w:rPr>
              <w:fldChar w:fldCharType="begin"/>
            </w:r>
            <w:r w:rsidR="004238C1" w:rsidRPr="004238C1">
              <w:rPr>
                <w:rFonts w:ascii="Palatino Linotype" w:hAnsi="Palatino Linotype"/>
                <w:noProof/>
                <w:webHidden/>
              </w:rPr>
              <w:instrText xml:space="preserve"> PAGEREF _Toc2257796 \h </w:instrText>
            </w:r>
            <w:r w:rsidR="004238C1" w:rsidRPr="004238C1">
              <w:rPr>
                <w:rFonts w:ascii="Palatino Linotype" w:hAnsi="Palatino Linotype"/>
                <w:noProof/>
                <w:webHidden/>
              </w:rPr>
            </w:r>
            <w:r w:rsidR="004238C1" w:rsidRPr="004238C1">
              <w:rPr>
                <w:rFonts w:ascii="Palatino Linotype" w:hAnsi="Palatino Linotype"/>
                <w:noProof/>
                <w:webHidden/>
              </w:rPr>
              <w:fldChar w:fldCharType="separate"/>
            </w:r>
            <w:r w:rsidR="00674925">
              <w:rPr>
                <w:rFonts w:ascii="Palatino Linotype" w:hAnsi="Palatino Linotype"/>
                <w:noProof/>
                <w:webHidden/>
              </w:rPr>
              <w:t>67</w:t>
            </w:r>
            <w:r w:rsidR="004238C1" w:rsidRPr="004238C1">
              <w:rPr>
                <w:rFonts w:ascii="Palatino Linotype" w:hAnsi="Palatino Linotype"/>
                <w:noProof/>
                <w:webHidden/>
              </w:rPr>
              <w:fldChar w:fldCharType="end"/>
            </w:r>
          </w:hyperlink>
        </w:p>
        <w:p w14:paraId="224AE70A" w14:textId="77777777" w:rsidR="004238C1" w:rsidRDefault="005B2999" w:rsidP="007649CA">
          <w:pPr>
            <w:pStyle w:val="TDC2"/>
            <w:spacing w:line="360" w:lineRule="auto"/>
            <w:rPr>
              <w:noProof/>
              <w:sz w:val="22"/>
              <w:szCs w:val="22"/>
              <w:lang w:val="es-MX" w:eastAsia="es-MX"/>
            </w:rPr>
          </w:pPr>
          <w:hyperlink w:anchor="_Toc2257798" w:history="1">
            <w:r w:rsidR="004238C1" w:rsidRPr="004238C1">
              <w:rPr>
                <w:rStyle w:val="Hipervnculo"/>
                <w:rFonts w:ascii="Palatino Linotype" w:hAnsi="Palatino Linotype"/>
                <w:b/>
                <w:noProof/>
              </w:rPr>
              <w:t>R E S O L U T I V O S</w:t>
            </w:r>
            <w:r w:rsidR="004238C1" w:rsidRPr="004238C1">
              <w:rPr>
                <w:rFonts w:ascii="Palatino Linotype" w:hAnsi="Palatino Linotype"/>
                <w:noProof/>
                <w:webHidden/>
              </w:rPr>
              <w:tab/>
            </w:r>
            <w:r w:rsidR="004238C1" w:rsidRPr="004238C1">
              <w:rPr>
                <w:rFonts w:ascii="Palatino Linotype" w:hAnsi="Palatino Linotype"/>
                <w:noProof/>
                <w:webHidden/>
              </w:rPr>
              <w:fldChar w:fldCharType="begin"/>
            </w:r>
            <w:r w:rsidR="004238C1" w:rsidRPr="004238C1">
              <w:rPr>
                <w:rFonts w:ascii="Palatino Linotype" w:hAnsi="Palatino Linotype"/>
                <w:noProof/>
                <w:webHidden/>
              </w:rPr>
              <w:instrText xml:space="preserve"> PAGEREF _Toc2257798 \h </w:instrText>
            </w:r>
            <w:r w:rsidR="004238C1" w:rsidRPr="004238C1">
              <w:rPr>
                <w:rFonts w:ascii="Palatino Linotype" w:hAnsi="Palatino Linotype"/>
                <w:noProof/>
                <w:webHidden/>
              </w:rPr>
            </w:r>
            <w:r w:rsidR="004238C1" w:rsidRPr="004238C1">
              <w:rPr>
                <w:rFonts w:ascii="Palatino Linotype" w:hAnsi="Palatino Linotype"/>
                <w:noProof/>
                <w:webHidden/>
              </w:rPr>
              <w:fldChar w:fldCharType="separate"/>
            </w:r>
            <w:r w:rsidR="00674925">
              <w:rPr>
                <w:rFonts w:ascii="Palatino Linotype" w:hAnsi="Palatino Linotype"/>
                <w:noProof/>
                <w:webHidden/>
              </w:rPr>
              <w:t>70</w:t>
            </w:r>
            <w:r w:rsidR="004238C1" w:rsidRPr="004238C1">
              <w:rPr>
                <w:rFonts w:ascii="Palatino Linotype" w:hAnsi="Palatino Linotype"/>
                <w:noProof/>
                <w:webHidden/>
              </w:rPr>
              <w:fldChar w:fldCharType="end"/>
            </w:r>
          </w:hyperlink>
        </w:p>
        <w:p w14:paraId="0AF05889" w14:textId="044A001F" w:rsidR="002656B1" w:rsidRPr="00D52999" w:rsidRDefault="007649CA" w:rsidP="007649CA">
          <w:pPr>
            <w:tabs>
              <w:tab w:val="left" w:pos="0"/>
            </w:tabs>
            <w:spacing w:line="360" w:lineRule="auto"/>
            <w:rPr>
              <w:rFonts w:ascii="Palatino Linotype" w:hAnsi="Palatino Linotype"/>
            </w:rPr>
          </w:pPr>
          <w:r>
            <w:rPr>
              <w:rFonts w:ascii="Palatino Linotype" w:hAnsi="Palatino Linotype"/>
              <w:noProof/>
              <w:lang w:val="es-MX" w:eastAsia="es-MX"/>
            </w:rPr>
            <mc:AlternateContent>
              <mc:Choice Requires="wps">
                <w:drawing>
                  <wp:anchor distT="0" distB="0" distL="114300" distR="114300" simplePos="0" relativeHeight="251695104" behindDoc="0" locked="0" layoutInCell="1" allowOverlap="1" wp14:anchorId="1B13E5CD" wp14:editId="05D8B95D">
                    <wp:simplePos x="0" y="0"/>
                    <wp:positionH relativeFrom="margin">
                      <wp:align>left</wp:align>
                    </wp:positionH>
                    <wp:positionV relativeFrom="paragraph">
                      <wp:posOffset>25648</wp:posOffset>
                    </wp:positionV>
                    <wp:extent cx="5446201" cy="2633649"/>
                    <wp:effectExtent l="38100" t="19050" r="59690" b="90805"/>
                    <wp:wrapNone/>
                    <wp:docPr id="1" name="Conector recto 1"/>
                    <wp:cNvGraphicFramePr/>
                    <a:graphic xmlns:a="http://schemas.openxmlformats.org/drawingml/2006/main">
                      <a:graphicData uri="http://schemas.microsoft.com/office/word/2010/wordprocessingShape">
                        <wps:wsp>
                          <wps:cNvCnPr/>
                          <wps:spPr>
                            <a:xfrm>
                              <a:off x="0" y="0"/>
                              <a:ext cx="5446201" cy="2633649"/>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7822FAB" id="Conector recto 1" o:spid="_x0000_s1026" style="position:absolute;z-index:2516951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2pt" to="428.85pt,20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" strokecolor="#4f81bd [3204]" strokeweight="2pt">
                    <v:shadow on="t" color="black" opacity="24903f" origin=",.5" offset="0,.55556mm"/>
                    <w10:wrap anchorx="margin"/>
                  </v:line>
                </w:pict>
              </mc:Fallback>
            </mc:AlternateContent>
          </w:r>
          <w:r w:rsidR="00DA7E2F" w:rsidRPr="00C71334">
            <w:rPr>
              <w:rFonts w:ascii="Palatino Linotype" w:hAnsi="Palatino Linotype"/>
              <w:b/>
              <w:bCs/>
            </w:rPr>
            <w:fldChar w:fldCharType="end"/>
          </w:r>
        </w:p>
      </w:sdtContent>
    </w:sdt>
    <w:p w14:paraId="2BBAB4F6" w14:textId="73D317EE" w:rsidR="007649CA" w:rsidRDefault="007649CA" w:rsidP="007649CA">
      <w:pPr>
        <w:tabs>
          <w:tab w:val="left" w:pos="0"/>
          <w:tab w:val="left" w:pos="3465"/>
        </w:tabs>
        <w:spacing w:line="360" w:lineRule="auto"/>
        <w:jc w:val="both"/>
        <w:rPr>
          <w:rFonts w:ascii="Palatino Linotype" w:hAnsi="Palatino Linotype"/>
        </w:rPr>
      </w:pPr>
    </w:p>
    <w:p w14:paraId="34BD1523" w14:textId="77777777" w:rsidR="007649CA" w:rsidRDefault="007649CA" w:rsidP="007649CA">
      <w:pPr>
        <w:tabs>
          <w:tab w:val="left" w:pos="0"/>
          <w:tab w:val="left" w:pos="3465"/>
        </w:tabs>
        <w:spacing w:line="360" w:lineRule="auto"/>
        <w:jc w:val="both"/>
        <w:rPr>
          <w:rFonts w:ascii="Palatino Linotype" w:hAnsi="Palatino Linotype"/>
        </w:rPr>
      </w:pPr>
    </w:p>
    <w:p w14:paraId="54E0BC66" w14:textId="77777777" w:rsidR="007649CA" w:rsidRDefault="007649CA" w:rsidP="007649CA">
      <w:pPr>
        <w:tabs>
          <w:tab w:val="left" w:pos="0"/>
          <w:tab w:val="left" w:pos="3465"/>
        </w:tabs>
        <w:spacing w:line="360" w:lineRule="auto"/>
        <w:jc w:val="both"/>
        <w:rPr>
          <w:rFonts w:ascii="Palatino Linotype" w:hAnsi="Palatino Linotype"/>
        </w:rPr>
      </w:pPr>
    </w:p>
    <w:p w14:paraId="4CA88958" w14:textId="77777777" w:rsidR="007649CA" w:rsidRDefault="007649CA" w:rsidP="007649CA">
      <w:pPr>
        <w:tabs>
          <w:tab w:val="left" w:pos="0"/>
          <w:tab w:val="left" w:pos="3465"/>
        </w:tabs>
        <w:spacing w:line="360" w:lineRule="auto"/>
        <w:jc w:val="both"/>
        <w:rPr>
          <w:rFonts w:ascii="Palatino Linotype" w:hAnsi="Palatino Linotype"/>
        </w:rPr>
      </w:pPr>
    </w:p>
    <w:p w14:paraId="73F7F940" w14:textId="4320962B" w:rsidR="00662C69" w:rsidRPr="00D52999" w:rsidRDefault="009B11D6" w:rsidP="007649CA">
      <w:pPr>
        <w:tabs>
          <w:tab w:val="left" w:pos="0"/>
          <w:tab w:val="left" w:pos="3465"/>
        </w:tabs>
        <w:spacing w:line="360" w:lineRule="auto"/>
        <w:jc w:val="both"/>
        <w:rPr>
          <w:rFonts w:ascii="Palatino Linotype" w:hAnsi="Palatino Linotype"/>
        </w:rPr>
      </w:pPr>
      <w:r w:rsidRPr="00D52999">
        <w:rPr>
          <w:rFonts w:ascii="Palatino Linotype" w:hAnsi="Palatino Linotype"/>
        </w:rPr>
        <w:lastRenderedPageBreak/>
        <w:t>R</w:t>
      </w:r>
      <w:r w:rsidR="00662C69" w:rsidRPr="00D52999">
        <w:rPr>
          <w:rFonts w:ascii="Palatino Linotype" w:hAnsi="Palatino Linotype"/>
        </w:rPr>
        <w:t>esolución del Pleno del Instituto de Transparencia, Acceso a la Información Pública y Protección de Datos Personales del Estado de México y Mun</w:t>
      </w:r>
      <w:r w:rsidR="000D5A1D" w:rsidRPr="00D52999">
        <w:rPr>
          <w:rFonts w:ascii="Palatino Linotype" w:hAnsi="Palatino Linotype"/>
        </w:rPr>
        <w:t>icipios, con</w:t>
      </w:r>
      <w:r w:rsidR="00662C69" w:rsidRPr="00D52999">
        <w:rPr>
          <w:rFonts w:ascii="Palatino Linotype" w:hAnsi="Palatino Linotype"/>
        </w:rPr>
        <w:t xml:space="preserve"> </w:t>
      </w:r>
      <w:r w:rsidR="00485DB6" w:rsidRPr="00D52999">
        <w:rPr>
          <w:rFonts w:ascii="Palatino Linotype" w:hAnsi="Palatino Linotype"/>
        </w:rPr>
        <w:t xml:space="preserve">domicilio </w:t>
      </w:r>
      <w:r w:rsidR="00662C69" w:rsidRPr="00D52999">
        <w:rPr>
          <w:rFonts w:ascii="Palatino Linotype" w:hAnsi="Palatino Linotype"/>
        </w:rPr>
        <w:t xml:space="preserve">en Metepec, Estado de México; </w:t>
      </w:r>
      <w:r w:rsidR="00662C69" w:rsidRPr="007649CA">
        <w:rPr>
          <w:rFonts w:ascii="Palatino Linotype" w:hAnsi="Palatino Linotype"/>
        </w:rPr>
        <w:t xml:space="preserve">de </w:t>
      </w:r>
      <w:r w:rsidR="000D5A1D" w:rsidRPr="007649CA">
        <w:rPr>
          <w:rFonts w:ascii="Palatino Linotype" w:hAnsi="Palatino Linotype"/>
        </w:rPr>
        <w:t xml:space="preserve">fecha </w:t>
      </w:r>
      <w:r w:rsidR="005B7950" w:rsidRPr="007649CA">
        <w:rPr>
          <w:rFonts w:ascii="Palatino Linotype" w:hAnsi="Palatino Linotype"/>
        </w:rPr>
        <w:t>seis</w:t>
      </w:r>
      <w:r w:rsidR="00EA3A65" w:rsidRPr="007649CA">
        <w:rPr>
          <w:rFonts w:ascii="Palatino Linotype" w:hAnsi="Palatino Linotype"/>
        </w:rPr>
        <w:t xml:space="preserve"> (</w:t>
      </w:r>
      <w:r w:rsidR="005B7950" w:rsidRPr="007649CA">
        <w:rPr>
          <w:rFonts w:ascii="Palatino Linotype" w:hAnsi="Palatino Linotype"/>
        </w:rPr>
        <w:t>06</w:t>
      </w:r>
      <w:r w:rsidR="00EA3A65" w:rsidRPr="007649CA">
        <w:rPr>
          <w:rFonts w:ascii="Palatino Linotype" w:hAnsi="Palatino Linotype"/>
        </w:rPr>
        <w:t xml:space="preserve">) de </w:t>
      </w:r>
      <w:r w:rsidR="005B7950" w:rsidRPr="007649CA">
        <w:rPr>
          <w:rFonts w:ascii="Palatino Linotype" w:hAnsi="Palatino Linotype"/>
        </w:rPr>
        <w:t xml:space="preserve">marzo </w:t>
      </w:r>
      <w:r w:rsidR="00B414A7" w:rsidRPr="007649CA">
        <w:rPr>
          <w:rFonts w:ascii="Palatino Linotype" w:hAnsi="Palatino Linotype"/>
        </w:rPr>
        <w:t>de dos mil diecinueve</w:t>
      </w:r>
      <w:r w:rsidR="00662C69" w:rsidRPr="007649CA">
        <w:rPr>
          <w:rFonts w:ascii="Palatino Linotype" w:hAnsi="Palatino Linotype"/>
        </w:rPr>
        <w:t>.</w:t>
      </w:r>
    </w:p>
    <w:p w14:paraId="5A51B5EC" w14:textId="77777777" w:rsidR="008A5A73" w:rsidRPr="00D52999" w:rsidRDefault="008A5A73" w:rsidP="007649CA">
      <w:pPr>
        <w:tabs>
          <w:tab w:val="left" w:pos="0"/>
          <w:tab w:val="left" w:pos="3465"/>
        </w:tabs>
        <w:spacing w:line="360" w:lineRule="auto"/>
        <w:jc w:val="both"/>
        <w:rPr>
          <w:rFonts w:ascii="Palatino Linotype" w:hAnsi="Palatino Linotype"/>
        </w:rPr>
      </w:pPr>
    </w:p>
    <w:p w14:paraId="02C1324E" w14:textId="5811C550" w:rsidR="00662C69" w:rsidRPr="00D52999" w:rsidRDefault="00662C69" w:rsidP="007649CA">
      <w:pPr>
        <w:tabs>
          <w:tab w:val="left" w:pos="0"/>
        </w:tabs>
        <w:spacing w:line="360" w:lineRule="auto"/>
        <w:jc w:val="both"/>
        <w:rPr>
          <w:rFonts w:ascii="Palatino Linotype" w:hAnsi="Palatino Linotype"/>
        </w:rPr>
      </w:pPr>
      <w:r w:rsidRPr="00D52999">
        <w:rPr>
          <w:rFonts w:ascii="Palatino Linotype" w:hAnsi="Palatino Linotype"/>
          <w:b/>
        </w:rPr>
        <w:t>VISTO</w:t>
      </w:r>
      <w:r w:rsidRPr="00D52999">
        <w:rPr>
          <w:rFonts w:ascii="Palatino Linotype" w:hAnsi="Palatino Linotype"/>
        </w:rPr>
        <w:t xml:space="preserve"> el expediente electrónico for</w:t>
      </w:r>
      <w:r w:rsidR="00D37494" w:rsidRPr="00D52999">
        <w:rPr>
          <w:rFonts w:ascii="Palatino Linotype" w:hAnsi="Palatino Linotype"/>
        </w:rPr>
        <w:t>mado con motivo del</w:t>
      </w:r>
      <w:r w:rsidRPr="00D52999">
        <w:rPr>
          <w:rFonts w:ascii="Palatino Linotype" w:hAnsi="Palatino Linotype"/>
        </w:rPr>
        <w:t xml:space="preserve"> recurso de revisión</w:t>
      </w:r>
      <w:r w:rsidR="008D6879" w:rsidRPr="00D52999">
        <w:rPr>
          <w:rFonts w:ascii="Palatino Linotype" w:hAnsi="Palatino Linotype"/>
        </w:rPr>
        <w:t xml:space="preserve"> </w:t>
      </w:r>
      <w:r w:rsidR="00776598">
        <w:rPr>
          <w:rFonts w:ascii="Palatino Linotype" w:hAnsi="Palatino Linotype"/>
          <w:b/>
        </w:rPr>
        <w:t>04</w:t>
      </w:r>
      <w:r w:rsidR="005B7950">
        <w:rPr>
          <w:rFonts w:ascii="Palatino Linotype" w:hAnsi="Palatino Linotype"/>
          <w:b/>
        </w:rPr>
        <w:t>773</w:t>
      </w:r>
      <w:r w:rsidR="00776598">
        <w:rPr>
          <w:rFonts w:ascii="Palatino Linotype" w:hAnsi="Palatino Linotype"/>
          <w:b/>
        </w:rPr>
        <w:t>/INFOEM/IP/RR/2018</w:t>
      </w:r>
      <w:r w:rsidR="003E4A5C" w:rsidRPr="00D52999">
        <w:rPr>
          <w:rFonts w:ascii="Palatino Linotype" w:hAnsi="Palatino Linotype"/>
          <w:b/>
        </w:rPr>
        <w:t xml:space="preserve"> </w:t>
      </w:r>
      <w:r w:rsidRPr="00D52999">
        <w:rPr>
          <w:rFonts w:ascii="Palatino Linotype" w:hAnsi="Palatino Linotype"/>
        </w:rPr>
        <w:t xml:space="preserve">promovido por </w:t>
      </w:r>
      <w:r w:rsidR="005B2999" w:rsidRPr="005B2999">
        <w:rPr>
          <w:rFonts w:ascii="Palatino Linotype" w:hAnsi="Palatino Linotype"/>
          <w:b/>
          <w:bCs/>
          <w:highlight w:val="black"/>
        </w:rPr>
        <w:t>-------------------------</w:t>
      </w:r>
      <w:r w:rsidR="003E4A5C" w:rsidRPr="00D52999">
        <w:rPr>
          <w:rFonts w:ascii="Palatino Linotype" w:hAnsi="Palatino Linotype"/>
          <w:b/>
          <w:bCs/>
        </w:rPr>
        <w:t xml:space="preserve"> </w:t>
      </w:r>
      <w:r w:rsidRPr="00D52999">
        <w:rPr>
          <w:rFonts w:ascii="Palatino Linotype" w:hAnsi="Palatino Linotype" w:cs="Arial"/>
        </w:rPr>
        <w:t xml:space="preserve">en su </w:t>
      </w:r>
      <w:r w:rsidR="00D83C17" w:rsidRPr="00D52999">
        <w:rPr>
          <w:rFonts w:ascii="Palatino Linotype" w:hAnsi="Palatino Linotype" w:cs="Arial"/>
        </w:rPr>
        <w:t>calidad</w:t>
      </w:r>
      <w:r w:rsidRPr="00D52999">
        <w:rPr>
          <w:rFonts w:ascii="Palatino Linotype" w:hAnsi="Palatino Linotype" w:cs="Arial"/>
        </w:rPr>
        <w:t xml:space="preserve"> de </w:t>
      </w:r>
      <w:r w:rsidRPr="00D52999">
        <w:rPr>
          <w:rFonts w:ascii="Palatino Linotype" w:hAnsi="Palatino Linotype" w:cs="Arial"/>
          <w:b/>
        </w:rPr>
        <w:t>RECURRENTE</w:t>
      </w:r>
      <w:r w:rsidRPr="00D52999">
        <w:rPr>
          <w:rFonts w:ascii="Palatino Linotype" w:hAnsi="Palatino Linotype" w:cs="Arial"/>
        </w:rPr>
        <w:t xml:space="preserve">, en contra </w:t>
      </w:r>
      <w:r w:rsidR="000D5A1D" w:rsidRPr="00D52999">
        <w:rPr>
          <w:rFonts w:ascii="Palatino Linotype" w:hAnsi="Palatino Linotype" w:cs="Arial"/>
        </w:rPr>
        <w:t xml:space="preserve">de </w:t>
      </w:r>
      <w:r w:rsidR="00843908" w:rsidRPr="00D52999">
        <w:rPr>
          <w:rFonts w:ascii="Palatino Linotype" w:hAnsi="Palatino Linotype" w:cs="Arial"/>
        </w:rPr>
        <w:t xml:space="preserve">la </w:t>
      </w:r>
      <w:r w:rsidR="002C48D7" w:rsidRPr="00D52999">
        <w:rPr>
          <w:rFonts w:ascii="Palatino Linotype" w:hAnsi="Palatino Linotype" w:cs="Arial"/>
        </w:rPr>
        <w:t xml:space="preserve">falta de </w:t>
      </w:r>
      <w:r w:rsidR="00843908" w:rsidRPr="00D52999">
        <w:rPr>
          <w:rFonts w:ascii="Palatino Linotype" w:hAnsi="Palatino Linotype" w:cs="Arial"/>
        </w:rPr>
        <w:t>respuesta del</w:t>
      </w:r>
      <w:r w:rsidR="00ED007B" w:rsidRPr="00D52999">
        <w:rPr>
          <w:rFonts w:ascii="Palatino Linotype" w:hAnsi="Palatino Linotype" w:cs="Arial"/>
        </w:rPr>
        <w:t xml:space="preserve"> </w:t>
      </w:r>
      <w:r w:rsidR="00776598">
        <w:rPr>
          <w:rFonts w:ascii="Palatino Linotype" w:hAnsi="Palatino Linotype"/>
          <w:b/>
          <w:bCs/>
          <w:color w:val="000000"/>
        </w:rPr>
        <w:t xml:space="preserve">Ayuntamiento de </w:t>
      </w:r>
      <w:r w:rsidR="005B7950">
        <w:rPr>
          <w:rFonts w:ascii="Palatino Linotype" w:hAnsi="Palatino Linotype"/>
          <w:b/>
          <w:bCs/>
          <w:color w:val="000000"/>
        </w:rPr>
        <w:t>Aculco</w:t>
      </w:r>
      <w:r w:rsidR="003E4A5C" w:rsidRPr="00D52999">
        <w:rPr>
          <w:rFonts w:ascii="Palatino Linotype" w:hAnsi="Palatino Linotype"/>
          <w:b/>
          <w:bCs/>
        </w:rPr>
        <w:t xml:space="preserve"> </w:t>
      </w:r>
      <w:r w:rsidRPr="00D52999">
        <w:rPr>
          <w:rFonts w:ascii="Palatino Linotype" w:hAnsi="Palatino Linotype"/>
        </w:rPr>
        <w:t>en lo sucesivo el</w:t>
      </w:r>
      <w:r w:rsidRPr="00D52999">
        <w:rPr>
          <w:rFonts w:ascii="Palatino Linotype" w:hAnsi="Palatino Linotype"/>
          <w:b/>
        </w:rPr>
        <w:t xml:space="preserve"> SUJETO OBLIGADO, </w:t>
      </w:r>
      <w:r w:rsidRPr="00D52999">
        <w:rPr>
          <w:rFonts w:ascii="Palatino Linotype" w:hAnsi="Palatino Linotype"/>
        </w:rPr>
        <w:t>se procede a dictar la presente resolución, con base en los siguientes:</w:t>
      </w:r>
    </w:p>
    <w:p w14:paraId="0BBCF3EE" w14:textId="77777777" w:rsidR="008A5A73" w:rsidRPr="00D52999" w:rsidRDefault="008A5A73" w:rsidP="007649CA">
      <w:pPr>
        <w:tabs>
          <w:tab w:val="left" w:pos="0"/>
        </w:tabs>
        <w:spacing w:line="360" w:lineRule="auto"/>
        <w:jc w:val="both"/>
        <w:rPr>
          <w:rFonts w:ascii="Palatino Linotype" w:hAnsi="Palatino Linotype"/>
        </w:rPr>
      </w:pPr>
    </w:p>
    <w:p w14:paraId="769E1410" w14:textId="5740327F" w:rsidR="00587366" w:rsidRPr="00D52999" w:rsidRDefault="00662C69" w:rsidP="007649CA">
      <w:pPr>
        <w:pStyle w:val="Ttulo1"/>
        <w:tabs>
          <w:tab w:val="left" w:pos="0"/>
        </w:tabs>
        <w:spacing w:before="0" w:line="360" w:lineRule="auto"/>
        <w:jc w:val="center"/>
        <w:rPr>
          <w:b/>
          <w:szCs w:val="24"/>
        </w:rPr>
      </w:pPr>
      <w:bookmarkStart w:id="0" w:name="_Toc461555884"/>
      <w:bookmarkStart w:id="1" w:name="_Toc466371847"/>
      <w:bookmarkStart w:id="2" w:name="_Toc2257785"/>
      <w:r w:rsidRPr="00D52999">
        <w:rPr>
          <w:b/>
          <w:szCs w:val="24"/>
        </w:rPr>
        <w:t>ANTECEDENTES</w:t>
      </w:r>
      <w:bookmarkEnd w:id="0"/>
      <w:bookmarkEnd w:id="1"/>
      <w:bookmarkEnd w:id="2"/>
    </w:p>
    <w:p w14:paraId="468D1AB4" w14:textId="77777777" w:rsidR="008A5A73" w:rsidRPr="00D52999" w:rsidRDefault="008A5A73" w:rsidP="007649CA">
      <w:pPr>
        <w:tabs>
          <w:tab w:val="left" w:pos="0"/>
        </w:tabs>
        <w:spacing w:line="360" w:lineRule="auto"/>
        <w:rPr>
          <w:rFonts w:ascii="Palatino Linotype" w:hAnsi="Palatino Linotype"/>
          <w:lang w:eastAsia="en-US"/>
        </w:rPr>
      </w:pPr>
    </w:p>
    <w:p w14:paraId="402A4C0A" w14:textId="12A711B1" w:rsidR="00D9392E" w:rsidRPr="00D52999" w:rsidRDefault="00695B63" w:rsidP="007649CA">
      <w:pPr>
        <w:pStyle w:val="Prrafodelista"/>
        <w:numPr>
          <w:ilvl w:val="0"/>
          <w:numId w:val="1"/>
        </w:numPr>
        <w:tabs>
          <w:tab w:val="left" w:pos="0"/>
        </w:tabs>
        <w:spacing w:line="360" w:lineRule="auto"/>
        <w:ind w:left="0" w:right="49" w:firstLine="0"/>
        <w:jc w:val="both"/>
        <w:rPr>
          <w:rFonts w:ascii="Palatino Linotype" w:eastAsia="Calibri" w:hAnsi="Palatino Linotype" w:cs="Arial"/>
        </w:rPr>
      </w:pPr>
      <w:r w:rsidRPr="00D52999">
        <w:rPr>
          <w:rFonts w:ascii="Palatino Linotype" w:eastAsia="Calibri" w:hAnsi="Palatino Linotype" w:cs="Arial"/>
          <w:noProof/>
          <w:lang w:val="es-MX" w:eastAsia="es-MX"/>
        </w:rPr>
        <mc:AlternateContent>
          <mc:Choice Requires="wps">
            <w:drawing>
              <wp:anchor distT="0" distB="0" distL="114300" distR="114300" simplePos="0" relativeHeight="251677696" behindDoc="0" locked="0" layoutInCell="1" allowOverlap="1" wp14:anchorId="0232019D" wp14:editId="2DF61B14">
                <wp:simplePos x="0" y="0"/>
                <wp:positionH relativeFrom="column">
                  <wp:posOffset>-1905</wp:posOffset>
                </wp:positionH>
                <wp:positionV relativeFrom="paragraph">
                  <wp:posOffset>1278585</wp:posOffset>
                </wp:positionV>
                <wp:extent cx="5595582" cy="1726442"/>
                <wp:effectExtent l="57150" t="57150" r="62865" b="83820"/>
                <wp:wrapNone/>
                <wp:docPr id="6" name="Conector recto 6"/>
                <wp:cNvGraphicFramePr/>
                <a:graphic xmlns:a="http://schemas.openxmlformats.org/drawingml/2006/main">
                  <a:graphicData uri="http://schemas.microsoft.com/office/word/2010/wordprocessingShape">
                    <wps:wsp>
                      <wps:cNvCnPr/>
                      <wps:spPr>
                        <a:xfrm>
                          <a:off x="0" y="0"/>
                          <a:ext cx="5595582" cy="1726442"/>
                        </a:xfrm>
                        <a:prstGeom prst="line">
                          <a:avLst/>
                        </a:prstGeom>
                        <a:ln w="38100"/>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43C2BBA7" id="Conector recto 6" o:spid="_x0000_s1026" style="position:absolute;z-index:251677696;visibility:visible;mso-wrap-style:square;mso-wrap-distance-left:9pt;mso-wrap-distance-top:0;mso-wrap-distance-right:9pt;mso-wrap-distance-bottom:0;mso-position-horizontal:absolute;mso-position-horizontal-relative:text;mso-position-vertical:absolute;mso-position-vertical-relative:text" from="-.15pt,100.7pt" to="440.45pt,23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" strokecolor="#4f81bd [3204]" strokeweight="3pt">
                <v:shadow on="t" color="black" opacity="24903f" origin=",.5" offset="0,.55556mm"/>
              </v:line>
            </w:pict>
          </mc:Fallback>
        </mc:AlternateContent>
      </w:r>
      <w:r w:rsidR="00D9392E" w:rsidRPr="00D52999">
        <w:rPr>
          <w:rFonts w:ascii="Palatino Linotype" w:eastAsia="Calibri" w:hAnsi="Palatino Linotype" w:cs="Arial"/>
        </w:rPr>
        <w:t xml:space="preserve">El </w:t>
      </w:r>
      <w:r w:rsidR="00D9392E" w:rsidRPr="00D52999">
        <w:rPr>
          <w:rFonts w:ascii="Palatino Linotype" w:hAnsi="Palatino Linotype"/>
        </w:rPr>
        <w:t>día</w:t>
      </w:r>
      <w:r w:rsidR="00D9392E" w:rsidRPr="00D52999">
        <w:rPr>
          <w:rFonts w:ascii="Palatino Linotype" w:eastAsia="Calibri" w:hAnsi="Palatino Linotype" w:cs="Arial"/>
        </w:rPr>
        <w:t xml:space="preserve"> </w:t>
      </w:r>
      <w:r w:rsidR="005B7950">
        <w:rPr>
          <w:rFonts w:ascii="Palatino Linotype" w:hAnsi="Palatino Linotype"/>
        </w:rPr>
        <w:t>trece</w:t>
      </w:r>
      <w:r w:rsidR="003E4A5C" w:rsidRPr="00D52999">
        <w:rPr>
          <w:rFonts w:ascii="Palatino Linotype" w:hAnsi="Palatino Linotype"/>
        </w:rPr>
        <w:t xml:space="preserve"> (</w:t>
      </w:r>
      <w:r w:rsidRPr="00D52999">
        <w:rPr>
          <w:rFonts w:ascii="Palatino Linotype" w:hAnsi="Palatino Linotype"/>
        </w:rPr>
        <w:t>13</w:t>
      </w:r>
      <w:r w:rsidR="000035F6" w:rsidRPr="00D52999">
        <w:rPr>
          <w:rFonts w:ascii="Palatino Linotype" w:hAnsi="Palatino Linotype"/>
        </w:rPr>
        <w:t>)</w:t>
      </w:r>
      <w:r w:rsidR="008D6879" w:rsidRPr="00D52999">
        <w:rPr>
          <w:rFonts w:ascii="Palatino Linotype" w:hAnsi="Palatino Linotype"/>
        </w:rPr>
        <w:t xml:space="preserve"> de nov</w:t>
      </w:r>
      <w:r w:rsidR="00A53AF8" w:rsidRPr="00D52999">
        <w:rPr>
          <w:rFonts w:ascii="Palatino Linotype" w:hAnsi="Palatino Linotype"/>
        </w:rPr>
        <w:t>iembre</w:t>
      </w:r>
      <w:r w:rsidR="00F8587B" w:rsidRPr="00D52999">
        <w:rPr>
          <w:rFonts w:ascii="Palatino Linotype" w:eastAsia="Calibri" w:hAnsi="Palatino Linotype" w:cs="Arial"/>
        </w:rPr>
        <w:t xml:space="preserve"> de dos mil dieciocho</w:t>
      </w:r>
      <w:r w:rsidR="00D9392E" w:rsidRPr="00D52999">
        <w:rPr>
          <w:rFonts w:ascii="Palatino Linotype" w:hAnsi="Palatino Linotype"/>
          <w:b/>
        </w:rPr>
        <w:t xml:space="preserve">, </w:t>
      </w:r>
      <w:r w:rsidR="00D9392E" w:rsidRPr="00D52999">
        <w:rPr>
          <w:rFonts w:ascii="Palatino Linotype" w:eastAsia="Calibri" w:hAnsi="Palatino Linotype" w:cs="Arial"/>
        </w:rPr>
        <w:t xml:space="preserve">se presentó ante el </w:t>
      </w:r>
      <w:r w:rsidR="00D9392E" w:rsidRPr="00D52999">
        <w:rPr>
          <w:rFonts w:ascii="Palatino Linotype" w:eastAsia="Calibri" w:hAnsi="Palatino Linotype" w:cs="Arial"/>
          <w:b/>
        </w:rPr>
        <w:t>SUJETO OBLIGADO</w:t>
      </w:r>
      <w:r w:rsidR="00D9392E" w:rsidRPr="00D52999">
        <w:rPr>
          <w:rFonts w:ascii="Palatino Linotype" w:eastAsia="Calibri" w:hAnsi="Palatino Linotype" w:cs="Arial"/>
        </w:rPr>
        <w:t xml:space="preserve"> </w:t>
      </w:r>
      <w:r w:rsidR="00A53AF8" w:rsidRPr="00D52999">
        <w:rPr>
          <w:rFonts w:ascii="Palatino Linotype" w:eastAsia="Calibri" w:hAnsi="Palatino Linotype" w:cs="Arial"/>
        </w:rPr>
        <w:t xml:space="preserve">vía </w:t>
      </w:r>
      <w:r w:rsidR="00A53AF8" w:rsidRPr="00D52999">
        <w:rPr>
          <w:rFonts w:ascii="Palatino Linotype" w:eastAsia="Calibri" w:hAnsi="Palatino Linotype" w:cs="Arial"/>
          <w:lang w:val="es-ES"/>
        </w:rPr>
        <w:t>Sistema de Acceso a la Información Mexiquense (</w:t>
      </w:r>
      <w:r w:rsidR="00A53AF8" w:rsidRPr="00D52999">
        <w:rPr>
          <w:rFonts w:ascii="Palatino Linotype" w:eastAsia="Calibri" w:hAnsi="Palatino Linotype" w:cs="Arial"/>
          <w:b/>
          <w:lang w:val="es-ES"/>
        </w:rPr>
        <w:t>SAIMEX)</w:t>
      </w:r>
      <w:r w:rsidR="00D9392E" w:rsidRPr="00D52999">
        <w:rPr>
          <w:rFonts w:ascii="Palatino Linotype" w:eastAsia="Calibri" w:hAnsi="Palatino Linotype" w:cs="Arial"/>
        </w:rPr>
        <w:t>, la solicitud de información pública registrada con el número</w:t>
      </w:r>
      <w:r w:rsidR="003E4A5C" w:rsidRPr="00D52999">
        <w:rPr>
          <w:rFonts w:ascii="Palatino Linotype" w:eastAsia="Calibri" w:hAnsi="Palatino Linotype" w:cs="Arial"/>
        </w:rPr>
        <w:t xml:space="preserve"> </w:t>
      </w:r>
      <w:r w:rsidR="00776598">
        <w:rPr>
          <w:rFonts w:ascii="Palatino Linotype" w:eastAsia="Calibri" w:hAnsi="Palatino Linotype" w:cs="Arial"/>
          <w:b/>
        </w:rPr>
        <w:t>000</w:t>
      </w:r>
      <w:r w:rsidR="005B7950">
        <w:rPr>
          <w:rFonts w:ascii="Palatino Linotype" w:eastAsia="Calibri" w:hAnsi="Palatino Linotype" w:cs="Arial"/>
          <w:b/>
        </w:rPr>
        <w:t>45</w:t>
      </w:r>
      <w:r w:rsidR="00776598">
        <w:rPr>
          <w:rFonts w:ascii="Palatino Linotype" w:eastAsia="Calibri" w:hAnsi="Palatino Linotype" w:cs="Arial"/>
          <w:b/>
        </w:rPr>
        <w:t>/</w:t>
      </w:r>
      <w:r w:rsidR="005B7950">
        <w:rPr>
          <w:rFonts w:ascii="Palatino Linotype" w:eastAsia="Calibri" w:hAnsi="Palatino Linotype" w:cs="Arial"/>
          <w:b/>
        </w:rPr>
        <w:t>ACULCO</w:t>
      </w:r>
      <w:r w:rsidR="00776598">
        <w:rPr>
          <w:rFonts w:ascii="Palatino Linotype" w:eastAsia="Calibri" w:hAnsi="Palatino Linotype" w:cs="Arial"/>
          <w:b/>
        </w:rPr>
        <w:t>/IP/2018</w:t>
      </w:r>
      <w:r w:rsidR="00E17F3A" w:rsidRPr="00D52999">
        <w:rPr>
          <w:rFonts w:ascii="Palatino Linotype" w:eastAsia="Calibri" w:hAnsi="Palatino Linotype" w:cs="Arial"/>
        </w:rPr>
        <w:t>,</w:t>
      </w:r>
      <w:r w:rsidR="00FB54FB" w:rsidRPr="00D52999">
        <w:rPr>
          <w:rFonts w:ascii="Palatino Linotype" w:eastAsia="Calibri" w:hAnsi="Palatino Linotype" w:cs="Arial"/>
          <w:b/>
        </w:rPr>
        <w:t xml:space="preserve"> </w:t>
      </w:r>
      <w:r w:rsidR="00D9392E" w:rsidRPr="00D52999">
        <w:rPr>
          <w:rFonts w:ascii="Palatino Linotype" w:eastAsia="Calibri" w:hAnsi="Palatino Linotype" w:cs="Arial"/>
        </w:rPr>
        <w:t>media</w:t>
      </w:r>
      <w:r w:rsidR="00FB54FB" w:rsidRPr="00D52999">
        <w:rPr>
          <w:rFonts w:ascii="Palatino Linotype" w:eastAsia="Calibri" w:hAnsi="Palatino Linotype" w:cs="Arial"/>
        </w:rPr>
        <w:t xml:space="preserve">nte la cual solicito: </w:t>
      </w:r>
      <w:r w:rsidR="003607B9" w:rsidRPr="00D52999">
        <w:rPr>
          <w:rFonts w:ascii="Palatino Linotype" w:eastAsia="Calibri" w:hAnsi="Palatino Linotype" w:cs="Arial"/>
        </w:rPr>
        <w:t xml:space="preserve">                                                                                                                                                                                                                                                                                                                                                                                                                                                                                                                                                                                                                                                                                                                                                                                                                                                                                                                                                                                                                                                                                                                                                                                                                                                                                                                                                                                                                                                                                                                                                                                                                                                                                                                                                                                                                                                                                                                                                                                                                                                                                                                                                                                                                                                                                                                                                                                                                                                                                                                                                                                                                                                                                                                                                                                                                                                                                                                                               </w:t>
      </w:r>
      <w:r w:rsidR="00FB54FB" w:rsidRPr="00D52999">
        <w:rPr>
          <w:rFonts w:ascii="Palatino Linotype" w:eastAsia="Calibri" w:hAnsi="Palatino Linotype" w:cs="Arial"/>
        </w:rPr>
        <w:t xml:space="preserve">                           </w:t>
      </w:r>
    </w:p>
    <w:p w14:paraId="1C4AB2C0" w14:textId="4802C537" w:rsidR="00FB54FB" w:rsidRPr="00D52999" w:rsidRDefault="00695B63" w:rsidP="007649CA">
      <w:pPr>
        <w:tabs>
          <w:tab w:val="left" w:pos="0"/>
        </w:tabs>
        <w:spacing w:line="360" w:lineRule="auto"/>
        <w:ind w:right="333"/>
        <w:jc w:val="center"/>
        <w:rPr>
          <w:rFonts w:ascii="Palatino Linotype" w:hAnsi="Palatino Linotype"/>
        </w:rPr>
      </w:pPr>
      <w:r w:rsidRPr="00D52999">
        <w:rPr>
          <w:rFonts w:ascii="Palatino Linotype" w:hAnsi="Palatino Linotype"/>
          <w:noProof/>
          <w:lang w:val="es-MX" w:eastAsia="es-MX"/>
        </w:rPr>
        <w:lastRenderedPageBreak/>
        <w:drawing>
          <wp:inline distT="0" distB="0" distL="0" distR="0" wp14:anchorId="2D54A7B2" wp14:editId="739178B0">
            <wp:extent cx="4967785" cy="6701509"/>
            <wp:effectExtent l="190500" t="190500" r="194945" b="19494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82365" cy="6721177"/>
                    </a:xfrm>
                    <a:prstGeom prst="rect">
                      <a:avLst/>
                    </a:prstGeom>
                    <a:noFill/>
                    <a:ln>
                      <a:noFill/>
                    </a:ln>
                    <a:effectLst>
                      <a:outerShdw blurRad="190500" algn="ctr" rotWithShape="0">
                        <a:prstClr val="black">
                          <a:alpha val="70000"/>
                        </a:prstClr>
                      </a:outerShdw>
                    </a:effectLst>
                  </pic:spPr>
                </pic:pic>
              </a:graphicData>
            </a:graphic>
          </wp:inline>
        </w:drawing>
      </w:r>
    </w:p>
    <w:p w14:paraId="6F7D24D5" w14:textId="2EFAF70A" w:rsidR="00695B63" w:rsidRPr="00D52999" w:rsidRDefault="00695B63" w:rsidP="007649CA">
      <w:pPr>
        <w:tabs>
          <w:tab w:val="left" w:pos="0"/>
        </w:tabs>
        <w:spacing w:line="360" w:lineRule="auto"/>
        <w:ind w:right="333"/>
        <w:jc w:val="center"/>
        <w:rPr>
          <w:rFonts w:ascii="Palatino Linotype" w:hAnsi="Palatino Linotype"/>
        </w:rPr>
      </w:pPr>
      <w:r w:rsidRPr="00D52999">
        <w:rPr>
          <w:rFonts w:ascii="Palatino Linotype" w:eastAsia="Times New Roman" w:hAnsi="Palatino Linotype" w:cs="Times New Roman"/>
          <w:noProof/>
          <w:lang w:val="es-MX" w:eastAsia="es-MX"/>
        </w:rPr>
        <w:lastRenderedPageBreak/>
        <w:drawing>
          <wp:inline distT="0" distB="0" distL="0" distR="0" wp14:anchorId="6CE4179E" wp14:editId="056AF233">
            <wp:extent cx="5406838" cy="7353300"/>
            <wp:effectExtent l="190500" t="190500" r="194310" b="19050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11091" cy="7359085"/>
                    </a:xfrm>
                    <a:prstGeom prst="rect">
                      <a:avLst/>
                    </a:prstGeom>
                    <a:noFill/>
                    <a:ln>
                      <a:noFill/>
                    </a:ln>
                    <a:effectLst>
                      <a:outerShdw blurRad="190500" algn="ctr" rotWithShape="0">
                        <a:prstClr val="black">
                          <a:alpha val="70000"/>
                        </a:prstClr>
                      </a:outerShdw>
                    </a:effectLst>
                  </pic:spPr>
                </pic:pic>
              </a:graphicData>
            </a:graphic>
          </wp:inline>
        </w:drawing>
      </w:r>
    </w:p>
    <w:p w14:paraId="110CA609" w14:textId="52CA251C" w:rsidR="00695B63" w:rsidRPr="00D52999" w:rsidRDefault="00695B63" w:rsidP="007649CA">
      <w:pPr>
        <w:tabs>
          <w:tab w:val="left" w:pos="0"/>
        </w:tabs>
        <w:spacing w:line="360" w:lineRule="auto"/>
        <w:ind w:right="333"/>
        <w:jc w:val="center"/>
        <w:rPr>
          <w:rFonts w:ascii="Palatino Linotype" w:hAnsi="Palatino Linotype"/>
        </w:rPr>
      </w:pPr>
      <w:r w:rsidRPr="00D52999">
        <w:rPr>
          <w:rFonts w:ascii="Palatino Linotype" w:eastAsia="Times New Roman" w:hAnsi="Palatino Linotype" w:cs="Times New Roman"/>
          <w:noProof/>
          <w:lang w:val="es-MX" w:eastAsia="es-MX"/>
        </w:rPr>
        <w:lastRenderedPageBreak/>
        <w:drawing>
          <wp:inline distT="0" distB="0" distL="0" distR="0" wp14:anchorId="2FFE7F2F" wp14:editId="51620A03">
            <wp:extent cx="5392009" cy="7315200"/>
            <wp:effectExtent l="190500" t="190500" r="189865" b="19050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98964" cy="7324636"/>
                    </a:xfrm>
                    <a:prstGeom prst="rect">
                      <a:avLst/>
                    </a:prstGeom>
                    <a:noFill/>
                    <a:ln>
                      <a:noFill/>
                    </a:ln>
                    <a:effectLst>
                      <a:outerShdw blurRad="190500" algn="ctr" rotWithShape="0">
                        <a:prstClr val="black">
                          <a:alpha val="70000"/>
                        </a:prstClr>
                      </a:outerShdw>
                    </a:effectLst>
                  </pic:spPr>
                </pic:pic>
              </a:graphicData>
            </a:graphic>
          </wp:inline>
        </w:drawing>
      </w:r>
    </w:p>
    <w:p w14:paraId="6C477F51" w14:textId="5830A106" w:rsidR="00695B63" w:rsidRPr="00D52999" w:rsidRDefault="00695B63" w:rsidP="007649CA">
      <w:pPr>
        <w:tabs>
          <w:tab w:val="left" w:pos="0"/>
        </w:tabs>
        <w:spacing w:line="360" w:lineRule="auto"/>
        <w:ind w:right="333"/>
        <w:jc w:val="center"/>
        <w:rPr>
          <w:rFonts w:ascii="Palatino Linotype" w:hAnsi="Palatino Linotype"/>
        </w:rPr>
      </w:pPr>
      <w:r w:rsidRPr="00D52999">
        <w:rPr>
          <w:rFonts w:ascii="Palatino Linotype" w:eastAsia="Times New Roman" w:hAnsi="Palatino Linotype" w:cs="Times New Roman"/>
          <w:noProof/>
          <w:lang w:val="es-MX" w:eastAsia="es-MX"/>
        </w:rPr>
        <w:lastRenderedPageBreak/>
        <w:drawing>
          <wp:inline distT="0" distB="0" distL="0" distR="0" wp14:anchorId="5C9E3EE4" wp14:editId="3DDF9741">
            <wp:extent cx="5311140" cy="2788954"/>
            <wp:effectExtent l="190500" t="190500" r="194310" b="18288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26901" cy="2797230"/>
                    </a:xfrm>
                    <a:prstGeom prst="rect">
                      <a:avLst/>
                    </a:prstGeom>
                    <a:noFill/>
                    <a:ln>
                      <a:noFill/>
                    </a:ln>
                    <a:effectLst>
                      <a:outerShdw blurRad="190500" algn="ctr" rotWithShape="0">
                        <a:prstClr val="black">
                          <a:alpha val="70000"/>
                        </a:prstClr>
                      </a:outerShdw>
                    </a:effectLst>
                  </pic:spPr>
                </pic:pic>
              </a:graphicData>
            </a:graphic>
          </wp:inline>
        </w:drawing>
      </w:r>
    </w:p>
    <w:p w14:paraId="787FAFAB" w14:textId="77777777" w:rsidR="00E86819" w:rsidRPr="00D52999" w:rsidRDefault="00E86819" w:rsidP="007649CA">
      <w:pPr>
        <w:pStyle w:val="Prrafodelista"/>
        <w:tabs>
          <w:tab w:val="left" w:pos="0"/>
        </w:tabs>
        <w:spacing w:line="360" w:lineRule="auto"/>
        <w:ind w:left="567" w:right="616"/>
        <w:jc w:val="both"/>
        <w:rPr>
          <w:rFonts w:ascii="Palatino Linotype" w:hAnsi="Palatino Linotype"/>
          <w:sz w:val="22"/>
          <w:szCs w:val="22"/>
        </w:rPr>
      </w:pPr>
    </w:p>
    <w:p w14:paraId="7727518C" w14:textId="3E59CC6B" w:rsidR="00A45546" w:rsidRPr="00D52999" w:rsidRDefault="00A8769A" w:rsidP="007649CA">
      <w:pPr>
        <w:pStyle w:val="Prrafodelista"/>
        <w:numPr>
          <w:ilvl w:val="0"/>
          <w:numId w:val="5"/>
        </w:numPr>
        <w:tabs>
          <w:tab w:val="left" w:pos="0"/>
        </w:tabs>
        <w:spacing w:line="360" w:lineRule="auto"/>
        <w:ind w:left="993"/>
        <w:jc w:val="both"/>
        <w:rPr>
          <w:rFonts w:ascii="Palatino Linotype" w:hAnsi="Palatino Linotype"/>
        </w:rPr>
      </w:pPr>
      <w:r w:rsidRPr="00D52999">
        <w:rPr>
          <w:rFonts w:ascii="Palatino Linotype" w:eastAsia="Times New Roman" w:hAnsi="Palatino Linotype" w:cs="Arial"/>
        </w:rPr>
        <w:t xml:space="preserve">Señaló </w:t>
      </w:r>
      <w:r w:rsidR="00750A80" w:rsidRPr="00D52999">
        <w:rPr>
          <w:rFonts w:ascii="Palatino Linotype" w:eastAsia="Times New Roman" w:hAnsi="Palatino Linotype" w:cs="Arial"/>
        </w:rPr>
        <w:t>como modalidad de entrega de información</w:t>
      </w:r>
      <w:r w:rsidR="00750A80" w:rsidRPr="00D52999">
        <w:rPr>
          <w:rFonts w:ascii="Palatino Linotype" w:eastAsia="Times New Roman" w:hAnsi="Palatino Linotype" w:cs="Arial"/>
          <w:b/>
        </w:rPr>
        <w:t>:</w:t>
      </w:r>
      <w:r w:rsidR="00750A80" w:rsidRPr="00D52999">
        <w:rPr>
          <w:rFonts w:ascii="Palatino Linotype" w:eastAsia="Times New Roman" w:hAnsi="Palatino Linotype" w:cs="Arial"/>
        </w:rPr>
        <w:t xml:space="preserve"> </w:t>
      </w:r>
      <w:r w:rsidR="007B30F3" w:rsidRPr="00D52999">
        <w:rPr>
          <w:rFonts w:ascii="Palatino Linotype" w:hAnsi="Palatino Linotype"/>
        </w:rPr>
        <w:t>A través de</w:t>
      </w:r>
      <w:r w:rsidR="00E83035" w:rsidRPr="00D52999">
        <w:rPr>
          <w:rFonts w:ascii="Palatino Linotype" w:hAnsi="Palatino Linotype"/>
        </w:rPr>
        <w:t>l</w:t>
      </w:r>
      <w:r w:rsidR="00A53AF8" w:rsidRPr="00D52999">
        <w:rPr>
          <w:rFonts w:ascii="Palatino Linotype" w:hAnsi="Palatino Linotype"/>
          <w:b/>
        </w:rPr>
        <w:t xml:space="preserve"> </w:t>
      </w:r>
      <w:r w:rsidR="008D6879" w:rsidRPr="00D52999">
        <w:rPr>
          <w:rFonts w:ascii="Palatino Linotype" w:hAnsi="Palatino Linotype"/>
          <w:b/>
        </w:rPr>
        <w:t>SAIMEX</w:t>
      </w:r>
      <w:r w:rsidR="003E4A5C" w:rsidRPr="00D52999">
        <w:rPr>
          <w:rFonts w:ascii="Palatino Linotype" w:hAnsi="Palatino Linotype"/>
          <w:b/>
        </w:rPr>
        <w:t>.</w:t>
      </w:r>
    </w:p>
    <w:p w14:paraId="2436E726" w14:textId="77777777" w:rsidR="00EA3A65" w:rsidRPr="00D52999" w:rsidRDefault="00EA3A65" w:rsidP="007649CA">
      <w:pPr>
        <w:pStyle w:val="Prrafodelista"/>
        <w:tabs>
          <w:tab w:val="left" w:pos="0"/>
        </w:tabs>
        <w:spacing w:line="360" w:lineRule="auto"/>
        <w:ind w:left="1287"/>
        <w:jc w:val="both"/>
        <w:rPr>
          <w:rFonts w:ascii="Palatino Linotype" w:hAnsi="Palatino Linotype"/>
        </w:rPr>
      </w:pPr>
    </w:p>
    <w:p w14:paraId="2BEB781E" w14:textId="77777777" w:rsidR="002C48D7" w:rsidRPr="00D52999" w:rsidRDefault="002C48D7" w:rsidP="007649CA">
      <w:pPr>
        <w:pStyle w:val="Prrafodelista"/>
        <w:numPr>
          <w:ilvl w:val="0"/>
          <w:numId w:val="1"/>
        </w:numPr>
        <w:spacing w:line="360" w:lineRule="auto"/>
        <w:ind w:left="0" w:right="34" w:firstLine="0"/>
        <w:jc w:val="both"/>
        <w:rPr>
          <w:rFonts w:ascii="Palatino Linotype" w:hAnsi="Palatino Linotype" w:cs="Arial"/>
          <w:i/>
          <w:sz w:val="22"/>
          <w:szCs w:val="22"/>
        </w:rPr>
      </w:pPr>
      <w:r w:rsidRPr="00D52999">
        <w:rPr>
          <w:rFonts w:ascii="Palatino Linotype" w:eastAsia="Calibri" w:hAnsi="Palatino Linotype" w:cs="Arial"/>
          <w:lang w:val="es-AR"/>
        </w:rPr>
        <w:t>El</w:t>
      </w:r>
      <w:r w:rsidRPr="00D52999">
        <w:rPr>
          <w:rFonts w:ascii="Palatino Linotype" w:eastAsia="Times New Roman" w:hAnsi="Palatino Linotype" w:cs="Arial"/>
          <w:lang w:val="es-ES"/>
        </w:rPr>
        <w:t xml:space="preserve"> </w:t>
      </w:r>
      <w:r w:rsidRPr="00D52999">
        <w:rPr>
          <w:rFonts w:ascii="Palatino Linotype" w:eastAsia="Times New Roman" w:hAnsi="Palatino Linotype" w:cs="Arial"/>
          <w:b/>
          <w:lang w:val="es-ES"/>
        </w:rPr>
        <w:t>SUJETO OBLIGADO</w:t>
      </w:r>
      <w:r w:rsidRPr="00D52999">
        <w:rPr>
          <w:rFonts w:ascii="Palatino Linotype" w:eastAsia="Times New Roman" w:hAnsi="Palatino Linotype" w:cs="Arial"/>
          <w:lang w:val="es-ES"/>
        </w:rPr>
        <w:t xml:space="preserve"> fue omiso en emitir respuesta a la solicitud de información formulada por el recurrente.</w:t>
      </w:r>
    </w:p>
    <w:p w14:paraId="7DDD3CE7" w14:textId="77777777" w:rsidR="00D870F1" w:rsidRPr="00D52999" w:rsidRDefault="00D870F1" w:rsidP="007649CA">
      <w:pPr>
        <w:pStyle w:val="Prrafodelista"/>
        <w:tabs>
          <w:tab w:val="left" w:pos="0"/>
        </w:tabs>
        <w:spacing w:line="360" w:lineRule="auto"/>
        <w:ind w:left="284" w:right="34"/>
        <w:rPr>
          <w:rFonts w:ascii="Palatino Linotype" w:eastAsia="Times New Roman" w:hAnsi="Palatino Linotype" w:cs="Arial"/>
        </w:rPr>
      </w:pPr>
    </w:p>
    <w:p w14:paraId="1BDB340C" w14:textId="1D0BD5CC" w:rsidR="00D870F1" w:rsidRPr="00D52999" w:rsidRDefault="00585F00" w:rsidP="007649CA">
      <w:pPr>
        <w:pStyle w:val="Prrafodelista"/>
        <w:numPr>
          <w:ilvl w:val="0"/>
          <w:numId w:val="1"/>
        </w:numPr>
        <w:tabs>
          <w:tab w:val="left" w:pos="0"/>
        </w:tabs>
        <w:spacing w:line="360" w:lineRule="auto"/>
        <w:ind w:left="0" w:right="49" w:firstLine="0"/>
        <w:jc w:val="both"/>
        <w:rPr>
          <w:rFonts w:ascii="Palatino Linotype" w:hAnsi="Palatino Linotype"/>
        </w:rPr>
      </w:pPr>
      <w:r w:rsidRPr="00D52999">
        <w:rPr>
          <w:rFonts w:ascii="Palatino Linotype" w:eastAsia="Times New Roman" w:hAnsi="Palatino Linotype" w:cs="Arial"/>
        </w:rPr>
        <w:t xml:space="preserve">El día </w:t>
      </w:r>
      <w:r w:rsidR="002C48D7" w:rsidRPr="00D52999">
        <w:rPr>
          <w:rFonts w:ascii="Palatino Linotype" w:eastAsia="Times New Roman" w:hAnsi="Palatino Linotype" w:cs="Arial"/>
        </w:rPr>
        <w:t>trece</w:t>
      </w:r>
      <w:r w:rsidR="003E4A5C" w:rsidRPr="00D52999">
        <w:rPr>
          <w:rFonts w:ascii="Palatino Linotype" w:eastAsia="Times New Roman" w:hAnsi="Palatino Linotype" w:cs="Arial"/>
        </w:rPr>
        <w:t xml:space="preserve"> (</w:t>
      </w:r>
      <w:r w:rsidR="002C48D7" w:rsidRPr="00D52999">
        <w:rPr>
          <w:rFonts w:ascii="Palatino Linotype" w:eastAsia="Times New Roman" w:hAnsi="Palatino Linotype" w:cs="Arial"/>
        </w:rPr>
        <w:t>13</w:t>
      </w:r>
      <w:r w:rsidR="00BF2C41" w:rsidRPr="00D52999">
        <w:rPr>
          <w:rFonts w:ascii="Palatino Linotype" w:eastAsia="Times New Roman" w:hAnsi="Palatino Linotype" w:cs="Arial"/>
        </w:rPr>
        <w:t xml:space="preserve">) de </w:t>
      </w:r>
      <w:r w:rsidR="00F35F4C" w:rsidRPr="00D52999">
        <w:rPr>
          <w:rFonts w:ascii="Palatino Linotype" w:eastAsia="Times New Roman" w:hAnsi="Palatino Linotype" w:cs="Arial"/>
        </w:rPr>
        <w:t>dic</w:t>
      </w:r>
      <w:r w:rsidR="00DD7DDC" w:rsidRPr="00D52999">
        <w:rPr>
          <w:rFonts w:ascii="Palatino Linotype" w:eastAsia="Times New Roman" w:hAnsi="Palatino Linotype" w:cs="Arial"/>
        </w:rPr>
        <w:t>iem</w:t>
      </w:r>
      <w:r w:rsidR="00BF2C41" w:rsidRPr="00D52999">
        <w:rPr>
          <w:rFonts w:ascii="Palatino Linotype" w:eastAsia="Times New Roman" w:hAnsi="Palatino Linotype" w:cs="Arial"/>
        </w:rPr>
        <w:t>bre</w:t>
      </w:r>
      <w:r w:rsidR="00FA3B14" w:rsidRPr="00D52999">
        <w:rPr>
          <w:rFonts w:ascii="Palatino Linotype" w:eastAsia="Times New Roman" w:hAnsi="Palatino Linotype" w:cs="Arial"/>
        </w:rPr>
        <w:t xml:space="preserve"> de dos mil dieciocho el</w:t>
      </w:r>
      <w:r w:rsidR="007E4E68" w:rsidRPr="00D52999">
        <w:rPr>
          <w:rFonts w:ascii="Palatino Linotype" w:hAnsi="Palatino Linotype" w:cs="Arial"/>
        </w:rPr>
        <w:t xml:space="preserve"> particular</w:t>
      </w:r>
      <w:r w:rsidRPr="00D52999">
        <w:rPr>
          <w:rFonts w:ascii="Palatino Linotype" w:eastAsia="Times New Roman" w:hAnsi="Palatino Linotype" w:cs="Arial"/>
        </w:rPr>
        <w:t xml:space="preserve"> interpuso el recurso de revisión, en contra de la respuesta anteriormente referida, señalando como:</w:t>
      </w:r>
      <w:bookmarkStart w:id="3" w:name="_Toc466982514"/>
      <w:bookmarkStart w:id="4" w:name="_Toc471908126"/>
      <w:bookmarkStart w:id="5" w:name="_Toc491791300"/>
      <w:bookmarkStart w:id="6" w:name="_Toc496726170"/>
      <w:bookmarkStart w:id="7" w:name="_Toc497242134"/>
      <w:bookmarkStart w:id="8" w:name="_Toc497292517"/>
      <w:bookmarkStart w:id="9" w:name="_Toc498503716"/>
      <w:bookmarkStart w:id="10" w:name="_Toc499568660"/>
      <w:bookmarkStart w:id="11" w:name="_Toc499568693"/>
      <w:bookmarkStart w:id="12" w:name="_Toc499665452"/>
      <w:bookmarkStart w:id="13" w:name="_Toc499729819"/>
      <w:bookmarkStart w:id="14" w:name="_Toc499835024"/>
      <w:bookmarkStart w:id="15" w:name="_Toc499835835"/>
      <w:bookmarkStart w:id="16" w:name="_Toc499835858"/>
    </w:p>
    <w:p w14:paraId="4D3C9C21" w14:textId="0774D143" w:rsidR="00FA3B14" w:rsidRPr="00D52999" w:rsidRDefault="00D62D49" w:rsidP="007649CA">
      <w:pPr>
        <w:pStyle w:val="Prrafodelista"/>
        <w:tabs>
          <w:tab w:val="left" w:pos="0"/>
        </w:tabs>
        <w:spacing w:line="360" w:lineRule="auto"/>
        <w:ind w:left="284" w:right="34"/>
        <w:jc w:val="both"/>
        <w:rPr>
          <w:rFonts w:ascii="Palatino Linotype" w:hAnsi="Palatino Linotype"/>
        </w:rPr>
      </w:pPr>
      <w:r>
        <w:rPr>
          <w:rFonts w:ascii="Palatino Linotype" w:hAnsi="Palatino Linotype"/>
          <w:noProof/>
          <w:lang w:val="es-MX" w:eastAsia="es-MX"/>
        </w:rPr>
        <mc:AlternateContent>
          <mc:Choice Requires="wps">
            <w:drawing>
              <wp:anchor distT="0" distB="0" distL="114300" distR="114300" simplePos="0" relativeHeight="251680768" behindDoc="0" locked="0" layoutInCell="1" allowOverlap="1" wp14:anchorId="278CA100" wp14:editId="51E257BC">
                <wp:simplePos x="0" y="0"/>
                <wp:positionH relativeFrom="margin">
                  <wp:align>right</wp:align>
                </wp:positionH>
                <wp:positionV relativeFrom="paragraph">
                  <wp:posOffset>7315</wp:posOffset>
                </wp:positionV>
                <wp:extent cx="5496340" cy="1570383"/>
                <wp:effectExtent l="57150" t="57150" r="47625" b="86995"/>
                <wp:wrapNone/>
                <wp:docPr id="18" name="Conector recto 18"/>
                <wp:cNvGraphicFramePr/>
                <a:graphic xmlns:a="http://schemas.openxmlformats.org/drawingml/2006/main">
                  <a:graphicData uri="http://schemas.microsoft.com/office/word/2010/wordprocessingShape">
                    <wps:wsp>
                      <wps:cNvCnPr/>
                      <wps:spPr>
                        <a:xfrm>
                          <a:off x="0" y="0"/>
                          <a:ext cx="5496340" cy="1570383"/>
                        </a:xfrm>
                        <a:prstGeom prst="line">
                          <a:avLst/>
                        </a:prstGeom>
                        <a:ln w="38100"/>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ECA540" id="Conector recto 18" o:spid="_x0000_s1026" style="position:absolute;z-index:25168076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1.6pt,.6pt" to="814.4pt,12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" strokecolor="#4f81bd [3204]" strokeweight="3pt">
                <v:shadow on="t" color="black" opacity="24903f" origin=",.5" offset="0,.55556mm"/>
                <w10:wrap anchorx="margin"/>
              </v:line>
            </w:pict>
          </mc:Fallback>
        </mc:AlternateContent>
      </w:r>
    </w:p>
    <w:p w14:paraId="46660AFF" w14:textId="77777777" w:rsidR="00E7687D" w:rsidRPr="00D52999" w:rsidRDefault="00E7687D" w:rsidP="007649CA">
      <w:pPr>
        <w:pStyle w:val="Prrafodelista"/>
        <w:tabs>
          <w:tab w:val="left" w:pos="0"/>
        </w:tabs>
        <w:spacing w:line="360" w:lineRule="auto"/>
        <w:ind w:left="284" w:right="34"/>
        <w:jc w:val="both"/>
        <w:rPr>
          <w:rFonts w:ascii="Palatino Linotype" w:hAnsi="Palatino Linotype"/>
        </w:rPr>
      </w:pPr>
    </w:p>
    <w:p w14:paraId="5654E5A5" w14:textId="2AC19BDA" w:rsidR="00C208DE" w:rsidRPr="00D52999" w:rsidRDefault="00585F00" w:rsidP="007649CA">
      <w:pPr>
        <w:pStyle w:val="Prrafodelista"/>
        <w:numPr>
          <w:ilvl w:val="0"/>
          <w:numId w:val="2"/>
        </w:numPr>
        <w:tabs>
          <w:tab w:val="left" w:pos="0"/>
        </w:tabs>
        <w:spacing w:line="360" w:lineRule="auto"/>
        <w:ind w:left="567" w:right="565" w:firstLine="0"/>
        <w:jc w:val="both"/>
        <w:rPr>
          <w:rFonts w:ascii="Palatino Linotype" w:eastAsia="Calibri" w:hAnsi="Palatino Linotype" w:cs="Arial"/>
        </w:rPr>
      </w:pPr>
      <w:bookmarkStart w:id="17" w:name="_Toc504377966"/>
      <w:r w:rsidRPr="00D52999">
        <w:rPr>
          <w:rFonts w:ascii="Palatino Linotype" w:eastAsia="Calibri" w:hAnsi="Palatino Linotype" w:cs="Arial"/>
          <w:b/>
        </w:rPr>
        <w:lastRenderedPageBreak/>
        <w:t>Acto impugnado</w:t>
      </w:r>
      <w:bookmarkEnd w:id="3"/>
      <w:r w:rsidR="00F95F7E" w:rsidRPr="00D52999">
        <w:rPr>
          <w:rFonts w:ascii="Palatino Linotype" w:eastAsia="Calibri" w:hAnsi="Palatino Linotype" w:cs="Arial"/>
        </w:rPr>
        <w:t>:</w:t>
      </w:r>
      <w:bookmarkEnd w:id="17"/>
      <w:r w:rsidR="00F95F7E" w:rsidRPr="00D52999">
        <w:rPr>
          <w:rFonts w:ascii="Palatino Linotype" w:eastAsia="Calibri" w:hAnsi="Palatino Linotype" w:cs="Arial"/>
        </w:rPr>
        <w:t xml:space="preserve"> </w:t>
      </w:r>
      <w:bookmarkStart w:id="18" w:name="_Toc466982515"/>
      <w:bookmarkStart w:id="19" w:name="_Toc471908127"/>
      <w:bookmarkStart w:id="20" w:name="_Toc491791301"/>
      <w:bookmarkStart w:id="21" w:name="_Toc496726171"/>
      <w:bookmarkStart w:id="22" w:name="_Toc497242135"/>
      <w:bookmarkStart w:id="23" w:name="_Toc497292518"/>
      <w:bookmarkStart w:id="24" w:name="_Toc498503717"/>
      <w:bookmarkStart w:id="25" w:name="_Toc499568661"/>
      <w:bookmarkStart w:id="26" w:name="_Toc499568694"/>
      <w:bookmarkStart w:id="27" w:name="_Toc499665453"/>
      <w:bookmarkStart w:id="28" w:name="_Toc499729820"/>
      <w:bookmarkStart w:id="29" w:name="_Toc499835025"/>
      <w:bookmarkStart w:id="30" w:name="_Toc499835836"/>
      <w:bookmarkStart w:id="31" w:name="_Toc499835859"/>
      <w:bookmarkEnd w:id="4"/>
      <w:bookmarkEnd w:id="5"/>
      <w:bookmarkEnd w:id="6"/>
      <w:bookmarkEnd w:id="7"/>
      <w:bookmarkEnd w:id="8"/>
      <w:bookmarkEnd w:id="9"/>
      <w:bookmarkEnd w:id="10"/>
      <w:bookmarkEnd w:id="11"/>
      <w:bookmarkEnd w:id="12"/>
      <w:bookmarkEnd w:id="13"/>
      <w:bookmarkEnd w:id="14"/>
      <w:bookmarkEnd w:id="15"/>
      <w:bookmarkEnd w:id="16"/>
      <w:r w:rsidR="003E4A5C" w:rsidRPr="007649CA">
        <w:rPr>
          <w:rFonts w:ascii="Palatino Linotype" w:eastAsia="Calibri" w:hAnsi="Palatino Linotype" w:cs="Arial"/>
          <w:i/>
          <w:sz w:val="22"/>
        </w:rPr>
        <w:t>“</w:t>
      </w:r>
      <w:r w:rsidR="005B7950" w:rsidRPr="007649CA">
        <w:rPr>
          <w:rFonts w:ascii="Palatino Linotype" w:eastAsia="Calibri" w:hAnsi="Palatino Linotype" w:cs="Arial"/>
          <w:i/>
          <w:sz w:val="22"/>
        </w:rPr>
        <w:t>De conformidad con el artículo 166 párrafo cuarto de la Ley de Transparencia y Acceso a la Información Pública del Estado de México y Municipios, interpongo recursos de revisión en contra de la falta de respuesta a la solicitud de información</w:t>
      </w:r>
      <w:r w:rsidR="00776598" w:rsidRPr="007649CA">
        <w:rPr>
          <w:rFonts w:ascii="Palatino Linotype" w:eastAsia="Calibri" w:hAnsi="Palatino Linotype" w:cs="Arial"/>
          <w:i/>
          <w:sz w:val="22"/>
        </w:rPr>
        <w:t>.</w:t>
      </w:r>
      <w:r w:rsidR="003E4A5C" w:rsidRPr="007649CA">
        <w:rPr>
          <w:rFonts w:ascii="Palatino Linotype" w:eastAsia="Calibri" w:hAnsi="Palatino Linotype" w:cs="Arial"/>
          <w:i/>
          <w:sz w:val="22"/>
        </w:rPr>
        <w:t>” (Sic)</w:t>
      </w:r>
    </w:p>
    <w:p w14:paraId="5D57AC50" w14:textId="77777777" w:rsidR="00FA3DBB" w:rsidRPr="00D52999" w:rsidRDefault="00FA3DBB" w:rsidP="007649CA">
      <w:pPr>
        <w:pStyle w:val="Prrafodelista"/>
        <w:tabs>
          <w:tab w:val="left" w:pos="0"/>
        </w:tabs>
        <w:spacing w:line="360" w:lineRule="auto"/>
        <w:ind w:left="927" w:right="616"/>
        <w:jc w:val="both"/>
        <w:rPr>
          <w:rFonts w:ascii="Palatino Linotype" w:eastAsia="Calibri" w:hAnsi="Palatino Linotype" w:cs="Arial"/>
        </w:rPr>
      </w:pPr>
    </w:p>
    <w:p w14:paraId="26320EC9" w14:textId="5A698116" w:rsidR="003E4A5C" w:rsidRPr="00D52999" w:rsidRDefault="00585F00" w:rsidP="007649CA">
      <w:pPr>
        <w:pStyle w:val="Prrafodelista"/>
        <w:numPr>
          <w:ilvl w:val="0"/>
          <w:numId w:val="2"/>
        </w:numPr>
        <w:tabs>
          <w:tab w:val="left" w:pos="0"/>
        </w:tabs>
        <w:spacing w:line="360" w:lineRule="auto"/>
        <w:ind w:left="567" w:right="565" w:firstLine="0"/>
        <w:jc w:val="both"/>
        <w:rPr>
          <w:rFonts w:ascii="Palatino Linotype" w:eastAsia="Calibri" w:hAnsi="Palatino Linotype" w:cs="Arial"/>
          <w:i/>
        </w:rPr>
      </w:pPr>
      <w:bookmarkStart w:id="32" w:name="_Toc504377967"/>
      <w:r w:rsidRPr="00D52999">
        <w:rPr>
          <w:rFonts w:ascii="Palatino Linotype" w:eastAsia="Calibri" w:hAnsi="Palatino Linotype" w:cs="Arial"/>
          <w:b/>
        </w:rPr>
        <w:t>Razones o Motivos de inconformidad</w:t>
      </w:r>
      <w:r w:rsidRPr="00D52999">
        <w:rPr>
          <w:rFonts w:ascii="Palatino Linotype" w:eastAsia="Calibri" w:hAnsi="Palatino Linotype" w:cs="Arial"/>
        </w:rPr>
        <w:t>:</w:t>
      </w:r>
      <w:bookmarkEnd w:id="18"/>
      <w:bookmarkEnd w:id="32"/>
      <w:r w:rsidRPr="00D52999">
        <w:rPr>
          <w:rFonts w:ascii="Palatino Linotype" w:eastAsia="Calibri" w:hAnsi="Palatino Linotype" w:cs="Arial"/>
        </w:rPr>
        <w:t xml:space="preserve"> </w:t>
      </w:r>
      <w:bookmarkEnd w:id="19"/>
      <w:bookmarkEnd w:id="20"/>
      <w:bookmarkEnd w:id="21"/>
      <w:bookmarkEnd w:id="22"/>
      <w:bookmarkEnd w:id="23"/>
      <w:bookmarkEnd w:id="24"/>
      <w:bookmarkEnd w:id="25"/>
      <w:bookmarkEnd w:id="26"/>
      <w:bookmarkEnd w:id="27"/>
      <w:bookmarkEnd w:id="28"/>
      <w:bookmarkEnd w:id="29"/>
      <w:bookmarkEnd w:id="30"/>
      <w:bookmarkEnd w:id="31"/>
      <w:r w:rsidR="003E4A5C" w:rsidRPr="007649CA">
        <w:rPr>
          <w:rFonts w:ascii="Palatino Linotype" w:eastAsia="Calibri" w:hAnsi="Palatino Linotype" w:cs="Arial"/>
          <w:i/>
          <w:sz w:val="22"/>
        </w:rPr>
        <w:t>“</w:t>
      </w:r>
      <w:r w:rsidR="005B7950" w:rsidRPr="007649CA">
        <w:rPr>
          <w:rFonts w:ascii="Palatino Linotype" w:eastAsia="Calibri" w:hAnsi="Palatino Linotype" w:cs="Arial"/>
          <w:i/>
          <w:sz w:val="22"/>
        </w:rPr>
        <w:t>No se entregó respuesta alguna por parte del Municipio, transgrediendo mi derecho de acceso a la información pública</w:t>
      </w:r>
      <w:r w:rsidR="002C48D7" w:rsidRPr="007649CA">
        <w:rPr>
          <w:rFonts w:ascii="Palatino Linotype" w:eastAsia="Calibri" w:hAnsi="Palatino Linotype" w:cs="Arial"/>
          <w:i/>
          <w:sz w:val="22"/>
        </w:rPr>
        <w:t>.</w:t>
      </w:r>
      <w:r w:rsidR="003E4A5C" w:rsidRPr="007649CA">
        <w:rPr>
          <w:rFonts w:ascii="Palatino Linotype" w:eastAsia="Calibri" w:hAnsi="Palatino Linotype" w:cs="Arial"/>
          <w:i/>
          <w:sz w:val="22"/>
        </w:rPr>
        <w:t>” (Sic)</w:t>
      </w:r>
    </w:p>
    <w:p w14:paraId="60627BC8" w14:textId="77777777" w:rsidR="003E4A5C" w:rsidRPr="00D52999" w:rsidRDefault="003E4A5C" w:rsidP="007649CA">
      <w:pPr>
        <w:pStyle w:val="Prrafodelista"/>
        <w:tabs>
          <w:tab w:val="left" w:pos="0"/>
        </w:tabs>
        <w:spacing w:line="360" w:lineRule="auto"/>
        <w:ind w:left="927" w:right="616"/>
        <w:jc w:val="both"/>
        <w:rPr>
          <w:rFonts w:ascii="Palatino Linotype" w:eastAsia="Calibri" w:hAnsi="Palatino Linotype" w:cs="Arial"/>
          <w:i/>
          <w:sz w:val="22"/>
          <w:szCs w:val="22"/>
        </w:rPr>
      </w:pPr>
    </w:p>
    <w:p w14:paraId="14718D03" w14:textId="05D69D90" w:rsidR="00583389" w:rsidRPr="00D52999" w:rsidRDefault="00220DD2" w:rsidP="007649CA">
      <w:pPr>
        <w:pStyle w:val="Prrafodelista"/>
        <w:numPr>
          <w:ilvl w:val="0"/>
          <w:numId w:val="1"/>
        </w:numPr>
        <w:tabs>
          <w:tab w:val="left" w:pos="0"/>
        </w:tabs>
        <w:spacing w:line="360" w:lineRule="auto"/>
        <w:ind w:left="0" w:right="49" w:firstLine="0"/>
        <w:jc w:val="both"/>
        <w:rPr>
          <w:rFonts w:ascii="Palatino Linotype" w:hAnsi="Palatino Linotype"/>
          <w:i/>
        </w:rPr>
      </w:pPr>
      <w:r w:rsidRPr="00D52999">
        <w:rPr>
          <w:rFonts w:ascii="Palatino Linotype" w:eastAsia="Calibri" w:hAnsi="Palatino Linotype" w:cs="Arial"/>
        </w:rPr>
        <w:t xml:space="preserve">El </w:t>
      </w:r>
      <w:r w:rsidRPr="00D52999">
        <w:rPr>
          <w:rFonts w:ascii="Palatino Linotype" w:eastAsia="Calibri" w:hAnsi="Palatino Linotype" w:cs="Times New Roman"/>
        </w:rPr>
        <w:t>Comisionado</w:t>
      </w:r>
      <w:r w:rsidRPr="00D52999">
        <w:rPr>
          <w:rFonts w:ascii="Palatino Linotype" w:eastAsia="Calibri" w:hAnsi="Palatino Linotype" w:cs="Arial"/>
        </w:rPr>
        <w:t xml:space="preserve"> Ponente con fundamento en lo dispuesto por el artículo 185 fracción II de la ley de la materia, a través del acuerdo de admisión de fecha </w:t>
      </w:r>
      <w:r w:rsidR="00CC791D" w:rsidRPr="00D52999">
        <w:rPr>
          <w:rFonts w:ascii="Palatino Linotype" w:eastAsia="Calibri" w:hAnsi="Palatino Linotype" w:cs="Arial"/>
        </w:rPr>
        <w:t>diecinueve</w:t>
      </w:r>
      <w:r w:rsidR="00091508" w:rsidRPr="00D52999">
        <w:rPr>
          <w:rFonts w:ascii="Palatino Linotype" w:eastAsia="Calibri" w:hAnsi="Palatino Linotype" w:cs="Arial"/>
        </w:rPr>
        <w:t xml:space="preserve"> (</w:t>
      </w:r>
      <w:r w:rsidR="00F35F4C" w:rsidRPr="00D52999">
        <w:rPr>
          <w:rFonts w:ascii="Palatino Linotype" w:eastAsia="Calibri" w:hAnsi="Palatino Linotype" w:cs="Arial"/>
        </w:rPr>
        <w:t>1</w:t>
      </w:r>
      <w:r w:rsidR="00CC791D" w:rsidRPr="00D52999">
        <w:rPr>
          <w:rFonts w:ascii="Palatino Linotype" w:eastAsia="Calibri" w:hAnsi="Palatino Linotype" w:cs="Arial"/>
        </w:rPr>
        <w:t>9</w:t>
      </w:r>
      <w:r w:rsidR="00091508" w:rsidRPr="00D52999">
        <w:rPr>
          <w:rFonts w:ascii="Palatino Linotype" w:eastAsia="Calibri" w:hAnsi="Palatino Linotype" w:cs="Arial"/>
        </w:rPr>
        <w:t xml:space="preserve">) de </w:t>
      </w:r>
      <w:r w:rsidR="001E7629" w:rsidRPr="00D52999">
        <w:rPr>
          <w:rFonts w:ascii="Palatino Linotype" w:eastAsia="Calibri" w:hAnsi="Palatino Linotype" w:cs="Arial"/>
        </w:rPr>
        <w:t>dic</w:t>
      </w:r>
      <w:r w:rsidR="00091508" w:rsidRPr="00D52999">
        <w:rPr>
          <w:rFonts w:ascii="Palatino Linotype" w:eastAsia="Calibri" w:hAnsi="Palatino Linotype" w:cs="Arial"/>
        </w:rPr>
        <w:t>iembre</w:t>
      </w:r>
      <w:r w:rsidR="00D03870" w:rsidRPr="00D52999">
        <w:rPr>
          <w:rFonts w:ascii="Palatino Linotype" w:eastAsia="Calibri" w:hAnsi="Palatino Linotype" w:cs="Arial"/>
        </w:rPr>
        <w:t xml:space="preserve"> </w:t>
      </w:r>
      <w:r w:rsidR="00FA3B14" w:rsidRPr="00D52999">
        <w:rPr>
          <w:rFonts w:ascii="Palatino Linotype" w:eastAsia="Calibri" w:hAnsi="Palatino Linotype" w:cs="Arial"/>
        </w:rPr>
        <w:t>de dos mil dieciocho</w:t>
      </w:r>
      <w:r w:rsidRPr="00D52999">
        <w:rPr>
          <w:rFonts w:ascii="Palatino Linotype" w:eastAsia="Calibri" w:hAnsi="Palatino Linotype" w:cs="Arial"/>
        </w:rPr>
        <w:t xml:space="preserve">, puso a disposición de las partes el expediente electrónico vía Sistema de Acceso a la Información Mexiquense </w:t>
      </w:r>
      <w:r w:rsidRPr="00D52999">
        <w:rPr>
          <w:rFonts w:ascii="Palatino Linotype" w:eastAsia="Calibri" w:hAnsi="Palatino Linotype" w:cs="Arial"/>
          <w:b/>
        </w:rPr>
        <w:t xml:space="preserve">SAIMEX </w:t>
      </w:r>
      <w:r w:rsidRPr="00D52999">
        <w:rPr>
          <w:rFonts w:ascii="Palatino Linotype" w:eastAsia="Calibri" w:hAnsi="Palatino Linotype" w:cs="Arial"/>
        </w:rPr>
        <w:t xml:space="preserve">a efecto de que en un plazo máximo de siete días manifestaran lo que a su derecho convinieran, ofrecieran pruebas y alegatos según corresponda a los casos concretos, de esta forma para que el </w:t>
      </w:r>
      <w:r w:rsidRPr="00D52999">
        <w:rPr>
          <w:rFonts w:ascii="Palatino Linotype" w:eastAsia="Calibri" w:hAnsi="Palatino Linotype" w:cs="Arial"/>
          <w:b/>
        </w:rPr>
        <w:t>SUJETO OBLIGADO</w:t>
      </w:r>
      <w:r w:rsidRPr="00D52999">
        <w:rPr>
          <w:rFonts w:ascii="Palatino Linotype" w:eastAsia="Calibri" w:hAnsi="Palatino Linotype" w:cs="Arial"/>
        </w:rPr>
        <w:t xml:space="preserve"> presentará el Informe Justificado procedente.</w:t>
      </w:r>
    </w:p>
    <w:p w14:paraId="76865E16" w14:textId="77777777" w:rsidR="00583389" w:rsidRPr="00D62D49" w:rsidRDefault="00583389" w:rsidP="007649CA">
      <w:pPr>
        <w:pStyle w:val="Prrafodelista"/>
        <w:tabs>
          <w:tab w:val="left" w:pos="0"/>
        </w:tabs>
        <w:spacing w:line="360" w:lineRule="auto"/>
        <w:ind w:left="142"/>
        <w:jc w:val="both"/>
        <w:rPr>
          <w:rFonts w:ascii="Palatino Linotype" w:hAnsi="Palatino Linotype"/>
          <w:b/>
        </w:rPr>
      </w:pPr>
    </w:p>
    <w:p w14:paraId="66E1C7AB" w14:textId="4B5E7F84" w:rsidR="001E7629" w:rsidRPr="00CF7991" w:rsidRDefault="00585F00" w:rsidP="007649CA">
      <w:pPr>
        <w:pStyle w:val="Prrafodelista"/>
        <w:numPr>
          <w:ilvl w:val="0"/>
          <w:numId w:val="1"/>
        </w:numPr>
        <w:tabs>
          <w:tab w:val="left" w:pos="0"/>
        </w:tabs>
        <w:spacing w:line="360" w:lineRule="auto"/>
        <w:ind w:left="0" w:right="49" w:firstLine="0"/>
        <w:jc w:val="both"/>
        <w:rPr>
          <w:rFonts w:ascii="Palatino Linotype" w:hAnsi="Palatino Linotype"/>
          <w:i/>
        </w:rPr>
      </w:pPr>
      <w:r w:rsidRPr="00D52999">
        <w:rPr>
          <w:rFonts w:ascii="Palatino Linotype" w:eastAsia="Calibri" w:hAnsi="Palatino Linotype" w:cs="Arial"/>
        </w:rPr>
        <w:t xml:space="preserve">El </w:t>
      </w:r>
      <w:r w:rsidRPr="00D52999">
        <w:rPr>
          <w:rFonts w:ascii="Palatino Linotype" w:eastAsia="Calibri" w:hAnsi="Palatino Linotype" w:cs="Arial"/>
          <w:b/>
        </w:rPr>
        <w:t>SUJETO OBLIGADO</w:t>
      </w:r>
      <w:r w:rsidRPr="00D52999">
        <w:rPr>
          <w:rFonts w:ascii="Palatino Linotype" w:eastAsia="Calibri" w:hAnsi="Palatino Linotype" w:cs="Arial"/>
        </w:rPr>
        <w:t xml:space="preserve"> </w:t>
      </w:r>
      <w:r w:rsidR="00776598">
        <w:rPr>
          <w:rFonts w:ascii="Palatino Linotype" w:eastAsia="Calibri" w:hAnsi="Palatino Linotype" w:cs="Arial"/>
        </w:rPr>
        <w:t>fue omiso en entregar su informe justificado;</w:t>
      </w:r>
      <w:r w:rsidR="001E7629" w:rsidRPr="00D52999">
        <w:rPr>
          <w:rFonts w:ascii="Palatino Linotype" w:eastAsia="MS Mincho" w:hAnsi="Palatino Linotype" w:cs="Times New Roman"/>
        </w:rPr>
        <w:t xml:space="preserve"> </w:t>
      </w:r>
      <w:r w:rsidR="00776598">
        <w:rPr>
          <w:rFonts w:ascii="Palatino Linotype" w:eastAsia="MS Mincho" w:hAnsi="Palatino Linotype" w:cs="Times New Roman"/>
        </w:rPr>
        <w:t>p</w:t>
      </w:r>
      <w:r w:rsidR="001E7629" w:rsidRPr="00D52999">
        <w:rPr>
          <w:rFonts w:ascii="Palatino Linotype" w:eastAsia="MS Mincho" w:hAnsi="Palatino Linotype" w:cs="Times New Roman"/>
        </w:rPr>
        <w:t xml:space="preserve">or su </w:t>
      </w:r>
      <w:r w:rsidR="0084706A" w:rsidRPr="00D52999">
        <w:rPr>
          <w:rFonts w:ascii="Palatino Linotype" w:eastAsia="MS Mincho" w:hAnsi="Palatino Linotype" w:cs="Times New Roman"/>
        </w:rPr>
        <w:t>parte, el recurrente</w:t>
      </w:r>
      <w:r w:rsidR="00776598">
        <w:rPr>
          <w:rFonts w:ascii="Palatino Linotype" w:eastAsia="MS Mincho" w:hAnsi="Palatino Linotype" w:cs="Times New Roman"/>
        </w:rPr>
        <w:t xml:space="preserve"> también fue omiso en realizar manifestaciones que a su derecho convinieran y asistieran.</w:t>
      </w:r>
    </w:p>
    <w:p w14:paraId="3A8F9C89" w14:textId="77777777" w:rsidR="00CF7991" w:rsidRPr="00CF7991" w:rsidRDefault="00CF7991" w:rsidP="007649CA">
      <w:pPr>
        <w:pStyle w:val="Prrafodelista"/>
        <w:spacing w:line="360" w:lineRule="auto"/>
        <w:rPr>
          <w:rFonts w:ascii="Palatino Linotype" w:hAnsi="Palatino Linotype"/>
          <w:i/>
        </w:rPr>
      </w:pPr>
    </w:p>
    <w:p w14:paraId="6BEBCB2D" w14:textId="3CB08F2C" w:rsidR="00A71BC1" w:rsidRPr="00D52999" w:rsidRDefault="008A72B7" w:rsidP="007649CA">
      <w:pPr>
        <w:pStyle w:val="Prrafodelista"/>
        <w:numPr>
          <w:ilvl w:val="0"/>
          <w:numId w:val="1"/>
        </w:numPr>
        <w:tabs>
          <w:tab w:val="left" w:pos="0"/>
        </w:tabs>
        <w:spacing w:line="360" w:lineRule="auto"/>
        <w:ind w:left="0" w:right="49" w:firstLine="0"/>
        <w:jc w:val="both"/>
        <w:rPr>
          <w:rFonts w:ascii="Palatino Linotype" w:hAnsi="Palatino Linotype"/>
        </w:rPr>
      </w:pPr>
      <w:r w:rsidRPr="00D52999">
        <w:rPr>
          <w:rFonts w:ascii="Palatino Linotype" w:eastAsia="Calibri" w:hAnsi="Palatino Linotype" w:cs="Arial"/>
        </w:rPr>
        <w:lastRenderedPageBreak/>
        <w:t>Consecutivamente</w:t>
      </w:r>
      <w:r w:rsidR="00A71BC1" w:rsidRPr="00D52999">
        <w:rPr>
          <w:rFonts w:ascii="Palatino Linotype" w:hAnsi="Palatino Linotype"/>
        </w:rPr>
        <w:t xml:space="preserve">, el Comisionado Ponente decretó el cierre de instrucción mediante acuerdo de fecha </w:t>
      </w:r>
      <w:r w:rsidR="005B7950">
        <w:rPr>
          <w:rFonts w:ascii="Palatino Linotype" w:hAnsi="Palatino Linotype"/>
        </w:rPr>
        <w:t>dieciséis</w:t>
      </w:r>
      <w:r w:rsidR="00F35F4C" w:rsidRPr="005B7950">
        <w:rPr>
          <w:rFonts w:ascii="Palatino Linotype" w:hAnsi="Palatino Linotype"/>
        </w:rPr>
        <w:t xml:space="preserve"> (</w:t>
      </w:r>
      <w:r w:rsidR="005B7950">
        <w:rPr>
          <w:rFonts w:ascii="Palatino Linotype" w:hAnsi="Palatino Linotype"/>
        </w:rPr>
        <w:t>16</w:t>
      </w:r>
      <w:r w:rsidR="00E442D0" w:rsidRPr="005B7950">
        <w:rPr>
          <w:rFonts w:ascii="Palatino Linotype" w:hAnsi="Palatino Linotype"/>
        </w:rPr>
        <w:t>)</w:t>
      </w:r>
      <w:r w:rsidR="00A71BC1" w:rsidRPr="005B7950">
        <w:rPr>
          <w:rFonts w:ascii="Palatino Linotype" w:hAnsi="Palatino Linotype"/>
        </w:rPr>
        <w:t xml:space="preserve"> de </w:t>
      </w:r>
      <w:r w:rsidR="005B7950">
        <w:rPr>
          <w:rFonts w:ascii="Palatino Linotype" w:hAnsi="Palatino Linotype"/>
        </w:rPr>
        <w:t>enero</w:t>
      </w:r>
      <w:r w:rsidR="00A71BC1" w:rsidRPr="005B7950">
        <w:rPr>
          <w:rFonts w:ascii="Palatino Linotype" w:hAnsi="Palatino Linotype"/>
        </w:rPr>
        <w:t xml:space="preserve"> </w:t>
      </w:r>
      <w:r w:rsidR="00A71BC1" w:rsidRPr="00D52999">
        <w:rPr>
          <w:rFonts w:ascii="Palatino Linotype" w:hAnsi="Palatino Linotype"/>
        </w:rPr>
        <w:t xml:space="preserve">de </w:t>
      </w:r>
      <w:r w:rsidR="005B7950">
        <w:rPr>
          <w:rFonts w:ascii="Palatino Linotype" w:hAnsi="Palatino Linotype"/>
        </w:rPr>
        <w:t>dos mil diecinueve</w:t>
      </w:r>
      <w:r w:rsidR="00F35F4C" w:rsidRPr="00D52999">
        <w:rPr>
          <w:rFonts w:ascii="Palatino Linotype" w:hAnsi="Palatino Linotype"/>
        </w:rPr>
        <w:t xml:space="preserve">, </w:t>
      </w:r>
      <w:r w:rsidR="000A4E16" w:rsidRPr="00D52999">
        <w:rPr>
          <w:rFonts w:ascii="Palatino Linotype" w:hAnsi="Palatino Linotype"/>
        </w:rPr>
        <w:t>seguidamente</w:t>
      </w:r>
      <w:r w:rsidR="00F35F4C" w:rsidRPr="00D52999">
        <w:rPr>
          <w:rFonts w:ascii="Palatino Linotype" w:hAnsi="Palatino Linotype"/>
        </w:rPr>
        <w:t xml:space="preserve"> mediante acuerdo </w:t>
      </w:r>
      <w:r w:rsidR="005B7950">
        <w:rPr>
          <w:rFonts w:ascii="Palatino Linotype" w:hAnsi="Palatino Linotype"/>
        </w:rPr>
        <w:t>de fecha veintiocho (28) de febrero de dos mil diecinueve</w:t>
      </w:r>
      <w:r w:rsidR="00F35F4C" w:rsidRPr="00D52999">
        <w:rPr>
          <w:rFonts w:ascii="Palatino Linotype" w:hAnsi="Palatino Linotype"/>
        </w:rPr>
        <w:t>, se amplió el termino para resolver</w:t>
      </w:r>
      <w:r w:rsidR="00A71BC1" w:rsidRPr="00D52999">
        <w:rPr>
          <w:rFonts w:ascii="Palatino Linotype" w:hAnsi="Palatino Linotype"/>
        </w:rPr>
        <w:t>, por lo que, ordenó turnar el expediente a resolución</w:t>
      </w:r>
      <w:r w:rsidR="000A4E16">
        <w:rPr>
          <w:rFonts w:ascii="Palatino Linotype" w:hAnsi="Palatino Linotype"/>
        </w:rPr>
        <w:t>.</w:t>
      </w:r>
    </w:p>
    <w:p w14:paraId="6CDC059B" w14:textId="77777777" w:rsidR="00D52999" w:rsidRPr="00D52999" w:rsidRDefault="00D52999" w:rsidP="007649CA">
      <w:pPr>
        <w:pStyle w:val="Prrafodelista"/>
        <w:tabs>
          <w:tab w:val="left" w:pos="0"/>
        </w:tabs>
        <w:spacing w:line="360" w:lineRule="auto"/>
        <w:ind w:left="0" w:right="49"/>
        <w:jc w:val="both"/>
        <w:rPr>
          <w:rFonts w:ascii="Palatino Linotype" w:hAnsi="Palatino Linotype"/>
        </w:rPr>
      </w:pPr>
    </w:p>
    <w:p w14:paraId="51E91971" w14:textId="19EA9237" w:rsidR="00585F00" w:rsidRPr="00D52999" w:rsidRDefault="00585F00" w:rsidP="007649CA">
      <w:pPr>
        <w:pStyle w:val="Ttulo1"/>
        <w:tabs>
          <w:tab w:val="left" w:pos="0"/>
        </w:tabs>
        <w:spacing w:before="0" w:line="360" w:lineRule="auto"/>
        <w:jc w:val="center"/>
        <w:rPr>
          <w:b/>
          <w:szCs w:val="24"/>
        </w:rPr>
      </w:pPr>
      <w:bookmarkStart w:id="33" w:name="_Toc491791302"/>
      <w:bookmarkStart w:id="34" w:name="_Toc2257786"/>
      <w:r w:rsidRPr="00D52999">
        <w:rPr>
          <w:b/>
          <w:szCs w:val="24"/>
        </w:rPr>
        <w:t>CONSIDERANDO</w:t>
      </w:r>
      <w:bookmarkEnd w:id="33"/>
      <w:bookmarkEnd w:id="34"/>
    </w:p>
    <w:p w14:paraId="7681ED66" w14:textId="77777777" w:rsidR="00585F00" w:rsidRPr="00D52999" w:rsidRDefault="00585F00" w:rsidP="007649CA">
      <w:pPr>
        <w:tabs>
          <w:tab w:val="left" w:pos="0"/>
        </w:tabs>
        <w:spacing w:line="360" w:lineRule="auto"/>
        <w:rPr>
          <w:rFonts w:ascii="Palatino Linotype" w:hAnsi="Palatino Linotype"/>
          <w:lang w:eastAsia="en-US"/>
        </w:rPr>
      </w:pPr>
    </w:p>
    <w:p w14:paraId="717D4ABA" w14:textId="77777777" w:rsidR="00585F00" w:rsidRPr="00D52999" w:rsidRDefault="00585F00" w:rsidP="007649CA">
      <w:pPr>
        <w:pStyle w:val="Ttulo2"/>
        <w:tabs>
          <w:tab w:val="left" w:pos="0"/>
        </w:tabs>
        <w:spacing w:before="0" w:line="360" w:lineRule="auto"/>
        <w:rPr>
          <w:rFonts w:ascii="Palatino Linotype" w:hAnsi="Palatino Linotype"/>
          <w:b/>
          <w:color w:val="auto"/>
          <w:sz w:val="24"/>
          <w:szCs w:val="24"/>
        </w:rPr>
      </w:pPr>
      <w:bookmarkStart w:id="35" w:name="_Toc491791303"/>
      <w:bookmarkStart w:id="36" w:name="_Toc2257787"/>
      <w:r w:rsidRPr="00D52999">
        <w:rPr>
          <w:rFonts w:ascii="Palatino Linotype" w:hAnsi="Palatino Linotype"/>
          <w:b/>
          <w:color w:val="auto"/>
          <w:sz w:val="24"/>
          <w:szCs w:val="24"/>
        </w:rPr>
        <w:t>PRIMERO. De la competencia</w:t>
      </w:r>
      <w:bookmarkEnd w:id="35"/>
      <w:bookmarkEnd w:id="36"/>
    </w:p>
    <w:p w14:paraId="6EA8B854" w14:textId="77777777" w:rsidR="00585F00" w:rsidRPr="00D52999" w:rsidRDefault="00585F00" w:rsidP="007649CA">
      <w:pPr>
        <w:tabs>
          <w:tab w:val="left" w:pos="0"/>
        </w:tabs>
        <w:spacing w:line="360" w:lineRule="auto"/>
        <w:rPr>
          <w:rFonts w:ascii="Palatino Linotype" w:hAnsi="Palatino Linotype"/>
          <w:lang w:eastAsia="en-US"/>
        </w:rPr>
      </w:pPr>
    </w:p>
    <w:p w14:paraId="59B46AF8" w14:textId="78A364A8" w:rsidR="00585F00" w:rsidRPr="00D52999" w:rsidRDefault="00585F00" w:rsidP="007649CA">
      <w:pPr>
        <w:pStyle w:val="Prrafodelista"/>
        <w:numPr>
          <w:ilvl w:val="0"/>
          <w:numId w:val="1"/>
        </w:numPr>
        <w:tabs>
          <w:tab w:val="left" w:pos="0"/>
        </w:tabs>
        <w:spacing w:line="360" w:lineRule="auto"/>
        <w:ind w:left="0" w:right="49" w:firstLine="0"/>
        <w:jc w:val="both"/>
        <w:rPr>
          <w:rFonts w:ascii="Palatino Linotype" w:eastAsia="Calibri" w:hAnsi="Palatino Linotype" w:cs="Times New Roman"/>
          <w:b/>
        </w:rPr>
      </w:pPr>
      <w:r w:rsidRPr="00D52999">
        <w:rPr>
          <w:rFonts w:ascii="Palatino Linotype" w:eastAsia="Calibri" w:hAnsi="Palatino Linotype" w:cs="Times New Roman"/>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D52999">
        <w:rPr>
          <w:rFonts w:ascii="Palatino Linotype" w:eastAsia="Calibri" w:hAnsi="Palatino Linotype" w:cs="Times New Roman"/>
          <w:b/>
        </w:rPr>
        <w:t>Constitución Política de los Estados Unidos Mexicanos</w:t>
      </w:r>
      <w:r w:rsidRPr="00D52999">
        <w:rPr>
          <w:rFonts w:ascii="Palatino Linotype" w:eastAsia="Calibri" w:hAnsi="Palatino Linotype" w:cs="Times New Roman"/>
        </w:rPr>
        <w:t xml:space="preserve">; 5, párrafos vigésimo, vigésimo primero y vigésimo segundo fracciones IV y V de la </w:t>
      </w:r>
      <w:r w:rsidRPr="00D52999">
        <w:rPr>
          <w:rFonts w:ascii="Palatino Linotype" w:eastAsia="Calibri" w:hAnsi="Palatino Linotype" w:cs="Times New Roman"/>
          <w:b/>
        </w:rPr>
        <w:t>Constitución Política del Estado Libre y Soberano de México</w:t>
      </w:r>
      <w:r w:rsidRPr="00D52999">
        <w:rPr>
          <w:rFonts w:ascii="Palatino Linotype" w:eastAsia="Calibri" w:hAnsi="Palatino Linotype" w:cs="Times New Roman"/>
        </w:rPr>
        <w:t xml:space="preserve">; artículos 1, 2 fracción II, 13, 29, 36 fracciones I y II, 176, 178, 179, 181 párrafo tercero y 185 </w:t>
      </w:r>
      <w:r w:rsidRPr="00D52999">
        <w:rPr>
          <w:rFonts w:ascii="Palatino Linotype" w:eastAsia="Calibri" w:hAnsi="Palatino Linotype" w:cs="Arial"/>
        </w:rPr>
        <w:t xml:space="preserve">de la </w:t>
      </w:r>
      <w:r w:rsidRPr="00D52999">
        <w:rPr>
          <w:rFonts w:ascii="Palatino Linotype" w:eastAsia="Calibri" w:hAnsi="Palatino Linotype" w:cs="Arial"/>
          <w:b/>
        </w:rPr>
        <w:t>Ley de Transparencia y Acceso a la Información Pública del Estado de México y Municipios</w:t>
      </w:r>
      <w:r w:rsidRPr="00D52999">
        <w:rPr>
          <w:rFonts w:ascii="Palatino Linotype" w:eastAsia="Calibri" w:hAnsi="Palatino Linotype" w:cs="Arial"/>
        </w:rPr>
        <w:t xml:space="preserve">; y 10, 7, 9 fracciones I y XXIV, y 11 del </w:t>
      </w:r>
      <w:r w:rsidRPr="00D52999">
        <w:rPr>
          <w:rFonts w:ascii="Palatino Linotype" w:eastAsia="Calibri" w:hAnsi="Palatino Linotype" w:cs="Arial"/>
          <w:b/>
        </w:rPr>
        <w:t>Reglamento Interior del Instituto de Transparencia, Acceso a la Información Pública y Protección de Datos Personales del Estado de México y Municipios.</w:t>
      </w:r>
    </w:p>
    <w:p w14:paraId="1A2AC03F" w14:textId="77777777" w:rsidR="001F5AF8" w:rsidRPr="00D52999" w:rsidRDefault="001F5AF8" w:rsidP="007649CA">
      <w:pPr>
        <w:pStyle w:val="Prrafodelista"/>
        <w:tabs>
          <w:tab w:val="left" w:pos="0"/>
        </w:tabs>
        <w:spacing w:line="360" w:lineRule="auto"/>
        <w:ind w:left="426"/>
        <w:jc w:val="both"/>
        <w:rPr>
          <w:rFonts w:ascii="Palatino Linotype" w:eastAsia="Calibri" w:hAnsi="Palatino Linotype" w:cs="Times New Roman"/>
          <w:b/>
        </w:rPr>
      </w:pPr>
    </w:p>
    <w:p w14:paraId="2D7A0103" w14:textId="77777777" w:rsidR="00D52999" w:rsidRDefault="00D52999" w:rsidP="007649CA">
      <w:pPr>
        <w:pStyle w:val="Ttulo2"/>
        <w:spacing w:line="360" w:lineRule="auto"/>
        <w:rPr>
          <w:rFonts w:ascii="Palatino Linotype" w:hAnsi="Palatino Linotype"/>
          <w:b/>
          <w:color w:val="auto"/>
          <w:sz w:val="24"/>
        </w:rPr>
      </w:pPr>
      <w:bookmarkStart w:id="37" w:name="_Toc534716566"/>
      <w:bookmarkStart w:id="38" w:name="_Toc2257788"/>
      <w:r w:rsidRPr="008057A7">
        <w:rPr>
          <w:rFonts w:ascii="Palatino Linotype" w:hAnsi="Palatino Linotype"/>
          <w:b/>
          <w:color w:val="auto"/>
          <w:sz w:val="24"/>
        </w:rPr>
        <w:lastRenderedPageBreak/>
        <w:t>SEGUNDO. De la oportunidad y procedencia.</w:t>
      </w:r>
      <w:bookmarkEnd w:id="37"/>
      <w:bookmarkEnd w:id="38"/>
    </w:p>
    <w:p w14:paraId="63E94291" w14:textId="77777777" w:rsidR="007649CA" w:rsidRPr="007649CA" w:rsidRDefault="007649CA" w:rsidP="007649CA">
      <w:pPr>
        <w:rPr>
          <w:lang w:eastAsia="en-US"/>
        </w:rPr>
      </w:pPr>
    </w:p>
    <w:p w14:paraId="3C85A655" w14:textId="77777777" w:rsidR="00D52999" w:rsidRPr="008057A7" w:rsidRDefault="00D52999" w:rsidP="007649CA">
      <w:pPr>
        <w:pStyle w:val="Prrafodelista"/>
        <w:numPr>
          <w:ilvl w:val="0"/>
          <w:numId w:val="1"/>
        </w:numPr>
        <w:tabs>
          <w:tab w:val="left" w:pos="0"/>
        </w:tabs>
        <w:spacing w:line="360" w:lineRule="auto"/>
        <w:ind w:left="0" w:right="49" w:firstLine="0"/>
        <w:jc w:val="both"/>
        <w:rPr>
          <w:rFonts w:ascii="Palatino Linotype" w:hAnsi="Palatino Linotype"/>
          <w:b/>
        </w:rPr>
      </w:pPr>
      <w:r w:rsidRPr="008057A7">
        <w:rPr>
          <w:rFonts w:ascii="Palatino Linotype" w:eastAsia="Calibri" w:hAnsi="Palatino Linotype" w:cs="Arial"/>
        </w:rPr>
        <w:t xml:space="preserve">La Ley de Transparencia y Acceso a la información pública del Estado de México y Municipios en su artículo 179 señala los casos de procedencia del recurso de revisión, y para el caso en particular para el recurso se actualiza la fracción VII, mismo que a la letra dice: </w:t>
      </w:r>
    </w:p>
    <w:p w14:paraId="6E4AE757" w14:textId="77777777" w:rsidR="00D52999" w:rsidRPr="008057A7" w:rsidRDefault="00D52999" w:rsidP="007649CA">
      <w:pPr>
        <w:pStyle w:val="Prrafodelista"/>
        <w:spacing w:before="240" w:after="240" w:line="360" w:lineRule="auto"/>
        <w:ind w:left="0" w:right="49"/>
        <w:jc w:val="both"/>
        <w:rPr>
          <w:rFonts w:ascii="Palatino Linotype" w:hAnsi="Palatino Linotype"/>
          <w:b/>
        </w:rPr>
      </w:pPr>
    </w:p>
    <w:p w14:paraId="4A99D3FD" w14:textId="77777777" w:rsidR="00D52999" w:rsidRPr="008057A7" w:rsidRDefault="00D52999" w:rsidP="007649CA">
      <w:pPr>
        <w:pStyle w:val="Prrafodelista"/>
        <w:spacing w:before="240" w:after="240" w:line="360" w:lineRule="auto"/>
        <w:ind w:left="567" w:right="567"/>
        <w:jc w:val="both"/>
        <w:rPr>
          <w:rFonts w:ascii="Palatino Linotype" w:hAnsi="Palatino Linotype"/>
          <w:i/>
          <w:sz w:val="22"/>
          <w:szCs w:val="22"/>
        </w:rPr>
      </w:pPr>
      <w:r w:rsidRPr="008057A7">
        <w:rPr>
          <w:rFonts w:ascii="Palatino Linotype" w:hAnsi="Palatino Linotype"/>
          <w:b/>
          <w:i/>
          <w:sz w:val="22"/>
          <w:szCs w:val="22"/>
        </w:rPr>
        <w:t>Artículo 179.</w:t>
      </w:r>
      <w:r w:rsidRPr="008057A7">
        <w:rPr>
          <w:rFonts w:ascii="Palatino Linotype" w:hAnsi="Palatino Linotype"/>
          <w:i/>
          <w:sz w:val="22"/>
          <w:szCs w:val="22"/>
        </w:rPr>
        <w:t xml:space="preserve"> El recurso de revisión es un medio de protección que la Ley otorga a los particulares, para hacer valer su derecho de acceso a la información pública, y procederá en contra de las siguientes causas: </w:t>
      </w:r>
    </w:p>
    <w:p w14:paraId="0A667398" w14:textId="77777777" w:rsidR="00D52999" w:rsidRPr="008057A7" w:rsidRDefault="00D52999" w:rsidP="007649CA">
      <w:pPr>
        <w:pStyle w:val="Prrafodelista"/>
        <w:spacing w:before="240" w:after="240" w:line="360" w:lineRule="auto"/>
        <w:ind w:left="567" w:right="567"/>
        <w:jc w:val="both"/>
        <w:rPr>
          <w:rFonts w:ascii="Palatino Linotype" w:hAnsi="Palatino Linotype"/>
          <w:i/>
          <w:sz w:val="22"/>
          <w:szCs w:val="22"/>
        </w:rPr>
      </w:pPr>
      <w:r w:rsidRPr="008057A7">
        <w:rPr>
          <w:rFonts w:ascii="Palatino Linotype" w:hAnsi="Palatino Linotype"/>
          <w:i/>
          <w:sz w:val="22"/>
          <w:szCs w:val="22"/>
        </w:rPr>
        <w:t>(…)</w:t>
      </w:r>
    </w:p>
    <w:p w14:paraId="176D4A2A" w14:textId="77777777" w:rsidR="00D52999" w:rsidRPr="008057A7" w:rsidRDefault="00D52999" w:rsidP="007649CA">
      <w:pPr>
        <w:pStyle w:val="Prrafodelista"/>
        <w:spacing w:before="240" w:after="240" w:line="360" w:lineRule="auto"/>
        <w:ind w:left="567" w:right="567"/>
        <w:jc w:val="both"/>
        <w:rPr>
          <w:rFonts w:ascii="Palatino Linotype" w:hAnsi="Palatino Linotype"/>
          <w:b/>
          <w:i/>
          <w:sz w:val="22"/>
          <w:szCs w:val="22"/>
        </w:rPr>
      </w:pPr>
      <w:r w:rsidRPr="008057A7">
        <w:rPr>
          <w:rFonts w:ascii="Palatino Linotype" w:hAnsi="Palatino Linotype"/>
          <w:b/>
          <w:i/>
          <w:sz w:val="22"/>
          <w:szCs w:val="22"/>
        </w:rPr>
        <w:t>VII. La falta de respuesta a una solicitud de acceso a la información;</w:t>
      </w:r>
    </w:p>
    <w:p w14:paraId="56C2ECB9" w14:textId="77777777" w:rsidR="00D52999" w:rsidRPr="008057A7" w:rsidRDefault="00D52999" w:rsidP="007649CA">
      <w:pPr>
        <w:spacing w:line="360" w:lineRule="auto"/>
        <w:ind w:left="567"/>
        <w:rPr>
          <w:rFonts w:ascii="Palatino Linotype" w:hAnsi="Palatino Linotype"/>
          <w:i/>
          <w:sz w:val="22"/>
          <w:szCs w:val="22"/>
          <w:lang w:val="es-MX" w:eastAsia="en-US"/>
        </w:rPr>
      </w:pPr>
      <w:r w:rsidRPr="008057A7">
        <w:rPr>
          <w:rFonts w:ascii="Palatino Linotype" w:hAnsi="Palatino Linotype"/>
          <w:i/>
          <w:sz w:val="22"/>
          <w:szCs w:val="22"/>
          <w:lang w:val="es-MX" w:eastAsia="en-US"/>
        </w:rPr>
        <w:t>(…)</w:t>
      </w:r>
    </w:p>
    <w:p w14:paraId="0F004948" w14:textId="77777777" w:rsidR="00D52999" w:rsidRDefault="00D52999" w:rsidP="007649CA">
      <w:pPr>
        <w:pStyle w:val="Prrafodelista"/>
        <w:spacing w:before="240" w:after="240" w:line="360" w:lineRule="auto"/>
        <w:ind w:left="0" w:right="49"/>
        <w:jc w:val="both"/>
        <w:rPr>
          <w:rFonts w:ascii="Palatino Linotype" w:hAnsi="Palatino Linotype"/>
        </w:rPr>
      </w:pPr>
    </w:p>
    <w:p w14:paraId="1907FAFE" w14:textId="77777777" w:rsidR="00D52999" w:rsidRPr="008057A7" w:rsidRDefault="00D52999" w:rsidP="007649CA">
      <w:pPr>
        <w:pStyle w:val="Prrafodelista"/>
        <w:numPr>
          <w:ilvl w:val="0"/>
          <w:numId w:val="1"/>
        </w:numPr>
        <w:tabs>
          <w:tab w:val="left" w:pos="0"/>
        </w:tabs>
        <w:spacing w:line="360" w:lineRule="auto"/>
        <w:ind w:left="0" w:right="49" w:firstLine="0"/>
        <w:jc w:val="both"/>
        <w:rPr>
          <w:rFonts w:ascii="Palatino Linotype" w:hAnsi="Palatino Linotype"/>
        </w:rPr>
      </w:pPr>
      <w:r w:rsidRPr="00D52999">
        <w:rPr>
          <w:rFonts w:ascii="Palatino Linotype" w:eastAsia="Calibri" w:hAnsi="Palatino Linotype" w:cs="Arial"/>
        </w:rPr>
        <w:t>Así</w:t>
      </w:r>
      <w:r w:rsidRPr="008057A7">
        <w:rPr>
          <w:rFonts w:ascii="Palatino Linotype" w:hAnsi="Palatino Linotype"/>
        </w:rPr>
        <w:t xml:space="preserve"> mismo la ley en materia señala que el plazo legal para que la Unidad de transparencia otorgue respuesta a una solicitud de información no podrá exceder de quince días hábiles, y cuando el </w:t>
      </w:r>
      <w:r w:rsidRPr="008057A7">
        <w:rPr>
          <w:rFonts w:ascii="Palatino Linotype" w:hAnsi="Palatino Linotype"/>
          <w:b/>
        </w:rPr>
        <w:t>SUJETO OBLIGADO</w:t>
      </w:r>
      <w:r w:rsidRPr="008057A7">
        <w:rPr>
          <w:rFonts w:ascii="Palatino Linotype" w:hAnsi="Palatino Linotype"/>
        </w:rPr>
        <w:t xml:space="preserve"> no entregue respuesta dentro del plazo establecido para hacerlo, se entenderá negada la información, por lo cual el solicitante podrá interponer el recurso de revisión tal como se destaca a continuación:</w:t>
      </w:r>
    </w:p>
    <w:p w14:paraId="62349FB6" w14:textId="77777777" w:rsidR="00D52999" w:rsidRPr="008057A7" w:rsidRDefault="00D52999" w:rsidP="007649CA">
      <w:pPr>
        <w:pStyle w:val="Prrafodelista"/>
        <w:spacing w:before="240" w:after="240" w:line="360" w:lineRule="auto"/>
        <w:ind w:left="0" w:right="49"/>
        <w:jc w:val="both"/>
        <w:rPr>
          <w:rFonts w:ascii="Palatino Linotype" w:hAnsi="Palatino Linotype"/>
        </w:rPr>
      </w:pPr>
    </w:p>
    <w:p w14:paraId="17E00739" w14:textId="77777777" w:rsidR="00D52999" w:rsidRDefault="00D52999" w:rsidP="007649CA">
      <w:pPr>
        <w:pStyle w:val="Prrafodelista"/>
        <w:spacing w:before="240" w:after="240" w:line="360" w:lineRule="auto"/>
        <w:ind w:left="567" w:right="567"/>
        <w:jc w:val="both"/>
        <w:rPr>
          <w:rFonts w:ascii="Palatino Linotype" w:hAnsi="Palatino Linotype"/>
          <w:i/>
          <w:sz w:val="22"/>
          <w:szCs w:val="22"/>
        </w:rPr>
      </w:pPr>
      <w:r w:rsidRPr="008057A7">
        <w:rPr>
          <w:rFonts w:ascii="Palatino Linotype" w:hAnsi="Palatino Linotype"/>
          <w:b/>
          <w:i/>
          <w:sz w:val="22"/>
          <w:szCs w:val="22"/>
        </w:rPr>
        <w:lastRenderedPageBreak/>
        <w:t>Artículo 163.</w:t>
      </w:r>
      <w:r w:rsidRPr="008057A7">
        <w:rPr>
          <w:rFonts w:ascii="Palatino Linotype" w:hAnsi="Palatino Linotype"/>
          <w:i/>
          <w:sz w:val="22"/>
          <w:szCs w:val="22"/>
        </w:rPr>
        <w:t xml:space="preserve"> La Unidad de Transparencia deberá notificar la respuesta a la solicitud al interesado en el menor tiempo posible, que </w:t>
      </w:r>
      <w:r w:rsidRPr="008057A7">
        <w:rPr>
          <w:rFonts w:ascii="Palatino Linotype" w:hAnsi="Palatino Linotype"/>
          <w:b/>
          <w:i/>
          <w:sz w:val="22"/>
          <w:szCs w:val="22"/>
          <w:u w:val="single"/>
        </w:rPr>
        <w:t>no podrá exceder de quince días hábiles</w:t>
      </w:r>
      <w:r w:rsidRPr="008057A7">
        <w:rPr>
          <w:rFonts w:ascii="Palatino Linotype" w:hAnsi="Palatino Linotype"/>
          <w:i/>
          <w:sz w:val="22"/>
          <w:szCs w:val="22"/>
        </w:rPr>
        <w:t xml:space="preserve">, contados a partir del día siguiente a la presentación de aquélla. </w:t>
      </w:r>
    </w:p>
    <w:p w14:paraId="0881E416" w14:textId="77777777" w:rsidR="00D52999" w:rsidRPr="008057A7" w:rsidRDefault="00D52999" w:rsidP="007649CA">
      <w:pPr>
        <w:pStyle w:val="Prrafodelista"/>
        <w:spacing w:before="240" w:after="240" w:line="360" w:lineRule="auto"/>
        <w:ind w:left="567" w:right="567"/>
        <w:jc w:val="both"/>
        <w:rPr>
          <w:rFonts w:ascii="Palatino Linotype" w:hAnsi="Palatino Linotype"/>
          <w:i/>
          <w:sz w:val="22"/>
          <w:szCs w:val="22"/>
        </w:rPr>
      </w:pPr>
    </w:p>
    <w:p w14:paraId="7A17D351" w14:textId="77777777" w:rsidR="00D52999" w:rsidRPr="008057A7" w:rsidRDefault="00D52999" w:rsidP="007649CA">
      <w:pPr>
        <w:pStyle w:val="Prrafodelista"/>
        <w:spacing w:before="240" w:after="240" w:line="360" w:lineRule="auto"/>
        <w:ind w:left="567" w:right="567"/>
        <w:jc w:val="both"/>
        <w:rPr>
          <w:rFonts w:ascii="Palatino Linotype" w:hAnsi="Palatino Linotype" w:cs="Arial"/>
          <w:i/>
          <w:sz w:val="22"/>
          <w:szCs w:val="22"/>
        </w:rPr>
      </w:pPr>
      <w:r w:rsidRPr="008057A7">
        <w:rPr>
          <w:rFonts w:ascii="Palatino Linotype" w:hAnsi="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7F12B485" w14:textId="77777777" w:rsidR="00D52999" w:rsidRPr="008057A7" w:rsidRDefault="00D52999" w:rsidP="007649CA">
      <w:pPr>
        <w:pStyle w:val="Prrafodelista"/>
        <w:spacing w:before="240" w:after="240" w:line="360" w:lineRule="auto"/>
        <w:ind w:left="567" w:right="616"/>
        <w:jc w:val="both"/>
        <w:rPr>
          <w:rFonts w:ascii="Palatino Linotype" w:hAnsi="Palatino Linotype" w:cs="Arial"/>
          <w:i/>
          <w:sz w:val="22"/>
          <w:szCs w:val="22"/>
        </w:rPr>
      </w:pPr>
      <w:r w:rsidRPr="008057A7">
        <w:rPr>
          <w:rFonts w:ascii="Palatino Linotype" w:hAnsi="Palatino Linotype" w:cs="Arial"/>
          <w:i/>
          <w:sz w:val="22"/>
          <w:szCs w:val="22"/>
        </w:rPr>
        <w:t>…</w:t>
      </w:r>
    </w:p>
    <w:p w14:paraId="0BA45A51" w14:textId="77777777" w:rsidR="00D52999" w:rsidRPr="008057A7" w:rsidRDefault="00D52999" w:rsidP="007649CA">
      <w:pPr>
        <w:spacing w:before="240" w:after="240" w:line="360" w:lineRule="auto"/>
        <w:ind w:left="567" w:right="567"/>
        <w:jc w:val="both"/>
        <w:rPr>
          <w:rFonts w:ascii="Palatino Linotype" w:hAnsi="Palatino Linotype" w:cs="Arial"/>
          <w:i/>
          <w:sz w:val="22"/>
          <w:szCs w:val="22"/>
        </w:rPr>
      </w:pPr>
      <w:r w:rsidRPr="008057A7">
        <w:rPr>
          <w:rFonts w:ascii="Palatino Linotype" w:hAnsi="Palatino Linotype"/>
          <w:b/>
          <w:i/>
          <w:sz w:val="22"/>
          <w:szCs w:val="22"/>
        </w:rPr>
        <w:t>Artículo 166.</w:t>
      </w:r>
      <w:r w:rsidRPr="008057A7">
        <w:rPr>
          <w:rFonts w:ascii="Palatino Linotype" w:hAnsi="Palatino Linotype"/>
          <w:i/>
          <w:sz w:val="22"/>
          <w:szCs w:val="22"/>
        </w:rPr>
        <w:t xml:space="preserve"> La obligación de acceso a la información pública se tendrá por cumplida cuando el solicitante tenga a su disposición la información requerida, o cuando realice la consulta de la misma en el lugar en el que ésta se localice. La Unidad de Transparencia tendrá disponible la información solicitada, durante un plazo mínimo de sesenta días hábiles, contado a partir de que el solicitante hubiere realizado, en su caso, el pago respectivo, el cual deberá efectuarse en un plazo no mayor a treinta días hábiles. Transcurridos dichos plazos, si los solicitantes no acuden a recibir la información requerida los sujetos obligados darán por concluida la solicitud y procederán, de ser el caso, a la destrucción del material en el que se reprodujo la información</w:t>
      </w:r>
      <w:r w:rsidRPr="008057A7">
        <w:rPr>
          <w:rFonts w:ascii="Palatino Linotype" w:hAnsi="Palatino Linotype"/>
          <w:b/>
          <w:i/>
          <w:sz w:val="22"/>
          <w:szCs w:val="22"/>
          <w:u w:val="single"/>
        </w:rPr>
        <w:t xml:space="preserve">. Cuando el sujeto obligado no entregue la respuesta a la solicitud dentro del plazo previsto en la Ley, la solicitud se entenderá negada y el solicitante podrá interponer el recurso de revisión previsto en este ordenamiento. </w:t>
      </w:r>
      <w:r w:rsidRPr="008057A7">
        <w:rPr>
          <w:rFonts w:ascii="Palatino Linotype" w:hAnsi="Palatino Linotype"/>
          <w:i/>
          <w:sz w:val="22"/>
          <w:szCs w:val="22"/>
        </w:rPr>
        <w:t xml:space="preserve">Una vez entregada la </w:t>
      </w:r>
      <w:r w:rsidRPr="008057A7">
        <w:rPr>
          <w:rFonts w:ascii="Palatino Linotype" w:hAnsi="Palatino Linotype"/>
          <w:i/>
          <w:sz w:val="22"/>
          <w:szCs w:val="22"/>
        </w:rPr>
        <w:lastRenderedPageBreak/>
        <w:t>información, el solicitante acusará recibo por escrito, dándose por terminado el trámite de acceso a la información.</w:t>
      </w:r>
    </w:p>
    <w:p w14:paraId="3B297C9D" w14:textId="77777777" w:rsidR="00D52999" w:rsidRPr="008057A7" w:rsidRDefault="00D52999" w:rsidP="007649CA">
      <w:pPr>
        <w:pStyle w:val="Prrafodelista"/>
        <w:numPr>
          <w:ilvl w:val="0"/>
          <w:numId w:val="1"/>
        </w:numPr>
        <w:tabs>
          <w:tab w:val="left" w:pos="0"/>
        </w:tabs>
        <w:spacing w:line="360" w:lineRule="auto"/>
        <w:ind w:left="0" w:right="49" w:firstLine="0"/>
        <w:jc w:val="both"/>
        <w:rPr>
          <w:rFonts w:ascii="Palatino Linotype" w:hAnsi="Palatino Linotype" w:cs="Arial"/>
        </w:rPr>
      </w:pPr>
      <w:r w:rsidRPr="00D52999">
        <w:rPr>
          <w:rFonts w:ascii="Palatino Linotype" w:eastAsia="Calibri" w:hAnsi="Palatino Linotype" w:cs="Arial"/>
        </w:rPr>
        <w:t>De</w:t>
      </w:r>
      <w:r w:rsidRPr="008057A7">
        <w:rPr>
          <w:rFonts w:ascii="Palatino Linotype" w:hAnsi="Palatino Linotype" w:cs="Arial"/>
        </w:rPr>
        <w:t xml:space="preserve"> la interpretación a los preceptos legales insertos se obtiene que el plazo que les asiste a los </w:t>
      </w:r>
      <w:r w:rsidRPr="008057A7">
        <w:rPr>
          <w:rFonts w:ascii="Palatino Linotype" w:hAnsi="Palatino Linotype" w:cs="Arial"/>
          <w:b/>
        </w:rPr>
        <w:t>SUJETOS OBLIGADOS</w:t>
      </w:r>
      <w:r w:rsidRPr="008057A7">
        <w:rPr>
          <w:rFonts w:ascii="Palatino Linotype" w:hAnsi="Palatino Linotype" w:cs="Arial"/>
        </w:rPr>
        <w:t xml:space="preserve"> para entregar la respuesta a una solicitud de información pública es de quince días hábiles posteriores a la presentación de ésta; sin embargo, en aquellos casos en que transcurre el referido plazo, sin que los Sujetos Obligados entreguen la respuesta a la solicitud de información, ésta se considera negada; por lo que al solicitante le asiste el derecho para poder presentar el recurso de revisión correspondiente.</w:t>
      </w:r>
    </w:p>
    <w:p w14:paraId="419E6CCD" w14:textId="77777777" w:rsidR="00D52999" w:rsidRPr="008057A7" w:rsidRDefault="00D52999" w:rsidP="007649CA">
      <w:pPr>
        <w:pStyle w:val="Prrafodelista"/>
        <w:spacing w:before="240" w:after="240" w:line="360" w:lineRule="auto"/>
        <w:ind w:left="0"/>
        <w:jc w:val="both"/>
        <w:rPr>
          <w:rFonts w:ascii="Palatino Linotype" w:hAnsi="Palatino Linotype" w:cs="Arial"/>
        </w:rPr>
      </w:pPr>
    </w:p>
    <w:p w14:paraId="75C0BF2C" w14:textId="77777777" w:rsidR="00D52999" w:rsidRPr="008057A7" w:rsidRDefault="00D52999" w:rsidP="007649CA">
      <w:pPr>
        <w:pStyle w:val="Prrafodelista"/>
        <w:numPr>
          <w:ilvl w:val="0"/>
          <w:numId w:val="1"/>
        </w:numPr>
        <w:tabs>
          <w:tab w:val="left" w:pos="0"/>
        </w:tabs>
        <w:spacing w:line="360" w:lineRule="auto"/>
        <w:ind w:left="0" w:right="49" w:firstLine="0"/>
        <w:jc w:val="both"/>
        <w:rPr>
          <w:rFonts w:ascii="Palatino Linotype" w:hAnsi="Palatino Linotype" w:cs="Arial"/>
        </w:rPr>
      </w:pPr>
      <w:r w:rsidRPr="008057A7">
        <w:rPr>
          <w:rFonts w:ascii="Palatino Linotype" w:hAnsi="Palatino Linotype" w:cs="Arial"/>
        </w:rPr>
        <w:t xml:space="preserve">Derivado de lo anterior, se constituye la figura jurídica de la </w:t>
      </w:r>
      <w:r w:rsidRPr="008057A7">
        <w:rPr>
          <w:rFonts w:ascii="Palatino Linotype" w:hAnsi="Palatino Linotype" w:cs="Arial"/>
          <w:b/>
        </w:rPr>
        <w:t>NEGATIVA FICTA</w:t>
      </w:r>
      <w:r w:rsidRPr="008057A7">
        <w:rPr>
          <w:rFonts w:ascii="Palatino Linotype" w:hAnsi="Palatino Linotype" w:cs="Arial"/>
        </w:rPr>
        <w:t>, cuya esencia consiste en atribuir un efecto negativo al silencio de la autoridad administrativa frente a las instancias y solicitudes que hagan los particulares.</w:t>
      </w:r>
    </w:p>
    <w:p w14:paraId="7E72FEDB" w14:textId="77777777" w:rsidR="00D52999" w:rsidRPr="008057A7" w:rsidRDefault="00D52999" w:rsidP="007649CA">
      <w:pPr>
        <w:pStyle w:val="Prrafodelista"/>
        <w:spacing w:before="240" w:after="240" w:line="360" w:lineRule="auto"/>
        <w:ind w:left="0"/>
        <w:jc w:val="both"/>
        <w:rPr>
          <w:rFonts w:ascii="Palatino Linotype" w:hAnsi="Palatino Linotype" w:cs="Arial"/>
        </w:rPr>
      </w:pPr>
    </w:p>
    <w:p w14:paraId="1CA80BC6" w14:textId="77777777" w:rsidR="00D52999" w:rsidRPr="008057A7" w:rsidRDefault="00D52999" w:rsidP="007649CA">
      <w:pPr>
        <w:pStyle w:val="Prrafodelista"/>
        <w:numPr>
          <w:ilvl w:val="0"/>
          <w:numId w:val="1"/>
        </w:numPr>
        <w:tabs>
          <w:tab w:val="left" w:pos="0"/>
        </w:tabs>
        <w:spacing w:line="360" w:lineRule="auto"/>
        <w:ind w:left="0" w:right="49" w:firstLine="0"/>
        <w:jc w:val="both"/>
        <w:rPr>
          <w:rFonts w:ascii="Palatino Linotype" w:hAnsi="Palatino Linotype" w:cs="Arial"/>
        </w:rPr>
      </w:pPr>
      <w:r w:rsidRPr="008057A7">
        <w:rPr>
          <w:rFonts w:ascii="Palatino Linotype" w:hAnsi="Palatino Linotype" w:cs="Arial"/>
        </w:rPr>
        <w:t xml:space="preserve">Por su parte el artículo 178 de la </w:t>
      </w:r>
      <w:r w:rsidRPr="008057A7">
        <w:rPr>
          <w:rFonts w:ascii="Palatino Linotype" w:hAnsi="Palatino Linotype" w:cs="Arial"/>
          <w:b/>
        </w:rPr>
        <w:t>Ley de Transparencia y Acceso a la Información Pública del Estado de México y Municipios</w:t>
      </w:r>
      <w:r w:rsidRPr="008057A7">
        <w:rPr>
          <w:rFonts w:ascii="Palatino Linotype" w:hAnsi="Palatino Linotype" w:cs="Arial"/>
        </w:rPr>
        <w:t>, establece:</w:t>
      </w:r>
    </w:p>
    <w:p w14:paraId="75D87A47" w14:textId="77777777" w:rsidR="00D52999" w:rsidRPr="008057A7" w:rsidRDefault="00D52999" w:rsidP="007649CA">
      <w:pPr>
        <w:pStyle w:val="Prrafodelista"/>
        <w:spacing w:line="360" w:lineRule="auto"/>
        <w:ind w:left="0"/>
        <w:rPr>
          <w:rFonts w:ascii="Palatino Linotype" w:hAnsi="Palatino Linotype" w:cs="Arial"/>
          <w:highlight w:val="lightGray"/>
        </w:rPr>
      </w:pPr>
    </w:p>
    <w:p w14:paraId="0CD7DD59" w14:textId="77777777" w:rsidR="00D52999" w:rsidRDefault="00D52999" w:rsidP="007649CA">
      <w:pPr>
        <w:pStyle w:val="Prrafodelista"/>
        <w:spacing w:line="360" w:lineRule="auto"/>
        <w:ind w:left="851" w:right="567"/>
        <w:jc w:val="both"/>
        <w:rPr>
          <w:rFonts w:ascii="Palatino Linotype" w:hAnsi="Palatino Linotype"/>
          <w:i/>
          <w:sz w:val="22"/>
          <w:szCs w:val="22"/>
        </w:rPr>
      </w:pPr>
      <w:r w:rsidRPr="008057A7">
        <w:rPr>
          <w:rFonts w:ascii="Palatino Linotype" w:hAnsi="Palatino Linotype"/>
          <w:b/>
          <w:i/>
          <w:sz w:val="22"/>
          <w:szCs w:val="22"/>
        </w:rPr>
        <w:t>Artículo 178.</w:t>
      </w:r>
      <w:r w:rsidRPr="008057A7">
        <w:rPr>
          <w:rFonts w:ascii="Palatino Linotype" w:hAnsi="Palatino Linotype"/>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w:t>
      </w:r>
      <w:r w:rsidRPr="008057A7">
        <w:rPr>
          <w:rFonts w:ascii="Palatino Linotype" w:hAnsi="Palatino Linotype"/>
          <w:i/>
          <w:sz w:val="22"/>
          <w:szCs w:val="22"/>
        </w:rPr>
        <w:lastRenderedPageBreak/>
        <w:t xml:space="preserve">respuesta. </w:t>
      </w:r>
      <w:r w:rsidRPr="008057A7">
        <w:rPr>
          <w:rFonts w:ascii="Palatino Linotype" w:hAnsi="Palatino Linotype"/>
          <w:b/>
          <w:i/>
          <w:sz w:val="22"/>
          <w:szCs w:val="22"/>
          <w:u w:val="single"/>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r w:rsidRPr="008057A7">
        <w:rPr>
          <w:rFonts w:ascii="Palatino Linotype" w:hAnsi="Palatino Linotype"/>
          <w:i/>
          <w:sz w:val="22"/>
          <w:szCs w:val="22"/>
        </w:rPr>
        <w:t xml:space="preserve"> En el caso de que se interponga ante la Unidad de Transparencia, ésta deberá remitir el recurso de revisión al Instituto a más tardar al día siguiente de haberlo recibido.</w:t>
      </w:r>
    </w:p>
    <w:p w14:paraId="50535402" w14:textId="77777777" w:rsidR="00D52999" w:rsidRPr="008057A7" w:rsidRDefault="00D52999" w:rsidP="007649CA">
      <w:pPr>
        <w:pStyle w:val="Prrafodelista"/>
        <w:spacing w:line="360" w:lineRule="auto"/>
        <w:ind w:left="567" w:right="567"/>
        <w:jc w:val="both"/>
        <w:rPr>
          <w:rFonts w:ascii="Palatino Linotype" w:hAnsi="Palatino Linotype"/>
          <w:i/>
          <w:sz w:val="22"/>
          <w:szCs w:val="22"/>
        </w:rPr>
      </w:pPr>
    </w:p>
    <w:p w14:paraId="27CA9ECE" w14:textId="77777777" w:rsidR="00D52999" w:rsidRPr="008057A7" w:rsidRDefault="00D52999" w:rsidP="007649CA">
      <w:pPr>
        <w:pStyle w:val="Prrafodelista"/>
        <w:numPr>
          <w:ilvl w:val="0"/>
          <w:numId w:val="1"/>
        </w:numPr>
        <w:tabs>
          <w:tab w:val="left" w:pos="0"/>
        </w:tabs>
        <w:spacing w:line="360" w:lineRule="auto"/>
        <w:ind w:left="0" w:right="49" w:firstLine="0"/>
        <w:jc w:val="both"/>
        <w:rPr>
          <w:rFonts w:ascii="Palatino Linotype" w:hAnsi="Palatino Linotype" w:cs="Arial"/>
        </w:rPr>
      </w:pPr>
      <w:r w:rsidRPr="008057A7">
        <w:rPr>
          <w:rFonts w:ascii="Palatino Linotype" w:hAnsi="Palatino Linotype" w:cs="Arial"/>
        </w:rPr>
        <w:t xml:space="preserve">De ello se advierte que el recurso de revisión se ha de interponer dentro del plazo de quince días hábiles contados a partir del día siguiente al día en que el particular tiene conocimiento de la resolución respectiva, de ahí que para que el plazo de referencia empiece a computarse necesariamente tiene que existir una respuesta expresa por parte del </w:t>
      </w:r>
      <w:r w:rsidRPr="008057A7">
        <w:rPr>
          <w:rFonts w:ascii="Palatino Linotype" w:hAnsi="Palatino Linotype" w:cs="Arial"/>
          <w:b/>
        </w:rPr>
        <w:t>SUJETO OBLIGADO</w:t>
      </w:r>
      <w:r w:rsidRPr="008057A7">
        <w:rPr>
          <w:rFonts w:ascii="Palatino Linotype" w:hAnsi="Palatino Linotype" w:cs="Arial"/>
        </w:rPr>
        <w:t xml:space="preserve">; sin embargo </w:t>
      </w:r>
      <w:r w:rsidRPr="008057A7">
        <w:rPr>
          <w:rFonts w:ascii="Palatino Linotype" w:hAnsi="Palatino Linotype" w:cs="Arial"/>
          <w:u w:val="single"/>
        </w:rPr>
        <w:t>tratándose de negativa ficta</w:t>
      </w:r>
      <w:r w:rsidRPr="008057A7">
        <w:rPr>
          <w:rStyle w:val="Refdenotaalpie"/>
          <w:rFonts w:ascii="Palatino Linotype" w:hAnsi="Palatino Linotype" w:cs="Arial"/>
          <w:u w:val="single"/>
        </w:rPr>
        <w:footnoteReference w:id="1"/>
      </w:r>
      <w:r w:rsidRPr="008057A7">
        <w:rPr>
          <w:rFonts w:ascii="Palatino Linotype" w:hAnsi="Palatino Linotype" w:cs="Arial"/>
        </w:rPr>
        <w:t xml:space="preserve"> no existe resolución que se haga del conocimiento del particular a partir de la cual pueda computarse dicho plazo, por tal motivo es pertinente establecer que </w:t>
      </w:r>
      <w:r w:rsidRPr="008057A7">
        <w:rPr>
          <w:rFonts w:ascii="Palatino Linotype" w:hAnsi="Palatino Linotype" w:cs="Arial"/>
          <w:u w:val="single"/>
        </w:rPr>
        <w:t>no existe plazo para la interposición del recurso de revisión</w:t>
      </w:r>
      <w:r w:rsidRPr="008057A7">
        <w:rPr>
          <w:rFonts w:ascii="Palatino Linotype" w:hAnsi="Palatino Linotype" w:cs="Arial"/>
        </w:rPr>
        <w:t>.</w:t>
      </w:r>
    </w:p>
    <w:p w14:paraId="233B02A7" w14:textId="77777777" w:rsidR="00D52999" w:rsidRPr="008057A7" w:rsidRDefault="00D52999" w:rsidP="007649CA">
      <w:pPr>
        <w:pStyle w:val="Prrafodelista"/>
        <w:spacing w:before="240" w:after="240" w:line="360" w:lineRule="auto"/>
        <w:ind w:left="0"/>
        <w:jc w:val="both"/>
        <w:rPr>
          <w:rFonts w:ascii="Palatino Linotype" w:hAnsi="Palatino Linotype" w:cs="Arial"/>
        </w:rPr>
      </w:pPr>
    </w:p>
    <w:p w14:paraId="29E194E4" w14:textId="77777777" w:rsidR="00D52999" w:rsidRPr="008057A7" w:rsidRDefault="00D52999" w:rsidP="007649CA">
      <w:pPr>
        <w:pStyle w:val="Prrafodelista"/>
        <w:numPr>
          <w:ilvl w:val="0"/>
          <w:numId w:val="1"/>
        </w:numPr>
        <w:tabs>
          <w:tab w:val="left" w:pos="0"/>
        </w:tabs>
        <w:spacing w:line="360" w:lineRule="auto"/>
        <w:ind w:left="0" w:right="49" w:firstLine="0"/>
        <w:jc w:val="both"/>
        <w:rPr>
          <w:rFonts w:ascii="Palatino Linotype" w:hAnsi="Palatino Linotype" w:cs="Arial"/>
        </w:rPr>
      </w:pPr>
      <w:r w:rsidRPr="008057A7">
        <w:rPr>
          <w:rFonts w:ascii="Palatino Linotype" w:hAnsi="Palatino Linotype" w:cs="Arial"/>
        </w:rPr>
        <w:t xml:space="preserve">Lo anterior encuentra sustento en el Criterio de Interpretación en el orden administrativo número 001-15, emitido por el Pleno del Instituto de Transparencia y Acceso a la Información Pública del Estado de México y Municipios, en la Sexta Sesión Ordinaria, celebrada el diecisiete de febrero del dos mil quince, relativo a la </w:t>
      </w:r>
      <w:r w:rsidRPr="008057A7">
        <w:rPr>
          <w:rFonts w:ascii="Palatino Linotype" w:hAnsi="Palatino Linotype" w:cs="Arial"/>
        </w:rPr>
        <w:lastRenderedPageBreak/>
        <w:t>interposición del recurso de revisión en cualquier tiempo cuando exista negativa ficta, que es del tenor literal siguiente:</w:t>
      </w:r>
    </w:p>
    <w:p w14:paraId="4E19A899" w14:textId="77777777" w:rsidR="00D52999" w:rsidRDefault="00D52999" w:rsidP="007649CA">
      <w:pPr>
        <w:pStyle w:val="Prrafodelista"/>
        <w:spacing w:before="240" w:after="240" w:line="360" w:lineRule="auto"/>
        <w:ind w:left="0"/>
        <w:jc w:val="both"/>
        <w:rPr>
          <w:rFonts w:ascii="Palatino Linotype" w:hAnsi="Palatino Linotype" w:cs="Arial"/>
        </w:rPr>
      </w:pPr>
    </w:p>
    <w:p w14:paraId="4965D125" w14:textId="77777777" w:rsidR="00D52999" w:rsidRDefault="00D52999" w:rsidP="007649CA">
      <w:pPr>
        <w:pStyle w:val="Prrafodelista"/>
        <w:spacing w:before="240" w:after="240" w:line="360" w:lineRule="auto"/>
        <w:ind w:left="851" w:right="616"/>
        <w:rPr>
          <w:rFonts w:ascii="Palatino Linotype" w:hAnsi="Palatino Linotype" w:cs="Arial"/>
          <w:b/>
        </w:rPr>
      </w:pPr>
      <w:r w:rsidRPr="008057A7">
        <w:rPr>
          <w:rFonts w:ascii="Palatino Linotype" w:hAnsi="Palatino Linotype" w:cs="Arial"/>
          <w:b/>
        </w:rPr>
        <w:t>Criterio 0001-15</w:t>
      </w:r>
    </w:p>
    <w:p w14:paraId="3AEA6529" w14:textId="77777777" w:rsidR="000C61AA" w:rsidRPr="008057A7" w:rsidRDefault="000C61AA" w:rsidP="007649CA">
      <w:pPr>
        <w:pStyle w:val="Prrafodelista"/>
        <w:spacing w:before="240" w:after="240" w:line="360" w:lineRule="auto"/>
        <w:ind w:left="851" w:right="616"/>
        <w:jc w:val="center"/>
        <w:rPr>
          <w:rFonts w:ascii="Palatino Linotype" w:hAnsi="Palatino Linotype" w:cs="Arial"/>
          <w:b/>
        </w:rPr>
      </w:pPr>
    </w:p>
    <w:p w14:paraId="621550EE" w14:textId="77777777" w:rsidR="00D52999" w:rsidRPr="008057A7" w:rsidRDefault="00D52999" w:rsidP="007649CA">
      <w:pPr>
        <w:pStyle w:val="Prrafodelista"/>
        <w:spacing w:before="240" w:after="240" w:line="360" w:lineRule="auto"/>
        <w:ind w:left="851" w:right="616"/>
        <w:jc w:val="both"/>
        <w:rPr>
          <w:rFonts w:ascii="Palatino Linotype" w:hAnsi="Palatino Linotype" w:cs="Arial"/>
          <w:sz w:val="22"/>
          <w:szCs w:val="22"/>
        </w:rPr>
      </w:pPr>
      <w:r w:rsidRPr="008057A7">
        <w:rPr>
          <w:rFonts w:ascii="Palatino Linotype" w:hAnsi="Palatino Linotype" w:cs="Arial"/>
          <w:b/>
          <w:i/>
          <w:sz w:val="22"/>
          <w:szCs w:val="22"/>
        </w:rPr>
        <w:t>NEGATIVA FICTA. PLAZO PARA INTERPONER EL RECURSO DE REVISIÓN TRATÁNDOSE DE</w:t>
      </w:r>
      <w:r w:rsidRPr="008057A7">
        <w:rPr>
          <w:rFonts w:ascii="Palatino Linotype" w:hAnsi="Palatino Linotype" w:cs="Arial"/>
          <w:i/>
          <w:sz w:val="22"/>
          <w:szCs w:val="22"/>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r w:rsidRPr="008057A7">
        <w:rPr>
          <w:rFonts w:ascii="Palatino Linotype" w:hAnsi="Palatino Linotype" w:cs="Arial"/>
          <w:sz w:val="22"/>
          <w:szCs w:val="22"/>
        </w:rPr>
        <w:t>.</w:t>
      </w:r>
    </w:p>
    <w:p w14:paraId="66CEA827" w14:textId="77777777" w:rsidR="00D52999" w:rsidRPr="008057A7" w:rsidRDefault="00D52999" w:rsidP="007649CA">
      <w:pPr>
        <w:pStyle w:val="Prrafodelista"/>
        <w:spacing w:before="240" w:after="240" w:line="360" w:lineRule="auto"/>
        <w:ind w:left="0"/>
        <w:jc w:val="both"/>
        <w:rPr>
          <w:rFonts w:ascii="Palatino Linotype" w:hAnsi="Palatino Linotype"/>
        </w:rPr>
      </w:pPr>
    </w:p>
    <w:p w14:paraId="2115DD60" w14:textId="77777777" w:rsidR="00D52999" w:rsidRDefault="00D52999" w:rsidP="007649CA">
      <w:pPr>
        <w:pStyle w:val="Prrafodelista"/>
        <w:numPr>
          <w:ilvl w:val="0"/>
          <w:numId w:val="1"/>
        </w:numPr>
        <w:tabs>
          <w:tab w:val="left" w:pos="0"/>
        </w:tabs>
        <w:spacing w:line="360" w:lineRule="auto"/>
        <w:ind w:left="0" w:right="49" w:firstLine="0"/>
        <w:jc w:val="both"/>
        <w:rPr>
          <w:rFonts w:ascii="Palatino Linotype" w:hAnsi="Palatino Linotype"/>
        </w:rPr>
      </w:pPr>
      <w:r w:rsidRPr="008057A7">
        <w:rPr>
          <w:rFonts w:ascii="Palatino Linotype" w:hAnsi="Palatino Linotype"/>
        </w:rPr>
        <w:lastRenderedPageBreak/>
        <w:t>Por lo tanto se concluye que tratándose de negativa ficta no existe plazo para la interposición del recurso de revisión por tratarse de una afectación continua al Derecho de Acceso a la Información Pública.</w:t>
      </w:r>
    </w:p>
    <w:p w14:paraId="5EDA735B" w14:textId="77777777" w:rsidR="00D52999" w:rsidRDefault="00D52999" w:rsidP="007649CA">
      <w:pPr>
        <w:pStyle w:val="Prrafodelista"/>
        <w:spacing w:before="240" w:after="240" w:line="360" w:lineRule="auto"/>
        <w:ind w:left="0"/>
        <w:jc w:val="both"/>
        <w:rPr>
          <w:rFonts w:ascii="Palatino Linotype" w:hAnsi="Palatino Linotype"/>
        </w:rPr>
      </w:pPr>
    </w:p>
    <w:p w14:paraId="7D884ED5" w14:textId="77777777" w:rsidR="00D52999" w:rsidRPr="00B44E20" w:rsidRDefault="00D52999" w:rsidP="007649CA">
      <w:pPr>
        <w:pStyle w:val="Prrafodelista"/>
        <w:numPr>
          <w:ilvl w:val="0"/>
          <w:numId w:val="1"/>
        </w:numPr>
        <w:tabs>
          <w:tab w:val="left" w:pos="0"/>
        </w:tabs>
        <w:spacing w:line="360" w:lineRule="auto"/>
        <w:ind w:left="0" w:right="49" w:firstLine="0"/>
        <w:jc w:val="both"/>
        <w:rPr>
          <w:rFonts w:ascii="Palatino Linotype" w:hAnsi="Palatino Linotype"/>
        </w:rPr>
      </w:pPr>
      <w:r w:rsidRPr="008057A7">
        <w:rPr>
          <w:rFonts w:ascii="Palatino Linotype" w:eastAsia="Calibri" w:hAnsi="Palatino Linotype" w:cs="Arial"/>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5A689280" w14:textId="77777777" w:rsidR="008A5A73" w:rsidRPr="00D52999" w:rsidRDefault="008A5A73" w:rsidP="007649CA">
      <w:pPr>
        <w:pStyle w:val="Prrafodelista"/>
        <w:tabs>
          <w:tab w:val="left" w:pos="0"/>
        </w:tabs>
        <w:spacing w:line="360" w:lineRule="auto"/>
        <w:ind w:left="0" w:right="49"/>
        <w:jc w:val="both"/>
        <w:rPr>
          <w:rFonts w:ascii="Palatino Linotype" w:hAnsi="Palatino Linotype" w:cs="Arial"/>
        </w:rPr>
      </w:pPr>
    </w:p>
    <w:p w14:paraId="2169366D" w14:textId="5C59AAF8" w:rsidR="008A5A73" w:rsidRPr="00D52999" w:rsidRDefault="00574F63" w:rsidP="007649CA">
      <w:pPr>
        <w:pStyle w:val="Ttulo2"/>
        <w:tabs>
          <w:tab w:val="left" w:pos="0"/>
        </w:tabs>
        <w:spacing w:before="0" w:line="360" w:lineRule="auto"/>
        <w:rPr>
          <w:rFonts w:ascii="Palatino Linotype" w:hAnsi="Palatino Linotype"/>
          <w:b/>
          <w:color w:val="auto"/>
          <w:sz w:val="24"/>
          <w:szCs w:val="24"/>
        </w:rPr>
      </w:pPr>
      <w:bookmarkStart w:id="39" w:name="_Toc2257789"/>
      <w:bookmarkStart w:id="40" w:name="_Toc466371865"/>
      <w:bookmarkStart w:id="41" w:name="_Toc466377653"/>
      <w:r w:rsidRPr="00D52999">
        <w:rPr>
          <w:rFonts w:ascii="Palatino Linotype" w:hAnsi="Palatino Linotype"/>
          <w:b/>
          <w:color w:val="auto"/>
          <w:sz w:val="24"/>
          <w:szCs w:val="24"/>
        </w:rPr>
        <w:t xml:space="preserve">TERCERO. Planteamiento de la </w:t>
      </w:r>
      <w:r w:rsidRPr="00D52999">
        <w:rPr>
          <w:rFonts w:ascii="Palatino Linotype" w:hAnsi="Palatino Linotype"/>
          <w:b/>
          <w:i/>
          <w:color w:val="auto"/>
          <w:sz w:val="24"/>
          <w:szCs w:val="24"/>
        </w:rPr>
        <w:t>Litis</w:t>
      </w:r>
      <w:bookmarkEnd w:id="39"/>
    </w:p>
    <w:p w14:paraId="7700CED9" w14:textId="77777777" w:rsidR="008A5A73" w:rsidRPr="00D52999" w:rsidRDefault="008A5A73" w:rsidP="007649CA">
      <w:pPr>
        <w:spacing w:line="360" w:lineRule="auto"/>
        <w:rPr>
          <w:rFonts w:ascii="Palatino Linotype" w:hAnsi="Palatino Linotype"/>
          <w:lang w:eastAsia="en-US"/>
        </w:rPr>
      </w:pPr>
    </w:p>
    <w:p w14:paraId="7618AF79" w14:textId="34AD6D49" w:rsidR="00D52999" w:rsidRDefault="00D52999" w:rsidP="007649CA">
      <w:pPr>
        <w:pStyle w:val="Prrafodelista"/>
        <w:numPr>
          <w:ilvl w:val="0"/>
          <w:numId w:val="1"/>
        </w:numPr>
        <w:spacing w:line="360" w:lineRule="auto"/>
        <w:ind w:left="0" w:firstLine="0"/>
        <w:jc w:val="both"/>
        <w:rPr>
          <w:rFonts w:ascii="Palatino Linotype" w:hAnsi="Palatino Linotype" w:cs="Arial"/>
        </w:rPr>
      </w:pPr>
      <w:r>
        <w:rPr>
          <w:rFonts w:ascii="Palatino Linotype" w:eastAsia="Calibri" w:hAnsi="Palatino Linotype" w:cs="Arial"/>
        </w:rPr>
        <w:t xml:space="preserve">De lo inicialmente solicitado por el recurrente al </w:t>
      </w:r>
      <w:r w:rsidR="004E7E69">
        <w:rPr>
          <w:rFonts w:ascii="Palatino Linotype" w:hAnsi="Palatino Linotype" w:cs="Arial"/>
          <w:b/>
        </w:rPr>
        <w:t xml:space="preserve">SUJETO OBLIGADO </w:t>
      </w:r>
      <w:r w:rsidRPr="004D02CC">
        <w:rPr>
          <w:rFonts w:ascii="Palatino Linotype" w:hAnsi="Palatino Linotype" w:cs="Arial"/>
        </w:rPr>
        <w:t>fue omiso en atender la solicitud del particular en el periodo comprendido para dar respuesta.</w:t>
      </w:r>
    </w:p>
    <w:p w14:paraId="2C109936" w14:textId="77777777" w:rsidR="00D52999" w:rsidRDefault="00D52999" w:rsidP="007649CA">
      <w:pPr>
        <w:pStyle w:val="Prrafodelista"/>
        <w:spacing w:line="360" w:lineRule="auto"/>
        <w:ind w:left="426"/>
        <w:jc w:val="both"/>
        <w:rPr>
          <w:rFonts w:ascii="Palatino Linotype" w:hAnsi="Palatino Linotype" w:cs="Arial"/>
        </w:rPr>
      </w:pPr>
    </w:p>
    <w:p w14:paraId="13D287F5" w14:textId="077B0664" w:rsidR="00D52999" w:rsidRDefault="00D52999" w:rsidP="007649CA">
      <w:pPr>
        <w:pStyle w:val="Prrafodelista"/>
        <w:numPr>
          <w:ilvl w:val="0"/>
          <w:numId w:val="1"/>
        </w:numPr>
        <w:spacing w:line="360" w:lineRule="auto"/>
        <w:ind w:left="0" w:firstLine="0"/>
        <w:jc w:val="both"/>
        <w:rPr>
          <w:rFonts w:ascii="Palatino Linotype" w:hAnsi="Palatino Linotype" w:cs="Arial"/>
          <w:color w:val="000000" w:themeColor="text1"/>
        </w:rPr>
      </w:pPr>
      <w:r w:rsidRPr="008057A7">
        <w:rPr>
          <w:rFonts w:ascii="Palatino Linotype" w:hAnsi="Palatino Linotype" w:cs="Arial"/>
          <w:color w:val="000000" w:themeColor="text1"/>
        </w:rPr>
        <w:t xml:space="preserve">Derivado de la omisión del </w:t>
      </w:r>
      <w:r w:rsidR="004E7E69" w:rsidRPr="004E7E69">
        <w:rPr>
          <w:rFonts w:ascii="Palatino Linotype" w:hAnsi="Palatino Linotype" w:cs="Arial"/>
          <w:b/>
          <w:color w:val="000000" w:themeColor="text1"/>
        </w:rPr>
        <w:t>SUJETO OBLIGADO</w:t>
      </w:r>
      <w:r w:rsidR="004E7E69" w:rsidRPr="008057A7">
        <w:rPr>
          <w:rFonts w:ascii="Palatino Linotype" w:hAnsi="Palatino Linotype" w:cs="Arial"/>
          <w:color w:val="000000" w:themeColor="text1"/>
        </w:rPr>
        <w:t xml:space="preserve"> </w:t>
      </w:r>
      <w:r w:rsidRPr="008057A7">
        <w:rPr>
          <w:rFonts w:ascii="Palatino Linotype" w:hAnsi="Palatino Linotype" w:cs="Arial"/>
          <w:color w:val="000000" w:themeColor="text1"/>
        </w:rPr>
        <w:t xml:space="preserve">para atender la solicitud, </w:t>
      </w:r>
      <w:r>
        <w:rPr>
          <w:rFonts w:ascii="Palatino Linotype" w:hAnsi="Palatino Linotype" w:cs="Arial"/>
          <w:color w:val="000000" w:themeColor="text1"/>
        </w:rPr>
        <w:t>e</w:t>
      </w:r>
      <w:r w:rsidRPr="008057A7">
        <w:rPr>
          <w:rFonts w:ascii="Palatino Linotype" w:hAnsi="Palatino Linotype" w:cs="Arial"/>
          <w:color w:val="000000" w:themeColor="text1"/>
        </w:rPr>
        <w:t xml:space="preserve">l </w:t>
      </w:r>
      <w:r>
        <w:rPr>
          <w:rFonts w:ascii="Palatino Linotype" w:hAnsi="Palatino Linotype" w:cs="Arial"/>
          <w:color w:val="000000" w:themeColor="text1"/>
        </w:rPr>
        <w:t>recurrente</w:t>
      </w:r>
      <w:r w:rsidRPr="008057A7">
        <w:rPr>
          <w:rFonts w:ascii="Palatino Linotype" w:hAnsi="Palatino Linotype" w:cs="Arial"/>
          <w:color w:val="000000" w:themeColor="text1"/>
        </w:rPr>
        <w:t xml:space="preserve"> presenta su inconformidad </w:t>
      </w:r>
      <w:r>
        <w:rPr>
          <w:rFonts w:ascii="Palatino Linotype" w:hAnsi="Palatino Linotype" w:cs="Arial"/>
          <w:color w:val="000000" w:themeColor="text1"/>
        </w:rPr>
        <w:t xml:space="preserve">señalando como motivos o razones de la inconformidad </w:t>
      </w:r>
      <w:r w:rsidR="00D62D49">
        <w:rPr>
          <w:rFonts w:ascii="Palatino Linotype" w:hAnsi="Palatino Linotype" w:cs="Arial"/>
          <w:color w:val="000000" w:themeColor="text1"/>
        </w:rPr>
        <w:t xml:space="preserve">los </w:t>
      </w:r>
      <w:r>
        <w:rPr>
          <w:rFonts w:ascii="Palatino Linotype" w:hAnsi="Palatino Linotype" w:cs="Arial"/>
          <w:color w:val="000000" w:themeColor="text1"/>
        </w:rPr>
        <w:t>ya transcritos.</w:t>
      </w:r>
    </w:p>
    <w:p w14:paraId="12839574" w14:textId="77777777" w:rsidR="00D52999" w:rsidRPr="00D52999" w:rsidRDefault="00D52999" w:rsidP="007649CA">
      <w:pPr>
        <w:pStyle w:val="Prrafodelista"/>
        <w:spacing w:line="360" w:lineRule="auto"/>
        <w:rPr>
          <w:rFonts w:ascii="Palatino Linotype" w:hAnsi="Palatino Linotype" w:cs="Arial"/>
          <w:color w:val="000000" w:themeColor="text1"/>
        </w:rPr>
      </w:pPr>
    </w:p>
    <w:p w14:paraId="2C5D8B23" w14:textId="00CBA639" w:rsidR="00932354" w:rsidRPr="00D52999" w:rsidRDefault="00D52999" w:rsidP="007649CA">
      <w:pPr>
        <w:pStyle w:val="Prrafodelista"/>
        <w:numPr>
          <w:ilvl w:val="0"/>
          <w:numId w:val="1"/>
        </w:numPr>
        <w:spacing w:line="360" w:lineRule="auto"/>
        <w:ind w:left="0" w:right="49" w:firstLine="0"/>
        <w:jc w:val="both"/>
        <w:rPr>
          <w:rFonts w:ascii="Palatino Linotype" w:hAnsi="Palatino Linotype" w:cs="Arial"/>
        </w:rPr>
      </w:pPr>
      <w:r w:rsidRPr="00D52999">
        <w:rPr>
          <w:rFonts w:ascii="Palatino Linotype" w:eastAsia="MS Mincho" w:hAnsi="Palatino Linotype" w:cs="Arial"/>
        </w:rPr>
        <w:t>De este modo, en términos meramente procedimentales, se actualiza la causa de procedencia del recurso de revisión establecida en el artículo 179 fracción V</w:t>
      </w:r>
      <w:r>
        <w:rPr>
          <w:rFonts w:ascii="Palatino Linotype" w:eastAsia="MS Mincho" w:hAnsi="Palatino Linotype" w:cs="Arial"/>
        </w:rPr>
        <w:t>I</w:t>
      </w:r>
      <w:r w:rsidRPr="00D52999">
        <w:rPr>
          <w:rFonts w:ascii="Palatino Linotype" w:eastAsia="MS Mincho" w:hAnsi="Palatino Linotype" w:cs="Arial"/>
        </w:rPr>
        <w:t xml:space="preserve">I de </w:t>
      </w:r>
      <w:r w:rsidRPr="00D52999">
        <w:rPr>
          <w:rFonts w:ascii="Palatino Linotype" w:eastAsia="MS Mincho" w:hAnsi="Palatino Linotype" w:cs="Arial"/>
        </w:rPr>
        <w:lastRenderedPageBreak/>
        <w:t xml:space="preserve">la Ley de Transparencia y Acceso a la Información Pública del Estado de México y Municipios. </w:t>
      </w:r>
    </w:p>
    <w:p w14:paraId="59FF1BC7" w14:textId="77777777" w:rsidR="00D52999" w:rsidRPr="00D52999" w:rsidRDefault="00D52999" w:rsidP="007649CA">
      <w:pPr>
        <w:pStyle w:val="Prrafodelista"/>
        <w:spacing w:line="360" w:lineRule="auto"/>
        <w:rPr>
          <w:rFonts w:ascii="Palatino Linotype" w:hAnsi="Palatino Linotype" w:cs="Arial"/>
        </w:rPr>
      </w:pPr>
    </w:p>
    <w:p w14:paraId="3F2C2D72" w14:textId="5C2DB5B1" w:rsidR="00932354" w:rsidRDefault="00932354" w:rsidP="007649CA">
      <w:pPr>
        <w:pStyle w:val="Prrafodelista"/>
        <w:numPr>
          <w:ilvl w:val="0"/>
          <w:numId w:val="1"/>
        </w:numPr>
        <w:spacing w:line="360" w:lineRule="auto"/>
        <w:ind w:left="0" w:right="49" w:firstLine="0"/>
        <w:jc w:val="both"/>
        <w:rPr>
          <w:rFonts w:ascii="Palatino Linotype" w:eastAsia="MS Mincho" w:hAnsi="Palatino Linotype" w:cs="Arial"/>
        </w:rPr>
      </w:pPr>
      <w:r w:rsidRPr="00D52999">
        <w:rPr>
          <w:rFonts w:ascii="Palatino Linotype" w:eastAsia="MS Mincho" w:hAnsi="Palatino Linotype" w:cs="Arial"/>
        </w:rPr>
        <w:t>En</w:t>
      </w:r>
      <w:r w:rsidRPr="00D52999">
        <w:rPr>
          <w:rFonts w:ascii="Palatino Linotype" w:eastAsia="Times New Roman" w:hAnsi="Palatino Linotype" w:cs="Arial"/>
        </w:rPr>
        <w:t xml:space="preserve"> </w:t>
      </w:r>
      <w:r w:rsidRPr="00D52999">
        <w:rPr>
          <w:rFonts w:ascii="Palatino Linotype" w:hAnsi="Palatino Linotype" w:cs="Arial"/>
          <w:lang w:eastAsia="es-MX"/>
        </w:rPr>
        <w:t>dichas</w:t>
      </w:r>
      <w:r w:rsidRPr="00D52999">
        <w:rPr>
          <w:rFonts w:ascii="Palatino Linotype" w:eastAsia="Times New Roman" w:hAnsi="Palatino Linotype" w:cs="Arial"/>
        </w:rPr>
        <w:t xml:space="preserve"> condiciones, la </w:t>
      </w:r>
      <w:r w:rsidR="00D52999" w:rsidRPr="00D52999">
        <w:rPr>
          <w:rFonts w:ascii="Palatino Linotype" w:eastAsia="Times New Roman" w:hAnsi="Palatino Linotype" w:cs="Arial"/>
          <w:i/>
        </w:rPr>
        <w:t>L</w:t>
      </w:r>
      <w:r w:rsidRPr="00D52999">
        <w:rPr>
          <w:rFonts w:ascii="Palatino Linotype" w:eastAsia="Times New Roman" w:hAnsi="Palatino Linotype" w:cs="Arial"/>
          <w:i/>
        </w:rPr>
        <w:t>itis</w:t>
      </w:r>
      <w:r w:rsidRPr="00D52999">
        <w:rPr>
          <w:rFonts w:ascii="Palatino Linotype" w:eastAsia="Times New Roman" w:hAnsi="Palatino Linotype" w:cs="Arial"/>
        </w:rPr>
        <w:t xml:space="preserve"> a resolver en este recurso se circunscribe a determinar si </w:t>
      </w:r>
      <w:r w:rsidRPr="00D52999">
        <w:rPr>
          <w:rFonts w:ascii="Palatino Linotype" w:eastAsia="MS Mincho" w:hAnsi="Palatino Linotype" w:cs="Arial"/>
        </w:rPr>
        <w:t xml:space="preserve">se actualiza </w:t>
      </w:r>
      <w:r w:rsidR="008B544E" w:rsidRPr="00D52999">
        <w:rPr>
          <w:rFonts w:ascii="Palatino Linotype" w:eastAsia="MS Mincho" w:hAnsi="Palatino Linotype" w:cs="Arial"/>
        </w:rPr>
        <w:t xml:space="preserve">la </w:t>
      </w:r>
      <w:r w:rsidR="00AE69CC" w:rsidRPr="00D52999">
        <w:rPr>
          <w:rFonts w:ascii="Palatino Linotype" w:eastAsia="MS Mincho" w:hAnsi="Palatino Linotype" w:cs="Arial"/>
        </w:rPr>
        <w:t>causal</w:t>
      </w:r>
      <w:r w:rsidRPr="00D52999">
        <w:rPr>
          <w:rFonts w:ascii="Palatino Linotype" w:eastAsia="MS Mincho" w:hAnsi="Palatino Linotype" w:cs="Arial"/>
        </w:rPr>
        <w:t xml:space="preserve"> de procedencia prev</w:t>
      </w:r>
      <w:r w:rsidR="00F73C2F" w:rsidRPr="00D52999">
        <w:rPr>
          <w:rFonts w:ascii="Palatino Linotype" w:eastAsia="MS Mincho" w:hAnsi="Palatino Linotype" w:cs="Arial"/>
        </w:rPr>
        <w:t>ista e</w:t>
      </w:r>
      <w:r w:rsidR="00AE69CC" w:rsidRPr="00D52999">
        <w:rPr>
          <w:rFonts w:ascii="Palatino Linotype" w:eastAsia="MS Mincho" w:hAnsi="Palatino Linotype" w:cs="Arial"/>
        </w:rPr>
        <w:t>n el artíc</w:t>
      </w:r>
      <w:r w:rsidR="008B544E" w:rsidRPr="00D52999">
        <w:rPr>
          <w:rFonts w:ascii="Palatino Linotype" w:eastAsia="MS Mincho" w:hAnsi="Palatino Linotype" w:cs="Arial"/>
        </w:rPr>
        <w:t xml:space="preserve">ulo </w:t>
      </w:r>
      <w:r w:rsidR="00D52999">
        <w:rPr>
          <w:rFonts w:ascii="Palatino Linotype" w:eastAsia="MS Mincho" w:hAnsi="Palatino Linotype" w:cs="Arial"/>
        </w:rPr>
        <w:t xml:space="preserve">señalado por la </w:t>
      </w:r>
      <w:r w:rsidRPr="00D52999">
        <w:rPr>
          <w:rFonts w:ascii="Palatino Linotype" w:eastAsia="MS Mincho" w:hAnsi="Palatino Linotype" w:cs="Arial"/>
        </w:rPr>
        <w:t>Ley de Transparencia y Acceso a la Información Pública del</w:t>
      </w:r>
      <w:r w:rsidR="008B544E" w:rsidRPr="00D52999">
        <w:rPr>
          <w:rFonts w:ascii="Palatino Linotype" w:eastAsia="MS Mincho" w:hAnsi="Palatino Linotype" w:cs="Arial"/>
        </w:rPr>
        <w:t xml:space="preserve"> Estado de México y Municipios, en virtud que la misma establece la </w:t>
      </w:r>
      <w:r w:rsidR="00D52999" w:rsidRPr="00D52999">
        <w:rPr>
          <w:rFonts w:ascii="Palatino Linotype" w:eastAsia="MS Mincho" w:hAnsi="Palatino Linotype" w:cs="Arial"/>
        </w:rPr>
        <w:t>falta de respuesta a una solicitud de acceso a la información</w:t>
      </w:r>
      <w:r w:rsidR="008B544E" w:rsidRPr="00D52999">
        <w:rPr>
          <w:rFonts w:ascii="Palatino Linotype" w:eastAsia="MS Mincho" w:hAnsi="Palatino Linotype" w:cs="Arial"/>
        </w:rPr>
        <w:t>; contexto del cual se dolió la hoy recurrente al momento de interponer el recurso de mérito.</w:t>
      </w:r>
    </w:p>
    <w:p w14:paraId="58D07FB5" w14:textId="77777777" w:rsidR="00D62D49" w:rsidRPr="00D62D49" w:rsidRDefault="00D62D49" w:rsidP="007649CA">
      <w:pPr>
        <w:pStyle w:val="Prrafodelista"/>
        <w:spacing w:line="360" w:lineRule="auto"/>
        <w:rPr>
          <w:rFonts w:ascii="Palatino Linotype" w:eastAsia="MS Mincho" w:hAnsi="Palatino Linotype" w:cs="Arial"/>
        </w:rPr>
      </w:pPr>
    </w:p>
    <w:p w14:paraId="0A4B77F9" w14:textId="77777777" w:rsidR="00FA3DBB" w:rsidRPr="00D52999" w:rsidRDefault="00FA3DBB" w:rsidP="007649CA">
      <w:pPr>
        <w:pStyle w:val="Prrafodelista"/>
        <w:spacing w:line="360" w:lineRule="auto"/>
        <w:rPr>
          <w:rFonts w:ascii="Palatino Linotype" w:eastAsia="MS Mincho" w:hAnsi="Palatino Linotype" w:cs="Arial"/>
        </w:rPr>
      </w:pPr>
    </w:p>
    <w:p w14:paraId="6F7849FA" w14:textId="77777777" w:rsidR="00FE737F" w:rsidRPr="00D52999" w:rsidRDefault="00FE737F" w:rsidP="007649CA">
      <w:pPr>
        <w:pStyle w:val="Ttulo2"/>
        <w:tabs>
          <w:tab w:val="left" w:pos="0"/>
        </w:tabs>
        <w:spacing w:before="0" w:line="360" w:lineRule="auto"/>
        <w:rPr>
          <w:rFonts w:ascii="Palatino Linotype" w:hAnsi="Palatino Linotype"/>
          <w:b/>
          <w:color w:val="auto"/>
          <w:sz w:val="24"/>
          <w:szCs w:val="24"/>
        </w:rPr>
      </w:pPr>
      <w:bookmarkStart w:id="42" w:name="_Toc529263621"/>
      <w:bookmarkStart w:id="43" w:name="_Toc530650937"/>
      <w:bookmarkStart w:id="44" w:name="_Toc2257790"/>
      <w:r w:rsidRPr="00D52999">
        <w:rPr>
          <w:rFonts w:ascii="Palatino Linotype" w:hAnsi="Palatino Linotype"/>
          <w:b/>
          <w:color w:val="auto"/>
          <w:sz w:val="24"/>
          <w:szCs w:val="24"/>
        </w:rPr>
        <w:t>CUARTO.</w:t>
      </w:r>
      <w:bookmarkStart w:id="45" w:name="_Toc515462773"/>
      <w:r w:rsidRPr="00D52999">
        <w:rPr>
          <w:rFonts w:ascii="Palatino Linotype" w:hAnsi="Palatino Linotype"/>
          <w:b/>
          <w:color w:val="auto"/>
          <w:sz w:val="24"/>
          <w:szCs w:val="24"/>
        </w:rPr>
        <w:t xml:space="preserve"> Estudio y resolución del asunto</w:t>
      </w:r>
      <w:bookmarkEnd w:id="42"/>
      <w:bookmarkEnd w:id="43"/>
      <w:bookmarkEnd w:id="44"/>
      <w:bookmarkEnd w:id="45"/>
    </w:p>
    <w:p w14:paraId="74BAE564" w14:textId="77777777" w:rsidR="00FE737F" w:rsidRPr="00D52999" w:rsidRDefault="00FE737F" w:rsidP="007649CA">
      <w:pPr>
        <w:tabs>
          <w:tab w:val="left" w:pos="0"/>
        </w:tabs>
        <w:spacing w:line="360" w:lineRule="auto"/>
        <w:rPr>
          <w:rFonts w:ascii="Palatino Linotype" w:hAnsi="Palatino Linotype"/>
        </w:rPr>
      </w:pPr>
    </w:p>
    <w:p w14:paraId="73D5D8E0" w14:textId="7868DDAA" w:rsidR="008B544E" w:rsidRPr="00D52999" w:rsidRDefault="008B544E" w:rsidP="007649CA">
      <w:pPr>
        <w:pStyle w:val="Prrafodelista"/>
        <w:numPr>
          <w:ilvl w:val="0"/>
          <w:numId w:val="1"/>
        </w:numPr>
        <w:tabs>
          <w:tab w:val="left" w:pos="0"/>
        </w:tabs>
        <w:spacing w:line="360" w:lineRule="auto"/>
        <w:ind w:left="0" w:right="49" w:firstLine="0"/>
        <w:jc w:val="both"/>
        <w:rPr>
          <w:rFonts w:ascii="Palatino Linotype" w:eastAsia="MS Mincho" w:hAnsi="Palatino Linotype" w:cs="Times New Roman"/>
          <w:color w:val="000000"/>
        </w:rPr>
      </w:pPr>
      <w:r w:rsidRPr="00D52999">
        <w:rPr>
          <w:rFonts w:ascii="Palatino Linotype" w:hAnsi="Palatino Linotype" w:cs="Arial"/>
          <w:lang w:eastAsia="es-MX"/>
        </w:rPr>
        <w:t>Primeramente</w:t>
      </w:r>
      <w:r w:rsidRPr="00D52999">
        <w:rPr>
          <w:rFonts w:ascii="Palatino Linotype" w:hAnsi="Palatino Linotype"/>
        </w:rPr>
        <w:t xml:space="preserve">, precisar que </w:t>
      </w:r>
      <w:r w:rsidRPr="00D52999">
        <w:rPr>
          <w:rFonts w:ascii="Palatino Linotype" w:eastAsia="MS Mincho" w:hAnsi="Palatino Linotype" w:cs="Times New Roman"/>
          <w:color w:val="000000"/>
        </w:rPr>
        <w:t xml:space="preserve">Órgano Garante parte de que </w:t>
      </w:r>
      <w:r w:rsidRPr="00D52999">
        <w:rPr>
          <w:rFonts w:ascii="Palatino Linotype" w:eastAsia="Times New Roman" w:hAnsi="Palatino Linotype" w:cs="Arial"/>
          <w:color w:val="000000"/>
          <w:lang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D52999">
        <w:rPr>
          <w:rFonts w:ascii="Palatino Linotype" w:eastAsia="Times New Roman" w:hAnsi="Palatino Linotype" w:cs="Arial"/>
          <w:color w:val="000000"/>
        </w:rPr>
        <w:t xml:space="preserve"> </w:t>
      </w:r>
      <w:r w:rsidRPr="00D52999">
        <w:rPr>
          <w:rFonts w:ascii="Palatino Linotype" w:eastAsia="Times New Roman" w:hAnsi="Palatino Linotype" w:cs="Arial"/>
          <w:b/>
          <w:color w:val="000000"/>
        </w:rPr>
        <w:t>SUJETO OBLIGADO</w:t>
      </w:r>
      <w:r w:rsidRPr="00D52999">
        <w:rPr>
          <w:rFonts w:ascii="Palatino Linotype" w:eastAsia="Times New Roman" w:hAnsi="Palatino Linotype" w:cs="Arial"/>
          <w:color w:val="000000"/>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D52999">
        <w:rPr>
          <w:rFonts w:ascii="Palatino Linotype" w:eastAsia="Times New Roman" w:hAnsi="Palatino Linotype" w:cs="Arial"/>
          <w:b/>
          <w:color w:val="000000"/>
        </w:rPr>
        <w:t xml:space="preserve">Constitución Política </w:t>
      </w:r>
      <w:r w:rsidRPr="00D52999">
        <w:rPr>
          <w:rFonts w:ascii="Palatino Linotype" w:eastAsia="Times New Roman" w:hAnsi="Palatino Linotype" w:cs="Arial"/>
          <w:b/>
          <w:color w:val="000000"/>
        </w:rPr>
        <w:lastRenderedPageBreak/>
        <w:t xml:space="preserve">de los Estados Unidos Mexicanos </w:t>
      </w:r>
      <w:r w:rsidRPr="00D52999">
        <w:rPr>
          <w:rFonts w:ascii="Palatino Linotype" w:eastAsia="Times New Roman" w:hAnsi="Palatino Linotype" w:cs="Arial"/>
          <w:color w:val="000000"/>
        </w:rPr>
        <w:t xml:space="preserve">al señalar la obligación de “promover, </w:t>
      </w:r>
      <w:r w:rsidRPr="00D52999">
        <w:rPr>
          <w:rFonts w:ascii="Palatino Linotype" w:eastAsia="Times New Roman" w:hAnsi="Palatino Linotype" w:cs="Arial"/>
          <w:b/>
          <w:color w:val="000000"/>
        </w:rPr>
        <w:t>respetar</w:t>
      </w:r>
      <w:r w:rsidRPr="00D52999">
        <w:rPr>
          <w:rFonts w:ascii="Palatino Linotype" w:eastAsia="Times New Roman" w:hAnsi="Palatino Linotype" w:cs="Arial"/>
          <w:color w:val="000000"/>
        </w:rPr>
        <w:t xml:space="preserve">, proteger y </w:t>
      </w:r>
      <w:r w:rsidRPr="00D52999">
        <w:rPr>
          <w:rFonts w:ascii="Palatino Linotype" w:eastAsia="Times New Roman" w:hAnsi="Palatino Linotype" w:cs="Arial"/>
          <w:b/>
          <w:color w:val="000000"/>
        </w:rPr>
        <w:t>garantizar</w:t>
      </w:r>
      <w:r w:rsidRPr="00D52999">
        <w:rPr>
          <w:rFonts w:ascii="Palatino Linotype" w:eastAsia="Times New Roman" w:hAnsi="Palatino Linotype" w:cs="Arial"/>
          <w:color w:val="000000"/>
        </w:rPr>
        <w:t xml:space="preserve"> los derechos humanos”, entre los cuales se encuentra dicho derecho. </w:t>
      </w:r>
    </w:p>
    <w:p w14:paraId="6DEDF5DE" w14:textId="77777777" w:rsidR="008B544E" w:rsidRPr="00D52999" w:rsidRDefault="008B544E" w:rsidP="007649CA">
      <w:pPr>
        <w:pStyle w:val="Prrafodelista"/>
        <w:tabs>
          <w:tab w:val="left" w:pos="567"/>
        </w:tabs>
        <w:spacing w:before="240" w:after="240" w:line="360" w:lineRule="auto"/>
        <w:ind w:left="0" w:right="49"/>
        <w:jc w:val="both"/>
        <w:rPr>
          <w:rFonts w:ascii="Palatino Linotype" w:eastAsia="MS Mincho" w:hAnsi="Palatino Linotype" w:cs="Times New Roman"/>
          <w:color w:val="000000"/>
        </w:rPr>
      </w:pPr>
    </w:p>
    <w:p w14:paraId="5CFE4673" w14:textId="77777777" w:rsidR="008B544E" w:rsidRPr="00D52999" w:rsidRDefault="008B544E" w:rsidP="007649CA">
      <w:pPr>
        <w:pStyle w:val="Prrafodelista"/>
        <w:numPr>
          <w:ilvl w:val="0"/>
          <w:numId w:val="1"/>
        </w:numPr>
        <w:tabs>
          <w:tab w:val="left" w:pos="0"/>
        </w:tabs>
        <w:spacing w:line="360" w:lineRule="auto"/>
        <w:ind w:left="0" w:right="49" w:firstLine="0"/>
        <w:jc w:val="both"/>
        <w:rPr>
          <w:rFonts w:ascii="Palatino Linotype" w:eastAsia="Times New Roman" w:hAnsi="Palatino Linotype"/>
        </w:rPr>
      </w:pPr>
      <w:r w:rsidRPr="00D52999">
        <w:rPr>
          <w:rFonts w:ascii="Palatino Linotype" w:eastAsia="Times New Roman" w:hAnsi="Palatino Linotype"/>
        </w:rPr>
        <w:t>Por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21E18CE9" w14:textId="77777777" w:rsidR="008B544E" w:rsidRPr="00D52999" w:rsidRDefault="008B544E" w:rsidP="007649CA">
      <w:pPr>
        <w:pStyle w:val="Prrafodelista"/>
        <w:spacing w:line="360" w:lineRule="auto"/>
        <w:rPr>
          <w:rFonts w:ascii="Palatino Linotype" w:eastAsia="MS Mincho" w:hAnsi="Palatino Linotype" w:cs="Times New Roman"/>
          <w:color w:val="000000"/>
        </w:rPr>
      </w:pPr>
    </w:p>
    <w:p w14:paraId="64E78608" w14:textId="77777777" w:rsidR="008B544E" w:rsidRPr="00D52999" w:rsidRDefault="008B544E" w:rsidP="007649CA">
      <w:pPr>
        <w:pStyle w:val="Prrafodelista"/>
        <w:numPr>
          <w:ilvl w:val="0"/>
          <w:numId w:val="1"/>
        </w:numPr>
        <w:tabs>
          <w:tab w:val="left" w:pos="0"/>
        </w:tabs>
        <w:spacing w:line="360" w:lineRule="auto"/>
        <w:ind w:left="0" w:right="49" w:firstLine="0"/>
        <w:jc w:val="both"/>
        <w:rPr>
          <w:rFonts w:ascii="Palatino Linotype" w:eastAsia="MS Mincho" w:hAnsi="Palatino Linotype" w:cs="Times New Roman"/>
          <w:color w:val="000000"/>
        </w:rPr>
      </w:pPr>
      <w:r w:rsidRPr="00D52999">
        <w:rPr>
          <w:rFonts w:ascii="Palatino Linotype" w:eastAsia="MS Mincho" w:hAnsi="Palatino Linotype" w:cs="Times New Roman"/>
          <w:color w:val="000000"/>
        </w:rPr>
        <w:t xml:space="preserve">Además de la obligación de promover, respetar, proteger y garantizar el derecho de acceso a la información, la </w:t>
      </w:r>
      <w:r w:rsidRPr="00D52999">
        <w:rPr>
          <w:rFonts w:ascii="Palatino Linotype" w:eastAsia="MS Mincho" w:hAnsi="Palatino Linotype" w:cs="Times New Roman"/>
          <w:b/>
          <w:color w:val="000000"/>
        </w:rPr>
        <w:t xml:space="preserve">Ley General de Trasparencia y Acceso a la Información Pública del Estado de México y Municipios </w:t>
      </w:r>
      <w:r w:rsidRPr="00D52999">
        <w:rPr>
          <w:rFonts w:ascii="Palatino Linotype" w:eastAsia="MS Mincho" w:hAnsi="Palatino Linotype" w:cs="Times New Roman"/>
          <w:color w:val="000000"/>
        </w:rPr>
        <w:t xml:space="preserve">en el artículo 150 establece que el Procedimiento de Acceso a la Información Pública es la garantía primaria del derecho de Acceso a la Información y se rige por los principios de </w:t>
      </w:r>
      <w:r w:rsidRPr="00D52999">
        <w:rPr>
          <w:rFonts w:ascii="Palatino Linotype" w:eastAsia="MS Mincho" w:hAnsi="Palatino Linotype" w:cs="Times New Roman"/>
          <w:b/>
          <w:color w:val="000000"/>
          <w:u w:val="single"/>
        </w:rPr>
        <w:t>simplicidad y rapidez</w:t>
      </w:r>
      <w:r w:rsidRPr="00D52999">
        <w:rPr>
          <w:rFonts w:ascii="Palatino Linotype" w:eastAsia="MS Mincho" w:hAnsi="Palatino Linotype" w:cs="Times New Roman"/>
          <w:color w:val="000000"/>
        </w:rPr>
        <w:t xml:space="preserve">. </w:t>
      </w:r>
    </w:p>
    <w:p w14:paraId="210DD45F" w14:textId="77777777" w:rsidR="008B544E" w:rsidRPr="00D52999" w:rsidRDefault="008B544E" w:rsidP="007649CA">
      <w:pPr>
        <w:pStyle w:val="Prrafodelista"/>
        <w:spacing w:line="360" w:lineRule="auto"/>
        <w:rPr>
          <w:rFonts w:ascii="Palatino Linotype" w:eastAsia="MS Mincho" w:hAnsi="Palatino Linotype" w:cs="Times New Roman"/>
          <w:color w:val="000000"/>
        </w:rPr>
      </w:pPr>
    </w:p>
    <w:p w14:paraId="677E6F6F" w14:textId="317FEC02" w:rsidR="003158CF" w:rsidRPr="00D52999" w:rsidRDefault="008B544E" w:rsidP="007649CA">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D52999">
        <w:rPr>
          <w:rFonts w:ascii="Palatino Linotype" w:eastAsia="MS Mincho" w:hAnsi="Palatino Linotype" w:cs="Times New Roman"/>
          <w:color w:val="000000"/>
        </w:rPr>
        <w:t>Ahora</w:t>
      </w:r>
      <w:r w:rsidRPr="00D52999">
        <w:rPr>
          <w:rFonts w:ascii="Palatino Linotype" w:eastAsia="Calibri" w:hAnsi="Palatino Linotype" w:cs="Arial"/>
          <w:color w:val="000000" w:themeColor="text1"/>
          <w:lang w:val="es-MX" w:eastAsia="en-US"/>
        </w:rPr>
        <w:t xml:space="preserve"> bien, del caso concreto y derivado del razonamiento lógico-jurídico de las constancias que obran en el expedient</w:t>
      </w:r>
      <w:r w:rsidR="00DB6660">
        <w:rPr>
          <w:rFonts w:ascii="Palatino Linotype" w:eastAsia="Calibri" w:hAnsi="Palatino Linotype" w:cs="Arial"/>
          <w:color w:val="000000" w:themeColor="text1"/>
          <w:lang w:val="es-MX" w:eastAsia="en-US"/>
        </w:rPr>
        <w:t>e electrónico al rubro indicado y</w:t>
      </w:r>
      <w:r w:rsidRPr="00D52999">
        <w:rPr>
          <w:rFonts w:ascii="Palatino Linotype" w:eastAsia="Calibri" w:hAnsi="Palatino Linotype" w:cs="Arial"/>
          <w:color w:val="000000" w:themeColor="text1"/>
          <w:lang w:val="es-MX" w:eastAsia="en-US"/>
        </w:rPr>
        <w:t xml:space="preserve"> </w:t>
      </w:r>
      <w:r w:rsidR="00DB6660">
        <w:rPr>
          <w:rFonts w:ascii="Palatino Linotype" w:hAnsi="Palatino Linotype"/>
        </w:rPr>
        <w:t xml:space="preserve">atendiendo los principios de simplicidad y rapidez antes mencionados, reconocidos en el ejercicio del derecho de acceso a la información, </w:t>
      </w:r>
      <w:r w:rsidR="003158CF" w:rsidRPr="00D52999">
        <w:rPr>
          <w:rFonts w:ascii="Palatino Linotype" w:eastAsia="Calibri" w:hAnsi="Palatino Linotype" w:cs="Arial"/>
          <w:color w:val="000000" w:themeColor="text1"/>
          <w:lang w:val="es-MX" w:eastAsia="en-US"/>
        </w:rPr>
        <w:t>e</w:t>
      </w:r>
      <w:r w:rsidRPr="00D52999">
        <w:rPr>
          <w:rFonts w:ascii="Palatino Linotype" w:hAnsi="Palatino Linotype" w:cs="Arial"/>
          <w:color w:val="000000" w:themeColor="text1"/>
        </w:rPr>
        <w:t>l hoy recurrente</w:t>
      </w:r>
      <w:r w:rsidR="00680B77" w:rsidRPr="00D52999">
        <w:rPr>
          <w:rFonts w:ascii="Palatino Linotype" w:hAnsi="Palatino Linotype" w:cs="Arial"/>
          <w:color w:val="000000" w:themeColor="text1"/>
        </w:rPr>
        <w:t xml:space="preserve"> solicito</w:t>
      </w:r>
      <w:r w:rsidR="00DB6660">
        <w:rPr>
          <w:rFonts w:ascii="Palatino Linotype" w:hAnsi="Palatino Linotype" w:cs="Arial"/>
          <w:color w:val="000000" w:themeColor="text1"/>
        </w:rPr>
        <w:t xml:space="preserve"> a modo desagregado lo siguiente</w:t>
      </w:r>
      <w:r w:rsidR="003158CF" w:rsidRPr="00D52999">
        <w:rPr>
          <w:rFonts w:ascii="Palatino Linotype" w:hAnsi="Palatino Linotype" w:cs="Arial"/>
          <w:color w:val="000000" w:themeColor="text1"/>
        </w:rPr>
        <w:t>:</w:t>
      </w:r>
    </w:p>
    <w:p w14:paraId="57D40D8C" w14:textId="77777777" w:rsidR="003158CF" w:rsidRPr="00D52999" w:rsidRDefault="003158CF" w:rsidP="007649CA">
      <w:pPr>
        <w:pStyle w:val="Prrafodelista"/>
        <w:spacing w:line="360" w:lineRule="auto"/>
        <w:rPr>
          <w:rFonts w:ascii="Palatino Linotype" w:hAnsi="Palatino Linotype" w:cs="Arial"/>
          <w:color w:val="000000" w:themeColor="text1"/>
        </w:rPr>
      </w:pPr>
    </w:p>
    <w:p w14:paraId="0E58B07B" w14:textId="38E103EC" w:rsidR="00DB6660" w:rsidRDefault="00DB6660" w:rsidP="007649CA">
      <w:pPr>
        <w:pStyle w:val="Prrafodelista"/>
        <w:numPr>
          <w:ilvl w:val="0"/>
          <w:numId w:val="5"/>
        </w:numPr>
        <w:tabs>
          <w:tab w:val="left" w:pos="0"/>
        </w:tabs>
        <w:spacing w:line="360" w:lineRule="auto"/>
        <w:ind w:left="851" w:right="49"/>
        <w:jc w:val="both"/>
        <w:rPr>
          <w:rFonts w:ascii="Palatino Linotype" w:hAnsi="Palatino Linotype" w:cs="Arial"/>
          <w:color w:val="000000" w:themeColor="text1"/>
        </w:rPr>
      </w:pPr>
      <w:r w:rsidRPr="00DB6660">
        <w:rPr>
          <w:rFonts w:ascii="Palatino Linotype" w:hAnsi="Palatino Linotype" w:cs="Arial"/>
          <w:color w:val="000000" w:themeColor="text1"/>
        </w:rPr>
        <w:lastRenderedPageBreak/>
        <w:t>El importe por concepto de alumbrado público facturado por CFE en el municipio, desglosado ya sea por mes o bimestre, de los años 2013, 2014, 2015, 2016, 2017 y los meses que van de 2018.</w:t>
      </w:r>
    </w:p>
    <w:p w14:paraId="08392D01" w14:textId="77777777" w:rsidR="00DB6660" w:rsidRPr="00DB6660" w:rsidRDefault="00DB6660" w:rsidP="007649CA">
      <w:pPr>
        <w:pStyle w:val="Prrafodelista"/>
        <w:tabs>
          <w:tab w:val="left" w:pos="0"/>
        </w:tabs>
        <w:spacing w:line="360" w:lineRule="auto"/>
        <w:ind w:left="567" w:right="49"/>
        <w:jc w:val="both"/>
        <w:rPr>
          <w:rFonts w:ascii="Palatino Linotype" w:hAnsi="Palatino Linotype" w:cs="Arial"/>
          <w:color w:val="000000" w:themeColor="text1"/>
        </w:rPr>
      </w:pPr>
    </w:p>
    <w:p w14:paraId="7B7721E4" w14:textId="2170AA9A" w:rsidR="00DB6660" w:rsidRDefault="00DB6660" w:rsidP="007649CA">
      <w:pPr>
        <w:pStyle w:val="Prrafodelista"/>
        <w:numPr>
          <w:ilvl w:val="0"/>
          <w:numId w:val="5"/>
        </w:numPr>
        <w:tabs>
          <w:tab w:val="left" w:pos="0"/>
        </w:tabs>
        <w:spacing w:line="360" w:lineRule="auto"/>
        <w:ind w:left="851" w:right="49"/>
        <w:jc w:val="both"/>
        <w:rPr>
          <w:rFonts w:ascii="Palatino Linotype" w:hAnsi="Palatino Linotype" w:cs="Arial"/>
          <w:color w:val="000000" w:themeColor="text1"/>
        </w:rPr>
      </w:pPr>
      <w:r w:rsidRPr="00DB6660">
        <w:rPr>
          <w:rFonts w:ascii="Palatino Linotype" w:hAnsi="Palatino Linotype" w:cs="Arial"/>
          <w:color w:val="000000" w:themeColor="text1"/>
        </w:rPr>
        <w:t>La o las partidas presupuestales que se utilizaron y los montos que se erogaron dentro del presupuesto de egresos municipal para el mantenimiento del sistema de alumbrado público durante los años 2013, 2014, 2015, 2016, 2017 y los meses que van del 2018.</w:t>
      </w:r>
    </w:p>
    <w:p w14:paraId="0DF2CD4E" w14:textId="77777777" w:rsidR="00DB6660" w:rsidRPr="00DB6660" w:rsidRDefault="00DB6660" w:rsidP="007649CA">
      <w:pPr>
        <w:pStyle w:val="Prrafodelista"/>
        <w:tabs>
          <w:tab w:val="left" w:pos="0"/>
        </w:tabs>
        <w:spacing w:line="360" w:lineRule="auto"/>
        <w:ind w:left="567" w:right="49"/>
        <w:jc w:val="both"/>
        <w:rPr>
          <w:rFonts w:ascii="Palatino Linotype" w:hAnsi="Palatino Linotype" w:cs="Arial"/>
          <w:color w:val="000000" w:themeColor="text1"/>
        </w:rPr>
      </w:pPr>
    </w:p>
    <w:p w14:paraId="245C2569" w14:textId="5FAEE55D" w:rsidR="00DB6660" w:rsidRDefault="00DB6660" w:rsidP="007649CA">
      <w:pPr>
        <w:pStyle w:val="Prrafodelista"/>
        <w:numPr>
          <w:ilvl w:val="0"/>
          <w:numId w:val="5"/>
        </w:numPr>
        <w:tabs>
          <w:tab w:val="left" w:pos="0"/>
        </w:tabs>
        <w:spacing w:line="360" w:lineRule="auto"/>
        <w:ind w:left="851" w:right="49"/>
        <w:jc w:val="both"/>
        <w:rPr>
          <w:rFonts w:ascii="Palatino Linotype" w:hAnsi="Palatino Linotype" w:cs="Arial"/>
          <w:color w:val="000000" w:themeColor="text1"/>
        </w:rPr>
      </w:pPr>
      <w:r w:rsidRPr="00DB6660">
        <w:rPr>
          <w:rFonts w:ascii="Palatino Linotype" w:hAnsi="Palatino Linotype" w:cs="Arial"/>
          <w:color w:val="000000" w:themeColor="text1"/>
        </w:rPr>
        <w:t>La o las partidas presupuestales que se utilizaron y los montos que se pagaron por mes para cubrir la factura por concepto de consumo de energía eléctrica en el sistema de alumbrado público municipal de 2013, 2014, 2015, 2016, 2017 y los meses que van del 2018.</w:t>
      </w:r>
    </w:p>
    <w:p w14:paraId="06F096E0" w14:textId="77777777" w:rsidR="00DB6660" w:rsidRPr="00DB6660" w:rsidRDefault="00DB6660" w:rsidP="007649CA">
      <w:pPr>
        <w:pStyle w:val="Prrafodelista"/>
        <w:tabs>
          <w:tab w:val="left" w:pos="0"/>
        </w:tabs>
        <w:spacing w:line="360" w:lineRule="auto"/>
        <w:ind w:left="567" w:right="49"/>
        <w:jc w:val="both"/>
        <w:rPr>
          <w:rFonts w:ascii="Palatino Linotype" w:hAnsi="Palatino Linotype" w:cs="Arial"/>
          <w:color w:val="000000" w:themeColor="text1"/>
        </w:rPr>
      </w:pPr>
    </w:p>
    <w:p w14:paraId="5E1568FB" w14:textId="0968D058" w:rsidR="00DB6660" w:rsidRPr="00DB6660" w:rsidRDefault="00DB6660" w:rsidP="007649CA">
      <w:pPr>
        <w:pStyle w:val="Prrafodelista"/>
        <w:numPr>
          <w:ilvl w:val="0"/>
          <w:numId w:val="5"/>
        </w:numPr>
        <w:tabs>
          <w:tab w:val="left" w:pos="0"/>
        </w:tabs>
        <w:spacing w:line="360" w:lineRule="auto"/>
        <w:ind w:left="851" w:right="49"/>
        <w:jc w:val="both"/>
        <w:rPr>
          <w:rFonts w:ascii="Palatino Linotype" w:hAnsi="Palatino Linotype" w:cs="Arial"/>
          <w:color w:val="000000" w:themeColor="text1"/>
        </w:rPr>
      </w:pPr>
      <w:r w:rsidRPr="00DB6660">
        <w:rPr>
          <w:rFonts w:ascii="Palatino Linotype" w:hAnsi="Palatino Linotype" w:cs="Arial"/>
          <w:color w:val="000000" w:themeColor="text1"/>
        </w:rPr>
        <w:t>Situación actual de adeudo que tuviera el municipio por concepto de consumo de energía eléctrica en el alumbrado público ante CFE o cualquier otra empresa suministradora de energía eléctrica, y de existir el adeudo, favor de informar el desglose de los montos acumulados por mes o bien, por fecha desde la cual no se ha realizado pago alguno a la CFE o cualquier otra empresa por este concepto.</w:t>
      </w:r>
    </w:p>
    <w:p w14:paraId="56D8B3F0" w14:textId="77777777" w:rsidR="00DB6660" w:rsidRDefault="00DB6660" w:rsidP="007649CA">
      <w:pPr>
        <w:pStyle w:val="Prrafodelista"/>
        <w:tabs>
          <w:tab w:val="left" w:pos="0"/>
        </w:tabs>
        <w:spacing w:line="360" w:lineRule="auto"/>
        <w:ind w:left="567" w:right="49"/>
        <w:jc w:val="both"/>
        <w:rPr>
          <w:rFonts w:ascii="Palatino Linotype" w:hAnsi="Palatino Linotype" w:cs="Arial"/>
          <w:color w:val="000000" w:themeColor="text1"/>
        </w:rPr>
      </w:pPr>
    </w:p>
    <w:p w14:paraId="40B4830E" w14:textId="6A87B17A" w:rsidR="00DB6660" w:rsidRDefault="00DB6660" w:rsidP="007649CA">
      <w:pPr>
        <w:pStyle w:val="Prrafodelista"/>
        <w:numPr>
          <w:ilvl w:val="0"/>
          <w:numId w:val="5"/>
        </w:numPr>
        <w:tabs>
          <w:tab w:val="left" w:pos="0"/>
        </w:tabs>
        <w:spacing w:line="360" w:lineRule="auto"/>
        <w:ind w:left="851" w:right="49"/>
        <w:jc w:val="both"/>
        <w:rPr>
          <w:rFonts w:ascii="Palatino Linotype" w:hAnsi="Palatino Linotype" w:cs="Arial"/>
          <w:color w:val="000000" w:themeColor="text1"/>
        </w:rPr>
      </w:pPr>
      <w:r w:rsidRPr="00DB6660">
        <w:rPr>
          <w:rFonts w:ascii="Palatino Linotype" w:hAnsi="Palatino Linotype" w:cs="Arial"/>
          <w:color w:val="000000" w:themeColor="text1"/>
        </w:rPr>
        <w:lastRenderedPageBreak/>
        <w:t>En caso de que el mantenimiento preventivo, correctivo o la sustitución de luminarias (total o parcial) que integran el sistema público municipal se haya realizado por el municipio o una empresa privada, de 2013, 2014, 2015, 2016, 2017 y los meses que van del 2018; se requiere saber cuántas luminarias fueron sustituidas, arregladas o transformadas, así como las características y los lugares (avenidas y calles) donde se sustituyeron, colocaron, corrigieron o arreglaron.</w:t>
      </w:r>
    </w:p>
    <w:p w14:paraId="527BF09A" w14:textId="77777777" w:rsidR="00DB6660" w:rsidRPr="00DB6660" w:rsidRDefault="00DB6660" w:rsidP="007649CA">
      <w:pPr>
        <w:pStyle w:val="Prrafodelista"/>
        <w:tabs>
          <w:tab w:val="left" w:pos="0"/>
        </w:tabs>
        <w:spacing w:line="360" w:lineRule="auto"/>
        <w:ind w:left="567" w:right="49"/>
        <w:jc w:val="both"/>
        <w:rPr>
          <w:rFonts w:ascii="Palatino Linotype" w:hAnsi="Palatino Linotype" w:cs="Arial"/>
          <w:color w:val="000000" w:themeColor="text1"/>
        </w:rPr>
      </w:pPr>
    </w:p>
    <w:p w14:paraId="6814929D" w14:textId="2C88ED10" w:rsidR="00DB6660" w:rsidRDefault="00DB6660" w:rsidP="007649CA">
      <w:pPr>
        <w:pStyle w:val="Prrafodelista"/>
        <w:numPr>
          <w:ilvl w:val="0"/>
          <w:numId w:val="5"/>
        </w:numPr>
        <w:tabs>
          <w:tab w:val="left" w:pos="0"/>
        </w:tabs>
        <w:spacing w:line="360" w:lineRule="auto"/>
        <w:ind w:left="851" w:right="49"/>
        <w:jc w:val="both"/>
        <w:rPr>
          <w:rFonts w:ascii="Palatino Linotype" w:hAnsi="Palatino Linotype" w:cs="Arial"/>
          <w:color w:val="000000" w:themeColor="text1"/>
        </w:rPr>
      </w:pPr>
      <w:r w:rsidRPr="00DB6660">
        <w:rPr>
          <w:rFonts w:ascii="Palatino Linotype" w:hAnsi="Palatino Linotype" w:cs="Arial"/>
          <w:color w:val="000000" w:themeColor="text1"/>
        </w:rPr>
        <w:t xml:space="preserve">Se solicita el censo de alumbrado público de los ejercicios 2016, 2017, 2018 o en su caso, el censo más reciente del municipio, en el que se desglose la siguiente información: </w:t>
      </w:r>
    </w:p>
    <w:p w14:paraId="15952DEB" w14:textId="77777777" w:rsidR="002F37FA" w:rsidRPr="002F37FA" w:rsidRDefault="002F37FA" w:rsidP="007649CA">
      <w:pPr>
        <w:pStyle w:val="Prrafodelista"/>
        <w:spacing w:line="360" w:lineRule="auto"/>
        <w:rPr>
          <w:rFonts w:ascii="Palatino Linotype" w:hAnsi="Palatino Linotype" w:cs="Arial"/>
          <w:color w:val="000000" w:themeColor="text1"/>
        </w:rPr>
      </w:pPr>
    </w:p>
    <w:p w14:paraId="78498BC4" w14:textId="3D678748" w:rsidR="00DB6660" w:rsidRPr="00DB6660" w:rsidRDefault="00DB6660" w:rsidP="007649CA">
      <w:pPr>
        <w:pStyle w:val="Prrafodelista"/>
        <w:numPr>
          <w:ilvl w:val="1"/>
          <w:numId w:val="11"/>
        </w:numPr>
        <w:tabs>
          <w:tab w:val="left" w:pos="0"/>
        </w:tabs>
        <w:spacing w:line="360" w:lineRule="auto"/>
        <w:ind w:left="1418" w:right="49" w:hanging="284"/>
        <w:jc w:val="both"/>
        <w:rPr>
          <w:rFonts w:ascii="Palatino Linotype" w:hAnsi="Palatino Linotype" w:cs="Arial"/>
          <w:color w:val="000000" w:themeColor="text1"/>
        </w:rPr>
      </w:pPr>
      <w:r w:rsidRPr="00DB6660">
        <w:rPr>
          <w:rFonts w:ascii="Palatino Linotype" w:hAnsi="Palatino Linotype" w:cs="Arial"/>
          <w:color w:val="000000" w:themeColor="text1"/>
        </w:rPr>
        <w:t xml:space="preserve">Me indique la cantidad de luminarias y balastros, el tipo de equipos, la capacidad (potencia), la ubicación (calle y/o colonia y/o delegación), y el tipo de poste en el que están montadas las luminarias (lámina, concreto, madera etcétera). </w:t>
      </w:r>
    </w:p>
    <w:p w14:paraId="3883CC46" w14:textId="47BDA268" w:rsidR="00DB6660" w:rsidRPr="00DB6660" w:rsidRDefault="00DB6660" w:rsidP="007649CA">
      <w:pPr>
        <w:pStyle w:val="Prrafodelista"/>
        <w:numPr>
          <w:ilvl w:val="1"/>
          <w:numId w:val="11"/>
        </w:numPr>
        <w:tabs>
          <w:tab w:val="left" w:pos="0"/>
        </w:tabs>
        <w:spacing w:line="360" w:lineRule="auto"/>
        <w:ind w:left="1418" w:right="49" w:hanging="284"/>
        <w:jc w:val="both"/>
        <w:rPr>
          <w:rFonts w:ascii="Palatino Linotype" w:hAnsi="Palatino Linotype" w:cs="Arial"/>
          <w:color w:val="000000" w:themeColor="text1"/>
        </w:rPr>
      </w:pPr>
      <w:r w:rsidRPr="00DB6660">
        <w:rPr>
          <w:rFonts w:ascii="Palatino Linotype" w:hAnsi="Palatino Linotype" w:cs="Arial"/>
          <w:color w:val="000000" w:themeColor="text1"/>
        </w:rPr>
        <w:t xml:space="preserve">El Registro Permanente de Usuario (RPU o </w:t>
      </w:r>
      <w:proofErr w:type="spellStart"/>
      <w:r w:rsidRPr="00DB6660">
        <w:rPr>
          <w:rFonts w:ascii="Palatino Linotype" w:hAnsi="Palatino Linotype" w:cs="Arial"/>
          <w:color w:val="000000" w:themeColor="text1"/>
        </w:rPr>
        <w:t>RPUs</w:t>
      </w:r>
      <w:proofErr w:type="spellEnd"/>
      <w:r w:rsidRPr="00DB6660">
        <w:rPr>
          <w:rFonts w:ascii="Palatino Linotype" w:hAnsi="Palatino Linotype" w:cs="Arial"/>
          <w:color w:val="000000" w:themeColor="text1"/>
        </w:rPr>
        <w:t>) asignado (s) al servicio de alumbrado público municipal tanto del servicio estimado como del servicio medido.</w:t>
      </w:r>
    </w:p>
    <w:p w14:paraId="33406CD3" w14:textId="510C5409" w:rsidR="00DB6660" w:rsidRPr="00DB6660" w:rsidRDefault="00DB6660" w:rsidP="007649CA">
      <w:pPr>
        <w:pStyle w:val="Prrafodelista"/>
        <w:numPr>
          <w:ilvl w:val="1"/>
          <w:numId w:val="11"/>
        </w:numPr>
        <w:tabs>
          <w:tab w:val="left" w:pos="0"/>
        </w:tabs>
        <w:spacing w:line="360" w:lineRule="auto"/>
        <w:ind w:left="1418" w:right="49" w:hanging="284"/>
        <w:jc w:val="both"/>
        <w:rPr>
          <w:rFonts w:ascii="Palatino Linotype" w:hAnsi="Palatino Linotype" w:cs="Arial"/>
          <w:color w:val="000000" w:themeColor="text1"/>
        </w:rPr>
      </w:pPr>
      <w:r w:rsidRPr="00DB6660">
        <w:rPr>
          <w:rFonts w:ascii="Palatino Linotype" w:hAnsi="Palatino Linotype" w:cs="Arial"/>
          <w:color w:val="000000" w:themeColor="text1"/>
        </w:rPr>
        <w:t xml:space="preserve">La cantidad desglosada de luminarias y balastros instalados, el tipo de equipos y su capacidad (potencia) instalados en las avenidas principales del municipio. </w:t>
      </w:r>
    </w:p>
    <w:p w14:paraId="499BBADC" w14:textId="6100B875" w:rsidR="00DB6660" w:rsidRDefault="00DB6660" w:rsidP="007649CA">
      <w:pPr>
        <w:pStyle w:val="Prrafodelista"/>
        <w:numPr>
          <w:ilvl w:val="1"/>
          <w:numId w:val="11"/>
        </w:numPr>
        <w:tabs>
          <w:tab w:val="left" w:pos="0"/>
        </w:tabs>
        <w:spacing w:line="360" w:lineRule="auto"/>
        <w:ind w:left="1418" w:right="49" w:hanging="284"/>
        <w:jc w:val="both"/>
        <w:rPr>
          <w:rFonts w:ascii="Palatino Linotype" w:hAnsi="Palatino Linotype" w:cs="Arial"/>
          <w:color w:val="000000" w:themeColor="text1"/>
        </w:rPr>
      </w:pPr>
      <w:r w:rsidRPr="00DB6660">
        <w:rPr>
          <w:rFonts w:ascii="Palatino Linotype" w:hAnsi="Palatino Linotype" w:cs="Arial"/>
          <w:color w:val="000000" w:themeColor="text1"/>
        </w:rPr>
        <w:lastRenderedPageBreak/>
        <w:t>La cantidad de luminarias y balastros instalados, el tipo de equipos y su capacidad (potencia) instalados que poseen equipo de medición.</w:t>
      </w:r>
    </w:p>
    <w:p w14:paraId="2BF7D14D" w14:textId="77777777" w:rsidR="00DB6660" w:rsidRPr="00DB6660" w:rsidRDefault="00DB6660" w:rsidP="007649CA">
      <w:pPr>
        <w:pStyle w:val="Prrafodelista"/>
        <w:tabs>
          <w:tab w:val="left" w:pos="0"/>
        </w:tabs>
        <w:spacing w:line="360" w:lineRule="auto"/>
        <w:ind w:left="567" w:right="49"/>
        <w:jc w:val="both"/>
        <w:rPr>
          <w:rFonts w:ascii="Palatino Linotype" w:hAnsi="Palatino Linotype" w:cs="Arial"/>
          <w:color w:val="000000" w:themeColor="text1"/>
        </w:rPr>
      </w:pPr>
    </w:p>
    <w:p w14:paraId="765C6C73" w14:textId="078A3C5A" w:rsidR="00DB6660" w:rsidRPr="00DB6660" w:rsidRDefault="00DB6660" w:rsidP="007649CA">
      <w:pPr>
        <w:pStyle w:val="Prrafodelista"/>
        <w:numPr>
          <w:ilvl w:val="0"/>
          <w:numId w:val="5"/>
        </w:numPr>
        <w:tabs>
          <w:tab w:val="left" w:pos="0"/>
        </w:tabs>
        <w:spacing w:line="360" w:lineRule="auto"/>
        <w:ind w:left="851" w:right="49"/>
        <w:jc w:val="both"/>
        <w:rPr>
          <w:rFonts w:ascii="Palatino Linotype" w:hAnsi="Palatino Linotype" w:cs="Arial"/>
          <w:color w:val="000000" w:themeColor="text1"/>
        </w:rPr>
      </w:pPr>
      <w:r w:rsidRPr="00DB6660">
        <w:rPr>
          <w:rFonts w:ascii="Palatino Linotype" w:hAnsi="Palatino Linotype" w:cs="Arial"/>
          <w:color w:val="000000" w:themeColor="text1"/>
        </w:rPr>
        <w:t xml:space="preserve">Del censo anterior al censo más reciente de luminarias y balastros del sistema de alumbrado público municipal que exista en el municipio, que contenga la siguiente información: </w:t>
      </w:r>
    </w:p>
    <w:p w14:paraId="52B97282" w14:textId="57F023F1" w:rsidR="00DB6660" w:rsidRPr="00DB6660" w:rsidRDefault="00DB6660" w:rsidP="007649CA">
      <w:pPr>
        <w:pStyle w:val="Prrafodelista"/>
        <w:numPr>
          <w:ilvl w:val="1"/>
          <w:numId w:val="12"/>
        </w:numPr>
        <w:tabs>
          <w:tab w:val="left" w:pos="0"/>
        </w:tabs>
        <w:spacing w:line="360" w:lineRule="auto"/>
        <w:ind w:left="1560" w:right="49"/>
        <w:jc w:val="both"/>
        <w:rPr>
          <w:rFonts w:ascii="Palatino Linotype" w:hAnsi="Palatino Linotype" w:cs="Arial"/>
          <w:color w:val="000000" w:themeColor="text1"/>
        </w:rPr>
      </w:pPr>
      <w:r w:rsidRPr="00DB6660">
        <w:rPr>
          <w:rFonts w:ascii="Palatino Linotype" w:hAnsi="Palatino Linotype" w:cs="Arial"/>
          <w:color w:val="000000" w:themeColor="text1"/>
        </w:rPr>
        <w:t>Cantidad de luminarias y balastros, el tipo de equipos, capacidad, ubicación  y el tipo de poste en el que están montadas las luminarias.</w:t>
      </w:r>
    </w:p>
    <w:p w14:paraId="2F6AD373" w14:textId="329FB7C2" w:rsidR="00DB6660" w:rsidRDefault="00DB6660" w:rsidP="007649CA">
      <w:pPr>
        <w:pStyle w:val="Prrafodelista"/>
        <w:numPr>
          <w:ilvl w:val="1"/>
          <w:numId w:val="12"/>
        </w:numPr>
        <w:tabs>
          <w:tab w:val="left" w:pos="0"/>
        </w:tabs>
        <w:spacing w:line="360" w:lineRule="auto"/>
        <w:ind w:left="1560" w:right="49"/>
        <w:jc w:val="both"/>
        <w:rPr>
          <w:rFonts w:ascii="Palatino Linotype" w:hAnsi="Palatino Linotype" w:cs="Arial"/>
          <w:color w:val="000000" w:themeColor="text1"/>
        </w:rPr>
      </w:pPr>
      <w:r w:rsidRPr="00DB6660">
        <w:rPr>
          <w:rFonts w:ascii="Palatino Linotype" w:hAnsi="Palatino Linotype" w:cs="Arial"/>
          <w:color w:val="000000" w:themeColor="text1"/>
        </w:rPr>
        <w:t xml:space="preserve">El Registro Permanente de Usuario (RPU o </w:t>
      </w:r>
      <w:proofErr w:type="spellStart"/>
      <w:r w:rsidRPr="00DB6660">
        <w:rPr>
          <w:rFonts w:ascii="Palatino Linotype" w:hAnsi="Palatino Linotype" w:cs="Arial"/>
          <w:color w:val="000000" w:themeColor="text1"/>
        </w:rPr>
        <w:t>RPUs</w:t>
      </w:r>
      <w:proofErr w:type="spellEnd"/>
      <w:r w:rsidRPr="00DB6660">
        <w:rPr>
          <w:rFonts w:ascii="Palatino Linotype" w:hAnsi="Palatino Linotype" w:cs="Arial"/>
          <w:color w:val="000000" w:themeColor="text1"/>
        </w:rPr>
        <w:t>) asignado (s) al servicio de alumbrado público municipal tanto del servicio estimado como del servicio medido.</w:t>
      </w:r>
    </w:p>
    <w:p w14:paraId="03EE6A8F" w14:textId="77777777" w:rsidR="000C61AA" w:rsidRPr="00DB6660" w:rsidRDefault="000C61AA" w:rsidP="007649CA">
      <w:pPr>
        <w:pStyle w:val="Prrafodelista"/>
        <w:tabs>
          <w:tab w:val="left" w:pos="0"/>
        </w:tabs>
        <w:spacing w:line="360" w:lineRule="auto"/>
        <w:ind w:left="1560" w:right="49"/>
        <w:jc w:val="both"/>
        <w:rPr>
          <w:rFonts w:ascii="Palatino Linotype" w:hAnsi="Palatino Linotype" w:cs="Arial"/>
          <w:color w:val="000000" w:themeColor="text1"/>
        </w:rPr>
      </w:pPr>
    </w:p>
    <w:p w14:paraId="6D33A07B" w14:textId="73F5692B" w:rsidR="00DB6660" w:rsidRPr="00DB6660" w:rsidRDefault="00DB6660" w:rsidP="007649CA">
      <w:pPr>
        <w:pStyle w:val="Prrafodelista"/>
        <w:numPr>
          <w:ilvl w:val="0"/>
          <w:numId w:val="5"/>
        </w:numPr>
        <w:tabs>
          <w:tab w:val="left" w:pos="0"/>
        </w:tabs>
        <w:spacing w:line="360" w:lineRule="auto"/>
        <w:ind w:left="851" w:right="49"/>
        <w:jc w:val="both"/>
        <w:rPr>
          <w:rFonts w:ascii="Palatino Linotype" w:hAnsi="Palatino Linotype" w:cs="Arial"/>
          <w:color w:val="000000" w:themeColor="text1"/>
        </w:rPr>
      </w:pPr>
      <w:r w:rsidRPr="00DB6660">
        <w:rPr>
          <w:rFonts w:ascii="Palatino Linotype" w:hAnsi="Palatino Linotype" w:cs="Arial"/>
          <w:color w:val="000000" w:themeColor="text1"/>
        </w:rPr>
        <w:t xml:space="preserve">En caso de que el municipio haya realizado un proyecto de electrificación para ampliar el sistema de alumbrado público y ofrecer este servicio a la o las comunidades durante los años 2013, 2014, 2015, 2016, 2017 y los meses que van de 2018, solicito la siguiente información desglosada: </w:t>
      </w:r>
    </w:p>
    <w:p w14:paraId="70A07615" w14:textId="6C5C6661" w:rsidR="00DB6660" w:rsidRPr="00DB6660" w:rsidRDefault="00DB6660" w:rsidP="007649CA">
      <w:pPr>
        <w:pStyle w:val="Prrafodelista"/>
        <w:numPr>
          <w:ilvl w:val="1"/>
          <w:numId w:val="13"/>
        </w:numPr>
        <w:tabs>
          <w:tab w:val="left" w:pos="0"/>
        </w:tabs>
        <w:spacing w:line="360" w:lineRule="auto"/>
        <w:ind w:left="1560" w:right="49"/>
        <w:jc w:val="both"/>
        <w:rPr>
          <w:rFonts w:ascii="Palatino Linotype" w:hAnsi="Palatino Linotype" w:cs="Arial"/>
          <w:color w:val="000000" w:themeColor="text1"/>
        </w:rPr>
      </w:pPr>
      <w:r w:rsidRPr="00DB6660">
        <w:rPr>
          <w:rFonts w:ascii="Palatino Linotype" w:hAnsi="Palatino Linotype" w:cs="Arial"/>
          <w:color w:val="000000" w:themeColor="text1"/>
        </w:rPr>
        <w:t>El monto total de la inversión</w:t>
      </w:r>
    </w:p>
    <w:p w14:paraId="56DEF6F1" w14:textId="2FD0848F" w:rsidR="00DB6660" w:rsidRPr="00DB6660" w:rsidRDefault="00DB6660" w:rsidP="007649CA">
      <w:pPr>
        <w:pStyle w:val="Prrafodelista"/>
        <w:numPr>
          <w:ilvl w:val="1"/>
          <w:numId w:val="13"/>
        </w:numPr>
        <w:tabs>
          <w:tab w:val="left" w:pos="0"/>
        </w:tabs>
        <w:spacing w:line="360" w:lineRule="auto"/>
        <w:ind w:left="1560" w:right="49"/>
        <w:jc w:val="both"/>
        <w:rPr>
          <w:rFonts w:ascii="Palatino Linotype" w:hAnsi="Palatino Linotype" w:cs="Arial"/>
          <w:color w:val="000000" w:themeColor="text1"/>
        </w:rPr>
      </w:pPr>
      <w:r w:rsidRPr="00DB6660">
        <w:rPr>
          <w:rFonts w:ascii="Palatino Linotype" w:hAnsi="Palatino Linotype" w:cs="Arial"/>
          <w:color w:val="000000" w:themeColor="text1"/>
        </w:rPr>
        <w:t xml:space="preserve">El tipo o fuente de financiamiento. </w:t>
      </w:r>
    </w:p>
    <w:p w14:paraId="42B46A5F" w14:textId="6D7A3C63" w:rsidR="00DB6660" w:rsidRPr="00DB6660" w:rsidRDefault="00DB6660" w:rsidP="007649CA">
      <w:pPr>
        <w:pStyle w:val="Prrafodelista"/>
        <w:numPr>
          <w:ilvl w:val="1"/>
          <w:numId w:val="13"/>
        </w:numPr>
        <w:tabs>
          <w:tab w:val="left" w:pos="0"/>
        </w:tabs>
        <w:spacing w:line="360" w:lineRule="auto"/>
        <w:ind w:left="1560" w:right="49"/>
        <w:jc w:val="both"/>
        <w:rPr>
          <w:rFonts w:ascii="Palatino Linotype" w:hAnsi="Palatino Linotype" w:cs="Arial"/>
          <w:color w:val="000000" w:themeColor="text1"/>
        </w:rPr>
      </w:pPr>
      <w:r w:rsidRPr="00DB6660">
        <w:rPr>
          <w:rFonts w:ascii="Palatino Linotype" w:hAnsi="Palatino Linotype" w:cs="Arial"/>
          <w:color w:val="000000" w:themeColor="text1"/>
        </w:rPr>
        <w:t>La cantidad de equipos colocados y/o sustituidos.</w:t>
      </w:r>
    </w:p>
    <w:p w14:paraId="1E618ACB" w14:textId="056B8506" w:rsidR="00DB6660" w:rsidRPr="00DB6660" w:rsidRDefault="00DB6660" w:rsidP="007649CA">
      <w:pPr>
        <w:pStyle w:val="Prrafodelista"/>
        <w:numPr>
          <w:ilvl w:val="1"/>
          <w:numId w:val="13"/>
        </w:numPr>
        <w:tabs>
          <w:tab w:val="left" w:pos="0"/>
        </w:tabs>
        <w:spacing w:line="360" w:lineRule="auto"/>
        <w:ind w:left="1560" w:right="49"/>
        <w:jc w:val="both"/>
        <w:rPr>
          <w:rFonts w:ascii="Palatino Linotype" w:hAnsi="Palatino Linotype" w:cs="Arial"/>
          <w:color w:val="000000" w:themeColor="text1"/>
        </w:rPr>
      </w:pPr>
      <w:r w:rsidRPr="00DB6660">
        <w:rPr>
          <w:rFonts w:ascii="Palatino Linotype" w:hAnsi="Palatino Linotype" w:cs="Arial"/>
          <w:color w:val="000000" w:themeColor="text1"/>
        </w:rPr>
        <w:t xml:space="preserve">El tipo de equipos. </w:t>
      </w:r>
    </w:p>
    <w:p w14:paraId="1F163DC7" w14:textId="08DAEFC1" w:rsidR="00DB6660" w:rsidRPr="00DB6660" w:rsidRDefault="00DB6660" w:rsidP="007649CA">
      <w:pPr>
        <w:pStyle w:val="Prrafodelista"/>
        <w:numPr>
          <w:ilvl w:val="1"/>
          <w:numId w:val="13"/>
        </w:numPr>
        <w:tabs>
          <w:tab w:val="left" w:pos="0"/>
        </w:tabs>
        <w:spacing w:line="360" w:lineRule="auto"/>
        <w:ind w:left="1560" w:right="49"/>
        <w:jc w:val="both"/>
        <w:rPr>
          <w:rFonts w:ascii="Palatino Linotype" w:hAnsi="Palatino Linotype" w:cs="Arial"/>
          <w:color w:val="000000" w:themeColor="text1"/>
        </w:rPr>
      </w:pPr>
      <w:r w:rsidRPr="00DB6660">
        <w:rPr>
          <w:rFonts w:ascii="Palatino Linotype" w:hAnsi="Palatino Linotype" w:cs="Arial"/>
          <w:color w:val="000000" w:themeColor="text1"/>
        </w:rPr>
        <w:t xml:space="preserve">La capacidad instalada </w:t>
      </w:r>
    </w:p>
    <w:p w14:paraId="334CBF54" w14:textId="522C77E8" w:rsidR="00DB6660" w:rsidRPr="00DB6660" w:rsidRDefault="00DB6660" w:rsidP="007649CA">
      <w:pPr>
        <w:pStyle w:val="Prrafodelista"/>
        <w:numPr>
          <w:ilvl w:val="1"/>
          <w:numId w:val="13"/>
        </w:numPr>
        <w:tabs>
          <w:tab w:val="left" w:pos="0"/>
        </w:tabs>
        <w:spacing w:line="360" w:lineRule="auto"/>
        <w:ind w:left="1560" w:right="49"/>
        <w:jc w:val="both"/>
        <w:rPr>
          <w:rFonts w:ascii="Palatino Linotype" w:hAnsi="Palatino Linotype" w:cs="Arial"/>
          <w:color w:val="000000" w:themeColor="text1"/>
        </w:rPr>
      </w:pPr>
      <w:r w:rsidRPr="00DB6660">
        <w:rPr>
          <w:rFonts w:ascii="Palatino Linotype" w:hAnsi="Palatino Linotype" w:cs="Arial"/>
          <w:color w:val="000000" w:themeColor="text1"/>
        </w:rPr>
        <w:t>La ubicación</w:t>
      </w:r>
    </w:p>
    <w:p w14:paraId="2254D0A9" w14:textId="0F00F359" w:rsidR="00DB6660" w:rsidRPr="00DB6660" w:rsidRDefault="00DB6660" w:rsidP="007649CA">
      <w:pPr>
        <w:pStyle w:val="Prrafodelista"/>
        <w:numPr>
          <w:ilvl w:val="1"/>
          <w:numId w:val="13"/>
        </w:numPr>
        <w:tabs>
          <w:tab w:val="left" w:pos="0"/>
        </w:tabs>
        <w:spacing w:line="360" w:lineRule="auto"/>
        <w:ind w:left="1560" w:right="49"/>
        <w:jc w:val="both"/>
        <w:rPr>
          <w:rFonts w:ascii="Palatino Linotype" w:hAnsi="Palatino Linotype" w:cs="Arial"/>
          <w:color w:val="000000" w:themeColor="text1"/>
        </w:rPr>
      </w:pPr>
      <w:r w:rsidRPr="00DB6660">
        <w:rPr>
          <w:rFonts w:ascii="Palatino Linotype" w:hAnsi="Palatino Linotype" w:cs="Arial"/>
          <w:color w:val="000000" w:themeColor="text1"/>
        </w:rPr>
        <w:lastRenderedPageBreak/>
        <w:t xml:space="preserve">La fecha de inicio y término de obra, </w:t>
      </w:r>
    </w:p>
    <w:p w14:paraId="2AD5A063" w14:textId="32845EAC" w:rsidR="00DB6660" w:rsidRPr="00DB6660" w:rsidRDefault="00DB6660" w:rsidP="007649CA">
      <w:pPr>
        <w:pStyle w:val="Prrafodelista"/>
        <w:numPr>
          <w:ilvl w:val="1"/>
          <w:numId w:val="13"/>
        </w:numPr>
        <w:tabs>
          <w:tab w:val="left" w:pos="0"/>
        </w:tabs>
        <w:spacing w:line="360" w:lineRule="auto"/>
        <w:ind w:left="1560" w:right="49"/>
        <w:jc w:val="both"/>
        <w:rPr>
          <w:rFonts w:ascii="Palatino Linotype" w:hAnsi="Palatino Linotype" w:cs="Arial"/>
          <w:color w:val="000000" w:themeColor="text1"/>
        </w:rPr>
      </w:pPr>
      <w:r w:rsidRPr="00DB6660">
        <w:rPr>
          <w:rFonts w:ascii="Palatino Linotype" w:hAnsi="Palatino Linotype" w:cs="Arial"/>
          <w:color w:val="000000" w:themeColor="text1"/>
        </w:rPr>
        <w:t xml:space="preserve">Fecha de modificación de su nuevo consumo en el sistema de facturación ante CFE. </w:t>
      </w:r>
    </w:p>
    <w:p w14:paraId="6076CA42" w14:textId="1B30AEF3" w:rsidR="00DB6660" w:rsidRDefault="00DB6660" w:rsidP="007649CA">
      <w:pPr>
        <w:pStyle w:val="Prrafodelista"/>
        <w:numPr>
          <w:ilvl w:val="1"/>
          <w:numId w:val="13"/>
        </w:numPr>
        <w:tabs>
          <w:tab w:val="left" w:pos="0"/>
        </w:tabs>
        <w:spacing w:line="360" w:lineRule="auto"/>
        <w:ind w:left="1560" w:right="49"/>
        <w:jc w:val="both"/>
        <w:rPr>
          <w:rFonts w:ascii="Palatino Linotype" w:hAnsi="Palatino Linotype" w:cs="Arial"/>
          <w:color w:val="000000" w:themeColor="text1"/>
        </w:rPr>
      </w:pPr>
      <w:r w:rsidRPr="00DB6660">
        <w:rPr>
          <w:rFonts w:ascii="Palatino Linotype" w:hAnsi="Palatino Linotype" w:cs="Arial"/>
          <w:color w:val="000000" w:themeColor="text1"/>
        </w:rPr>
        <w:t>En donde se publicaron los proyectos</w:t>
      </w:r>
    </w:p>
    <w:p w14:paraId="5D2544F9" w14:textId="77777777" w:rsidR="00DB6660" w:rsidRPr="00DB6660" w:rsidRDefault="00DB6660" w:rsidP="007649CA">
      <w:pPr>
        <w:pStyle w:val="Prrafodelista"/>
        <w:tabs>
          <w:tab w:val="left" w:pos="0"/>
        </w:tabs>
        <w:spacing w:line="360" w:lineRule="auto"/>
        <w:ind w:left="567" w:right="49"/>
        <w:jc w:val="both"/>
        <w:rPr>
          <w:rFonts w:ascii="Palatino Linotype" w:hAnsi="Palatino Linotype" w:cs="Arial"/>
          <w:color w:val="000000" w:themeColor="text1"/>
        </w:rPr>
      </w:pPr>
    </w:p>
    <w:p w14:paraId="483A2D14" w14:textId="4CBE8B3C" w:rsidR="00DB6660" w:rsidRPr="00DB6660" w:rsidRDefault="00DB6660" w:rsidP="007649CA">
      <w:pPr>
        <w:pStyle w:val="Prrafodelista"/>
        <w:numPr>
          <w:ilvl w:val="0"/>
          <w:numId w:val="5"/>
        </w:numPr>
        <w:tabs>
          <w:tab w:val="left" w:pos="0"/>
        </w:tabs>
        <w:spacing w:line="360" w:lineRule="auto"/>
        <w:ind w:left="851" w:right="49"/>
        <w:jc w:val="both"/>
        <w:rPr>
          <w:rFonts w:ascii="Palatino Linotype" w:hAnsi="Palatino Linotype" w:cs="Arial"/>
          <w:color w:val="000000" w:themeColor="text1"/>
        </w:rPr>
      </w:pPr>
      <w:r w:rsidRPr="00DB6660">
        <w:rPr>
          <w:rFonts w:ascii="Palatino Linotype" w:hAnsi="Palatino Linotype" w:cs="Arial"/>
          <w:color w:val="000000" w:themeColor="text1"/>
        </w:rPr>
        <w:t xml:space="preserve">En caso de que el municipio haya realizado un proyecto parcial o total de modernización de alumbrado público para generar eficiencia energética en 3 sus consumos en los años 2013, 2014, 2015, 2016, 2017 y los meses que van de 2018, solicito: </w:t>
      </w:r>
    </w:p>
    <w:p w14:paraId="7AE02FB4" w14:textId="0EB05C3C" w:rsidR="00DB6660" w:rsidRPr="00DB6660" w:rsidRDefault="00DB6660" w:rsidP="007649CA">
      <w:pPr>
        <w:pStyle w:val="Prrafodelista"/>
        <w:numPr>
          <w:ilvl w:val="1"/>
          <w:numId w:val="14"/>
        </w:numPr>
        <w:tabs>
          <w:tab w:val="left" w:pos="0"/>
        </w:tabs>
        <w:spacing w:line="360" w:lineRule="auto"/>
        <w:ind w:left="1560" w:right="49"/>
        <w:jc w:val="both"/>
        <w:rPr>
          <w:rFonts w:ascii="Palatino Linotype" w:hAnsi="Palatino Linotype" w:cs="Arial"/>
          <w:color w:val="000000" w:themeColor="text1"/>
        </w:rPr>
      </w:pPr>
      <w:r w:rsidRPr="00DB6660">
        <w:rPr>
          <w:rFonts w:ascii="Palatino Linotype" w:hAnsi="Palatino Linotype" w:cs="Arial"/>
          <w:color w:val="000000" w:themeColor="text1"/>
        </w:rPr>
        <w:t xml:space="preserve">Monto total de la inversión </w:t>
      </w:r>
    </w:p>
    <w:p w14:paraId="05930B9F" w14:textId="1ECF1A81" w:rsidR="00DB6660" w:rsidRPr="00DB6660" w:rsidRDefault="00DB6660" w:rsidP="007649CA">
      <w:pPr>
        <w:pStyle w:val="Prrafodelista"/>
        <w:numPr>
          <w:ilvl w:val="1"/>
          <w:numId w:val="14"/>
        </w:numPr>
        <w:tabs>
          <w:tab w:val="left" w:pos="0"/>
        </w:tabs>
        <w:spacing w:line="360" w:lineRule="auto"/>
        <w:ind w:left="1560" w:right="49"/>
        <w:jc w:val="both"/>
        <w:rPr>
          <w:rFonts w:ascii="Palatino Linotype" w:hAnsi="Palatino Linotype" w:cs="Arial"/>
          <w:color w:val="000000" w:themeColor="text1"/>
        </w:rPr>
      </w:pPr>
      <w:r w:rsidRPr="00DB6660">
        <w:rPr>
          <w:rFonts w:ascii="Palatino Linotype" w:hAnsi="Palatino Linotype" w:cs="Arial"/>
          <w:color w:val="000000" w:themeColor="text1"/>
        </w:rPr>
        <w:t xml:space="preserve">Fuente de financiamiento </w:t>
      </w:r>
    </w:p>
    <w:p w14:paraId="753196B8" w14:textId="0A387CE4" w:rsidR="00DB6660" w:rsidRPr="00DB6660" w:rsidRDefault="00DB6660" w:rsidP="007649CA">
      <w:pPr>
        <w:pStyle w:val="Prrafodelista"/>
        <w:numPr>
          <w:ilvl w:val="1"/>
          <w:numId w:val="14"/>
        </w:numPr>
        <w:tabs>
          <w:tab w:val="left" w:pos="0"/>
        </w:tabs>
        <w:spacing w:line="360" w:lineRule="auto"/>
        <w:ind w:left="1560" w:right="49"/>
        <w:jc w:val="both"/>
        <w:rPr>
          <w:rFonts w:ascii="Palatino Linotype" w:hAnsi="Palatino Linotype" w:cs="Arial"/>
          <w:color w:val="000000" w:themeColor="text1"/>
        </w:rPr>
      </w:pPr>
      <w:r w:rsidRPr="00DB6660">
        <w:rPr>
          <w:rFonts w:ascii="Palatino Linotype" w:hAnsi="Palatino Linotype" w:cs="Arial"/>
          <w:color w:val="000000" w:themeColor="text1"/>
        </w:rPr>
        <w:t xml:space="preserve">Cantidad de equipos colocados y/o sustituidos, </w:t>
      </w:r>
    </w:p>
    <w:p w14:paraId="0A700762" w14:textId="341BE8E2" w:rsidR="00DB6660" w:rsidRPr="00DB6660" w:rsidRDefault="00DB6660" w:rsidP="007649CA">
      <w:pPr>
        <w:pStyle w:val="Prrafodelista"/>
        <w:numPr>
          <w:ilvl w:val="1"/>
          <w:numId w:val="14"/>
        </w:numPr>
        <w:tabs>
          <w:tab w:val="left" w:pos="0"/>
        </w:tabs>
        <w:spacing w:line="360" w:lineRule="auto"/>
        <w:ind w:left="1560" w:right="49"/>
        <w:jc w:val="both"/>
        <w:rPr>
          <w:rFonts w:ascii="Palatino Linotype" w:hAnsi="Palatino Linotype" w:cs="Arial"/>
          <w:color w:val="000000" w:themeColor="text1"/>
        </w:rPr>
      </w:pPr>
      <w:r w:rsidRPr="00DB6660">
        <w:rPr>
          <w:rFonts w:ascii="Palatino Linotype" w:hAnsi="Palatino Linotype" w:cs="Arial"/>
          <w:color w:val="000000" w:themeColor="text1"/>
        </w:rPr>
        <w:t xml:space="preserve">Tipo de equipos </w:t>
      </w:r>
    </w:p>
    <w:p w14:paraId="06D7FBDE" w14:textId="2DC1E677" w:rsidR="00DB6660" w:rsidRPr="00DB6660" w:rsidRDefault="00DB6660" w:rsidP="007649CA">
      <w:pPr>
        <w:pStyle w:val="Prrafodelista"/>
        <w:numPr>
          <w:ilvl w:val="1"/>
          <w:numId w:val="14"/>
        </w:numPr>
        <w:tabs>
          <w:tab w:val="left" w:pos="0"/>
        </w:tabs>
        <w:spacing w:line="360" w:lineRule="auto"/>
        <w:ind w:left="1560" w:right="49"/>
        <w:jc w:val="both"/>
        <w:rPr>
          <w:rFonts w:ascii="Palatino Linotype" w:hAnsi="Palatino Linotype" w:cs="Arial"/>
          <w:color w:val="000000" w:themeColor="text1"/>
        </w:rPr>
      </w:pPr>
      <w:r w:rsidRPr="00DB6660">
        <w:rPr>
          <w:rFonts w:ascii="Palatino Linotype" w:hAnsi="Palatino Linotype" w:cs="Arial"/>
          <w:color w:val="000000" w:themeColor="text1"/>
        </w:rPr>
        <w:t xml:space="preserve">Capacidad instalada </w:t>
      </w:r>
    </w:p>
    <w:p w14:paraId="26E62F25" w14:textId="02B33E33" w:rsidR="00DB6660" w:rsidRPr="00DB6660" w:rsidRDefault="00DB6660" w:rsidP="007649CA">
      <w:pPr>
        <w:pStyle w:val="Prrafodelista"/>
        <w:numPr>
          <w:ilvl w:val="1"/>
          <w:numId w:val="14"/>
        </w:numPr>
        <w:tabs>
          <w:tab w:val="left" w:pos="0"/>
        </w:tabs>
        <w:spacing w:line="360" w:lineRule="auto"/>
        <w:ind w:left="1560" w:right="49"/>
        <w:jc w:val="both"/>
        <w:rPr>
          <w:rFonts w:ascii="Palatino Linotype" w:hAnsi="Palatino Linotype" w:cs="Arial"/>
          <w:color w:val="000000" w:themeColor="text1"/>
        </w:rPr>
      </w:pPr>
      <w:r w:rsidRPr="00DB6660">
        <w:rPr>
          <w:rFonts w:ascii="Palatino Linotype" w:hAnsi="Palatino Linotype" w:cs="Arial"/>
          <w:color w:val="000000" w:themeColor="text1"/>
        </w:rPr>
        <w:t xml:space="preserve">Ubicación </w:t>
      </w:r>
    </w:p>
    <w:p w14:paraId="67AB5A75" w14:textId="3165CB46" w:rsidR="00DB6660" w:rsidRPr="00DB6660" w:rsidRDefault="00DB6660" w:rsidP="007649CA">
      <w:pPr>
        <w:pStyle w:val="Prrafodelista"/>
        <w:numPr>
          <w:ilvl w:val="1"/>
          <w:numId w:val="14"/>
        </w:numPr>
        <w:tabs>
          <w:tab w:val="left" w:pos="0"/>
        </w:tabs>
        <w:spacing w:line="360" w:lineRule="auto"/>
        <w:ind w:left="1560" w:right="49"/>
        <w:jc w:val="both"/>
        <w:rPr>
          <w:rFonts w:ascii="Palatino Linotype" w:hAnsi="Palatino Linotype" w:cs="Arial"/>
          <w:color w:val="000000" w:themeColor="text1"/>
        </w:rPr>
      </w:pPr>
      <w:r w:rsidRPr="00DB6660">
        <w:rPr>
          <w:rFonts w:ascii="Palatino Linotype" w:hAnsi="Palatino Linotype" w:cs="Arial"/>
          <w:color w:val="000000" w:themeColor="text1"/>
        </w:rPr>
        <w:t xml:space="preserve">Fecha de inicio y término de obra, </w:t>
      </w:r>
    </w:p>
    <w:p w14:paraId="33BA274D" w14:textId="2933FE5F" w:rsidR="00DB6660" w:rsidRPr="00DB6660" w:rsidRDefault="00DB6660" w:rsidP="007649CA">
      <w:pPr>
        <w:pStyle w:val="Prrafodelista"/>
        <w:numPr>
          <w:ilvl w:val="1"/>
          <w:numId w:val="14"/>
        </w:numPr>
        <w:tabs>
          <w:tab w:val="left" w:pos="0"/>
        </w:tabs>
        <w:spacing w:line="360" w:lineRule="auto"/>
        <w:ind w:left="1560" w:right="49"/>
        <w:jc w:val="both"/>
        <w:rPr>
          <w:rFonts w:ascii="Palatino Linotype" w:hAnsi="Palatino Linotype" w:cs="Arial"/>
          <w:color w:val="000000" w:themeColor="text1"/>
        </w:rPr>
      </w:pPr>
      <w:proofErr w:type="spellStart"/>
      <w:r w:rsidRPr="00DB6660">
        <w:rPr>
          <w:rFonts w:ascii="Palatino Linotype" w:hAnsi="Palatino Linotype" w:cs="Arial"/>
          <w:color w:val="000000" w:themeColor="text1"/>
        </w:rPr>
        <w:t>Georreferenciación</w:t>
      </w:r>
      <w:proofErr w:type="spellEnd"/>
      <w:r w:rsidRPr="00DB6660">
        <w:rPr>
          <w:rFonts w:ascii="Palatino Linotype" w:hAnsi="Palatino Linotype" w:cs="Arial"/>
          <w:color w:val="000000" w:themeColor="text1"/>
        </w:rPr>
        <w:t xml:space="preserve"> de cada uno de los puntos de luz del nuevo alumbrado público, </w:t>
      </w:r>
    </w:p>
    <w:p w14:paraId="078284ED" w14:textId="4AB246FF" w:rsidR="00DB6660" w:rsidRPr="00DB6660" w:rsidRDefault="00DB6660" w:rsidP="007649CA">
      <w:pPr>
        <w:pStyle w:val="Prrafodelista"/>
        <w:numPr>
          <w:ilvl w:val="1"/>
          <w:numId w:val="14"/>
        </w:numPr>
        <w:tabs>
          <w:tab w:val="left" w:pos="0"/>
        </w:tabs>
        <w:spacing w:line="360" w:lineRule="auto"/>
        <w:ind w:left="1560" w:right="49"/>
        <w:jc w:val="both"/>
        <w:rPr>
          <w:rFonts w:ascii="Palatino Linotype" w:hAnsi="Palatino Linotype" w:cs="Arial"/>
          <w:color w:val="000000" w:themeColor="text1"/>
        </w:rPr>
      </w:pPr>
      <w:r w:rsidRPr="00DB6660">
        <w:rPr>
          <w:rFonts w:ascii="Palatino Linotype" w:hAnsi="Palatino Linotype" w:cs="Arial"/>
          <w:color w:val="000000" w:themeColor="text1"/>
        </w:rPr>
        <w:t xml:space="preserve">Fecha de modificación de su nuevo consumo en el sistema de facturación ante CFE. </w:t>
      </w:r>
    </w:p>
    <w:p w14:paraId="3532244E" w14:textId="345A7F3A" w:rsidR="00DB6660" w:rsidRPr="00DB6660" w:rsidRDefault="00DB6660" w:rsidP="007649CA">
      <w:pPr>
        <w:pStyle w:val="Prrafodelista"/>
        <w:numPr>
          <w:ilvl w:val="1"/>
          <w:numId w:val="14"/>
        </w:numPr>
        <w:tabs>
          <w:tab w:val="left" w:pos="0"/>
        </w:tabs>
        <w:spacing w:line="360" w:lineRule="auto"/>
        <w:ind w:left="1560" w:right="49"/>
        <w:jc w:val="both"/>
        <w:rPr>
          <w:rFonts w:ascii="Palatino Linotype" w:hAnsi="Palatino Linotype" w:cs="Arial"/>
          <w:color w:val="000000" w:themeColor="text1"/>
        </w:rPr>
      </w:pPr>
      <w:r w:rsidRPr="00DB6660">
        <w:rPr>
          <w:rFonts w:ascii="Palatino Linotype" w:hAnsi="Palatino Linotype" w:cs="Arial"/>
          <w:color w:val="000000" w:themeColor="text1"/>
        </w:rPr>
        <w:t>Tipo de contrato celebrado para la adquisición de los nuevos equipos</w:t>
      </w:r>
    </w:p>
    <w:p w14:paraId="5FA7A49E" w14:textId="0ECF9EB4" w:rsidR="00DB6660" w:rsidRPr="00DB6660" w:rsidRDefault="00DB6660" w:rsidP="007649CA">
      <w:pPr>
        <w:pStyle w:val="Prrafodelista"/>
        <w:numPr>
          <w:ilvl w:val="1"/>
          <w:numId w:val="14"/>
        </w:numPr>
        <w:tabs>
          <w:tab w:val="left" w:pos="0"/>
        </w:tabs>
        <w:spacing w:line="360" w:lineRule="auto"/>
        <w:ind w:left="1560" w:right="49"/>
        <w:jc w:val="both"/>
        <w:rPr>
          <w:rFonts w:ascii="Palatino Linotype" w:hAnsi="Palatino Linotype" w:cs="Arial"/>
          <w:color w:val="000000" w:themeColor="text1"/>
        </w:rPr>
      </w:pPr>
      <w:r w:rsidRPr="00DB6660">
        <w:rPr>
          <w:rFonts w:ascii="Palatino Linotype" w:hAnsi="Palatino Linotype" w:cs="Arial"/>
          <w:color w:val="000000" w:themeColor="text1"/>
        </w:rPr>
        <w:lastRenderedPageBreak/>
        <w:t xml:space="preserve">Número y nombre de las empresas concursantes o convocadas. </w:t>
      </w:r>
    </w:p>
    <w:p w14:paraId="3D632AE6" w14:textId="4E080F92" w:rsidR="00DB6660" w:rsidRPr="00DB6660" w:rsidRDefault="00DB6660" w:rsidP="007649CA">
      <w:pPr>
        <w:pStyle w:val="Prrafodelista"/>
        <w:numPr>
          <w:ilvl w:val="1"/>
          <w:numId w:val="14"/>
        </w:numPr>
        <w:tabs>
          <w:tab w:val="left" w:pos="0"/>
        </w:tabs>
        <w:spacing w:line="360" w:lineRule="auto"/>
        <w:ind w:left="1560" w:right="49"/>
        <w:jc w:val="both"/>
        <w:rPr>
          <w:rFonts w:ascii="Palatino Linotype" w:hAnsi="Palatino Linotype" w:cs="Arial"/>
          <w:color w:val="000000" w:themeColor="text1"/>
        </w:rPr>
      </w:pPr>
      <w:r w:rsidRPr="00DB6660">
        <w:rPr>
          <w:rFonts w:ascii="Palatino Linotype" w:hAnsi="Palatino Linotype" w:cs="Arial"/>
          <w:color w:val="000000" w:themeColor="text1"/>
        </w:rPr>
        <w:t xml:space="preserve">Criterios de selección utilizados por el comité de adquisiciones para elegir a la empresa contratada. </w:t>
      </w:r>
    </w:p>
    <w:p w14:paraId="207189CE" w14:textId="264A2603" w:rsidR="00DB6660" w:rsidRPr="00DB6660" w:rsidRDefault="00DB6660" w:rsidP="007649CA">
      <w:pPr>
        <w:pStyle w:val="Prrafodelista"/>
        <w:numPr>
          <w:ilvl w:val="1"/>
          <w:numId w:val="14"/>
        </w:numPr>
        <w:tabs>
          <w:tab w:val="left" w:pos="0"/>
        </w:tabs>
        <w:spacing w:line="360" w:lineRule="auto"/>
        <w:ind w:left="1560" w:right="49"/>
        <w:jc w:val="both"/>
        <w:rPr>
          <w:rFonts w:ascii="Palatino Linotype" w:hAnsi="Palatino Linotype" w:cs="Arial"/>
          <w:color w:val="000000" w:themeColor="text1"/>
        </w:rPr>
      </w:pPr>
      <w:r w:rsidRPr="00DB6660">
        <w:rPr>
          <w:rFonts w:ascii="Palatino Linotype" w:hAnsi="Palatino Linotype" w:cs="Arial"/>
          <w:color w:val="000000" w:themeColor="text1"/>
        </w:rPr>
        <w:t>Acta de cabildo en el cual se fundamenta, justifica, expone y autoriza el proyecto.</w:t>
      </w:r>
    </w:p>
    <w:p w14:paraId="79D3E1AA" w14:textId="77777777" w:rsidR="00DB6660" w:rsidRDefault="00DB6660" w:rsidP="007649CA">
      <w:pPr>
        <w:pStyle w:val="Prrafodelista"/>
        <w:tabs>
          <w:tab w:val="left" w:pos="0"/>
        </w:tabs>
        <w:spacing w:line="360" w:lineRule="auto"/>
        <w:ind w:left="567" w:right="49"/>
        <w:jc w:val="both"/>
        <w:rPr>
          <w:rFonts w:ascii="Palatino Linotype" w:hAnsi="Palatino Linotype" w:cs="Arial"/>
          <w:color w:val="000000" w:themeColor="text1"/>
        </w:rPr>
      </w:pPr>
    </w:p>
    <w:p w14:paraId="76F8E62B" w14:textId="75C51F54" w:rsidR="00DB6660" w:rsidRDefault="00DB6660" w:rsidP="007649CA">
      <w:pPr>
        <w:pStyle w:val="Prrafodelista"/>
        <w:numPr>
          <w:ilvl w:val="0"/>
          <w:numId w:val="5"/>
        </w:numPr>
        <w:tabs>
          <w:tab w:val="left" w:pos="0"/>
        </w:tabs>
        <w:spacing w:line="360" w:lineRule="auto"/>
        <w:ind w:left="851" w:right="49"/>
        <w:jc w:val="both"/>
        <w:rPr>
          <w:rFonts w:ascii="Palatino Linotype" w:hAnsi="Palatino Linotype" w:cs="Arial"/>
          <w:color w:val="000000" w:themeColor="text1"/>
        </w:rPr>
      </w:pPr>
      <w:r w:rsidRPr="00DB6660">
        <w:rPr>
          <w:rFonts w:ascii="Palatino Linotype" w:hAnsi="Palatino Linotype" w:cs="Arial"/>
          <w:color w:val="000000" w:themeColor="text1"/>
        </w:rPr>
        <w:t>El número de solicitudes ciudadanas formales realizadas al municipio para ampliar el sistema de alumbrado público mediante proyectos de electrificación durante los años 2013, 2014, 2015, 2016, 2017 y los meses que van de 2018.</w:t>
      </w:r>
    </w:p>
    <w:p w14:paraId="50853576" w14:textId="77777777" w:rsidR="00DB6660" w:rsidRPr="00DB6660" w:rsidRDefault="00DB6660" w:rsidP="007649CA">
      <w:pPr>
        <w:pStyle w:val="Prrafodelista"/>
        <w:tabs>
          <w:tab w:val="left" w:pos="0"/>
        </w:tabs>
        <w:spacing w:line="360" w:lineRule="auto"/>
        <w:ind w:left="567" w:right="49"/>
        <w:jc w:val="both"/>
        <w:rPr>
          <w:rFonts w:ascii="Palatino Linotype" w:hAnsi="Palatino Linotype" w:cs="Arial"/>
          <w:color w:val="000000" w:themeColor="text1"/>
        </w:rPr>
      </w:pPr>
    </w:p>
    <w:p w14:paraId="45A2EA9E" w14:textId="37957460" w:rsidR="00DB6660" w:rsidRDefault="00DB6660" w:rsidP="007649CA">
      <w:pPr>
        <w:pStyle w:val="Prrafodelista"/>
        <w:numPr>
          <w:ilvl w:val="0"/>
          <w:numId w:val="5"/>
        </w:numPr>
        <w:tabs>
          <w:tab w:val="left" w:pos="0"/>
        </w:tabs>
        <w:spacing w:line="360" w:lineRule="auto"/>
        <w:ind w:left="851" w:right="49"/>
        <w:jc w:val="both"/>
        <w:rPr>
          <w:rFonts w:ascii="Palatino Linotype" w:hAnsi="Palatino Linotype" w:cs="Arial"/>
          <w:color w:val="000000" w:themeColor="text1"/>
        </w:rPr>
      </w:pPr>
      <w:r w:rsidRPr="00DB6660">
        <w:rPr>
          <w:rFonts w:ascii="Palatino Linotype" w:hAnsi="Palatino Linotype" w:cs="Arial"/>
          <w:color w:val="000000" w:themeColor="text1"/>
        </w:rPr>
        <w:t>El número de solicitudes ciudadanas que fueron atendidas y concluidas para ampliar el sistema de alumbrado público durante los años 2013, 2014, 2015, 2016, 2017 y los meses que van del 2018.</w:t>
      </w:r>
    </w:p>
    <w:p w14:paraId="74D57A03" w14:textId="77777777" w:rsidR="00DB6660" w:rsidRPr="00DB6660" w:rsidRDefault="00DB6660" w:rsidP="007649CA">
      <w:pPr>
        <w:pStyle w:val="Prrafodelista"/>
        <w:spacing w:line="360" w:lineRule="auto"/>
        <w:rPr>
          <w:rFonts w:ascii="Palatino Linotype" w:hAnsi="Palatino Linotype" w:cs="Arial"/>
          <w:color w:val="000000" w:themeColor="text1"/>
        </w:rPr>
      </w:pPr>
    </w:p>
    <w:p w14:paraId="6F44217B" w14:textId="70F48544" w:rsidR="00DB6660" w:rsidRDefault="00DB6660" w:rsidP="007649CA">
      <w:pPr>
        <w:pStyle w:val="Prrafodelista"/>
        <w:numPr>
          <w:ilvl w:val="0"/>
          <w:numId w:val="5"/>
        </w:numPr>
        <w:tabs>
          <w:tab w:val="left" w:pos="0"/>
        </w:tabs>
        <w:spacing w:line="360" w:lineRule="auto"/>
        <w:ind w:left="851" w:right="49"/>
        <w:jc w:val="both"/>
        <w:rPr>
          <w:rFonts w:ascii="Palatino Linotype" w:hAnsi="Palatino Linotype" w:cs="Arial"/>
          <w:color w:val="000000" w:themeColor="text1"/>
        </w:rPr>
      </w:pPr>
      <w:r w:rsidRPr="00DB6660">
        <w:rPr>
          <w:rFonts w:ascii="Palatino Linotype" w:hAnsi="Palatino Linotype" w:cs="Arial"/>
          <w:color w:val="000000" w:themeColor="text1"/>
        </w:rPr>
        <w:t>Se solicita Copia del contrato de prestación de servicios por concepto de suministro de energía eléctrica por parte de la CFE al municipio (ayuntamiento).</w:t>
      </w:r>
    </w:p>
    <w:p w14:paraId="5CF4EF85" w14:textId="77777777" w:rsidR="00DB6660" w:rsidRPr="00DB6660" w:rsidRDefault="00DB6660" w:rsidP="007649CA">
      <w:pPr>
        <w:pStyle w:val="Prrafodelista"/>
        <w:tabs>
          <w:tab w:val="left" w:pos="0"/>
        </w:tabs>
        <w:spacing w:line="360" w:lineRule="auto"/>
        <w:ind w:left="567" w:right="49"/>
        <w:jc w:val="both"/>
        <w:rPr>
          <w:rFonts w:ascii="Palatino Linotype" w:hAnsi="Palatino Linotype" w:cs="Arial"/>
          <w:color w:val="000000" w:themeColor="text1"/>
        </w:rPr>
      </w:pPr>
    </w:p>
    <w:p w14:paraId="23C56957" w14:textId="2723B97E" w:rsidR="00DB6660" w:rsidRDefault="00DB6660" w:rsidP="007649CA">
      <w:pPr>
        <w:pStyle w:val="Prrafodelista"/>
        <w:numPr>
          <w:ilvl w:val="0"/>
          <w:numId w:val="5"/>
        </w:numPr>
        <w:tabs>
          <w:tab w:val="left" w:pos="0"/>
        </w:tabs>
        <w:spacing w:line="360" w:lineRule="auto"/>
        <w:ind w:left="851" w:right="49"/>
        <w:jc w:val="both"/>
        <w:rPr>
          <w:rFonts w:ascii="Palatino Linotype" w:hAnsi="Palatino Linotype" w:cs="Arial"/>
          <w:color w:val="000000" w:themeColor="text1"/>
        </w:rPr>
      </w:pPr>
      <w:r w:rsidRPr="00DB6660">
        <w:rPr>
          <w:rFonts w:ascii="Palatino Linotype" w:hAnsi="Palatino Linotype" w:cs="Arial"/>
          <w:color w:val="000000" w:themeColor="text1"/>
        </w:rPr>
        <w:t>Se solicita Copia del convenio de “Peso por Peso” firmado entre la CFE y el municipio (ayuntamiento).</w:t>
      </w:r>
    </w:p>
    <w:p w14:paraId="3B9597A2" w14:textId="77777777" w:rsidR="00DB6660" w:rsidRPr="00DB6660" w:rsidRDefault="00DB6660" w:rsidP="007649CA">
      <w:pPr>
        <w:pStyle w:val="Prrafodelista"/>
        <w:tabs>
          <w:tab w:val="left" w:pos="0"/>
        </w:tabs>
        <w:spacing w:line="360" w:lineRule="auto"/>
        <w:ind w:left="567" w:right="49"/>
        <w:jc w:val="both"/>
        <w:rPr>
          <w:rFonts w:ascii="Palatino Linotype" w:hAnsi="Palatino Linotype" w:cs="Arial"/>
          <w:color w:val="000000" w:themeColor="text1"/>
        </w:rPr>
      </w:pPr>
    </w:p>
    <w:p w14:paraId="6766F99B" w14:textId="22CED3F5" w:rsidR="00DB6660" w:rsidRPr="00DB6660" w:rsidRDefault="00DB6660" w:rsidP="007649CA">
      <w:pPr>
        <w:pStyle w:val="Prrafodelista"/>
        <w:numPr>
          <w:ilvl w:val="0"/>
          <w:numId w:val="5"/>
        </w:numPr>
        <w:tabs>
          <w:tab w:val="left" w:pos="0"/>
        </w:tabs>
        <w:spacing w:line="360" w:lineRule="auto"/>
        <w:ind w:left="851" w:right="49"/>
        <w:jc w:val="both"/>
        <w:rPr>
          <w:rFonts w:ascii="Palatino Linotype" w:hAnsi="Palatino Linotype" w:cs="Arial"/>
          <w:color w:val="000000" w:themeColor="text1"/>
        </w:rPr>
      </w:pPr>
      <w:r w:rsidRPr="00DB6660">
        <w:rPr>
          <w:rFonts w:ascii="Palatino Linotype" w:hAnsi="Palatino Linotype" w:cs="Arial"/>
          <w:color w:val="000000" w:themeColor="text1"/>
        </w:rPr>
        <w:lastRenderedPageBreak/>
        <w:t>Se solicita Copia del convenio para recaudar el Derecho de Alumbrado Público “DAP” firmado entre la CFE y el municipio (ayuntamiento). Así 4 como la recaudación (monto) reportado por CFE al municipio de los años 2013, 2014, 2015, 2016, 2017 y los meses que van de 2018.</w:t>
      </w:r>
    </w:p>
    <w:p w14:paraId="786347C0" w14:textId="77777777" w:rsidR="00DB6660" w:rsidRDefault="00DB6660" w:rsidP="007649CA">
      <w:pPr>
        <w:pStyle w:val="Prrafodelista"/>
        <w:tabs>
          <w:tab w:val="left" w:pos="0"/>
        </w:tabs>
        <w:spacing w:line="360" w:lineRule="auto"/>
        <w:ind w:left="567" w:right="49"/>
        <w:jc w:val="both"/>
        <w:rPr>
          <w:rFonts w:ascii="Palatino Linotype" w:hAnsi="Palatino Linotype" w:cs="Arial"/>
          <w:color w:val="000000" w:themeColor="text1"/>
        </w:rPr>
      </w:pPr>
    </w:p>
    <w:p w14:paraId="538E7208" w14:textId="02995B0C" w:rsidR="00DB6660" w:rsidRDefault="00DB6660" w:rsidP="007649CA">
      <w:pPr>
        <w:pStyle w:val="Prrafodelista"/>
        <w:numPr>
          <w:ilvl w:val="0"/>
          <w:numId w:val="5"/>
        </w:numPr>
        <w:tabs>
          <w:tab w:val="left" w:pos="0"/>
        </w:tabs>
        <w:spacing w:line="360" w:lineRule="auto"/>
        <w:ind w:left="851" w:right="49"/>
        <w:jc w:val="both"/>
        <w:rPr>
          <w:rFonts w:ascii="Palatino Linotype" w:hAnsi="Palatino Linotype" w:cs="Arial"/>
          <w:color w:val="000000" w:themeColor="text1"/>
        </w:rPr>
      </w:pPr>
      <w:r w:rsidRPr="00DB6660">
        <w:rPr>
          <w:rFonts w:ascii="Palatino Linotype" w:hAnsi="Palatino Linotype" w:cs="Arial"/>
          <w:color w:val="000000" w:themeColor="text1"/>
        </w:rPr>
        <w:t xml:space="preserve">El listado y/o número de juicios y controversias promovidos por particulares en contra del municipio por el cobro del Derecho de Alumbrado Público “DAP” durante los años 2013, 2014, 2015, 2016, 2017 y los meses que van de 2018. </w:t>
      </w:r>
    </w:p>
    <w:p w14:paraId="13C48438" w14:textId="77777777" w:rsidR="00DB6660" w:rsidRPr="00DB6660" w:rsidRDefault="00DB6660" w:rsidP="007649CA">
      <w:pPr>
        <w:pStyle w:val="Prrafodelista"/>
        <w:tabs>
          <w:tab w:val="left" w:pos="0"/>
        </w:tabs>
        <w:spacing w:line="360" w:lineRule="auto"/>
        <w:ind w:left="567" w:right="49"/>
        <w:jc w:val="both"/>
        <w:rPr>
          <w:rFonts w:ascii="Palatino Linotype" w:hAnsi="Palatino Linotype" w:cs="Arial"/>
          <w:color w:val="000000" w:themeColor="text1"/>
        </w:rPr>
      </w:pPr>
    </w:p>
    <w:p w14:paraId="1AB96DC2" w14:textId="0CF8B673" w:rsidR="00DB6660" w:rsidRDefault="00DB6660" w:rsidP="007649CA">
      <w:pPr>
        <w:pStyle w:val="Prrafodelista"/>
        <w:numPr>
          <w:ilvl w:val="0"/>
          <w:numId w:val="5"/>
        </w:numPr>
        <w:tabs>
          <w:tab w:val="left" w:pos="0"/>
        </w:tabs>
        <w:spacing w:line="360" w:lineRule="auto"/>
        <w:ind w:left="851" w:right="49"/>
        <w:jc w:val="both"/>
        <w:rPr>
          <w:rFonts w:ascii="Palatino Linotype" w:hAnsi="Palatino Linotype" w:cs="Arial"/>
          <w:color w:val="000000" w:themeColor="text1"/>
        </w:rPr>
      </w:pPr>
      <w:r w:rsidRPr="00DB6660">
        <w:rPr>
          <w:rFonts w:ascii="Palatino Linotype" w:hAnsi="Palatino Linotype" w:cs="Arial"/>
          <w:color w:val="000000" w:themeColor="text1"/>
        </w:rPr>
        <w:t xml:space="preserve">El listado y/o número de juicios y controversias perdidos y ganados por el ayuntamiento (municipio) ante los particulares que reclaman el pago indebido del Derecho de Alumbrado Público durante los años 2013, 2014, 2015, 2016, 2017 y los meses que van de 2018. </w:t>
      </w:r>
    </w:p>
    <w:p w14:paraId="0073CD00" w14:textId="77777777" w:rsidR="00DB6660" w:rsidRPr="00DB6660" w:rsidRDefault="00DB6660" w:rsidP="007649CA">
      <w:pPr>
        <w:pStyle w:val="Prrafodelista"/>
        <w:spacing w:line="360" w:lineRule="auto"/>
        <w:rPr>
          <w:rFonts w:ascii="Palatino Linotype" w:hAnsi="Palatino Linotype" w:cs="Arial"/>
          <w:color w:val="000000" w:themeColor="text1"/>
        </w:rPr>
      </w:pPr>
    </w:p>
    <w:p w14:paraId="2D4AB9EA" w14:textId="3A2563A9" w:rsidR="003158CF" w:rsidRPr="00D52999" w:rsidRDefault="00DB6660" w:rsidP="007649CA">
      <w:pPr>
        <w:pStyle w:val="Prrafodelista"/>
        <w:numPr>
          <w:ilvl w:val="0"/>
          <w:numId w:val="5"/>
        </w:numPr>
        <w:tabs>
          <w:tab w:val="left" w:pos="0"/>
        </w:tabs>
        <w:spacing w:line="360" w:lineRule="auto"/>
        <w:ind w:left="851" w:right="49"/>
        <w:jc w:val="both"/>
        <w:rPr>
          <w:rFonts w:ascii="Palatino Linotype" w:hAnsi="Palatino Linotype" w:cs="Arial"/>
          <w:color w:val="000000" w:themeColor="text1"/>
        </w:rPr>
      </w:pPr>
      <w:r w:rsidRPr="00DB6660">
        <w:rPr>
          <w:rFonts w:ascii="Palatino Linotype" w:hAnsi="Palatino Linotype" w:cs="Arial"/>
          <w:color w:val="000000" w:themeColor="text1"/>
        </w:rPr>
        <w:t>Las normas y lineamientos que el municipio sigue para operar y proporcionar el servicio de alumbrado público municipal.</w:t>
      </w:r>
    </w:p>
    <w:p w14:paraId="4468A1E4" w14:textId="77777777" w:rsidR="003158CF" w:rsidRPr="00D52999" w:rsidRDefault="003158CF" w:rsidP="007649CA">
      <w:pPr>
        <w:pStyle w:val="Prrafodelista"/>
        <w:spacing w:line="360" w:lineRule="auto"/>
        <w:rPr>
          <w:rFonts w:ascii="Palatino Linotype" w:hAnsi="Palatino Linotype" w:cs="Arial"/>
          <w:color w:val="000000" w:themeColor="text1"/>
        </w:rPr>
      </w:pPr>
    </w:p>
    <w:p w14:paraId="54340EE7" w14:textId="4610C125" w:rsidR="004E7E69" w:rsidRPr="007649CA" w:rsidRDefault="009E4DCE" w:rsidP="007649CA">
      <w:pPr>
        <w:pStyle w:val="Prrafodelista"/>
        <w:numPr>
          <w:ilvl w:val="0"/>
          <w:numId w:val="1"/>
        </w:numPr>
        <w:tabs>
          <w:tab w:val="left" w:pos="0"/>
        </w:tabs>
        <w:spacing w:line="360" w:lineRule="auto"/>
        <w:ind w:left="0" w:right="49" w:firstLine="0"/>
        <w:jc w:val="both"/>
        <w:rPr>
          <w:rFonts w:ascii="Palatino Linotype" w:hAnsi="Palatino Linotype" w:cs="Arial"/>
        </w:rPr>
      </w:pPr>
      <w:r w:rsidRPr="00D52999">
        <w:rPr>
          <w:rFonts w:ascii="Palatino Linotype" w:hAnsi="Palatino Linotype" w:cs="Arial"/>
          <w:color w:val="000000" w:themeColor="text1"/>
        </w:rPr>
        <w:t xml:space="preserve">Al respecto como quedara previamente asentado, el </w:t>
      </w:r>
      <w:r w:rsidRPr="00D52999">
        <w:rPr>
          <w:rFonts w:ascii="Palatino Linotype" w:hAnsi="Palatino Linotype" w:cs="Arial"/>
          <w:b/>
          <w:color w:val="000000" w:themeColor="text1"/>
        </w:rPr>
        <w:t>SUJETO OBLIGADO</w:t>
      </w:r>
      <w:r w:rsidRPr="00D52999">
        <w:rPr>
          <w:rFonts w:ascii="Palatino Linotype" w:hAnsi="Palatino Linotype" w:cs="Arial"/>
          <w:color w:val="000000" w:themeColor="text1"/>
        </w:rPr>
        <w:t xml:space="preserve">, </w:t>
      </w:r>
      <w:r w:rsidR="003C2519">
        <w:rPr>
          <w:rFonts w:ascii="Palatino Linotype" w:hAnsi="Palatino Linotype" w:cs="Arial"/>
          <w:color w:val="000000" w:themeColor="text1"/>
        </w:rPr>
        <w:t>fue omiso en dar contestación a la solicitud de información</w:t>
      </w:r>
      <w:r w:rsidR="004E7E69">
        <w:rPr>
          <w:rFonts w:ascii="Palatino Linotype" w:hAnsi="Palatino Linotype" w:cs="Arial"/>
          <w:color w:val="000000" w:themeColor="text1"/>
        </w:rPr>
        <w:t xml:space="preserve"> y rendir el informe justificado respectivo</w:t>
      </w:r>
      <w:r w:rsidR="002F37FA">
        <w:rPr>
          <w:rFonts w:ascii="Palatino Linotype" w:hAnsi="Palatino Linotype" w:cs="Arial"/>
          <w:color w:val="000000" w:themeColor="text1"/>
        </w:rPr>
        <w:t xml:space="preserve">, </w:t>
      </w:r>
      <w:r w:rsidR="002F37FA">
        <w:rPr>
          <w:rFonts w:ascii="Palatino Linotype" w:hAnsi="Palatino Linotype" w:cs="Arial"/>
          <w:szCs w:val="19"/>
          <w:lang w:eastAsia="es-MX"/>
        </w:rPr>
        <w:t xml:space="preserve">por lo que es deber analizar </w:t>
      </w:r>
      <w:r w:rsidR="002F37FA">
        <w:rPr>
          <w:rFonts w:ascii="Palatino Linotype" w:hAnsi="Palatino Linotype" w:cs="Bookman Old Style"/>
          <w:lang w:val="es-MX"/>
        </w:rPr>
        <w:t xml:space="preserve">el marco normativo que otorga </w:t>
      </w:r>
      <w:r w:rsidR="002F37FA">
        <w:rPr>
          <w:rFonts w:ascii="Palatino Linotype" w:hAnsi="Palatino Linotype" w:cs="Bookman Old Style"/>
          <w:lang w:val="es-MX"/>
        </w:rPr>
        <w:lastRenderedPageBreak/>
        <w:t xml:space="preserve">competencia al </w:t>
      </w:r>
      <w:r w:rsidR="002F37FA" w:rsidRPr="0070019D">
        <w:rPr>
          <w:rFonts w:ascii="Palatino Linotype" w:hAnsi="Palatino Linotype" w:cs="Bookman Old Style"/>
          <w:b/>
          <w:lang w:val="es-MX"/>
        </w:rPr>
        <w:t xml:space="preserve">Ayuntamiento de </w:t>
      </w:r>
      <w:r w:rsidR="005B7950" w:rsidRPr="0070019D">
        <w:rPr>
          <w:rFonts w:ascii="Palatino Linotype" w:hAnsi="Palatino Linotype" w:cs="Bookman Old Style"/>
          <w:b/>
          <w:lang w:val="es-MX"/>
        </w:rPr>
        <w:t>Aculco</w:t>
      </w:r>
      <w:r w:rsidR="002F37FA">
        <w:rPr>
          <w:rFonts w:ascii="Palatino Linotype" w:hAnsi="Palatino Linotype" w:cs="Bookman Old Style"/>
          <w:lang w:val="es-MX"/>
        </w:rPr>
        <w:t xml:space="preserve"> para atender los requerimientos del hoy recurrente.</w:t>
      </w:r>
    </w:p>
    <w:p w14:paraId="06AB9603" w14:textId="77777777" w:rsidR="007649CA" w:rsidRPr="007649CA" w:rsidRDefault="007649CA" w:rsidP="007649CA">
      <w:pPr>
        <w:tabs>
          <w:tab w:val="left" w:pos="0"/>
        </w:tabs>
        <w:spacing w:line="360" w:lineRule="auto"/>
        <w:ind w:right="49"/>
        <w:jc w:val="both"/>
        <w:rPr>
          <w:rFonts w:ascii="Palatino Linotype" w:hAnsi="Palatino Linotype" w:cs="Arial"/>
        </w:rPr>
      </w:pPr>
    </w:p>
    <w:p w14:paraId="24042138" w14:textId="3E74E5C1" w:rsidR="004205C1" w:rsidRPr="00EC3DE0" w:rsidRDefault="002F37FA" w:rsidP="007649CA">
      <w:pPr>
        <w:pStyle w:val="Prrafodelista"/>
        <w:numPr>
          <w:ilvl w:val="0"/>
          <w:numId w:val="1"/>
        </w:numPr>
        <w:tabs>
          <w:tab w:val="left" w:pos="0"/>
        </w:tabs>
        <w:spacing w:line="360" w:lineRule="auto"/>
        <w:ind w:left="0" w:right="49" w:firstLine="0"/>
        <w:jc w:val="both"/>
        <w:rPr>
          <w:rFonts w:ascii="Palatino Linotype" w:hAnsi="Palatino Linotype" w:cs="Arial"/>
        </w:rPr>
      </w:pPr>
      <w:r>
        <w:rPr>
          <w:rFonts w:ascii="Palatino Linotype" w:hAnsi="Palatino Linotype" w:cs="Arial"/>
          <w:color w:val="000000" w:themeColor="text1"/>
        </w:rPr>
        <w:t>Primeramente</w:t>
      </w:r>
      <w:r>
        <w:rPr>
          <w:rFonts w:ascii="Palatino Linotype" w:hAnsi="Palatino Linotype" w:cs="Arial"/>
        </w:rPr>
        <w:t>,</w:t>
      </w:r>
      <w:r w:rsidR="004205C1" w:rsidRPr="00EC3DE0">
        <w:rPr>
          <w:rFonts w:ascii="Palatino Linotype" w:hAnsi="Palatino Linotype" w:cs="Arial"/>
          <w:color w:val="000000"/>
        </w:rPr>
        <w:t xml:space="preserve"> subrayar que la materia elemental del acceso a la información pública, consiste en que la información solicitada conste en un soporte documental en cualquiera de sus formas, a saber: e</w:t>
      </w:r>
      <w:r w:rsidR="004205C1" w:rsidRPr="00EC3DE0">
        <w:rPr>
          <w:rFonts w:ascii="Palatino Linotype" w:hAnsi="Palatino Linotype" w:cs="Arial"/>
        </w:rPr>
        <w:t xml:space="preserve">xpedientes, estudios, actas, resoluciones, oficios, acuerdos, circulares, contratos, convenios, estadísticas o bien </w:t>
      </w:r>
      <w:r w:rsidR="004205C1" w:rsidRPr="00EC3DE0">
        <w:rPr>
          <w:rFonts w:ascii="Palatino Linotype" w:hAnsi="Palatino Linotype" w:cs="Arial"/>
          <w:u w:val="single"/>
        </w:rPr>
        <w:t>cualquier registro</w:t>
      </w:r>
      <w:r w:rsidR="004205C1" w:rsidRPr="00EC3DE0">
        <w:rPr>
          <w:rFonts w:ascii="Palatino Linotype" w:hAnsi="Palatino Linotype" w:cs="Arial"/>
        </w:rPr>
        <w:t xml:space="preserve"> </w:t>
      </w:r>
      <w:r w:rsidR="004205C1" w:rsidRPr="00EC3DE0">
        <w:rPr>
          <w:rFonts w:ascii="Palatino Linotype" w:hAnsi="Palatino Linotype" w:cs="Arial"/>
          <w:u w:val="single"/>
        </w:rPr>
        <w:t>en posesión de los Sujetos Obligados,</w:t>
      </w:r>
      <w:r w:rsidR="004205C1" w:rsidRPr="00EC3DE0">
        <w:rPr>
          <w:rFonts w:ascii="Palatino Linotype" w:hAnsi="Palatino Linotype" w:cs="Arial"/>
        </w:rPr>
        <w:t xml:space="preserve"> en términos de lo previsto por el artículo 3 de la Ley de Transparencia y Acceso a la Información Pública del Estado de México y Municipios, que establece: </w:t>
      </w:r>
    </w:p>
    <w:p w14:paraId="4D7B3676" w14:textId="77777777" w:rsidR="004205C1" w:rsidRPr="00EC3DE0" w:rsidRDefault="004205C1" w:rsidP="007649CA">
      <w:pPr>
        <w:pStyle w:val="Prrafodelista"/>
        <w:spacing w:line="360" w:lineRule="auto"/>
        <w:rPr>
          <w:rFonts w:ascii="Palatino Linotype" w:hAnsi="Palatino Linotype" w:cs="Arial"/>
        </w:rPr>
      </w:pPr>
    </w:p>
    <w:p w14:paraId="0AE533E6" w14:textId="77777777" w:rsidR="004205C1" w:rsidRPr="00EC3DE0" w:rsidRDefault="004205C1" w:rsidP="007649CA">
      <w:pPr>
        <w:autoSpaceDE w:val="0"/>
        <w:autoSpaceDN w:val="0"/>
        <w:adjustRightInd w:val="0"/>
        <w:spacing w:before="240" w:after="240" w:line="360" w:lineRule="auto"/>
        <w:ind w:left="567" w:right="565"/>
        <w:jc w:val="both"/>
        <w:rPr>
          <w:rFonts w:ascii="Palatino Linotype" w:hAnsi="Palatino Linotype" w:cs="Arial"/>
          <w:bCs/>
          <w:i/>
          <w:sz w:val="22"/>
          <w:szCs w:val="22"/>
        </w:rPr>
      </w:pPr>
      <w:r w:rsidRPr="00EC3DE0">
        <w:rPr>
          <w:rFonts w:ascii="Palatino Linotype" w:hAnsi="Palatino Linotype" w:cs="Arial"/>
          <w:bCs/>
          <w:i/>
          <w:sz w:val="22"/>
          <w:szCs w:val="22"/>
        </w:rPr>
        <w:t>“</w:t>
      </w:r>
      <w:r w:rsidRPr="00EC3DE0">
        <w:rPr>
          <w:rFonts w:ascii="Palatino Linotype" w:hAnsi="Palatino Linotype" w:cs="Arial"/>
          <w:b/>
          <w:bCs/>
          <w:i/>
          <w:sz w:val="22"/>
          <w:szCs w:val="22"/>
        </w:rPr>
        <w:t>Artículo 3.</w:t>
      </w:r>
      <w:r w:rsidRPr="00EC3DE0">
        <w:rPr>
          <w:rFonts w:ascii="Palatino Linotype" w:hAnsi="Palatino Linotype" w:cs="Arial"/>
          <w:bCs/>
          <w:i/>
          <w:sz w:val="22"/>
          <w:szCs w:val="22"/>
        </w:rPr>
        <w:t xml:space="preserve"> Para los efectos de la presente Ley se entenderá por:</w:t>
      </w:r>
    </w:p>
    <w:p w14:paraId="1604A8AB" w14:textId="77777777" w:rsidR="004205C1" w:rsidRPr="00EC3DE0" w:rsidRDefault="004205C1" w:rsidP="007649CA">
      <w:pPr>
        <w:autoSpaceDE w:val="0"/>
        <w:autoSpaceDN w:val="0"/>
        <w:adjustRightInd w:val="0"/>
        <w:spacing w:before="240" w:after="240" w:line="360" w:lineRule="auto"/>
        <w:ind w:left="567" w:right="565"/>
        <w:jc w:val="both"/>
        <w:rPr>
          <w:rFonts w:ascii="Palatino Linotype" w:hAnsi="Palatino Linotype" w:cs="Arial"/>
          <w:bCs/>
          <w:i/>
          <w:sz w:val="22"/>
          <w:szCs w:val="22"/>
        </w:rPr>
      </w:pPr>
      <w:r w:rsidRPr="00EC3DE0">
        <w:rPr>
          <w:rFonts w:ascii="Palatino Linotype" w:hAnsi="Palatino Linotype" w:cs="Arial"/>
          <w:bCs/>
          <w:i/>
          <w:sz w:val="22"/>
          <w:szCs w:val="22"/>
        </w:rPr>
        <w:t>...</w:t>
      </w:r>
    </w:p>
    <w:p w14:paraId="4BC75EBE" w14:textId="77777777" w:rsidR="004205C1" w:rsidRPr="00EC3DE0" w:rsidRDefault="004205C1" w:rsidP="007649CA">
      <w:pPr>
        <w:autoSpaceDE w:val="0"/>
        <w:autoSpaceDN w:val="0"/>
        <w:adjustRightInd w:val="0"/>
        <w:spacing w:before="240" w:after="240" w:line="360" w:lineRule="auto"/>
        <w:ind w:left="567" w:right="565"/>
        <w:jc w:val="both"/>
        <w:rPr>
          <w:rFonts w:ascii="Palatino Linotype" w:hAnsi="Palatino Linotype" w:cs="Arial"/>
          <w:bCs/>
          <w:i/>
          <w:sz w:val="22"/>
          <w:szCs w:val="22"/>
        </w:rPr>
      </w:pPr>
      <w:r w:rsidRPr="00EC3DE0">
        <w:rPr>
          <w:rFonts w:ascii="Palatino Linotype" w:hAnsi="Palatino Linotype" w:cs="Arial"/>
          <w:bCs/>
          <w:i/>
          <w:sz w:val="22"/>
          <w:szCs w:val="22"/>
        </w:rPr>
        <w:t xml:space="preserve">XI. </w:t>
      </w:r>
      <w:r w:rsidRPr="00EC3DE0">
        <w:rPr>
          <w:rFonts w:ascii="Palatino Linotype" w:hAnsi="Palatino Linotype" w:cs="Arial"/>
          <w:b/>
          <w:bCs/>
          <w:i/>
          <w:sz w:val="22"/>
          <w:szCs w:val="22"/>
        </w:rPr>
        <w:t>Documento:</w:t>
      </w:r>
      <w:r w:rsidRPr="00EC3DE0">
        <w:rPr>
          <w:rFonts w:ascii="Palatino Linotype" w:hAnsi="Palatino Linotype" w:cs="Arial"/>
          <w:bCs/>
          <w:i/>
          <w:sz w:val="22"/>
          <w:szCs w:val="22"/>
        </w:rPr>
        <w:t xml:space="preserve"> Los </w:t>
      </w:r>
      <w:r w:rsidRPr="00EC3DE0">
        <w:rPr>
          <w:rFonts w:ascii="Palatino Linotype" w:hAnsi="Palatino Linotype" w:cs="Arial"/>
          <w:b/>
          <w:bCs/>
          <w:i/>
          <w:sz w:val="22"/>
          <w:szCs w:val="22"/>
        </w:rPr>
        <w:t xml:space="preserve">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w:t>
      </w:r>
      <w:r w:rsidRPr="00EC3DE0">
        <w:rPr>
          <w:rFonts w:ascii="Palatino Linotype" w:hAnsi="Palatino Linotype" w:cs="Arial"/>
          <w:bCs/>
          <w:i/>
          <w:sz w:val="22"/>
          <w:szCs w:val="22"/>
        </w:rPr>
        <w:t>de los sujetos obligados, sus servidores públicos e integrantes, sin importar su fuente o fecha de elaboración. Los documentos podrán estar en cualquier medio, sea escrito, impreso, sonoro, visual, electrónico, informático u holográfico;</w:t>
      </w:r>
    </w:p>
    <w:p w14:paraId="3A8A88D3" w14:textId="77777777" w:rsidR="004205C1" w:rsidRPr="00EC3DE0" w:rsidRDefault="004205C1" w:rsidP="007649CA">
      <w:pPr>
        <w:autoSpaceDE w:val="0"/>
        <w:autoSpaceDN w:val="0"/>
        <w:adjustRightInd w:val="0"/>
        <w:spacing w:before="240" w:after="240" w:line="360" w:lineRule="auto"/>
        <w:ind w:left="567" w:right="565"/>
        <w:jc w:val="both"/>
        <w:rPr>
          <w:rFonts w:ascii="Palatino Linotype" w:hAnsi="Palatino Linotype" w:cs="Arial"/>
          <w:b/>
          <w:bCs/>
          <w:i/>
          <w:sz w:val="22"/>
          <w:szCs w:val="22"/>
        </w:rPr>
      </w:pPr>
      <w:r w:rsidRPr="00EC3DE0">
        <w:rPr>
          <w:rFonts w:ascii="Palatino Linotype" w:hAnsi="Palatino Linotype" w:cs="Arial"/>
          <w:b/>
          <w:bCs/>
          <w:i/>
          <w:sz w:val="22"/>
          <w:szCs w:val="22"/>
        </w:rPr>
        <w:t>...”</w:t>
      </w:r>
    </w:p>
    <w:p w14:paraId="6FAFCC68" w14:textId="77777777" w:rsidR="004205C1" w:rsidRDefault="004205C1" w:rsidP="007649CA">
      <w:pPr>
        <w:autoSpaceDE w:val="0"/>
        <w:autoSpaceDN w:val="0"/>
        <w:adjustRightInd w:val="0"/>
        <w:spacing w:before="240" w:after="240" w:line="360" w:lineRule="auto"/>
        <w:ind w:left="567" w:right="565"/>
        <w:jc w:val="both"/>
        <w:rPr>
          <w:rFonts w:ascii="Palatino Linotype" w:hAnsi="Palatino Linotype" w:cs="Arial"/>
          <w:bCs/>
          <w:sz w:val="22"/>
          <w:szCs w:val="22"/>
        </w:rPr>
      </w:pPr>
      <w:r w:rsidRPr="00EC3DE0">
        <w:rPr>
          <w:rFonts w:ascii="Palatino Linotype" w:hAnsi="Palatino Linotype" w:cs="Arial"/>
          <w:bCs/>
          <w:sz w:val="22"/>
          <w:szCs w:val="22"/>
        </w:rPr>
        <w:lastRenderedPageBreak/>
        <w:t>(Énfasis añadido)</w:t>
      </w:r>
    </w:p>
    <w:p w14:paraId="5F3A1068" w14:textId="39F092F1" w:rsidR="00C916C1" w:rsidRPr="007649CA" w:rsidRDefault="002F37FA" w:rsidP="007649CA">
      <w:pPr>
        <w:pStyle w:val="Prrafodelista"/>
        <w:widowControl w:val="0"/>
        <w:numPr>
          <w:ilvl w:val="0"/>
          <w:numId w:val="3"/>
        </w:numPr>
        <w:autoSpaceDE w:val="0"/>
        <w:autoSpaceDN w:val="0"/>
        <w:adjustRightInd w:val="0"/>
        <w:spacing w:before="240" w:after="240" w:line="360" w:lineRule="auto"/>
        <w:ind w:left="0" w:right="49" w:firstLine="0"/>
        <w:jc w:val="both"/>
        <w:rPr>
          <w:rFonts w:ascii="Arial" w:hAnsi="Arial" w:cs="Arial"/>
          <w:color w:val="222222"/>
          <w:szCs w:val="19"/>
          <w:lang w:val="es-MX" w:eastAsia="es-MX"/>
        </w:rPr>
      </w:pPr>
      <w:r>
        <w:rPr>
          <w:rFonts w:ascii="Palatino Linotype" w:hAnsi="Palatino Linotype" w:cs="Arial"/>
          <w:lang w:eastAsia="es-MX"/>
        </w:rPr>
        <w:t>Es decir</w:t>
      </w:r>
      <w:r w:rsidR="004205C1">
        <w:rPr>
          <w:rFonts w:ascii="Palatino Linotype" w:hAnsi="Palatino Linotype" w:cs="Arial"/>
          <w:lang w:eastAsia="es-MX"/>
        </w:rPr>
        <w:t>, el derecho de acceso a la información pública es un derecho que versa sobre documentos</w:t>
      </w:r>
      <w:r w:rsidR="00C916C1">
        <w:rPr>
          <w:rFonts w:ascii="Palatino Linotype" w:hAnsi="Palatino Linotype" w:cs="Arial"/>
          <w:lang w:eastAsia="es-MX"/>
        </w:rPr>
        <w:t>,</w:t>
      </w:r>
      <w:r w:rsidR="00C916C1" w:rsidRPr="00C916C1">
        <w:rPr>
          <w:rFonts w:ascii="Palatino Linotype" w:hAnsi="Palatino Linotype" w:cs="Arial"/>
          <w:color w:val="222222"/>
          <w:lang w:eastAsia="es-MX"/>
        </w:rPr>
        <w:t xml:space="preserve"> </w:t>
      </w:r>
      <w:r w:rsidR="00C916C1" w:rsidRPr="00054841">
        <w:rPr>
          <w:rFonts w:ascii="Palatino Linotype" w:hAnsi="Palatino Linotype" w:cs="Arial"/>
          <w:color w:val="222222"/>
          <w:lang w:eastAsia="es-MX"/>
        </w:rPr>
        <w:t xml:space="preserve">lo que se traduce en una obligación de </w:t>
      </w:r>
      <w:r w:rsidR="00C916C1" w:rsidRPr="00054841">
        <w:rPr>
          <w:rFonts w:ascii="Palatino Linotype" w:eastAsiaTheme="minorHAnsi" w:hAnsi="Palatino Linotype" w:cs="Bookman Old Style"/>
          <w:lang w:val="es-MX" w:eastAsia="en-US"/>
        </w:rPr>
        <w:t xml:space="preserve">proporcionar la información pública que se les requiera y que obre en sus archivos y en el estado en que ésta se encuentre; lo cual, no comprende el procesamiento de la misma, ni el presentarla conforme al interés del solicitante; no estarán obligados a generarla, resumirla, efectuar cálculos o practicar investigaciones,  </w:t>
      </w:r>
      <w:r w:rsidR="00C916C1" w:rsidRPr="00054841">
        <w:rPr>
          <w:rFonts w:ascii="Palatino Linotype" w:hAnsi="Palatino Linotype"/>
          <w:color w:val="000000"/>
        </w:rPr>
        <w:t xml:space="preserve">sirve </w:t>
      </w:r>
      <w:r w:rsidR="00C916C1">
        <w:rPr>
          <w:rFonts w:ascii="Palatino Linotype" w:hAnsi="Palatino Linotype"/>
          <w:color w:val="000000"/>
        </w:rPr>
        <w:t>de</w:t>
      </w:r>
      <w:r w:rsidR="00C916C1" w:rsidRPr="00054841">
        <w:rPr>
          <w:rFonts w:ascii="Palatino Linotype" w:hAnsi="Palatino Linotype"/>
          <w:color w:val="000000"/>
        </w:rPr>
        <w:t xml:space="preserve"> apoyo </w:t>
      </w:r>
      <w:r w:rsidR="00C916C1">
        <w:rPr>
          <w:rFonts w:ascii="Palatino Linotype" w:hAnsi="Palatino Linotype" w:cs="Arial"/>
          <w:color w:val="222222"/>
          <w:szCs w:val="19"/>
          <w:lang w:eastAsia="es-MX"/>
        </w:rPr>
        <w:t xml:space="preserve">a lo anterior, el </w:t>
      </w:r>
      <w:r w:rsidR="00C916C1" w:rsidRPr="00C916C1">
        <w:rPr>
          <w:rFonts w:ascii="Palatino Linotype" w:hAnsi="Palatino Linotype" w:cs="Arial"/>
          <w:b/>
          <w:color w:val="222222"/>
          <w:szCs w:val="19"/>
          <w:lang w:eastAsia="es-MX"/>
        </w:rPr>
        <w:t>Criterio 09-10</w:t>
      </w:r>
      <w:r w:rsidR="00C916C1" w:rsidRPr="00054841">
        <w:rPr>
          <w:rFonts w:ascii="Palatino Linotype" w:hAnsi="Palatino Linotype" w:cs="Arial"/>
          <w:color w:val="222222"/>
          <w:szCs w:val="19"/>
          <w:lang w:eastAsia="es-MX"/>
        </w:rPr>
        <w:t>, emitido por el Pleno del entonces Instituto Federal de Acceso a la Información y Protección de Datos, que a la letra dice:</w:t>
      </w:r>
    </w:p>
    <w:p w14:paraId="11D25A36" w14:textId="77777777" w:rsidR="007649CA" w:rsidRPr="00054841" w:rsidRDefault="007649CA" w:rsidP="007649CA">
      <w:pPr>
        <w:pStyle w:val="Prrafodelista"/>
        <w:widowControl w:val="0"/>
        <w:autoSpaceDE w:val="0"/>
        <w:autoSpaceDN w:val="0"/>
        <w:adjustRightInd w:val="0"/>
        <w:spacing w:before="240" w:after="240" w:line="360" w:lineRule="auto"/>
        <w:ind w:left="0" w:right="49"/>
        <w:jc w:val="both"/>
        <w:rPr>
          <w:rFonts w:ascii="Arial" w:hAnsi="Arial" w:cs="Arial"/>
          <w:color w:val="222222"/>
          <w:szCs w:val="19"/>
          <w:lang w:val="es-MX" w:eastAsia="es-MX"/>
        </w:rPr>
      </w:pPr>
    </w:p>
    <w:p w14:paraId="51945A25" w14:textId="77777777" w:rsidR="00C916C1" w:rsidRPr="00C916C1" w:rsidRDefault="00C916C1" w:rsidP="007649CA">
      <w:pPr>
        <w:shd w:val="clear" w:color="auto" w:fill="FFFFFF"/>
        <w:tabs>
          <w:tab w:val="left" w:pos="8647"/>
        </w:tabs>
        <w:spacing w:before="240" w:after="240" w:line="360" w:lineRule="auto"/>
        <w:ind w:left="567" w:right="565"/>
        <w:jc w:val="both"/>
        <w:rPr>
          <w:rFonts w:ascii="Palatino Linotype" w:hAnsi="Palatino Linotype" w:cs="Arial"/>
          <w:i/>
          <w:iCs/>
          <w:color w:val="222222"/>
          <w:sz w:val="22"/>
          <w:szCs w:val="22"/>
          <w:lang w:eastAsia="es-MX"/>
        </w:rPr>
      </w:pPr>
      <w:r w:rsidRPr="00C916C1">
        <w:rPr>
          <w:rFonts w:ascii="Palatino Linotype" w:hAnsi="Palatino Linotype" w:cs="Arial"/>
          <w:b/>
          <w:bCs/>
          <w:i/>
          <w:iCs/>
          <w:color w:val="222222"/>
          <w:sz w:val="22"/>
          <w:szCs w:val="22"/>
          <w:lang w:eastAsia="es-MX"/>
        </w:rPr>
        <w:t>“Las dependencias y entidades no están obligadas a generar documentos ad hoc para responder una solicitud de acceso a la información. </w:t>
      </w:r>
      <w:r w:rsidRPr="00C916C1">
        <w:rPr>
          <w:rFonts w:ascii="Palatino Linotype" w:hAnsi="Palatino Linotype" w:cs="Arial"/>
          <w:i/>
          <w:iCs/>
          <w:color w:val="222222"/>
          <w:sz w:val="22"/>
          <w:szCs w:val="22"/>
          <w:lang w:eastAsia="es-MX"/>
        </w:rPr>
        <w:t>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 (Sic)</w:t>
      </w:r>
    </w:p>
    <w:p w14:paraId="4C06251D" w14:textId="1751F161" w:rsidR="007649CA" w:rsidRDefault="00C916C1" w:rsidP="007649CA">
      <w:pPr>
        <w:pStyle w:val="Sinespaciado"/>
        <w:numPr>
          <w:ilvl w:val="0"/>
          <w:numId w:val="3"/>
        </w:numPr>
        <w:spacing w:before="240" w:after="240" w:line="360" w:lineRule="auto"/>
        <w:ind w:left="0" w:firstLine="0"/>
        <w:jc w:val="both"/>
        <w:rPr>
          <w:rFonts w:ascii="Palatino Linotype" w:hAnsi="Palatino Linotype" w:cs="Arial"/>
          <w:lang w:eastAsia="es-MX"/>
        </w:rPr>
      </w:pPr>
      <w:r w:rsidRPr="00054841">
        <w:rPr>
          <w:rFonts w:ascii="Palatino Linotype" w:hAnsi="Palatino Linotype" w:cs="Arial"/>
          <w:szCs w:val="19"/>
          <w:lang w:eastAsia="es-MX"/>
        </w:rPr>
        <w:lastRenderedPageBreak/>
        <w:t>En efecto, el derecho de acceso a la información es un derecho de acceso a documentos; por lo que, se estima que la naturaleza de los artículos de la legislación en la materia, v</w:t>
      </w:r>
      <w:r>
        <w:rPr>
          <w:rFonts w:ascii="Palatino Linotype" w:hAnsi="Palatino Linotype" w:cs="Arial"/>
          <w:szCs w:val="19"/>
          <w:lang w:eastAsia="es-MX"/>
        </w:rPr>
        <w:t>ersa en ese acceso al documento.</w:t>
      </w:r>
    </w:p>
    <w:p w14:paraId="3DA5C7EB" w14:textId="77777777" w:rsidR="007649CA" w:rsidRPr="007649CA" w:rsidRDefault="007649CA" w:rsidP="007649CA">
      <w:pPr>
        <w:pStyle w:val="Sinespaciado"/>
        <w:spacing w:before="240" w:after="240" w:line="360" w:lineRule="auto"/>
        <w:jc w:val="both"/>
        <w:rPr>
          <w:rFonts w:ascii="Palatino Linotype" w:hAnsi="Palatino Linotype" w:cs="Arial"/>
          <w:lang w:eastAsia="es-MX"/>
        </w:rPr>
      </w:pPr>
    </w:p>
    <w:p w14:paraId="7CA19961" w14:textId="2C1D12F4" w:rsidR="007649CA" w:rsidRDefault="00C916C1" w:rsidP="007649CA">
      <w:pPr>
        <w:pStyle w:val="Sinespaciado"/>
        <w:numPr>
          <w:ilvl w:val="0"/>
          <w:numId w:val="3"/>
        </w:numPr>
        <w:spacing w:before="240" w:after="240" w:line="360" w:lineRule="auto"/>
        <w:ind w:left="0" w:firstLine="0"/>
        <w:jc w:val="both"/>
        <w:rPr>
          <w:rFonts w:ascii="Palatino Linotype" w:hAnsi="Palatino Linotype" w:cs="Arial"/>
        </w:rPr>
      </w:pPr>
      <w:r w:rsidRPr="00C916C1">
        <w:rPr>
          <w:rFonts w:ascii="Palatino Linotype" w:hAnsi="Palatino Linotype" w:cs="Arial"/>
          <w:szCs w:val="19"/>
          <w:lang w:eastAsia="es-MX"/>
        </w:rPr>
        <w:t>Ahora</w:t>
      </w:r>
      <w:r>
        <w:rPr>
          <w:rFonts w:ascii="Palatino Linotype" w:hAnsi="Palatino Linotype" w:cs="Arial"/>
          <w:color w:val="000000" w:themeColor="text1"/>
        </w:rPr>
        <w:t xml:space="preserve"> bien,</w:t>
      </w:r>
      <w:r w:rsidR="0010067F">
        <w:rPr>
          <w:rFonts w:ascii="Palatino Linotype" w:hAnsi="Palatino Linotype" w:cs="Arial"/>
          <w:color w:val="000000" w:themeColor="text1"/>
        </w:rPr>
        <w:t xml:space="preserve"> </w:t>
      </w:r>
      <w:r w:rsidRPr="00054841">
        <w:rPr>
          <w:rFonts w:ascii="Palatino Linotype" w:hAnsi="Palatino Linotype" w:cs="Bookman Old Style"/>
          <w:lang w:val="es-MX"/>
        </w:rPr>
        <w:t xml:space="preserve">el marco normativo que otorga competencia al </w:t>
      </w:r>
      <w:r w:rsidR="00776598">
        <w:rPr>
          <w:rFonts w:ascii="Palatino Linotype" w:hAnsi="Palatino Linotype" w:cs="Bookman Old Style"/>
          <w:lang w:val="es-MX"/>
        </w:rPr>
        <w:t xml:space="preserve">Ayuntamiento de </w:t>
      </w:r>
      <w:r w:rsidR="005B7950">
        <w:rPr>
          <w:rFonts w:ascii="Palatino Linotype" w:hAnsi="Palatino Linotype" w:cs="Bookman Old Style"/>
          <w:lang w:val="es-MX"/>
        </w:rPr>
        <w:t>Aculco</w:t>
      </w:r>
      <w:r w:rsidRPr="00054841">
        <w:rPr>
          <w:rFonts w:ascii="Palatino Linotype" w:hAnsi="Palatino Linotype" w:cs="Bookman Old Style"/>
          <w:lang w:val="es-MX"/>
        </w:rPr>
        <w:t xml:space="preserve"> para atender los requerimientos de información</w:t>
      </w:r>
      <w:r>
        <w:rPr>
          <w:rFonts w:ascii="Palatino Linotype" w:hAnsi="Palatino Linotype" w:cs="Bookman Old Style"/>
          <w:lang w:val="es-MX"/>
        </w:rPr>
        <w:t xml:space="preserve"> de referencia</w:t>
      </w:r>
      <w:r w:rsidRPr="00054841">
        <w:rPr>
          <w:rFonts w:ascii="Palatino Linotype" w:hAnsi="Palatino Linotype" w:cs="Bookman Old Style"/>
          <w:lang w:val="es-MX"/>
        </w:rPr>
        <w:t xml:space="preserve">, </w:t>
      </w:r>
      <w:r>
        <w:rPr>
          <w:rFonts w:ascii="Palatino Linotype" w:hAnsi="Palatino Linotype" w:cs="Bookman Old Style"/>
          <w:lang w:val="es-MX"/>
        </w:rPr>
        <w:t>emana de</w:t>
      </w:r>
      <w:r w:rsidRPr="00054841">
        <w:rPr>
          <w:rFonts w:ascii="Palatino Linotype" w:hAnsi="Palatino Linotype" w:cs="Bookman Old Style"/>
          <w:lang w:val="es-MX"/>
        </w:rPr>
        <w:t xml:space="preserve"> la </w:t>
      </w:r>
      <w:r w:rsidRPr="00054841">
        <w:rPr>
          <w:rFonts w:ascii="Palatino Linotype" w:hAnsi="Palatino Linotype" w:cs="Arial"/>
        </w:rPr>
        <w:t>C</w:t>
      </w:r>
      <w:r w:rsidR="00331CD0">
        <w:rPr>
          <w:rFonts w:ascii="Palatino Linotype" w:hAnsi="Palatino Linotype" w:cs="Arial"/>
        </w:rPr>
        <w:t xml:space="preserve">arta </w:t>
      </w:r>
      <w:r w:rsidRPr="00054841">
        <w:rPr>
          <w:rFonts w:ascii="Palatino Linotype" w:hAnsi="Palatino Linotype" w:cs="Arial"/>
        </w:rPr>
        <w:t>M</w:t>
      </w:r>
      <w:r w:rsidR="00331CD0">
        <w:rPr>
          <w:rFonts w:ascii="Palatino Linotype" w:hAnsi="Palatino Linotype" w:cs="Arial"/>
        </w:rPr>
        <w:t>agna</w:t>
      </w:r>
      <w:r w:rsidRPr="00054841">
        <w:rPr>
          <w:rFonts w:ascii="Palatino Linotype" w:hAnsi="Palatino Linotype" w:cs="Arial"/>
        </w:rPr>
        <w:t xml:space="preserve"> que establece en el artículo 115 fracciones I, párrafo primero, II párrafo primero y III inciso b), lo siguiente:</w:t>
      </w:r>
    </w:p>
    <w:p w14:paraId="726CE472" w14:textId="77777777" w:rsidR="007649CA" w:rsidRPr="007649CA" w:rsidRDefault="007649CA" w:rsidP="007649CA">
      <w:pPr>
        <w:pStyle w:val="Sinespaciado"/>
        <w:spacing w:before="240" w:after="240" w:line="360" w:lineRule="auto"/>
        <w:ind w:left="567" w:right="565"/>
        <w:jc w:val="both"/>
        <w:rPr>
          <w:rFonts w:ascii="Palatino Linotype" w:hAnsi="Palatino Linotype" w:cs="Arial"/>
        </w:rPr>
      </w:pPr>
    </w:p>
    <w:p w14:paraId="413A4438" w14:textId="7357EAE9" w:rsidR="007649CA" w:rsidRPr="00265C2D" w:rsidRDefault="00C916C1" w:rsidP="007649CA">
      <w:pPr>
        <w:spacing w:before="240" w:after="240" w:line="360" w:lineRule="auto"/>
        <w:ind w:left="567" w:right="565"/>
        <w:jc w:val="both"/>
        <w:rPr>
          <w:rFonts w:ascii="Palatino Linotype" w:hAnsi="Palatino Linotype"/>
          <w:i/>
          <w:sz w:val="22"/>
          <w:szCs w:val="22"/>
        </w:rPr>
      </w:pPr>
      <w:r w:rsidRPr="00265C2D">
        <w:rPr>
          <w:rFonts w:ascii="Palatino Linotype" w:hAnsi="Palatino Linotype" w:cs="Arial"/>
          <w:b/>
          <w:i/>
          <w:sz w:val="22"/>
          <w:szCs w:val="22"/>
        </w:rPr>
        <w:t>“</w:t>
      </w:r>
      <w:r w:rsidRPr="00265C2D">
        <w:rPr>
          <w:rFonts w:ascii="Palatino Linotype" w:hAnsi="Palatino Linotype"/>
          <w:b/>
          <w:i/>
          <w:sz w:val="22"/>
          <w:szCs w:val="22"/>
        </w:rPr>
        <w:t>Artículo 115.</w:t>
      </w:r>
      <w:r w:rsidRPr="00265C2D">
        <w:rPr>
          <w:rFonts w:ascii="Palatino Linotype" w:hAnsi="Palatino Linotype"/>
          <w:i/>
          <w:sz w:val="22"/>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0834184D" w14:textId="77777777" w:rsidR="00C916C1" w:rsidRPr="00265C2D" w:rsidRDefault="00C916C1" w:rsidP="007649CA">
      <w:pPr>
        <w:spacing w:after="120" w:line="360" w:lineRule="auto"/>
        <w:ind w:left="567" w:right="565"/>
        <w:jc w:val="both"/>
        <w:rPr>
          <w:rFonts w:ascii="Palatino Linotype" w:hAnsi="Palatino Linotype"/>
          <w:i/>
          <w:sz w:val="22"/>
          <w:szCs w:val="22"/>
        </w:rPr>
      </w:pPr>
      <w:r w:rsidRPr="00265C2D">
        <w:rPr>
          <w:rFonts w:ascii="Palatino Linotype" w:hAnsi="Palatino Linotype"/>
          <w:i/>
          <w:sz w:val="22"/>
          <w:szCs w:val="22"/>
        </w:rPr>
        <w:t>I.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w:t>
      </w:r>
    </w:p>
    <w:p w14:paraId="519507A8" w14:textId="77777777" w:rsidR="00C916C1" w:rsidRPr="00265C2D" w:rsidRDefault="00C916C1" w:rsidP="007649CA">
      <w:pPr>
        <w:spacing w:after="120" w:line="360" w:lineRule="auto"/>
        <w:ind w:left="567" w:right="565"/>
        <w:jc w:val="both"/>
        <w:rPr>
          <w:rFonts w:ascii="Palatino Linotype" w:hAnsi="Palatino Linotype"/>
          <w:i/>
          <w:sz w:val="22"/>
          <w:szCs w:val="22"/>
        </w:rPr>
      </w:pPr>
      <w:r w:rsidRPr="00265C2D">
        <w:rPr>
          <w:rFonts w:ascii="Palatino Linotype" w:hAnsi="Palatino Linotype"/>
          <w:i/>
          <w:sz w:val="22"/>
          <w:szCs w:val="22"/>
        </w:rPr>
        <w:t>(…)</w:t>
      </w:r>
    </w:p>
    <w:p w14:paraId="5D538F06" w14:textId="77777777" w:rsidR="00C916C1" w:rsidRPr="00265C2D" w:rsidRDefault="00C916C1" w:rsidP="007649CA">
      <w:pPr>
        <w:pStyle w:val="Default"/>
        <w:spacing w:after="120" w:line="360" w:lineRule="auto"/>
        <w:ind w:left="567" w:right="565"/>
        <w:jc w:val="both"/>
        <w:rPr>
          <w:rFonts w:ascii="Palatino Linotype" w:hAnsi="Palatino Linotype"/>
          <w:i/>
          <w:sz w:val="22"/>
          <w:szCs w:val="20"/>
        </w:rPr>
      </w:pPr>
      <w:r w:rsidRPr="00265C2D">
        <w:rPr>
          <w:rFonts w:ascii="Palatino Linotype" w:hAnsi="Palatino Linotype"/>
          <w:b/>
          <w:bCs/>
          <w:i/>
          <w:sz w:val="22"/>
          <w:szCs w:val="20"/>
        </w:rPr>
        <w:lastRenderedPageBreak/>
        <w:t xml:space="preserve">II. </w:t>
      </w:r>
      <w:r w:rsidRPr="00265C2D">
        <w:rPr>
          <w:rFonts w:ascii="Palatino Linotype" w:hAnsi="Palatino Linotype"/>
          <w:i/>
          <w:sz w:val="22"/>
          <w:szCs w:val="20"/>
        </w:rPr>
        <w:t>Los municipios estarán investidos de personalidad jurídica y manejarán su patrimonio conforme a la ley</w:t>
      </w:r>
    </w:p>
    <w:p w14:paraId="69A2AE99" w14:textId="77777777" w:rsidR="00C916C1" w:rsidRPr="00265C2D" w:rsidRDefault="00C916C1" w:rsidP="007649CA">
      <w:pPr>
        <w:pStyle w:val="Default"/>
        <w:spacing w:after="120" w:line="360" w:lineRule="auto"/>
        <w:ind w:left="567" w:right="565"/>
        <w:jc w:val="both"/>
        <w:rPr>
          <w:rFonts w:ascii="Palatino Linotype" w:hAnsi="Palatino Linotype"/>
          <w:i/>
          <w:sz w:val="22"/>
          <w:szCs w:val="20"/>
        </w:rPr>
      </w:pPr>
      <w:r w:rsidRPr="00265C2D">
        <w:rPr>
          <w:rFonts w:ascii="Palatino Linotype" w:hAnsi="Palatino Linotype"/>
          <w:b/>
          <w:bCs/>
          <w:i/>
          <w:sz w:val="22"/>
          <w:szCs w:val="20"/>
        </w:rPr>
        <w:t>(</w:t>
      </w:r>
      <w:r w:rsidRPr="00265C2D">
        <w:rPr>
          <w:rFonts w:ascii="Palatino Linotype" w:hAnsi="Palatino Linotype"/>
          <w:i/>
          <w:sz w:val="22"/>
          <w:szCs w:val="20"/>
        </w:rPr>
        <w:t>…)</w:t>
      </w:r>
    </w:p>
    <w:p w14:paraId="2111001F" w14:textId="77777777" w:rsidR="00C916C1" w:rsidRPr="00265C2D" w:rsidRDefault="00C916C1" w:rsidP="007649CA">
      <w:pPr>
        <w:pStyle w:val="Default"/>
        <w:spacing w:after="120" w:line="360" w:lineRule="auto"/>
        <w:ind w:left="567" w:right="565"/>
        <w:jc w:val="both"/>
        <w:rPr>
          <w:rFonts w:ascii="Palatino Linotype" w:hAnsi="Palatino Linotype"/>
          <w:i/>
          <w:sz w:val="22"/>
          <w:szCs w:val="20"/>
        </w:rPr>
      </w:pPr>
      <w:r w:rsidRPr="00265C2D">
        <w:rPr>
          <w:rFonts w:ascii="Palatino Linotype" w:hAnsi="Palatino Linotype"/>
          <w:i/>
          <w:sz w:val="22"/>
          <w:szCs w:val="20"/>
        </w:rPr>
        <w:t>III. Los Municipios tendrán a su cargo las funciones y servicios públicos siguientes:</w:t>
      </w:r>
    </w:p>
    <w:p w14:paraId="243E6541" w14:textId="77777777" w:rsidR="00C916C1" w:rsidRPr="00265C2D" w:rsidRDefault="00C916C1" w:rsidP="007649CA">
      <w:pPr>
        <w:pStyle w:val="Default"/>
        <w:spacing w:after="120" w:line="360" w:lineRule="auto"/>
        <w:ind w:left="567" w:right="565"/>
        <w:jc w:val="both"/>
        <w:rPr>
          <w:rFonts w:ascii="Palatino Linotype" w:hAnsi="Palatino Linotype"/>
          <w:i/>
          <w:sz w:val="22"/>
          <w:szCs w:val="20"/>
        </w:rPr>
      </w:pPr>
      <w:r w:rsidRPr="00265C2D">
        <w:rPr>
          <w:rFonts w:ascii="Palatino Linotype" w:hAnsi="Palatino Linotype"/>
          <w:i/>
          <w:sz w:val="22"/>
          <w:szCs w:val="20"/>
        </w:rPr>
        <w:t>(…)</w:t>
      </w:r>
    </w:p>
    <w:p w14:paraId="3EA317EE" w14:textId="4586F915" w:rsidR="007649CA" w:rsidRDefault="00C916C1" w:rsidP="007649CA">
      <w:pPr>
        <w:pStyle w:val="Default"/>
        <w:numPr>
          <w:ilvl w:val="0"/>
          <w:numId w:val="2"/>
        </w:numPr>
        <w:spacing w:after="120" w:line="360" w:lineRule="auto"/>
        <w:ind w:left="567" w:right="565"/>
        <w:jc w:val="both"/>
        <w:rPr>
          <w:rFonts w:ascii="Palatino Linotype" w:hAnsi="Palatino Linotype"/>
          <w:i/>
          <w:sz w:val="22"/>
          <w:szCs w:val="20"/>
        </w:rPr>
      </w:pPr>
      <w:r w:rsidRPr="00265C2D">
        <w:rPr>
          <w:rFonts w:ascii="Palatino Linotype" w:hAnsi="Palatino Linotype"/>
          <w:i/>
          <w:sz w:val="22"/>
          <w:szCs w:val="20"/>
        </w:rPr>
        <w:t>Alumbrado público...”</w:t>
      </w:r>
    </w:p>
    <w:p w14:paraId="660E7DD5" w14:textId="77777777" w:rsidR="007649CA" w:rsidRPr="007649CA" w:rsidRDefault="007649CA" w:rsidP="007649CA">
      <w:pPr>
        <w:pStyle w:val="Default"/>
        <w:spacing w:after="120" w:line="360" w:lineRule="auto"/>
        <w:ind w:left="567" w:right="565"/>
        <w:jc w:val="both"/>
        <w:rPr>
          <w:rFonts w:ascii="Palatino Linotype" w:hAnsi="Palatino Linotype"/>
          <w:i/>
          <w:sz w:val="22"/>
          <w:szCs w:val="20"/>
        </w:rPr>
      </w:pPr>
    </w:p>
    <w:p w14:paraId="7341AD56" w14:textId="1BEA64FC" w:rsidR="008B04C9" w:rsidRDefault="008B04C9" w:rsidP="007649CA">
      <w:pPr>
        <w:pStyle w:val="Sinespaciado"/>
        <w:numPr>
          <w:ilvl w:val="0"/>
          <w:numId w:val="3"/>
        </w:numPr>
        <w:spacing w:before="240" w:after="240" w:line="360" w:lineRule="auto"/>
        <w:ind w:left="0" w:firstLine="0"/>
        <w:jc w:val="both"/>
        <w:rPr>
          <w:rFonts w:ascii="Palatino Linotype" w:hAnsi="Palatino Linotype" w:cs="Arial"/>
        </w:rPr>
      </w:pPr>
      <w:r w:rsidRPr="00C71334">
        <w:rPr>
          <w:rFonts w:ascii="Palatino Linotype" w:hAnsi="Palatino Linotype" w:cs="Arial"/>
          <w:szCs w:val="19"/>
          <w:lang w:eastAsia="es-MX"/>
        </w:rPr>
        <w:t>Luego</w:t>
      </w:r>
      <w:r>
        <w:rPr>
          <w:rFonts w:ascii="Palatino Linotype" w:hAnsi="Palatino Linotype" w:cs="Arial"/>
        </w:rPr>
        <w:t xml:space="preserve"> entonces, el municipio tiene a su cargo por mandato constitucional la administración de los servicios públicos, ya que lo indica tanto el ordenamiento federal como el local, siendo que hablando específicamente el servicio de alumbrado público y las luminarias, el cual tiene que regular el municipio, como lo dice el artículo 122 de la Constitución Política del Estado Libre y Soberano de México, que a la letra dice:</w:t>
      </w:r>
    </w:p>
    <w:p w14:paraId="39A3C0CB" w14:textId="0CB76BD9" w:rsidR="008B04C9" w:rsidRPr="00E254AF" w:rsidRDefault="008B04C9" w:rsidP="00FD3913">
      <w:pPr>
        <w:tabs>
          <w:tab w:val="left" w:pos="7936"/>
        </w:tabs>
        <w:spacing w:before="100" w:beforeAutospacing="1" w:after="100" w:afterAutospacing="1" w:line="360" w:lineRule="auto"/>
        <w:ind w:left="567" w:right="851"/>
        <w:jc w:val="both"/>
        <w:rPr>
          <w:rFonts w:ascii="Palatino Linotype" w:hAnsi="Palatino Linotype" w:cs="Arial"/>
          <w:i/>
          <w:sz w:val="22"/>
        </w:rPr>
      </w:pPr>
      <w:r>
        <w:rPr>
          <w:rFonts w:ascii="Palatino Linotype" w:hAnsi="Palatino Linotype" w:cs="Arial"/>
          <w:i/>
          <w:sz w:val="22"/>
        </w:rPr>
        <w:t>“</w:t>
      </w:r>
      <w:r w:rsidRPr="00E254AF">
        <w:rPr>
          <w:rFonts w:ascii="Palatino Linotype" w:hAnsi="Palatino Linotype" w:cs="Arial"/>
          <w:i/>
          <w:sz w:val="22"/>
        </w:rPr>
        <w:t xml:space="preserve">Artículo 122.- Los ayuntamientos de los municipios tienen las atribuciones que establecen la Constitución Federal, esta Constitución, y demás disposiciones legales aplicables. </w:t>
      </w:r>
    </w:p>
    <w:p w14:paraId="5A27EBA9" w14:textId="77777777" w:rsidR="008B04C9" w:rsidRPr="00E254AF" w:rsidRDefault="008B04C9" w:rsidP="00FD3913">
      <w:pPr>
        <w:tabs>
          <w:tab w:val="left" w:pos="7936"/>
        </w:tabs>
        <w:spacing w:before="100" w:beforeAutospacing="1" w:after="100" w:afterAutospacing="1" w:line="360" w:lineRule="auto"/>
        <w:ind w:left="567" w:right="851"/>
        <w:jc w:val="both"/>
        <w:rPr>
          <w:rFonts w:ascii="Palatino Linotype" w:hAnsi="Palatino Linotype" w:cs="Arial"/>
          <w:i/>
          <w:sz w:val="22"/>
        </w:rPr>
      </w:pPr>
      <w:r w:rsidRPr="00E254AF">
        <w:rPr>
          <w:rFonts w:ascii="Palatino Linotype" w:hAnsi="Palatino Linotype" w:cs="Arial"/>
          <w:i/>
          <w:sz w:val="22"/>
        </w:rPr>
        <w:t xml:space="preserve">Los municipios tendrán a su cargo las funciones y servicios públicos que señala la fracción III del artículo 115 de la Constitución Política de los Estados Unidos Mexicanos. </w:t>
      </w:r>
    </w:p>
    <w:p w14:paraId="488889E9" w14:textId="59A476E3" w:rsidR="008B04C9" w:rsidRPr="00E254AF" w:rsidRDefault="008B04C9" w:rsidP="00FD3913">
      <w:pPr>
        <w:tabs>
          <w:tab w:val="left" w:pos="7936"/>
        </w:tabs>
        <w:spacing w:before="100" w:beforeAutospacing="1" w:after="100" w:afterAutospacing="1" w:line="360" w:lineRule="auto"/>
        <w:ind w:left="567" w:right="851"/>
        <w:jc w:val="both"/>
        <w:rPr>
          <w:rFonts w:ascii="Palatino Linotype" w:hAnsi="Palatino Linotype" w:cs="Arial"/>
          <w:i/>
          <w:sz w:val="22"/>
        </w:rPr>
      </w:pPr>
      <w:r w:rsidRPr="00E254AF">
        <w:rPr>
          <w:rFonts w:ascii="Palatino Linotype" w:hAnsi="Palatino Linotype" w:cs="Arial"/>
          <w:i/>
          <w:sz w:val="22"/>
        </w:rPr>
        <w:lastRenderedPageBreak/>
        <w:t>Los municipios ejercerán las facultades señaladas en la Constitución General de la República, de manera coordinada con el Gobierno del Estado, de acuerdo con los planes y programas federales, estatales, regionales y metropolitanos a que se refiere el artículo 139 de este ordenamiento.</w:t>
      </w:r>
      <w:r>
        <w:rPr>
          <w:rFonts w:ascii="Palatino Linotype" w:hAnsi="Palatino Linotype" w:cs="Arial"/>
          <w:i/>
          <w:sz w:val="22"/>
        </w:rPr>
        <w:t>”</w:t>
      </w:r>
    </w:p>
    <w:p w14:paraId="3099BB36" w14:textId="58E233D5" w:rsidR="00FD3913" w:rsidRPr="00FD3913" w:rsidRDefault="008B04C9" w:rsidP="00FD3913">
      <w:pPr>
        <w:pStyle w:val="Sinespaciado"/>
        <w:numPr>
          <w:ilvl w:val="0"/>
          <w:numId w:val="3"/>
        </w:numPr>
        <w:spacing w:before="240" w:after="240" w:line="360" w:lineRule="auto"/>
        <w:ind w:left="0" w:firstLine="0"/>
        <w:jc w:val="both"/>
        <w:rPr>
          <w:rFonts w:ascii="Palatino Linotype" w:hAnsi="Palatino Linotype" w:cs="Arial"/>
        </w:rPr>
      </w:pPr>
      <w:r w:rsidRPr="00C71334">
        <w:rPr>
          <w:rFonts w:ascii="Palatino Linotype" w:hAnsi="Palatino Linotype" w:cs="Arial"/>
          <w:szCs w:val="19"/>
          <w:lang w:eastAsia="es-MX"/>
        </w:rPr>
        <w:t>En</w:t>
      </w:r>
      <w:r w:rsidRPr="00C2210C">
        <w:rPr>
          <w:rFonts w:ascii="Palatino Linotype" w:hAnsi="Palatino Linotype" w:cs="Arial"/>
          <w:color w:val="000000" w:themeColor="text1"/>
        </w:rPr>
        <w:t xml:space="preserve"> relación con lo anterior de manera puntual los municipios tendrán a su cargo la</w:t>
      </w:r>
      <w:r>
        <w:rPr>
          <w:rFonts w:ascii="Palatino Linotype" w:hAnsi="Palatino Linotype" w:cs="Arial"/>
        </w:rPr>
        <w:t xml:space="preserve"> </w:t>
      </w:r>
      <w:r w:rsidRPr="008B04C9">
        <w:rPr>
          <w:rFonts w:ascii="Palatino Linotype" w:hAnsi="Palatino Linotype" w:cs="Arial"/>
          <w:b/>
          <w:u w:val="single"/>
        </w:rPr>
        <w:t>prestación</w:t>
      </w:r>
      <w:r w:rsidRPr="00E254AF">
        <w:rPr>
          <w:rFonts w:ascii="Palatino Linotype" w:hAnsi="Palatino Linotype" w:cs="Arial"/>
        </w:rPr>
        <w:t xml:space="preserve">, </w:t>
      </w:r>
      <w:r w:rsidRPr="008B04C9">
        <w:rPr>
          <w:rFonts w:ascii="Palatino Linotype" w:hAnsi="Palatino Linotype" w:cs="Arial"/>
          <w:b/>
          <w:u w:val="single"/>
        </w:rPr>
        <w:t>explotación</w:t>
      </w:r>
      <w:r w:rsidRPr="00E254AF">
        <w:rPr>
          <w:rFonts w:ascii="Palatino Linotype" w:hAnsi="Palatino Linotype" w:cs="Arial"/>
        </w:rPr>
        <w:t xml:space="preserve">, </w:t>
      </w:r>
      <w:r w:rsidRPr="00C2210C">
        <w:rPr>
          <w:rFonts w:ascii="Palatino Linotype" w:hAnsi="Palatino Linotype" w:cs="Arial"/>
          <w:b/>
          <w:u w:val="single"/>
        </w:rPr>
        <w:t>administración</w:t>
      </w:r>
      <w:r w:rsidRPr="00E254AF">
        <w:rPr>
          <w:rFonts w:ascii="Palatino Linotype" w:hAnsi="Palatino Linotype" w:cs="Arial"/>
        </w:rPr>
        <w:t xml:space="preserve"> y </w:t>
      </w:r>
      <w:r w:rsidRPr="008B04C9">
        <w:rPr>
          <w:rFonts w:ascii="Palatino Linotype" w:hAnsi="Palatino Linotype" w:cs="Arial"/>
          <w:b/>
          <w:u w:val="single"/>
        </w:rPr>
        <w:t xml:space="preserve">conservación de los servicios públicos </w:t>
      </w:r>
      <w:r w:rsidRPr="00E254AF">
        <w:rPr>
          <w:rFonts w:ascii="Palatino Linotype" w:hAnsi="Palatino Linotype" w:cs="Arial"/>
        </w:rPr>
        <w:t>municipales</w:t>
      </w:r>
      <w:r>
        <w:rPr>
          <w:rFonts w:ascii="Palatino Linotype" w:hAnsi="Palatino Linotype" w:cs="Arial"/>
        </w:rPr>
        <w:t>, entre los cuales el alumbrado público se considera así, lo anterior encuentra sustento en la fracción II del artículo 125 de la Ley Orgánica Municipal del Estado de México que reza de la siguiente manera:</w:t>
      </w:r>
    </w:p>
    <w:p w14:paraId="6D9D227C" w14:textId="77777777" w:rsidR="008B04C9" w:rsidRPr="009D11EE" w:rsidRDefault="008B04C9" w:rsidP="007649CA">
      <w:pPr>
        <w:spacing w:before="100" w:beforeAutospacing="1" w:after="100" w:afterAutospacing="1" w:line="360" w:lineRule="auto"/>
        <w:ind w:left="851" w:right="851"/>
        <w:jc w:val="both"/>
        <w:rPr>
          <w:rFonts w:ascii="Palatino Linotype" w:hAnsi="Palatino Linotype" w:cs="Arial"/>
          <w:i/>
          <w:sz w:val="22"/>
        </w:rPr>
      </w:pPr>
      <w:r w:rsidRPr="009D11EE">
        <w:rPr>
          <w:rFonts w:ascii="Palatino Linotype" w:hAnsi="Palatino Linotype" w:cs="Arial"/>
          <w:i/>
          <w:sz w:val="22"/>
        </w:rPr>
        <w:t xml:space="preserve">“Artículo 125.- Los municipios tendrán a su cargo la prestación, explotación, administración y conservación de los servicios públicos municipales, considerándose enunciativa y no limitativamente, los siguientes: </w:t>
      </w:r>
    </w:p>
    <w:p w14:paraId="4040DB3E" w14:textId="77777777" w:rsidR="008B04C9" w:rsidRPr="009D11EE" w:rsidRDefault="008B04C9" w:rsidP="007649CA">
      <w:pPr>
        <w:spacing w:before="100" w:beforeAutospacing="1" w:after="100" w:afterAutospacing="1" w:line="360" w:lineRule="auto"/>
        <w:ind w:left="851" w:right="851"/>
        <w:jc w:val="both"/>
        <w:rPr>
          <w:rFonts w:ascii="Palatino Linotype" w:hAnsi="Palatino Linotype" w:cs="Arial"/>
          <w:i/>
          <w:sz w:val="22"/>
        </w:rPr>
      </w:pPr>
      <w:r w:rsidRPr="009D11EE">
        <w:rPr>
          <w:rFonts w:ascii="Palatino Linotype" w:hAnsi="Palatino Linotype" w:cs="Arial"/>
          <w:i/>
          <w:sz w:val="22"/>
        </w:rPr>
        <w:t>(…)</w:t>
      </w:r>
    </w:p>
    <w:p w14:paraId="63D8E7F5" w14:textId="77777777" w:rsidR="008B04C9" w:rsidRDefault="008B04C9" w:rsidP="007649CA">
      <w:pPr>
        <w:spacing w:before="100" w:beforeAutospacing="1" w:after="100" w:afterAutospacing="1" w:line="360" w:lineRule="auto"/>
        <w:ind w:left="851" w:right="851"/>
        <w:jc w:val="both"/>
        <w:rPr>
          <w:rFonts w:ascii="Palatino Linotype" w:hAnsi="Palatino Linotype" w:cs="Arial"/>
          <w:i/>
          <w:sz w:val="22"/>
        </w:rPr>
      </w:pPr>
      <w:r w:rsidRPr="009D11EE">
        <w:rPr>
          <w:rFonts w:ascii="Palatino Linotype" w:hAnsi="Palatino Linotype" w:cs="Arial"/>
          <w:i/>
          <w:sz w:val="22"/>
        </w:rPr>
        <w:t xml:space="preserve">II. </w:t>
      </w:r>
      <w:r w:rsidRPr="008B04C9">
        <w:rPr>
          <w:rFonts w:ascii="Palatino Linotype" w:hAnsi="Palatino Linotype" w:cs="Arial"/>
          <w:b/>
          <w:i/>
          <w:sz w:val="22"/>
        </w:rPr>
        <w:t>Alumbrado público</w:t>
      </w:r>
      <w:r w:rsidRPr="009D11EE">
        <w:rPr>
          <w:rFonts w:ascii="Palatino Linotype" w:hAnsi="Palatino Linotype" w:cs="Arial"/>
          <w:i/>
          <w:sz w:val="22"/>
        </w:rPr>
        <w:t>; (…)”</w:t>
      </w:r>
    </w:p>
    <w:p w14:paraId="1327BE74" w14:textId="13478CA1" w:rsidR="008B04C9" w:rsidRPr="008B04C9" w:rsidRDefault="008B04C9" w:rsidP="007649CA">
      <w:pPr>
        <w:spacing w:before="100" w:beforeAutospacing="1" w:after="100" w:afterAutospacing="1" w:line="360" w:lineRule="auto"/>
        <w:ind w:left="851" w:right="851"/>
        <w:jc w:val="both"/>
        <w:rPr>
          <w:rFonts w:ascii="Palatino Linotype" w:hAnsi="Palatino Linotype" w:cs="Arial"/>
          <w:sz w:val="22"/>
        </w:rPr>
      </w:pPr>
      <w:r>
        <w:rPr>
          <w:rFonts w:ascii="Palatino Linotype" w:hAnsi="Palatino Linotype" w:cs="Arial"/>
          <w:sz w:val="22"/>
        </w:rPr>
        <w:t>Énfasis añadido</w:t>
      </w:r>
    </w:p>
    <w:p w14:paraId="76C23550" w14:textId="77777777" w:rsidR="008B04C9" w:rsidRDefault="008B04C9" w:rsidP="007649CA">
      <w:pPr>
        <w:pStyle w:val="Prrafodelista"/>
        <w:spacing w:before="240" w:after="240" w:line="360" w:lineRule="auto"/>
        <w:ind w:left="426" w:right="49"/>
        <w:jc w:val="both"/>
        <w:rPr>
          <w:rFonts w:ascii="Palatino Linotype" w:hAnsi="Palatino Linotype" w:cs="Arial"/>
        </w:rPr>
      </w:pPr>
    </w:p>
    <w:p w14:paraId="138441B7" w14:textId="22B52088" w:rsidR="008B04C9" w:rsidRDefault="008B04C9" w:rsidP="007649CA">
      <w:pPr>
        <w:pStyle w:val="Prrafodelista"/>
        <w:numPr>
          <w:ilvl w:val="0"/>
          <w:numId w:val="3"/>
        </w:numPr>
        <w:spacing w:before="240" w:after="240" w:line="360" w:lineRule="auto"/>
        <w:ind w:left="0" w:right="49" w:firstLine="0"/>
        <w:jc w:val="both"/>
        <w:rPr>
          <w:rFonts w:ascii="Palatino Linotype" w:hAnsi="Palatino Linotype" w:cs="Arial"/>
        </w:rPr>
      </w:pPr>
      <w:r>
        <w:rPr>
          <w:rFonts w:ascii="Palatino Linotype" w:hAnsi="Palatino Linotype" w:cs="Arial"/>
        </w:rPr>
        <w:t xml:space="preserve">Del dispositivo legal antes invocado se desprende que los municipios tienen a cargo la prestación y administración de los servicios públicos y para el caso que nos ocupa el alumbrado es un servicio público que debe administrar el municipio </w:t>
      </w:r>
      <w:r>
        <w:rPr>
          <w:rFonts w:ascii="Palatino Linotype" w:hAnsi="Palatino Linotype" w:cs="Arial"/>
        </w:rPr>
        <w:lastRenderedPageBreak/>
        <w:t xml:space="preserve">como lo contiene el ordenamiento citado previamente, de tal forma que el </w:t>
      </w:r>
      <w:r w:rsidRPr="00C2210C">
        <w:rPr>
          <w:rFonts w:ascii="Palatino Linotype" w:hAnsi="Palatino Linotype" w:cs="Arial"/>
          <w:b/>
        </w:rPr>
        <w:t>SUJETO OBLIGADO</w:t>
      </w:r>
      <w:r>
        <w:rPr>
          <w:rFonts w:ascii="Palatino Linotype" w:hAnsi="Palatino Linotype" w:cs="Arial"/>
        </w:rPr>
        <w:t xml:space="preserve"> debe tener la documentación e información necesaria respecto del alumbrado público con el que cuenta, siendo así esta información necesaria para la administración correcta de</w:t>
      </w:r>
      <w:r w:rsidR="0045579E">
        <w:rPr>
          <w:rFonts w:ascii="Palatino Linotype" w:hAnsi="Palatino Linotype" w:cs="Arial"/>
        </w:rPr>
        <w:t>l</w:t>
      </w:r>
      <w:r>
        <w:rPr>
          <w:rFonts w:ascii="Palatino Linotype" w:hAnsi="Palatino Linotype" w:cs="Arial"/>
        </w:rPr>
        <w:t xml:space="preserve"> </w:t>
      </w:r>
      <w:r w:rsidR="0045579E" w:rsidRPr="008C31B9">
        <w:rPr>
          <w:rFonts w:ascii="Palatino Linotype" w:hAnsi="Palatino Linotype"/>
        </w:rPr>
        <w:t>servicio público denominado alumbrado público, que consistente en la iluminación de las vías públicas, parques públicos, y demás espacios de libre circulación que se encuentran a cargo exclusivamente del Municipio</w:t>
      </w:r>
      <w:r w:rsidR="0070019D">
        <w:rPr>
          <w:rFonts w:ascii="Palatino Linotype" w:hAnsi="Palatino Linotype"/>
        </w:rPr>
        <w:t>.</w:t>
      </w:r>
    </w:p>
    <w:p w14:paraId="53D9C280" w14:textId="77777777" w:rsidR="008B04C9" w:rsidRDefault="008B04C9" w:rsidP="007649CA">
      <w:pPr>
        <w:pStyle w:val="Prrafodelista"/>
        <w:spacing w:before="240" w:after="240" w:line="360" w:lineRule="auto"/>
        <w:ind w:left="426" w:right="49"/>
        <w:jc w:val="both"/>
        <w:rPr>
          <w:rFonts w:ascii="Palatino Linotype" w:hAnsi="Palatino Linotype" w:cs="Arial"/>
        </w:rPr>
      </w:pPr>
    </w:p>
    <w:p w14:paraId="233A918D" w14:textId="77777777" w:rsidR="0045579E" w:rsidRPr="0045579E" w:rsidRDefault="008B04C9" w:rsidP="007649CA">
      <w:pPr>
        <w:pStyle w:val="Prrafodelista"/>
        <w:numPr>
          <w:ilvl w:val="0"/>
          <w:numId w:val="3"/>
        </w:numPr>
        <w:spacing w:before="240" w:after="240" w:line="360" w:lineRule="auto"/>
        <w:ind w:left="0" w:right="49" w:firstLine="0"/>
        <w:jc w:val="both"/>
        <w:rPr>
          <w:rFonts w:ascii="Palatino Linotype" w:hAnsi="Palatino Linotype"/>
          <w:sz w:val="20"/>
          <w:szCs w:val="20"/>
        </w:rPr>
      </w:pPr>
      <w:r>
        <w:rPr>
          <w:rFonts w:ascii="Palatino Linotype" w:hAnsi="Palatino Linotype" w:cs="Arial"/>
        </w:rPr>
        <w:t xml:space="preserve">En este mismo orden de ideas, los ordenamientos jurídicos contienen reiteradamente las atribuciones de los municipios y es el caso del Bando Municipal del </w:t>
      </w:r>
      <w:r w:rsidRPr="00C2210C">
        <w:rPr>
          <w:rFonts w:ascii="Palatino Linotype" w:hAnsi="Palatino Linotype" w:cs="Arial"/>
          <w:b/>
        </w:rPr>
        <w:t>SUJETO OBLIGADO</w:t>
      </w:r>
      <w:r>
        <w:rPr>
          <w:rFonts w:ascii="Palatino Linotype" w:hAnsi="Palatino Linotype" w:cs="Arial"/>
        </w:rPr>
        <w:t xml:space="preserve"> que también estipula dentro de sus facultades el de administrar los servicios públicos, para el caso específico el de alumbrado</w:t>
      </w:r>
      <w:r w:rsidR="0045579E">
        <w:rPr>
          <w:rFonts w:ascii="Palatino Linotype" w:hAnsi="Palatino Linotype" w:cs="Arial"/>
        </w:rPr>
        <w:t>, como se aprecia:</w:t>
      </w:r>
    </w:p>
    <w:p w14:paraId="1323087C" w14:textId="3DE6323C" w:rsidR="0045579E" w:rsidRDefault="0070019D" w:rsidP="007649CA">
      <w:pPr>
        <w:spacing w:line="360" w:lineRule="auto"/>
        <w:rPr>
          <w:rFonts w:ascii="Palatino Linotype" w:hAnsi="Palatino Linotype"/>
          <w:sz w:val="20"/>
          <w:szCs w:val="20"/>
        </w:rPr>
      </w:pPr>
      <w:r>
        <w:rPr>
          <w:rFonts w:ascii="Palatino Linotype" w:hAnsi="Palatino Linotype"/>
          <w:noProof/>
          <w:sz w:val="20"/>
          <w:szCs w:val="20"/>
          <w:lang w:val="es-MX" w:eastAsia="es-MX"/>
        </w:rPr>
        <mc:AlternateContent>
          <mc:Choice Requires="wps">
            <w:drawing>
              <wp:anchor distT="0" distB="0" distL="114300" distR="114300" simplePos="0" relativeHeight="251684864" behindDoc="0" locked="0" layoutInCell="1" allowOverlap="1" wp14:anchorId="24D8DA82" wp14:editId="6F7F1C90">
                <wp:simplePos x="0" y="0"/>
                <wp:positionH relativeFrom="margin">
                  <wp:align>left</wp:align>
                </wp:positionH>
                <wp:positionV relativeFrom="paragraph">
                  <wp:posOffset>952500</wp:posOffset>
                </wp:positionV>
                <wp:extent cx="4591050" cy="247650"/>
                <wp:effectExtent l="57150" t="19050" r="76200" b="95250"/>
                <wp:wrapNone/>
                <wp:docPr id="12" name="Rectángulo 12"/>
                <wp:cNvGraphicFramePr/>
                <a:graphic xmlns:a="http://schemas.openxmlformats.org/drawingml/2006/main">
                  <a:graphicData uri="http://schemas.microsoft.com/office/word/2010/wordprocessingShape">
                    <wps:wsp>
                      <wps:cNvSpPr/>
                      <wps:spPr>
                        <a:xfrm>
                          <a:off x="0" y="0"/>
                          <a:ext cx="4591050" cy="247650"/>
                        </a:xfrm>
                        <a:prstGeom prst="rect">
                          <a:avLst/>
                        </a:prstGeom>
                        <a:noFill/>
                        <a:ln w="19050">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ect w14:anchorId="692AE1BF" id="Rectángulo 12" o:spid="_x0000_s1026" style="position:absolute;margin-left:0;margin-top:75pt;width:361.5pt;height:19.5pt;z-index:251684864;visibility:visible;mso-wrap-style:non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" filled="f" strokecolor="red" strokeweight="1.5pt">
                <v:shadow on="t" color="black" opacity="22937f" origin=",.5" offset="0,.63889mm"/>
                <v:textbox style="mso-fit-shape-to-text:t"/>
                <w10:wrap anchorx="margin"/>
              </v:rect>
            </w:pict>
          </mc:Fallback>
        </mc:AlternateContent>
      </w:r>
      <w:r>
        <w:rPr>
          <w:rFonts w:ascii="Palatino Linotype" w:hAnsi="Palatino Linotype"/>
          <w:noProof/>
          <w:sz w:val="20"/>
          <w:szCs w:val="20"/>
          <w:lang w:val="es-MX" w:eastAsia="es-MX"/>
        </w:rPr>
        <w:drawing>
          <wp:inline distT="0" distB="0" distL="0" distR="0" wp14:anchorId="75A18160" wp14:editId="3D6CEAE1">
            <wp:extent cx="5524500" cy="1238250"/>
            <wp:effectExtent l="57150" t="57150" r="114300" b="11430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524500" cy="1238250"/>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247D54CF" w14:textId="77777777" w:rsidR="008B779E" w:rsidRPr="002F37FA" w:rsidRDefault="008B779E" w:rsidP="007649CA">
      <w:pPr>
        <w:spacing w:line="360" w:lineRule="auto"/>
        <w:rPr>
          <w:rFonts w:ascii="Palatino Linotype" w:hAnsi="Palatino Linotype"/>
          <w:sz w:val="20"/>
          <w:szCs w:val="20"/>
        </w:rPr>
      </w:pPr>
    </w:p>
    <w:p w14:paraId="1ED091C7" w14:textId="2F1F45DF" w:rsidR="00283217" w:rsidRPr="0045579E" w:rsidRDefault="008B779E" w:rsidP="007649CA">
      <w:pPr>
        <w:pStyle w:val="Prrafodelista"/>
        <w:spacing w:before="240" w:after="240" w:line="360" w:lineRule="auto"/>
        <w:ind w:left="708" w:right="49" w:hanging="708"/>
        <w:jc w:val="both"/>
        <w:rPr>
          <w:rFonts w:ascii="Palatino Linotype" w:hAnsi="Palatino Linotype"/>
          <w:sz w:val="20"/>
          <w:szCs w:val="20"/>
        </w:rPr>
      </w:pPr>
      <w:r>
        <w:rPr>
          <w:rFonts w:ascii="Palatino Linotype" w:hAnsi="Palatino Linotype"/>
          <w:noProof/>
          <w:sz w:val="20"/>
          <w:szCs w:val="20"/>
          <w:lang w:val="es-MX" w:eastAsia="es-MX"/>
        </w:rPr>
        <w:lastRenderedPageBreak/>
        <mc:AlternateContent>
          <mc:Choice Requires="wps">
            <w:drawing>
              <wp:anchor distT="0" distB="0" distL="114300" distR="114300" simplePos="0" relativeHeight="251694080" behindDoc="0" locked="0" layoutInCell="1" allowOverlap="1" wp14:anchorId="5DC844C4" wp14:editId="0C9AAA20">
                <wp:simplePos x="0" y="0"/>
                <wp:positionH relativeFrom="margin">
                  <wp:align>left</wp:align>
                </wp:positionH>
                <wp:positionV relativeFrom="paragraph">
                  <wp:posOffset>1485900</wp:posOffset>
                </wp:positionV>
                <wp:extent cx="1790700" cy="247650"/>
                <wp:effectExtent l="57150" t="19050" r="76200" b="95250"/>
                <wp:wrapNone/>
                <wp:docPr id="14" name="Rectángulo 14"/>
                <wp:cNvGraphicFramePr/>
                <a:graphic xmlns:a="http://schemas.openxmlformats.org/drawingml/2006/main">
                  <a:graphicData uri="http://schemas.microsoft.com/office/word/2010/wordprocessingShape">
                    <wps:wsp>
                      <wps:cNvSpPr/>
                      <wps:spPr>
                        <a:xfrm>
                          <a:off x="0" y="0"/>
                          <a:ext cx="1790700" cy="247650"/>
                        </a:xfrm>
                        <a:prstGeom prst="rect">
                          <a:avLst/>
                        </a:prstGeom>
                        <a:noFill/>
                        <a:ln w="19050">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ect w14:anchorId="11E11BBF" id="Rectángulo 14" o:spid="_x0000_s1026" style="position:absolute;margin-left:0;margin-top:117pt;width:141pt;height:19.5pt;z-index:2516940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" filled="f" strokecolor="red" strokeweight="1.5pt">
                <v:shadow on="t" color="black" opacity="22937f" origin=",.5" offset="0,.63889mm"/>
                <v:textbox style="mso-fit-shape-to-text:t"/>
                <w10:wrap anchorx="margin"/>
              </v:rect>
            </w:pict>
          </mc:Fallback>
        </mc:AlternateContent>
      </w:r>
      <w:r w:rsidR="0070019D">
        <w:rPr>
          <w:rFonts w:ascii="Palatino Linotype" w:hAnsi="Palatino Linotype"/>
          <w:noProof/>
          <w:sz w:val="20"/>
          <w:szCs w:val="20"/>
          <w:lang w:val="es-MX" w:eastAsia="es-MX"/>
        </w:rPr>
        <w:drawing>
          <wp:inline distT="0" distB="0" distL="0" distR="0" wp14:anchorId="796B69BE" wp14:editId="5F2653AD">
            <wp:extent cx="5495925" cy="3019425"/>
            <wp:effectExtent l="57150" t="57150" r="123825" b="123825"/>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95925" cy="3019425"/>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283DD603" w14:textId="07D59AD1" w:rsidR="00C916C1" w:rsidRPr="00054841" w:rsidRDefault="0045579E" w:rsidP="007649CA">
      <w:pPr>
        <w:pStyle w:val="Sinespaciado"/>
        <w:numPr>
          <w:ilvl w:val="0"/>
          <w:numId w:val="3"/>
        </w:numPr>
        <w:spacing w:before="240" w:after="240" w:line="360" w:lineRule="auto"/>
        <w:ind w:left="0" w:firstLine="0"/>
        <w:jc w:val="both"/>
        <w:rPr>
          <w:rFonts w:ascii="Palatino Linotype" w:hAnsi="Palatino Linotype" w:cs="Arial"/>
        </w:rPr>
      </w:pPr>
      <w:r>
        <w:rPr>
          <w:rFonts w:ascii="Palatino Linotype" w:hAnsi="Palatino Linotype" w:cs="Arial"/>
          <w:szCs w:val="19"/>
          <w:lang w:eastAsia="es-MX"/>
        </w:rPr>
        <w:t>Luego entonces,</w:t>
      </w:r>
      <w:r w:rsidR="006D7F07">
        <w:rPr>
          <w:rFonts w:ascii="Palatino Linotype" w:hAnsi="Palatino Linotype" w:cs="Arial"/>
          <w:szCs w:val="19"/>
          <w:lang w:eastAsia="es-MX"/>
        </w:rPr>
        <w:t xml:space="preserve"> </w:t>
      </w:r>
      <w:r w:rsidR="00C916C1">
        <w:rPr>
          <w:rFonts w:ascii="Palatino Linotype" w:hAnsi="Palatino Linotype" w:cs="Arial"/>
          <w:szCs w:val="19"/>
          <w:lang w:eastAsia="es-MX"/>
        </w:rPr>
        <w:t>e</w:t>
      </w:r>
      <w:r w:rsidR="006D7F07">
        <w:rPr>
          <w:rFonts w:ascii="Palatino Linotype" w:hAnsi="Palatino Linotype" w:cs="Arial"/>
          <w:szCs w:val="19"/>
          <w:lang w:eastAsia="es-MX"/>
        </w:rPr>
        <w:t>l</w:t>
      </w:r>
      <w:r w:rsidR="00C916C1" w:rsidRPr="00C916C1">
        <w:rPr>
          <w:rFonts w:ascii="Palatino Linotype" w:hAnsi="Palatino Linotype" w:cs="Arial"/>
          <w:szCs w:val="19"/>
          <w:lang w:eastAsia="es-MX"/>
        </w:rPr>
        <w:t xml:space="preserve"> Municipio </w:t>
      </w:r>
      <w:r w:rsidR="006D7F07">
        <w:rPr>
          <w:rFonts w:ascii="Palatino Linotype" w:hAnsi="Palatino Linotype" w:cs="Arial"/>
          <w:szCs w:val="19"/>
          <w:lang w:eastAsia="es-MX"/>
        </w:rPr>
        <w:t>será</w:t>
      </w:r>
      <w:r w:rsidR="00C916C1" w:rsidRPr="00054841">
        <w:rPr>
          <w:rFonts w:ascii="Palatino Linotype" w:hAnsi="Palatino Linotype"/>
          <w:bCs/>
        </w:rPr>
        <w:t xml:space="preserve"> gobernado por un</w:t>
      </w:r>
      <w:r w:rsidR="006D7F07">
        <w:rPr>
          <w:rFonts w:ascii="Palatino Linotype" w:hAnsi="Palatino Linotype"/>
          <w:bCs/>
        </w:rPr>
        <w:t xml:space="preserve"> Ayuntamiento</w:t>
      </w:r>
      <w:r w:rsidR="00C916C1" w:rsidRPr="00054841">
        <w:rPr>
          <w:rFonts w:ascii="Palatino Linotype" w:hAnsi="Palatino Linotype"/>
          <w:bCs/>
        </w:rPr>
        <w:t xml:space="preserve">, </w:t>
      </w:r>
      <w:r w:rsidR="006D7F07" w:rsidRPr="00054841">
        <w:rPr>
          <w:rFonts w:ascii="Palatino Linotype" w:hAnsi="Palatino Linotype"/>
          <w:bCs/>
        </w:rPr>
        <w:t>investido de</w:t>
      </w:r>
      <w:r w:rsidR="00C916C1" w:rsidRPr="00054841">
        <w:rPr>
          <w:rFonts w:ascii="Palatino Linotype" w:hAnsi="Palatino Linotype"/>
          <w:bCs/>
        </w:rPr>
        <w:t xml:space="preserve"> personalidad jurídica y </w:t>
      </w:r>
      <w:r w:rsidR="006D7F07">
        <w:rPr>
          <w:rFonts w:ascii="Palatino Linotype" w:hAnsi="Palatino Linotype"/>
        </w:rPr>
        <w:t xml:space="preserve">patrimonio propio, que </w:t>
      </w:r>
      <w:r w:rsidR="00BF5086">
        <w:rPr>
          <w:rFonts w:ascii="Palatino Linotype" w:hAnsi="Palatino Linotype"/>
        </w:rPr>
        <w:t xml:space="preserve">consecuentemente </w:t>
      </w:r>
      <w:r w:rsidR="006D7F07">
        <w:rPr>
          <w:rFonts w:ascii="Palatino Linotype" w:hAnsi="Palatino Linotype"/>
        </w:rPr>
        <w:t>tiene</w:t>
      </w:r>
      <w:r w:rsidR="00C916C1" w:rsidRPr="00054841">
        <w:rPr>
          <w:rFonts w:ascii="Palatino Linotype" w:hAnsi="Palatino Linotype"/>
        </w:rPr>
        <w:t xml:space="preserve"> a su cargo </w:t>
      </w:r>
      <w:r w:rsidR="00C916C1" w:rsidRPr="00054841">
        <w:rPr>
          <w:rFonts w:ascii="Palatino Linotype" w:hAnsi="Palatino Linotype"/>
          <w:color w:val="000000"/>
        </w:rPr>
        <w:t>el alumbrado público.</w:t>
      </w:r>
    </w:p>
    <w:p w14:paraId="3C6A8D5A" w14:textId="6B0A3B57" w:rsidR="00C916C1" w:rsidRPr="008C31B9" w:rsidRDefault="00F80289" w:rsidP="007649CA">
      <w:pPr>
        <w:pStyle w:val="Sinespaciado"/>
        <w:numPr>
          <w:ilvl w:val="0"/>
          <w:numId w:val="3"/>
        </w:numPr>
        <w:spacing w:before="240" w:after="240" w:line="360" w:lineRule="auto"/>
        <w:ind w:left="0" w:right="51" w:firstLine="0"/>
        <w:jc w:val="both"/>
        <w:rPr>
          <w:rFonts w:ascii="Palatino Linotype" w:hAnsi="Palatino Linotype"/>
        </w:rPr>
      </w:pPr>
      <w:r>
        <w:rPr>
          <w:rFonts w:ascii="Palatino Linotype" w:hAnsi="Palatino Linotype"/>
        </w:rPr>
        <w:t>Además de lo anterior</w:t>
      </w:r>
      <w:r w:rsidR="004C5CA1">
        <w:rPr>
          <w:rFonts w:ascii="Palatino Linotype" w:hAnsi="Palatino Linotype"/>
        </w:rPr>
        <w:t>,</w:t>
      </w:r>
      <w:r w:rsidR="00C916C1" w:rsidRPr="008C31B9">
        <w:rPr>
          <w:rFonts w:ascii="Palatino Linotype" w:hAnsi="Palatino Linotype"/>
        </w:rPr>
        <w:t xml:space="preserve"> la Ley Orgánica Municipal del Estado de México, establece además de las atribuciones marcadas con anterioridad entre otras, </w:t>
      </w:r>
      <w:r w:rsidR="00C916C1" w:rsidRPr="004C5CA1">
        <w:rPr>
          <w:rFonts w:ascii="Palatino Linotype" w:hAnsi="Palatino Linotype"/>
          <w:b/>
          <w:u w:val="single"/>
        </w:rPr>
        <w:t>celebrar convenios</w:t>
      </w:r>
      <w:r w:rsidR="00C916C1" w:rsidRPr="008C31B9">
        <w:rPr>
          <w:rFonts w:ascii="Palatino Linotype" w:hAnsi="Palatino Linotype"/>
        </w:rPr>
        <w:t xml:space="preserve"> para la prestación de servicios públicos a que se refiere el artículo 115 fracción III de la Constitución Federal; así como convenir, contratar o concesionar la prestación de servicios públicos con el Estado, con otros municipios de la entidad o con particulares, siendo los </w:t>
      </w:r>
      <w:r w:rsidR="006B1131">
        <w:rPr>
          <w:rFonts w:ascii="Palatino Linotype" w:hAnsi="Palatino Linotype"/>
        </w:rPr>
        <w:t>p</w:t>
      </w:r>
      <w:r w:rsidR="00C916C1" w:rsidRPr="008C31B9">
        <w:rPr>
          <w:rFonts w:ascii="Palatino Linotype" w:hAnsi="Palatino Linotype"/>
        </w:rPr>
        <w:t xml:space="preserve">residentes </w:t>
      </w:r>
      <w:r w:rsidR="006B1131">
        <w:rPr>
          <w:rFonts w:ascii="Palatino Linotype" w:hAnsi="Palatino Linotype"/>
        </w:rPr>
        <w:t>m</w:t>
      </w:r>
      <w:r w:rsidR="00C916C1" w:rsidRPr="008C31B9">
        <w:rPr>
          <w:rFonts w:ascii="Palatino Linotype" w:hAnsi="Palatino Linotype"/>
        </w:rPr>
        <w:t xml:space="preserve">unicipales a quien compete en representación del Ayuntamiento y previo acuerdo de este contratar o </w:t>
      </w:r>
      <w:r w:rsidR="00C916C1" w:rsidRPr="008C31B9">
        <w:rPr>
          <w:rFonts w:ascii="Palatino Linotype" w:hAnsi="Palatino Linotype"/>
        </w:rPr>
        <w:lastRenderedPageBreak/>
        <w:t>concesionar las prestación de los servicios públicos ya sea por terceros o por concurso, siempre y cuando se sujeten a lo establecido en la Ley Orgánica y demás disposiciones aplicables.</w:t>
      </w:r>
    </w:p>
    <w:p w14:paraId="0729B25B" w14:textId="6C7948F3" w:rsidR="00DE133A" w:rsidRPr="00DE133A" w:rsidRDefault="00DE133A" w:rsidP="007649CA">
      <w:pPr>
        <w:pStyle w:val="Prrafodelista"/>
        <w:numPr>
          <w:ilvl w:val="0"/>
          <w:numId w:val="3"/>
        </w:numPr>
        <w:spacing w:before="240" w:after="240" w:line="360" w:lineRule="auto"/>
        <w:ind w:left="0" w:firstLine="0"/>
        <w:jc w:val="both"/>
        <w:rPr>
          <w:rFonts w:ascii="Palatino Linotype" w:eastAsia="MS Mincho" w:hAnsi="Palatino Linotype" w:cs="Times New Roman"/>
          <w:color w:val="000000"/>
        </w:rPr>
      </w:pPr>
      <w:r>
        <w:rPr>
          <w:rFonts w:ascii="Palatino Linotype" w:hAnsi="Palatino Linotype"/>
          <w:lang w:val="es-AR"/>
        </w:rPr>
        <w:t>Por otro lado, la información requerida, versa sobre el presupuesto de alumbrado público municipal, al respecto, p</w:t>
      </w:r>
      <w:r w:rsidRPr="00DE133A">
        <w:rPr>
          <w:rFonts w:ascii="Palatino Linotype" w:hAnsi="Palatino Linotype"/>
          <w:lang w:val="es-AR"/>
        </w:rPr>
        <w:t xml:space="preserve">rimeramente es importante señalar que el </w:t>
      </w:r>
      <w:r w:rsidRPr="00ED3656">
        <w:rPr>
          <w:rFonts w:ascii="Palatino Linotype" w:hAnsi="Palatino Linotype"/>
        </w:rPr>
        <w:t xml:space="preserve">Manual para la Planeación, Programación y </w:t>
      </w:r>
      <w:proofErr w:type="spellStart"/>
      <w:r w:rsidRPr="00ED3656">
        <w:rPr>
          <w:rFonts w:ascii="Palatino Linotype" w:hAnsi="Palatino Linotype"/>
        </w:rPr>
        <w:t>Presupuestación</w:t>
      </w:r>
      <w:proofErr w:type="spellEnd"/>
      <w:r w:rsidRPr="00ED3656">
        <w:rPr>
          <w:rFonts w:ascii="Palatino Linotype" w:hAnsi="Palatino Linotype"/>
        </w:rPr>
        <w:t xml:space="preserve"> Municipal para el Ejercicio Fiscal 2018</w:t>
      </w:r>
      <w:r w:rsidRPr="00DE133A">
        <w:rPr>
          <w:rFonts w:ascii="Palatino Linotype" w:hAnsi="Palatino Linotype"/>
        </w:rPr>
        <w:t>, dentro</w:t>
      </w:r>
      <w:r w:rsidR="00BF5086">
        <w:rPr>
          <w:rFonts w:ascii="Palatino Linotype" w:hAnsi="Palatino Linotype"/>
        </w:rPr>
        <w:t xml:space="preserve"> de su m</w:t>
      </w:r>
      <w:r w:rsidR="00ED3656">
        <w:rPr>
          <w:rFonts w:ascii="Palatino Linotype" w:hAnsi="Palatino Linotype"/>
        </w:rPr>
        <w:t xml:space="preserve">arco </w:t>
      </w:r>
      <w:r w:rsidR="00BF5086">
        <w:rPr>
          <w:rFonts w:ascii="Palatino Linotype" w:hAnsi="Palatino Linotype"/>
        </w:rPr>
        <w:t>c</w:t>
      </w:r>
      <w:r w:rsidR="00ED3656">
        <w:rPr>
          <w:rFonts w:ascii="Palatino Linotype" w:hAnsi="Palatino Linotype"/>
        </w:rPr>
        <w:t>onceptual, define al presupuesto</w:t>
      </w:r>
      <w:r w:rsidRPr="00DE133A">
        <w:rPr>
          <w:rFonts w:ascii="Palatino Linotype" w:hAnsi="Palatino Linotype"/>
        </w:rPr>
        <w:t xml:space="preserve"> como:</w:t>
      </w:r>
    </w:p>
    <w:p w14:paraId="65ABF85D" w14:textId="77777777" w:rsidR="00DE133A" w:rsidRPr="00DE133A" w:rsidRDefault="00DE133A" w:rsidP="007649CA">
      <w:pPr>
        <w:pStyle w:val="Prrafodelista"/>
        <w:autoSpaceDE w:val="0"/>
        <w:autoSpaceDN w:val="0"/>
        <w:adjustRightInd w:val="0"/>
        <w:spacing w:line="360" w:lineRule="auto"/>
        <w:ind w:left="502" w:right="567"/>
        <w:jc w:val="both"/>
        <w:rPr>
          <w:rFonts w:ascii="Palatino Linotype" w:hAnsi="Palatino Linotype"/>
          <w:i/>
        </w:rPr>
      </w:pPr>
    </w:p>
    <w:p w14:paraId="1164078B" w14:textId="77777777" w:rsidR="00DE133A" w:rsidRPr="00ED3656" w:rsidRDefault="00DE133A" w:rsidP="0074491C">
      <w:pPr>
        <w:pStyle w:val="Prrafodelista"/>
        <w:autoSpaceDE w:val="0"/>
        <w:autoSpaceDN w:val="0"/>
        <w:adjustRightInd w:val="0"/>
        <w:spacing w:line="360" w:lineRule="auto"/>
        <w:ind w:left="567" w:right="567"/>
        <w:jc w:val="both"/>
        <w:rPr>
          <w:rFonts w:ascii="Palatino Linotype" w:hAnsi="Palatino Linotype"/>
          <w:b/>
          <w:i/>
          <w:sz w:val="22"/>
        </w:rPr>
      </w:pPr>
      <w:r w:rsidRPr="00ED3656">
        <w:rPr>
          <w:rFonts w:ascii="Palatino Linotype" w:hAnsi="Palatino Linotype"/>
          <w:i/>
          <w:sz w:val="22"/>
        </w:rPr>
        <w:t>“</w:t>
      </w:r>
      <w:r w:rsidRPr="00ED3656">
        <w:rPr>
          <w:rFonts w:ascii="Palatino Linotype" w:hAnsi="Palatino Linotype"/>
          <w:b/>
          <w:i/>
          <w:sz w:val="22"/>
        </w:rPr>
        <w:t>1.2 Marco Conceptual</w:t>
      </w:r>
    </w:p>
    <w:p w14:paraId="4582075C" w14:textId="77777777" w:rsidR="00DE133A" w:rsidRPr="00ED3656" w:rsidRDefault="00DE133A" w:rsidP="0074491C">
      <w:pPr>
        <w:pStyle w:val="Prrafodelista"/>
        <w:autoSpaceDE w:val="0"/>
        <w:autoSpaceDN w:val="0"/>
        <w:adjustRightInd w:val="0"/>
        <w:spacing w:line="360" w:lineRule="auto"/>
        <w:ind w:left="567" w:right="567"/>
        <w:jc w:val="both"/>
        <w:rPr>
          <w:rFonts w:ascii="Palatino Linotype" w:hAnsi="Palatino Linotype"/>
          <w:i/>
          <w:sz w:val="22"/>
        </w:rPr>
      </w:pPr>
      <w:r w:rsidRPr="00ED3656">
        <w:rPr>
          <w:rFonts w:ascii="Palatino Linotype" w:hAnsi="Palatino Linotype"/>
          <w:b/>
          <w:i/>
          <w:sz w:val="22"/>
        </w:rPr>
        <w:t>Definición del Presupuesto.-</w:t>
      </w:r>
      <w:r w:rsidRPr="00ED3656">
        <w:rPr>
          <w:rFonts w:ascii="Palatino Linotype" w:hAnsi="Palatino Linotype"/>
          <w:i/>
          <w:sz w:val="22"/>
        </w:rPr>
        <w:t xml:space="preserve"> Con base en lo que establece el artículo 285 del Código Financiero del Estado de México y Municipios, el </w:t>
      </w:r>
      <w:r w:rsidRPr="00ED3656">
        <w:rPr>
          <w:rFonts w:ascii="Palatino Linotype" w:hAnsi="Palatino Linotype"/>
          <w:b/>
          <w:i/>
          <w:sz w:val="22"/>
        </w:rPr>
        <w:t>Presupuesto de Egresos Municipal se conceptualiza como</w:t>
      </w:r>
      <w:r w:rsidRPr="00ED3656">
        <w:rPr>
          <w:rFonts w:ascii="Palatino Linotype" w:hAnsi="Palatino Linotype"/>
          <w:i/>
          <w:sz w:val="22"/>
        </w:rPr>
        <w:t xml:space="preserve"> el instrumento jurídico, de política económica y de política de gasto, que aprueba el Cabildo, conforme a la propuesta que presenta el C. Presidente Municipal, en el cual se establece el ejercicio, control y evaluación del gasto público de las Dependencias y Organismos Municipales, a través de los programas derivados del Plan de Desarrollo Municipal, durante el ejercicio fiscal correspondiente. En otra perspectiva, el presupuesto puede definirse como “la expresión contable de los gastos de un determinado período, obteniendo los límites de autorización por parte del Cabildo para cumplir con los fines políticos, económicos y sociales para dar cumplimiento al mandato legal”. Para efecto de este manual, el presupuesto es la estimación financiera anticipada, generalmente anual, de los ingresos y egresos del gobierno, necesarios para cumplir con los objetivos establecidos en los planes, programas y proyectos </w:t>
      </w:r>
      <w:r w:rsidRPr="00ED3656">
        <w:rPr>
          <w:rFonts w:ascii="Palatino Linotype" w:hAnsi="Palatino Linotype"/>
          <w:i/>
          <w:sz w:val="22"/>
        </w:rPr>
        <w:lastRenderedPageBreak/>
        <w:t>determinados. Asimismo, constituye el instrumento operativo básico para la ejecución de las decisiones de política económica y de planeación.</w:t>
      </w:r>
    </w:p>
    <w:p w14:paraId="17C3136D" w14:textId="77777777" w:rsidR="00ED3656" w:rsidRPr="00ED3656" w:rsidRDefault="00ED3656" w:rsidP="0074491C">
      <w:pPr>
        <w:pStyle w:val="Prrafodelista"/>
        <w:autoSpaceDE w:val="0"/>
        <w:autoSpaceDN w:val="0"/>
        <w:adjustRightInd w:val="0"/>
        <w:spacing w:before="240" w:after="240" w:line="360" w:lineRule="auto"/>
        <w:ind w:left="567" w:right="567"/>
        <w:jc w:val="both"/>
        <w:rPr>
          <w:rFonts w:ascii="Palatino Linotype" w:hAnsi="Palatino Linotype"/>
          <w:b/>
          <w:i/>
          <w:sz w:val="22"/>
        </w:rPr>
      </w:pPr>
    </w:p>
    <w:p w14:paraId="2861202D" w14:textId="77777777" w:rsidR="00DE133A" w:rsidRPr="00ED3656" w:rsidRDefault="00DE133A" w:rsidP="0074491C">
      <w:pPr>
        <w:pStyle w:val="Prrafodelista"/>
        <w:autoSpaceDE w:val="0"/>
        <w:autoSpaceDN w:val="0"/>
        <w:adjustRightInd w:val="0"/>
        <w:spacing w:before="240" w:after="240" w:line="360" w:lineRule="auto"/>
        <w:ind w:left="567" w:right="567"/>
        <w:jc w:val="both"/>
        <w:rPr>
          <w:rFonts w:ascii="Palatino Linotype" w:hAnsi="Palatino Linotype"/>
          <w:i/>
          <w:sz w:val="22"/>
        </w:rPr>
      </w:pPr>
      <w:r w:rsidRPr="00ED3656">
        <w:rPr>
          <w:rFonts w:ascii="Palatino Linotype" w:hAnsi="Palatino Linotype"/>
          <w:b/>
          <w:i/>
          <w:sz w:val="22"/>
        </w:rPr>
        <w:t>El presupuesto público involucra los planes, políticas, programas, proyectos, estrategias y objetivos del municipio</w:t>
      </w:r>
      <w:r w:rsidRPr="00ED3656">
        <w:rPr>
          <w:rFonts w:ascii="Palatino Linotype" w:hAnsi="Palatino Linotype"/>
          <w:i/>
          <w:sz w:val="22"/>
        </w:rPr>
        <w:t xml:space="preserve">, como medio efectivo de control del </w:t>
      </w:r>
      <w:r w:rsidRPr="00ED3656">
        <w:rPr>
          <w:rFonts w:ascii="Palatino Linotype" w:hAnsi="Palatino Linotype"/>
          <w:b/>
          <w:i/>
          <w:sz w:val="22"/>
          <w:u w:val="single"/>
        </w:rPr>
        <w:t>gasto para gastos e inversiones</w:t>
      </w:r>
      <w:r w:rsidRPr="00ED3656">
        <w:rPr>
          <w:rFonts w:ascii="Palatino Linotype" w:hAnsi="Palatino Linotype"/>
          <w:i/>
          <w:sz w:val="22"/>
        </w:rPr>
        <w:t>.”</w:t>
      </w:r>
    </w:p>
    <w:p w14:paraId="37EE5E44" w14:textId="77777777" w:rsidR="00ED3656" w:rsidRDefault="00ED3656" w:rsidP="007649CA">
      <w:pPr>
        <w:pStyle w:val="Prrafodelista"/>
        <w:spacing w:before="240" w:after="240" w:line="360" w:lineRule="auto"/>
        <w:ind w:left="0"/>
        <w:jc w:val="both"/>
        <w:rPr>
          <w:rFonts w:ascii="Palatino Linotype" w:hAnsi="Palatino Linotype"/>
        </w:rPr>
      </w:pPr>
    </w:p>
    <w:p w14:paraId="02962701" w14:textId="03F07B68" w:rsidR="004C5CA1" w:rsidRDefault="00ED3656" w:rsidP="007649CA">
      <w:pPr>
        <w:pStyle w:val="Prrafodelista"/>
        <w:numPr>
          <w:ilvl w:val="0"/>
          <w:numId w:val="3"/>
        </w:numPr>
        <w:spacing w:before="240" w:after="240" w:line="360" w:lineRule="auto"/>
        <w:ind w:left="0" w:firstLine="0"/>
        <w:jc w:val="both"/>
        <w:rPr>
          <w:rFonts w:ascii="Palatino Linotype" w:hAnsi="Palatino Linotype"/>
        </w:rPr>
      </w:pPr>
      <w:r>
        <w:rPr>
          <w:rFonts w:ascii="Palatino Linotype" w:hAnsi="Palatino Linotype"/>
        </w:rPr>
        <w:t>Luego entonces, es de concluirse que se trata de</w:t>
      </w:r>
      <w:r w:rsidR="004C5CA1" w:rsidRPr="00AA4582">
        <w:rPr>
          <w:rFonts w:ascii="Palatino Linotype" w:hAnsi="Palatino Linotype"/>
        </w:rPr>
        <w:t xml:space="preserve"> la estimación financiera anticipada, generalmente anual, de los egresos e ingresos del gobierno, </w:t>
      </w:r>
      <w:r w:rsidR="00BF5086">
        <w:rPr>
          <w:rFonts w:ascii="Palatino Linotype" w:hAnsi="Palatino Linotype"/>
        </w:rPr>
        <w:t xml:space="preserve">es </w:t>
      </w:r>
      <w:r w:rsidR="004C5CA1" w:rsidRPr="00AA4582">
        <w:rPr>
          <w:rFonts w:ascii="Palatino Linotype" w:hAnsi="Palatino Linotype"/>
        </w:rPr>
        <w:t>necesario para cumplir con los propósitos de un programa determinado, el cual constituye un instrumento operati</w:t>
      </w:r>
      <w:r w:rsidR="004C5CA1">
        <w:rPr>
          <w:rFonts w:ascii="Palatino Linotype" w:hAnsi="Palatino Linotype"/>
        </w:rPr>
        <w:t>vo básico para la ejecución de</w:t>
      </w:r>
      <w:r w:rsidR="004C5CA1" w:rsidRPr="00AA4582">
        <w:rPr>
          <w:rFonts w:ascii="Palatino Linotype" w:hAnsi="Palatino Linotype"/>
        </w:rPr>
        <w:t xml:space="preserve"> las decisiones de política, económica y de operación, además a través del presupuesto se lleva a cabo una organización para la asignación de recursos los recursos públicos, actividad en donde identifican las estructuras programáticas, administrativas y del gasto para la orientación, asignación y ejercicio del recurso.</w:t>
      </w:r>
    </w:p>
    <w:p w14:paraId="05994DB3" w14:textId="77777777" w:rsidR="00ED3656" w:rsidRPr="00ED3656" w:rsidRDefault="00ED3656" w:rsidP="007649CA">
      <w:pPr>
        <w:pStyle w:val="Prrafodelista"/>
        <w:spacing w:before="240" w:after="240" w:line="360" w:lineRule="auto"/>
        <w:ind w:left="0"/>
        <w:jc w:val="both"/>
        <w:rPr>
          <w:rFonts w:ascii="Palatino Linotype" w:eastAsia="MS Mincho" w:hAnsi="Palatino Linotype" w:cs="Times New Roman"/>
          <w:color w:val="000000"/>
        </w:rPr>
      </w:pPr>
    </w:p>
    <w:p w14:paraId="50C95448" w14:textId="7D99801F" w:rsidR="004C5CA1" w:rsidRPr="00AA4582" w:rsidRDefault="00A33B34" w:rsidP="007649CA">
      <w:pPr>
        <w:pStyle w:val="Prrafodelista"/>
        <w:numPr>
          <w:ilvl w:val="0"/>
          <w:numId w:val="3"/>
        </w:numPr>
        <w:spacing w:before="240" w:after="240" w:line="360" w:lineRule="auto"/>
        <w:ind w:left="0" w:firstLine="0"/>
        <w:jc w:val="both"/>
        <w:rPr>
          <w:rFonts w:ascii="Palatino Linotype" w:eastAsia="MS Mincho" w:hAnsi="Palatino Linotype" w:cs="Times New Roman"/>
          <w:color w:val="000000"/>
        </w:rPr>
      </w:pPr>
      <w:r>
        <w:rPr>
          <w:rFonts w:ascii="Palatino Linotype" w:eastAsia="Arial Unicode MS" w:hAnsi="Palatino Linotype" w:cs="Arial"/>
          <w:lang w:val="es-ES"/>
        </w:rPr>
        <w:t>Por su parte,</w:t>
      </w:r>
      <w:r w:rsidR="004C5CA1" w:rsidRPr="00AA4582">
        <w:rPr>
          <w:rFonts w:ascii="Palatino Linotype" w:eastAsia="Arial Unicode MS" w:hAnsi="Palatino Linotype" w:cs="Arial"/>
        </w:rPr>
        <w:t xml:space="preserve"> el artículo 4, fracción I, de </w:t>
      </w:r>
      <w:r w:rsidR="004C5CA1" w:rsidRPr="006D184A">
        <w:rPr>
          <w:rFonts w:ascii="Palatino Linotype" w:hAnsi="Palatino Linotype" w:cs="Arial"/>
          <w:color w:val="000000"/>
        </w:rPr>
        <w:t>la Ley de Fiscalización Superior del Estado de México</w:t>
      </w:r>
      <w:r w:rsidR="004C5CA1" w:rsidRPr="00AA4582">
        <w:rPr>
          <w:rFonts w:ascii="Palatino Linotype" w:hAnsi="Palatino Linotype" w:cs="Arial"/>
          <w:color w:val="000000"/>
        </w:rPr>
        <w:t xml:space="preserve">, señala que son sujetos de fiscalización los municipios del Estado de México: </w:t>
      </w:r>
    </w:p>
    <w:p w14:paraId="56B332B5" w14:textId="77777777" w:rsidR="004C5CA1" w:rsidRPr="00AA4582" w:rsidRDefault="004C5CA1" w:rsidP="007649CA">
      <w:pPr>
        <w:spacing w:line="360" w:lineRule="auto"/>
        <w:rPr>
          <w:rFonts w:ascii="Times New Roman" w:eastAsia="Times New Roman" w:hAnsi="Times New Roman" w:cs="Times New Roman"/>
          <w:sz w:val="2"/>
        </w:rPr>
      </w:pPr>
    </w:p>
    <w:p w14:paraId="189C5D75" w14:textId="77777777" w:rsidR="004C5CA1" w:rsidRPr="00AA4582" w:rsidRDefault="004C5CA1" w:rsidP="007649CA">
      <w:pPr>
        <w:autoSpaceDE w:val="0"/>
        <w:autoSpaceDN w:val="0"/>
        <w:adjustRightInd w:val="0"/>
        <w:spacing w:line="360" w:lineRule="auto"/>
        <w:ind w:left="851" w:right="567"/>
        <w:jc w:val="both"/>
        <w:rPr>
          <w:rFonts w:ascii="Palatino Linotype" w:hAnsi="Palatino Linotype" w:cs="Arial"/>
          <w:i/>
          <w:lang w:eastAsia="es-MX"/>
        </w:rPr>
      </w:pPr>
      <w:r w:rsidRPr="00AA4582">
        <w:rPr>
          <w:rFonts w:ascii="Palatino Linotype" w:hAnsi="Palatino Linotype" w:cs="Arial"/>
          <w:b/>
          <w:bCs/>
          <w:i/>
          <w:lang w:eastAsia="es-MX"/>
        </w:rPr>
        <w:t xml:space="preserve">Artículo 4. </w:t>
      </w:r>
      <w:r w:rsidRPr="00AA4582">
        <w:rPr>
          <w:rFonts w:ascii="Palatino Linotype" w:hAnsi="Palatino Linotype" w:cs="Arial"/>
          <w:i/>
          <w:lang w:eastAsia="es-MX"/>
        </w:rPr>
        <w:t>Son sujetos de fiscalización:</w:t>
      </w:r>
    </w:p>
    <w:p w14:paraId="41BA0894" w14:textId="77777777" w:rsidR="004C5CA1" w:rsidRPr="00AA4582" w:rsidRDefault="004C5CA1" w:rsidP="007649CA">
      <w:pPr>
        <w:autoSpaceDE w:val="0"/>
        <w:autoSpaceDN w:val="0"/>
        <w:adjustRightInd w:val="0"/>
        <w:spacing w:line="360" w:lineRule="auto"/>
        <w:ind w:left="851" w:right="567"/>
        <w:jc w:val="both"/>
        <w:rPr>
          <w:i/>
          <w:lang w:eastAsia="es-MX"/>
        </w:rPr>
      </w:pPr>
      <w:r w:rsidRPr="00AA4582">
        <w:rPr>
          <w:rFonts w:ascii="Palatino Linotype" w:hAnsi="Palatino Linotype" w:cs="Arial"/>
          <w:i/>
          <w:lang w:eastAsia="es-MX"/>
        </w:rPr>
        <w:t>(…)</w:t>
      </w:r>
    </w:p>
    <w:p w14:paraId="18E7DCA7" w14:textId="77777777" w:rsidR="004C5CA1" w:rsidRPr="00AA4582" w:rsidRDefault="004C5CA1" w:rsidP="007649CA">
      <w:pPr>
        <w:spacing w:line="360" w:lineRule="auto"/>
        <w:ind w:left="426" w:firstLine="282"/>
        <w:jc w:val="both"/>
        <w:rPr>
          <w:rFonts w:ascii="Palatino Linotype" w:eastAsia="Arial Unicode MS" w:hAnsi="Palatino Linotype" w:cs="Arial"/>
          <w:lang w:val="es-ES"/>
        </w:rPr>
      </w:pPr>
      <w:r w:rsidRPr="00AA4582">
        <w:rPr>
          <w:rFonts w:ascii="Palatino Linotype" w:eastAsia="Times New Roman" w:hAnsi="Palatino Linotype" w:cs="Arial"/>
          <w:b/>
          <w:i/>
          <w:lang w:eastAsia="es-MX"/>
        </w:rPr>
        <w:t>I.</w:t>
      </w:r>
      <w:r w:rsidRPr="00AA4582">
        <w:rPr>
          <w:rFonts w:ascii="Palatino Linotype" w:eastAsia="Times New Roman" w:hAnsi="Palatino Linotype" w:cs="Arial"/>
          <w:i/>
          <w:lang w:eastAsia="es-MX"/>
        </w:rPr>
        <w:t xml:space="preserve"> Los </w:t>
      </w:r>
      <w:r w:rsidRPr="00AA4582">
        <w:rPr>
          <w:rFonts w:ascii="Palatino Linotype" w:eastAsia="Times New Roman" w:hAnsi="Palatino Linotype" w:cs="Arial"/>
          <w:b/>
          <w:i/>
          <w:lang w:eastAsia="es-MX"/>
        </w:rPr>
        <w:t>municipios</w:t>
      </w:r>
      <w:r w:rsidRPr="00AA4582">
        <w:rPr>
          <w:rFonts w:ascii="Palatino Linotype" w:eastAsia="Times New Roman" w:hAnsi="Palatino Linotype" w:cs="Arial"/>
          <w:i/>
          <w:lang w:eastAsia="es-MX"/>
        </w:rPr>
        <w:t xml:space="preserve"> del Estado de México</w:t>
      </w:r>
    </w:p>
    <w:p w14:paraId="12089FB4" w14:textId="77777777" w:rsidR="004C5CA1" w:rsidRPr="00AA4582" w:rsidRDefault="004C5CA1" w:rsidP="007649CA">
      <w:pPr>
        <w:spacing w:line="360" w:lineRule="auto"/>
        <w:rPr>
          <w:rFonts w:ascii="Palatino Linotype" w:eastAsia="MS Mincho" w:hAnsi="Palatino Linotype" w:cs="Times New Roman"/>
          <w:color w:val="000000"/>
          <w:lang w:val="es-ES"/>
        </w:rPr>
      </w:pPr>
    </w:p>
    <w:p w14:paraId="6FE3763C" w14:textId="12F0D262" w:rsidR="004C5CA1" w:rsidRPr="00AA4582" w:rsidRDefault="004C5CA1" w:rsidP="007649CA">
      <w:pPr>
        <w:pStyle w:val="Prrafodelista"/>
        <w:numPr>
          <w:ilvl w:val="0"/>
          <w:numId w:val="3"/>
        </w:numPr>
        <w:spacing w:before="240" w:after="240" w:line="360" w:lineRule="auto"/>
        <w:ind w:left="0" w:firstLine="0"/>
        <w:jc w:val="both"/>
        <w:rPr>
          <w:rFonts w:ascii="Palatino Linotype" w:hAnsi="Palatino Linotype" w:cs="Arial"/>
          <w:color w:val="000000" w:themeColor="text1"/>
        </w:rPr>
      </w:pPr>
      <w:r w:rsidRPr="00AA4582">
        <w:rPr>
          <w:rFonts w:ascii="Palatino Linotype" w:eastAsia="Arial Unicode MS" w:hAnsi="Palatino Linotype" w:cs="Arial"/>
        </w:rPr>
        <w:t>E</w:t>
      </w:r>
      <w:r w:rsidR="008B04C9">
        <w:rPr>
          <w:rFonts w:ascii="Palatino Linotype" w:eastAsia="Arial Unicode MS" w:hAnsi="Palatino Linotype" w:cs="Arial"/>
        </w:rPr>
        <w:t>n es</w:t>
      </w:r>
      <w:r w:rsidRPr="00AA4582">
        <w:rPr>
          <w:rFonts w:ascii="Palatino Linotype" w:eastAsia="Arial Unicode MS" w:hAnsi="Palatino Linotype" w:cs="Arial"/>
        </w:rPr>
        <w:t xml:space="preserve">e </w:t>
      </w:r>
      <w:r w:rsidR="008B04C9" w:rsidRPr="00AA4582">
        <w:rPr>
          <w:rFonts w:ascii="Palatino Linotype" w:eastAsia="Arial Unicode MS" w:hAnsi="Palatino Linotype" w:cs="Arial"/>
        </w:rPr>
        <w:t>tenor</w:t>
      </w:r>
      <w:r w:rsidR="008B04C9">
        <w:rPr>
          <w:rFonts w:ascii="Palatino Linotype" w:eastAsia="Arial Unicode MS" w:hAnsi="Palatino Linotype" w:cs="Arial"/>
        </w:rPr>
        <w:t>,</w:t>
      </w:r>
      <w:r w:rsidRPr="00AA4582">
        <w:rPr>
          <w:rFonts w:ascii="Palatino Linotype" w:eastAsia="Arial Unicode MS" w:hAnsi="Palatino Linotype" w:cs="Arial"/>
        </w:rPr>
        <w:t xml:space="preserve"> los artículos 161, segundo párrafo del artículo 162, 292 segundo párrafo, 292 BIS, y 293, del </w:t>
      </w:r>
      <w:r w:rsidRPr="006D184A">
        <w:rPr>
          <w:rFonts w:ascii="Palatino Linotype" w:hAnsi="Palatino Linotype" w:cs="Arial"/>
          <w:color w:val="000000" w:themeColor="text1"/>
        </w:rPr>
        <w:t>Código Financiero del Estado de México y Municipios</w:t>
      </w:r>
      <w:r w:rsidRPr="00AA4582">
        <w:rPr>
          <w:rFonts w:ascii="Palatino Linotype" w:hAnsi="Palatino Linotype" w:cs="Arial"/>
          <w:b/>
          <w:color w:val="000000" w:themeColor="text1"/>
        </w:rPr>
        <w:t xml:space="preserve"> </w:t>
      </w:r>
      <w:r w:rsidRPr="00AA4582">
        <w:rPr>
          <w:rFonts w:ascii="Palatino Linotype" w:hAnsi="Palatino Linotype" w:cs="Arial"/>
          <w:color w:val="000000" w:themeColor="text1"/>
        </w:rPr>
        <w:t xml:space="preserve">señalan como será elaborado el proyecto del Presupuesto de Egresos Municipal, </w:t>
      </w:r>
      <w:r w:rsidR="008B04C9">
        <w:rPr>
          <w:rFonts w:ascii="Palatino Linotype" w:hAnsi="Palatino Linotype" w:cs="Arial"/>
          <w:color w:val="000000" w:themeColor="text1"/>
        </w:rPr>
        <w:t>como se observa</w:t>
      </w:r>
      <w:r w:rsidRPr="00AA4582">
        <w:rPr>
          <w:rFonts w:ascii="Palatino Linotype" w:hAnsi="Palatino Linotype" w:cs="Arial"/>
          <w:color w:val="000000" w:themeColor="text1"/>
        </w:rPr>
        <w:t>:</w:t>
      </w:r>
    </w:p>
    <w:p w14:paraId="043BBE55" w14:textId="77777777" w:rsidR="004C5CA1" w:rsidRPr="00AA4582" w:rsidRDefault="004C5CA1" w:rsidP="007649CA">
      <w:pPr>
        <w:spacing w:line="360" w:lineRule="auto"/>
        <w:rPr>
          <w:rFonts w:ascii="Times New Roman" w:eastAsia="Times New Roman" w:hAnsi="Times New Roman" w:cs="Times New Roman"/>
        </w:rPr>
      </w:pPr>
    </w:p>
    <w:p w14:paraId="030170F7" w14:textId="58D76B67" w:rsidR="004C5CA1" w:rsidRPr="0009683D" w:rsidRDefault="008B04C9" w:rsidP="007649CA">
      <w:pPr>
        <w:autoSpaceDE w:val="0"/>
        <w:autoSpaceDN w:val="0"/>
        <w:adjustRightInd w:val="0"/>
        <w:spacing w:line="360" w:lineRule="auto"/>
        <w:ind w:left="709" w:right="616"/>
        <w:jc w:val="both"/>
        <w:rPr>
          <w:rFonts w:ascii="Palatino Linotype" w:eastAsia="Times New Roman" w:hAnsi="Palatino Linotype" w:cs="Times New Roman"/>
          <w:i/>
          <w:sz w:val="22"/>
          <w:lang w:val="es-ES"/>
        </w:rPr>
      </w:pPr>
      <w:r>
        <w:rPr>
          <w:rFonts w:ascii="Palatino Linotype" w:eastAsia="Times New Roman" w:hAnsi="Palatino Linotype" w:cs="Times New Roman"/>
          <w:b/>
          <w:i/>
          <w:sz w:val="22"/>
          <w:lang w:val="es-ES"/>
        </w:rPr>
        <w:t>“</w:t>
      </w:r>
      <w:r w:rsidR="004C5CA1" w:rsidRPr="0009683D">
        <w:rPr>
          <w:rFonts w:ascii="Palatino Linotype" w:eastAsia="Times New Roman" w:hAnsi="Palatino Linotype" w:cs="Times New Roman"/>
          <w:b/>
          <w:i/>
          <w:sz w:val="22"/>
          <w:lang w:val="es-ES"/>
        </w:rPr>
        <w:t xml:space="preserve">Artículo 161.- </w:t>
      </w:r>
      <w:r w:rsidR="004C5CA1" w:rsidRPr="0009683D">
        <w:rPr>
          <w:rFonts w:ascii="Palatino Linotype" w:eastAsia="Times New Roman" w:hAnsi="Palatino Linotype" w:cs="Times New Roman"/>
          <w:i/>
          <w:sz w:val="22"/>
          <w:lang w:val="es-ES"/>
        </w:rPr>
        <w:t xml:space="preserve">Por la prestación del servicio de alumbrado público se pagará bimestralmente: </w:t>
      </w:r>
    </w:p>
    <w:p w14:paraId="69575C0A" w14:textId="77777777" w:rsidR="004C5CA1" w:rsidRPr="0009683D" w:rsidRDefault="004C5CA1" w:rsidP="007649CA">
      <w:pPr>
        <w:numPr>
          <w:ilvl w:val="0"/>
          <w:numId w:val="15"/>
        </w:numPr>
        <w:autoSpaceDE w:val="0"/>
        <w:autoSpaceDN w:val="0"/>
        <w:adjustRightInd w:val="0"/>
        <w:spacing w:line="360" w:lineRule="auto"/>
        <w:ind w:left="1418" w:right="616"/>
        <w:jc w:val="both"/>
        <w:rPr>
          <w:rFonts w:ascii="Palatino Linotype" w:eastAsia="Times New Roman" w:hAnsi="Palatino Linotype" w:cs="Times New Roman"/>
          <w:i/>
          <w:sz w:val="22"/>
          <w:lang w:val="es-ES"/>
        </w:rPr>
      </w:pPr>
      <w:r w:rsidRPr="0009683D">
        <w:rPr>
          <w:rFonts w:ascii="Palatino Linotype" w:eastAsia="Times New Roman" w:hAnsi="Palatino Linotype" w:cs="Times New Roman"/>
          <w:i/>
          <w:sz w:val="22"/>
          <w:lang w:val="es-ES"/>
        </w:rPr>
        <w:t>El 10% del cargo a cubrir por la recepción del servicio contratado cuando se apliquen las tarifas 1, 2 y 3 del acuerdo que autoriza el ajuste de las tarifas para el suministro y venta de energía eléctrica.</w:t>
      </w:r>
    </w:p>
    <w:p w14:paraId="5772E132" w14:textId="77777777" w:rsidR="004C5CA1" w:rsidRPr="0009683D" w:rsidRDefault="004C5CA1" w:rsidP="007649CA">
      <w:pPr>
        <w:numPr>
          <w:ilvl w:val="0"/>
          <w:numId w:val="15"/>
        </w:numPr>
        <w:autoSpaceDE w:val="0"/>
        <w:autoSpaceDN w:val="0"/>
        <w:adjustRightInd w:val="0"/>
        <w:spacing w:line="360" w:lineRule="auto"/>
        <w:ind w:right="616"/>
        <w:jc w:val="both"/>
        <w:rPr>
          <w:rFonts w:ascii="Palatino Linotype" w:eastAsia="Times New Roman" w:hAnsi="Palatino Linotype" w:cs="Times New Roman"/>
          <w:i/>
          <w:sz w:val="22"/>
          <w:lang w:val="es-ES"/>
        </w:rPr>
      </w:pPr>
      <w:r w:rsidRPr="0009683D">
        <w:rPr>
          <w:rFonts w:ascii="Palatino Linotype" w:eastAsia="Times New Roman" w:hAnsi="Palatino Linotype" w:cs="Times New Roman"/>
          <w:i/>
          <w:sz w:val="22"/>
          <w:lang w:val="es-ES"/>
        </w:rPr>
        <w:t xml:space="preserve"> II. El 2.5% en aquellos casos en que se apliquen las tarifas H-M u O-M y H-S o H-T, el mismo no podrá exceder de 5 salarios mínimos elevados al mes.</w:t>
      </w:r>
    </w:p>
    <w:p w14:paraId="6D362BC7" w14:textId="77777777" w:rsidR="004C5CA1" w:rsidRPr="0009683D" w:rsidRDefault="004C5CA1" w:rsidP="007649CA">
      <w:pPr>
        <w:autoSpaceDE w:val="0"/>
        <w:autoSpaceDN w:val="0"/>
        <w:adjustRightInd w:val="0"/>
        <w:spacing w:line="360" w:lineRule="auto"/>
        <w:ind w:left="709" w:right="616"/>
        <w:jc w:val="both"/>
        <w:rPr>
          <w:rFonts w:ascii="Palatino Linotype" w:hAnsi="Palatino Linotype"/>
          <w:i/>
          <w:sz w:val="22"/>
        </w:rPr>
      </w:pPr>
    </w:p>
    <w:p w14:paraId="523A71B8" w14:textId="77777777" w:rsidR="004C5CA1" w:rsidRPr="0009683D" w:rsidRDefault="004C5CA1" w:rsidP="007649CA">
      <w:pPr>
        <w:autoSpaceDE w:val="0"/>
        <w:autoSpaceDN w:val="0"/>
        <w:adjustRightInd w:val="0"/>
        <w:spacing w:line="360" w:lineRule="auto"/>
        <w:ind w:left="709" w:right="616"/>
        <w:jc w:val="both"/>
        <w:rPr>
          <w:rFonts w:ascii="Palatino Linotype" w:eastAsia="Times New Roman" w:hAnsi="Palatino Linotype" w:cs="Times New Roman"/>
          <w:i/>
          <w:sz w:val="22"/>
          <w:lang w:val="es-ES"/>
        </w:rPr>
      </w:pPr>
      <w:r w:rsidRPr="0009683D">
        <w:rPr>
          <w:rFonts w:ascii="Palatino Linotype" w:eastAsia="Times New Roman" w:hAnsi="Palatino Linotype" w:cs="Times New Roman"/>
          <w:b/>
          <w:i/>
          <w:sz w:val="22"/>
          <w:lang w:val="es-ES"/>
        </w:rPr>
        <w:t xml:space="preserve">Artículo 162.- </w:t>
      </w:r>
      <w:r w:rsidRPr="0009683D">
        <w:rPr>
          <w:rFonts w:ascii="Palatino Linotype" w:eastAsia="Times New Roman" w:hAnsi="Palatino Linotype" w:cs="Times New Roman"/>
          <w:i/>
          <w:sz w:val="22"/>
          <w:lang w:val="es-ES"/>
        </w:rPr>
        <w:t>(…)</w:t>
      </w:r>
    </w:p>
    <w:p w14:paraId="27298693" w14:textId="77777777" w:rsidR="004C5CA1" w:rsidRPr="0009683D" w:rsidRDefault="004C5CA1" w:rsidP="007649CA">
      <w:pPr>
        <w:autoSpaceDE w:val="0"/>
        <w:autoSpaceDN w:val="0"/>
        <w:adjustRightInd w:val="0"/>
        <w:spacing w:line="360" w:lineRule="auto"/>
        <w:ind w:left="709" w:right="616"/>
        <w:jc w:val="both"/>
        <w:rPr>
          <w:rFonts w:ascii="Palatino Linotype" w:eastAsia="Times New Roman" w:hAnsi="Palatino Linotype" w:cs="Times New Roman"/>
          <w:i/>
          <w:sz w:val="22"/>
          <w:lang w:val="es-ES"/>
        </w:rPr>
      </w:pPr>
    </w:p>
    <w:p w14:paraId="7F1C6A00" w14:textId="77777777" w:rsidR="004C5CA1" w:rsidRPr="0009683D" w:rsidRDefault="004C5CA1" w:rsidP="007649CA">
      <w:pPr>
        <w:autoSpaceDE w:val="0"/>
        <w:autoSpaceDN w:val="0"/>
        <w:adjustRightInd w:val="0"/>
        <w:spacing w:line="360" w:lineRule="auto"/>
        <w:ind w:left="709" w:right="616"/>
        <w:jc w:val="both"/>
        <w:rPr>
          <w:rFonts w:ascii="Palatino Linotype" w:eastAsia="Times New Roman" w:hAnsi="Palatino Linotype" w:cs="Times New Roman"/>
          <w:i/>
          <w:sz w:val="22"/>
          <w:lang w:val="es-ES"/>
        </w:rPr>
      </w:pPr>
      <w:r w:rsidRPr="0009683D">
        <w:rPr>
          <w:rFonts w:ascii="Palatino Linotype" w:eastAsia="Times New Roman" w:hAnsi="Palatino Linotype" w:cs="Times New Roman"/>
          <w:i/>
          <w:sz w:val="22"/>
          <w:lang w:val="es-ES"/>
        </w:rPr>
        <w:t xml:space="preserve">Los ayuntamientos podrán acordar la aplicación del derecho en aquellas zonas que no tengan un grado relativo de existencia del servicio, a solicitud de los habitantes del área específica del municipio, o por convenio expreso entre éstos y el ayuntamiento, cuando los importes de su recaudación se destinen precisamente a la introducción o ampliación en su caso, de las redes de alumbrado público faltantes o insuficientes, </w:t>
      </w:r>
      <w:r w:rsidRPr="0009683D">
        <w:rPr>
          <w:rFonts w:ascii="Palatino Linotype" w:eastAsia="Times New Roman" w:hAnsi="Palatino Linotype" w:cs="Times New Roman"/>
          <w:i/>
          <w:sz w:val="22"/>
          <w:lang w:val="es-ES"/>
        </w:rPr>
        <w:lastRenderedPageBreak/>
        <w:t>respectivamente.</w:t>
      </w:r>
      <w:r w:rsidRPr="0009683D">
        <w:rPr>
          <w:rFonts w:ascii="Palatino Linotype" w:eastAsia="Times New Roman" w:hAnsi="Palatino Linotype" w:cs="Times New Roman"/>
          <w:i/>
          <w:sz w:val="22"/>
          <w:lang w:val="es-ES"/>
        </w:rPr>
        <w:cr/>
      </w:r>
    </w:p>
    <w:p w14:paraId="001B6F79" w14:textId="77777777" w:rsidR="004C5CA1" w:rsidRPr="0009683D" w:rsidRDefault="004C5CA1" w:rsidP="007649CA">
      <w:pPr>
        <w:autoSpaceDE w:val="0"/>
        <w:autoSpaceDN w:val="0"/>
        <w:adjustRightInd w:val="0"/>
        <w:spacing w:line="360" w:lineRule="auto"/>
        <w:ind w:left="709" w:right="616"/>
        <w:jc w:val="both"/>
        <w:rPr>
          <w:rFonts w:ascii="Palatino Linotype" w:eastAsia="Times New Roman" w:hAnsi="Palatino Linotype" w:cs="Times New Roman"/>
          <w:b/>
          <w:i/>
          <w:sz w:val="22"/>
          <w:lang w:val="es-ES"/>
        </w:rPr>
      </w:pPr>
      <w:r w:rsidRPr="0009683D">
        <w:rPr>
          <w:rFonts w:ascii="Palatino Linotype" w:eastAsia="Times New Roman" w:hAnsi="Palatino Linotype" w:cs="Times New Roman"/>
          <w:b/>
          <w:i/>
          <w:sz w:val="22"/>
          <w:lang w:val="es-ES"/>
        </w:rPr>
        <w:t>Artículo 292.-</w:t>
      </w:r>
    </w:p>
    <w:p w14:paraId="379036F8" w14:textId="77777777" w:rsidR="004C5CA1" w:rsidRPr="0009683D" w:rsidRDefault="004C5CA1" w:rsidP="007649CA">
      <w:pPr>
        <w:autoSpaceDE w:val="0"/>
        <w:autoSpaceDN w:val="0"/>
        <w:adjustRightInd w:val="0"/>
        <w:spacing w:line="360" w:lineRule="auto"/>
        <w:ind w:left="709" w:right="616"/>
        <w:jc w:val="both"/>
        <w:rPr>
          <w:rFonts w:ascii="Palatino Linotype" w:eastAsia="Times New Roman" w:hAnsi="Palatino Linotype" w:cs="Times New Roman"/>
          <w:i/>
          <w:sz w:val="22"/>
          <w:lang w:val="es-ES"/>
        </w:rPr>
      </w:pPr>
      <w:r w:rsidRPr="0009683D">
        <w:rPr>
          <w:rFonts w:ascii="Palatino Linotype" w:eastAsia="Times New Roman" w:hAnsi="Palatino Linotype" w:cs="Times New Roman"/>
          <w:i/>
          <w:sz w:val="22"/>
          <w:lang w:val="es-ES"/>
        </w:rPr>
        <w:t>(…)</w:t>
      </w:r>
    </w:p>
    <w:p w14:paraId="3299A2E9" w14:textId="77777777" w:rsidR="004C5CA1" w:rsidRPr="0009683D" w:rsidRDefault="004C5CA1" w:rsidP="007649CA">
      <w:pPr>
        <w:autoSpaceDE w:val="0"/>
        <w:autoSpaceDN w:val="0"/>
        <w:adjustRightInd w:val="0"/>
        <w:spacing w:line="360" w:lineRule="auto"/>
        <w:ind w:left="709" w:right="616"/>
        <w:jc w:val="both"/>
        <w:rPr>
          <w:rFonts w:ascii="Palatino Linotype" w:eastAsia="Times New Roman" w:hAnsi="Palatino Linotype" w:cs="Times New Roman"/>
          <w:i/>
          <w:sz w:val="22"/>
          <w:lang w:val="es-ES"/>
        </w:rPr>
      </w:pPr>
      <w:r w:rsidRPr="0009683D">
        <w:rPr>
          <w:rFonts w:ascii="Palatino Linotype" w:eastAsia="Times New Roman" w:hAnsi="Palatino Linotype" w:cs="Times New Roman"/>
          <w:b/>
          <w:i/>
          <w:sz w:val="22"/>
          <w:u w:val="single"/>
          <w:lang w:val="es-ES"/>
        </w:rPr>
        <w:t>Para el caso de los Municipios</w:t>
      </w:r>
      <w:r w:rsidRPr="0009683D">
        <w:rPr>
          <w:rFonts w:ascii="Palatino Linotype" w:eastAsia="Times New Roman" w:hAnsi="Palatino Linotype" w:cs="Times New Roman"/>
          <w:i/>
          <w:sz w:val="22"/>
          <w:lang w:val="es-ES"/>
        </w:rPr>
        <w:t xml:space="preserve">, el Proyecto de Presupuesto se integrará con los recursos que se destinen al Ayuntamiento y a los organismos municipales. La distribución será conforme a lo siguiente: </w:t>
      </w:r>
    </w:p>
    <w:p w14:paraId="4B0B8C33" w14:textId="77777777" w:rsidR="004C5CA1" w:rsidRPr="0009683D" w:rsidRDefault="004C5CA1" w:rsidP="007649CA">
      <w:pPr>
        <w:autoSpaceDE w:val="0"/>
        <w:autoSpaceDN w:val="0"/>
        <w:adjustRightInd w:val="0"/>
        <w:spacing w:line="360" w:lineRule="auto"/>
        <w:ind w:left="709" w:right="616"/>
        <w:jc w:val="both"/>
        <w:rPr>
          <w:rFonts w:ascii="Palatino Linotype" w:eastAsia="Times New Roman" w:hAnsi="Palatino Linotype" w:cs="Times New Roman"/>
          <w:i/>
          <w:sz w:val="22"/>
          <w:lang w:val="es-ES"/>
        </w:rPr>
      </w:pPr>
      <w:r w:rsidRPr="0009683D">
        <w:rPr>
          <w:rFonts w:ascii="Palatino Linotype" w:eastAsia="Times New Roman" w:hAnsi="Palatino Linotype" w:cs="Times New Roman"/>
          <w:i/>
          <w:sz w:val="22"/>
          <w:lang w:val="es-ES"/>
        </w:rPr>
        <w:t xml:space="preserve">I. El gasto programable comprende los siguientes capítulos: </w:t>
      </w:r>
    </w:p>
    <w:p w14:paraId="150E6C47" w14:textId="77777777" w:rsidR="004C5CA1" w:rsidRPr="0009683D" w:rsidRDefault="004C5CA1" w:rsidP="007649CA">
      <w:pPr>
        <w:autoSpaceDE w:val="0"/>
        <w:autoSpaceDN w:val="0"/>
        <w:adjustRightInd w:val="0"/>
        <w:spacing w:line="360" w:lineRule="auto"/>
        <w:ind w:left="709" w:right="616"/>
        <w:jc w:val="both"/>
        <w:rPr>
          <w:rFonts w:ascii="Palatino Linotype" w:eastAsia="Times New Roman" w:hAnsi="Palatino Linotype" w:cs="Times New Roman"/>
          <w:i/>
          <w:sz w:val="22"/>
          <w:lang w:val="es-ES"/>
        </w:rPr>
      </w:pPr>
      <w:r w:rsidRPr="0009683D">
        <w:rPr>
          <w:rFonts w:ascii="Palatino Linotype" w:eastAsia="Times New Roman" w:hAnsi="Palatino Linotype" w:cs="Times New Roman"/>
          <w:i/>
          <w:sz w:val="22"/>
          <w:lang w:val="es-ES"/>
        </w:rPr>
        <w:t>(…)</w:t>
      </w:r>
    </w:p>
    <w:p w14:paraId="655C9AE9" w14:textId="77777777" w:rsidR="004C5CA1" w:rsidRPr="0009683D" w:rsidRDefault="004C5CA1" w:rsidP="007649CA">
      <w:pPr>
        <w:autoSpaceDE w:val="0"/>
        <w:autoSpaceDN w:val="0"/>
        <w:adjustRightInd w:val="0"/>
        <w:spacing w:line="360" w:lineRule="auto"/>
        <w:ind w:left="709" w:right="616"/>
        <w:jc w:val="both"/>
        <w:rPr>
          <w:rFonts w:ascii="Palatino Linotype" w:eastAsia="Times New Roman" w:hAnsi="Palatino Linotype" w:cs="Times New Roman"/>
          <w:b/>
          <w:i/>
          <w:sz w:val="22"/>
          <w:u w:val="single"/>
          <w:lang w:val="es-ES"/>
        </w:rPr>
      </w:pPr>
      <w:r w:rsidRPr="0009683D">
        <w:rPr>
          <w:rFonts w:ascii="Palatino Linotype" w:eastAsia="Times New Roman" w:hAnsi="Palatino Linotype" w:cs="Times New Roman"/>
          <w:b/>
          <w:i/>
          <w:sz w:val="22"/>
          <w:u w:val="single"/>
          <w:lang w:val="es-ES"/>
        </w:rPr>
        <w:t xml:space="preserve">f). 6000 Inversión Pública. </w:t>
      </w:r>
    </w:p>
    <w:p w14:paraId="2CAFC28C" w14:textId="77777777" w:rsidR="004C5CA1" w:rsidRPr="0009683D" w:rsidRDefault="004C5CA1" w:rsidP="007649CA">
      <w:pPr>
        <w:autoSpaceDE w:val="0"/>
        <w:autoSpaceDN w:val="0"/>
        <w:adjustRightInd w:val="0"/>
        <w:spacing w:line="360" w:lineRule="auto"/>
        <w:ind w:left="709" w:right="616"/>
        <w:jc w:val="both"/>
        <w:rPr>
          <w:rFonts w:ascii="Palatino Linotype" w:eastAsia="Times New Roman" w:hAnsi="Palatino Linotype" w:cs="Times New Roman"/>
          <w:i/>
          <w:sz w:val="22"/>
          <w:lang w:val="es-ES"/>
        </w:rPr>
      </w:pPr>
      <w:r w:rsidRPr="0009683D">
        <w:rPr>
          <w:rFonts w:ascii="Palatino Linotype" w:eastAsia="Times New Roman" w:hAnsi="Palatino Linotype" w:cs="Times New Roman"/>
          <w:i/>
          <w:sz w:val="22"/>
          <w:lang w:val="es-ES"/>
        </w:rPr>
        <w:t>(…)</w:t>
      </w:r>
    </w:p>
    <w:p w14:paraId="6DC74FE5" w14:textId="77777777" w:rsidR="004C5CA1" w:rsidRPr="0009683D" w:rsidRDefault="004C5CA1" w:rsidP="007649CA">
      <w:pPr>
        <w:autoSpaceDE w:val="0"/>
        <w:autoSpaceDN w:val="0"/>
        <w:adjustRightInd w:val="0"/>
        <w:spacing w:line="360" w:lineRule="auto"/>
        <w:ind w:left="709" w:right="616"/>
        <w:jc w:val="both"/>
        <w:rPr>
          <w:rFonts w:ascii="Palatino Linotype" w:eastAsia="Times New Roman" w:hAnsi="Palatino Linotype" w:cs="Times New Roman"/>
          <w:i/>
          <w:sz w:val="22"/>
          <w:lang w:val="es-ES"/>
        </w:rPr>
      </w:pPr>
      <w:r w:rsidRPr="0009683D">
        <w:rPr>
          <w:rFonts w:ascii="Palatino Linotype" w:eastAsia="Times New Roman" w:hAnsi="Palatino Linotype" w:cs="Times New Roman"/>
          <w:i/>
          <w:sz w:val="22"/>
          <w:lang w:val="es-ES"/>
        </w:rPr>
        <w:t>II. El gasto no programable comprende los siguientes capítulos</w:t>
      </w:r>
    </w:p>
    <w:p w14:paraId="1250F8A2" w14:textId="77777777" w:rsidR="004C5CA1" w:rsidRPr="0009683D" w:rsidRDefault="004C5CA1" w:rsidP="007649CA">
      <w:pPr>
        <w:autoSpaceDE w:val="0"/>
        <w:autoSpaceDN w:val="0"/>
        <w:adjustRightInd w:val="0"/>
        <w:spacing w:line="360" w:lineRule="auto"/>
        <w:ind w:left="709" w:right="616"/>
        <w:jc w:val="both"/>
        <w:rPr>
          <w:rFonts w:ascii="Palatino Linotype" w:eastAsia="Times New Roman" w:hAnsi="Palatino Linotype" w:cs="Times New Roman"/>
          <w:i/>
          <w:sz w:val="22"/>
          <w:lang w:val="es-ES"/>
        </w:rPr>
      </w:pPr>
      <w:r w:rsidRPr="0009683D">
        <w:rPr>
          <w:rFonts w:ascii="Palatino Linotype" w:eastAsia="Times New Roman" w:hAnsi="Palatino Linotype" w:cs="Times New Roman"/>
          <w:i/>
          <w:sz w:val="22"/>
          <w:lang w:val="es-ES"/>
        </w:rPr>
        <w:t>(…)</w:t>
      </w:r>
    </w:p>
    <w:p w14:paraId="475F1CD1" w14:textId="77777777" w:rsidR="004C5CA1" w:rsidRPr="0009683D" w:rsidRDefault="004C5CA1" w:rsidP="007649CA">
      <w:pPr>
        <w:autoSpaceDE w:val="0"/>
        <w:autoSpaceDN w:val="0"/>
        <w:adjustRightInd w:val="0"/>
        <w:spacing w:line="360" w:lineRule="auto"/>
        <w:ind w:left="709" w:right="616"/>
        <w:jc w:val="both"/>
        <w:rPr>
          <w:rFonts w:ascii="Palatino Linotype" w:eastAsia="Times New Roman" w:hAnsi="Palatino Linotype" w:cs="Times New Roman"/>
          <w:b/>
          <w:i/>
          <w:sz w:val="22"/>
          <w:u w:val="single"/>
          <w:lang w:val="es-ES"/>
        </w:rPr>
      </w:pPr>
      <w:r w:rsidRPr="0009683D">
        <w:rPr>
          <w:rFonts w:ascii="Palatino Linotype" w:eastAsia="Times New Roman" w:hAnsi="Palatino Linotype" w:cs="Times New Roman"/>
          <w:b/>
          <w:i/>
          <w:sz w:val="22"/>
          <w:u w:val="single"/>
          <w:lang w:val="es-ES"/>
        </w:rPr>
        <w:t>b). 9000 Deuda Pública.</w:t>
      </w:r>
      <w:r w:rsidRPr="0009683D">
        <w:rPr>
          <w:rFonts w:ascii="Palatino Linotype" w:eastAsia="Times New Roman" w:hAnsi="Palatino Linotype" w:cs="Times New Roman"/>
          <w:b/>
          <w:i/>
          <w:sz w:val="22"/>
          <w:u w:val="single"/>
          <w:lang w:val="es-ES"/>
        </w:rPr>
        <w:cr/>
      </w:r>
    </w:p>
    <w:p w14:paraId="26E16015" w14:textId="77777777" w:rsidR="004C5CA1" w:rsidRPr="0009683D" w:rsidRDefault="004C5CA1" w:rsidP="007649CA">
      <w:pPr>
        <w:spacing w:line="360" w:lineRule="auto"/>
        <w:rPr>
          <w:rFonts w:ascii="Times New Roman" w:eastAsia="Times New Roman" w:hAnsi="Times New Roman" w:cs="Times New Roman"/>
          <w:sz w:val="22"/>
        </w:rPr>
      </w:pPr>
    </w:p>
    <w:p w14:paraId="2F2FDD85" w14:textId="77777777" w:rsidR="004C5CA1" w:rsidRPr="0009683D" w:rsidRDefault="004C5CA1" w:rsidP="007649CA">
      <w:pPr>
        <w:autoSpaceDE w:val="0"/>
        <w:autoSpaceDN w:val="0"/>
        <w:adjustRightInd w:val="0"/>
        <w:spacing w:before="240" w:after="240" w:line="360" w:lineRule="auto"/>
        <w:ind w:left="709" w:right="616"/>
        <w:jc w:val="both"/>
        <w:rPr>
          <w:rFonts w:ascii="Palatino Linotype" w:eastAsia="Times New Roman" w:hAnsi="Palatino Linotype" w:cs="Times New Roman"/>
          <w:i/>
          <w:sz w:val="22"/>
          <w:lang w:val="es-ES"/>
        </w:rPr>
      </w:pPr>
      <w:r w:rsidRPr="0009683D">
        <w:rPr>
          <w:rFonts w:ascii="Palatino Linotype" w:eastAsia="Times New Roman" w:hAnsi="Palatino Linotype" w:cs="Times New Roman"/>
          <w:b/>
          <w:i/>
          <w:sz w:val="22"/>
          <w:lang w:val="es-ES"/>
        </w:rPr>
        <w:t>Artículo 293.</w:t>
      </w:r>
      <w:r w:rsidRPr="0009683D">
        <w:rPr>
          <w:rFonts w:ascii="Palatino Linotype" w:eastAsia="Times New Roman" w:hAnsi="Palatino Linotype" w:cs="Times New Roman"/>
          <w:i/>
          <w:sz w:val="22"/>
          <w:lang w:val="es-ES"/>
        </w:rPr>
        <w:t>- Los capítulos de gasto se dividirán en concepto, partida genérica y partida específica, que representarán las autorizaciones específicas del presupuesto, las cuales se encuentran contenidas en el clasificador por objeto de gasto que determine la Secretaría.</w:t>
      </w:r>
    </w:p>
    <w:p w14:paraId="5A5213A0" w14:textId="6EB148DE" w:rsidR="004C5CA1" w:rsidRDefault="004C5CA1" w:rsidP="007649CA">
      <w:pPr>
        <w:autoSpaceDE w:val="0"/>
        <w:autoSpaceDN w:val="0"/>
        <w:adjustRightInd w:val="0"/>
        <w:spacing w:before="240" w:after="240" w:line="360" w:lineRule="auto"/>
        <w:ind w:left="709" w:right="616"/>
        <w:jc w:val="both"/>
        <w:rPr>
          <w:rFonts w:ascii="Palatino Linotype" w:eastAsia="Times New Roman" w:hAnsi="Palatino Linotype" w:cs="Times New Roman"/>
          <w:i/>
          <w:sz w:val="22"/>
          <w:lang w:val="es-ES"/>
        </w:rPr>
      </w:pPr>
      <w:r w:rsidRPr="0009683D">
        <w:rPr>
          <w:rFonts w:ascii="Palatino Linotype" w:eastAsia="Times New Roman" w:hAnsi="Palatino Linotype" w:cs="Times New Roman"/>
          <w:i/>
          <w:sz w:val="22"/>
          <w:lang w:val="es-ES"/>
        </w:rPr>
        <w:t>En el caso de los municipios, corresponderá a su Tesorería emitir el Clasificador por Objeto del Gasto, el cual deberá guardar congruencia y homogeneidad con el que determine la Secretaría en términos del párrafo anterior.</w:t>
      </w:r>
      <w:r w:rsidR="008B04C9">
        <w:rPr>
          <w:rFonts w:ascii="Palatino Linotype" w:eastAsia="Times New Roman" w:hAnsi="Palatino Linotype" w:cs="Times New Roman"/>
          <w:i/>
          <w:sz w:val="22"/>
          <w:lang w:val="es-ES"/>
        </w:rPr>
        <w:t>”</w:t>
      </w:r>
    </w:p>
    <w:p w14:paraId="22456369" w14:textId="4E09BC22" w:rsidR="008B04C9" w:rsidRPr="008B04C9" w:rsidRDefault="008B04C9" w:rsidP="007649CA">
      <w:pPr>
        <w:autoSpaceDE w:val="0"/>
        <w:autoSpaceDN w:val="0"/>
        <w:adjustRightInd w:val="0"/>
        <w:spacing w:before="240" w:after="240" w:line="360" w:lineRule="auto"/>
        <w:ind w:left="709" w:right="616"/>
        <w:jc w:val="both"/>
        <w:rPr>
          <w:rFonts w:ascii="Palatino Linotype" w:eastAsia="Times New Roman" w:hAnsi="Palatino Linotype" w:cs="Times New Roman"/>
          <w:sz w:val="22"/>
          <w:lang w:val="es-ES"/>
        </w:rPr>
      </w:pPr>
      <w:r>
        <w:rPr>
          <w:rFonts w:ascii="Palatino Linotype" w:eastAsia="Times New Roman" w:hAnsi="Palatino Linotype" w:cs="Times New Roman"/>
          <w:sz w:val="22"/>
          <w:lang w:val="es-ES"/>
        </w:rPr>
        <w:lastRenderedPageBreak/>
        <w:t>Énfasis añadido.</w:t>
      </w:r>
    </w:p>
    <w:p w14:paraId="19C7D8F0" w14:textId="77777777" w:rsidR="004C5CA1" w:rsidRPr="00AA4582" w:rsidRDefault="004C5CA1" w:rsidP="007649CA">
      <w:pPr>
        <w:spacing w:line="360" w:lineRule="auto"/>
        <w:rPr>
          <w:rFonts w:ascii="Times New Roman" w:eastAsia="Times New Roman" w:hAnsi="Times New Roman" w:cs="Times New Roman"/>
          <w:sz w:val="6"/>
          <w:lang w:val="es-ES"/>
        </w:rPr>
      </w:pPr>
    </w:p>
    <w:p w14:paraId="22DA33AD" w14:textId="24FC4377" w:rsidR="004C5CA1" w:rsidRPr="00AA4582" w:rsidRDefault="008B04C9" w:rsidP="007649CA">
      <w:pPr>
        <w:pStyle w:val="Prrafodelista"/>
        <w:numPr>
          <w:ilvl w:val="0"/>
          <w:numId w:val="3"/>
        </w:numPr>
        <w:spacing w:before="240" w:after="240" w:line="360" w:lineRule="auto"/>
        <w:ind w:left="0" w:firstLine="0"/>
        <w:jc w:val="both"/>
        <w:rPr>
          <w:rFonts w:ascii="Palatino Linotype" w:eastAsia="MS Mincho" w:hAnsi="Palatino Linotype" w:cs="Times New Roman"/>
          <w:color w:val="000000"/>
        </w:rPr>
      </w:pPr>
      <w:r>
        <w:rPr>
          <w:rFonts w:ascii="Palatino Linotype" w:eastAsia="Arial Unicode MS" w:hAnsi="Palatino Linotype" w:cs="Arial"/>
        </w:rPr>
        <w:t>En ese contexto,</w:t>
      </w:r>
      <w:r w:rsidR="004C5CA1" w:rsidRPr="00AA4582">
        <w:rPr>
          <w:rFonts w:ascii="Palatino Linotype" w:eastAsia="Arial Unicode MS" w:hAnsi="Palatino Linotype" w:cs="Arial"/>
        </w:rPr>
        <w:t xml:space="preserve"> la </w:t>
      </w:r>
      <w:r w:rsidR="004C5CA1" w:rsidRPr="008B04C9">
        <w:rPr>
          <w:rFonts w:ascii="Palatino Linotype" w:eastAsia="Arial Unicode MS" w:hAnsi="Palatino Linotype" w:cs="Arial"/>
        </w:rPr>
        <w:t>Ley Orgánica Municipal del Estado de México</w:t>
      </w:r>
      <w:r w:rsidR="004C5CA1" w:rsidRPr="00AA4582">
        <w:rPr>
          <w:rFonts w:ascii="Palatino Linotype" w:eastAsia="Arial Unicode MS" w:hAnsi="Palatino Linotype" w:cs="Arial"/>
        </w:rPr>
        <w:t xml:space="preserve"> también dispone que el presidente municipal presentará anualmente al Ayuntamiento a más tardar el </w:t>
      </w:r>
      <w:r w:rsidR="004C5CA1" w:rsidRPr="008B04C9">
        <w:rPr>
          <w:rFonts w:ascii="Palatino Linotype" w:eastAsia="Arial Unicode MS" w:hAnsi="Palatino Linotype" w:cs="Arial"/>
        </w:rPr>
        <w:t>20 de diciembre</w:t>
      </w:r>
      <w:r w:rsidR="004C5CA1" w:rsidRPr="00AA4582">
        <w:rPr>
          <w:rFonts w:ascii="Palatino Linotype" w:eastAsia="Arial Unicode MS" w:hAnsi="Palatino Linotype" w:cs="Arial"/>
        </w:rPr>
        <w:t xml:space="preserve"> el proyecto del presupuesto de egresos y la forma en que estará integrado el proyecto del presupuesto de egresos que habrá de ser aprobado por el cabildo municipal, tal como se transcribe a continuación:</w:t>
      </w:r>
    </w:p>
    <w:p w14:paraId="35F72B88" w14:textId="77777777" w:rsidR="004C5CA1" w:rsidRPr="0009683D" w:rsidRDefault="004C5CA1" w:rsidP="007649CA">
      <w:pPr>
        <w:autoSpaceDE w:val="0"/>
        <w:autoSpaceDN w:val="0"/>
        <w:adjustRightInd w:val="0"/>
        <w:spacing w:line="360" w:lineRule="auto"/>
        <w:ind w:left="567" w:right="618"/>
        <w:jc w:val="both"/>
        <w:rPr>
          <w:rFonts w:ascii="Palatino Linotype" w:eastAsia="Times New Roman" w:hAnsi="Palatino Linotype" w:cs="Times New Roman"/>
          <w:i/>
          <w:sz w:val="22"/>
          <w:lang w:val="es-ES"/>
        </w:rPr>
      </w:pPr>
      <w:r w:rsidRPr="0009683D">
        <w:rPr>
          <w:rFonts w:ascii="Palatino Linotype" w:eastAsia="Times New Roman" w:hAnsi="Palatino Linotype" w:cs="Times New Roman"/>
          <w:b/>
          <w:i/>
          <w:sz w:val="22"/>
          <w:lang w:val="es-ES"/>
        </w:rPr>
        <w:t>Artículo 99.</w:t>
      </w:r>
      <w:r w:rsidRPr="0009683D">
        <w:rPr>
          <w:rFonts w:ascii="Palatino Linotype" w:eastAsia="Times New Roman" w:hAnsi="Palatino Linotype" w:cs="Times New Roman"/>
          <w:i/>
          <w:sz w:val="22"/>
          <w:lang w:val="es-ES"/>
        </w:rPr>
        <w:t>- El presidente municipal presentará anualmente al ayuntamiento a más tardar el 20 de diciembre, el proyecto de presupuesto de egresos, para su consideración y aprobación.</w:t>
      </w:r>
    </w:p>
    <w:p w14:paraId="664DD6F2" w14:textId="77777777" w:rsidR="004C5CA1" w:rsidRPr="0009683D" w:rsidRDefault="004C5CA1" w:rsidP="007649CA">
      <w:pPr>
        <w:autoSpaceDE w:val="0"/>
        <w:autoSpaceDN w:val="0"/>
        <w:adjustRightInd w:val="0"/>
        <w:spacing w:line="360" w:lineRule="auto"/>
        <w:ind w:left="567" w:right="618"/>
        <w:jc w:val="both"/>
        <w:rPr>
          <w:rFonts w:ascii="Palatino Linotype" w:eastAsia="Times New Roman" w:hAnsi="Palatino Linotype" w:cs="Times New Roman"/>
          <w:i/>
          <w:sz w:val="22"/>
          <w:lang w:val="es-ES"/>
        </w:rPr>
      </w:pPr>
    </w:p>
    <w:p w14:paraId="533BFA40" w14:textId="77777777" w:rsidR="004C5CA1" w:rsidRPr="0009683D" w:rsidRDefault="004C5CA1" w:rsidP="007649CA">
      <w:pPr>
        <w:autoSpaceDE w:val="0"/>
        <w:autoSpaceDN w:val="0"/>
        <w:adjustRightInd w:val="0"/>
        <w:spacing w:line="360" w:lineRule="auto"/>
        <w:ind w:left="567" w:right="618"/>
        <w:jc w:val="both"/>
        <w:rPr>
          <w:rFonts w:ascii="Palatino Linotype" w:eastAsia="Times New Roman" w:hAnsi="Palatino Linotype" w:cs="Times New Roman"/>
          <w:i/>
          <w:sz w:val="22"/>
          <w:lang w:val="es-ES"/>
        </w:rPr>
      </w:pPr>
      <w:r w:rsidRPr="0009683D">
        <w:rPr>
          <w:rFonts w:ascii="Palatino Linotype" w:eastAsia="Times New Roman" w:hAnsi="Palatino Linotype" w:cs="Times New Roman"/>
          <w:b/>
          <w:i/>
          <w:sz w:val="22"/>
          <w:lang w:val="es-ES"/>
        </w:rPr>
        <w:t>Artículo 100.- El presupuesto de egresos deberá contener las previsiones de gasto público que habrán de realizar los municipios.</w:t>
      </w:r>
      <w:r w:rsidRPr="0009683D">
        <w:rPr>
          <w:rFonts w:ascii="Palatino Linotype" w:eastAsia="Times New Roman" w:hAnsi="Palatino Linotype" w:cs="Times New Roman"/>
          <w:i/>
          <w:sz w:val="22"/>
          <w:lang w:val="es-ES"/>
        </w:rPr>
        <w:t xml:space="preserve"> </w:t>
      </w:r>
    </w:p>
    <w:p w14:paraId="3EFC3826" w14:textId="77777777" w:rsidR="004C5CA1" w:rsidRPr="0009683D" w:rsidRDefault="004C5CA1" w:rsidP="007649CA">
      <w:pPr>
        <w:autoSpaceDE w:val="0"/>
        <w:autoSpaceDN w:val="0"/>
        <w:adjustRightInd w:val="0"/>
        <w:spacing w:line="360" w:lineRule="auto"/>
        <w:ind w:left="567" w:right="618"/>
        <w:jc w:val="both"/>
        <w:rPr>
          <w:rFonts w:ascii="Palatino Linotype" w:eastAsia="Times New Roman" w:hAnsi="Palatino Linotype" w:cs="Times New Roman"/>
          <w:i/>
          <w:sz w:val="22"/>
          <w:lang w:val="es-ES"/>
        </w:rPr>
      </w:pPr>
    </w:p>
    <w:p w14:paraId="6D02EDE8" w14:textId="77777777" w:rsidR="004C5CA1" w:rsidRPr="0009683D" w:rsidRDefault="004C5CA1" w:rsidP="007649CA">
      <w:pPr>
        <w:autoSpaceDE w:val="0"/>
        <w:autoSpaceDN w:val="0"/>
        <w:adjustRightInd w:val="0"/>
        <w:spacing w:line="360" w:lineRule="auto"/>
        <w:ind w:left="567" w:right="618"/>
        <w:jc w:val="both"/>
        <w:rPr>
          <w:rFonts w:ascii="Palatino Linotype" w:eastAsia="Times New Roman" w:hAnsi="Palatino Linotype" w:cs="Times New Roman"/>
          <w:i/>
          <w:sz w:val="22"/>
          <w:lang w:val="es-ES"/>
        </w:rPr>
      </w:pPr>
      <w:r w:rsidRPr="0009683D">
        <w:rPr>
          <w:rFonts w:ascii="Palatino Linotype" w:eastAsia="Times New Roman" w:hAnsi="Palatino Linotype" w:cs="Times New Roman"/>
          <w:b/>
          <w:i/>
          <w:sz w:val="22"/>
          <w:lang w:val="es-ES"/>
        </w:rPr>
        <w:t>Artículo 101.-</w:t>
      </w:r>
      <w:r w:rsidRPr="0009683D">
        <w:rPr>
          <w:rFonts w:ascii="Palatino Linotype" w:eastAsia="Times New Roman" w:hAnsi="Palatino Linotype" w:cs="Times New Roman"/>
          <w:i/>
          <w:sz w:val="22"/>
          <w:lang w:val="es-ES"/>
        </w:rPr>
        <w:t xml:space="preserve"> El proyecto del presupuesto de egresos se integrará básicamente con: </w:t>
      </w:r>
    </w:p>
    <w:p w14:paraId="246DD0E6" w14:textId="77777777" w:rsidR="004C5CA1" w:rsidRPr="0009683D" w:rsidRDefault="004C5CA1" w:rsidP="007649CA">
      <w:pPr>
        <w:autoSpaceDE w:val="0"/>
        <w:autoSpaceDN w:val="0"/>
        <w:adjustRightInd w:val="0"/>
        <w:spacing w:line="360" w:lineRule="auto"/>
        <w:ind w:left="567" w:right="618"/>
        <w:jc w:val="both"/>
        <w:rPr>
          <w:rFonts w:ascii="Palatino Linotype" w:eastAsia="Times New Roman" w:hAnsi="Palatino Linotype" w:cs="Times New Roman"/>
          <w:i/>
          <w:sz w:val="22"/>
          <w:lang w:val="es-ES"/>
        </w:rPr>
      </w:pPr>
      <w:r w:rsidRPr="0009683D">
        <w:rPr>
          <w:rFonts w:ascii="Palatino Linotype" w:eastAsia="Times New Roman" w:hAnsi="Palatino Linotype" w:cs="Times New Roman"/>
          <w:i/>
          <w:sz w:val="22"/>
          <w:lang w:val="es-ES"/>
        </w:rPr>
        <w:t xml:space="preserve">I. Los programas en que se señalen objetivos, metas y unidades responsables para su ejecución, así como la valuación estimada del programa; </w:t>
      </w:r>
    </w:p>
    <w:p w14:paraId="23F3C586" w14:textId="77777777" w:rsidR="004C5CA1" w:rsidRPr="0009683D" w:rsidRDefault="004C5CA1" w:rsidP="007649CA">
      <w:pPr>
        <w:autoSpaceDE w:val="0"/>
        <w:autoSpaceDN w:val="0"/>
        <w:adjustRightInd w:val="0"/>
        <w:spacing w:line="360" w:lineRule="auto"/>
        <w:ind w:left="567" w:right="618"/>
        <w:jc w:val="both"/>
        <w:rPr>
          <w:rFonts w:ascii="Palatino Linotype" w:eastAsia="Times New Roman" w:hAnsi="Palatino Linotype" w:cs="Times New Roman"/>
          <w:i/>
          <w:sz w:val="22"/>
          <w:lang w:val="es-ES"/>
        </w:rPr>
      </w:pPr>
      <w:r w:rsidRPr="0009683D">
        <w:rPr>
          <w:rFonts w:ascii="Palatino Linotype" w:eastAsia="Times New Roman" w:hAnsi="Palatino Linotype" w:cs="Times New Roman"/>
          <w:i/>
          <w:sz w:val="22"/>
          <w:lang w:val="es-ES"/>
        </w:rPr>
        <w:t xml:space="preserve">II. Estimación de los ingresos y gastos del ejercicio fiscal calendarizados; </w:t>
      </w:r>
    </w:p>
    <w:p w14:paraId="02C136DA" w14:textId="7FD55A4D" w:rsidR="004C5CA1" w:rsidRDefault="004C5CA1" w:rsidP="007649CA">
      <w:pPr>
        <w:autoSpaceDE w:val="0"/>
        <w:autoSpaceDN w:val="0"/>
        <w:adjustRightInd w:val="0"/>
        <w:spacing w:line="360" w:lineRule="auto"/>
        <w:ind w:left="567" w:right="618"/>
        <w:jc w:val="both"/>
        <w:rPr>
          <w:rFonts w:ascii="Palatino Linotype" w:eastAsia="MS Mincho" w:hAnsi="Palatino Linotype" w:cs="Times New Roman"/>
          <w:i/>
          <w:color w:val="000000"/>
          <w:sz w:val="20"/>
          <w:lang w:val="es-ES"/>
        </w:rPr>
      </w:pPr>
      <w:r w:rsidRPr="0009683D">
        <w:rPr>
          <w:rFonts w:ascii="Palatino Linotype" w:eastAsia="Times New Roman" w:hAnsi="Palatino Linotype" w:cs="Times New Roman"/>
          <w:i/>
          <w:sz w:val="22"/>
          <w:lang w:val="es-ES"/>
        </w:rPr>
        <w:t>III. Situación de la deuda pública. El proyecto de presupuesto de egresos deberá realizarse con base en los criterios de proporcionalidad y equidad, considerando las necesidades básicas de las localidades que integran al municipio.</w:t>
      </w:r>
      <w:r w:rsidR="0009683D">
        <w:rPr>
          <w:rFonts w:ascii="Palatino Linotype" w:eastAsia="MS Mincho" w:hAnsi="Palatino Linotype" w:cs="Times New Roman"/>
          <w:i/>
          <w:color w:val="000000"/>
          <w:sz w:val="20"/>
          <w:lang w:val="es-ES"/>
        </w:rPr>
        <w:t>”</w:t>
      </w:r>
    </w:p>
    <w:p w14:paraId="4F85FFE4" w14:textId="4192BBEC" w:rsidR="004C5CA1" w:rsidRPr="0009683D" w:rsidRDefault="0009683D" w:rsidP="007649CA">
      <w:pPr>
        <w:pStyle w:val="Prrafodelista"/>
        <w:numPr>
          <w:ilvl w:val="0"/>
          <w:numId w:val="3"/>
        </w:numPr>
        <w:spacing w:before="240" w:after="240" w:line="360" w:lineRule="auto"/>
        <w:ind w:left="0" w:firstLine="0"/>
        <w:jc w:val="both"/>
        <w:rPr>
          <w:rFonts w:ascii="Palatino Linotype" w:eastAsia="MS Mincho" w:hAnsi="Palatino Linotype" w:cs="Times New Roman"/>
          <w:color w:val="000000"/>
        </w:rPr>
      </w:pPr>
      <w:r>
        <w:rPr>
          <w:rFonts w:ascii="Palatino Linotype" w:eastAsia="Arial Unicode MS" w:hAnsi="Palatino Linotype" w:cs="Arial"/>
        </w:rPr>
        <w:lastRenderedPageBreak/>
        <w:t>Así las cosas,</w:t>
      </w:r>
      <w:r w:rsidR="004C5CA1" w:rsidRPr="00AA4582">
        <w:rPr>
          <w:rFonts w:ascii="Palatino Linotype" w:eastAsia="Arial Unicode MS" w:hAnsi="Palatino Linotype" w:cs="Arial"/>
        </w:rPr>
        <w:t xml:space="preserve"> se concluye que el presupuesto de egresos será aquel instrumento jurídico que el presidente municipal presentará mediante proyecto para su aprobación a más tardar el veinte de diciembre, una vez que el ayuntamiento lo apruebe deberá ser remitido debidamente firmado a más tardar el veinticinco de febrero de cada año al Órgano Superior de Fiscalización.</w:t>
      </w:r>
    </w:p>
    <w:p w14:paraId="488AFE33" w14:textId="77777777" w:rsidR="0009683D" w:rsidRPr="00AA4582" w:rsidRDefault="0009683D" w:rsidP="007649CA">
      <w:pPr>
        <w:pStyle w:val="Prrafodelista"/>
        <w:spacing w:before="240" w:after="240" w:line="360" w:lineRule="auto"/>
        <w:ind w:left="0"/>
        <w:jc w:val="both"/>
        <w:rPr>
          <w:rFonts w:ascii="Palatino Linotype" w:eastAsia="MS Mincho" w:hAnsi="Palatino Linotype" w:cs="Times New Roman"/>
          <w:color w:val="000000"/>
        </w:rPr>
      </w:pPr>
    </w:p>
    <w:p w14:paraId="148A59F3" w14:textId="21455C55" w:rsidR="004C5CA1" w:rsidRPr="00AA4582" w:rsidRDefault="008B04C9" w:rsidP="007649CA">
      <w:pPr>
        <w:pStyle w:val="Prrafodelista"/>
        <w:numPr>
          <w:ilvl w:val="0"/>
          <w:numId w:val="3"/>
        </w:numPr>
        <w:spacing w:before="240" w:after="240" w:line="360" w:lineRule="auto"/>
        <w:ind w:left="0" w:firstLine="0"/>
        <w:jc w:val="both"/>
        <w:rPr>
          <w:rFonts w:ascii="Palatino Linotype" w:hAnsi="Palatino Linotype"/>
        </w:rPr>
      </w:pPr>
      <w:r>
        <w:rPr>
          <w:rFonts w:ascii="Palatino Linotype" w:eastAsia="Arial Unicode MS" w:hAnsi="Palatino Linotype" w:cs="Arial"/>
        </w:rPr>
        <w:t>Asimismo</w:t>
      </w:r>
      <w:r w:rsidR="004C5CA1" w:rsidRPr="0009683D">
        <w:rPr>
          <w:rFonts w:ascii="Palatino Linotype" w:eastAsia="Arial Unicode MS" w:hAnsi="Palatino Linotype" w:cs="Arial"/>
        </w:rPr>
        <w:t>, la Ley Orgánica Municipal del Estado de México, establece lo</w:t>
      </w:r>
      <w:r w:rsidR="004C5CA1" w:rsidRPr="00AA4582">
        <w:rPr>
          <w:rFonts w:ascii="Palatino Linotype" w:hAnsi="Palatino Linotype"/>
        </w:rPr>
        <w:t xml:space="preserve"> siguiente:</w:t>
      </w:r>
    </w:p>
    <w:p w14:paraId="1AA98ABC" w14:textId="6655CB57" w:rsidR="004C5CA1" w:rsidRPr="0009683D" w:rsidRDefault="0009683D" w:rsidP="007649CA">
      <w:pPr>
        <w:spacing w:line="360" w:lineRule="auto"/>
        <w:ind w:left="567" w:right="567"/>
        <w:jc w:val="both"/>
        <w:rPr>
          <w:rFonts w:ascii="Palatino Linotype" w:hAnsi="Palatino Linotype"/>
          <w:i/>
          <w:sz w:val="22"/>
        </w:rPr>
      </w:pPr>
      <w:r>
        <w:rPr>
          <w:rFonts w:ascii="Palatino Linotype" w:hAnsi="Palatino Linotype"/>
          <w:b/>
          <w:i/>
          <w:sz w:val="22"/>
        </w:rPr>
        <w:t>“</w:t>
      </w:r>
      <w:r w:rsidR="004C5CA1" w:rsidRPr="0009683D">
        <w:rPr>
          <w:rFonts w:ascii="Palatino Linotype" w:hAnsi="Palatino Linotype"/>
          <w:b/>
          <w:i/>
          <w:sz w:val="22"/>
        </w:rPr>
        <w:t>Artículo 31.-</w:t>
      </w:r>
      <w:r w:rsidR="004C5CA1" w:rsidRPr="0009683D">
        <w:rPr>
          <w:rFonts w:ascii="Palatino Linotype" w:hAnsi="Palatino Linotype"/>
          <w:i/>
          <w:sz w:val="22"/>
        </w:rPr>
        <w:t xml:space="preserve"> Son atribuciones de los ayuntamientos:</w:t>
      </w:r>
    </w:p>
    <w:p w14:paraId="753BFE66" w14:textId="77777777" w:rsidR="004C5CA1" w:rsidRPr="0009683D" w:rsidRDefault="004C5CA1" w:rsidP="007649CA">
      <w:pPr>
        <w:spacing w:line="360" w:lineRule="auto"/>
        <w:ind w:left="567" w:right="567"/>
        <w:jc w:val="both"/>
        <w:rPr>
          <w:rFonts w:ascii="Palatino Linotype" w:hAnsi="Palatino Linotype"/>
          <w:b/>
          <w:i/>
          <w:sz w:val="22"/>
        </w:rPr>
      </w:pPr>
      <w:r w:rsidRPr="0009683D">
        <w:rPr>
          <w:rFonts w:ascii="Palatino Linotype" w:hAnsi="Palatino Linotype"/>
          <w:b/>
          <w:i/>
          <w:sz w:val="22"/>
        </w:rPr>
        <w:t>(…)</w:t>
      </w:r>
    </w:p>
    <w:p w14:paraId="199B806D" w14:textId="77777777" w:rsidR="004C5CA1" w:rsidRPr="0009683D" w:rsidRDefault="004C5CA1" w:rsidP="007649CA">
      <w:pPr>
        <w:spacing w:line="360" w:lineRule="auto"/>
        <w:ind w:left="567" w:right="567"/>
        <w:jc w:val="both"/>
        <w:rPr>
          <w:rFonts w:ascii="Palatino Linotype" w:hAnsi="Palatino Linotype"/>
          <w:i/>
          <w:sz w:val="22"/>
        </w:rPr>
      </w:pPr>
      <w:r w:rsidRPr="0009683D">
        <w:rPr>
          <w:rFonts w:ascii="Palatino Linotype" w:hAnsi="Palatino Linotype"/>
          <w:b/>
          <w:i/>
          <w:sz w:val="22"/>
        </w:rPr>
        <w:t>VII.</w:t>
      </w:r>
      <w:r w:rsidRPr="0009683D">
        <w:rPr>
          <w:rFonts w:ascii="Palatino Linotype" w:hAnsi="Palatino Linotype"/>
          <w:i/>
          <w:sz w:val="22"/>
        </w:rPr>
        <w:t xml:space="preserve"> Convenir, contratar o concesionar, en términos de ley, </w:t>
      </w:r>
      <w:r w:rsidRPr="0009683D">
        <w:rPr>
          <w:rFonts w:ascii="Palatino Linotype" w:hAnsi="Palatino Linotype"/>
          <w:b/>
          <w:i/>
          <w:sz w:val="22"/>
          <w:u w:val="single"/>
        </w:rPr>
        <w:t>la ejecución de obras y la prestación de servicios públicos, con el Estado, con otros municipios de la entidad o con particulares</w:t>
      </w:r>
      <w:r w:rsidRPr="0009683D">
        <w:rPr>
          <w:rFonts w:ascii="Palatino Linotype" w:hAnsi="Palatino Linotype"/>
          <w:i/>
          <w:sz w:val="22"/>
        </w:rPr>
        <w:t>, recabando, cuando proceda, la autorización de la Legislatura del Estado;</w:t>
      </w:r>
    </w:p>
    <w:p w14:paraId="7D9A8254" w14:textId="77777777" w:rsidR="004C5CA1" w:rsidRPr="0009683D" w:rsidRDefault="004C5CA1" w:rsidP="007649CA">
      <w:pPr>
        <w:spacing w:line="360" w:lineRule="auto"/>
        <w:ind w:left="567" w:right="567"/>
        <w:jc w:val="both"/>
        <w:rPr>
          <w:rFonts w:ascii="Palatino Linotype" w:hAnsi="Palatino Linotype"/>
          <w:i/>
          <w:sz w:val="22"/>
        </w:rPr>
      </w:pPr>
    </w:p>
    <w:p w14:paraId="2B86BB37" w14:textId="77777777" w:rsidR="004C5CA1" w:rsidRPr="0009683D" w:rsidRDefault="004C5CA1" w:rsidP="007649CA">
      <w:pPr>
        <w:spacing w:line="360" w:lineRule="auto"/>
        <w:ind w:left="567" w:right="567"/>
        <w:jc w:val="both"/>
        <w:rPr>
          <w:rFonts w:ascii="Palatino Linotype" w:hAnsi="Palatino Linotype"/>
          <w:i/>
          <w:sz w:val="22"/>
        </w:rPr>
      </w:pPr>
      <w:r w:rsidRPr="0009683D">
        <w:rPr>
          <w:rFonts w:ascii="Palatino Linotype" w:hAnsi="Palatino Linotype"/>
          <w:b/>
          <w:i/>
          <w:sz w:val="22"/>
        </w:rPr>
        <w:t>VIII.</w:t>
      </w:r>
      <w:r w:rsidRPr="0009683D">
        <w:rPr>
          <w:rFonts w:ascii="Palatino Linotype" w:hAnsi="Palatino Linotype"/>
          <w:i/>
          <w:sz w:val="22"/>
        </w:rPr>
        <w:t xml:space="preserve"> </w:t>
      </w:r>
      <w:r w:rsidRPr="0009683D">
        <w:rPr>
          <w:rFonts w:ascii="Palatino Linotype" w:hAnsi="Palatino Linotype"/>
          <w:b/>
          <w:i/>
          <w:sz w:val="22"/>
          <w:u w:val="single"/>
        </w:rPr>
        <w:t>Concluir las obras iniciadas por administraciones anteriores y dar mantenimiento a la infraestructura e instalaciones de los servicios públicos municipales</w:t>
      </w:r>
      <w:r w:rsidRPr="0009683D">
        <w:rPr>
          <w:rFonts w:ascii="Palatino Linotype" w:hAnsi="Palatino Linotype"/>
          <w:i/>
          <w:sz w:val="22"/>
        </w:rPr>
        <w:t>;</w:t>
      </w:r>
    </w:p>
    <w:p w14:paraId="6AC8F9A1" w14:textId="77777777" w:rsidR="004C5CA1" w:rsidRPr="0009683D" w:rsidRDefault="004C5CA1" w:rsidP="007649CA">
      <w:pPr>
        <w:spacing w:line="360" w:lineRule="auto"/>
        <w:ind w:left="567" w:right="567"/>
        <w:jc w:val="both"/>
        <w:rPr>
          <w:rFonts w:ascii="Palatino Linotype" w:hAnsi="Palatino Linotype"/>
          <w:i/>
          <w:sz w:val="22"/>
        </w:rPr>
      </w:pPr>
      <w:r w:rsidRPr="0009683D">
        <w:rPr>
          <w:rFonts w:ascii="Palatino Linotype" w:hAnsi="Palatino Linotype"/>
          <w:b/>
          <w:i/>
          <w:sz w:val="22"/>
        </w:rPr>
        <w:t>(</w:t>
      </w:r>
      <w:r w:rsidRPr="0009683D">
        <w:rPr>
          <w:rFonts w:ascii="Palatino Linotype" w:hAnsi="Palatino Linotype"/>
          <w:i/>
          <w:sz w:val="22"/>
        </w:rPr>
        <w:t>…)</w:t>
      </w:r>
    </w:p>
    <w:p w14:paraId="3B1D8EB9" w14:textId="77777777" w:rsidR="004C5CA1" w:rsidRPr="0009683D" w:rsidRDefault="004C5CA1" w:rsidP="007649CA">
      <w:pPr>
        <w:spacing w:before="240" w:line="360" w:lineRule="auto"/>
        <w:ind w:left="567" w:right="567"/>
        <w:jc w:val="both"/>
        <w:rPr>
          <w:rFonts w:ascii="Palatino Linotype" w:hAnsi="Palatino Linotype"/>
          <w:b/>
          <w:i/>
          <w:sz w:val="22"/>
          <w:u w:val="single"/>
        </w:rPr>
      </w:pPr>
      <w:r w:rsidRPr="0009683D">
        <w:rPr>
          <w:rFonts w:ascii="Palatino Linotype" w:hAnsi="Palatino Linotype"/>
          <w:b/>
          <w:i/>
          <w:sz w:val="22"/>
        </w:rPr>
        <w:t>Artículo 79.-</w:t>
      </w:r>
      <w:r w:rsidRPr="0009683D">
        <w:rPr>
          <w:rFonts w:ascii="Palatino Linotype" w:hAnsi="Palatino Linotype"/>
          <w:i/>
          <w:sz w:val="22"/>
        </w:rPr>
        <w:t xml:space="preserve"> Los ayuntamientos podrán destinar recursos y coordinarse con las organizaciones sociales para la prestación de servicios públicos y </w:t>
      </w:r>
      <w:r w:rsidRPr="0009683D">
        <w:rPr>
          <w:rFonts w:ascii="Palatino Linotype" w:hAnsi="Palatino Linotype"/>
          <w:b/>
          <w:i/>
          <w:sz w:val="22"/>
          <w:u w:val="single"/>
        </w:rPr>
        <w:t xml:space="preserve">la ejecución de obras </w:t>
      </w:r>
      <w:r w:rsidRPr="0009683D">
        <w:rPr>
          <w:rFonts w:ascii="Palatino Linotype" w:hAnsi="Palatino Linotype"/>
          <w:b/>
          <w:i/>
          <w:sz w:val="22"/>
          <w:u w:val="single"/>
        </w:rPr>
        <w:lastRenderedPageBreak/>
        <w:t>públicas. Dichos recursos quedarán sujetos al control y vigilancia de las autoridades municipales.</w:t>
      </w:r>
    </w:p>
    <w:p w14:paraId="77F92526" w14:textId="77777777" w:rsidR="004C5CA1" w:rsidRPr="0009683D" w:rsidRDefault="004C5CA1" w:rsidP="007649CA">
      <w:pPr>
        <w:spacing w:before="240" w:line="360" w:lineRule="auto"/>
        <w:ind w:left="567" w:right="567"/>
        <w:jc w:val="both"/>
        <w:rPr>
          <w:rFonts w:ascii="Palatino Linotype" w:hAnsi="Palatino Linotype"/>
          <w:i/>
          <w:sz w:val="22"/>
        </w:rPr>
      </w:pPr>
      <w:r w:rsidRPr="0009683D">
        <w:rPr>
          <w:rFonts w:ascii="Palatino Linotype" w:hAnsi="Palatino Linotype"/>
          <w:b/>
          <w:i/>
          <w:sz w:val="22"/>
        </w:rPr>
        <w:t>(…)</w:t>
      </w:r>
    </w:p>
    <w:p w14:paraId="2C1309C2" w14:textId="77777777" w:rsidR="004C5CA1" w:rsidRPr="0009683D" w:rsidRDefault="004C5CA1" w:rsidP="007649CA">
      <w:pPr>
        <w:spacing w:before="240" w:line="360" w:lineRule="auto"/>
        <w:ind w:left="567" w:right="567"/>
        <w:jc w:val="both"/>
        <w:rPr>
          <w:rFonts w:ascii="Palatino Linotype" w:hAnsi="Palatino Linotype"/>
          <w:i/>
          <w:sz w:val="22"/>
        </w:rPr>
      </w:pPr>
      <w:r w:rsidRPr="0009683D">
        <w:rPr>
          <w:rFonts w:ascii="Palatino Linotype" w:hAnsi="Palatino Linotype"/>
          <w:b/>
          <w:i/>
          <w:sz w:val="22"/>
        </w:rPr>
        <w:t>Artículo 96. Bis.-</w:t>
      </w:r>
      <w:r w:rsidRPr="0009683D">
        <w:rPr>
          <w:rFonts w:ascii="Palatino Linotype" w:hAnsi="Palatino Linotype"/>
          <w:i/>
          <w:sz w:val="22"/>
        </w:rPr>
        <w:t xml:space="preserve"> </w:t>
      </w:r>
      <w:r w:rsidRPr="0009683D">
        <w:rPr>
          <w:rFonts w:ascii="Palatino Linotype" w:hAnsi="Palatino Linotype"/>
          <w:b/>
          <w:i/>
          <w:sz w:val="22"/>
          <w:u w:val="single"/>
        </w:rPr>
        <w:t>El Director de Obras Públicas o el Titular de la Unidad Administrativa equivalente, tiene las siguientes atribuciones</w:t>
      </w:r>
      <w:r w:rsidRPr="0009683D">
        <w:rPr>
          <w:rFonts w:ascii="Palatino Linotype" w:hAnsi="Palatino Linotype"/>
          <w:i/>
          <w:sz w:val="22"/>
        </w:rPr>
        <w:t xml:space="preserve">: </w:t>
      </w:r>
    </w:p>
    <w:p w14:paraId="716A2121" w14:textId="77777777" w:rsidR="004C5CA1" w:rsidRPr="0009683D" w:rsidRDefault="004C5CA1" w:rsidP="007649CA">
      <w:pPr>
        <w:numPr>
          <w:ilvl w:val="0"/>
          <w:numId w:val="16"/>
        </w:numPr>
        <w:spacing w:before="240" w:line="360" w:lineRule="auto"/>
        <w:ind w:left="567" w:right="567" w:firstLine="0"/>
        <w:jc w:val="both"/>
        <w:rPr>
          <w:rFonts w:ascii="Palatino Linotype" w:eastAsia="Times New Roman" w:hAnsi="Palatino Linotype" w:cs="Times New Roman"/>
          <w:i/>
          <w:sz w:val="22"/>
          <w:lang w:val="es-ES"/>
        </w:rPr>
      </w:pPr>
      <w:r w:rsidRPr="0009683D">
        <w:rPr>
          <w:rFonts w:ascii="Palatino Linotype" w:eastAsia="Times New Roman" w:hAnsi="Palatino Linotype" w:cs="Times New Roman"/>
          <w:b/>
          <w:i/>
          <w:sz w:val="22"/>
          <w:u w:val="single"/>
          <w:lang w:val="es-ES"/>
        </w:rPr>
        <w:t>Realizar la programación y ejecución de las obras públicas</w:t>
      </w:r>
      <w:r w:rsidRPr="0009683D">
        <w:rPr>
          <w:rFonts w:ascii="Palatino Linotype" w:eastAsia="Times New Roman" w:hAnsi="Palatino Linotype" w:cs="Times New Roman"/>
          <w:i/>
          <w:sz w:val="22"/>
          <w:lang w:val="es-ES"/>
        </w:rPr>
        <w:t xml:space="preserve"> y servicios relacionados, que por orden expresa del Ayuntamiento requieran prioridad; </w:t>
      </w:r>
    </w:p>
    <w:p w14:paraId="0F85DE09" w14:textId="77777777" w:rsidR="004C5CA1" w:rsidRPr="0009683D" w:rsidRDefault="004C5CA1" w:rsidP="007649CA">
      <w:pPr>
        <w:numPr>
          <w:ilvl w:val="0"/>
          <w:numId w:val="16"/>
        </w:numPr>
        <w:spacing w:before="240" w:line="360" w:lineRule="auto"/>
        <w:ind w:left="567" w:right="567" w:firstLine="0"/>
        <w:jc w:val="both"/>
        <w:rPr>
          <w:rFonts w:ascii="Palatino Linotype" w:eastAsia="Times New Roman" w:hAnsi="Palatino Linotype" w:cs="Times New Roman"/>
          <w:i/>
          <w:sz w:val="22"/>
          <w:lang w:val="es-ES"/>
        </w:rPr>
      </w:pPr>
      <w:r w:rsidRPr="0009683D">
        <w:rPr>
          <w:rFonts w:ascii="Palatino Linotype" w:eastAsia="Times New Roman" w:hAnsi="Palatino Linotype" w:cs="Times New Roman"/>
          <w:i/>
          <w:sz w:val="22"/>
          <w:lang w:val="es-ES"/>
        </w:rPr>
        <w:t xml:space="preserve">Planear y coordinar los proyectos de obras públicas y servicios relacionados con las mismas que autorice el Ayuntamiento, una vez que se cumplan los requisitos de licitación y otros que determine la ley de la materia; </w:t>
      </w:r>
    </w:p>
    <w:p w14:paraId="1DA3BA3E" w14:textId="77777777" w:rsidR="004C5CA1" w:rsidRPr="0009683D" w:rsidRDefault="004C5CA1" w:rsidP="007649CA">
      <w:pPr>
        <w:numPr>
          <w:ilvl w:val="0"/>
          <w:numId w:val="16"/>
        </w:numPr>
        <w:spacing w:before="240" w:line="360" w:lineRule="auto"/>
        <w:ind w:left="567" w:right="567" w:firstLine="0"/>
        <w:jc w:val="both"/>
        <w:rPr>
          <w:rFonts w:ascii="Palatino Linotype" w:eastAsia="Times New Roman" w:hAnsi="Palatino Linotype" w:cs="Times New Roman"/>
          <w:i/>
          <w:sz w:val="22"/>
          <w:lang w:val="es-ES"/>
        </w:rPr>
      </w:pPr>
      <w:r w:rsidRPr="0009683D">
        <w:rPr>
          <w:rFonts w:ascii="Palatino Linotype" w:eastAsia="Times New Roman" w:hAnsi="Palatino Linotype" w:cs="Times New Roman"/>
          <w:i/>
          <w:sz w:val="22"/>
          <w:lang w:val="es-ES"/>
        </w:rPr>
        <w:t xml:space="preserve">Proyectar las obras públicas y servicios relacionados, que realice el Municipio, incluyendo la conservación y mantenimiento de edificios, monumentos, calles, parques y jardines; </w:t>
      </w:r>
    </w:p>
    <w:p w14:paraId="2D2C8E21" w14:textId="77777777" w:rsidR="004C5CA1" w:rsidRPr="0009683D" w:rsidRDefault="004C5CA1" w:rsidP="007649CA">
      <w:pPr>
        <w:numPr>
          <w:ilvl w:val="0"/>
          <w:numId w:val="16"/>
        </w:numPr>
        <w:spacing w:before="240" w:line="360" w:lineRule="auto"/>
        <w:ind w:left="567" w:right="567" w:firstLine="0"/>
        <w:jc w:val="both"/>
        <w:rPr>
          <w:rFonts w:ascii="Palatino Linotype" w:eastAsia="Times New Roman" w:hAnsi="Palatino Linotype" w:cs="Times New Roman"/>
          <w:i/>
          <w:sz w:val="22"/>
          <w:lang w:val="es-ES"/>
        </w:rPr>
      </w:pPr>
      <w:r w:rsidRPr="0009683D">
        <w:rPr>
          <w:rFonts w:ascii="Palatino Linotype" w:eastAsia="Times New Roman" w:hAnsi="Palatino Linotype" w:cs="Times New Roman"/>
          <w:i/>
          <w:sz w:val="22"/>
          <w:lang w:val="es-ES"/>
        </w:rPr>
        <w:t xml:space="preserve">Construir </w:t>
      </w:r>
      <w:r w:rsidRPr="0009683D">
        <w:rPr>
          <w:rFonts w:ascii="Palatino Linotype" w:eastAsia="Times New Roman" w:hAnsi="Palatino Linotype" w:cs="Times New Roman"/>
          <w:b/>
          <w:i/>
          <w:sz w:val="22"/>
          <w:u w:val="single"/>
          <w:lang w:val="es-ES"/>
        </w:rPr>
        <w:t>y ejecutar todas aquellas obras públicas y servicios relacionados, que aumenten y mantengan la infraestructura municipal y que estén consideradas en el programa respectivo</w:t>
      </w:r>
      <w:r w:rsidRPr="0009683D">
        <w:rPr>
          <w:rFonts w:ascii="Palatino Linotype" w:eastAsia="Times New Roman" w:hAnsi="Palatino Linotype" w:cs="Times New Roman"/>
          <w:i/>
          <w:sz w:val="22"/>
          <w:lang w:val="es-ES"/>
        </w:rPr>
        <w:t xml:space="preserve">; </w:t>
      </w:r>
    </w:p>
    <w:p w14:paraId="215544E8" w14:textId="77777777" w:rsidR="004C5CA1" w:rsidRPr="0009683D" w:rsidRDefault="004C5CA1" w:rsidP="007649CA">
      <w:pPr>
        <w:numPr>
          <w:ilvl w:val="0"/>
          <w:numId w:val="16"/>
        </w:numPr>
        <w:spacing w:before="240" w:line="360" w:lineRule="auto"/>
        <w:ind w:left="567" w:right="567" w:firstLine="0"/>
        <w:jc w:val="both"/>
        <w:rPr>
          <w:rFonts w:ascii="Palatino Linotype" w:eastAsia="Times New Roman" w:hAnsi="Palatino Linotype" w:cs="Times New Roman"/>
          <w:i/>
          <w:sz w:val="22"/>
          <w:lang w:val="es-ES"/>
        </w:rPr>
      </w:pPr>
      <w:r w:rsidRPr="0009683D">
        <w:rPr>
          <w:rFonts w:ascii="Palatino Linotype" w:eastAsia="Times New Roman" w:hAnsi="Palatino Linotype" w:cs="Times New Roman"/>
          <w:i/>
          <w:sz w:val="22"/>
          <w:lang w:val="es-ES"/>
        </w:rPr>
        <w:t xml:space="preserve">Determinar y cuantificar los materiales y trabajos necesarios para programas de construcción y mantenimiento de obras públicas y servicios relacionados; </w:t>
      </w:r>
    </w:p>
    <w:p w14:paraId="5F41459B" w14:textId="77777777" w:rsidR="004C5CA1" w:rsidRPr="0009683D" w:rsidRDefault="004C5CA1" w:rsidP="007649CA">
      <w:pPr>
        <w:numPr>
          <w:ilvl w:val="0"/>
          <w:numId w:val="16"/>
        </w:numPr>
        <w:spacing w:before="240" w:line="360" w:lineRule="auto"/>
        <w:ind w:left="567" w:right="567" w:firstLine="0"/>
        <w:jc w:val="both"/>
        <w:rPr>
          <w:rFonts w:ascii="Palatino Linotype" w:eastAsia="Times New Roman" w:hAnsi="Palatino Linotype" w:cs="Times New Roman"/>
          <w:i/>
          <w:sz w:val="22"/>
          <w:lang w:val="es-ES"/>
        </w:rPr>
      </w:pPr>
      <w:r w:rsidRPr="0009683D">
        <w:rPr>
          <w:rFonts w:ascii="Palatino Linotype" w:eastAsia="Times New Roman" w:hAnsi="Palatino Linotype" w:cs="Times New Roman"/>
          <w:i/>
          <w:sz w:val="22"/>
          <w:lang w:val="es-ES"/>
        </w:rPr>
        <w:t xml:space="preserve">Vigilar que se cumplan y lleven a cabo los programas de construcción y mantenimiento de obras públicas y servicios relacionados; </w:t>
      </w:r>
    </w:p>
    <w:p w14:paraId="66183687" w14:textId="77777777" w:rsidR="004C5CA1" w:rsidRPr="0009683D" w:rsidRDefault="004C5CA1" w:rsidP="007649CA">
      <w:pPr>
        <w:numPr>
          <w:ilvl w:val="0"/>
          <w:numId w:val="16"/>
        </w:numPr>
        <w:spacing w:before="240" w:line="360" w:lineRule="auto"/>
        <w:ind w:left="567" w:right="567" w:firstLine="0"/>
        <w:jc w:val="both"/>
        <w:rPr>
          <w:rFonts w:ascii="Palatino Linotype" w:eastAsia="Times New Roman" w:hAnsi="Palatino Linotype" w:cs="Times New Roman"/>
          <w:i/>
          <w:sz w:val="22"/>
          <w:lang w:val="es-ES"/>
        </w:rPr>
      </w:pPr>
      <w:r w:rsidRPr="0009683D">
        <w:rPr>
          <w:rFonts w:ascii="Palatino Linotype" w:eastAsia="Times New Roman" w:hAnsi="Palatino Linotype" w:cs="Times New Roman"/>
          <w:i/>
          <w:sz w:val="22"/>
          <w:lang w:val="es-ES"/>
        </w:rPr>
        <w:lastRenderedPageBreak/>
        <w:t xml:space="preserve">Cuidar que las obras públicas y servicios relacionados cumplan con los requisitos de seguridad y observen las normas de construcción y términos establecidos; </w:t>
      </w:r>
    </w:p>
    <w:p w14:paraId="49F0D679" w14:textId="77777777" w:rsidR="004C5CA1" w:rsidRPr="0009683D" w:rsidRDefault="004C5CA1" w:rsidP="007649CA">
      <w:pPr>
        <w:numPr>
          <w:ilvl w:val="0"/>
          <w:numId w:val="16"/>
        </w:numPr>
        <w:spacing w:before="240" w:line="360" w:lineRule="auto"/>
        <w:ind w:left="567" w:right="567" w:firstLine="0"/>
        <w:jc w:val="both"/>
        <w:rPr>
          <w:rFonts w:ascii="Palatino Linotype" w:eastAsia="Times New Roman" w:hAnsi="Palatino Linotype" w:cs="Times New Roman"/>
          <w:i/>
          <w:sz w:val="22"/>
          <w:lang w:val="es-ES"/>
        </w:rPr>
      </w:pPr>
      <w:r w:rsidRPr="0009683D">
        <w:rPr>
          <w:rFonts w:ascii="Palatino Linotype" w:eastAsia="Times New Roman" w:hAnsi="Palatino Linotype" w:cs="Times New Roman"/>
          <w:i/>
          <w:sz w:val="22"/>
          <w:lang w:val="es-ES"/>
        </w:rPr>
        <w:t xml:space="preserve">Vigilar la construcción en las obras por contrato y por administración que hayan sido adjudicadas a los contratistas; </w:t>
      </w:r>
    </w:p>
    <w:p w14:paraId="3760BC58" w14:textId="77777777" w:rsidR="004C5CA1" w:rsidRPr="0009683D" w:rsidRDefault="004C5CA1" w:rsidP="007649CA">
      <w:pPr>
        <w:numPr>
          <w:ilvl w:val="0"/>
          <w:numId w:val="16"/>
        </w:numPr>
        <w:spacing w:before="240" w:line="360" w:lineRule="auto"/>
        <w:ind w:left="567" w:right="567" w:firstLine="0"/>
        <w:jc w:val="both"/>
        <w:rPr>
          <w:rFonts w:ascii="Palatino Linotype" w:eastAsia="Times New Roman" w:hAnsi="Palatino Linotype" w:cs="Times New Roman"/>
          <w:i/>
          <w:sz w:val="22"/>
          <w:lang w:val="es-ES"/>
        </w:rPr>
      </w:pPr>
      <w:r w:rsidRPr="0009683D">
        <w:rPr>
          <w:rFonts w:ascii="Palatino Linotype" w:eastAsia="Times New Roman" w:hAnsi="Palatino Linotype" w:cs="Times New Roman"/>
          <w:i/>
          <w:sz w:val="22"/>
          <w:lang w:val="es-ES"/>
        </w:rPr>
        <w:t xml:space="preserve">Administrar y ejercer, en el ámbito de su competencia, de manera coordinada con el Tesorero municipal, los recursos públicos destinados a la planeación, programación, </w:t>
      </w:r>
      <w:proofErr w:type="spellStart"/>
      <w:r w:rsidRPr="0009683D">
        <w:rPr>
          <w:rFonts w:ascii="Palatino Linotype" w:eastAsia="Times New Roman" w:hAnsi="Palatino Linotype" w:cs="Times New Roman"/>
          <w:i/>
          <w:sz w:val="22"/>
          <w:lang w:val="es-ES"/>
        </w:rPr>
        <w:t>presupuestación</w:t>
      </w:r>
      <w:proofErr w:type="spellEnd"/>
      <w:r w:rsidRPr="0009683D">
        <w:rPr>
          <w:rFonts w:ascii="Palatino Linotype" w:eastAsia="Times New Roman" w:hAnsi="Palatino Linotype" w:cs="Times New Roman"/>
          <w:i/>
          <w:sz w:val="22"/>
          <w:lang w:val="es-ES"/>
        </w:rPr>
        <w:t xml:space="preserve">, adjudicación, contratación, ejecución y control de la obra pública, conforme a las disposiciones legales aplicables y en congruencia con los planes, programas, especificaciones técnicas, controles y procedimientos administrativos aprobados; </w:t>
      </w:r>
    </w:p>
    <w:p w14:paraId="15265463" w14:textId="77777777" w:rsidR="004C5CA1" w:rsidRPr="0009683D" w:rsidRDefault="004C5CA1" w:rsidP="007649CA">
      <w:pPr>
        <w:numPr>
          <w:ilvl w:val="0"/>
          <w:numId w:val="16"/>
        </w:numPr>
        <w:spacing w:before="240" w:line="360" w:lineRule="auto"/>
        <w:ind w:left="567" w:right="567" w:firstLine="0"/>
        <w:jc w:val="both"/>
        <w:rPr>
          <w:rFonts w:ascii="Palatino Linotype" w:eastAsia="Times New Roman" w:hAnsi="Palatino Linotype" w:cs="Times New Roman"/>
          <w:i/>
          <w:sz w:val="22"/>
          <w:lang w:val="es-ES"/>
        </w:rPr>
      </w:pPr>
      <w:r w:rsidRPr="0009683D">
        <w:rPr>
          <w:rFonts w:ascii="Palatino Linotype" w:eastAsia="Times New Roman" w:hAnsi="Palatino Linotype" w:cs="Times New Roman"/>
          <w:i/>
          <w:sz w:val="22"/>
          <w:lang w:val="es-ES"/>
        </w:rPr>
        <w:t xml:space="preserve">Verificar que las obras públicas y los servicios relacionados con la misma, hayan sido programadas, presupuestadas, ejecutadas, adquiridas y contratadas en estricto apego a las disposiciones legales aplicables; </w:t>
      </w:r>
    </w:p>
    <w:p w14:paraId="7A801A53" w14:textId="77777777" w:rsidR="004C5CA1" w:rsidRPr="0009683D" w:rsidRDefault="004C5CA1" w:rsidP="007649CA">
      <w:pPr>
        <w:numPr>
          <w:ilvl w:val="0"/>
          <w:numId w:val="16"/>
        </w:numPr>
        <w:spacing w:before="240" w:line="360" w:lineRule="auto"/>
        <w:ind w:left="567" w:right="567" w:firstLine="0"/>
        <w:jc w:val="both"/>
        <w:rPr>
          <w:rFonts w:ascii="Palatino Linotype" w:eastAsia="Times New Roman" w:hAnsi="Palatino Linotype" w:cs="Times New Roman"/>
          <w:i/>
          <w:sz w:val="22"/>
          <w:lang w:val="es-ES"/>
        </w:rPr>
      </w:pPr>
      <w:r w:rsidRPr="0009683D">
        <w:rPr>
          <w:rFonts w:ascii="Palatino Linotype" w:eastAsia="Times New Roman" w:hAnsi="Palatino Linotype" w:cs="Times New Roman"/>
          <w:i/>
          <w:sz w:val="22"/>
          <w:lang w:val="es-ES"/>
        </w:rPr>
        <w:t xml:space="preserve">Integrar y verificar que se elaboren de manera correcta y completa las bitácoras y/o expedientes abiertos con motivo de la obra pública y servicios relacionados con la misma, conforme a lo establecido en las disposiciones legales aplicables; </w:t>
      </w:r>
    </w:p>
    <w:p w14:paraId="1F7EE37B" w14:textId="77777777" w:rsidR="004C5CA1" w:rsidRPr="0009683D" w:rsidRDefault="004C5CA1" w:rsidP="007649CA">
      <w:pPr>
        <w:numPr>
          <w:ilvl w:val="0"/>
          <w:numId w:val="16"/>
        </w:numPr>
        <w:spacing w:before="240" w:line="360" w:lineRule="auto"/>
        <w:ind w:left="567" w:right="567" w:firstLine="0"/>
        <w:jc w:val="both"/>
        <w:rPr>
          <w:rFonts w:ascii="Palatino Linotype" w:eastAsia="Times New Roman" w:hAnsi="Palatino Linotype" w:cs="Times New Roman"/>
          <w:i/>
          <w:sz w:val="22"/>
          <w:lang w:val="es-ES"/>
        </w:rPr>
      </w:pPr>
      <w:r w:rsidRPr="0009683D">
        <w:rPr>
          <w:rFonts w:ascii="Palatino Linotype" w:eastAsia="Times New Roman" w:hAnsi="Palatino Linotype" w:cs="Times New Roman"/>
          <w:i/>
          <w:sz w:val="22"/>
          <w:lang w:val="es-ES"/>
        </w:rPr>
        <w:t xml:space="preserve">Promover la construcción de urbanización, infraestructura y equipamiento urbano; </w:t>
      </w:r>
    </w:p>
    <w:p w14:paraId="61E9ACF0" w14:textId="77777777" w:rsidR="004C5CA1" w:rsidRPr="0009683D" w:rsidRDefault="004C5CA1" w:rsidP="007649CA">
      <w:pPr>
        <w:numPr>
          <w:ilvl w:val="0"/>
          <w:numId w:val="16"/>
        </w:numPr>
        <w:spacing w:before="240" w:line="360" w:lineRule="auto"/>
        <w:ind w:left="567" w:right="567" w:firstLine="0"/>
        <w:jc w:val="both"/>
        <w:rPr>
          <w:rFonts w:ascii="Palatino Linotype" w:eastAsia="Times New Roman" w:hAnsi="Palatino Linotype" w:cs="Times New Roman"/>
          <w:i/>
          <w:sz w:val="22"/>
          <w:lang w:val="es-ES"/>
        </w:rPr>
      </w:pPr>
      <w:r w:rsidRPr="0009683D">
        <w:rPr>
          <w:rFonts w:ascii="Palatino Linotype" w:eastAsia="Times New Roman" w:hAnsi="Palatino Linotype" w:cs="Times New Roman"/>
          <w:i/>
          <w:sz w:val="22"/>
          <w:lang w:val="es-ES"/>
        </w:rPr>
        <w:t xml:space="preserve">Formular y conducir la política municipal en materia de obras públicas e infraestructura para el desarrollo; </w:t>
      </w:r>
    </w:p>
    <w:p w14:paraId="5C9C696C" w14:textId="77777777" w:rsidR="004C5CA1" w:rsidRPr="0009683D" w:rsidRDefault="004C5CA1" w:rsidP="007649CA">
      <w:pPr>
        <w:numPr>
          <w:ilvl w:val="0"/>
          <w:numId w:val="16"/>
        </w:numPr>
        <w:spacing w:before="240" w:line="360" w:lineRule="auto"/>
        <w:ind w:left="567" w:right="567" w:firstLine="0"/>
        <w:jc w:val="both"/>
        <w:rPr>
          <w:rFonts w:ascii="Palatino Linotype" w:eastAsia="Times New Roman" w:hAnsi="Palatino Linotype" w:cs="Times New Roman"/>
          <w:i/>
          <w:sz w:val="22"/>
          <w:lang w:val="es-ES"/>
        </w:rPr>
      </w:pPr>
      <w:r w:rsidRPr="0009683D">
        <w:rPr>
          <w:rFonts w:ascii="Palatino Linotype" w:eastAsia="Times New Roman" w:hAnsi="Palatino Linotype" w:cs="Times New Roman"/>
          <w:i/>
          <w:sz w:val="22"/>
          <w:lang w:val="es-ES"/>
        </w:rPr>
        <w:lastRenderedPageBreak/>
        <w:t>Cumplir y hacer cumplir la legislación y normatividad en materia de obra pública;</w:t>
      </w:r>
    </w:p>
    <w:p w14:paraId="77854632" w14:textId="77777777" w:rsidR="004C5CA1" w:rsidRPr="0009683D" w:rsidRDefault="004C5CA1" w:rsidP="007649CA">
      <w:pPr>
        <w:numPr>
          <w:ilvl w:val="0"/>
          <w:numId w:val="16"/>
        </w:numPr>
        <w:spacing w:before="240" w:line="360" w:lineRule="auto"/>
        <w:ind w:left="567" w:right="567" w:firstLine="0"/>
        <w:jc w:val="both"/>
        <w:rPr>
          <w:rFonts w:ascii="Palatino Linotype" w:eastAsia="Times New Roman" w:hAnsi="Palatino Linotype" w:cs="Times New Roman"/>
          <w:i/>
          <w:sz w:val="22"/>
          <w:lang w:val="es-ES"/>
        </w:rPr>
      </w:pPr>
      <w:r w:rsidRPr="0009683D">
        <w:rPr>
          <w:rFonts w:ascii="Palatino Linotype" w:eastAsia="Times New Roman" w:hAnsi="Palatino Linotype" w:cs="Times New Roman"/>
          <w:i/>
          <w:sz w:val="22"/>
          <w:lang w:val="es-ES"/>
        </w:rPr>
        <w:t xml:space="preserve">Proyectar, formular y proponer al Presidente Municipal, el Programa General de Obras Públicas, para la construcción y mejoramiento de las mismas, de acuerdo a la normatividad aplicable y en congruencia con el Plan de Desarrollo Municipal y con la política, objetivos y prioridades del Municipio y vigilar su ejecución; </w:t>
      </w:r>
    </w:p>
    <w:p w14:paraId="4EE2F6EE" w14:textId="77777777" w:rsidR="004C5CA1" w:rsidRPr="0009683D" w:rsidRDefault="004C5CA1" w:rsidP="007649CA">
      <w:pPr>
        <w:numPr>
          <w:ilvl w:val="0"/>
          <w:numId w:val="16"/>
        </w:numPr>
        <w:spacing w:before="240" w:line="360" w:lineRule="auto"/>
        <w:ind w:left="567" w:right="567" w:firstLine="0"/>
        <w:jc w:val="both"/>
        <w:rPr>
          <w:rFonts w:ascii="Palatino Linotype" w:eastAsia="Times New Roman" w:hAnsi="Palatino Linotype" w:cs="Times New Roman"/>
          <w:i/>
          <w:sz w:val="22"/>
          <w:lang w:val="es-ES"/>
        </w:rPr>
      </w:pPr>
      <w:r w:rsidRPr="0009683D">
        <w:rPr>
          <w:rFonts w:ascii="Palatino Linotype" w:eastAsia="Times New Roman" w:hAnsi="Palatino Linotype" w:cs="Times New Roman"/>
          <w:i/>
          <w:sz w:val="22"/>
          <w:lang w:val="es-ES"/>
        </w:rPr>
        <w:t xml:space="preserve">Dictar las normas generales y ejecutar las obras de reparación, adaptación y demolición de inmuebles propiedad del municipio que le sean asignadas; </w:t>
      </w:r>
    </w:p>
    <w:p w14:paraId="7427F195" w14:textId="77777777" w:rsidR="004C5CA1" w:rsidRPr="0009683D" w:rsidRDefault="004C5CA1" w:rsidP="007649CA">
      <w:pPr>
        <w:numPr>
          <w:ilvl w:val="0"/>
          <w:numId w:val="16"/>
        </w:numPr>
        <w:spacing w:before="240" w:line="360" w:lineRule="auto"/>
        <w:ind w:left="567" w:right="567" w:firstLine="0"/>
        <w:jc w:val="both"/>
        <w:rPr>
          <w:rFonts w:ascii="Palatino Linotype" w:eastAsia="Times New Roman" w:hAnsi="Palatino Linotype" w:cs="Times New Roman"/>
          <w:i/>
          <w:sz w:val="22"/>
          <w:lang w:val="es-ES"/>
        </w:rPr>
      </w:pPr>
      <w:r w:rsidRPr="0009683D">
        <w:rPr>
          <w:rFonts w:ascii="Palatino Linotype" w:eastAsia="Times New Roman" w:hAnsi="Palatino Linotype" w:cs="Times New Roman"/>
          <w:i/>
          <w:sz w:val="22"/>
          <w:lang w:val="es-ES"/>
        </w:rPr>
        <w:t xml:space="preserve">Ejecutar y mantener las obras públicas que acuerde el Ayuntamiento, de acuerdo a la legislación y normatividad aplicable, a los planes, presupuestos y programas previamente establecidos , coordinándose, en su caso, previo acuerdo con el Presidente Municipal, con las autoridades Federales, Estatales y municipales concurrentes; </w:t>
      </w:r>
    </w:p>
    <w:p w14:paraId="3B6BDB43" w14:textId="77777777" w:rsidR="004C5CA1" w:rsidRPr="0009683D" w:rsidRDefault="004C5CA1" w:rsidP="007649CA">
      <w:pPr>
        <w:numPr>
          <w:ilvl w:val="0"/>
          <w:numId w:val="16"/>
        </w:numPr>
        <w:spacing w:before="240" w:line="360" w:lineRule="auto"/>
        <w:ind w:left="567" w:right="567" w:firstLine="0"/>
        <w:jc w:val="both"/>
        <w:rPr>
          <w:rFonts w:ascii="Palatino Linotype" w:eastAsia="Times New Roman" w:hAnsi="Palatino Linotype" w:cs="Times New Roman"/>
          <w:i/>
          <w:sz w:val="22"/>
          <w:lang w:val="es-ES"/>
        </w:rPr>
      </w:pPr>
      <w:r w:rsidRPr="0009683D">
        <w:rPr>
          <w:rFonts w:ascii="Palatino Linotype" w:eastAsia="Times New Roman" w:hAnsi="Palatino Linotype" w:cs="Times New Roman"/>
          <w:i/>
          <w:sz w:val="22"/>
          <w:lang w:val="es-ES"/>
        </w:rPr>
        <w:t xml:space="preserve">Vigilar que la ejecución de la obra pública adjudicada y los servicios relacionados con ésta, se sujeten a las condiciones contratadas; </w:t>
      </w:r>
    </w:p>
    <w:p w14:paraId="33C7762D" w14:textId="77777777" w:rsidR="004C5CA1" w:rsidRPr="0009683D" w:rsidRDefault="004C5CA1" w:rsidP="007649CA">
      <w:pPr>
        <w:numPr>
          <w:ilvl w:val="0"/>
          <w:numId w:val="16"/>
        </w:numPr>
        <w:spacing w:before="240" w:line="360" w:lineRule="auto"/>
        <w:ind w:left="567" w:right="567" w:firstLine="0"/>
        <w:jc w:val="both"/>
        <w:rPr>
          <w:rFonts w:ascii="Palatino Linotype" w:eastAsia="Times New Roman" w:hAnsi="Palatino Linotype" w:cs="Times New Roman"/>
          <w:i/>
          <w:sz w:val="22"/>
          <w:lang w:val="es-ES"/>
        </w:rPr>
      </w:pPr>
      <w:r w:rsidRPr="0009683D">
        <w:rPr>
          <w:rFonts w:ascii="Palatino Linotype" w:eastAsia="Times New Roman" w:hAnsi="Palatino Linotype" w:cs="Times New Roman"/>
          <w:i/>
          <w:sz w:val="22"/>
          <w:lang w:val="es-ES"/>
        </w:rPr>
        <w:t xml:space="preserve">Establecer los lineamientos para la realización de estudios y proyectos de construcción de obras públicas; </w:t>
      </w:r>
    </w:p>
    <w:p w14:paraId="060D7837" w14:textId="77777777" w:rsidR="004C5CA1" w:rsidRPr="0009683D" w:rsidRDefault="004C5CA1" w:rsidP="007649CA">
      <w:pPr>
        <w:numPr>
          <w:ilvl w:val="0"/>
          <w:numId w:val="16"/>
        </w:numPr>
        <w:spacing w:before="240" w:line="360" w:lineRule="auto"/>
        <w:ind w:left="567" w:right="567" w:firstLine="0"/>
        <w:jc w:val="both"/>
        <w:rPr>
          <w:rFonts w:ascii="Palatino Linotype" w:eastAsia="Times New Roman" w:hAnsi="Palatino Linotype" w:cs="Times New Roman"/>
          <w:i/>
          <w:sz w:val="22"/>
          <w:lang w:val="es-ES"/>
        </w:rPr>
      </w:pPr>
      <w:r w:rsidRPr="0009683D">
        <w:rPr>
          <w:rFonts w:ascii="Palatino Linotype" w:eastAsia="Times New Roman" w:hAnsi="Palatino Linotype" w:cs="Times New Roman"/>
          <w:i/>
          <w:sz w:val="22"/>
          <w:lang w:val="es-ES"/>
        </w:rPr>
        <w:t xml:space="preserve">Autorizar para su pago, previa validación del avance y calidad de las obras, los presupuestos y estimaciones que presenten los contratistas de obras públicas municipales; </w:t>
      </w:r>
    </w:p>
    <w:p w14:paraId="4DC97D9E" w14:textId="77777777" w:rsidR="004C5CA1" w:rsidRPr="0009683D" w:rsidRDefault="004C5CA1" w:rsidP="007649CA">
      <w:pPr>
        <w:numPr>
          <w:ilvl w:val="0"/>
          <w:numId w:val="16"/>
        </w:numPr>
        <w:spacing w:before="240" w:line="360" w:lineRule="auto"/>
        <w:ind w:left="567" w:right="567" w:firstLine="0"/>
        <w:jc w:val="both"/>
        <w:rPr>
          <w:rFonts w:ascii="Palatino Linotype" w:eastAsia="Times New Roman" w:hAnsi="Palatino Linotype" w:cs="Times New Roman"/>
          <w:i/>
          <w:sz w:val="22"/>
          <w:lang w:val="es-ES"/>
        </w:rPr>
      </w:pPr>
      <w:r w:rsidRPr="0009683D">
        <w:rPr>
          <w:rFonts w:ascii="Palatino Linotype" w:eastAsia="Times New Roman" w:hAnsi="Palatino Linotype" w:cs="Times New Roman"/>
          <w:i/>
          <w:sz w:val="22"/>
          <w:lang w:val="es-ES"/>
        </w:rPr>
        <w:lastRenderedPageBreak/>
        <w:t xml:space="preserve">Formular el inventario de la maquinaria y equipo de construcción a su cuidado o de su propiedad, manteniéndolo en óptimas condiciones de uso; </w:t>
      </w:r>
    </w:p>
    <w:p w14:paraId="45E4F39C" w14:textId="77777777" w:rsidR="004C5CA1" w:rsidRPr="0009683D" w:rsidRDefault="004C5CA1" w:rsidP="007649CA">
      <w:pPr>
        <w:numPr>
          <w:ilvl w:val="0"/>
          <w:numId w:val="16"/>
        </w:numPr>
        <w:spacing w:before="240" w:line="360" w:lineRule="auto"/>
        <w:ind w:left="567" w:right="567" w:firstLine="0"/>
        <w:jc w:val="both"/>
        <w:rPr>
          <w:rFonts w:ascii="Palatino Linotype" w:eastAsia="Times New Roman" w:hAnsi="Palatino Linotype" w:cs="Times New Roman"/>
          <w:i/>
          <w:sz w:val="22"/>
          <w:lang w:val="es-ES"/>
        </w:rPr>
      </w:pPr>
      <w:r w:rsidRPr="0009683D">
        <w:rPr>
          <w:rFonts w:ascii="Palatino Linotype" w:eastAsia="Times New Roman" w:hAnsi="Palatino Linotype" w:cs="Times New Roman"/>
          <w:i/>
          <w:sz w:val="22"/>
          <w:lang w:val="es-ES"/>
        </w:rPr>
        <w:t xml:space="preserve">Coordinar y supervisar que todo el proceso de las obras públicas que se realicen en el municipio se realice conforme a la legislación y normatividad en materia de obra pública; </w:t>
      </w:r>
    </w:p>
    <w:p w14:paraId="7B628002" w14:textId="77777777" w:rsidR="004C5CA1" w:rsidRPr="0009683D" w:rsidRDefault="004C5CA1" w:rsidP="007649CA">
      <w:pPr>
        <w:numPr>
          <w:ilvl w:val="0"/>
          <w:numId w:val="16"/>
        </w:numPr>
        <w:spacing w:before="240" w:line="360" w:lineRule="auto"/>
        <w:ind w:left="567" w:right="567" w:firstLine="0"/>
        <w:jc w:val="both"/>
        <w:rPr>
          <w:rFonts w:ascii="Palatino Linotype" w:eastAsia="Times New Roman" w:hAnsi="Palatino Linotype" w:cs="Times New Roman"/>
          <w:i/>
          <w:sz w:val="22"/>
          <w:lang w:val="es-ES"/>
        </w:rPr>
      </w:pPr>
      <w:r w:rsidRPr="0009683D">
        <w:rPr>
          <w:rFonts w:ascii="Palatino Linotype" w:eastAsia="Times New Roman" w:hAnsi="Palatino Linotype" w:cs="Times New Roman"/>
          <w:i/>
          <w:sz w:val="22"/>
          <w:lang w:val="es-ES"/>
        </w:rPr>
        <w:t xml:space="preserve">Controlar y vigilar el inventario de materiales para construcción; </w:t>
      </w:r>
    </w:p>
    <w:p w14:paraId="0CD5D2DA" w14:textId="77777777" w:rsidR="004C5CA1" w:rsidRPr="0009683D" w:rsidRDefault="004C5CA1" w:rsidP="007649CA">
      <w:pPr>
        <w:numPr>
          <w:ilvl w:val="0"/>
          <w:numId w:val="16"/>
        </w:numPr>
        <w:spacing w:before="240" w:line="360" w:lineRule="auto"/>
        <w:ind w:left="567" w:right="567" w:firstLine="0"/>
        <w:jc w:val="both"/>
        <w:rPr>
          <w:rFonts w:ascii="Palatino Linotype" w:eastAsia="Times New Roman" w:hAnsi="Palatino Linotype" w:cs="Times New Roman"/>
          <w:i/>
          <w:sz w:val="22"/>
          <w:lang w:val="es-ES"/>
        </w:rPr>
      </w:pPr>
      <w:r w:rsidRPr="0009683D">
        <w:rPr>
          <w:rFonts w:ascii="Palatino Linotype" w:eastAsia="Times New Roman" w:hAnsi="Palatino Linotype" w:cs="Times New Roman"/>
          <w:i/>
          <w:sz w:val="22"/>
          <w:lang w:val="es-ES"/>
        </w:rPr>
        <w:t xml:space="preserve">Integrar y autorizar con su firma, la documentación que en materia de obra pública, deba presentarse al Órgano Superior de Fiscalización del Estado de México; </w:t>
      </w:r>
    </w:p>
    <w:p w14:paraId="0206AE12" w14:textId="77777777" w:rsidR="004C5CA1" w:rsidRPr="0009683D" w:rsidRDefault="004C5CA1" w:rsidP="007649CA">
      <w:pPr>
        <w:numPr>
          <w:ilvl w:val="0"/>
          <w:numId w:val="16"/>
        </w:numPr>
        <w:spacing w:before="240" w:line="360" w:lineRule="auto"/>
        <w:ind w:left="567" w:right="567" w:firstLine="0"/>
        <w:jc w:val="both"/>
        <w:rPr>
          <w:rFonts w:ascii="Palatino Linotype" w:eastAsia="Times New Roman" w:hAnsi="Palatino Linotype" w:cs="Times New Roman"/>
          <w:i/>
          <w:sz w:val="22"/>
          <w:lang w:val="es-ES"/>
        </w:rPr>
      </w:pPr>
      <w:r w:rsidRPr="0009683D">
        <w:rPr>
          <w:rFonts w:ascii="Palatino Linotype" w:eastAsia="Times New Roman" w:hAnsi="Palatino Linotype" w:cs="Times New Roman"/>
          <w:i/>
          <w:sz w:val="22"/>
          <w:lang w:val="es-ES"/>
        </w:rPr>
        <w:t xml:space="preserve">Formular las bases y expedir la convocatoria a los concursos para la realización de las obras públicas municipales, de acuerdo con los requisitos que para dichos actos señale la legislación y normatividad respectiva, vigilando su correcta ejecución; y </w:t>
      </w:r>
    </w:p>
    <w:p w14:paraId="555096D8" w14:textId="77777777" w:rsidR="004C5CA1" w:rsidRDefault="004C5CA1" w:rsidP="007649CA">
      <w:pPr>
        <w:numPr>
          <w:ilvl w:val="0"/>
          <w:numId w:val="16"/>
        </w:numPr>
        <w:spacing w:before="240" w:line="360" w:lineRule="auto"/>
        <w:ind w:left="567" w:right="567" w:firstLine="0"/>
        <w:jc w:val="both"/>
        <w:rPr>
          <w:rFonts w:ascii="Palatino Linotype" w:eastAsia="Times New Roman" w:hAnsi="Palatino Linotype" w:cs="Times New Roman"/>
          <w:i/>
          <w:sz w:val="22"/>
          <w:lang w:val="es-ES"/>
        </w:rPr>
      </w:pPr>
      <w:r w:rsidRPr="0009683D">
        <w:rPr>
          <w:rFonts w:ascii="Palatino Linotype" w:eastAsia="Times New Roman" w:hAnsi="Palatino Linotype" w:cs="Times New Roman"/>
          <w:i/>
          <w:sz w:val="22"/>
          <w:lang w:val="es-ES"/>
        </w:rPr>
        <w:t>Las demás que les señalen las disposiciones aplicables.</w:t>
      </w:r>
    </w:p>
    <w:p w14:paraId="0FB7C00E" w14:textId="77777777" w:rsidR="004C5CA1" w:rsidRPr="00AA4582" w:rsidRDefault="004C5CA1" w:rsidP="007649CA">
      <w:pPr>
        <w:spacing w:line="360" w:lineRule="auto"/>
        <w:rPr>
          <w:rFonts w:ascii="Times New Roman" w:eastAsia="Times New Roman" w:hAnsi="Times New Roman" w:cs="Times New Roman"/>
        </w:rPr>
      </w:pPr>
    </w:p>
    <w:p w14:paraId="70939D97" w14:textId="77777777" w:rsidR="004C5CA1" w:rsidRDefault="004C5CA1" w:rsidP="007649CA">
      <w:pPr>
        <w:pStyle w:val="Prrafodelista"/>
        <w:numPr>
          <w:ilvl w:val="0"/>
          <w:numId w:val="3"/>
        </w:numPr>
        <w:spacing w:before="240" w:after="240" w:line="360" w:lineRule="auto"/>
        <w:ind w:left="0" w:firstLine="0"/>
        <w:jc w:val="both"/>
        <w:rPr>
          <w:rFonts w:ascii="Palatino Linotype" w:hAnsi="Palatino Linotype" w:cs="Arial"/>
          <w:bCs/>
        </w:rPr>
      </w:pPr>
      <w:r w:rsidRPr="00C300EA">
        <w:rPr>
          <w:rFonts w:ascii="Palatino Linotype" w:eastAsia="Arial Unicode MS" w:hAnsi="Palatino Linotype" w:cs="Arial"/>
        </w:rPr>
        <w:t>En</w:t>
      </w:r>
      <w:r w:rsidRPr="008146AD">
        <w:rPr>
          <w:rFonts w:ascii="Palatino Linotype" w:hAnsi="Palatino Linotype" w:cs="Arial"/>
          <w:bCs/>
        </w:rPr>
        <w:t xml:space="preserve"> este contexto, cabe hacer mención que, por obra pública debe entenderse todo trabajo que tenga por objeto principal construir, instalar, ampliar, adecuar, remodelar, restaurar, conservar, mantener, modificar o demoler bienes inmuebles propiedad del Estado, de sus dependencias y entidades y de los municipios y sus organismos con cargo a recursos públicos estatales o municipales; así como, autorizar para su pago, previa validación del avance y calidad de las obras, los </w:t>
      </w:r>
      <w:r w:rsidRPr="008146AD">
        <w:rPr>
          <w:rFonts w:ascii="Palatino Linotype" w:hAnsi="Palatino Linotype" w:cs="Arial"/>
          <w:bCs/>
        </w:rPr>
        <w:lastRenderedPageBreak/>
        <w:t>presupuestos y estimaciones que presenten los contratistas de obras públicas municipales.</w:t>
      </w:r>
    </w:p>
    <w:p w14:paraId="2DC13571" w14:textId="77777777" w:rsidR="00D00D9D" w:rsidRDefault="00D00D9D" w:rsidP="007649CA">
      <w:pPr>
        <w:pStyle w:val="Prrafodelista"/>
        <w:spacing w:before="240" w:after="240" w:line="360" w:lineRule="auto"/>
        <w:ind w:left="0"/>
        <w:jc w:val="both"/>
        <w:rPr>
          <w:rFonts w:ascii="Palatino Linotype" w:hAnsi="Palatino Linotype" w:cs="Arial"/>
          <w:bCs/>
        </w:rPr>
      </w:pPr>
    </w:p>
    <w:p w14:paraId="4117FCBF" w14:textId="77777777" w:rsidR="004C5CA1" w:rsidRDefault="004C5CA1" w:rsidP="007649CA">
      <w:pPr>
        <w:pStyle w:val="Prrafodelista"/>
        <w:numPr>
          <w:ilvl w:val="0"/>
          <w:numId w:val="3"/>
        </w:numPr>
        <w:spacing w:before="240" w:after="240" w:line="360" w:lineRule="auto"/>
        <w:ind w:left="0" w:firstLine="0"/>
        <w:jc w:val="both"/>
        <w:rPr>
          <w:rFonts w:ascii="Palatino Linotype" w:hAnsi="Palatino Linotype" w:cs="Arial"/>
          <w:bCs/>
        </w:rPr>
      </w:pPr>
      <w:r w:rsidRPr="008146AD">
        <w:rPr>
          <w:rFonts w:ascii="Palatino Linotype" w:hAnsi="Palatino Linotype" w:cs="Arial"/>
          <w:bCs/>
        </w:rPr>
        <w:t>En ese sentido, los Ayuntamientos son los encargados de formular, de manera anual, los programas de obra pública y su respectivo presupuesto, para complementar el plan de desarrollo municipal, entre los que se encuentra el alumbrado público.</w:t>
      </w:r>
    </w:p>
    <w:p w14:paraId="798A83C5" w14:textId="77777777" w:rsidR="00D00D9D" w:rsidRPr="00D00D9D" w:rsidRDefault="00D00D9D" w:rsidP="007649CA">
      <w:pPr>
        <w:pStyle w:val="Prrafodelista"/>
        <w:spacing w:line="360" w:lineRule="auto"/>
        <w:rPr>
          <w:rFonts w:ascii="Palatino Linotype" w:hAnsi="Palatino Linotype" w:cs="Arial"/>
          <w:bCs/>
        </w:rPr>
      </w:pPr>
    </w:p>
    <w:p w14:paraId="77422520" w14:textId="77777777" w:rsidR="004C5CA1" w:rsidRDefault="004C5CA1" w:rsidP="007649CA">
      <w:pPr>
        <w:pStyle w:val="Prrafodelista"/>
        <w:numPr>
          <w:ilvl w:val="0"/>
          <w:numId w:val="3"/>
        </w:numPr>
        <w:spacing w:before="240" w:after="240" w:line="360" w:lineRule="auto"/>
        <w:ind w:left="0" w:firstLine="0"/>
        <w:jc w:val="both"/>
        <w:rPr>
          <w:rFonts w:ascii="Palatino Linotype" w:hAnsi="Palatino Linotype" w:cs="Arial"/>
          <w:bCs/>
        </w:rPr>
      </w:pPr>
      <w:r w:rsidRPr="008146AD">
        <w:rPr>
          <w:rFonts w:ascii="Palatino Linotype" w:hAnsi="Palatino Linotype" w:cs="Arial"/>
          <w:bCs/>
        </w:rPr>
        <w:t xml:space="preserve">En conclusión, el servicio de alumbrado público deberá estar en constante mantenimiento y vigilancia por las dependencias facultadas del Sujeto Obligado, es por ello que deberán </w:t>
      </w:r>
      <w:r w:rsidRPr="00D00D9D">
        <w:rPr>
          <w:rFonts w:ascii="Palatino Linotype" w:hAnsi="Palatino Linotype" w:cs="Arial"/>
          <w:b/>
          <w:bCs/>
        </w:rPr>
        <w:t>tener actualizado su registro o censo de luminarias</w:t>
      </w:r>
      <w:r w:rsidRPr="008146AD">
        <w:rPr>
          <w:rFonts w:ascii="Palatino Linotype" w:hAnsi="Palatino Linotype" w:cs="Arial"/>
          <w:bCs/>
        </w:rPr>
        <w:t xml:space="preserve"> para que sean atendidas con exactitud, para aquellas las acciones relacionadas a la instalación, manteniendo o reemplazo.</w:t>
      </w:r>
    </w:p>
    <w:p w14:paraId="36DBD70B" w14:textId="77777777" w:rsidR="00AF6973" w:rsidRPr="00AF6973" w:rsidRDefault="00AF6973" w:rsidP="007649CA">
      <w:pPr>
        <w:pStyle w:val="Prrafodelista"/>
        <w:spacing w:before="240" w:after="240" w:line="360" w:lineRule="auto"/>
        <w:ind w:left="0"/>
        <w:jc w:val="both"/>
        <w:rPr>
          <w:rFonts w:ascii="Palatino Linotype" w:hAnsi="Palatino Linotype" w:cs="Arial"/>
        </w:rPr>
      </w:pPr>
    </w:p>
    <w:p w14:paraId="27280CCC" w14:textId="1B6621A9" w:rsidR="004C5CA1" w:rsidRDefault="00BF5086" w:rsidP="007649CA">
      <w:pPr>
        <w:pStyle w:val="Prrafodelista"/>
        <w:numPr>
          <w:ilvl w:val="0"/>
          <w:numId w:val="3"/>
        </w:numPr>
        <w:spacing w:before="240" w:after="240" w:line="360" w:lineRule="auto"/>
        <w:ind w:left="0" w:firstLine="0"/>
        <w:jc w:val="both"/>
        <w:rPr>
          <w:rFonts w:ascii="Palatino Linotype" w:hAnsi="Palatino Linotype" w:cs="Arial"/>
        </w:rPr>
      </w:pPr>
      <w:r>
        <w:rPr>
          <w:rFonts w:ascii="Palatino Linotype" w:hAnsi="Palatino Linotype" w:cs="Arial"/>
          <w:bCs/>
        </w:rPr>
        <w:t>Asimismo, del</w:t>
      </w:r>
      <w:r w:rsidR="004C5CA1" w:rsidRPr="00D00D9D">
        <w:rPr>
          <w:rFonts w:ascii="Palatino Linotype" w:hAnsi="Palatino Linotype" w:cs="Arial"/>
          <w:bCs/>
        </w:rPr>
        <w:t xml:space="preserve"> análisis </w:t>
      </w:r>
      <w:r>
        <w:rPr>
          <w:rFonts w:ascii="Palatino Linotype" w:hAnsi="Palatino Linotype" w:cs="Arial"/>
          <w:bCs/>
        </w:rPr>
        <w:t>a</w:t>
      </w:r>
      <w:r w:rsidR="004C5CA1" w:rsidRPr="00D00D9D">
        <w:rPr>
          <w:rFonts w:ascii="Palatino Linotype" w:hAnsi="Palatino Linotype" w:cs="Arial"/>
          <w:bCs/>
        </w:rPr>
        <w:t xml:space="preserve"> los preceptos invocados, </w:t>
      </w:r>
      <w:r>
        <w:rPr>
          <w:rFonts w:ascii="Palatino Linotype" w:hAnsi="Palatino Linotype" w:cs="Arial"/>
          <w:bCs/>
        </w:rPr>
        <w:t>como ya fuera referido,</w:t>
      </w:r>
      <w:r w:rsidR="004C5CA1" w:rsidRPr="00D00D9D">
        <w:rPr>
          <w:rFonts w:ascii="Palatino Linotype" w:hAnsi="Palatino Linotype" w:cs="Arial"/>
          <w:bCs/>
        </w:rPr>
        <w:t xml:space="preserve"> los</w:t>
      </w:r>
      <w:r w:rsidR="004C5CA1" w:rsidRPr="00B52996">
        <w:rPr>
          <w:rFonts w:ascii="Palatino Linotype" w:hAnsi="Palatino Linotype" w:cs="Arial"/>
        </w:rPr>
        <w:t xml:space="preserve"> municipios tienen a cargo la prestación y administración de los servicios públicos y para el caso que nos ocupa el alumbrado es un servicio público que debe administrar el municipio como lo contiene el ordenamiento citado previamente, de tal forma que el </w:t>
      </w:r>
      <w:r w:rsidR="00D00D9D" w:rsidRPr="00B52996">
        <w:rPr>
          <w:rFonts w:ascii="Palatino Linotype" w:hAnsi="Palatino Linotype" w:cs="Arial"/>
          <w:b/>
        </w:rPr>
        <w:t>SUJETO OBLIGADO</w:t>
      </w:r>
      <w:r w:rsidR="00D00D9D" w:rsidRPr="00B52996">
        <w:rPr>
          <w:rFonts w:ascii="Palatino Linotype" w:hAnsi="Palatino Linotype" w:cs="Arial"/>
        </w:rPr>
        <w:t xml:space="preserve"> </w:t>
      </w:r>
      <w:r w:rsidR="004C5CA1" w:rsidRPr="00B52996">
        <w:rPr>
          <w:rFonts w:ascii="Palatino Linotype" w:hAnsi="Palatino Linotype" w:cs="Arial"/>
        </w:rPr>
        <w:t>debe tener la documentación e información necesaria respecto del alumbrado público con el que cuenta, siendo así esta información necesaria para la administración correcta de este servicio público.</w:t>
      </w:r>
    </w:p>
    <w:p w14:paraId="2496C93B" w14:textId="77777777" w:rsidR="00D00D9D" w:rsidRPr="00D00D9D" w:rsidRDefault="00D00D9D" w:rsidP="007649CA">
      <w:pPr>
        <w:pStyle w:val="Prrafodelista"/>
        <w:spacing w:line="360" w:lineRule="auto"/>
        <w:rPr>
          <w:rFonts w:ascii="Palatino Linotype" w:hAnsi="Palatino Linotype" w:cs="Arial"/>
        </w:rPr>
      </w:pPr>
    </w:p>
    <w:p w14:paraId="2CFBBFE9" w14:textId="43BBFD56" w:rsidR="004C5CA1" w:rsidRDefault="004C5CA1" w:rsidP="007649CA">
      <w:pPr>
        <w:pStyle w:val="Prrafodelista"/>
        <w:numPr>
          <w:ilvl w:val="0"/>
          <w:numId w:val="3"/>
        </w:numPr>
        <w:spacing w:before="240" w:after="240" w:line="360" w:lineRule="auto"/>
        <w:ind w:left="0" w:firstLine="0"/>
        <w:jc w:val="both"/>
        <w:rPr>
          <w:rFonts w:ascii="Palatino Linotype" w:hAnsi="Palatino Linotype" w:cs="Arial"/>
        </w:rPr>
      </w:pPr>
      <w:r w:rsidRPr="00D00D9D">
        <w:rPr>
          <w:rFonts w:ascii="Palatino Linotype" w:hAnsi="Palatino Linotype" w:cs="Arial"/>
          <w:bCs/>
        </w:rPr>
        <w:lastRenderedPageBreak/>
        <w:t>En este mismo orden de ideas, los ordenamientos jurídicos contienen</w:t>
      </w:r>
      <w:r w:rsidRPr="00B52996">
        <w:rPr>
          <w:rFonts w:ascii="Palatino Linotype" w:hAnsi="Palatino Linotype" w:cs="Arial"/>
        </w:rPr>
        <w:t xml:space="preserve"> reiteradamente las atribuciones de los municipios y es el caso del Bando Municipal del </w:t>
      </w:r>
      <w:r w:rsidR="00BF5086" w:rsidRPr="00B52996">
        <w:rPr>
          <w:rFonts w:ascii="Palatino Linotype" w:hAnsi="Palatino Linotype" w:cs="Arial"/>
          <w:b/>
        </w:rPr>
        <w:t>SUJETO OBLIGADO</w:t>
      </w:r>
      <w:r w:rsidR="00BF5086" w:rsidRPr="00B52996">
        <w:rPr>
          <w:rFonts w:ascii="Palatino Linotype" w:hAnsi="Palatino Linotype" w:cs="Arial"/>
        </w:rPr>
        <w:t xml:space="preserve"> </w:t>
      </w:r>
      <w:r w:rsidRPr="00B52996">
        <w:rPr>
          <w:rFonts w:ascii="Palatino Linotype" w:hAnsi="Palatino Linotype" w:cs="Arial"/>
        </w:rPr>
        <w:t>que también estipula dentro de sus facultades el de administrar los servicios públicos, para el caso específico el de alumbrado, y que ya ha sido previamente transcrito.</w:t>
      </w:r>
    </w:p>
    <w:p w14:paraId="5F9707FD" w14:textId="77777777" w:rsidR="00FA3837" w:rsidRPr="00FA3837" w:rsidRDefault="00FA3837" w:rsidP="007649CA">
      <w:pPr>
        <w:pStyle w:val="Prrafodelista"/>
        <w:spacing w:line="360" w:lineRule="auto"/>
        <w:rPr>
          <w:rFonts w:ascii="Palatino Linotype" w:hAnsi="Palatino Linotype" w:cs="Arial"/>
        </w:rPr>
      </w:pPr>
    </w:p>
    <w:p w14:paraId="3FA28436" w14:textId="5F9DBEF1" w:rsidR="004C5CA1" w:rsidRDefault="004C5CA1" w:rsidP="007649CA">
      <w:pPr>
        <w:pStyle w:val="Prrafodelista"/>
        <w:numPr>
          <w:ilvl w:val="0"/>
          <w:numId w:val="3"/>
        </w:numPr>
        <w:spacing w:before="240" w:after="240" w:line="360" w:lineRule="auto"/>
        <w:ind w:left="0" w:firstLine="0"/>
        <w:jc w:val="both"/>
        <w:rPr>
          <w:rFonts w:ascii="Palatino Linotype" w:hAnsi="Palatino Linotype" w:cs="Arial"/>
        </w:rPr>
      </w:pPr>
      <w:r>
        <w:rPr>
          <w:rFonts w:ascii="Palatino Linotype" w:hAnsi="Palatino Linotype" w:cs="Arial"/>
        </w:rPr>
        <w:t>Asimismo,</w:t>
      </w:r>
      <w:r w:rsidRPr="00B52996">
        <w:rPr>
          <w:rFonts w:ascii="Palatino Linotype" w:hAnsi="Palatino Linotype" w:cs="Arial"/>
        </w:rPr>
        <w:t xml:space="preserve"> el Municipio está a cargo del alumbrado público, como servicio que otorga a la ciudadanía y corresponde a éste la </w:t>
      </w:r>
      <w:r w:rsidRPr="00BF5086">
        <w:rPr>
          <w:rFonts w:ascii="Palatino Linotype" w:hAnsi="Palatino Linotype" w:cs="Arial"/>
          <w:b/>
        </w:rPr>
        <w:t>administración</w:t>
      </w:r>
      <w:r w:rsidRPr="00B52996">
        <w:rPr>
          <w:rFonts w:ascii="Palatino Linotype" w:hAnsi="Palatino Linotype" w:cs="Arial"/>
        </w:rPr>
        <w:t xml:space="preserve"> y </w:t>
      </w:r>
      <w:r w:rsidRPr="00BF5086">
        <w:rPr>
          <w:rFonts w:ascii="Palatino Linotype" w:hAnsi="Palatino Linotype" w:cs="Arial"/>
          <w:b/>
        </w:rPr>
        <w:t>mantenimiento</w:t>
      </w:r>
      <w:r w:rsidRPr="00B52996">
        <w:rPr>
          <w:rFonts w:ascii="Palatino Linotype" w:hAnsi="Palatino Linotype" w:cs="Arial"/>
        </w:rPr>
        <w:t xml:space="preserve"> del mismo para así satisfacer a la población, por tales motivos es imprescindible que el </w:t>
      </w:r>
      <w:r w:rsidR="00FA3837" w:rsidRPr="00B52996">
        <w:rPr>
          <w:rFonts w:ascii="Palatino Linotype" w:hAnsi="Palatino Linotype" w:cs="Arial"/>
          <w:b/>
        </w:rPr>
        <w:t>SUJETO OBLIGADO</w:t>
      </w:r>
      <w:r w:rsidR="00FA3837" w:rsidRPr="00B52996">
        <w:rPr>
          <w:rFonts w:ascii="Palatino Linotype" w:hAnsi="Palatino Linotype" w:cs="Arial"/>
        </w:rPr>
        <w:t xml:space="preserve"> </w:t>
      </w:r>
      <w:r w:rsidRPr="00B52996">
        <w:rPr>
          <w:rFonts w:ascii="Palatino Linotype" w:hAnsi="Palatino Linotype" w:cs="Arial"/>
        </w:rPr>
        <w:t xml:space="preserve">tenga un </w:t>
      </w:r>
      <w:r w:rsidRPr="004B2013">
        <w:rPr>
          <w:rFonts w:ascii="Palatino Linotype" w:hAnsi="Palatino Linotype" w:cs="Arial"/>
          <w:b/>
        </w:rPr>
        <w:t xml:space="preserve">registro </w:t>
      </w:r>
      <w:r w:rsidR="00462D94" w:rsidRPr="004B2013">
        <w:rPr>
          <w:rFonts w:ascii="Palatino Linotype" w:hAnsi="Palatino Linotype" w:cs="Arial"/>
          <w:b/>
        </w:rPr>
        <w:t>específico</w:t>
      </w:r>
      <w:r w:rsidRPr="00B52996">
        <w:rPr>
          <w:rFonts w:ascii="Palatino Linotype" w:hAnsi="Palatino Linotype" w:cs="Arial"/>
        </w:rPr>
        <w:t xml:space="preserve"> del alumbrado que tiene a su cargo, ya que se insiste es una atribución que tiene los municipios y que sería inconcebible que las dependencias facultadas no tengan esta información necesaria para el buen funcionamiento del servicio público.</w:t>
      </w:r>
    </w:p>
    <w:p w14:paraId="6E6FDD85" w14:textId="77777777" w:rsidR="00AF6973" w:rsidRPr="00AF6973" w:rsidRDefault="00AF6973" w:rsidP="007649CA">
      <w:pPr>
        <w:pStyle w:val="Prrafodelista"/>
        <w:spacing w:line="360" w:lineRule="auto"/>
        <w:rPr>
          <w:rFonts w:ascii="Palatino Linotype" w:hAnsi="Palatino Linotype" w:cs="Arial"/>
        </w:rPr>
      </w:pPr>
    </w:p>
    <w:p w14:paraId="1FC8F380" w14:textId="63FE9F33" w:rsidR="0074491C" w:rsidRDefault="004C5CA1" w:rsidP="0074491C">
      <w:pPr>
        <w:pStyle w:val="Prrafodelista"/>
        <w:numPr>
          <w:ilvl w:val="0"/>
          <w:numId w:val="3"/>
        </w:numPr>
        <w:spacing w:before="120" w:after="120" w:line="360" w:lineRule="auto"/>
        <w:ind w:left="0" w:right="-141" w:firstLine="0"/>
        <w:jc w:val="both"/>
        <w:rPr>
          <w:rFonts w:ascii="Palatino Linotype" w:hAnsi="Palatino Linotype" w:cs="Arial"/>
          <w:lang w:eastAsia="es-MX"/>
        </w:rPr>
      </w:pPr>
      <w:r w:rsidRPr="00135FFF">
        <w:rPr>
          <w:rFonts w:ascii="Palatino Linotype" w:hAnsi="Palatino Linotype" w:cs="Arial"/>
        </w:rPr>
        <w:t xml:space="preserve">Finalmente sobre este punto, insistir que dentro de la administración del </w:t>
      </w:r>
      <w:r w:rsidR="00BF5086" w:rsidRPr="00135FFF">
        <w:rPr>
          <w:rFonts w:ascii="Palatino Linotype" w:hAnsi="Palatino Linotype" w:cs="Arial"/>
          <w:b/>
        </w:rPr>
        <w:t>SUJETO OBLIGADO</w:t>
      </w:r>
      <w:r w:rsidRPr="00135FFF">
        <w:rPr>
          <w:rFonts w:ascii="Palatino Linotype" w:hAnsi="Palatino Linotype" w:cs="Arial"/>
        </w:rPr>
        <w:t>, la dependencia facultada que puede tener la información que requiere el solicitante puede ser de manera enunciativa más no limitativa es la</w:t>
      </w:r>
      <w:r w:rsidRPr="00213747">
        <w:t xml:space="preserve"> </w:t>
      </w:r>
      <w:r w:rsidR="00F80289" w:rsidRPr="00F80289">
        <w:rPr>
          <w:rFonts w:ascii="Palatino Linotype" w:hAnsi="Palatino Linotype" w:cs="Arial"/>
          <w:b/>
        </w:rPr>
        <w:t xml:space="preserve">DIRECCIÓN DE SERVICIOS PÚBLICOS, </w:t>
      </w:r>
      <w:r w:rsidR="00462D94">
        <w:rPr>
          <w:rFonts w:ascii="Palatino Linotype" w:hAnsi="Palatino Linotype" w:cs="Arial"/>
          <w:b/>
        </w:rPr>
        <w:t>ECOLOGÍA Y MEDIO AMBIENTE</w:t>
      </w:r>
      <w:r w:rsidRPr="00135FFF">
        <w:rPr>
          <w:rFonts w:ascii="Palatino Linotype" w:hAnsi="Palatino Linotype" w:cs="Arial"/>
        </w:rPr>
        <w:t>, ya que dentro de sus atribuciones se encuentran la de mantenimiento, equipamiento y conservación del alumbrado público, lo anterior tiene sustento en los artículos anteriormente transcritos de su vigente Bando Municipal, por lo que se deberá entregar la información solicitada, de se</w:t>
      </w:r>
      <w:r w:rsidR="00135FFF">
        <w:rPr>
          <w:rFonts w:ascii="Palatino Linotype" w:hAnsi="Palatino Linotype" w:cs="Arial"/>
        </w:rPr>
        <w:t>r procedente en versión pública, d</w:t>
      </w:r>
      <w:r w:rsidR="00135FFF" w:rsidRPr="00135FFF">
        <w:rPr>
          <w:rFonts w:ascii="Palatino Linotype" w:hAnsi="Palatino Linotype" w:cs="Arial"/>
          <w:lang w:eastAsia="es-MX"/>
        </w:rPr>
        <w:t xml:space="preserve">ado que </w:t>
      </w:r>
      <w:r w:rsidR="00135FFF" w:rsidRPr="00135FFF">
        <w:rPr>
          <w:rFonts w:ascii="Palatino Linotype" w:hAnsi="Palatino Linotype" w:cs="Arial"/>
          <w:lang w:eastAsia="es-MX"/>
        </w:rPr>
        <w:lastRenderedPageBreak/>
        <w:t xml:space="preserve">existe fuente obligacional por parte del Sujeto Obligado, para generar, poseer y administrar la información solicitada, de conformidad con el artículo 18 de la Ley de Transparencia y Acceso a la Información Pública del Estado de México y Municipios, que a la letra dice: </w:t>
      </w:r>
    </w:p>
    <w:p w14:paraId="3A2E52AD" w14:textId="77777777" w:rsidR="0074491C" w:rsidRPr="0074491C" w:rsidRDefault="0074491C" w:rsidP="0074491C">
      <w:pPr>
        <w:pStyle w:val="Prrafodelista"/>
        <w:spacing w:before="120" w:after="120" w:line="360" w:lineRule="auto"/>
        <w:ind w:left="567" w:right="565"/>
        <w:jc w:val="both"/>
        <w:rPr>
          <w:rFonts w:ascii="Palatino Linotype" w:hAnsi="Palatino Linotype" w:cs="Arial"/>
          <w:sz w:val="22"/>
          <w:lang w:eastAsia="es-MX"/>
        </w:rPr>
      </w:pPr>
    </w:p>
    <w:p w14:paraId="2C639165" w14:textId="02CDA4D0" w:rsidR="0074491C" w:rsidRPr="0074491C" w:rsidRDefault="00135FFF" w:rsidP="0074491C">
      <w:pPr>
        <w:spacing w:line="360" w:lineRule="auto"/>
        <w:ind w:left="567" w:right="565"/>
        <w:jc w:val="both"/>
        <w:rPr>
          <w:rFonts w:ascii="Palatino Linotype" w:hAnsi="Palatino Linotype" w:cs="Segoe UI"/>
          <w:i/>
          <w:iCs/>
          <w:sz w:val="22"/>
        </w:rPr>
      </w:pPr>
      <w:r w:rsidRPr="0074491C">
        <w:rPr>
          <w:rFonts w:ascii="Palatino Linotype" w:hAnsi="Palatino Linotype" w:cs="Segoe UI"/>
          <w:i/>
          <w:iCs/>
          <w:sz w:val="22"/>
        </w:rPr>
        <w:t>“Artículo 18. Los sujetos obligados deberán documentar todo acto que derive del ejercicio de sus facultades, competencias o funciones, considerando desde su origen la eventual publicidad y reutilización de la información que generen”</w:t>
      </w:r>
    </w:p>
    <w:p w14:paraId="2DF84D3D" w14:textId="77777777" w:rsidR="0074491C" w:rsidRPr="00054841" w:rsidRDefault="0074491C" w:rsidP="0074491C">
      <w:pPr>
        <w:spacing w:line="360" w:lineRule="auto"/>
        <w:ind w:left="567" w:right="474"/>
        <w:jc w:val="both"/>
        <w:rPr>
          <w:rFonts w:ascii="Palatino Linotype" w:hAnsi="Palatino Linotype" w:cs="Segoe UI"/>
          <w:i/>
          <w:iCs/>
        </w:rPr>
      </w:pPr>
    </w:p>
    <w:p w14:paraId="38BFBB2D" w14:textId="1117FE01" w:rsidR="00135FFF" w:rsidRDefault="00135FFF" w:rsidP="007649CA">
      <w:pPr>
        <w:pStyle w:val="Prrafodelista"/>
        <w:numPr>
          <w:ilvl w:val="0"/>
          <w:numId w:val="3"/>
        </w:numPr>
        <w:spacing w:before="120" w:after="120" w:line="360" w:lineRule="auto"/>
        <w:ind w:left="0" w:right="-141" w:firstLine="0"/>
        <w:jc w:val="both"/>
        <w:rPr>
          <w:rFonts w:ascii="Palatino Linotype" w:hAnsi="Palatino Linotype" w:cs="Arial"/>
          <w:lang w:eastAsia="es-MX"/>
        </w:rPr>
      </w:pPr>
      <w:r>
        <w:rPr>
          <w:rFonts w:ascii="Palatino Linotype" w:hAnsi="Palatino Linotype" w:cs="Arial"/>
        </w:rPr>
        <w:t>Lo anterior sumado a</w:t>
      </w:r>
      <w:r w:rsidRPr="00054841">
        <w:rPr>
          <w:rFonts w:ascii="Palatino Linotype" w:hAnsi="Palatino Linotype" w:cs="Arial"/>
          <w:lang w:eastAsia="es-MX"/>
        </w:rPr>
        <w:t xml:space="preserve"> las obligaciones de transparencia común señaladas en el artículo 92, fracciones XXV y XXXV, de la Ley de Transparencia y Acceso a la Información Pública del Estado de Méxi</w:t>
      </w:r>
      <w:r>
        <w:rPr>
          <w:rFonts w:ascii="Palatino Linotype" w:hAnsi="Palatino Linotype" w:cs="Arial"/>
          <w:lang w:eastAsia="es-MX"/>
        </w:rPr>
        <w:t xml:space="preserve">co y Municipios, que </w:t>
      </w:r>
      <w:r w:rsidRPr="00054841">
        <w:rPr>
          <w:rFonts w:ascii="Palatino Linotype" w:hAnsi="Palatino Linotype" w:cs="Arial"/>
          <w:lang w:eastAsia="es-MX"/>
        </w:rPr>
        <w:t>señala</w:t>
      </w:r>
      <w:r>
        <w:rPr>
          <w:rFonts w:ascii="Palatino Linotype" w:hAnsi="Palatino Linotype" w:cs="Arial"/>
          <w:lang w:eastAsia="es-MX"/>
        </w:rPr>
        <w:t>n</w:t>
      </w:r>
      <w:r w:rsidRPr="00054841">
        <w:rPr>
          <w:rFonts w:ascii="Palatino Linotype" w:hAnsi="Palatino Linotype" w:cs="Arial"/>
          <w:lang w:eastAsia="es-MX"/>
        </w:rPr>
        <w:t xml:space="preserve">: </w:t>
      </w:r>
    </w:p>
    <w:p w14:paraId="29B7FB0C" w14:textId="77777777" w:rsidR="0074491C" w:rsidRPr="0074491C" w:rsidRDefault="0074491C" w:rsidP="0074491C">
      <w:pPr>
        <w:pStyle w:val="Prrafodelista"/>
        <w:spacing w:before="120" w:after="120" w:line="360" w:lineRule="auto"/>
        <w:ind w:left="567" w:right="565"/>
        <w:jc w:val="both"/>
        <w:rPr>
          <w:rFonts w:ascii="Palatino Linotype" w:hAnsi="Palatino Linotype" w:cs="Arial"/>
          <w:sz w:val="22"/>
          <w:lang w:eastAsia="es-MX"/>
        </w:rPr>
      </w:pPr>
    </w:p>
    <w:p w14:paraId="2E7C883D" w14:textId="77777777" w:rsidR="00135FFF" w:rsidRPr="0074491C" w:rsidRDefault="00135FFF" w:rsidP="0074491C">
      <w:pPr>
        <w:spacing w:line="360" w:lineRule="auto"/>
        <w:ind w:left="567" w:right="565"/>
        <w:jc w:val="both"/>
        <w:rPr>
          <w:rFonts w:ascii="Palatino Linotype" w:hAnsi="Palatino Linotype" w:cs="Segoe UI"/>
          <w:i/>
          <w:iCs/>
          <w:sz w:val="22"/>
        </w:rPr>
      </w:pPr>
      <w:r w:rsidRPr="0074491C">
        <w:rPr>
          <w:rFonts w:ascii="Palatino Linotype" w:hAnsi="Palatino Linotype" w:cs="Segoe UI"/>
          <w:i/>
          <w:iCs/>
          <w:sz w:val="22"/>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7A834C4C" w14:textId="77777777" w:rsidR="00135FFF" w:rsidRPr="0074491C" w:rsidRDefault="00135FFF" w:rsidP="0074491C">
      <w:pPr>
        <w:spacing w:line="360" w:lineRule="auto"/>
        <w:ind w:left="567" w:right="565"/>
        <w:jc w:val="both"/>
        <w:rPr>
          <w:rFonts w:ascii="Palatino Linotype" w:hAnsi="Palatino Linotype" w:cs="Segoe UI"/>
          <w:i/>
          <w:iCs/>
          <w:sz w:val="22"/>
        </w:rPr>
      </w:pPr>
      <w:r w:rsidRPr="0074491C">
        <w:rPr>
          <w:rFonts w:ascii="Palatino Linotype" w:hAnsi="Palatino Linotype" w:cs="Segoe UI"/>
          <w:i/>
          <w:iCs/>
          <w:sz w:val="22"/>
        </w:rPr>
        <w:t>…</w:t>
      </w:r>
    </w:p>
    <w:p w14:paraId="1A12EC09" w14:textId="77777777" w:rsidR="00135FFF" w:rsidRPr="0074491C" w:rsidRDefault="00135FFF" w:rsidP="0074491C">
      <w:pPr>
        <w:spacing w:line="360" w:lineRule="auto"/>
        <w:ind w:left="567" w:right="565"/>
        <w:jc w:val="both"/>
        <w:rPr>
          <w:rFonts w:ascii="Palatino Linotype" w:hAnsi="Palatino Linotype" w:cs="Segoe UI"/>
          <w:i/>
          <w:iCs/>
          <w:sz w:val="22"/>
        </w:rPr>
      </w:pPr>
      <w:r w:rsidRPr="0074491C">
        <w:rPr>
          <w:rFonts w:ascii="Palatino Linotype" w:hAnsi="Palatino Linotype" w:cs="Segoe UI"/>
          <w:i/>
          <w:iCs/>
          <w:sz w:val="22"/>
        </w:rPr>
        <w:t xml:space="preserve">XXV. La </w:t>
      </w:r>
      <w:r w:rsidRPr="0074491C">
        <w:rPr>
          <w:rFonts w:ascii="Palatino Linotype" w:hAnsi="Palatino Linotype" w:cs="Segoe UI"/>
          <w:i/>
          <w:iCs/>
          <w:sz w:val="22"/>
          <w:u w:val="single"/>
        </w:rPr>
        <w:t>información financiera sobre el presupuesto asignado</w:t>
      </w:r>
      <w:r w:rsidRPr="0074491C">
        <w:rPr>
          <w:rFonts w:ascii="Palatino Linotype" w:hAnsi="Palatino Linotype" w:cs="Segoe UI"/>
          <w:i/>
          <w:iCs/>
          <w:sz w:val="22"/>
        </w:rPr>
        <w:t>, así como los informes del ejercicio trimestral del gasto, en términos de la Ley General de Contabilidad Gubernamental y demás disposiciones jurídicas aplicables;</w:t>
      </w:r>
    </w:p>
    <w:p w14:paraId="62F5C273" w14:textId="77777777" w:rsidR="00135FFF" w:rsidRPr="0074491C" w:rsidRDefault="00135FFF" w:rsidP="0074491C">
      <w:pPr>
        <w:spacing w:line="360" w:lineRule="auto"/>
        <w:ind w:left="567" w:right="565"/>
        <w:jc w:val="both"/>
        <w:rPr>
          <w:rFonts w:ascii="Palatino Linotype" w:hAnsi="Palatino Linotype" w:cs="Segoe UI"/>
          <w:i/>
          <w:iCs/>
          <w:sz w:val="22"/>
        </w:rPr>
      </w:pPr>
      <w:r w:rsidRPr="0074491C">
        <w:rPr>
          <w:rFonts w:ascii="Palatino Linotype" w:hAnsi="Palatino Linotype" w:cs="Segoe UI"/>
          <w:i/>
          <w:iCs/>
          <w:sz w:val="22"/>
        </w:rPr>
        <w:lastRenderedPageBreak/>
        <w:t>…</w:t>
      </w:r>
    </w:p>
    <w:p w14:paraId="0931A3ED" w14:textId="77777777" w:rsidR="00135FFF" w:rsidRPr="0074491C" w:rsidRDefault="00135FFF" w:rsidP="0074491C">
      <w:pPr>
        <w:spacing w:line="360" w:lineRule="auto"/>
        <w:ind w:left="567" w:right="565"/>
        <w:jc w:val="both"/>
        <w:rPr>
          <w:rFonts w:ascii="Palatino Linotype" w:hAnsi="Palatino Linotype" w:cs="Segoe UI"/>
          <w:i/>
          <w:iCs/>
          <w:sz w:val="22"/>
        </w:rPr>
      </w:pPr>
      <w:r w:rsidRPr="0074491C">
        <w:rPr>
          <w:rFonts w:ascii="Palatino Linotype" w:hAnsi="Palatino Linotype" w:cs="Segoe UI"/>
          <w:i/>
          <w:iCs/>
          <w:sz w:val="22"/>
        </w:rPr>
        <w:t xml:space="preserve">XXXV. </w:t>
      </w:r>
      <w:r w:rsidRPr="0074491C">
        <w:rPr>
          <w:rFonts w:ascii="Palatino Linotype" w:hAnsi="Palatino Linotype" w:cs="Segoe UI"/>
          <w:i/>
          <w:iCs/>
          <w:sz w:val="22"/>
          <w:u w:val="single"/>
        </w:rPr>
        <w:t>Informes de avances</w:t>
      </w:r>
      <w:r w:rsidRPr="0074491C">
        <w:rPr>
          <w:rFonts w:ascii="Palatino Linotype" w:hAnsi="Palatino Linotype" w:cs="Segoe UI"/>
          <w:i/>
          <w:iCs/>
          <w:sz w:val="22"/>
        </w:rPr>
        <w:t xml:space="preserve"> programáticos o </w:t>
      </w:r>
      <w:r w:rsidRPr="0074491C">
        <w:rPr>
          <w:rFonts w:ascii="Palatino Linotype" w:hAnsi="Palatino Linotype" w:cs="Segoe UI"/>
          <w:i/>
          <w:iCs/>
          <w:sz w:val="22"/>
          <w:u w:val="single"/>
        </w:rPr>
        <w:t>presupuestales</w:t>
      </w:r>
      <w:r w:rsidRPr="0074491C">
        <w:rPr>
          <w:rFonts w:ascii="Palatino Linotype" w:hAnsi="Palatino Linotype" w:cs="Segoe UI"/>
          <w:i/>
          <w:iCs/>
          <w:sz w:val="22"/>
        </w:rPr>
        <w:t>, balances generales y estado financiero;</w:t>
      </w:r>
    </w:p>
    <w:p w14:paraId="506A6F06" w14:textId="77777777" w:rsidR="00135FFF" w:rsidRPr="0074491C" w:rsidRDefault="00135FFF" w:rsidP="0074491C">
      <w:pPr>
        <w:spacing w:line="360" w:lineRule="auto"/>
        <w:ind w:left="567" w:right="565"/>
        <w:jc w:val="both"/>
        <w:rPr>
          <w:rFonts w:ascii="Palatino Linotype" w:hAnsi="Palatino Linotype" w:cs="Segoe UI"/>
          <w:i/>
          <w:iCs/>
          <w:sz w:val="22"/>
        </w:rPr>
      </w:pPr>
      <w:r w:rsidRPr="0074491C">
        <w:rPr>
          <w:rFonts w:ascii="Palatino Linotype" w:hAnsi="Palatino Linotype" w:cs="Segoe UI"/>
          <w:i/>
          <w:iCs/>
          <w:sz w:val="22"/>
        </w:rPr>
        <w:t>…”</w:t>
      </w:r>
    </w:p>
    <w:p w14:paraId="1E320E4D" w14:textId="77777777" w:rsidR="00135FFF" w:rsidRPr="0074491C" w:rsidRDefault="00135FFF" w:rsidP="0074491C">
      <w:pPr>
        <w:spacing w:line="360" w:lineRule="auto"/>
        <w:ind w:left="567" w:right="565"/>
        <w:jc w:val="both"/>
        <w:rPr>
          <w:rFonts w:ascii="Palatino Linotype" w:hAnsi="Palatino Linotype" w:cs="Segoe UI"/>
          <w:i/>
          <w:iCs/>
          <w:sz w:val="22"/>
        </w:rPr>
      </w:pPr>
      <w:r w:rsidRPr="0074491C">
        <w:rPr>
          <w:rFonts w:ascii="Palatino Linotype" w:hAnsi="Palatino Linotype" w:cs="Segoe UI"/>
          <w:i/>
          <w:iCs/>
          <w:sz w:val="22"/>
        </w:rPr>
        <w:t>(Énfasis añadido)</w:t>
      </w:r>
    </w:p>
    <w:p w14:paraId="6B774203" w14:textId="77777777" w:rsidR="00135FFF" w:rsidRPr="00054841" w:rsidRDefault="00135FFF" w:rsidP="007649CA">
      <w:pPr>
        <w:spacing w:line="360" w:lineRule="auto"/>
        <w:ind w:left="567" w:right="474"/>
        <w:jc w:val="both"/>
        <w:rPr>
          <w:rFonts w:ascii="Palatino Linotype" w:hAnsi="Palatino Linotype" w:cs="Segoe UI"/>
          <w:i/>
          <w:iCs/>
        </w:rPr>
      </w:pPr>
    </w:p>
    <w:p w14:paraId="015B60A4" w14:textId="6E7E8767" w:rsidR="00135FFF" w:rsidRPr="00054841" w:rsidRDefault="00135FFF" w:rsidP="007649CA">
      <w:pPr>
        <w:pStyle w:val="Prrafodelista"/>
        <w:numPr>
          <w:ilvl w:val="0"/>
          <w:numId w:val="3"/>
        </w:numPr>
        <w:spacing w:before="120" w:after="120" w:line="360" w:lineRule="auto"/>
        <w:ind w:left="0" w:right="-141" w:firstLine="0"/>
        <w:jc w:val="both"/>
        <w:rPr>
          <w:rFonts w:ascii="Palatino Linotype" w:hAnsi="Palatino Linotype" w:cs="Arial"/>
        </w:rPr>
      </w:pPr>
      <w:r w:rsidRPr="00054841">
        <w:rPr>
          <w:rFonts w:ascii="Palatino Linotype" w:hAnsi="Palatino Linotype" w:cs="Arial"/>
        </w:rPr>
        <w:t>Por lo tanto, existe</w:t>
      </w:r>
      <w:r>
        <w:rPr>
          <w:rFonts w:ascii="Palatino Linotype" w:hAnsi="Palatino Linotype" w:cs="Arial"/>
        </w:rPr>
        <w:t>n</w:t>
      </w:r>
      <w:r w:rsidRPr="00054841">
        <w:rPr>
          <w:rFonts w:ascii="Palatino Linotype" w:hAnsi="Palatino Linotype" w:cs="Arial"/>
        </w:rPr>
        <w:t xml:space="preserve"> </w:t>
      </w:r>
      <w:r>
        <w:rPr>
          <w:rFonts w:ascii="Palatino Linotype" w:hAnsi="Palatino Linotype" w:cs="Arial"/>
        </w:rPr>
        <w:t xml:space="preserve">también </w:t>
      </w:r>
      <w:r w:rsidRPr="00054841">
        <w:rPr>
          <w:rFonts w:ascii="Palatino Linotype" w:hAnsi="Palatino Linotype" w:cs="Arial"/>
        </w:rPr>
        <w:t>atribucion</w:t>
      </w:r>
      <w:r>
        <w:rPr>
          <w:rFonts w:ascii="Palatino Linotype" w:hAnsi="Palatino Linotype" w:cs="Arial"/>
        </w:rPr>
        <w:t>es</w:t>
      </w:r>
      <w:r w:rsidRPr="00054841">
        <w:rPr>
          <w:rFonts w:ascii="Palatino Linotype" w:hAnsi="Palatino Linotype" w:cs="Arial"/>
        </w:rPr>
        <w:t xml:space="preserve"> del </w:t>
      </w:r>
      <w:r w:rsidRPr="00135FFF">
        <w:rPr>
          <w:rFonts w:ascii="Palatino Linotype" w:hAnsi="Palatino Linotype" w:cs="Arial"/>
          <w:b/>
        </w:rPr>
        <w:t>SUJETO OBLIGADO</w:t>
      </w:r>
      <w:r w:rsidRPr="00054841">
        <w:rPr>
          <w:rFonts w:ascii="Palatino Linotype" w:hAnsi="Palatino Linotype" w:cs="Arial"/>
        </w:rPr>
        <w:t xml:space="preserve"> de remitir la información mensual al ente fiscalizador y por ende hacer entrega del soporte documental de donde se puedan desprender los requerimientos del particular en torno a las partidas presupuestales y montos erogados para el mantenimiento del sistema de alumbrado público y para el pago de las facturas por concepto de consumo de energía eléctrica</w:t>
      </w:r>
      <w:r>
        <w:rPr>
          <w:rFonts w:ascii="Palatino Linotype" w:hAnsi="Palatino Linotype" w:cs="Arial"/>
        </w:rPr>
        <w:t>.</w:t>
      </w:r>
    </w:p>
    <w:p w14:paraId="071D7CF2" w14:textId="6196AF34" w:rsidR="00135FFF" w:rsidRDefault="00135FFF" w:rsidP="007649CA">
      <w:pPr>
        <w:pStyle w:val="Sinespaciado"/>
        <w:numPr>
          <w:ilvl w:val="0"/>
          <w:numId w:val="3"/>
        </w:numPr>
        <w:spacing w:before="240" w:after="240" w:line="360" w:lineRule="auto"/>
        <w:ind w:left="0" w:firstLine="0"/>
        <w:jc w:val="both"/>
        <w:rPr>
          <w:rFonts w:ascii="Palatino Linotype" w:hAnsi="Palatino Linotype" w:cs="Arial"/>
          <w:color w:val="000000" w:themeColor="text1"/>
        </w:rPr>
      </w:pPr>
      <w:r>
        <w:rPr>
          <w:rFonts w:ascii="Palatino Linotype" w:hAnsi="Palatino Linotype" w:cs="Arial"/>
          <w:color w:val="000000" w:themeColor="text1"/>
        </w:rPr>
        <w:t xml:space="preserve">Atento a lo anterior y de conformidad a las temporalidades establecidas por el hoy recurrente en su solicitud de información, es dable ordenar al </w:t>
      </w:r>
      <w:r w:rsidRPr="00135FFF">
        <w:rPr>
          <w:rFonts w:ascii="Palatino Linotype" w:hAnsi="Palatino Linotype" w:cs="Arial"/>
          <w:b/>
          <w:color w:val="000000" w:themeColor="text1"/>
        </w:rPr>
        <w:t>SUJETO OBLIGADO</w:t>
      </w:r>
      <w:r>
        <w:rPr>
          <w:rFonts w:ascii="Palatino Linotype" w:hAnsi="Palatino Linotype" w:cs="Arial"/>
          <w:b/>
          <w:color w:val="000000" w:themeColor="text1"/>
        </w:rPr>
        <w:t xml:space="preserve">, </w:t>
      </w:r>
      <w:r>
        <w:rPr>
          <w:rFonts w:ascii="Palatino Linotype" w:hAnsi="Palatino Linotype" w:cs="Arial"/>
          <w:color w:val="000000" w:themeColor="text1"/>
        </w:rPr>
        <w:t>entregue la información siguiente:</w:t>
      </w:r>
    </w:p>
    <w:p w14:paraId="0373B2FD" w14:textId="77777777" w:rsidR="00135FFF" w:rsidRDefault="00135FFF" w:rsidP="007649CA">
      <w:pPr>
        <w:pStyle w:val="Prrafodelista"/>
        <w:tabs>
          <w:tab w:val="left" w:pos="0"/>
        </w:tabs>
        <w:spacing w:line="360" w:lineRule="auto"/>
        <w:ind w:left="0" w:right="49"/>
        <w:jc w:val="both"/>
        <w:rPr>
          <w:rFonts w:ascii="Palatino Linotype" w:hAnsi="Palatino Linotype" w:cs="Arial"/>
          <w:color w:val="000000" w:themeColor="text1"/>
        </w:rPr>
      </w:pPr>
    </w:p>
    <w:p w14:paraId="10DE392E" w14:textId="5BF38362" w:rsidR="0074491C" w:rsidRDefault="00135FFF" w:rsidP="0074491C">
      <w:pPr>
        <w:pStyle w:val="Prrafodelista"/>
        <w:numPr>
          <w:ilvl w:val="0"/>
          <w:numId w:val="18"/>
        </w:numPr>
        <w:spacing w:after="240" w:line="360" w:lineRule="auto"/>
        <w:jc w:val="both"/>
        <w:rPr>
          <w:rFonts w:ascii="Palatino Linotype" w:hAnsi="Palatino Linotype" w:cs="Arial"/>
          <w:bCs/>
          <w:shd w:val="clear" w:color="auto" w:fill="FFFFFF"/>
        </w:rPr>
      </w:pPr>
      <w:r w:rsidRPr="00F5301D">
        <w:rPr>
          <w:rFonts w:ascii="Palatino Linotype" w:hAnsi="Palatino Linotype" w:cs="Arial"/>
          <w:bCs/>
          <w:shd w:val="clear" w:color="auto" w:fill="FFFFFF"/>
        </w:rPr>
        <w:t>Del periodo del uno de enero de dos mil trece al trece de noviembre de dos mil dieciocho:</w:t>
      </w:r>
    </w:p>
    <w:p w14:paraId="2804290F" w14:textId="77777777" w:rsidR="0074491C" w:rsidRPr="0074491C" w:rsidRDefault="0074491C" w:rsidP="0074491C">
      <w:pPr>
        <w:pStyle w:val="Prrafodelista"/>
        <w:spacing w:after="240" w:line="360" w:lineRule="auto"/>
        <w:jc w:val="both"/>
        <w:rPr>
          <w:rFonts w:ascii="Palatino Linotype" w:hAnsi="Palatino Linotype" w:cs="Arial"/>
          <w:bCs/>
          <w:shd w:val="clear" w:color="auto" w:fill="FFFFFF"/>
        </w:rPr>
      </w:pPr>
    </w:p>
    <w:p w14:paraId="5FDA2F3B" w14:textId="77777777" w:rsidR="00135FFF" w:rsidRPr="00F5301D" w:rsidRDefault="00135FFF" w:rsidP="007649CA">
      <w:pPr>
        <w:pStyle w:val="Prrafodelista"/>
        <w:numPr>
          <w:ilvl w:val="0"/>
          <w:numId w:val="17"/>
        </w:numPr>
        <w:spacing w:after="240" w:line="360" w:lineRule="auto"/>
        <w:ind w:left="851"/>
        <w:contextualSpacing w:val="0"/>
        <w:jc w:val="both"/>
        <w:rPr>
          <w:rFonts w:ascii="Palatino Linotype" w:hAnsi="Palatino Linotype" w:cs="Arial"/>
          <w:bCs/>
          <w:shd w:val="clear" w:color="auto" w:fill="FFFFFF"/>
        </w:rPr>
      </w:pPr>
      <w:r w:rsidRPr="00F5301D">
        <w:rPr>
          <w:rFonts w:ascii="Palatino Linotype" w:hAnsi="Palatino Linotype" w:cs="Arial"/>
          <w:bCs/>
          <w:shd w:val="clear" w:color="auto" w:fill="FFFFFF"/>
        </w:rPr>
        <w:t>Documento o documentos en donde conste el importe por concepto de alumbrado público.</w:t>
      </w:r>
    </w:p>
    <w:p w14:paraId="5052E2D8" w14:textId="77777777" w:rsidR="00135FFF" w:rsidRPr="00F5301D" w:rsidRDefault="00135FFF" w:rsidP="007649CA">
      <w:pPr>
        <w:pStyle w:val="Prrafodelista"/>
        <w:numPr>
          <w:ilvl w:val="0"/>
          <w:numId w:val="17"/>
        </w:numPr>
        <w:spacing w:after="240" w:line="360" w:lineRule="auto"/>
        <w:ind w:left="851"/>
        <w:contextualSpacing w:val="0"/>
        <w:jc w:val="both"/>
        <w:rPr>
          <w:rFonts w:ascii="Palatino Linotype" w:hAnsi="Palatino Linotype" w:cs="Arial"/>
          <w:bCs/>
          <w:shd w:val="clear" w:color="auto" w:fill="FFFFFF"/>
        </w:rPr>
      </w:pPr>
      <w:r w:rsidRPr="00F5301D">
        <w:rPr>
          <w:rFonts w:ascii="Palatino Linotype" w:hAnsi="Palatino Linotype" w:cs="Arial"/>
        </w:rPr>
        <w:lastRenderedPageBreak/>
        <w:t>Soporte documental en donde conste la partida (s) presupuestal (es)  y monto (s) erogado (s) y pagado (s) para cubrir las facturas por concepto de consumo de energía eléctrica y el mantenimiento del sistema de alumbrado público.</w:t>
      </w:r>
    </w:p>
    <w:p w14:paraId="16D54E57" w14:textId="77777777" w:rsidR="00135FFF" w:rsidRPr="00F5301D" w:rsidRDefault="00135FFF" w:rsidP="007649CA">
      <w:pPr>
        <w:pStyle w:val="Prrafodelista"/>
        <w:numPr>
          <w:ilvl w:val="0"/>
          <w:numId w:val="17"/>
        </w:numPr>
        <w:spacing w:after="240" w:line="360" w:lineRule="auto"/>
        <w:ind w:left="851"/>
        <w:contextualSpacing w:val="0"/>
        <w:jc w:val="both"/>
        <w:rPr>
          <w:rFonts w:ascii="Palatino Linotype" w:hAnsi="Palatino Linotype" w:cs="Arial"/>
          <w:bCs/>
          <w:shd w:val="clear" w:color="auto" w:fill="FFFFFF"/>
        </w:rPr>
      </w:pPr>
      <w:r w:rsidRPr="00F5301D">
        <w:rPr>
          <w:rFonts w:ascii="Palatino Linotype" w:hAnsi="Palatino Linotype" w:cs="Arial"/>
        </w:rPr>
        <w:t>Documento o documentos en donde conste el número de luminarias sustituidas, arregladas o transformadas así como sus características y lugar de ubicación, derivado del mantenimiento preventivo, correctivo del sistema de alumbrado público.</w:t>
      </w:r>
    </w:p>
    <w:p w14:paraId="102B193B" w14:textId="77777777" w:rsidR="00135FFF" w:rsidRPr="00F5301D" w:rsidRDefault="00135FFF" w:rsidP="007649CA">
      <w:pPr>
        <w:pStyle w:val="Prrafodelista"/>
        <w:numPr>
          <w:ilvl w:val="0"/>
          <w:numId w:val="17"/>
        </w:numPr>
        <w:spacing w:after="240" w:line="360" w:lineRule="auto"/>
        <w:ind w:left="851"/>
        <w:contextualSpacing w:val="0"/>
        <w:jc w:val="both"/>
        <w:rPr>
          <w:rFonts w:ascii="Palatino Linotype" w:hAnsi="Palatino Linotype" w:cs="Arial"/>
          <w:bCs/>
          <w:shd w:val="clear" w:color="auto" w:fill="FFFFFF"/>
        </w:rPr>
      </w:pPr>
      <w:r w:rsidRPr="00F5301D">
        <w:rPr>
          <w:rFonts w:ascii="Palatino Linotype" w:hAnsi="Palatino Linotype" w:cs="Arial"/>
          <w:bCs/>
          <w:shd w:val="clear" w:color="auto" w:fill="FFFFFF"/>
        </w:rPr>
        <w:t>En el supuesto de haberse realizado un proyecto de electrificación para ampliar el sistema de alumbrado público, el documento o documentos en donde conste: el monto total de la inversión, tipo o fuente de financiamiento, cantidad de equipos colocados y/o sustituidos, tipo de equipos, ubicación, fecha de inicio y término de la obra así como la fecha de modificación de nuevo consumo en el sistema de facturación de alumbrado público, el medio de publicación de los proyectos y de ser posible la capacidad instalada.</w:t>
      </w:r>
    </w:p>
    <w:p w14:paraId="42A7F1DA" w14:textId="226441AE" w:rsidR="0074491C" w:rsidRDefault="00135FFF" w:rsidP="0074491C">
      <w:pPr>
        <w:pStyle w:val="Prrafodelista"/>
        <w:numPr>
          <w:ilvl w:val="0"/>
          <w:numId w:val="17"/>
        </w:numPr>
        <w:spacing w:line="360" w:lineRule="auto"/>
        <w:ind w:left="851"/>
        <w:contextualSpacing w:val="0"/>
        <w:jc w:val="both"/>
        <w:rPr>
          <w:rFonts w:ascii="Palatino Linotype" w:hAnsi="Palatino Linotype" w:cs="Arial"/>
          <w:bCs/>
          <w:shd w:val="clear" w:color="auto" w:fill="FFFFFF"/>
        </w:rPr>
      </w:pPr>
      <w:r w:rsidRPr="00F5301D">
        <w:rPr>
          <w:rFonts w:ascii="Palatino Linotype" w:hAnsi="Palatino Linotype" w:cs="Arial"/>
          <w:bCs/>
          <w:shd w:val="clear" w:color="auto" w:fill="FFFFFF"/>
        </w:rPr>
        <w:t xml:space="preserve">En el supuesto de haberse realizado un proyecto de modernización de alumbrado público, el documento o documentos en donde conste: el monto total de la inversión, tipo o fuente de financiamiento, cantidad de equipos colocados y/o sustituidos, tipo de equipos, ubicación, fecha de inicio y </w:t>
      </w:r>
      <w:r w:rsidRPr="00F5301D">
        <w:rPr>
          <w:rFonts w:ascii="Palatino Linotype" w:hAnsi="Palatino Linotype" w:cs="Arial"/>
          <w:bCs/>
          <w:shd w:val="clear" w:color="auto" w:fill="FFFFFF"/>
        </w:rPr>
        <w:lastRenderedPageBreak/>
        <w:t xml:space="preserve">término de la obra, la fecha de modificación de nuevo consumo en el sistema de facturación de alumbrado público, tipo de contrato celebrado, número y nombre de empresas concursantes o convocadas, criterios de selección utilizados por el comité de adquisiciones para elegir a la empresa contratada, el acta de cabildo en la que se autoriza el proyecto y de ser posible la capacidad instalada y </w:t>
      </w:r>
      <w:proofErr w:type="spellStart"/>
      <w:r w:rsidRPr="00F5301D">
        <w:rPr>
          <w:rFonts w:ascii="Palatino Linotype" w:hAnsi="Palatino Linotype" w:cs="Arial"/>
          <w:bCs/>
          <w:shd w:val="clear" w:color="auto" w:fill="FFFFFF"/>
        </w:rPr>
        <w:t>georreferenciación</w:t>
      </w:r>
      <w:proofErr w:type="spellEnd"/>
      <w:r w:rsidRPr="00F5301D">
        <w:rPr>
          <w:rFonts w:ascii="Palatino Linotype" w:hAnsi="Palatino Linotype" w:cs="Arial"/>
          <w:bCs/>
          <w:shd w:val="clear" w:color="auto" w:fill="FFFFFF"/>
        </w:rPr>
        <w:t xml:space="preserve"> de cada uno de los puntos de luz del nuevo alumbrado.</w:t>
      </w:r>
    </w:p>
    <w:p w14:paraId="402A5CBE" w14:textId="77777777" w:rsidR="0074491C" w:rsidRPr="0074491C" w:rsidRDefault="0074491C" w:rsidP="0074491C">
      <w:pPr>
        <w:spacing w:line="360" w:lineRule="auto"/>
        <w:jc w:val="both"/>
        <w:rPr>
          <w:rFonts w:ascii="Palatino Linotype" w:hAnsi="Palatino Linotype" w:cs="Arial"/>
          <w:bCs/>
          <w:shd w:val="clear" w:color="auto" w:fill="FFFFFF"/>
        </w:rPr>
      </w:pPr>
    </w:p>
    <w:p w14:paraId="4CF5F465" w14:textId="77777777" w:rsidR="00135FFF" w:rsidRPr="00F5301D" w:rsidRDefault="00135FFF" w:rsidP="007649CA">
      <w:pPr>
        <w:pStyle w:val="Prrafodelista"/>
        <w:numPr>
          <w:ilvl w:val="0"/>
          <w:numId w:val="17"/>
        </w:numPr>
        <w:spacing w:after="240" w:line="360" w:lineRule="auto"/>
        <w:ind w:left="851"/>
        <w:contextualSpacing w:val="0"/>
        <w:jc w:val="both"/>
        <w:rPr>
          <w:rFonts w:ascii="Palatino Linotype" w:hAnsi="Palatino Linotype" w:cs="Arial"/>
          <w:bCs/>
          <w:shd w:val="clear" w:color="auto" w:fill="FFFFFF"/>
        </w:rPr>
      </w:pPr>
      <w:r w:rsidRPr="00F5301D">
        <w:rPr>
          <w:rFonts w:ascii="Palatino Linotype" w:hAnsi="Palatino Linotype" w:cs="Arial"/>
          <w:bCs/>
          <w:shd w:val="clear" w:color="auto" w:fill="FFFFFF"/>
        </w:rPr>
        <w:t>Documento o documentos donde se desprenda el número de solicitudes para ampliar el sistema de alumbrado público mediante proyectos de electrificación, así como las atendidas y concluidas.</w:t>
      </w:r>
    </w:p>
    <w:p w14:paraId="74AE3ED1" w14:textId="1AC9BBAF" w:rsidR="0074491C" w:rsidRDefault="00135FFF" w:rsidP="0074491C">
      <w:pPr>
        <w:pStyle w:val="Prrafodelista"/>
        <w:numPr>
          <w:ilvl w:val="0"/>
          <w:numId w:val="17"/>
        </w:numPr>
        <w:spacing w:line="360" w:lineRule="auto"/>
        <w:ind w:left="851"/>
        <w:contextualSpacing w:val="0"/>
        <w:jc w:val="both"/>
        <w:rPr>
          <w:rFonts w:ascii="Palatino Linotype" w:hAnsi="Palatino Linotype" w:cs="Arial"/>
          <w:bCs/>
          <w:shd w:val="clear" w:color="auto" w:fill="FFFFFF"/>
        </w:rPr>
      </w:pPr>
      <w:r w:rsidRPr="00F5301D">
        <w:rPr>
          <w:rFonts w:ascii="Palatino Linotype" w:hAnsi="Palatino Linotype" w:cs="Arial"/>
          <w:bCs/>
          <w:shd w:val="clear" w:color="auto" w:fill="FFFFFF"/>
        </w:rPr>
        <w:t>Convenio (s) para recaudar el Derecho de Alumbrado Público celebrado con la Comisión Federal de Electricidad.</w:t>
      </w:r>
    </w:p>
    <w:p w14:paraId="21BE8806" w14:textId="77777777" w:rsidR="0074491C" w:rsidRPr="0074491C" w:rsidRDefault="0074491C" w:rsidP="0074491C">
      <w:pPr>
        <w:spacing w:line="360" w:lineRule="auto"/>
        <w:jc w:val="both"/>
        <w:rPr>
          <w:rFonts w:ascii="Palatino Linotype" w:hAnsi="Palatino Linotype" w:cs="Arial"/>
          <w:bCs/>
          <w:shd w:val="clear" w:color="auto" w:fill="FFFFFF"/>
        </w:rPr>
      </w:pPr>
    </w:p>
    <w:p w14:paraId="3E455C7D" w14:textId="40072D73" w:rsidR="0074491C" w:rsidRDefault="00135FFF" w:rsidP="0074491C">
      <w:pPr>
        <w:pStyle w:val="Prrafodelista"/>
        <w:numPr>
          <w:ilvl w:val="0"/>
          <w:numId w:val="17"/>
        </w:numPr>
        <w:spacing w:line="360" w:lineRule="auto"/>
        <w:ind w:left="851"/>
        <w:contextualSpacing w:val="0"/>
        <w:jc w:val="both"/>
        <w:rPr>
          <w:rFonts w:ascii="Palatino Linotype" w:hAnsi="Palatino Linotype" w:cs="Arial"/>
          <w:bCs/>
          <w:shd w:val="clear" w:color="auto" w:fill="FFFFFF"/>
        </w:rPr>
      </w:pPr>
      <w:r w:rsidRPr="00F5301D">
        <w:rPr>
          <w:rFonts w:ascii="Palatino Linotype" w:hAnsi="Palatino Linotype" w:cs="Arial"/>
          <w:bCs/>
          <w:shd w:val="clear" w:color="auto" w:fill="FFFFFF"/>
        </w:rPr>
        <w:t>Soporte documental que contenga el (los)  monto (s) recaudado (s) por la CFE por concepto de DAP a favor del Sujeto Obligado.</w:t>
      </w:r>
    </w:p>
    <w:p w14:paraId="41539FC9" w14:textId="77777777" w:rsidR="0074491C" w:rsidRPr="0074491C" w:rsidRDefault="0074491C" w:rsidP="0074491C">
      <w:pPr>
        <w:spacing w:line="360" w:lineRule="auto"/>
        <w:jc w:val="both"/>
        <w:rPr>
          <w:rFonts w:ascii="Palatino Linotype" w:hAnsi="Palatino Linotype" w:cs="Arial"/>
          <w:bCs/>
          <w:shd w:val="clear" w:color="auto" w:fill="FFFFFF"/>
        </w:rPr>
      </w:pPr>
    </w:p>
    <w:p w14:paraId="61C22551" w14:textId="3B72A3C0" w:rsidR="0074491C" w:rsidRDefault="00135FFF" w:rsidP="0074491C">
      <w:pPr>
        <w:pStyle w:val="Prrafodelista"/>
        <w:numPr>
          <w:ilvl w:val="0"/>
          <w:numId w:val="17"/>
        </w:numPr>
        <w:spacing w:after="240" w:line="360" w:lineRule="auto"/>
        <w:ind w:left="851"/>
        <w:contextualSpacing w:val="0"/>
        <w:jc w:val="both"/>
        <w:rPr>
          <w:rFonts w:ascii="Palatino Linotype" w:hAnsi="Palatino Linotype" w:cs="Arial"/>
          <w:bCs/>
          <w:shd w:val="clear" w:color="auto" w:fill="FFFFFF"/>
        </w:rPr>
      </w:pPr>
      <w:r w:rsidRPr="00F5301D">
        <w:rPr>
          <w:rFonts w:ascii="Palatino Linotype" w:hAnsi="Palatino Linotype" w:cs="Arial"/>
          <w:bCs/>
          <w:shd w:val="clear" w:color="auto" w:fill="FFFFFF"/>
        </w:rPr>
        <w:t>Documento o documentos donde conste el número de litigios promovidos por particulares, por el cobro del Derecho de Alumbrado Público, que en su caso conte</w:t>
      </w:r>
      <w:r w:rsidR="0074491C">
        <w:rPr>
          <w:rFonts w:ascii="Palatino Linotype" w:hAnsi="Palatino Linotype" w:cs="Arial"/>
          <w:bCs/>
          <w:shd w:val="clear" w:color="auto" w:fill="FFFFFF"/>
        </w:rPr>
        <w:t>nga el sentido de la resolución.</w:t>
      </w:r>
    </w:p>
    <w:p w14:paraId="147CF8CA" w14:textId="77777777" w:rsidR="0074491C" w:rsidRPr="0074491C" w:rsidRDefault="0074491C" w:rsidP="0074491C">
      <w:pPr>
        <w:pStyle w:val="Prrafodelista"/>
        <w:rPr>
          <w:rFonts w:ascii="Palatino Linotype" w:hAnsi="Palatino Linotype" w:cs="Arial"/>
          <w:bCs/>
          <w:shd w:val="clear" w:color="auto" w:fill="FFFFFF"/>
        </w:rPr>
      </w:pPr>
    </w:p>
    <w:p w14:paraId="3800DF22" w14:textId="77777777" w:rsidR="0074491C" w:rsidRPr="0074491C" w:rsidRDefault="0074491C" w:rsidP="0074491C">
      <w:pPr>
        <w:spacing w:after="240" w:line="360" w:lineRule="auto"/>
        <w:jc w:val="both"/>
        <w:rPr>
          <w:rFonts w:ascii="Palatino Linotype" w:hAnsi="Palatino Linotype" w:cs="Arial"/>
          <w:bCs/>
          <w:shd w:val="clear" w:color="auto" w:fill="FFFFFF"/>
        </w:rPr>
      </w:pPr>
    </w:p>
    <w:p w14:paraId="521781F6" w14:textId="77777777" w:rsidR="00135FFF" w:rsidRDefault="00135FFF" w:rsidP="007649CA">
      <w:pPr>
        <w:pStyle w:val="Prrafodelista"/>
        <w:numPr>
          <w:ilvl w:val="0"/>
          <w:numId w:val="18"/>
        </w:numPr>
        <w:spacing w:after="240" w:line="360" w:lineRule="auto"/>
        <w:jc w:val="both"/>
        <w:rPr>
          <w:rFonts w:ascii="Palatino Linotype" w:hAnsi="Palatino Linotype" w:cs="Arial"/>
          <w:bCs/>
          <w:shd w:val="clear" w:color="auto" w:fill="FFFFFF"/>
        </w:rPr>
      </w:pPr>
      <w:r w:rsidRPr="00F5301D">
        <w:rPr>
          <w:rFonts w:ascii="Palatino Linotype" w:hAnsi="Palatino Linotype" w:cs="Arial"/>
          <w:bCs/>
          <w:shd w:val="clear" w:color="auto" w:fill="FFFFFF"/>
        </w:rPr>
        <w:t>De los ejercicios 2016, 2017 y 2018 o el más actualizado</w:t>
      </w:r>
    </w:p>
    <w:p w14:paraId="580CD57A" w14:textId="77777777" w:rsidR="0074491C" w:rsidRPr="00F5301D" w:rsidRDefault="0074491C" w:rsidP="0074491C">
      <w:pPr>
        <w:pStyle w:val="Prrafodelista"/>
        <w:spacing w:after="240" w:line="360" w:lineRule="auto"/>
        <w:jc w:val="both"/>
        <w:rPr>
          <w:rFonts w:ascii="Palatino Linotype" w:hAnsi="Palatino Linotype" w:cs="Arial"/>
          <w:bCs/>
          <w:shd w:val="clear" w:color="auto" w:fill="FFFFFF"/>
        </w:rPr>
      </w:pPr>
    </w:p>
    <w:p w14:paraId="7F668FF8" w14:textId="52EAED38" w:rsidR="0074491C" w:rsidRDefault="00135FFF" w:rsidP="0074491C">
      <w:pPr>
        <w:pStyle w:val="Prrafodelista"/>
        <w:numPr>
          <w:ilvl w:val="0"/>
          <w:numId w:val="17"/>
        </w:numPr>
        <w:spacing w:line="360" w:lineRule="auto"/>
        <w:ind w:left="851"/>
        <w:contextualSpacing w:val="0"/>
        <w:jc w:val="both"/>
        <w:rPr>
          <w:rFonts w:ascii="Palatino Linotype" w:hAnsi="Palatino Linotype" w:cs="Arial"/>
          <w:bCs/>
          <w:shd w:val="clear" w:color="auto" w:fill="FFFFFF"/>
        </w:rPr>
      </w:pPr>
      <w:r w:rsidRPr="00F5301D">
        <w:rPr>
          <w:rFonts w:ascii="Palatino Linotype" w:hAnsi="Palatino Linotype" w:cs="Arial"/>
          <w:bCs/>
          <w:shd w:val="clear" w:color="auto" w:fill="FFFFFF"/>
        </w:rPr>
        <w:t>Censo o el documento análogo donde conste el número de luminarias y balastros en el municipio que contenga las instaladas en avenidas principales, así como sus características y lugares de ubicación.</w:t>
      </w:r>
    </w:p>
    <w:p w14:paraId="4AD90B19" w14:textId="77777777" w:rsidR="0074491C" w:rsidRPr="0074491C" w:rsidRDefault="0074491C" w:rsidP="0074491C">
      <w:pPr>
        <w:spacing w:line="360" w:lineRule="auto"/>
        <w:jc w:val="both"/>
        <w:rPr>
          <w:rFonts w:ascii="Palatino Linotype" w:hAnsi="Palatino Linotype" w:cs="Arial"/>
          <w:bCs/>
          <w:shd w:val="clear" w:color="auto" w:fill="FFFFFF"/>
        </w:rPr>
      </w:pPr>
    </w:p>
    <w:p w14:paraId="7A7FBC29" w14:textId="77777777" w:rsidR="0074491C" w:rsidRPr="0074491C" w:rsidRDefault="00135FFF" w:rsidP="0074491C">
      <w:pPr>
        <w:pStyle w:val="Prrafodelista"/>
        <w:numPr>
          <w:ilvl w:val="0"/>
          <w:numId w:val="17"/>
        </w:numPr>
        <w:spacing w:line="360" w:lineRule="auto"/>
        <w:ind w:left="851"/>
        <w:contextualSpacing w:val="0"/>
        <w:jc w:val="both"/>
        <w:rPr>
          <w:rFonts w:ascii="Palatino Linotype" w:hAnsi="Palatino Linotype" w:cs="Arial"/>
          <w:bCs/>
          <w:shd w:val="clear" w:color="auto" w:fill="FFFFFF"/>
        </w:rPr>
      </w:pPr>
      <w:r w:rsidRPr="00F5301D">
        <w:rPr>
          <w:rFonts w:ascii="Palatino Linotype" w:hAnsi="Palatino Linotype" w:cs="Arial"/>
          <w:bCs/>
          <w:shd w:val="clear" w:color="auto" w:fill="FFFFFF"/>
        </w:rPr>
        <w:t>Soporte documental de donde se advierta el</w:t>
      </w:r>
      <w:r w:rsidRPr="00F5301D">
        <w:rPr>
          <w:rFonts w:ascii="Palatino Linotype" w:hAnsi="Palatino Linotype"/>
        </w:rPr>
        <w:t xml:space="preserve"> Registro</w:t>
      </w:r>
    </w:p>
    <w:p w14:paraId="060FFB0F" w14:textId="77777777" w:rsidR="0074491C" w:rsidRPr="0074491C" w:rsidRDefault="0074491C" w:rsidP="0074491C">
      <w:pPr>
        <w:pStyle w:val="Prrafodelista"/>
        <w:rPr>
          <w:rFonts w:ascii="Palatino Linotype" w:hAnsi="Palatino Linotype"/>
        </w:rPr>
      </w:pPr>
    </w:p>
    <w:p w14:paraId="0ADEBC75" w14:textId="1162602B" w:rsidR="0074491C" w:rsidRPr="0074491C" w:rsidRDefault="00135FFF" w:rsidP="0074491C">
      <w:pPr>
        <w:pStyle w:val="Prrafodelista"/>
        <w:numPr>
          <w:ilvl w:val="0"/>
          <w:numId w:val="17"/>
        </w:numPr>
        <w:spacing w:line="360" w:lineRule="auto"/>
        <w:ind w:left="851"/>
        <w:contextualSpacing w:val="0"/>
        <w:jc w:val="both"/>
        <w:rPr>
          <w:rFonts w:ascii="Palatino Linotype" w:hAnsi="Palatino Linotype" w:cs="Arial"/>
          <w:bCs/>
          <w:shd w:val="clear" w:color="auto" w:fill="FFFFFF"/>
        </w:rPr>
      </w:pPr>
      <w:r w:rsidRPr="0074491C">
        <w:rPr>
          <w:rFonts w:ascii="Palatino Linotype" w:hAnsi="Palatino Linotype"/>
        </w:rPr>
        <w:t xml:space="preserve"> Móvil de Usuario (RMU) asignado al servicio de alumbrado público.</w:t>
      </w:r>
    </w:p>
    <w:p w14:paraId="05ADA186" w14:textId="77777777" w:rsidR="0074491C" w:rsidRPr="0074491C" w:rsidRDefault="0074491C" w:rsidP="0074491C">
      <w:pPr>
        <w:spacing w:line="360" w:lineRule="auto"/>
        <w:jc w:val="both"/>
        <w:rPr>
          <w:rFonts w:ascii="Palatino Linotype" w:hAnsi="Palatino Linotype" w:cs="Arial"/>
          <w:bCs/>
          <w:shd w:val="clear" w:color="auto" w:fill="FFFFFF"/>
        </w:rPr>
      </w:pPr>
    </w:p>
    <w:p w14:paraId="49FD4A62" w14:textId="0295CC8F" w:rsidR="0074491C" w:rsidRDefault="00135FFF" w:rsidP="0074491C">
      <w:pPr>
        <w:pStyle w:val="Prrafodelista"/>
        <w:numPr>
          <w:ilvl w:val="0"/>
          <w:numId w:val="17"/>
        </w:numPr>
        <w:spacing w:line="360" w:lineRule="auto"/>
        <w:ind w:left="851"/>
        <w:contextualSpacing w:val="0"/>
        <w:jc w:val="both"/>
        <w:rPr>
          <w:rFonts w:ascii="Palatino Linotype" w:hAnsi="Palatino Linotype" w:cs="Arial"/>
          <w:bCs/>
          <w:shd w:val="clear" w:color="auto" w:fill="FFFFFF"/>
        </w:rPr>
      </w:pPr>
      <w:r w:rsidRPr="00F5301D">
        <w:rPr>
          <w:rFonts w:ascii="Palatino Linotype" w:hAnsi="Palatino Linotype" w:cs="Arial"/>
          <w:bCs/>
          <w:shd w:val="clear" w:color="auto" w:fill="FFFFFF"/>
        </w:rPr>
        <w:t>Documento en donde conste o se desprenda el adeudo por concepto de consumo de energía eléctrica en el alumbrado público, actualizado al trece de noviembre de dos mil dieciocho.</w:t>
      </w:r>
    </w:p>
    <w:p w14:paraId="45B4CFD1" w14:textId="77777777" w:rsidR="0074491C" w:rsidRPr="0074491C" w:rsidRDefault="0074491C" w:rsidP="0074491C">
      <w:pPr>
        <w:spacing w:line="360" w:lineRule="auto"/>
        <w:jc w:val="both"/>
        <w:rPr>
          <w:rFonts w:ascii="Palatino Linotype" w:hAnsi="Palatino Linotype" w:cs="Arial"/>
          <w:bCs/>
          <w:shd w:val="clear" w:color="auto" w:fill="FFFFFF"/>
        </w:rPr>
      </w:pPr>
    </w:p>
    <w:p w14:paraId="4AA79FF9" w14:textId="77777777" w:rsidR="00135FFF" w:rsidRDefault="00135FFF" w:rsidP="0074491C">
      <w:pPr>
        <w:pStyle w:val="Prrafodelista"/>
        <w:numPr>
          <w:ilvl w:val="0"/>
          <w:numId w:val="17"/>
        </w:numPr>
        <w:spacing w:line="360" w:lineRule="auto"/>
        <w:ind w:left="851"/>
        <w:contextualSpacing w:val="0"/>
        <w:jc w:val="both"/>
        <w:rPr>
          <w:rFonts w:ascii="Palatino Linotype" w:hAnsi="Palatino Linotype" w:cs="Arial"/>
          <w:bCs/>
          <w:shd w:val="clear" w:color="auto" w:fill="FFFFFF"/>
        </w:rPr>
      </w:pPr>
      <w:r w:rsidRPr="00F5301D">
        <w:rPr>
          <w:rFonts w:ascii="Palatino Linotype" w:hAnsi="Palatino Linotype" w:cs="Arial"/>
          <w:bCs/>
          <w:shd w:val="clear" w:color="auto" w:fill="FFFFFF"/>
        </w:rPr>
        <w:t>El (los) último (s) Contrato (s) celebrado (s) con la Comisión Federal de Electricidad por concepto de suministro de energía eléctrica a la fecha de la solicitud.</w:t>
      </w:r>
    </w:p>
    <w:p w14:paraId="1660F109" w14:textId="77777777" w:rsidR="0074491C" w:rsidRPr="0074491C" w:rsidRDefault="0074491C" w:rsidP="0074491C">
      <w:pPr>
        <w:spacing w:line="360" w:lineRule="auto"/>
        <w:jc w:val="both"/>
        <w:rPr>
          <w:rFonts w:ascii="Palatino Linotype" w:hAnsi="Palatino Linotype" w:cs="Arial"/>
          <w:bCs/>
          <w:shd w:val="clear" w:color="auto" w:fill="FFFFFF"/>
        </w:rPr>
      </w:pPr>
    </w:p>
    <w:p w14:paraId="1BB0EB6D" w14:textId="77777777" w:rsidR="00135FFF" w:rsidRPr="00F5301D" w:rsidRDefault="00135FFF" w:rsidP="007649CA">
      <w:pPr>
        <w:pStyle w:val="Prrafodelista"/>
        <w:numPr>
          <w:ilvl w:val="0"/>
          <w:numId w:val="17"/>
        </w:numPr>
        <w:spacing w:after="240" w:line="360" w:lineRule="auto"/>
        <w:ind w:left="851"/>
        <w:contextualSpacing w:val="0"/>
        <w:jc w:val="both"/>
        <w:rPr>
          <w:rFonts w:ascii="Palatino Linotype" w:hAnsi="Palatino Linotype" w:cs="Arial"/>
          <w:bCs/>
          <w:shd w:val="clear" w:color="auto" w:fill="FFFFFF"/>
        </w:rPr>
      </w:pPr>
      <w:r w:rsidRPr="00F5301D">
        <w:rPr>
          <w:rFonts w:ascii="Palatino Linotype" w:hAnsi="Palatino Linotype" w:cs="Arial"/>
          <w:bCs/>
          <w:shd w:val="clear" w:color="auto" w:fill="FFFFFF"/>
        </w:rPr>
        <w:t>El último convenio denominado “Peso por Peso”, celebrado con la Comisión Federal de Electricidad, a la fecha de la solicitud.</w:t>
      </w:r>
    </w:p>
    <w:p w14:paraId="2A6709E9" w14:textId="49D5B4D6" w:rsidR="0074491C" w:rsidRPr="0074491C" w:rsidRDefault="00135FFF" w:rsidP="0074491C">
      <w:pPr>
        <w:pStyle w:val="Prrafodelista"/>
        <w:numPr>
          <w:ilvl w:val="0"/>
          <w:numId w:val="17"/>
        </w:numPr>
        <w:spacing w:line="360" w:lineRule="auto"/>
        <w:ind w:left="851"/>
        <w:contextualSpacing w:val="0"/>
        <w:jc w:val="both"/>
        <w:rPr>
          <w:rFonts w:ascii="Palatino Linotype" w:hAnsi="Palatino Linotype" w:cs="Arial"/>
          <w:bCs/>
          <w:shd w:val="clear" w:color="auto" w:fill="FFFFFF"/>
        </w:rPr>
      </w:pPr>
      <w:r w:rsidRPr="00F5301D">
        <w:rPr>
          <w:rFonts w:ascii="Palatino Linotype" w:hAnsi="Palatino Linotype" w:cs="Arial"/>
          <w:bCs/>
          <w:shd w:val="clear" w:color="auto" w:fill="FFFFFF"/>
        </w:rPr>
        <w:lastRenderedPageBreak/>
        <w:t xml:space="preserve">Normatividad vigente al trece de noviembre dos mil dieciocho, </w:t>
      </w:r>
      <w:r w:rsidRPr="00F5301D">
        <w:rPr>
          <w:rFonts w:ascii="Palatino Linotype" w:hAnsi="Palatino Linotype"/>
        </w:rPr>
        <w:t>para operar y proporcionar el servicio de alumbrado público.</w:t>
      </w:r>
    </w:p>
    <w:p w14:paraId="26874D09" w14:textId="77777777" w:rsidR="0074491C" w:rsidRPr="0074491C" w:rsidRDefault="0074491C" w:rsidP="0074491C">
      <w:pPr>
        <w:pStyle w:val="Prrafodelista"/>
        <w:spacing w:line="360" w:lineRule="auto"/>
        <w:ind w:left="851"/>
        <w:contextualSpacing w:val="0"/>
        <w:jc w:val="both"/>
        <w:rPr>
          <w:rFonts w:ascii="Palatino Linotype" w:hAnsi="Palatino Linotype" w:cs="Arial"/>
          <w:bCs/>
          <w:shd w:val="clear" w:color="auto" w:fill="FFFFFF"/>
        </w:rPr>
      </w:pPr>
    </w:p>
    <w:p w14:paraId="3D76A2D9" w14:textId="1910D91C" w:rsidR="005246AE" w:rsidRPr="00C1479B" w:rsidRDefault="0074491C" w:rsidP="0074491C">
      <w:pPr>
        <w:pStyle w:val="Sinespaciado"/>
        <w:numPr>
          <w:ilvl w:val="0"/>
          <w:numId w:val="3"/>
        </w:numPr>
        <w:spacing w:after="240" w:line="360" w:lineRule="auto"/>
        <w:ind w:left="0" w:firstLine="0"/>
        <w:jc w:val="both"/>
        <w:rPr>
          <w:rFonts w:ascii="Palatino Linotype" w:hAnsi="Palatino Linotype"/>
          <w:color w:val="000000"/>
        </w:rPr>
      </w:pPr>
      <w:r>
        <w:rPr>
          <w:rFonts w:ascii="Palatino Linotype" w:hAnsi="Palatino Linotype"/>
          <w:noProof/>
          <w:lang w:val="es-MX" w:eastAsia="es-MX"/>
        </w:rPr>
        <mc:AlternateContent>
          <mc:Choice Requires="wps">
            <w:drawing>
              <wp:anchor distT="0" distB="0" distL="114300" distR="114300" simplePos="0" relativeHeight="251696128" behindDoc="0" locked="0" layoutInCell="1" allowOverlap="1" wp14:anchorId="3665D28D" wp14:editId="71A6D8EE">
                <wp:simplePos x="0" y="0"/>
                <wp:positionH relativeFrom="column">
                  <wp:posOffset>3230</wp:posOffset>
                </wp:positionH>
                <wp:positionV relativeFrom="paragraph">
                  <wp:posOffset>1270910</wp:posOffset>
                </wp:positionV>
                <wp:extent cx="5516218" cy="5387009"/>
                <wp:effectExtent l="38100" t="19050" r="66040" b="80645"/>
                <wp:wrapNone/>
                <wp:docPr id="13" name="Conector recto 13"/>
                <wp:cNvGraphicFramePr/>
                <a:graphic xmlns:a="http://schemas.openxmlformats.org/drawingml/2006/main">
                  <a:graphicData uri="http://schemas.microsoft.com/office/word/2010/wordprocessingShape">
                    <wps:wsp>
                      <wps:cNvCnPr/>
                      <wps:spPr>
                        <a:xfrm>
                          <a:off x="0" y="0"/>
                          <a:ext cx="5516218" cy="5387009"/>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624ACFF1" id="Conector recto 13" o:spid="_x0000_s1026" style="position:absolute;z-index:251696128;visibility:visible;mso-wrap-style:square;mso-wrap-distance-left:9pt;mso-wrap-distance-top:0;mso-wrap-distance-right:9pt;mso-wrap-distance-bottom:0;mso-position-horizontal:absolute;mso-position-horizontal-relative:text;mso-position-vertical:absolute;mso-position-vertical-relative:text" from=".25pt,100.05pt" to="434.6pt,5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" strokecolor="#4f81bd [3204]" strokeweight="2pt">
                <v:shadow on="t" color="black" opacity="24903f" origin=",.5" offset="0,.55556mm"/>
              </v:line>
            </w:pict>
          </mc:Fallback>
        </mc:AlternateContent>
      </w:r>
      <w:r w:rsidR="00C1479B">
        <w:rPr>
          <w:rFonts w:ascii="Palatino Linotype" w:hAnsi="Palatino Linotype"/>
        </w:rPr>
        <w:t>Ahora bien</w:t>
      </w:r>
      <w:r w:rsidR="005246AE">
        <w:rPr>
          <w:rFonts w:ascii="Palatino Linotype" w:hAnsi="Palatino Linotype"/>
        </w:rPr>
        <w:t xml:space="preserve"> </w:t>
      </w:r>
      <w:r w:rsidR="0012711A">
        <w:rPr>
          <w:rFonts w:ascii="Palatino Linotype" w:hAnsi="Palatino Linotype"/>
        </w:rPr>
        <w:t>del punto 11</w:t>
      </w:r>
      <w:r w:rsidR="00C1479B">
        <w:rPr>
          <w:rFonts w:ascii="Palatino Linotype" w:hAnsi="Palatino Linotype"/>
        </w:rPr>
        <w:t>,</w:t>
      </w:r>
      <w:r w:rsidR="0012711A">
        <w:rPr>
          <w:rFonts w:ascii="Palatino Linotype" w:hAnsi="Palatino Linotype"/>
        </w:rPr>
        <w:t xml:space="preserve"> </w:t>
      </w:r>
      <w:r w:rsidR="005246AE">
        <w:rPr>
          <w:rFonts w:ascii="Palatino Linotype" w:hAnsi="Palatino Linotype"/>
        </w:rPr>
        <w:t xml:space="preserve">se refiere al </w:t>
      </w:r>
      <w:r w:rsidR="005246AE" w:rsidRPr="00F5301D">
        <w:rPr>
          <w:rFonts w:ascii="Palatino Linotype" w:hAnsi="Palatino Linotype"/>
        </w:rPr>
        <w:t>Registro Móvil de Usuario (RMU)</w:t>
      </w:r>
      <w:r w:rsidR="00C1479B">
        <w:rPr>
          <w:rFonts w:ascii="Palatino Linotype" w:hAnsi="Palatino Linotype"/>
        </w:rPr>
        <w:t xml:space="preserve">, </w:t>
      </w:r>
      <w:r w:rsidR="00C1479B" w:rsidRPr="00C1479B">
        <w:rPr>
          <w:rFonts w:ascii="Palatino Linotype" w:hAnsi="Palatino Linotype"/>
        </w:rPr>
        <w:t xml:space="preserve">ya que si bien el particular en su solicitud de acceso a la información como Registro Permanente de Usuario (RPU o </w:t>
      </w:r>
      <w:proofErr w:type="spellStart"/>
      <w:r w:rsidR="00C1479B" w:rsidRPr="00C1479B">
        <w:rPr>
          <w:rFonts w:ascii="Palatino Linotype" w:hAnsi="Palatino Linotype"/>
        </w:rPr>
        <w:t>RPUs</w:t>
      </w:r>
      <w:proofErr w:type="spellEnd"/>
      <w:r w:rsidR="00C1479B" w:rsidRPr="00C1479B">
        <w:rPr>
          <w:rFonts w:ascii="Palatino Linotype" w:hAnsi="Palatino Linotype"/>
        </w:rPr>
        <w:t>)</w:t>
      </w:r>
      <w:r w:rsidR="00C1479B">
        <w:rPr>
          <w:rFonts w:ascii="Palatino Linotype" w:hAnsi="Palatino Linotype"/>
        </w:rPr>
        <w:t xml:space="preserve"> </w:t>
      </w:r>
      <w:r w:rsidR="00C1479B" w:rsidRPr="00C1479B">
        <w:rPr>
          <w:rFonts w:ascii="Palatino Linotype" w:hAnsi="Palatino Linotype"/>
        </w:rPr>
        <w:t>se localiza en el “aviso de recibo”, como se o</w:t>
      </w:r>
      <w:r>
        <w:rPr>
          <w:rFonts w:ascii="Palatino Linotype" w:hAnsi="Palatino Linotype"/>
        </w:rPr>
        <w:t>bserva en la siguiente captura de</w:t>
      </w:r>
      <w:r w:rsidR="00C1479B" w:rsidRPr="00C1479B">
        <w:rPr>
          <w:rFonts w:ascii="Palatino Linotype" w:hAnsi="Palatino Linotype"/>
        </w:rPr>
        <w:t xml:space="preserve"> pantalla:</w:t>
      </w:r>
    </w:p>
    <w:p w14:paraId="28DD07D7" w14:textId="428293CE" w:rsidR="0074491C" w:rsidRDefault="00C1479B" w:rsidP="0074491C">
      <w:pPr>
        <w:pStyle w:val="Prrafodelista"/>
        <w:tabs>
          <w:tab w:val="left" w:pos="0"/>
        </w:tabs>
        <w:spacing w:line="360" w:lineRule="auto"/>
        <w:ind w:left="0" w:right="49"/>
        <w:jc w:val="center"/>
        <w:rPr>
          <w:rFonts w:ascii="Palatino Linotype" w:hAnsi="Palatino Linotype"/>
          <w:color w:val="000000"/>
        </w:rPr>
      </w:pPr>
      <w:r>
        <w:rPr>
          <w:noProof/>
          <w:lang w:val="es-MX" w:eastAsia="es-MX"/>
        </w:rPr>
        <w:lastRenderedPageBreak/>
        <mc:AlternateContent>
          <mc:Choice Requires="wps">
            <w:drawing>
              <wp:anchor distT="0" distB="0" distL="114300" distR="114300" simplePos="0" relativeHeight="251682816" behindDoc="0" locked="0" layoutInCell="1" allowOverlap="1" wp14:anchorId="359BC55B" wp14:editId="6B2E7AAC">
                <wp:simplePos x="0" y="0"/>
                <wp:positionH relativeFrom="column">
                  <wp:posOffset>641350</wp:posOffset>
                </wp:positionH>
                <wp:positionV relativeFrom="paragraph">
                  <wp:posOffset>1062355</wp:posOffset>
                </wp:positionV>
                <wp:extent cx="2552131" cy="197892"/>
                <wp:effectExtent l="57150" t="38100" r="76835" b="88265"/>
                <wp:wrapNone/>
                <wp:docPr id="3" name="Rectángulo 3"/>
                <wp:cNvGraphicFramePr/>
                <a:graphic xmlns:a="http://schemas.openxmlformats.org/drawingml/2006/main">
                  <a:graphicData uri="http://schemas.microsoft.com/office/word/2010/wordprocessingShape">
                    <wps:wsp>
                      <wps:cNvSpPr/>
                      <wps:spPr>
                        <a:xfrm>
                          <a:off x="0" y="0"/>
                          <a:ext cx="2552131" cy="197892"/>
                        </a:xfrm>
                        <a:prstGeom prst="rect">
                          <a:avLst/>
                        </a:prstGeom>
                        <a:noFill/>
                        <a:ln w="38100">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AF8AFCE" id="Rectángulo 3" o:spid="_x0000_s1026" style="position:absolute;margin-left:50.5pt;margin-top:83.65pt;width:200.95pt;height:15.6pt;z-index:25168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" filled="f" strokecolor="red" strokeweight="3pt">
                <v:shadow on="t" color="black" opacity="22937f" origin=",.5" offset="0,.63889mm"/>
              </v:rect>
            </w:pict>
          </mc:Fallback>
        </mc:AlternateContent>
      </w:r>
      <w:r>
        <w:rPr>
          <w:noProof/>
          <w:lang w:val="es-MX" w:eastAsia="es-MX"/>
        </w:rPr>
        <w:drawing>
          <wp:inline distT="0" distB="0" distL="0" distR="0" wp14:anchorId="00805E51" wp14:editId="0B375245">
            <wp:extent cx="4314133" cy="5308600"/>
            <wp:effectExtent l="19050" t="19050" r="10795" b="25400"/>
            <wp:docPr id="2" name="Imagen 2" descr="https://www.cfe.mx/Casa/InformacionCliente/AvisoRecibo/AvisoRecib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cfe.mx/Casa/InformacionCliente/AvisoRecibo/AvisoRecibo.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339016" cy="5339219"/>
                    </a:xfrm>
                    <a:prstGeom prst="rect">
                      <a:avLst/>
                    </a:prstGeom>
                    <a:noFill/>
                    <a:ln>
                      <a:solidFill>
                        <a:schemeClr val="tx1"/>
                      </a:solidFill>
                    </a:ln>
                  </pic:spPr>
                </pic:pic>
              </a:graphicData>
            </a:graphic>
          </wp:inline>
        </w:drawing>
      </w:r>
    </w:p>
    <w:p w14:paraId="5A634977" w14:textId="17241BAF" w:rsidR="0074491C" w:rsidRDefault="00C1479B" w:rsidP="0074491C">
      <w:pPr>
        <w:pStyle w:val="Sinespaciado"/>
        <w:numPr>
          <w:ilvl w:val="0"/>
          <w:numId w:val="3"/>
        </w:numPr>
        <w:spacing w:line="360" w:lineRule="auto"/>
        <w:ind w:left="0" w:firstLine="0"/>
        <w:jc w:val="both"/>
        <w:rPr>
          <w:rFonts w:ascii="Palatino Linotype" w:hAnsi="Palatino Linotype"/>
        </w:rPr>
      </w:pPr>
      <w:r>
        <w:rPr>
          <w:rFonts w:ascii="Palatino Linotype" w:hAnsi="Palatino Linotype"/>
        </w:rPr>
        <w:t>De ahí</w:t>
      </w:r>
      <w:r w:rsidRPr="00C1479B">
        <w:rPr>
          <w:rFonts w:ascii="Palatino Linotype" w:hAnsi="Palatino Linotype"/>
        </w:rPr>
        <w:t xml:space="preserve">, </w:t>
      </w:r>
      <w:r>
        <w:rPr>
          <w:rFonts w:ascii="Palatino Linotype" w:hAnsi="Palatino Linotype"/>
        </w:rPr>
        <w:t xml:space="preserve">que </w:t>
      </w:r>
      <w:r w:rsidRPr="00C1479B">
        <w:rPr>
          <w:rFonts w:ascii="Palatino Linotype" w:hAnsi="Palatino Linotype"/>
        </w:rPr>
        <w:t>resulta</w:t>
      </w:r>
      <w:r>
        <w:rPr>
          <w:rFonts w:ascii="Palatino Linotype" w:hAnsi="Palatino Linotype"/>
        </w:rPr>
        <w:t>ra</w:t>
      </w:r>
      <w:r w:rsidRPr="00C1479B">
        <w:rPr>
          <w:rFonts w:ascii="Palatino Linotype" w:hAnsi="Palatino Linotype"/>
        </w:rPr>
        <w:t xml:space="preserve"> procedente ordenar la entrega </w:t>
      </w:r>
      <w:r>
        <w:rPr>
          <w:rFonts w:ascii="Palatino Linotype" w:hAnsi="Palatino Linotype"/>
        </w:rPr>
        <w:t xml:space="preserve">de esa manera, el cual como ya quedó evidenciado, </w:t>
      </w:r>
      <w:r w:rsidRPr="00C1479B">
        <w:rPr>
          <w:rFonts w:ascii="Palatino Linotype" w:hAnsi="Palatino Linotype"/>
        </w:rPr>
        <w:t xml:space="preserve">de manera enunciativa </w:t>
      </w:r>
      <w:r>
        <w:rPr>
          <w:rFonts w:ascii="Palatino Linotype" w:hAnsi="Palatino Linotype"/>
        </w:rPr>
        <w:t>mas no limitativa podría ser</w:t>
      </w:r>
      <w:r w:rsidRPr="00C1479B">
        <w:rPr>
          <w:rFonts w:ascii="Palatino Linotype" w:hAnsi="Palatino Linotype"/>
        </w:rPr>
        <w:t xml:space="preserve"> el aviso de recibo, en el que conste el  Registro Móvil de Usuario (RMU) asignado al servicio de alumbrado público, en el entendido que dicho registro es único para el </w:t>
      </w:r>
      <w:r w:rsidRPr="00C1479B">
        <w:rPr>
          <w:rFonts w:ascii="Palatino Linotype" w:hAnsi="Palatino Linotype"/>
        </w:rPr>
        <w:lastRenderedPageBreak/>
        <w:t xml:space="preserve">servicio, independientemente que haya una variación entre lo estimado por el municipio y lo </w:t>
      </w:r>
      <w:r w:rsidR="0074491C">
        <w:rPr>
          <w:rFonts w:ascii="Palatino Linotype" w:hAnsi="Palatino Linotype"/>
        </w:rPr>
        <w:t>medido y/o facturado por la CFE.</w:t>
      </w:r>
    </w:p>
    <w:p w14:paraId="5F46C7E3" w14:textId="77777777" w:rsidR="0074491C" w:rsidRPr="0074491C" w:rsidRDefault="0074491C" w:rsidP="0074491C">
      <w:pPr>
        <w:pStyle w:val="Sinespaciado"/>
        <w:spacing w:line="360" w:lineRule="auto"/>
        <w:jc w:val="both"/>
        <w:rPr>
          <w:rFonts w:ascii="Palatino Linotype" w:hAnsi="Palatino Linotype"/>
        </w:rPr>
      </w:pPr>
    </w:p>
    <w:p w14:paraId="047F5B6B" w14:textId="4A8A9EBF" w:rsidR="00C71581" w:rsidRDefault="00CB6C2E" w:rsidP="00C71581">
      <w:pPr>
        <w:pStyle w:val="Sinespaciado"/>
        <w:numPr>
          <w:ilvl w:val="0"/>
          <w:numId w:val="3"/>
        </w:numPr>
        <w:spacing w:line="360" w:lineRule="auto"/>
        <w:ind w:left="0" w:firstLine="0"/>
        <w:jc w:val="both"/>
        <w:rPr>
          <w:rFonts w:ascii="Palatino Linotype" w:hAnsi="Palatino Linotype"/>
          <w:color w:val="000000"/>
        </w:rPr>
      </w:pPr>
      <w:r w:rsidRPr="00CB6C2E">
        <w:rPr>
          <w:rFonts w:ascii="Palatino Linotype" w:hAnsi="Palatino Linotype"/>
          <w:color w:val="000000"/>
        </w:rPr>
        <w:t>P</w:t>
      </w:r>
      <w:r>
        <w:rPr>
          <w:rFonts w:ascii="Palatino Linotype" w:hAnsi="Palatino Linotype"/>
          <w:color w:val="000000"/>
        </w:rPr>
        <w:t>or otro lado</w:t>
      </w:r>
      <w:r w:rsidRPr="00CB6C2E">
        <w:rPr>
          <w:rFonts w:ascii="Palatino Linotype" w:hAnsi="Palatino Linotype"/>
          <w:color w:val="000000"/>
        </w:rPr>
        <w:t xml:space="preserve">, </w:t>
      </w:r>
      <w:r>
        <w:rPr>
          <w:rFonts w:ascii="Palatino Linotype" w:hAnsi="Palatino Linotype"/>
          <w:color w:val="000000"/>
        </w:rPr>
        <w:t xml:space="preserve">debe establecerse de manera puntual que ante la falta de pronunciamiento al respecto por parte del </w:t>
      </w:r>
      <w:r w:rsidR="00776598">
        <w:rPr>
          <w:rFonts w:ascii="Palatino Linotype" w:hAnsi="Palatino Linotype"/>
          <w:color w:val="000000"/>
        </w:rPr>
        <w:t xml:space="preserve">Ayuntamiento de </w:t>
      </w:r>
      <w:r w:rsidR="005B7950">
        <w:rPr>
          <w:rFonts w:ascii="Palatino Linotype" w:hAnsi="Palatino Linotype"/>
          <w:color w:val="000000"/>
        </w:rPr>
        <w:t>Aculco</w:t>
      </w:r>
      <w:r>
        <w:rPr>
          <w:rFonts w:ascii="Palatino Linotype" w:hAnsi="Palatino Linotype"/>
          <w:color w:val="000000"/>
        </w:rPr>
        <w:t xml:space="preserve">, no se cuenta con la certeza de que se cuente con soporte documental de todos los puntos ordenados, pues alguna es información que evidentemente el </w:t>
      </w:r>
      <w:r>
        <w:rPr>
          <w:rFonts w:ascii="Palatino Linotype" w:hAnsi="Palatino Linotype"/>
          <w:b/>
          <w:color w:val="000000"/>
        </w:rPr>
        <w:t xml:space="preserve">SUJETO OBLIGADO, </w:t>
      </w:r>
      <w:r>
        <w:rPr>
          <w:rFonts w:ascii="Palatino Linotype" w:hAnsi="Palatino Linotype"/>
          <w:color w:val="000000"/>
        </w:rPr>
        <w:t>puede o no poseer como lo es la que</w:t>
      </w:r>
      <w:r w:rsidRPr="00CB6C2E">
        <w:rPr>
          <w:rFonts w:ascii="Palatino Linotype" w:hAnsi="Palatino Linotype"/>
          <w:color w:val="000000"/>
        </w:rPr>
        <w:t xml:space="preserve"> se ordena en los numerales 4,</w:t>
      </w:r>
      <w:r>
        <w:rPr>
          <w:rFonts w:ascii="Palatino Linotype" w:hAnsi="Palatino Linotype"/>
          <w:color w:val="000000"/>
        </w:rPr>
        <w:t xml:space="preserve"> </w:t>
      </w:r>
      <w:r w:rsidRPr="00CB6C2E">
        <w:rPr>
          <w:rFonts w:ascii="Palatino Linotype" w:hAnsi="Palatino Linotype"/>
          <w:color w:val="000000"/>
        </w:rPr>
        <w:t>5,</w:t>
      </w:r>
      <w:r>
        <w:rPr>
          <w:rFonts w:ascii="Palatino Linotype" w:hAnsi="Palatino Linotype"/>
          <w:color w:val="000000"/>
        </w:rPr>
        <w:t xml:space="preserve"> </w:t>
      </w:r>
      <w:r w:rsidRPr="00CB6C2E">
        <w:rPr>
          <w:rFonts w:ascii="Palatino Linotype" w:hAnsi="Palatino Linotype"/>
          <w:color w:val="000000"/>
        </w:rPr>
        <w:t>6,</w:t>
      </w:r>
      <w:r>
        <w:rPr>
          <w:rFonts w:ascii="Palatino Linotype" w:hAnsi="Palatino Linotype"/>
          <w:color w:val="000000"/>
        </w:rPr>
        <w:t xml:space="preserve"> </w:t>
      </w:r>
      <w:r w:rsidRPr="00CB6C2E">
        <w:rPr>
          <w:rFonts w:ascii="Palatino Linotype" w:hAnsi="Palatino Linotype"/>
          <w:color w:val="000000"/>
        </w:rPr>
        <w:t>7,</w:t>
      </w:r>
      <w:r>
        <w:rPr>
          <w:rFonts w:ascii="Palatino Linotype" w:hAnsi="Palatino Linotype"/>
          <w:color w:val="000000"/>
        </w:rPr>
        <w:t xml:space="preserve"> </w:t>
      </w:r>
      <w:r w:rsidRPr="00CB6C2E">
        <w:rPr>
          <w:rFonts w:ascii="Palatino Linotype" w:hAnsi="Palatino Linotype"/>
          <w:color w:val="000000"/>
        </w:rPr>
        <w:t>8,</w:t>
      </w:r>
      <w:r>
        <w:rPr>
          <w:rFonts w:ascii="Palatino Linotype" w:hAnsi="Palatino Linotype"/>
          <w:color w:val="000000"/>
        </w:rPr>
        <w:t xml:space="preserve"> </w:t>
      </w:r>
      <w:r w:rsidRPr="00CB6C2E">
        <w:rPr>
          <w:rFonts w:ascii="Palatino Linotype" w:hAnsi="Palatino Linotype"/>
          <w:color w:val="000000"/>
        </w:rPr>
        <w:t>9,</w:t>
      </w:r>
      <w:r>
        <w:rPr>
          <w:rFonts w:ascii="Palatino Linotype" w:hAnsi="Palatino Linotype"/>
          <w:color w:val="000000"/>
        </w:rPr>
        <w:t xml:space="preserve"> </w:t>
      </w:r>
      <w:r w:rsidRPr="00CB6C2E">
        <w:rPr>
          <w:rFonts w:ascii="Palatino Linotype" w:hAnsi="Palatino Linotype"/>
          <w:color w:val="000000"/>
        </w:rPr>
        <w:t>12 y14.</w:t>
      </w:r>
    </w:p>
    <w:p w14:paraId="42F8EC90" w14:textId="77777777" w:rsidR="00C71581" w:rsidRPr="00C71581" w:rsidRDefault="00C71581" w:rsidP="00C71581">
      <w:pPr>
        <w:pStyle w:val="Sinespaciado"/>
        <w:spacing w:line="360" w:lineRule="auto"/>
        <w:jc w:val="both"/>
        <w:rPr>
          <w:rFonts w:ascii="Palatino Linotype" w:hAnsi="Palatino Linotype"/>
          <w:color w:val="000000"/>
        </w:rPr>
      </w:pPr>
    </w:p>
    <w:p w14:paraId="6674F124" w14:textId="1E4C631D" w:rsidR="00C71581" w:rsidRDefault="005446C5" w:rsidP="00C71581">
      <w:pPr>
        <w:pStyle w:val="Sinespaciado"/>
        <w:numPr>
          <w:ilvl w:val="0"/>
          <w:numId w:val="3"/>
        </w:numPr>
        <w:spacing w:line="360" w:lineRule="auto"/>
        <w:ind w:left="0" w:firstLine="0"/>
        <w:jc w:val="both"/>
        <w:rPr>
          <w:rFonts w:ascii="Palatino Linotype" w:hAnsi="Palatino Linotype"/>
          <w:color w:val="000000"/>
        </w:rPr>
      </w:pPr>
      <w:r>
        <w:rPr>
          <w:rFonts w:ascii="Palatino Linotype" w:hAnsi="Palatino Linotype"/>
          <w:color w:val="000000"/>
        </w:rPr>
        <w:t>En virtud que tales numerales 4 y 5</w:t>
      </w:r>
      <w:r w:rsidR="004201C4">
        <w:rPr>
          <w:rFonts w:ascii="Palatino Linotype" w:hAnsi="Palatino Linotype"/>
          <w:color w:val="000000"/>
        </w:rPr>
        <w:t>, refieren al</w:t>
      </w:r>
      <w:r w:rsidRPr="005446C5">
        <w:rPr>
          <w:rFonts w:ascii="Palatino Linotype" w:hAnsi="Palatino Linotype"/>
          <w:color w:val="000000"/>
        </w:rPr>
        <w:t xml:space="preserve"> supu</w:t>
      </w:r>
      <w:r w:rsidR="004201C4">
        <w:rPr>
          <w:rFonts w:ascii="Palatino Linotype" w:hAnsi="Palatino Linotype"/>
          <w:color w:val="000000"/>
        </w:rPr>
        <w:t>esto de que se hayan realizado</w:t>
      </w:r>
      <w:r w:rsidRPr="005446C5">
        <w:rPr>
          <w:rFonts w:ascii="Palatino Linotype" w:hAnsi="Palatino Linotype"/>
          <w:color w:val="000000"/>
        </w:rPr>
        <w:t xml:space="preserve"> proyecto</w:t>
      </w:r>
      <w:r w:rsidR="004201C4">
        <w:rPr>
          <w:rFonts w:ascii="Palatino Linotype" w:hAnsi="Palatino Linotype"/>
          <w:color w:val="000000"/>
        </w:rPr>
        <w:t>s</w:t>
      </w:r>
      <w:r w:rsidRPr="005446C5">
        <w:rPr>
          <w:rFonts w:ascii="Palatino Linotype" w:hAnsi="Palatino Linotype"/>
          <w:color w:val="000000"/>
        </w:rPr>
        <w:t xml:space="preserve"> de electrificación para ampliar el sistem</w:t>
      </w:r>
      <w:r w:rsidR="004201C4">
        <w:rPr>
          <w:rFonts w:ascii="Palatino Linotype" w:hAnsi="Palatino Linotype"/>
          <w:color w:val="000000"/>
        </w:rPr>
        <w:t xml:space="preserve">a de alumbrado público y </w:t>
      </w:r>
      <w:r w:rsidRPr="005446C5">
        <w:rPr>
          <w:rFonts w:ascii="Palatino Linotype" w:hAnsi="Palatino Linotype"/>
          <w:color w:val="000000"/>
        </w:rPr>
        <w:t xml:space="preserve">de modernización de alumbrado público; es decir, son proyectos que el </w:t>
      </w:r>
      <w:r w:rsidRPr="004201C4">
        <w:rPr>
          <w:rFonts w:ascii="Palatino Linotype" w:hAnsi="Palatino Linotype"/>
          <w:b/>
          <w:color w:val="000000"/>
        </w:rPr>
        <w:t>SUJETO OBLIGADO</w:t>
      </w:r>
      <w:r w:rsidRPr="005446C5">
        <w:rPr>
          <w:rFonts w:ascii="Palatino Linotype" w:hAnsi="Palatino Linotype"/>
          <w:color w:val="000000"/>
        </w:rPr>
        <w:t xml:space="preserve"> tiene la facultad de llevarlos a cabo, pero como bien refiere el particular corresponde a supuestos</w:t>
      </w:r>
      <w:r w:rsidR="004201C4">
        <w:rPr>
          <w:rFonts w:ascii="Palatino Linotype" w:hAnsi="Palatino Linotype"/>
          <w:color w:val="000000"/>
        </w:rPr>
        <w:t>;</w:t>
      </w:r>
      <w:r w:rsidRPr="005446C5">
        <w:rPr>
          <w:rFonts w:ascii="Palatino Linotype" w:hAnsi="Palatino Linotype"/>
          <w:color w:val="000000"/>
        </w:rPr>
        <w:t xml:space="preserve"> luego entonces al ser una facultad p</w:t>
      </w:r>
      <w:r w:rsidR="004201C4">
        <w:rPr>
          <w:rFonts w:ascii="Palatino Linotype" w:hAnsi="Palatino Linotype"/>
          <w:color w:val="000000"/>
        </w:rPr>
        <w:t>otestativa puede poseer</w:t>
      </w:r>
      <w:r w:rsidRPr="005446C5">
        <w:rPr>
          <w:rFonts w:ascii="Palatino Linotype" w:hAnsi="Palatino Linotype"/>
          <w:color w:val="000000"/>
        </w:rPr>
        <w:t xml:space="preserve"> o no</w:t>
      </w:r>
      <w:r w:rsidR="004201C4">
        <w:rPr>
          <w:rFonts w:ascii="Palatino Linotype" w:hAnsi="Palatino Linotype"/>
          <w:color w:val="000000"/>
        </w:rPr>
        <w:t xml:space="preserve"> información al respecto</w:t>
      </w:r>
      <w:r w:rsidRPr="005446C5">
        <w:rPr>
          <w:rFonts w:ascii="Palatino Linotype" w:hAnsi="Palatino Linotype"/>
          <w:color w:val="000000"/>
        </w:rPr>
        <w:t>.</w:t>
      </w:r>
    </w:p>
    <w:p w14:paraId="73830482" w14:textId="77777777" w:rsidR="00C71581" w:rsidRPr="00C71581" w:rsidRDefault="00C71581" w:rsidP="00C71581">
      <w:pPr>
        <w:pStyle w:val="Sinespaciado"/>
        <w:spacing w:line="360" w:lineRule="auto"/>
        <w:jc w:val="both"/>
        <w:rPr>
          <w:rFonts w:ascii="Palatino Linotype" w:hAnsi="Palatino Linotype"/>
          <w:color w:val="000000"/>
        </w:rPr>
      </w:pPr>
    </w:p>
    <w:p w14:paraId="16B55407" w14:textId="109B6FEE" w:rsidR="00C71581" w:rsidRDefault="005446C5" w:rsidP="00C71581">
      <w:pPr>
        <w:pStyle w:val="Sinespaciado"/>
        <w:numPr>
          <w:ilvl w:val="0"/>
          <w:numId w:val="3"/>
        </w:numPr>
        <w:spacing w:before="240" w:after="240" w:line="360" w:lineRule="auto"/>
        <w:ind w:left="0" w:firstLine="0"/>
        <w:jc w:val="both"/>
        <w:rPr>
          <w:rFonts w:ascii="Palatino Linotype" w:hAnsi="Palatino Linotype"/>
          <w:color w:val="000000"/>
        </w:rPr>
      </w:pPr>
      <w:r w:rsidRPr="005446C5">
        <w:rPr>
          <w:rFonts w:ascii="Palatino Linotype" w:hAnsi="Palatino Linotype"/>
          <w:color w:val="000000"/>
        </w:rPr>
        <w:t>Lo mismo acontece con los siguientes numerales en los que se requiere el número de solicitud</w:t>
      </w:r>
      <w:r w:rsidR="00C71581">
        <w:rPr>
          <w:rFonts w:ascii="Palatino Linotype" w:hAnsi="Palatino Linotype"/>
          <w:color w:val="000000"/>
        </w:rPr>
        <w:t>.</w:t>
      </w:r>
    </w:p>
    <w:p w14:paraId="68AF5A63" w14:textId="77777777" w:rsidR="00C71581" w:rsidRDefault="00C71581" w:rsidP="00C71581">
      <w:pPr>
        <w:pStyle w:val="Prrafodelista"/>
        <w:rPr>
          <w:rFonts w:ascii="Palatino Linotype" w:hAnsi="Palatino Linotype"/>
          <w:color w:val="000000"/>
        </w:rPr>
      </w:pPr>
    </w:p>
    <w:p w14:paraId="6344FD1E" w14:textId="77777777" w:rsidR="00C71581" w:rsidRPr="00C71581" w:rsidRDefault="00C71581" w:rsidP="00C71581">
      <w:pPr>
        <w:pStyle w:val="Sinespaciado"/>
        <w:spacing w:before="240" w:after="240" w:line="360" w:lineRule="auto"/>
        <w:jc w:val="both"/>
        <w:rPr>
          <w:rFonts w:ascii="Palatino Linotype" w:hAnsi="Palatino Linotype"/>
          <w:color w:val="000000"/>
        </w:rPr>
      </w:pPr>
    </w:p>
    <w:p w14:paraId="1F1951AB" w14:textId="0ED6DA4B" w:rsidR="00C71581" w:rsidRPr="00C71581" w:rsidRDefault="005446C5" w:rsidP="00C71581">
      <w:pPr>
        <w:pStyle w:val="Sinespaciado"/>
        <w:numPr>
          <w:ilvl w:val="0"/>
          <w:numId w:val="3"/>
        </w:numPr>
        <w:spacing w:before="240" w:after="240" w:line="360" w:lineRule="auto"/>
        <w:ind w:left="0" w:firstLine="0"/>
        <w:jc w:val="both"/>
        <w:rPr>
          <w:rFonts w:ascii="Palatino Linotype" w:hAnsi="Palatino Linotype"/>
          <w:color w:val="000000"/>
        </w:rPr>
      </w:pPr>
      <w:r w:rsidRPr="005446C5">
        <w:rPr>
          <w:rFonts w:ascii="Palatino Linotype" w:hAnsi="Palatino Linotype"/>
          <w:color w:val="000000"/>
        </w:rPr>
        <w:lastRenderedPageBreak/>
        <w:t xml:space="preserve">es para ampliar el sistema de alumbrado público y el número de litigios promovidos por particulares, por el cobro del Derecho de Alumbrado Público, pues dichas solicitudes como se aprecia con claridad, corresponde a que </w:t>
      </w:r>
      <w:r w:rsidR="00AB0219">
        <w:rPr>
          <w:rFonts w:ascii="Palatino Linotype" w:hAnsi="Palatino Linotype"/>
          <w:color w:val="000000"/>
        </w:rPr>
        <w:t xml:space="preserve">particulares lo hayan promovido, no dependiendo del </w:t>
      </w:r>
      <w:r w:rsidR="00AB0219" w:rsidRPr="00AB0219">
        <w:rPr>
          <w:rFonts w:ascii="Palatino Linotype" w:hAnsi="Palatino Linotype"/>
          <w:b/>
          <w:color w:val="000000"/>
        </w:rPr>
        <w:t>SUJETO OBLIGADO</w:t>
      </w:r>
      <w:r w:rsidR="00AB0219">
        <w:rPr>
          <w:rFonts w:ascii="Palatino Linotype" w:hAnsi="Palatino Linotype"/>
          <w:color w:val="000000"/>
        </w:rPr>
        <w:t xml:space="preserve">, </w:t>
      </w:r>
      <w:r w:rsidRPr="005446C5">
        <w:rPr>
          <w:rFonts w:ascii="Palatino Linotype" w:hAnsi="Palatino Linotype"/>
          <w:color w:val="000000"/>
        </w:rPr>
        <w:t xml:space="preserve">por lo que evidentemente puede o no existir </w:t>
      </w:r>
      <w:r w:rsidR="004201C4" w:rsidRPr="005446C5">
        <w:rPr>
          <w:rFonts w:ascii="Palatino Linotype" w:hAnsi="Palatino Linotype"/>
          <w:color w:val="000000"/>
        </w:rPr>
        <w:t>información</w:t>
      </w:r>
      <w:r w:rsidRPr="005446C5">
        <w:rPr>
          <w:rFonts w:ascii="Palatino Linotype" w:hAnsi="Palatino Linotype"/>
          <w:color w:val="000000"/>
        </w:rPr>
        <w:t xml:space="preserve"> al respecto.</w:t>
      </w:r>
    </w:p>
    <w:p w14:paraId="1D99B528" w14:textId="5ECF045C" w:rsidR="00C71581" w:rsidRDefault="005446C5" w:rsidP="00C71581">
      <w:pPr>
        <w:pStyle w:val="Sinespaciado"/>
        <w:numPr>
          <w:ilvl w:val="0"/>
          <w:numId w:val="3"/>
        </w:numPr>
        <w:spacing w:line="360" w:lineRule="auto"/>
        <w:ind w:left="0" w:firstLine="0"/>
        <w:jc w:val="both"/>
        <w:rPr>
          <w:rFonts w:ascii="Palatino Linotype" w:hAnsi="Palatino Linotype"/>
          <w:color w:val="000000"/>
        </w:rPr>
      </w:pPr>
      <w:r w:rsidRPr="005446C5">
        <w:rPr>
          <w:rFonts w:ascii="Palatino Linotype" w:hAnsi="Palatino Linotype"/>
          <w:color w:val="000000"/>
        </w:rPr>
        <w:t xml:space="preserve">Por cuanto hace al convenio para recaudar el Derecho de Alumbrado Público celebrado con la Comisión Federal de Electricidad y al </w:t>
      </w:r>
      <w:r w:rsidR="004201C4" w:rsidRPr="005446C5">
        <w:rPr>
          <w:rFonts w:ascii="Palatino Linotype" w:hAnsi="Palatino Linotype"/>
          <w:color w:val="000000"/>
        </w:rPr>
        <w:t>convenio</w:t>
      </w:r>
      <w:r w:rsidRPr="005446C5">
        <w:rPr>
          <w:rFonts w:ascii="Palatino Linotype" w:hAnsi="Palatino Linotype"/>
          <w:color w:val="000000"/>
        </w:rPr>
        <w:t xml:space="preserve"> denominado “Peso por Peso”, son convenios que el Municipio puede celebrar pero es de </w:t>
      </w:r>
      <w:r w:rsidR="004201C4">
        <w:rPr>
          <w:rFonts w:ascii="Palatino Linotype" w:hAnsi="Palatino Linotype"/>
          <w:color w:val="000000"/>
        </w:rPr>
        <w:t xml:space="preserve">igual manera, de </w:t>
      </w:r>
      <w:r w:rsidR="004201C4" w:rsidRPr="005446C5">
        <w:rPr>
          <w:rFonts w:ascii="Palatino Linotype" w:hAnsi="Palatino Linotype"/>
          <w:color w:val="000000"/>
        </w:rPr>
        <w:t>carácter</w:t>
      </w:r>
      <w:r w:rsidRPr="005446C5">
        <w:rPr>
          <w:rFonts w:ascii="Palatino Linotype" w:hAnsi="Palatino Linotype"/>
          <w:color w:val="000000"/>
        </w:rPr>
        <w:t xml:space="preserve"> potestativo.</w:t>
      </w:r>
    </w:p>
    <w:p w14:paraId="46E71DB4" w14:textId="77777777" w:rsidR="00C71581" w:rsidRPr="00C71581" w:rsidRDefault="00C71581" w:rsidP="00C71581">
      <w:pPr>
        <w:pStyle w:val="Sinespaciado"/>
        <w:spacing w:line="360" w:lineRule="auto"/>
        <w:jc w:val="both"/>
        <w:rPr>
          <w:rFonts w:ascii="Palatino Linotype" w:hAnsi="Palatino Linotype"/>
          <w:color w:val="000000"/>
        </w:rPr>
      </w:pPr>
    </w:p>
    <w:p w14:paraId="69D0FFD8" w14:textId="544F2286" w:rsidR="00D95D26" w:rsidRDefault="00EB7D58" w:rsidP="007649CA">
      <w:pPr>
        <w:pStyle w:val="Sinespaciado"/>
        <w:numPr>
          <w:ilvl w:val="0"/>
          <w:numId w:val="3"/>
        </w:numPr>
        <w:spacing w:before="240" w:after="240" w:line="360" w:lineRule="auto"/>
        <w:ind w:left="0" w:firstLine="0"/>
        <w:jc w:val="both"/>
        <w:rPr>
          <w:rFonts w:ascii="Palatino Linotype" w:hAnsi="Palatino Linotype" w:cs="Arial"/>
        </w:rPr>
      </w:pPr>
      <w:r>
        <w:rPr>
          <w:rFonts w:ascii="Palatino Linotype" w:hAnsi="Palatino Linotype" w:cs="Arial"/>
          <w:color w:val="000000" w:themeColor="text1"/>
        </w:rPr>
        <w:t>Asimismo, e</w:t>
      </w:r>
      <w:r w:rsidR="00D95D26">
        <w:rPr>
          <w:rFonts w:ascii="Palatino Linotype" w:hAnsi="Palatino Linotype" w:cs="Arial"/>
          <w:color w:val="000000" w:themeColor="text1"/>
        </w:rPr>
        <w:t>l s</w:t>
      </w:r>
      <w:r w:rsidR="00D95D26" w:rsidRPr="00D95D26">
        <w:rPr>
          <w:rFonts w:ascii="Palatino Linotype" w:hAnsi="Palatino Linotype" w:cs="Arial"/>
          <w:color w:val="000000" w:themeColor="text1"/>
        </w:rPr>
        <w:t xml:space="preserve">oporte documental que contenga el (los)  monto (s) recaudado (s) por la CFE por concepto de DAP </w:t>
      </w:r>
      <w:r>
        <w:rPr>
          <w:rFonts w:ascii="Palatino Linotype" w:hAnsi="Palatino Linotype" w:cs="Arial"/>
          <w:color w:val="000000" w:themeColor="text1"/>
        </w:rPr>
        <w:t>(</w:t>
      </w:r>
      <w:r w:rsidRPr="00054841">
        <w:rPr>
          <w:rFonts w:ascii="Palatino Linotype" w:hAnsi="Palatino Linotype" w:cs="Arial"/>
        </w:rPr>
        <w:t>Derecho de Alumbrado Público</w:t>
      </w:r>
      <w:r>
        <w:rPr>
          <w:rFonts w:ascii="Palatino Linotype" w:hAnsi="Palatino Linotype" w:cs="Arial"/>
        </w:rPr>
        <w:t xml:space="preserve">) </w:t>
      </w:r>
      <w:r w:rsidR="00D95D26" w:rsidRPr="00D95D26">
        <w:rPr>
          <w:rFonts w:ascii="Palatino Linotype" w:hAnsi="Palatino Linotype" w:cs="Arial"/>
          <w:color w:val="000000" w:themeColor="text1"/>
        </w:rPr>
        <w:t xml:space="preserve">a favor del </w:t>
      </w:r>
      <w:r w:rsidRPr="00EB7D58">
        <w:rPr>
          <w:rFonts w:ascii="Palatino Linotype" w:hAnsi="Palatino Linotype" w:cs="Arial"/>
          <w:b/>
          <w:color w:val="000000" w:themeColor="text1"/>
        </w:rPr>
        <w:t>SUJETO OBLIGADO</w:t>
      </w:r>
      <w:r w:rsidR="00D95D26">
        <w:rPr>
          <w:rFonts w:ascii="Palatino Linotype" w:hAnsi="Palatino Linotype" w:cs="Arial"/>
        </w:rPr>
        <w:t xml:space="preserve">, se ordena con la salvedad que se verá más adelante, en virtud que </w:t>
      </w:r>
      <w:r w:rsidR="00D95D26" w:rsidRPr="00054841">
        <w:rPr>
          <w:rFonts w:ascii="Palatino Linotype" w:hAnsi="Palatino Linotype" w:cs="Arial"/>
        </w:rPr>
        <w:t>el DAP es un impuesto a través del cual los municipios reciben ingresos después de celebrar un convenio con la Comisión Federal de Electricidad, previa aprobación del congreso, ya que se trata de un servicio público que está a cargo de los municipios, en ese sentido las leyes de ingresos de los municipios de cada estado, determinan si entre sus ingresos se cobra algún derecho por el servicio de alumbrado público</w:t>
      </w:r>
      <w:r>
        <w:rPr>
          <w:rFonts w:ascii="Palatino Linotype" w:hAnsi="Palatino Linotype" w:cs="Arial"/>
        </w:rPr>
        <w:t>.</w:t>
      </w:r>
    </w:p>
    <w:p w14:paraId="57D76EC5" w14:textId="77777777" w:rsidR="00EB7D58" w:rsidRPr="00EB7D58" w:rsidRDefault="00EB7D58" w:rsidP="007649CA">
      <w:pPr>
        <w:pStyle w:val="Prrafodelista"/>
        <w:spacing w:line="360" w:lineRule="auto"/>
        <w:rPr>
          <w:rFonts w:ascii="Palatino Linotype" w:hAnsi="Palatino Linotype" w:cs="Arial"/>
        </w:rPr>
      </w:pPr>
    </w:p>
    <w:p w14:paraId="11F3E99F" w14:textId="0747F847" w:rsidR="00D95D26" w:rsidRDefault="00D95D26" w:rsidP="007649CA">
      <w:pPr>
        <w:pStyle w:val="Prrafodelista"/>
        <w:numPr>
          <w:ilvl w:val="0"/>
          <w:numId w:val="3"/>
        </w:numPr>
        <w:tabs>
          <w:tab w:val="left" w:pos="0"/>
        </w:tabs>
        <w:spacing w:line="360" w:lineRule="auto"/>
        <w:ind w:left="0" w:right="49" w:firstLine="0"/>
        <w:jc w:val="both"/>
        <w:rPr>
          <w:rFonts w:ascii="Palatino Linotype" w:hAnsi="Palatino Linotype" w:cs="Arial"/>
        </w:rPr>
      </w:pPr>
      <w:r w:rsidRPr="00054841">
        <w:rPr>
          <w:rFonts w:ascii="Palatino Linotype" w:hAnsi="Palatino Linotype" w:cs="Arial"/>
        </w:rPr>
        <w:lastRenderedPageBreak/>
        <w:t>De la misma manera, el Código Financiero del Estado de México, contempla los derechos por servicio de alumbrado público en sus artículos 161 y 162, indicando que para la prestación de dicho servicio se pagará bimestralmente la recepción del servicio contratado; asimismo señala que los ayuntamientos podrán acordar la aplicación del derecho en aquellas zonas que no tengan grado relativo de existencia del servicio, a solitud de los habitantes del área específica del municipio, o por convenio expreso entre éstos y el ayuntamiento</w:t>
      </w:r>
      <w:r w:rsidR="00D05481">
        <w:rPr>
          <w:rFonts w:ascii="Palatino Linotype" w:hAnsi="Palatino Linotype" w:cs="Arial"/>
        </w:rPr>
        <w:t>.</w:t>
      </w:r>
    </w:p>
    <w:p w14:paraId="0AEC722E" w14:textId="77777777" w:rsidR="00C71581" w:rsidRDefault="00C71581" w:rsidP="00C71581">
      <w:pPr>
        <w:pStyle w:val="Prrafodelista"/>
        <w:tabs>
          <w:tab w:val="left" w:pos="0"/>
        </w:tabs>
        <w:spacing w:line="360" w:lineRule="auto"/>
        <w:ind w:left="0" w:right="49"/>
        <w:jc w:val="both"/>
        <w:rPr>
          <w:rFonts w:ascii="Palatino Linotype" w:hAnsi="Palatino Linotype" w:cs="Arial"/>
        </w:rPr>
      </w:pPr>
    </w:p>
    <w:p w14:paraId="6B0DAB14" w14:textId="39D9C75E" w:rsidR="00C71581" w:rsidRDefault="00D95D26" w:rsidP="00C71581">
      <w:pPr>
        <w:pStyle w:val="Prrafodelista"/>
        <w:numPr>
          <w:ilvl w:val="0"/>
          <w:numId w:val="3"/>
        </w:numPr>
        <w:tabs>
          <w:tab w:val="left" w:pos="0"/>
        </w:tabs>
        <w:spacing w:line="360" w:lineRule="auto"/>
        <w:ind w:left="0" w:right="49" w:firstLine="0"/>
        <w:jc w:val="both"/>
        <w:rPr>
          <w:rFonts w:ascii="Palatino Linotype" w:hAnsi="Palatino Linotype" w:cs="Arial"/>
        </w:rPr>
      </w:pPr>
      <w:r w:rsidRPr="00054841">
        <w:rPr>
          <w:rFonts w:ascii="Palatino Linotype" w:hAnsi="Palatino Linotype" w:cs="Arial"/>
        </w:rPr>
        <w:t>Derivado de lo anterior, se advierte que existe la posibilidad de que el municipio a través de la Comisión Federal de Electricidad haya convenido el cobro del derecho de alumbrado público, por lo que resulta procedente ordenar la entrega del último convenio celebrado que se hayan firmado con la CFE así como el monto recaudado por ese derecho a través de la Comisión del periodo del uno de enero de dos mil trece al trece de noviembre de dos mil dieciocho.</w:t>
      </w:r>
    </w:p>
    <w:p w14:paraId="1FDC7367" w14:textId="77777777" w:rsidR="00C71581" w:rsidRPr="00C71581" w:rsidRDefault="00C71581" w:rsidP="00C71581">
      <w:pPr>
        <w:pStyle w:val="Prrafodelista"/>
        <w:rPr>
          <w:rFonts w:ascii="Palatino Linotype" w:hAnsi="Palatino Linotype" w:cs="Arial"/>
        </w:rPr>
      </w:pPr>
    </w:p>
    <w:p w14:paraId="6B8E6495" w14:textId="1B993593" w:rsidR="00C41EC3" w:rsidRPr="00C71581" w:rsidRDefault="00DD31A3" w:rsidP="00C71581">
      <w:pPr>
        <w:pStyle w:val="Prrafodelista"/>
        <w:numPr>
          <w:ilvl w:val="0"/>
          <w:numId w:val="3"/>
        </w:numPr>
        <w:tabs>
          <w:tab w:val="left" w:pos="0"/>
        </w:tabs>
        <w:spacing w:line="360" w:lineRule="auto"/>
        <w:ind w:left="0" w:right="49" w:firstLine="0"/>
        <w:jc w:val="both"/>
        <w:rPr>
          <w:rFonts w:ascii="Palatino Linotype" w:hAnsi="Palatino Linotype" w:cs="Arial"/>
        </w:rPr>
      </w:pPr>
      <w:r w:rsidRPr="00C71581">
        <w:rPr>
          <w:rFonts w:ascii="Palatino Linotype" w:hAnsi="Palatino Linotype" w:cs="Arial"/>
        </w:rPr>
        <w:t>Luego entonces, para dicho numerales</w:t>
      </w:r>
      <w:r w:rsidR="00C41EC3" w:rsidRPr="00C71581">
        <w:rPr>
          <w:rFonts w:ascii="Palatino Linotype" w:hAnsi="Palatino Linotype" w:cs="Arial"/>
        </w:rPr>
        <w:t xml:space="preserve"> el </w:t>
      </w:r>
      <w:r w:rsidR="00C41EC3" w:rsidRPr="00C71581">
        <w:rPr>
          <w:rFonts w:ascii="Palatino Linotype" w:hAnsi="Palatino Linotype" w:cs="Arial"/>
          <w:b/>
        </w:rPr>
        <w:t>SUJETO OBLIGADO</w:t>
      </w:r>
      <w:r w:rsidR="00C41EC3" w:rsidRPr="00C71581">
        <w:rPr>
          <w:rFonts w:ascii="Palatino Linotype" w:hAnsi="Palatino Linotype" w:cs="Arial"/>
        </w:rPr>
        <w:t xml:space="preserve">, </w:t>
      </w:r>
      <w:r w:rsidR="009066CA" w:rsidRPr="00C71581">
        <w:rPr>
          <w:rFonts w:ascii="Palatino Linotype" w:hAnsi="Palatino Linotype" w:cs="Arial"/>
        </w:rPr>
        <w:t>dará</w:t>
      </w:r>
      <w:r w:rsidR="00C41EC3" w:rsidRPr="00C71581">
        <w:rPr>
          <w:rFonts w:ascii="Palatino Linotype" w:hAnsi="Palatino Linotype" w:cs="Arial"/>
        </w:rPr>
        <w:t xml:space="preserve"> obser</w:t>
      </w:r>
      <w:r w:rsidR="009066CA" w:rsidRPr="00C71581">
        <w:rPr>
          <w:rFonts w:ascii="Palatino Linotype" w:hAnsi="Palatino Linotype" w:cs="Arial"/>
        </w:rPr>
        <w:t>vancia a la salvedad siguiente;</w:t>
      </w:r>
      <w:r w:rsidR="00C41EC3" w:rsidRPr="00C71581">
        <w:rPr>
          <w:rFonts w:ascii="Palatino Linotype" w:eastAsia="Calibri" w:hAnsi="Palatino Linotype" w:cs="Times New Roman"/>
          <w:lang w:val="es-ES"/>
        </w:rPr>
        <w:t xml:space="preserve"> si derivado de la búsqueda de la información, </w:t>
      </w:r>
      <w:r w:rsidR="00C41EC3" w:rsidRPr="00C71581">
        <w:rPr>
          <w:rFonts w:ascii="Palatino Linotype" w:eastAsia="Calibri" w:hAnsi="Palatino Linotype" w:cs="Times New Roman"/>
          <w:u w:val="single"/>
          <w:lang w:val="es-ES"/>
        </w:rPr>
        <w:t>no se localizara en los archivos</w:t>
      </w:r>
      <w:r w:rsidR="00C41EC3" w:rsidRPr="00C71581">
        <w:rPr>
          <w:rFonts w:ascii="Palatino Linotype" w:eastAsia="Calibri" w:hAnsi="Palatino Linotype" w:cs="Times New Roman"/>
          <w:lang w:val="es-ES"/>
        </w:rPr>
        <w:t xml:space="preserve"> del </w:t>
      </w:r>
      <w:r w:rsidR="00C41EC3" w:rsidRPr="00C71581">
        <w:rPr>
          <w:rFonts w:ascii="Palatino Linotype" w:eastAsia="Calibri" w:hAnsi="Palatino Linotype" w:cs="Times New Roman"/>
          <w:b/>
          <w:lang w:val="es-ES"/>
        </w:rPr>
        <w:t>SUJETO OBLIGADO</w:t>
      </w:r>
      <w:r w:rsidR="00C41EC3" w:rsidRPr="00C71581">
        <w:rPr>
          <w:rFonts w:ascii="Palatino Linotype" w:eastAsia="Calibri" w:hAnsi="Palatino Linotype" w:cs="Times New Roman"/>
          <w:lang w:val="es-ES"/>
        </w:rPr>
        <w:t xml:space="preserve"> información al respecto, este deberá atender las formalidades que establece el fundamento jurídico plasmado en el </w:t>
      </w:r>
      <w:r w:rsidR="00C41EC3" w:rsidRPr="00C71581">
        <w:rPr>
          <w:rFonts w:ascii="Palatino Linotype" w:eastAsia="Calibri" w:hAnsi="Palatino Linotype" w:cs="Times New Roman"/>
          <w:b/>
          <w:lang w:val="es-ES"/>
        </w:rPr>
        <w:t>artículo 19</w:t>
      </w:r>
      <w:r w:rsidR="00C41EC3" w:rsidRPr="00C71581">
        <w:rPr>
          <w:rFonts w:ascii="Palatino Linotype" w:eastAsia="Calibri" w:hAnsi="Palatino Linotype" w:cs="Times New Roman"/>
          <w:lang w:val="es-ES"/>
        </w:rPr>
        <w:t xml:space="preserve"> de la ley de la materia y que es del tenor literal siguiente:</w:t>
      </w:r>
    </w:p>
    <w:p w14:paraId="1D00B7BD" w14:textId="77777777" w:rsidR="00AB0219" w:rsidRDefault="00AB0219" w:rsidP="007649CA">
      <w:pPr>
        <w:pStyle w:val="Prrafodelista"/>
        <w:spacing w:line="360" w:lineRule="auto"/>
        <w:ind w:left="0"/>
        <w:jc w:val="both"/>
        <w:rPr>
          <w:rFonts w:ascii="Palatino Linotype" w:eastAsia="Calibri" w:hAnsi="Palatino Linotype" w:cs="Times New Roman"/>
          <w:lang w:val="es-ES"/>
        </w:rPr>
      </w:pPr>
    </w:p>
    <w:p w14:paraId="50B5A183" w14:textId="77777777" w:rsidR="00C41EC3" w:rsidRPr="0033608B" w:rsidRDefault="00C41EC3" w:rsidP="007649CA">
      <w:pPr>
        <w:pStyle w:val="Prrafodelista"/>
        <w:spacing w:line="360" w:lineRule="auto"/>
        <w:ind w:left="567" w:right="425"/>
        <w:jc w:val="both"/>
        <w:rPr>
          <w:rFonts w:ascii="Palatino Linotype" w:eastAsia="Calibri" w:hAnsi="Palatino Linotype" w:cs="Times New Roman"/>
          <w:i/>
          <w:sz w:val="22"/>
          <w:lang w:val="es-ES"/>
        </w:rPr>
      </w:pPr>
      <w:r w:rsidRPr="0033608B">
        <w:rPr>
          <w:rFonts w:ascii="Palatino Linotype" w:eastAsia="Calibri" w:hAnsi="Palatino Linotype" w:cs="Times New Roman"/>
          <w:b/>
          <w:i/>
          <w:sz w:val="22"/>
          <w:lang w:val="es-ES"/>
        </w:rPr>
        <w:lastRenderedPageBreak/>
        <w:t>Artículo 19.</w:t>
      </w:r>
      <w:r w:rsidRPr="0033608B">
        <w:rPr>
          <w:rFonts w:ascii="Palatino Linotype" w:eastAsia="Calibri" w:hAnsi="Palatino Linotype" w:cs="Times New Roman"/>
          <w:i/>
          <w:sz w:val="22"/>
          <w:lang w:val="es-ES"/>
        </w:rPr>
        <w:t xml:space="preserve"> Se presume que la información debe existir si se refiere a las facultades, competencias y funciones que los ordenamientos jurídicos aplicables otorgan a los sujetos obligados.</w:t>
      </w:r>
    </w:p>
    <w:p w14:paraId="63020251" w14:textId="77777777" w:rsidR="00C41EC3" w:rsidRPr="0033608B" w:rsidRDefault="00C41EC3" w:rsidP="007649CA">
      <w:pPr>
        <w:pStyle w:val="Prrafodelista"/>
        <w:spacing w:line="360" w:lineRule="auto"/>
        <w:ind w:left="567" w:right="425"/>
        <w:jc w:val="both"/>
        <w:rPr>
          <w:rFonts w:ascii="Palatino Linotype" w:eastAsia="Calibri" w:hAnsi="Palatino Linotype" w:cs="Times New Roman"/>
          <w:b/>
          <w:i/>
          <w:sz w:val="22"/>
          <w:lang w:val="es-ES"/>
        </w:rPr>
      </w:pPr>
      <w:r w:rsidRPr="0033608B">
        <w:rPr>
          <w:rFonts w:ascii="Palatino Linotype" w:eastAsia="Calibri" w:hAnsi="Palatino Linotype" w:cs="Times New Roman"/>
          <w:b/>
          <w:i/>
          <w:sz w:val="22"/>
          <w:lang w:val="es-ES"/>
        </w:rPr>
        <w:t>En los casos en que ciertas facultades, competencias o funciones no se hayan ejercido, se debe motivar la respuesta en función de las causas que motiven tal circunstancia.</w:t>
      </w:r>
    </w:p>
    <w:p w14:paraId="601F515A" w14:textId="34E65BC7" w:rsidR="00C71581" w:rsidRDefault="00C41EC3" w:rsidP="00C71581">
      <w:pPr>
        <w:pStyle w:val="Prrafodelista"/>
        <w:spacing w:line="360" w:lineRule="auto"/>
        <w:ind w:left="567" w:right="425"/>
        <w:jc w:val="both"/>
        <w:rPr>
          <w:rFonts w:ascii="Palatino Linotype" w:eastAsia="Calibri" w:hAnsi="Palatino Linotype" w:cs="Times New Roman"/>
          <w:sz w:val="22"/>
          <w:lang w:val="es-ES"/>
        </w:rPr>
      </w:pPr>
      <w:r w:rsidRPr="0033608B">
        <w:rPr>
          <w:rFonts w:ascii="Palatino Linotype" w:eastAsia="Calibri" w:hAnsi="Palatino Linotype" w:cs="Times New Roman"/>
          <w:i/>
          <w:sz w:val="22"/>
          <w:lang w:val="es-ES"/>
        </w:rPr>
        <w:t xml:space="preserve">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 </w:t>
      </w:r>
      <w:r w:rsidRPr="0033608B">
        <w:rPr>
          <w:rFonts w:ascii="Palatino Linotype" w:eastAsia="Calibri" w:hAnsi="Palatino Linotype" w:cs="Times New Roman"/>
          <w:sz w:val="22"/>
          <w:lang w:val="es-ES"/>
        </w:rPr>
        <w:t>(Énfasis añadido)</w:t>
      </w:r>
    </w:p>
    <w:p w14:paraId="351453F8" w14:textId="77777777" w:rsidR="00C71581" w:rsidRPr="00C71581" w:rsidRDefault="00C71581" w:rsidP="00C71581">
      <w:pPr>
        <w:pStyle w:val="Prrafodelista"/>
        <w:spacing w:line="360" w:lineRule="auto"/>
        <w:ind w:left="567" w:right="425"/>
        <w:jc w:val="both"/>
        <w:rPr>
          <w:rFonts w:ascii="Palatino Linotype" w:eastAsia="Calibri" w:hAnsi="Palatino Linotype" w:cs="Times New Roman"/>
          <w:sz w:val="22"/>
          <w:lang w:val="es-ES"/>
        </w:rPr>
      </w:pPr>
    </w:p>
    <w:p w14:paraId="6D506083" w14:textId="175D22C8" w:rsidR="00C41EC3" w:rsidRPr="00C71581" w:rsidRDefault="00C41EC3" w:rsidP="00C71581">
      <w:pPr>
        <w:pStyle w:val="Prrafodelista"/>
        <w:numPr>
          <w:ilvl w:val="0"/>
          <w:numId w:val="3"/>
        </w:numPr>
        <w:spacing w:line="360" w:lineRule="auto"/>
        <w:jc w:val="both"/>
        <w:rPr>
          <w:rFonts w:ascii="Palatino Linotype" w:eastAsia="Calibri" w:hAnsi="Palatino Linotype" w:cs="Times New Roman"/>
          <w:lang w:val="es-ES"/>
        </w:rPr>
      </w:pPr>
      <w:r w:rsidRPr="00C71581">
        <w:rPr>
          <w:rFonts w:ascii="Palatino Linotype" w:eastAsia="Calibri" w:hAnsi="Palatino Linotype" w:cs="Times New Roman"/>
          <w:lang w:val="es-ES"/>
        </w:rPr>
        <w:t xml:space="preserve"> Artículo que </w:t>
      </w:r>
      <w:r w:rsidRPr="00C71581">
        <w:rPr>
          <w:rFonts w:ascii="Palatino Linotype" w:eastAsia="Calibri" w:hAnsi="Palatino Linotype" w:cs="Arial"/>
        </w:rPr>
        <w:t>en su segundo párrafo, alude a actos no realizados y contemplados en alguna hipótesis jurídica pero, a) cuya realización dependa de que un tercero demande la emisión de un acto de autoridad, la expedición de una licencia, por ejemplo; b) de un acontecimiento de realización probable, la Cuenta Pública correspondiente a un ejercicio fiscal en curso, por ejemplo; o, C) una facultad potestativa, la firma de convenio de colaboración, por ejemplo. En estos casos, el sujeto obligado, al emitir su respuesta o cumplir con una resolución emitida por éste órgano garante, deberá manifestar, de manera precisa y clara, las razones que expliquen las causas por las que no se ha realizado el acto de autoridad y, en consecuencia, no se ha documentado decisión alguna</w:t>
      </w:r>
      <w:r w:rsidRPr="00C71581">
        <w:rPr>
          <w:rFonts w:ascii="Arial" w:eastAsia="Calibri" w:hAnsi="Arial" w:cs="Arial"/>
        </w:rPr>
        <w:t>.</w:t>
      </w:r>
    </w:p>
    <w:p w14:paraId="2F36459F" w14:textId="77777777" w:rsidR="009066CA" w:rsidRPr="0033608B" w:rsidRDefault="009066CA" w:rsidP="007649CA">
      <w:pPr>
        <w:pStyle w:val="Prrafodelista"/>
        <w:spacing w:line="360" w:lineRule="auto"/>
        <w:ind w:left="426"/>
        <w:jc w:val="both"/>
        <w:rPr>
          <w:rFonts w:ascii="Palatino Linotype" w:eastAsia="Calibri" w:hAnsi="Palatino Linotype" w:cs="Times New Roman"/>
          <w:lang w:val="es-ES"/>
        </w:rPr>
      </w:pPr>
    </w:p>
    <w:p w14:paraId="3F936F36" w14:textId="77777777" w:rsidR="00C41EC3" w:rsidRDefault="00C41EC3" w:rsidP="00C71581">
      <w:pPr>
        <w:pStyle w:val="Prrafodelista"/>
        <w:numPr>
          <w:ilvl w:val="0"/>
          <w:numId w:val="3"/>
        </w:numPr>
        <w:spacing w:line="360" w:lineRule="auto"/>
        <w:ind w:left="0" w:firstLine="0"/>
        <w:jc w:val="both"/>
        <w:rPr>
          <w:rFonts w:ascii="Palatino Linotype" w:eastAsia="Calibri" w:hAnsi="Palatino Linotype" w:cs="Arial"/>
        </w:rPr>
      </w:pPr>
      <w:r w:rsidRPr="0033608B">
        <w:rPr>
          <w:rFonts w:ascii="Palatino Linotype" w:eastAsia="Calibri" w:hAnsi="Palatino Linotype" w:cs="Arial"/>
        </w:rPr>
        <w:lastRenderedPageBreak/>
        <w:t xml:space="preserve">Por lo que de ser el caso que dicha información no </w:t>
      </w:r>
      <w:r>
        <w:rPr>
          <w:rFonts w:ascii="Palatino Linotype" w:eastAsia="Calibri" w:hAnsi="Palatino Linotype" w:cs="Arial"/>
        </w:rPr>
        <w:t xml:space="preserve">se encuentre en los archivos </w:t>
      </w:r>
      <w:r w:rsidRPr="0033608B">
        <w:rPr>
          <w:rFonts w:ascii="Palatino Linotype" w:eastAsia="Calibri" w:hAnsi="Palatino Linotype" w:cs="Arial"/>
        </w:rPr>
        <w:t xml:space="preserve"> </w:t>
      </w:r>
      <w:r>
        <w:rPr>
          <w:rFonts w:ascii="Palatino Linotype" w:eastAsia="Calibri" w:hAnsi="Palatino Linotype" w:cs="Arial"/>
        </w:rPr>
        <w:t>d</w:t>
      </w:r>
      <w:r w:rsidRPr="0033608B">
        <w:rPr>
          <w:rFonts w:ascii="Palatino Linotype" w:eastAsia="Calibri" w:hAnsi="Palatino Linotype" w:cs="Arial"/>
        </w:rPr>
        <w:t xml:space="preserve">el </w:t>
      </w:r>
      <w:r w:rsidRPr="0033608B">
        <w:rPr>
          <w:rFonts w:ascii="Palatino Linotype" w:eastAsia="Calibri" w:hAnsi="Palatino Linotype" w:cs="Arial"/>
          <w:b/>
        </w:rPr>
        <w:t xml:space="preserve">SUJETO OBLIGADO </w:t>
      </w:r>
      <w:r w:rsidRPr="0033608B">
        <w:rPr>
          <w:rFonts w:ascii="Palatino Linotype" w:eastAsia="Calibri" w:hAnsi="Palatino Linotype" w:cs="Arial"/>
        </w:rPr>
        <w:t>deberá de manifestar, de manera precisa y clara</w:t>
      </w:r>
      <w:r w:rsidRPr="000F37A8">
        <w:rPr>
          <w:rFonts w:ascii="Palatino Linotype" w:eastAsia="Calibri" w:hAnsi="Palatino Linotype" w:cs="Arial"/>
        </w:rPr>
        <w:t xml:space="preserve">, las razones que expliquen las causas por las que no se </w:t>
      </w:r>
      <w:r>
        <w:rPr>
          <w:rFonts w:ascii="Palatino Linotype" w:eastAsia="Calibri" w:hAnsi="Palatino Linotype" w:cs="Arial"/>
        </w:rPr>
        <w:t xml:space="preserve">posee </w:t>
      </w:r>
      <w:r w:rsidRPr="0033608B">
        <w:rPr>
          <w:rFonts w:ascii="Palatino Linotype" w:eastAsia="Calibri" w:hAnsi="Palatino Linotype" w:cs="Arial"/>
        </w:rPr>
        <w:t>la información requerida.</w:t>
      </w:r>
    </w:p>
    <w:p w14:paraId="5B7498BD" w14:textId="77777777" w:rsidR="005246AE" w:rsidRPr="005246AE" w:rsidRDefault="005246AE" w:rsidP="007649CA">
      <w:pPr>
        <w:pStyle w:val="Prrafodelista"/>
        <w:spacing w:line="360" w:lineRule="auto"/>
        <w:rPr>
          <w:rFonts w:ascii="Palatino Linotype" w:eastAsia="Calibri" w:hAnsi="Palatino Linotype" w:cs="Arial"/>
        </w:rPr>
      </w:pPr>
    </w:p>
    <w:p w14:paraId="3CB7A1CD" w14:textId="6745CAC5" w:rsidR="005246AE" w:rsidRDefault="005246AE" w:rsidP="00C71581">
      <w:pPr>
        <w:pStyle w:val="Prrafodelista"/>
        <w:numPr>
          <w:ilvl w:val="0"/>
          <w:numId w:val="3"/>
        </w:numPr>
        <w:tabs>
          <w:tab w:val="left" w:pos="0"/>
        </w:tabs>
        <w:spacing w:line="360" w:lineRule="auto"/>
        <w:ind w:left="0" w:right="49" w:firstLine="0"/>
        <w:jc w:val="both"/>
        <w:rPr>
          <w:rFonts w:ascii="Palatino Linotype" w:hAnsi="Palatino Linotype"/>
          <w:color w:val="000000"/>
        </w:rPr>
      </w:pPr>
      <w:r>
        <w:rPr>
          <w:rFonts w:ascii="Palatino Linotype" w:hAnsi="Palatino Linotype"/>
        </w:rPr>
        <w:t xml:space="preserve">Por último, la entrega deberá ser en versión pública emitiendo para tal efecto el </w:t>
      </w:r>
      <w:r w:rsidRPr="00CB6C2E">
        <w:rPr>
          <w:rFonts w:ascii="Palatino Linotype" w:hAnsi="Palatino Linotype"/>
          <w:b/>
        </w:rPr>
        <w:t>SUJETO OBLIGADO</w:t>
      </w:r>
      <w:r>
        <w:rPr>
          <w:rFonts w:ascii="Palatino Linotype" w:hAnsi="Palatino Linotype"/>
        </w:rPr>
        <w:t xml:space="preserve"> el</w:t>
      </w:r>
      <w:r w:rsidRPr="000520E0">
        <w:rPr>
          <w:rFonts w:ascii="Palatino Linotype" w:hAnsi="Palatino Linotype"/>
          <w:color w:val="000000"/>
        </w:rPr>
        <w:t xml:space="preserve"> Acuerdo del Comité de Transparencia de </w:t>
      </w:r>
      <w:r>
        <w:rPr>
          <w:rFonts w:ascii="Palatino Linotype" w:hAnsi="Palatino Linotype"/>
          <w:color w:val="000000"/>
        </w:rPr>
        <w:t>conformidad con el considerando específico siguiente</w:t>
      </w:r>
      <w:r w:rsidRPr="000520E0">
        <w:rPr>
          <w:rFonts w:ascii="Palatino Linotype" w:hAnsi="Palatino Linotype"/>
          <w:color w:val="000000"/>
        </w:rPr>
        <w:t>, en el que funde y motive las razones sobre los datos que se supriman o eliminen, mismo que también hará de conocimiento del particular.</w:t>
      </w:r>
    </w:p>
    <w:p w14:paraId="641A2E71" w14:textId="77777777" w:rsidR="005246AE" w:rsidRDefault="005246AE" w:rsidP="007649CA">
      <w:pPr>
        <w:pStyle w:val="Prrafodelista"/>
        <w:spacing w:line="360" w:lineRule="auto"/>
        <w:ind w:left="0"/>
        <w:jc w:val="both"/>
        <w:rPr>
          <w:rFonts w:ascii="Palatino Linotype" w:eastAsia="Calibri" w:hAnsi="Palatino Linotype" w:cs="Arial"/>
        </w:rPr>
      </w:pPr>
    </w:p>
    <w:p w14:paraId="105DBE68" w14:textId="24722269" w:rsidR="009066CA" w:rsidRDefault="00C71334" w:rsidP="007649CA">
      <w:pPr>
        <w:pStyle w:val="Ttulo1"/>
        <w:spacing w:line="360" w:lineRule="auto"/>
        <w:rPr>
          <w:rFonts w:eastAsia="Calibri"/>
          <w:b/>
          <w:szCs w:val="24"/>
          <w:lang w:val="es-ES"/>
        </w:rPr>
      </w:pPr>
      <w:bookmarkStart w:id="46" w:name="_Toc453170995"/>
      <w:bookmarkStart w:id="47" w:name="_Toc508613993"/>
      <w:bookmarkStart w:id="48" w:name="_Toc524602727"/>
      <w:bookmarkStart w:id="49" w:name="_Toc528265092"/>
      <w:bookmarkStart w:id="50" w:name="_Toc531771246"/>
      <w:bookmarkStart w:id="51" w:name="_Toc531807688"/>
      <w:bookmarkStart w:id="52" w:name="_Toc532891580"/>
      <w:bookmarkStart w:id="53" w:name="_Toc534888067"/>
      <w:bookmarkStart w:id="54" w:name="_Toc535498934"/>
      <w:bookmarkStart w:id="55" w:name="_Toc2257791"/>
      <w:r>
        <w:rPr>
          <w:rFonts w:eastAsia="Calibri"/>
          <w:b/>
          <w:szCs w:val="24"/>
          <w:lang w:val="es-ES"/>
        </w:rPr>
        <w:t>QUIN</w:t>
      </w:r>
      <w:r w:rsidR="009066CA">
        <w:rPr>
          <w:rFonts w:eastAsia="Calibri"/>
          <w:b/>
          <w:szCs w:val="24"/>
          <w:lang w:val="es-ES"/>
        </w:rPr>
        <w:t>TO</w:t>
      </w:r>
      <w:r w:rsidR="009066CA" w:rsidRPr="000D12CD">
        <w:rPr>
          <w:rFonts w:eastAsia="Calibri"/>
          <w:b/>
          <w:szCs w:val="24"/>
          <w:lang w:val="es-ES"/>
        </w:rPr>
        <w:t>. De la versión pública</w:t>
      </w:r>
      <w:r w:rsidR="009066CA">
        <w:rPr>
          <w:rFonts w:eastAsia="Calibri"/>
          <w:b/>
          <w:szCs w:val="24"/>
          <w:lang w:val="es-ES"/>
        </w:rPr>
        <w:t>.</w:t>
      </w:r>
      <w:bookmarkEnd w:id="46"/>
      <w:bookmarkEnd w:id="47"/>
      <w:bookmarkEnd w:id="48"/>
      <w:bookmarkEnd w:id="49"/>
      <w:bookmarkEnd w:id="50"/>
      <w:bookmarkEnd w:id="51"/>
      <w:bookmarkEnd w:id="52"/>
      <w:bookmarkEnd w:id="53"/>
      <w:bookmarkEnd w:id="54"/>
      <w:bookmarkEnd w:id="55"/>
    </w:p>
    <w:p w14:paraId="775E5F37" w14:textId="77777777" w:rsidR="009066CA" w:rsidRPr="00DE347A" w:rsidRDefault="009066CA" w:rsidP="007649CA">
      <w:pPr>
        <w:spacing w:line="360" w:lineRule="auto"/>
        <w:rPr>
          <w:lang w:val="es-ES" w:eastAsia="en-US"/>
        </w:rPr>
      </w:pPr>
    </w:p>
    <w:p w14:paraId="7A77AD19" w14:textId="7751C963" w:rsidR="009066CA" w:rsidRDefault="009066CA" w:rsidP="00C71581">
      <w:pPr>
        <w:numPr>
          <w:ilvl w:val="0"/>
          <w:numId w:val="3"/>
        </w:numPr>
        <w:tabs>
          <w:tab w:val="left" w:pos="0"/>
        </w:tabs>
        <w:spacing w:line="360" w:lineRule="auto"/>
        <w:ind w:left="0" w:right="49" w:firstLine="0"/>
        <w:contextualSpacing/>
        <w:jc w:val="both"/>
        <w:rPr>
          <w:rFonts w:ascii="Palatino Linotype" w:eastAsia="Calibri" w:hAnsi="Palatino Linotype" w:cs="Arial"/>
          <w:szCs w:val="22"/>
          <w:lang w:val="es-ES" w:eastAsia="es-MX"/>
        </w:rPr>
      </w:pPr>
      <w:r>
        <w:rPr>
          <w:rFonts w:ascii="Palatino Linotype" w:eastAsia="Calibri" w:hAnsi="Palatino Linotype" w:cs="Arial"/>
          <w:szCs w:val="22"/>
          <w:lang w:val="es-ES" w:eastAsia="es-MX"/>
        </w:rPr>
        <w:t>Del soporte documental que se ha tenido a bien ordenar</w:t>
      </w:r>
      <w:r w:rsidRPr="00D72363">
        <w:rPr>
          <w:rFonts w:ascii="Palatino Linotype" w:eastAsia="Calibri" w:hAnsi="Palatino Linotype" w:cs="Arial"/>
          <w:szCs w:val="22"/>
          <w:lang w:val="es-ES" w:eastAsia="es-MX"/>
        </w:rPr>
        <w:t xml:space="preserve">, </w:t>
      </w:r>
      <w:r>
        <w:rPr>
          <w:rFonts w:ascii="Palatino Linotype" w:eastAsia="Calibri" w:hAnsi="Palatino Linotype" w:cs="Arial"/>
          <w:szCs w:val="22"/>
          <w:lang w:val="es-ES" w:eastAsia="es-MX"/>
        </w:rPr>
        <w:t>como ya se adujera, eventualmente pudieran obran datos personales</w:t>
      </w:r>
      <w:r w:rsidR="00F20A0D">
        <w:rPr>
          <w:rFonts w:ascii="Palatino Linotype" w:eastAsia="Calibri" w:hAnsi="Palatino Linotype" w:cs="Arial"/>
          <w:szCs w:val="22"/>
          <w:lang w:val="es-ES" w:eastAsia="es-MX"/>
        </w:rPr>
        <w:t xml:space="preserve"> susceptibles de ser protegidos;</w:t>
      </w:r>
      <w:r>
        <w:rPr>
          <w:rFonts w:ascii="Palatino Linotype" w:eastAsia="Calibri" w:hAnsi="Palatino Linotype" w:cs="Arial"/>
          <w:szCs w:val="22"/>
          <w:lang w:val="es-ES" w:eastAsia="es-MX"/>
        </w:rPr>
        <w:t xml:space="preserve"> luego entonces, </w:t>
      </w:r>
      <w:r w:rsidRPr="00D72363">
        <w:rPr>
          <w:rFonts w:ascii="Palatino Linotype" w:eastAsia="Calibri" w:hAnsi="Palatino Linotype" w:cs="Arial"/>
          <w:szCs w:val="22"/>
          <w:lang w:val="es-ES" w:eastAsia="es-MX"/>
        </w:rPr>
        <w:t>la documentación se</w:t>
      </w:r>
      <w:r>
        <w:rPr>
          <w:rFonts w:ascii="Palatino Linotype" w:eastAsia="Calibri" w:hAnsi="Palatino Linotype" w:cs="Arial"/>
          <w:szCs w:val="22"/>
          <w:lang w:val="es-ES" w:eastAsia="es-MX"/>
        </w:rPr>
        <w:t>a</w:t>
      </w:r>
      <w:r w:rsidRPr="00D72363">
        <w:rPr>
          <w:rFonts w:ascii="Palatino Linotype" w:eastAsia="Calibri" w:hAnsi="Palatino Linotype" w:cs="Arial"/>
          <w:szCs w:val="22"/>
          <w:lang w:val="es-ES" w:eastAsia="es-MX"/>
        </w:rPr>
        <w:t xml:space="preserve"> remitida en versión pública</w:t>
      </w:r>
      <w:r>
        <w:rPr>
          <w:rFonts w:ascii="Palatino Linotype" w:eastAsia="Calibri" w:hAnsi="Palatino Linotype" w:cs="Arial"/>
          <w:szCs w:val="22"/>
          <w:lang w:val="es-ES" w:eastAsia="es-MX"/>
        </w:rPr>
        <w:t xml:space="preserve"> y</w:t>
      </w:r>
      <w:r w:rsidRPr="00D72363">
        <w:rPr>
          <w:rFonts w:ascii="Palatino Linotype" w:eastAsia="Calibri" w:hAnsi="Palatino Linotype" w:cs="Arial"/>
          <w:szCs w:val="22"/>
          <w:lang w:val="es-ES" w:eastAsia="es-MX"/>
        </w:rPr>
        <w:t xml:space="preserve"> que </w:t>
      </w:r>
      <w:r>
        <w:rPr>
          <w:rFonts w:ascii="Palatino Linotype" w:eastAsia="Calibri" w:hAnsi="Palatino Linotype" w:cs="Arial"/>
          <w:szCs w:val="22"/>
          <w:lang w:val="es-ES" w:eastAsia="es-MX"/>
        </w:rPr>
        <w:t xml:space="preserve">se </w:t>
      </w:r>
      <w:r w:rsidRPr="00D72363">
        <w:rPr>
          <w:rFonts w:ascii="Palatino Linotype" w:eastAsia="Calibri" w:hAnsi="Palatino Linotype" w:cs="Arial"/>
          <w:szCs w:val="22"/>
          <w:lang w:val="es-ES" w:eastAsia="es-MX"/>
        </w:rPr>
        <w:t xml:space="preserve">proteja, aquellas características que revelen datos personales de particulares </w:t>
      </w:r>
      <w:r>
        <w:rPr>
          <w:rFonts w:ascii="Palatino Linotype" w:eastAsia="Calibri" w:hAnsi="Palatino Linotype" w:cs="Arial"/>
          <w:szCs w:val="22"/>
          <w:lang w:val="es-ES" w:eastAsia="es-MX"/>
        </w:rPr>
        <w:t>que pudieran obrar en el soporte documental de referencia, deberá versar, en los términos que se precisan.</w:t>
      </w:r>
    </w:p>
    <w:p w14:paraId="5C389C7B" w14:textId="77777777" w:rsidR="009066CA" w:rsidRDefault="009066CA" w:rsidP="00C71581">
      <w:pPr>
        <w:pStyle w:val="Prrafodelista"/>
        <w:autoSpaceDE w:val="0"/>
        <w:autoSpaceDN w:val="0"/>
        <w:adjustRightInd w:val="0"/>
        <w:spacing w:after="160" w:line="360" w:lineRule="auto"/>
        <w:ind w:left="284" w:right="50"/>
        <w:jc w:val="both"/>
        <w:rPr>
          <w:rFonts w:ascii="Palatino Linotype" w:eastAsia="Calibri" w:hAnsi="Palatino Linotype" w:cs="Arial"/>
          <w:szCs w:val="22"/>
          <w:lang w:val="es-ES" w:eastAsia="es-MX"/>
        </w:rPr>
      </w:pPr>
    </w:p>
    <w:p w14:paraId="0199C367" w14:textId="09395B86" w:rsidR="00593F80" w:rsidRPr="00C71581" w:rsidRDefault="00593F80" w:rsidP="00C71581">
      <w:pPr>
        <w:pStyle w:val="Prrafodelista"/>
        <w:numPr>
          <w:ilvl w:val="0"/>
          <w:numId w:val="3"/>
        </w:numPr>
        <w:tabs>
          <w:tab w:val="left" w:pos="426"/>
        </w:tabs>
        <w:spacing w:line="360" w:lineRule="auto"/>
        <w:ind w:left="0" w:firstLine="0"/>
        <w:jc w:val="both"/>
        <w:rPr>
          <w:rFonts w:ascii="Palatino Linotype" w:eastAsia="MS Mincho" w:hAnsi="Palatino Linotype" w:cs="Arial"/>
          <w:color w:val="000000" w:themeColor="text1"/>
          <w:lang w:val="es-MX"/>
        </w:rPr>
      </w:pPr>
      <w:r w:rsidRPr="00C71581">
        <w:rPr>
          <w:rFonts w:ascii="Palatino Linotype" w:hAnsi="Palatino Linotype" w:cs="Arial"/>
          <w:color w:val="000000" w:themeColor="text1"/>
        </w:rPr>
        <w:t xml:space="preserve">Entonces, al destacarse que debido a la naturaleza de la información solicitada, pudiera obrar datos personales susceptibles de protegerse, y toda vez que este </w:t>
      </w:r>
      <w:r w:rsidRPr="00C71581">
        <w:rPr>
          <w:rFonts w:ascii="Palatino Linotype" w:hAnsi="Palatino Linotype" w:cs="Arial"/>
          <w:color w:val="000000" w:themeColor="text1"/>
        </w:rPr>
        <w:lastRenderedPageBreak/>
        <w:t xml:space="preserve">Instituto de Transparencia, Acceso a la Información Pública y Protección de Datos Personales del Estado de México tiene el deber de velar por la protección de los datos personales de particular e incluso aun tratándose de servidores públicos y, en su caso generar la </w:t>
      </w:r>
      <w:r w:rsidRPr="00C71581">
        <w:rPr>
          <w:rFonts w:ascii="Palatino Linotype" w:hAnsi="Palatino Linotype" w:cs="Arial"/>
          <w:b/>
          <w:color w:val="000000" w:themeColor="text1"/>
          <w:u w:val="single"/>
        </w:rPr>
        <w:t>versión pública</w:t>
      </w:r>
      <w:r w:rsidRPr="00C71581">
        <w:rPr>
          <w:rFonts w:ascii="Palatino Linotype" w:hAnsi="Palatino Linotype" w:cs="Arial"/>
          <w:color w:val="000000" w:themeColor="text1"/>
        </w:rPr>
        <w:t xml:space="preserve"> de los documentos por las consideraciones que se estimen pertinentes.</w:t>
      </w:r>
    </w:p>
    <w:p w14:paraId="02E9F088" w14:textId="77777777" w:rsidR="00593F80" w:rsidRPr="00483694" w:rsidRDefault="00593F80" w:rsidP="007649CA">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63BD4807" w14:textId="77777777" w:rsidR="00593F80" w:rsidRPr="00483694" w:rsidRDefault="00593F80" w:rsidP="00C71581">
      <w:pPr>
        <w:pStyle w:val="Prrafodelista"/>
        <w:numPr>
          <w:ilvl w:val="0"/>
          <w:numId w:val="3"/>
        </w:numPr>
        <w:tabs>
          <w:tab w:val="left" w:pos="426"/>
        </w:tabs>
        <w:spacing w:line="360" w:lineRule="auto"/>
        <w:ind w:left="0" w:firstLine="0"/>
        <w:jc w:val="both"/>
        <w:rPr>
          <w:rFonts w:ascii="Palatino Linotype" w:eastAsia="MS Mincho" w:hAnsi="Palatino Linotype" w:cs="Arial"/>
          <w:color w:val="000000" w:themeColor="text1"/>
          <w:lang w:val="es-MX"/>
        </w:rPr>
      </w:pPr>
      <w:r w:rsidRPr="00483694">
        <w:rPr>
          <w:rFonts w:ascii="Palatino Linotype" w:hAnsi="Palatino Linotype" w:cs="Arial"/>
          <w:color w:val="000000" w:themeColor="text1"/>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Pr>
          <w:vertAlign w:val="superscript"/>
        </w:rPr>
        <w:footnoteReference w:id="2"/>
      </w:r>
      <w:r w:rsidRPr="00483694">
        <w:rPr>
          <w:rFonts w:ascii="Palatino Linotype" w:hAnsi="Palatino Linotype" w:cs="Arial"/>
          <w:color w:val="000000" w:themeColor="text1"/>
        </w:rPr>
        <w:t xml:space="preserve">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w:t>
      </w:r>
      <w:r w:rsidRPr="00483694">
        <w:rPr>
          <w:rFonts w:ascii="Palatino Linotype" w:hAnsi="Palatino Linotype" w:cs="Arial"/>
          <w:color w:val="000000" w:themeColor="text1"/>
        </w:rPr>
        <w:lastRenderedPageBreak/>
        <w:t>preservar.</w:t>
      </w:r>
      <w:r>
        <w:rPr>
          <w:vertAlign w:val="superscript"/>
        </w:rPr>
        <w:footnoteReference w:id="3"/>
      </w:r>
      <w:r w:rsidRPr="00483694">
        <w:rPr>
          <w:rFonts w:ascii="Palatino Linotype" w:hAnsi="Palatino Linotype" w:cs="Arial"/>
          <w:color w:val="000000" w:themeColor="text1"/>
        </w:rPr>
        <w:t xml:space="preserve"> En este caso, la clasificación total o parcial de la información es un supuesto que tanto la </w:t>
      </w:r>
      <w:r w:rsidRPr="00483694">
        <w:rPr>
          <w:rFonts w:ascii="Palatino Linotype" w:hAnsi="Palatino Linotype" w:cs="Arial"/>
          <w:b/>
          <w:color w:val="000000" w:themeColor="text1"/>
        </w:rPr>
        <w:t>Ley General de Transparencia y Acceso a la Información Pública</w:t>
      </w:r>
      <w:r w:rsidRPr="00483694">
        <w:rPr>
          <w:rFonts w:ascii="Palatino Linotype" w:hAnsi="Palatino Linotype" w:cs="Arial"/>
          <w:color w:val="000000" w:themeColor="text1"/>
        </w:rPr>
        <w:t xml:space="preserve">, en adelante, la </w:t>
      </w:r>
      <w:r w:rsidRPr="00483694">
        <w:rPr>
          <w:rFonts w:ascii="Palatino Linotype" w:hAnsi="Palatino Linotype" w:cs="Arial"/>
          <w:b/>
          <w:color w:val="000000" w:themeColor="text1"/>
        </w:rPr>
        <w:t>Ley General</w:t>
      </w:r>
      <w:r w:rsidRPr="00483694">
        <w:rPr>
          <w:rFonts w:ascii="Palatino Linotype" w:hAnsi="Palatino Linotype" w:cs="Arial"/>
          <w:color w:val="000000" w:themeColor="text1"/>
        </w:rPr>
        <w:t xml:space="preserve">, como la </w:t>
      </w:r>
      <w:r w:rsidRPr="00483694">
        <w:rPr>
          <w:rFonts w:ascii="Palatino Linotype" w:hAnsi="Palatino Linotype" w:cs="Arial"/>
          <w:b/>
          <w:color w:val="000000" w:themeColor="text1"/>
        </w:rPr>
        <w:t>Ley de Transparencia y Acceso a la Información Pública del Estado de México y Municipios</w:t>
      </w:r>
      <w:r w:rsidRPr="00483694">
        <w:rPr>
          <w:rFonts w:ascii="Palatino Linotype" w:hAnsi="Palatino Linotype" w:cs="Arial"/>
          <w:color w:val="000000" w:themeColor="text1"/>
        </w:rPr>
        <w:t xml:space="preserve">, en adelante, la </w:t>
      </w:r>
      <w:r w:rsidRPr="00483694">
        <w:rPr>
          <w:rFonts w:ascii="Palatino Linotype" w:hAnsi="Palatino Linotype" w:cs="Arial"/>
          <w:b/>
          <w:color w:val="000000" w:themeColor="text1"/>
        </w:rPr>
        <w:t>Ley Estatal</w:t>
      </w:r>
      <w:r w:rsidRPr="00483694">
        <w:rPr>
          <w:rFonts w:ascii="Palatino Linotype" w:hAnsi="Palatino Linotype" w:cs="Arial"/>
          <w:color w:val="000000" w:themeColor="text1"/>
        </w:rPr>
        <w:t>, establecen, y agotar el procedimiento legalmente establecido, es precisamente lo que permite acreditar el cumplimiento de los otros dos requisitos.</w:t>
      </w:r>
    </w:p>
    <w:p w14:paraId="6F8129D7" w14:textId="77777777" w:rsidR="00593F80" w:rsidRPr="00483694" w:rsidRDefault="00593F80" w:rsidP="007649CA">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492F00E9" w14:textId="77777777" w:rsidR="00593F80" w:rsidRPr="00483694" w:rsidRDefault="00593F80" w:rsidP="00C71581">
      <w:pPr>
        <w:pStyle w:val="Prrafodelista"/>
        <w:numPr>
          <w:ilvl w:val="0"/>
          <w:numId w:val="3"/>
        </w:numPr>
        <w:tabs>
          <w:tab w:val="left" w:pos="426"/>
        </w:tabs>
        <w:spacing w:line="360" w:lineRule="auto"/>
        <w:ind w:left="0" w:firstLine="0"/>
        <w:jc w:val="both"/>
        <w:rPr>
          <w:rFonts w:ascii="Palatino Linotype" w:eastAsia="MS Mincho" w:hAnsi="Palatino Linotype" w:cs="Arial"/>
          <w:color w:val="000000" w:themeColor="text1"/>
          <w:lang w:val="es-MX"/>
        </w:rPr>
      </w:pPr>
      <w:r w:rsidRPr="00483694">
        <w:rPr>
          <w:rFonts w:ascii="Palatino Linotype" w:hAnsi="Palatino Linotype" w:cs="Arial"/>
          <w:color w:val="000000" w:themeColor="text1"/>
        </w:rPr>
        <w:t>El grave problema que enfrentamos en general, los acuerdos de clasificación de la información que emiten los sujetos obligados, siguen sin observar los requisitos, tanto por la complejidad del procedimiento como por la falta de atención de los operadores jurídicos.</w:t>
      </w:r>
    </w:p>
    <w:p w14:paraId="3B281E57" w14:textId="77777777" w:rsidR="00593F80" w:rsidRPr="00483694" w:rsidRDefault="00593F80" w:rsidP="007649CA">
      <w:pPr>
        <w:pStyle w:val="Ttulo1"/>
        <w:spacing w:line="360" w:lineRule="auto"/>
        <w:rPr>
          <w:b/>
          <w:lang w:val="es-MX"/>
        </w:rPr>
      </w:pPr>
      <w:bookmarkStart w:id="56" w:name="_Toc1489381"/>
      <w:bookmarkStart w:id="57" w:name="_Toc2257792"/>
      <w:r w:rsidRPr="00483694">
        <w:rPr>
          <w:b/>
          <w:lang w:val="es-MX"/>
        </w:rPr>
        <w:t>A. Requisitos previos.</w:t>
      </w:r>
      <w:bookmarkEnd w:id="56"/>
      <w:bookmarkEnd w:id="57"/>
    </w:p>
    <w:p w14:paraId="0D20C94C" w14:textId="77777777" w:rsidR="00593F80" w:rsidRPr="00483694" w:rsidRDefault="00593F80" w:rsidP="007649CA">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3DD72C58" w14:textId="77777777" w:rsidR="00593F80" w:rsidRPr="00483694" w:rsidRDefault="00593F80" w:rsidP="00C71581">
      <w:pPr>
        <w:pStyle w:val="Prrafodelista"/>
        <w:numPr>
          <w:ilvl w:val="0"/>
          <w:numId w:val="3"/>
        </w:numPr>
        <w:tabs>
          <w:tab w:val="left" w:pos="426"/>
        </w:tabs>
        <w:spacing w:line="360" w:lineRule="auto"/>
        <w:ind w:left="0" w:firstLine="0"/>
        <w:jc w:val="both"/>
        <w:rPr>
          <w:rFonts w:ascii="Palatino Linotype" w:eastAsia="MS Mincho" w:hAnsi="Palatino Linotype" w:cs="Arial"/>
          <w:color w:val="000000" w:themeColor="text1"/>
          <w:lang w:val="es-MX"/>
        </w:rPr>
      </w:pPr>
      <w:r w:rsidRPr="00483694">
        <w:rPr>
          <w:rFonts w:ascii="Palatino Linotype" w:hAnsi="Palatino Linotype" w:cs="Arial"/>
          <w:color w:val="000000"/>
        </w:rPr>
        <w:t xml:space="preserve">Los </w:t>
      </w:r>
      <w:r w:rsidRPr="00483694">
        <w:rPr>
          <w:rFonts w:ascii="Palatino Linotype" w:hAnsi="Palatino Linotype" w:cs="Arial"/>
          <w:b/>
          <w:color w:val="000000"/>
        </w:rPr>
        <w:t>artículos 122 y 100 de la Ley Estatal y de la Ley General</w:t>
      </w:r>
      <w:r w:rsidRPr="00483694">
        <w:rPr>
          <w:rFonts w:ascii="Palatino Linotype" w:hAnsi="Palatino Linotype" w:cs="Arial"/>
          <w:color w:val="000000"/>
        </w:rPr>
        <w:t xml:space="preserve">, respectivamente, señalan que los Sujetos Obligados determinan que la información actualiza alguno de los supuestos de clasificación y que son los titulares de las áreas los encargados de clasificar la información. En consecuencia, son los titulares de las áreas quienes administran la información y los que </w:t>
      </w:r>
      <w:r w:rsidRPr="00483694">
        <w:rPr>
          <w:rFonts w:ascii="Palatino Linotype" w:hAnsi="Palatino Linotype" w:cs="Arial"/>
          <w:b/>
          <w:color w:val="000000"/>
        </w:rPr>
        <w:t>PROPONEN</w:t>
      </w:r>
      <w:r w:rsidRPr="00483694">
        <w:rPr>
          <w:rFonts w:ascii="Palatino Linotype" w:hAnsi="Palatino Linotype" w:cs="Arial"/>
          <w:color w:val="000000"/>
        </w:rPr>
        <w:t xml:space="preserve"> su clasificación y no el Comité </w:t>
      </w:r>
      <w:r w:rsidRPr="00483694">
        <w:rPr>
          <w:rFonts w:ascii="Palatino Linotype" w:hAnsi="Palatino Linotype" w:cs="Arial"/>
          <w:color w:val="000000"/>
        </w:rPr>
        <w:lastRenderedPageBreak/>
        <w:t>de Transparencia, toda vez que éste únicamente aprueba, modifica o revoca la propuesta de clasificación. Al hacerlo tienen que precisar de qué información se trata (nombre, registro federal de contribuyentes, edad, fotografía, entre otros) que forme parte de algún documento o el documento que se pretende clasificar (contrato, licencia, póliza, entre otros), señalando el supuesto de clasificación (confidencialidad o reserva).</w:t>
      </w:r>
    </w:p>
    <w:p w14:paraId="02CD0D9B" w14:textId="77777777" w:rsidR="00593F80" w:rsidRPr="00483694" w:rsidRDefault="00593F80" w:rsidP="007649CA">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0F8F9A6D" w14:textId="77777777" w:rsidR="00593F80" w:rsidRPr="00483694" w:rsidRDefault="00593F80" w:rsidP="00C71581">
      <w:pPr>
        <w:pStyle w:val="Prrafodelista"/>
        <w:numPr>
          <w:ilvl w:val="0"/>
          <w:numId w:val="3"/>
        </w:numPr>
        <w:tabs>
          <w:tab w:val="left" w:pos="426"/>
        </w:tabs>
        <w:spacing w:line="360" w:lineRule="auto"/>
        <w:ind w:left="0" w:firstLine="0"/>
        <w:jc w:val="both"/>
        <w:rPr>
          <w:rFonts w:ascii="Palatino Linotype" w:eastAsia="MS Mincho" w:hAnsi="Palatino Linotype" w:cs="Arial"/>
          <w:color w:val="000000" w:themeColor="text1"/>
          <w:lang w:val="es-MX"/>
        </w:rPr>
      </w:pPr>
      <w:r w:rsidRPr="00483694">
        <w:rPr>
          <w:rFonts w:ascii="Palatino Linotype" w:hAnsi="Palatino Linotype" w:cs="Arial"/>
          <w:color w:val="000000" w:themeColor="text1"/>
        </w:rPr>
        <w:t xml:space="preserve">Además, se debe señalar el procedimiento, de los tres que establecen los </w:t>
      </w:r>
      <w:r w:rsidRPr="00483694">
        <w:rPr>
          <w:rFonts w:ascii="Palatino Linotype" w:hAnsi="Palatino Linotype" w:cs="Arial"/>
          <w:b/>
          <w:color w:val="000000" w:themeColor="text1"/>
        </w:rPr>
        <w:t>artículos 132 y 106 de la Ley Estatal y General</w:t>
      </w:r>
      <w:r w:rsidRPr="00483694">
        <w:rPr>
          <w:rFonts w:ascii="Palatino Linotype" w:hAnsi="Palatino Linotype" w:cs="Arial"/>
          <w:color w:val="000000" w:themeColor="text1"/>
        </w:rPr>
        <w:t xml:space="preserve">, </w:t>
      </w:r>
      <w:r w:rsidRPr="00483694">
        <w:rPr>
          <w:rFonts w:ascii="Palatino Linotype" w:hAnsi="Palatino Linotype" w:cs="Arial"/>
          <w:color w:val="000000"/>
        </w:rPr>
        <w:t>respectivamente</w:t>
      </w:r>
      <w:r w:rsidRPr="00483694">
        <w:rPr>
          <w:rFonts w:ascii="Palatino Linotype" w:hAnsi="Palatino Linotype" w:cs="Arial"/>
          <w:color w:val="000000" w:themeColor="text1"/>
        </w:rPr>
        <w:t>, por el que se realiza dicha clasificación, a saber, cuando se atiende una solicitud de acceso a la información, porque lo determina una autoridad competente o porque se va a generar una versión pública para cumplir con sus obligaciones.</w:t>
      </w:r>
    </w:p>
    <w:p w14:paraId="1323F409" w14:textId="77777777" w:rsidR="00593F80" w:rsidRPr="00483694" w:rsidRDefault="00593F80" w:rsidP="007649CA">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6555BCBB" w14:textId="77777777" w:rsidR="00593F80" w:rsidRPr="00DC2B61" w:rsidRDefault="00593F80" w:rsidP="00C71581">
      <w:pPr>
        <w:pStyle w:val="Prrafodelista"/>
        <w:numPr>
          <w:ilvl w:val="0"/>
          <w:numId w:val="3"/>
        </w:numPr>
        <w:tabs>
          <w:tab w:val="left" w:pos="426"/>
        </w:tabs>
        <w:spacing w:line="360" w:lineRule="auto"/>
        <w:ind w:left="0" w:firstLine="0"/>
        <w:jc w:val="both"/>
        <w:rPr>
          <w:rFonts w:ascii="Palatino Linotype" w:eastAsia="MS Mincho" w:hAnsi="Palatino Linotype" w:cs="Arial"/>
          <w:color w:val="000000" w:themeColor="text1"/>
          <w:lang w:val="es-MX"/>
        </w:rPr>
      </w:pPr>
      <w:r w:rsidRPr="00483694">
        <w:rPr>
          <w:rFonts w:ascii="Palatino Linotype" w:hAnsi="Palatino Linotype" w:cs="Arial"/>
          <w:color w:val="000000" w:themeColor="text1"/>
        </w:rPr>
        <w:t xml:space="preserve">El último de estos requisitos previos consiste en que no se pueden emitir acuerdos de carácter general ni particular, según lo disponen los </w:t>
      </w:r>
      <w:r w:rsidRPr="00483694">
        <w:rPr>
          <w:rFonts w:ascii="Palatino Linotype" w:hAnsi="Palatino Linotype" w:cs="Arial"/>
          <w:b/>
          <w:color w:val="000000" w:themeColor="text1"/>
        </w:rPr>
        <w:t>artículos 134 y 108 de la Ley Estatal y de la Ley General</w:t>
      </w:r>
      <w:r w:rsidRPr="00483694">
        <w:rPr>
          <w:rFonts w:ascii="Palatino Linotype" w:hAnsi="Palatino Linotype" w:cs="Arial"/>
          <w:color w:val="000000" w:themeColor="text1"/>
        </w:rPr>
        <w:t xml:space="preserve">, respectivamente, esto es, </w:t>
      </w:r>
      <w:r w:rsidRPr="00483694">
        <w:rPr>
          <w:rFonts w:ascii="Palatino Linotype" w:hAnsi="Palatino Linotype" w:cs="Arial"/>
          <w:b/>
          <w:color w:val="000000" w:themeColor="text1"/>
          <w:u w:val="single"/>
        </w:rPr>
        <w:t xml:space="preserve">no se puede hacer un acuerdo para clasificar de manera general todos los documentos de un expediente o área,  </w:t>
      </w:r>
      <w:r w:rsidRPr="00483694">
        <w:rPr>
          <w:rFonts w:ascii="Palatino Linotype" w:hAnsi="Palatino Linotype" w:cs="Arial"/>
          <w:color w:val="000000" w:themeColor="text1"/>
        </w:rPr>
        <w:t xml:space="preserve">sin individualizar su análisis y </w:t>
      </w:r>
      <w:r w:rsidRPr="00483694">
        <w:rPr>
          <w:rFonts w:ascii="Palatino Linotype" w:hAnsi="Palatino Linotype" w:cs="Arial"/>
          <w:b/>
          <w:color w:val="000000" w:themeColor="text1"/>
          <w:u w:val="single"/>
        </w:rPr>
        <w:t>tampoco se puede hacer un acuerdo por cada dato que se vaya a clasificar dentro de un documento con diez datos, por ejemplo, susceptibles de ser clasificados.</w:t>
      </w:r>
    </w:p>
    <w:p w14:paraId="25364C5E" w14:textId="77777777" w:rsidR="00593F80" w:rsidRPr="003733F8" w:rsidRDefault="00593F80" w:rsidP="007649CA">
      <w:pPr>
        <w:spacing w:after="120" w:line="360" w:lineRule="auto"/>
        <w:ind w:right="49"/>
        <w:jc w:val="both"/>
        <w:rPr>
          <w:rFonts w:ascii="Palatino Linotype" w:hAnsi="Palatino Linotype" w:cs="Arial"/>
          <w:b/>
          <w:color w:val="000000" w:themeColor="text1"/>
          <w:sz w:val="14"/>
          <w:lang w:val="es-MX"/>
        </w:rPr>
      </w:pPr>
    </w:p>
    <w:p w14:paraId="740E07C5" w14:textId="07EEAB89" w:rsidR="00593F80" w:rsidRDefault="00593F80" w:rsidP="00C71581">
      <w:pPr>
        <w:pStyle w:val="Ttulo1"/>
        <w:spacing w:line="360" w:lineRule="auto"/>
        <w:rPr>
          <w:b/>
          <w:lang w:val="es-MX"/>
        </w:rPr>
      </w:pPr>
      <w:bookmarkStart w:id="58" w:name="_Toc1489382"/>
      <w:bookmarkStart w:id="59" w:name="_Toc2257793"/>
      <w:r w:rsidRPr="00DC2B61">
        <w:rPr>
          <w:b/>
          <w:lang w:val="es-MX"/>
        </w:rPr>
        <w:lastRenderedPageBreak/>
        <w:t>B. Supuestos de clasificación</w:t>
      </w:r>
      <w:bookmarkEnd w:id="58"/>
      <w:bookmarkEnd w:id="59"/>
    </w:p>
    <w:p w14:paraId="6A374902" w14:textId="77777777" w:rsidR="00C71581" w:rsidRPr="00C71581" w:rsidRDefault="00C71581" w:rsidP="00C71581">
      <w:pPr>
        <w:rPr>
          <w:lang w:val="es-MX" w:eastAsia="en-US"/>
        </w:rPr>
      </w:pPr>
    </w:p>
    <w:p w14:paraId="594D0EAB" w14:textId="77777777" w:rsidR="00593F80" w:rsidRDefault="00593F80" w:rsidP="00C71581">
      <w:pPr>
        <w:pStyle w:val="Prrafodelista"/>
        <w:numPr>
          <w:ilvl w:val="0"/>
          <w:numId w:val="3"/>
        </w:numPr>
        <w:tabs>
          <w:tab w:val="left" w:pos="426"/>
        </w:tabs>
        <w:spacing w:line="360" w:lineRule="auto"/>
        <w:ind w:left="0" w:firstLine="0"/>
        <w:jc w:val="both"/>
        <w:rPr>
          <w:rFonts w:ascii="Palatino Linotype" w:eastAsia="MS Mincho" w:hAnsi="Palatino Linotype" w:cs="Arial"/>
          <w:color w:val="000000" w:themeColor="text1"/>
          <w:lang w:val="es-MX"/>
        </w:rPr>
      </w:pPr>
      <w:r w:rsidRPr="00DC2B61">
        <w:rPr>
          <w:rFonts w:ascii="Palatino Linotype" w:hAnsi="Palatino Linotype" w:cs="Arial"/>
          <w:color w:val="000000" w:themeColor="text1"/>
          <w:lang w:val="es-MX"/>
        </w:rPr>
        <w:t>Las disposiciones constitucionales y legales en la materia establecen los dos supuestos generales para clasificar la información: por reserva y por confidencialidad.</w:t>
      </w:r>
    </w:p>
    <w:p w14:paraId="7C38AAEE" w14:textId="77777777" w:rsidR="00593F80" w:rsidRDefault="00593F80" w:rsidP="007649CA">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2502737C" w14:textId="77777777" w:rsidR="00593F80" w:rsidRPr="00C71581" w:rsidRDefault="00593F80" w:rsidP="00C71581">
      <w:pPr>
        <w:pStyle w:val="Prrafodelista"/>
        <w:numPr>
          <w:ilvl w:val="0"/>
          <w:numId w:val="3"/>
        </w:numPr>
        <w:tabs>
          <w:tab w:val="left" w:pos="426"/>
        </w:tabs>
        <w:spacing w:line="360" w:lineRule="auto"/>
        <w:ind w:left="0" w:firstLine="0"/>
        <w:jc w:val="both"/>
        <w:rPr>
          <w:rFonts w:ascii="Palatino Linotype" w:eastAsia="MS Mincho" w:hAnsi="Palatino Linotype" w:cs="Arial"/>
          <w:color w:val="000000" w:themeColor="text1"/>
          <w:lang w:val="es-MX"/>
        </w:rPr>
      </w:pPr>
      <w:r w:rsidRPr="00DC2B61">
        <w:rPr>
          <w:rFonts w:ascii="Palatino Linotype" w:hAnsi="Palatino Linotype" w:cs="Arial"/>
          <w:color w:val="000000" w:themeColor="text1"/>
        </w:rPr>
        <w:t>Los artículos 143 y 116 de la Ley Estatal y de la Ley General, respectivamente, señalan los supuestos para que la información pueda ser clasificada como confidencial:</w:t>
      </w:r>
    </w:p>
    <w:p w14:paraId="65F8D24D" w14:textId="77777777" w:rsidR="00C71581" w:rsidRPr="00DC2B61" w:rsidRDefault="00C71581" w:rsidP="00C71581">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6A151BCF" w14:textId="77777777" w:rsidR="00593F80" w:rsidRPr="00DC2B61" w:rsidRDefault="00593F80" w:rsidP="00C71581">
      <w:pPr>
        <w:spacing w:line="360" w:lineRule="auto"/>
        <w:ind w:left="567" w:right="565"/>
        <w:jc w:val="both"/>
        <w:rPr>
          <w:rFonts w:ascii="Palatino Linotype" w:hAnsi="Palatino Linotype" w:cs="Arial"/>
          <w:i/>
          <w:color w:val="000000" w:themeColor="text1"/>
          <w:sz w:val="22"/>
          <w:lang w:val="es-MX"/>
        </w:rPr>
      </w:pPr>
      <w:r w:rsidRPr="00DC2B61">
        <w:rPr>
          <w:rFonts w:ascii="Palatino Linotype" w:hAnsi="Palatino Linotype" w:cs="Arial"/>
          <w:bCs/>
          <w:i/>
          <w:color w:val="000000" w:themeColor="text1"/>
          <w:sz w:val="22"/>
          <w:lang w:val="es-MX"/>
        </w:rPr>
        <w:t xml:space="preserve">“I. </w:t>
      </w:r>
      <w:r w:rsidRPr="00DC2B61">
        <w:rPr>
          <w:rFonts w:ascii="Palatino Linotype" w:hAnsi="Palatino Linotype" w:cs="Arial"/>
          <w:i/>
          <w:color w:val="000000" w:themeColor="text1"/>
          <w:sz w:val="22"/>
          <w:lang w:val="es-MX"/>
        </w:rPr>
        <w:t xml:space="preserve">Se refiera a la información privada y los datos personales concernientes a una persona física o jurídico colectiva identificada o identificable; </w:t>
      </w:r>
    </w:p>
    <w:p w14:paraId="46D8C424" w14:textId="77777777" w:rsidR="00593F80" w:rsidRPr="00DC2B61" w:rsidRDefault="00593F80" w:rsidP="00C71581">
      <w:pPr>
        <w:spacing w:line="360" w:lineRule="auto"/>
        <w:ind w:left="567" w:right="565"/>
        <w:jc w:val="both"/>
        <w:rPr>
          <w:rFonts w:ascii="Palatino Linotype" w:hAnsi="Palatino Linotype" w:cs="Arial"/>
          <w:i/>
          <w:color w:val="000000" w:themeColor="text1"/>
          <w:sz w:val="22"/>
          <w:lang w:val="es-MX"/>
        </w:rPr>
      </w:pPr>
    </w:p>
    <w:p w14:paraId="04E98128" w14:textId="77777777" w:rsidR="00593F80" w:rsidRPr="00DC2B61" w:rsidRDefault="00593F80" w:rsidP="00C71581">
      <w:pPr>
        <w:spacing w:line="360" w:lineRule="auto"/>
        <w:ind w:left="567" w:right="565"/>
        <w:jc w:val="both"/>
        <w:rPr>
          <w:rFonts w:ascii="Palatino Linotype" w:hAnsi="Palatino Linotype" w:cs="Arial"/>
          <w:i/>
          <w:color w:val="000000" w:themeColor="text1"/>
          <w:sz w:val="22"/>
          <w:lang w:val="es-MX"/>
        </w:rPr>
      </w:pPr>
      <w:r w:rsidRPr="00DC2B61">
        <w:rPr>
          <w:rFonts w:ascii="Palatino Linotype" w:hAnsi="Palatino Linotype" w:cs="Arial"/>
          <w:bCs/>
          <w:i/>
          <w:color w:val="000000" w:themeColor="text1"/>
          <w:sz w:val="22"/>
          <w:lang w:val="es-MX"/>
        </w:rPr>
        <w:t xml:space="preserve">II. </w:t>
      </w:r>
      <w:r w:rsidRPr="00DC2B61">
        <w:rPr>
          <w:rFonts w:ascii="Palatino Linotype" w:hAnsi="Palatino Linotype" w:cs="Arial"/>
          <w:i/>
          <w:color w:val="000000" w:themeColor="text1"/>
          <w:sz w:val="22"/>
          <w:lang w:val="es-MX"/>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0D0C9A79" w14:textId="77777777" w:rsidR="00593F80" w:rsidRPr="00DC2B61" w:rsidRDefault="00593F80" w:rsidP="00C71581">
      <w:pPr>
        <w:spacing w:line="360" w:lineRule="auto"/>
        <w:ind w:left="567" w:right="565"/>
        <w:jc w:val="both"/>
        <w:rPr>
          <w:rFonts w:ascii="Palatino Linotype" w:hAnsi="Palatino Linotype" w:cs="Arial"/>
          <w:i/>
          <w:color w:val="000000" w:themeColor="text1"/>
          <w:sz w:val="22"/>
          <w:lang w:val="es-MX"/>
        </w:rPr>
      </w:pPr>
    </w:p>
    <w:p w14:paraId="378EDD9D" w14:textId="77777777" w:rsidR="00593F80" w:rsidRPr="00DC2B61" w:rsidRDefault="00593F80" w:rsidP="00C71581">
      <w:pPr>
        <w:spacing w:line="360" w:lineRule="auto"/>
        <w:ind w:left="567" w:right="565"/>
        <w:jc w:val="both"/>
        <w:rPr>
          <w:rFonts w:ascii="Palatino Linotype" w:hAnsi="Palatino Linotype" w:cs="Arial"/>
          <w:i/>
          <w:color w:val="000000" w:themeColor="text1"/>
          <w:sz w:val="22"/>
          <w:lang w:val="es-MX"/>
        </w:rPr>
      </w:pPr>
      <w:r w:rsidRPr="00DC2B61">
        <w:rPr>
          <w:rFonts w:ascii="Palatino Linotype" w:hAnsi="Palatino Linotype" w:cs="Arial"/>
          <w:bCs/>
          <w:i/>
          <w:color w:val="000000" w:themeColor="text1"/>
          <w:sz w:val="22"/>
          <w:lang w:val="es-MX"/>
        </w:rPr>
        <w:t xml:space="preserve">III. </w:t>
      </w:r>
      <w:r w:rsidRPr="00DC2B61">
        <w:rPr>
          <w:rFonts w:ascii="Palatino Linotype" w:hAnsi="Palatino Linotype" w:cs="Arial"/>
          <w:i/>
          <w:color w:val="000000" w:themeColor="text1"/>
          <w:sz w:val="22"/>
          <w:lang w:val="es-MX"/>
        </w:rPr>
        <w:t xml:space="preserve">La que presenten los particulares a los sujetos obligados, de conformidad con lo dispuesto por las leyes o los tratados internacionales. </w:t>
      </w:r>
    </w:p>
    <w:p w14:paraId="7ED898B6" w14:textId="77777777" w:rsidR="00593F80" w:rsidRPr="00DC2B61" w:rsidRDefault="00593F80" w:rsidP="00C71581">
      <w:pPr>
        <w:spacing w:line="360" w:lineRule="auto"/>
        <w:ind w:left="567" w:right="565"/>
        <w:jc w:val="both"/>
        <w:rPr>
          <w:rFonts w:ascii="Palatino Linotype" w:hAnsi="Palatino Linotype" w:cs="Arial"/>
          <w:i/>
          <w:color w:val="000000" w:themeColor="text1"/>
          <w:sz w:val="22"/>
          <w:lang w:val="es-MX"/>
        </w:rPr>
      </w:pPr>
    </w:p>
    <w:p w14:paraId="566785A9" w14:textId="77777777" w:rsidR="00593F80" w:rsidRPr="00DC2B61" w:rsidRDefault="00593F80" w:rsidP="00C71581">
      <w:pPr>
        <w:spacing w:line="360" w:lineRule="auto"/>
        <w:ind w:left="567" w:right="565"/>
        <w:jc w:val="both"/>
        <w:rPr>
          <w:rFonts w:ascii="Palatino Linotype" w:hAnsi="Palatino Linotype" w:cs="Arial"/>
          <w:i/>
          <w:color w:val="000000" w:themeColor="text1"/>
          <w:sz w:val="22"/>
          <w:lang w:val="es-MX"/>
        </w:rPr>
      </w:pPr>
      <w:r w:rsidRPr="00DC2B61">
        <w:rPr>
          <w:rFonts w:ascii="Palatino Linotype" w:hAnsi="Palatino Linotype" w:cs="Arial"/>
          <w:i/>
          <w:color w:val="000000" w:themeColor="text1"/>
          <w:sz w:val="22"/>
          <w:lang w:val="es-MX"/>
        </w:rPr>
        <w:t xml:space="preserve">La información confidencial no estará sujeta a temporalidad alguna y sólo podrán tener acceso a ella los titulares de la misma, sus representantes y los servidores públicos facultados para ello. </w:t>
      </w:r>
    </w:p>
    <w:p w14:paraId="5C7F94DC" w14:textId="77777777" w:rsidR="00593F80" w:rsidRPr="00DC2B61" w:rsidRDefault="00593F80" w:rsidP="00C71581">
      <w:pPr>
        <w:spacing w:line="360" w:lineRule="auto"/>
        <w:ind w:left="567" w:right="565"/>
        <w:jc w:val="both"/>
        <w:rPr>
          <w:rFonts w:ascii="Palatino Linotype" w:hAnsi="Palatino Linotype" w:cs="Arial"/>
          <w:i/>
          <w:color w:val="000000" w:themeColor="text1"/>
          <w:sz w:val="22"/>
          <w:lang w:val="es-MX"/>
        </w:rPr>
      </w:pPr>
    </w:p>
    <w:p w14:paraId="257EAE6A" w14:textId="77777777" w:rsidR="00593F80" w:rsidRPr="00DC2B61" w:rsidRDefault="00593F80" w:rsidP="00C71581">
      <w:pPr>
        <w:spacing w:line="360" w:lineRule="auto"/>
        <w:ind w:left="567" w:right="565"/>
        <w:jc w:val="both"/>
        <w:rPr>
          <w:rFonts w:ascii="Palatino Linotype" w:hAnsi="Palatino Linotype" w:cs="Arial"/>
          <w:i/>
          <w:color w:val="000000" w:themeColor="text1"/>
          <w:sz w:val="22"/>
          <w:lang w:val="es-MX"/>
        </w:rPr>
      </w:pPr>
      <w:r w:rsidRPr="00DC2B61">
        <w:rPr>
          <w:rFonts w:ascii="Palatino Linotype" w:hAnsi="Palatino Linotype" w:cs="Arial"/>
          <w:i/>
          <w:color w:val="000000" w:themeColor="text1"/>
          <w:sz w:val="22"/>
          <w:lang w:val="es-MX"/>
        </w:rPr>
        <w:t>No se considerará confidencial la información que se encuentre en los registros públicos o en fuentes de acceso público, ni tampoco la que sea considerada por la presente ley como información pública.”</w:t>
      </w:r>
    </w:p>
    <w:p w14:paraId="07F5E0F8" w14:textId="77777777" w:rsidR="00593F80" w:rsidRPr="00DC2B61" w:rsidRDefault="00593F80" w:rsidP="007649CA">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7EC43001" w14:textId="77777777" w:rsidR="00593F80" w:rsidRPr="00DC2B61" w:rsidRDefault="00593F80" w:rsidP="00C71581">
      <w:pPr>
        <w:pStyle w:val="Prrafodelista"/>
        <w:numPr>
          <w:ilvl w:val="0"/>
          <w:numId w:val="3"/>
        </w:numPr>
        <w:tabs>
          <w:tab w:val="left" w:pos="426"/>
        </w:tabs>
        <w:spacing w:line="360" w:lineRule="auto"/>
        <w:ind w:left="0" w:firstLine="0"/>
        <w:jc w:val="both"/>
        <w:rPr>
          <w:rFonts w:ascii="Palatino Linotype" w:eastAsia="MS Mincho" w:hAnsi="Palatino Linotype" w:cs="Arial"/>
          <w:color w:val="000000" w:themeColor="text1"/>
          <w:lang w:val="es-MX"/>
        </w:rPr>
      </w:pPr>
      <w:r w:rsidRPr="00DC2B61">
        <w:rPr>
          <w:rFonts w:ascii="Palatino Linotype" w:hAnsi="Palatino Linotype" w:cs="Arial"/>
          <w:color w:val="000000" w:themeColor="text1"/>
        </w:rPr>
        <w:t xml:space="preserve">Mientras que los </w:t>
      </w:r>
      <w:r w:rsidRPr="00DC2B61">
        <w:rPr>
          <w:rFonts w:ascii="Palatino Linotype" w:hAnsi="Palatino Linotype" w:cs="Arial"/>
          <w:b/>
          <w:color w:val="000000" w:themeColor="text1"/>
        </w:rPr>
        <w:t>artículos 130 y 105 de la Ley Estatal y de la Ley General</w:t>
      </w:r>
      <w:r w:rsidRPr="00DC2B61">
        <w:rPr>
          <w:rFonts w:ascii="Palatino Linotype" w:hAnsi="Palatino Linotype" w:cs="Arial"/>
          <w:color w:val="000000" w:themeColor="text1"/>
        </w:rPr>
        <w:t>,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4772931E" w14:textId="77777777" w:rsidR="00593F80" w:rsidRPr="00DC2B61" w:rsidRDefault="00593F80" w:rsidP="007649CA">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1182D060" w14:textId="77777777" w:rsidR="00593F80" w:rsidRPr="00DC2B61" w:rsidRDefault="00593F80" w:rsidP="00C71581">
      <w:pPr>
        <w:pStyle w:val="Prrafodelista"/>
        <w:numPr>
          <w:ilvl w:val="0"/>
          <w:numId w:val="3"/>
        </w:numPr>
        <w:tabs>
          <w:tab w:val="left" w:pos="426"/>
        </w:tabs>
        <w:spacing w:line="360" w:lineRule="auto"/>
        <w:ind w:left="0" w:firstLine="0"/>
        <w:jc w:val="both"/>
        <w:rPr>
          <w:rFonts w:ascii="Palatino Linotype" w:eastAsia="MS Mincho" w:hAnsi="Palatino Linotype" w:cs="Arial"/>
          <w:color w:val="000000" w:themeColor="text1"/>
          <w:lang w:val="es-MX"/>
        </w:rPr>
      </w:pPr>
      <w:r w:rsidRPr="00DC2B61">
        <w:rPr>
          <w:rFonts w:ascii="Palatino Linotype" w:hAnsi="Palatino Linotype" w:cs="Arial"/>
          <w:color w:val="000000" w:themeColor="text1"/>
        </w:rPr>
        <w:t>Como consecuencia de lo anterior, el sujeto obligado debe identificar claramente el tipo de información y hacer un juicio de subsunción o encaje</w:t>
      </w:r>
      <w:r>
        <w:rPr>
          <w:vertAlign w:val="superscript"/>
        </w:rPr>
        <w:footnoteReference w:id="4"/>
      </w:r>
      <w:r w:rsidRPr="00DC2B61">
        <w:rPr>
          <w:rFonts w:ascii="Palatino Linotype" w:hAnsi="Palatino Linotype" w:cs="Arial"/>
          <w:color w:val="000000" w:themeColor="text1"/>
        </w:rPr>
        <w:t xml:space="preserve"> para </w:t>
      </w:r>
      <w:r w:rsidRPr="00DC2B61">
        <w:rPr>
          <w:rFonts w:ascii="Palatino Linotype" w:hAnsi="Palatino Linotype" w:cs="Arial"/>
          <w:color w:val="000000" w:themeColor="text1"/>
        </w:rPr>
        <w:lastRenderedPageBreak/>
        <w:t>acreditar que el supuesto de hecho corresponde estrictamente con la hipótesis jurídica. Esto también lo debe de realizar el servidor público habilitado y el titular del área que administra la información.</w:t>
      </w:r>
    </w:p>
    <w:p w14:paraId="6280AA9F" w14:textId="77777777" w:rsidR="00593F80" w:rsidRDefault="00593F80" w:rsidP="007649CA">
      <w:pPr>
        <w:spacing w:after="120" w:line="360" w:lineRule="auto"/>
        <w:ind w:right="49"/>
        <w:jc w:val="both"/>
        <w:rPr>
          <w:rFonts w:ascii="Palatino Linotype" w:hAnsi="Palatino Linotype" w:cs="Arial"/>
          <w:b/>
          <w:color w:val="000000" w:themeColor="text1"/>
          <w:lang w:val="es-MX"/>
        </w:rPr>
      </w:pPr>
    </w:p>
    <w:p w14:paraId="7D1E74FE" w14:textId="77777777" w:rsidR="00593F80" w:rsidRPr="00DC2B61" w:rsidRDefault="00593F80" w:rsidP="007649CA">
      <w:pPr>
        <w:pStyle w:val="Ttulo1"/>
        <w:spacing w:line="360" w:lineRule="auto"/>
        <w:rPr>
          <w:b/>
          <w:lang w:val="es-MX"/>
        </w:rPr>
      </w:pPr>
      <w:bookmarkStart w:id="60" w:name="_Toc1489383"/>
      <w:bookmarkStart w:id="61" w:name="_Toc2257794"/>
      <w:r w:rsidRPr="00DC2B61">
        <w:rPr>
          <w:b/>
          <w:lang w:val="es-MX"/>
        </w:rPr>
        <w:t>C. Formalidades para emitir el acuerdo de clasificación.</w:t>
      </w:r>
      <w:bookmarkEnd w:id="60"/>
      <w:bookmarkEnd w:id="61"/>
    </w:p>
    <w:p w14:paraId="147B2F4F" w14:textId="77777777" w:rsidR="00593F80" w:rsidRPr="00DC2B61" w:rsidRDefault="00593F80" w:rsidP="007649CA">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54D2A711" w14:textId="77777777" w:rsidR="00593F80" w:rsidRPr="00DC2B61" w:rsidRDefault="00593F80" w:rsidP="00C71581">
      <w:pPr>
        <w:pStyle w:val="Prrafodelista"/>
        <w:numPr>
          <w:ilvl w:val="0"/>
          <w:numId w:val="3"/>
        </w:numPr>
        <w:tabs>
          <w:tab w:val="left" w:pos="426"/>
        </w:tabs>
        <w:spacing w:line="360" w:lineRule="auto"/>
        <w:ind w:left="0" w:firstLine="0"/>
        <w:jc w:val="both"/>
        <w:rPr>
          <w:rFonts w:ascii="Palatino Linotype" w:eastAsia="MS Mincho" w:hAnsi="Palatino Linotype" w:cs="Arial"/>
          <w:color w:val="000000" w:themeColor="text1"/>
          <w:lang w:val="es-MX"/>
        </w:rPr>
      </w:pPr>
      <w:r w:rsidRPr="00DC2B61">
        <w:rPr>
          <w:rFonts w:ascii="Palatino Linotype" w:hAnsi="Palatino Linotype" w:cs="Arial"/>
          <w:color w:val="000000" w:themeColor="text1"/>
        </w:rPr>
        <w:t xml:space="preserve">El Comité de Transparencia, según lo dispuesto en los </w:t>
      </w:r>
      <w:r w:rsidRPr="00DC2B61">
        <w:rPr>
          <w:rFonts w:ascii="Palatino Linotype" w:hAnsi="Palatino Linotype" w:cs="Arial"/>
          <w:b/>
          <w:color w:val="000000" w:themeColor="text1"/>
        </w:rPr>
        <w:t>artículos 128 y 103 de la Ley Estatal y de la Ley General</w:t>
      </w:r>
      <w:r w:rsidRPr="00DC2B61">
        <w:rPr>
          <w:rFonts w:ascii="Palatino Linotype" w:hAnsi="Palatino Linotype" w:cs="Arial"/>
          <w:color w:val="000000" w:themeColor="text1"/>
        </w:rPr>
        <w:t xml:space="preserve">, respectivamente, y la </w:t>
      </w:r>
      <w:r w:rsidRPr="00DC2B61">
        <w:rPr>
          <w:rFonts w:ascii="Palatino Linotype" w:hAnsi="Palatino Linotype" w:cs="Arial"/>
          <w:b/>
          <w:color w:val="000000" w:themeColor="text1"/>
        </w:rPr>
        <w:t>fracción III del numeral Segundo de los Lineamientos generales en materia de clasificación y desclasificación de la información</w:t>
      </w:r>
      <w:r w:rsidRPr="00DC2B61">
        <w:rPr>
          <w:rFonts w:ascii="Palatino Linotype" w:hAnsi="Palatino Linotype" w:cs="Arial"/>
          <w:color w:val="000000" w:themeColor="text1"/>
        </w:rPr>
        <w:t xml:space="preserve">, así como para la elaboración de versiones públicas, en adelante los </w:t>
      </w:r>
      <w:r w:rsidRPr="00DC2B61">
        <w:rPr>
          <w:rFonts w:ascii="Palatino Linotype" w:hAnsi="Palatino Linotype" w:cs="Arial"/>
          <w:b/>
          <w:color w:val="000000" w:themeColor="text1"/>
        </w:rPr>
        <w:t>Lineamientos Generales</w:t>
      </w:r>
      <w:r w:rsidRPr="00DC2B61">
        <w:rPr>
          <w:rFonts w:ascii="Palatino Linotype" w:hAnsi="Palatino Linotype" w:cs="Arial"/>
          <w:color w:val="000000" w:themeColor="text1"/>
        </w:rPr>
        <w:t>, cuenta con las facultades para aprobar, modificar o revocar la clasificación de la información que haya propuesto. Por lo tanto, el Comité aprueba modifica o revoca la clasificación.</w:t>
      </w:r>
    </w:p>
    <w:p w14:paraId="306007F3" w14:textId="77777777" w:rsidR="00593F80" w:rsidRPr="00DC2B61" w:rsidRDefault="00593F80" w:rsidP="007649CA">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6F1DC7C5" w14:textId="77777777" w:rsidR="00593F80" w:rsidRPr="00DC2B61" w:rsidRDefault="00593F80" w:rsidP="00C71581">
      <w:pPr>
        <w:pStyle w:val="Prrafodelista"/>
        <w:numPr>
          <w:ilvl w:val="0"/>
          <w:numId w:val="3"/>
        </w:numPr>
        <w:tabs>
          <w:tab w:val="left" w:pos="426"/>
        </w:tabs>
        <w:spacing w:line="360" w:lineRule="auto"/>
        <w:ind w:left="0" w:firstLine="0"/>
        <w:jc w:val="both"/>
        <w:rPr>
          <w:rFonts w:ascii="Palatino Linotype" w:eastAsia="MS Mincho" w:hAnsi="Palatino Linotype" w:cs="Arial"/>
          <w:color w:val="000000" w:themeColor="text1"/>
          <w:lang w:val="es-MX"/>
        </w:rPr>
      </w:pPr>
      <w:r w:rsidRPr="00DC2B61">
        <w:rPr>
          <w:rFonts w:ascii="Palatino Linotype" w:hAnsi="Palatino Linotype" w:cs="Arial"/>
          <w:color w:val="000000" w:themeColor="text1"/>
        </w:rPr>
        <w:t xml:space="preserve">Evidentemente, esta decisión implica una restricción a un derecho humano, por lo tanto, puede generar un agravio al particular y, en consecuencia, es necesario que </w:t>
      </w:r>
      <w:r w:rsidRPr="00DC2B61">
        <w:rPr>
          <w:rFonts w:ascii="Palatino Linotype" w:hAnsi="Palatino Linotype" w:cs="Arial"/>
          <w:b/>
          <w:color w:val="000000" w:themeColor="text1"/>
          <w:u w:val="single"/>
        </w:rPr>
        <w:t>el acto reúna con los requisitos elementales</w:t>
      </w:r>
      <w:r w:rsidRPr="00DC2B61">
        <w:rPr>
          <w:rFonts w:ascii="Palatino Linotype" w:hAnsi="Palatino Linotype" w:cs="Arial"/>
          <w:color w:val="000000" w:themeColor="text1"/>
        </w:rPr>
        <w:t xml:space="preserve">, entre ellos, que la autoridad que va a emitir el acto de autoridad sea la legalmente facultada para ello, es decir, que cumpla con el principio de reserva de ley,  por lo que no está demás señalar que </w:t>
      </w:r>
      <w:r w:rsidRPr="00DC2B61">
        <w:rPr>
          <w:rFonts w:ascii="Palatino Linotype" w:hAnsi="Palatino Linotype" w:cs="Arial"/>
          <w:b/>
          <w:color w:val="000000" w:themeColor="text1"/>
        </w:rPr>
        <w:t>el artículo 45 de la Ley Estatal</w:t>
      </w:r>
      <w:r w:rsidRPr="00DC2B61">
        <w:rPr>
          <w:rFonts w:ascii="Palatino Linotype" w:hAnsi="Palatino Linotype" w:cs="Arial"/>
          <w:color w:val="000000" w:themeColor="text1"/>
        </w:rPr>
        <w:t xml:space="preserve">, claramente señala que el Comité de Transparencia, legalmente facultado para emitir el acuerdo de clasificación, se integra por el Titular </w:t>
      </w:r>
      <w:r w:rsidRPr="00DC2B61">
        <w:rPr>
          <w:rFonts w:ascii="Palatino Linotype" w:hAnsi="Palatino Linotype" w:cs="Arial"/>
          <w:color w:val="000000" w:themeColor="text1"/>
        </w:rPr>
        <w:lastRenderedPageBreak/>
        <w:t>de la Unidad de Transparencia, el responsable del área coordinadora de archivos y el titular del órgano interno de control y el servidor público encargado de la protección de datos personales; integrado siempre por un número impar y que no debe de existir dependencia jerárquica entre sus integrantes. Cualquier otra composición del Comité puede generar vicios de legalidad de origen en el acto que restringe un derecho humano.</w:t>
      </w:r>
    </w:p>
    <w:p w14:paraId="6485D03E" w14:textId="77777777" w:rsidR="00593F80" w:rsidRPr="00DC2B61" w:rsidRDefault="00593F80" w:rsidP="007649CA">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7C92C824" w14:textId="77777777" w:rsidR="00593F80" w:rsidRPr="00DC2B61" w:rsidRDefault="00593F80" w:rsidP="00C71581">
      <w:pPr>
        <w:pStyle w:val="Prrafodelista"/>
        <w:numPr>
          <w:ilvl w:val="0"/>
          <w:numId w:val="3"/>
        </w:numPr>
        <w:tabs>
          <w:tab w:val="left" w:pos="426"/>
        </w:tabs>
        <w:spacing w:line="360" w:lineRule="auto"/>
        <w:ind w:left="0" w:firstLine="0"/>
        <w:jc w:val="both"/>
        <w:rPr>
          <w:rFonts w:ascii="Palatino Linotype" w:eastAsia="MS Mincho" w:hAnsi="Palatino Linotype" w:cs="Arial"/>
          <w:color w:val="000000" w:themeColor="text1"/>
          <w:lang w:val="es-MX"/>
        </w:rPr>
      </w:pPr>
      <w:r w:rsidRPr="00DC2B61">
        <w:rPr>
          <w:rFonts w:ascii="Palatino Linotype" w:hAnsi="Palatino Linotype" w:cs="Arial"/>
          <w:color w:val="000000" w:themeColor="text1"/>
        </w:rPr>
        <w:t xml:space="preserve">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14:paraId="26150351" w14:textId="77777777" w:rsidR="00593F80" w:rsidRPr="00DC2B61" w:rsidRDefault="00593F80" w:rsidP="007649CA">
      <w:pPr>
        <w:pStyle w:val="Ttulo1"/>
        <w:spacing w:line="360" w:lineRule="auto"/>
        <w:rPr>
          <w:b/>
          <w:lang w:val="es-MX"/>
        </w:rPr>
      </w:pPr>
      <w:bookmarkStart w:id="62" w:name="_Toc1489384"/>
      <w:bookmarkStart w:id="63" w:name="_Toc2257795"/>
      <w:r w:rsidRPr="00DC2B61">
        <w:rPr>
          <w:b/>
          <w:lang w:val="es-MX"/>
        </w:rPr>
        <w:t>D. Requisitos de fondo del acuerdo de clasificación</w:t>
      </w:r>
      <w:bookmarkEnd w:id="62"/>
      <w:bookmarkEnd w:id="63"/>
    </w:p>
    <w:p w14:paraId="0F2D062E" w14:textId="77777777" w:rsidR="00593F80" w:rsidRPr="00DC2B61" w:rsidRDefault="00593F80" w:rsidP="007649CA">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4D52DEB0" w14:textId="77777777" w:rsidR="00593F80" w:rsidRPr="00DC2B61" w:rsidRDefault="00593F80" w:rsidP="00C71581">
      <w:pPr>
        <w:pStyle w:val="Prrafodelista"/>
        <w:numPr>
          <w:ilvl w:val="0"/>
          <w:numId w:val="3"/>
        </w:numPr>
        <w:tabs>
          <w:tab w:val="left" w:pos="426"/>
        </w:tabs>
        <w:spacing w:line="360" w:lineRule="auto"/>
        <w:ind w:left="0" w:firstLine="0"/>
        <w:jc w:val="both"/>
        <w:rPr>
          <w:rFonts w:ascii="Palatino Linotype" w:eastAsia="MS Mincho" w:hAnsi="Palatino Linotype" w:cs="Arial"/>
          <w:color w:val="000000" w:themeColor="text1"/>
          <w:lang w:val="es-MX"/>
        </w:rPr>
      </w:pPr>
      <w:r w:rsidRPr="00DC2B61">
        <w:rPr>
          <w:rFonts w:ascii="Palatino Linotype" w:hAnsi="Palatino Linotype" w:cs="Arial"/>
          <w:color w:val="000000" w:themeColor="text1"/>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w:t>
      </w:r>
      <w:r w:rsidRPr="00DC2B61">
        <w:rPr>
          <w:rFonts w:ascii="Palatino Linotype" w:hAnsi="Palatino Linotype" w:cs="Arial"/>
          <w:b/>
          <w:color w:val="000000" w:themeColor="text1"/>
        </w:rPr>
        <w:t xml:space="preserve">artículos 131 y 105 segundo </w:t>
      </w:r>
      <w:r w:rsidRPr="00DC2B61">
        <w:rPr>
          <w:rFonts w:ascii="Palatino Linotype" w:hAnsi="Palatino Linotype" w:cs="Arial"/>
          <w:b/>
          <w:color w:val="000000" w:themeColor="text1"/>
        </w:rPr>
        <w:lastRenderedPageBreak/>
        <w:t xml:space="preserve">párrafo de la Ley Estatal y de la Ley General </w:t>
      </w:r>
      <w:r w:rsidRPr="00DC2B61">
        <w:rPr>
          <w:rFonts w:ascii="Palatino Linotype" w:hAnsi="Palatino Linotype" w:cs="Arial"/>
          <w:color w:val="000000" w:themeColor="text1"/>
        </w:rPr>
        <w:t xml:space="preserve">respectivamente, y el </w:t>
      </w:r>
      <w:r w:rsidRPr="00DC2B61">
        <w:rPr>
          <w:rFonts w:ascii="Palatino Linotype" w:hAnsi="Palatino Linotype" w:cs="Arial"/>
          <w:b/>
          <w:color w:val="000000" w:themeColor="text1"/>
        </w:rPr>
        <w:t>lineamiento sexagésimo segundo de los Lineamientos Generales</w:t>
      </w:r>
      <w:r w:rsidRPr="00DC2B61">
        <w:rPr>
          <w:rFonts w:ascii="Palatino Linotype" w:hAnsi="Palatino Linotype" w:cs="Arial"/>
          <w:color w:val="000000" w:themeColor="text1"/>
        </w:rPr>
        <w:t xml:space="preserve">,  al señalar que la carga de la prueba, para justificar las restricciones, corresponde a los sujetos obligados, por lo que deberán fundar y motivar debidamente la clasificación. </w:t>
      </w:r>
    </w:p>
    <w:p w14:paraId="7F35E6D1" w14:textId="77777777" w:rsidR="00593F80" w:rsidRPr="00DC2B61" w:rsidRDefault="00593F80" w:rsidP="007649CA">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51E4DACF" w14:textId="77777777" w:rsidR="00593F80" w:rsidRPr="00DC2B61" w:rsidRDefault="00593F80" w:rsidP="00C71581">
      <w:pPr>
        <w:pStyle w:val="Prrafodelista"/>
        <w:numPr>
          <w:ilvl w:val="0"/>
          <w:numId w:val="3"/>
        </w:numPr>
        <w:tabs>
          <w:tab w:val="left" w:pos="426"/>
        </w:tabs>
        <w:spacing w:line="360" w:lineRule="auto"/>
        <w:ind w:left="0" w:firstLine="0"/>
        <w:jc w:val="both"/>
        <w:rPr>
          <w:rFonts w:ascii="Palatino Linotype" w:eastAsia="MS Mincho" w:hAnsi="Palatino Linotype" w:cs="Arial"/>
          <w:color w:val="000000" w:themeColor="text1"/>
          <w:lang w:val="es-MX"/>
        </w:rPr>
      </w:pPr>
      <w:r w:rsidRPr="00DC2B61">
        <w:rPr>
          <w:rFonts w:ascii="Palatino Linotype" w:hAnsi="Palatino Linotype" w:cs="Arial"/>
          <w:color w:val="000000" w:themeColor="text1"/>
        </w:rPr>
        <w:t xml:space="preserve">De lo anterior, se desprende que para una correcta </w:t>
      </w:r>
      <w:r w:rsidRPr="00DC2B61">
        <w:rPr>
          <w:rFonts w:ascii="Palatino Linotype" w:hAnsi="Palatino Linotype" w:cs="Arial"/>
          <w:b/>
          <w:color w:val="000000" w:themeColor="text1"/>
        </w:rPr>
        <w:t>clasificación total o parcial</w:t>
      </w:r>
      <w:r w:rsidRPr="00DC2B61">
        <w:rPr>
          <w:rFonts w:ascii="Palatino Linotype" w:hAnsi="Palatino Linotype" w:cs="Arial"/>
          <w:color w:val="000000" w:themeColor="text1"/>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53AB0CD7" w14:textId="77777777" w:rsidR="00593F80" w:rsidRPr="00DC2B61" w:rsidRDefault="00593F80" w:rsidP="007649CA">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6418858C" w14:textId="77777777" w:rsidR="00593F80" w:rsidRPr="00DC2B61" w:rsidRDefault="00593F80" w:rsidP="00C71581">
      <w:pPr>
        <w:pStyle w:val="Prrafodelista"/>
        <w:numPr>
          <w:ilvl w:val="0"/>
          <w:numId w:val="3"/>
        </w:numPr>
        <w:tabs>
          <w:tab w:val="left" w:pos="426"/>
        </w:tabs>
        <w:spacing w:line="360" w:lineRule="auto"/>
        <w:ind w:left="0" w:firstLine="0"/>
        <w:jc w:val="both"/>
        <w:rPr>
          <w:rFonts w:ascii="Palatino Linotype" w:eastAsia="MS Mincho" w:hAnsi="Palatino Linotype" w:cs="Arial"/>
          <w:color w:val="000000" w:themeColor="text1"/>
          <w:lang w:val="es-MX"/>
        </w:rPr>
      </w:pPr>
      <w:r w:rsidRPr="00DC2B61">
        <w:rPr>
          <w:rFonts w:ascii="Palatino Linotype" w:hAnsi="Palatino Linotype" w:cs="Arial"/>
          <w:color w:val="000000" w:themeColor="text1"/>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w:t>
      </w:r>
      <w:r w:rsidRPr="00DC2B61">
        <w:rPr>
          <w:rFonts w:ascii="Palatino Linotype" w:hAnsi="Palatino Linotype" w:cs="Arial"/>
          <w:color w:val="000000" w:themeColor="text1"/>
        </w:rPr>
        <w:lastRenderedPageBreak/>
        <w:t>del análisis de las pruebas, lo cual se debe exteriorizar en una argumentación o juicio de hecho....”</w:t>
      </w:r>
      <w:r>
        <w:rPr>
          <w:vertAlign w:val="superscript"/>
        </w:rPr>
        <w:footnoteReference w:id="5"/>
      </w:r>
    </w:p>
    <w:p w14:paraId="1BC825DA" w14:textId="77777777" w:rsidR="00593F80" w:rsidRPr="00DC2B61" w:rsidRDefault="00593F80" w:rsidP="007649CA">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6860D570" w14:textId="77777777" w:rsidR="00593F80" w:rsidRPr="00DC2B61" w:rsidRDefault="00593F80" w:rsidP="00C71581">
      <w:pPr>
        <w:pStyle w:val="Prrafodelista"/>
        <w:numPr>
          <w:ilvl w:val="0"/>
          <w:numId w:val="3"/>
        </w:numPr>
        <w:tabs>
          <w:tab w:val="left" w:pos="426"/>
        </w:tabs>
        <w:spacing w:line="360" w:lineRule="auto"/>
        <w:ind w:left="0" w:firstLine="0"/>
        <w:jc w:val="both"/>
        <w:rPr>
          <w:rFonts w:ascii="Palatino Linotype" w:eastAsia="MS Mincho" w:hAnsi="Palatino Linotype" w:cs="Arial"/>
          <w:color w:val="000000" w:themeColor="text1"/>
          <w:lang w:val="es-MX"/>
        </w:rPr>
      </w:pPr>
      <w:r w:rsidRPr="00DC2B61">
        <w:rPr>
          <w:rFonts w:ascii="Palatino Linotype" w:hAnsi="Palatino Linotype" w:cs="Arial"/>
          <w:color w:val="000000" w:themeColor="text1"/>
        </w:rPr>
        <w:t>Por su parte, el intérprete judicial del país ha establecido una jurisprudencia respecto a qué debe entenderse por fundamentación y motivación, en los siguientes términos:</w:t>
      </w:r>
    </w:p>
    <w:p w14:paraId="65E92132" w14:textId="77777777" w:rsidR="00593F80" w:rsidRPr="00DC2B61" w:rsidRDefault="00593F80" w:rsidP="007649CA">
      <w:pPr>
        <w:spacing w:after="120" w:line="360" w:lineRule="auto"/>
        <w:ind w:left="567" w:right="616"/>
        <w:jc w:val="both"/>
        <w:rPr>
          <w:rFonts w:ascii="Palatino Linotype" w:hAnsi="Palatino Linotype" w:cs="Arial"/>
          <w:i/>
          <w:color w:val="000000" w:themeColor="text1"/>
          <w:sz w:val="22"/>
          <w:lang w:val="es-MX"/>
        </w:rPr>
      </w:pPr>
      <w:r w:rsidRPr="00DC2B61">
        <w:rPr>
          <w:rFonts w:ascii="Palatino Linotype" w:hAnsi="Palatino Linotype" w:cs="Arial"/>
          <w:b/>
          <w:i/>
          <w:color w:val="000000" w:themeColor="text1"/>
          <w:sz w:val="22"/>
          <w:lang w:val="es-MX"/>
        </w:rPr>
        <w:t>FUNDAMENTACIÓN Y MOTIVACIÓN.</w:t>
      </w:r>
      <w:r w:rsidRPr="00DC2B61">
        <w:rPr>
          <w:rFonts w:ascii="Palatino Linotype" w:hAnsi="Palatino Linotype" w:cs="Arial"/>
          <w:i/>
          <w:color w:val="000000" w:themeColor="text1"/>
          <w:sz w:val="22"/>
          <w:lang w:val="es-MX"/>
        </w:rPr>
        <w:t xml:space="preserve"> La </w:t>
      </w:r>
      <w:r w:rsidRPr="00DC2B61">
        <w:rPr>
          <w:rFonts w:ascii="Palatino Linotype" w:hAnsi="Palatino Linotype" w:cs="Arial"/>
          <w:i/>
          <w:color w:val="000000" w:themeColor="text1"/>
          <w:sz w:val="22"/>
          <w:u w:val="single"/>
          <w:lang w:val="es-MX"/>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DC2B61">
        <w:rPr>
          <w:rFonts w:ascii="Palatino Linotype" w:hAnsi="Palatino Linotype" w:cs="Arial"/>
          <w:i/>
          <w:color w:val="000000" w:themeColor="text1"/>
          <w:sz w:val="22"/>
          <w:lang w:val="es-MX"/>
        </w:rPr>
        <w:t>.</w:t>
      </w:r>
    </w:p>
    <w:p w14:paraId="3BAB7081" w14:textId="77777777" w:rsidR="00593F80" w:rsidRPr="00DC2B61" w:rsidRDefault="00593F80" w:rsidP="007649CA">
      <w:pPr>
        <w:spacing w:after="120" w:line="360" w:lineRule="auto"/>
        <w:ind w:left="567" w:right="616"/>
        <w:jc w:val="both"/>
        <w:rPr>
          <w:rFonts w:ascii="Palatino Linotype" w:hAnsi="Palatino Linotype" w:cs="Arial"/>
          <w:i/>
          <w:color w:val="000000" w:themeColor="text1"/>
          <w:sz w:val="22"/>
          <w:lang w:val="es-MX"/>
        </w:rPr>
      </w:pPr>
    </w:p>
    <w:p w14:paraId="3B07C993" w14:textId="77777777" w:rsidR="00593F80" w:rsidRPr="00DC2B61" w:rsidRDefault="00593F80" w:rsidP="007649CA">
      <w:pPr>
        <w:spacing w:after="120" w:line="360" w:lineRule="auto"/>
        <w:ind w:left="567" w:right="616"/>
        <w:jc w:val="both"/>
        <w:rPr>
          <w:rFonts w:ascii="Palatino Linotype" w:hAnsi="Palatino Linotype" w:cs="Arial"/>
          <w:i/>
          <w:color w:val="000000" w:themeColor="text1"/>
          <w:sz w:val="22"/>
          <w:lang w:val="es-MX"/>
        </w:rPr>
      </w:pPr>
      <w:r w:rsidRPr="00DC2B61">
        <w:rPr>
          <w:rFonts w:ascii="Palatino Linotype" w:hAnsi="Palatino Linotype" w:cs="Arial"/>
          <w:i/>
          <w:color w:val="000000" w:themeColor="text1"/>
          <w:sz w:val="22"/>
          <w:lang w:val="es-MX"/>
        </w:rPr>
        <w:t>SEGUNDO TRIBUNAL COLEGIADO DEL SEXTO CIRCUITO.</w:t>
      </w:r>
    </w:p>
    <w:p w14:paraId="34CCD589" w14:textId="77777777" w:rsidR="00593F80" w:rsidRPr="00DC2B61" w:rsidRDefault="00593F80" w:rsidP="007649CA">
      <w:pPr>
        <w:spacing w:after="120" w:line="360" w:lineRule="auto"/>
        <w:ind w:left="567" w:right="616"/>
        <w:jc w:val="both"/>
        <w:rPr>
          <w:rFonts w:ascii="Palatino Linotype" w:hAnsi="Palatino Linotype" w:cs="Arial"/>
          <w:i/>
          <w:color w:val="000000" w:themeColor="text1"/>
          <w:sz w:val="22"/>
          <w:lang w:val="es-MX"/>
        </w:rPr>
      </w:pPr>
      <w:r w:rsidRPr="00DC2B61">
        <w:rPr>
          <w:rFonts w:ascii="Palatino Linotype" w:hAnsi="Palatino Linotype" w:cs="Arial"/>
          <w:i/>
          <w:color w:val="000000" w:themeColor="text1"/>
          <w:sz w:val="22"/>
          <w:lang w:val="es-MX"/>
        </w:rPr>
        <w:t>Amparo directo 194/88. Bufete Industrial Construcciones, S.A. de C.V. 28 de junio de 1988. Unanimidad de votos. Ponente: Gustavo Calvillo Rangel. Secretario: Jorge Alberto González Álvarez</w:t>
      </w:r>
    </w:p>
    <w:p w14:paraId="3128A709" w14:textId="77777777" w:rsidR="00593F80" w:rsidRPr="00DC2B61" w:rsidRDefault="00593F80" w:rsidP="007649CA">
      <w:pPr>
        <w:spacing w:after="120" w:line="360" w:lineRule="auto"/>
        <w:ind w:left="567" w:right="616"/>
        <w:jc w:val="both"/>
        <w:rPr>
          <w:rFonts w:ascii="Palatino Linotype" w:hAnsi="Palatino Linotype" w:cs="Arial"/>
          <w:i/>
          <w:color w:val="000000" w:themeColor="text1"/>
          <w:sz w:val="22"/>
          <w:lang w:val="es-MX"/>
        </w:rPr>
      </w:pPr>
      <w:r w:rsidRPr="00DC2B61">
        <w:rPr>
          <w:rFonts w:ascii="Palatino Linotype" w:hAnsi="Palatino Linotype" w:cs="Arial"/>
          <w:i/>
          <w:color w:val="000000" w:themeColor="text1"/>
          <w:sz w:val="22"/>
          <w:lang w:val="es-MX"/>
        </w:rPr>
        <w:t xml:space="preserve">Revisión fiscal 103/88. Instituto Mexicano del Seguro Social. 18 de octubre de 1988. Unanimidad de votos. Ponente: Arnoldo Nájera Virgen. Secretario: Alejandro </w:t>
      </w:r>
      <w:proofErr w:type="spellStart"/>
      <w:r w:rsidRPr="00DC2B61">
        <w:rPr>
          <w:rFonts w:ascii="Palatino Linotype" w:hAnsi="Palatino Linotype" w:cs="Arial"/>
          <w:i/>
          <w:color w:val="000000" w:themeColor="text1"/>
          <w:sz w:val="22"/>
          <w:lang w:val="es-MX"/>
        </w:rPr>
        <w:t>Esponda</w:t>
      </w:r>
      <w:proofErr w:type="spellEnd"/>
      <w:r w:rsidRPr="00DC2B61">
        <w:rPr>
          <w:rFonts w:ascii="Palatino Linotype" w:hAnsi="Palatino Linotype" w:cs="Arial"/>
          <w:i/>
          <w:color w:val="000000" w:themeColor="text1"/>
          <w:sz w:val="22"/>
          <w:lang w:val="es-MX"/>
        </w:rPr>
        <w:t xml:space="preserve"> Rincón.</w:t>
      </w:r>
    </w:p>
    <w:p w14:paraId="7F9CDBEF" w14:textId="77777777" w:rsidR="00593F80" w:rsidRPr="00DC2B61" w:rsidRDefault="00593F80" w:rsidP="007649CA">
      <w:pPr>
        <w:spacing w:after="120" w:line="360" w:lineRule="auto"/>
        <w:ind w:left="567" w:right="616"/>
        <w:jc w:val="both"/>
        <w:rPr>
          <w:rFonts w:ascii="Palatino Linotype" w:hAnsi="Palatino Linotype" w:cs="Arial"/>
          <w:i/>
          <w:color w:val="000000" w:themeColor="text1"/>
          <w:sz w:val="22"/>
          <w:lang w:val="es-MX"/>
        </w:rPr>
      </w:pPr>
      <w:r w:rsidRPr="00DC2B61">
        <w:rPr>
          <w:rFonts w:ascii="Palatino Linotype" w:hAnsi="Palatino Linotype" w:cs="Arial"/>
          <w:i/>
          <w:color w:val="000000" w:themeColor="text1"/>
          <w:sz w:val="22"/>
          <w:lang w:val="es-MX"/>
        </w:rPr>
        <w:lastRenderedPageBreak/>
        <w:t xml:space="preserve">Amparo en revisión 333/88. </w:t>
      </w:r>
      <w:proofErr w:type="spellStart"/>
      <w:r w:rsidRPr="00DC2B61">
        <w:rPr>
          <w:rFonts w:ascii="Palatino Linotype" w:hAnsi="Palatino Linotype" w:cs="Arial"/>
          <w:i/>
          <w:color w:val="000000" w:themeColor="text1"/>
          <w:sz w:val="22"/>
          <w:lang w:val="es-MX"/>
        </w:rPr>
        <w:t>Adilia</w:t>
      </w:r>
      <w:proofErr w:type="spellEnd"/>
      <w:r w:rsidRPr="00DC2B61">
        <w:rPr>
          <w:rFonts w:ascii="Palatino Linotype" w:hAnsi="Palatino Linotype" w:cs="Arial"/>
          <w:i/>
          <w:color w:val="000000" w:themeColor="text1"/>
          <w:sz w:val="22"/>
          <w:lang w:val="es-MX"/>
        </w:rPr>
        <w:t xml:space="preserve"> Romero. 26 de octubre de 1988. Unanimidad de votos. Ponente: Arnoldo Nájera Virgen. Secretario: Enrique Crispín Campos Ramírez.</w:t>
      </w:r>
    </w:p>
    <w:p w14:paraId="3FAE4D98" w14:textId="77777777" w:rsidR="00593F80" w:rsidRPr="00DC2B61" w:rsidRDefault="00593F80" w:rsidP="007649CA">
      <w:pPr>
        <w:spacing w:after="120" w:line="360" w:lineRule="auto"/>
        <w:ind w:left="567" w:right="616"/>
        <w:jc w:val="both"/>
        <w:rPr>
          <w:rFonts w:ascii="Palatino Linotype" w:hAnsi="Palatino Linotype" w:cs="Arial"/>
          <w:i/>
          <w:color w:val="000000" w:themeColor="text1"/>
          <w:sz w:val="22"/>
          <w:lang w:val="es-MX"/>
        </w:rPr>
      </w:pPr>
      <w:r w:rsidRPr="00DC2B61">
        <w:rPr>
          <w:rFonts w:ascii="Palatino Linotype" w:hAnsi="Palatino Linotype" w:cs="Arial"/>
          <w:i/>
          <w:color w:val="000000" w:themeColor="text1"/>
          <w:sz w:val="22"/>
          <w:lang w:val="es-MX"/>
        </w:rPr>
        <w:t xml:space="preserve">Amparo en revisión 597/95. Emilio Maurer Bretón. 15 de noviembre de 1995. Unanimidad de votos. Ponente: Clementina Ramírez Moguel </w:t>
      </w:r>
      <w:proofErr w:type="spellStart"/>
      <w:r w:rsidRPr="00DC2B61">
        <w:rPr>
          <w:rFonts w:ascii="Palatino Linotype" w:hAnsi="Palatino Linotype" w:cs="Arial"/>
          <w:i/>
          <w:color w:val="000000" w:themeColor="text1"/>
          <w:sz w:val="22"/>
          <w:lang w:val="es-MX"/>
        </w:rPr>
        <w:t>Goyzueta</w:t>
      </w:r>
      <w:proofErr w:type="spellEnd"/>
      <w:r w:rsidRPr="00DC2B61">
        <w:rPr>
          <w:rFonts w:ascii="Palatino Linotype" w:hAnsi="Palatino Linotype" w:cs="Arial"/>
          <w:i/>
          <w:color w:val="000000" w:themeColor="text1"/>
          <w:sz w:val="22"/>
          <w:lang w:val="es-MX"/>
        </w:rPr>
        <w:t>. Secretario: Gonzalo Carrera Molina.</w:t>
      </w:r>
    </w:p>
    <w:p w14:paraId="1CE39E1B" w14:textId="77777777" w:rsidR="00593F80" w:rsidRPr="00DC2B61" w:rsidRDefault="00593F80" w:rsidP="007649CA">
      <w:pPr>
        <w:spacing w:after="120" w:line="360" w:lineRule="auto"/>
        <w:ind w:left="567" w:right="616"/>
        <w:jc w:val="both"/>
        <w:rPr>
          <w:rFonts w:ascii="Palatino Linotype" w:hAnsi="Palatino Linotype" w:cs="Arial"/>
          <w:i/>
          <w:color w:val="000000" w:themeColor="text1"/>
          <w:sz w:val="22"/>
          <w:lang w:val="es-MX"/>
        </w:rPr>
      </w:pPr>
      <w:r w:rsidRPr="00DC2B61">
        <w:rPr>
          <w:rFonts w:ascii="Palatino Linotype" w:hAnsi="Palatino Linotype" w:cs="Arial"/>
          <w:i/>
          <w:color w:val="000000" w:themeColor="text1"/>
          <w:sz w:val="22"/>
          <w:lang w:val="es-MX"/>
        </w:rPr>
        <w:t xml:space="preserve">Amparo directo 7/96. Pedro Vicente López Miro. 21 de febrero de 1996. Unanimidad de votos. Ponente: María Eugenia Estela Martínez Cardiel. Secretario: Enrique </w:t>
      </w:r>
      <w:proofErr w:type="spellStart"/>
      <w:r w:rsidRPr="00DC2B61">
        <w:rPr>
          <w:rFonts w:ascii="Palatino Linotype" w:hAnsi="Palatino Linotype" w:cs="Arial"/>
          <w:i/>
          <w:color w:val="000000" w:themeColor="text1"/>
          <w:sz w:val="22"/>
          <w:lang w:val="es-MX"/>
        </w:rPr>
        <w:t>Baigts</w:t>
      </w:r>
      <w:proofErr w:type="spellEnd"/>
      <w:r w:rsidRPr="00DC2B61">
        <w:rPr>
          <w:rFonts w:ascii="Palatino Linotype" w:hAnsi="Palatino Linotype" w:cs="Arial"/>
          <w:i/>
          <w:color w:val="000000" w:themeColor="text1"/>
          <w:sz w:val="22"/>
          <w:lang w:val="es-MX"/>
        </w:rPr>
        <w:t xml:space="preserve"> Muñoz.</w:t>
      </w:r>
    </w:p>
    <w:p w14:paraId="63353C23" w14:textId="77777777" w:rsidR="00593F80" w:rsidRPr="00DC2B61" w:rsidRDefault="00593F80" w:rsidP="007649CA">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0C50EBC0" w14:textId="77777777" w:rsidR="00593F80" w:rsidRPr="00DC2B61" w:rsidRDefault="00593F80" w:rsidP="00C71581">
      <w:pPr>
        <w:pStyle w:val="Prrafodelista"/>
        <w:numPr>
          <w:ilvl w:val="0"/>
          <w:numId w:val="3"/>
        </w:numPr>
        <w:tabs>
          <w:tab w:val="left" w:pos="426"/>
        </w:tabs>
        <w:spacing w:line="360" w:lineRule="auto"/>
        <w:ind w:left="0" w:firstLine="0"/>
        <w:jc w:val="both"/>
        <w:rPr>
          <w:rFonts w:ascii="Palatino Linotype" w:eastAsia="MS Mincho" w:hAnsi="Palatino Linotype" w:cs="Arial"/>
          <w:color w:val="000000" w:themeColor="text1"/>
          <w:lang w:val="es-MX"/>
        </w:rPr>
      </w:pPr>
      <w:r w:rsidRPr="00DC2B61">
        <w:rPr>
          <w:rFonts w:ascii="Palatino Linotype" w:hAnsi="Palatino Linotype" w:cs="Arial"/>
          <w:color w:val="000000" w:themeColor="text1"/>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1770E0D8" w14:textId="77777777" w:rsidR="00593F80" w:rsidRPr="00DC2B61" w:rsidRDefault="00593F80" w:rsidP="007649CA">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606E8BDE" w14:textId="77777777" w:rsidR="00593F80" w:rsidRPr="00DC2B61" w:rsidRDefault="00593F80" w:rsidP="00C71581">
      <w:pPr>
        <w:pStyle w:val="Prrafodelista"/>
        <w:numPr>
          <w:ilvl w:val="0"/>
          <w:numId w:val="3"/>
        </w:numPr>
        <w:tabs>
          <w:tab w:val="left" w:pos="426"/>
        </w:tabs>
        <w:spacing w:line="360" w:lineRule="auto"/>
        <w:ind w:left="0" w:firstLine="0"/>
        <w:jc w:val="both"/>
        <w:rPr>
          <w:rFonts w:ascii="Palatino Linotype" w:eastAsia="MS Mincho" w:hAnsi="Palatino Linotype" w:cs="Arial"/>
          <w:color w:val="000000" w:themeColor="text1"/>
          <w:lang w:val="es-MX"/>
        </w:rPr>
      </w:pPr>
      <w:r w:rsidRPr="00DC2B61">
        <w:rPr>
          <w:rFonts w:ascii="Palatino Linotype" w:hAnsi="Palatino Linotype" w:cs="Arial"/>
          <w:color w:val="000000" w:themeColor="text1"/>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0BF8B5D8" w14:textId="77777777" w:rsidR="00593F80" w:rsidRPr="00DC2B61" w:rsidRDefault="00593F80" w:rsidP="007649CA">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5F64CC0D" w14:textId="77777777" w:rsidR="00593F80" w:rsidRPr="00DC2B61" w:rsidRDefault="00593F80" w:rsidP="00C71581">
      <w:pPr>
        <w:pStyle w:val="Prrafodelista"/>
        <w:numPr>
          <w:ilvl w:val="0"/>
          <w:numId w:val="3"/>
        </w:numPr>
        <w:tabs>
          <w:tab w:val="left" w:pos="426"/>
        </w:tabs>
        <w:spacing w:line="360" w:lineRule="auto"/>
        <w:ind w:left="0" w:firstLine="0"/>
        <w:jc w:val="both"/>
        <w:rPr>
          <w:rFonts w:ascii="Palatino Linotype" w:eastAsia="MS Mincho" w:hAnsi="Palatino Linotype" w:cs="Arial"/>
          <w:color w:val="000000" w:themeColor="text1"/>
          <w:lang w:val="es-MX"/>
        </w:rPr>
      </w:pPr>
      <w:r w:rsidRPr="00DC2B61">
        <w:rPr>
          <w:rFonts w:ascii="Palatino Linotype" w:hAnsi="Palatino Linotype" w:cs="Arial"/>
          <w:color w:val="000000" w:themeColor="text1"/>
        </w:rPr>
        <w:lastRenderedPageBreak/>
        <w:t>En ese mismo sentido, el numeral trigésimo tercero fracción V de los Lineamientos Generales, precisa que para motivar la clasificación se deben acreditar las circunstancias de tiempo, modo y lugar.</w:t>
      </w:r>
    </w:p>
    <w:p w14:paraId="38F4EB7C" w14:textId="77777777" w:rsidR="00593F80" w:rsidRPr="00DC2B61" w:rsidRDefault="00593F80" w:rsidP="007649CA">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26FAC8F1" w14:textId="77777777" w:rsidR="00593F80" w:rsidRPr="00DC2B61" w:rsidRDefault="00593F80" w:rsidP="00C71581">
      <w:pPr>
        <w:pStyle w:val="Prrafodelista"/>
        <w:numPr>
          <w:ilvl w:val="0"/>
          <w:numId w:val="3"/>
        </w:numPr>
        <w:tabs>
          <w:tab w:val="left" w:pos="426"/>
        </w:tabs>
        <w:spacing w:line="360" w:lineRule="auto"/>
        <w:ind w:left="0" w:firstLine="0"/>
        <w:jc w:val="both"/>
        <w:rPr>
          <w:rFonts w:ascii="Palatino Linotype" w:eastAsia="MS Mincho" w:hAnsi="Palatino Linotype" w:cs="Arial"/>
          <w:color w:val="000000" w:themeColor="text1"/>
          <w:lang w:val="es-MX"/>
        </w:rPr>
      </w:pPr>
      <w:r w:rsidRPr="00DC2B61">
        <w:rPr>
          <w:rFonts w:ascii="Palatino Linotype" w:hAnsi="Palatino Linotype" w:cs="Arial"/>
          <w:color w:val="000000" w:themeColor="text1"/>
        </w:rPr>
        <w:t xml:space="preserve">Ahora bien, </w:t>
      </w:r>
      <w:r w:rsidRPr="00DC2B61">
        <w:rPr>
          <w:rFonts w:ascii="Palatino Linotype" w:hAnsi="Palatino Linotype" w:cs="Arial"/>
          <w:b/>
          <w:color w:val="000000" w:themeColor="text1"/>
          <w:u w:val="single"/>
        </w:rPr>
        <w:t>para cada caso además de fundar y motivar</w:t>
      </w:r>
      <w:r w:rsidRPr="00DC2B61">
        <w:rPr>
          <w:rFonts w:ascii="Palatino Linotype" w:hAnsi="Palatino Linotype" w:cs="Arial"/>
          <w:color w:val="000000" w:themeColor="text1"/>
        </w:rPr>
        <w:t>, se debe identificar con claridad que datos contenidos en las documentales son susceptibles de suprimirse, por ejemplo, si una documental de naturaleza pública como lo es la nómina general, si bien el dato de sus remuneraciones es eminentemente público, no así todos los datos contenidos en dicho documento que son datos personales</w:t>
      </w:r>
      <w:r>
        <w:rPr>
          <w:vertAlign w:val="superscript"/>
        </w:rPr>
        <w:footnoteReference w:id="6"/>
      </w:r>
      <w:r w:rsidRPr="00DC2B61">
        <w:rPr>
          <w:rFonts w:ascii="Palatino Linotype" w:hAnsi="Palatino Linotype" w:cs="Arial"/>
          <w:color w:val="000000" w:themeColor="text1"/>
        </w:rPr>
        <w:t xml:space="preserve"> del servidor público que no tienen ninguna injerencia en el tema de la transparencia y la rendición de cuentas, por ejemplo, Clave Única de Registro de Población (CURP), Registro Federal de Contribuyentes (R.F.C.), claves de seguros, préstamos o descuentos personales, estos son datos susceptibles de clasificarse como confidenciales mediante una versión pública que deje a la vista los datos que ofrezcan la información requerida. </w:t>
      </w:r>
    </w:p>
    <w:p w14:paraId="7DFB97AB" w14:textId="77777777" w:rsidR="00593F80" w:rsidRPr="00DC2B61" w:rsidRDefault="00593F80" w:rsidP="007649CA">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37F67E52" w14:textId="77777777" w:rsidR="00593F80" w:rsidRPr="00DC2B61" w:rsidRDefault="00593F80" w:rsidP="00C71581">
      <w:pPr>
        <w:pStyle w:val="Prrafodelista"/>
        <w:numPr>
          <w:ilvl w:val="0"/>
          <w:numId w:val="3"/>
        </w:numPr>
        <w:tabs>
          <w:tab w:val="left" w:pos="426"/>
        </w:tabs>
        <w:spacing w:line="360" w:lineRule="auto"/>
        <w:ind w:left="0" w:firstLine="0"/>
        <w:jc w:val="both"/>
        <w:rPr>
          <w:rFonts w:ascii="Palatino Linotype" w:eastAsia="MS Mincho" w:hAnsi="Palatino Linotype" w:cs="Arial"/>
          <w:color w:val="000000" w:themeColor="text1"/>
          <w:lang w:val="es-MX"/>
        </w:rPr>
      </w:pPr>
      <w:r w:rsidRPr="00DC2B61">
        <w:rPr>
          <w:rFonts w:ascii="Palatino Linotype" w:hAnsi="Palatino Linotype" w:cs="Arial"/>
          <w:b/>
          <w:color w:val="000000" w:themeColor="text1"/>
          <w:u w:val="single"/>
        </w:rPr>
        <w:t>Otro tipo de información confidencial constituyen los secretos bancario, fiduciario, industrial, comercial, fiscal, bursátil y postal, cuya titularidad corresponda a particulares,</w:t>
      </w:r>
      <w:r w:rsidRPr="00DC2B61">
        <w:rPr>
          <w:rFonts w:ascii="Palatino Linotype" w:hAnsi="Palatino Linotype" w:cs="Arial"/>
          <w:color w:val="000000" w:themeColor="text1"/>
        </w:rPr>
        <w:t xml:space="preserve"> sujetos de derecho internacional o a sujetos obligados </w:t>
      </w:r>
      <w:r w:rsidRPr="00DC2B61">
        <w:rPr>
          <w:rFonts w:ascii="Palatino Linotype" w:hAnsi="Palatino Linotype" w:cs="Arial"/>
          <w:color w:val="000000" w:themeColor="text1"/>
        </w:rPr>
        <w:lastRenderedPageBreak/>
        <w:t>cuando no involucren el ejercicio de recursos públicos, así lo define la fracción XXI del artículo 3 de la Ley Estatal.</w:t>
      </w:r>
    </w:p>
    <w:p w14:paraId="0658EBBB" w14:textId="77777777" w:rsidR="00593F80" w:rsidRPr="00DC2B61" w:rsidRDefault="00593F80" w:rsidP="007649CA">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1C58138B" w14:textId="77777777" w:rsidR="00593F80" w:rsidRPr="00DC2B61" w:rsidRDefault="00593F80" w:rsidP="00C71581">
      <w:pPr>
        <w:pStyle w:val="Prrafodelista"/>
        <w:numPr>
          <w:ilvl w:val="0"/>
          <w:numId w:val="3"/>
        </w:numPr>
        <w:tabs>
          <w:tab w:val="left" w:pos="426"/>
        </w:tabs>
        <w:spacing w:line="360" w:lineRule="auto"/>
        <w:ind w:left="0" w:firstLine="0"/>
        <w:jc w:val="both"/>
        <w:rPr>
          <w:rFonts w:ascii="Palatino Linotype" w:eastAsia="MS Mincho" w:hAnsi="Palatino Linotype" w:cs="Arial"/>
          <w:color w:val="000000" w:themeColor="text1"/>
          <w:lang w:val="es-MX"/>
        </w:rPr>
      </w:pPr>
      <w:r w:rsidRPr="00DC2B61">
        <w:rPr>
          <w:rFonts w:ascii="Palatino Linotype" w:hAnsi="Palatino Linotype" w:cs="Arial"/>
          <w:color w:val="000000" w:themeColor="text1"/>
        </w:rPr>
        <w:t xml:space="preserve">Los </w:t>
      </w:r>
      <w:r w:rsidRPr="00DC2B61">
        <w:rPr>
          <w:rFonts w:ascii="Palatino Linotype" w:hAnsi="Palatino Linotype" w:cs="Arial"/>
          <w:b/>
          <w:color w:val="000000" w:themeColor="text1"/>
        </w:rPr>
        <w:t>artículos 148 y 120 de la Ley Estatal y de la Ley General</w:t>
      </w:r>
      <w:r w:rsidRPr="00DC2B61">
        <w:rPr>
          <w:rFonts w:ascii="Palatino Linotype" w:hAnsi="Palatino Linotype" w:cs="Arial"/>
          <w:color w:val="000000" w:themeColor="text1"/>
        </w:rPr>
        <w:t xml:space="preserve">, respectivamente, establecen que aun tratándose de datos personales, se podrán proporcionar, incluso sin solicitar el consentimiento de su titular, cuando dichos datos correspondan a los siguientes supuestos: </w:t>
      </w:r>
    </w:p>
    <w:p w14:paraId="79F26E38" w14:textId="77777777" w:rsidR="00593F80" w:rsidRPr="00DC2B61" w:rsidRDefault="00593F80" w:rsidP="007649CA">
      <w:pPr>
        <w:pStyle w:val="Prrafodelista"/>
        <w:tabs>
          <w:tab w:val="left" w:pos="426"/>
        </w:tabs>
        <w:spacing w:line="360" w:lineRule="auto"/>
        <w:ind w:left="0"/>
        <w:jc w:val="both"/>
        <w:rPr>
          <w:rFonts w:ascii="Palatino Linotype" w:eastAsia="MS Mincho" w:hAnsi="Palatino Linotype" w:cs="Arial"/>
          <w:color w:val="000000" w:themeColor="text1"/>
          <w:sz w:val="18"/>
          <w:lang w:val="es-MX"/>
        </w:rPr>
      </w:pPr>
    </w:p>
    <w:p w14:paraId="647B596C" w14:textId="77777777" w:rsidR="00593F80" w:rsidRPr="00DC2B61" w:rsidRDefault="00593F80" w:rsidP="007649CA">
      <w:pPr>
        <w:spacing w:line="360" w:lineRule="auto"/>
        <w:ind w:left="567" w:right="616"/>
        <w:jc w:val="both"/>
        <w:rPr>
          <w:rFonts w:ascii="Palatino Linotype" w:hAnsi="Palatino Linotype" w:cs="Arial"/>
          <w:bCs/>
          <w:i/>
          <w:color w:val="000000" w:themeColor="text1"/>
          <w:sz w:val="22"/>
          <w:lang w:val="es-MX"/>
        </w:rPr>
      </w:pPr>
      <w:r w:rsidRPr="00DC2B61">
        <w:rPr>
          <w:rFonts w:ascii="Palatino Linotype" w:hAnsi="Palatino Linotype" w:cs="Arial"/>
          <w:bCs/>
          <w:i/>
          <w:color w:val="000000" w:themeColor="text1"/>
          <w:sz w:val="22"/>
          <w:lang w:val="es-MX"/>
        </w:rPr>
        <w:t>I.</w:t>
      </w:r>
      <w:r w:rsidRPr="00DC2B61">
        <w:rPr>
          <w:rFonts w:ascii="Palatino Linotype" w:hAnsi="Palatino Linotype" w:cs="Arial"/>
          <w:i/>
          <w:color w:val="000000" w:themeColor="text1"/>
          <w:sz w:val="22"/>
          <w:lang w:val="es-MX"/>
        </w:rPr>
        <w:t xml:space="preserve"> La información se encuentre en registros públicos o fuentes de acceso público;</w:t>
      </w:r>
    </w:p>
    <w:p w14:paraId="6B226078" w14:textId="77777777" w:rsidR="00593F80" w:rsidRPr="00DC2B61" w:rsidRDefault="00593F80" w:rsidP="007649CA">
      <w:pPr>
        <w:spacing w:line="360" w:lineRule="auto"/>
        <w:ind w:left="567" w:right="616"/>
        <w:jc w:val="both"/>
        <w:rPr>
          <w:rFonts w:ascii="Palatino Linotype" w:hAnsi="Palatino Linotype" w:cs="Arial"/>
          <w:bCs/>
          <w:i/>
          <w:color w:val="000000" w:themeColor="text1"/>
          <w:sz w:val="22"/>
          <w:lang w:val="es-MX"/>
        </w:rPr>
      </w:pPr>
      <w:r w:rsidRPr="00DC2B61">
        <w:rPr>
          <w:rFonts w:ascii="Palatino Linotype" w:hAnsi="Palatino Linotype" w:cs="Arial"/>
          <w:bCs/>
          <w:i/>
          <w:color w:val="000000" w:themeColor="text1"/>
          <w:sz w:val="22"/>
          <w:lang w:val="es-MX"/>
        </w:rPr>
        <w:t xml:space="preserve">II. </w:t>
      </w:r>
      <w:r w:rsidRPr="00DC2B61">
        <w:rPr>
          <w:rFonts w:ascii="Palatino Linotype" w:hAnsi="Palatino Linotype" w:cs="Arial"/>
          <w:i/>
          <w:color w:val="000000" w:themeColor="text1"/>
          <w:sz w:val="22"/>
          <w:lang w:val="es-MX"/>
        </w:rPr>
        <w:t>Por Ley tenga el carácter de pública;</w:t>
      </w:r>
    </w:p>
    <w:p w14:paraId="20DBCC70" w14:textId="77777777" w:rsidR="00593F80" w:rsidRPr="00DC2B61" w:rsidRDefault="00593F80" w:rsidP="007649CA">
      <w:pPr>
        <w:spacing w:line="360" w:lineRule="auto"/>
        <w:ind w:left="567" w:right="616"/>
        <w:jc w:val="both"/>
        <w:rPr>
          <w:rFonts w:ascii="Palatino Linotype" w:hAnsi="Palatino Linotype" w:cs="Arial"/>
          <w:i/>
          <w:color w:val="000000" w:themeColor="text1"/>
          <w:sz w:val="22"/>
          <w:lang w:val="es-MX"/>
        </w:rPr>
      </w:pPr>
      <w:r w:rsidRPr="00DC2B61">
        <w:rPr>
          <w:rFonts w:ascii="Palatino Linotype" w:hAnsi="Palatino Linotype" w:cs="Arial"/>
          <w:bCs/>
          <w:i/>
          <w:color w:val="000000" w:themeColor="text1"/>
          <w:sz w:val="22"/>
          <w:lang w:val="es-MX"/>
        </w:rPr>
        <w:t xml:space="preserve">III. </w:t>
      </w:r>
      <w:r w:rsidRPr="00DC2B61">
        <w:rPr>
          <w:rFonts w:ascii="Palatino Linotype" w:hAnsi="Palatino Linotype" w:cs="Arial"/>
          <w:i/>
          <w:color w:val="000000" w:themeColor="text1"/>
          <w:sz w:val="22"/>
          <w:lang w:val="es-MX"/>
        </w:rPr>
        <w:t xml:space="preserve">Exista una orden judicial; </w:t>
      </w:r>
    </w:p>
    <w:p w14:paraId="2B3EAD72" w14:textId="77777777" w:rsidR="00593F80" w:rsidRPr="00DC2B61" w:rsidRDefault="00593F80" w:rsidP="007649CA">
      <w:pPr>
        <w:spacing w:line="360" w:lineRule="auto"/>
        <w:ind w:left="567" w:right="616"/>
        <w:jc w:val="both"/>
        <w:rPr>
          <w:rFonts w:ascii="Palatino Linotype" w:hAnsi="Palatino Linotype" w:cs="Arial"/>
          <w:i/>
          <w:color w:val="000000" w:themeColor="text1"/>
          <w:sz w:val="22"/>
          <w:lang w:val="es-MX"/>
        </w:rPr>
      </w:pPr>
      <w:r w:rsidRPr="00DC2B61">
        <w:rPr>
          <w:rFonts w:ascii="Palatino Linotype" w:hAnsi="Palatino Linotype" w:cs="Arial"/>
          <w:bCs/>
          <w:i/>
          <w:color w:val="000000" w:themeColor="text1"/>
          <w:sz w:val="22"/>
          <w:lang w:val="es-MX"/>
        </w:rPr>
        <w:t xml:space="preserve">IV. </w:t>
      </w:r>
      <w:r w:rsidRPr="00DC2B61">
        <w:rPr>
          <w:rFonts w:ascii="Palatino Linotype" w:hAnsi="Palatino Linotype" w:cs="Arial"/>
          <w:i/>
          <w:color w:val="000000" w:themeColor="text1"/>
          <w:sz w:val="22"/>
          <w:lang w:val="es-MX"/>
        </w:rPr>
        <w:t xml:space="preserve">Por razones de seguridad pública, o para proteger los derechos de terceros, se requiera su publicación; o </w:t>
      </w:r>
    </w:p>
    <w:p w14:paraId="1E90B034" w14:textId="77777777" w:rsidR="00593F80" w:rsidRPr="00DC2B61" w:rsidRDefault="00593F80" w:rsidP="007649CA">
      <w:pPr>
        <w:spacing w:line="360" w:lineRule="auto"/>
        <w:ind w:left="567" w:right="616"/>
        <w:jc w:val="both"/>
        <w:rPr>
          <w:rFonts w:ascii="Palatino Linotype" w:hAnsi="Palatino Linotype" w:cs="Arial"/>
          <w:i/>
          <w:color w:val="000000" w:themeColor="text1"/>
          <w:sz w:val="22"/>
          <w:lang w:val="es-MX"/>
        </w:rPr>
      </w:pPr>
      <w:r w:rsidRPr="00DC2B61">
        <w:rPr>
          <w:rFonts w:ascii="Palatino Linotype" w:hAnsi="Palatino Linotype" w:cs="Arial"/>
          <w:bCs/>
          <w:i/>
          <w:color w:val="000000" w:themeColor="text1"/>
          <w:sz w:val="22"/>
          <w:lang w:val="es-MX"/>
        </w:rPr>
        <w:t xml:space="preserve">V. </w:t>
      </w:r>
      <w:r w:rsidRPr="00DC2B61">
        <w:rPr>
          <w:rFonts w:ascii="Palatino Linotype" w:hAnsi="Palatino Linotype" w:cs="Arial"/>
          <w:i/>
          <w:color w:val="000000" w:themeColor="text1"/>
          <w:sz w:val="22"/>
          <w:lang w:val="es-MX"/>
        </w:rPr>
        <w:t xml:space="preserve">Cuando se transmita entre sujetos obligados y entre éstos y los sujetos de derecho internacional, en términos de los tratados y los acuerdos interinstitucionales, siempre y cuando la información se utilice para el ejercicio de facultades propias de los mismos. </w:t>
      </w:r>
    </w:p>
    <w:p w14:paraId="2FC480CD" w14:textId="77777777" w:rsidR="00593F80" w:rsidRPr="00DC2B61" w:rsidRDefault="00593F80" w:rsidP="007649CA">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208DFE02" w14:textId="77777777" w:rsidR="00593F80" w:rsidRPr="00DC2B61" w:rsidRDefault="00593F80" w:rsidP="00C71581">
      <w:pPr>
        <w:pStyle w:val="Prrafodelista"/>
        <w:numPr>
          <w:ilvl w:val="0"/>
          <w:numId w:val="3"/>
        </w:numPr>
        <w:tabs>
          <w:tab w:val="left" w:pos="426"/>
        </w:tabs>
        <w:spacing w:line="360" w:lineRule="auto"/>
        <w:ind w:left="0" w:firstLine="0"/>
        <w:jc w:val="both"/>
        <w:rPr>
          <w:rFonts w:ascii="Palatino Linotype" w:eastAsia="MS Mincho" w:hAnsi="Palatino Linotype" w:cs="Arial"/>
          <w:color w:val="000000" w:themeColor="text1"/>
          <w:lang w:val="es-MX"/>
        </w:rPr>
      </w:pPr>
      <w:r w:rsidRPr="00DC2B61">
        <w:rPr>
          <w:rFonts w:ascii="Palatino Linotype" w:hAnsi="Palatino Linotype" w:cs="Arial"/>
          <w:color w:val="000000" w:themeColor="text1"/>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02565BC9" w14:textId="77777777" w:rsidR="00593F80" w:rsidRPr="00DC2B61" w:rsidRDefault="00593F80" w:rsidP="007649CA">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460BE551" w14:textId="77777777" w:rsidR="00593F80" w:rsidRPr="00DC2B61" w:rsidRDefault="00593F80" w:rsidP="00C71581">
      <w:pPr>
        <w:pStyle w:val="Prrafodelista"/>
        <w:numPr>
          <w:ilvl w:val="0"/>
          <w:numId w:val="3"/>
        </w:numPr>
        <w:tabs>
          <w:tab w:val="left" w:pos="426"/>
        </w:tabs>
        <w:spacing w:line="360" w:lineRule="auto"/>
        <w:ind w:left="0" w:firstLine="0"/>
        <w:jc w:val="both"/>
        <w:rPr>
          <w:rFonts w:ascii="Palatino Linotype" w:eastAsia="MS Mincho" w:hAnsi="Palatino Linotype" w:cs="Arial"/>
          <w:color w:val="000000" w:themeColor="text1"/>
          <w:lang w:val="es-MX"/>
        </w:rPr>
      </w:pPr>
      <w:r w:rsidRPr="00DC2B61">
        <w:rPr>
          <w:rFonts w:ascii="Palatino Linotype" w:hAnsi="Palatino Linotype" w:cs="Arial"/>
          <w:color w:val="000000" w:themeColor="text1"/>
        </w:rPr>
        <w:lastRenderedPageBreak/>
        <w:t>Pero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14:paraId="6B78181F" w14:textId="77777777" w:rsidR="009066CA" w:rsidRPr="008825E1" w:rsidRDefault="009066CA" w:rsidP="007649CA">
      <w:pPr>
        <w:pStyle w:val="Prrafodelista"/>
        <w:spacing w:line="360" w:lineRule="auto"/>
        <w:rPr>
          <w:rFonts w:ascii="Palatino Linotype" w:eastAsia="Times New Roman" w:hAnsi="Palatino Linotype" w:cs="Arial"/>
          <w:lang w:val="es-MX" w:eastAsia="en-US"/>
        </w:rPr>
      </w:pPr>
    </w:p>
    <w:p w14:paraId="7942408A" w14:textId="77777777" w:rsidR="009066CA" w:rsidRPr="00F82D90" w:rsidRDefault="009066CA" w:rsidP="00C71581">
      <w:pPr>
        <w:numPr>
          <w:ilvl w:val="0"/>
          <w:numId w:val="3"/>
        </w:numPr>
        <w:tabs>
          <w:tab w:val="left" w:pos="0"/>
        </w:tabs>
        <w:spacing w:line="360" w:lineRule="auto"/>
        <w:ind w:left="0" w:right="49" w:firstLine="0"/>
        <w:contextualSpacing/>
        <w:jc w:val="both"/>
        <w:rPr>
          <w:rFonts w:ascii="Palatino Linotype" w:eastAsia="Times New Roman" w:hAnsi="Palatino Linotype" w:cs="Arial"/>
          <w:lang w:val="es-MX" w:eastAsia="en-US"/>
        </w:rPr>
      </w:pPr>
      <w:r w:rsidRPr="008825E1">
        <w:rPr>
          <w:rFonts w:ascii="Palatino Linotype" w:eastAsia="Times New Roman" w:hAnsi="Palatino Linotype" w:cs="Arial"/>
          <w:lang w:val="es-MX" w:eastAsia="en-US"/>
        </w:rPr>
        <w:t xml:space="preserve">Finalmente se concluye que </w:t>
      </w:r>
      <w:r w:rsidRPr="008825E1">
        <w:rPr>
          <w:rFonts w:ascii="Palatino Linotype" w:hAnsi="Palatino Linotype" w:cs="Arial"/>
        </w:rPr>
        <w:t>los</w:t>
      </w:r>
      <w:r w:rsidRPr="008825E1">
        <w:rPr>
          <w:rFonts w:ascii="Palatino Linotype" w:hAnsi="Palatino Linotype" w:cs="Arial"/>
          <w:b/>
        </w:rPr>
        <w:t xml:space="preserve"> </w:t>
      </w:r>
      <w:r w:rsidRPr="008825E1">
        <w:rPr>
          <w:rFonts w:ascii="Palatino Linotype" w:hAnsi="Palatino Linotype" w:cs="Arial"/>
        </w:rPr>
        <w:t>Sujetos Obligados  deberá de elaborar las versiones públicas respecto de aquella información que considere susceptible de clasificarse, debiendo de considerar las formalidades que establece la normatividad aplicable, de lo contrario se consideran documentos  alterados o de clasificación fraudulenta.</w:t>
      </w:r>
    </w:p>
    <w:p w14:paraId="20E7362A" w14:textId="77777777" w:rsidR="00F82D90" w:rsidRDefault="00F82D90" w:rsidP="007649CA">
      <w:pPr>
        <w:pStyle w:val="Prrafodelista"/>
        <w:spacing w:line="360" w:lineRule="auto"/>
        <w:rPr>
          <w:rFonts w:ascii="Palatino Linotype" w:eastAsia="Times New Roman" w:hAnsi="Palatino Linotype" w:cs="Arial"/>
          <w:lang w:val="es-MX" w:eastAsia="en-US"/>
        </w:rPr>
      </w:pPr>
    </w:p>
    <w:p w14:paraId="6115B096" w14:textId="2122FD98" w:rsidR="00F82D90" w:rsidRDefault="00C71334" w:rsidP="007649CA">
      <w:pPr>
        <w:pStyle w:val="Ttulo1"/>
        <w:spacing w:line="360" w:lineRule="auto"/>
        <w:rPr>
          <w:rFonts w:eastAsia="MS Gothic"/>
          <w:b/>
          <w:szCs w:val="24"/>
        </w:rPr>
      </w:pPr>
      <w:bookmarkStart w:id="64" w:name="_Toc487739452"/>
      <w:bookmarkStart w:id="65" w:name="_Toc534716573"/>
      <w:bookmarkStart w:id="66" w:name="_Toc2257796"/>
      <w:r>
        <w:rPr>
          <w:rFonts w:eastAsia="MS Gothic"/>
          <w:b/>
          <w:szCs w:val="24"/>
        </w:rPr>
        <w:t>SEXT</w:t>
      </w:r>
      <w:r w:rsidR="00F82D90" w:rsidRPr="00873722">
        <w:rPr>
          <w:rFonts w:eastAsia="MS Gothic"/>
          <w:b/>
          <w:szCs w:val="24"/>
        </w:rPr>
        <w:t>O. Vista a los órganos de control interno</w:t>
      </w:r>
      <w:bookmarkEnd w:id="64"/>
      <w:r w:rsidR="00F82D90" w:rsidRPr="00873722">
        <w:rPr>
          <w:rFonts w:eastAsia="MS Gothic"/>
          <w:b/>
          <w:szCs w:val="24"/>
        </w:rPr>
        <w:t>.</w:t>
      </w:r>
      <w:bookmarkEnd w:id="65"/>
      <w:bookmarkEnd w:id="66"/>
    </w:p>
    <w:p w14:paraId="07DFA110" w14:textId="77777777" w:rsidR="00F82D90" w:rsidRPr="00F82D90" w:rsidRDefault="00F82D90" w:rsidP="007649CA">
      <w:pPr>
        <w:spacing w:line="360" w:lineRule="auto"/>
        <w:rPr>
          <w:lang w:eastAsia="en-US"/>
        </w:rPr>
      </w:pPr>
    </w:p>
    <w:p w14:paraId="182467B3" w14:textId="177B5D2E" w:rsidR="00F82D90" w:rsidRDefault="00F82D90" w:rsidP="00C71581">
      <w:pPr>
        <w:numPr>
          <w:ilvl w:val="0"/>
          <w:numId w:val="3"/>
        </w:numPr>
        <w:tabs>
          <w:tab w:val="left" w:pos="0"/>
        </w:tabs>
        <w:spacing w:line="360" w:lineRule="auto"/>
        <w:ind w:left="0" w:right="49" w:firstLine="0"/>
        <w:contextualSpacing/>
        <w:jc w:val="both"/>
        <w:rPr>
          <w:rFonts w:ascii="Palatino Linotype" w:eastAsia="Times New Roman" w:hAnsi="Palatino Linotype"/>
        </w:rPr>
      </w:pPr>
      <w:r>
        <w:rPr>
          <w:rFonts w:ascii="Palatino Linotype" w:eastAsia="Times New Roman" w:hAnsi="Palatino Linotype"/>
        </w:rPr>
        <w:t>Por último, e</w:t>
      </w:r>
      <w:r w:rsidRPr="00AE07C5">
        <w:rPr>
          <w:rFonts w:ascii="Palatino Linotype" w:eastAsia="Times New Roman" w:hAnsi="Palatino Linotype"/>
        </w:rPr>
        <w:t xml:space="preserve">s necesario resaltar que los recursos de revisión previsto en la Ley de la materia no es el medio para investigar y en su caso, sancionar a servidores públicos </w:t>
      </w:r>
      <w:r w:rsidRPr="00AE07C5">
        <w:rPr>
          <w:rFonts w:ascii="Palatino Linotype" w:eastAsia="Times New Roman" w:hAnsi="Palatino Linotype"/>
          <w:b/>
          <w:u w:val="single"/>
        </w:rPr>
        <w:t>por la omisión de la entrega de información pública</w:t>
      </w:r>
      <w:r w:rsidRPr="00AE07C5">
        <w:rPr>
          <w:rFonts w:ascii="Palatino Linotype" w:eastAsia="Times New Roman" w:hAnsi="Palatino Linotype"/>
        </w:rPr>
        <w:t xml:space="preserve"> o en la atención a solicitudes de información; sin embargo, dados los planteamientos que se formularon al presentarse los recursos de revisión, se dará vista al área competente para que en ejercicio de sus atribuciones realice las investigaciones pertinentes por las omisiones detectadas atribuibles al </w:t>
      </w:r>
      <w:r w:rsidRPr="00AE07C5">
        <w:rPr>
          <w:rFonts w:ascii="Palatino Linotype" w:eastAsia="Times New Roman" w:hAnsi="Palatino Linotype"/>
          <w:b/>
        </w:rPr>
        <w:t>SUJETO OBLIGADO</w:t>
      </w:r>
      <w:r w:rsidRPr="00AE07C5">
        <w:rPr>
          <w:rFonts w:ascii="Palatino Linotype" w:eastAsia="Times New Roman" w:hAnsi="Palatino Linotype"/>
        </w:rPr>
        <w:t>.</w:t>
      </w:r>
    </w:p>
    <w:p w14:paraId="47AB0582" w14:textId="77777777" w:rsidR="00F82D90" w:rsidRPr="00AE07C5" w:rsidRDefault="00F82D90" w:rsidP="007649CA">
      <w:pPr>
        <w:spacing w:before="240" w:after="240" w:line="360" w:lineRule="auto"/>
        <w:ind w:left="426"/>
        <w:contextualSpacing/>
        <w:jc w:val="both"/>
        <w:rPr>
          <w:rFonts w:ascii="Palatino Linotype" w:eastAsia="Times New Roman" w:hAnsi="Palatino Linotype"/>
        </w:rPr>
      </w:pPr>
    </w:p>
    <w:p w14:paraId="06FF3102" w14:textId="77777777" w:rsidR="00F82D90" w:rsidRDefault="00F82D90" w:rsidP="00C71581">
      <w:pPr>
        <w:numPr>
          <w:ilvl w:val="0"/>
          <w:numId w:val="3"/>
        </w:numPr>
        <w:tabs>
          <w:tab w:val="left" w:pos="0"/>
        </w:tabs>
        <w:spacing w:line="360" w:lineRule="auto"/>
        <w:ind w:left="0" w:right="49" w:firstLine="0"/>
        <w:contextualSpacing/>
        <w:jc w:val="both"/>
        <w:rPr>
          <w:rFonts w:ascii="Palatino Linotype" w:eastAsia="Times New Roman" w:hAnsi="Palatino Linotype"/>
        </w:rPr>
      </w:pPr>
      <w:r w:rsidRPr="00AE07C5">
        <w:rPr>
          <w:rFonts w:ascii="Palatino Linotype" w:eastAsia="Times New Roman" w:hAnsi="Palatino Linotype"/>
        </w:rPr>
        <w:lastRenderedPageBreak/>
        <w:t>Por ello, es conveniente señalar la fracción X, del artículo 36, de la Ley de Transparencia y Acceso a la Información Pública del Estado de México y Municipios, que establece:</w:t>
      </w:r>
    </w:p>
    <w:p w14:paraId="0707D8F8" w14:textId="77777777" w:rsidR="00F82D90" w:rsidRPr="00AE07C5" w:rsidRDefault="00F82D90" w:rsidP="007649CA">
      <w:pPr>
        <w:spacing w:before="240" w:after="240" w:line="360" w:lineRule="auto"/>
        <w:contextualSpacing/>
        <w:jc w:val="both"/>
        <w:rPr>
          <w:rFonts w:ascii="Palatino Linotype" w:eastAsia="Times New Roman" w:hAnsi="Palatino Linotype"/>
        </w:rPr>
      </w:pPr>
    </w:p>
    <w:p w14:paraId="531B6142" w14:textId="77777777" w:rsidR="00F82D90" w:rsidRPr="00AE07C5" w:rsidRDefault="00F82D90" w:rsidP="007649CA">
      <w:pPr>
        <w:spacing w:line="360" w:lineRule="auto"/>
        <w:ind w:left="567" w:right="567"/>
        <w:contextualSpacing/>
        <w:jc w:val="both"/>
        <w:rPr>
          <w:rFonts w:ascii="Palatino Linotype" w:eastAsia="Times New Roman" w:hAnsi="Palatino Linotype" w:cs="Times New Roman"/>
          <w:i/>
          <w:sz w:val="22"/>
        </w:rPr>
      </w:pPr>
      <w:r w:rsidRPr="00AE07C5">
        <w:rPr>
          <w:rFonts w:ascii="Palatino Linotype" w:eastAsia="Times New Roman" w:hAnsi="Palatino Linotype" w:cs="Times New Roman"/>
          <w:i/>
          <w:sz w:val="22"/>
        </w:rPr>
        <w:t>Artículo 36. El Instituto tendrá, en el ámbito de su competencia, las siguientes atribuciones:</w:t>
      </w:r>
    </w:p>
    <w:p w14:paraId="5C6EFF89" w14:textId="77777777" w:rsidR="00F82D90" w:rsidRPr="00AE07C5" w:rsidRDefault="00F82D90" w:rsidP="007649CA">
      <w:pPr>
        <w:spacing w:line="360" w:lineRule="auto"/>
        <w:ind w:left="567" w:right="567"/>
        <w:contextualSpacing/>
        <w:jc w:val="both"/>
        <w:rPr>
          <w:rFonts w:ascii="Palatino Linotype" w:eastAsia="Times New Roman" w:hAnsi="Palatino Linotype" w:cs="Times New Roman"/>
          <w:i/>
          <w:sz w:val="22"/>
        </w:rPr>
      </w:pPr>
      <w:r w:rsidRPr="00AE07C5">
        <w:rPr>
          <w:rFonts w:ascii="Palatino Linotype" w:eastAsia="Times New Roman" w:hAnsi="Palatino Linotype" w:cs="Times New Roman"/>
          <w:i/>
          <w:sz w:val="22"/>
        </w:rPr>
        <w:t>(…)</w:t>
      </w:r>
    </w:p>
    <w:p w14:paraId="294E0D74" w14:textId="77777777" w:rsidR="00F82D90" w:rsidRPr="00AE07C5" w:rsidRDefault="00F82D90" w:rsidP="007649CA">
      <w:pPr>
        <w:spacing w:line="360" w:lineRule="auto"/>
        <w:ind w:left="567" w:right="567"/>
        <w:contextualSpacing/>
        <w:jc w:val="both"/>
        <w:rPr>
          <w:rFonts w:ascii="Palatino Linotype" w:eastAsia="Times New Roman" w:hAnsi="Palatino Linotype" w:cs="Times New Roman"/>
          <w:i/>
          <w:sz w:val="22"/>
        </w:rPr>
      </w:pPr>
      <w:r w:rsidRPr="00AE07C5">
        <w:rPr>
          <w:rFonts w:ascii="Palatino Linotype" w:eastAsia="Times New Roman" w:hAnsi="Palatino Linotype" w:cs="Times New Roman"/>
          <w:i/>
          <w:sz w:val="22"/>
        </w:rPr>
        <w:t xml:space="preserve">X. Hacer del conocimiento del órgano de control interno o equivalente de cada Sujeto Obligado las infracciones a esta Ley; </w:t>
      </w:r>
    </w:p>
    <w:p w14:paraId="3266D716" w14:textId="77777777" w:rsidR="00F82D90" w:rsidRPr="00AE07C5" w:rsidRDefault="00F82D90" w:rsidP="007649CA">
      <w:pPr>
        <w:spacing w:line="360" w:lineRule="auto"/>
        <w:ind w:left="567" w:right="567"/>
        <w:contextualSpacing/>
        <w:jc w:val="both"/>
        <w:rPr>
          <w:rFonts w:ascii="Palatino Linotype" w:eastAsia="Times New Roman" w:hAnsi="Palatino Linotype" w:cs="Times New Roman"/>
          <w:i/>
          <w:sz w:val="22"/>
        </w:rPr>
      </w:pPr>
      <w:r w:rsidRPr="00AE07C5">
        <w:rPr>
          <w:rFonts w:ascii="Palatino Linotype" w:eastAsia="Times New Roman" w:hAnsi="Palatino Linotype" w:cs="Times New Roman"/>
          <w:i/>
          <w:sz w:val="22"/>
        </w:rPr>
        <w:t>(…)</w:t>
      </w:r>
    </w:p>
    <w:p w14:paraId="2E562675" w14:textId="77777777" w:rsidR="00F82D90" w:rsidRPr="00AE07C5" w:rsidRDefault="00F82D90" w:rsidP="007649CA">
      <w:pPr>
        <w:spacing w:before="240" w:after="240" w:line="360" w:lineRule="auto"/>
        <w:ind w:left="426"/>
        <w:contextualSpacing/>
        <w:jc w:val="both"/>
        <w:rPr>
          <w:rFonts w:ascii="Palatino Linotype" w:eastAsia="MS Mincho" w:hAnsi="Palatino Linotype" w:cs="Arial"/>
        </w:rPr>
      </w:pPr>
    </w:p>
    <w:p w14:paraId="3A0E2A93" w14:textId="77777777" w:rsidR="00F82D90" w:rsidRPr="00AE07C5" w:rsidRDefault="00F82D90" w:rsidP="00C71581">
      <w:pPr>
        <w:numPr>
          <w:ilvl w:val="0"/>
          <w:numId w:val="3"/>
        </w:numPr>
        <w:tabs>
          <w:tab w:val="left" w:pos="0"/>
        </w:tabs>
        <w:spacing w:line="360" w:lineRule="auto"/>
        <w:ind w:left="0" w:right="49" w:firstLine="0"/>
        <w:contextualSpacing/>
        <w:jc w:val="both"/>
        <w:rPr>
          <w:rFonts w:ascii="Palatino Linotype" w:eastAsia="MS Mincho" w:hAnsi="Palatino Linotype" w:cs="Arial"/>
        </w:rPr>
      </w:pPr>
      <w:r w:rsidRPr="00AE07C5">
        <w:rPr>
          <w:rFonts w:ascii="Palatino Linotype" w:eastAsia="Times New Roman" w:hAnsi="Palatino Linotype"/>
        </w:rPr>
        <w:t xml:space="preserve">Asimismo, este Pleno hará del conocimiento del órgano de control de este Instituto de las infracciones en que el </w:t>
      </w:r>
      <w:r w:rsidRPr="00AE07C5">
        <w:rPr>
          <w:rFonts w:ascii="Palatino Linotype" w:eastAsia="Times New Roman" w:hAnsi="Palatino Linotype"/>
          <w:b/>
        </w:rPr>
        <w:t>SUJETO OBLIGADO</w:t>
      </w:r>
      <w:r w:rsidRPr="00AE07C5">
        <w:rPr>
          <w:rFonts w:ascii="Palatino Linotype" w:eastAsia="Times New Roman" w:hAnsi="Palatino Linotype"/>
        </w:rPr>
        <w:t xml:space="preserve"> incurrió, toda vez que la naturaleza de investigar y sancionar corresponde a un ente distinto a éste a través de un procedimiento diferente al recurso de revisión, lo cual se encuentra previsto </w:t>
      </w:r>
      <w:r w:rsidRPr="00AE07C5">
        <w:rPr>
          <w:rFonts w:ascii="Palatino Linotype" w:eastAsia="MS Mincho" w:hAnsi="Palatino Linotype" w:cs="Arial"/>
        </w:rPr>
        <w:t>en la Ley de Transparencia Acceso a la Información Pública del Estado de México y Municipios específicamente en sus artículos 190, 222 y 223 que señalan lo siguiente:</w:t>
      </w:r>
    </w:p>
    <w:p w14:paraId="4C841B99" w14:textId="77777777" w:rsidR="00F82D90" w:rsidRPr="00AE07C5" w:rsidRDefault="00F82D90" w:rsidP="007649CA">
      <w:pPr>
        <w:spacing w:before="240" w:after="240" w:line="360" w:lineRule="auto"/>
        <w:ind w:left="426"/>
        <w:contextualSpacing/>
        <w:jc w:val="both"/>
        <w:rPr>
          <w:rFonts w:ascii="Palatino Linotype" w:eastAsia="MS Mincho" w:hAnsi="Palatino Linotype" w:cs="Arial"/>
        </w:rPr>
      </w:pPr>
    </w:p>
    <w:p w14:paraId="0323A064" w14:textId="2812B2E1" w:rsidR="00F82D90" w:rsidRPr="00AE07C5" w:rsidRDefault="00F20A0D" w:rsidP="007649CA">
      <w:pPr>
        <w:spacing w:line="360" w:lineRule="auto"/>
        <w:ind w:left="567" w:right="567"/>
        <w:contextualSpacing/>
        <w:jc w:val="both"/>
        <w:rPr>
          <w:rFonts w:ascii="Palatino Linotype" w:eastAsia="Times New Roman" w:hAnsi="Palatino Linotype" w:cs="Times New Roman"/>
          <w:i/>
          <w:sz w:val="22"/>
        </w:rPr>
      </w:pPr>
      <w:r>
        <w:rPr>
          <w:rFonts w:ascii="Palatino Linotype" w:eastAsia="Times New Roman" w:hAnsi="Palatino Linotype" w:cs="Times New Roman"/>
          <w:i/>
          <w:sz w:val="22"/>
        </w:rPr>
        <w:t>“</w:t>
      </w:r>
      <w:r w:rsidR="00F82D90" w:rsidRPr="00AE07C5">
        <w:rPr>
          <w:rFonts w:ascii="Palatino Linotype" w:eastAsia="Times New Roman" w:hAnsi="Palatino Linotype" w:cs="Times New Roman"/>
          <w:i/>
          <w:sz w:val="22"/>
        </w:rPr>
        <w:t xml:space="preserve">Artículo 190.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w:t>
      </w:r>
      <w:r w:rsidR="00F82D90" w:rsidRPr="00AE07C5">
        <w:rPr>
          <w:rFonts w:ascii="Palatino Linotype" w:eastAsia="Times New Roman" w:hAnsi="Palatino Linotype" w:cs="Times New Roman"/>
          <w:i/>
          <w:sz w:val="22"/>
        </w:rPr>
        <w:lastRenderedPageBreak/>
        <w:t>interno de la instancia competente para que éste inicie, en su caso, el procedimiento de responsabilidad respectivo, cuyo resultado deberá de ser informado al Instituto.</w:t>
      </w:r>
      <w:r>
        <w:rPr>
          <w:rFonts w:ascii="Palatino Linotype" w:eastAsia="Times New Roman" w:hAnsi="Palatino Linotype" w:cs="Times New Roman"/>
          <w:i/>
          <w:sz w:val="22"/>
        </w:rPr>
        <w:t>”</w:t>
      </w:r>
    </w:p>
    <w:p w14:paraId="08CCCDB6" w14:textId="77777777" w:rsidR="00F82D90" w:rsidRPr="00AE07C5" w:rsidRDefault="00F82D90" w:rsidP="007649CA">
      <w:pPr>
        <w:spacing w:line="360" w:lineRule="auto"/>
        <w:ind w:left="567" w:right="567"/>
        <w:contextualSpacing/>
        <w:jc w:val="both"/>
        <w:rPr>
          <w:rFonts w:ascii="Palatino Linotype" w:eastAsia="Times New Roman" w:hAnsi="Palatino Linotype" w:cs="Times New Roman"/>
          <w:i/>
          <w:sz w:val="22"/>
        </w:rPr>
      </w:pPr>
    </w:p>
    <w:p w14:paraId="33FC6722" w14:textId="3F6FA5C2" w:rsidR="00F82D90" w:rsidRPr="00AE07C5" w:rsidRDefault="00F20A0D" w:rsidP="007649CA">
      <w:pPr>
        <w:spacing w:line="360" w:lineRule="auto"/>
        <w:ind w:left="567" w:right="567"/>
        <w:contextualSpacing/>
        <w:jc w:val="both"/>
        <w:rPr>
          <w:rFonts w:ascii="Palatino Linotype" w:eastAsia="Times New Roman" w:hAnsi="Palatino Linotype" w:cs="Times New Roman"/>
          <w:i/>
          <w:sz w:val="22"/>
        </w:rPr>
      </w:pPr>
      <w:r>
        <w:rPr>
          <w:rFonts w:ascii="Palatino Linotype" w:eastAsia="Times New Roman" w:hAnsi="Palatino Linotype" w:cs="Times New Roman"/>
          <w:i/>
          <w:sz w:val="22"/>
        </w:rPr>
        <w:t>“</w:t>
      </w:r>
      <w:r w:rsidR="00F82D90" w:rsidRPr="00AE07C5">
        <w:rPr>
          <w:rFonts w:ascii="Palatino Linotype" w:eastAsia="Times New Roman" w:hAnsi="Palatino Linotype" w:cs="Times New Roman"/>
          <w:i/>
          <w:sz w:val="22"/>
        </w:rPr>
        <w:t>Artículo 222. Son causas de responsabilidad administrativa de los servidores públicos de los sujetos obligados, por incumplimiento de las obligaciones establecidas en la materia de la presente Ley, las siguientes:</w:t>
      </w:r>
    </w:p>
    <w:p w14:paraId="750D4DAB" w14:textId="77777777" w:rsidR="00F82D90" w:rsidRPr="00AE07C5" w:rsidRDefault="00F82D90" w:rsidP="007649CA">
      <w:pPr>
        <w:spacing w:line="360" w:lineRule="auto"/>
        <w:ind w:left="567" w:right="567"/>
        <w:contextualSpacing/>
        <w:jc w:val="both"/>
        <w:rPr>
          <w:rFonts w:ascii="Palatino Linotype" w:eastAsia="Times New Roman" w:hAnsi="Palatino Linotype" w:cs="Times New Roman"/>
          <w:i/>
          <w:sz w:val="22"/>
        </w:rPr>
      </w:pPr>
      <w:r w:rsidRPr="00AE07C5">
        <w:rPr>
          <w:rFonts w:ascii="Palatino Linotype" w:eastAsia="Times New Roman" w:hAnsi="Palatino Linotype" w:cs="Times New Roman"/>
          <w:i/>
          <w:sz w:val="22"/>
        </w:rPr>
        <w:t>…</w:t>
      </w:r>
    </w:p>
    <w:p w14:paraId="1A699145" w14:textId="77777777" w:rsidR="00F82D90" w:rsidRPr="00AE07C5" w:rsidRDefault="00F82D90" w:rsidP="007649CA">
      <w:pPr>
        <w:spacing w:line="360" w:lineRule="auto"/>
        <w:ind w:left="567" w:right="567"/>
        <w:contextualSpacing/>
        <w:jc w:val="both"/>
        <w:rPr>
          <w:rFonts w:ascii="Palatino Linotype" w:eastAsia="Times New Roman" w:hAnsi="Palatino Linotype" w:cs="Times New Roman"/>
          <w:i/>
          <w:sz w:val="22"/>
        </w:rPr>
      </w:pPr>
      <w:r w:rsidRPr="00AE07C5">
        <w:rPr>
          <w:rFonts w:ascii="Palatino Linotype" w:eastAsia="Times New Roman" w:hAnsi="Palatino Linotype" w:cs="Times New Roman"/>
          <w:b/>
          <w:i/>
          <w:sz w:val="22"/>
        </w:rPr>
        <w:t>I. Cualquier acto u omisión que provoque la suspensión o deficiencia en la atención de las solicitudes de información</w:t>
      </w:r>
      <w:r w:rsidRPr="00AE07C5">
        <w:rPr>
          <w:rFonts w:ascii="Palatino Linotype" w:eastAsia="Times New Roman" w:hAnsi="Palatino Linotype" w:cs="Times New Roman"/>
          <w:i/>
          <w:sz w:val="22"/>
        </w:rPr>
        <w:t>;</w:t>
      </w:r>
    </w:p>
    <w:p w14:paraId="5EF6D4C3" w14:textId="77777777" w:rsidR="00F82D90" w:rsidRPr="00AE07C5" w:rsidRDefault="00F82D90" w:rsidP="007649CA">
      <w:pPr>
        <w:spacing w:line="360" w:lineRule="auto"/>
        <w:ind w:left="567" w:right="567"/>
        <w:contextualSpacing/>
        <w:jc w:val="both"/>
        <w:rPr>
          <w:rFonts w:ascii="Palatino Linotype" w:eastAsia="Times New Roman" w:hAnsi="Palatino Linotype" w:cs="Times New Roman"/>
          <w:i/>
          <w:sz w:val="22"/>
        </w:rPr>
      </w:pPr>
      <w:r w:rsidRPr="00AE07C5">
        <w:rPr>
          <w:rFonts w:ascii="Palatino Linotype" w:eastAsia="Times New Roman" w:hAnsi="Palatino Linotype" w:cs="Times New Roman"/>
          <w:b/>
          <w:i/>
          <w:sz w:val="22"/>
        </w:rPr>
        <w:t>II. La falta de respuesta a las solicitudes de información en los plazos señalados en la normatividad aplicable</w:t>
      </w:r>
      <w:r w:rsidRPr="00AE07C5">
        <w:rPr>
          <w:rFonts w:ascii="Palatino Linotype" w:eastAsia="Times New Roman" w:hAnsi="Palatino Linotype" w:cs="Times New Roman"/>
          <w:i/>
          <w:sz w:val="22"/>
        </w:rPr>
        <w:t>;</w:t>
      </w:r>
    </w:p>
    <w:p w14:paraId="3E4D2EBB" w14:textId="3EE0B11F" w:rsidR="00F82D90" w:rsidRPr="00AE07C5" w:rsidRDefault="00F82D90" w:rsidP="007649CA">
      <w:pPr>
        <w:spacing w:line="360" w:lineRule="auto"/>
        <w:ind w:left="567" w:right="567"/>
        <w:contextualSpacing/>
        <w:jc w:val="both"/>
        <w:rPr>
          <w:rFonts w:ascii="Palatino Linotype" w:eastAsia="Times New Roman" w:hAnsi="Palatino Linotype" w:cs="Times New Roman"/>
          <w:i/>
          <w:sz w:val="22"/>
        </w:rPr>
      </w:pPr>
      <w:r w:rsidRPr="00AE07C5">
        <w:rPr>
          <w:rFonts w:ascii="Palatino Linotype" w:eastAsia="Times New Roman" w:hAnsi="Palatino Linotype" w:cs="Times New Roman"/>
          <w:i/>
          <w:sz w:val="22"/>
        </w:rPr>
        <w:t>…</w:t>
      </w:r>
      <w:r w:rsidR="00F20A0D">
        <w:rPr>
          <w:rFonts w:ascii="Palatino Linotype" w:eastAsia="Times New Roman" w:hAnsi="Palatino Linotype" w:cs="Times New Roman"/>
          <w:i/>
          <w:sz w:val="22"/>
        </w:rPr>
        <w:t>”</w:t>
      </w:r>
    </w:p>
    <w:p w14:paraId="3206995F" w14:textId="38354F88" w:rsidR="00F82D90" w:rsidRPr="00AE07C5" w:rsidRDefault="00F20A0D" w:rsidP="007649CA">
      <w:pPr>
        <w:spacing w:line="360" w:lineRule="auto"/>
        <w:ind w:left="567" w:right="567"/>
        <w:contextualSpacing/>
        <w:jc w:val="both"/>
        <w:rPr>
          <w:rFonts w:ascii="Palatino Linotype" w:hAnsi="Palatino Linotype"/>
          <w:i/>
          <w:sz w:val="22"/>
        </w:rPr>
      </w:pPr>
      <w:r>
        <w:rPr>
          <w:rFonts w:ascii="Palatino Linotype" w:eastAsia="Times New Roman" w:hAnsi="Palatino Linotype" w:cs="Times New Roman"/>
          <w:i/>
          <w:sz w:val="22"/>
        </w:rPr>
        <w:t>“</w:t>
      </w:r>
      <w:r w:rsidR="00F82D90" w:rsidRPr="00AE07C5">
        <w:rPr>
          <w:rFonts w:ascii="Palatino Linotype" w:eastAsia="Times New Roman" w:hAnsi="Palatino Linotype" w:cs="Times New Roman"/>
          <w:i/>
          <w:sz w:val="22"/>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r w:rsidR="00F82D90" w:rsidRPr="00AE07C5">
        <w:rPr>
          <w:rFonts w:ascii="Palatino Linotype" w:hAnsi="Palatino Linotype"/>
          <w:i/>
          <w:sz w:val="22"/>
        </w:rPr>
        <w:t xml:space="preserve"> (De Acuerdo al Decreto N°207, Publicado el 30 de mayo de 2017)</w:t>
      </w:r>
    </w:p>
    <w:p w14:paraId="42369865" w14:textId="4075F195" w:rsidR="00F82D90" w:rsidRPr="00AE07C5" w:rsidRDefault="00F82D90" w:rsidP="007649CA">
      <w:pPr>
        <w:spacing w:line="360" w:lineRule="auto"/>
        <w:ind w:left="567" w:right="567"/>
        <w:contextualSpacing/>
        <w:jc w:val="both"/>
        <w:rPr>
          <w:rFonts w:ascii="Palatino Linotype" w:hAnsi="Palatino Linotype"/>
          <w:i/>
          <w:sz w:val="22"/>
        </w:rPr>
      </w:pPr>
      <w:r w:rsidRPr="00AE07C5">
        <w:rPr>
          <w:rFonts w:ascii="Palatino Linotype" w:hAnsi="Palatino Linotype"/>
          <w:i/>
          <w:sz w:val="22"/>
        </w:rPr>
        <w:t>…</w:t>
      </w:r>
      <w:r w:rsidR="00F20A0D">
        <w:rPr>
          <w:rFonts w:ascii="Palatino Linotype" w:hAnsi="Palatino Linotype"/>
          <w:i/>
          <w:sz w:val="22"/>
        </w:rPr>
        <w:t>”</w:t>
      </w:r>
    </w:p>
    <w:p w14:paraId="5393CD1A" w14:textId="38929C99" w:rsidR="00DD31A3" w:rsidRPr="00054841" w:rsidRDefault="00DD31A3" w:rsidP="007649CA">
      <w:pPr>
        <w:pStyle w:val="Prrafodelista"/>
        <w:tabs>
          <w:tab w:val="left" w:pos="0"/>
        </w:tabs>
        <w:spacing w:line="360" w:lineRule="auto"/>
        <w:ind w:left="0" w:right="49"/>
        <w:jc w:val="both"/>
        <w:rPr>
          <w:rFonts w:ascii="Palatino Linotype" w:hAnsi="Palatino Linotype" w:cs="Arial"/>
        </w:rPr>
      </w:pPr>
    </w:p>
    <w:p w14:paraId="1773820B" w14:textId="6C4F227D" w:rsidR="00C1479B" w:rsidRDefault="005D5AE3" w:rsidP="007649CA">
      <w:pPr>
        <w:numPr>
          <w:ilvl w:val="0"/>
          <w:numId w:val="3"/>
        </w:numPr>
        <w:tabs>
          <w:tab w:val="left" w:pos="0"/>
        </w:tabs>
        <w:spacing w:line="360" w:lineRule="auto"/>
        <w:ind w:left="0" w:right="49" w:firstLine="0"/>
        <w:contextualSpacing/>
        <w:jc w:val="both"/>
        <w:rPr>
          <w:rFonts w:ascii="Palatino Linotype" w:hAnsi="Palatino Linotype"/>
          <w:color w:val="000000" w:themeColor="text1"/>
        </w:rPr>
      </w:pPr>
      <w:bookmarkStart w:id="67" w:name="_Toc511234456"/>
      <w:r w:rsidRPr="00D52999">
        <w:rPr>
          <w:rFonts w:ascii="Palatino Linotype" w:hAnsi="Palatino Linotype"/>
          <w:color w:val="000000" w:themeColor="text1"/>
          <w:lang w:val="es-ES" w:eastAsia="es-MX"/>
        </w:rPr>
        <w:t xml:space="preserve">Por lo anteriormente expuesto y fundado, este </w:t>
      </w:r>
      <w:r w:rsidRPr="00D52999">
        <w:rPr>
          <w:rFonts w:ascii="Palatino Linotype" w:hAnsi="Palatino Linotype"/>
          <w:b/>
          <w:bCs/>
          <w:color w:val="000000" w:themeColor="text1"/>
          <w:lang w:val="es-ES" w:eastAsia="es-MX"/>
        </w:rPr>
        <w:t>ÓRGANO GARANTE</w:t>
      </w:r>
      <w:r w:rsidRPr="00D52999">
        <w:rPr>
          <w:rFonts w:ascii="Palatino Linotype" w:hAnsi="Palatino Linotype"/>
          <w:color w:val="000000" w:themeColor="text1"/>
          <w:lang w:val="es-ES" w:eastAsia="es-MX"/>
        </w:rPr>
        <w:t xml:space="preserve"> emite los siguientes:</w:t>
      </w:r>
      <w:bookmarkStart w:id="68" w:name="_Toc530683893"/>
    </w:p>
    <w:p w14:paraId="32EB014F" w14:textId="77777777" w:rsidR="00674925" w:rsidRPr="00674925" w:rsidRDefault="00674925" w:rsidP="00674925">
      <w:pPr>
        <w:tabs>
          <w:tab w:val="left" w:pos="0"/>
        </w:tabs>
        <w:spacing w:line="360" w:lineRule="auto"/>
        <w:ind w:right="49"/>
        <w:contextualSpacing/>
        <w:jc w:val="both"/>
        <w:rPr>
          <w:rFonts w:ascii="Palatino Linotype" w:hAnsi="Palatino Linotype"/>
          <w:color w:val="000000" w:themeColor="text1"/>
        </w:rPr>
      </w:pPr>
    </w:p>
    <w:p w14:paraId="24B24C4B" w14:textId="77777777" w:rsidR="00300077" w:rsidRPr="00D52999" w:rsidRDefault="00300077" w:rsidP="007649CA">
      <w:pPr>
        <w:pStyle w:val="Ttulo2"/>
        <w:spacing w:line="360" w:lineRule="auto"/>
        <w:jc w:val="center"/>
        <w:rPr>
          <w:rFonts w:ascii="Palatino Linotype" w:hAnsi="Palatino Linotype"/>
          <w:b/>
          <w:color w:val="000000" w:themeColor="text1"/>
          <w:sz w:val="24"/>
        </w:rPr>
      </w:pPr>
      <w:bookmarkStart w:id="69" w:name="_Toc2257798"/>
      <w:r w:rsidRPr="00D52999">
        <w:rPr>
          <w:rFonts w:ascii="Palatino Linotype" w:hAnsi="Palatino Linotype"/>
          <w:b/>
          <w:color w:val="000000" w:themeColor="text1"/>
          <w:sz w:val="24"/>
        </w:rPr>
        <w:lastRenderedPageBreak/>
        <w:t>R E S O L U T I V O S</w:t>
      </w:r>
      <w:bookmarkEnd w:id="68"/>
      <w:bookmarkEnd w:id="69"/>
    </w:p>
    <w:p w14:paraId="34FE8E9F" w14:textId="77777777" w:rsidR="00300077" w:rsidRPr="00D52999" w:rsidRDefault="00300077" w:rsidP="007649CA">
      <w:pPr>
        <w:spacing w:line="360" w:lineRule="auto"/>
        <w:rPr>
          <w:rFonts w:ascii="Palatino Linotype" w:hAnsi="Palatino Linotype"/>
          <w:lang w:eastAsia="en-US"/>
        </w:rPr>
      </w:pPr>
    </w:p>
    <w:bookmarkEnd w:id="67"/>
    <w:p w14:paraId="50D4C59F" w14:textId="32DF0AC4" w:rsidR="00F82D90" w:rsidRPr="0010067F" w:rsidRDefault="00F82D90" w:rsidP="007649CA">
      <w:pPr>
        <w:spacing w:line="360" w:lineRule="auto"/>
        <w:jc w:val="both"/>
        <w:rPr>
          <w:rFonts w:ascii="Palatino Linotype" w:eastAsia="Times New Roman" w:hAnsi="Palatino Linotype" w:cs="Times New Roman"/>
        </w:rPr>
      </w:pPr>
      <w:r w:rsidRPr="008057A7">
        <w:rPr>
          <w:rFonts w:ascii="Palatino Linotype" w:eastAsia="Times New Roman" w:hAnsi="Palatino Linotype" w:cs="Arial"/>
          <w:b/>
        </w:rPr>
        <w:t xml:space="preserve">PRIMERO. </w:t>
      </w:r>
      <w:r w:rsidRPr="00B6339C">
        <w:rPr>
          <w:rFonts w:ascii="Palatino Linotype" w:eastAsia="Times New Roman" w:hAnsi="Palatino Linotype" w:cs="Arial"/>
        </w:rPr>
        <w:t xml:space="preserve">Resultan </w:t>
      </w:r>
      <w:r w:rsidRPr="00372E53">
        <w:rPr>
          <w:rFonts w:ascii="Palatino Linotype" w:eastAsia="Times New Roman" w:hAnsi="Palatino Linotype" w:cs="Arial"/>
        </w:rPr>
        <w:t>fundadas</w:t>
      </w:r>
      <w:r w:rsidRPr="00B6339C">
        <w:rPr>
          <w:rFonts w:ascii="Palatino Linotype" w:eastAsia="Times New Roman" w:hAnsi="Palatino Linotype" w:cs="Arial"/>
        </w:rPr>
        <w:t xml:space="preserve"> las</w:t>
      </w:r>
      <w:r w:rsidRPr="00B6339C">
        <w:rPr>
          <w:rFonts w:ascii="Palatino Linotype" w:eastAsia="Times New Roman" w:hAnsi="Palatino Linotype" w:cs="Arial"/>
          <w:b/>
        </w:rPr>
        <w:t xml:space="preserve"> </w:t>
      </w:r>
      <w:r w:rsidRPr="00B6339C">
        <w:rPr>
          <w:rFonts w:ascii="Palatino Linotype" w:eastAsia="Times New Roman" w:hAnsi="Palatino Linotype" w:cs="Arial"/>
          <w:lang w:val="es-ES"/>
        </w:rPr>
        <w:t>razones o motivos de inconformidad</w:t>
      </w:r>
      <w:r w:rsidRPr="008057A7">
        <w:rPr>
          <w:rFonts w:ascii="Palatino Linotype" w:eastAsia="Times New Roman" w:hAnsi="Palatino Linotype" w:cs="Arial"/>
          <w:lang w:val="es-ES"/>
        </w:rPr>
        <w:t xml:space="preserve"> hechos valer </w:t>
      </w:r>
      <w:r w:rsidRPr="0010067F">
        <w:rPr>
          <w:rFonts w:ascii="Palatino Linotype" w:eastAsia="Calibri" w:hAnsi="Palatino Linotype" w:cs="Arial"/>
          <w:lang w:val="es-ES"/>
        </w:rPr>
        <w:t xml:space="preserve">en el recurso de revisión </w:t>
      </w:r>
      <w:r w:rsidR="00776598">
        <w:rPr>
          <w:rFonts w:ascii="Palatino Linotype" w:hAnsi="Palatino Linotype" w:cs="Arial"/>
          <w:b/>
          <w:bCs/>
        </w:rPr>
        <w:t>04</w:t>
      </w:r>
      <w:r w:rsidR="00593F80">
        <w:rPr>
          <w:rFonts w:ascii="Palatino Linotype" w:hAnsi="Palatino Linotype" w:cs="Arial"/>
          <w:b/>
          <w:bCs/>
        </w:rPr>
        <w:t>773</w:t>
      </w:r>
      <w:r w:rsidR="00776598">
        <w:rPr>
          <w:rFonts w:ascii="Palatino Linotype" w:hAnsi="Palatino Linotype" w:cs="Arial"/>
          <w:b/>
          <w:bCs/>
        </w:rPr>
        <w:t>/INFOEM/IP/RR/2018</w:t>
      </w:r>
      <w:r w:rsidRPr="0010067F">
        <w:rPr>
          <w:rFonts w:ascii="Palatino Linotype" w:hAnsi="Palatino Linotype" w:cs="Arial"/>
          <w:b/>
          <w:bCs/>
          <w:lang w:eastAsia="es-MX"/>
        </w:rPr>
        <w:t xml:space="preserve"> </w:t>
      </w:r>
      <w:r w:rsidRPr="0010067F">
        <w:rPr>
          <w:rFonts w:ascii="Palatino Linotype" w:hAnsi="Palatino Linotype" w:cs="Arial"/>
          <w:bCs/>
          <w:lang w:eastAsia="es-MX"/>
        </w:rPr>
        <w:t xml:space="preserve">en términos del </w:t>
      </w:r>
      <w:r w:rsidRPr="0010067F">
        <w:rPr>
          <w:rFonts w:ascii="Palatino Linotype" w:hAnsi="Palatino Linotype" w:cs="Arial"/>
          <w:b/>
          <w:bCs/>
          <w:lang w:eastAsia="es-MX"/>
        </w:rPr>
        <w:t xml:space="preserve">Considerando CUARTO </w:t>
      </w:r>
      <w:r w:rsidRPr="0010067F">
        <w:rPr>
          <w:rFonts w:ascii="Palatino Linotype" w:hAnsi="Palatino Linotype" w:cs="Arial"/>
          <w:bCs/>
          <w:lang w:eastAsia="es-MX"/>
        </w:rPr>
        <w:t>de la presente resolución.</w:t>
      </w:r>
    </w:p>
    <w:p w14:paraId="1B506F69" w14:textId="7B0E2EEB" w:rsidR="00A348E9" w:rsidRPr="0010067F" w:rsidRDefault="00F82D90" w:rsidP="007649CA">
      <w:pPr>
        <w:spacing w:before="240" w:after="240" w:line="360" w:lineRule="auto"/>
        <w:jc w:val="both"/>
        <w:rPr>
          <w:rFonts w:ascii="Palatino Linotype" w:hAnsi="Palatino Linotype" w:cs="Arial"/>
          <w:bCs/>
          <w:shd w:val="clear" w:color="auto" w:fill="FFFFFF"/>
        </w:rPr>
      </w:pPr>
      <w:r w:rsidRPr="0010067F">
        <w:rPr>
          <w:rFonts w:ascii="Palatino Linotype" w:hAnsi="Palatino Linotype"/>
          <w:b/>
        </w:rPr>
        <w:t>SEGUNDO.</w:t>
      </w:r>
      <w:r w:rsidRPr="0010067F">
        <w:rPr>
          <w:rStyle w:val="Ttulo2Car"/>
          <w:rFonts w:ascii="Palatino Linotype" w:hAnsi="Palatino Linotype"/>
          <w:b/>
        </w:rPr>
        <w:t xml:space="preserve"> </w:t>
      </w:r>
      <w:r w:rsidRPr="0010067F">
        <w:rPr>
          <w:rFonts w:ascii="Palatino Linotype" w:eastAsia="Calibri" w:hAnsi="Palatino Linotype" w:cs="Arial"/>
          <w:lang w:val="es-ES"/>
        </w:rPr>
        <w:t>Se</w:t>
      </w:r>
      <w:r w:rsidRPr="0010067F">
        <w:rPr>
          <w:rFonts w:ascii="Palatino Linotype" w:eastAsia="Calibri" w:hAnsi="Palatino Linotype" w:cs="Arial"/>
          <w:b/>
          <w:lang w:val="es-ES"/>
        </w:rPr>
        <w:t xml:space="preserve"> ORDENA </w:t>
      </w:r>
      <w:r w:rsidRPr="0010067F">
        <w:rPr>
          <w:rFonts w:ascii="Palatino Linotype" w:eastAsia="Calibri" w:hAnsi="Palatino Linotype" w:cs="Arial"/>
          <w:lang w:val="es-ES"/>
        </w:rPr>
        <w:t>al</w:t>
      </w:r>
      <w:r w:rsidRPr="0010067F">
        <w:rPr>
          <w:rFonts w:ascii="Palatino Linotype" w:eastAsia="Calibri" w:hAnsi="Palatino Linotype" w:cs="Arial"/>
          <w:b/>
          <w:lang w:val="es-ES"/>
        </w:rPr>
        <w:t xml:space="preserve"> </w:t>
      </w:r>
      <w:r w:rsidR="00776598">
        <w:rPr>
          <w:rFonts w:ascii="Palatino Linotype" w:hAnsi="Palatino Linotype"/>
          <w:b/>
          <w:bCs/>
          <w:szCs w:val="22"/>
        </w:rPr>
        <w:t xml:space="preserve">Ayuntamiento de </w:t>
      </w:r>
      <w:r w:rsidR="005B7950">
        <w:rPr>
          <w:rFonts w:ascii="Palatino Linotype" w:hAnsi="Palatino Linotype"/>
          <w:b/>
          <w:bCs/>
          <w:szCs w:val="22"/>
        </w:rPr>
        <w:t>Aculco</w:t>
      </w:r>
      <w:r w:rsidRPr="0010067F">
        <w:rPr>
          <w:rFonts w:ascii="Palatino Linotype" w:eastAsia="Times New Roman" w:hAnsi="Palatino Linotype" w:cs="Arial"/>
          <w:lang w:val="es-ES"/>
        </w:rPr>
        <w:t xml:space="preserve"> </w:t>
      </w:r>
      <w:r w:rsidR="00F01016">
        <w:rPr>
          <w:rFonts w:ascii="Palatino Linotype" w:eastAsia="Calibri" w:hAnsi="Palatino Linotype" w:cs="Arial"/>
          <w:lang w:val="es-ES"/>
        </w:rPr>
        <w:t>entregar</w:t>
      </w:r>
      <w:r w:rsidRPr="0010067F">
        <w:rPr>
          <w:rFonts w:ascii="Palatino Linotype" w:eastAsia="Calibri" w:hAnsi="Palatino Linotype" w:cs="Arial"/>
          <w:lang w:val="es-ES"/>
        </w:rPr>
        <w:t xml:space="preserve"> vía Sistema de Acceso a la Información Mexiquense </w:t>
      </w:r>
      <w:r w:rsidRPr="0010067F">
        <w:rPr>
          <w:rFonts w:ascii="Palatino Linotype" w:eastAsia="Calibri" w:hAnsi="Palatino Linotype" w:cs="Arial"/>
          <w:b/>
          <w:lang w:val="es-ES"/>
        </w:rPr>
        <w:t>(SAIMEX)</w:t>
      </w:r>
      <w:r w:rsidR="00A348E9" w:rsidRPr="0010067F">
        <w:rPr>
          <w:rFonts w:ascii="Palatino Linotype" w:hAnsi="Palatino Linotype" w:cs="Arial"/>
          <w:bCs/>
          <w:shd w:val="clear" w:color="auto" w:fill="FFFFFF"/>
        </w:rPr>
        <w:t>, de ser procedente en versión pública, al mayor grado de desagregación posible, lo siguiente:</w:t>
      </w:r>
    </w:p>
    <w:p w14:paraId="77CECE75" w14:textId="77777777" w:rsidR="00A348E9" w:rsidRPr="00F20A0D" w:rsidRDefault="00A348E9" w:rsidP="007649CA">
      <w:pPr>
        <w:spacing w:after="240" w:line="360" w:lineRule="auto"/>
        <w:jc w:val="both"/>
        <w:rPr>
          <w:rFonts w:ascii="Palatino Linotype" w:hAnsi="Palatino Linotype" w:cs="Arial"/>
          <w:b/>
          <w:bCs/>
          <w:shd w:val="clear" w:color="auto" w:fill="FFFFFF"/>
        </w:rPr>
      </w:pPr>
      <w:r w:rsidRPr="00F20A0D">
        <w:rPr>
          <w:rFonts w:ascii="Palatino Linotype" w:hAnsi="Palatino Linotype" w:cs="Arial"/>
          <w:b/>
          <w:bCs/>
          <w:shd w:val="clear" w:color="auto" w:fill="FFFFFF"/>
        </w:rPr>
        <w:t>Del periodo del uno de enero de dos mil trece al trece de noviembre de dos mil dieciocho:</w:t>
      </w:r>
    </w:p>
    <w:p w14:paraId="53D34B00" w14:textId="7F93A742" w:rsidR="00A348E9" w:rsidRPr="005976D7" w:rsidRDefault="00A348E9" w:rsidP="007649CA">
      <w:pPr>
        <w:pStyle w:val="Prrafodelista"/>
        <w:numPr>
          <w:ilvl w:val="0"/>
          <w:numId w:val="21"/>
        </w:numPr>
        <w:spacing w:after="240" w:line="360" w:lineRule="auto"/>
        <w:contextualSpacing w:val="0"/>
        <w:jc w:val="both"/>
        <w:rPr>
          <w:rFonts w:ascii="Palatino Linotype" w:hAnsi="Palatino Linotype" w:cs="Arial"/>
          <w:bCs/>
          <w:shd w:val="clear" w:color="auto" w:fill="FFFFFF"/>
        </w:rPr>
      </w:pPr>
      <w:r>
        <w:rPr>
          <w:rFonts w:ascii="Palatino Linotype" w:hAnsi="Palatino Linotype" w:cs="Arial"/>
          <w:bCs/>
          <w:shd w:val="clear" w:color="auto" w:fill="FFFFFF"/>
        </w:rPr>
        <w:t>Documento o documentos en donde conste el importe po</w:t>
      </w:r>
      <w:r w:rsidR="000B3566">
        <w:rPr>
          <w:rFonts w:ascii="Palatino Linotype" w:hAnsi="Palatino Linotype" w:cs="Arial"/>
          <w:bCs/>
          <w:shd w:val="clear" w:color="auto" w:fill="FFFFFF"/>
        </w:rPr>
        <w:t>r concepto de alumbrado público;</w:t>
      </w:r>
    </w:p>
    <w:p w14:paraId="6BF11970" w14:textId="1CC693CA" w:rsidR="00A348E9" w:rsidRPr="00BE7647" w:rsidRDefault="00A348E9" w:rsidP="007649CA">
      <w:pPr>
        <w:pStyle w:val="Prrafodelista"/>
        <w:numPr>
          <w:ilvl w:val="0"/>
          <w:numId w:val="21"/>
        </w:numPr>
        <w:spacing w:after="240" w:line="360" w:lineRule="auto"/>
        <w:contextualSpacing w:val="0"/>
        <w:jc w:val="both"/>
        <w:rPr>
          <w:rFonts w:ascii="Palatino Linotype" w:hAnsi="Palatino Linotype" w:cs="Arial"/>
          <w:bCs/>
          <w:shd w:val="clear" w:color="auto" w:fill="FFFFFF"/>
        </w:rPr>
      </w:pPr>
      <w:r>
        <w:rPr>
          <w:rFonts w:ascii="Palatino Linotype" w:hAnsi="Palatino Linotype" w:cs="Arial"/>
        </w:rPr>
        <w:t>Soporte documental en donde conste la partida (s) presupuestal (es)  y monto (s) erogado (s) y pagado (s) para cubrir las facturas por concepto de consumo de energía eléctrica y el mantenimiento d</w:t>
      </w:r>
      <w:r w:rsidR="000B3566">
        <w:rPr>
          <w:rFonts w:ascii="Palatino Linotype" w:hAnsi="Palatino Linotype" w:cs="Arial"/>
        </w:rPr>
        <w:t>el sistema de alumbrado público;</w:t>
      </w:r>
    </w:p>
    <w:p w14:paraId="1B69C0BF" w14:textId="3943F585" w:rsidR="00A348E9" w:rsidRPr="00BE7647" w:rsidRDefault="00A348E9" w:rsidP="007649CA">
      <w:pPr>
        <w:pStyle w:val="Prrafodelista"/>
        <w:numPr>
          <w:ilvl w:val="0"/>
          <w:numId w:val="21"/>
        </w:numPr>
        <w:spacing w:after="240" w:line="360" w:lineRule="auto"/>
        <w:contextualSpacing w:val="0"/>
        <w:jc w:val="both"/>
        <w:rPr>
          <w:rFonts w:ascii="Palatino Linotype" w:hAnsi="Palatino Linotype" w:cs="Arial"/>
          <w:bCs/>
          <w:shd w:val="clear" w:color="auto" w:fill="FFFFFF"/>
        </w:rPr>
      </w:pPr>
      <w:r>
        <w:rPr>
          <w:rFonts w:ascii="Palatino Linotype" w:hAnsi="Palatino Linotype" w:cs="Arial"/>
        </w:rPr>
        <w:t>Documento o documentos en donde conste el número de luminarias sustituidas, arregladas o transformadas así como sus características y lugar de ubicación, derivado del mantenimiento preventivo, correctivo d</w:t>
      </w:r>
      <w:r w:rsidR="000B3566">
        <w:rPr>
          <w:rFonts w:ascii="Palatino Linotype" w:hAnsi="Palatino Linotype" w:cs="Arial"/>
        </w:rPr>
        <w:t>el sistema de alumbrado público;</w:t>
      </w:r>
    </w:p>
    <w:p w14:paraId="431417F5" w14:textId="3D755CE8" w:rsidR="00A348E9" w:rsidRPr="00A348E9" w:rsidRDefault="00A348E9" w:rsidP="007649CA">
      <w:pPr>
        <w:pStyle w:val="Prrafodelista"/>
        <w:numPr>
          <w:ilvl w:val="0"/>
          <w:numId w:val="21"/>
        </w:numPr>
        <w:spacing w:after="240" w:line="360" w:lineRule="auto"/>
        <w:contextualSpacing w:val="0"/>
        <w:jc w:val="both"/>
        <w:rPr>
          <w:rFonts w:ascii="Palatino Linotype" w:hAnsi="Palatino Linotype" w:cs="Arial"/>
          <w:bCs/>
          <w:shd w:val="clear" w:color="auto" w:fill="FFFFFF"/>
        </w:rPr>
      </w:pPr>
      <w:r w:rsidRPr="00A348E9">
        <w:rPr>
          <w:rFonts w:ascii="Palatino Linotype" w:hAnsi="Palatino Linotype" w:cs="Arial"/>
          <w:bCs/>
          <w:shd w:val="clear" w:color="auto" w:fill="FFFFFF"/>
        </w:rPr>
        <w:lastRenderedPageBreak/>
        <w:t>En el supuesto de haberse realizado un proyecto de electrificación para ampliar el sistema de alumbrado público, el documento o documentos en donde conste: el monto total de la inversión, tipo o fuente de financiamiento, cantidad de equipos colocados y/o sustituidos, tipo de equipos, ubicación, fecha de inicio y término de la obra así como la fecha de modificación de nuevo consumo en el sistema de facturación de alumbrado público, el medio de publicación de los proyectos y de ser</w:t>
      </w:r>
      <w:r w:rsidR="000B3566">
        <w:rPr>
          <w:rFonts w:ascii="Palatino Linotype" w:hAnsi="Palatino Linotype" w:cs="Arial"/>
          <w:bCs/>
          <w:shd w:val="clear" w:color="auto" w:fill="FFFFFF"/>
        </w:rPr>
        <w:t xml:space="preserve"> posible la capacidad instalada;</w:t>
      </w:r>
    </w:p>
    <w:p w14:paraId="74E7F129" w14:textId="16B51B01" w:rsidR="00A348E9" w:rsidRPr="00A348E9" w:rsidRDefault="00A348E9" w:rsidP="007649CA">
      <w:pPr>
        <w:pStyle w:val="Prrafodelista"/>
        <w:numPr>
          <w:ilvl w:val="0"/>
          <w:numId w:val="21"/>
        </w:numPr>
        <w:spacing w:after="240" w:line="360" w:lineRule="auto"/>
        <w:contextualSpacing w:val="0"/>
        <w:jc w:val="both"/>
        <w:rPr>
          <w:rFonts w:ascii="Palatino Linotype" w:hAnsi="Palatino Linotype" w:cs="Arial"/>
          <w:bCs/>
          <w:shd w:val="clear" w:color="auto" w:fill="FFFFFF"/>
        </w:rPr>
      </w:pPr>
      <w:r w:rsidRPr="00A348E9">
        <w:rPr>
          <w:rFonts w:ascii="Palatino Linotype" w:hAnsi="Palatino Linotype" w:cs="Arial"/>
          <w:bCs/>
          <w:shd w:val="clear" w:color="auto" w:fill="FFFFFF"/>
        </w:rPr>
        <w:t xml:space="preserve">En el supuesto de haberse realizado un proyecto de modernización de alumbrado público, el documento o documentos en donde conste: el monto total de la inversión, tipo o fuente de financiamiento, cantidad de equipos colocados y/o sustituidos, tipo de equipos, ubicación, fecha de inicio y término de la obra, la fecha de modificación de nuevo consumo en el sistema de facturación de alumbrado público, tipo de contrato celebrado, número y nombre de empresas concursantes o convocadas, criterios de selección utilizados por el comité de adquisiciones para elegir a la empresa contratada, el acta de cabildo en la que se autoriza el proyecto y de ser posible la capacidad instalada y </w:t>
      </w:r>
      <w:proofErr w:type="spellStart"/>
      <w:r w:rsidRPr="00A348E9">
        <w:rPr>
          <w:rFonts w:ascii="Palatino Linotype" w:hAnsi="Palatino Linotype" w:cs="Arial"/>
          <w:bCs/>
          <w:shd w:val="clear" w:color="auto" w:fill="FFFFFF"/>
        </w:rPr>
        <w:t>georreferenciación</w:t>
      </w:r>
      <w:proofErr w:type="spellEnd"/>
      <w:r w:rsidRPr="00A348E9">
        <w:rPr>
          <w:rFonts w:ascii="Palatino Linotype" w:hAnsi="Palatino Linotype" w:cs="Arial"/>
          <w:bCs/>
          <w:shd w:val="clear" w:color="auto" w:fill="FFFFFF"/>
        </w:rPr>
        <w:t xml:space="preserve"> de cada uno de los pu</w:t>
      </w:r>
      <w:r w:rsidR="000B3566">
        <w:rPr>
          <w:rFonts w:ascii="Palatino Linotype" w:hAnsi="Palatino Linotype" w:cs="Arial"/>
          <w:bCs/>
          <w:shd w:val="clear" w:color="auto" w:fill="FFFFFF"/>
        </w:rPr>
        <w:t>ntos de luz del nuevo alumbrado;</w:t>
      </w:r>
    </w:p>
    <w:p w14:paraId="011BA5F6" w14:textId="093FA2F7" w:rsidR="00A348E9" w:rsidRPr="00A348E9" w:rsidRDefault="00A348E9" w:rsidP="007649CA">
      <w:pPr>
        <w:pStyle w:val="Prrafodelista"/>
        <w:numPr>
          <w:ilvl w:val="0"/>
          <w:numId w:val="21"/>
        </w:numPr>
        <w:spacing w:after="240" w:line="360" w:lineRule="auto"/>
        <w:contextualSpacing w:val="0"/>
        <w:jc w:val="both"/>
        <w:rPr>
          <w:rFonts w:ascii="Palatino Linotype" w:hAnsi="Palatino Linotype" w:cs="Arial"/>
          <w:bCs/>
          <w:shd w:val="clear" w:color="auto" w:fill="FFFFFF"/>
        </w:rPr>
      </w:pPr>
      <w:r w:rsidRPr="00A348E9">
        <w:rPr>
          <w:rFonts w:ascii="Palatino Linotype" w:hAnsi="Palatino Linotype" w:cs="Arial"/>
          <w:bCs/>
          <w:shd w:val="clear" w:color="auto" w:fill="FFFFFF"/>
        </w:rPr>
        <w:t xml:space="preserve">Documento o documentos donde se desprenda el número de solicitudes para ampliar el sistema de alumbrado público mediante proyectos de electrificación, así </w:t>
      </w:r>
      <w:r w:rsidR="000B3566">
        <w:rPr>
          <w:rFonts w:ascii="Palatino Linotype" w:hAnsi="Palatino Linotype" w:cs="Arial"/>
          <w:bCs/>
          <w:shd w:val="clear" w:color="auto" w:fill="FFFFFF"/>
        </w:rPr>
        <w:t>como las atendidas y concluidas;</w:t>
      </w:r>
    </w:p>
    <w:p w14:paraId="1CBA8FC8" w14:textId="7973E933" w:rsidR="00A348E9" w:rsidRPr="00A348E9" w:rsidRDefault="00A348E9" w:rsidP="007649CA">
      <w:pPr>
        <w:pStyle w:val="Prrafodelista"/>
        <w:numPr>
          <w:ilvl w:val="0"/>
          <w:numId w:val="21"/>
        </w:numPr>
        <w:spacing w:after="240" w:line="360" w:lineRule="auto"/>
        <w:contextualSpacing w:val="0"/>
        <w:jc w:val="both"/>
        <w:rPr>
          <w:rFonts w:ascii="Palatino Linotype" w:hAnsi="Palatino Linotype" w:cs="Arial"/>
          <w:bCs/>
          <w:shd w:val="clear" w:color="auto" w:fill="FFFFFF"/>
        </w:rPr>
      </w:pPr>
      <w:r w:rsidRPr="00A348E9">
        <w:rPr>
          <w:rFonts w:ascii="Palatino Linotype" w:hAnsi="Palatino Linotype" w:cs="Arial"/>
          <w:bCs/>
          <w:shd w:val="clear" w:color="auto" w:fill="FFFFFF"/>
        </w:rPr>
        <w:lastRenderedPageBreak/>
        <w:t>Convenio (s) para recaudar el Derecho de Alumbrado Público celebrado con la C</w:t>
      </w:r>
      <w:r w:rsidR="000B3566">
        <w:rPr>
          <w:rFonts w:ascii="Palatino Linotype" w:hAnsi="Palatino Linotype" w:cs="Arial"/>
          <w:bCs/>
          <w:shd w:val="clear" w:color="auto" w:fill="FFFFFF"/>
        </w:rPr>
        <w:t>omisión Federal de Electricidad;</w:t>
      </w:r>
    </w:p>
    <w:p w14:paraId="3C2AB516" w14:textId="4497C441" w:rsidR="00A348E9" w:rsidRPr="00A348E9" w:rsidRDefault="00A348E9" w:rsidP="007649CA">
      <w:pPr>
        <w:pStyle w:val="Prrafodelista"/>
        <w:numPr>
          <w:ilvl w:val="0"/>
          <w:numId w:val="21"/>
        </w:numPr>
        <w:spacing w:after="240" w:line="360" w:lineRule="auto"/>
        <w:contextualSpacing w:val="0"/>
        <w:jc w:val="both"/>
        <w:rPr>
          <w:rFonts w:ascii="Palatino Linotype" w:hAnsi="Palatino Linotype" w:cs="Arial"/>
          <w:bCs/>
          <w:shd w:val="clear" w:color="auto" w:fill="FFFFFF"/>
        </w:rPr>
      </w:pPr>
      <w:r w:rsidRPr="00A348E9">
        <w:rPr>
          <w:rFonts w:ascii="Palatino Linotype" w:hAnsi="Palatino Linotype" w:cs="Arial"/>
          <w:bCs/>
          <w:shd w:val="clear" w:color="auto" w:fill="FFFFFF"/>
        </w:rPr>
        <w:t xml:space="preserve">Soporte documental que contenga el (los)  monto (s) recaudado (s) por la CFE por concepto de </w:t>
      </w:r>
      <w:r w:rsidR="000B3566">
        <w:rPr>
          <w:rFonts w:ascii="Palatino Linotype" w:hAnsi="Palatino Linotype" w:cs="Arial"/>
          <w:bCs/>
          <w:shd w:val="clear" w:color="auto" w:fill="FFFFFF"/>
        </w:rPr>
        <w:t>DAP a favor del Sujeto Obligado;</w:t>
      </w:r>
    </w:p>
    <w:p w14:paraId="1E10E6CF" w14:textId="2A425712" w:rsidR="00674925" w:rsidRPr="00674925" w:rsidRDefault="00A348E9" w:rsidP="00674925">
      <w:pPr>
        <w:pStyle w:val="Prrafodelista"/>
        <w:numPr>
          <w:ilvl w:val="0"/>
          <w:numId w:val="21"/>
        </w:numPr>
        <w:spacing w:after="240" w:line="360" w:lineRule="auto"/>
        <w:contextualSpacing w:val="0"/>
        <w:jc w:val="both"/>
        <w:rPr>
          <w:rFonts w:ascii="Palatino Linotype" w:hAnsi="Palatino Linotype" w:cs="Arial"/>
          <w:bCs/>
          <w:shd w:val="clear" w:color="auto" w:fill="FFFFFF"/>
        </w:rPr>
      </w:pPr>
      <w:r w:rsidRPr="00A348E9">
        <w:rPr>
          <w:rFonts w:ascii="Palatino Linotype" w:hAnsi="Palatino Linotype" w:cs="Arial"/>
          <w:bCs/>
          <w:shd w:val="clear" w:color="auto" w:fill="FFFFFF"/>
        </w:rPr>
        <w:t>Documento o documentos donde conste el número de litigios promovidos por particulares, por el cobro del Derecho de Alumbrado Público, que en su caso conte</w:t>
      </w:r>
      <w:r w:rsidR="000B3566">
        <w:rPr>
          <w:rFonts w:ascii="Palatino Linotype" w:hAnsi="Palatino Linotype" w:cs="Arial"/>
          <w:bCs/>
          <w:shd w:val="clear" w:color="auto" w:fill="FFFFFF"/>
        </w:rPr>
        <w:t>nga el sentido de la resolución;</w:t>
      </w:r>
    </w:p>
    <w:p w14:paraId="277606B9" w14:textId="7038E075" w:rsidR="00A348E9" w:rsidRPr="00F20A0D" w:rsidRDefault="00A348E9" w:rsidP="007649CA">
      <w:pPr>
        <w:spacing w:after="240" w:line="360" w:lineRule="auto"/>
        <w:jc w:val="both"/>
        <w:rPr>
          <w:rFonts w:ascii="Palatino Linotype" w:hAnsi="Palatino Linotype" w:cs="Arial"/>
          <w:b/>
          <w:bCs/>
          <w:shd w:val="clear" w:color="auto" w:fill="FFFFFF"/>
        </w:rPr>
      </w:pPr>
      <w:r w:rsidRPr="00F20A0D">
        <w:rPr>
          <w:rFonts w:ascii="Palatino Linotype" w:hAnsi="Palatino Linotype" w:cs="Arial"/>
          <w:b/>
          <w:bCs/>
          <w:shd w:val="clear" w:color="auto" w:fill="FFFFFF"/>
        </w:rPr>
        <w:t>De los ejercicios 2016, 2017 y 2018 o el más actualizado</w:t>
      </w:r>
      <w:r w:rsidR="00F20A0D" w:rsidRPr="00F20A0D">
        <w:rPr>
          <w:rFonts w:ascii="Palatino Linotype" w:hAnsi="Palatino Linotype" w:cs="Arial"/>
          <w:b/>
          <w:bCs/>
          <w:shd w:val="clear" w:color="auto" w:fill="FFFFFF"/>
        </w:rPr>
        <w:t>:</w:t>
      </w:r>
    </w:p>
    <w:p w14:paraId="75ECA0D3" w14:textId="20DEB967" w:rsidR="00A348E9" w:rsidRPr="00A348E9" w:rsidRDefault="00A348E9" w:rsidP="007649CA">
      <w:pPr>
        <w:pStyle w:val="Prrafodelista"/>
        <w:numPr>
          <w:ilvl w:val="0"/>
          <w:numId w:val="21"/>
        </w:numPr>
        <w:spacing w:after="240" w:line="360" w:lineRule="auto"/>
        <w:contextualSpacing w:val="0"/>
        <w:jc w:val="both"/>
        <w:rPr>
          <w:rFonts w:ascii="Palatino Linotype" w:hAnsi="Palatino Linotype" w:cs="Arial"/>
          <w:bCs/>
          <w:shd w:val="clear" w:color="auto" w:fill="FFFFFF"/>
        </w:rPr>
      </w:pPr>
      <w:r w:rsidRPr="00A348E9">
        <w:rPr>
          <w:rFonts w:ascii="Palatino Linotype" w:hAnsi="Palatino Linotype" w:cs="Arial"/>
          <w:bCs/>
          <w:shd w:val="clear" w:color="auto" w:fill="FFFFFF"/>
        </w:rPr>
        <w:t>Censo o el documento análogo donde conste el número de luminarias y balastros en el municipio que contenga las instaladas en avenidas principales, así como sus caracte</w:t>
      </w:r>
      <w:r w:rsidR="000B3566">
        <w:rPr>
          <w:rFonts w:ascii="Palatino Linotype" w:hAnsi="Palatino Linotype" w:cs="Arial"/>
          <w:bCs/>
          <w:shd w:val="clear" w:color="auto" w:fill="FFFFFF"/>
        </w:rPr>
        <w:t>rísticas y lugares de ubicación;</w:t>
      </w:r>
    </w:p>
    <w:p w14:paraId="11E2B2A5" w14:textId="6A7C8919" w:rsidR="00A348E9" w:rsidRPr="00A348E9" w:rsidRDefault="00A348E9" w:rsidP="007649CA">
      <w:pPr>
        <w:pStyle w:val="Prrafodelista"/>
        <w:numPr>
          <w:ilvl w:val="0"/>
          <w:numId w:val="21"/>
        </w:numPr>
        <w:spacing w:after="240" w:line="360" w:lineRule="auto"/>
        <w:contextualSpacing w:val="0"/>
        <w:jc w:val="both"/>
        <w:rPr>
          <w:rFonts w:ascii="Palatino Linotype" w:hAnsi="Palatino Linotype" w:cs="Arial"/>
          <w:bCs/>
          <w:shd w:val="clear" w:color="auto" w:fill="FFFFFF"/>
        </w:rPr>
      </w:pPr>
      <w:r w:rsidRPr="00A348E9">
        <w:rPr>
          <w:rFonts w:ascii="Palatino Linotype" w:hAnsi="Palatino Linotype" w:cs="Arial"/>
          <w:bCs/>
          <w:shd w:val="clear" w:color="auto" w:fill="FFFFFF"/>
        </w:rPr>
        <w:t>Soporte documental de donde se advierta el</w:t>
      </w:r>
      <w:r w:rsidRPr="00A348E9">
        <w:rPr>
          <w:rFonts w:ascii="Palatino Linotype" w:hAnsi="Palatino Linotype"/>
        </w:rPr>
        <w:t xml:space="preserve"> Registro Móvil de Usuario (RMU) asignado al servi</w:t>
      </w:r>
      <w:r w:rsidR="000B3566">
        <w:rPr>
          <w:rFonts w:ascii="Palatino Linotype" w:hAnsi="Palatino Linotype"/>
        </w:rPr>
        <w:t>cio de alumbrado público;</w:t>
      </w:r>
    </w:p>
    <w:p w14:paraId="40EC1E50" w14:textId="2B9FADCE" w:rsidR="00A348E9" w:rsidRPr="00A348E9" w:rsidRDefault="00A348E9" w:rsidP="007649CA">
      <w:pPr>
        <w:pStyle w:val="Prrafodelista"/>
        <w:numPr>
          <w:ilvl w:val="0"/>
          <w:numId w:val="21"/>
        </w:numPr>
        <w:spacing w:after="240" w:line="360" w:lineRule="auto"/>
        <w:contextualSpacing w:val="0"/>
        <w:jc w:val="both"/>
        <w:rPr>
          <w:rFonts w:ascii="Palatino Linotype" w:hAnsi="Palatino Linotype" w:cs="Arial"/>
          <w:bCs/>
          <w:shd w:val="clear" w:color="auto" w:fill="FFFFFF"/>
        </w:rPr>
      </w:pPr>
      <w:r w:rsidRPr="00A348E9">
        <w:rPr>
          <w:rFonts w:ascii="Palatino Linotype" w:hAnsi="Palatino Linotype" w:cs="Arial"/>
          <w:bCs/>
          <w:shd w:val="clear" w:color="auto" w:fill="FFFFFF"/>
        </w:rPr>
        <w:t>Documento en donde conste o se desprenda el adeudo por concepto de consumo de energía eléctrica en el alumbrado público, actualizado al trece de</w:t>
      </w:r>
      <w:r w:rsidR="000B3566">
        <w:rPr>
          <w:rFonts w:ascii="Palatino Linotype" w:hAnsi="Palatino Linotype" w:cs="Arial"/>
          <w:bCs/>
          <w:shd w:val="clear" w:color="auto" w:fill="FFFFFF"/>
        </w:rPr>
        <w:t xml:space="preserve"> noviembre de dos mil dieciocho;</w:t>
      </w:r>
    </w:p>
    <w:p w14:paraId="3D53A9A5" w14:textId="28B921D7" w:rsidR="00A348E9" w:rsidRPr="00A348E9" w:rsidRDefault="00A348E9" w:rsidP="007649CA">
      <w:pPr>
        <w:pStyle w:val="Prrafodelista"/>
        <w:numPr>
          <w:ilvl w:val="0"/>
          <w:numId w:val="21"/>
        </w:numPr>
        <w:spacing w:after="240" w:line="360" w:lineRule="auto"/>
        <w:contextualSpacing w:val="0"/>
        <w:jc w:val="both"/>
        <w:rPr>
          <w:rFonts w:ascii="Palatino Linotype" w:hAnsi="Palatino Linotype" w:cs="Arial"/>
          <w:bCs/>
          <w:shd w:val="clear" w:color="auto" w:fill="FFFFFF"/>
        </w:rPr>
      </w:pPr>
      <w:r w:rsidRPr="00A348E9">
        <w:rPr>
          <w:rFonts w:ascii="Palatino Linotype" w:hAnsi="Palatino Linotype" w:cs="Arial"/>
          <w:bCs/>
          <w:shd w:val="clear" w:color="auto" w:fill="FFFFFF"/>
        </w:rPr>
        <w:lastRenderedPageBreak/>
        <w:t>El (los) último (s) Contrato (s) celebrado (s) con la Comisión Federal de Electricidad por concepto de suministro de energía eléct</w:t>
      </w:r>
      <w:r w:rsidR="000B3566">
        <w:rPr>
          <w:rFonts w:ascii="Palatino Linotype" w:hAnsi="Palatino Linotype" w:cs="Arial"/>
          <w:bCs/>
          <w:shd w:val="clear" w:color="auto" w:fill="FFFFFF"/>
        </w:rPr>
        <w:t>rica a la fecha de la solicitud;</w:t>
      </w:r>
    </w:p>
    <w:p w14:paraId="4D9FFCD3" w14:textId="6BA9A6D1" w:rsidR="00A348E9" w:rsidRPr="00A348E9" w:rsidRDefault="00A348E9" w:rsidP="007649CA">
      <w:pPr>
        <w:pStyle w:val="Prrafodelista"/>
        <w:numPr>
          <w:ilvl w:val="0"/>
          <w:numId w:val="21"/>
        </w:numPr>
        <w:spacing w:after="240" w:line="360" w:lineRule="auto"/>
        <w:contextualSpacing w:val="0"/>
        <w:jc w:val="both"/>
        <w:rPr>
          <w:rFonts w:ascii="Palatino Linotype" w:hAnsi="Palatino Linotype" w:cs="Arial"/>
          <w:bCs/>
          <w:shd w:val="clear" w:color="auto" w:fill="FFFFFF"/>
        </w:rPr>
      </w:pPr>
      <w:r w:rsidRPr="00A348E9">
        <w:rPr>
          <w:rFonts w:ascii="Palatino Linotype" w:hAnsi="Palatino Linotype" w:cs="Arial"/>
          <w:bCs/>
          <w:shd w:val="clear" w:color="auto" w:fill="FFFFFF"/>
        </w:rPr>
        <w:t>El último convenio denominado “Peso por Peso”, celebrado con la Comisión Federal de Electrici</w:t>
      </w:r>
      <w:r w:rsidR="000B3566">
        <w:rPr>
          <w:rFonts w:ascii="Palatino Linotype" w:hAnsi="Palatino Linotype" w:cs="Arial"/>
          <w:bCs/>
          <w:shd w:val="clear" w:color="auto" w:fill="FFFFFF"/>
        </w:rPr>
        <w:t>dad, a la fecha de la solicitud;</w:t>
      </w:r>
    </w:p>
    <w:p w14:paraId="4E1326EE" w14:textId="7215994F" w:rsidR="00674925" w:rsidRPr="00674925" w:rsidRDefault="00A348E9" w:rsidP="00674925">
      <w:pPr>
        <w:pStyle w:val="Prrafodelista"/>
        <w:numPr>
          <w:ilvl w:val="0"/>
          <w:numId w:val="21"/>
        </w:numPr>
        <w:spacing w:after="240" w:line="360" w:lineRule="auto"/>
        <w:contextualSpacing w:val="0"/>
        <w:jc w:val="both"/>
        <w:rPr>
          <w:rFonts w:ascii="Palatino Linotype" w:hAnsi="Palatino Linotype" w:cs="Arial"/>
          <w:bCs/>
          <w:shd w:val="clear" w:color="auto" w:fill="FFFFFF"/>
        </w:rPr>
      </w:pPr>
      <w:r>
        <w:rPr>
          <w:rFonts w:ascii="Palatino Linotype" w:hAnsi="Palatino Linotype" w:cs="Arial"/>
          <w:bCs/>
          <w:shd w:val="clear" w:color="auto" w:fill="FFFFFF"/>
        </w:rPr>
        <w:t xml:space="preserve">Normatividad vigente al trece de noviembre dos mil dieciocho, </w:t>
      </w:r>
      <w:r>
        <w:rPr>
          <w:rFonts w:ascii="Palatino Linotype" w:hAnsi="Palatino Linotype"/>
        </w:rPr>
        <w:t>para operar y proporcionar e</w:t>
      </w:r>
      <w:r w:rsidR="000B3566">
        <w:rPr>
          <w:rFonts w:ascii="Palatino Linotype" w:hAnsi="Palatino Linotype"/>
        </w:rPr>
        <w:t>l servicio de alumbrado público.</w:t>
      </w:r>
    </w:p>
    <w:p w14:paraId="6A1B1CF5" w14:textId="6AB38250" w:rsidR="00A348E9" w:rsidRPr="00A348E9" w:rsidRDefault="00A348E9" w:rsidP="007649CA">
      <w:pPr>
        <w:spacing w:line="360" w:lineRule="auto"/>
        <w:jc w:val="both"/>
        <w:rPr>
          <w:rFonts w:ascii="Palatino Linotype" w:eastAsia="Calibri" w:hAnsi="Palatino Linotype" w:cs="Arial"/>
          <w:lang w:val="es-ES"/>
        </w:rPr>
      </w:pPr>
      <w:r w:rsidRPr="00A348E9">
        <w:rPr>
          <w:rFonts w:ascii="Palatino Linotype" w:eastAsia="Calibri" w:hAnsi="Palatino Linotype" w:cs="Arial"/>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w:t>
      </w:r>
      <w:r w:rsidRPr="00A348E9">
        <w:rPr>
          <w:rFonts w:ascii="Palatino Linotype" w:hAnsi="Palatino Linotype"/>
          <w:b/>
          <w:szCs w:val="22"/>
        </w:rPr>
        <w:t xml:space="preserve"> </w:t>
      </w:r>
      <w:r w:rsidR="005B2999" w:rsidRPr="005B2999">
        <w:rPr>
          <w:rFonts w:ascii="Palatino Linotype" w:hAnsi="Palatino Linotype"/>
          <w:b/>
          <w:szCs w:val="22"/>
          <w:highlight w:val="black"/>
        </w:rPr>
        <w:t>-------------------</w:t>
      </w:r>
      <w:r w:rsidRPr="00A348E9">
        <w:rPr>
          <w:rFonts w:ascii="Palatino Linotype" w:hAnsi="Palatino Linotype"/>
          <w:b/>
          <w:szCs w:val="22"/>
        </w:rPr>
        <w:t>.</w:t>
      </w:r>
    </w:p>
    <w:p w14:paraId="739A4274" w14:textId="6DB03E67" w:rsidR="00A348E9" w:rsidRPr="000520E0" w:rsidRDefault="00A348E9" w:rsidP="007649CA">
      <w:pPr>
        <w:spacing w:before="240" w:after="240" w:line="360" w:lineRule="auto"/>
        <w:jc w:val="both"/>
        <w:rPr>
          <w:rFonts w:ascii="Palatino Linotype" w:hAnsi="Palatino Linotype"/>
        </w:rPr>
      </w:pPr>
      <w:r w:rsidRPr="000520E0">
        <w:rPr>
          <w:rFonts w:ascii="Palatino Linotype" w:hAnsi="Palatino Linotype"/>
        </w:rPr>
        <w:t xml:space="preserve">Para el caso, que la información que se ordena en los numerales </w:t>
      </w:r>
      <w:r w:rsidRPr="00A348E9">
        <w:rPr>
          <w:rFonts w:ascii="Palatino Linotype" w:hAnsi="Palatino Linotype"/>
          <w:b/>
        </w:rPr>
        <w:t xml:space="preserve">4, 5, 6, 7, 8, 9, 12  </w:t>
      </w:r>
      <w:r w:rsidRPr="00A348E9">
        <w:rPr>
          <w:rFonts w:ascii="Palatino Linotype" w:hAnsi="Palatino Linotype"/>
        </w:rPr>
        <w:t xml:space="preserve">y </w:t>
      </w:r>
      <w:r w:rsidRPr="00A348E9">
        <w:rPr>
          <w:rFonts w:ascii="Palatino Linotype" w:hAnsi="Palatino Linotype"/>
          <w:b/>
        </w:rPr>
        <w:t>14</w:t>
      </w:r>
      <w:r>
        <w:rPr>
          <w:rFonts w:ascii="Palatino Linotype" w:hAnsi="Palatino Linotype"/>
        </w:rPr>
        <w:t xml:space="preserve"> </w:t>
      </w:r>
      <w:r w:rsidRPr="008365ED">
        <w:rPr>
          <w:rFonts w:ascii="Palatino Linotype" w:eastAsia="Calibri" w:hAnsi="Palatino Linotype" w:cs="Arial"/>
          <w:color w:val="000000" w:themeColor="text1"/>
          <w:lang w:val="es-MX"/>
        </w:rPr>
        <w:t xml:space="preserve">de ser el caso que dicha información no haya sido generada poseída o administrada, el </w:t>
      </w:r>
      <w:r w:rsidRPr="008365ED">
        <w:rPr>
          <w:rFonts w:ascii="Palatino Linotype" w:eastAsia="Calibri" w:hAnsi="Palatino Linotype" w:cs="Arial"/>
          <w:b/>
          <w:color w:val="000000" w:themeColor="text1"/>
          <w:lang w:val="es-MX"/>
        </w:rPr>
        <w:t>SUJETO OBLIGADO,</w:t>
      </w:r>
      <w:r w:rsidRPr="008365ED">
        <w:rPr>
          <w:rFonts w:ascii="Palatino Linotype" w:eastAsia="Calibri" w:hAnsi="Palatino Linotype" w:cs="Arial"/>
          <w:color w:val="000000" w:themeColor="text1"/>
          <w:lang w:val="es-MX"/>
        </w:rPr>
        <w:t xml:space="preserve"> deberá manifestar de manera precisa y clara las razones que expliquen las causas por las cuales no se haya generado, poseído o administrado.</w:t>
      </w:r>
    </w:p>
    <w:p w14:paraId="70486FC1" w14:textId="3CFB9A04" w:rsidR="00F82D90" w:rsidRPr="00E66352" w:rsidRDefault="00F82D90" w:rsidP="007649CA">
      <w:pPr>
        <w:pStyle w:val="Prrafodelista"/>
        <w:spacing w:line="360" w:lineRule="auto"/>
        <w:jc w:val="both"/>
        <w:rPr>
          <w:rFonts w:ascii="Palatino Linotype" w:hAnsi="Palatino Linotype" w:cs="Arial"/>
          <w:b/>
        </w:rPr>
      </w:pPr>
    </w:p>
    <w:p w14:paraId="05CF0E77" w14:textId="77777777" w:rsidR="00F82D90" w:rsidRPr="008057A7" w:rsidRDefault="00F82D90" w:rsidP="007649CA">
      <w:pPr>
        <w:tabs>
          <w:tab w:val="left" w:pos="8080"/>
        </w:tabs>
        <w:spacing w:line="360" w:lineRule="auto"/>
        <w:ind w:right="49"/>
        <w:contextualSpacing/>
        <w:jc w:val="both"/>
        <w:rPr>
          <w:rFonts w:ascii="Palatino Linotype" w:eastAsia="Palatino Linotype" w:hAnsi="Palatino Linotype" w:cs="Palatino Linotype"/>
          <w:b/>
        </w:rPr>
      </w:pPr>
      <w:r w:rsidRPr="008057A7">
        <w:rPr>
          <w:rFonts w:ascii="Palatino Linotype" w:eastAsia="Palatino Linotype" w:hAnsi="Palatino Linotype" w:cs="Palatino Linotype"/>
          <w:b/>
        </w:rPr>
        <w:lastRenderedPageBreak/>
        <w:t xml:space="preserve">TERCERO. Notifíquese </w:t>
      </w:r>
      <w:r w:rsidRPr="008057A7">
        <w:rPr>
          <w:rFonts w:ascii="Palatino Linotype" w:eastAsia="Palatino Linotype" w:hAnsi="Palatino Linotype" w:cs="Palatino Linotype"/>
        </w:rPr>
        <w:t xml:space="preserve">al Titular de la Unidad de Transparencia del </w:t>
      </w:r>
      <w:r w:rsidRPr="008057A7">
        <w:rPr>
          <w:rFonts w:ascii="Palatino Linotype" w:eastAsia="Palatino Linotype" w:hAnsi="Palatino Linotype" w:cs="Palatino Linotype"/>
          <w:b/>
        </w:rPr>
        <w:t>SUJETO OBLIGADO</w:t>
      </w:r>
      <w:r w:rsidRPr="008057A7">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8057A7">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14:paraId="736A908B" w14:textId="77777777" w:rsidR="00F82D90" w:rsidRPr="008057A7" w:rsidRDefault="00F82D90" w:rsidP="007649CA">
      <w:pPr>
        <w:shd w:val="clear" w:color="auto" w:fill="FFFFFF"/>
        <w:spacing w:line="360" w:lineRule="auto"/>
        <w:jc w:val="both"/>
        <w:rPr>
          <w:rFonts w:ascii="Palatino Linotype" w:eastAsia="Times New Roman" w:hAnsi="Palatino Linotype" w:cs="Arial"/>
          <w:b/>
        </w:rPr>
      </w:pPr>
    </w:p>
    <w:p w14:paraId="5A380FDE" w14:textId="2D7DA685" w:rsidR="00F82D90" w:rsidRDefault="00F82D90" w:rsidP="007649CA">
      <w:pPr>
        <w:shd w:val="clear" w:color="auto" w:fill="FFFFFF"/>
        <w:spacing w:line="360" w:lineRule="auto"/>
        <w:jc w:val="both"/>
        <w:rPr>
          <w:rFonts w:ascii="Palatino Linotype" w:hAnsi="Palatino Linotype"/>
        </w:rPr>
      </w:pPr>
      <w:r w:rsidRPr="008057A7">
        <w:rPr>
          <w:rFonts w:ascii="Palatino Linotype" w:eastAsia="Times New Roman" w:hAnsi="Palatino Linotype" w:cs="Arial"/>
          <w:b/>
        </w:rPr>
        <w:t xml:space="preserve">CUARTO. </w:t>
      </w:r>
      <w:r w:rsidRPr="008057A7">
        <w:rPr>
          <w:rFonts w:ascii="Palatino Linotype" w:eastAsia="Times New Roman" w:hAnsi="Palatino Linotype" w:cs="Times New Roman"/>
          <w:b/>
          <w:bCs/>
          <w:color w:val="222222"/>
          <w:lang w:val="es-ES"/>
        </w:rPr>
        <w:t>Notifíquese a</w:t>
      </w:r>
      <w:r w:rsidRPr="008057A7">
        <w:rPr>
          <w:rFonts w:ascii="Palatino Linotype" w:hAnsi="Palatino Linotype"/>
          <w:b/>
        </w:rPr>
        <w:t xml:space="preserve"> </w:t>
      </w:r>
      <w:r w:rsidR="005B2999" w:rsidRPr="005B2999">
        <w:rPr>
          <w:rFonts w:ascii="Palatino Linotype" w:hAnsi="Palatino Linotype"/>
          <w:b/>
          <w:szCs w:val="22"/>
          <w:highlight w:val="black"/>
        </w:rPr>
        <w:t>-----------------------</w:t>
      </w:r>
      <w:r>
        <w:rPr>
          <w:rFonts w:ascii="Palatino Linotype" w:hAnsi="Palatino Linotype"/>
          <w:b/>
          <w:szCs w:val="22"/>
        </w:rPr>
        <w:t xml:space="preserve"> </w:t>
      </w:r>
      <w:r w:rsidRPr="008057A7">
        <w:rPr>
          <w:rFonts w:ascii="Palatino Linotype" w:hAnsi="Palatino Linotype"/>
        </w:rPr>
        <w:t>la presente resolució</w:t>
      </w:r>
      <w:r w:rsidRPr="0010067F">
        <w:rPr>
          <w:rFonts w:ascii="Palatino Linotype" w:hAnsi="Palatino Linotype"/>
        </w:rPr>
        <w:t>n.</w:t>
      </w:r>
    </w:p>
    <w:p w14:paraId="33C59CBA" w14:textId="77777777" w:rsidR="00F82D90" w:rsidRDefault="00F82D90" w:rsidP="007649CA">
      <w:pPr>
        <w:shd w:val="clear" w:color="auto" w:fill="FFFFFF"/>
        <w:spacing w:line="360" w:lineRule="auto"/>
        <w:jc w:val="both"/>
        <w:rPr>
          <w:rFonts w:ascii="Palatino Linotype" w:hAnsi="Palatino Linotype"/>
        </w:rPr>
      </w:pPr>
    </w:p>
    <w:p w14:paraId="3F1A66AF" w14:textId="5A010F53" w:rsidR="00F82D90" w:rsidRDefault="00F82D90" w:rsidP="007649CA">
      <w:pPr>
        <w:shd w:val="clear" w:color="auto" w:fill="FFFFFF"/>
        <w:spacing w:line="360" w:lineRule="auto"/>
        <w:jc w:val="both"/>
        <w:rPr>
          <w:rFonts w:ascii="Palatino Linotype" w:eastAsia="MS Mincho" w:hAnsi="Palatino Linotype" w:cs="Times New Roman"/>
          <w:lang w:val="es-ES"/>
        </w:rPr>
      </w:pPr>
      <w:r w:rsidRPr="00CD475E">
        <w:rPr>
          <w:rFonts w:ascii="Palatino Linotype" w:eastAsia="MS Mincho" w:hAnsi="Palatino Linotype" w:cs="Times New Roman"/>
          <w:b/>
          <w:lang w:val="es-MX"/>
        </w:rPr>
        <w:t>QUINTO.</w:t>
      </w:r>
      <w:r w:rsidRPr="00CD475E">
        <w:rPr>
          <w:rFonts w:ascii="Palatino Linotype" w:eastAsia="MS Mincho" w:hAnsi="Palatino Linotype" w:cs="Times New Roman"/>
          <w:lang w:val="es-MX"/>
        </w:rPr>
        <w:t xml:space="preserve"> </w:t>
      </w:r>
      <w:r w:rsidRPr="00CD475E">
        <w:rPr>
          <w:rFonts w:ascii="Palatino Linotype" w:eastAsia="MS Mincho" w:hAnsi="Palatino Linotype" w:cs="Times New Roman"/>
          <w:lang w:val="es-ES"/>
        </w:rPr>
        <w:t xml:space="preserve">Se hace del conocimiento de </w:t>
      </w:r>
      <w:r w:rsidR="005B2999" w:rsidRPr="005B2999">
        <w:rPr>
          <w:rFonts w:ascii="Palatino Linotype" w:hAnsi="Palatino Linotype"/>
          <w:b/>
          <w:szCs w:val="22"/>
          <w:highlight w:val="black"/>
        </w:rPr>
        <w:t>-------------------</w:t>
      </w:r>
      <w:bookmarkStart w:id="70" w:name="_GoBack"/>
      <w:bookmarkEnd w:id="70"/>
      <w:r>
        <w:rPr>
          <w:rFonts w:ascii="Palatino Linotype" w:eastAsia="MS Mincho" w:hAnsi="Palatino Linotype" w:cs="Times New Roman"/>
          <w:lang w:val="es-ES"/>
        </w:rPr>
        <w:t xml:space="preserve"> </w:t>
      </w:r>
      <w:r w:rsidRPr="00CD475E">
        <w:rPr>
          <w:rFonts w:ascii="Palatino Linotype" w:eastAsia="MS Mincho" w:hAnsi="Palatino Linotype" w:cs="Times New Roman"/>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CD475E">
        <w:rPr>
          <w:rFonts w:ascii="Palatino Linotype" w:eastAsia="MS Mincho" w:hAnsi="Palatino Linotype" w:cs="Times New Roman"/>
          <w:bCs/>
          <w:lang w:val="es-ES"/>
        </w:rPr>
        <w:t>vía juicio de amparo</w:t>
      </w:r>
      <w:r w:rsidRPr="00CD475E">
        <w:rPr>
          <w:rFonts w:ascii="Palatino Linotype" w:eastAsia="MS Mincho" w:hAnsi="Palatino Linotype" w:cs="Times New Roman"/>
          <w:lang w:val="es-ES"/>
        </w:rPr>
        <w:t> en los términos de las leyes aplicables.</w:t>
      </w:r>
    </w:p>
    <w:p w14:paraId="72E21C9D" w14:textId="77777777" w:rsidR="00F82D90" w:rsidRDefault="00F82D90" w:rsidP="007649CA">
      <w:pPr>
        <w:shd w:val="clear" w:color="auto" w:fill="FFFFFF"/>
        <w:spacing w:line="360" w:lineRule="auto"/>
        <w:jc w:val="both"/>
        <w:rPr>
          <w:rFonts w:ascii="Palatino Linotype" w:eastAsia="MS Mincho" w:hAnsi="Palatino Linotype" w:cs="Times New Roman"/>
          <w:lang w:val="es-ES"/>
        </w:rPr>
      </w:pPr>
    </w:p>
    <w:p w14:paraId="6770B974" w14:textId="790F95F9" w:rsidR="00F82D90" w:rsidRDefault="00F82D90" w:rsidP="007649CA">
      <w:pPr>
        <w:spacing w:line="360" w:lineRule="auto"/>
        <w:jc w:val="both"/>
        <w:rPr>
          <w:rFonts w:ascii="Palatino Linotype" w:eastAsia="MS Mincho" w:hAnsi="Palatino Linotype" w:cs="Times New Roman"/>
        </w:rPr>
      </w:pPr>
      <w:r w:rsidRPr="0010067F">
        <w:rPr>
          <w:rFonts w:ascii="Palatino Linotype" w:eastAsia="MS Mincho" w:hAnsi="Palatino Linotype" w:cs="Times New Roman"/>
          <w:b/>
        </w:rPr>
        <w:t xml:space="preserve">SEXTO. </w:t>
      </w:r>
      <w:r w:rsidRPr="0010067F">
        <w:rPr>
          <w:rFonts w:ascii="Palatino Linotype" w:eastAsia="MS Mincho" w:hAnsi="Palatino Linotype" w:cs="Times New Roman"/>
        </w:rPr>
        <w:t xml:space="preserve">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Pr="0010067F">
        <w:rPr>
          <w:rFonts w:ascii="Palatino Linotype" w:eastAsia="MS Mincho" w:hAnsi="Palatino Linotype" w:cs="Times New Roman"/>
          <w:b/>
        </w:rPr>
        <w:t>Considerando</w:t>
      </w:r>
      <w:r w:rsidR="00C71334">
        <w:rPr>
          <w:rFonts w:ascii="Palatino Linotype" w:eastAsia="MS Mincho" w:hAnsi="Palatino Linotype" w:cs="Times New Roman"/>
          <w:b/>
        </w:rPr>
        <w:t xml:space="preserve"> SEXTO</w:t>
      </w:r>
      <w:r w:rsidRPr="0010067F">
        <w:rPr>
          <w:rFonts w:ascii="Palatino Linotype" w:eastAsia="MS Mincho" w:hAnsi="Palatino Linotype" w:cs="Times New Roman"/>
        </w:rPr>
        <w:t>.</w:t>
      </w:r>
    </w:p>
    <w:p w14:paraId="1DC83E5D" w14:textId="77777777" w:rsidR="00300077" w:rsidRPr="00D52999" w:rsidRDefault="00300077" w:rsidP="007649CA">
      <w:pPr>
        <w:spacing w:line="360" w:lineRule="auto"/>
        <w:jc w:val="both"/>
        <w:rPr>
          <w:rFonts w:ascii="Palatino Linotype" w:eastAsia="MS Mincho" w:hAnsi="Palatino Linotype" w:cs="Times New Roman"/>
          <w:lang w:val="es-ES"/>
        </w:rPr>
      </w:pPr>
    </w:p>
    <w:p w14:paraId="663BC45B" w14:textId="557CBBCA" w:rsidR="009157E2" w:rsidRPr="00D52999" w:rsidRDefault="009157E2" w:rsidP="007649CA">
      <w:pPr>
        <w:tabs>
          <w:tab w:val="left" w:pos="0"/>
        </w:tabs>
        <w:spacing w:line="360" w:lineRule="auto"/>
        <w:ind w:right="49"/>
        <w:jc w:val="both"/>
        <w:rPr>
          <w:rFonts w:ascii="Palatino Linotype" w:hAnsi="Palatino Linotype" w:cs="Arial"/>
        </w:rPr>
      </w:pPr>
      <w:r w:rsidRPr="00D52999">
        <w:rPr>
          <w:rFonts w:ascii="Palatino Linotype" w:hAnsi="Palatino Linotype" w:cs="Arial"/>
        </w:rPr>
        <w:lastRenderedPageBreak/>
        <w:t xml:space="preserve">ASÍ LO RESUELVE, </w:t>
      </w:r>
      <w:r w:rsidRPr="00674925">
        <w:rPr>
          <w:rFonts w:ascii="Palatino Linotype" w:hAnsi="Palatino Linotype" w:cs="Arial"/>
        </w:rPr>
        <w:t>POR UNANIMIDAD DE VOTOS,</w:t>
      </w:r>
      <w:r w:rsidRPr="00D52999">
        <w:rPr>
          <w:rFonts w:ascii="Palatino Linotype" w:hAnsi="Palatino Linotype" w:cs="Arial"/>
        </w:rPr>
        <w:t xml:space="preserve"> EL PLENO DEL</w:t>
      </w:r>
      <w:r w:rsidRPr="00D52999">
        <w:rPr>
          <w:rFonts w:ascii="Palatino Linotype" w:eastAsia="Arial Unicode MS" w:hAnsi="Palatino Linotype" w:cs="Arial"/>
        </w:rPr>
        <w:t xml:space="preserve"> INSTITUTO DE TRANSPARENCIA, ACCESO A LA INFORMACIÓN PÚBLICA Y PROTECCIÓN DE DATOS PERSONALES DEL ESTADO DE MÉXICO Y MUNICIPIOS</w:t>
      </w:r>
      <w:r w:rsidRPr="00D52999">
        <w:rPr>
          <w:rFonts w:ascii="Palatino Linotype" w:hAnsi="Palatino Linotype" w:cs="Arial"/>
        </w:rPr>
        <w:t xml:space="preserve">, CONFORMADO POR LOS COMISIONADOS ZULEMA MARTÍNEZ </w:t>
      </w:r>
      <w:r w:rsidR="00D70F0E" w:rsidRPr="00D52999">
        <w:rPr>
          <w:rFonts w:ascii="Palatino Linotype" w:hAnsi="Palatino Linotype" w:cs="Arial"/>
        </w:rPr>
        <w:t xml:space="preserve">SÁNCHEZ; EVA ABAID YAPUR; JOSÉ GUADALUPE </w:t>
      </w:r>
      <w:r w:rsidR="00674925">
        <w:rPr>
          <w:rFonts w:ascii="Palatino Linotype" w:hAnsi="Palatino Linotype" w:cs="Arial"/>
        </w:rPr>
        <w:t xml:space="preserve">LUNA HERNÁNDEZ; JAVIER MARTÍNEZ CRUZ </w:t>
      </w:r>
      <w:r w:rsidR="00D70F0E" w:rsidRPr="00D52999">
        <w:rPr>
          <w:rFonts w:ascii="Palatino Linotype" w:hAnsi="Palatino Linotype" w:cs="Arial"/>
        </w:rPr>
        <w:t>Y LUIS GUSTAVO PARRA NORIEGA</w:t>
      </w:r>
      <w:r w:rsidR="00297B85">
        <w:rPr>
          <w:rFonts w:ascii="Palatino Linotype" w:hAnsi="Palatino Linotype" w:cs="Arial"/>
        </w:rPr>
        <w:t>; EN LA NOVENA</w:t>
      </w:r>
      <w:r w:rsidR="00674925">
        <w:rPr>
          <w:rFonts w:ascii="Palatino Linotype" w:hAnsi="Palatino Linotype" w:cs="Arial"/>
        </w:rPr>
        <w:t xml:space="preserve"> SESIÓN</w:t>
      </w:r>
      <w:r w:rsidR="00D70F0E" w:rsidRPr="00D52999">
        <w:rPr>
          <w:rFonts w:ascii="Palatino Linotype" w:hAnsi="Palatino Linotype" w:cs="Arial"/>
        </w:rPr>
        <w:t xml:space="preserve"> ORDINARIA </w:t>
      </w:r>
      <w:r w:rsidR="00674925">
        <w:rPr>
          <w:rFonts w:ascii="Palatino Linotype" w:hAnsi="Palatino Linotype" w:cs="Arial"/>
        </w:rPr>
        <w:t xml:space="preserve">CELEBRADA EL SEIS DE MARZO </w:t>
      </w:r>
      <w:r w:rsidR="00D70F0E" w:rsidRPr="00D52999">
        <w:rPr>
          <w:rFonts w:ascii="Palatino Linotype" w:hAnsi="Palatino Linotype" w:cs="Arial"/>
        </w:rPr>
        <w:t xml:space="preserve">DE DOS MIL DIECINUEVE, ANTE EL SECRETARIO TÉCNICO </w:t>
      </w:r>
      <w:r w:rsidRPr="00D52999">
        <w:rPr>
          <w:rFonts w:ascii="Palatino Linotype" w:hAnsi="Palatino Linotype" w:cs="Arial"/>
        </w:rPr>
        <w:t xml:space="preserve">DEL PLENO, </w:t>
      </w:r>
      <w:r w:rsidRPr="00D52999">
        <w:rPr>
          <w:rFonts w:ascii="Palatino Linotype" w:hAnsi="Palatino Linotype"/>
        </w:rPr>
        <w:t>ALEXIS TAPIA RAMÍREZ</w:t>
      </w:r>
      <w:r w:rsidRPr="00D52999">
        <w:rPr>
          <w:rFonts w:ascii="Palatino Linotype" w:hAnsi="Palatino Linotype" w:cs="Arial"/>
        </w:rPr>
        <w:t>.</w:t>
      </w:r>
    </w:p>
    <w:p w14:paraId="4A380E72" w14:textId="0CEC88B0" w:rsidR="001105B5" w:rsidRDefault="00674925" w:rsidP="007649CA">
      <w:pPr>
        <w:tabs>
          <w:tab w:val="left" w:pos="0"/>
        </w:tabs>
        <w:spacing w:line="360" w:lineRule="auto"/>
        <w:ind w:right="49"/>
        <w:jc w:val="both"/>
        <w:rPr>
          <w:rFonts w:ascii="Palatino Linotype" w:hAnsi="Palatino Linotype" w:cs="Arial"/>
        </w:rPr>
      </w:pPr>
      <w:r>
        <w:rPr>
          <w:rFonts w:ascii="Palatino Linotype" w:hAnsi="Palatino Linotype" w:cs="Arial"/>
          <w:noProof/>
          <w:lang w:val="es-MX" w:eastAsia="es-MX"/>
        </w:rPr>
        <mc:AlternateContent>
          <mc:Choice Requires="wps">
            <w:drawing>
              <wp:anchor distT="0" distB="0" distL="114300" distR="114300" simplePos="0" relativeHeight="251697152" behindDoc="0" locked="0" layoutInCell="1" allowOverlap="1" wp14:anchorId="69446F1F" wp14:editId="721AC938">
                <wp:simplePos x="0" y="0"/>
                <wp:positionH relativeFrom="column">
                  <wp:posOffset>33048</wp:posOffset>
                </wp:positionH>
                <wp:positionV relativeFrom="paragraph">
                  <wp:posOffset>-3010</wp:posOffset>
                </wp:positionV>
                <wp:extent cx="5506278" cy="4830417"/>
                <wp:effectExtent l="38100" t="19050" r="75565" b="85090"/>
                <wp:wrapNone/>
                <wp:docPr id="15" name="Conector recto 15"/>
                <wp:cNvGraphicFramePr/>
                <a:graphic xmlns:a="http://schemas.openxmlformats.org/drawingml/2006/main">
                  <a:graphicData uri="http://schemas.microsoft.com/office/word/2010/wordprocessingShape">
                    <wps:wsp>
                      <wps:cNvCnPr/>
                      <wps:spPr>
                        <a:xfrm>
                          <a:off x="0" y="0"/>
                          <a:ext cx="5506278" cy="4830417"/>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0EF5F235" id="Conector recto 15" o:spid="_x0000_s1026" style="position:absolute;z-index:251697152;visibility:visible;mso-wrap-style:square;mso-wrap-distance-left:9pt;mso-wrap-distance-top:0;mso-wrap-distance-right:9pt;mso-wrap-distance-bottom:0;mso-position-horizontal:absolute;mso-position-horizontal-relative:text;mso-position-vertical:absolute;mso-position-vertical-relative:text" from="2.6pt,-.25pt" to="436.15pt,38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" strokecolor="#4f81bd [3204]" strokeweight="2pt">
                <v:shadow on="t" color="black" opacity="24903f" origin=",.5" offset="0,.55556mm"/>
              </v:line>
            </w:pict>
          </mc:Fallback>
        </mc:AlternateContent>
      </w:r>
    </w:p>
    <w:p w14:paraId="41A76EE6" w14:textId="77777777" w:rsidR="00674925" w:rsidRDefault="00674925" w:rsidP="007649CA">
      <w:pPr>
        <w:tabs>
          <w:tab w:val="left" w:pos="0"/>
        </w:tabs>
        <w:spacing w:line="360" w:lineRule="auto"/>
        <w:ind w:right="49"/>
        <w:jc w:val="both"/>
        <w:rPr>
          <w:rFonts w:ascii="Palatino Linotype" w:hAnsi="Palatino Linotype" w:cs="Arial"/>
        </w:rPr>
      </w:pPr>
    </w:p>
    <w:p w14:paraId="4F56497E" w14:textId="77777777" w:rsidR="00674925" w:rsidRDefault="00674925" w:rsidP="007649CA">
      <w:pPr>
        <w:tabs>
          <w:tab w:val="left" w:pos="0"/>
        </w:tabs>
        <w:spacing w:line="360" w:lineRule="auto"/>
        <w:ind w:right="49"/>
        <w:jc w:val="both"/>
        <w:rPr>
          <w:rFonts w:ascii="Palatino Linotype" w:hAnsi="Palatino Linotype" w:cs="Arial"/>
        </w:rPr>
      </w:pPr>
    </w:p>
    <w:p w14:paraId="3C4E3BBE" w14:textId="77777777" w:rsidR="00674925" w:rsidRDefault="00674925" w:rsidP="007649CA">
      <w:pPr>
        <w:tabs>
          <w:tab w:val="left" w:pos="0"/>
        </w:tabs>
        <w:spacing w:line="360" w:lineRule="auto"/>
        <w:ind w:right="49"/>
        <w:jc w:val="both"/>
        <w:rPr>
          <w:rFonts w:ascii="Palatino Linotype" w:hAnsi="Palatino Linotype" w:cs="Arial"/>
        </w:rPr>
      </w:pPr>
    </w:p>
    <w:p w14:paraId="2056C11E" w14:textId="77777777" w:rsidR="00674925" w:rsidRDefault="00674925" w:rsidP="007649CA">
      <w:pPr>
        <w:tabs>
          <w:tab w:val="left" w:pos="0"/>
        </w:tabs>
        <w:spacing w:line="360" w:lineRule="auto"/>
        <w:ind w:right="49"/>
        <w:jc w:val="both"/>
        <w:rPr>
          <w:rFonts w:ascii="Palatino Linotype" w:hAnsi="Palatino Linotype" w:cs="Arial"/>
        </w:rPr>
      </w:pPr>
    </w:p>
    <w:p w14:paraId="3B3B4E40" w14:textId="77777777" w:rsidR="00674925" w:rsidRDefault="00674925" w:rsidP="007649CA">
      <w:pPr>
        <w:tabs>
          <w:tab w:val="left" w:pos="0"/>
        </w:tabs>
        <w:spacing w:line="360" w:lineRule="auto"/>
        <w:ind w:right="49"/>
        <w:jc w:val="both"/>
        <w:rPr>
          <w:rFonts w:ascii="Palatino Linotype" w:hAnsi="Palatino Linotype" w:cs="Arial"/>
        </w:rPr>
      </w:pPr>
    </w:p>
    <w:p w14:paraId="6D35C97C" w14:textId="77777777" w:rsidR="00674925" w:rsidRDefault="00674925" w:rsidP="007649CA">
      <w:pPr>
        <w:tabs>
          <w:tab w:val="left" w:pos="0"/>
        </w:tabs>
        <w:spacing w:line="360" w:lineRule="auto"/>
        <w:ind w:right="49"/>
        <w:jc w:val="both"/>
        <w:rPr>
          <w:rFonts w:ascii="Palatino Linotype" w:hAnsi="Palatino Linotype" w:cs="Arial"/>
        </w:rPr>
      </w:pPr>
    </w:p>
    <w:p w14:paraId="437F8AE4" w14:textId="77777777" w:rsidR="00674925" w:rsidRDefault="00674925" w:rsidP="007649CA">
      <w:pPr>
        <w:tabs>
          <w:tab w:val="left" w:pos="0"/>
        </w:tabs>
        <w:spacing w:line="360" w:lineRule="auto"/>
        <w:ind w:right="49"/>
        <w:jc w:val="both"/>
        <w:rPr>
          <w:rFonts w:ascii="Palatino Linotype" w:hAnsi="Palatino Linotype" w:cs="Arial"/>
        </w:rPr>
      </w:pPr>
    </w:p>
    <w:p w14:paraId="0F001596" w14:textId="77777777" w:rsidR="00674925" w:rsidRDefault="00674925" w:rsidP="007649CA">
      <w:pPr>
        <w:tabs>
          <w:tab w:val="left" w:pos="0"/>
        </w:tabs>
        <w:spacing w:line="360" w:lineRule="auto"/>
        <w:ind w:right="49"/>
        <w:jc w:val="both"/>
        <w:rPr>
          <w:rFonts w:ascii="Palatino Linotype" w:hAnsi="Palatino Linotype" w:cs="Arial"/>
        </w:rPr>
      </w:pPr>
    </w:p>
    <w:p w14:paraId="1148DD48" w14:textId="77777777" w:rsidR="00674925" w:rsidRDefault="00674925" w:rsidP="007649CA">
      <w:pPr>
        <w:tabs>
          <w:tab w:val="left" w:pos="0"/>
        </w:tabs>
        <w:spacing w:line="360" w:lineRule="auto"/>
        <w:ind w:right="49"/>
        <w:jc w:val="both"/>
        <w:rPr>
          <w:rFonts w:ascii="Palatino Linotype" w:hAnsi="Palatino Linotype" w:cs="Arial"/>
        </w:rPr>
      </w:pPr>
    </w:p>
    <w:p w14:paraId="325D26B6" w14:textId="77777777" w:rsidR="00674925" w:rsidRDefault="00674925" w:rsidP="007649CA">
      <w:pPr>
        <w:tabs>
          <w:tab w:val="left" w:pos="0"/>
        </w:tabs>
        <w:spacing w:line="360" w:lineRule="auto"/>
        <w:ind w:right="49"/>
        <w:jc w:val="both"/>
        <w:rPr>
          <w:rFonts w:ascii="Palatino Linotype" w:hAnsi="Palatino Linotype" w:cs="Arial"/>
        </w:rPr>
      </w:pPr>
    </w:p>
    <w:p w14:paraId="3AA2DD2C" w14:textId="77777777" w:rsidR="00674925" w:rsidRPr="00D52999" w:rsidRDefault="00674925" w:rsidP="007649CA">
      <w:pPr>
        <w:tabs>
          <w:tab w:val="left" w:pos="0"/>
        </w:tabs>
        <w:spacing w:line="360" w:lineRule="auto"/>
        <w:ind w:right="49"/>
        <w:jc w:val="both"/>
        <w:rPr>
          <w:rFonts w:ascii="Palatino Linotype" w:hAnsi="Palatino Linotype" w:cs="Arial"/>
        </w:rPr>
      </w:pPr>
    </w:p>
    <w:p w14:paraId="638EFB96" w14:textId="77777777" w:rsidR="001105B5" w:rsidRPr="00D52999" w:rsidRDefault="001105B5" w:rsidP="007649CA">
      <w:pPr>
        <w:tabs>
          <w:tab w:val="left" w:pos="0"/>
        </w:tabs>
        <w:spacing w:line="360" w:lineRule="auto"/>
        <w:ind w:right="49"/>
        <w:jc w:val="both"/>
        <w:rPr>
          <w:rFonts w:ascii="Palatino Linotype" w:hAnsi="Palatino Linotype" w:cs="Arial"/>
        </w:rPr>
      </w:pPr>
    </w:p>
    <w:tbl>
      <w:tblPr>
        <w:tblW w:w="9918" w:type="dxa"/>
        <w:jc w:val="center"/>
        <w:tblLayout w:type="fixed"/>
        <w:tblLook w:val="04A0" w:firstRow="1" w:lastRow="0" w:firstColumn="1" w:lastColumn="0" w:noHBand="0" w:noVBand="1"/>
      </w:tblPr>
      <w:tblGrid>
        <w:gridCol w:w="4905"/>
        <w:gridCol w:w="5013"/>
      </w:tblGrid>
      <w:tr w:rsidR="009157E2" w:rsidRPr="00D52999" w14:paraId="605AB817" w14:textId="77777777" w:rsidTr="00E45562">
        <w:trPr>
          <w:jc w:val="center"/>
        </w:trPr>
        <w:tc>
          <w:tcPr>
            <w:tcW w:w="9918" w:type="dxa"/>
            <w:gridSpan w:val="2"/>
          </w:tcPr>
          <w:p w14:paraId="089F96A1" w14:textId="77777777" w:rsidR="009157E2" w:rsidRPr="00D52999" w:rsidRDefault="009157E2" w:rsidP="007649CA">
            <w:pPr>
              <w:tabs>
                <w:tab w:val="left" w:pos="0"/>
              </w:tabs>
              <w:spacing w:line="360" w:lineRule="auto"/>
              <w:jc w:val="center"/>
              <w:rPr>
                <w:rFonts w:ascii="Palatino Linotype" w:hAnsi="Palatino Linotype" w:cs="Arial"/>
                <w:b/>
              </w:rPr>
            </w:pPr>
          </w:p>
          <w:p w14:paraId="6D624526" w14:textId="77777777" w:rsidR="009157E2" w:rsidRPr="00D52999" w:rsidRDefault="009157E2" w:rsidP="007649CA">
            <w:pPr>
              <w:tabs>
                <w:tab w:val="left" w:pos="0"/>
              </w:tabs>
              <w:spacing w:line="360" w:lineRule="auto"/>
              <w:jc w:val="center"/>
              <w:rPr>
                <w:rFonts w:ascii="Palatino Linotype" w:hAnsi="Palatino Linotype" w:cs="Arial"/>
                <w:b/>
              </w:rPr>
            </w:pPr>
            <w:r w:rsidRPr="00D52999">
              <w:rPr>
                <w:rFonts w:ascii="Palatino Linotype" w:hAnsi="Palatino Linotype" w:cs="Arial"/>
                <w:b/>
              </w:rPr>
              <w:t>Zulema Martínez Sánchez</w:t>
            </w:r>
          </w:p>
          <w:p w14:paraId="6E03B884" w14:textId="77777777" w:rsidR="009157E2" w:rsidRPr="00D52999" w:rsidRDefault="009157E2" w:rsidP="007649CA">
            <w:pPr>
              <w:tabs>
                <w:tab w:val="left" w:pos="0"/>
              </w:tabs>
              <w:spacing w:line="360" w:lineRule="auto"/>
              <w:jc w:val="center"/>
              <w:rPr>
                <w:rFonts w:ascii="Palatino Linotype" w:hAnsi="Palatino Linotype" w:cs="Arial"/>
                <w:b/>
              </w:rPr>
            </w:pPr>
            <w:r w:rsidRPr="00D52999">
              <w:rPr>
                <w:rFonts w:ascii="Palatino Linotype" w:hAnsi="Palatino Linotype" w:cs="Arial"/>
              </w:rPr>
              <w:t>Comisionada Presidenta</w:t>
            </w:r>
          </w:p>
          <w:p w14:paraId="79698686" w14:textId="08A66DBF" w:rsidR="009157E2" w:rsidRPr="00D52999" w:rsidRDefault="00674925" w:rsidP="00674925">
            <w:pPr>
              <w:tabs>
                <w:tab w:val="left" w:pos="0"/>
              </w:tabs>
              <w:spacing w:line="360" w:lineRule="auto"/>
              <w:jc w:val="center"/>
              <w:rPr>
                <w:rFonts w:ascii="Palatino Linotype" w:hAnsi="Palatino Linotype" w:cs="Arial"/>
                <w:b/>
              </w:rPr>
            </w:pPr>
            <w:r>
              <w:rPr>
                <w:rFonts w:ascii="Palatino Linotype" w:hAnsi="Palatino Linotype" w:cs="Arial"/>
                <w:b/>
              </w:rPr>
              <w:t xml:space="preserve">(RÚBRICA) </w:t>
            </w:r>
          </w:p>
        </w:tc>
      </w:tr>
      <w:tr w:rsidR="009157E2" w:rsidRPr="00D52999" w14:paraId="50EE6E98" w14:textId="77777777" w:rsidTr="00E45562">
        <w:trPr>
          <w:jc w:val="center"/>
        </w:trPr>
        <w:tc>
          <w:tcPr>
            <w:tcW w:w="4905" w:type="dxa"/>
          </w:tcPr>
          <w:p w14:paraId="0EC3A847" w14:textId="77777777" w:rsidR="00E45562" w:rsidRPr="00D52999" w:rsidRDefault="00E45562" w:rsidP="00674925">
            <w:pPr>
              <w:tabs>
                <w:tab w:val="left" w:pos="0"/>
              </w:tabs>
              <w:spacing w:line="360" w:lineRule="auto"/>
              <w:rPr>
                <w:rFonts w:ascii="Palatino Linotype" w:hAnsi="Palatino Linotype" w:cs="Arial"/>
                <w:b/>
              </w:rPr>
            </w:pPr>
          </w:p>
          <w:p w14:paraId="13553C79" w14:textId="77777777" w:rsidR="009157E2" w:rsidRPr="00D52999" w:rsidRDefault="009157E2" w:rsidP="007649CA">
            <w:pPr>
              <w:tabs>
                <w:tab w:val="left" w:pos="0"/>
              </w:tabs>
              <w:spacing w:line="360" w:lineRule="auto"/>
              <w:jc w:val="center"/>
              <w:rPr>
                <w:rFonts w:ascii="Palatino Linotype" w:hAnsi="Palatino Linotype" w:cs="Arial"/>
                <w:b/>
              </w:rPr>
            </w:pPr>
            <w:r w:rsidRPr="00D52999">
              <w:rPr>
                <w:rFonts w:ascii="Palatino Linotype" w:hAnsi="Palatino Linotype" w:cs="Arial"/>
                <w:b/>
              </w:rPr>
              <w:t xml:space="preserve">Eva </w:t>
            </w:r>
            <w:proofErr w:type="spellStart"/>
            <w:r w:rsidRPr="00D52999">
              <w:rPr>
                <w:rFonts w:ascii="Palatino Linotype" w:hAnsi="Palatino Linotype" w:cs="Arial"/>
                <w:b/>
              </w:rPr>
              <w:t>Abaid</w:t>
            </w:r>
            <w:proofErr w:type="spellEnd"/>
            <w:r w:rsidRPr="00D52999">
              <w:rPr>
                <w:rFonts w:ascii="Palatino Linotype" w:hAnsi="Palatino Linotype" w:cs="Arial"/>
                <w:b/>
              </w:rPr>
              <w:t xml:space="preserve"> </w:t>
            </w:r>
            <w:proofErr w:type="spellStart"/>
            <w:r w:rsidRPr="00D52999">
              <w:rPr>
                <w:rFonts w:ascii="Palatino Linotype" w:hAnsi="Palatino Linotype" w:cs="Arial"/>
                <w:b/>
              </w:rPr>
              <w:t>Yapur</w:t>
            </w:r>
            <w:proofErr w:type="spellEnd"/>
          </w:p>
          <w:p w14:paraId="47FDB9EF" w14:textId="77777777" w:rsidR="009157E2" w:rsidRPr="00D52999" w:rsidRDefault="009157E2" w:rsidP="007649CA">
            <w:pPr>
              <w:tabs>
                <w:tab w:val="left" w:pos="0"/>
              </w:tabs>
              <w:spacing w:line="360" w:lineRule="auto"/>
              <w:jc w:val="center"/>
              <w:rPr>
                <w:rFonts w:ascii="Palatino Linotype" w:hAnsi="Palatino Linotype" w:cs="Arial"/>
              </w:rPr>
            </w:pPr>
            <w:r w:rsidRPr="00D52999">
              <w:rPr>
                <w:rFonts w:ascii="Palatino Linotype" w:hAnsi="Palatino Linotype" w:cs="Arial"/>
              </w:rPr>
              <w:t>Comisionada</w:t>
            </w:r>
          </w:p>
          <w:p w14:paraId="6BD2E6B4" w14:textId="77777777" w:rsidR="009157E2" w:rsidRPr="00D52999" w:rsidRDefault="009157E2" w:rsidP="007649CA">
            <w:pPr>
              <w:tabs>
                <w:tab w:val="left" w:pos="0"/>
              </w:tabs>
              <w:spacing w:line="360" w:lineRule="auto"/>
              <w:jc w:val="center"/>
              <w:rPr>
                <w:rFonts w:ascii="Palatino Linotype" w:hAnsi="Palatino Linotype" w:cs="Arial"/>
                <w:b/>
              </w:rPr>
            </w:pPr>
            <w:r w:rsidRPr="00D52999">
              <w:rPr>
                <w:rFonts w:ascii="Palatino Linotype" w:hAnsi="Palatino Linotype" w:cs="Arial"/>
                <w:b/>
              </w:rPr>
              <w:t>(RÚBRICA)</w:t>
            </w:r>
          </w:p>
        </w:tc>
        <w:tc>
          <w:tcPr>
            <w:tcW w:w="5013" w:type="dxa"/>
          </w:tcPr>
          <w:p w14:paraId="0A162630" w14:textId="77777777" w:rsidR="00E45562" w:rsidRPr="00D52999" w:rsidRDefault="00E45562" w:rsidP="007649CA">
            <w:pPr>
              <w:tabs>
                <w:tab w:val="left" w:pos="0"/>
              </w:tabs>
              <w:spacing w:line="360" w:lineRule="auto"/>
              <w:rPr>
                <w:rFonts w:ascii="Palatino Linotype" w:hAnsi="Palatino Linotype" w:cs="Arial"/>
                <w:b/>
              </w:rPr>
            </w:pPr>
          </w:p>
          <w:p w14:paraId="14E98247" w14:textId="77777777" w:rsidR="009157E2" w:rsidRPr="00D52999" w:rsidRDefault="009157E2" w:rsidP="007649CA">
            <w:pPr>
              <w:tabs>
                <w:tab w:val="left" w:pos="0"/>
              </w:tabs>
              <w:spacing w:line="360" w:lineRule="auto"/>
              <w:jc w:val="center"/>
              <w:rPr>
                <w:rFonts w:ascii="Palatino Linotype" w:hAnsi="Palatino Linotype" w:cs="Arial"/>
                <w:b/>
              </w:rPr>
            </w:pPr>
            <w:r w:rsidRPr="00D52999">
              <w:rPr>
                <w:rFonts w:ascii="Palatino Linotype" w:hAnsi="Palatino Linotype" w:cs="Arial"/>
                <w:b/>
              </w:rPr>
              <w:t>José Guadalupe Luna Hernández</w:t>
            </w:r>
          </w:p>
          <w:p w14:paraId="5D378D12" w14:textId="77777777" w:rsidR="009157E2" w:rsidRPr="00D52999" w:rsidRDefault="009157E2" w:rsidP="007649CA">
            <w:pPr>
              <w:tabs>
                <w:tab w:val="left" w:pos="0"/>
              </w:tabs>
              <w:spacing w:line="360" w:lineRule="auto"/>
              <w:jc w:val="center"/>
              <w:rPr>
                <w:rFonts w:ascii="Palatino Linotype" w:hAnsi="Palatino Linotype" w:cs="Arial"/>
              </w:rPr>
            </w:pPr>
            <w:r w:rsidRPr="00D52999">
              <w:rPr>
                <w:rFonts w:ascii="Palatino Linotype" w:hAnsi="Palatino Linotype" w:cs="Arial"/>
              </w:rPr>
              <w:t>Comisionado</w:t>
            </w:r>
          </w:p>
          <w:p w14:paraId="372BDCFB" w14:textId="77777777" w:rsidR="009157E2" w:rsidRPr="00D52999" w:rsidRDefault="009157E2" w:rsidP="007649CA">
            <w:pPr>
              <w:tabs>
                <w:tab w:val="left" w:pos="0"/>
              </w:tabs>
              <w:spacing w:line="360" w:lineRule="auto"/>
              <w:jc w:val="center"/>
              <w:rPr>
                <w:rFonts w:ascii="Palatino Linotype" w:hAnsi="Palatino Linotype" w:cs="Arial"/>
                <w:b/>
              </w:rPr>
            </w:pPr>
            <w:r w:rsidRPr="00D52999">
              <w:rPr>
                <w:rFonts w:ascii="Palatino Linotype" w:hAnsi="Palatino Linotype" w:cs="Arial"/>
                <w:b/>
              </w:rPr>
              <w:t>(RÚBRICA)</w:t>
            </w:r>
          </w:p>
          <w:p w14:paraId="28C9632D" w14:textId="77777777" w:rsidR="009157E2" w:rsidRPr="00D52999" w:rsidRDefault="009157E2" w:rsidP="007649CA">
            <w:pPr>
              <w:tabs>
                <w:tab w:val="left" w:pos="0"/>
              </w:tabs>
              <w:spacing w:line="360" w:lineRule="auto"/>
              <w:jc w:val="center"/>
              <w:rPr>
                <w:rFonts w:ascii="Palatino Linotype" w:hAnsi="Palatino Linotype" w:cs="Arial"/>
                <w:b/>
              </w:rPr>
            </w:pPr>
          </w:p>
        </w:tc>
      </w:tr>
      <w:tr w:rsidR="009157E2" w:rsidRPr="00D52999" w14:paraId="4B3FD288" w14:textId="77777777" w:rsidTr="00E45562">
        <w:trPr>
          <w:jc w:val="center"/>
        </w:trPr>
        <w:tc>
          <w:tcPr>
            <w:tcW w:w="4905" w:type="dxa"/>
          </w:tcPr>
          <w:p w14:paraId="66158E5D" w14:textId="77777777" w:rsidR="009157E2" w:rsidRPr="00D52999" w:rsidRDefault="009157E2" w:rsidP="007649CA">
            <w:pPr>
              <w:tabs>
                <w:tab w:val="left" w:pos="0"/>
              </w:tabs>
              <w:spacing w:line="360" w:lineRule="auto"/>
              <w:jc w:val="center"/>
              <w:rPr>
                <w:rFonts w:ascii="Palatino Linotype" w:hAnsi="Palatino Linotype" w:cs="Arial"/>
                <w:b/>
              </w:rPr>
            </w:pPr>
          </w:p>
          <w:p w14:paraId="64037B1F" w14:textId="77777777" w:rsidR="009157E2" w:rsidRPr="00D52999" w:rsidRDefault="009157E2" w:rsidP="007649CA">
            <w:pPr>
              <w:tabs>
                <w:tab w:val="left" w:pos="0"/>
              </w:tabs>
              <w:spacing w:line="360" w:lineRule="auto"/>
              <w:jc w:val="center"/>
              <w:rPr>
                <w:rFonts w:ascii="Palatino Linotype" w:hAnsi="Palatino Linotype" w:cs="Arial"/>
                <w:b/>
              </w:rPr>
            </w:pPr>
          </w:p>
          <w:p w14:paraId="5CCC7E21" w14:textId="77777777" w:rsidR="00933B98" w:rsidRPr="00D52999" w:rsidRDefault="00933B98" w:rsidP="00674925">
            <w:pPr>
              <w:tabs>
                <w:tab w:val="left" w:pos="0"/>
              </w:tabs>
              <w:spacing w:line="360" w:lineRule="auto"/>
              <w:rPr>
                <w:rFonts w:ascii="Palatino Linotype" w:hAnsi="Palatino Linotype" w:cs="Arial"/>
                <w:b/>
              </w:rPr>
            </w:pPr>
          </w:p>
          <w:p w14:paraId="783A1423" w14:textId="77777777" w:rsidR="009157E2" w:rsidRPr="00D52999" w:rsidRDefault="009157E2" w:rsidP="007649CA">
            <w:pPr>
              <w:tabs>
                <w:tab w:val="left" w:pos="0"/>
              </w:tabs>
              <w:spacing w:line="360" w:lineRule="auto"/>
              <w:jc w:val="center"/>
              <w:rPr>
                <w:rFonts w:ascii="Palatino Linotype" w:hAnsi="Palatino Linotype" w:cs="Arial"/>
                <w:b/>
              </w:rPr>
            </w:pPr>
            <w:r w:rsidRPr="00D52999">
              <w:rPr>
                <w:rFonts w:ascii="Palatino Linotype" w:hAnsi="Palatino Linotype" w:cs="Arial"/>
                <w:b/>
              </w:rPr>
              <w:t>Javier Martínez Cruz</w:t>
            </w:r>
          </w:p>
          <w:p w14:paraId="672380BE" w14:textId="77777777" w:rsidR="009157E2" w:rsidRPr="00D52999" w:rsidRDefault="009157E2" w:rsidP="007649CA">
            <w:pPr>
              <w:tabs>
                <w:tab w:val="left" w:pos="0"/>
              </w:tabs>
              <w:spacing w:line="360" w:lineRule="auto"/>
              <w:jc w:val="center"/>
              <w:rPr>
                <w:rFonts w:ascii="Palatino Linotype" w:hAnsi="Palatino Linotype" w:cs="Arial"/>
              </w:rPr>
            </w:pPr>
            <w:r w:rsidRPr="00D52999">
              <w:rPr>
                <w:rFonts w:ascii="Palatino Linotype" w:hAnsi="Palatino Linotype" w:cs="Arial"/>
              </w:rPr>
              <w:t>Comisionado</w:t>
            </w:r>
          </w:p>
          <w:p w14:paraId="580EE6F1" w14:textId="77777777" w:rsidR="009157E2" w:rsidRPr="00D52999" w:rsidRDefault="009157E2" w:rsidP="007649CA">
            <w:pPr>
              <w:tabs>
                <w:tab w:val="left" w:pos="0"/>
              </w:tabs>
              <w:spacing w:line="360" w:lineRule="auto"/>
              <w:jc w:val="center"/>
              <w:rPr>
                <w:rFonts w:ascii="Palatino Linotype" w:hAnsi="Palatino Linotype" w:cs="Arial"/>
                <w:b/>
              </w:rPr>
            </w:pPr>
            <w:r w:rsidRPr="00D52999">
              <w:rPr>
                <w:rFonts w:ascii="Palatino Linotype" w:hAnsi="Palatino Linotype" w:cs="Arial"/>
                <w:b/>
              </w:rPr>
              <w:t>(RÚBRICA)</w:t>
            </w:r>
          </w:p>
        </w:tc>
        <w:tc>
          <w:tcPr>
            <w:tcW w:w="5013" w:type="dxa"/>
          </w:tcPr>
          <w:p w14:paraId="4EBE974C" w14:textId="77777777" w:rsidR="009157E2" w:rsidRPr="00D52999" w:rsidRDefault="009157E2" w:rsidP="007649CA">
            <w:pPr>
              <w:tabs>
                <w:tab w:val="left" w:pos="0"/>
              </w:tabs>
              <w:spacing w:line="360" w:lineRule="auto"/>
              <w:jc w:val="center"/>
              <w:rPr>
                <w:rFonts w:ascii="Palatino Linotype" w:hAnsi="Palatino Linotype" w:cs="Arial"/>
                <w:b/>
              </w:rPr>
            </w:pPr>
          </w:p>
          <w:p w14:paraId="00BF2018" w14:textId="77777777" w:rsidR="009157E2" w:rsidRPr="00D52999" w:rsidRDefault="009157E2" w:rsidP="007649CA">
            <w:pPr>
              <w:tabs>
                <w:tab w:val="left" w:pos="0"/>
              </w:tabs>
              <w:spacing w:line="360" w:lineRule="auto"/>
              <w:jc w:val="center"/>
              <w:rPr>
                <w:rFonts w:ascii="Palatino Linotype" w:hAnsi="Palatino Linotype" w:cs="Arial"/>
                <w:b/>
              </w:rPr>
            </w:pPr>
          </w:p>
          <w:p w14:paraId="6D8AF5FA" w14:textId="77777777" w:rsidR="00933B98" w:rsidRPr="00D52999" w:rsidRDefault="00933B98" w:rsidP="00674925">
            <w:pPr>
              <w:tabs>
                <w:tab w:val="left" w:pos="0"/>
              </w:tabs>
              <w:spacing w:line="360" w:lineRule="auto"/>
              <w:rPr>
                <w:rFonts w:ascii="Palatino Linotype" w:hAnsi="Palatino Linotype" w:cs="Arial"/>
                <w:b/>
              </w:rPr>
            </w:pPr>
          </w:p>
          <w:p w14:paraId="00338DFF" w14:textId="77777777" w:rsidR="009157E2" w:rsidRPr="00D52999" w:rsidRDefault="009157E2" w:rsidP="007649CA">
            <w:pPr>
              <w:tabs>
                <w:tab w:val="left" w:pos="0"/>
              </w:tabs>
              <w:spacing w:line="360" w:lineRule="auto"/>
              <w:jc w:val="center"/>
              <w:rPr>
                <w:rFonts w:ascii="Palatino Linotype" w:hAnsi="Palatino Linotype" w:cs="Arial"/>
                <w:b/>
              </w:rPr>
            </w:pPr>
            <w:r w:rsidRPr="00D52999">
              <w:rPr>
                <w:rFonts w:ascii="Palatino Linotype" w:hAnsi="Palatino Linotype" w:cs="Arial"/>
                <w:b/>
              </w:rPr>
              <w:t>Luis Gustavo Parra Noriega</w:t>
            </w:r>
          </w:p>
          <w:p w14:paraId="54DB2582" w14:textId="77777777" w:rsidR="009157E2" w:rsidRPr="00D52999" w:rsidRDefault="009157E2" w:rsidP="007649CA">
            <w:pPr>
              <w:tabs>
                <w:tab w:val="left" w:pos="0"/>
              </w:tabs>
              <w:spacing w:line="360" w:lineRule="auto"/>
              <w:jc w:val="center"/>
              <w:rPr>
                <w:rFonts w:ascii="Palatino Linotype" w:hAnsi="Palatino Linotype" w:cs="Arial"/>
              </w:rPr>
            </w:pPr>
            <w:r w:rsidRPr="00D52999">
              <w:rPr>
                <w:rFonts w:ascii="Palatino Linotype" w:hAnsi="Palatino Linotype" w:cs="Arial"/>
              </w:rPr>
              <w:t>Comisionado</w:t>
            </w:r>
          </w:p>
          <w:p w14:paraId="763ADD11" w14:textId="77777777" w:rsidR="009157E2" w:rsidRPr="00D52999" w:rsidRDefault="009157E2" w:rsidP="007649CA">
            <w:pPr>
              <w:tabs>
                <w:tab w:val="left" w:pos="0"/>
              </w:tabs>
              <w:spacing w:line="360" w:lineRule="auto"/>
              <w:jc w:val="center"/>
              <w:rPr>
                <w:rFonts w:ascii="Palatino Linotype" w:hAnsi="Palatino Linotype" w:cs="Arial"/>
                <w:b/>
              </w:rPr>
            </w:pPr>
            <w:r w:rsidRPr="00D52999">
              <w:rPr>
                <w:rFonts w:ascii="Palatino Linotype" w:hAnsi="Palatino Linotype" w:cs="Arial"/>
                <w:b/>
              </w:rPr>
              <w:t>(RÚBRICA)</w:t>
            </w:r>
          </w:p>
        </w:tc>
      </w:tr>
      <w:tr w:rsidR="009157E2" w:rsidRPr="00D52999" w14:paraId="65A2A8C5" w14:textId="77777777" w:rsidTr="00E45562">
        <w:trPr>
          <w:jc w:val="center"/>
        </w:trPr>
        <w:tc>
          <w:tcPr>
            <w:tcW w:w="9918" w:type="dxa"/>
            <w:gridSpan w:val="2"/>
          </w:tcPr>
          <w:p w14:paraId="07F60C57" w14:textId="77777777" w:rsidR="00D827BA" w:rsidRDefault="00D827BA" w:rsidP="007649CA">
            <w:pPr>
              <w:tabs>
                <w:tab w:val="left" w:pos="0"/>
              </w:tabs>
              <w:spacing w:line="360" w:lineRule="auto"/>
              <w:rPr>
                <w:rFonts w:ascii="Palatino Linotype" w:hAnsi="Palatino Linotype" w:cs="Arial"/>
                <w:b/>
                <w:sz w:val="22"/>
              </w:rPr>
            </w:pPr>
          </w:p>
          <w:p w14:paraId="73CCEA5C" w14:textId="77777777" w:rsidR="00674925" w:rsidRPr="00D52999" w:rsidRDefault="00674925" w:rsidP="007649CA">
            <w:pPr>
              <w:tabs>
                <w:tab w:val="left" w:pos="0"/>
              </w:tabs>
              <w:spacing w:line="360" w:lineRule="auto"/>
              <w:rPr>
                <w:rFonts w:ascii="Palatino Linotype" w:hAnsi="Palatino Linotype" w:cs="Arial"/>
                <w:b/>
                <w:sz w:val="22"/>
              </w:rPr>
            </w:pPr>
          </w:p>
          <w:p w14:paraId="0D246BC2" w14:textId="77777777" w:rsidR="009157E2" w:rsidRPr="00D52999" w:rsidRDefault="009157E2" w:rsidP="007649CA">
            <w:pPr>
              <w:tabs>
                <w:tab w:val="left" w:pos="0"/>
              </w:tabs>
              <w:spacing w:line="360" w:lineRule="auto"/>
              <w:jc w:val="center"/>
              <w:rPr>
                <w:rFonts w:ascii="Palatino Linotype" w:hAnsi="Palatino Linotype" w:cs="Arial"/>
                <w:b/>
                <w:sz w:val="22"/>
              </w:rPr>
            </w:pPr>
            <w:r w:rsidRPr="00D52999">
              <w:rPr>
                <w:rFonts w:ascii="Palatino Linotype" w:hAnsi="Palatino Linotype" w:cs="Arial"/>
                <w:b/>
                <w:sz w:val="22"/>
              </w:rPr>
              <w:t>Alexis Tapia Ramírez</w:t>
            </w:r>
          </w:p>
          <w:p w14:paraId="4946B270" w14:textId="77777777" w:rsidR="009157E2" w:rsidRPr="00D52999" w:rsidRDefault="009157E2" w:rsidP="007649CA">
            <w:pPr>
              <w:tabs>
                <w:tab w:val="left" w:pos="0"/>
              </w:tabs>
              <w:spacing w:line="360" w:lineRule="auto"/>
              <w:jc w:val="center"/>
              <w:rPr>
                <w:rFonts w:ascii="Palatino Linotype" w:hAnsi="Palatino Linotype" w:cs="Arial"/>
                <w:sz w:val="22"/>
              </w:rPr>
            </w:pPr>
            <w:r w:rsidRPr="00D52999">
              <w:rPr>
                <w:rFonts w:ascii="Palatino Linotype" w:hAnsi="Palatino Linotype" w:cs="Arial"/>
                <w:sz w:val="22"/>
              </w:rPr>
              <w:t>Secretario Técnico del Pleno</w:t>
            </w:r>
          </w:p>
          <w:p w14:paraId="78C5CBBE" w14:textId="77777777" w:rsidR="00E45562" w:rsidRPr="00D52999" w:rsidRDefault="009157E2" w:rsidP="007649CA">
            <w:pPr>
              <w:tabs>
                <w:tab w:val="left" w:pos="0"/>
              </w:tabs>
              <w:spacing w:line="360" w:lineRule="auto"/>
              <w:jc w:val="center"/>
              <w:rPr>
                <w:rFonts w:ascii="Palatino Linotype" w:hAnsi="Palatino Linotype" w:cs="Arial"/>
                <w:b/>
                <w:sz w:val="22"/>
              </w:rPr>
            </w:pPr>
            <w:r w:rsidRPr="00D52999">
              <w:rPr>
                <w:rFonts w:ascii="Palatino Linotype" w:hAnsi="Palatino Linotype" w:cs="Arial"/>
                <w:b/>
                <w:sz w:val="22"/>
              </w:rPr>
              <w:t>(RÚBRICA)</w:t>
            </w:r>
          </w:p>
          <w:p w14:paraId="38385F09" w14:textId="0513CFB1" w:rsidR="00E45562" w:rsidRPr="00D52999" w:rsidRDefault="00E45562" w:rsidP="007649CA">
            <w:pPr>
              <w:tabs>
                <w:tab w:val="left" w:pos="0"/>
              </w:tabs>
              <w:spacing w:line="360" w:lineRule="auto"/>
              <w:jc w:val="center"/>
              <w:rPr>
                <w:rFonts w:ascii="Palatino Linotype" w:hAnsi="Palatino Linotype" w:cs="Arial"/>
                <w:b/>
                <w:sz w:val="22"/>
              </w:rPr>
            </w:pPr>
          </w:p>
        </w:tc>
      </w:tr>
    </w:tbl>
    <w:p w14:paraId="24986A6A" w14:textId="2405A4DA" w:rsidR="00E45562" w:rsidRPr="00D52999" w:rsidRDefault="009157E2" w:rsidP="007649CA">
      <w:pPr>
        <w:tabs>
          <w:tab w:val="left" w:pos="0"/>
        </w:tabs>
        <w:spacing w:line="360" w:lineRule="auto"/>
        <w:jc w:val="both"/>
        <w:rPr>
          <w:rFonts w:ascii="Palatino Linotype" w:hAnsi="Palatino Linotype" w:cs="Arial"/>
          <w:i/>
          <w:sz w:val="22"/>
        </w:rPr>
      </w:pPr>
      <w:r w:rsidRPr="00D52999">
        <w:rPr>
          <w:rFonts w:ascii="Palatino Linotype" w:hAnsi="Palatino Linotype" w:cs="Arial"/>
          <w:sz w:val="22"/>
        </w:rPr>
        <w:t xml:space="preserve">Esta hoja corresponde a la resolución de fecha </w:t>
      </w:r>
      <w:r w:rsidR="00F01016">
        <w:rPr>
          <w:rFonts w:ascii="Palatino Linotype" w:hAnsi="Palatino Linotype" w:cs="Arial"/>
          <w:sz w:val="22"/>
        </w:rPr>
        <w:t>seis (06)</w:t>
      </w:r>
      <w:r w:rsidR="00817C1B" w:rsidRPr="00D52999">
        <w:rPr>
          <w:rFonts w:ascii="Palatino Linotype" w:hAnsi="Palatino Linotype" w:cs="Arial"/>
          <w:sz w:val="22"/>
        </w:rPr>
        <w:t xml:space="preserve"> de </w:t>
      </w:r>
      <w:r w:rsidR="00F01016">
        <w:rPr>
          <w:rFonts w:ascii="Palatino Linotype" w:hAnsi="Palatino Linotype" w:cs="Arial"/>
          <w:sz w:val="22"/>
        </w:rPr>
        <w:t>marzo</w:t>
      </w:r>
      <w:r w:rsidR="00A82CBB" w:rsidRPr="00D52999">
        <w:rPr>
          <w:rFonts w:ascii="Palatino Linotype" w:hAnsi="Palatino Linotype" w:cs="Arial"/>
          <w:sz w:val="22"/>
        </w:rPr>
        <w:t xml:space="preserve"> de dos mil diecinueve</w:t>
      </w:r>
      <w:r w:rsidRPr="00D52999">
        <w:rPr>
          <w:rFonts w:ascii="Palatino Linotype" w:hAnsi="Palatino Linotype" w:cs="Arial"/>
          <w:sz w:val="22"/>
        </w:rPr>
        <w:t xml:space="preserve">, emitida en el recurso de revisión </w:t>
      </w:r>
      <w:r w:rsidR="00817C1B" w:rsidRPr="00D52999">
        <w:rPr>
          <w:rFonts w:ascii="Palatino Linotype" w:hAnsi="Palatino Linotype" w:cs="Arial"/>
          <w:b/>
          <w:bCs/>
          <w:sz w:val="22"/>
        </w:rPr>
        <w:t>04</w:t>
      </w:r>
      <w:r w:rsidR="00F01016">
        <w:rPr>
          <w:rFonts w:ascii="Palatino Linotype" w:hAnsi="Palatino Linotype" w:cs="Arial"/>
          <w:b/>
          <w:bCs/>
          <w:sz w:val="22"/>
        </w:rPr>
        <w:t>773</w:t>
      </w:r>
      <w:r w:rsidR="00817C1B" w:rsidRPr="00D52999">
        <w:rPr>
          <w:rFonts w:ascii="Palatino Linotype" w:hAnsi="Palatino Linotype" w:cs="Arial"/>
          <w:b/>
          <w:bCs/>
          <w:sz w:val="22"/>
        </w:rPr>
        <w:t>/INFOEM/IP/RR/2018</w:t>
      </w:r>
      <w:r w:rsidRPr="00D52999">
        <w:rPr>
          <w:rFonts w:ascii="Palatino Linotype" w:hAnsi="Palatino Linotype" w:cs="Arial"/>
          <w:bCs/>
          <w:sz w:val="22"/>
        </w:rPr>
        <w:t>.</w:t>
      </w:r>
      <w:bookmarkEnd w:id="40"/>
      <w:bookmarkEnd w:id="41"/>
    </w:p>
    <w:sectPr w:rsidR="00E45562" w:rsidRPr="00D52999" w:rsidSect="007649CA">
      <w:headerReference w:type="default" r:id="rId15"/>
      <w:footerReference w:type="default" r:id="rId16"/>
      <w:headerReference w:type="first" r:id="rId17"/>
      <w:footerReference w:type="first" r:id="rId18"/>
      <w:pgSz w:w="12240" w:h="15840"/>
      <w:pgMar w:top="2552" w:right="1752" w:bottom="2552"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3E598D" w14:textId="77777777" w:rsidR="004530DC" w:rsidRDefault="004530DC" w:rsidP="00587366">
      <w:r>
        <w:separator/>
      </w:r>
    </w:p>
  </w:endnote>
  <w:endnote w:type="continuationSeparator" w:id="0">
    <w:p w14:paraId="5F164138" w14:textId="77777777" w:rsidR="004530DC" w:rsidRDefault="004530DC"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567458736"/>
      <w:docPartObj>
        <w:docPartGallery w:val="Page Numbers (Bottom of Page)"/>
        <w:docPartUnique/>
      </w:docPartObj>
    </w:sdtPr>
    <w:sdtEndPr/>
    <w:sdtContent>
      <w:sdt>
        <w:sdtPr>
          <w:rPr>
            <w:rFonts w:ascii="Palatino Linotype" w:hAnsi="Palatino Linotype"/>
            <w:sz w:val="28"/>
          </w:rPr>
          <w:id w:val="-1215120301"/>
          <w:docPartObj>
            <w:docPartGallery w:val="Page Numbers (Top of Page)"/>
            <w:docPartUnique/>
          </w:docPartObj>
        </w:sdtPr>
        <w:sdtEndPr/>
        <w:sdtContent>
          <w:p w14:paraId="187818B4" w14:textId="246A4717" w:rsidR="007649CA" w:rsidRPr="00883450" w:rsidRDefault="007649CA">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5B2999">
              <w:rPr>
                <w:rFonts w:ascii="Palatino Linotype" w:hAnsi="Palatino Linotype"/>
                <w:b/>
                <w:bCs/>
                <w:noProof/>
                <w:sz w:val="22"/>
                <w:szCs w:val="20"/>
              </w:rPr>
              <w:t>75</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5B2999">
              <w:rPr>
                <w:rFonts w:ascii="Palatino Linotype" w:hAnsi="Palatino Linotype"/>
                <w:b/>
                <w:bCs/>
                <w:noProof/>
                <w:sz w:val="22"/>
                <w:szCs w:val="20"/>
              </w:rPr>
              <w:t>76</w:t>
            </w:r>
            <w:r w:rsidRPr="00883450">
              <w:rPr>
                <w:rFonts w:ascii="Palatino Linotype" w:hAnsi="Palatino Linotype"/>
                <w:b/>
                <w:bCs/>
                <w:sz w:val="22"/>
                <w:szCs w:val="20"/>
              </w:rPr>
              <w:fldChar w:fldCharType="end"/>
            </w:r>
          </w:p>
        </w:sdtContent>
      </w:sdt>
    </w:sdtContent>
  </w:sdt>
  <w:p w14:paraId="6243EC1B" w14:textId="77777777" w:rsidR="007649CA" w:rsidRDefault="007649CA">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7649CA" w:rsidRPr="00883450" w:rsidRDefault="007649CA"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5B2999" w:rsidRPr="005B2999">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5B2999" w:rsidRPr="005B2999">
      <w:rPr>
        <w:rFonts w:ascii="Palatino Linotype" w:hAnsi="Palatino Linotype"/>
        <w:noProof/>
        <w:sz w:val="22"/>
        <w:szCs w:val="22"/>
        <w:lang w:val="es-ES"/>
      </w:rPr>
      <w:t>76</w:t>
    </w:r>
    <w:r w:rsidRPr="00883450">
      <w:rPr>
        <w:rFonts w:ascii="Palatino Linotype" w:hAnsi="Palatino Linotype"/>
        <w:sz w:val="22"/>
        <w:szCs w:val="22"/>
      </w:rPr>
      <w:fldChar w:fldCharType="end"/>
    </w:r>
  </w:p>
  <w:p w14:paraId="5F5C4865" w14:textId="77777777" w:rsidR="007649CA" w:rsidRPr="00883450" w:rsidRDefault="007649CA">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C1F682" w14:textId="77777777" w:rsidR="004530DC" w:rsidRDefault="004530DC" w:rsidP="00587366">
      <w:r>
        <w:separator/>
      </w:r>
    </w:p>
  </w:footnote>
  <w:footnote w:type="continuationSeparator" w:id="0">
    <w:p w14:paraId="6826E972" w14:textId="77777777" w:rsidR="004530DC" w:rsidRDefault="004530DC" w:rsidP="00587366">
      <w:r>
        <w:continuationSeparator/>
      </w:r>
    </w:p>
  </w:footnote>
  <w:footnote w:id="1">
    <w:p w14:paraId="71454D58" w14:textId="77777777" w:rsidR="007649CA" w:rsidRPr="000C61AA" w:rsidRDefault="007649CA" w:rsidP="00D52999">
      <w:pPr>
        <w:pStyle w:val="Textonotapie"/>
        <w:rPr>
          <w:rFonts w:ascii="Palatino Linotype" w:hAnsi="Palatino Linotype" w:cs="Arial"/>
          <w:sz w:val="18"/>
          <w:szCs w:val="18"/>
        </w:rPr>
      </w:pPr>
      <w:r w:rsidRPr="000C61AA">
        <w:rPr>
          <w:rStyle w:val="Refdenotaalpie"/>
          <w:rFonts w:ascii="Palatino Linotype" w:hAnsi="Palatino Linotype"/>
        </w:rPr>
        <w:footnoteRef/>
      </w:r>
      <w:r w:rsidRPr="000C61AA">
        <w:rPr>
          <w:rFonts w:ascii="Palatino Linotype" w:hAnsi="Palatino Linotype"/>
        </w:rPr>
        <w:t xml:space="preserve"> </w:t>
      </w:r>
      <w:r w:rsidRPr="000C61AA">
        <w:rPr>
          <w:rFonts w:ascii="Palatino Linotype" w:hAnsi="Palatino Linotype" w:cs="Arial"/>
          <w:sz w:val="18"/>
          <w:szCs w:val="18"/>
        </w:rPr>
        <w:t>Tratándose de negativa ficta no existe plazo para la interposición del recurso de revisión por tratarse de alguna afectación continua al Derecho de Acceso a la Información Pública. Criterio utilizado en la resolución 00043/INFOEM/IP/RR/2016.</w:t>
      </w:r>
    </w:p>
  </w:footnote>
  <w:footnote w:id="2">
    <w:p w14:paraId="51693037" w14:textId="77777777" w:rsidR="007649CA" w:rsidRDefault="007649CA" w:rsidP="00593F80">
      <w:pPr>
        <w:pStyle w:val="Textonotapie"/>
        <w:jc w:val="both"/>
        <w:rPr>
          <w:rFonts w:ascii="Palatino Linotype" w:hAnsi="Palatino Linotype"/>
          <w:sz w:val="14"/>
        </w:rPr>
      </w:pPr>
      <w:r>
        <w:rPr>
          <w:rStyle w:val="Refdenotaalpie"/>
          <w:rFonts w:ascii="Palatino Linotype" w:hAnsi="Palatino Linotype"/>
          <w:sz w:val="14"/>
        </w:rPr>
        <w:footnoteRef/>
      </w:r>
      <w:r>
        <w:rPr>
          <w:rFonts w:ascii="Palatino Linotype" w:hAnsi="Palatino Linotype"/>
          <w:sz w:val="14"/>
          <w:lang w:val="es-ES"/>
        </w:rPr>
        <w:t xml:space="preserve"> </w:t>
      </w:r>
      <w:r>
        <w:rPr>
          <w:rFonts w:ascii="Palatino Linotype" w:hAnsi="Palatino Linotype"/>
          <w:b/>
          <w:sz w:val="14"/>
        </w:rPr>
        <w:t>RESTRICCIONES A LOS DERECHOS FUNDAMENTALES. ELEMENTOS QUE EL JUEZ CONSTITUCIONAL DEBE TOMAR EN CUENTA PARA CONSIDERARLAS VÁLIDAS.</w:t>
      </w:r>
      <w:r>
        <w:rPr>
          <w:rFonts w:ascii="Palatino Linotype" w:hAnsi="Palatino Linotype"/>
          <w:sz w:val="14"/>
        </w:rPr>
        <w:t xml:space="preserve"> </w:t>
      </w:r>
      <w:proofErr w:type="spellStart"/>
      <w:r>
        <w:rPr>
          <w:rFonts w:ascii="Palatino Linotype" w:hAnsi="Palatino Linotype"/>
          <w:sz w:val="14"/>
        </w:rPr>
        <w:t>Ningún</w:t>
      </w:r>
      <w:proofErr w:type="spellEnd"/>
      <w:r>
        <w:rPr>
          <w:rFonts w:ascii="Palatino Linotype" w:hAnsi="Palatino Linotype"/>
          <w:sz w:val="14"/>
        </w:rPr>
        <w:t xml:space="preserve"> derecho fundamental es absoluto y en esa medida todos admiten restricciones. Sin embargo, la </w:t>
      </w:r>
      <w:proofErr w:type="spellStart"/>
      <w:r>
        <w:rPr>
          <w:rFonts w:ascii="Palatino Linotype" w:hAnsi="Palatino Linotype"/>
          <w:sz w:val="14"/>
        </w:rPr>
        <w:t>regulación</w:t>
      </w:r>
      <w:proofErr w:type="spellEnd"/>
      <w:r>
        <w:rPr>
          <w:rFonts w:ascii="Palatino Linotype" w:hAnsi="Palatino Linotype"/>
          <w:sz w:val="14"/>
        </w:rPr>
        <w:t xml:space="preserve"> de dichas restricciones no puede ser arbitraria. Para que las medidas emitidas por el legislador ordinario con el </w:t>
      </w:r>
      <w:proofErr w:type="spellStart"/>
      <w:r>
        <w:rPr>
          <w:rFonts w:ascii="Palatino Linotype" w:hAnsi="Palatino Linotype"/>
          <w:sz w:val="14"/>
        </w:rPr>
        <w:t>propósito</w:t>
      </w:r>
      <w:proofErr w:type="spellEnd"/>
      <w:r>
        <w:rPr>
          <w:rFonts w:ascii="Palatino Linotype" w:hAnsi="Palatino Linotype"/>
          <w:sz w:val="14"/>
        </w:rPr>
        <w:t xml:space="preserve"> de restringir los derechos fundamentales sean </w:t>
      </w:r>
      <w:proofErr w:type="spellStart"/>
      <w:r>
        <w:rPr>
          <w:rFonts w:ascii="Palatino Linotype" w:hAnsi="Palatino Linotype"/>
          <w:sz w:val="14"/>
        </w:rPr>
        <w:t>válidas</w:t>
      </w:r>
      <w:proofErr w:type="spellEnd"/>
      <w:r>
        <w:rPr>
          <w:rFonts w:ascii="Palatino Linotype" w:hAnsi="Palatino Linotype"/>
          <w:sz w:val="14"/>
        </w:rPr>
        <w:t xml:space="preserve">, deben satisfacer al menos los siguientes requisitos: a) ser admisibles dentro del </w:t>
      </w:r>
      <w:proofErr w:type="spellStart"/>
      <w:r>
        <w:rPr>
          <w:rFonts w:ascii="Palatino Linotype" w:hAnsi="Palatino Linotype"/>
          <w:sz w:val="14"/>
        </w:rPr>
        <w:t>ámbito</w:t>
      </w:r>
      <w:proofErr w:type="spellEnd"/>
      <w:r>
        <w:rPr>
          <w:rFonts w:ascii="Palatino Linotype" w:hAnsi="Palatino Linotype"/>
          <w:sz w:val="14"/>
        </w:rPr>
        <w:t xml:space="preserve"> constitucional, esto es, el legislador ordinario </w:t>
      </w:r>
      <w:proofErr w:type="spellStart"/>
      <w:r>
        <w:rPr>
          <w:rFonts w:ascii="Palatino Linotype" w:hAnsi="Palatino Linotype"/>
          <w:sz w:val="14"/>
        </w:rPr>
        <w:t>sólo</w:t>
      </w:r>
      <w:proofErr w:type="spellEnd"/>
      <w:r>
        <w:rPr>
          <w:rFonts w:ascii="Palatino Linotype" w:hAnsi="Palatino Linotype"/>
          <w:sz w:val="14"/>
        </w:rPr>
        <w:t xml:space="preserve"> puede restringir o suspender el ejercicio de las </w:t>
      </w:r>
      <w:proofErr w:type="spellStart"/>
      <w:r>
        <w:rPr>
          <w:rFonts w:ascii="Palatino Linotype" w:hAnsi="Palatino Linotype"/>
          <w:sz w:val="14"/>
        </w:rPr>
        <w:t>garantías</w:t>
      </w:r>
      <w:proofErr w:type="spellEnd"/>
      <w:r>
        <w:rPr>
          <w:rFonts w:ascii="Palatino Linotype" w:hAnsi="Palatino Linotype"/>
          <w:sz w:val="14"/>
        </w:rPr>
        <w:t xml:space="preserve"> individuales con objetivos que puedan enmarcarse dentro de las previsiones de la Carta Magna; b) ser necesarias para asegurar la </w:t>
      </w:r>
      <w:proofErr w:type="spellStart"/>
      <w:r>
        <w:rPr>
          <w:rFonts w:ascii="Palatino Linotype" w:hAnsi="Palatino Linotype"/>
          <w:sz w:val="14"/>
        </w:rPr>
        <w:t>obtención</w:t>
      </w:r>
      <w:proofErr w:type="spellEnd"/>
      <w:r>
        <w:rPr>
          <w:rFonts w:ascii="Palatino Linotype" w:hAnsi="Palatino Linotype"/>
          <w:sz w:val="14"/>
        </w:rPr>
        <w:t xml:space="preserve"> de los fines que fundamentan la </w:t>
      </w:r>
      <w:proofErr w:type="spellStart"/>
      <w:r>
        <w:rPr>
          <w:rFonts w:ascii="Palatino Linotype" w:hAnsi="Palatino Linotype"/>
          <w:sz w:val="14"/>
        </w:rPr>
        <w:t>restricción</w:t>
      </w:r>
      <w:proofErr w:type="spellEnd"/>
      <w:r>
        <w:rPr>
          <w:rFonts w:ascii="Palatino Linotype" w:hAnsi="Palatino Linotype"/>
          <w:sz w:val="14"/>
        </w:rPr>
        <w:t xml:space="preserve"> constitucional, es decir, no basta que la </w:t>
      </w:r>
      <w:proofErr w:type="spellStart"/>
      <w:r>
        <w:rPr>
          <w:rFonts w:ascii="Palatino Linotype" w:hAnsi="Palatino Linotype"/>
          <w:sz w:val="14"/>
        </w:rPr>
        <w:t>restricción</w:t>
      </w:r>
      <w:proofErr w:type="spellEnd"/>
      <w:r>
        <w:rPr>
          <w:rFonts w:ascii="Palatino Linotype" w:hAnsi="Palatino Linotype"/>
          <w:sz w:val="14"/>
        </w:rPr>
        <w:t xml:space="preserve"> sea en </w:t>
      </w:r>
      <w:proofErr w:type="spellStart"/>
      <w:r>
        <w:rPr>
          <w:rFonts w:ascii="Palatino Linotype" w:hAnsi="Palatino Linotype"/>
          <w:sz w:val="14"/>
        </w:rPr>
        <w:t>términos</w:t>
      </w:r>
      <w:proofErr w:type="spellEnd"/>
      <w:r>
        <w:rPr>
          <w:rFonts w:ascii="Palatino Linotype" w:hAnsi="Palatino Linotype"/>
          <w:sz w:val="14"/>
        </w:rPr>
        <w:t xml:space="preserve"> amplios </w:t>
      </w:r>
      <w:proofErr w:type="spellStart"/>
      <w:r>
        <w:rPr>
          <w:rFonts w:ascii="Palatino Linotype" w:hAnsi="Palatino Linotype"/>
          <w:sz w:val="14"/>
        </w:rPr>
        <w:t>útil</w:t>
      </w:r>
      <w:proofErr w:type="spellEnd"/>
      <w:r>
        <w:rPr>
          <w:rFonts w:ascii="Palatino Linotype" w:hAnsi="Palatino Linotype"/>
          <w:sz w:val="14"/>
        </w:rPr>
        <w:t xml:space="preserve"> para la </w:t>
      </w:r>
      <w:proofErr w:type="spellStart"/>
      <w:r>
        <w:rPr>
          <w:rFonts w:ascii="Palatino Linotype" w:hAnsi="Palatino Linotype"/>
          <w:sz w:val="14"/>
        </w:rPr>
        <w:t>obtención</w:t>
      </w:r>
      <w:proofErr w:type="spellEnd"/>
      <w:r>
        <w:rPr>
          <w:rFonts w:ascii="Palatino Linotype" w:hAnsi="Palatino Linotype"/>
          <w:sz w:val="14"/>
        </w:rPr>
        <w:t xml:space="preserve"> de esos objetivos, sino que debe ser la </w:t>
      </w:r>
      <w:proofErr w:type="spellStart"/>
      <w:r>
        <w:rPr>
          <w:rFonts w:ascii="Palatino Linotype" w:hAnsi="Palatino Linotype"/>
          <w:sz w:val="14"/>
        </w:rPr>
        <w:t>idónea</w:t>
      </w:r>
      <w:proofErr w:type="spellEnd"/>
      <w:r>
        <w:rPr>
          <w:rFonts w:ascii="Palatino Linotype" w:hAnsi="Palatino Linotype"/>
          <w:sz w:val="14"/>
        </w:rPr>
        <w:t xml:space="preserve"> para su </w:t>
      </w:r>
      <w:proofErr w:type="spellStart"/>
      <w:r>
        <w:rPr>
          <w:rFonts w:ascii="Palatino Linotype" w:hAnsi="Palatino Linotype"/>
          <w:sz w:val="14"/>
        </w:rPr>
        <w:t>realización</w:t>
      </w:r>
      <w:proofErr w:type="spellEnd"/>
      <w:r>
        <w:rPr>
          <w:rFonts w:ascii="Palatino Linotype" w:hAnsi="Palatino Linotype"/>
          <w:sz w:val="14"/>
        </w:rPr>
        <w:t xml:space="preserve">,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w:t>
      </w:r>
      <w:proofErr w:type="spellStart"/>
      <w:r>
        <w:rPr>
          <w:rFonts w:ascii="Palatino Linotype" w:hAnsi="Palatino Linotype"/>
          <w:sz w:val="14"/>
        </w:rPr>
        <w:t>persecución</w:t>
      </w:r>
      <w:proofErr w:type="spellEnd"/>
      <w:r>
        <w:rPr>
          <w:rFonts w:ascii="Palatino Linotype" w:hAnsi="Palatino Linotype"/>
          <w:sz w:val="14"/>
        </w:rPr>
        <w:t xml:space="preserve"> de un objetivo constitucional no puede hacerse a costa de una </w:t>
      </w:r>
      <w:proofErr w:type="spellStart"/>
      <w:r>
        <w:rPr>
          <w:rFonts w:ascii="Palatino Linotype" w:hAnsi="Palatino Linotype"/>
          <w:sz w:val="14"/>
        </w:rPr>
        <w:t>afectación</w:t>
      </w:r>
      <w:proofErr w:type="spellEnd"/>
      <w:r>
        <w:rPr>
          <w:rFonts w:ascii="Palatino Linotype" w:hAnsi="Palatino Linotype"/>
          <w:sz w:val="14"/>
        </w:rPr>
        <w:t xml:space="preserve"> innecesaria o desmedida a otros bienes y derechos constitucionalmente protegidos. </w:t>
      </w:r>
      <w:proofErr w:type="spellStart"/>
      <w:r>
        <w:rPr>
          <w:rFonts w:ascii="Palatino Linotype" w:hAnsi="Palatino Linotype"/>
          <w:sz w:val="14"/>
        </w:rPr>
        <w:t>Asi</w:t>
      </w:r>
      <w:proofErr w:type="spellEnd"/>
      <w:r>
        <w:rPr>
          <w:rFonts w:ascii="Palatino Linotype" w:hAnsi="Palatino Linotype"/>
          <w:sz w:val="14"/>
        </w:rPr>
        <w:t xml:space="preserve">́, el juzgador debe determinar en cada caso si la </w:t>
      </w:r>
      <w:proofErr w:type="spellStart"/>
      <w:r>
        <w:rPr>
          <w:rFonts w:ascii="Palatino Linotype" w:hAnsi="Palatino Linotype"/>
          <w:sz w:val="14"/>
        </w:rPr>
        <w:t>restricción</w:t>
      </w:r>
      <w:proofErr w:type="spellEnd"/>
      <w:r>
        <w:rPr>
          <w:rFonts w:ascii="Palatino Linotype" w:hAnsi="Palatino Linotype"/>
          <w:sz w:val="14"/>
        </w:rPr>
        <w:t xml:space="preserve">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w:t>
      </w:r>
      <w:proofErr w:type="spellStart"/>
      <w:r>
        <w:rPr>
          <w:rFonts w:ascii="Palatino Linotype" w:hAnsi="Palatino Linotype"/>
          <w:sz w:val="14"/>
        </w:rPr>
        <w:t>distinción</w:t>
      </w:r>
      <w:proofErr w:type="spellEnd"/>
      <w:r>
        <w:rPr>
          <w:rFonts w:ascii="Palatino Linotype" w:hAnsi="Palatino Linotype"/>
          <w:sz w:val="14"/>
        </w:rPr>
        <w:t xml:space="preserve"> legislativa se encuentra dentro de las opciones de tratamiento que pueden considerarse proporcionales. De igual manera, las restricciones </w:t>
      </w:r>
      <w:proofErr w:type="spellStart"/>
      <w:r>
        <w:rPr>
          <w:rFonts w:ascii="Palatino Linotype" w:hAnsi="Palatino Linotype"/>
          <w:sz w:val="14"/>
        </w:rPr>
        <w:t>deberán</w:t>
      </w:r>
      <w:proofErr w:type="spellEnd"/>
      <w:r>
        <w:rPr>
          <w:rFonts w:ascii="Palatino Linotype" w:hAnsi="Palatino Linotype"/>
          <w:sz w:val="14"/>
        </w:rPr>
        <w:t xml:space="preserve"> estar en consonancia con la ley, incluidas las normas internacionales de derechos humanos, y ser compatibles con la naturaleza de los derechos amparados por la </w:t>
      </w:r>
      <w:proofErr w:type="spellStart"/>
      <w:r>
        <w:rPr>
          <w:rFonts w:ascii="Palatino Linotype" w:hAnsi="Palatino Linotype"/>
          <w:sz w:val="14"/>
        </w:rPr>
        <w:t>Constitución</w:t>
      </w:r>
      <w:proofErr w:type="spellEnd"/>
      <w:r>
        <w:rPr>
          <w:rFonts w:ascii="Palatino Linotype" w:hAnsi="Palatino Linotype"/>
          <w:sz w:val="14"/>
        </w:rPr>
        <w:t xml:space="preserve">, en aras de la </w:t>
      </w:r>
      <w:proofErr w:type="spellStart"/>
      <w:r>
        <w:rPr>
          <w:rFonts w:ascii="Palatino Linotype" w:hAnsi="Palatino Linotype"/>
          <w:sz w:val="14"/>
        </w:rPr>
        <w:t>consecución</w:t>
      </w:r>
      <w:proofErr w:type="spellEnd"/>
      <w:r>
        <w:rPr>
          <w:rFonts w:ascii="Palatino Linotype" w:hAnsi="Palatino Linotype"/>
          <w:sz w:val="14"/>
        </w:rPr>
        <w:t xml:space="preserve"> de los objetivos </w:t>
      </w:r>
      <w:proofErr w:type="spellStart"/>
      <w:r>
        <w:rPr>
          <w:rFonts w:ascii="Palatino Linotype" w:hAnsi="Palatino Linotype"/>
          <w:sz w:val="14"/>
        </w:rPr>
        <w:t>legítimos</w:t>
      </w:r>
      <w:proofErr w:type="spellEnd"/>
      <w:r>
        <w:rPr>
          <w:rFonts w:ascii="Palatino Linotype" w:hAnsi="Palatino Linotype"/>
          <w:sz w:val="14"/>
        </w:rPr>
        <w:t xml:space="preserve"> perseguidos, y ser estrictamente necesarias para promover el bienestar general en una sociedad </w:t>
      </w:r>
      <w:proofErr w:type="spellStart"/>
      <w:r>
        <w:rPr>
          <w:rFonts w:ascii="Palatino Linotype" w:hAnsi="Palatino Linotype"/>
          <w:sz w:val="14"/>
        </w:rPr>
        <w:t>democrática</w:t>
      </w:r>
      <w:proofErr w:type="spellEnd"/>
      <w:r>
        <w:rPr>
          <w:rFonts w:ascii="Palatino Linotype" w:hAnsi="Palatino Linotype"/>
          <w:sz w:val="14"/>
        </w:rPr>
        <w:t xml:space="preserve">. </w:t>
      </w:r>
    </w:p>
    <w:p w14:paraId="4B6B8C04" w14:textId="77777777" w:rsidR="007649CA" w:rsidRDefault="007649CA" w:rsidP="00593F80">
      <w:pPr>
        <w:pStyle w:val="Textonotapie"/>
        <w:jc w:val="both"/>
        <w:rPr>
          <w:rFonts w:ascii="Palatino Linotype" w:hAnsi="Palatino Linotype"/>
          <w:sz w:val="14"/>
        </w:rPr>
      </w:pPr>
      <w:r>
        <w:rPr>
          <w:rFonts w:ascii="Palatino Linotype" w:hAnsi="Palatino Linotype"/>
          <w:sz w:val="14"/>
        </w:rPr>
        <w:t>1a</w:t>
      </w:r>
      <w:proofErr w:type="gramStart"/>
      <w:r>
        <w:rPr>
          <w:rFonts w:ascii="Palatino Linotype" w:hAnsi="Palatino Linotype"/>
          <w:sz w:val="14"/>
        </w:rPr>
        <w:t>./</w:t>
      </w:r>
      <w:proofErr w:type="gramEnd"/>
      <w:r>
        <w:rPr>
          <w:rFonts w:ascii="Palatino Linotype" w:hAnsi="Palatino Linotype"/>
          <w:sz w:val="14"/>
        </w:rPr>
        <w:t xml:space="preserve">J. 2/2012 (9a.). Primera Sala. </w:t>
      </w:r>
      <w:proofErr w:type="spellStart"/>
      <w:r>
        <w:rPr>
          <w:rFonts w:ascii="Palatino Linotype" w:hAnsi="Palatino Linotype"/>
          <w:sz w:val="14"/>
        </w:rPr>
        <w:t>Décima</w:t>
      </w:r>
      <w:proofErr w:type="spellEnd"/>
      <w:r>
        <w:rPr>
          <w:rFonts w:ascii="Palatino Linotype" w:hAnsi="Palatino Linotype"/>
          <w:sz w:val="14"/>
        </w:rPr>
        <w:t xml:space="preserve"> </w:t>
      </w:r>
      <w:proofErr w:type="spellStart"/>
      <w:r>
        <w:rPr>
          <w:rFonts w:ascii="Palatino Linotype" w:hAnsi="Palatino Linotype"/>
          <w:sz w:val="14"/>
        </w:rPr>
        <w:t>Época</w:t>
      </w:r>
      <w:proofErr w:type="spellEnd"/>
      <w:r>
        <w:rPr>
          <w:rFonts w:ascii="Palatino Linotype" w:hAnsi="Palatino Linotype"/>
          <w:sz w:val="14"/>
        </w:rPr>
        <w:t xml:space="preserve">. Semanario Judicial de la </w:t>
      </w:r>
      <w:proofErr w:type="spellStart"/>
      <w:r>
        <w:rPr>
          <w:rFonts w:ascii="Palatino Linotype" w:hAnsi="Palatino Linotype"/>
          <w:sz w:val="14"/>
        </w:rPr>
        <w:t>Federación</w:t>
      </w:r>
      <w:proofErr w:type="spellEnd"/>
      <w:r>
        <w:rPr>
          <w:rFonts w:ascii="Palatino Linotype" w:hAnsi="Palatino Linotype"/>
          <w:sz w:val="14"/>
        </w:rPr>
        <w:t xml:space="preserve"> y su Gaceta. Libro V, Febrero de 2012, </w:t>
      </w:r>
      <w:proofErr w:type="spellStart"/>
      <w:r>
        <w:rPr>
          <w:rFonts w:ascii="Palatino Linotype" w:hAnsi="Palatino Linotype"/>
          <w:sz w:val="14"/>
        </w:rPr>
        <w:t>Pág</w:t>
      </w:r>
      <w:proofErr w:type="spellEnd"/>
      <w:r>
        <w:rPr>
          <w:rFonts w:ascii="Palatino Linotype" w:hAnsi="Palatino Linotype"/>
          <w:sz w:val="14"/>
        </w:rPr>
        <w:t xml:space="preserve">. 533.  </w:t>
      </w:r>
    </w:p>
  </w:footnote>
  <w:footnote w:id="3">
    <w:p w14:paraId="77E74DB7" w14:textId="77777777" w:rsidR="007649CA" w:rsidRDefault="007649CA" w:rsidP="00593F80">
      <w:pPr>
        <w:pStyle w:val="Textonotapie"/>
        <w:jc w:val="both"/>
        <w:rPr>
          <w:rFonts w:ascii="Palatino Linotype" w:hAnsi="Palatino Linotype"/>
          <w:sz w:val="14"/>
          <w:lang w:val="es-ES"/>
        </w:rPr>
      </w:pPr>
      <w:r>
        <w:rPr>
          <w:rStyle w:val="Refdenotaalpie"/>
          <w:rFonts w:ascii="Palatino Linotype" w:hAnsi="Palatino Linotype"/>
          <w:sz w:val="14"/>
        </w:rPr>
        <w:footnoteRef/>
      </w:r>
      <w:r>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Pr>
          <w:rFonts w:ascii="Palatino Linotype" w:hAnsi="Palatino Linotype"/>
          <w:i/>
          <w:sz w:val="14"/>
        </w:rPr>
        <w:t>Marco jurídico interamericano sobre el derecho a la libertad de expresión</w:t>
      </w:r>
      <w:r>
        <w:rPr>
          <w:rFonts w:ascii="Palatino Linotype" w:hAnsi="Palatino Linotype"/>
          <w:sz w:val="14"/>
        </w:rPr>
        <w:t xml:space="preserve">. Párr. 67. </w:t>
      </w:r>
    </w:p>
  </w:footnote>
  <w:footnote w:id="4">
    <w:p w14:paraId="7F9D64A1" w14:textId="77777777" w:rsidR="007649CA" w:rsidRDefault="007649CA" w:rsidP="00593F80">
      <w:pPr>
        <w:pStyle w:val="Textonotapie"/>
        <w:jc w:val="both"/>
        <w:rPr>
          <w:rFonts w:ascii="Palatino Linotype" w:hAnsi="Palatino Linotype"/>
          <w:sz w:val="18"/>
          <w:lang w:val="es-ES"/>
        </w:rPr>
      </w:pPr>
      <w:r>
        <w:rPr>
          <w:rStyle w:val="Refdenotaalpie"/>
          <w:rFonts w:ascii="Palatino Linotype" w:hAnsi="Palatino Linotype"/>
        </w:rPr>
        <w:footnoteRef/>
      </w:r>
      <w:r>
        <w:rPr>
          <w:rFonts w:ascii="Palatino Linotype" w:hAnsi="Palatino Linotype"/>
          <w:sz w:val="18"/>
        </w:rPr>
        <w:t xml:space="preserve"> </w:t>
      </w:r>
      <w:r>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542A7E21" w14:textId="77777777" w:rsidR="007649CA" w:rsidRDefault="007649CA" w:rsidP="00593F80">
      <w:pPr>
        <w:pStyle w:val="Textonotapie"/>
        <w:jc w:val="both"/>
        <w:rPr>
          <w:rFonts w:ascii="Palatino Linotype" w:hAnsi="Palatino Linotype"/>
          <w:sz w:val="18"/>
          <w:lang w:val="es-ES"/>
        </w:rPr>
      </w:pPr>
      <w:r>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7D35ABC0" w14:textId="77777777" w:rsidR="007649CA" w:rsidRDefault="007649CA" w:rsidP="00593F80">
      <w:pPr>
        <w:pStyle w:val="Textonotapie"/>
        <w:jc w:val="both"/>
        <w:rPr>
          <w:rFonts w:ascii="Palatino Linotype" w:hAnsi="Palatino Linotype"/>
          <w:sz w:val="18"/>
          <w:lang w:val="es-ES"/>
        </w:rPr>
      </w:pPr>
      <w:r>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Pr>
          <w:rFonts w:ascii="Palatino Linotype" w:hAnsi="Palatino Linotype"/>
          <w:sz w:val="18"/>
          <w:lang w:val="es-ES"/>
        </w:rPr>
        <w:t>Pp</w:t>
      </w:r>
      <w:proofErr w:type="spellEnd"/>
      <w:r>
        <w:rPr>
          <w:rFonts w:ascii="Palatino Linotype" w:hAnsi="Palatino Linotype"/>
          <w:sz w:val="18"/>
          <w:lang w:val="es-ES"/>
        </w:rPr>
        <w:t xml:space="preserve"> 1-19. </w:t>
      </w:r>
    </w:p>
  </w:footnote>
  <w:footnote w:id="5">
    <w:p w14:paraId="0F0AD6F2" w14:textId="77777777" w:rsidR="007649CA" w:rsidRDefault="007649CA" w:rsidP="00593F80">
      <w:pPr>
        <w:pStyle w:val="Textonotapie"/>
        <w:jc w:val="both"/>
        <w:rPr>
          <w:rFonts w:ascii="Palatino Linotype" w:hAnsi="Palatino Linotype"/>
          <w:sz w:val="18"/>
          <w:lang w:val="es-ES"/>
        </w:rPr>
      </w:pPr>
      <w:r>
        <w:rPr>
          <w:rStyle w:val="Refdenotaalpie"/>
          <w:rFonts w:ascii="Palatino Linotype" w:hAnsi="Palatino Linotype"/>
        </w:rPr>
        <w:footnoteRef/>
      </w:r>
      <w:r>
        <w:rPr>
          <w:rFonts w:ascii="Palatino Linotype" w:hAnsi="Palatino Linotype"/>
          <w:sz w:val="18"/>
        </w:rPr>
        <w:t xml:space="preserve"> </w:t>
      </w:r>
      <w:r>
        <w:rPr>
          <w:rFonts w:ascii="Palatino Linotype" w:hAnsi="Palatino Linotype"/>
          <w:sz w:val="18"/>
          <w:lang w:val="es-ES"/>
        </w:rPr>
        <w:t xml:space="preserve">Tribunales Colegiados de Circuito. Novena Época. Semanario Judicial de la Federación y su Gaceta. Tomo III, marzo de 1996. </w:t>
      </w:r>
      <w:proofErr w:type="spellStart"/>
      <w:r>
        <w:rPr>
          <w:rFonts w:ascii="Palatino Linotype" w:hAnsi="Palatino Linotype"/>
          <w:sz w:val="18"/>
          <w:lang w:val="es-ES"/>
        </w:rPr>
        <w:t>Pág</w:t>
      </w:r>
      <w:proofErr w:type="spellEnd"/>
      <w:r>
        <w:rPr>
          <w:rFonts w:ascii="Palatino Linotype" w:hAnsi="Palatino Linotype"/>
          <w:sz w:val="18"/>
          <w:lang w:val="es-ES"/>
        </w:rPr>
        <w:t xml:space="preserve"> 769. Consultado en http://sjf.scjn.gob.mx/sjfsist/Documentos/Tesis/203/203143.pdf  el viernes 16 de junio de 2017.</w:t>
      </w:r>
    </w:p>
  </w:footnote>
  <w:footnote w:id="6">
    <w:p w14:paraId="2DE4AE7F" w14:textId="77777777" w:rsidR="007649CA" w:rsidRDefault="007649CA" w:rsidP="00593F80">
      <w:pPr>
        <w:pStyle w:val="Textonotapie"/>
        <w:jc w:val="both"/>
        <w:rPr>
          <w:rFonts w:ascii="Palatino Linotype" w:hAnsi="Palatino Linotype"/>
          <w:sz w:val="18"/>
        </w:rPr>
      </w:pPr>
      <w:r>
        <w:rPr>
          <w:rStyle w:val="Refdenotaalpie"/>
          <w:rFonts w:ascii="Palatino Linotype" w:hAnsi="Palatino Linotype"/>
        </w:rPr>
        <w:footnoteRef/>
      </w:r>
      <w:r>
        <w:rPr>
          <w:rFonts w:ascii="Palatino Linotype" w:hAnsi="Palatino Linotype"/>
          <w:sz w:val="18"/>
        </w:rPr>
        <w:t xml:space="preserve"> Artículo 3. Para los efectos de la presente Ley se entenderá por:</w:t>
      </w:r>
    </w:p>
    <w:p w14:paraId="39071AE6" w14:textId="77777777" w:rsidR="007649CA" w:rsidRDefault="007649CA" w:rsidP="00593F80">
      <w:pPr>
        <w:pStyle w:val="Textonotapie"/>
        <w:jc w:val="both"/>
        <w:rPr>
          <w:rFonts w:ascii="Palatino Linotype" w:hAnsi="Palatino Linotype"/>
          <w:sz w:val="18"/>
        </w:rPr>
      </w:pPr>
      <w:r>
        <w:rPr>
          <w:rFonts w:ascii="Palatino Linotype" w:hAnsi="Palatino Linotype"/>
          <w:sz w:val="18"/>
        </w:rPr>
        <w:t xml:space="preserve"> (…)</w:t>
      </w:r>
    </w:p>
    <w:p w14:paraId="609FBE72" w14:textId="77777777" w:rsidR="007649CA" w:rsidRDefault="007649CA" w:rsidP="00593F80">
      <w:pPr>
        <w:pStyle w:val="Textonotapie"/>
        <w:jc w:val="both"/>
        <w:rPr>
          <w:rFonts w:ascii="Palatino Linotype" w:hAnsi="Palatino Linotype"/>
          <w:sz w:val="18"/>
        </w:rPr>
      </w:pPr>
      <w:r>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1D85177E" w:rsidR="007649CA" w:rsidRDefault="007649CA" w:rsidP="001C6012">
    <w:pPr>
      <w:pStyle w:val="Encabezado"/>
      <w:tabs>
        <w:tab w:val="clear" w:pos="4252"/>
        <w:tab w:val="clear" w:pos="8504"/>
        <w:tab w:val="left" w:pos="8460"/>
      </w:tabs>
    </w:pPr>
    <w:r>
      <w:tab/>
    </w:r>
  </w:p>
  <w:p w14:paraId="64F5F23E" w14:textId="13EA680E" w:rsidR="007649CA" w:rsidRDefault="007649CA" w:rsidP="00E846C2">
    <w:pPr>
      <w:pStyle w:val="Encabezado"/>
      <w:tabs>
        <w:tab w:val="clear" w:pos="4252"/>
        <w:tab w:val="clear" w:pos="8504"/>
        <w:tab w:val="left" w:pos="6840"/>
      </w:tabs>
    </w:pPr>
    <w:r>
      <w:tab/>
    </w:r>
  </w:p>
  <w:tbl>
    <w:tblPr>
      <w:tblStyle w:val="Tablaconcuadrcula"/>
      <w:tblW w:w="7796" w:type="dxa"/>
      <w:tblInd w:w="20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4252"/>
    </w:tblGrid>
    <w:tr w:rsidR="007649CA" w:rsidRPr="00674A46" w14:paraId="07F2896E" w14:textId="77777777" w:rsidTr="008A5A73">
      <w:trPr>
        <w:trHeight w:val="138"/>
      </w:trPr>
      <w:tc>
        <w:tcPr>
          <w:tcW w:w="3544" w:type="dxa"/>
          <w:vAlign w:val="center"/>
        </w:tcPr>
        <w:p w14:paraId="4A5B1974" w14:textId="3B2AB4E0" w:rsidR="007649CA" w:rsidRPr="00674A46" w:rsidRDefault="007649CA" w:rsidP="006E6B65">
          <w:pPr>
            <w:ind w:right="34"/>
            <w:jc w:val="right"/>
            <w:rPr>
              <w:rFonts w:ascii="Palatino Linotype" w:hAnsi="Palatino Linotype"/>
              <w:b/>
              <w:sz w:val="22"/>
              <w:szCs w:val="22"/>
            </w:rPr>
          </w:pPr>
          <w:r w:rsidRPr="00674A46">
            <w:rPr>
              <w:rFonts w:ascii="Palatino Linotype" w:hAnsi="Palatino Linotype"/>
              <w:b/>
              <w:sz w:val="22"/>
              <w:szCs w:val="22"/>
            </w:rPr>
            <w:t>RECURSO DE REVISIÓN:</w:t>
          </w:r>
        </w:p>
      </w:tc>
      <w:tc>
        <w:tcPr>
          <w:tcW w:w="4252" w:type="dxa"/>
          <w:vAlign w:val="center"/>
        </w:tcPr>
        <w:p w14:paraId="3A05B4B6" w14:textId="744D24D8" w:rsidR="007649CA" w:rsidRPr="0017265D" w:rsidRDefault="007649CA" w:rsidP="0070019D">
          <w:pPr>
            <w:pStyle w:val="Encabezado"/>
            <w:jc w:val="both"/>
            <w:rPr>
              <w:rFonts w:ascii="Palatino Linotype" w:hAnsi="Palatino Linotype" w:cs="Arial"/>
              <w:b/>
              <w:bCs/>
              <w:sz w:val="22"/>
              <w:szCs w:val="22"/>
              <w:lang w:eastAsia="es-MX"/>
            </w:rPr>
          </w:pPr>
          <w:r>
            <w:rPr>
              <w:rFonts w:ascii="Palatino Linotype" w:hAnsi="Palatino Linotype" w:cs="Arial"/>
              <w:b/>
              <w:bCs/>
              <w:sz w:val="22"/>
              <w:szCs w:val="22"/>
              <w:lang w:eastAsia="es-MX"/>
            </w:rPr>
            <w:t>04773</w:t>
          </w:r>
          <w:r w:rsidRPr="00ED007B">
            <w:rPr>
              <w:rFonts w:ascii="Palatino Linotype" w:hAnsi="Palatino Linotype" w:cs="Arial"/>
              <w:b/>
              <w:bCs/>
              <w:sz w:val="22"/>
              <w:szCs w:val="22"/>
              <w:lang w:eastAsia="es-MX"/>
            </w:rPr>
            <w:t>/INFOEM/IP/RR/2018</w:t>
          </w:r>
        </w:p>
      </w:tc>
    </w:tr>
    <w:tr w:rsidR="007649CA" w:rsidRPr="00674A46" w14:paraId="1B5D8690" w14:textId="77777777" w:rsidTr="008A5A73">
      <w:trPr>
        <w:trHeight w:val="233"/>
      </w:trPr>
      <w:tc>
        <w:tcPr>
          <w:tcW w:w="3544" w:type="dxa"/>
          <w:vAlign w:val="center"/>
        </w:tcPr>
        <w:p w14:paraId="3903F2C6" w14:textId="35D57A2C" w:rsidR="007649CA" w:rsidRPr="00674A46" w:rsidRDefault="007649CA" w:rsidP="006E6B65">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4252" w:type="dxa"/>
          <w:vAlign w:val="center"/>
        </w:tcPr>
        <w:p w14:paraId="03C799A2" w14:textId="26F6E404" w:rsidR="007649CA" w:rsidRPr="00B75F20" w:rsidRDefault="007649CA" w:rsidP="002F37FA">
          <w:pPr>
            <w:pStyle w:val="Encabezado"/>
            <w:jc w:val="both"/>
            <w:rPr>
              <w:rFonts w:ascii="Palatino Linotype" w:hAnsi="Palatino Linotype"/>
              <w:b/>
              <w:sz w:val="22"/>
              <w:szCs w:val="22"/>
            </w:rPr>
          </w:pPr>
          <w:r w:rsidRPr="006F02F9">
            <w:rPr>
              <w:rFonts w:ascii="Palatino Linotype" w:hAnsi="Palatino Linotype"/>
              <w:b/>
              <w:bCs/>
              <w:color w:val="000000"/>
              <w:sz w:val="22"/>
              <w:szCs w:val="22"/>
            </w:rPr>
            <w:t xml:space="preserve">Ayuntamiento de </w:t>
          </w:r>
          <w:r>
            <w:rPr>
              <w:rFonts w:ascii="Palatino Linotype" w:hAnsi="Palatino Linotype"/>
              <w:b/>
              <w:bCs/>
              <w:color w:val="000000"/>
              <w:sz w:val="22"/>
              <w:szCs w:val="22"/>
            </w:rPr>
            <w:t>Aculco</w:t>
          </w:r>
        </w:p>
      </w:tc>
    </w:tr>
    <w:tr w:rsidR="007649CA" w:rsidRPr="00674A46" w14:paraId="095EB01B" w14:textId="77777777" w:rsidTr="008A5A73">
      <w:trPr>
        <w:trHeight w:val="321"/>
      </w:trPr>
      <w:tc>
        <w:tcPr>
          <w:tcW w:w="3544" w:type="dxa"/>
          <w:vAlign w:val="center"/>
        </w:tcPr>
        <w:p w14:paraId="6E000A51" w14:textId="25DCC1C7" w:rsidR="007649CA" w:rsidRPr="00674A46" w:rsidRDefault="007649CA" w:rsidP="006E6B65">
          <w:pPr>
            <w:ind w:right="34"/>
            <w:jc w:val="right"/>
            <w:rPr>
              <w:rFonts w:ascii="Palatino Linotype" w:hAnsi="Palatino Linotype"/>
              <w:b/>
              <w:sz w:val="22"/>
              <w:szCs w:val="22"/>
            </w:rPr>
          </w:pPr>
          <w:r w:rsidRPr="00674A46">
            <w:rPr>
              <w:rFonts w:ascii="Palatino Linotype" w:hAnsi="Palatino Linotype"/>
              <w:b/>
              <w:sz w:val="22"/>
              <w:szCs w:val="22"/>
            </w:rPr>
            <w:t>COMISIONADO PONENTE:</w:t>
          </w:r>
        </w:p>
      </w:tc>
      <w:tc>
        <w:tcPr>
          <w:tcW w:w="4252" w:type="dxa"/>
          <w:vAlign w:val="center"/>
        </w:tcPr>
        <w:p w14:paraId="07560085" w14:textId="05E7D8A2" w:rsidR="007649CA" w:rsidRPr="00674A46" w:rsidRDefault="007649CA"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096C1B8" w14:textId="193F0C87" w:rsidR="007649CA" w:rsidRDefault="007649CA" w:rsidP="002E2C1C">
    <w:pPr>
      <w:pStyle w:val="Encabezado"/>
      <w:tabs>
        <w:tab w:val="clear" w:pos="4252"/>
        <w:tab w:val="clear" w:pos="8504"/>
        <w:tab w:val="left" w:pos="1606"/>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77777777" w:rsidR="007649CA" w:rsidRDefault="007649CA" w:rsidP="00472C41">
    <w:pPr>
      <w:pStyle w:val="Encabezado"/>
      <w:tabs>
        <w:tab w:val="clear" w:pos="4252"/>
        <w:tab w:val="clear" w:pos="8504"/>
        <w:tab w:val="left" w:pos="3103"/>
      </w:tabs>
    </w:pPr>
    <w:r>
      <w:tab/>
    </w:r>
  </w:p>
  <w:tbl>
    <w:tblPr>
      <w:tblStyle w:val="Tablaconcuadrcula"/>
      <w:tblW w:w="7372" w:type="dxa"/>
      <w:tblInd w:w="21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7649CA" w:rsidRPr="00674A46" w14:paraId="0A3256F2" w14:textId="77777777" w:rsidTr="008A5A73">
      <w:trPr>
        <w:trHeight w:val="138"/>
      </w:trPr>
      <w:tc>
        <w:tcPr>
          <w:tcW w:w="3261" w:type="dxa"/>
          <w:vAlign w:val="center"/>
        </w:tcPr>
        <w:p w14:paraId="3D80769D" w14:textId="316F11F8" w:rsidR="007649CA" w:rsidRPr="00674A46" w:rsidRDefault="007649CA" w:rsidP="00472C41">
          <w:pPr>
            <w:jc w:val="right"/>
            <w:rPr>
              <w:rFonts w:ascii="Palatino Linotype" w:hAnsi="Palatino Linotype"/>
              <w:b/>
              <w:sz w:val="22"/>
              <w:szCs w:val="22"/>
            </w:rPr>
          </w:pPr>
          <w:r w:rsidRPr="00674A46">
            <w:rPr>
              <w:rFonts w:ascii="Palatino Linotype" w:hAnsi="Palatino Linotype"/>
              <w:b/>
              <w:sz w:val="22"/>
              <w:szCs w:val="22"/>
            </w:rPr>
            <w:t>RECURSO DE REVISIÓN:</w:t>
          </w:r>
        </w:p>
      </w:tc>
      <w:tc>
        <w:tcPr>
          <w:tcW w:w="4111" w:type="dxa"/>
          <w:vAlign w:val="center"/>
        </w:tcPr>
        <w:p w14:paraId="0453495E" w14:textId="05705574" w:rsidR="007649CA" w:rsidRPr="00674A46" w:rsidRDefault="007649CA" w:rsidP="003C1F0A">
          <w:pPr>
            <w:pStyle w:val="Encabezado"/>
            <w:rPr>
              <w:rFonts w:ascii="Palatino Linotype" w:hAnsi="Palatino Linotype"/>
              <w:b/>
              <w:sz w:val="22"/>
              <w:szCs w:val="22"/>
            </w:rPr>
          </w:pPr>
          <w:r>
            <w:rPr>
              <w:rFonts w:ascii="Palatino Linotype" w:hAnsi="Palatino Linotype" w:cs="Arial"/>
              <w:b/>
              <w:bCs/>
              <w:sz w:val="22"/>
              <w:szCs w:val="22"/>
              <w:lang w:eastAsia="es-MX"/>
            </w:rPr>
            <w:t>04773/INFOEM/IP/RR/2018</w:t>
          </w:r>
        </w:p>
      </w:tc>
    </w:tr>
    <w:tr w:rsidR="007649CA" w:rsidRPr="00B75F20" w14:paraId="128C8B3C" w14:textId="77777777" w:rsidTr="008A5A73">
      <w:trPr>
        <w:trHeight w:val="233"/>
      </w:trPr>
      <w:tc>
        <w:tcPr>
          <w:tcW w:w="3261" w:type="dxa"/>
          <w:vAlign w:val="center"/>
        </w:tcPr>
        <w:p w14:paraId="483E3371" w14:textId="66B1BC74" w:rsidR="007649CA" w:rsidRPr="00674A46" w:rsidRDefault="007649CA" w:rsidP="00472C41">
          <w:pPr>
            <w:jc w:val="right"/>
            <w:rPr>
              <w:rFonts w:ascii="Palatino Linotype" w:hAnsi="Palatino Linotype"/>
              <w:b/>
              <w:sz w:val="22"/>
              <w:szCs w:val="22"/>
            </w:rPr>
          </w:pPr>
          <w:r w:rsidRPr="00674A46">
            <w:rPr>
              <w:rFonts w:ascii="Palatino Linotype" w:hAnsi="Palatino Linotype"/>
              <w:b/>
              <w:sz w:val="22"/>
              <w:szCs w:val="22"/>
            </w:rPr>
            <w:t>RECURRENTE:</w:t>
          </w:r>
        </w:p>
      </w:tc>
      <w:tc>
        <w:tcPr>
          <w:tcW w:w="4111" w:type="dxa"/>
        </w:tcPr>
        <w:p w14:paraId="1548525E" w14:textId="16CB08D3" w:rsidR="007649CA" w:rsidRPr="00B75F20" w:rsidRDefault="005B2999" w:rsidP="008A5A73">
          <w:pPr>
            <w:pStyle w:val="Encabezado"/>
            <w:ind w:right="234"/>
            <w:rPr>
              <w:rFonts w:ascii="Palatino Linotype" w:hAnsi="Palatino Linotype"/>
              <w:b/>
              <w:sz w:val="22"/>
              <w:szCs w:val="22"/>
            </w:rPr>
          </w:pPr>
          <w:r w:rsidRPr="005B2999">
            <w:rPr>
              <w:rFonts w:ascii="Palatino Linotype" w:hAnsi="Palatino Linotype"/>
              <w:b/>
              <w:sz w:val="22"/>
              <w:szCs w:val="22"/>
              <w:highlight w:val="black"/>
            </w:rPr>
            <w:t>--------------------------</w:t>
          </w:r>
        </w:p>
      </w:tc>
    </w:tr>
    <w:tr w:rsidR="007649CA" w:rsidRPr="00674A46" w14:paraId="41BE0704" w14:textId="77777777" w:rsidTr="008A5A73">
      <w:trPr>
        <w:trHeight w:val="321"/>
      </w:trPr>
      <w:tc>
        <w:tcPr>
          <w:tcW w:w="3261" w:type="dxa"/>
          <w:vAlign w:val="center"/>
        </w:tcPr>
        <w:p w14:paraId="34C64148" w14:textId="10C6C8A9" w:rsidR="007649CA" w:rsidRPr="00674A46" w:rsidRDefault="007649CA" w:rsidP="00472C41">
          <w:pPr>
            <w:jc w:val="right"/>
            <w:rPr>
              <w:rFonts w:ascii="Palatino Linotype" w:hAnsi="Palatino Linotype"/>
              <w:b/>
              <w:sz w:val="22"/>
              <w:szCs w:val="22"/>
            </w:rPr>
          </w:pPr>
          <w:r w:rsidRPr="00674A46">
            <w:rPr>
              <w:rFonts w:ascii="Palatino Linotype" w:hAnsi="Palatino Linotype"/>
              <w:b/>
              <w:sz w:val="22"/>
              <w:szCs w:val="22"/>
            </w:rPr>
            <w:t>SUJETO OBLIGADO:</w:t>
          </w:r>
        </w:p>
      </w:tc>
      <w:tc>
        <w:tcPr>
          <w:tcW w:w="4111" w:type="dxa"/>
          <w:vAlign w:val="center"/>
        </w:tcPr>
        <w:p w14:paraId="34C341BF" w14:textId="01BE9F67" w:rsidR="007649CA" w:rsidRPr="00674A46" w:rsidRDefault="007649CA" w:rsidP="003C1F0A">
          <w:pPr>
            <w:pStyle w:val="Encabezado"/>
            <w:jc w:val="both"/>
            <w:rPr>
              <w:rFonts w:ascii="Palatino Linotype" w:hAnsi="Palatino Linotype"/>
              <w:b/>
              <w:sz w:val="22"/>
              <w:szCs w:val="22"/>
            </w:rPr>
          </w:pPr>
          <w:r w:rsidRPr="00776598">
            <w:rPr>
              <w:rFonts w:ascii="Palatino Linotype" w:hAnsi="Palatino Linotype"/>
              <w:b/>
              <w:bCs/>
              <w:color w:val="000000"/>
              <w:sz w:val="22"/>
              <w:szCs w:val="22"/>
            </w:rPr>
            <w:t xml:space="preserve">Ayuntamiento de </w:t>
          </w:r>
          <w:r>
            <w:rPr>
              <w:rFonts w:ascii="Palatino Linotype" w:hAnsi="Palatino Linotype"/>
              <w:b/>
              <w:bCs/>
              <w:color w:val="000000"/>
              <w:sz w:val="22"/>
              <w:szCs w:val="22"/>
            </w:rPr>
            <w:t>Aculco</w:t>
          </w:r>
        </w:p>
      </w:tc>
    </w:tr>
    <w:tr w:rsidR="007649CA" w:rsidRPr="00674A46" w14:paraId="0C8B6193" w14:textId="77777777" w:rsidTr="008A5A73">
      <w:trPr>
        <w:trHeight w:val="321"/>
      </w:trPr>
      <w:tc>
        <w:tcPr>
          <w:tcW w:w="3261" w:type="dxa"/>
          <w:vAlign w:val="center"/>
        </w:tcPr>
        <w:p w14:paraId="321FFAFF" w14:textId="40E5A678" w:rsidR="007649CA" w:rsidRPr="00674A46" w:rsidRDefault="007649CA" w:rsidP="00472C41">
          <w:pPr>
            <w:jc w:val="right"/>
            <w:rPr>
              <w:rFonts w:ascii="Palatino Linotype" w:hAnsi="Palatino Linotype"/>
              <w:b/>
              <w:sz w:val="22"/>
              <w:szCs w:val="22"/>
            </w:rPr>
          </w:pPr>
          <w:r w:rsidRPr="00674A46">
            <w:rPr>
              <w:rFonts w:ascii="Palatino Linotype" w:hAnsi="Palatino Linotype"/>
              <w:b/>
              <w:sz w:val="22"/>
              <w:szCs w:val="22"/>
            </w:rPr>
            <w:t>COMISIONADO PONENTE:</w:t>
          </w:r>
        </w:p>
      </w:tc>
      <w:tc>
        <w:tcPr>
          <w:tcW w:w="4111" w:type="dxa"/>
          <w:vAlign w:val="center"/>
        </w:tcPr>
        <w:p w14:paraId="0FECDA9D" w14:textId="77777777" w:rsidR="007649CA" w:rsidRPr="00674A46" w:rsidRDefault="007649CA"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56B5574" w14:textId="3EA5B995" w:rsidR="007649CA" w:rsidRDefault="007649CA"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A66BCA"/>
    <w:multiLevelType w:val="hybridMultilevel"/>
    <w:tmpl w:val="D20834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A144507"/>
    <w:multiLevelType w:val="hybridMultilevel"/>
    <w:tmpl w:val="22FEB208"/>
    <w:lvl w:ilvl="0" w:tplc="45AC295A">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07870FC"/>
    <w:multiLevelType w:val="hybridMultilevel"/>
    <w:tmpl w:val="4798FB3E"/>
    <w:lvl w:ilvl="0" w:tplc="D3B2CBD6">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A2B1C54"/>
    <w:multiLevelType w:val="hybridMultilevel"/>
    <w:tmpl w:val="8DB61608"/>
    <w:lvl w:ilvl="0" w:tplc="45AC295A">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A956961"/>
    <w:multiLevelType w:val="multilevel"/>
    <w:tmpl w:val="DAC0888A"/>
    <w:lvl w:ilvl="0">
      <w:start w:val="62"/>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nsid w:val="2AC91252"/>
    <w:multiLevelType w:val="hybridMultilevel"/>
    <w:tmpl w:val="1A5C7976"/>
    <w:lvl w:ilvl="0" w:tplc="080A0019">
      <w:start w:val="1"/>
      <w:numFmt w:val="lowerLetter"/>
      <w:lvlText w:val="%1."/>
      <w:lvlJc w:val="left"/>
      <w:pPr>
        <w:ind w:left="1854" w:hanging="360"/>
      </w:pPr>
    </w:lvl>
    <w:lvl w:ilvl="1" w:tplc="080A0019">
      <w:start w:val="1"/>
      <w:numFmt w:val="lowerLetter"/>
      <w:lvlText w:val="%2."/>
      <w:lvlJc w:val="left"/>
      <w:pPr>
        <w:ind w:left="2574" w:hanging="360"/>
      </w:pPr>
    </w:lvl>
    <w:lvl w:ilvl="2" w:tplc="080A001B" w:tentative="1">
      <w:start w:val="1"/>
      <w:numFmt w:val="lowerRoman"/>
      <w:lvlText w:val="%3."/>
      <w:lvlJc w:val="right"/>
      <w:pPr>
        <w:ind w:left="3294" w:hanging="180"/>
      </w:pPr>
    </w:lvl>
    <w:lvl w:ilvl="3" w:tplc="080A000F" w:tentative="1">
      <w:start w:val="1"/>
      <w:numFmt w:val="decimal"/>
      <w:lvlText w:val="%4."/>
      <w:lvlJc w:val="left"/>
      <w:pPr>
        <w:ind w:left="4014" w:hanging="360"/>
      </w:pPr>
    </w:lvl>
    <w:lvl w:ilvl="4" w:tplc="080A0019" w:tentative="1">
      <w:start w:val="1"/>
      <w:numFmt w:val="lowerLetter"/>
      <w:lvlText w:val="%5."/>
      <w:lvlJc w:val="left"/>
      <w:pPr>
        <w:ind w:left="4734" w:hanging="360"/>
      </w:pPr>
    </w:lvl>
    <w:lvl w:ilvl="5" w:tplc="080A001B" w:tentative="1">
      <w:start w:val="1"/>
      <w:numFmt w:val="lowerRoman"/>
      <w:lvlText w:val="%6."/>
      <w:lvlJc w:val="right"/>
      <w:pPr>
        <w:ind w:left="5454" w:hanging="180"/>
      </w:pPr>
    </w:lvl>
    <w:lvl w:ilvl="6" w:tplc="080A000F" w:tentative="1">
      <w:start w:val="1"/>
      <w:numFmt w:val="decimal"/>
      <w:lvlText w:val="%7."/>
      <w:lvlJc w:val="left"/>
      <w:pPr>
        <w:ind w:left="6174" w:hanging="360"/>
      </w:pPr>
    </w:lvl>
    <w:lvl w:ilvl="7" w:tplc="080A0019" w:tentative="1">
      <w:start w:val="1"/>
      <w:numFmt w:val="lowerLetter"/>
      <w:lvlText w:val="%8."/>
      <w:lvlJc w:val="left"/>
      <w:pPr>
        <w:ind w:left="6894" w:hanging="360"/>
      </w:pPr>
    </w:lvl>
    <w:lvl w:ilvl="8" w:tplc="080A001B" w:tentative="1">
      <w:start w:val="1"/>
      <w:numFmt w:val="lowerRoman"/>
      <w:lvlText w:val="%9."/>
      <w:lvlJc w:val="right"/>
      <w:pPr>
        <w:ind w:left="7614" w:hanging="180"/>
      </w:pPr>
    </w:lvl>
  </w:abstractNum>
  <w:abstractNum w:abstractNumId="6">
    <w:nsid w:val="2C5B6379"/>
    <w:multiLevelType w:val="hybridMultilevel"/>
    <w:tmpl w:val="C8DAFBFC"/>
    <w:lvl w:ilvl="0" w:tplc="080A0019">
      <w:start w:val="1"/>
      <w:numFmt w:val="lowerLetter"/>
      <w:lvlText w:val="%1."/>
      <w:lvlJc w:val="left"/>
      <w:pPr>
        <w:ind w:left="1854" w:hanging="360"/>
      </w:pPr>
    </w:lvl>
    <w:lvl w:ilvl="1" w:tplc="080A0019">
      <w:start w:val="1"/>
      <w:numFmt w:val="lowerLetter"/>
      <w:lvlText w:val="%2."/>
      <w:lvlJc w:val="left"/>
      <w:pPr>
        <w:ind w:left="2574" w:hanging="360"/>
      </w:pPr>
    </w:lvl>
    <w:lvl w:ilvl="2" w:tplc="080A001B" w:tentative="1">
      <w:start w:val="1"/>
      <w:numFmt w:val="lowerRoman"/>
      <w:lvlText w:val="%3."/>
      <w:lvlJc w:val="right"/>
      <w:pPr>
        <w:ind w:left="3294" w:hanging="180"/>
      </w:pPr>
    </w:lvl>
    <w:lvl w:ilvl="3" w:tplc="080A000F" w:tentative="1">
      <w:start w:val="1"/>
      <w:numFmt w:val="decimal"/>
      <w:lvlText w:val="%4."/>
      <w:lvlJc w:val="left"/>
      <w:pPr>
        <w:ind w:left="4014" w:hanging="360"/>
      </w:pPr>
    </w:lvl>
    <w:lvl w:ilvl="4" w:tplc="080A0019" w:tentative="1">
      <w:start w:val="1"/>
      <w:numFmt w:val="lowerLetter"/>
      <w:lvlText w:val="%5."/>
      <w:lvlJc w:val="left"/>
      <w:pPr>
        <w:ind w:left="4734" w:hanging="360"/>
      </w:pPr>
    </w:lvl>
    <w:lvl w:ilvl="5" w:tplc="080A001B" w:tentative="1">
      <w:start w:val="1"/>
      <w:numFmt w:val="lowerRoman"/>
      <w:lvlText w:val="%6."/>
      <w:lvlJc w:val="right"/>
      <w:pPr>
        <w:ind w:left="5454" w:hanging="180"/>
      </w:pPr>
    </w:lvl>
    <w:lvl w:ilvl="6" w:tplc="080A000F" w:tentative="1">
      <w:start w:val="1"/>
      <w:numFmt w:val="decimal"/>
      <w:lvlText w:val="%7."/>
      <w:lvlJc w:val="left"/>
      <w:pPr>
        <w:ind w:left="6174" w:hanging="360"/>
      </w:pPr>
    </w:lvl>
    <w:lvl w:ilvl="7" w:tplc="080A0019" w:tentative="1">
      <w:start w:val="1"/>
      <w:numFmt w:val="lowerLetter"/>
      <w:lvlText w:val="%8."/>
      <w:lvlJc w:val="left"/>
      <w:pPr>
        <w:ind w:left="6894" w:hanging="360"/>
      </w:pPr>
    </w:lvl>
    <w:lvl w:ilvl="8" w:tplc="080A001B" w:tentative="1">
      <w:start w:val="1"/>
      <w:numFmt w:val="lowerRoman"/>
      <w:lvlText w:val="%9."/>
      <w:lvlJc w:val="right"/>
      <w:pPr>
        <w:ind w:left="7614" w:hanging="180"/>
      </w:pPr>
    </w:lvl>
  </w:abstractNum>
  <w:abstractNum w:abstractNumId="7">
    <w:nsid w:val="2D7521C5"/>
    <w:multiLevelType w:val="hybridMultilevel"/>
    <w:tmpl w:val="9468E064"/>
    <w:lvl w:ilvl="0" w:tplc="080A0019">
      <w:start w:val="1"/>
      <w:numFmt w:val="lowerLetter"/>
      <w:lvlText w:val="%1."/>
      <w:lvlJc w:val="left"/>
      <w:pPr>
        <w:ind w:left="1854" w:hanging="360"/>
      </w:pPr>
    </w:lvl>
    <w:lvl w:ilvl="1" w:tplc="080A0019">
      <w:start w:val="1"/>
      <w:numFmt w:val="lowerLetter"/>
      <w:lvlText w:val="%2."/>
      <w:lvlJc w:val="left"/>
      <w:pPr>
        <w:ind w:left="2574" w:hanging="360"/>
      </w:pPr>
    </w:lvl>
    <w:lvl w:ilvl="2" w:tplc="080A001B" w:tentative="1">
      <w:start w:val="1"/>
      <w:numFmt w:val="lowerRoman"/>
      <w:lvlText w:val="%3."/>
      <w:lvlJc w:val="right"/>
      <w:pPr>
        <w:ind w:left="3294" w:hanging="180"/>
      </w:pPr>
    </w:lvl>
    <w:lvl w:ilvl="3" w:tplc="080A000F" w:tentative="1">
      <w:start w:val="1"/>
      <w:numFmt w:val="decimal"/>
      <w:lvlText w:val="%4."/>
      <w:lvlJc w:val="left"/>
      <w:pPr>
        <w:ind w:left="4014" w:hanging="360"/>
      </w:pPr>
    </w:lvl>
    <w:lvl w:ilvl="4" w:tplc="080A0019" w:tentative="1">
      <w:start w:val="1"/>
      <w:numFmt w:val="lowerLetter"/>
      <w:lvlText w:val="%5."/>
      <w:lvlJc w:val="left"/>
      <w:pPr>
        <w:ind w:left="4734" w:hanging="360"/>
      </w:pPr>
    </w:lvl>
    <w:lvl w:ilvl="5" w:tplc="080A001B" w:tentative="1">
      <w:start w:val="1"/>
      <w:numFmt w:val="lowerRoman"/>
      <w:lvlText w:val="%6."/>
      <w:lvlJc w:val="right"/>
      <w:pPr>
        <w:ind w:left="5454" w:hanging="180"/>
      </w:pPr>
    </w:lvl>
    <w:lvl w:ilvl="6" w:tplc="080A000F" w:tentative="1">
      <w:start w:val="1"/>
      <w:numFmt w:val="decimal"/>
      <w:lvlText w:val="%7."/>
      <w:lvlJc w:val="left"/>
      <w:pPr>
        <w:ind w:left="6174" w:hanging="360"/>
      </w:pPr>
    </w:lvl>
    <w:lvl w:ilvl="7" w:tplc="080A0019" w:tentative="1">
      <w:start w:val="1"/>
      <w:numFmt w:val="lowerLetter"/>
      <w:lvlText w:val="%8."/>
      <w:lvlJc w:val="left"/>
      <w:pPr>
        <w:ind w:left="6894" w:hanging="360"/>
      </w:pPr>
    </w:lvl>
    <w:lvl w:ilvl="8" w:tplc="080A001B" w:tentative="1">
      <w:start w:val="1"/>
      <w:numFmt w:val="lowerRoman"/>
      <w:lvlText w:val="%9."/>
      <w:lvlJc w:val="right"/>
      <w:pPr>
        <w:ind w:left="7614" w:hanging="180"/>
      </w:pPr>
    </w:lvl>
  </w:abstractNum>
  <w:abstractNum w:abstractNumId="8">
    <w:nsid w:val="2D955E0C"/>
    <w:multiLevelType w:val="hybridMultilevel"/>
    <w:tmpl w:val="AECA1F08"/>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2E10552B"/>
    <w:multiLevelType w:val="hybridMultilevel"/>
    <w:tmpl w:val="56C054A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0">
    <w:nsid w:val="34317490"/>
    <w:multiLevelType w:val="hybridMultilevel"/>
    <w:tmpl w:val="C008920E"/>
    <w:lvl w:ilvl="0" w:tplc="269A6166">
      <w:start w:val="1"/>
      <w:numFmt w:val="decimal"/>
      <w:lvlText w:val="%1."/>
      <w:lvlJc w:val="left"/>
      <w:pPr>
        <w:ind w:left="4472"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4402D0B"/>
    <w:multiLevelType w:val="multilevel"/>
    <w:tmpl w:val="50ECF428"/>
    <w:lvl w:ilvl="0">
      <w:start w:val="27"/>
      <w:numFmt w:val="decimal"/>
      <w:lvlText w:val="%1."/>
      <w:lvlJc w:val="left"/>
      <w:pPr>
        <w:ind w:left="502"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nsid w:val="3A546AD5"/>
    <w:multiLevelType w:val="hybridMultilevel"/>
    <w:tmpl w:val="A0046478"/>
    <w:lvl w:ilvl="0" w:tplc="4CA60352">
      <w:start w:val="1"/>
      <w:numFmt w:val="lowerLetter"/>
      <w:lvlText w:val="%1)"/>
      <w:lvlJc w:val="left"/>
      <w:pPr>
        <w:ind w:left="927" w:hanging="36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3">
    <w:nsid w:val="442F0FD1"/>
    <w:multiLevelType w:val="hybridMultilevel"/>
    <w:tmpl w:val="26C606F0"/>
    <w:lvl w:ilvl="0" w:tplc="49780DD6">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4">
    <w:nsid w:val="47EF5393"/>
    <w:multiLevelType w:val="hybridMultilevel"/>
    <w:tmpl w:val="AAE6BCBA"/>
    <w:lvl w:ilvl="0" w:tplc="13969EB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4E473911"/>
    <w:multiLevelType w:val="hybridMultilevel"/>
    <w:tmpl w:val="224E5988"/>
    <w:lvl w:ilvl="0" w:tplc="0D9C951E">
      <w:start w:val="1"/>
      <w:numFmt w:val="lowerLetter"/>
      <w:lvlText w:val="%1."/>
      <w:lvlJc w:val="left"/>
      <w:pPr>
        <w:ind w:left="1440" w:hanging="360"/>
      </w:pPr>
      <w:rPr>
        <w:rFonts w:hint="default"/>
      </w:rPr>
    </w:lvl>
    <w:lvl w:ilvl="1" w:tplc="080A0019">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6">
    <w:nsid w:val="67AB50DE"/>
    <w:multiLevelType w:val="hybridMultilevel"/>
    <w:tmpl w:val="D622790E"/>
    <w:lvl w:ilvl="0" w:tplc="5D6C8E76">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71785D33"/>
    <w:multiLevelType w:val="hybridMultilevel"/>
    <w:tmpl w:val="53D45F5C"/>
    <w:lvl w:ilvl="0" w:tplc="080A0019">
      <w:start w:val="1"/>
      <w:numFmt w:val="lowerLetter"/>
      <w:lvlText w:val="%1."/>
      <w:lvlJc w:val="left"/>
      <w:pPr>
        <w:ind w:left="1854" w:hanging="360"/>
      </w:pPr>
    </w:lvl>
    <w:lvl w:ilvl="1" w:tplc="080A0019">
      <w:start w:val="1"/>
      <w:numFmt w:val="lowerLetter"/>
      <w:lvlText w:val="%2."/>
      <w:lvlJc w:val="left"/>
      <w:pPr>
        <w:ind w:left="2574" w:hanging="360"/>
      </w:pPr>
    </w:lvl>
    <w:lvl w:ilvl="2" w:tplc="080A001B" w:tentative="1">
      <w:start w:val="1"/>
      <w:numFmt w:val="lowerRoman"/>
      <w:lvlText w:val="%3."/>
      <w:lvlJc w:val="right"/>
      <w:pPr>
        <w:ind w:left="3294" w:hanging="180"/>
      </w:pPr>
    </w:lvl>
    <w:lvl w:ilvl="3" w:tplc="080A000F" w:tentative="1">
      <w:start w:val="1"/>
      <w:numFmt w:val="decimal"/>
      <w:lvlText w:val="%4."/>
      <w:lvlJc w:val="left"/>
      <w:pPr>
        <w:ind w:left="4014" w:hanging="360"/>
      </w:pPr>
    </w:lvl>
    <w:lvl w:ilvl="4" w:tplc="080A0019" w:tentative="1">
      <w:start w:val="1"/>
      <w:numFmt w:val="lowerLetter"/>
      <w:lvlText w:val="%5."/>
      <w:lvlJc w:val="left"/>
      <w:pPr>
        <w:ind w:left="4734" w:hanging="360"/>
      </w:pPr>
    </w:lvl>
    <w:lvl w:ilvl="5" w:tplc="080A001B" w:tentative="1">
      <w:start w:val="1"/>
      <w:numFmt w:val="lowerRoman"/>
      <w:lvlText w:val="%6."/>
      <w:lvlJc w:val="right"/>
      <w:pPr>
        <w:ind w:left="5454" w:hanging="180"/>
      </w:pPr>
    </w:lvl>
    <w:lvl w:ilvl="6" w:tplc="080A000F" w:tentative="1">
      <w:start w:val="1"/>
      <w:numFmt w:val="decimal"/>
      <w:lvlText w:val="%7."/>
      <w:lvlJc w:val="left"/>
      <w:pPr>
        <w:ind w:left="6174" w:hanging="360"/>
      </w:pPr>
    </w:lvl>
    <w:lvl w:ilvl="7" w:tplc="080A0019" w:tentative="1">
      <w:start w:val="1"/>
      <w:numFmt w:val="lowerLetter"/>
      <w:lvlText w:val="%8."/>
      <w:lvlJc w:val="left"/>
      <w:pPr>
        <w:ind w:left="6894" w:hanging="360"/>
      </w:pPr>
    </w:lvl>
    <w:lvl w:ilvl="8" w:tplc="080A001B" w:tentative="1">
      <w:start w:val="1"/>
      <w:numFmt w:val="lowerRoman"/>
      <w:lvlText w:val="%9."/>
      <w:lvlJc w:val="right"/>
      <w:pPr>
        <w:ind w:left="7614" w:hanging="180"/>
      </w:pPr>
    </w:lvl>
  </w:abstractNum>
  <w:abstractNum w:abstractNumId="18">
    <w:nsid w:val="752B40F5"/>
    <w:multiLevelType w:val="hybridMultilevel"/>
    <w:tmpl w:val="6DCCC028"/>
    <w:lvl w:ilvl="0" w:tplc="3B4C30FE">
      <w:start w:val="50"/>
      <w:numFmt w:val="decimal"/>
      <w:lvlText w:val="%1."/>
      <w:lvlJc w:val="left"/>
      <w:pPr>
        <w:ind w:left="4472" w:hanging="360"/>
      </w:pPr>
      <w:rPr>
        <w:rFonts w:ascii="Palatino Linotype" w:hAnsi="Palatino Linotype"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7FF35AA9"/>
    <w:multiLevelType w:val="hybridMultilevel"/>
    <w:tmpl w:val="4798FB3E"/>
    <w:lvl w:ilvl="0" w:tplc="D3B2CBD6">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0"/>
  </w:num>
  <w:num w:numId="2">
    <w:abstractNumId w:val="12"/>
  </w:num>
  <w:num w:numId="3">
    <w:abstractNumId w:val="11"/>
  </w:num>
  <w:num w:numId="4">
    <w:abstractNumId w:val="14"/>
  </w:num>
  <w:num w:numId="5">
    <w:abstractNumId w:val="9"/>
  </w:num>
  <w:num w:numId="6">
    <w:abstractNumId w:val="3"/>
  </w:num>
  <w:num w:numId="7">
    <w:abstractNumId w:val="8"/>
  </w:num>
  <w:num w:numId="8">
    <w:abstractNumId w:val="15"/>
  </w:num>
  <w:num w:numId="9">
    <w:abstractNumId w:val="1"/>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17"/>
  </w:num>
  <w:num w:numId="13">
    <w:abstractNumId w:val="7"/>
  </w:num>
  <w:num w:numId="14">
    <w:abstractNumId w:val="5"/>
  </w:num>
  <w:num w:numId="15">
    <w:abstractNumId w:val="13"/>
  </w:num>
  <w:num w:numId="16">
    <w:abstractNumId w:val="16"/>
  </w:num>
  <w:num w:numId="17">
    <w:abstractNumId w:val="2"/>
  </w:num>
  <w:num w:numId="18">
    <w:abstractNumId w:val="0"/>
  </w:num>
  <w:num w:numId="19">
    <w:abstractNumId w:val="4"/>
  </w:num>
  <w:num w:numId="20">
    <w:abstractNumId w:val="18"/>
  </w:num>
  <w:num w:numId="21">
    <w:abstractNumId w:val="1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activeWritingStyle w:appName="MSWord" w:lang="pt-BR" w:vendorID="64" w:dllVersion="131078"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activeWritingStyle w:appName="MSWord" w:lang="en-CA" w:vendorID="64" w:dllVersion="131078" w:nlCheck="1" w:checkStyle="1"/>
  <w:activeWritingStyle w:appName="MSWord" w:lang="es-419" w:vendorID="64" w:dllVersion="131078" w:nlCheck="1" w:checkStyle="1"/>
  <w:activeWritingStyle w:appName="MSWord" w:lang="en-US" w:vendorID="64" w:dllVersion="131078" w:nlCheck="1" w:checkStyle="1"/>
  <w:activeWritingStyle w:appName="MSWord" w:lang="es-AR" w:vendorID="64" w:dllVersion="131078" w:nlCheck="1" w:checkStyle="1"/>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DB"/>
    <w:rsid w:val="000026A3"/>
    <w:rsid w:val="0000310F"/>
    <w:rsid w:val="000035F6"/>
    <w:rsid w:val="000036B1"/>
    <w:rsid w:val="00003A05"/>
    <w:rsid w:val="0000407F"/>
    <w:rsid w:val="000058E3"/>
    <w:rsid w:val="00007E8A"/>
    <w:rsid w:val="0001106B"/>
    <w:rsid w:val="00011199"/>
    <w:rsid w:val="000120C5"/>
    <w:rsid w:val="00012472"/>
    <w:rsid w:val="00012E4F"/>
    <w:rsid w:val="0001398B"/>
    <w:rsid w:val="000179E3"/>
    <w:rsid w:val="00017FCB"/>
    <w:rsid w:val="000203D3"/>
    <w:rsid w:val="000205A3"/>
    <w:rsid w:val="000211F8"/>
    <w:rsid w:val="00021DCF"/>
    <w:rsid w:val="0002384D"/>
    <w:rsid w:val="00024833"/>
    <w:rsid w:val="00024C70"/>
    <w:rsid w:val="00024F35"/>
    <w:rsid w:val="00026BE9"/>
    <w:rsid w:val="0003063D"/>
    <w:rsid w:val="000319FD"/>
    <w:rsid w:val="00031F10"/>
    <w:rsid w:val="00032493"/>
    <w:rsid w:val="0003320B"/>
    <w:rsid w:val="00036EAF"/>
    <w:rsid w:val="0004072A"/>
    <w:rsid w:val="0004109C"/>
    <w:rsid w:val="0004144F"/>
    <w:rsid w:val="00041672"/>
    <w:rsid w:val="0004193F"/>
    <w:rsid w:val="00042380"/>
    <w:rsid w:val="000439C9"/>
    <w:rsid w:val="000444FF"/>
    <w:rsid w:val="000452B4"/>
    <w:rsid w:val="0004686A"/>
    <w:rsid w:val="000468E2"/>
    <w:rsid w:val="00050466"/>
    <w:rsid w:val="00051DBD"/>
    <w:rsid w:val="0005237C"/>
    <w:rsid w:val="00052A3C"/>
    <w:rsid w:val="00053402"/>
    <w:rsid w:val="00053ABC"/>
    <w:rsid w:val="00054860"/>
    <w:rsid w:val="00054A03"/>
    <w:rsid w:val="00056A79"/>
    <w:rsid w:val="00060B80"/>
    <w:rsid w:val="00061344"/>
    <w:rsid w:val="00061CE1"/>
    <w:rsid w:val="00061FA9"/>
    <w:rsid w:val="0006262D"/>
    <w:rsid w:val="00062648"/>
    <w:rsid w:val="000631D9"/>
    <w:rsid w:val="0006407E"/>
    <w:rsid w:val="00064A37"/>
    <w:rsid w:val="00064B95"/>
    <w:rsid w:val="00070338"/>
    <w:rsid w:val="0007192E"/>
    <w:rsid w:val="00072930"/>
    <w:rsid w:val="000730E1"/>
    <w:rsid w:val="00073684"/>
    <w:rsid w:val="00075BD2"/>
    <w:rsid w:val="000763CC"/>
    <w:rsid w:val="0007671D"/>
    <w:rsid w:val="000800AC"/>
    <w:rsid w:val="000804E7"/>
    <w:rsid w:val="00080946"/>
    <w:rsid w:val="0008230A"/>
    <w:rsid w:val="00082D11"/>
    <w:rsid w:val="000849F1"/>
    <w:rsid w:val="0008542A"/>
    <w:rsid w:val="000869A5"/>
    <w:rsid w:val="00086D80"/>
    <w:rsid w:val="00090D6F"/>
    <w:rsid w:val="00091508"/>
    <w:rsid w:val="00093CF9"/>
    <w:rsid w:val="00094331"/>
    <w:rsid w:val="000944D8"/>
    <w:rsid w:val="00094F93"/>
    <w:rsid w:val="000967AE"/>
    <w:rsid w:val="0009683D"/>
    <w:rsid w:val="000A24C0"/>
    <w:rsid w:val="000A2A67"/>
    <w:rsid w:val="000A3F90"/>
    <w:rsid w:val="000A4E16"/>
    <w:rsid w:val="000A4E44"/>
    <w:rsid w:val="000A58CC"/>
    <w:rsid w:val="000A74F1"/>
    <w:rsid w:val="000A77ED"/>
    <w:rsid w:val="000A7B8F"/>
    <w:rsid w:val="000B0370"/>
    <w:rsid w:val="000B0A5E"/>
    <w:rsid w:val="000B0C92"/>
    <w:rsid w:val="000B32C8"/>
    <w:rsid w:val="000B3566"/>
    <w:rsid w:val="000B418F"/>
    <w:rsid w:val="000B5AB1"/>
    <w:rsid w:val="000B5D79"/>
    <w:rsid w:val="000B6D31"/>
    <w:rsid w:val="000C0061"/>
    <w:rsid w:val="000C0663"/>
    <w:rsid w:val="000C10B9"/>
    <w:rsid w:val="000C1D19"/>
    <w:rsid w:val="000C2E5F"/>
    <w:rsid w:val="000C3423"/>
    <w:rsid w:val="000C3861"/>
    <w:rsid w:val="000C39F4"/>
    <w:rsid w:val="000C476C"/>
    <w:rsid w:val="000C4A8E"/>
    <w:rsid w:val="000C5A04"/>
    <w:rsid w:val="000C5AF7"/>
    <w:rsid w:val="000C61AA"/>
    <w:rsid w:val="000D009C"/>
    <w:rsid w:val="000D0855"/>
    <w:rsid w:val="000D1B4C"/>
    <w:rsid w:val="000D1E0F"/>
    <w:rsid w:val="000D31CF"/>
    <w:rsid w:val="000D3275"/>
    <w:rsid w:val="000D5445"/>
    <w:rsid w:val="000D5A1D"/>
    <w:rsid w:val="000D7369"/>
    <w:rsid w:val="000D7BDE"/>
    <w:rsid w:val="000E07DC"/>
    <w:rsid w:val="000E11C3"/>
    <w:rsid w:val="000E24F6"/>
    <w:rsid w:val="000E2665"/>
    <w:rsid w:val="000E2E43"/>
    <w:rsid w:val="000E54C3"/>
    <w:rsid w:val="000E6436"/>
    <w:rsid w:val="000E64FE"/>
    <w:rsid w:val="000E77B8"/>
    <w:rsid w:val="000F063C"/>
    <w:rsid w:val="000F2EDD"/>
    <w:rsid w:val="000F34CB"/>
    <w:rsid w:val="000F34DE"/>
    <w:rsid w:val="000F3501"/>
    <w:rsid w:val="000F37A8"/>
    <w:rsid w:val="000F3CB2"/>
    <w:rsid w:val="000F5D21"/>
    <w:rsid w:val="000F6D7E"/>
    <w:rsid w:val="00100187"/>
    <w:rsid w:val="0010067F"/>
    <w:rsid w:val="00100DDD"/>
    <w:rsid w:val="0010268C"/>
    <w:rsid w:val="00102D65"/>
    <w:rsid w:val="00103888"/>
    <w:rsid w:val="001069CE"/>
    <w:rsid w:val="00107499"/>
    <w:rsid w:val="00107557"/>
    <w:rsid w:val="001105B5"/>
    <w:rsid w:val="00110C9A"/>
    <w:rsid w:val="0011167C"/>
    <w:rsid w:val="001119B2"/>
    <w:rsid w:val="00112B02"/>
    <w:rsid w:val="00113930"/>
    <w:rsid w:val="00113BD3"/>
    <w:rsid w:val="00114097"/>
    <w:rsid w:val="00114A21"/>
    <w:rsid w:val="0011752F"/>
    <w:rsid w:val="0012006D"/>
    <w:rsid w:val="00121571"/>
    <w:rsid w:val="00121D9D"/>
    <w:rsid w:val="00124E57"/>
    <w:rsid w:val="001250B4"/>
    <w:rsid w:val="001253D1"/>
    <w:rsid w:val="0012711A"/>
    <w:rsid w:val="00127999"/>
    <w:rsid w:val="001318D2"/>
    <w:rsid w:val="00132593"/>
    <w:rsid w:val="00132C06"/>
    <w:rsid w:val="001339E6"/>
    <w:rsid w:val="00133B79"/>
    <w:rsid w:val="00133CE5"/>
    <w:rsid w:val="00133FAA"/>
    <w:rsid w:val="001352E5"/>
    <w:rsid w:val="00135FFF"/>
    <w:rsid w:val="0013673A"/>
    <w:rsid w:val="00140D44"/>
    <w:rsid w:val="001436BB"/>
    <w:rsid w:val="0014481A"/>
    <w:rsid w:val="001459C8"/>
    <w:rsid w:val="001462DE"/>
    <w:rsid w:val="00146629"/>
    <w:rsid w:val="001467B7"/>
    <w:rsid w:val="00147864"/>
    <w:rsid w:val="00152ADF"/>
    <w:rsid w:val="00152D78"/>
    <w:rsid w:val="00152E0B"/>
    <w:rsid w:val="00153833"/>
    <w:rsid w:val="00154304"/>
    <w:rsid w:val="0015466E"/>
    <w:rsid w:val="00154765"/>
    <w:rsid w:val="00154955"/>
    <w:rsid w:val="00154EF0"/>
    <w:rsid w:val="00155BED"/>
    <w:rsid w:val="00155E0F"/>
    <w:rsid w:val="00156A23"/>
    <w:rsid w:val="001572B1"/>
    <w:rsid w:val="00160599"/>
    <w:rsid w:val="00161658"/>
    <w:rsid w:val="0016349A"/>
    <w:rsid w:val="00163780"/>
    <w:rsid w:val="00163B1F"/>
    <w:rsid w:val="00163E3D"/>
    <w:rsid w:val="001648EE"/>
    <w:rsid w:val="00164B65"/>
    <w:rsid w:val="001660BC"/>
    <w:rsid w:val="00166794"/>
    <w:rsid w:val="00170D28"/>
    <w:rsid w:val="00171D55"/>
    <w:rsid w:val="0017265D"/>
    <w:rsid w:val="00173DDB"/>
    <w:rsid w:val="00174509"/>
    <w:rsid w:val="0017653A"/>
    <w:rsid w:val="001775DF"/>
    <w:rsid w:val="00177CA5"/>
    <w:rsid w:val="00181E9E"/>
    <w:rsid w:val="0018435D"/>
    <w:rsid w:val="001854A8"/>
    <w:rsid w:val="001854E7"/>
    <w:rsid w:val="00185F07"/>
    <w:rsid w:val="00187919"/>
    <w:rsid w:val="00190999"/>
    <w:rsid w:val="00190FED"/>
    <w:rsid w:val="0019100C"/>
    <w:rsid w:val="0019160F"/>
    <w:rsid w:val="0019217F"/>
    <w:rsid w:val="00192E4B"/>
    <w:rsid w:val="00194538"/>
    <w:rsid w:val="001946FE"/>
    <w:rsid w:val="001972CC"/>
    <w:rsid w:val="001A1188"/>
    <w:rsid w:val="001A125F"/>
    <w:rsid w:val="001A138D"/>
    <w:rsid w:val="001A1F2D"/>
    <w:rsid w:val="001A2857"/>
    <w:rsid w:val="001A2A89"/>
    <w:rsid w:val="001A2DF1"/>
    <w:rsid w:val="001A3634"/>
    <w:rsid w:val="001A38AD"/>
    <w:rsid w:val="001A3B77"/>
    <w:rsid w:val="001A3EBB"/>
    <w:rsid w:val="001A4D5D"/>
    <w:rsid w:val="001A5901"/>
    <w:rsid w:val="001A61E1"/>
    <w:rsid w:val="001A6C1E"/>
    <w:rsid w:val="001A7217"/>
    <w:rsid w:val="001A7367"/>
    <w:rsid w:val="001B0ACE"/>
    <w:rsid w:val="001B2129"/>
    <w:rsid w:val="001B3624"/>
    <w:rsid w:val="001B3659"/>
    <w:rsid w:val="001B3DDA"/>
    <w:rsid w:val="001B40F3"/>
    <w:rsid w:val="001B53A0"/>
    <w:rsid w:val="001B5F70"/>
    <w:rsid w:val="001B6845"/>
    <w:rsid w:val="001C0940"/>
    <w:rsid w:val="001C0AED"/>
    <w:rsid w:val="001C13B1"/>
    <w:rsid w:val="001C1C2A"/>
    <w:rsid w:val="001C1CDE"/>
    <w:rsid w:val="001C2713"/>
    <w:rsid w:val="001C2EF3"/>
    <w:rsid w:val="001C34D6"/>
    <w:rsid w:val="001C3898"/>
    <w:rsid w:val="001C3DB4"/>
    <w:rsid w:val="001C3FEE"/>
    <w:rsid w:val="001C4179"/>
    <w:rsid w:val="001C54A9"/>
    <w:rsid w:val="001C6012"/>
    <w:rsid w:val="001C66F7"/>
    <w:rsid w:val="001C67B0"/>
    <w:rsid w:val="001C79FA"/>
    <w:rsid w:val="001D07C9"/>
    <w:rsid w:val="001D1A8B"/>
    <w:rsid w:val="001D393C"/>
    <w:rsid w:val="001D39FC"/>
    <w:rsid w:val="001D3AB5"/>
    <w:rsid w:val="001D47E9"/>
    <w:rsid w:val="001D746B"/>
    <w:rsid w:val="001D7E82"/>
    <w:rsid w:val="001E0AD2"/>
    <w:rsid w:val="001E356F"/>
    <w:rsid w:val="001E3F91"/>
    <w:rsid w:val="001E5147"/>
    <w:rsid w:val="001E6822"/>
    <w:rsid w:val="001E74A5"/>
    <w:rsid w:val="001E7629"/>
    <w:rsid w:val="001E7B9E"/>
    <w:rsid w:val="001F025B"/>
    <w:rsid w:val="001F1169"/>
    <w:rsid w:val="001F2FC5"/>
    <w:rsid w:val="001F4299"/>
    <w:rsid w:val="001F4746"/>
    <w:rsid w:val="001F492B"/>
    <w:rsid w:val="001F5AF8"/>
    <w:rsid w:val="001F653D"/>
    <w:rsid w:val="001F783F"/>
    <w:rsid w:val="001F7DE2"/>
    <w:rsid w:val="0020074D"/>
    <w:rsid w:val="002021CB"/>
    <w:rsid w:val="002031F3"/>
    <w:rsid w:val="002035BF"/>
    <w:rsid w:val="00203F45"/>
    <w:rsid w:val="002043B7"/>
    <w:rsid w:val="00205055"/>
    <w:rsid w:val="00205B22"/>
    <w:rsid w:val="00205D9B"/>
    <w:rsid w:val="00206041"/>
    <w:rsid w:val="00207415"/>
    <w:rsid w:val="0021001E"/>
    <w:rsid w:val="00210939"/>
    <w:rsid w:val="002111FF"/>
    <w:rsid w:val="00211229"/>
    <w:rsid w:val="00211FCC"/>
    <w:rsid w:val="00212C9C"/>
    <w:rsid w:val="00213108"/>
    <w:rsid w:val="0021453E"/>
    <w:rsid w:val="0021475E"/>
    <w:rsid w:val="00214BDF"/>
    <w:rsid w:val="00215AE7"/>
    <w:rsid w:val="002168CC"/>
    <w:rsid w:val="0021707A"/>
    <w:rsid w:val="002172AF"/>
    <w:rsid w:val="002179AC"/>
    <w:rsid w:val="0022045C"/>
    <w:rsid w:val="00220794"/>
    <w:rsid w:val="00220ADB"/>
    <w:rsid w:val="00220DD2"/>
    <w:rsid w:val="002217BA"/>
    <w:rsid w:val="00221E74"/>
    <w:rsid w:val="00223507"/>
    <w:rsid w:val="0022353C"/>
    <w:rsid w:val="00224A30"/>
    <w:rsid w:val="00225E04"/>
    <w:rsid w:val="0022739B"/>
    <w:rsid w:val="00230170"/>
    <w:rsid w:val="00230434"/>
    <w:rsid w:val="002305CF"/>
    <w:rsid w:val="00232469"/>
    <w:rsid w:val="002345FF"/>
    <w:rsid w:val="00234A2F"/>
    <w:rsid w:val="002350A0"/>
    <w:rsid w:val="00237611"/>
    <w:rsid w:val="00237777"/>
    <w:rsid w:val="0024022A"/>
    <w:rsid w:val="00241FD2"/>
    <w:rsid w:val="00244476"/>
    <w:rsid w:val="00244D17"/>
    <w:rsid w:val="00244DAA"/>
    <w:rsid w:val="00245A92"/>
    <w:rsid w:val="00246431"/>
    <w:rsid w:val="00246B14"/>
    <w:rsid w:val="00246BC2"/>
    <w:rsid w:val="002474CE"/>
    <w:rsid w:val="00252A20"/>
    <w:rsid w:val="00252B41"/>
    <w:rsid w:val="002535F7"/>
    <w:rsid w:val="00254B01"/>
    <w:rsid w:val="0025524F"/>
    <w:rsid w:val="0025763A"/>
    <w:rsid w:val="00257A6E"/>
    <w:rsid w:val="00257D56"/>
    <w:rsid w:val="0026064B"/>
    <w:rsid w:val="00260790"/>
    <w:rsid w:val="00260C1D"/>
    <w:rsid w:val="00261001"/>
    <w:rsid w:val="00261D84"/>
    <w:rsid w:val="002637D7"/>
    <w:rsid w:val="0026380B"/>
    <w:rsid w:val="00264D02"/>
    <w:rsid w:val="0026500D"/>
    <w:rsid w:val="002656B1"/>
    <w:rsid w:val="00265C2D"/>
    <w:rsid w:val="00265CD7"/>
    <w:rsid w:val="00266424"/>
    <w:rsid w:val="002665BD"/>
    <w:rsid w:val="00266C52"/>
    <w:rsid w:val="002675FE"/>
    <w:rsid w:val="00271B06"/>
    <w:rsid w:val="00272858"/>
    <w:rsid w:val="00272CE0"/>
    <w:rsid w:val="00273013"/>
    <w:rsid w:val="00273C37"/>
    <w:rsid w:val="0027430D"/>
    <w:rsid w:val="00274F7F"/>
    <w:rsid w:val="0027557F"/>
    <w:rsid w:val="00275F61"/>
    <w:rsid w:val="002760D8"/>
    <w:rsid w:val="00277125"/>
    <w:rsid w:val="00277A35"/>
    <w:rsid w:val="00280994"/>
    <w:rsid w:val="00281E82"/>
    <w:rsid w:val="002820D5"/>
    <w:rsid w:val="00282686"/>
    <w:rsid w:val="00283217"/>
    <w:rsid w:val="00284959"/>
    <w:rsid w:val="00286E44"/>
    <w:rsid w:val="002871EB"/>
    <w:rsid w:val="002879B1"/>
    <w:rsid w:val="00290622"/>
    <w:rsid w:val="00292B88"/>
    <w:rsid w:val="00293AAD"/>
    <w:rsid w:val="002951D4"/>
    <w:rsid w:val="002953A9"/>
    <w:rsid w:val="00297B85"/>
    <w:rsid w:val="002A07F4"/>
    <w:rsid w:val="002A229B"/>
    <w:rsid w:val="002A2974"/>
    <w:rsid w:val="002A2F91"/>
    <w:rsid w:val="002A35B6"/>
    <w:rsid w:val="002A61A7"/>
    <w:rsid w:val="002A6BF9"/>
    <w:rsid w:val="002A7537"/>
    <w:rsid w:val="002A7D3B"/>
    <w:rsid w:val="002B085C"/>
    <w:rsid w:val="002B284F"/>
    <w:rsid w:val="002B2A2E"/>
    <w:rsid w:val="002B2F59"/>
    <w:rsid w:val="002B32AD"/>
    <w:rsid w:val="002B3688"/>
    <w:rsid w:val="002B4061"/>
    <w:rsid w:val="002B4D21"/>
    <w:rsid w:val="002B4E9C"/>
    <w:rsid w:val="002B504F"/>
    <w:rsid w:val="002B577D"/>
    <w:rsid w:val="002B6D1D"/>
    <w:rsid w:val="002B78E6"/>
    <w:rsid w:val="002C0074"/>
    <w:rsid w:val="002C0804"/>
    <w:rsid w:val="002C2D44"/>
    <w:rsid w:val="002C3A0E"/>
    <w:rsid w:val="002C433B"/>
    <w:rsid w:val="002C4715"/>
    <w:rsid w:val="002C4780"/>
    <w:rsid w:val="002C47ED"/>
    <w:rsid w:val="002C481B"/>
    <w:rsid w:val="002C484A"/>
    <w:rsid w:val="002C48D7"/>
    <w:rsid w:val="002C570D"/>
    <w:rsid w:val="002C5B8F"/>
    <w:rsid w:val="002C61FB"/>
    <w:rsid w:val="002C6DB3"/>
    <w:rsid w:val="002C6FA8"/>
    <w:rsid w:val="002D0E3D"/>
    <w:rsid w:val="002D10C8"/>
    <w:rsid w:val="002D1A38"/>
    <w:rsid w:val="002D28BF"/>
    <w:rsid w:val="002D2990"/>
    <w:rsid w:val="002D2A46"/>
    <w:rsid w:val="002D2A76"/>
    <w:rsid w:val="002D2BE4"/>
    <w:rsid w:val="002D2E16"/>
    <w:rsid w:val="002D373C"/>
    <w:rsid w:val="002D3794"/>
    <w:rsid w:val="002D3F95"/>
    <w:rsid w:val="002D59F1"/>
    <w:rsid w:val="002D6EF8"/>
    <w:rsid w:val="002E14C4"/>
    <w:rsid w:val="002E15EF"/>
    <w:rsid w:val="002E1FA2"/>
    <w:rsid w:val="002E2C1C"/>
    <w:rsid w:val="002E388C"/>
    <w:rsid w:val="002E3986"/>
    <w:rsid w:val="002E482C"/>
    <w:rsid w:val="002E4A6D"/>
    <w:rsid w:val="002E4FC4"/>
    <w:rsid w:val="002E5399"/>
    <w:rsid w:val="002E6531"/>
    <w:rsid w:val="002E689B"/>
    <w:rsid w:val="002E6CFE"/>
    <w:rsid w:val="002E74CE"/>
    <w:rsid w:val="002E7AD0"/>
    <w:rsid w:val="002F1871"/>
    <w:rsid w:val="002F287A"/>
    <w:rsid w:val="002F2A37"/>
    <w:rsid w:val="002F364F"/>
    <w:rsid w:val="002F3672"/>
    <w:rsid w:val="002F37FA"/>
    <w:rsid w:val="002F5108"/>
    <w:rsid w:val="002F72FA"/>
    <w:rsid w:val="00300077"/>
    <w:rsid w:val="003007E0"/>
    <w:rsid w:val="0030150B"/>
    <w:rsid w:val="00301B41"/>
    <w:rsid w:val="00301D47"/>
    <w:rsid w:val="003030B1"/>
    <w:rsid w:val="00303717"/>
    <w:rsid w:val="00304013"/>
    <w:rsid w:val="00304137"/>
    <w:rsid w:val="003046AA"/>
    <w:rsid w:val="003049F3"/>
    <w:rsid w:val="00305F6D"/>
    <w:rsid w:val="00306048"/>
    <w:rsid w:val="003064B8"/>
    <w:rsid w:val="00307227"/>
    <w:rsid w:val="00307D7B"/>
    <w:rsid w:val="003105D0"/>
    <w:rsid w:val="003105D6"/>
    <w:rsid w:val="00310D66"/>
    <w:rsid w:val="003116A6"/>
    <w:rsid w:val="00312733"/>
    <w:rsid w:val="00312D8C"/>
    <w:rsid w:val="0031317E"/>
    <w:rsid w:val="003136E1"/>
    <w:rsid w:val="0031434A"/>
    <w:rsid w:val="003158CF"/>
    <w:rsid w:val="00316065"/>
    <w:rsid w:val="00316B6F"/>
    <w:rsid w:val="00317883"/>
    <w:rsid w:val="00317EFF"/>
    <w:rsid w:val="003208D6"/>
    <w:rsid w:val="00321AA3"/>
    <w:rsid w:val="00322A7D"/>
    <w:rsid w:val="00323895"/>
    <w:rsid w:val="0032464F"/>
    <w:rsid w:val="00325208"/>
    <w:rsid w:val="00327829"/>
    <w:rsid w:val="00327D79"/>
    <w:rsid w:val="00330239"/>
    <w:rsid w:val="00331011"/>
    <w:rsid w:val="00331CD0"/>
    <w:rsid w:val="00331DE4"/>
    <w:rsid w:val="003326FE"/>
    <w:rsid w:val="00332E6B"/>
    <w:rsid w:val="00333652"/>
    <w:rsid w:val="0033365D"/>
    <w:rsid w:val="00333BE8"/>
    <w:rsid w:val="003344FE"/>
    <w:rsid w:val="00334D3D"/>
    <w:rsid w:val="00335BFE"/>
    <w:rsid w:val="0033608B"/>
    <w:rsid w:val="00336D64"/>
    <w:rsid w:val="00337941"/>
    <w:rsid w:val="003407D0"/>
    <w:rsid w:val="0034378F"/>
    <w:rsid w:val="00343BE0"/>
    <w:rsid w:val="00345B79"/>
    <w:rsid w:val="00345D0F"/>
    <w:rsid w:val="00346885"/>
    <w:rsid w:val="00346DF7"/>
    <w:rsid w:val="003472B3"/>
    <w:rsid w:val="0034786E"/>
    <w:rsid w:val="003509D4"/>
    <w:rsid w:val="00350A12"/>
    <w:rsid w:val="00351009"/>
    <w:rsid w:val="0035104F"/>
    <w:rsid w:val="003524F1"/>
    <w:rsid w:val="00355469"/>
    <w:rsid w:val="00355AEE"/>
    <w:rsid w:val="00355D3B"/>
    <w:rsid w:val="0036073F"/>
    <w:rsid w:val="003607B9"/>
    <w:rsid w:val="003629EE"/>
    <w:rsid w:val="003641F0"/>
    <w:rsid w:val="003643B3"/>
    <w:rsid w:val="003646AC"/>
    <w:rsid w:val="003656E5"/>
    <w:rsid w:val="0036578E"/>
    <w:rsid w:val="00365A70"/>
    <w:rsid w:val="00365AD3"/>
    <w:rsid w:val="003672CE"/>
    <w:rsid w:val="00370BB1"/>
    <w:rsid w:val="003721B2"/>
    <w:rsid w:val="00372328"/>
    <w:rsid w:val="0037428A"/>
    <w:rsid w:val="00374A4E"/>
    <w:rsid w:val="00374BE8"/>
    <w:rsid w:val="003762FD"/>
    <w:rsid w:val="00377CC8"/>
    <w:rsid w:val="0038145C"/>
    <w:rsid w:val="0038160C"/>
    <w:rsid w:val="00381F74"/>
    <w:rsid w:val="00382A03"/>
    <w:rsid w:val="00383AC7"/>
    <w:rsid w:val="00383B41"/>
    <w:rsid w:val="00383E66"/>
    <w:rsid w:val="00383F27"/>
    <w:rsid w:val="00384D8B"/>
    <w:rsid w:val="0038513E"/>
    <w:rsid w:val="00386D7E"/>
    <w:rsid w:val="003876F1"/>
    <w:rsid w:val="00387DC9"/>
    <w:rsid w:val="003905BB"/>
    <w:rsid w:val="00391233"/>
    <w:rsid w:val="0039193E"/>
    <w:rsid w:val="00391ADA"/>
    <w:rsid w:val="00391F80"/>
    <w:rsid w:val="00392CDB"/>
    <w:rsid w:val="003931A9"/>
    <w:rsid w:val="0039380F"/>
    <w:rsid w:val="00393B71"/>
    <w:rsid w:val="00394095"/>
    <w:rsid w:val="003940F6"/>
    <w:rsid w:val="0039505B"/>
    <w:rsid w:val="003958F5"/>
    <w:rsid w:val="00396545"/>
    <w:rsid w:val="0039680B"/>
    <w:rsid w:val="00396F71"/>
    <w:rsid w:val="00397C54"/>
    <w:rsid w:val="003A04FF"/>
    <w:rsid w:val="003A0CA6"/>
    <w:rsid w:val="003A1B01"/>
    <w:rsid w:val="003A1CB7"/>
    <w:rsid w:val="003A2029"/>
    <w:rsid w:val="003A20F5"/>
    <w:rsid w:val="003A514F"/>
    <w:rsid w:val="003A6359"/>
    <w:rsid w:val="003A6417"/>
    <w:rsid w:val="003A6551"/>
    <w:rsid w:val="003A65FE"/>
    <w:rsid w:val="003A6A5A"/>
    <w:rsid w:val="003A7221"/>
    <w:rsid w:val="003A730E"/>
    <w:rsid w:val="003B2856"/>
    <w:rsid w:val="003B2A0D"/>
    <w:rsid w:val="003B45B6"/>
    <w:rsid w:val="003B46AB"/>
    <w:rsid w:val="003B50CD"/>
    <w:rsid w:val="003B55AD"/>
    <w:rsid w:val="003B565C"/>
    <w:rsid w:val="003B6963"/>
    <w:rsid w:val="003B7421"/>
    <w:rsid w:val="003B7EC4"/>
    <w:rsid w:val="003C0D68"/>
    <w:rsid w:val="003C1F0A"/>
    <w:rsid w:val="003C2519"/>
    <w:rsid w:val="003C3086"/>
    <w:rsid w:val="003C4E02"/>
    <w:rsid w:val="003C5EFD"/>
    <w:rsid w:val="003C7282"/>
    <w:rsid w:val="003C788C"/>
    <w:rsid w:val="003D00D5"/>
    <w:rsid w:val="003D0758"/>
    <w:rsid w:val="003D181D"/>
    <w:rsid w:val="003D20C4"/>
    <w:rsid w:val="003D3475"/>
    <w:rsid w:val="003D3C1A"/>
    <w:rsid w:val="003D415B"/>
    <w:rsid w:val="003D4188"/>
    <w:rsid w:val="003D46D0"/>
    <w:rsid w:val="003D55AE"/>
    <w:rsid w:val="003D577C"/>
    <w:rsid w:val="003D7A6D"/>
    <w:rsid w:val="003E00D1"/>
    <w:rsid w:val="003E05AF"/>
    <w:rsid w:val="003E08E5"/>
    <w:rsid w:val="003E3C26"/>
    <w:rsid w:val="003E42AA"/>
    <w:rsid w:val="003E4A5C"/>
    <w:rsid w:val="003E5E39"/>
    <w:rsid w:val="003E6057"/>
    <w:rsid w:val="003E6679"/>
    <w:rsid w:val="003E6D0F"/>
    <w:rsid w:val="003E712E"/>
    <w:rsid w:val="003E7DDD"/>
    <w:rsid w:val="003F02F9"/>
    <w:rsid w:val="003F04A7"/>
    <w:rsid w:val="003F1090"/>
    <w:rsid w:val="003F140F"/>
    <w:rsid w:val="003F15DB"/>
    <w:rsid w:val="003F194E"/>
    <w:rsid w:val="003F2702"/>
    <w:rsid w:val="003F2778"/>
    <w:rsid w:val="003F36A4"/>
    <w:rsid w:val="003F607C"/>
    <w:rsid w:val="003F70CA"/>
    <w:rsid w:val="0040137F"/>
    <w:rsid w:val="00402179"/>
    <w:rsid w:val="0040278D"/>
    <w:rsid w:val="0040401D"/>
    <w:rsid w:val="00406134"/>
    <w:rsid w:val="00406EED"/>
    <w:rsid w:val="00407166"/>
    <w:rsid w:val="00412E24"/>
    <w:rsid w:val="00413903"/>
    <w:rsid w:val="00413B40"/>
    <w:rsid w:val="00413DAD"/>
    <w:rsid w:val="00414836"/>
    <w:rsid w:val="00415050"/>
    <w:rsid w:val="004158FF"/>
    <w:rsid w:val="00415C57"/>
    <w:rsid w:val="00416727"/>
    <w:rsid w:val="004201C4"/>
    <w:rsid w:val="004205C1"/>
    <w:rsid w:val="0042068A"/>
    <w:rsid w:val="00422DE8"/>
    <w:rsid w:val="004238C1"/>
    <w:rsid w:val="0042437A"/>
    <w:rsid w:val="00424AA3"/>
    <w:rsid w:val="00424E72"/>
    <w:rsid w:val="0042558A"/>
    <w:rsid w:val="00426847"/>
    <w:rsid w:val="00426D7C"/>
    <w:rsid w:val="00427D4D"/>
    <w:rsid w:val="004300ED"/>
    <w:rsid w:val="004305C0"/>
    <w:rsid w:val="00430602"/>
    <w:rsid w:val="00431165"/>
    <w:rsid w:val="00431687"/>
    <w:rsid w:val="00432B72"/>
    <w:rsid w:val="00433016"/>
    <w:rsid w:val="00433BF9"/>
    <w:rsid w:val="004342F1"/>
    <w:rsid w:val="004349C0"/>
    <w:rsid w:val="0043661D"/>
    <w:rsid w:val="00437702"/>
    <w:rsid w:val="004401B5"/>
    <w:rsid w:val="00440800"/>
    <w:rsid w:val="00442393"/>
    <w:rsid w:val="004436D7"/>
    <w:rsid w:val="00443DCB"/>
    <w:rsid w:val="00443DEB"/>
    <w:rsid w:val="00444891"/>
    <w:rsid w:val="0044535B"/>
    <w:rsid w:val="004456B6"/>
    <w:rsid w:val="00445B32"/>
    <w:rsid w:val="00445FDA"/>
    <w:rsid w:val="00447F0D"/>
    <w:rsid w:val="00450A5F"/>
    <w:rsid w:val="00450F7D"/>
    <w:rsid w:val="00451514"/>
    <w:rsid w:val="0045209F"/>
    <w:rsid w:val="004530DC"/>
    <w:rsid w:val="00453BB4"/>
    <w:rsid w:val="00453E1C"/>
    <w:rsid w:val="0045579E"/>
    <w:rsid w:val="00456317"/>
    <w:rsid w:val="00456348"/>
    <w:rsid w:val="0046105E"/>
    <w:rsid w:val="004613B1"/>
    <w:rsid w:val="00461513"/>
    <w:rsid w:val="0046231E"/>
    <w:rsid w:val="0046283C"/>
    <w:rsid w:val="00462D94"/>
    <w:rsid w:val="004635E2"/>
    <w:rsid w:val="00463B9B"/>
    <w:rsid w:val="00464688"/>
    <w:rsid w:val="00464CB6"/>
    <w:rsid w:val="0046566E"/>
    <w:rsid w:val="00465EE1"/>
    <w:rsid w:val="0047025A"/>
    <w:rsid w:val="0047081C"/>
    <w:rsid w:val="00470B36"/>
    <w:rsid w:val="00471B63"/>
    <w:rsid w:val="00472092"/>
    <w:rsid w:val="00472C41"/>
    <w:rsid w:val="00473115"/>
    <w:rsid w:val="00474477"/>
    <w:rsid w:val="0047543D"/>
    <w:rsid w:val="004764CB"/>
    <w:rsid w:val="00476730"/>
    <w:rsid w:val="004767FE"/>
    <w:rsid w:val="004769A5"/>
    <w:rsid w:val="004802C9"/>
    <w:rsid w:val="0048036B"/>
    <w:rsid w:val="004803A2"/>
    <w:rsid w:val="00481A7B"/>
    <w:rsid w:val="00483667"/>
    <w:rsid w:val="0048386B"/>
    <w:rsid w:val="00483C14"/>
    <w:rsid w:val="004841FF"/>
    <w:rsid w:val="00484BCC"/>
    <w:rsid w:val="00485DB6"/>
    <w:rsid w:val="0048658E"/>
    <w:rsid w:val="00491647"/>
    <w:rsid w:val="00491C96"/>
    <w:rsid w:val="004923B6"/>
    <w:rsid w:val="00493175"/>
    <w:rsid w:val="004937AC"/>
    <w:rsid w:val="00494294"/>
    <w:rsid w:val="00494338"/>
    <w:rsid w:val="00494ED8"/>
    <w:rsid w:val="00495611"/>
    <w:rsid w:val="00496359"/>
    <w:rsid w:val="004963ED"/>
    <w:rsid w:val="00496B38"/>
    <w:rsid w:val="00496C48"/>
    <w:rsid w:val="00497897"/>
    <w:rsid w:val="004A0411"/>
    <w:rsid w:val="004A125E"/>
    <w:rsid w:val="004A14BE"/>
    <w:rsid w:val="004A14F7"/>
    <w:rsid w:val="004A1821"/>
    <w:rsid w:val="004A2BF5"/>
    <w:rsid w:val="004A3085"/>
    <w:rsid w:val="004A4BD5"/>
    <w:rsid w:val="004A4CFD"/>
    <w:rsid w:val="004A677C"/>
    <w:rsid w:val="004A6E25"/>
    <w:rsid w:val="004A7D67"/>
    <w:rsid w:val="004B0546"/>
    <w:rsid w:val="004B176B"/>
    <w:rsid w:val="004B2013"/>
    <w:rsid w:val="004B293C"/>
    <w:rsid w:val="004B2A3D"/>
    <w:rsid w:val="004B30DA"/>
    <w:rsid w:val="004B3D59"/>
    <w:rsid w:val="004B5677"/>
    <w:rsid w:val="004B58EA"/>
    <w:rsid w:val="004B5B76"/>
    <w:rsid w:val="004B73EF"/>
    <w:rsid w:val="004C08BA"/>
    <w:rsid w:val="004C108E"/>
    <w:rsid w:val="004C1CA2"/>
    <w:rsid w:val="004C20F2"/>
    <w:rsid w:val="004C251E"/>
    <w:rsid w:val="004C3928"/>
    <w:rsid w:val="004C3F25"/>
    <w:rsid w:val="004C525E"/>
    <w:rsid w:val="004C5CA1"/>
    <w:rsid w:val="004C5D75"/>
    <w:rsid w:val="004C6235"/>
    <w:rsid w:val="004C67E2"/>
    <w:rsid w:val="004C6AE8"/>
    <w:rsid w:val="004C7380"/>
    <w:rsid w:val="004C7A27"/>
    <w:rsid w:val="004D0490"/>
    <w:rsid w:val="004D12F1"/>
    <w:rsid w:val="004D1805"/>
    <w:rsid w:val="004D1CB6"/>
    <w:rsid w:val="004D257A"/>
    <w:rsid w:val="004D3142"/>
    <w:rsid w:val="004D390C"/>
    <w:rsid w:val="004D3DA9"/>
    <w:rsid w:val="004D4B81"/>
    <w:rsid w:val="004D52DD"/>
    <w:rsid w:val="004D54CE"/>
    <w:rsid w:val="004D657E"/>
    <w:rsid w:val="004D68F8"/>
    <w:rsid w:val="004D6D19"/>
    <w:rsid w:val="004E11D8"/>
    <w:rsid w:val="004E27E7"/>
    <w:rsid w:val="004E2B07"/>
    <w:rsid w:val="004E3C72"/>
    <w:rsid w:val="004E3E66"/>
    <w:rsid w:val="004E4879"/>
    <w:rsid w:val="004E5988"/>
    <w:rsid w:val="004E65CD"/>
    <w:rsid w:val="004E6E3A"/>
    <w:rsid w:val="004E7E69"/>
    <w:rsid w:val="004F0C96"/>
    <w:rsid w:val="004F13F6"/>
    <w:rsid w:val="004F28A0"/>
    <w:rsid w:val="004F305D"/>
    <w:rsid w:val="004F3363"/>
    <w:rsid w:val="004F3C3C"/>
    <w:rsid w:val="004F4380"/>
    <w:rsid w:val="004F44C7"/>
    <w:rsid w:val="004F489F"/>
    <w:rsid w:val="004F4958"/>
    <w:rsid w:val="004F51F5"/>
    <w:rsid w:val="004F766F"/>
    <w:rsid w:val="004F78B7"/>
    <w:rsid w:val="004F7944"/>
    <w:rsid w:val="004F7F3F"/>
    <w:rsid w:val="00500224"/>
    <w:rsid w:val="00502BB2"/>
    <w:rsid w:val="00503166"/>
    <w:rsid w:val="00503DDE"/>
    <w:rsid w:val="00503F93"/>
    <w:rsid w:val="005041C2"/>
    <w:rsid w:val="005048DF"/>
    <w:rsid w:val="00504E8F"/>
    <w:rsid w:val="00505CA0"/>
    <w:rsid w:val="00507C08"/>
    <w:rsid w:val="00507D18"/>
    <w:rsid w:val="0051016E"/>
    <w:rsid w:val="005105D4"/>
    <w:rsid w:val="00511612"/>
    <w:rsid w:val="00511A30"/>
    <w:rsid w:val="00512F22"/>
    <w:rsid w:val="0051305D"/>
    <w:rsid w:val="005131DD"/>
    <w:rsid w:val="00516603"/>
    <w:rsid w:val="005167B1"/>
    <w:rsid w:val="005167B6"/>
    <w:rsid w:val="00517914"/>
    <w:rsid w:val="00517A46"/>
    <w:rsid w:val="00517D20"/>
    <w:rsid w:val="0052077C"/>
    <w:rsid w:val="005215EE"/>
    <w:rsid w:val="00521F15"/>
    <w:rsid w:val="005224BE"/>
    <w:rsid w:val="00522599"/>
    <w:rsid w:val="00522F5F"/>
    <w:rsid w:val="005246AE"/>
    <w:rsid w:val="005248B4"/>
    <w:rsid w:val="005248B9"/>
    <w:rsid w:val="005255D3"/>
    <w:rsid w:val="005257BD"/>
    <w:rsid w:val="00525C0E"/>
    <w:rsid w:val="00526015"/>
    <w:rsid w:val="005263A1"/>
    <w:rsid w:val="00526446"/>
    <w:rsid w:val="00527495"/>
    <w:rsid w:val="0052776D"/>
    <w:rsid w:val="00527E7A"/>
    <w:rsid w:val="00530B20"/>
    <w:rsid w:val="00531594"/>
    <w:rsid w:val="0053358F"/>
    <w:rsid w:val="00537A7A"/>
    <w:rsid w:val="00537E2C"/>
    <w:rsid w:val="0054038D"/>
    <w:rsid w:val="005407F0"/>
    <w:rsid w:val="0054146C"/>
    <w:rsid w:val="00541EFF"/>
    <w:rsid w:val="00542600"/>
    <w:rsid w:val="00542797"/>
    <w:rsid w:val="00542A9C"/>
    <w:rsid w:val="00542B3A"/>
    <w:rsid w:val="005434E0"/>
    <w:rsid w:val="00543E24"/>
    <w:rsid w:val="005446C5"/>
    <w:rsid w:val="00544AB9"/>
    <w:rsid w:val="00544D65"/>
    <w:rsid w:val="00544EC9"/>
    <w:rsid w:val="00546FBD"/>
    <w:rsid w:val="00547237"/>
    <w:rsid w:val="005504D3"/>
    <w:rsid w:val="00551A9B"/>
    <w:rsid w:val="005520BF"/>
    <w:rsid w:val="00552213"/>
    <w:rsid w:val="0055324E"/>
    <w:rsid w:val="005534B3"/>
    <w:rsid w:val="00553703"/>
    <w:rsid w:val="0055544F"/>
    <w:rsid w:val="00556B04"/>
    <w:rsid w:val="00557ECD"/>
    <w:rsid w:val="00560638"/>
    <w:rsid w:val="00561C03"/>
    <w:rsid w:val="00562702"/>
    <w:rsid w:val="00562B0A"/>
    <w:rsid w:val="00562CCE"/>
    <w:rsid w:val="00563F79"/>
    <w:rsid w:val="00564BE1"/>
    <w:rsid w:val="005669D6"/>
    <w:rsid w:val="00566C3D"/>
    <w:rsid w:val="00567329"/>
    <w:rsid w:val="00567998"/>
    <w:rsid w:val="00571419"/>
    <w:rsid w:val="00574F63"/>
    <w:rsid w:val="005759CD"/>
    <w:rsid w:val="00575F68"/>
    <w:rsid w:val="00576F8E"/>
    <w:rsid w:val="00577884"/>
    <w:rsid w:val="00580873"/>
    <w:rsid w:val="00581C0F"/>
    <w:rsid w:val="00582919"/>
    <w:rsid w:val="00583213"/>
    <w:rsid w:val="00583389"/>
    <w:rsid w:val="00583A76"/>
    <w:rsid w:val="00583CB6"/>
    <w:rsid w:val="005849B2"/>
    <w:rsid w:val="00585F00"/>
    <w:rsid w:val="00587366"/>
    <w:rsid w:val="0058757A"/>
    <w:rsid w:val="00590037"/>
    <w:rsid w:val="00590465"/>
    <w:rsid w:val="005908F1"/>
    <w:rsid w:val="0059150E"/>
    <w:rsid w:val="00591CE9"/>
    <w:rsid w:val="00593476"/>
    <w:rsid w:val="00593F80"/>
    <w:rsid w:val="005942C3"/>
    <w:rsid w:val="00594A43"/>
    <w:rsid w:val="00595091"/>
    <w:rsid w:val="00595511"/>
    <w:rsid w:val="00595C43"/>
    <w:rsid w:val="0059623C"/>
    <w:rsid w:val="00596B4D"/>
    <w:rsid w:val="00596F56"/>
    <w:rsid w:val="005A228F"/>
    <w:rsid w:val="005A2A65"/>
    <w:rsid w:val="005A2F65"/>
    <w:rsid w:val="005A31EC"/>
    <w:rsid w:val="005A3513"/>
    <w:rsid w:val="005A364D"/>
    <w:rsid w:val="005A3B9E"/>
    <w:rsid w:val="005A3BD7"/>
    <w:rsid w:val="005A50E4"/>
    <w:rsid w:val="005A60E1"/>
    <w:rsid w:val="005A76FE"/>
    <w:rsid w:val="005A786F"/>
    <w:rsid w:val="005B169C"/>
    <w:rsid w:val="005B1B39"/>
    <w:rsid w:val="005B1FAC"/>
    <w:rsid w:val="005B2999"/>
    <w:rsid w:val="005B2DD1"/>
    <w:rsid w:val="005B31C8"/>
    <w:rsid w:val="005B3A49"/>
    <w:rsid w:val="005B4685"/>
    <w:rsid w:val="005B4816"/>
    <w:rsid w:val="005B5C9F"/>
    <w:rsid w:val="005B6802"/>
    <w:rsid w:val="005B6ADF"/>
    <w:rsid w:val="005B773D"/>
    <w:rsid w:val="005B7950"/>
    <w:rsid w:val="005B7C5D"/>
    <w:rsid w:val="005C1A74"/>
    <w:rsid w:val="005C2E4E"/>
    <w:rsid w:val="005C3294"/>
    <w:rsid w:val="005C347F"/>
    <w:rsid w:val="005C42D3"/>
    <w:rsid w:val="005C5787"/>
    <w:rsid w:val="005C5875"/>
    <w:rsid w:val="005C6F55"/>
    <w:rsid w:val="005C79D8"/>
    <w:rsid w:val="005D27DD"/>
    <w:rsid w:val="005D3493"/>
    <w:rsid w:val="005D3DD3"/>
    <w:rsid w:val="005D3F92"/>
    <w:rsid w:val="005D3FD2"/>
    <w:rsid w:val="005D5AE3"/>
    <w:rsid w:val="005D622E"/>
    <w:rsid w:val="005D6B00"/>
    <w:rsid w:val="005E11D5"/>
    <w:rsid w:val="005E1572"/>
    <w:rsid w:val="005E2296"/>
    <w:rsid w:val="005E22BC"/>
    <w:rsid w:val="005E34D4"/>
    <w:rsid w:val="005E3AE2"/>
    <w:rsid w:val="005E3FDE"/>
    <w:rsid w:val="005E55F2"/>
    <w:rsid w:val="005E5F08"/>
    <w:rsid w:val="005E5F85"/>
    <w:rsid w:val="005E68FC"/>
    <w:rsid w:val="005E7017"/>
    <w:rsid w:val="005F0A4A"/>
    <w:rsid w:val="005F1540"/>
    <w:rsid w:val="005F3A30"/>
    <w:rsid w:val="005F487C"/>
    <w:rsid w:val="005F523C"/>
    <w:rsid w:val="005F53A4"/>
    <w:rsid w:val="005F5FE1"/>
    <w:rsid w:val="005F62B2"/>
    <w:rsid w:val="005F6A93"/>
    <w:rsid w:val="005F715E"/>
    <w:rsid w:val="005F777C"/>
    <w:rsid w:val="0060042F"/>
    <w:rsid w:val="00600B4B"/>
    <w:rsid w:val="006010DA"/>
    <w:rsid w:val="006017AB"/>
    <w:rsid w:val="00603B6B"/>
    <w:rsid w:val="00604AC3"/>
    <w:rsid w:val="00605865"/>
    <w:rsid w:val="00605995"/>
    <w:rsid w:val="00607049"/>
    <w:rsid w:val="00607B16"/>
    <w:rsid w:val="00607F0A"/>
    <w:rsid w:val="00611B94"/>
    <w:rsid w:val="0061496C"/>
    <w:rsid w:val="00614DFF"/>
    <w:rsid w:val="00615239"/>
    <w:rsid w:val="006158DE"/>
    <w:rsid w:val="00617125"/>
    <w:rsid w:val="00617813"/>
    <w:rsid w:val="00620176"/>
    <w:rsid w:val="006206CC"/>
    <w:rsid w:val="0062072F"/>
    <w:rsid w:val="00620812"/>
    <w:rsid w:val="00622B06"/>
    <w:rsid w:val="006237B4"/>
    <w:rsid w:val="006260B4"/>
    <w:rsid w:val="00626821"/>
    <w:rsid w:val="00627163"/>
    <w:rsid w:val="0062768A"/>
    <w:rsid w:val="00631734"/>
    <w:rsid w:val="0063265C"/>
    <w:rsid w:val="0063278F"/>
    <w:rsid w:val="00634476"/>
    <w:rsid w:val="00634878"/>
    <w:rsid w:val="006349FE"/>
    <w:rsid w:val="00640A7F"/>
    <w:rsid w:val="00640DE4"/>
    <w:rsid w:val="00641315"/>
    <w:rsid w:val="006417BF"/>
    <w:rsid w:val="006434B9"/>
    <w:rsid w:val="0064393B"/>
    <w:rsid w:val="00644375"/>
    <w:rsid w:val="00644A5C"/>
    <w:rsid w:val="00646378"/>
    <w:rsid w:val="00646A08"/>
    <w:rsid w:val="00647413"/>
    <w:rsid w:val="00650392"/>
    <w:rsid w:val="006505AC"/>
    <w:rsid w:val="0065061D"/>
    <w:rsid w:val="00651230"/>
    <w:rsid w:val="006521F7"/>
    <w:rsid w:val="00653E8D"/>
    <w:rsid w:val="0065715E"/>
    <w:rsid w:val="00657670"/>
    <w:rsid w:val="00657DBF"/>
    <w:rsid w:val="00657DE0"/>
    <w:rsid w:val="00657E92"/>
    <w:rsid w:val="006613EB"/>
    <w:rsid w:val="006622E4"/>
    <w:rsid w:val="00662C68"/>
    <w:rsid w:val="00662C69"/>
    <w:rsid w:val="00663CC7"/>
    <w:rsid w:val="0066458B"/>
    <w:rsid w:val="00664805"/>
    <w:rsid w:val="00666467"/>
    <w:rsid w:val="006718FB"/>
    <w:rsid w:val="00672010"/>
    <w:rsid w:val="006720F3"/>
    <w:rsid w:val="00672942"/>
    <w:rsid w:val="00673695"/>
    <w:rsid w:val="00674701"/>
    <w:rsid w:val="00674925"/>
    <w:rsid w:val="00674A46"/>
    <w:rsid w:val="006752B0"/>
    <w:rsid w:val="00676959"/>
    <w:rsid w:val="00676C6B"/>
    <w:rsid w:val="00676E9D"/>
    <w:rsid w:val="00680B77"/>
    <w:rsid w:val="00680F25"/>
    <w:rsid w:val="0068158A"/>
    <w:rsid w:val="00682E8C"/>
    <w:rsid w:val="006832CC"/>
    <w:rsid w:val="006842C2"/>
    <w:rsid w:val="006850B3"/>
    <w:rsid w:val="00685386"/>
    <w:rsid w:val="00685689"/>
    <w:rsid w:val="006858EB"/>
    <w:rsid w:val="0068594B"/>
    <w:rsid w:val="0068628C"/>
    <w:rsid w:val="00686B04"/>
    <w:rsid w:val="00686F66"/>
    <w:rsid w:val="006877F5"/>
    <w:rsid w:val="00687944"/>
    <w:rsid w:val="00687D53"/>
    <w:rsid w:val="00687DDB"/>
    <w:rsid w:val="006901FA"/>
    <w:rsid w:val="006909F0"/>
    <w:rsid w:val="00690ED0"/>
    <w:rsid w:val="00691384"/>
    <w:rsid w:val="00691FAF"/>
    <w:rsid w:val="00693427"/>
    <w:rsid w:val="006945C7"/>
    <w:rsid w:val="00694C00"/>
    <w:rsid w:val="006958A7"/>
    <w:rsid w:val="00695B63"/>
    <w:rsid w:val="00695F94"/>
    <w:rsid w:val="006964F5"/>
    <w:rsid w:val="00696EF8"/>
    <w:rsid w:val="00697B09"/>
    <w:rsid w:val="006A1047"/>
    <w:rsid w:val="006A1FD1"/>
    <w:rsid w:val="006A2A2F"/>
    <w:rsid w:val="006A2CF3"/>
    <w:rsid w:val="006A2D04"/>
    <w:rsid w:val="006A2D34"/>
    <w:rsid w:val="006A2EDE"/>
    <w:rsid w:val="006A3D7A"/>
    <w:rsid w:val="006A438E"/>
    <w:rsid w:val="006A53A9"/>
    <w:rsid w:val="006A5AB6"/>
    <w:rsid w:val="006A7305"/>
    <w:rsid w:val="006B004E"/>
    <w:rsid w:val="006B0198"/>
    <w:rsid w:val="006B02AE"/>
    <w:rsid w:val="006B0D54"/>
    <w:rsid w:val="006B1131"/>
    <w:rsid w:val="006B12E8"/>
    <w:rsid w:val="006B13FB"/>
    <w:rsid w:val="006B149F"/>
    <w:rsid w:val="006B1810"/>
    <w:rsid w:val="006B1C19"/>
    <w:rsid w:val="006B1F06"/>
    <w:rsid w:val="006B336C"/>
    <w:rsid w:val="006B5FE4"/>
    <w:rsid w:val="006B7A58"/>
    <w:rsid w:val="006C26B3"/>
    <w:rsid w:val="006C2E34"/>
    <w:rsid w:val="006C2FEE"/>
    <w:rsid w:val="006C50C2"/>
    <w:rsid w:val="006C5484"/>
    <w:rsid w:val="006C563A"/>
    <w:rsid w:val="006C5842"/>
    <w:rsid w:val="006C58DF"/>
    <w:rsid w:val="006C5AE3"/>
    <w:rsid w:val="006C6E1A"/>
    <w:rsid w:val="006D184A"/>
    <w:rsid w:val="006D27EF"/>
    <w:rsid w:val="006D499E"/>
    <w:rsid w:val="006D518B"/>
    <w:rsid w:val="006D52D1"/>
    <w:rsid w:val="006D7F07"/>
    <w:rsid w:val="006E013D"/>
    <w:rsid w:val="006E1056"/>
    <w:rsid w:val="006E1475"/>
    <w:rsid w:val="006E3145"/>
    <w:rsid w:val="006E3985"/>
    <w:rsid w:val="006E3A2A"/>
    <w:rsid w:val="006E3C4C"/>
    <w:rsid w:val="006E4BD4"/>
    <w:rsid w:val="006E4E2A"/>
    <w:rsid w:val="006E5950"/>
    <w:rsid w:val="006E6B65"/>
    <w:rsid w:val="006E6C14"/>
    <w:rsid w:val="006E7637"/>
    <w:rsid w:val="006E7CC5"/>
    <w:rsid w:val="006F02F9"/>
    <w:rsid w:val="006F0D09"/>
    <w:rsid w:val="006F1E31"/>
    <w:rsid w:val="006F21C6"/>
    <w:rsid w:val="006F2B0A"/>
    <w:rsid w:val="006F2C12"/>
    <w:rsid w:val="006F2F92"/>
    <w:rsid w:val="006F6271"/>
    <w:rsid w:val="006F729B"/>
    <w:rsid w:val="006F7E87"/>
    <w:rsid w:val="0070019D"/>
    <w:rsid w:val="0070160E"/>
    <w:rsid w:val="00702887"/>
    <w:rsid w:val="0070499C"/>
    <w:rsid w:val="007049C8"/>
    <w:rsid w:val="007050B1"/>
    <w:rsid w:val="00707096"/>
    <w:rsid w:val="007116E3"/>
    <w:rsid w:val="00711C20"/>
    <w:rsid w:val="007136BC"/>
    <w:rsid w:val="00714576"/>
    <w:rsid w:val="00715A04"/>
    <w:rsid w:val="00721335"/>
    <w:rsid w:val="00721924"/>
    <w:rsid w:val="00721F55"/>
    <w:rsid w:val="00721F66"/>
    <w:rsid w:val="007221AE"/>
    <w:rsid w:val="00722B93"/>
    <w:rsid w:val="007234C4"/>
    <w:rsid w:val="00725BBD"/>
    <w:rsid w:val="00725BF5"/>
    <w:rsid w:val="00731F1F"/>
    <w:rsid w:val="007332BB"/>
    <w:rsid w:val="00734BB2"/>
    <w:rsid w:val="0073505D"/>
    <w:rsid w:val="007351D1"/>
    <w:rsid w:val="007365AD"/>
    <w:rsid w:val="0073797C"/>
    <w:rsid w:val="0074007F"/>
    <w:rsid w:val="0074154B"/>
    <w:rsid w:val="00742486"/>
    <w:rsid w:val="00743751"/>
    <w:rsid w:val="007438A3"/>
    <w:rsid w:val="0074433B"/>
    <w:rsid w:val="0074489D"/>
    <w:rsid w:val="0074491C"/>
    <w:rsid w:val="00744E90"/>
    <w:rsid w:val="007453B5"/>
    <w:rsid w:val="0074628D"/>
    <w:rsid w:val="0074629E"/>
    <w:rsid w:val="007471AB"/>
    <w:rsid w:val="007473D2"/>
    <w:rsid w:val="007479C2"/>
    <w:rsid w:val="00750045"/>
    <w:rsid w:val="007504DE"/>
    <w:rsid w:val="00750A80"/>
    <w:rsid w:val="0075151E"/>
    <w:rsid w:val="00751DC1"/>
    <w:rsid w:val="0075265E"/>
    <w:rsid w:val="0075440D"/>
    <w:rsid w:val="00754EF8"/>
    <w:rsid w:val="007556A8"/>
    <w:rsid w:val="0075604A"/>
    <w:rsid w:val="0075650E"/>
    <w:rsid w:val="00756FD0"/>
    <w:rsid w:val="00757995"/>
    <w:rsid w:val="007612B3"/>
    <w:rsid w:val="007615C6"/>
    <w:rsid w:val="007623A5"/>
    <w:rsid w:val="00763861"/>
    <w:rsid w:val="00764032"/>
    <w:rsid w:val="007644E6"/>
    <w:rsid w:val="007649CA"/>
    <w:rsid w:val="007652EA"/>
    <w:rsid w:val="00765D96"/>
    <w:rsid w:val="0076630F"/>
    <w:rsid w:val="007665D7"/>
    <w:rsid w:val="007674F3"/>
    <w:rsid w:val="00767CD2"/>
    <w:rsid w:val="00770859"/>
    <w:rsid w:val="007721A1"/>
    <w:rsid w:val="0077374A"/>
    <w:rsid w:val="0077381A"/>
    <w:rsid w:val="007740B2"/>
    <w:rsid w:val="00774A5F"/>
    <w:rsid w:val="00774DFD"/>
    <w:rsid w:val="007753FA"/>
    <w:rsid w:val="0077544D"/>
    <w:rsid w:val="007764C8"/>
    <w:rsid w:val="00776598"/>
    <w:rsid w:val="00777B16"/>
    <w:rsid w:val="0078079A"/>
    <w:rsid w:val="00784885"/>
    <w:rsid w:val="007860B9"/>
    <w:rsid w:val="007867FB"/>
    <w:rsid w:val="00786AE8"/>
    <w:rsid w:val="007914E4"/>
    <w:rsid w:val="00791BE3"/>
    <w:rsid w:val="00791DC2"/>
    <w:rsid w:val="00791E58"/>
    <w:rsid w:val="00792235"/>
    <w:rsid w:val="00792364"/>
    <w:rsid w:val="00794673"/>
    <w:rsid w:val="00794BC3"/>
    <w:rsid w:val="00795F6F"/>
    <w:rsid w:val="00796BFE"/>
    <w:rsid w:val="007A0692"/>
    <w:rsid w:val="007A082B"/>
    <w:rsid w:val="007A1303"/>
    <w:rsid w:val="007A17AA"/>
    <w:rsid w:val="007A22E2"/>
    <w:rsid w:val="007A2C90"/>
    <w:rsid w:val="007A493E"/>
    <w:rsid w:val="007A65E0"/>
    <w:rsid w:val="007A70B9"/>
    <w:rsid w:val="007A7602"/>
    <w:rsid w:val="007A7683"/>
    <w:rsid w:val="007B02B9"/>
    <w:rsid w:val="007B1AED"/>
    <w:rsid w:val="007B26B2"/>
    <w:rsid w:val="007B2B63"/>
    <w:rsid w:val="007B30F3"/>
    <w:rsid w:val="007B439C"/>
    <w:rsid w:val="007B694D"/>
    <w:rsid w:val="007B753F"/>
    <w:rsid w:val="007C0013"/>
    <w:rsid w:val="007C0CBC"/>
    <w:rsid w:val="007C2447"/>
    <w:rsid w:val="007C255D"/>
    <w:rsid w:val="007C37D2"/>
    <w:rsid w:val="007C3985"/>
    <w:rsid w:val="007C4BFE"/>
    <w:rsid w:val="007C6110"/>
    <w:rsid w:val="007D0032"/>
    <w:rsid w:val="007D0C01"/>
    <w:rsid w:val="007D1411"/>
    <w:rsid w:val="007D2361"/>
    <w:rsid w:val="007D3FBD"/>
    <w:rsid w:val="007D49A0"/>
    <w:rsid w:val="007D5D70"/>
    <w:rsid w:val="007D6D78"/>
    <w:rsid w:val="007D6FEB"/>
    <w:rsid w:val="007D79CF"/>
    <w:rsid w:val="007D7B38"/>
    <w:rsid w:val="007D7EF3"/>
    <w:rsid w:val="007E1CE9"/>
    <w:rsid w:val="007E2035"/>
    <w:rsid w:val="007E3FBE"/>
    <w:rsid w:val="007E4E68"/>
    <w:rsid w:val="007E5125"/>
    <w:rsid w:val="007E545F"/>
    <w:rsid w:val="007E57A7"/>
    <w:rsid w:val="007E58AC"/>
    <w:rsid w:val="007E5C4C"/>
    <w:rsid w:val="007E5DB4"/>
    <w:rsid w:val="007E60B1"/>
    <w:rsid w:val="007E6ECC"/>
    <w:rsid w:val="007F020D"/>
    <w:rsid w:val="007F0617"/>
    <w:rsid w:val="007F217B"/>
    <w:rsid w:val="007F2D71"/>
    <w:rsid w:val="007F3B4E"/>
    <w:rsid w:val="007F3CB7"/>
    <w:rsid w:val="007F4B0E"/>
    <w:rsid w:val="007F4C88"/>
    <w:rsid w:val="007F5C0C"/>
    <w:rsid w:val="007F729E"/>
    <w:rsid w:val="007F763A"/>
    <w:rsid w:val="007F7FB3"/>
    <w:rsid w:val="00800E69"/>
    <w:rsid w:val="00801DE2"/>
    <w:rsid w:val="00802152"/>
    <w:rsid w:val="00802B62"/>
    <w:rsid w:val="008039C2"/>
    <w:rsid w:val="00803E89"/>
    <w:rsid w:val="008046E4"/>
    <w:rsid w:val="00804D47"/>
    <w:rsid w:val="008055FF"/>
    <w:rsid w:val="008058EB"/>
    <w:rsid w:val="00806D2D"/>
    <w:rsid w:val="00806E81"/>
    <w:rsid w:val="00810F94"/>
    <w:rsid w:val="00811876"/>
    <w:rsid w:val="00812794"/>
    <w:rsid w:val="00813690"/>
    <w:rsid w:val="0081626A"/>
    <w:rsid w:val="008164F7"/>
    <w:rsid w:val="008167F5"/>
    <w:rsid w:val="0081794B"/>
    <w:rsid w:val="00817C1B"/>
    <w:rsid w:val="00817D8E"/>
    <w:rsid w:val="008200A3"/>
    <w:rsid w:val="00820BF2"/>
    <w:rsid w:val="00821A12"/>
    <w:rsid w:val="00821D8E"/>
    <w:rsid w:val="00824C4E"/>
    <w:rsid w:val="008252B1"/>
    <w:rsid w:val="00825F72"/>
    <w:rsid w:val="008320FF"/>
    <w:rsid w:val="00833E4C"/>
    <w:rsid w:val="00834AA8"/>
    <w:rsid w:val="00834D56"/>
    <w:rsid w:val="0083555E"/>
    <w:rsid w:val="00836224"/>
    <w:rsid w:val="00836DC1"/>
    <w:rsid w:val="00837B15"/>
    <w:rsid w:val="00837BE4"/>
    <w:rsid w:val="00840559"/>
    <w:rsid w:val="008421F7"/>
    <w:rsid w:val="00843153"/>
    <w:rsid w:val="00843908"/>
    <w:rsid w:val="008444BC"/>
    <w:rsid w:val="00845D12"/>
    <w:rsid w:val="00846713"/>
    <w:rsid w:val="00846AC8"/>
    <w:rsid w:val="00846CCC"/>
    <w:rsid w:val="0084706A"/>
    <w:rsid w:val="008473FA"/>
    <w:rsid w:val="00847830"/>
    <w:rsid w:val="00851A81"/>
    <w:rsid w:val="00851E7B"/>
    <w:rsid w:val="00851F4C"/>
    <w:rsid w:val="008523BA"/>
    <w:rsid w:val="00852B26"/>
    <w:rsid w:val="00853121"/>
    <w:rsid w:val="0085480B"/>
    <w:rsid w:val="008560F4"/>
    <w:rsid w:val="00860A1E"/>
    <w:rsid w:val="00860B95"/>
    <w:rsid w:val="00860FE6"/>
    <w:rsid w:val="00861622"/>
    <w:rsid w:val="00861D0D"/>
    <w:rsid w:val="0086256E"/>
    <w:rsid w:val="00863632"/>
    <w:rsid w:val="008636A2"/>
    <w:rsid w:val="008662C0"/>
    <w:rsid w:val="00866EE0"/>
    <w:rsid w:val="00867B8C"/>
    <w:rsid w:val="0087038F"/>
    <w:rsid w:val="00870EAB"/>
    <w:rsid w:val="0087153F"/>
    <w:rsid w:val="00871BA6"/>
    <w:rsid w:val="00872266"/>
    <w:rsid w:val="00873454"/>
    <w:rsid w:val="00873FB5"/>
    <w:rsid w:val="0087459A"/>
    <w:rsid w:val="00875167"/>
    <w:rsid w:val="00877086"/>
    <w:rsid w:val="00877E0E"/>
    <w:rsid w:val="008811AA"/>
    <w:rsid w:val="00881572"/>
    <w:rsid w:val="00882510"/>
    <w:rsid w:val="00882AB3"/>
    <w:rsid w:val="00882FEA"/>
    <w:rsid w:val="00883450"/>
    <w:rsid w:val="0088398C"/>
    <w:rsid w:val="00885C6E"/>
    <w:rsid w:val="0089031E"/>
    <w:rsid w:val="0089067B"/>
    <w:rsid w:val="00891381"/>
    <w:rsid w:val="0089412A"/>
    <w:rsid w:val="00894B33"/>
    <w:rsid w:val="00896532"/>
    <w:rsid w:val="00896AD4"/>
    <w:rsid w:val="008974A5"/>
    <w:rsid w:val="008A015E"/>
    <w:rsid w:val="008A0ACE"/>
    <w:rsid w:val="008A2E23"/>
    <w:rsid w:val="008A2F75"/>
    <w:rsid w:val="008A3D9B"/>
    <w:rsid w:val="008A460C"/>
    <w:rsid w:val="008A4966"/>
    <w:rsid w:val="008A52F3"/>
    <w:rsid w:val="008A5456"/>
    <w:rsid w:val="008A59AC"/>
    <w:rsid w:val="008A5A73"/>
    <w:rsid w:val="008A6CCE"/>
    <w:rsid w:val="008A72B7"/>
    <w:rsid w:val="008A7F7D"/>
    <w:rsid w:val="008B04C9"/>
    <w:rsid w:val="008B0D49"/>
    <w:rsid w:val="008B1A5A"/>
    <w:rsid w:val="008B382F"/>
    <w:rsid w:val="008B4590"/>
    <w:rsid w:val="008B49B9"/>
    <w:rsid w:val="008B544E"/>
    <w:rsid w:val="008B551D"/>
    <w:rsid w:val="008B5AB4"/>
    <w:rsid w:val="008B7210"/>
    <w:rsid w:val="008B732C"/>
    <w:rsid w:val="008B761A"/>
    <w:rsid w:val="008B779E"/>
    <w:rsid w:val="008B7FFE"/>
    <w:rsid w:val="008C0446"/>
    <w:rsid w:val="008C2B3C"/>
    <w:rsid w:val="008C2BD1"/>
    <w:rsid w:val="008C31B9"/>
    <w:rsid w:val="008C41A7"/>
    <w:rsid w:val="008C4C3A"/>
    <w:rsid w:val="008C5D40"/>
    <w:rsid w:val="008C659C"/>
    <w:rsid w:val="008C6F34"/>
    <w:rsid w:val="008C7108"/>
    <w:rsid w:val="008D02A3"/>
    <w:rsid w:val="008D0DE6"/>
    <w:rsid w:val="008D1529"/>
    <w:rsid w:val="008D1C98"/>
    <w:rsid w:val="008D1D54"/>
    <w:rsid w:val="008D22D8"/>
    <w:rsid w:val="008D24C6"/>
    <w:rsid w:val="008D2BCD"/>
    <w:rsid w:val="008D3786"/>
    <w:rsid w:val="008D406E"/>
    <w:rsid w:val="008D432B"/>
    <w:rsid w:val="008D453D"/>
    <w:rsid w:val="008D4BD3"/>
    <w:rsid w:val="008D4E99"/>
    <w:rsid w:val="008D5066"/>
    <w:rsid w:val="008D59DA"/>
    <w:rsid w:val="008D5A97"/>
    <w:rsid w:val="008D5C68"/>
    <w:rsid w:val="008D6697"/>
    <w:rsid w:val="008D6879"/>
    <w:rsid w:val="008D71E5"/>
    <w:rsid w:val="008D728C"/>
    <w:rsid w:val="008E0674"/>
    <w:rsid w:val="008E11CC"/>
    <w:rsid w:val="008E1B8F"/>
    <w:rsid w:val="008E2DE6"/>
    <w:rsid w:val="008E414C"/>
    <w:rsid w:val="008E4CD5"/>
    <w:rsid w:val="008E5D47"/>
    <w:rsid w:val="008E625D"/>
    <w:rsid w:val="008E6676"/>
    <w:rsid w:val="008F12E6"/>
    <w:rsid w:val="008F154D"/>
    <w:rsid w:val="008F1558"/>
    <w:rsid w:val="008F2C19"/>
    <w:rsid w:val="008F3AFB"/>
    <w:rsid w:val="008F3F91"/>
    <w:rsid w:val="008F5927"/>
    <w:rsid w:val="008F73E9"/>
    <w:rsid w:val="008F7E83"/>
    <w:rsid w:val="009001DD"/>
    <w:rsid w:val="0090174A"/>
    <w:rsid w:val="009018D6"/>
    <w:rsid w:val="00901E1C"/>
    <w:rsid w:val="00902513"/>
    <w:rsid w:val="009036B3"/>
    <w:rsid w:val="009039BC"/>
    <w:rsid w:val="0090478B"/>
    <w:rsid w:val="00905C03"/>
    <w:rsid w:val="009066CA"/>
    <w:rsid w:val="009071FE"/>
    <w:rsid w:val="0090758F"/>
    <w:rsid w:val="00907761"/>
    <w:rsid w:val="00910E40"/>
    <w:rsid w:val="00911E63"/>
    <w:rsid w:val="0091242A"/>
    <w:rsid w:val="00912756"/>
    <w:rsid w:val="00913385"/>
    <w:rsid w:val="009139D6"/>
    <w:rsid w:val="00913AA4"/>
    <w:rsid w:val="00915778"/>
    <w:rsid w:val="009157E2"/>
    <w:rsid w:val="00915C60"/>
    <w:rsid w:val="009164DD"/>
    <w:rsid w:val="00917A9D"/>
    <w:rsid w:val="009210C9"/>
    <w:rsid w:val="0092146E"/>
    <w:rsid w:val="00921FE3"/>
    <w:rsid w:val="009229CA"/>
    <w:rsid w:val="0092488A"/>
    <w:rsid w:val="00924F14"/>
    <w:rsid w:val="0092539F"/>
    <w:rsid w:val="00925C68"/>
    <w:rsid w:val="00930E55"/>
    <w:rsid w:val="009315B0"/>
    <w:rsid w:val="009316E9"/>
    <w:rsid w:val="00931924"/>
    <w:rsid w:val="00932354"/>
    <w:rsid w:val="00933B98"/>
    <w:rsid w:val="0093416D"/>
    <w:rsid w:val="00935346"/>
    <w:rsid w:val="00936B46"/>
    <w:rsid w:val="00941D44"/>
    <w:rsid w:val="0094424D"/>
    <w:rsid w:val="009457AE"/>
    <w:rsid w:val="00945A61"/>
    <w:rsid w:val="00945BAD"/>
    <w:rsid w:val="00946D27"/>
    <w:rsid w:val="00950154"/>
    <w:rsid w:val="00950A03"/>
    <w:rsid w:val="00951E78"/>
    <w:rsid w:val="00953054"/>
    <w:rsid w:val="00953A04"/>
    <w:rsid w:val="009541DD"/>
    <w:rsid w:val="0095465F"/>
    <w:rsid w:val="009548C1"/>
    <w:rsid w:val="00955323"/>
    <w:rsid w:val="009563A5"/>
    <w:rsid w:val="00956868"/>
    <w:rsid w:val="0095765F"/>
    <w:rsid w:val="009606E6"/>
    <w:rsid w:val="00961B83"/>
    <w:rsid w:val="00962F40"/>
    <w:rsid w:val="00963968"/>
    <w:rsid w:val="009657F8"/>
    <w:rsid w:val="00970F70"/>
    <w:rsid w:val="00971056"/>
    <w:rsid w:val="00971588"/>
    <w:rsid w:val="0097252B"/>
    <w:rsid w:val="00972668"/>
    <w:rsid w:val="009727B4"/>
    <w:rsid w:val="00972C36"/>
    <w:rsid w:val="00974907"/>
    <w:rsid w:val="00980FE9"/>
    <w:rsid w:val="00982DBD"/>
    <w:rsid w:val="009830D3"/>
    <w:rsid w:val="00983B8F"/>
    <w:rsid w:val="009846B5"/>
    <w:rsid w:val="009849F0"/>
    <w:rsid w:val="0098595E"/>
    <w:rsid w:val="00986073"/>
    <w:rsid w:val="009909DD"/>
    <w:rsid w:val="00990EE2"/>
    <w:rsid w:val="009916D2"/>
    <w:rsid w:val="0099197E"/>
    <w:rsid w:val="0099229C"/>
    <w:rsid w:val="00993714"/>
    <w:rsid w:val="009943C4"/>
    <w:rsid w:val="00995C9F"/>
    <w:rsid w:val="00996436"/>
    <w:rsid w:val="0099752D"/>
    <w:rsid w:val="009A0461"/>
    <w:rsid w:val="009A12A7"/>
    <w:rsid w:val="009A28A2"/>
    <w:rsid w:val="009A4712"/>
    <w:rsid w:val="009A5191"/>
    <w:rsid w:val="009A6119"/>
    <w:rsid w:val="009A7CCB"/>
    <w:rsid w:val="009B063C"/>
    <w:rsid w:val="009B0F5C"/>
    <w:rsid w:val="009B11D6"/>
    <w:rsid w:val="009B2EE9"/>
    <w:rsid w:val="009B4676"/>
    <w:rsid w:val="009B475C"/>
    <w:rsid w:val="009B4864"/>
    <w:rsid w:val="009B4F5C"/>
    <w:rsid w:val="009B5504"/>
    <w:rsid w:val="009B5904"/>
    <w:rsid w:val="009B62D6"/>
    <w:rsid w:val="009B649B"/>
    <w:rsid w:val="009B6F16"/>
    <w:rsid w:val="009C0940"/>
    <w:rsid w:val="009C125E"/>
    <w:rsid w:val="009C1D99"/>
    <w:rsid w:val="009C1F8B"/>
    <w:rsid w:val="009C2099"/>
    <w:rsid w:val="009C20A8"/>
    <w:rsid w:val="009C2F43"/>
    <w:rsid w:val="009C3701"/>
    <w:rsid w:val="009C5625"/>
    <w:rsid w:val="009C7053"/>
    <w:rsid w:val="009C717B"/>
    <w:rsid w:val="009D232B"/>
    <w:rsid w:val="009D2384"/>
    <w:rsid w:val="009D3240"/>
    <w:rsid w:val="009D3A6E"/>
    <w:rsid w:val="009D4647"/>
    <w:rsid w:val="009D61D9"/>
    <w:rsid w:val="009D624D"/>
    <w:rsid w:val="009D6EC9"/>
    <w:rsid w:val="009D7380"/>
    <w:rsid w:val="009D7581"/>
    <w:rsid w:val="009D7724"/>
    <w:rsid w:val="009E0583"/>
    <w:rsid w:val="009E0AB4"/>
    <w:rsid w:val="009E1FA4"/>
    <w:rsid w:val="009E21FE"/>
    <w:rsid w:val="009E2906"/>
    <w:rsid w:val="009E4814"/>
    <w:rsid w:val="009E4942"/>
    <w:rsid w:val="009E4DCE"/>
    <w:rsid w:val="009E7975"/>
    <w:rsid w:val="009F0B67"/>
    <w:rsid w:val="009F1758"/>
    <w:rsid w:val="009F1E4B"/>
    <w:rsid w:val="009F307E"/>
    <w:rsid w:val="009F50DE"/>
    <w:rsid w:val="009F54F9"/>
    <w:rsid w:val="009F6D34"/>
    <w:rsid w:val="009F7BB0"/>
    <w:rsid w:val="00A0010E"/>
    <w:rsid w:val="00A00D50"/>
    <w:rsid w:val="00A02B5C"/>
    <w:rsid w:val="00A036C5"/>
    <w:rsid w:val="00A037D8"/>
    <w:rsid w:val="00A03AD2"/>
    <w:rsid w:val="00A041F5"/>
    <w:rsid w:val="00A042C9"/>
    <w:rsid w:val="00A052CF"/>
    <w:rsid w:val="00A07D84"/>
    <w:rsid w:val="00A10336"/>
    <w:rsid w:val="00A10CE2"/>
    <w:rsid w:val="00A12870"/>
    <w:rsid w:val="00A13811"/>
    <w:rsid w:val="00A14AE3"/>
    <w:rsid w:val="00A16DF1"/>
    <w:rsid w:val="00A17A17"/>
    <w:rsid w:val="00A20308"/>
    <w:rsid w:val="00A20A8A"/>
    <w:rsid w:val="00A20B1F"/>
    <w:rsid w:val="00A20CFD"/>
    <w:rsid w:val="00A235D0"/>
    <w:rsid w:val="00A24E56"/>
    <w:rsid w:val="00A27A7F"/>
    <w:rsid w:val="00A3276A"/>
    <w:rsid w:val="00A32FAD"/>
    <w:rsid w:val="00A33705"/>
    <w:rsid w:val="00A33B34"/>
    <w:rsid w:val="00A33D3A"/>
    <w:rsid w:val="00A348A1"/>
    <w:rsid w:val="00A348E9"/>
    <w:rsid w:val="00A349D2"/>
    <w:rsid w:val="00A35492"/>
    <w:rsid w:val="00A37596"/>
    <w:rsid w:val="00A4044E"/>
    <w:rsid w:val="00A40CB0"/>
    <w:rsid w:val="00A42869"/>
    <w:rsid w:val="00A4379F"/>
    <w:rsid w:val="00A43D5C"/>
    <w:rsid w:val="00A4434D"/>
    <w:rsid w:val="00A44D08"/>
    <w:rsid w:val="00A45039"/>
    <w:rsid w:val="00A454E0"/>
    <w:rsid w:val="00A45546"/>
    <w:rsid w:val="00A4585A"/>
    <w:rsid w:val="00A459D6"/>
    <w:rsid w:val="00A45B12"/>
    <w:rsid w:val="00A45DAE"/>
    <w:rsid w:val="00A462D5"/>
    <w:rsid w:val="00A46F7C"/>
    <w:rsid w:val="00A471A7"/>
    <w:rsid w:val="00A47A11"/>
    <w:rsid w:val="00A502EF"/>
    <w:rsid w:val="00A50B8A"/>
    <w:rsid w:val="00A51B6B"/>
    <w:rsid w:val="00A51F40"/>
    <w:rsid w:val="00A52516"/>
    <w:rsid w:val="00A53AF8"/>
    <w:rsid w:val="00A541E0"/>
    <w:rsid w:val="00A5717B"/>
    <w:rsid w:val="00A572BC"/>
    <w:rsid w:val="00A61049"/>
    <w:rsid w:val="00A621A5"/>
    <w:rsid w:val="00A64036"/>
    <w:rsid w:val="00A67428"/>
    <w:rsid w:val="00A70260"/>
    <w:rsid w:val="00A70CF3"/>
    <w:rsid w:val="00A7155E"/>
    <w:rsid w:val="00A71BC1"/>
    <w:rsid w:val="00A71E76"/>
    <w:rsid w:val="00A73752"/>
    <w:rsid w:val="00A74EDE"/>
    <w:rsid w:val="00A75396"/>
    <w:rsid w:val="00A763AE"/>
    <w:rsid w:val="00A76B0D"/>
    <w:rsid w:val="00A80FBD"/>
    <w:rsid w:val="00A815FD"/>
    <w:rsid w:val="00A81AB5"/>
    <w:rsid w:val="00A822CB"/>
    <w:rsid w:val="00A82724"/>
    <w:rsid w:val="00A82C5A"/>
    <w:rsid w:val="00A82CBB"/>
    <w:rsid w:val="00A83FF6"/>
    <w:rsid w:val="00A8561B"/>
    <w:rsid w:val="00A8620F"/>
    <w:rsid w:val="00A8653F"/>
    <w:rsid w:val="00A86AAB"/>
    <w:rsid w:val="00A8769A"/>
    <w:rsid w:val="00A90824"/>
    <w:rsid w:val="00A92EC0"/>
    <w:rsid w:val="00A92EED"/>
    <w:rsid w:val="00A97364"/>
    <w:rsid w:val="00A9772B"/>
    <w:rsid w:val="00A97D3C"/>
    <w:rsid w:val="00AA0660"/>
    <w:rsid w:val="00AA0FDF"/>
    <w:rsid w:val="00AA2DC4"/>
    <w:rsid w:val="00AA3875"/>
    <w:rsid w:val="00AA404A"/>
    <w:rsid w:val="00AA40DC"/>
    <w:rsid w:val="00AA6228"/>
    <w:rsid w:val="00AA69A4"/>
    <w:rsid w:val="00AA7382"/>
    <w:rsid w:val="00AB0219"/>
    <w:rsid w:val="00AB2744"/>
    <w:rsid w:val="00AB274F"/>
    <w:rsid w:val="00AB2D31"/>
    <w:rsid w:val="00AB5F30"/>
    <w:rsid w:val="00AB6BE3"/>
    <w:rsid w:val="00AC25AD"/>
    <w:rsid w:val="00AC37C3"/>
    <w:rsid w:val="00AC37F3"/>
    <w:rsid w:val="00AC3E38"/>
    <w:rsid w:val="00AC489E"/>
    <w:rsid w:val="00AC4C32"/>
    <w:rsid w:val="00AC4D07"/>
    <w:rsid w:val="00AC4F4D"/>
    <w:rsid w:val="00AC535B"/>
    <w:rsid w:val="00AC5F6A"/>
    <w:rsid w:val="00AC78A1"/>
    <w:rsid w:val="00AD0569"/>
    <w:rsid w:val="00AD0B3C"/>
    <w:rsid w:val="00AD1CC0"/>
    <w:rsid w:val="00AD22B5"/>
    <w:rsid w:val="00AD3DB4"/>
    <w:rsid w:val="00AD4C0A"/>
    <w:rsid w:val="00AD5D95"/>
    <w:rsid w:val="00AD5ECA"/>
    <w:rsid w:val="00AD69A6"/>
    <w:rsid w:val="00AD6F04"/>
    <w:rsid w:val="00AE3B0B"/>
    <w:rsid w:val="00AE567C"/>
    <w:rsid w:val="00AE5853"/>
    <w:rsid w:val="00AE69CC"/>
    <w:rsid w:val="00AE7935"/>
    <w:rsid w:val="00AF149D"/>
    <w:rsid w:val="00AF1F04"/>
    <w:rsid w:val="00AF2524"/>
    <w:rsid w:val="00AF3D59"/>
    <w:rsid w:val="00AF47BE"/>
    <w:rsid w:val="00AF623F"/>
    <w:rsid w:val="00AF6794"/>
    <w:rsid w:val="00AF6973"/>
    <w:rsid w:val="00B016F7"/>
    <w:rsid w:val="00B02BDD"/>
    <w:rsid w:val="00B055B9"/>
    <w:rsid w:val="00B059CC"/>
    <w:rsid w:val="00B10171"/>
    <w:rsid w:val="00B11CB2"/>
    <w:rsid w:val="00B138BB"/>
    <w:rsid w:val="00B13D85"/>
    <w:rsid w:val="00B1414A"/>
    <w:rsid w:val="00B15BD0"/>
    <w:rsid w:val="00B16296"/>
    <w:rsid w:val="00B16FCC"/>
    <w:rsid w:val="00B1786A"/>
    <w:rsid w:val="00B206D8"/>
    <w:rsid w:val="00B21C9A"/>
    <w:rsid w:val="00B23627"/>
    <w:rsid w:val="00B23909"/>
    <w:rsid w:val="00B24217"/>
    <w:rsid w:val="00B25BF3"/>
    <w:rsid w:val="00B312C7"/>
    <w:rsid w:val="00B316B9"/>
    <w:rsid w:val="00B32E58"/>
    <w:rsid w:val="00B335A2"/>
    <w:rsid w:val="00B34371"/>
    <w:rsid w:val="00B35313"/>
    <w:rsid w:val="00B36666"/>
    <w:rsid w:val="00B37104"/>
    <w:rsid w:val="00B408DF"/>
    <w:rsid w:val="00B40AFF"/>
    <w:rsid w:val="00B414A7"/>
    <w:rsid w:val="00B4291D"/>
    <w:rsid w:val="00B42CE1"/>
    <w:rsid w:val="00B447D7"/>
    <w:rsid w:val="00B44E90"/>
    <w:rsid w:val="00B44F9F"/>
    <w:rsid w:val="00B47D0D"/>
    <w:rsid w:val="00B47D39"/>
    <w:rsid w:val="00B51454"/>
    <w:rsid w:val="00B51C97"/>
    <w:rsid w:val="00B52B7D"/>
    <w:rsid w:val="00B531D2"/>
    <w:rsid w:val="00B53616"/>
    <w:rsid w:val="00B53CCA"/>
    <w:rsid w:val="00B53F2C"/>
    <w:rsid w:val="00B54441"/>
    <w:rsid w:val="00B54A5F"/>
    <w:rsid w:val="00B560B1"/>
    <w:rsid w:val="00B560C2"/>
    <w:rsid w:val="00B56409"/>
    <w:rsid w:val="00B56F9B"/>
    <w:rsid w:val="00B61C3F"/>
    <w:rsid w:val="00B61D11"/>
    <w:rsid w:val="00B6261E"/>
    <w:rsid w:val="00B64919"/>
    <w:rsid w:val="00B6497F"/>
    <w:rsid w:val="00B65C34"/>
    <w:rsid w:val="00B65D7E"/>
    <w:rsid w:val="00B667C6"/>
    <w:rsid w:val="00B672BA"/>
    <w:rsid w:val="00B673AE"/>
    <w:rsid w:val="00B6794E"/>
    <w:rsid w:val="00B67F56"/>
    <w:rsid w:val="00B702DA"/>
    <w:rsid w:val="00B733F9"/>
    <w:rsid w:val="00B73838"/>
    <w:rsid w:val="00B7421A"/>
    <w:rsid w:val="00B75267"/>
    <w:rsid w:val="00B75473"/>
    <w:rsid w:val="00B75BBD"/>
    <w:rsid w:val="00B75F20"/>
    <w:rsid w:val="00B762FD"/>
    <w:rsid w:val="00B77139"/>
    <w:rsid w:val="00B773FE"/>
    <w:rsid w:val="00B803F4"/>
    <w:rsid w:val="00B808A4"/>
    <w:rsid w:val="00B80BB7"/>
    <w:rsid w:val="00B81371"/>
    <w:rsid w:val="00B821C3"/>
    <w:rsid w:val="00B828A7"/>
    <w:rsid w:val="00B8341D"/>
    <w:rsid w:val="00B83E2E"/>
    <w:rsid w:val="00B8419C"/>
    <w:rsid w:val="00B84371"/>
    <w:rsid w:val="00B84B6C"/>
    <w:rsid w:val="00B85EA6"/>
    <w:rsid w:val="00B8705C"/>
    <w:rsid w:val="00B87DC4"/>
    <w:rsid w:val="00B902E7"/>
    <w:rsid w:val="00B9030B"/>
    <w:rsid w:val="00B9217F"/>
    <w:rsid w:val="00B922D9"/>
    <w:rsid w:val="00B926D6"/>
    <w:rsid w:val="00B937A6"/>
    <w:rsid w:val="00B9425C"/>
    <w:rsid w:val="00B94C17"/>
    <w:rsid w:val="00B966BF"/>
    <w:rsid w:val="00B97436"/>
    <w:rsid w:val="00B974B4"/>
    <w:rsid w:val="00BA0012"/>
    <w:rsid w:val="00BA0180"/>
    <w:rsid w:val="00BA2938"/>
    <w:rsid w:val="00BA3241"/>
    <w:rsid w:val="00BA33E2"/>
    <w:rsid w:val="00BA3DCE"/>
    <w:rsid w:val="00BA468F"/>
    <w:rsid w:val="00BA4EEA"/>
    <w:rsid w:val="00BA4F66"/>
    <w:rsid w:val="00BA7987"/>
    <w:rsid w:val="00BA7AAE"/>
    <w:rsid w:val="00BA7CFA"/>
    <w:rsid w:val="00BB04E3"/>
    <w:rsid w:val="00BB0919"/>
    <w:rsid w:val="00BB1309"/>
    <w:rsid w:val="00BB2592"/>
    <w:rsid w:val="00BB3156"/>
    <w:rsid w:val="00BB3C9C"/>
    <w:rsid w:val="00BB5CA9"/>
    <w:rsid w:val="00BB6662"/>
    <w:rsid w:val="00BC0361"/>
    <w:rsid w:val="00BC0CE4"/>
    <w:rsid w:val="00BC2018"/>
    <w:rsid w:val="00BC260A"/>
    <w:rsid w:val="00BC2D03"/>
    <w:rsid w:val="00BC30BF"/>
    <w:rsid w:val="00BC3150"/>
    <w:rsid w:val="00BC46D9"/>
    <w:rsid w:val="00BC4F95"/>
    <w:rsid w:val="00BC61B2"/>
    <w:rsid w:val="00BC6C2E"/>
    <w:rsid w:val="00BD010F"/>
    <w:rsid w:val="00BD02D5"/>
    <w:rsid w:val="00BD1092"/>
    <w:rsid w:val="00BD1B67"/>
    <w:rsid w:val="00BD335B"/>
    <w:rsid w:val="00BD33B6"/>
    <w:rsid w:val="00BD3D7F"/>
    <w:rsid w:val="00BD4097"/>
    <w:rsid w:val="00BD49AB"/>
    <w:rsid w:val="00BD4E41"/>
    <w:rsid w:val="00BD532C"/>
    <w:rsid w:val="00BD6560"/>
    <w:rsid w:val="00BE00FA"/>
    <w:rsid w:val="00BE0C95"/>
    <w:rsid w:val="00BE1300"/>
    <w:rsid w:val="00BE309D"/>
    <w:rsid w:val="00BE545A"/>
    <w:rsid w:val="00BE5E11"/>
    <w:rsid w:val="00BE6C95"/>
    <w:rsid w:val="00BE74FA"/>
    <w:rsid w:val="00BE75D9"/>
    <w:rsid w:val="00BF0A54"/>
    <w:rsid w:val="00BF0F1C"/>
    <w:rsid w:val="00BF1B7F"/>
    <w:rsid w:val="00BF2A79"/>
    <w:rsid w:val="00BF2C41"/>
    <w:rsid w:val="00BF5086"/>
    <w:rsid w:val="00BF5FEC"/>
    <w:rsid w:val="00BF6639"/>
    <w:rsid w:val="00BF6747"/>
    <w:rsid w:val="00BF6B5B"/>
    <w:rsid w:val="00BF6D83"/>
    <w:rsid w:val="00BF704D"/>
    <w:rsid w:val="00BF775B"/>
    <w:rsid w:val="00BF7824"/>
    <w:rsid w:val="00C01037"/>
    <w:rsid w:val="00C020F8"/>
    <w:rsid w:val="00C02535"/>
    <w:rsid w:val="00C039A3"/>
    <w:rsid w:val="00C0435B"/>
    <w:rsid w:val="00C04666"/>
    <w:rsid w:val="00C04D22"/>
    <w:rsid w:val="00C06457"/>
    <w:rsid w:val="00C07332"/>
    <w:rsid w:val="00C11482"/>
    <w:rsid w:val="00C1479B"/>
    <w:rsid w:val="00C149E0"/>
    <w:rsid w:val="00C14CDF"/>
    <w:rsid w:val="00C150E0"/>
    <w:rsid w:val="00C150F6"/>
    <w:rsid w:val="00C151B8"/>
    <w:rsid w:val="00C15419"/>
    <w:rsid w:val="00C15559"/>
    <w:rsid w:val="00C15A26"/>
    <w:rsid w:val="00C16762"/>
    <w:rsid w:val="00C17637"/>
    <w:rsid w:val="00C179FC"/>
    <w:rsid w:val="00C20681"/>
    <w:rsid w:val="00C208DE"/>
    <w:rsid w:val="00C20E29"/>
    <w:rsid w:val="00C20EB1"/>
    <w:rsid w:val="00C2139F"/>
    <w:rsid w:val="00C22CF5"/>
    <w:rsid w:val="00C22EFB"/>
    <w:rsid w:val="00C230A3"/>
    <w:rsid w:val="00C2364F"/>
    <w:rsid w:val="00C23AF5"/>
    <w:rsid w:val="00C252F4"/>
    <w:rsid w:val="00C268B5"/>
    <w:rsid w:val="00C27836"/>
    <w:rsid w:val="00C27ABF"/>
    <w:rsid w:val="00C300EA"/>
    <w:rsid w:val="00C315FB"/>
    <w:rsid w:val="00C317BD"/>
    <w:rsid w:val="00C32B1A"/>
    <w:rsid w:val="00C32E86"/>
    <w:rsid w:val="00C33279"/>
    <w:rsid w:val="00C34B44"/>
    <w:rsid w:val="00C37DED"/>
    <w:rsid w:val="00C40541"/>
    <w:rsid w:val="00C4085C"/>
    <w:rsid w:val="00C40FE3"/>
    <w:rsid w:val="00C41015"/>
    <w:rsid w:val="00C41EC3"/>
    <w:rsid w:val="00C43166"/>
    <w:rsid w:val="00C43EDF"/>
    <w:rsid w:val="00C43FC1"/>
    <w:rsid w:val="00C43FEF"/>
    <w:rsid w:val="00C4418A"/>
    <w:rsid w:val="00C44811"/>
    <w:rsid w:val="00C45BF0"/>
    <w:rsid w:val="00C47468"/>
    <w:rsid w:val="00C512C4"/>
    <w:rsid w:val="00C53243"/>
    <w:rsid w:val="00C5368D"/>
    <w:rsid w:val="00C53DFD"/>
    <w:rsid w:val="00C540E2"/>
    <w:rsid w:val="00C55FE8"/>
    <w:rsid w:val="00C56396"/>
    <w:rsid w:val="00C61307"/>
    <w:rsid w:val="00C6220B"/>
    <w:rsid w:val="00C622AE"/>
    <w:rsid w:val="00C62D19"/>
    <w:rsid w:val="00C63CF2"/>
    <w:rsid w:val="00C648FC"/>
    <w:rsid w:val="00C65DBA"/>
    <w:rsid w:val="00C663BE"/>
    <w:rsid w:val="00C66CD8"/>
    <w:rsid w:val="00C66F26"/>
    <w:rsid w:val="00C70508"/>
    <w:rsid w:val="00C711D3"/>
    <w:rsid w:val="00C71334"/>
    <w:rsid w:val="00C71581"/>
    <w:rsid w:val="00C71858"/>
    <w:rsid w:val="00C722C5"/>
    <w:rsid w:val="00C72EEB"/>
    <w:rsid w:val="00C73C34"/>
    <w:rsid w:val="00C744AE"/>
    <w:rsid w:val="00C74781"/>
    <w:rsid w:val="00C75F93"/>
    <w:rsid w:val="00C80034"/>
    <w:rsid w:val="00C809E6"/>
    <w:rsid w:val="00C80E55"/>
    <w:rsid w:val="00C82032"/>
    <w:rsid w:val="00C82553"/>
    <w:rsid w:val="00C8322A"/>
    <w:rsid w:val="00C83EA7"/>
    <w:rsid w:val="00C84557"/>
    <w:rsid w:val="00C84559"/>
    <w:rsid w:val="00C8456F"/>
    <w:rsid w:val="00C85EC8"/>
    <w:rsid w:val="00C862C4"/>
    <w:rsid w:val="00C86B34"/>
    <w:rsid w:val="00C916C1"/>
    <w:rsid w:val="00C924D7"/>
    <w:rsid w:val="00C94989"/>
    <w:rsid w:val="00C95593"/>
    <w:rsid w:val="00C95BAD"/>
    <w:rsid w:val="00C96A63"/>
    <w:rsid w:val="00C97093"/>
    <w:rsid w:val="00C9742A"/>
    <w:rsid w:val="00C97602"/>
    <w:rsid w:val="00C97850"/>
    <w:rsid w:val="00CA1869"/>
    <w:rsid w:val="00CA2022"/>
    <w:rsid w:val="00CA20C8"/>
    <w:rsid w:val="00CA306F"/>
    <w:rsid w:val="00CA781C"/>
    <w:rsid w:val="00CA78E1"/>
    <w:rsid w:val="00CB0101"/>
    <w:rsid w:val="00CB12C8"/>
    <w:rsid w:val="00CB3524"/>
    <w:rsid w:val="00CB3C69"/>
    <w:rsid w:val="00CB57BF"/>
    <w:rsid w:val="00CB6C2E"/>
    <w:rsid w:val="00CB7FE7"/>
    <w:rsid w:val="00CC2DE4"/>
    <w:rsid w:val="00CC360E"/>
    <w:rsid w:val="00CC46A9"/>
    <w:rsid w:val="00CC48D6"/>
    <w:rsid w:val="00CC76D0"/>
    <w:rsid w:val="00CC791D"/>
    <w:rsid w:val="00CD221B"/>
    <w:rsid w:val="00CD296A"/>
    <w:rsid w:val="00CD3D8C"/>
    <w:rsid w:val="00CD4DB2"/>
    <w:rsid w:val="00CD5543"/>
    <w:rsid w:val="00CD5CAA"/>
    <w:rsid w:val="00CD6866"/>
    <w:rsid w:val="00CD76D4"/>
    <w:rsid w:val="00CD7893"/>
    <w:rsid w:val="00CE03CC"/>
    <w:rsid w:val="00CE0E42"/>
    <w:rsid w:val="00CE24C5"/>
    <w:rsid w:val="00CE4A83"/>
    <w:rsid w:val="00CE5729"/>
    <w:rsid w:val="00CE66D8"/>
    <w:rsid w:val="00CE670C"/>
    <w:rsid w:val="00CE7724"/>
    <w:rsid w:val="00CE7E6A"/>
    <w:rsid w:val="00CF030B"/>
    <w:rsid w:val="00CF23A2"/>
    <w:rsid w:val="00CF4740"/>
    <w:rsid w:val="00CF5F6B"/>
    <w:rsid w:val="00CF6A5A"/>
    <w:rsid w:val="00CF6EB2"/>
    <w:rsid w:val="00CF7991"/>
    <w:rsid w:val="00CF7FE1"/>
    <w:rsid w:val="00D00126"/>
    <w:rsid w:val="00D00230"/>
    <w:rsid w:val="00D00809"/>
    <w:rsid w:val="00D00D9D"/>
    <w:rsid w:val="00D02C1D"/>
    <w:rsid w:val="00D0341A"/>
    <w:rsid w:val="00D03870"/>
    <w:rsid w:val="00D049BE"/>
    <w:rsid w:val="00D05039"/>
    <w:rsid w:val="00D051F8"/>
    <w:rsid w:val="00D05481"/>
    <w:rsid w:val="00D07227"/>
    <w:rsid w:val="00D12C5F"/>
    <w:rsid w:val="00D12D70"/>
    <w:rsid w:val="00D12EE7"/>
    <w:rsid w:val="00D1373C"/>
    <w:rsid w:val="00D15162"/>
    <w:rsid w:val="00D17702"/>
    <w:rsid w:val="00D17C3D"/>
    <w:rsid w:val="00D225CB"/>
    <w:rsid w:val="00D23EC0"/>
    <w:rsid w:val="00D24BA0"/>
    <w:rsid w:val="00D25A9F"/>
    <w:rsid w:val="00D2734A"/>
    <w:rsid w:val="00D276CF"/>
    <w:rsid w:val="00D30003"/>
    <w:rsid w:val="00D300EA"/>
    <w:rsid w:val="00D306AB"/>
    <w:rsid w:val="00D308D3"/>
    <w:rsid w:val="00D30E77"/>
    <w:rsid w:val="00D31B93"/>
    <w:rsid w:val="00D31F8D"/>
    <w:rsid w:val="00D33323"/>
    <w:rsid w:val="00D3469A"/>
    <w:rsid w:val="00D3478C"/>
    <w:rsid w:val="00D34A5C"/>
    <w:rsid w:val="00D35986"/>
    <w:rsid w:val="00D36A6A"/>
    <w:rsid w:val="00D37494"/>
    <w:rsid w:val="00D3789A"/>
    <w:rsid w:val="00D406EC"/>
    <w:rsid w:val="00D407B7"/>
    <w:rsid w:val="00D408E9"/>
    <w:rsid w:val="00D409B3"/>
    <w:rsid w:val="00D41E2D"/>
    <w:rsid w:val="00D4287D"/>
    <w:rsid w:val="00D42957"/>
    <w:rsid w:val="00D47265"/>
    <w:rsid w:val="00D472EB"/>
    <w:rsid w:val="00D4793C"/>
    <w:rsid w:val="00D52999"/>
    <w:rsid w:val="00D53F55"/>
    <w:rsid w:val="00D55346"/>
    <w:rsid w:val="00D57066"/>
    <w:rsid w:val="00D614CF"/>
    <w:rsid w:val="00D62723"/>
    <w:rsid w:val="00D62D49"/>
    <w:rsid w:val="00D63990"/>
    <w:rsid w:val="00D64632"/>
    <w:rsid w:val="00D65068"/>
    <w:rsid w:val="00D65243"/>
    <w:rsid w:val="00D658A1"/>
    <w:rsid w:val="00D70F0E"/>
    <w:rsid w:val="00D7198C"/>
    <w:rsid w:val="00D71D4E"/>
    <w:rsid w:val="00D72F9A"/>
    <w:rsid w:val="00D73784"/>
    <w:rsid w:val="00D738F0"/>
    <w:rsid w:val="00D73B71"/>
    <w:rsid w:val="00D74FD3"/>
    <w:rsid w:val="00D7577D"/>
    <w:rsid w:val="00D75CDC"/>
    <w:rsid w:val="00D81AB1"/>
    <w:rsid w:val="00D827BA"/>
    <w:rsid w:val="00D82CB3"/>
    <w:rsid w:val="00D82FC0"/>
    <w:rsid w:val="00D8322A"/>
    <w:rsid w:val="00D83C17"/>
    <w:rsid w:val="00D84FFF"/>
    <w:rsid w:val="00D8510C"/>
    <w:rsid w:val="00D85885"/>
    <w:rsid w:val="00D85A93"/>
    <w:rsid w:val="00D866C9"/>
    <w:rsid w:val="00D870F1"/>
    <w:rsid w:val="00D8720F"/>
    <w:rsid w:val="00D87527"/>
    <w:rsid w:val="00D87652"/>
    <w:rsid w:val="00D904D2"/>
    <w:rsid w:val="00D9238F"/>
    <w:rsid w:val="00D92D08"/>
    <w:rsid w:val="00D9372E"/>
    <w:rsid w:val="00D9392E"/>
    <w:rsid w:val="00D947F0"/>
    <w:rsid w:val="00D95D26"/>
    <w:rsid w:val="00D95F73"/>
    <w:rsid w:val="00D963CC"/>
    <w:rsid w:val="00D96E40"/>
    <w:rsid w:val="00D9728D"/>
    <w:rsid w:val="00DA0C4C"/>
    <w:rsid w:val="00DA0D61"/>
    <w:rsid w:val="00DA1BEE"/>
    <w:rsid w:val="00DA3A4F"/>
    <w:rsid w:val="00DA42C0"/>
    <w:rsid w:val="00DA52A2"/>
    <w:rsid w:val="00DA61FD"/>
    <w:rsid w:val="00DA6E45"/>
    <w:rsid w:val="00DA7B56"/>
    <w:rsid w:val="00DA7E2F"/>
    <w:rsid w:val="00DB0C0B"/>
    <w:rsid w:val="00DB31E7"/>
    <w:rsid w:val="00DB3A66"/>
    <w:rsid w:val="00DB4240"/>
    <w:rsid w:val="00DB4BEF"/>
    <w:rsid w:val="00DB5DEE"/>
    <w:rsid w:val="00DB6660"/>
    <w:rsid w:val="00DB67EE"/>
    <w:rsid w:val="00DB78B2"/>
    <w:rsid w:val="00DB7E15"/>
    <w:rsid w:val="00DC07E3"/>
    <w:rsid w:val="00DC1421"/>
    <w:rsid w:val="00DC230C"/>
    <w:rsid w:val="00DC2CE7"/>
    <w:rsid w:val="00DC301A"/>
    <w:rsid w:val="00DC6AEA"/>
    <w:rsid w:val="00DC7377"/>
    <w:rsid w:val="00DD31A3"/>
    <w:rsid w:val="00DD3C18"/>
    <w:rsid w:val="00DD4849"/>
    <w:rsid w:val="00DD4CD3"/>
    <w:rsid w:val="00DD5940"/>
    <w:rsid w:val="00DD5E7B"/>
    <w:rsid w:val="00DD7DDC"/>
    <w:rsid w:val="00DE0D83"/>
    <w:rsid w:val="00DE0FC0"/>
    <w:rsid w:val="00DE133A"/>
    <w:rsid w:val="00DE224D"/>
    <w:rsid w:val="00DE2866"/>
    <w:rsid w:val="00DE3A31"/>
    <w:rsid w:val="00DE3ED4"/>
    <w:rsid w:val="00DE47A8"/>
    <w:rsid w:val="00DE573B"/>
    <w:rsid w:val="00DE58ED"/>
    <w:rsid w:val="00DE761E"/>
    <w:rsid w:val="00DE7E44"/>
    <w:rsid w:val="00DF13A5"/>
    <w:rsid w:val="00DF13EF"/>
    <w:rsid w:val="00DF1C93"/>
    <w:rsid w:val="00DF1E5D"/>
    <w:rsid w:val="00DF2ABA"/>
    <w:rsid w:val="00DF363D"/>
    <w:rsid w:val="00DF419C"/>
    <w:rsid w:val="00DF51C5"/>
    <w:rsid w:val="00DF72C7"/>
    <w:rsid w:val="00DF74FA"/>
    <w:rsid w:val="00E0100E"/>
    <w:rsid w:val="00E01358"/>
    <w:rsid w:val="00E01E64"/>
    <w:rsid w:val="00E03246"/>
    <w:rsid w:val="00E03508"/>
    <w:rsid w:val="00E03883"/>
    <w:rsid w:val="00E03C0E"/>
    <w:rsid w:val="00E05083"/>
    <w:rsid w:val="00E052B3"/>
    <w:rsid w:val="00E070F2"/>
    <w:rsid w:val="00E073C2"/>
    <w:rsid w:val="00E10C25"/>
    <w:rsid w:val="00E1123F"/>
    <w:rsid w:val="00E11924"/>
    <w:rsid w:val="00E12D1C"/>
    <w:rsid w:val="00E1327D"/>
    <w:rsid w:val="00E13842"/>
    <w:rsid w:val="00E142AF"/>
    <w:rsid w:val="00E14317"/>
    <w:rsid w:val="00E147FB"/>
    <w:rsid w:val="00E14EF0"/>
    <w:rsid w:val="00E16412"/>
    <w:rsid w:val="00E165DD"/>
    <w:rsid w:val="00E17F3A"/>
    <w:rsid w:val="00E2069C"/>
    <w:rsid w:val="00E21F52"/>
    <w:rsid w:val="00E227C3"/>
    <w:rsid w:val="00E22843"/>
    <w:rsid w:val="00E244F5"/>
    <w:rsid w:val="00E24C79"/>
    <w:rsid w:val="00E25E89"/>
    <w:rsid w:val="00E26497"/>
    <w:rsid w:val="00E26881"/>
    <w:rsid w:val="00E26C1E"/>
    <w:rsid w:val="00E26DFE"/>
    <w:rsid w:val="00E2713B"/>
    <w:rsid w:val="00E314C5"/>
    <w:rsid w:val="00E31ABA"/>
    <w:rsid w:val="00E324FC"/>
    <w:rsid w:val="00E3289D"/>
    <w:rsid w:val="00E32DDF"/>
    <w:rsid w:val="00E33108"/>
    <w:rsid w:val="00E34706"/>
    <w:rsid w:val="00E35EA3"/>
    <w:rsid w:val="00E37290"/>
    <w:rsid w:val="00E37AE3"/>
    <w:rsid w:val="00E42427"/>
    <w:rsid w:val="00E43ABE"/>
    <w:rsid w:val="00E44148"/>
    <w:rsid w:val="00E442D0"/>
    <w:rsid w:val="00E443E0"/>
    <w:rsid w:val="00E445BD"/>
    <w:rsid w:val="00E45562"/>
    <w:rsid w:val="00E4563C"/>
    <w:rsid w:val="00E46497"/>
    <w:rsid w:val="00E47A5F"/>
    <w:rsid w:val="00E507A5"/>
    <w:rsid w:val="00E51842"/>
    <w:rsid w:val="00E528D2"/>
    <w:rsid w:val="00E54E89"/>
    <w:rsid w:val="00E54F6E"/>
    <w:rsid w:val="00E556FC"/>
    <w:rsid w:val="00E55EB2"/>
    <w:rsid w:val="00E601CE"/>
    <w:rsid w:val="00E602CF"/>
    <w:rsid w:val="00E60719"/>
    <w:rsid w:val="00E61EE8"/>
    <w:rsid w:val="00E62441"/>
    <w:rsid w:val="00E63347"/>
    <w:rsid w:val="00E63879"/>
    <w:rsid w:val="00E64036"/>
    <w:rsid w:val="00E64EF0"/>
    <w:rsid w:val="00E66EE6"/>
    <w:rsid w:val="00E71633"/>
    <w:rsid w:val="00E72689"/>
    <w:rsid w:val="00E72CBD"/>
    <w:rsid w:val="00E730AA"/>
    <w:rsid w:val="00E73682"/>
    <w:rsid w:val="00E73A2E"/>
    <w:rsid w:val="00E767B9"/>
    <w:rsid w:val="00E7687D"/>
    <w:rsid w:val="00E76F52"/>
    <w:rsid w:val="00E77951"/>
    <w:rsid w:val="00E815A9"/>
    <w:rsid w:val="00E828A5"/>
    <w:rsid w:val="00E82B54"/>
    <w:rsid w:val="00E83035"/>
    <w:rsid w:val="00E83095"/>
    <w:rsid w:val="00E838B2"/>
    <w:rsid w:val="00E84521"/>
    <w:rsid w:val="00E846C2"/>
    <w:rsid w:val="00E856B0"/>
    <w:rsid w:val="00E85D3F"/>
    <w:rsid w:val="00E867B1"/>
    <w:rsid w:val="00E86819"/>
    <w:rsid w:val="00E86C2A"/>
    <w:rsid w:val="00E86CA1"/>
    <w:rsid w:val="00E87362"/>
    <w:rsid w:val="00E907B3"/>
    <w:rsid w:val="00E90A16"/>
    <w:rsid w:val="00E90ECD"/>
    <w:rsid w:val="00E91E35"/>
    <w:rsid w:val="00E931C5"/>
    <w:rsid w:val="00E937B5"/>
    <w:rsid w:val="00E93917"/>
    <w:rsid w:val="00E9442F"/>
    <w:rsid w:val="00E94E1B"/>
    <w:rsid w:val="00E969D2"/>
    <w:rsid w:val="00EA0CA1"/>
    <w:rsid w:val="00EA0DB8"/>
    <w:rsid w:val="00EA3249"/>
    <w:rsid w:val="00EA3A65"/>
    <w:rsid w:val="00EA3C59"/>
    <w:rsid w:val="00EA5118"/>
    <w:rsid w:val="00EA7A8D"/>
    <w:rsid w:val="00EB08C0"/>
    <w:rsid w:val="00EB0DF0"/>
    <w:rsid w:val="00EB1A2C"/>
    <w:rsid w:val="00EB2B92"/>
    <w:rsid w:val="00EB3B26"/>
    <w:rsid w:val="00EB40DC"/>
    <w:rsid w:val="00EB53DE"/>
    <w:rsid w:val="00EB5A5B"/>
    <w:rsid w:val="00EB5EF2"/>
    <w:rsid w:val="00EB721C"/>
    <w:rsid w:val="00EB743F"/>
    <w:rsid w:val="00EB7D58"/>
    <w:rsid w:val="00EC064C"/>
    <w:rsid w:val="00EC0BFA"/>
    <w:rsid w:val="00EC115D"/>
    <w:rsid w:val="00EC2222"/>
    <w:rsid w:val="00EC239D"/>
    <w:rsid w:val="00EC3328"/>
    <w:rsid w:val="00EC34A9"/>
    <w:rsid w:val="00EC3934"/>
    <w:rsid w:val="00EC3BEB"/>
    <w:rsid w:val="00EC3C4B"/>
    <w:rsid w:val="00EC7352"/>
    <w:rsid w:val="00ED007B"/>
    <w:rsid w:val="00ED11BD"/>
    <w:rsid w:val="00ED1395"/>
    <w:rsid w:val="00ED163A"/>
    <w:rsid w:val="00ED2270"/>
    <w:rsid w:val="00ED3656"/>
    <w:rsid w:val="00ED512E"/>
    <w:rsid w:val="00ED541F"/>
    <w:rsid w:val="00ED5AF4"/>
    <w:rsid w:val="00EE0293"/>
    <w:rsid w:val="00EE048D"/>
    <w:rsid w:val="00EE0ACB"/>
    <w:rsid w:val="00EE107C"/>
    <w:rsid w:val="00EE280E"/>
    <w:rsid w:val="00EE3641"/>
    <w:rsid w:val="00EE3E9C"/>
    <w:rsid w:val="00EE4319"/>
    <w:rsid w:val="00EE43A8"/>
    <w:rsid w:val="00EE4D4C"/>
    <w:rsid w:val="00EE4FBE"/>
    <w:rsid w:val="00EF03E7"/>
    <w:rsid w:val="00EF0539"/>
    <w:rsid w:val="00EF1AD7"/>
    <w:rsid w:val="00EF2E2B"/>
    <w:rsid w:val="00EF34D2"/>
    <w:rsid w:val="00EF3C2F"/>
    <w:rsid w:val="00EF3F14"/>
    <w:rsid w:val="00EF4C26"/>
    <w:rsid w:val="00EF545E"/>
    <w:rsid w:val="00EF5CC0"/>
    <w:rsid w:val="00F005FA"/>
    <w:rsid w:val="00F0076A"/>
    <w:rsid w:val="00F01016"/>
    <w:rsid w:val="00F02E9D"/>
    <w:rsid w:val="00F036BC"/>
    <w:rsid w:val="00F04044"/>
    <w:rsid w:val="00F046C8"/>
    <w:rsid w:val="00F047AB"/>
    <w:rsid w:val="00F05DE1"/>
    <w:rsid w:val="00F07200"/>
    <w:rsid w:val="00F07353"/>
    <w:rsid w:val="00F104E6"/>
    <w:rsid w:val="00F10D6B"/>
    <w:rsid w:val="00F11ACD"/>
    <w:rsid w:val="00F120C4"/>
    <w:rsid w:val="00F12139"/>
    <w:rsid w:val="00F123F5"/>
    <w:rsid w:val="00F12CDC"/>
    <w:rsid w:val="00F13E45"/>
    <w:rsid w:val="00F1443B"/>
    <w:rsid w:val="00F147C6"/>
    <w:rsid w:val="00F158B6"/>
    <w:rsid w:val="00F160E5"/>
    <w:rsid w:val="00F17FAE"/>
    <w:rsid w:val="00F20A0D"/>
    <w:rsid w:val="00F21705"/>
    <w:rsid w:val="00F231FC"/>
    <w:rsid w:val="00F23AEF"/>
    <w:rsid w:val="00F25E84"/>
    <w:rsid w:val="00F2706D"/>
    <w:rsid w:val="00F27496"/>
    <w:rsid w:val="00F27818"/>
    <w:rsid w:val="00F27ADB"/>
    <w:rsid w:val="00F3072D"/>
    <w:rsid w:val="00F31039"/>
    <w:rsid w:val="00F31178"/>
    <w:rsid w:val="00F31A7A"/>
    <w:rsid w:val="00F31D0B"/>
    <w:rsid w:val="00F32971"/>
    <w:rsid w:val="00F3400B"/>
    <w:rsid w:val="00F34563"/>
    <w:rsid w:val="00F3458B"/>
    <w:rsid w:val="00F34F61"/>
    <w:rsid w:val="00F35C44"/>
    <w:rsid w:val="00F35F4C"/>
    <w:rsid w:val="00F36C7A"/>
    <w:rsid w:val="00F40C05"/>
    <w:rsid w:val="00F40E86"/>
    <w:rsid w:val="00F4175D"/>
    <w:rsid w:val="00F42168"/>
    <w:rsid w:val="00F425B3"/>
    <w:rsid w:val="00F42DF9"/>
    <w:rsid w:val="00F44C78"/>
    <w:rsid w:val="00F452C0"/>
    <w:rsid w:val="00F459E6"/>
    <w:rsid w:val="00F46070"/>
    <w:rsid w:val="00F5301D"/>
    <w:rsid w:val="00F5309E"/>
    <w:rsid w:val="00F53C70"/>
    <w:rsid w:val="00F5433C"/>
    <w:rsid w:val="00F55217"/>
    <w:rsid w:val="00F55D7B"/>
    <w:rsid w:val="00F5630D"/>
    <w:rsid w:val="00F60C62"/>
    <w:rsid w:val="00F63F1D"/>
    <w:rsid w:val="00F645AF"/>
    <w:rsid w:val="00F64A45"/>
    <w:rsid w:val="00F64B7F"/>
    <w:rsid w:val="00F66BC9"/>
    <w:rsid w:val="00F67946"/>
    <w:rsid w:val="00F67DE8"/>
    <w:rsid w:val="00F70082"/>
    <w:rsid w:val="00F7286D"/>
    <w:rsid w:val="00F72B99"/>
    <w:rsid w:val="00F72CCD"/>
    <w:rsid w:val="00F72E9F"/>
    <w:rsid w:val="00F739E9"/>
    <w:rsid w:val="00F73C2F"/>
    <w:rsid w:val="00F75FD0"/>
    <w:rsid w:val="00F80289"/>
    <w:rsid w:val="00F81136"/>
    <w:rsid w:val="00F81620"/>
    <w:rsid w:val="00F82323"/>
    <w:rsid w:val="00F827AD"/>
    <w:rsid w:val="00F82D90"/>
    <w:rsid w:val="00F84240"/>
    <w:rsid w:val="00F8429B"/>
    <w:rsid w:val="00F85237"/>
    <w:rsid w:val="00F85395"/>
    <w:rsid w:val="00F8564F"/>
    <w:rsid w:val="00F8587B"/>
    <w:rsid w:val="00F87DAE"/>
    <w:rsid w:val="00F9000A"/>
    <w:rsid w:val="00F9002A"/>
    <w:rsid w:val="00F90CC8"/>
    <w:rsid w:val="00F94E43"/>
    <w:rsid w:val="00F95923"/>
    <w:rsid w:val="00F95F7E"/>
    <w:rsid w:val="00F97AFE"/>
    <w:rsid w:val="00FA0128"/>
    <w:rsid w:val="00FA14BA"/>
    <w:rsid w:val="00FA1786"/>
    <w:rsid w:val="00FA215F"/>
    <w:rsid w:val="00FA3191"/>
    <w:rsid w:val="00FA3837"/>
    <w:rsid w:val="00FA3B14"/>
    <w:rsid w:val="00FA3DBB"/>
    <w:rsid w:val="00FA4681"/>
    <w:rsid w:val="00FA5AE3"/>
    <w:rsid w:val="00FA602E"/>
    <w:rsid w:val="00FA7073"/>
    <w:rsid w:val="00FA73DD"/>
    <w:rsid w:val="00FB13C2"/>
    <w:rsid w:val="00FB229D"/>
    <w:rsid w:val="00FB380D"/>
    <w:rsid w:val="00FB3C33"/>
    <w:rsid w:val="00FB3D6A"/>
    <w:rsid w:val="00FB4154"/>
    <w:rsid w:val="00FB462E"/>
    <w:rsid w:val="00FB50B4"/>
    <w:rsid w:val="00FB54FB"/>
    <w:rsid w:val="00FB76C5"/>
    <w:rsid w:val="00FC1BF7"/>
    <w:rsid w:val="00FC2414"/>
    <w:rsid w:val="00FC2479"/>
    <w:rsid w:val="00FC2C4D"/>
    <w:rsid w:val="00FC44A1"/>
    <w:rsid w:val="00FC4DEB"/>
    <w:rsid w:val="00FC72AD"/>
    <w:rsid w:val="00FC77FF"/>
    <w:rsid w:val="00FC7E40"/>
    <w:rsid w:val="00FD1351"/>
    <w:rsid w:val="00FD22AA"/>
    <w:rsid w:val="00FD38A5"/>
    <w:rsid w:val="00FD3913"/>
    <w:rsid w:val="00FD4B65"/>
    <w:rsid w:val="00FD5D3B"/>
    <w:rsid w:val="00FD6729"/>
    <w:rsid w:val="00FD7EFE"/>
    <w:rsid w:val="00FE192F"/>
    <w:rsid w:val="00FE2025"/>
    <w:rsid w:val="00FE2D9D"/>
    <w:rsid w:val="00FE3280"/>
    <w:rsid w:val="00FE4790"/>
    <w:rsid w:val="00FE49E3"/>
    <w:rsid w:val="00FE4E1B"/>
    <w:rsid w:val="00FE7078"/>
    <w:rsid w:val="00FE737F"/>
    <w:rsid w:val="00FE7904"/>
    <w:rsid w:val="00FE79C6"/>
    <w:rsid w:val="00FE7DA8"/>
    <w:rsid w:val="00FF0008"/>
    <w:rsid w:val="00FF0AD1"/>
    <w:rsid w:val="00FF2F56"/>
    <w:rsid w:val="00FF3373"/>
    <w:rsid w:val="00FF3B7B"/>
    <w:rsid w:val="00FF3DC9"/>
    <w:rsid w:val="00FF408D"/>
    <w:rsid w:val="00FF4317"/>
    <w:rsid w:val="00FF75DF"/>
    <w:rsid w:val="00FF7A5B"/>
    <w:rsid w:val="00FF7D04"/>
    <w:rsid w:val="00FF7D44"/>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A4418CD"/>
  <w15:docId w15:val="{36647B4D-BE1D-4DC0-9EE5-F0F198C0D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34DE"/>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next w:val="Normal"/>
    <w:link w:val="Ttulo3Car"/>
    <w:uiPriority w:val="9"/>
    <w:unhideWhenUsed/>
    <w:qFormat/>
    <w:rsid w:val="00811876"/>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5504D3"/>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ar"/>
    <w:uiPriority w:val="9"/>
    <w:semiHidden/>
    <w:unhideWhenUsed/>
    <w:qFormat/>
    <w:rsid w:val="00817C1B"/>
    <w:pPr>
      <w:tabs>
        <w:tab w:val="num" w:pos="3600"/>
      </w:tabs>
      <w:spacing w:before="240" w:after="60"/>
      <w:ind w:left="3600" w:hanging="720"/>
      <w:outlineLvl w:val="4"/>
    </w:pPr>
    <w:rPr>
      <w:b/>
      <w:bCs/>
      <w:i/>
      <w:iCs/>
      <w:sz w:val="26"/>
      <w:szCs w:val="26"/>
      <w:lang w:val="en-US" w:eastAsia="en-US"/>
    </w:rPr>
  </w:style>
  <w:style w:type="paragraph" w:styleId="Ttulo6">
    <w:name w:val="heading 6"/>
    <w:basedOn w:val="Normal"/>
    <w:next w:val="Normal"/>
    <w:link w:val="Ttulo6Car"/>
    <w:qFormat/>
    <w:rsid w:val="00817C1B"/>
    <w:pPr>
      <w:tabs>
        <w:tab w:val="num" w:pos="4320"/>
      </w:tabs>
      <w:spacing w:before="240" w:after="60"/>
      <w:ind w:left="4320" w:hanging="720"/>
      <w:outlineLvl w:val="5"/>
    </w:pPr>
    <w:rPr>
      <w:rFonts w:ascii="Times New Roman" w:eastAsia="Times New Roman" w:hAnsi="Times New Roman" w:cs="Times New Roman"/>
      <w:b/>
      <w:bCs/>
      <w:sz w:val="22"/>
      <w:szCs w:val="22"/>
      <w:lang w:val="en-US" w:eastAsia="en-US"/>
    </w:rPr>
  </w:style>
  <w:style w:type="paragraph" w:styleId="Ttulo7">
    <w:name w:val="heading 7"/>
    <w:basedOn w:val="Normal"/>
    <w:next w:val="Normal"/>
    <w:link w:val="Ttulo7Car"/>
    <w:uiPriority w:val="9"/>
    <w:semiHidden/>
    <w:unhideWhenUsed/>
    <w:qFormat/>
    <w:rsid w:val="00817C1B"/>
    <w:pPr>
      <w:tabs>
        <w:tab w:val="num" w:pos="5040"/>
      </w:tabs>
      <w:spacing w:before="240" w:after="60"/>
      <w:ind w:left="5040" w:hanging="720"/>
      <w:outlineLvl w:val="6"/>
    </w:pPr>
    <w:rPr>
      <w:lang w:val="en-US" w:eastAsia="en-US"/>
    </w:rPr>
  </w:style>
  <w:style w:type="paragraph" w:styleId="Ttulo8">
    <w:name w:val="heading 8"/>
    <w:basedOn w:val="Normal"/>
    <w:next w:val="Normal"/>
    <w:link w:val="Ttulo8Car"/>
    <w:uiPriority w:val="9"/>
    <w:semiHidden/>
    <w:unhideWhenUsed/>
    <w:qFormat/>
    <w:rsid w:val="00817C1B"/>
    <w:pPr>
      <w:tabs>
        <w:tab w:val="num" w:pos="5760"/>
      </w:tabs>
      <w:spacing w:before="240" w:after="60"/>
      <w:ind w:left="5760" w:hanging="720"/>
      <w:outlineLvl w:val="7"/>
    </w:pPr>
    <w:rPr>
      <w:i/>
      <w:iCs/>
      <w:lang w:val="en-US" w:eastAsia="en-US"/>
    </w:rPr>
  </w:style>
  <w:style w:type="paragraph" w:styleId="Ttulo9">
    <w:name w:val="heading 9"/>
    <w:basedOn w:val="Normal"/>
    <w:next w:val="Normal"/>
    <w:link w:val="Ttulo9Car"/>
    <w:uiPriority w:val="9"/>
    <w:semiHidden/>
    <w:unhideWhenUsed/>
    <w:qFormat/>
    <w:rsid w:val="00817C1B"/>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5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72"/>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7C4BFE"/>
    <w:pPr>
      <w:tabs>
        <w:tab w:val="right" w:leader="dot" w:pos="8828"/>
      </w:tabs>
      <w:spacing w:line="480" w:lineRule="auto"/>
      <w:ind w:left="993"/>
    </w:pPr>
  </w:style>
  <w:style w:type="paragraph" w:styleId="TDC2">
    <w:name w:val="toc 2"/>
    <w:basedOn w:val="Normal"/>
    <w:next w:val="Normal"/>
    <w:autoRedefine/>
    <w:uiPriority w:val="39"/>
    <w:unhideWhenUsed/>
    <w:rsid w:val="00E51842"/>
    <w:pPr>
      <w:tabs>
        <w:tab w:val="right" w:leader="dot" w:pos="9676"/>
      </w:tabs>
      <w:spacing w:after="100" w:line="480" w:lineRule="auto"/>
      <w:ind w:left="993"/>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styleId="Tablanormal1">
    <w:name w:val="Plain Table 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table" w:styleId="Tabladecuadrcula5oscura-nfasis3">
    <w:name w:val="Grid Table 5 Dark Accent 3"/>
    <w:basedOn w:val="Tablanormal"/>
    <w:uiPriority w:val="50"/>
    <w:rsid w:val="00012E4F"/>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paragraph" w:customStyle="1" w:styleId="m-5789274104239679105gmail-msolistparagraph">
    <w:name w:val="m_-5789274104239679105gmail-msolistparagraph"/>
    <w:basedOn w:val="Normal"/>
    <w:rsid w:val="00D55346"/>
    <w:pPr>
      <w:spacing w:before="100" w:beforeAutospacing="1" w:after="100" w:afterAutospacing="1"/>
    </w:pPr>
    <w:rPr>
      <w:rFonts w:ascii="Times New Roman" w:eastAsia="Times New Roman" w:hAnsi="Times New Roman" w:cs="Times New Roman"/>
      <w:lang w:eastAsia="es-MX"/>
    </w:rPr>
  </w:style>
  <w:style w:type="character" w:customStyle="1" w:styleId="Ttulo3Car">
    <w:name w:val="Título 3 Car"/>
    <w:basedOn w:val="Fuentedeprrafopredeter"/>
    <w:link w:val="Ttulo3"/>
    <w:uiPriority w:val="9"/>
    <w:rsid w:val="00811876"/>
    <w:rPr>
      <w:rFonts w:asciiTheme="majorHAnsi" w:eastAsiaTheme="majorEastAsia" w:hAnsiTheme="majorHAnsi" w:cstheme="majorBidi"/>
      <w:noProof/>
      <w:color w:val="243F60" w:themeColor="accent1" w:themeShade="7F"/>
      <w:lang w:val="es-MX"/>
    </w:rPr>
  </w:style>
  <w:style w:type="character" w:styleId="Hipervnculovisitado">
    <w:name w:val="FollowedHyperlink"/>
    <w:basedOn w:val="Fuentedeprrafopredeter"/>
    <w:uiPriority w:val="99"/>
    <w:semiHidden/>
    <w:unhideWhenUsed/>
    <w:rsid w:val="00751DC1"/>
    <w:rPr>
      <w:color w:val="800080" w:themeColor="followedHyperlink"/>
      <w:u w:val="single"/>
    </w:rPr>
  </w:style>
  <w:style w:type="paragraph" w:styleId="TDC3">
    <w:name w:val="toc 3"/>
    <w:basedOn w:val="Normal"/>
    <w:next w:val="Normal"/>
    <w:autoRedefine/>
    <w:uiPriority w:val="39"/>
    <w:unhideWhenUsed/>
    <w:rsid w:val="00FF408D"/>
    <w:pPr>
      <w:spacing w:after="100"/>
      <w:ind w:left="480"/>
    </w:pPr>
  </w:style>
  <w:style w:type="character" w:customStyle="1" w:styleId="Ttulo4Car">
    <w:name w:val="Título 4 Car"/>
    <w:basedOn w:val="Fuentedeprrafopredeter"/>
    <w:link w:val="Ttulo4"/>
    <w:uiPriority w:val="9"/>
    <w:rsid w:val="005504D3"/>
    <w:rPr>
      <w:rFonts w:asciiTheme="majorHAnsi" w:eastAsiaTheme="majorEastAsia" w:hAnsiTheme="majorHAnsi" w:cstheme="majorBidi"/>
      <w:i/>
      <w:iCs/>
      <w:color w:val="365F91" w:themeColor="accent1" w:themeShade="BF"/>
    </w:rPr>
  </w:style>
  <w:style w:type="paragraph" w:customStyle="1" w:styleId="m6644785225887823313gmail-msonospacing">
    <w:name w:val="m_6644785225887823313gmail-msonospacing"/>
    <w:basedOn w:val="Normal"/>
    <w:rsid w:val="00CC46A9"/>
    <w:pPr>
      <w:spacing w:before="100" w:beforeAutospacing="1" w:after="100" w:afterAutospacing="1"/>
    </w:pPr>
    <w:rPr>
      <w:rFonts w:ascii="Times New Roman" w:eastAsia="Times New Roman" w:hAnsi="Times New Roman" w:cs="Times New Roman"/>
      <w:lang w:val="es-MX" w:eastAsia="es-MX"/>
    </w:rPr>
  </w:style>
  <w:style w:type="character" w:customStyle="1" w:styleId="Ttulo5Car">
    <w:name w:val="Título 5 Car"/>
    <w:basedOn w:val="Fuentedeprrafopredeter"/>
    <w:link w:val="Ttulo5"/>
    <w:uiPriority w:val="9"/>
    <w:semiHidden/>
    <w:rsid w:val="00817C1B"/>
    <w:rPr>
      <w:b/>
      <w:bCs/>
      <w:i/>
      <w:iCs/>
      <w:sz w:val="26"/>
      <w:szCs w:val="26"/>
      <w:lang w:val="en-US" w:eastAsia="en-US"/>
    </w:rPr>
  </w:style>
  <w:style w:type="character" w:customStyle="1" w:styleId="Ttulo6Car">
    <w:name w:val="Título 6 Car"/>
    <w:basedOn w:val="Fuentedeprrafopredeter"/>
    <w:link w:val="Ttulo6"/>
    <w:rsid w:val="00817C1B"/>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817C1B"/>
    <w:rPr>
      <w:lang w:val="en-US" w:eastAsia="en-US"/>
    </w:rPr>
  </w:style>
  <w:style w:type="character" w:customStyle="1" w:styleId="Ttulo8Car">
    <w:name w:val="Título 8 Car"/>
    <w:basedOn w:val="Fuentedeprrafopredeter"/>
    <w:link w:val="Ttulo8"/>
    <w:uiPriority w:val="9"/>
    <w:semiHidden/>
    <w:rsid w:val="00817C1B"/>
    <w:rPr>
      <w:i/>
      <w:iCs/>
      <w:lang w:val="en-US" w:eastAsia="en-US"/>
    </w:rPr>
  </w:style>
  <w:style w:type="character" w:customStyle="1" w:styleId="Ttulo9Car">
    <w:name w:val="Título 9 Car"/>
    <w:basedOn w:val="Fuentedeprrafopredeter"/>
    <w:link w:val="Ttulo9"/>
    <w:uiPriority w:val="9"/>
    <w:semiHidden/>
    <w:rsid w:val="00817C1B"/>
    <w:rPr>
      <w:rFonts w:asciiTheme="majorHAnsi" w:eastAsiaTheme="majorEastAsia" w:hAnsiTheme="majorHAnsi" w:cstheme="maj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47813">
      <w:bodyDiv w:val="1"/>
      <w:marLeft w:val="0"/>
      <w:marRight w:val="0"/>
      <w:marTop w:val="0"/>
      <w:marBottom w:val="0"/>
      <w:divBdr>
        <w:top w:val="none" w:sz="0" w:space="0" w:color="auto"/>
        <w:left w:val="none" w:sz="0" w:space="0" w:color="auto"/>
        <w:bottom w:val="none" w:sz="0" w:space="0" w:color="auto"/>
        <w:right w:val="none" w:sz="0" w:space="0" w:color="auto"/>
      </w:divBdr>
    </w:div>
    <w:div w:id="8719114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235748752">
      <w:bodyDiv w:val="1"/>
      <w:marLeft w:val="0"/>
      <w:marRight w:val="0"/>
      <w:marTop w:val="0"/>
      <w:marBottom w:val="0"/>
      <w:divBdr>
        <w:top w:val="none" w:sz="0" w:space="0" w:color="auto"/>
        <w:left w:val="none" w:sz="0" w:space="0" w:color="auto"/>
        <w:bottom w:val="none" w:sz="0" w:space="0" w:color="auto"/>
        <w:right w:val="none" w:sz="0" w:space="0" w:color="auto"/>
      </w:divBdr>
    </w:div>
    <w:div w:id="251359625">
      <w:bodyDiv w:val="1"/>
      <w:marLeft w:val="0"/>
      <w:marRight w:val="0"/>
      <w:marTop w:val="0"/>
      <w:marBottom w:val="0"/>
      <w:divBdr>
        <w:top w:val="none" w:sz="0" w:space="0" w:color="auto"/>
        <w:left w:val="none" w:sz="0" w:space="0" w:color="auto"/>
        <w:bottom w:val="none" w:sz="0" w:space="0" w:color="auto"/>
        <w:right w:val="none" w:sz="0" w:space="0" w:color="auto"/>
      </w:divBdr>
    </w:div>
    <w:div w:id="301623791">
      <w:bodyDiv w:val="1"/>
      <w:marLeft w:val="0"/>
      <w:marRight w:val="0"/>
      <w:marTop w:val="0"/>
      <w:marBottom w:val="0"/>
      <w:divBdr>
        <w:top w:val="none" w:sz="0" w:space="0" w:color="auto"/>
        <w:left w:val="none" w:sz="0" w:space="0" w:color="auto"/>
        <w:bottom w:val="none" w:sz="0" w:space="0" w:color="auto"/>
        <w:right w:val="none" w:sz="0" w:space="0" w:color="auto"/>
      </w:divBdr>
    </w:div>
    <w:div w:id="420834426">
      <w:bodyDiv w:val="1"/>
      <w:marLeft w:val="0"/>
      <w:marRight w:val="0"/>
      <w:marTop w:val="0"/>
      <w:marBottom w:val="0"/>
      <w:divBdr>
        <w:top w:val="none" w:sz="0" w:space="0" w:color="auto"/>
        <w:left w:val="none" w:sz="0" w:space="0" w:color="auto"/>
        <w:bottom w:val="none" w:sz="0" w:space="0" w:color="auto"/>
        <w:right w:val="none" w:sz="0" w:space="0" w:color="auto"/>
      </w:divBdr>
    </w:div>
    <w:div w:id="470287957">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714045876">
      <w:bodyDiv w:val="1"/>
      <w:marLeft w:val="0"/>
      <w:marRight w:val="0"/>
      <w:marTop w:val="0"/>
      <w:marBottom w:val="0"/>
      <w:divBdr>
        <w:top w:val="none" w:sz="0" w:space="0" w:color="auto"/>
        <w:left w:val="none" w:sz="0" w:space="0" w:color="auto"/>
        <w:bottom w:val="none" w:sz="0" w:space="0" w:color="auto"/>
        <w:right w:val="none" w:sz="0" w:space="0" w:color="auto"/>
      </w:divBdr>
    </w:div>
    <w:div w:id="777528397">
      <w:bodyDiv w:val="1"/>
      <w:marLeft w:val="0"/>
      <w:marRight w:val="0"/>
      <w:marTop w:val="0"/>
      <w:marBottom w:val="0"/>
      <w:divBdr>
        <w:top w:val="none" w:sz="0" w:space="0" w:color="auto"/>
        <w:left w:val="none" w:sz="0" w:space="0" w:color="auto"/>
        <w:bottom w:val="none" w:sz="0" w:space="0" w:color="auto"/>
        <w:right w:val="none" w:sz="0" w:space="0" w:color="auto"/>
      </w:divBdr>
    </w:div>
    <w:div w:id="784808093">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6942894">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37519502">
      <w:bodyDiv w:val="1"/>
      <w:marLeft w:val="0"/>
      <w:marRight w:val="0"/>
      <w:marTop w:val="0"/>
      <w:marBottom w:val="0"/>
      <w:divBdr>
        <w:top w:val="none" w:sz="0" w:space="0" w:color="auto"/>
        <w:left w:val="none" w:sz="0" w:space="0" w:color="auto"/>
        <w:bottom w:val="none" w:sz="0" w:space="0" w:color="auto"/>
        <w:right w:val="none" w:sz="0" w:space="0" w:color="auto"/>
      </w:divBdr>
    </w:div>
    <w:div w:id="950279336">
      <w:bodyDiv w:val="1"/>
      <w:marLeft w:val="0"/>
      <w:marRight w:val="0"/>
      <w:marTop w:val="0"/>
      <w:marBottom w:val="0"/>
      <w:divBdr>
        <w:top w:val="none" w:sz="0" w:space="0" w:color="auto"/>
        <w:left w:val="none" w:sz="0" w:space="0" w:color="auto"/>
        <w:bottom w:val="none" w:sz="0" w:space="0" w:color="auto"/>
        <w:right w:val="none" w:sz="0" w:space="0" w:color="auto"/>
      </w:divBdr>
    </w:div>
    <w:div w:id="1290668851">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83963911">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774325000">
      <w:bodyDiv w:val="1"/>
      <w:marLeft w:val="0"/>
      <w:marRight w:val="0"/>
      <w:marTop w:val="0"/>
      <w:marBottom w:val="0"/>
      <w:divBdr>
        <w:top w:val="none" w:sz="0" w:space="0" w:color="auto"/>
        <w:left w:val="none" w:sz="0" w:space="0" w:color="auto"/>
        <w:bottom w:val="none" w:sz="0" w:space="0" w:color="auto"/>
        <w:right w:val="none" w:sz="0" w:space="0" w:color="auto"/>
      </w:divBdr>
    </w:div>
    <w:div w:id="1933973953">
      <w:bodyDiv w:val="1"/>
      <w:marLeft w:val="0"/>
      <w:marRight w:val="0"/>
      <w:marTop w:val="0"/>
      <w:marBottom w:val="0"/>
      <w:divBdr>
        <w:top w:val="none" w:sz="0" w:space="0" w:color="auto"/>
        <w:left w:val="none" w:sz="0" w:space="0" w:color="auto"/>
        <w:bottom w:val="none" w:sz="0" w:space="0" w:color="auto"/>
        <w:right w:val="none" w:sz="0" w:space="0" w:color="auto"/>
      </w:divBdr>
    </w:div>
    <w:div w:id="19796013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309CB6-D35C-45A4-8772-C172C04D2D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76</Pages>
  <Words>13202</Words>
  <Characters>72615</Characters>
  <Application>Microsoft Office Word</Application>
  <DocSecurity>0</DocSecurity>
  <Lines>605</Lines>
  <Paragraphs>171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85646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6</cp:revision>
  <cp:lastPrinted>2019-01-21T23:42:00Z</cp:lastPrinted>
  <dcterms:created xsi:type="dcterms:W3CDTF">2019-03-01T00:36:00Z</dcterms:created>
  <dcterms:modified xsi:type="dcterms:W3CDTF">2019-03-26T20:01:00Z</dcterms:modified>
</cp:coreProperties>
</file>