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02076" w:rsidRDefault="00D06012" w:rsidP="00795BCE">
      <w:pPr>
        <w:spacing w:before="100" w:beforeAutospacing="1" w:after="100" w:afterAutospacing="1" w:line="360" w:lineRule="auto"/>
        <w:jc w:val="both"/>
        <w:rPr>
          <w:rFonts w:ascii="Palatino Linotype" w:hAnsi="Palatino Linotype" w:cs="Arial"/>
        </w:rPr>
      </w:pPr>
      <w:r w:rsidRPr="00D02076">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02076">
        <w:rPr>
          <w:rFonts w:ascii="Palatino Linotype" w:hAnsi="Palatino Linotype" w:cs="Arial"/>
        </w:rPr>
        <w:t xml:space="preserve"> de México, de fecha </w:t>
      </w:r>
      <w:r w:rsidR="00E42F81" w:rsidRPr="00D02076">
        <w:rPr>
          <w:rFonts w:ascii="Palatino Linotype" w:hAnsi="Palatino Linotype" w:cs="Arial"/>
        </w:rPr>
        <w:t>veinti</w:t>
      </w:r>
      <w:r w:rsidR="00AF780F">
        <w:rPr>
          <w:rFonts w:ascii="Palatino Linotype" w:hAnsi="Palatino Linotype" w:cs="Arial"/>
        </w:rPr>
        <w:t>nueve</w:t>
      </w:r>
      <w:r w:rsidR="00E42F81" w:rsidRPr="00D02076">
        <w:rPr>
          <w:rFonts w:ascii="Palatino Linotype" w:hAnsi="Palatino Linotype" w:cs="Arial"/>
        </w:rPr>
        <w:t xml:space="preserve"> de mayo</w:t>
      </w:r>
      <w:r w:rsidR="00A558F2" w:rsidRPr="00D02076">
        <w:rPr>
          <w:rFonts w:ascii="Palatino Linotype" w:hAnsi="Palatino Linotype" w:cs="Arial"/>
        </w:rPr>
        <w:t xml:space="preserve"> d</w:t>
      </w:r>
      <w:r w:rsidRPr="00D02076">
        <w:rPr>
          <w:rFonts w:ascii="Palatino Linotype" w:hAnsi="Palatino Linotype" w:cs="Arial"/>
        </w:rPr>
        <w:t xml:space="preserve">e dos mil </w:t>
      </w:r>
      <w:r w:rsidR="00795BCE" w:rsidRPr="00D02076">
        <w:rPr>
          <w:rFonts w:ascii="Palatino Linotype" w:hAnsi="Palatino Linotype" w:cs="Arial"/>
        </w:rPr>
        <w:t>diecinueve</w:t>
      </w:r>
      <w:r w:rsidRPr="00D02076">
        <w:rPr>
          <w:rFonts w:ascii="Palatino Linotype" w:hAnsi="Palatino Linotype" w:cs="Arial"/>
        </w:rPr>
        <w:t>.</w:t>
      </w:r>
    </w:p>
    <w:p w:rsidR="00934DF1" w:rsidRPr="00D02076" w:rsidRDefault="007B5EE3" w:rsidP="00795BCE">
      <w:pPr>
        <w:spacing w:before="100" w:beforeAutospacing="1" w:after="100" w:afterAutospacing="1" w:line="360" w:lineRule="auto"/>
        <w:jc w:val="both"/>
        <w:rPr>
          <w:rFonts w:ascii="Palatino Linotype" w:hAnsi="Palatino Linotype" w:cs="Arial"/>
          <w:b/>
        </w:rPr>
      </w:pPr>
      <w:r w:rsidRPr="00D02076">
        <w:rPr>
          <w:rFonts w:ascii="Palatino Linotype" w:hAnsi="Palatino Linotype" w:cs="Arial"/>
          <w:b/>
        </w:rPr>
        <w:t>VISTO</w:t>
      </w:r>
      <w:r w:rsidRPr="00D02076">
        <w:rPr>
          <w:rFonts w:ascii="Palatino Linotype" w:hAnsi="Palatino Linotype" w:cs="Arial"/>
        </w:rPr>
        <w:t xml:space="preserve"> el expediente formado con motivo del recurso de revisión </w:t>
      </w:r>
      <w:r w:rsidR="00C47D0F" w:rsidRPr="00D02076">
        <w:rPr>
          <w:rFonts w:ascii="Palatino Linotype" w:hAnsi="Palatino Linotype" w:cs="Arial"/>
          <w:b/>
        </w:rPr>
        <w:t>00006</w:t>
      </w:r>
      <w:r w:rsidR="00795BCE" w:rsidRPr="00D02076">
        <w:rPr>
          <w:rFonts w:ascii="Palatino Linotype" w:hAnsi="Palatino Linotype" w:cs="Arial"/>
          <w:b/>
        </w:rPr>
        <w:t>/INFOEM/IP/RR-E/2019</w:t>
      </w:r>
      <w:r w:rsidRPr="00D02076">
        <w:rPr>
          <w:rFonts w:ascii="Palatino Linotype" w:hAnsi="Palatino Linotype" w:cs="Arial"/>
          <w:b/>
        </w:rPr>
        <w:t>,</w:t>
      </w:r>
      <w:r w:rsidRPr="00D02076">
        <w:rPr>
          <w:rFonts w:ascii="Palatino Linotype" w:hAnsi="Palatino Linotype" w:cs="Arial"/>
        </w:rPr>
        <w:t xml:space="preserve"> promovido por el </w:t>
      </w:r>
      <w:r w:rsidRPr="00D02076">
        <w:rPr>
          <w:rFonts w:ascii="Palatino Linotype" w:hAnsi="Palatino Linotype" w:cs="Arial"/>
          <w:b/>
        </w:rPr>
        <w:t xml:space="preserve">C. </w:t>
      </w:r>
      <w:r w:rsidR="007E75B2">
        <w:rPr>
          <w:rFonts w:ascii="Palatino Linotype" w:hAnsi="Palatino Linotype" w:cs="Arial"/>
          <w:b/>
        </w:rPr>
        <w:t>XXXXXXXXXXXXXXXXXXXXXX XXXXXXX</w:t>
      </w:r>
      <w:r w:rsidRPr="00D02076">
        <w:rPr>
          <w:rFonts w:ascii="Palatino Linotype" w:hAnsi="Palatino Linotype" w:cs="Arial"/>
          <w:b/>
        </w:rPr>
        <w:t xml:space="preserve">, </w:t>
      </w:r>
      <w:r w:rsidRPr="00D02076">
        <w:rPr>
          <w:rFonts w:ascii="Palatino Linotype" w:hAnsi="Palatino Linotype" w:cs="Arial"/>
        </w:rPr>
        <w:t>en lo sucesivo</w:t>
      </w:r>
      <w:r w:rsidRPr="00D02076">
        <w:rPr>
          <w:rFonts w:ascii="Palatino Linotype" w:hAnsi="Palatino Linotype" w:cs="Arial"/>
          <w:b/>
        </w:rPr>
        <w:t xml:space="preserve"> EL RECURRENTE,</w:t>
      </w:r>
      <w:r w:rsidRPr="00D02076">
        <w:rPr>
          <w:rFonts w:ascii="Palatino Linotype" w:hAnsi="Palatino Linotype" w:cs="Arial"/>
        </w:rPr>
        <w:t xml:space="preserve"> </w:t>
      </w:r>
      <w:r w:rsidR="00934DF1" w:rsidRPr="00D02076">
        <w:rPr>
          <w:rFonts w:ascii="Palatino Linotype" w:hAnsi="Palatino Linotype" w:cs="Arial"/>
        </w:rPr>
        <w:t xml:space="preserve">en contra de la respuesta </w:t>
      </w:r>
      <w:r w:rsidR="00890CC6" w:rsidRPr="00D02076">
        <w:rPr>
          <w:rFonts w:ascii="Palatino Linotype" w:hAnsi="Palatino Linotype" w:cs="Arial"/>
        </w:rPr>
        <w:t>de</w:t>
      </w:r>
      <w:r w:rsidR="00934DF1" w:rsidRPr="00D02076">
        <w:rPr>
          <w:rFonts w:ascii="Palatino Linotype" w:hAnsi="Palatino Linotype" w:cs="Arial"/>
        </w:rPr>
        <w:t xml:space="preserve">l </w:t>
      </w:r>
      <w:r w:rsidR="00C47D0F" w:rsidRPr="00D02076">
        <w:rPr>
          <w:rFonts w:ascii="Palatino Linotype" w:hAnsi="Palatino Linotype" w:cs="Arial"/>
          <w:b/>
        </w:rPr>
        <w:t>Ayuntamiento de Toluca</w:t>
      </w:r>
      <w:r w:rsidR="00934DF1" w:rsidRPr="00D02076">
        <w:rPr>
          <w:rFonts w:ascii="Palatino Linotype" w:hAnsi="Palatino Linotype" w:cs="Arial"/>
          <w:b/>
        </w:rPr>
        <w:t xml:space="preserve">, </w:t>
      </w:r>
      <w:r w:rsidR="00934DF1" w:rsidRPr="00D02076">
        <w:rPr>
          <w:rFonts w:ascii="Palatino Linotype" w:hAnsi="Palatino Linotype" w:cs="Arial"/>
        </w:rPr>
        <w:t xml:space="preserve">en lo sucesivo </w:t>
      </w:r>
      <w:r w:rsidR="00934DF1" w:rsidRPr="00D02076">
        <w:rPr>
          <w:rFonts w:ascii="Palatino Linotype" w:hAnsi="Palatino Linotype" w:cs="Arial"/>
          <w:b/>
        </w:rPr>
        <w:t xml:space="preserve">EL SUJETO OBLIGADO, </w:t>
      </w:r>
      <w:r w:rsidR="00934DF1" w:rsidRPr="00D02076">
        <w:rPr>
          <w:rFonts w:ascii="Palatino Linotype" w:hAnsi="Palatino Linotype" w:cs="Arial"/>
        </w:rPr>
        <w:t xml:space="preserve">se procede a dictar la presente resolución con base en lo siguiente: </w:t>
      </w:r>
    </w:p>
    <w:p w:rsidR="00D06012" w:rsidRPr="00D02076" w:rsidRDefault="00D06012" w:rsidP="00795BCE">
      <w:pPr>
        <w:spacing w:before="100" w:beforeAutospacing="1" w:after="100" w:afterAutospacing="1" w:line="360" w:lineRule="auto"/>
        <w:jc w:val="center"/>
        <w:rPr>
          <w:rFonts w:ascii="Palatino Linotype" w:hAnsi="Palatino Linotype" w:cs="Arial"/>
          <w:b/>
          <w:bCs/>
          <w:spacing w:val="60"/>
          <w:sz w:val="28"/>
          <w:lang w:val="es-ES_tradnl"/>
        </w:rPr>
      </w:pPr>
      <w:r w:rsidRPr="00D02076">
        <w:rPr>
          <w:rFonts w:ascii="Palatino Linotype" w:hAnsi="Palatino Linotype" w:cs="Arial"/>
          <w:b/>
          <w:bCs/>
          <w:spacing w:val="60"/>
          <w:sz w:val="28"/>
          <w:lang w:val="es-ES_tradnl"/>
        </w:rPr>
        <w:t>RESULTANDO</w:t>
      </w:r>
    </w:p>
    <w:p w:rsidR="00D06012" w:rsidRPr="00D02076" w:rsidRDefault="007B5EE3" w:rsidP="00795BCE">
      <w:pPr>
        <w:spacing w:before="100" w:beforeAutospacing="1" w:after="100" w:afterAutospacing="1" w:line="360" w:lineRule="auto"/>
        <w:jc w:val="both"/>
        <w:rPr>
          <w:rFonts w:ascii="Palatino Linotype" w:hAnsi="Palatino Linotype" w:cs="Arial"/>
        </w:rPr>
      </w:pPr>
      <w:r w:rsidRPr="00D02076">
        <w:rPr>
          <w:rFonts w:ascii="Palatino Linotype" w:hAnsi="Palatino Linotype" w:cs="Arial"/>
          <w:b/>
          <w:sz w:val="28"/>
          <w:szCs w:val="28"/>
        </w:rPr>
        <w:t>I.</w:t>
      </w:r>
      <w:r w:rsidRPr="00D02076">
        <w:rPr>
          <w:rFonts w:ascii="Palatino Linotype" w:hAnsi="Palatino Linotype" w:cs="Arial"/>
          <w:b/>
        </w:rPr>
        <w:t xml:space="preserve"> </w:t>
      </w:r>
      <w:r w:rsidR="000F3671" w:rsidRPr="00D02076">
        <w:rPr>
          <w:rFonts w:ascii="Palatino Linotype" w:hAnsi="Palatino Linotype" w:cs="Arial"/>
        </w:rPr>
        <w:t xml:space="preserve">El </w:t>
      </w:r>
      <w:r w:rsidR="0078510B" w:rsidRPr="00D02076">
        <w:rPr>
          <w:rFonts w:ascii="Palatino Linotype" w:hAnsi="Palatino Linotype" w:cs="Arial"/>
        </w:rPr>
        <w:t>once de marzo de dos mil diecinueve</w:t>
      </w:r>
      <w:r w:rsidR="00D06012" w:rsidRPr="00D02076">
        <w:rPr>
          <w:rFonts w:ascii="Palatino Linotype" w:hAnsi="Palatino Linotype" w:cs="Arial"/>
        </w:rPr>
        <w:t xml:space="preserve">, </w:t>
      </w:r>
      <w:r w:rsidR="00643CCD" w:rsidRPr="00D02076">
        <w:rPr>
          <w:rFonts w:ascii="Palatino Linotype" w:hAnsi="Palatino Linotype" w:cs="Arial"/>
          <w:b/>
        </w:rPr>
        <w:t>EL</w:t>
      </w:r>
      <w:r w:rsidR="00D06012" w:rsidRPr="00D02076">
        <w:rPr>
          <w:rFonts w:ascii="Palatino Linotype" w:hAnsi="Palatino Linotype" w:cs="Arial"/>
          <w:b/>
        </w:rPr>
        <w:t xml:space="preserve"> RECURRENTE</w:t>
      </w:r>
      <w:r w:rsidR="00D06012" w:rsidRPr="00D02076">
        <w:rPr>
          <w:rFonts w:ascii="Palatino Linotype" w:hAnsi="Palatino Linotype" w:cs="Arial"/>
        </w:rPr>
        <w:t xml:space="preserve"> </w:t>
      </w:r>
      <w:r w:rsidR="00C47D0F" w:rsidRPr="00D02076">
        <w:rPr>
          <w:rFonts w:ascii="Palatino Linotype" w:hAnsi="Palatino Linotype" w:cs="Arial"/>
        </w:rPr>
        <w:t>presentó</w:t>
      </w:r>
      <w:r w:rsidR="00E42F81" w:rsidRPr="00D02076">
        <w:rPr>
          <w:rFonts w:ascii="Palatino Linotype" w:hAnsi="Palatino Linotype" w:cs="Arial"/>
        </w:rPr>
        <w:t>,</w:t>
      </w:r>
      <w:r w:rsidR="00C47D0F" w:rsidRPr="00D02076">
        <w:rPr>
          <w:rFonts w:ascii="Palatino Linotype" w:hAnsi="Palatino Linotype" w:cs="Arial"/>
        </w:rPr>
        <w:t xml:space="preserve"> </w:t>
      </w:r>
      <w:r w:rsidR="0059006B" w:rsidRPr="00D02076">
        <w:rPr>
          <w:rFonts w:ascii="Palatino Linotype" w:hAnsi="Palatino Linotype" w:cs="Arial"/>
        </w:rPr>
        <w:t>de manera escrita en</w:t>
      </w:r>
      <w:r w:rsidR="00795BCE" w:rsidRPr="00D02076">
        <w:rPr>
          <w:rFonts w:ascii="Palatino Linotype" w:hAnsi="Palatino Linotype" w:cs="Arial"/>
        </w:rPr>
        <w:t xml:space="preserve"> </w:t>
      </w:r>
      <w:r w:rsidR="0059006B" w:rsidRPr="00D02076">
        <w:rPr>
          <w:rFonts w:ascii="Palatino Linotype" w:hAnsi="Palatino Linotype" w:cs="Arial"/>
        </w:rPr>
        <w:t>formato libre</w:t>
      </w:r>
      <w:r w:rsidR="00E42F81" w:rsidRPr="00D02076">
        <w:rPr>
          <w:rFonts w:ascii="Palatino Linotype" w:hAnsi="Palatino Linotype" w:cs="Arial"/>
        </w:rPr>
        <w:t>,</w:t>
      </w:r>
      <w:r w:rsidR="0059006B" w:rsidRPr="00D02076">
        <w:rPr>
          <w:rFonts w:ascii="Palatino Linotype" w:hAnsi="Palatino Linotype" w:cs="Arial"/>
        </w:rPr>
        <w:t xml:space="preserve"> </w:t>
      </w:r>
      <w:r w:rsidR="00D06012" w:rsidRPr="00D02076">
        <w:rPr>
          <w:rFonts w:ascii="Palatino Linotype" w:hAnsi="Palatino Linotype" w:cs="Arial"/>
        </w:rPr>
        <w:t>ante</w:t>
      </w:r>
      <w:r w:rsidR="007F72D8" w:rsidRPr="00D02076">
        <w:rPr>
          <w:rFonts w:ascii="Palatino Linotype" w:hAnsi="Palatino Linotype" w:cs="Arial"/>
        </w:rPr>
        <w:t xml:space="preserve"> </w:t>
      </w:r>
      <w:r w:rsidR="00795BCE" w:rsidRPr="00D02076">
        <w:rPr>
          <w:rFonts w:ascii="Palatino Linotype" w:hAnsi="Palatino Linotype" w:cs="Arial"/>
          <w:b/>
        </w:rPr>
        <w:t xml:space="preserve">EL </w:t>
      </w:r>
      <w:r w:rsidR="00D06012" w:rsidRPr="00D02076">
        <w:rPr>
          <w:rFonts w:ascii="Palatino Linotype" w:hAnsi="Palatino Linotype" w:cs="Arial"/>
          <w:b/>
        </w:rPr>
        <w:t>SUJETO OBLIGADO</w:t>
      </w:r>
      <w:r w:rsidR="00D06012" w:rsidRPr="00D02076">
        <w:rPr>
          <w:rFonts w:ascii="Palatino Linotype" w:hAnsi="Palatino Linotype" w:cs="Arial"/>
        </w:rPr>
        <w:t>, la solicitud de acceso a la información pública,</w:t>
      </w:r>
      <w:r w:rsidR="00E42F81" w:rsidRPr="00D02076">
        <w:rPr>
          <w:rFonts w:ascii="Palatino Linotype" w:hAnsi="Palatino Linotype" w:cs="Arial"/>
        </w:rPr>
        <w:t xml:space="preserve"> </w:t>
      </w:r>
      <w:r w:rsidR="00E42F81" w:rsidRPr="00D02076">
        <w:rPr>
          <w:rFonts w:ascii="Palatino Linotype" w:hAnsi="Palatino Linotype" w:cs="Arial"/>
          <w:lang w:val="es-MX"/>
        </w:rPr>
        <w:t xml:space="preserve">a la que se le asignó el número de expediente </w:t>
      </w:r>
      <w:r w:rsidR="00E42F81" w:rsidRPr="00D02076">
        <w:rPr>
          <w:rFonts w:ascii="Palatino Linotype" w:hAnsi="Palatino Linotype" w:cs="Arial"/>
          <w:b/>
          <w:bCs/>
          <w:lang w:val="es-MX"/>
        </w:rPr>
        <w:t>00142/TOLUCA/IP/2019,</w:t>
      </w:r>
      <w:r w:rsidR="00D06012" w:rsidRPr="00D02076">
        <w:rPr>
          <w:rFonts w:ascii="Palatino Linotype" w:hAnsi="Palatino Linotype" w:cs="Arial"/>
        </w:rPr>
        <w:t xml:space="preserve"> mediante la cual </w:t>
      </w:r>
      <w:r w:rsidR="004F3BDF" w:rsidRPr="00D02076">
        <w:rPr>
          <w:rFonts w:ascii="Palatino Linotype" w:hAnsi="Palatino Linotype" w:cs="Arial"/>
        </w:rPr>
        <w:t>requiri</w:t>
      </w:r>
      <w:r w:rsidR="00E42F81" w:rsidRPr="00D02076">
        <w:rPr>
          <w:rFonts w:ascii="Palatino Linotype" w:hAnsi="Palatino Linotype" w:cs="Arial"/>
        </w:rPr>
        <w:t>ó vía Copias Simples (Con costo)</w:t>
      </w:r>
      <w:r w:rsidR="007F72D8" w:rsidRPr="00D02076">
        <w:rPr>
          <w:rFonts w:ascii="Palatino Linotype" w:hAnsi="Palatino Linotype" w:cs="Arial"/>
        </w:rPr>
        <w:t xml:space="preserve"> </w:t>
      </w:r>
      <w:r w:rsidR="00353923" w:rsidRPr="00D02076">
        <w:rPr>
          <w:rFonts w:ascii="Palatino Linotype" w:hAnsi="Palatino Linotype" w:cs="Arial"/>
        </w:rPr>
        <w:t>l</w:t>
      </w:r>
      <w:r w:rsidR="00D06012" w:rsidRPr="00D02076">
        <w:rPr>
          <w:rFonts w:ascii="Palatino Linotype" w:hAnsi="Palatino Linotype" w:cs="Arial"/>
        </w:rPr>
        <w:t xml:space="preserve">o siguiente: </w:t>
      </w:r>
    </w:p>
    <w:p w:rsidR="00E42F81" w:rsidRPr="00D02076" w:rsidRDefault="00E42F81" w:rsidP="00795BCE">
      <w:pPr>
        <w:spacing w:before="100" w:beforeAutospacing="1" w:after="100" w:afterAutospacing="1" w:line="360" w:lineRule="auto"/>
        <w:jc w:val="both"/>
        <w:rPr>
          <w:rFonts w:ascii="Palatino Linotype" w:hAnsi="Palatino Linotype" w:cs="Arial"/>
        </w:rPr>
      </w:pPr>
      <w:r w:rsidRPr="00D02076">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100965</wp:posOffset>
                </wp:positionH>
                <wp:positionV relativeFrom="paragraph">
                  <wp:posOffset>21589</wp:posOffset>
                </wp:positionV>
                <wp:extent cx="5391150" cy="208597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391150" cy="2085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51F250"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pt,1.7pt" to="432.4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" strokecolor="#4f81bd [3204]" strokeweight="2pt">
                <v:shadow on="t" color="black" opacity="24903f" origin=",.5" offset="0,.55556mm"/>
              </v:line>
            </w:pict>
          </mc:Fallback>
        </mc:AlternateContent>
      </w:r>
    </w:p>
    <w:p w:rsidR="005B5736" w:rsidRDefault="005B5736" w:rsidP="00795BCE">
      <w:pPr>
        <w:spacing w:before="100" w:beforeAutospacing="1" w:after="100" w:afterAutospacing="1" w:line="360" w:lineRule="auto"/>
        <w:jc w:val="both"/>
        <w:rPr>
          <w:noProof/>
          <w:lang w:val="es-MX" w:eastAsia="es-MX"/>
        </w:rPr>
      </w:pPr>
    </w:p>
    <w:p w:rsidR="007E75B2" w:rsidRDefault="007E75B2" w:rsidP="00795BCE">
      <w:pPr>
        <w:spacing w:before="100" w:beforeAutospacing="1" w:after="100" w:afterAutospacing="1" w:line="360" w:lineRule="auto"/>
        <w:jc w:val="both"/>
        <w:rPr>
          <w:noProof/>
          <w:lang w:val="es-MX" w:eastAsia="es-MX"/>
        </w:rPr>
      </w:pPr>
    </w:p>
    <w:p w:rsidR="007E75B2" w:rsidRDefault="007E75B2" w:rsidP="00795BCE">
      <w:pPr>
        <w:spacing w:before="100" w:beforeAutospacing="1" w:after="100" w:afterAutospacing="1" w:line="360" w:lineRule="auto"/>
        <w:jc w:val="both"/>
        <w:rPr>
          <w:noProof/>
          <w:lang w:val="es-MX" w:eastAsia="es-MX"/>
        </w:rPr>
      </w:pPr>
    </w:p>
    <w:p w:rsidR="007E75B2" w:rsidRDefault="007E75B2" w:rsidP="00795BCE">
      <w:pPr>
        <w:spacing w:before="100" w:beforeAutospacing="1" w:after="100" w:afterAutospacing="1" w:line="360" w:lineRule="auto"/>
        <w:jc w:val="both"/>
        <w:rPr>
          <w:noProof/>
          <w:lang w:val="es-MX" w:eastAsia="es-MX"/>
        </w:rPr>
      </w:pPr>
    </w:p>
    <w:p w:rsidR="007E75B2" w:rsidRDefault="007E75B2" w:rsidP="00795BCE">
      <w:pPr>
        <w:spacing w:before="100" w:beforeAutospacing="1" w:after="100" w:afterAutospacing="1" w:line="360" w:lineRule="auto"/>
        <w:jc w:val="both"/>
        <w:rPr>
          <w:noProof/>
          <w:lang w:val="es-MX" w:eastAsia="es-MX"/>
        </w:rPr>
      </w:pPr>
    </w:p>
    <w:p w:rsidR="007E75B2" w:rsidRDefault="007E75B2" w:rsidP="00795BCE">
      <w:pPr>
        <w:spacing w:before="100" w:beforeAutospacing="1" w:after="100" w:afterAutospacing="1" w:line="360" w:lineRule="auto"/>
        <w:jc w:val="both"/>
        <w:rPr>
          <w:noProof/>
          <w:lang w:val="es-MX" w:eastAsia="es-MX"/>
        </w:rPr>
      </w:pPr>
      <w:r>
        <w:rPr>
          <w:noProof/>
          <w:lang w:val="es-MX" w:eastAsia="es-MX"/>
        </w:rPr>
        <w:lastRenderedPageBreak/>
        <w:drawing>
          <wp:inline distT="0" distB="0" distL="0" distR="0">
            <wp:extent cx="5607050" cy="6952615"/>
            <wp:effectExtent l="19050" t="19050" r="12700"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6952615"/>
                    </a:xfrm>
                    <a:prstGeom prst="rect">
                      <a:avLst/>
                    </a:prstGeom>
                    <a:noFill/>
                    <a:ln>
                      <a:solidFill>
                        <a:schemeClr val="tx1"/>
                      </a:solidFill>
                    </a:ln>
                  </pic:spPr>
                </pic:pic>
              </a:graphicData>
            </a:graphic>
          </wp:inline>
        </w:drawing>
      </w:r>
    </w:p>
    <w:p w:rsidR="007E75B2" w:rsidRDefault="007E75B2" w:rsidP="00795BCE">
      <w:pPr>
        <w:spacing w:before="100" w:beforeAutospacing="1" w:after="100" w:afterAutospacing="1" w:line="360" w:lineRule="auto"/>
        <w:jc w:val="both"/>
        <w:rPr>
          <w:noProof/>
          <w:lang w:val="es-MX" w:eastAsia="es-MX"/>
        </w:rPr>
      </w:pPr>
    </w:p>
    <w:p w:rsidR="004150C2" w:rsidRPr="00D02076" w:rsidRDefault="00193749" w:rsidP="00795BCE">
      <w:pPr>
        <w:spacing w:before="100" w:beforeAutospacing="1" w:after="100" w:afterAutospacing="1" w:line="360" w:lineRule="auto"/>
        <w:jc w:val="both"/>
        <w:rPr>
          <w:rFonts w:ascii="Palatino Linotype" w:hAnsi="Palatino Linotype"/>
        </w:rPr>
      </w:pPr>
      <w:r w:rsidRPr="00D02076">
        <w:rPr>
          <w:rFonts w:ascii="Palatino Linotype" w:hAnsi="Palatino Linotype"/>
          <w:b/>
          <w:sz w:val="28"/>
          <w:szCs w:val="28"/>
          <w:lang w:val="es-MX"/>
        </w:rPr>
        <w:lastRenderedPageBreak/>
        <w:t>II.</w:t>
      </w:r>
      <w:r w:rsidRPr="00D02076">
        <w:rPr>
          <w:rFonts w:ascii="Palatino Linotype" w:hAnsi="Palatino Linotype"/>
          <w:sz w:val="28"/>
          <w:szCs w:val="28"/>
          <w:lang w:val="es-MX"/>
        </w:rPr>
        <w:t xml:space="preserve"> </w:t>
      </w:r>
      <w:r w:rsidR="009D114D" w:rsidRPr="00D02076">
        <w:rPr>
          <w:rFonts w:ascii="Palatino Linotype" w:hAnsi="Palatino Linotype"/>
          <w:szCs w:val="28"/>
          <w:lang w:val="es-MX"/>
        </w:rPr>
        <w:t xml:space="preserve">Posteriormente, con fecha </w:t>
      </w:r>
      <w:r w:rsidR="00E42F81" w:rsidRPr="00D02076">
        <w:rPr>
          <w:rFonts w:ascii="Palatino Linotype" w:hAnsi="Palatino Linotype"/>
        </w:rPr>
        <w:t>tres de abril de dos mil diecinueve</w:t>
      </w:r>
      <w:r w:rsidR="009D114D" w:rsidRPr="00D02076">
        <w:rPr>
          <w:rFonts w:ascii="Palatino Linotype" w:hAnsi="Palatino Linotype"/>
        </w:rPr>
        <w:t xml:space="preserve">, </w:t>
      </w:r>
      <w:r w:rsidR="00061695" w:rsidRPr="00D02076">
        <w:rPr>
          <w:rFonts w:ascii="Palatino Linotype" w:hAnsi="Palatino Linotype"/>
          <w:b/>
        </w:rPr>
        <w:t>EL SUJETO OBLIGADO</w:t>
      </w:r>
      <w:r w:rsidR="00061695" w:rsidRPr="00D02076">
        <w:rPr>
          <w:rFonts w:ascii="Palatino Linotype" w:hAnsi="Palatino Linotype"/>
        </w:rPr>
        <w:t xml:space="preserve"> dio respuesta a la solitud de acceso a la información</w:t>
      </w:r>
      <w:r w:rsidR="00E3081D" w:rsidRPr="00D02076">
        <w:rPr>
          <w:rFonts w:ascii="Palatino Linotype" w:hAnsi="Palatino Linotype"/>
        </w:rPr>
        <w:t>,</w:t>
      </w:r>
      <w:r w:rsidR="00061695" w:rsidRPr="00D02076">
        <w:rPr>
          <w:rFonts w:ascii="Palatino Linotype" w:hAnsi="Palatino Linotype"/>
        </w:rPr>
        <w:t xml:space="preserve"> en los términos siguientes:</w:t>
      </w:r>
    </w:p>
    <w:p w:rsidR="00E3081D" w:rsidRPr="00D02076" w:rsidRDefault="007E75B2" w:rsidP="00795BCE">
      <w:pPr>
        <w:spacing w:before="100" w:beforeAutospacing="1" w:after="100" w:afterAutospacing="1" w:line="360" w:lineRule="auto"/>
        <w:jc w:val="both"/>
        <w:rPr>
          <w:rFonts w:ascii="Palatino Linotype" w:hAnsi="Palatino Linotype"/>
        </w:rPr>
      </w:pPr>
      <w:r>
        <w:rPr>
          <w:rFonts w:ascii="Palatino Linotype" w:hAnsi="Palatino Linotype"/>
          <w:noProof/>
          <w:lang w:val="es-MX" w:eastAsia="es-MX"/>
        </w:rPr>
        <w:drawing>
          <wp:inline distT="0" distB="0" distL="0" distR="0">
            <wp:extent cx="5607050" cy="60128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6012815"/>
                    </a:xfrm>
                    <a:prstGeom prst="rect">
                      <a:avLst/>
                    </a:prstGeom>
                    <a:noFill/>
                    <a:ln>
                      <a:noFill/>
                    </a:ln>
                  </pic:spPr>
                </pic:pic>
              </a:graphicData>
            </a:graphic>
          </wp:inline>
        </w:drawing>
      </w:r>
    </w:p>
    <w:p w:rsidR="007261F3" w:rsidRPr="00D02076" w:rsidRDefault="007261F3" w:rsidP="00795BCE">
      <w:pPr>
        <w:spacing w:before="100" w:beforeAutospacing="1" w:after="100" w:afterAutospacing="1" w:line="360" w:lineRule="auto"/>
        <w:jc w:val="both"/>
        <w:rPr>
          <w:rFonts w:ascii="Palatino Linotype" w:hAnsi="Palatino Linotype" w:cs="Arial"/>
        </w:rPr>
      </w:pPr>
      <w:r w:rsidRPr="00D02076">
        <w:rPr>
          <w:rFonts w:ascii="Palatino Linotype" w:hAnsi="Palatino Linotype" w:cs="Arial"/>
          <w:b/>
          <w:sz w:val="28"/>
        </w:rPr>
        <w:lastRenderedPageBreak/>
        <w:t>I</w:t>
      </w:r>
      <w:r w:rsidR="00D50689" w:rsidRPr="00D02076">
        <w:rPr>
          <w:rFonts w:ascii="Palatino Linotype" w:hAnsi="Palatino Linotype" w:cs="Arial"/>
          <w:b/>
          <w:sz w:val="28"/>
        </w:rPr>
        <w:t>II.</w:t>
      </w:r>
      <w:r w:rsidRPr="00D02076">
        <w:rPr>
          <w:rFonts w:ascii="Palatino Linotype" w:hAnsi="Palatino Linotype" w:cs="Arial"/>
          <w:b/>
          <w:sz w:val="28"/>
        </w:rPr>
        <w:t xml:space="preserve"> </w:t>
      </w:r>
      <w:r w:rsidRPr="00D02076">
        <w:rPr>
          <w:rFonts w:ascii="Palatino Linotype" w:hAnsi="Palatino Linotype" w:cs="Arial"/>
        </w:rPr>
        <w:t xml:space="preserve">Inconforme </w:t>
      </w:r>
      <w:r w:rsidR="002C6CD0" w:rsidRPr="00D02076">
        <w:rPr>
          <w:rFonts w:ascii="Palatino Linotype" w:hAnsi="Palatino Linotype" w:cs="Arial"/>
        </w:rPr>
        <w:t>con</w:t>
      </w:r>
      <w:r w:rsidR="00890CC6" w:rsidRPr="00D02076">
        <w:rPr>
          <w:rFonts w:ascii="Palatino Linotype" w:hAnsi="Palatino Linotype" w:cs="Arial"/>
        </w:rPr>
        <w:t xml:space="preserve"> </w:t>
      </w:r>
      <w:r w:rsidRPr="00D02076">
        <w:rPr>
          <w:rFonts w:ascii="Palatino Linotype" w:hAnsi="Palatino Linotype" w:cs="Arial"/>
        </w:rPr>
        <w:t xml:space="preserve">la respuesta, el </w:t>
      </w:r>
      <w:r w:rsidR="00E42F81" w:rsidRPr="00D02076">
        <w:rPr>
          <w:rFonts w:ascii="Palatino Linotype" w:hAnsi="Palatino Linotype" w:cs="Arial"/>
        </w:rPr>
        <w:t>once de abril</w:t>
      </w:r>
      <w:r w:rsidR="00890CC6" w:rsidRPr="00D02076">
        <w:rPr>
          <w:rFonts w:ascii="Palatino Linotype" w:hAnsi="Palatino Linotype" w:cs="Arial"/>
        </w:rPr>
        <w:t xml:space="preserve"> de dos mil dieci</w:t>
      </w:r>
      <w:r w:rsidR="004F3BDF" w:rsidRPr="00D02076">
        <w:rPr>
          <w:rFonts w:ascii="Palatino Linotype" w:hAnsi="Palatino Linotype" w:cs="Arial"/>
        </w:rPr>
        <w:t>nueve</w:t>
      </w:r>
      <w:r w:rsidR="00890CC6" w:rsidRPr="00D02076">
        <w:rPr>
          <w:rFonts w:ascii="Palatino Linotype" w:hAnsi="Palatino Linotype" w:cs="Arial"/>
        </w:rPr>
        <w:t>,</w:t>
      </w:r>
      <w:r w:rsidR="00D44731" w:rsidRPr="00D02076">
        <w:rPr>
          <w:rFonts w:ascii="Palatino Linotype" w:hAnsi="Palatino Linotype" w:cs="Arial"/>
        </w:rPr>
        <w:t xml:space="preserve"> </w:t>
      </w:r>
      <w:r w:rsidRPr="00D02076">
        <w:rPr>
          <w:rFonts w:ascii="Palatino Linotype" w:hAnsi="Palatino Linotype" w:cs="Arial"/>
          <w:b/>
        </w:rPr>
        <w:t>EL RECURRENTE</w:t>
      </w:r>
      <w:r w:rsidR="00E42F81" w:rsidRPr="00D02076">
        <w:rPr>
          <w:rFonts w:ascii="Palatino Linotype" w:hAnsi="Palatino Linotype" w:cs="Arial"/>
        </w:rPr>
        <w:t xml:space="preserve"> </w:t>
      </w:r>
      <w:r w:rsidRPr="00D02076">
        <w:rPr>
          <w:rFonts w:ascii="Palatino Linotype" w:hAnsi="Palatino Linotype" w:cs="Arial"/>
        </w:rPr>
        <w:t xml:space="preserve">interpuso el recurso de revisión </w:t>
      </w:r>
      <w:r w:rsidR="00890CC6" w:rsidRPr="00D02076">
        <w:rPr>
          <w:rFonts w:ascii="Palatino Linotype" w:hAnsi="Palatino Linotype" w:cs="Arial"/>
        </w:rPr>
        <w:t>de manera escrita</w:t>
      </w:r>
      <w:r w:rsidRPr="00D02076">
        <w:rPr>
          <w:rFonts w:ascii="Palatino Linotype" w:hAnsi="Palatino Linotype" w:cs="Arial"/>
        </w:rPr>
        <w:t xml:space="preserve">, </w:t>
      </w:r>
      <w:r w:rsidR="00890CC6" w:rsidRPr="00D02076">
        <w:rPr>
          <w:rFonts w:ascii="Palatino Linotype" w:hAnsi="Palatino Linotype" w:cs="Arial"/>
        </w:rPr>
        <w:t xml:space="preserve">ante </w:t>
      </w:r>
      <w:r w:rsidR="00E42F81" w:rsidRPr="00D02076">
        <w:rPr>
          <w:rFonts w:ascii="Palatino Linotype" w:hAnsi="Palatino Linotype" w:cs="Arial"/>
          <w:b/>
        </w:rPr>
        <w:t>EL SUJETO OBLIGADO</w:t>
      </w:r>
      <w:r w:rsidR="00890CC6" w:rsidRPr="00D02076">
        <w:rPr>
          <w:rFonts w:ascii="Palatino Linotype" w:hAnsi="Palatino Linotype" w:cs="Arial"/>
        </w:rPr>
        <w:t>, a</w:t>
      </w:r>
      <w:r w:rsidRPr="00D02076">
        <w:rPr>
          <w:rFonts w:ascii="Palatino Linotype" w:hAnsi="Palatino Linotype" w:cs="Arial"/>
        </w:rPr>
        <w:t>l</w:t>
      </w:r>
      <w:r w:rsidR="00890CC6" w:rsidRPr="00D02076">
        <w:rPr>
          <w:rFonts w:ascii="Palatino Linotype" w:hAnsi="Palatino Linotype" w:cs="Arial"/>
        </w:rPr>
        <w:t xml:space="preserve"> cual se l</w:t>
      </w:r>
      <w:r w:rsidRPr="00D02076">
        <w:rPr>
          <w:rFonts w:ascii="Palatino Linotype" w:hAnsi="Palatino Linotype" w:cs="Arial"/>
        </w:rPr>
        <w:t xml:space="preserve">e asignó el número de expediente </w:t>
      </w:r>
      <w:r w:rsidR="00C47D0F" w:rsidRPr="00D02076">
        <w:rPr>
          <w:rFonts w:ascii="Palatino Linotype" w:hAnsi="Palatino Linotype" w:cs="Arial"/>
          <w:b/>
        </w:rPr>
        <w:t>00006</w:t>
      </w:r>
      <w:r w:rsidR="00795BCE" w:rsidRPr="00D02076">
        <w:rPr>
          <w:rFonts w:ascii="Palatino Linotype" w:hAnsi="Palatino Linotype" w:cs="Arial"/>
          <w:b/>
        </w:rPr>
        <w:t>/INFOEM/IP/RR-E/2019</w:t>
      </w:r>
      <w:r w:rsidRPr="00D02076">
        <w:rPr>
          <w:rFonts w:ascii="Palatino Linotype" w:hAnsi="Palatino Linotype" w:cs="Arial"/>
        </w:rPr>
        <w:t xml:space="preserve">, </w:t>
      </w:r>
      <w:r w:rsidR="00890CC6" w:rsidRPr="00D02076">
        <w:rPr>
          <w:rFonts w:ascii="Palatino Linotype" w:hAnsi="Palatino Linotype" w:cs="Arial"/>
        </w:rPr>
        <w:t xml:space="preserve">señalando como </w:t>
      </w:r>
      <w:r w:rsidRPr="00D02076">
        <w:rPr>
          <w:rFonts w:ascii="Palatino Linotype" w:hAnsi="Palatino Linotype" w:cs="Arial"/>
        </w:rPr>
        <w:t xml:space="preserve">acto impugnado el siguiente: </w:t>
      </w:r>
    </w:p>
    <w:p w:rsidR="007261F3" w:rsidRPr="00D02076" w:rsidRDefault="007261F3" w:rsidP="00AB7804">
      <w:pPr>
        <w:tabs>
          <w:tab w:val="left" w:pos="851"/>
        </w:tabs>
        <w:spacing w:before="100" w:beforeAutospacing="1" w:after="100" w:afterAutospacing="1"/>
        <w:ind w:left="851" w:right="901"/>
        <w:jc w:val="both"/>
        <w:rPr>
          <w:rFonts w:ascii="Palatino Linotype" w:hAnsi="Palatino Linotype" w:cs="Arial"/>
          <w:i/>
          <w:sz w:val="22"/>
          <w:szCs w:val="22"/>
        </w:rPr>
      </w:pPr>
      <w:r w:rsidRPr="00D02076">
        <w:rPr>
          <w:rFonts w:ascii="Palatino Linotype" w:hAnsi="Palatino Linotype" w:cs="Arial"/>
          <w:i/>
          <w:sz w:val="22"/>
          <w:szCs w:val="22"/>
        </w:rPr>
        <w:t>“</w:t>
      </w:r>
      <w:r w:rsidR="002F7991" w:rsidRPr="00D02076">
        <w:rPr>
          <w:rFonts w:ascii="Palatino Linotype" w:hAnsi="Palatino Linotype" w:cs="Arial"/>
          <w:i/>
          <w:sz w:val="22"/>
          <w:szCs w:val="22"/>
        </w:rPr>
        <w:t>…</w:t>
      </w:r>
      <w:r w:rsidR="00595646" w:rsidRPr="00D02076">
        <w:rPr>
          <w:rFonts w:ascii="Palatino Linotype" w:hAnsi="Palatino Linotype" w:cs="Arial"/>
          <w:i/>
          <w:sz w:val="22"/>
          <w:szCs w:val="22"/>
        </w:rPr>
        <w:t>vengo a interponer recurso de revisión en contra de la respuesta emitida a la solicitud con número</w:t>
      </w:r>
      <w:r w:rsidR="00595646" w:rsidRPr="00D02076">
        <w:rPr>
          <w:rFonts w:ascii="Palatino Linotype" w:hAnsi="Palatino Linotype" w:cs="Arial"/>
          <w:b/>
          <w:i/>
          <w:sz w:val="22"/>
          <w:szCs w:val="22"/>
        </w:rPr>
        <w:t xml:space="preserve"> </w:t>
      </w:r>
      <w:r w:rsidR="00595646" w:rsidRPr="00D02076">
        <w:rPr>
          <w:rFonts w:ascii="Palatino Linotype" w:hAnsi="Palatino Linotype" w:cs="Arial"/>
          <w:i/>
          <w:sz w:val="22"/>
          <w:szCs w:val="22"/>
        </w:rPr>
        <w:t>00142/TOLUCA/IP/2019.</w:t>
      </w:r>
      <w:r w:rsidR="00890CC6" w:rsidRPr="00D02076">
        <w:rPr>
          <w:rFonts w:ascii="Palatino Linotype" w:hAnsi="Palatino Linotype" w:cs="Arial"/>
          <w:i/>
          <w:sz w:val="22"/>
          <w:szCs w:val="22"/>
        </w:rPr>
        <w:t xml:space="preserve">” </w:t>
      </w:r>
      <w:r w:rsidRPr="00D02076">
        <w:rPr>
          <w:rFonts w:ascii="Palatino Linotype" w:hAnsi="Palatino Linotype" w:cs="Arial"/>
          <w:i/>
          <w:sz w:val="22"/>
          <w:szCs w:val="22"/>
        </w:rPr>
        <w:t>(</w:t>
      </w:r>
      <w:r w:rsidR="00F176CE" w:rsidRPr="00D02076">
        <w:rPr>
          <w:rFonts w:ascii="Palatino Linotype" w:hAnsi="Palatino Linotype" w:cs="Arial"/>
          <w:i/>
          <w:sz w:val="22"/>
          <w:szCs w:val="22"/>
        </w:rPr>
        <w:t>Sic</w:t>
      </w:r>
      <w:r w:rsidRPr="00D02076">
        <w:rPr>
          <w:rFonts w:ascii="Palatino Linotype" w:hAnsi="Palatino Linotype" w:cs="Arial"/>
          <w:i/>
          <w:sz w:val="22"/>
          <w:szCs w:val="22"/>
        </w:rPr>
        <w:t>)</w:t>
      </w:r>
    </w:p>
    <w:p w:rsidR="007261F3" w:rsidRPr="00D02076" w:rsidRDefault="007261F3" w:rsidP="00795BCE">
      <w:pPr>
        <w:spacing w:before="100" w:beforeAutospacing="1" w:after="100" w:afterAutospacing="1" w:line="360" w:lineRule="auto"/>
        <w:jc w:val="both"/>
        <w:rPr>
          <w:rFonts w:ascii="Palatino Linotype" w:hAnsi="Palatino Linotype" w:cs="Arial"/>
        </w:rPr>
      </w:pPr>
      <w:r w:rsidRPr="00D02076">
        <w:rPr>
          <w:rFonts w:ascii="Palatino Linotype" w:hAnsi="Palatino Linotype" w:cs="Arial"/>
        </w:rPr>
        <w:t xml:space="preserve">Asimismo, </w:t>
      </w:r>
      <w:r w:rsidRPr="00D02076">
        <w:rPr>
          <w:rFonts w:ascii="Palatino Linotype" w:hAnsi="Palatino Linotype" w:cs="Arial"/>
          <w:b/>
        </w:rPr>
        <w:t>EL RECURRENTE</w:t>
      </w:r>
      <w:r w:rsidRPr="00D02076">
        <w:rPr>
          <w:rFonts w:ascii="Palatino Linotype" w:hAnsi="Palatino Linotype" w:cs="Arial"/>
        </w:rPr>
        <w:t xml:space="preserve"> señaló como razones o motivos de inconformidad, lo siguiente: </w:t>
      </w:r>
    </w:p>
    <w:p w:rsidR="00595646" w:rsidRPr="00D02076" w:rsidRDefault="007261F3" w:rsidP="00AB7804">
      <w:pPr>
        <w:tabs>
          <w:tab w:val="left" w:pos="851"/>
        </w:tabs>
        <w:spacing w:before="100" w:beforeAutospacing="1" w:after="100" w:afterAutospacing="1"/>
        <w:ind w:left="851" w:right="901"/>
        <w:jc w:val="both"/>
        <w:rPr>
          <w:rFonts w:ascii="Palatino Linotype" w:hAnsi="Palatino Linotype" w:cs="Arial"/>
          <w:i/>
          <w:sz w:val="22"/>
          <w:szCs w:val="22"/>
        </w:rPr>
      </w:pPr>
      <w:r w:rsidRPr="00D02076">
        <w:rPr>
          <w:rFonts w:ascii="Palatino Linotype" w:hAnsi="Palatino Linotype" w:cs="Arial"/>
          <w:i/>
          <w:sz w:val="22"/>
          <w:szCs w:val="22"/>
        </w:rPr>
        <w:t>“</w:t>
      </w:r>
      <w:r w:rsidR="00595646" w:rsidRPr="00D02076">
        <w:rPr>
          <w:rFonts w:ascii="Palatino Linotype" w:hAnsi="Palatino Linotype" w:cs="Arial"/>
          <w:i/>
          <w:sz w:val="22"/>
          <w:szCs w:val="22"/>
        </w:rPr>
        <w:t>La negativa del sujeto obligado de proporcionar la información solicitada; La clasificación de la información solicitada como confidencial…</w:t>
      </w:r>
    </w:p>
    <w:p w:rsidR="00595646" w:rsidRPr="00D02076" w:rsidRDefault="00595646" w:rsidP="00AB7804">
      <w:pPr>
        <w:tabs>
          <w:tab w:val="left" w:pos="851"/>
        </w:tabs>
        <w:spacing w:before="100" w:beforeAutospacing="1" w:after="100" w:afterAutospacing="1"/>
        <w:ind w:left="851" w:right="901"/>
        <w:jc w:val="both"/>
        <w:rPr>
          <w:rFonts w:ascii="Palatino Linotype" w:hAnsi="Palatino Linotype" w:cs="Arial"/>
          <w:i/>
          <w:sz w:val="22"/>
          <w:szCs w:val="22"/>
        </w:rPr>
      </w:pPr>
      <w:r w:rsidRPr="00D02076">
        <w:rPr>
          <w:rFonts w:ascii="Palatino Linotype" w:hAnsi="Palatino Linotype" w:cs="Arial"/>
          <w:i/>
          <w:sz w:val="22"/>
          <w:szCs w:val="22"/>
        </w:rPr>
        <w:t xml:space="preserve">De los argumentos expuestos por la Titular de la Unidad de Transparencia del Ayuntamiento de Toluca, se observa que la información solicitada es pública, al señalar que las licencias de construcción materia de la solicitud, se encuentran para consulta mediante folio de referencia </w:t>
      </w:r>
      <w:proofErr w:type="spellStart"/>
      <w:r w:rsidRPr="00D02076">
        <w:rPr>
          <w:rFonts w:ascii="Palatino Linotype" w:hAnsi="Palatino Linotype" w:cs="Arial"/>
          <w:i/>
          <w:sz w:val="22"/>
          <w:szCs w:val="22"/>
        </w:rPr>
        <w:t>DDyM</w:t>
      </w:r>
      <w:proofErr w:type="spellEnd"/>
      <w:r w:rsidRPr="00D02076">
        <w:rPr>
          <w:rFonts w:ascii="Palatino Linotype" w:hAnsi="Palatino Linotype" w:cs="Arial"/>
          <w:i/>
          <w:sz w:val="22"/>
          <w:szCs w:val="22"/>
        </w:rPr>
        <w:t xml:space="preserve">/3666/2018en la página del H. Ayuntamiento de Toluca, </w:t>
      </w:r>
      <w:hyperlink r:id="rId10" w:history="1">
        <w:r w:rsidRPr="00D02076">
          <w:rPr>
            <w:rStyle w:val="Hipervnculo"/>
            <w:rFonts w:ascii="Palatino Linotype" w:hAnsi="Palatino Linotype" w:cs="Arial"/>
            <w:i/>
            <w:sz w:val="22"/>
            <w:szCs w:val="22"/>
          </w:rPr>
          <w:t>https://www.ipomex.org.mx/ipo3/lgt/indice/TOLUCA/art_94_i_f7/0.web</w:t>
        </w:r>
      </w:hyperlink>
      <w:r w:rsidRPr="00D02076">
        <w:rPr>
          <w:rFonts w:ascii="Palatino Linotype" w:hAnsi="Palatino Linotype" w:cs="Arial"/>
          <w:i/>
          <w:sz w:val="22"/>
          <w:szCs w:val="22"/>
        </w:rPr>
        <w:t>. Esto es la información existe y es pública.</w:t>
      </w:r>
    </w:p>
    <w:p w:rsidR="00595646" w:rsidRPr="00D02076" w:rsidRDefault="00595646" w:rsidP="00AB7804">
      <w:pPr>
        <w:tabs>
          <w:tab w:val="left" w:pos="851"/>
        </w:tabs>
        <w:spacing w:before="100" w:beforeAutospacing="1" w:after="100" w:afterAutospacing="1"/>
        <w:ind w:left="851" w:right="901"/>
        <w:jc w:val="both"/>
        <w:rPr>
          <w:rFonts w:ascii="Palatino Linotype" w:hAnsi="Palatino Linotype" w:cs="Arial"/>
          <w:i/>
          <w:sz w:val="22"/>
          <w:szCs w:val="22"/>
        </w:rPr>
      </w:pPr>
      <w:r w:rsidRPr="00D02076">
        <w:rPr>
          <w:rFonts w:ascii="Palatino Linotype" w:hAnsi="Palatino Linotype" w:cs="Arial"/>
          <w:i/>
          <w:sz w:val="22"/>
          <w:szCs w:val="22"/>
        </w:rPr>
        <w:t>En ese tenor si la propia Titular de la Unidad de Transparencia del Ayuntamiento de Toluca, refiere que las licencias de construcción pueden ser consultadas, lo cierto que es</w:t>
      </w:r>
      <w:r w:rsidR="00A314F1" w:rsidRPr="00D02076">
        <w:rPr>
          <w:rFonts w:ascii="Palatino Linotype" w:hAnsi="Palatino Linotype" w:cs="Arial"/>
          <w:i/>
          <w:sz w:val="22"/>
          <w:szCs w:val="22"/>
        </w:rPr>
        <w:t xml:space="preserve"> </w:t>
      </w:r>
      <w:r w:rsidRPr="00D02076">
        <w:rPr>
          <w:rFonts w:ascii="Palatino Linotype" w:hAnsi="Palatino Linotype" w:cs="Arial"/>
          <w:i/>
          <w:sz w:val="22"/>
          <w:szCs w:val="22"/>
        </w:rPr>
        <w:t>que se entiende que son públicas, por lo tanto, es inconcuso que los expedientes que se formaron con motivo de los requisitos para que se emitieran dichas licencias también son públicos.</w:t>
      </w:r>
    </w:p>
    <w:p w:rsidR="00595646" w:rsidRPr="00D02076" w:rsidRDefault="00595646" w:rsidP="00AB7804">
      <w:pPr>
        <w:tabs>
          <w:tab w:val="left" w:pos="851"/>
        </w:tabs>
        <w:spacing w:before="100" w:beforeAutospacing="1" w:after="100" w:afterAutospacing="1"/>
        <w:ind w:left="851" w:right="901"/>
        <w:jc w:val="both"/>
        <w:rPr>
          <w:rFonts w:ascii="Palatino Linotype" w:hAnsi="Palatino Linotype" w:cs="Arial"/>
          <w:i/>
          <w:sz w:val="22"/>
          <w:szCs w:val="22"/>
        </w:rPr>
      </w:pPr>
      <w:r w:rsidRPr="00D02076">
        <w:rPr>
          <w:rFonts w:ascii="Palatino Linotype" w:hAnsi="Palatino Linotype" w:cs="Arial"/>
          <w:i/>
          <w:sz w:val="22"/>
          <w:szCs w:val="22"/>
        </w:rPr>
        <w:t>Además, de que la información solicitada no se encuentra de los supuestos establecidos en el artículo 3, fracción XXI de la Ley de Transparencia y Acceso a La Información Pública del Estado de México y Municipios, que dice…</w:t>
      </w:r>
    </w:p>
    <w:p w:rsidR="007261F3" w:rsidRPr="00D02076" w:rsidRDefault="00595646" w:rsidP="00AB7804">
      <w:pPr>
        <w:tabs>
          <w:tab w:val="left" w:pos="851"/>
        </w:tabs>
        <w:spacing w:before="100" w:beforeAutospacing="1" w:after="100" w:afterAutospacing="1"/>
        <w:ind w:left="851" w:right="901"/>
        <w:jc w:val="both"/>
        <w:rPr>
          <w:rFonts w:ascii="Palatino Linotype" w:hAnsi="Palatino Linotype" w:cs="Arial"/>
          <w:i/>
          <w:sz w:val="22"/>
          <w:szCs w:val="22"/>
        </w:rPr>
      </w:pPr>
      <w:r w:rsidRPr="00D02076">
        <w:rPr>
          <w:rFonts w:ascii="Palatino Linotype" w:hAnsi="Palatino Linotype" w:cs="Arial"/>
          <w:i/>
          <w:sz w:val="22"/>
          <w:szCs w:val="22"/>
        </w:rPr>
        <w:t xml:space="preserve">No se omite señalar, que en la página web </w:t>
      </w:r>
      <w:hyperlink r:id="rId11" w:history="1">
        <w:r w:rsidRPr="00D02076">
          <w:rPr>
            <w:rStyle w:val="Hipervnculo"/>
            <w:rFonts w:ascii="Palatino Linotype" w:hAnsi="Palatino Linotype" w:cs="Arial"/>
            <w:i/>
            <w:sz w:val="22"/>
            <w:szCs w:val="22"/>
          </w:rPr>
          <w:t>https://www.ipomex.org.mx/ipo3/lgt/indice/TOLUCA/art_94_i_f7/0.web</w:t>
        </w:r>
      </w:hyperlink>
      <w:r w:rsidRPr="00D02076">
        <w:rPr>
          <w:rFonts w:ascii="Palatino Linotype" w:hAnsi="Palatino Linotype" w:cs="Arial"/>
          <w:i/>
          <w:sz w:val="22"/>
          <w:szCs w:val="22"/>
        </w:rPr>
        <w:t xml:space="preserve">., que refiere el sujeto obligado, en la respuesta que se impugna, no aparece el folio de referencia </w:t>
      </w:r>
      <w:proofErr w:type="spellStart"/>
      <w:r w:rsidRPr="00D02076">
        <w:rPr>
          <w:rFonts w:ascii="Palatino Linotype" w:hAnsi="Palatino Linotype" w:cs="Arial"/>
          <w:i/>
          <w:sz w:val="22"/>
          <w:szCs w:val="22"/>
        </w:rPr>
        <w:t>DDyM</w:t>
      </w:r>
      <w:proofErr w:type="spellEnd"/>
      <w:r w:rsidRPr="00D02076">
        <w:rPr>
          <w:rFonts w:ascii="Palatino Linotype" w:hAnsi="Palatino Linotype" w:cs="Arial"/>
          <w:i/>
          <w:sz w:val="22"/>
          <w:szCs w:val="22"/>
        </w:rPr>
        <w:t xml:space="preserve">/3666/2018, que permita consultar las licencias que refiere… </w:t>
      </w:r>
      <w:r w:rsidR="007C543B" w:rsidRPr="00D02076">
        <w:rPr>
          <w:rFonts w:ascii="Palatino Linotype" w:hAnsi="Palatino Linotype" w:cs="Arial"/>
          <w:i/>
          <w:sz w:val="22"/>
          <w:szCs w:val="22"/>
        </w:rPr>
        <w:t>”</w:t>
      </w:r>
      <w:r w:rsidR="00D50689" w:rsidRPr="00D02076">
        <w:rPr>
          <w:rFonts w:ascii="Palatino Linotype" w:hAnsi="Palatino Linotype" w:cs="Arial"/>
          <w:i/>
          <w:sz w:val="22"/>
          <w:szCs w:val="22"/>
        </w:rPr>
        <w:t xml:space="preserve"> </w:t>
      </w:r>
      <w:r w:rsidR="007261F3" w:rsidRPr="00D02076">
        <w:rPr>
          <w:rFonts w:ascii="Palatino Linotype" w:hAnsi="Palatino Linotype" w:cs="Arial"/>
          <w:i/>
          <w:sz w:val="22"/>
          <w:szCs w:val="22"/>
        </w:rPr>
        <w:t>(</w:t>
      </w:r>
      <w:r w:rsidR="00F176CE" w:rsidRPr="00D02076">
        <w:rPr>
          <w:rFonts w:ascii="Palatino Linotype" w:hAnsi="Palatino Linotype" w:cs="Arial"/>
          <w:i/>
          <w:sz w:val="22"/>
          <w:szCs w:val="22"/>
        </w:rPr>
        <w:t>Sic</w:t>
      </w:r>
      <w:r w:rsidR="007261F3" w:rsidRPr="00D02076">
        <w:rPr>
          <w:rFonts w:ascii="Palatino Linotype" w:hAnsi="Palatino Linotype" w:cs="Arial"/>
          <w:i/>
          <w:sz w:val="22"/>
          <w:szCs w:val="22"/>
        </w:rPr>
        <w:t>)</w:t>
      </w:r>
    </w:p>
    <w:p w:rsidR="007261F3" w:rsidRPr="00D02076" w:rsidRDefault="00AB7804" w:rsidP="00795BCE">
      <w:pPr>
        <w:spacing w:before="100" w:beforeAutospacing="1" w:after="100" w:afterAutospacing="1" w:line="360" w:lineRule="auto"/>
        <w:jc w:val="both"/>
        <w:rPr>
          <w:rFonts w:ascii="Palatino Linotype" w:hAnsi="Palatino Linotype"/>
        </w:rPr>
      </w:pPr>
      <w:r w:rsidRPr="00D02076">
        <w:rPr>
          <w:rFonts w:ascii="Palatino Linotype" w:hAnsi="Palatino Linotype"/>
        </w:rPr>
        <w:lastRenderedPageBreak/>
        <w:t>Lo anterior, tal y como</w:t>
      </w:r>
      <w:r w:rsidR="00595646" w:rsidRPr="00D02076">
        <w:rPr>
          <w:rFonts w:ascii="Palatino Linotype" w:hAnsi="Palatino Linotype"/>
        </w:rPr>
        <w:t>,</w:t>
      </w:r>
      <w:r w:rsidRPr="00D02076">
        <w:rPr>
          <w:rFonts w:ascii="Palatino Linotype" w:hAnsi="Palatino Linotype"/>
        </w:rPr>
        <w:t xml:space="preserve"> se desprende del escrito presentado, el cual se plasma a continuación:</w:t>
      </w:r>
    </w:p>
    <w:p w:rsidR="00AB7804" w:rsidRPr="00D02076" w:rsidRDefault="007E75B2" w:rsidP="00795BCE">
      <w:pPr>
        <w:spacing w:before="100" w:beforeAutospacing="1" w:after="100" w:afterAutospacing="1" w:line="360" w:lineRule="auto"/>
        <w:jc w:val="both"/>
        <w:rPr>
          <w:rFonts w:ascii="Palatino Linotype" w:hAnsi="Palatino Linotype"/>
        </w:rPr>
      </w:pPr>
      <w:bookmarkStart w:id="0" w:name="_GoBack"/>
      <w:r>
        <w:rPr>
          <w:rFonts w:ascii="Palatino Linotype" w:hAnsi="Palatino Linotype"/>
          <w:noProof/>
          <w:lang w:val="es-MX" w:eastAsia="es-MX"/>
        </w:rPr>
        <w:drawing>
          <wp:inline distT="0" distB="0" distL="0" distR="0">
            <wp:extent cx="5469255" cy="6728460"/>
            <wp:effectExtent l="19050" t="19050" r="17145"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9255" cy="6728460"/>
                    </a:xfrm>
                    <a:prstGeom prst="rect">
                      <a:avLst/>
                    </a:prstGeom>
                    <a:noFill/>
                    <a:ln>
                      <a:solidFill>
                        <a:schemeClr val="tx1"/>
                      </a:solidFill>
                    </a:ln>
                  </pic:spPr>
                </pic:pic>
              </a:graphicData>
            </a:graphic>
          </wp:inline>
        </w:drawing>
      </w:r>
      <w:bookmarkEnd w:id="0"/>
    </w:p>
    <w:p w:rsidR="00AB7804" w:rsidRPr="00D02076" w:rsidRDefault="007E75B2" w:rsidP="00795BCE">
      <w:pPr>
        <w:spacing w:before="100" w:beforeAutospacing="1" w:after="100" w:afterAutospacing="1"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extent cx="5641975" cy="7220585"/>
            <wp:effectExtent l="19050" t="19050" r="1587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1975" cy="7220585"/>
                    </a:xfrm>
                    <a:prstGeom prst="rect">
                      <a:avLst/>
                    </a:prstGeom>
                    <a:noFill/>
                    <a:ln>
                      <a:solidFill>
                        <a:schemeClr val="tx1"/>
                      </a:solidFill>
                    </a:ln>
                  </pic:spPr>
                </pic:pic>
              </a:graphicData>
            </a:graphic>
          </wp:inline>
        </w:drawing>
      </w:r>
    </w:p>
    <w:p w:rsidR="00AB7804" w:rsidRPr="00D02076" w:rsidRDefault="007E75B2" w:rsidP="00795BCE">
      <w:pPr>
        <w:spacing w:before="100" w:beforeAutospacing="1" w:after="100" w:afterAutospacing="1" w:line="360" w:lineRule="auto"/>
        <w:jc w:val="both"/>
        <w:rPr>
          <w:rFonts w:ascii="Palatino Linotype" w:hAnsi="Palatino Linotype" w:cs="Arial"/>
          <w:b/>
        </w:rPr>
      </w:pPr>
      <w:r>
        <w:rPr>
          <w:rFonts w:ascii="Palatino Linotype" w:hAnsi="Palatino Linotype" w:cs="Arial"/>
          <w:b/>
          <w:noProof/>
          <w:lang w:val="es-MX" w:eastAsia="es-MX"/>
        </w:rPr>
        <w:lastRenderedPageBreak/>
        <w:drawing>
          <wp:inline distT="0" distB="0" distL="0" distR="0">
            <wp:extent cx="5464175" cy="7117715"/>
            <wp:effectExtent l="19050" t="19050" r="22225"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175" cy="7117715"/>
                    </a:xfrm>
                    <a:prstGeom prst="rect">
                      <a:avLst/>
                    </a:prstGeom>
                    <a:noFill/>
                    <a:ln>
                      <a:solidFill>
                        <a:schemeClr val="tx1"/>
                      </a:solidFill>
                    </a:ln>
                  </pic:spPr>
                </pic:pic>
              </a:graphicData>
            </a:graphic>
          </wp:inline>
        </w:drawing>
      </w:r>
    </w:p>
    <w:p w:rsidR="00AB7804" w:rsidRPr="00D02076" w:rsidRDefault="007E75B2" w:rsidP="00795BCE">
      <w:pPr>
        <w:spacing w:before="100" w:beforeAutospacing="1" w:after="100" w:afterAutospacing="1" w:line="360" w:lineRule="auto"/>
        <w:jc w:val="both"/>
        <w:rPr>
          <w:rFonts w:ascii="Palatino Linotype" w:hAnsi="Palatino Linotype" w:cs="Arial"/>
          <w:b/>
        </w:rPr>
      </w:pPr>
      <w:r>
        <w:rPr>
          <w:rFonts w:ascii="Palatino Linotype" w:hAnsi="Palatino Linotype" w:cs="Arial"/>
          <w:b/>
          <w:noProof/>
          <w:lang w:val="es-MX" w:eastAsia="es-MX"/>
        </w:rPr>
        <w:lastRenderedPageBreak/>
        <w:drawing>
          <wp:inline distT="0" distB="0" distL="0" distR="0">
            <wp:extent cx="5417185" cy="7082155"/>
            <wp:effectExtent l="19050" t="19050" r="12065"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185" cy="7082155"/>
                    </a:xfrm>
                    <a:prstGeom prst="rect">
                      <a:avLst/>
                    </a:prstGeom>
                    <a:noFill/>
                    <a:ln>
                      <a:solidFill>
                        <a:schemeClr val="tx1"/>
                      </a:solidFill>
                    </a:ln>
                  </pic:spPr>
                </pic:pic>
              </a:graphicData>
            </a:graphic>
          </wp:inline>
        </w:drawing>
      </w:r>
    </w:p>
    <w:p w:rsidR="007119DA" w:rsidRPr="00D02076" w:rsidRDefault="00D50689" w:rsidP="00795BCE">
      <w:pPr>
        <w:pStyle w:val="Prrafodelista"/>
        <w:spacing w:before="100" w:beforeAutospacing="1" w:after="100" w:afterAutospacing="1" w:line="360" w:lineRule="auto"/>
        <w:ind w:left="0"/>
        <w:contextualSpacing w:val="0"/>
        <w:jc w:val="both"/>
        <w:rPr>
          <w:rFonts w:ascii="Palatino Linotype" w:hAnsi="Palatino Linotype" w:cs="Arial"/>
          <w:szCs w:val="28"/>
        </w:rPr>
      </w:pPr>
      <w:r w:rsidRPr="00D02076">
        <w:rPr>
          <w:rFonts w:ascii="Palatino Linotype" w:hAnsi="Palatino Linotype" w:cs="Arial"/>
          <w:b/>
          <w:sz w:val="28"/>
          <w:szCs w:val="28"/>
        </w:rPr>
        <w:lastRenderedPageBreak/>
        <w:t>I</w:t>
      </w:r>
      <w:r w:rsidR="00D519BE" w:rsidRPr="00D02076">
        <w:rPr>
          <w:rFonts w:ascii="Palatino Linotype" w:hAnsi="Palatino Linotype" w:cs="Arial"/>
          <w:b/>
          <w:sz w:val="28"/>
          <w:szCs w:val="28"/>
        </w:rPr>
        <w:t xml:space="preserve">V. </w:t>
      </w:r>
      <w:r w:rsidR="007119DA" w:rsidRPr="00D02076">
        <w:rPr>
          <w:rFonts w:ascii="Palatino Linotype" w:hAnsi="Palatino Linotype" w:cs="Arial"/>
          <w:szCs w:val="28"/>
        </w:rPr>
        <w:t>Posteriormente,</w:t>
      </w:r>
      <w:r w:rsidR="007119DA" w:rsidRPr="00D02076">
        <w:rPr>
          <w:rFonts w:ascii="Palatino Linotype" w:hAnsi="Palatino Linotype" w:cs="Arial"/>
          <w:b/>
          <w:szCs w:val="28"/>
        </w:rPr>
        <w:t xml:space="preserve"> </w:t>
      </w:r>
      <w:r w:rsidR="007119DA" w:rsidRPr="00D02076">
        <w:rPr>
          <w:rFonts w:ascii="Palatino Linotype" w:hAnsi="Palatino Linotype" w:cs="Arial"/>
          <w:szCs w:val="28"/>
        </w:rPr>
        <w:t>mediante oficio número UT/594/2019, de fecha doce de abril de dos mil diecinueve, la Titular de la Unidad de Transparencia del</w:t>
      </w:r>
      <w:r w:rsidR="007119DA" w:rsidRPr="00D02076">
        <w:rPr>
          <w:rFonts w:ascii="Palatino Linotype" w:hAnsi="Palatino Linotype" w:cs="Arial"/>
          <w:b/>
          <w:szCs w:val="28"/>
        </w:rPr>
        <w:t xml:space="preserve"> SUJETO OBLIGADO </w:t>
      </w:r>
      <w:r w:rsidR="007119DA" w:rsidRPr="00D02076">
        <w:rPr>
          <w:rFonts w:ascii="Palatino Linotype" w:hAnsi="Palatino Linotype" w:cs="Arial"/>
          <w:szCs w:val="28"/>
        </w:rPr>
        <w:t>remitió a este Instituto el expediente físico del recurso de revisión de mérito.</w:t>
      </w:r>
    </w:p>
    <w:p w:rsidR="007119DA" w:rsidRPr="00D02076" w:rsidRDefault="004D3F2D" w:rsidP="007119DA">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D02076">
        <w:rPr>
          <w:rFonts w:ascii="Palatino Linotype" w:hAnsi="Palatino Linotype" w:cs="Arial"/>
          <w:b/>
          <w:sz w:val="28"/>
        </w:rPr>
        <w:t xml:space="preserve">V. </w:t>
      </w:r>
      <w:r w:rsidR="007119DA" w:rsidRPr="00D02076">
        <w:rPr>
          <w:rFonts w:ascii="Palatino Linotype" w:hAnsi="Palatino Linotype" w:cs="Arial"/>
        </w:rPr>
        <w:t xml:space="preserve">El veintidós de abril de dos mil diecinueve, la Comisionada Presidenta de este Instituto, </w:t>
      </w:r>
      <w:r w:rsidR="007119DA" w:rsidRPr="00D02076">
        <w:rPr>
          <w:rFonts w:ascii="Palatino Linotype" w:hAnsi="Palatino Linotype" w:cs="Arial"/>
          <w:lang w:val="es-ES_tradnl"/>
        </w:rPr>
        <w:t xml:space="preserve">con fundamento en el artículo 185, fracción I de la </w:t>
      </w:r>
      <w:r w:rsidR="007119DA" w:rsidRPr="00D02076">
        <w:rPr>
          <w:rFonts w:ascii="Palatino Linotype" w:hAnsi="Palatino Linotype"/>
        </w:rPr>
        <w:t>Ley de Transparencia y Acceso a la Información Pública del Estado de México y Municipios</w:t>
      </w:r>
      <w:r w:rsidR="007119DA" w:rsidRPr="00D02076">
        <w:rPr>
          <w:rFonts w:ascii="Palatino Linotype" w:hAnsi="Palatino Linotype" w:cs="Arial"/>
        </w:rPr>
        <w:t xml:space="preserve">, turnó el </w:t>
      </w:r>
      <w:r w:rsidR="007119DA" w:rsidRPr="00D02076">
        <w:rPr>
          <w:rFonts w:ascii="Palatino Linotype" w:hAnsi="Palatino Linotype" w:cs="Arial"/>
          <w:lang w:val="es-ES_tradnl"/>
        </w:rPr>
        <w:t>recurso de que</w:t>
      </w:r>
      <w:r w:rsidR="007119DA" w:rsidRPr="00D02076">
        <w:rPr>
          <w:rFonts w:ascii="Palatino Linotype" w:hAnsi="Palatino Linotype" w:cs="Arial"/>
        </w:rPr>
        <w:t xml:space="preserve"> se trata</w:t>
      </w:r>
      <w:r w:rsidR="007119DA" w:rsidRPr="00D02076">
        <w:rPr>
          <w:rFonts w:ascii="Palatino Linotype" w:hAnsi="Palatino Linotype" w:cs="Arial"/>
          <w:lang w:val="es-ES_tradnl"/>
        </w:rPr>
        <w:t>, a</w:t>
      </w:r>
      <w:r w:rsidR="007119DA" w:rsidRPr="00D02076">
        <w:rPr>
          <w:rFonts w:ascii="Palatino Linotype" w:hAnsi="Palatino Linotype"/>
        </w:rPr>
        <w:t xml:space="preserve"> la </w:t>
      </w:r>
      <w:r w:rsidR="007119DA" w:rsidRPr="00D02076">
        <w:rPr>
          <w:rFonts w:ascii="Palatino Linotype" w:hAnsi="Palatino Linotype" w:cs="Arial"/>
          <w:lang w:val="es-ES_tradnl"/>
        </w:rPr>
        <w:t xml:space="preserve">Comisionada </w:t>
      </w:r>
      <w:r w:rsidR="007119DA" w:rsidRPr="00D02076">
        <w:rPr>
          <w:rFonts w:ascii="Palatino Linotype" w:hAnsi="Palatino Linotype" w:cs="Arial"/>
          <w:b/>
          <w:lang w:val="es-ES_tradnl"/>
        </w:rPr>
        <w:t>EVA ABAID YAPUR</w:t>
      </w:r>
      <w:r w:rsidR="007119DA" w:rsidRPr="00D02076">
        <w:rPr>
          <w:rFonts w:ascii="Palatino Linotype" w:hAnsi="Palatino Linotype"/>
        </w:rPr>
        <w:t>,</w:t>
      </w:r>
      <w:r w:rsidR="007119DA" w:rsidRPr="00D02076">
        <w:rPr>
          <w:rFonts w:ascii="Palatino Linotype" w:hAnsi="Palatino Linotype" w:cs="Arial"/>
          <w:lang w:val="es-ES_tradnl"/>
        </w:rPr>
        <w:t xml:space="preserve"> a efecto de que se decretara su admisión o </w:t>
      </w:r>
      <w:proofErr w:type="spellStart"/>
      <w:r w:rsidR="007119DA" w:rsidRPr="00D02076">
        <w:rPr>
          <w:rFonts w:ascii="Palatino Linotype" w:hAnsi="Palatino Linotype" w:cs="Arial"/>
          <w:lang w:val="es-ES_tradnl"/>
        </w:rPr>
        <w:t>desechamiento</w:t>
      </w:r>
      <w:proofErr w:type="spellEnd"/>
      <w:r w:rsidR="007119DA" w:rsidRPr="00D02076">
        <w:rPr>
          <w:rFonts w:ascii="Palatino Linotype" w:hAnsi="Palatino Linotype" w:cs="Arial"/>
          <w:lang w:val="es-ES_tradnl"/>
        </w:rPr>
        <w:t>.</w:t>
      </w:r>
    </w:p>
    <w:p w:rsidR="007119DA" w:rsidRPr="00D02076" w:rsidRDefault="00627DAA" w:rsidP="007119DA">
      <w:pPr>
        <w:pStyle w:val="Piedepgina"/>
        <w:spacing w:before="100" w:beforeAutospacing="1" w:after="100" w:afterAutospacing="1" w:line="360" w:lineRule="auto"/>
        <w:jc w:val="both"/>
        <w:rPr>
          <w:rFonts w:ascii="Palatino Linotype" w:hAnsi="Palatino Linotype" w:cs="Arial"/>
        </w:rPr>
      </w:pPr>
      <w:r w:rsidRPr="00D02076">
        <w:rPr>
          <w:rFonts w:ascii="Palatino Linotype" w:eastAsia="Arial Unicode MS" w:hAnsi="Palatino Linotype" w:cs="Arial"/>
          <w:b/>
          <w:sz w:val="28"/>
          <w:szCs w:val="28"/>
        </w:rPr>
        <w:t>V</w:t>
      </w:r>
      <w:r w:rsidR="00D519BE" w:rsidRPr="00D02076">
        <w:rPr>
          <w:rFonts w:ascii="Palatino Linotype" w:eastAsia="Arial Unicode MS" w:hAnsi="Palatino Linotype" w:cs="Arial"/>
          <w:b/>
          <w:sz w:val="28"/>
          <w:szCs w:val="28"/>
        </w:rPr>
        <w:t>I</w:t>
      </w:r>
      <w:r w:rsidRPr="00D02076">
        <w:rPr>
          <w:rFonts w:ascii="Palatino Linotype" w:eastAsia="Arial Unicode MS" w:hAnsi="Palatino Linotype" w:cs="Arial"/>
          <w:b/>
          <w:sz w:val="28"/>
          <w:szCs w:val="28"/>
        </w:rPr>
        <w:t xml:space="preserve">. </w:t>
      </w:r>
      <w:r w:rsidR="007119DA" w:rsidRPr="00D02076">
        <w:rPr>
          <w:rFonts w:ascii="Palatino Linotype" w:hAnsi="Palatino Linotype" w:cs="Arial"/>
        </w:rPr>
        <w:t xml:space="preserve">De las constancias del expediente, se desprende que en fecha veinticinco de abril de dos mil diecinueve, se acordó la admisión a trámite del Recurso de Revisión que nos ocupa, la integración del expediente respectivo, y estableciendo que el medio para oír y recibir notificaciones del </w:t>
      </w:r>
      <w:r w:rsidR="007119DA" w:rsidRPr="00D02076">
        <w:rPr>
          <w:rFonts w:ascii="Palatino Linotype" w:hAnsi="Palatino Linotype" w:cs="Arial"/>
          <w:b/>
        </w:rPr>
        <w:t>RECURRENTE</w:t>
      </w:r>
      <w:r w:rsidR="007119DA" w:rsidRPr="00D02076">
        <w:rPr>
          <w:rFonts w:ascii="Palatino Linotype" w:hAnsi="Palatino Linotype" w:cs="Arial"/>
        </w:rPr>
        <w:t xml:space="preserve">, sería el domicilio y el correo electrónico indicado en el escrito de interposición del Recurso de Revisión; mismo que se puso a disposición de las partes, para que en un plazo máximo de siete días hábiles conforme a lo dispuesto por el artículo 185, fracciones II y IV de la Ley de Transparencia y Acceso a la Información Pública del Estado de México y Municipios, manifestaran lo que a su derecho conviniera, a efecto de presentar pruebas y alegatos; así como, para que </w:t>
      </w:r>
      <w:r w:rsidR="007119DA" w:rsidRPr="00D02076">
        <w:rPr>
          <w:rFonts w:ascii="Palatino Linotype" w:hAnsi="Palatino Linotype" w:cs="Arial"/>
          <w:b/>
        </w:rPr>
        <w:t xml:space="preserve">EL SUJETO OBLIGADO </w:t>
      </w:r>
      <w:r w:rsidR="007119DA" w:rsidRPr="00D02076">
        <w:rPr>
          <w:rFonts w:ascii="Palatino Linotype" w:hAnsi="Palatino Linotype" w:cs="Arial"/>
        </w:rPr>
        <w:t>rindiera su</w:t>
      </w:r>
      <w:r w:rsidR="007119DA" w:rsidRPr="00D02076">
        <w:rPr>
          <w:rFonts w:ascii="Palatino Linotype" w:hAnsi="Palatino Linotype" w:cs="Arial"/>
          <w:b/>
        </w:rPr>
        <w:t xml:space="preserve"> </w:t>
      </w:r>
      <w:r w:rsidR="007119DA" w:rsidRPr="00D02076">
        <w:rPr>
          <w:rFonts w:ascii="Palatino Linotype" w:hAnsi="Palatino Linotype" w:cs="Arial"/>
        </w:rPr>
        <w:t>Informe Justificado.</w:t>
      </w:r>
    </w:p>
    <w:p w:rsidR="00E46047" w:rsidRPr="00D02076" w:rsidRDefault="00E46047" w:rsidP="007119DA">
      <w:pPr>
        <w:pStyle w:val="Piedepgina"/>
        <w:spacing w:before="100" w:beforeAutospacing="1" w:after="100" w:afterAutospacing="1" w:line="360" w:lineRule="auto"/>
        <w:jc w:val="both"/>
        <w:rPr>
          <w:rFonts w:ascii="Palatino Linotype" w:hAnsi="Palatino Linotype" w:cs="Arial"/>
        </w:rPr>
      </w:pPr>
      <w:r w:rsidRPr="00D02076">
        <w:rPr>
          <w:rFonts w:ascii="Palatino Linotype" w:hAnsi="Palatino Linotype" w:cs="Arial"/>
        </w:rPr>
        <w:t xml:space="preserve">Acuerdo que fue debidamente notificado a las partes, en fechas veintiséis de abril de dos mil diecinueve para </w:t>
      </w:r>
      <w:r w:rsidRPr="00D02076">
        <w:rPr>
          <w:rFonts w:ascii="Palatino Linotype" w:hAnsi="Palatino Linotype" w:cs="Arial"/>
          <w:b/>
        </w:rPr>
        <w:t>EL SUJETO OBLIGADO</w:t>
      </w:r>
      <w:r w:rsidRPr="00D02076">
        <w:rPr>
          <w:rFonts w:ascii="Palatino Linotype" w:hAnsi="Palatino Linotype" w:cs="Arial"/>
        </w:rPr>
        <w:t xml:space="preserve"> y </w:t>
      </w:r>
      <w:r w:rsidR="008405BD" w:rsidRPr="00D02076">
        <w:rPr>
          <w:rFonts w:ascii="Palatino Linotype" w:hAnsi="Palatino Linotype" w:cs="Arial"/>
        </w:rPr>
        <w:t>veintinueve de abril de dos mil diecinueve</w:t>
      </w:r>
      <w:r w:rsidRPr="00D02076">
        <w:rPr>
          <w:rFonts w:ascii="Palatino Linotype" w:hAnsi="Palatino Linotype" w:cs="Arial"/>
        </w:rPr>
        <w:t xml:space="preserve"> para </w:t>
      </w:r>
      <w:r w:rsidRPr="00D02076">
        <w:rPr>
          <w:rFonts w:ascii="Palatino Linotype" w:hAnsi="Palatino Linotype" w:cs="Arial"/>
          <w:b/>
        </w:rPr>
        <w:t>EL RECURRENTE</w:t>
      </w:r>
      <w:r w:rsidR="00CF2791" w:rsidRPr="00D02076">
        <w:rPr>
          <w:rFonts w:ascii="Palatino Linotype" w:hAnsi="Palatino Linotype" w:cs="Arial"/>
        </w:rPr>
        <w:t xml:space="preserve">, mediante los oficios de notificación números </w:t>
      </w:r>
      <w:r w:rsidR="00CF2791" w:rsidRPr="00D02076">
        <w:rPr>
          <w:rFonts w:ascii="Palatino Linotype" w:hAnsi="Palatino Linotype" w:cs="Arial"/>
          <w:b/>
        </w:rPr>
        <w:t>INFOEM/COM-EAY/082/2019</w:t>
      </w:r>
      <w:r w:rsidR="00CF2791" w:rsidRPr="00D02076">
        <w:rPr>
          <w:rFonts w:ascii="Palatino Linotype" w:hAnsi="Palatino Linotype" w:cs="Arial"/>
        </w:rPr>
        <w:t xml:space="preserve"> e </w:t>
      </w:r>
      <w:r w:rsidR="00CF2791" w:rsidRPr="00D02076">
        <w:rPr>
          <w:rFonts w:ascii="Palatino Linotype" w:hAnsi="Palatino Linotype" w:cs="Arial"/>
          <w:b/>
        </w:rPr>
        <w:t>INFOEM/COM-EAY/083/2019</w:t>
      </w:r>
      <w:r w:rsidR="00CF2791" w:rsidRPr="00D02076">
        <w:rPr>
          <w:rFonts w:ascii="Palatino Linotype" w:hAnsi="Palatino Linotype" w:cs="Arial"/>
        </w:rPr>
        <w:t>, ambos de fecha veinticinco de abril de dos mil diecinueve</w:t>
      </w:r>
      <w:r w:rsidRPr="00D02076">
        <w:rPr>
          <w:rFonts w:ascii="Palatino Linotype" w:hAnsi="Palatino Linotype" w:cs="Arial"/>
        </w:rPr>
        <w:t>.</w:t>
      </w:r>
    </w:p>
    <w:p w:rsidR="00E46047" w:rsidRPr="00D02076" w:rsidRDefault="007B5EE3" w:rsidP="00353923">
      <w:pPr>
        <w:spacing w:before="100" w:beforeAutospacing="1" w:after="100" w:afterAutospacing="1" w:line="360" w:lineRule="auto"/>
        <w:jc w:val="both"/>
        <w:rPr>
          <w:rFonts w:ascii="Palatino Linotype" w:hAnsi="Palatino Linotype"/>
          <w:szCs w:val="28"/>
        </w:rPr>
      </w:pPr>
      <w:r w:rsidRPr="00D02076">
        <w:rPr>
          <w:rFonts w:ascii="Palatino Linotype" w:hAnsi="Palatino Linotype"/>
          <w:b/>
          <w:sz w:val="28"/>
          <w:szCs w:val="28"/>
        </w:rPr>
        <w:lastRenderedPageBreak/>
        <w:t>VI</w:t>
      </w:r>
      <w:r w:rsidR="00DC7F3D" w:rsidRPr="00D02076">
        <w:rPr>
          <w:rFonts w:ascii="Palatino Linotype" w:hAnsi="Palatino Linotype"/>
          <w:b/>
          <w:sz w:val="28"/>
          <w:szCs w:val="28"/>
        </w:rPr>
        <w:t>I</w:t>
      </w:r>
      <w:r w:rsidRPr="00D02076">
        <w:rPr>
          <w:rFonts w:ascii="Palatino Linotype" w:hAnsi="Palatino Linotype"/>
          <w:b/>
          <w:sz w:val="28"/>
          <w:szCs w:val="28"/>
        </w:rPr>
        <w:t xml:space="preserve">. </w:t>
      </w:r>
      <w:r w:rsidR="00E46047" w:rsidRPr="00D02076">
        <w:rPr>
          <w:rFonts w:ascii="Palatino Linotype" w:hAnsi="Palatino Linotype"/>
          <w:szCs w:val="28"/>
        </w:rPr>
        <w:t xml:space="preserve">Cabe destacarse que </w:t>
      </w:r>
      <w:r w:rsidR="00E46047" w:rsidRPr="00D02076">
        <w:rPr>
          <w:rFonts w:ascii="Palatino Linotype" w:hAnsi="Palatino Linotype"/>
          <w:b/>
          <w:szCs w:val="28"/>
        </w:rPr>
        <w:t>EL RECURRENTE</w:t>
      </w:r>
      <w:r w:rsidR="00E46047" w:rsidRPr="00D02076">
        <w:rPr>
          <w:rFonts w:ascii="Palatino Linotype" w:hAnsi="Palatino Linotype"/>
          <w:szCs w:val="28"/>
        </w:rPr>
        <w:t xml:space="preserve"> no presentó manifestaciones, alegatos ni medios de prueba que a su derecho convinieran y </w:t>
      </w:r>
      <w:r w:rsidR="00E46047" w:rsidRPr="00D02076">
        <w:rPr>
          <w:rFonts w:ascii="Palatino Linotype" w:hAnsi="Palatino Linotype"/>
          <w:b/>
          <w:szCs w:val="28"/>
        </w:rPr>
        <w:t>EL SUJETO OBLIGADO</w:t>
      </w:r>
      <w:r w:rsidR="00E46047" w:rsidRPr="00D02076">
        <w:rPr>
          <w:rFonts w:ascii="Palatino Linotype" w:hAnsi="Palatino Linotype"/>
          <w:szCs w:val="28"/>
        </w:rPr>
        <w:t xml:space="preserve"> no rindió su Informe Justificado.</w:t>
      </w:r>
    </w:p>
    <w:p w:rsidR="00E46047" w:rsidRPr="00D02076" w:rsidRDefault="005A65ED" w:rsidP="00353923">
      <w:pPr>
        <w:spacing w:before="100" w:beforeAutospacing="1" w:after="100" w:afterAutospacing="1" w:line="360" w:lineRule="auto"/>
        <w:jc w:val="both"/>
        <w:rPr>
          <w:rFonts w:ascii="Palatino Linotype" w:hAnsi="Palatino Linotype"/>
          <w:lang w:val="es-MX"/>
        </w:rPr>
      </w:pPr>
      <w:r w:rsidRPr="00D02076">
        <w:rPr>
          <w:rFonts w:ascii="Palatino Linotype" w:hAnsi="Palatino Linotype" w:cs="Arial"/>
          <w:b/>
        </w:rPr>
        <w:t>VIII.</w:t>
      </w:r>
      <w:r w:rsidRPr="00D02076">
        <w:rPr>
          <w:rFonts w:ascii="Palatino Linotype" w:hAnsi="Palatino Linotype" w:cs="Arial"/>
        </w:rPr>
        <w:t xml:space="preserve"> </w:t>
      </w:r>
      <w:r w:rsidR="00E46047" w:rsidRPr="00D02076">
        <w:rPr>
          <w:rFonts w:ascii="Palatino Linotype" w:hAnsi="Palatino Linotype"/>
          <w:lang w:val="es-MX"/>
        </w:rPr>
        <w:t>Transcurrido el plazo señalado en el Resultando anterior y, una vez analizado el estado procesal que guardaba el expediente, en fecha nueve de mayo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4D3F2D" w:rsidRDefault="00E46047" w:rsidP="00353923">
      <w:pPr>
        <w:spacing w:before="100" w:beforeAutospacing="1" w:after="100" w:afterAutospacing="1" w:line="360" w:lineRule="auto"/>
        <w:jc w:val="both"/>
        <w:rPr>
          <w:rFonts w:ascii="Palatino Linotype" w:hAnsi="Palatino Linotype" w:cs="Arial"/>
        </w:rPr>
      </w:pPr>
      <w:r w:rsidRPr="00D02076">
        <w:rPr>
          <w:rFonts w:ascii="Palatino Linotype" w:hAnsi="Palatino Linotype"/>
          <w:lang w:val="es-MX"/>
        </w:rPr>
        <w:t xml:space="preserve">Acuerdo que fue debidamente notificado a las partes, en fechas trece de mayo de dos mil diecinueve para </w:t>
      </w:r>
      <w:r w:rsidR="00EB2DD1" w:rsidRPr="00D02076">
        <w:rPr>
          <w:rFonts w:ascii="Palatino Linotype" w:hAnsi="Palatino Linotype"/>
          <w:lang w:val="es-MX"/>
        </w:rPr>
        <w:t>ambas partes</w:t>
      </w:r>
      <w:r w:rsidR="00CF2791" w:rsidRPr="00D02076">
        <w:rPr>
          <w:rFonts w:ascii="Palatino Linotype" w:hAnsi="Palatino Linotype"/>
          <w:lang w:val="es-MX"/>
        </w:rPr>
        <w:t xml:space="preserve">, </w:t>
      </w:r>
      <w:r w:rsidR="00CF2791" w:rsidRPr="00D02076">
        <w:rPr>
          <w:rFonts w:ascii="Palatino Linotype" w:hAnsi="Palatino Linotype" w:cs="Arial"/>
        </w:rPr>
        <w:t xml:space="preserve">mediante los oficios de notificación números </w:t>
      </w:r>
      <w:r w:rsidR="00CF2791" w:rsidRPr="00D02076">
        <w:rPr>
          <w:rFonts w:ascii="Palatino Linotype" w:hAnsi="Palatino Linotype" w:cs="Arial"/>
          <w:b/>
        </w:rPr>
        <w:t>INFOEM/COM-EAY/08</w:t>
      </w:r>
      <w:r w:rsidR="00865B2C" w:rsidRPr="00D02076">
        <w:rPr>
          <w:rFonts w:ascii="Palatino Linotype" w:hAnsi="Palatino Linotype" w:cs="Arial"/>
          <w:b/>
        </w:rPr>
        <w:t>4</w:t>
      </w:r>
      <w:r w:rsidR="00CF2791" w:rsidRPr="00D02076">
        <w:rPr>
          <w:rFonts w:ascii="Palatino Linotype" w:hAnsi="Palatino Linotype" w:cs="Arial"/>
          <w:b/>
        </w:rPr>
        <w:t>/2019</w:t>
      </w:r>
      <w:r w:rsidR="00CF2791" w:rsidRPr="00D02076">
        <w:rPr>
          <w:rFonts w:ascii="Palatino Linotype" w:hAnsi="Palatino Linotype" w:cs="Arial"/>
        </w:rPr>
        <w:t xml:space="preserve"> e </w:t>
      </w:r>
      <w:r w:rsidR="00CF2791" w:rsidRPr="00D02076">
        <w:rPr>
          <w:rFonts w:ascii="Palatino Linotype" w:hAnsi="Palatino Linotype" w:cs="Arial"/>
          <w:b/>
        </w:rPr>
        <w:t>INFOEM/COM-EAY/08</w:t>
      </w:r>
      <w:r w:rsidR="00865B2C" w:rsidRPr="00D02076">
        <w:rPr>
          <w:rFonts w:ascii="Palatino Linotype" w:hAnsi="Palatino Linotype" w:cs="Arial"/>
          <w:b/>
        </w:rPr>
        <w:t>5</w:t>
      </w:r>
      <w:r w:rsidR="00CF2791" w:rsidRPr="00D02076">
        <w:rPr>
          <w:rFonts w:ascii="Palatino Linotype" w:hAnsi="Palatino Linotype" w:cs="Arial"/>
          <w:b/>
        </w:rPr>
        <w:t>/2019,</w:t>
      </w:r>
      <w:r w:rsidR="00CF2791" w:rsidRPr="00D02076">
        <w:rPr>
          <w:rFonts w:ascii="Palatino Linotype" w:hAnsi="Palatino Linotype" w:cs="Arial"/>
        </w:rPr>
        <w:t xml:space="preserve"> ambos de fecha nueve de mayo de dos mil diecinueve.</w:t>
      </w:r>
    </w:p>
    <w:p w:rsidR="00B579D2" w:rsidRPr="00B579D2" w:rsidRDefault="00B579D2" w:rsidP="00353923">
      <w:pPr>
        <w:spacing w:before="100" w:beforeAutospacing="1" w:after="100" w:afterAutospacing="1" w:line="360" w:lineRule="auto"/>
        <w:jc w:val="both"/>
        <w:rPr>
          <w:rFonts w:ascii="Palatino Linotype" w:hAnsi="Palatino Linotype" w:cs="Arial"/>
          <w:b/>
        </w:rPr>
      </w:pPr>
      <w:r w:rsidRPr="00B579D2">
        <w:rPr>
          <w:rFonts w:ascii="Palatino Linotype" w:hAnsi="Palatino Linotype" w:cs="Arial"/>
          <w:b/>
        </w:rPr>
        <w:t xml:space="preserve">IX. </w:t>
      </w:r>
      <w:r w:rsidRPr="00B579D2">
        <w:rPr>
          <w:rFonts w:ascii="Palatino Linotype" w:hAnsi="Palatino Linotype" w:cs="Arial"/>
        </w:rPr>
        <w:t xml:space="preserve">En la Vigésima Sesión </w:t>
      </w:r>
      <w:r>
        <w:rPr>
          <w:rFonts w:ascii="Palatino Linotype" w:hAnsi="Palatino Linotype" w:cs="Arial"/>
        </w:rPr>
        <w:t xml:space="preserve">Ordinaria </w:t>
      </w:r>
      <w:r w:rsidRPr="00B579D2">
        <w:rPr>
          <w:rFonts w:ascii="Palatino Linotype" w:hAnsi="Palatino Linotype" w:cs="Arial"/>
        </w:rPr>
        <w:t>del Pleno celebrada el veintinueve de mayo de dos mi</w:t>
      </w:r>
      <w:r>
        <w:rPr>
          <w:rFonts w:ascii="Palatino Linotype" w:hAnsi="Palatino Linotype" w:cs="Arial"/>
        </w:rPr>
        <w:t>l</w:t>
      </w:r>
      <w:r w:rsidRPr="00B579D2">
        <w:rPr>
          <w:rFonts w:ascii="Palatino Linotype" w:hAnsi="Palatino Linotype" w:cs="Arial"/>
        </w:rPr>
        <w:t xml:space="preserve"> diecinueve, el presente recurso de revisión se </w:t>
      </w:r>
      <w:proofErr w:type="spellStart"/>
      <w:r w:rsidRPr="00B579D2">
        <w:rPr>
          <w:rFonts w:ascii="Palatino Linotype" w:hAnsi="Palatino Linotype" w:cs="Arial"/>
        </w:rPr>
        <w:t>returnó</w:t>
      </w:r>
      <w:proofErr w:type="spellEnd"/>
      <w:r w:rsidRPr="00B579D2">
        <w:rPr>
          <w:rFonts w:ascii="Palatino Linotype" w:hAnsi="Palatino Linotype" w:cs="Arial"/>
        </w:rPr>
        <w:t xml:space="preserve"> a la ponencia de la Comisionada Presidenta </w:t>
      </w:r>
      <w:r>
        <w:rPr>
          <w:rFonts w:ascii="Palatino Linotype" w:hAnsi="Palatino Linotype" w:cs="Arial"/>
        </w:rPr>
        <w:t>Zulema Martínez Sánchez</w:t>
      </w:r>
      <w:r w:rsidRPr="00B579D2">
        <w:rPr>
          <w:rFonts w:ascii="Palatino Linotype" w:hAnsi="Palatino Linotype" w:cs="Arial"/>
        </w:rPr>
        <w:t xml:space="preserve"> para su resolución. </w:t>
      </w:r>
    </w:p>
    <w:p w:rsidR="00D06012" w:rsidRPr="00D02076" w:rsidRDefault="00D06012" w:rsidP="00795BCE">
      <w:pPr>
        <w:spacing w:before="100" w:beforeAutospacing="1" w:after="100" w:afterAutospacing="1" w:line="360" w:lineRule="auto"/>
        <w:jc w:val="center"/>
        <w:rPr>
          <w:rFonts w:ascii="Palatino Linotype" w:hAnsi="Palatino Linotype" w:cs="Arial"/>
          <w:b/>
          <w:bCs/>
          <w:spacing w:val="60"/>
          <w:lang w:val="es-ES_tradnl"/>
        </w:rPr>
      </w:pPr>
      <w:r w:rsidRPr="00D02076">
        <w:rPr>
          <w:rFonts w:ascii="Palatino Linotype" w:hAnsi="Palatino Linotype" w:cs="Arial"/>
          <w:b/>
          <w:bCs/>
          <w:spacing w:val="60"/>
          <w:sz w:val="28"/>
          <w:lang w:val="es-ES_tradnl"/>
        </w:rPr>
        <w:t>CONSIDERANDO</w:t>
      </w:r>
    </w:p>
    <w:p w:rsidR="008B4DF2" w:rsidRPr="00D02076" w:rsidRDefault="00D06012" w:rsidP="00795BCE">
      <w:pPr>
        <w:spacing w:before="100" w:beforeAutospacing="1" w:after="100" w:afterAutospacing="1" w:line="360" w:lineRule="auto"/>
        <w:jc w:val="both"/>
        <w:rPr>
          <w:rFonts w:ascii="Palatino Linotype" w:hAnsi="Palatino Linotype" w:cs="Arial"/>
        </w:rPr>
      </w:pPr>
      <w:r w:rsidRPr="00D02076">
        <w:rPr>
          <w:rFonts w:ascii="Palatino Linotype" w:hAnsi="Palatino Linotype" w:cs="Arial"/>
          <w:b/>
          <w:sz w:val="28"/>
        </w:rPr>
        <w:t>PRIMERO.</w:t>
      </w:r>
      <w:r w:rsidRPr="00D02076">
        <w:rPr>
          <w:rFonts w:ascii="Palatino Linotype" w:hAnsi="Palatino Linotype" w:cs="Arial"/>
        </w:rPr>
        <w:t xml:space="preserve"> </w:t>
      </w:r>
      <w:r w:rsidR="008B4DF2" w:rsidRPr="00D02076">
        <w:rPr>
          <w:rFonts w:ascii="Palatino Linotype" w:hAnsi="Palatino Linotype" w:cs="Arial"/>
          <w:b/>
        </w:rPr>
        <w:t xml:space="preserve">Competencia. </w:t>
      </w:r>
      <w:r w:rsidR="008B4DF2" w:rsidRPr="00D02076">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w:t>
      </w:r>
      <w:r w:rsidR="00ED63A7" w:rsidRPr="00D02076">
        <w:rPr>
          <w:rFonts w:ascii="Palatino Linotype" w:hAnsi="Palatino Linotype" w:cs="Arial"/>
        </w:rPr>
        <w:t>Recurso de Revisión,</w:t>
      </w:r>
      <w:r w:rsidR="008B4DF2" w:rsidRPr="00D02076">
        <w:rPr>
          <w:rFonts w:ascii="Palatino Linotype" w:hAnsi="Palatino Linotype" w:cs="Arial"/>
        </w:rPr>
        <w:t xml:space="preserve"> conforme a lo dispuesto en los artículos 6, </w:t>
      </w:r>
      <w:r w:rsidR="00D43180" w:rsidRPr="00D02076">
        <w:rPr>
          <w:rFonts w:ascii="Palatino Linotype" w:hAnsi="Palatino Linotype" w:cs="Arial"/>
        </w:rPr>
        <w:t>Apartado</w:t>
      </w:r>
      <w:r w:rsidR="008B4DF2" w:rsidRPr="00D02076">
        <w:rPr>
          <w:rFonts w:ascii="Palatino Linotype" w:hAnsi="Palatino Linotype" w:cs="Arial"/>
        </w:rPr>
        <w:t xml:space="preserve"> A de la Constitución Política de los Estados Unidos Mexicanos; 5, párrafos décimo séptimo, décimo octavo y décimo noveno, </w:t>
      </w:r>
      <w:r w:rsidR="008B4DF2" w:rsidRPr="00D02076">
        <w:rPr>
          <w:rFonts w:ascii="Palatino Linotype" w:hAnsi="Palatino Linotype" w:cs="Arial"/>
        </w:rPr>
        <w:lastRenderedPageBreak/>
        <w:t>fracciones IV y V de la Constitución Política del Estado Libre y Soberano de México; 1, 2</w:t>
      </w:r>
      <w:r w:rsidR="00ED63A7" w:rsidRPr="00D02076">
        <w:rPr>
          <w:rFonts w:ascii="Palatino Linotype" w:hAnsi="Palatino Linotype" w:cs="Arial"/>
        </w:rPr>
        <w:t>,</w:t>
      </w:r>
      <w:r w:rsidR="008B4DF2" w:rsidRPr="00D02076">
        <w:rPr>
          <w:rFonts w:ascii="Palatino Linotype" w:hAnsi="Palatino Linotype" w:cs="Arial"/>
        </w:rPr>
        <w:t xml:space="preserve"> fracción II, 13, 29, 36</w:t>
      </w:r>
      <w:r w:rsidR="00ED63A7" w:rsidRPr="00D02076">
        <w:rPr>
          <w:rFonts w:ascii="Palatino Linotype" w:hAnsi="Palatino Linotype" w:cs="Arial"/>
        </w:rPr>
        <w:t>,</w:t>
      </w:r>
      <w:r w:rsidR="008B4DF2" w:rsidRPr="00D02076">
        <w:rPr>
          <w:rFonts w:ascii="Palatino Linotype" w:hAnsi="Palatino Linotype" w:cs="Arial"/>
        </w:rPr>
        <w:t xml:space="preserve"> fracciones I y II, 176, 178, 179, 181</w:t>
      </w:r>
      <w:r w:rsidR="00ED63A7" w:rsidRPr="00D02076">
        <w:rPr>
          <w:rFonts w:ascii="Palatino Linotype" w:hAnsi="Palatino Linotype" w:cs="Arial"/>
        </w:rPr>
        <w:t>,</w:t>
      </w:r>
      <w:r w:rsidR="008B4DF2" w:rsidRPr="00D02076">
        <w:rPr>
          <w:rFonts w:ascii="Palatino Linotype" w:hAnsi="Palatino Linotype" w:cs="Arial"/>
        </w:rPr>
        <w:t xml:space="preserve"> párrafo tercero y 185 de la Ley de Transparencia y Acceso a la Información Pública del Estado de México y Municipios; y </w:t>
      </w:r>
      <w:r w:rsidR="00CC003A" w:rsidRPr="00D02076">
        <w:rPr>
          <w:rFonts w:ascii="Palatino Linotype" w:hAnsi="Palatino Linotype" w:cs="Arial"/>
        </w:rPr>
        <w:t>9, fracciones I, XXIV y</w:t>
      </w:r>
      <w:r w:rsidR="008B4DF2" w:rsidRPr="00D02076">
        <w:rPr>
          <w:rFonts w:ascii="Palatino Linotype" w:hAnsi="Palatino Linotype" w:cs="Arial"/>
        </w:rPr>
        <w:t xml:space="preserve"> 1</w:t>
      </w:r>
      <w:r w:rsidR="00CC003A" w:rsidRPr="00D02076">
        <w:rPr>
          <w:rFonts w:ascii="Palatino Linotype" w:hAnsi="Palatino Linotype" w:cs="Arial"/>
        </w:rPr>
        <w:t>1</w:t>
      </w:r>
      <w:r w:rsidR="008B4DF2" w:rsidRPr="00D02076">
        <w:rPr>
          <w:rFonts w:ascii="Palatino Linotype" w:hAnsi="Palatino Linotype" w:cs="Arial"/>
        </w:rPr>
        <w:t xml:space="preserve"> del Reglamento Interior del Instituto de Transparencia, Acceso a la Información Pública y Protección de Datos Personales del Estado de México y Municipios; toda vez de que se trata de un recurso de revisión interpuesto por un ciudadano en ejercicio de su derecho de acceso a la información pública, en términos de la Ley de la materia. </w:t>
      </w:r>
    </w:p>
    <w:p w:rsidR="00D06012" w:rsidRPr="00D02076" w:rsidRDefault="00D06012" w:rsidP="00795BCE">
      <w:pPr>
        <w:spacing w:before="100" w:beforeAutospacing="1" w:after="100" w:afterAutospacing="1" w:line="360" w:lineRule="auto"/>
        <w:jc w:val="both"/>
        <w:rPr>
          <w:rFonts w:ascii="Palatino Linotype" w:hAnsi="Palatino Linotype" w:cs="Arial"/>
          <w:b/>
          <w:snapToGrid w:val="0"/>
        </w:rPr>
      </w:pPr>
      <w:r w:rsidRPr="00D02076">
        <w:rPr>
          <w:rFonts w:ascii="Palatino Linotype" w:hAnsi="Palatino Linotype" w:cs="Arial"/>
          <w:b/>
          <w:sz w:val="28"/>
        </w:rPr>
        <w:t>SEGUNDO</w:t>
      </w:r>
      <w:r w:rsidRPr="00D02076">
        <w:rPr>
          <w:rFonts w:ascii="Palatino Linotype" w:hAnsi="Palatino Linotype" w:cs="Arial"/>
          <w:b/>
          <w:lang w:val="es-MX"/>
        </w:rPr>
        <w:t xml:space="preserve">. </w:t>
      </w:r>
      <w:r w:rsidRPr="00D02076">
        <w:rPr>
          <w:rFonts w:ascii="Palatino Linotype" w:hAnsi="Palatino Linotype" w:cs="Arial"/>
          <w:b/>
        </w:rPr>
        <w:t xml:space="preserve">Interés. </w:t>
      </w:r>
      <w:r w:rsidR="00C40566" w:rsidRPr="00D02076">
        <w:rPr>
          <w:rFonts w:ascii="Palatino Linotype" w:hAnsi="Palatino Linotype" w:cs="Arial"/>
          <w:bCs/>
        </w:rPr>
        <w:t xml:space="preserve">El Recurso de Revisión fue interpuesto por la parte legítima, en atención a que </w:t>
      </w:r>
      <w:r w:rsidR="00653182" w:rsidRPr="00D02076">
        <w:rPr>
          <w:rFonts w:ascii="Palatino Linotype" w:hAnsi="Palatino Linotype" w:cs="Arial"/>
          <w:bCs/>
        </w:rPr>
        <w:t>se</w:t>
      </w:r>
      <w:r w:rsidR="00C40566" w:rsidRPr="00D02076">
        <w:rPr>
          <w:rFonts w:ascii="Palatino Linotype" w:hAnsi="Palatino Linotype" w:cs="Arial"/>
          <w:bCs/>
        </w:rPr>
        <w:t xml:space="preserve"> present</w:t>
      </w:r>
      <w:r w:rsidR="00653182" w:rsidRPr="00D02076">
        <w:rPr>
          <w:rFonts w:ascii="Palatino Linotype" w:hAnsi="Palatino Linotype" w:cs="Arial"/>
          <w:bCs/>
        </w:rPr>
        <w:t>ó</w:t>
      </w:r>
      <w:r w:rsidR="00C40566" w:rsidRPr="00D02076">
        <w:rPr>
          <w:rFonts w:ascii="Palatino Linotype" w:hAnsi="Palatino Linotype" w:cs="Arial"/>
          <w:bCs/>
        </w:rPr>
        <w:t xml:space="preserve"> por </w:t>
      </w:r>
      <w:r w:rsidR="00C40566" w:rsidRPr="00D02076">
        <w:rPr>
          <w:rFonts w:ascii="Palatino Linotype" w:hAnsi="Palatino Linotype" w:cs="Arial"/>
          <w:b/>
          <w:bCs/>
        </w:rPr>
        <w:t>EL RECURRENTE,</w:t>
      </w:r>
      <w:r w:rsidR="00C40566" w:rsidRPr="00D02076">
        <w:rPr>
          <w:rFonts w:ascii="Palatino Linotype" w:hAnsi="Palatino Linotype" w:cs="Arial"/>
          <w:bCs/>
        </w:rPr>
        <w:t xml:space="preserve"> quien </w:t>
      </w:r>
      <w:r w:rsidR="00ED63A7" w:rsidRPr="00D02076">
        <w:rPr>
          <w:rFonts w:ascii="Palatino Linotype" w:hAnsi="Palatino Linotype" w:cs="Arial"/>
          <w:bCs/>
        </w:rPr>
        <w:t xml:space="preserve">es </w:t>
      </w:r>
      <w:r w:rsidR="00D060D9" w:rsidRPr="00D02076">
        <w:rPr>
          <w:rFonts w:ascii="Palatino Linotype" w:hAnsi="Palatino Linotype" w:cs="Arial"/>
          <w:bCs/>
        </w:rPr>
        <w:t>la misma</w:t>
      </w:r>
      <w:r w:rsidR="00ED63A7" w:rsidRPr="00D02076">
        <w:rPr>
          <w:rFonts w:ascii="Palatino Linotype" w:hAnsi="Palatino Linotype" w:cs="Arial"/>
          <w:bCs/>
        </w:rPr>
        <w:t xml:space="preserve"> persona que</w:t>
      </w:r>
      <w:r w:rsidR="00C40566" w:rsidRPr="00D02076">
        <w:rPr>
          <w:rFonts w:ascii="Palatino Linotype" w:hAnsi="Palatino Linotype" w:cs="Arial"/>
          <w:bCs/>
        </w:rPr>
        <w:t xml:space="preserve"> formul</w:t>
      </w:r>
      <w:r w:rsidR="00D060D9" w:rsidRPr="00D02076">
        <w:rPr>
          <w:rFonts w:ascii="Palatino Linotype" w:hAnsi="Palatino Linotype" w:cs="Arial"/>
          <w:bCs/>
        </w:rPr>
        <w:t>ó</w:t>
      </w:r>
      <w:r w:rsidR="00C40566" w:rsidRPr="00D02076">
        <w:rPr>
          <w:rFonts w:ascii="Palatino Linotype" w:hAnsi="Palatino Linotype" w:cs="Arial"/>
          <w:bCs/>
        </w:rPr>
        <w:t xml:space="preserve"> la solicitud de acceso a la información pública al </w:t>
      </w:r>
      <w:r w:rsidR="00C40566" w:rsidRPr="00D02076">
        <w:rPr>
          <w:rFonts w:ascii="Palatino Linotype" w:hAnsi="Palatino Linotype" w:cs="Arial"/>
          <w:b/>
          <w:bCs/>
        </w:rPr>
        <w:t>SUJETO OBLIGADO.</w:t>
      </w:r>
    </w:p>
    <w:p w:rsidR="00B858C0" w:rsidRPr="00D02076" w:rsidRDefault="005436C8" w:rsidP="00665913">
      <w:pPr>
        <w:pStyle w:val="Prrafodelista"/>
        <w:widowControl w:val="0"/>
        <w:tabs>
          <w:tab w:val="left" w:pos="1701"/>
          <w:tab w:val="left" w:pos="1843"/>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D02076">
        <w:rPr>
          <w:rFonts w:ascii="Palatino Linotype" w:hAnsi="Palatino Linotype" w:cs="Arial"/>
          <w:b/>
          <w:sz w:val="28"/>
        </w:rPr>
        <w:t>TERCERO.</w:t>
      </w:r>
      <w:r w:rsidRPr="00D02076">
        <w:rPr>
          <w:rFonts w:ascii="Palatino Linotype" w:hAnsi="Palatino Linotype" w:cs="Arial"/>
          <w:b/>
        </w:rPr>
        <w:t xml:space="preserve"> Oportunidad. </w:t>
      </w:r>
      <w:r w:rsidR="00B858C0" w:rsidRPr="00D02076">
        <w:rPr>
          <w:rFonts w:ascii="Palatino Linotype" w:hAnsi="Palatino Linotype" w:cs="Arial"/>
        </w:rPr>
        <w:t xml:space="preserve">El </w:t>
      </w:r>
      <w:r w:rsidR="00B858C0" w:rsidRPr="00D02076">
        <w:rPr>
          <w:rFonts w:ascii="Palatino Linotype" w:hAnsi="Palatino Linotype"/>
        </w:rPr>
        <w:t>recurso</w:t>
      </w:r>
      <w:r w:rsidR="00B858C0" w:rsidRPr="00D02076">
        <w:rPr>
          <w:rFonts w:ascii="Palatino Linotype" w:hAnsi="Palatino Linotype" w:cs="Arial"/>
        </w:rPr>
        <w:t xml:space="preserve"> de revisión fue interpuesto dentro del plazo de quince días hábiles, </w:t>
      </w:r>
      <w:r w:rsidR="00B858C0" w:rsidRPr="00D02076">
        <w:rPr>
          <w:rFonts w:ascii="Palatino Linotype" w:hAnsi="Palatino Linotype"/>
        </w:rPr>
        <w:t>contados</w:t>
      </w:r>
      <w:r w:rsidR="00B858C0" w:rsidRPr="00D02076">
        <w:rPr>
          <w:rFonts w:ascii="Palatino Linotype" w:hAnsi="Palatino Linotype" w:cs="Arial"/>
        </w:rPr>
        <w:t xml:space="preserve"> a </w:t>
      </w:r>
      <w:r w:rsidR="00B858C0" w:rsidRPr="00D02076">
        <w:rPr>
          <w:rFonts w:ascii="Palatino Linotype" w:hAnsi="Palatino Linotype"/>
        </w:rPr>
        <w:t>partir</w:t>
      </w:r>
      <w:r w:rsidR="00B858C0" w:rsidRPr="00D02076">
        <w:rPr>
          <w:rFonts w:ascii="Palatino Linotype" w:hAnsi="Palatino Linotype" w:cs="Arial"/>
        </w:rPr>
        <w:t xml:space="preserve"> del día siguiente al que </w:t>
      </w:r>
      <w:r w:rsidR="00B858C0" w:rsidRPr="00D02076">
        <w:rPr>
          <w:rFonts w:ascii="Palatino Linotype" w:hAnsi="Palatino Linotype" w:cs="Arial"/>
          <w:b/>
        </w:rPr>
        <w:t>EL RECURRENTE</w:t>
      </w:r>
      <w:r w:rsidR="00B858C0" w:rsidRPr="00D02076">
        <w:rPr>
          <w:rFonts w:ascii="Palatino Linotype" w:hAnsi="Palatino Linotype" w:cs="Arial"/>
          <w:b/>
          <w:bCs/>
        </w:rPr>
        <w:t xml:space="preserve"> </w:t>
      </w:r>
      <w:r w:rsidR="00B858C0" w:rsidRPr="00D02076">
        <w:rPr>
          <w:rFonts w:ascii="Palatino Linotype" w:hAnsi="Palatino Linotype" w:cs="Arial"/>
        </w:rPr>
        <w:t xml:space="preserve">tuvo conocimiento de la respuesta </w:t>
      </w:r>
      <w:r w:rsidR="00B858C0" w:rsidRPr="00D02076">
        <w:rPr>
          <w:rFonts w:ascii="Palatino Linotype" w:hAnsi="Palatino Linotype"/>
        </w:rPr>
        <w:t>impugnada</w:t>
      </w:r>
      <w:r w:rsidR="00B858C0" w:rsidRPr="00D02076">
        <w:rPr>
          <w:rFonts w:ascii="Palatino Linotype" w:hAnsi="Palatino Linotype" w:cs="Arial"/>
        </w:rPr>
        <w:t>, tal y como lo prevé el artículo 178 de la Ley de Transparencia y Acceso a la Información Pública del Estado de México y Municipios, que establece:</w:t>
      </w:r>
    </w:p>
    <w:p w:rsidR="00B858C0" w:rsidRPr="00D02076" w:rsidRDefault="00B858C0" w:rsidP="00B858C0">
      <w:pPr>
        <w:spacing w:before="200" w:after="200"/>
        <w:ind w:left="709" w:right="709"/>
        <w:jc w:val="both"/>
        <w:rPr>
          <w:rFonts w:ascii="Palatino Linotype" w:hAnsi="Palatino Linotype" w:cs="Arial"/>
          <w:i/>
          <w:sz w:val="22"/>
          <w:szCs w:val="22"/>
        </w:rPr>
      </w:pPr>
      <w:r w:rsidRPr="00D02076">
        <w:rPr>
          <w:rFonts w:ascii="Palatino Linotype" w:hAnsi="Palatino Linotype" w:cs="Arial"/>
          <w:i/>
          <w:sz w:val="22"/>
          <w:szCs w:val="22"/>
        </w:rPr>
        <w:t>“</w:t>
      </w:r>
      <w:r w:rsidRPr="00D02076">
        <w:rPr>
          <w:rFonts w:ascii="Palatino Linotype" w:hAnsi="Palatino Linotype" w:cs="Arial"/>
          <w:b/>
          <w:i/>
          <w:sz w:val="22"/>
          <w:szCs w:val="22"/>
        </w:rPr>
        <w:t>Artículo 178.</w:t>
      </w:r>
      <w:r w:rsidRPr="00D0207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858C0" w:rsidRPr="00D02076" w:rsidRDefault="00B858C0" w:rsidP="00B858C0">
      <w:pPr>
        <w:spacing w:before="200" w:after="200"/>
        <w:ind w:left="709" w:right="709"/>
        <w:jc w:val="both"/>
        <w:rPr>
          <w:rFonts w:ascii="Palatino Linotype" w:hAnsi="Palatino Linotype" w:cs="Arial"/>
          <w:i/>
          <w:sz w:val="22"/>
          <w:szCs w:val="22"/>
        </w:rPr>
      </w:pPr>
      <w:r w:rsidRPr="00D0207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858C0" w:rsidRPr="00D02076" w:rsidRDefault="00B858C0" w:rsidP="00B858C0">
      <w:pPr>
        <w:spacing w:before="200" w:after="200"/>
        <w:ind w:left="709" w:right="709"/>
        <w:jc w:val="both"/>
        <w:rPr>
          <w:rFonts w:ascii="Palatino Linotype" w:hAnsi="Palatino Linotype" w:cs="Arial"/>
          <w:i/>
          <w:sz w:val="22"/>
          <w:szCs w:val="22"/>
        </w:rPr>
      </w:pPr>
      <w:r w:rsidRPr="00D0207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D02076">
        <w:rPr>
          <w:rFonts w:ascii="Palatino Linotype" w:hAnsi="Palatino Linotype" w:cs="Arial"/>
          <w:i/>
          <w:sz w:val="22"/>
          <w:szCs w:val="22"/>
          <w:lang w:eastAsia="es-MX"/>
        </w:rPr>
        <w:t>siguiente</w:t>
      </w:r>
      <w:r w:rsidRPr="00D02076">
        <w:rPr>
          <w:rFonts w:ascii="Palatino Linotype" w:hAnsi="Palatino Linotype" w:cs="Arial"/>
          <w:i/>
          <w:sz w:val="22"/>
          <w:szCs w:val="22"/>
        </w:rPr>
        <w:t xml:space="preserve"> de haberlo recibido.”</w:t>
      </w:r>
    </w:p>
    <w:p w:rsidR="00B858C0" w:rsidRPr="00D02076" w:rsidRDefault="00B858C0" w:rsidP="00B858C0">
      <w:pPr>
        <w:spacing w:before="100" w:beforeAutospacing="1" w:after="100" w:afterAutospacing="1" w:line="360" w:lineRule="auto"/>
        <w:jc w:val="both"/>
        <w:rPr>
          <w:rFonts w:ascii="Palatino Linotype" w:hAnsi="Palatino Linotype" w:cs="Arial"/>
        </w:rPr>
      </w:pPr>
      <w:r w:rsidRPr="00D02076">
        <w:rPr>
          <w:rFonts w:ascii="Palatino Linotype" w:hAnsi="Palatino Linotype" w:cs="Arial"/>
        </w:rPr>
        <w:lastRenderedPageBreak/>
        <w:t xml:space="preserve">En esa tesitura, atendiendo a que </w:t>
      </w:r>
      <w:r w:rsidRPr="00D02076">
        <w:rPr>
          <w:rFonts w:ascii="Palatino Linotype" w:hAnsi="Palatino Linotype" w:cs="Arial"/>
          <w:b/>
        </w:rPr>
        <w:t>EL RECURRENTE</w:t>
      </w:r>
      <w:r w:rsidRPr="00D02076">
        <w:rPr>
          <w:rFonts w:ascii="Palatino Linotype" w:hAnsi="Palatino Linotype" w:cs="Arial"/>
        </w:rPr>
        <w:t xml:space="preserve"> manifestó que conoció la respuesta del </w:t>
      </w:r>
      <w:r w:rsidRPr="00D02076">
        <w:rPr>
          <w:rFonts w:ascii="Palatino Linotype" w:hAnsi="Palatino Linotype" w:cs="Arial"/>
          <w:b/>
        </w:rPr>
        <w:t>SUJETO OBLIGADO</w:t>
      </w:r>
      <w:r w:rsidRPr="00D02076">
        <w:rPr>
          <w:rFonts w:ascii="Palatino Linotype" w:hAnsi="Palatino Linotype" w:cs="Arial"/>
        </w:rPr>
        <w:t xml:space="preserve">, en fecha </w:t>
      </w:r>
      <w:r w:rsidR="00665913" w:rsidRPr="00D02076">
        <w:rPr>
          <w:rFonts w:ascii="Palatino Linotype" w:hAnsi="Palatino Linotype" w:cs="Arial"/>
          <w:b/>
        </w:rPr>
        <w:t>tres de abril de dos mil diecinueve</w:t>
      </w:r>
      <w:r w:rsidRPr="00D02076">
        <w:rPr>
          <w:rFonts w:ascii="Palatino Linotype" w:hAnsi="Palatino Linotype" w:cs="Arial"/>
        </w:rPr>
        <w:t xml:space="preserve">; así, el plazo de quince días hábiles que el artículo 178 de la Ley de la materia otorga a </w:t>
      </w:r>
      <w:r w:rsidRPr="00D02076">
        <w:rPr>
          <w:rFonts w:ascii="Palatino Linotype" w:hAnsi="Palatino Linotype" w:cs="Arial"/>
          <w:b/>
        </w:rPr>
        <w:t xml:space="preserve">EL RECURRENTE </w:t>
      </w:r>
      <w:r w:rsidRPr="00D02076">
        <w:rPr>
          <w:rFonts w:ascii="Palatino Linotype" w:hAnsi="Palatino Linotype" w:cs="Arial"/>
        </w:rPr>
        <w:t xml:space="preserve">para presentar el recurso de revisión, transcurrió del </w:t>
      </w:r>
      <w:r w:rsidR="00665913" w:rsidRPr="00D02076">
        <w:rPr>
          <w:rFonts w:ascii="Palatino Linotype" w:hAnsi="Palatino Linotype" w:cs="Arial"/>
          <w:b/>
        </w:rPr>
        <w:t>cuatro de abril al dos de mayo</w:t>
      </w:r>
      <w:r w:rsidRPr="00D02076">
        <w:rPr>
          <w:rFonts w:ascii="Palatino Linotype" w:hAnsi="Palatino Linotype" w:cs="Arial"/>
          <w:b/>
        </w:rPr>
        <w:t xml:space="preserve"> de dos mil diecinueve</w:t>
      </w:r>
      <w:r w:rsidRPr="00D02076">
        <w:rPr>
          <w:rFonts w:ascii="Palatino Linotype" w:hAnsi="Palatino Linotype" w:cs="Arial"/>
        </w:rPr>
        <w:t xml:space="preserve">, sin contemplar en el cómputo los días quince, </w:t>
      </w:r>
      <w:r w:rsidR="00665913" w:rsidRPr="00D02076">
        <w:rPr>
          <w:rFonts w:ascii="Palatino Linotype" w:hAnsi="Palatino Linotype" w:cs="Arial"/>
        </w:rPr>
        <w:t>seis, siete, trece, catorce, veinte, veintiuno, veintisiete y veintiocho de abril</w:t>
      </w:r>
      <w:r w:rsidRPr="00D02076">
        <w:rPr>
          <w:rFonts w:ascii="Palatino Linotype" w:hAnsi="Palatino Linotype" w:cs="Arial"/>
        </w:rPr>
        <w:t xml:space="preserve"> de dos mil diecinueve, por corresponder a sábados y domingos, en términos del artículo 3, fracción X, de la </w:t>
      </w:r>
      <w:r w:rsidRPr="00D02076">
        <w:rPr>
          <w:rFonts w:ascii="Palatino Linotype" w:hAnsi="Palatino Linotype"/>
        </w:rPr>
        <w:t xml:space="preserve">Ley de Transparencia y Acceso a la Información Pública del Estado de México y Municipios; </w:t>
      </w:r>
      <w:r w:rsidR="00665913" w:rsidRPr="00D02076">
        <w:rPr>
          <w:rFonts w:ascii="Palatino Linotype" w:hAnsi="Palatino Linotype"/>
        </w:rPr>
        <w:t>así como, los días quince al diecinueve de abril y uno de mayo de dos mil diecinueve, por tratarse de suspensión de labores</w:t>
      </w:r>
      <w:r w:rsidR="000862AE" w:rsidRPr="00D02076">
        <w:rPr>
          <w:rFonts w:ascii="Palatino Linotype" w:hAnsi="Palatino Linotype"/>
        </w:rPr>
        <w:t>,</w:t>
      </w:r>
      <w:r w:rsidRPr="00D02076">
        <w:rPr>
          <w:rFonts w:ascii="Palatino Linotype" w:hAnsi="Palatino Linotype"/>
        </w:rPr>
        <w:t xml:space="preserve"> de conformidad con el Calendario Oficial en Materia de Transparencia, Acceso a la Información Pública y Protección de Datos Personales del Estado de México y Municipios, para el año dos mil dieciocho y enero de dos mil diecinueve, publicado en el Periódico Oficial “Gaceta del Gobierno”, el veinte de diciembre de dos mil diecisiete. </w:t>
      </w:r>
    </w:p>
    <w:p w:rsidR="00B858C0" w:rsidRPr="00D02076" w:rsidRDefault="00B858C0" w:rsidP="00B858C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D02076">
        <w:rPr>
          <w:rFonts w:ascii="Palatino Linotype" w:hAnsi="Palatino Linotype" w:cs="Arial"/>
        </w:rPr>
        <w:t>En ese tenor, si el recurso de revisión que nos ocupa, se interpuso el día</w:t>
      </w:r>
      <w:r w:rsidRPr="00D02076">
        <w:rPr>
          <w:rFonts w:ascii="Palatino Linotype" w:hAnsi="Palatino Linotype" w:cs="Arial"/>
          <w:b/>
        </w:rPr>
        <w:t xml:space="preserve"> </w:t>
      </w:r>
      <w:r w:rsidR="000862AE" w:rsidRPr="00D02076">
        <w:rPr>
          <w:rFonts w:ascii="Palatino Linotype" w:hAnsi="Palatino Linotype" w:cs="Arial"/>
          <w:b/>
          <w:u w:val="single"/>
        </w:rPr>
        <w:t>once de abril</w:t>
      </w:r>
      <w:r w:rsidRPr="00D02076">
        <w:rPr>
          <w:rFonts w:ascii="Palatino Linotype" w:hAnsi="Palatino Linotype" w:cs="Arial"/>
          <w:b/>
          <w:u w:val="single"/>
        </w:rPr>
        <w:t xml:space="preserve"> de dos mil diecinueve</w:t>
      </w:r>
      <w:r w:rsidRPr="00D02076">
        <w:rPr>
          <w:rFonts w:ascii="Palatino Linotype" w:hAnsi="Palatino Linotype" w:cs="Arial"/>
        </w:rPr>
        <w:t>, éste se encuentra dentro de los márgenes temporales previstos en el artículo 178 de la Ley de Transparencia y Acceso a la Información</w:t>
      </w:r>
      <w:r w:rsidRPr="00D02076">
        <w:rPr>
          <w:rFonts w:ascii="Palatino Linotype" w:hAnsi="Palatino Linotype"/>
        </w:rPr>
        <w:t xml:space="preserve"> Pública del Estado de México y Municipios</w:t>
      </w:r>
      <w:r w:rsidRPr="00D02076">
        <w:rPr>
          <w:rFonts w:ascii="Palatino Linotype" w:hAnsi="Palatino Linotype" w:cs="Arial"/>
        </w:rPr>
        <w:t xml:space="preserve"> y, por tanto, su interposición se considera oportuna.</w:t>
      </w:r>
    </w:p>
    <w:p w:rsidR="00D06012" w:rsidRPr="00D02076" w:rsidRDefault="00CD04B7" w:rsidP="00795BCE">
      <w:pPr>
        <w:autoSpaceDE w:val="0"/>
        <w:autoSpaceDN w:val="0"/>
        <w:adjustRightInd w:val="0"/>
        <w:spacing w:before="100" w:beforeAutospacing="1" w:after="100" w:afterAutospacing="1" w:line="360" w:lineRule="auto"/>
        <w:ind w:right="49"/>
        <w:jc w:val="both"/>
        <w:rPr>
          <w:rFonts w:ascii="Palatino Linotype" w:hAnsi="Palatino Linotype"/>
        </w:rPr>
      </w:pPr>
      <w:r w:rsidRPr="00D02076">
        <w:rPr>
          <w:rFonts w:ascii="Palatino Linotype" w:hAnsi="Palatino Linotype"/>
          <w:b/>
          <w:color w:val="000000" w:themeColor="text1"/>
          <w:sz w:val="28"/>
          <w:szCs w:val="28"/>
        </w:rPr>
        <w:t>CUARTO.</w:t>
      </w:r>
      <w:r w:rsidRPr="00D02076">
        <w:rPr>
          <w:rFonts w:ascii="Palatino Linotype" w:hAnsi="Palatino Linotype"/>
          <w:b/>
          <w:color w:val="000000" w:themeColor="text1"/>
        </w:rPr>
        <w:t xml:space="preserve"> </w:t>
      </w:r>
      <w:proofErr w:type="spellStart"/>
      <w:r w:rsidRPr="00D02076">
        <w:rPr>
          <w:rFonts w:ascii="Palatino Linotype" w:hAnsi="Palatino Linotype"/>
          <w:b/>
          <w:color w:val="000000" w:themeColor="text1"/>
        </w:rPr>
        <w:t>Procedibilidad</w:t>
      </w:r>
      <w:proofErr w:type="spellEnd"/>
      <w:r w:rsidRPr="00D02076">
        <w:rPr>
          <w:rFonts w:ascii="Palatino Linotype" w:hAnsi="Palatino Linotype"/>
          <w:b/>
          <w:color w:val="000000" w:themeColor="text1"/>
        </w:rPr>
        <w:t xml:space="preserve">. </w:t>
      </w:r>
      <w:r w:rsidRPr="00D02076">
        <w:rPr>
          <w:rFonts w:ascii="Palatino Linotype" w:hAnsi="Palatino Linotype" w:cs="Arial"/>
          <w:color w:val="000000" w:themeColor="text1"/>
        </w:rPr>
        <w:t xml:space="preserve">Del análisis efectuado se advierte que resulta procedente </w:t>
      </w:r>
      <w:r w:rsidRPr="00D02076">
        <w:rPr>
          <w:rFonts w:ascii="Palatino Linotype" w:hAnsi="Palatino Linotype" w:cs="Arial"/>
        </w:rPr>
        <w:t xml:space="preserve">la interposición del recurso y se concluye la acreditación plena de todos y cada uno de los elementos formales exigidos por el artículo 180 </w:t>
      </w:r>
      <w:r w:rsidRPr="00D02076">
        <w:rPr>
          <w:rFonts w:ascii="Palatino Linotype" w:hAnsi="Palatino Linotype" w:cs="Arial"/>
          <w:lang w:val="es-ES_tradnl"/>
        </w:rPr>
        <w:t xml:space="preserve">de la </w:t>
      </w:r>
      <w:r w:rsidRPr="00D02076">
        <w:rPr>
          <w:rFonts w:ascii="Palatino Linotype" w:hAnsi="Palatino Linotype"/>
        </w:rPr>
        <w:t>Ley de Transparencia y Acceso a la Información Pública del Estado de México y Municipios</w:t>
      </w:r>
      <w:r w:rsidR="00195F24" w:rsidRPr="00D02076">
        <w:rPr>
          <w:rFonts w:ascii="Palatino Linotype" w:hAnsi="Palatino Linotype"/>
        </w:rPr>
        <w:t xml:space="preserve">. </w:t>
      </w:r>
    </w:p>
    <w:p w:rsidR="00207735" w:rsidRPr="00D02076" w:rsidRDefault="00D3673A" w:rsidP="00E42F8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D02076">
        <w:rPr>
          <w:rFonts w:ascii="Palatino Linotype" w:hAnsi="Palatino Linotype" w:cs="Arial"/>
          <w:b/>
          <w:color w:val="000000" w:themeColor="text1"/>
          <w:sz w:val="28"/>
          <w:szCs w:val="28"/>
        </w:rPr>
        <w:t>QUINTO</w:t>
      </w:r>
      <w:r w:rsidRPr="00D02076">
        <w:rPr>
          <w:rFonts w:ascii="Palatino Linotype" w:hAnsi="Palatino Linotype" w:cs="Arial"/>
          <w:b/>
          <w:color w:val="000000" w:themeColor="text1"/>
        </w:rPr>
        <w:t xml:space="preserve">. </w:t>
      </w:r>
      <w:r w:rsidR="00E42F81" w:rsidRPr="00D02076">
        <w:rPr>
          <w:rFonts w:ascii="Palatino Linotype" w:hAnsi="Palatino Linotype" w:cs="Arial"/>
          <w:b/>
        </w:rPr>
        <w:t>Estudio y resolución del asunto</w:t>
      </w:r>
      <w:r w:rsidR="00E84774" w:rsidRPr="00D02076">
        <w:rPr>
          <w:rFonts w:ascii="Palatino Linotype" w:hAnsi="Palatino Linotype"/>
          <w:b/>
        </w:rPr>
        <w:t xml:space="preserve">. </w:t>
      </w:r>
      <w:r w:rsidR="00EB2DD1" w:rsidRPr="00D02076">
        <w:rPr>
          <w:rFonts w:ascii="Palatino Linotype" w:hAnsi="Palatino Linotype"/>
        </w:rPr>
        <w:t xml:space="preserve">Tal y como quedó precisado en los </w:t>
      </w:r>
      <w:r w:rsidR="00EB2DD1" w:rsidRPr="00D02076">
        <w:rPr>
          <w:rFonts w:ascii="Palatino Linotype" w:hAnsi="Palatino Linotype"/>
        </w:rPr>
        <w:lastRenderedPageBreak/>
        <w:t xml:space="preserve">resultandos de la presente resolución, el particular requirió del </w:t>
      </w:r>
      <w:r w:rsidR="00EB2DD1" w:rsidRPr="00D02076">
        <w:rPr>
          <w:rFonts w:ascii="Palatino Linotype" w:hAnsi="Palatino Linotype"/>
          <w:b/>
        </w:rPr>
        <w:t>SUJETO OBLIGADO</w:t>
      </w:r>
      <w:r w:rsidR="00EB2DD1" w:rsidRPr="00D02076">
        <w:rPr>
          <w:rFonts w:ascii="Palatino Linotype" w:hAnsi="Palatino Linotype"/>
        </w:rPr>
        <w:t xml:space="preserve"> los expedientes gene</w:t>
      </w:r>
      <w:r w:rsidR="000A3DD7" w:rsidRPr="00D02076">
        <w:rPr>
          <w:rFonts w:ascii="Palatino Linotype" w:hAnsi="Palatino Linotype"/>
        </w:rPr>
        <w:t>rados con motivo de la licencia</w:t>
      </w:r>
      <w:r w:rsidR="00EB2DD1" w:rsidRPr="00D02076">
        <w:rPr>
          <w:rFonts w:ascii="Palatino Linotype" w:hAnsi="Palatino Linotype"/>
        </w:rPr>
        <w:t xml:space="preserve"> de construcción</w:t>
      </w:r>
      <w:r w:rsidR="001630CB" w:rsidRPr="00D02076">
        <w:rPr>
          <w:rFonts w:ascii="Palatino Linotype" w:hAnsi="Palatino Linotype"/>
        </w:rPr>
        <w:t xml:space="preserve"> extemporánea</w:t>
      </w:r>
      <w:r w:rsidR="009908E4" w:rsidRPr="00D02076">
        <w:rPr>
          <w:rFonts w:ascii="Palatino Linotype" w:hAnsi="Palatino Linotype"/>
        </w:rPr>
        <w:t xml:space="preserve"> número 0752/2018 y</w:t>
      </w:r>
      <w:r w:rsidR="001630CB" w:rsidRPr="00D02076">
        <w:rPr>
          <w:rFonts w:ascii="Palatino Linotype" w:hAnsi="Palatino Linotype"/>
        </w:rPr>
        <w:t xml:space="preserve"> de la Licencia de Construcción por ampliación número</w:t>
      </w:r>
      <w:r w:rsidR="009908E4" w:rsidRPr="00D02076">
        <w:rPr>
          <w:rFonts w:ascii="Palatino Linotype" w:hAnsi="Palatino Linotype"/>
        </w:rPr>
        <w:t xml:space="preserve"> 0753/2018.</w:t>
      </w:r>
    </w:p>
    <w:p w:rsidR="009908E4" w:rsidRPr="00D02076" w:rsidRDefault="009908E4" w:rsidP="00E42F8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D02076">
        <w:rPr>
          <w:rFonts w:ascii="Palatino Linotype" w:hAnsi="Palatino Linotype"/>
        </w:rPr>
        <w:t xml:space="preserve">Al respecto, </w:t>
      </w:r>
      <w:r w:rsidRPr="00D02076">
        <w:rPr>
          <w:rFonts w:ascii="Palatino Linotype" w:hAnsi="Palatino Linotype"/>
          <w:b/>
        </w:rPr>
        <w:t>EL SUJETO OBLIGADO</w:t>
      </w:r>
      <w:r w:rsidRPr="00D02076">
        <w:rPr>
          <w:rFonts w:ascii="Palatino Linotype" w:hAnsi="Palatino Linotype"/>
        </w:rPr>
        <w:t xml:space="preserve"> respondió al particular que las licencias de construcción podían ser ubicadas en su Portal de Información Pública Mexiquense (IPOMEX), bajo el número de folio </w:t>
      </w:r>
      <w:proofErr w:type="spellStart"/>
      <w:r w:rsidRPr="00D02076">
        <w:rPr>
          <w:rFonts w:ascii="Palatino Linotype" w:hAnsi="Palatino Linotype"/>
        </w:rPr>
        <w:t>DDUyM</w:t>
      </w:r>
      <w:proofErr w:type="spellEnd"/>
      <w:r w:rsidRPr="00D02076">
        <w:rPr>
          <w:rFonts w:ascii="Palatino Linotype" w:hAnsi="Palatino Linotype"/>
        </w:rPr>
        <w:t>/3666/2018.</w:t>
      </w:r>
    </w:p>
    <w:p w:rsidR="009908E4" w:rsidRPr="00D02076" w:rsidRDefault="009908E4" w:rsidP="00E42F81">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D02076">
        <w:rPr>
          <w:rFonts w:ascii="Palatino Linotype" w:hAnsi="Palatino Linotype"/>
        </w:rPr>
        <w:t>Asimismo, manifestó que por cuanto hacía a los expedientes solicitados, éstos habían sido clasificados en su totalidad como confidenciales, en la Quinta Sesión Extraordinaria del Comité de Transparencia, bajo el acuerdo número CT/SE/05/23/19.</w:t>
      </w:r>
    </w:p>
    <w:p w:rsidR="00E42F81" w:rsidRPr="00D02076" w:rsidRDefault="009908E4"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 xml:space="preserve">Finalmente, </w:t>
      </w:r>
      <w:r w:rsidRPr="00D02076">
        <w:rPr>
          <w:rFonts w:ascii="Palatino Linotype" w:eastAsia="Calibri" w:hAnsi="Palatino Linotype" w:cs="Arial"/>
          <w:b/>
        </w:rPr>
        <w:t>EL SUJETO OBLIGADO</w:t>
      </w:r>
      <w:r w:rsidRPr="00D02076">
        <w:rPr>
          <w:rFonts w:ascii="Palatino Linotype" w:eastAsia="Calibri" w:hAnsi="Palatino Linotype" w:cs="Arial"/>
        </w:rPr>
        <w:t xml:space="preserve"> dejó a salvo los derechos del particular para que, previa acreditación de su personalidad e interés jurídico, vía el Sistema de Acceso, Rectificación, Cancelación y Oposición de Datos Personales del Estado de México (SARCOEM), realizara el requerimiento de acceso a los expedientes de referencia.</w:t>
      </w:r>
    </w:p>
    <w:p w:rsidR="00E42F81" w:rsidRPr="00D02076" w:rsidRDefault="009908E4"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 xml:space="preserve">Inconforme con dicha respuesta, el hoy </w:t>
      </w:r>
      <w:r w:rsidRPr="00D02076">
        <w:rPr>
          <w:rFonts w:ascii="Palatino Linotype" w:eastAsia="Calibri" w:hAnsi="Palatino Linotype" w:cs="Arial"/>
          <w:b/>
        </w:rPr>
        <w:t>RECURRENTE</w:t>
      </w:r>
      <w:r w:rsidRPr="00D02076">
        <w:rPr>
          <w:rFonts w:ascii="Palatino Linotype" w:eastAsia="Calibri" w:hAnsi="Palatino Linotype" w:cs="Arial"/>
        </w:rPr>
        <w:t xml:space="preserve"> interpuso el medio de defensa de análisis, en el cual argumentó que la información solicitada era pública, puesto que si las licencias de contracción tenían dicho carácter; también los expedientes que se formaron con motivo de los requisitos necesarios para su emisión. De igual forma, refirió que en la liga electrónica proporcionada por </w:t>
      </w:r>
      <w:r w:rsidRPr="00D02076">
        <w:rPr>
          <w:rFonts w:ascii="Palatino Linotype" w:eastAsia="Calibri" w:hAnsi="Palatino Linotype" w:cs="Arial"/>
          <w:b/>
        </w:rPr>
        <w:t>EL SUJETO OBLIGADO</w:t>
      </w:r>
      <w:r w:rsidRPr="00D02076">
        <w:rPr>
          <w:rFonts w:ascii="Palatino Linotype" w:eastAsia="Calibri" w:hAnsi="Palatino Linotype" w:cs="Arial"/>
        </w:rPr>
        <w:t xml:space="preserve"> no se encontraban las multicitadas licencias de construcción.</w:t>
      </w:r>
    </w:p>
    <w:p w:rsidR="00F765D1" w:rsidRPr="00D02076" w:rsidRDefault="00F765D1"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 xml:space="preserve">Cabe mencionarse que </w:t>
      </w:r>
      <w:r w:rsidRPr="00D02076">
        <w:rPr>
          <w:rFonts w:ascii="Palatino Linotype" w:eastAsia="Calibri" w:hAnsi="Palatino Linotype" w:cs="Arial"/>
          <w:b/>
        </w:rPr>
        <w:t>EL RECURRENTE</w:t>
      </w:r>
      <w:r w:rsidRPr="00D02076">
        <w:rPr>
          <w:rFonts w:ascii="Palatino Linotype" w:eastAsia="Calibri" w:hAnsi="Palatino Linotype" w:cs="Arial"/>
        </w:rPr>
        <w:t xml:space="preserve"> no presentó manifestaciones, alegatos ni ofreció los medios de prueba que a su derecho convinieran y que </w:t>
      </w:r>
      <w:r w:rsidRPr="00D02076">
        <w:rPr>
          <w:rFonts w:ascii="Palatino Linotype" w:eastAsia="Calibri" w:hAnsi="Palatino Linotype" w:cs="Arial"/>
          <w:b/>
        </w:rPr>
        <w:t>EL SUJETO OBLIGADO</w:t>
      </w:r>
      <w:r w:rsidRPr="00D02076">
        <w:rPr>
          <w:rFonts w:ascii="Palatino Linotype" w:eastAsia="Calibri" w:hAnsi="Palatino Linotype" w:cs="Arial"/>
        </w:rPr>
        <w:t>, por su parte, no rindió su Informe Justificado.</w:t>
      </w:r>
    </w:p>
    <w:p w:rsidR="00F765D1" w:rsidRPr="00D02076" w:rsidRDefault="00F765D1"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lastRenderedPageBreak/>
        <w:t xml:space="preserve">Bajo ese contexto, este Instituto como ente garante del derecho de acceso a la información analizó la totalidad de constancias que integran el expediente físico y advirtió que las razones o motivos de inconformidad hechos valer por </w:t>
      </w:r>
      <w:r w:rsidRPr="00D02076">
        <w:rPr>
          <w:rFonts w:ascii="Palatino Linotype" w:eastAsia="Calibri" w:hAnsi="Palatino Linotype" w:cs="Arial"/>
          <w:b/>
        </w:rPr>
        <w:t>EL RECURRENTE</w:t>
      </w:r>
      <w:r w:rsidRPr="00D02076">
        <w:rPr>
          <w:rFonts w:ascii="Palatino Linotype" w:eastAsia="Calibri" w:hAnsi="Palatino Linotype" w:cs="Arial"/>
        </w:rPr>
        <w:t xml:space="preserve"> devienen </w:t>
      </w:r>
      <w:r w:rsidRPr="00D02076">
        <w:rPr>
          <w:rFonts w:ascii="Palatino Linotype" w:eastAsia="Calibri" w:hAnsi="Palatino Linotype" w:cs="Arial"/>
          <w:b/>
        </w:rPr>
        <w:t>parcialmente fundados</w:t>
      </w:r>
      <w:r w:rsidRPr="00D02076">
        <w:rPr>
          <w:rFonts w:ascii="Palatino Linotype" w:eastAsia="Calibri" w:hAnsi="Palatino Linotype" w:cs="Arial"/>
        </w:rPr>
        <w:t>, en razón de las siguientes consideraciones de hecho y de derecho:</w:t>
      </w:r>
    </w:p>
    <w:p w:rsidR="007870C1" w:rsidRPr="00D02076" w:rsidRDefault="007870C1" w:rsidP="007870C1">
      <w:pPr>
        <w:spacing w:before="100" w:beforeAutospacing="1" w:after="100" w:afterAutospacing="1" w:line="360" w:lineRule="auto"/>
        <w:jc w:val="both"/>
        <w:rPr>
          <w:rFonts w:ascii="Palatino Linotype" w:hAnsi="Palatino Linotype" w:cs="Arial"/>
          <w:lang w:val="es-ES_tradnl"/>
        </w:rPr>
      </w:pPr>
      <w:r w:rsidRPr="00D02076">
        <w:rPr>
          <w:rFonts w:ascii="Palatino Linotype" w:eastAsia="Calibri" w:hAnsi="Palatino Linotype" w:cs="Arial"/>
        </w:rPr>
        <w:t xml:space="preserve">Primeramente, </w:t>
      </w:r>
      <w:r w:rsidR="001630CB" w:rsidRPr="00D02076">
        <w:rPr>
          <w:rFonts w:ascii="Palatino Linotype" w:eastAsia="Calibri" w:hAnsi="Palatino Linotype" w:cs="Arial"/>
          <w:lang w:val="es-MX"/>
        </w:rPr>
        <w:t>este</w:t>
      </w:r>
      <w:r w:rsidRPr="00D02076">
        <w:rPr>
          <w:rFonts w:ascii="Palatino Linotype" w:eastAsia="Calibri" w:hAnsi="Palatino Linotype" w:cs="Arial"/>
          <w:lang w:val="es-MX"/>
        </w:rPr>
        <w:t xml:space="preserve"> Instituto </w:t>
      </w:r>
      <w:r w:rsidRPr="00D02076">
        <w:rPr>
          <w:rFonts w:ascii="Palatino Linotype" w:hAnsi="Palatino Linotype"/>
          <w:lang w:val="es-MX"/>
        </w:rPr>
        <w:t xml:space="preserve">precisa que se obvia el análisis de la competencia por parte del </w:t>
      </w:r>
      <w:r w:rsidRPr="00D02076">
        <w:rPr>
          <w:rFonts w:ascii="Palatino Linotype" w:hAnsi="Palatino Linotype"/>
          <w:b/>
          <w:lang w:val="es-MX"/>
        </w:rPr>
        <w:t>SUJETO OBLIGADO</w:t>
      </w:r>
      <w:r w:rsidRPr="00D02076">
        <w:rPr>
          <w:rFonts w:ascii="Palatino Linotype" w:hAnsi="Palatino Linotype"/>
          <w:lang w:val="es-MX"/>
        </w:rPr>
        <w:t>, para generar, administrar o poseer la información solicitada, dado que éste ha asumido la misma, en razón de que en su respuesta manifestó que los expedientes solicitados se encuentran clasificados en su totalidad como información confidencial.</w:t>
      </w:r>
    </w:p>
    <w:p w:rsidR="007870C1" w:rsidRPr="00D02076" w:rsidRDefault="007870C1" w:rsidP="007870C1">
      <w:pPr>
        <w:spacing w:before="240" w:after="240" w:line="360" w:lineRule="auto"/>
        <w:jc w:val="both"/>
        <w:rPr>
          <w:rFonts w:ascii="Palatino Linotype" w:hAnsi="Palatino Linotype"/>
          <w:lang w:val="es-MX"/>
        </w:rPr>
      </w:pPr>
      <w:r w:rsidRPr="00D02076">
        <w:rPr>
          <w:rFonts w:ascii="Palatino Linotype" w:hAnsi="Palatino Linotype"/>
          <w:lang w:val="es-MX"/>
        </w:rPr>
        <w:t xml:space="preserve">En efecto, el hecho de que </w:t>
      </w:r>
      <w:r w:rsidRPr="00D02076">
        <w:rPr>
          <w:rFonts w:ascii="Palatino Linotype" w:hAnsi="Palatino Linotype"/>
          <w:b/>
          <w:lang w:val="es-MX"/>
        </w:rPr>
        <w:t>EL SUJETO OBLIGADO</w:t>
      </w:r>
      <w:r w:rsidRPr="00D02076">
        <w:rPr>
          <w:rFonts w:ascii="Palatino Linotype" w:hAnsi="Palatino Linotype"/>
          <w:lang w:val="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7870C1" w:rsidRPr="00D02076" w:rsidRDefault="007870C1" w:rsidP="007870C1">
      <w:pPr>
        <w:tabs>
          <w:tab w:val="left" w:pos="851"/>
          <w:tab w:val="left" w:pos="8505"/>
        </w:tabs>
        <w:ind w:left="851" w:right="902"/>
        <w:jc w:val="both"/>
        <w:rPr>
          <w:rFonts w:ascii="Palatino Linotype" w:hAnsi="Palatino Linotype" w:cs="Arial"/>
          <w:i/>
          <w:sz w:val="22"/>
          <w:szCs w:val="22"/>
          <w:lang w:val="es-MX"/>
        </w:rPr>
      </w:pPr>
      <w:r w:rsidRPr="00D02076">
        <w:rPr>
          <w:rFonts w:ascii="Palatino Linotype" w:hAnsi="Palatino Linotype" w:cs="Arial"/>
          <w:i/>
          <w:sz w:val="22"/>
          <w:szCs w:val="22"/>
          <w:lang w:val="es-MX"/>
        </w:rPr>
        <w:t>“</w:t>
      </w:r>
      <w:r w:rsidRPr="00D02076">
        <w:rPr>
          <w:rFonts w:ascii="Palatino Linotype" w:hAnsi="Palatino Linotype" w:cs="Arial"/>
          <w:b/>
          <w:i/>
          <w:sz w:val="22"/>
          <w:szCs w:val="22"/>
          <w:lang w:val="es-MX"/>
        </w:rPr>
        <w:t>Artículo 12.</w:t>
      </w:r>
      <w:r w:rsidRPr="00D02076">
        <w:rPr>
          <w:rFonts w:ascii="Palatino Linotype" w:hAnsi="Palatino Linotype" w:cs="Arial"/>
          <w:i/>
          <w:sz w:val="22"/>
          <w:szCs w:val="22"/>
          <w:lang w:val="es-MX"/>
        </w:rPr>
        <w:t xml:space="preserve"> Quienes generen, recopilen, administren, manejen, procesen, archiven o conserven información pública serán responsables de la misma en los términos de las disposiciones jurídicas aplicables. </w:t>
      </w:r>
    </w:p>
    <w:p w:rsidR="007870C1" w:rsidRPr="00D02076" w:rsidRDefault="007870C1" w:rsidP="007870C1">
      <w:pPr>
        <w:ind w:left="851" w:right="902"/>
        <w:jc w:val="both"/>
        <w:rPr>
          <w:rFonts w:ascii="Palatino Linotype" w:hAnsi="Palatino Linotype" w:cs="Arial"/>
          <w:i/>
          <w:sz w:val="22"/>
          <w:szCs w:val="22"/>
          <w:lang w:val="es-MX"/>
        </w:rPr>
      </w:pPr>
      <w:r w:rsidRPr="00D02076">
        <w:rPr>
          <w:rFonts w:ascii="Palatino Linotype" w:hAnsi="Palatino Linotype" w:cs="Arial"/>
          <w:i/>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7870C1" w:rsidRPr="00D02076" w:rsidRDefault="007870C1" w:rsidP="007870C1">
      <w:pPr>
        <w:spacing w:before="240" w:after="240" w:line="360" w:lineRule="auto"/>
        <w:jc w:val="both"/>
        <w:rPr>
          <w:lang w:val="es-MX"/>
        </w:rPr>
      </w:pPr>
      <w:r w:rsidRPr="00D02076">
        <w:rPr>
          <w:rFonts w:ascii="Palatino Linotype" w:hAnsi="Palatino Linotype"/>
          <w:lang w:val="es-MX"/>
        </w:rPr>
        <w:t xml:space="preserve">Así, el estudio de la naturaleza jurídica de la información pública solicitada, tiene por objeto determinar si ésta la genera, posee o administra </w:t>
      </w:r>
      <w:r w:rsidRPr="00D02076">
        <w:rPr>
          <w:rFonts w:ascii="Palatino Linotype" w:hAnsi="Palatino Linotype"/>
          <w:b/>
          <w:lang w:val="es-MX"/>
        </w:rPr>
        <w:t>EL SUJETO OBLIGADO</w:t>
      </w:r>
      <w:r w:rsidRPr="00D02076">
        <w:rPr>
          <w:rFonts w:ascii="Palatino Linotype" w:hAnsi="Palatino Linotype"/>
          <w:lang w:val="es-MX"/>
        </w:rPr>
        <w:t xml:space="preserve">; sin embargo, en aquellos casos en que éste la asume, a nada práctico nos conduciría su </w:t>
      </w:r>
      <w:r w:rsidRPr="00D02076">
        <w:rPr>
          <w:rFonts w:ascii="Palatino Linotype" w:hAnsi="Palatino Linotype"/>
          <w:lang w:val="es-MX"/>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02076">
        <w:rPr>
          <w:lang w:val="es-MX"/>
        </w:rPr>
        <w:t xml:space="preserve"> </w:t>
      </w:r>
    </w:p>
    <w:p w:rsidR="007870C1" w:rsidRPr="00D02076" w:rsidRDefault="007870C1" w:rsidP="007870C1">
      <w:pPr>
        <w:spacing w:before="100" w:beforeAutospacing="1" w:after="100" w:afterAutospacing="1" w:line="360" w:lineRule="auto"/>
        <w:jc w:val="both"/>
        <w:rPr>
          <w:rFonts w:ascii="Palatino Linotype" w:hAnsi="Palatino Linotype"/>
          <w:lang w:val="es-MX"/>
        </w:rPr>
      </w:pPr>
      <w:r w:rsidRPr="00D02076">
        <w:rPr>
          <w:rFonts w:ascii="Palatino Linotype" w:hAnsi="Palatino Linotype"/>
          <w:lang w:val="es-MX"/>
        </w:rPr>
        <w:t xml:space="preserve">Asimismo, no se omite comentar que al haber existido un pronunciamiento por parte del </w:t>
      </w:r>
      <w:r w:rsidRPr="00D02076">
        <w:rPr>
          <w:rFonts w:ascii="Palatino Linotype" w:hAnsi="Palatino Linotype"/>
          <w:b/>
          <w:lang w:val="es-MX"/>
        </w:rPr>
        <w:t>SUJETO OBLIGADO</w:t>
      </w:r>
      <w:r w:rsidRPr="00D02076">
        <w:rPr>
          <w:rFonts w:ascii="Palatino Linotype" w:hAnsi="Palatino Linotype"/>
          <w:lang w:val="es-MX"/>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7870C1" w:rsidRPr="00D02076" w:rsidRDefault="007870C1" w:rsidP="007870C1">
      <w:pPr>
        <w:spacing w:before="100" w:beforeAutospacing="1" w:after="100" w:afterAutospacing="1" w:line="360" w:lineRule="auto"/>
        <w:jc w:val="both"/>
        <w:rPr>
          <w:rFonts w:ascii="Palatino Linotype" w:hAnsi="Palatino Linotype" w:cs="Arial"/>
          <w:lang w:val="es-MX"/>
        </w:rPr>
      </w:pPr>
      <w:r w:rsidRPr="00D02076">
        <w:rPr>
          <w:rFonts w:ascii="Palatino Linotype" w:hAnsi="Palatino Linotype" w:cs="Arial"/>
          <w:lang w:val="es-MX"/>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7870C1" w:rsidRPr="00D02076" w:rsidRDefault="007870C1" w:rsidP="007870C1">
      <w:pPr>
        <w:ind w:left="709" w:right="760"/>
        <w:jc w:val="both"/>
        <w:rPr>
          <w:rFonts w:ascii="Palatino Linotype" w:hAnsi="Palatino Linotype" w:cs="Arial"/>
          <w:i/>
          <w:sz w:val="22"/>
          <w:lang w:val="es-MX"/>
        </w:rPr>
      </w:pPr>
      <w:r w:rsidRPr="00D02076">
        <w:rPr>
          <w:rFonts w:ascii="Palatino Linotype" w:hAnsi="Palatino Linotype" w:cs="Arial"/>
          <w:b/>
          <w:i/>
          <w:sz w:val="22"/>
          <w:lang w:val="es-MX"/>
        </w:rPr>
        <w:t>“El Instituto Federal de Acceso a la Información y Protección de Datos no cuenta con facultades para pronunciarse respecto de la veracidad de los documentos proporcionados por los sujetos obligados</w:t>
      </w:r>
      <w:r w:rsidRPr="00D02076">
        <w:rPr>
          <w:rFonts w:ascii="Palatino Linotype" w:hAnsi="Palatino Linotype" w:cs="Arial"/>
          <w:i/>
          <w:sz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w:t>
      </w:r>
      <w:r w:rsidRPr="00D02076">
        <w:rPr>
          <w:rFonts w:ascii="Palatino Linotype" w:hAnsi="Palatino Linotype" w:cs="Arial"/>
          <w:i/>
          <w:sz w:val="22"/>
          <w:lang w:val="es-MX"/>
        </w:rPr>
        <w:lastRenderedPageBreak/>
        <w:t xml:space="preserve">Alonso Lujambio Irazábal 1624/09 Instituto Nacional para la Educación de los Adultos - María </w:t>
      </w:r>
      <w:proofErr w:type="spellStart"/>
      <w:r w:rsidRPr="00D02076">
        <w:rPr>
          <w:rFonts w:ascii="Palatino Linotype" w:hAnsi="Palatino Linotype" w:cs="Arial"/>
          <w:i/>
          <w:sz w:val="22"/>
          <w:lang w:val="es-MX"/>
        </w:rPr>
        <w:t>Marván</w:t>
      </w:r>
      <w:proofErr w:type="spellEnd"/>
      <w:r w:rsidRPr="00D02076">
        <w:rPr>
          <w:rFonts w:ascii="Palatino Linotype" w:hAnsi="Palatino Linotype" w:cs="Arial"/>
          <w:i/>
          <w:sz w:val="22"/>
          <w:lang w:val="es-MX"/>
        </w:rPr>
        <w:t xml:space="preserve"> Laborde 2395/09 Secretaría de Economía - María </w:t>
      </w:r>
      <w:proofErr w:type="spellStart"/>
      <w:r w:rsidRPr="00D02076">
        <w:rPr>
          <w:rFonts w:ascii="Palatino Linotype" w:hAnsi="Palatino Linotype" w:cs="Arial"/>
          <w:i/>
          <w:sz w:val="22"/>
          <w:lang w:val="es-MX"/>
        </w:rPr>
        <w:t>Marván</w:t>
      </w:r>
      <w:proofErr w:type="spellEnd"/>
      <w:r w:rsidRPr="00D02076">
        <w:rPr>
          <w:rFonts w:ascii="Palatino Linotype" w:hAnsi="Palatino Linotype" w:cs="Arial"/>
          <w:i/>
          <w:sz w:val="22"/>
          <w:lang w:val="es-MX"/>
        </w:rPr>
        <w:t xml:space="preserve"> Laborde 0837/10 Administración Portuaria Integral de Veracruz, S.A. de C.V. – María </w:t>
      </w:r>
      <w:proofErr w:type="spellStart"/>
      <w:r w:rsidRPr="00D02076">
        <w:rPr>
          <w:rFonts w:ascii="Palatino Linotype" w:hAnsi="Palatino Linotype" w:cs="Arial"/>
          <w:i/>
          <w:sz w:val="22"/>
          <w:lang w:val="es-MX"/>
        </w:rPr>
        <w:t>Marván</w:t>
      </w:r>
      <w:proofErr w:type="spellEnd"/>
      <w:r w:rsidRPr="00D02076">
        <w:rPr>
          <w:rFonts w:ascii="Palatino Linotype" w:hAnsi="Palatino Linotype" w:cs="Arial"/>
          <w:i/>
          <w:sz w:val="22"/>
          <w:lang w:val="es-MX"/>
        </w:rPr>
        <w:t xml:space="preserve"> Laborde </w:t>
      </w:r>
    </w:p>
    <w:p w:rsidR="007870C1" w:rsidRPr="00D02076" w:rsidRDefault="007870C1" w:rsidP="007870C1">
      <w:pPr>
        <w:ind w:left="709" w:right="757"/>
        <w:jc w:val="both"/>
        <w:rPr>
          <w:rFonts w:ascii="Palatino Linotype" w:hAnsi="Palatino Linotype" w:cs="Arial"/>
          <w:b/>
          <w:i/>
          <w:sz w:val="22"/>
          <w:lang w:val="es-MX"/>
        </w:rPr>
      </w:pPr>
      <w:r w:rsidRPr="00D02076">
        <w:rPr>
          <w:rFonts w:ascii="Palatino Linotype" w:hAnsi="Palatino Linotype" w:cs="Arial"/>
          <w:i/>
          <w:sz w:val="22"/>
          <w:lang w:val="es-MX"/>
        </w:rPr>
        <w:t>Criterio 31/10</w:t>
      </w:r>
      <w:r w:rsidRPr="00D02076">
        <w:rPr>
          <w:rFonts w:ascii="Palatino Linotype" w:hAnsi="Palatino Linotype" w:cs="Arial"/>
          <w:b/>
          <w:i/>
          <w:sz w:val="22"/>
          <w:lang w:val="es-MX"/>
        </w:rPr>
        <w:t>”</w:t>
      </w:r>
      <w:r w:rsidRPr="00D02076">
        <w:rPr>
          <w:rFonts w:ascii="Palatino Linotype" w:hAnsi="Palatino Linotype" w:cs="Arial"/>
          <w:i/>
          <w:sz w:val="22"/>
          <w:lang w:val="es-MX"/>
        </w:rPr>
        <w:t xml:space="preserve"> (sic)</w:t>
      </w:r>
    </w:p>
    <w:p w:rsidR="00F765D1" w:rsidRPr="00D02076" w:rsidRDefault="00865B2C"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Así</w:t>
      </w:r>
      <w:r w:rsidR="007870C1" w:rsidRPr="00D02076">
        <w:rPr>
          <w:rFonts w:ascii="Palatino Linotype" w:eastAsia="Calibri" w:hAnsi="Palatino Linotype" w:cs="Arial"/>
        </w:rPr>
        <w:t xml:space="preserve">, esta Autoridad advirtió que la respuesta otorgada por </w:t>
      </w:r>
      <w:r w:rsidR="007870C1" w:rsidRPr="00D02076">
        <w:rPr>
          <w:rFonts w:ascii="Palatino Linotype" w:eastAsia="Calibri" w:hAnsi="Palatino Linotype" w:cs="Arial"/>
          <w:b/>
        </w:rPr>
        <w:t>EL SUJETO OBLIGADO</w:t>
      </w:r>
      <w:r w:rsidR="007870C1" w:rsidRPr="00D02076">
        <w:rPr>
          <w:rFonts w:ascii="Palatino Linotype" w:eastAsia="Calibri" w:hAnsi="Palatino Linotype" w:cs="Arial"/>
        </w:rPr>
        <w:t xml:space="preserve"> se encuentra indebidamente fundada y motivad</w:t>
      </w:r>
      <w:r w:rsidR="008450FF" w:rsidRPr="00D02076">
        <w:rPr>
          <w:rFonts w:ascii="Palatino Linotype" w:eastAsia="Calibri" w:hAnsi="Palatino Linotype" w:cs="Arial"/>
        </w:rPr>
        <w:t>a,</w:t>
      </w:r>
      <w:r w:rsidR="007870C1" w:rsidRPr="00D02076">
        <w:rPr>
          <w:rFonts w:ascii="Palatino Linotype" w:eastAsia="Calibri" w:hAnsi="Palatino Linotype" w:cs="Arial"/>
        </w:rPr>
        <w:t xml:space="preserve"> por dos razones fundamentales; la primera relativa a que no puede considerar que la totalidad de la información contenida en los expedientes se trata de información clasificada como confidencial (estudio que se detallará en líneas posteriores) y la segunda en atención a que no remitió el Acuerdo de Clasificación correspondiente.</w:t>
      </w:r>
    </w:p>
    <w:p w:rsidR="007E4C03" w:rsidRPr="00D02076" w:rsidRDefault="007E4C03" w:rsidP="007E4C03">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D02076">
        <w:rPr>
          <w:rFonts w:ascii="Palatino Linotype" w:hAnsi="Palatino Linotype" w:cs="Arial"/>
          <w:lang w:val="es-MX"/>
        </w:rPr>
        <w:t>Respecto a la fundamentación y motivación es de señalar que el máximo tribunal del país ha establecido jurisprudencia respecto a qué debe entenderse por fundamentación y motivación, en los siguientes términos:</w:t>
      </w:r>
    </w:p>
    <w:p w:rsidR="007E4C03" w:rsidRPr="00D02076" w:rsidRDefault="007E4C03" w:rsidP="007E4C0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lang w:val="es-MX"/>
        </w:rPr>
      </w:pPr>
      <w:r w:rsidRPr="00D02076">
        <w:rPr>
          <w:rFonts w:ascii="Palatino Linotype" w:hAnsi="Palatino Linotype" w:cs="Arial"/>
          <w:b/>
          <w:i/>
          <w:sz w:val="22"/>
          <w:lang w:val="es-MX"/>
        </w:rPr>
        <w:t>“FUNDAMENTACIÓN Y MOTIVACIÓN.</w:t>
      </w:r>
      <w:r w:rsidRPr="00D02076">
        <w:rPr>
          <w:rFonts w:ascii="Palatino Linotype" w:hAnsi="Palatino Linotype" w:cs="Arial"/>
          <w:i/>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E4C03" w:rsidRPr="00D02076" w:rsidRDefault="007E4C03" w:rsidP="007E4C03">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D02076">
        <w:rPr>
          <w:rFonts w:ascii="Palatino Linotype" w:hAnsi="Palatino Linotype" w:cs="Arial"/>
          <w:lang w:val="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7E4C03" w:rsidRPr="0095140E" w:rsidRDefault="007E4C03" w:rsidP="007E4C0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0"/>
          <w:szCs w:val="20"/>
          <w:lang w:val="es-MX"/>
        </w:rPr>
      </w:pPr>
      <w:r w:rsidRPr="0095140E">
        <w:rPr>
          <w:rFonts w:ascii="Palatino Linotype" w:hAnsi="Palatino Linotype" w:cs="Arial"/>
          <w:i/>
          <w:sz w:val="20"/>
          <w:szCs w:val="20"/>
          <w:lang w:val="es-MX"/>
        </w:rPr>
        <w:lastRenderedPageBreak/>
        <w:t>“</w:t>
      </w:r>
      <w:r w:rsidRPr="0095140E">
        <w:rPr>
          <w:rFonts w:ascii="Palatino Linotype" w:hAnsi="Palatino Linotype" w:cs="Arial"/>
          <w:b/>
          <w:i/>
          <w:sz w:val="20"/>
          <w:szCs w:val="20"/>
          <w:lang w:val="es-MX"/>
        </w:rPr>
        <w:t>FUNDAMENTACIÓN Y MOTIVACIÓN. EL ASPECTO FORMAL DE LA GARANTÍA Y SU FINALIDAD SE TRADUCEN EN EXPLICAR, JUSTIFICAR, POSIBILITAR LA DEFENSA Y COMUNICAR LA DECISIÓN.</w:t>
      </w:r>
      <w:r w:rsidRPr="0095140E">
        <w:rPr>
          <w:rFonts w:ascii="Palatino Linotype" w:hAnsi="Palatino Linotype" w:cs="Arial"/>
          <w:i/>
          <w:sz w:val="20"/>
          <w:szCs w:val="20"/>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7E4C03" w:rsidRPr="00D02076" w:rsidRDefault="007E4C03" w:rsidP="007E4C03">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D02076">
        <w:rPr>
          <w:rFonts w:ascii="Palatino Linotype" w:hAnsi="Palatino Linotype" w:cs="Arial"/>
          <w:lang w:val="es-MX"/>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F765D1" w:rsidRPr="00D02076" w:rsidRDefault="008450FF"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Una vez precisado lo anterior</w:t>
      </w:r>
      <w:r w:rsidR="007E4C03" w:rsidRPr="00D02076">
        <w:rPr>
          <w:rFonts w:ascii="Palatino Linotype" w:eastAsia="Calibri" w:hAnsi="Palatino Linotype" w:cs="Arial"/>
        </w:rPr>
        <w:t xml:space="preserve">, no se omite señalar que esta Ponencia </w:t>
      </w:r>
      <w:proofErr w:type="spellStart"/>
      <w:r w:rsidR="007E4C03" w:rsidRPr="00D02076">
        <w:rPr>
          <w:rFonts w:ascii="Palatino Linotype" w:eastAsia="Calibri" w:hAnsi="Palatino Linotype" w:cs="Arial"/>
        </w:rPr>
        <w:t>Resolutora</w:t>
      </w:r>
      <w:proofErr w:type="spellEnd"/>
      <w:r w:rsidR="007E4C03" w:rsidRPr="00D02076">
        <w:rPr>
          <w:rFonts w:ascii="Palatino Linotype" w:eastAsia="Calibri" w:hAnsi="Palatino Linotype" w:cs="Arial"/>
        </w:rPr>
        <w:t xml:space="preserve"> analizó la liga electrónica otorgada por </w:t>
      </w:r>
      <w:r w:rsidR="007E4C03" w:rsidRPr="00D02076">
        <w:rPr>
          <w:rFonts w:ascii="Palatino Linotype" w:eastAsia="Calibri" w:hAnsi="Palatino Linotype" w:cs="Arial"/>
          <w:b/>
        </w:rPr>
        <w:t>EL SUJETO OBLIGADO</w:t>
      </w:r>
      <w:r w:rsidR="00A314F1" w:rsidRPr="00D02076">
        <w:rPr>
          <w:rFonts w:ascii="Palatino Linotype" w:eastAsia="Calibri" w:hAnsi="Palatino Linotype" w:cs="Arial"/>
          <w:b/>
        </w:rPr>
        <w:t xml:space="preserve"> </w:t>
      </w:r>
      <w:r w:rsidR="001630CB" w:rsidRPr="00D02076">
        <w:rPr>
          <w:rFonts w:ascii="Palatino Linotype" w:eastAsia="Calibri" w:hAnsi="Palatino Linotype" w:cs="Arial"/>
        </w:rPr>
        <w:t xml:space="preserve">y advirtió que efectivamente no se encuentran las licencias referidas en la solicitud de origen; sin embargo, del análisis al IPOMEX de dicho ayuntamiento se </w:t>
      </w:r>
      <w:r w:rsidR="002377F0" w:rsidRPr="00D02076">
        <w:rPr>
          <w:rFonts w:ascii="Palatino Linotype" w:eastAsia="Calibri" w:hAnsi="Palatino Linotype" w:cs="Arial"/>
        </w:rPr>
        <w:t>observó</w:t>
      </w:r>
      <w:r w:rsidR="001630CB" w:rsidRPr="00D02076">
        <w:rPr>
          <w:rFonts w:ascii="Palatino Linotype" w:eastAsia="Calibri" w:hAnsi="Palatino Linotype" w:cs="Arial"/>
        </w:rPr>
        <w:t xml:space="preserve"> que en la diversa liga electrónica: </w:t>
      </w:r>
      <w:hyperlink r:id="rId16" w:history="1">
        <w:r w:rsidR="001630CB" w:rsidRPr="00D02076">
          <w:rPr>
            <w:rFonts w:ascii="Palatino Linotype" w:eastAsia="Calibri" w:hAnsi="Palatino Linotype" w:cs="Arial"/>
          </w:rPr>
          <w:t>https://www.ipomex.org.mx/recursos/ipo/files_ipo3/2018/43008/4/1bae2b2f24955955514ad4c8d8212a0f.pdf</w:t>
        </w:r>
      </w:hyperlink>
      <w:r w:rsidR="001630CB" w:rsidRPr="00D02076">
        <w:rPr>
          <w:rFonts w:ascii="Palatino Linotype" w:eastAsia="Calibri" w:hAnsi="Palatino Linotype" w:cs="Arial"/>
        </w:rPr>
        <w:t xml:space="preserve">, se </w:t>
      </w:r>
      <w:r w:rsidR="002377F0" w:rsidRPr="00D02076">
        <w:rPr>
          <w:rFonts w:ascii="Palatino Linotype" w:eastAsia="Calibri" w:hAnsi="Palatino Linotype" w:cs="Arial"/>
        </w:rPr>
        <w:t>encuentra</w:t>
      </w:r>
      <w:r w:rsidR="001630CB" w:rsidRPr="00D02076">
        <w:rPr>
          <w:rFonts w:ascii="Palatino Linotype" w:eastAsia="Calibri" w:hAnsi="Palatino Linotype" w:cs="Arial"/>
        </w:rPr>
        <w:t xml:space="preserve"> la versión pública de dichas documentales. Tal y como se aprecia en la siguiente imagen:</w:t>
      </w:r>
    </w:p>
    <w:p w:rsidR="001630CB" w:rsidRPr="00D02076" w:rsidRDefault="001630CB" w:rsidP="00795BCE">
      <w:pPr>
        <w:spacing w:before="100" w:beforeAutospacing="1" w:after="100" w:afterAutospacing="1" w:line="360" w:lineRule="auto"/>
        <w:jc w:val="both"/>
        <w:rPr>
          <w:rFonts w:ascii="Palatino Linotype" w:eastAsia="Calibri" w:hAnsi="Palatino Linotype" w:cs="Arial"/>
        </w:rPr>
      </w:pPr>
      <w:r w:rsidRPr="00D02076">
        <w:rPr>
          <w:noProof/>
          <w:lang w:val="es-MX" w:eastAsia="es-MX"/>
        </w:rPr>
        <w:lastRenderedPageBreak/>
        <w:drawing>
          <wp:inline distT="0" distB="0" distL="0" distR="0" wp14:anchorId="49A680B3" wp14:editId="0B3EE757">
            <wp:extent cx="5829681" cy="753465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23" t="15268" r="33434" b="8835"/>
                    <a:stretch/>
                  </pic:blipFill>
                  <pic:spPr bwMode="auto">
                    <a:xfrm>
                      <a:off x="0" y="0"/>
                      <a:ext cx="5842459" cy="7551171"/>
                    </a:xfrm>
                    <a:prstGeom prst="rect">
                      <a:avLst/>
                    </a:prstGeom>
                    <a:ln>
                      <a:noFill/>
                    </a:ln>
                    <a:extLst>
                      <a:ext uri="{53640926-AAD7-44D8-BBD7-CCE9431645EC}">
                        <a14:shadowObscured xmlns:a14="http://schemas.microsoft.com/office/drawing/2010/main"/>
                      </a:ext>
                    </a:extLst>
                  </pic:spPr>
                </pic:pic>
              </a:graphicData>
            </a:graphic>
          </wp:inline>
        </w:drawing>
      </w:r>
    </w:p>
    <w:p w:rsidR="00F765D1" w:rsidRPr="00D02076" w:rsidRDefault="008450FF"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lastRenderedPageBreak/>
        <w:t xml:space="preserve">Ahora bien, como se mencionó en líneas que anteceden, </w:t>
      </w:r>
      <w:r w:rsidRPr="00D02076">
        <w:rPr>
          <w:rFonts w:ascii="Palatino Linotype" w:eastAsia="Calibri" w:hAnsi="Palatino Linotype" w:cs="Arial"/>
          <w:b/>
        </w:rPr>
        <w:t>EL SUJETO OBLIGADO</w:t>
      </w:r>
      <w:r w:rsidRPr="00D02076">
        <w:rPr>
          <w:rFonts w:ascii="Palatino Linotype" w:eastAsia="Calibri" w:hAnsi="Palatino Linotype" w:cs="Arial"/>
        </w:rPr>
        <w:t xml:space="preserve"> indebidamente tuvo la pretensión de clasificar como confidencial la totalidad de documentos que integran los expedientes de las licencias de construcción referidas en la solicitud de origen; sin embargo, este Órgano Garante se dio a la tarea de analizar todas y cada una de las documentales que integran los expedientes de mérito, a fin de verificar aquellas que pueden ser entregadas en versión pública y los documentos meramente privados que deben ser clasificados como información confidencial.</w:t>
      </w:r>
    </w:p>
    <w:p w:rsidR="001630CB" w:rsidRPr="00D02076" w:rsidRDefault="008450FF"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 xml:space="preserve">En esa tesitura, se advirtió que en el IPOMEX del </w:t>
      </w:r>
      <w:r w:rsidRPr="00D02076">
        <w:rPr>
          <w:rFonts w:ascii="Palatino Linotype" w:eastAsia="Calibri" w:hAnsi="Palatino Linotype" w:cs="Arial"/>
          <w:b/>
        </w:rPr>
        <w:t>SUJETO OBLIGADO</w:t>
      </w:r>
      <w:r w:rsidRPr="00D02076">
        <w:rPr>
          <w:rFonts w:ascii="Palatino Linotype" w:eastAsia="Calibri" w:hAnsi="Palatino Linotype" w:cs="Arial"/>
        </w:rPr>
        <w:t xml:space="preserve"> se encuentra publicado el formato número FO-DDUYM-PS11-01</w:t>
      </w:r>
      <w:r w:rsidR="001676CC" w:rsidRPr="00D02076">
        <w:rPr>
          <w:rStyle w:val="Refdenotaalpie"/>
          <w:rFonts w:ascii="Palatino Linotype" w:eastAsia="Calibri" w:hAnsi="Palatino Linotype" w:cs="Arial"/>
        </w:rPr>
        <w:footnoteReference w:id="1"/>
      </w:r>
      <w:r w:rsidRPr="00D02076">
        <w:rPr>
          <w:rFonts w:ascii="Palatino Linotype" w:eastAsia="Calibri" w:hAnsi="Palatino Linotype" w:cs="Arial"/>
        </w:rPr>
        <w:t xml:space="preserve">, emitido por la Dirección de Desarrollo Urbano y Movilidad, vigente en el año dos mil dieciocho, consistente en la </w:t>
      </w:r>
      <w:r w:rsidRPr="00D02076">
        <w:rPr>
          <w:rFonts w:ascii="Palatino Linotype" w:eastAsia="Calibri" w:hAnsi="Palatino Linotype" w:cs="Arial"/>
          <w:i/>
        </w:rPr>
        <w:t>SOLICITUD DE LICENCIAS Y PERMISOS PARA CONSTRUCCIÓN</w:t>
      </w:r>
      <w:r w:rsidRPr="00D02076">
        <w:rPr>
          <w:rFonts w:ascii="Palatino Linotype" w:eastAsia="Calibri" w:hAnsi="Palatino Linotype" w:cs="Arial"/>
        </w:rPr>
        <w:t>, mismo que se plasma a continuación para mayor referencia:</w:t>
      </w:r>
    </w:p>
    <w:p w:rsidR="008450FF" w:rsidRPr="00D02076" w:rsidRDefault="008450FF"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126873</wp:posOffset>
                </wp:positionH>
                <wp:positionV relativeFrom="paragraph">
                  <wp:posOffset>45390</wp:posOffset>
                </wp:positionV>
                <wp:extent cx="5442509" cy="3065069"/>
                <wp:effectExtent l="38100" t="19050" r="63500" b="97790"/>
                <wp:wrapNone/>
                <wp:docPr id="31" name="Conector recto 31"/>
                <wp:cNvGraphicFramePr/>
                <a:graphic xmlns:a="http://schemas.openxmlformats.org/drawingml/2006/main">
                  <a:graphicData uri="http://schemas.microsoft.com/office/word/2010/wordprocessingShape">
                    <wps:wsp>
                      <wps:cNvCnPr/>
                      <wps:spPr>
                        <a:xfrm>
                          <a:off x="0" y="0"/>
                          <a:ext cx="5442509" cy="30650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9AA02" id="Conector recto 3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3.55pt" to="438.55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" strokecolor="#4f81bd [3204]" strokeweight="2pt">
                <v:shadow on="t" color="black" opacity="24903f" origin=",.5" offset="0,.55556mm"/>
              </v:line>
            </w:pict>
          </mc:Fallback>
        </mc:AlternateContent>
      </w:r>
    </w:p>
    <w:p w:rsidR="001630CB" w:rsidRPr="00D02076" w:rsidRDefault="008450FF" w:rsidP="00795BCE">
      <w:pPr>
        <w:spacing w:before="100" w:beforeAutospacing="1" w:after="100" w:afterAutospacing="1" w:line="360" w:lineRule="auto"/>
        <w:jc w:val="both"/>
        <w:rPr>
          <w:rFonts w:ascii="Palatino Linotype" w:eastAsia="Calibri" w:hAnsi="Palatino Linotype" w:cs="Arial"/>
        </w:rPr>
      </w:pPr>
      <w:r w:rsidRPr="00D02076">
        <w:rPr>
          <w:noProof/>
          <w:lang w:val="es-MX" w:eastAsia="es-MX"/>
        </w:rPr>
        <w:lastRenderedPageBreak/>
        <w:drawing>
          <wp:inline distT="0" distB="0" distL="0" distR="0" wp14:anchorId="408DF684" wp14:editId="7A27C6F8">
            <wp:extent cx="5573395" cy="7702905"/>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617" t="11899" r="36720" b="9287"/>
                    <a:stretch/>
                  </pic:blipFill>
                  <pic:spPr bwMode="auto">
                    <a:xfrm>
                      <a:off x="0" y="0"/>
                      <a:ext cx="5586078" cy="7720434"/>
                    </a:xfrm>
                    <a:prstGeom prst="rect">
                      <a:avLst/>
                    </a:prstGeom>
                    <a:ln>
                      <a:noFill/>
                    </a:ln>
                    <a:extLst>
                      <a:ext uri="{53640926-AAD7-44D8-BBD7-CCE9431645EC}">
                        <a14:shadowObscured xmlns:a14="http://schemas.microsoft.com/office/drawing/2010/main"/>
                      </a:ext>
                    </a:extLst>
                  </pic:spPr>
                </pic:pic>
              </a:graphicData>
            </a:graphic>
          </wp:inline>
        </w:drawing>
      </w:r>
    </w:p>
    <w:p w:rsidR="001630CB" w:rsidRPr="00D02076" w:rsidRDefault="008450FF" w:rsidP="00795BCE">
      <w:pPr>
        <w:spacing w:before="100" w:beforeAutospacing="1" w:after="100" w:afterAutospacing="1" w:line="360" w:lineRule="auto"/>
        <w:jc w:val="both"/>
        <w:rPr>
          <w:rFonts w:ascii="Palatino Linotype" w:eastAsia="Calibri" w:hAnsi="Palatino Linotype" w:cs="Arial"/>
        </w:rPr>
      </w:pPr>
      <w:r w:rsidRPr="00D02076">
        <w:rPr>
          <w:noProof/>
          <w:lang w:val="es-MX" w:eastAsia="es-MX"/>
        </w:rPr>
        <w:lastRenderedPageBreak/>
        <w:drawing>
          <wp:inline distT="0" distB="0" distL="0" distR="0" wp14:anchorId="76B92417" wp14:editId="7476AF55">
            <wp:extent cx="5727098" cy="7293254"/>
            <wp:effectExtent l="0" t="0" r="698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492" t="17063" r="36339" b="4343"/>
                    <a:stretch/>
                  </pic:blipFill>
                  <pic:spPr bwMode="auto">
                    <a:xfrm>
                      <a:off x="0" y="0"/>
                      <a:ext cx="5749644" cy="7321965"/>
                    </a:xfrm>
                    <a:prstGeom prst="rect">
                      <a:avLst/>
                    </a:prstGeom>
                    <a:ln>
                      <a:noFill/>
                    </a:ln>
                    <a:extLst>
                      <a:ext uri="{53640926-AAD7-44D8-BBD7-CCE9431645EC}">
                        <a14:shadowObscured xmlns:a14="http://schemas.microsoft.com/office/drawing/2010/main"/>
                      </a:ext>
                    </a:extLst>
                  </pic:spPr>
                </pic:pic>
              </a:graphicData>
            </a:graphic>
          </wp:inline>
        </w:drawing>
      </w:r>
    </w:p>
    <w:p w:rsidR="008A55B9" w:rsidRPr="00D02076" w:rsidRDefault="001676CC" w:rsidP="008A55B9">
      <w:pPr>
        <w:spacing w:before="100" w:beforeAutospacing="1" w:after="100" w:afterAutospacing="1" w:line="360" w:lineRule="auto"/>
        <w:jc w:val="both"/>
        <w:rPr>
          <w:rFonts w:ascii="Palatino Linotype" w:hAnsi="Palatino Linotype" w:cs="Arial"/>
          <w:lang w:val="es-MX"/>
        </w:rPr>
      </w:pPr>
      <w:r w:rsidRPr="00D02076">
        <w:rPr>
          <w:rFonts w:ascii="Palatino Linotype" w:eastAsia="Calibri" w:hAnsi="Palatino Linotype" w:cs="Arial"/>
        </w:rPr>
        <w:lastRenderedPageBreak/>
        <w:t xml:space="preserve">En razón de lo anterior, </w:t>
      </w:r>
      <w:r w:rsidR="008A55B9" w:rsidRPr="00D02076">
        <w:rPr>
          <w:rFonts w:ascii="Palatino Linotype" w:eastAsia="Calibri" w:hAnsi="Palatino Linotype" w:cs="Arial"/>
        </w:rPr>
        <w:t xml:space="preserve">este Instituto analizó cada uno de los rubros que integran la solicitud; así como, los requisitos para la obtención de las licencias de mérito, </w:t>
      </w:r>
      <w:r w:rsidRPr="00D02076">
        <w:rPr>
          <w:rFonts w:ascii="Palatino Linotype" w:eastAsia="Calibri" w:hAnsi="Palatino Linotype" w:cs="Arial"/>
        </w:rPr>
        <w:t xml:space="preserve">a fin de </w:t>
      </w:r>
      <w:r w:rsidR="008A55B9" w:rsidRPr="00D02076">
        <w:rPr>
          <w:rFonts w:ascii="Palatino Linotype" w:eastAsia="Calibri" w:hAnsi="Palatino Linotype" w:cs="Arial"/>
        </w:rPr>
        <w:t xml:space="preserve">dar </w:t>
      </w:r>
      <w:r w:rsidR="008A55B9" w:rsidRPr="00D02076">
        <w:rPr>
          <w:rFonts w:ascii="Palatino Linotype" w:hAnsi="Palatino Linotype" w:cs="Arial"/>
          <w:lang w:val="es-MX"/>
        </w:rPr>
        <w:t>cumplimiento a los principios de certeza jurídica y máxima publicidad que establecen los artículos de la Ley Sustantiva y que se trascriben a continuación:</w:t>
      </w:r>
    </w:p>
    <w:p w:rsidR="008A55B9" w:rsidRPr="00D02076" w:rsidRDefault="008A55B9" w:rsidP="00CD073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02076">
        <w:rPr>
          <w:rFonts w:ascii="Palatino Linotype" w:hAnsi="Palatino Linotype" w:cs="Arial"/>
          <w:i/>
          <w:sz w:val="22"/>
          <w:lang w:val="es-MX"/>
        </w:rPr>
        <w:t>“</w:t>
      </w:r>
      <w:r w:rsidRPr="00D02076">
        <w:rPr>
          <w:rFonts w:ascii="Palatino Linotype" w:hAnsi="Palatino Linotype" w:cs="Arial"/>
          <w:b/>
          <w:i/>
          <w:sz w:val="22"/>
          <w:lang w:val="es-MX"/>
        </w:rPr>
        <w:t>Artículo 4.</w:t>
      </w:r>
      <w:r w:rsidRPr="00D02076">
        <w:rPr>
          <w:rFonts w:ascii="Palatino Linotype" w:hAnsi="Palatino Linotype" w:cs="Arial"/>
          <w:i/>
          <w:sz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A55B9" w:rsidRPr="00D02076" w:rsidRDefault="008A55B9" w:rsidP="00CD073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02076">
        <w:rPr>
          <w:rFonts w:ascii="Palatino Linotype" w:hAnsi="Palatino Linotype" w:cs="Arial"/>
          <w:i/>
          <w:sz w:val="22"/>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D02076">
        <w:rPr>
          <w:rFonts w:ascii="Palatino Linotype" w:hAnsi="Palatino Linotype" w:cs="Arial"/>
          <w:b/>
          <w:i/>
          <w:sz w:val="22"/>
          <w:lang w:val="es-MX"/>
        </w:rPr>
        <w:t>Solo podrá ser clasificada excepcionalmente como reservada temporalmente por razones de interés público</w:t>
      </w:r>
      <w:r w:rsidRPr="00D02076">
        <w:rPr>
          <w:rFonts w:ascii="Palatino Linotype" w:hAnsi="Palatino Linotype" w:cs="Arial"/>
          <w:i/>
          <w:sz w:val="22"/>
          <w:lang w:val="es-MX"/>
        </w:rPr>
        <w:t xml:space="preserve">, en los términos de las causas legítimas y estrictamente necesarias previstas por esta Ley. </w:t>
      </w:r>
    </w:p>
    <w:p w:rsidR="008A55B9" w:rsidRPr="00D02076" w:rsidRDefault="008A55B9" w:rsidP="00CD073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02076">
        <w:rPr>
          <w:rFonts w:ascii="Palatino Linotype" w:hAnsi="Palatino Linotype" w:cs="Arial"/>
          <w:i/>
          <w:sz w:val="22"/>
          <w:lang w:val="es-MX"/>
        </w:rPr>
        <w:t xml:space="preserve">Los sujetos obligados deben poner en práctica, políticas y programas de acceso a la información que se apeguen a criterios de publicidad, veracidad, oportunidad, precisión y suficiencia en beneficio de los solicitantes. </w:t>
      </w:r>
    </w:p>
    <w:p w:rsidR="008A55B9" w:rsidRPr="00D02076" w:rsidRDefault="008A55B9" w:rsidP="00CD073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02076">
        <w:rPr>
          <w:rFonts w:ascii="Palatino Linotype" w:hAnsi="Palatino Linotype" w:cs="Arial"/>
          <w:b/>
          <w:i/>
          <w:sz w:val="22"/>
          <w:lang w:val="es-MX"/>
        </w:rPr>
        <w:t>Artículo 9.</w:t>
      </w:r>
      <w:r w:rsidRPr="00D02076">
        <w:rPr>
          <w:rFonts w:ascii="Palatino Linotype" w:hAnsi="Palatino Linotype" w:cs="Arial"/>
          <w:i/>
          <w:sz w:val="22"/>
          <w:lang w:val="es-MX"/>
        </w:rPr>
        <w:t xml:space="preserve"> El Instituto deberá regir su funcionamiento de acuerdo a los siguientes principios:</w:t>
      </w:r>
    </w:p>
    <w:p w:rsidR="008A55B9" w:rsidRPr="00D02076" w:rsidRDefault="008A55B9" w:rsidP="00CD073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02076">
        <w:rPr>
          <w:rFonts w:ascii="Palatino Linotype" w:hAnsi="Palatino Linotype" w:cs="Arial"/>
          <w:i/>
          <w:sz w:val="22"/>
          <w:lang w:val="es-MX"/>
        </w:rPr>
        <w:t xml:space="preserve">I. </w:t>
      </w:r>
      <w:r w:rsidRPr="00D02076">
        <w:rPr>
          <w:rFonts w:ascii="Palatino Linotype" w:hAnsi="Palatino Linotype" w:cs="Arial"/>
          <w:b/>
          <w:i/>
          <w:sz w:val="22"/>
          <w:lang w:val="es-MX"/>
        </w:rPr>
        <w:t xml:space="preserve">Certeza: Principio que otorga seguridad y certidumbre jurídica a los particulares, en virtud de que permite conocer si las acciones del Instituto son apegadas a derecho y garantiza </w:t>
      </w:r>
      <w:r w:rsidRPr="00D02076">
        <w:rPr>
          <w:rFonts w:ascii="Palatino Linotype" w:hAnsi="Palatino Linotype" w:cs="Arial"/>
          <w:i/>
          <w:sz w:val="22"/>
          <w:lang w:val="es-MX"/>
        </w:rPr>
        <w:t xml:space="preserve">que los procedimientos sean completamente verificables, fidedignos y confiables; </w:t>
      </w:r>
    </w:p>
    <w:p w:rsidR="008A55B9" w:rsidRPr="00D02076" w:rsidRDefault="008A55B9" w:rsidP="00CD073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02076">
        <w:rPr>
          <w:rFonts w:ascii="Palatino Linotype" w:hAnsi="Palatino Linotype" w:cs="Arial"/>
          <w:i/>
          <w:sz w:val="22"/>
          <w:lang w:val="es-MX"/>
        </w:rPr>
        <w:t>…</w:t>
      </w:r>
    </w:p>
    <w:p w:rsidR="008A55B9" w:rsidRPr="00D02076" w:rsidRDefault="008A55B9" w:rsidP="00CD073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02076">
        <w:rPr>
          <w:rFonts w:ascii="Palatino Linotype" w:hAnsi="Palatino Linotype" w:cs="Arial"/>
          <w:i/>
          <w:sz w:val="22"/>
          <w:lang w:val="es-MX"/>
        </w:rPr>
        <w:t xml:space="preserve">VIII. </w:t>
      </w:r>
      <w:r w:rsidRPr="00D02076">
        <w:rPr>
          <w:rFonts w:ascii="Palatino Linotype" w:hAnsi="Palatino Linotype" w:cs="Arial"/>
          <w:b/>
          <w:i/>
          <w:sz w:val="22"/>
          <w:lang w:val="es-MX"/>
        </w:rPr>
        <w:t>Objetividad: Obligación del Instituto de ajustar su actuación a los presupuestos de ley que deben ser aplicados al analizar el caso en concreto y resolver todos los hechos, prescindiendo de las consideraciones y criterios personales</w:t>
      </w:r>
      <w:r w:rsidRPr="00D02076">
        <w:rPr>
          <w:rFonts w:ascii="Palatino Linotype" w:hAnsi="Palatino Linotype" w:cs="Arial"/>
          <w:i/>
          <w:sz w:val="22"/>
          <w:lang w:val="es-MX"/>
        </w:rPr>
        <w:t xml:space="preserve">; </w:t>
      </w:r>
    </w:p>
    <w:p w:rsidR="008A55B9" w:rsidRPr="00D02076" w:rsidRDefault="008A55B9" w:rsidP="00CD073F">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D02076">
        <w:rPr>
          <w:rFonts w:ascii="Palatino Linotype" w:hAnsi="Palatino Linotype" w:cs="Arial"/>
          <w:i/>
          <w:sz w:val="22"/>
          <w:lang w:val="es-MX"/>
        </w:rPr>
        <w:t>…”</w:t>
      </w:r>
    </w:p>
    <w:p w:rsidR="008A55B9" w:rsidRPr="00D02076" w:rsidRDefault="008A55B9" w:rsidP="00CD073F">
      <w:pPr>
        <w:widowControl w:val="0"/>
        <w:tabs>
          <w:tab w:val="left" w:pos="1276"/>
        </w:tabs>
        <w:autoSpaceDE w:val="0"/>
        <w:autoSpaceDN w:val="0"/>
        <w:adjustRightInd w:val="0"/>
        <w:ind w:left="851" w:right="899"/>
        <w:jc w:val="both"/>
        <w:rPr>
          <w:rFonts w:ascii="Palatino Linotype" w:hAnsi="Palatino Linotype" w:cs="Arial"/>
          <w:i/>
          <w:sz w:val="22"/>
          <w:lang w:val="es-MX"/>
        </w:rPr>
      </w:pPr>
      <w:r w:rsidRPr="00D02076">
        <w:rPr>
          <w:rFonts w:ascii="Palatino Linotype" w:hAnsi="Palatino Linotype" w:cs="Arial"/>
          <w:i/>
          <w:sz w:val="22"/>
          <w:lang w:val="es-MX"/>
        </w:rPr>
        <w:t>(Énfasis añadido)</w:t>
      </w:r>
    </w:p>
    <w:p w:rsidR="001630CB" w:rsidRPr="00D02076" w:rsidRDefault="00CD073F"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Así, el análisis en comento puede ser plenamente advertido mediante el siguiente cuadro comparativo</w:t>
      </w:r>
      <w:r w:rsidR="008A55B9" w:rsidRPr="00D02076">
        <w:rPr>
          <w:rFonts w:ascii="Palatino Linotype" w:eastAsia="Calibri" w:hAnsi="Palatino Linotype" w:cs="Arial"/>
        </w:rPr>
        <w:t>:</w:t>
      </w:r>
    </w:p>
    <w:tbl>
      <w:tblPr>
        <w:tblStyle w:val="Tablaconcuadrcula"/>
        <w:tblW w:w="0" w:type="auto"/>
        <w:tblLook w:val="04A0" w:firstRow="1" w:lastRow="0" w:firstColumn="1" w:lastColumn="0" w:noHBand="0" w:noVBand="1"/>
      </w:tblPr>
      <w:tblGrid>
        <w:gridCol w:w="4555"/>
        <w:gridCol w:w="4556"/>
      </w:tblGrid>
      <w:tr w:rsidR="008A55B9" w:rsidRPr="00D02076" w:rsidTr="003255E5">
        <w:trPr>
          <w:tblHeader/>
        </w:trPr>
        <w:tc>
          <w:tcPr>
            <w:tcW w:w="4555" w:type="dxa"/>
            <w:shd w:val="clear" w:color="auto" w:fill="000000" w:themeFill="text1"/>
            <w:vAlign w:val="center"/>
          </w:tcPr>
          <w:p w:rsidR="008A55B9" w:rsidRPr="00D02076" w:rsidRDefault="008A55B9" w:rsidP="00CD073F">
            <w:pPr>
              <w:jc w:val="center"/>
              <w:rPr>
                <w:rFonts w:ascii="Palatino Linotype" w:eastAsia="Calibri" w:hAnsi="Palatino Linotype" w:cs="Arial"/>
                <w:b/>
              </w:rPr>
            </w:pPr>
            <w:r w:rsidRPr="00D02076">
              <w:rPr>
                <w:rFonts w:ascii="Palatino Linotype" w:eastAsia="Calibri" w:hAnsi="Palatino Linotype" w:cs="Arial"/>
                <w:b/>
              </w:rPr>
              <w:lastRenderedPageBreak/>
              <w:t>Rubros de la solicitud</w:t>
            </w:r>
          </w:p>
        </w:tc>
        <w:tc>
          <w:tcPr>
            <w:tcW w:w="4556" w:type="dxa"/>
            <w:shd w:val="clear" w:color="auto" w:fill="000000" w:themeFill="text1"/>
            <w:vAlign w:val="center"/>
          </w:tcPr>
          <w:p w:rsidR="008A55B9" w:rsidRPr="00D02076" w:rsidRDefault="008A55B9" w:rsidP="00CD073F">
            <w:pPr>
              <w:jc w:val="center"/>
              <w:rPr>
                <w:rFonts w:ascii="Palatino Linotype" w:eastAsia="Calibri" w:hAnsi="Palatino Linotype" w:cs="Arial"/>
                <w:b/>
              </w:rPr>
            </w:pPr>
            <w:r w:rsidRPr="00D02076">
              <w:rPr>
                <w:rFonts w:ascii="Palatino Linotype" w:eastAsia="Calibri" w:hAnsi="Palatino Linotype" w:cs="Arial"/>
                <w:b/>
              </w:rPr>
              <w:t>Observaciones</w:t>
            </w:r>
          </w:p>
        </w:tc>
      </w:tr>
      <w:tr w:rsidR="008A55B9" w:rsidRPr="00D02076" w:rsidTr="008E2D91">
        <w:tc>
          <w:tcPr>
            <w:tcW w:w="4555" w:type="dxa"/>
            <w:vAlign w:val="center"/>
          </w:tcPr>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Fecha de ingreso y número de folio.</w:t>
            </w:r>
          </w:p>
        </w:tc>
        <w:tc>
          <w:tcPr>
            <w:tcW w:w="4556" w:type="dxa"/>
            <w:shd w:val="clear" w:color="auto" w:fill="EAF1DD" w:themeFill="accent3" w:themeFillTint="33"/>
            <w:vAlign w:val="center"/>
          </w:tcPr>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No se trata de datos personales.</w:t>
            </w:r>
          </w:p>
        </w:tc>
      </w:tr>
      <w:tr w:rsidR="008A55B9" w:rsidRPr="00D02076" w:rsidTr="008E2D91">
        <w:tc>
          <w:tcPr>
            <w:tcW w:w="4555" w:type="dxa"/>
            <w:vAlign w:val="center"/>
          </w:tcPr>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Datos del Propietario: (Nombre, Domicilio y número).</w:t>
            </w:r>
          </w:p>
        </w:tc>
        <w:tc>
          <w:tcPr>
            <w:tcW w:w="4556" w:type="dxa"/>
            <w:shd w:val="clear" w:color="auto" w:fill="FFFFCC"/>
            <w:vAlign w:val="center"/>
          </w:tcPr>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Se considera información confidencial, que puede ser testada al momento de la elaboración de una versión pública.</w:t>
            </w:r>
          </w:p>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En términos de lo dispuesto en los artículos 3, fracción IX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8A55B9" w:rsidRPr="00D02076" w:rsidTr="008E2D91">
        <w:tc>
          <w:tcPr>
            <w:tcW w:w="4555" w:type="dxa"/>
            <w:vAlign w:val="center"/>
          </w:tcPr>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Datos del Predio: (calle, delegación, superficie del predio, superficie prevista a construir, número, manzana, lote, unidad territorial básica, superficie de construcción existente).</w:t>
            </w:r>
          </w:p>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Destino de la obra.</w:t>
            </w:r>
          </w:p>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Trámite a realizar.</w:t>
            </w:r>
          </w:p>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Croquis de localización.</w:t>
            </w:r>
          </w:p>
        </w:tc>
        <w:tc>
          <w:tcPr>
            <w:tcW w:w="4556" w:type="dxa"/>
            <w:shd w:val="clear" w:color="auto" w:fill="EAF1DD" w:themeFill="accent3" w:themeFillTint="33"/>
            <w:vAlign w:val="center"/>
          </w:tcPr>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 xml:space="preserve">Se considera información </w:t>
            </w:r>
            <w:r w:rsidR="00CD073F" w:rsidRPr="00D02076">
              <w:rPr>
                <w:rFonts w:ascii="Palatino Linotype" w:eastAsia="Calibri" w:hAnsi="Palatino Linotype" w:cs="Arial"/>
              </w:rPr>
              <w:t>de interés público</w:t>
            </w:r>
            <w:r w:rsidRPr="00D02076">
              <w:rPr>
                <w:rFonts w:ascii="Palatino Linotype" w:eastAsia="Calibri" w:hAnsi="Palatino Linotype" w:cs="Arial"/>
              </w:rPr>
              <w:t>, puest</w:t>
            </w:r>
            <w:r w:rsidR="00CD073F" w:rsidRPr="00D02076">
              <w:rPr>
                <w:rFonts w:ascii="Palatino Linotype" w:eastAsia="Calibri" w:hAnsi="Palatino Linotype" w:cs="Arial"/>
              </w:rPr>
              <w:t>o que atiende a la naturaleza del trámite a realizar y abona en la rendición de cuentas.</w:t>
            </w:r>
          </w:p>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En términos de lo dispuesto por los artículos 3, fracción XXII, 12, 18 y 19 de la Ley de Transparencia y Acceso a la Información Pública del Estado de México y Municipios.</w:t>
            </w:r>
          </w:p>
        </w:tc>
      </w:tr>
      <w:tr w:rsidR="008A55B9" w:rsidRPr="00D02076" w:rsidTr="008E2D91">
        <w:tc>
          <w:tcPr>
            <w:tcW w:w="4555" w:type="dxa"/>
            <w:vAlign w:val="center"/>
          </w:tcPr>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Clave catastral</w:t>
            </w:r>
          </w:p>
        </w:tc>
        <w:tc>
          <w:tcPr>
            <w:tcW w:w="4556" w:type="dxa"/>
            <w:shd w:val="clear" w:color="auto" w:fill="FFFFCC"/>
            <w:vAlign w:val="center"/>
          </w:tcPr>
          <w:p w:rsidR="008A55B9" w:rsidRPr="00D02076" w:rsidRDefault="008A55B9" w:rsidP="00CD073F">
            <w:pPr>
              <w:jc w:val="both"/>
              <w:rPr>
                <w:rFonts w:ascii="Palatino Linotype" w:eastAsia="Calibri" w:hAnsi="Palatino Linotype" w:cs="Arial"/>
              </w:rPr>
            </w:pPr>
            <w:r w:rsidRPr="00D02076">
              <w:rPr>
                <w:rFonts w:ascii="Palatino Linotype" w:eastAsia="Calibri" w:hAnsi="Palatino Linotype" w:cs="Arial"/>
              </w:rPr>
              <w:t>Se trata de información privada</w:t>
            </w:r>
            <w:r w:rsidR="00CD073F" w:rsidRPr="00D02076">
              <w:rPr>
                <w:rFonts w:ascii="Palatino Linotype" w:eastAsia="Calibri" w:hAnsi="Palatino Linotype" w:cs="Arial"/>
              </w:rPr>
              <w:t xml:space="preserve"> </w:t>
            </w:r>
            <w:r w:rsidR="00CD073F" w:rsidRPr="00D02076">
              <w:rPr>
                <w:rFonts w:ascii="Palatino Linotype" w:eastAsia="Calibri" w:hAnsi="Palatino Linotype" w:cs="Arial"/>
                <w:lang w:val="es-MX"/>
              </w:rPr>
              <w:t xml:space="preserve">que sólo le atañe a sus titulares, máxime que se trata de información que no es referente a </w:t>
            </w:r>
            <w:r w:rsidR="00CD073F" w:rsidRPr="00D02076">
              <w:rPr>
                <w:rFonts w:ascii="Palatino Linotype" w:eastAsia="Calibri" w:hAnsi="Palatino Linotype" w:cs="Arial"/>
                <w:bCs/>
                <w:lang w:val="es-MX"/>
              </w:rPr>
              <w:t>servidores públicos sino de particulares</w:t>
            </w:r>
            <w:r w:rsidRPr="00D02076">
              <w:rPr>
                <w:rFonts w:ascii="Palatino Linotype" w:eastAsia="Calibri" w:hAnsi="Palatino Linotype" w:cs="Arial"/>
              </w:rPr>
              <w:t>.</w:t>
            </w:r>
            <w:r w:rsidR="00CD073F" w:rsidRPr="00D02076">
              <w:rPr>
                <w:rFonts w:ascii="Palatino Linotype" w:eastAsia="Calibri" w:hAnsi="Palatino Linotype" w:cs="Arial"/>
              </w:rPr>
              <w:t xml:space="preserve"> Se considera que puede ser testada al momento de la elaboración de una versión pública.</w:t>
            </w:r>
          </w:p>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CD073F" w:rsidRPr="00D02076" w:rsidTr="008E2D91">
        <w:tc>
          <w:tcPr>
            <w:tcW w:w="4555" w:type="dxa"/>
            <w:vAlign w:val="center"/>
          </w:tcPr>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Nombre y firma de quien presenta la documentación, teléfono y correo electrónico.</w:t>
            </w:r>
          </w:p>
        </w:tc>
        <w:tc>
          <w:tcPr>
            <w:tcW w:w="4556" w:type="dxa"/>
            <w:shd w:val="clear" w:color="auto" w:fill="FFFFCC"/>
            <w:vAlign w:val="center"/>
          </w:tcPr>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Se considera información confidencial, que puede ser testada al momento de la elaboración de una versión pública.</w:t>
            </w:r>
          </w:p>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 xml:space="preserve">En términos de lo dispuesto en los artículos 3, fracción IX y 143, fracción I de la Ley de </w:t>
            </w:r>
            <w:r w:rsidRPr="00D02076">
              <w:rPr>
                <w:rFonts w:ascii="Palatino Linotype" w:eastAsia="Calibri" w:hAnsi="Palatino Linotype" w:cs="Arial"/>
              </w:rPr>
              <w:lastRenderedPageBreak/>
              <w:t>Transparencia y Acceso a la Información Pública del Estado de México y Municipios; así como, en el artículo 4, fracción XI de la Ley de Protección de Datos Personales en Posesión de Sujetos Obligados del Estado de México y Municipios.</w:t>
            </w:r>
          </w:p>
        </w:tc>
      </w:tr>
      <w:tr w:rsidR="00CD073F" w:rsidRPr="00D02076" w:rsidTr="008E2D91">
        <w:tc>
          <w:tcPr>
            <w:tcW w:w="4555" w:type="dxa"/>
            <w:vAlign w:val="center"/>
          </w:tcPr>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lastRenderedPageBreak/>
              <w:t>Datos del Director Responsable de Obra: nombre, registro y firma.</w:t>
            </w:r>
          </w:p>
        </w:tc>
        <w:tc>
          <w:tcPr>
            <w:tcW w:w="4556" w:type="dxa"/>
            <w:shd w:val="clear" w:color="auto" w:fill="EAF1DD" w:themeFill="accent3" w:themeFillTint="33"/>
            <w:vAlign w:val="center"/>
          </w:tcPr>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Se considera información de interés público, puesto que atiende a la naturaleza del trámite a realizar y abona en la rendición de cuentas.</w:t>
            </w:r>
          </w:p>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En términos de lo dispuesto por los artículos 3, fracción XXII, 12, 18 y 19 de la Ley de Transparencia y Acceso a la Información Pública del Estado de México y Municipios.</w:t>
            </w:r>
          </w:p>
        </w:tc>
      </w:tr>
      <w:tr w:rsidR="00CD073F" w:rsidRPr="00D02076" w:rsidTr="008E2D91">
        <w:tc>
          <w:tcPr>
            <w:tcW w:w="4555" w:type="dxa"/>
            <w:vAlign w:val="center"/>
          </w:tcPr>
          <w:p w:rsidR="00CD073F" w:rsidRPr="00D02076" w:rsidRDefault="00CD073F" w:rsidP="007F2440">
            <w:pPr>
              <w:jc w:val="both"/>
              <w:rPr>
                <w:rFonts w:ascii="Palatino Linotype" w:eastAsia="Calibri" w:hAnsi="Palatino Linotype" w:cs="Arial"/>
              </w:rPr>
            </w:pPr>
            <w:r w:rsidRPr="00D02076">
              <w:rPr>
                <w:rFonts w:ascii="Palatino Linotype" w:eastAsia="Calibri" w:hAnsi="Palatino Linotype" w:cs="Arial"/>
              </w:rPr>
              <w:t>Datos del Director Responsable de Obra: domicilio y cédula profesional.</w:t>
            </w:r>
          </w:p>
        </w:tc>
        <w:tc>
          <w:tcPr>
            <w:tcW w:w="4556" w:type="dxa"/>
            <w:shd w:val="clear" w:color="auto" w:fill="FFFFCC"/>
            <w:vAlign w:val="center"/>
          </w:tcPr>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Se considera información confidencial, que puede ser testada al momento de la elaboración de una versión pública.</w:t>
            </w:r>
          </w:p>
          <w:p w:rsidR="00CD073F" w:rsidRPr="00D02076" w:rsidRDefault="00CD073F" w:rsidP="00CD073F">
            <w:pPr>
              <w:jc w:val="both"/>
              <w:rPr>
                <w:rFonts w:ascii="Palatino Linotype" w:eastAsia="Calibri" w:hAnsi="Palatino Linotype" w:cs="Arial"/>
              </w:rPr>
            </w:pPr>
            <w:r w:rsidRPr="00D02076">
              <w:rPr>
                <w:rFonts w:ascii="Palatino Linotype" w:eastAsia="Calibri" w:hAnsi="Palatino Linotype" w:cs="Arial"/>
              </w:rPr>
              <w:t>En términos de lo dispuesto en los artículos 3, fracción IX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bl>
    <w:p w:rsidR="008A55B9" w:rsidRPr="00D02076" w:rsidRDefault="003255E5"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Ahora bien, por cuanto hace a los documentos que integran los requisitos para los trámites correspondientes, este Instituto realizó el análisis siguiente:</w:t>
      </w:r>
    </w:p>
    <w:tbl>
      <w:tblPr>
        <w:tblStyle w:val="Tablaconcuadrcula"/>
        <w:tblW w:w="0" w:type="auto"/>
        <w:tblLook w:val="04A0" w:firstRow="1" w:lastRow="0" w:firstColumn="1" w:lastColumn="0" w:noHBand="0" w:noVBand="1"/>
      </w:tblPr>
      <w:tblGrid>
        <w:gridCol w:w="4555"/>
        <w:gridCol w:w="4556"/>
      </w:tblGrid>
      <w:tr w:rsidR="003255E5" w:rsidRPr="00D02076" w:rsidTr="008E2D91">
        <w:trPr>
          <w:tblHeader/>
        </w:trPr>
        <w:tc>
          <w:tcPr>
            <w:tcW w:w="9111" w:type="dxa"/>
            <w:gridSpan w:val="2"/>
            <w:shd w:val="clear" w:color="auto" w:fill="D9D9D9" w:themeFill="background1" w:themeFillShade="D9"/>
            <w:vAlign w:val="center"/>
          </w:tcPr>
          <w:p w:rsidR="003255E5" w:rsidRPr="00D02076" w:rsidRDefault="007F2440" w:rsidP="007F2440">
            <w:pPr>
              <w:jc w:val="center"/>
              <w:rPr>
                <w:rFonts w:ascii="Palatino Linotype" w:eastAsia="Calibri" w:hAnsi="Palatino Linotype" w:cs="Arial"/>
                <w:b/>
              </w:rPr>
            </w:pPr>
            <w:r w:rsidRPr="00D02076">
              <w:rPr>
                <w:rFonts w:ascii="Palatino Linotype" w:eastAsia="Calibri" w:hAnsi="Palatino Linotype" w:cs="Arial"/>
                <w:b/>
              </w:rPr>
              <w:t>Licencia</w:t>
            </w:r>
            <w:r w:rsidR="003255E5" w:rsidRPr="00D02076">
              <w:rPr>
                <w:rFonts w:ascii="Palatino Linotype" w:eastAsia="Calibri" w:hAnsi="Palatino Linotype" w:cs="Arial"/>
                <w:b/>
              </w:rPr>
              <w:t xml:space="preserve"> de Construcción </w:t>
            </w:r>
            <w:r w:rsidRPr="00D02076">
              <w:rPr>
                <w:rFonts w:ascii="Palatino Linotype" w:eastAsia="Calibri" w:hAnsi="Palatino Linotype" w:cs="Arial"/>
                <w:b/>
              </w:rPr>
              <w:t>para Obra edificada sin autorización</w:t>
            </w:r>
            <w:r w:rsidR="003255E5" w:rsidRPr="00D02076">
              <w:rPr>
                <w:rStyle w:val="Refdenotaalpie"/>
                <w:rFonts w:ascii="Palatino Linotype" w:eastAsia="Calibri" w:hAnsi="Palatino Linotype" w:cs="Arial"/>
                <w:b/>
              </w:rPr>
              <w:footnoteReference w:id="2"/>
            </w:r>
          </w:p>
        </w:tc>
      </w:tr>
      <w:tr w:rsidR="003255E5" w:rsidRPr="00D02076" w:rsidTr="008E2D91">
        <w:tc>
          <w:tcPr>
            <w:tcW w:w="4555" w:type="dxa"/>
            <w:vAlign w:val="center"/>
          </w:tcPr>
          <w:p w:rsidR="003255E5" w:rsidRPr="00D02076" w:rsidRDefault="003255E5" w:rsidP="007F2440">
            <w:pPr>
              <w:jc w:val="both"/>
              <w:rPr>
                <w:rFonts w:ascii="Palatino Linotype" w:eastAsia="Calibri" w:hAnsi="Palatino Linotype" w:cs="Arial"/>
              </w:rPr>
            </w:pPr>
            <w:r w:rsidRPr="00D02076">
              <w:rPr>
                <w:rFonts w:ascii="Palatino Linotype" w:eastAsia="Calibri" w:hAnsi="Palatino Linotype" w:cs="Arial"/>
              </w:rPr>
              <w:t>Solicitud original</w:t>
            </w:r>
            <w:r w:rsidR="007F2440" w:rsidRPr="00D02076">
              <w:rPr>
                <w:rFonts w:ascii="Palatino Linotype" w:eastAsia="Calibri" w:hAnsi="Palatino Linotype" w:cs="Arial"/>
              </w:rPr>
              <w:t>.</w:t>
            </w:r>
          </w:p>
        </w:tc>
        <w:tc>
          <w:tcPr>
            <w:tcW w:w="4556" w:type="dxa"/>
            <w:shd w:val="clear" w:color="auto" w:fill="FFFFCC"/>
            <w:vAlign w:val="center"/>
          </w:tcPr>
          <w:p w:rsidR="003255E5"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t>Documento susceptible de ser entregado en versión pública.</w:t>
            </w:r>
          </w:p>
        </w:tc>
      </w:tr>
      <w:tr w:rsidR="003255E5" w:rsidRPr="00D02076" w:rsidTr="008E2D91">
        <w:tc>
          <w:tcPr>
            <w:tcW w:w="4555" w:type="dxa"/>
            <w:vAlign w:val="center"/>
          </w:tcPr>
          <w:p w:rsidR="003255E5" w:rsidRPr="00D02076" w:rsidRDefault="003255E5" w:rsidP="007F2440">
            <w:pPr>
              <w:jc w:val="both"/>
              <w:rPr>
                <w:rFonts w:ascii="Palatino Linotype" w:eastAsia="Calibri" w:hAnsi="Palatino Linotype" w:cs="Arial"/>
              </w:rPr>
            </w:pPr>
            <w:r w:rsidRPr="00D02076">
              <w:rPr>
                <w:rFonts w:ascii="Palatino Linotype" w:eastAsia="Calibri" w:hAnsi="Palatino Linotype" w:cs="Arial"/>
              </w:rPr>
              <w:t>Alineamiento oficial vigente</w:t>
            </w:r>
            <w:r w:rsidR="007F2440" w:rsidRPr="00D02076">
              <w:rPr>
                <w:rFonts w:ascii="Palatino Linotype" w:eastAsia="Calibri" w:hAnsi="Palatino Linotype" w:cs="Arial"/>
              </w:rPr>
              <w:t>.</w:t>
            </w:r>
          </w:p>
        </w:tc>
        <w:tc>
          <w:tcPr>
            <w:tcW w:w="4556" w:type="dxa"/>
            <w:shd w:val="clear" w:color="auto" w:fill="FDE9D9" w:themeFill="accent6" w:themeFillTint="33"/>
            <w:vAlign w:val="center"/>
          </w:tcPr>
          <w:p w:rsidR="003255E5"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t xml:space="preserve">Se trata de información privada </w:t>
            </w:r>
            <w:r w:rsidRPr="00D02076">
              <w:rPr>
                <w:rFonts w:ascii="Palatino Linotype" w:eastAsia="Calibri" w:hAnsi="Palatino Linotype" w:cs="Arial"/>
                <w:lang w:val="es-MX"/>
              </w:rPr>
              <w:t xml:space="preserve">que sólo le atañe a sus titulares, máxime que se trata de un trámite personal que no es referente a </w:t>
            </w:r>
            <w:r w:rsidRPr="00D02076">
              <w:rPr>
                <w:rFonts w:ascii="Palatino Linotype" w:eastAsia="Calibri" w:hAnsi="Palatino Linotype" w:cs="Arial"/>
                <w:bCs/>
                <w:lang w:val="es-MX"/>
              </w:rPr>
              <w:t>servidores públicos sino de particulares</w:t>
            </w:r>
            <w:r w:rsidRPr="00D02076">
              <w:rPr>
                <w:rFonts w:ascii="Palatino Linotype" w:eastAsia="Calibri" w:hAnsi="Palatino Linotype" w:cs="Arial"/>
              </w:rPr>
              <w:t>.</w:t>
            </w:r>
          </w:p>
        </w:tc>
      </w:tr>
      <w:tr w:rsidR="007F2440" w:rsidRPr="00D02076" w:rsidTr="008E2D91">
        <w:tc>
          <w:tcPr>
            <w:tcW w:w="4555" w:type="dxa"/>
            <w:vAlign w:val="center"/>
          </w:tcPr>
          <w:p w:rsidR="007F2440"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lastRenderedPageBreak/>
              <w:t>Licencia de uso de suelo vigente.</w:t>
            </w:r>
          </w:p>
        </w:tc>
        <w:tc>
          <w:tcPr>
            <w:tcW w:w="4556" w:type="dxa"/>
            <w:shd w:val="clear" w:color="auto" w:fill="FFFFCC"/>
            <w:vAlign w:val="center"/>
          </w:tcPr>
          <w:p w:rsidR="007F2440"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t>Documento susceptible de ser entregado en versión pública.</w:t>
            </w:r>
          </w:p>
        </w:tc>
      </w:tr>
      <w:tr w:rsidR="007F2440" w:rsidRPr="00D02076" w:rsidTr="008E2D91">
        <w:tc>
          <w:tcPr>
            <w:tcW w:w="4555" w:type="dxa"/>
            <w:vAlign w:val="center"/>
          </w:tcPr>
          <w:p w:rsidR="007F2440"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t>Documentos que acredite la personalidad del solicitante y/o representante legal (si se requiere).</w:t>
            </w:r>
          </w:p>
        </w:tc>
        <w:tc>
          <w:tcPr>
            <w:tcW w:w="4556" w:type="dxa"/>
            <w:vMerge w:val="restart"/>
            <w:shd w:val="clear" w:color="auto" w:fill="FDE9D9" w:themeFill="accent6" w:themeFillTint="33"/>
            <w:vAlign w:val="center"/>
          </w:tcPr>
          <w:p w:rsidR="007F2440"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t xml:space="preserve">Se trata de información privada </w:t>
            </w:r>
            <w:r w:rsidRPr="00D02076">
              <w:rPr>
                <w:rFonts w:ascii="Palatino Linotype" w:eastAsia="Calibri" w:hAnsi="Palatino Linotype" w:cs="Arial"/>
                <w:lang w:val="es-MX"/>
              </w:rPr>
              <w:t xml:space="preserve">que sólo le atañe a sus titulares, máxime que se trata de información que no es referente a </w:t>
            </w:r>
            <w:r w:rsidRPr="00D02076">
              <w:rPr>
                <w:rFonts w:ascii="Palatino Linotype" w:eastAsia="Calibri" w:hAnsi="Palatino Linotype" w:cs="Arial"/>
                <w:bCs/>
                <w:lang w:val="es-MX"/>
              </w:rPr>
              <w:t>servidores públicos sino de particulares</w:t>
            </w:r>
            <w:r w:rsidRPr="00D02076">
              <w:rPr>
                <w:rFonts w:ascii="Palatino Linotype" w:eastAsia="Calibri" w:hAnsi="Palatino Linotype" w:cs="Arial"/>
              </w:rPr>
              <w:t>.</w:t>
            </w:r>
          </w:p>
        </w:tc>
      </w:tr>
      <w:tr w:rsidR="007F2440" w:rsidRPr="00D02076" w:rsidTr="008E2D91">
        <w:tc>
          <w:tcPr>
            <w:tcW w:w="4555" w:type="dxa"/>
            <w:vAlign w:val="center"/>
          </w:tcPr>
          <w:p w:rsidR="007F2440"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t>Documento que acredite la propiedad y/o posesión.</w:t>
            </w:r>
          </w:p>
        </w:tc>
        <w:tc>
          <w:tcPr>
            <w:tcW w:w="4556" w:type="dxa"/>
            <w:vMerge/>
            <w:shd w:val="clear" w:color="auto" w:fill="FDE9D9" w:themeFill="accent6" w:themeFillTint="33"/>
            <w:vAlign w:val="center"/>
          </w:tcPr>
          <w:p w:rsidR="007F2440" w:rsidRPr="00D02076" w:rsidRDefault="007F2440" w:rsidP="007F2440">
            <w:pPr>
              <w:jc w:val="both"/>
              <w:rPr>
                <w:rFonts w:ascii="Palatino Linotype" w:eastAsia="Calibri" w:hAnsi="Palatino Linotype" w:cs="Arial"/>
              </w:rPr>
            </w:pPr>
          </w:p>
        </w:tc>
      </w:tr>
      <w:tr w:rsidR="007F2440" w:rsidRPr="00D02076" w:rsidTr="008E2D91">
        <w:trPr>
          <w:trHeight w:val="890"/>
        </w:trPr>
        <w:tc>
          <w:tcPr>
            <w:tcW w:w="4555" w:type="dxa"/>
            <w:vAlign w:val="center"/>
          </w:tcPr>
          <w:p w:rsidR="007F2440"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t>Planos arquitectónicos.</w:t>
            </w:r>
          </w:p>
        </w:tc>
        <w:tc>
          <w:tcPr>
            <w:tcW w:w="4556" w:type="dxa"/>
            <w:shd w:val="clear" w:color="auto" w:fill="FDE9D9" w:themeFill="accent6" w:themeFillTint="33"/>
            <w:vAlign w:val="center"/>
          </w:tcPr>
          <w:p w:rsidR="007F2440" w:rsidRPr="00D02076" w:rsidRDefault="007F2440" w:rsidP="007F2440">
            <w:pPr>
              <w:jc w:val="both"/>
              <w:rPr>
                <w:rFonts w:ascii="Palatino Linotype" w:eastAsia="Calibri" w:hAnsi="Palatino Linotype" w:cs="Arial"/>
              </w:rPr>
            </w:pPr>
            <w:r w:rsidRPr="00D02076">
              <w:rPr>
                <w:rFonts w:ascii="Palatino Linotype" w:eastAsia="Calibri" w:hAnsi="Palatino Linotype" w:cs="Arial"/>
              </w:rPr>
              <w:t>Se trata de información privada protegida por la legislación en materia de derechos de autor.</w:t>
            </w:r>
          </w:p>
        </w:tc>
      </w:tr>
      <w:tr w:rsidR="008E2D91" w:rsidRPr="00D02076" w:rsidTr="008E2D91">
        <w:trPr>
          <w:trHeight w:val="910"/>
        </w:trPr>
        <w:tc>
          <w:tcPr>
            <w:tcW w:w="4555" w:type="dxa"/>
            <w:vAlign w:val="center"/>
          </w:tcPr>
          <w:p w:rsidR="008E2D91" w:rsidRPr="00D02076" w:rsidRDefault="008E2D91" w:rsidP="008E2D91">
            <w:pPr>
              <w:jc w:val="both"/>
              <w:rPr>
                <w:rFonts w:ascii="Palatino Linotype" w:eastAsia="Calibri" w:hAnsi="Palatino Linotype" w:cs="Arial"/>
              </w:rPr>
            </w:pPr>
            <w:r w:rsidRPr="00D02076">
              <w:rPr>
                <w:rFonts w:ascii="Palatino Linotype" w:eastAsia="Calibri" w:hAnsi="Palatino Linotype" w:cs="Arial"/>
              </w:rPr>
              <w:t>Reglamento de condominio, en su caso</w:t>
            </w:r>
          </w:p>
        </w:tc>
        <w:tc>
          <w:tcPr>
            <w:tcW w:w="4556" w:type="dxa"/>
            <w:shd w:val="clear" w:color="auto" w:fill="EAF1DD" w:themeFill="accent3" w:themeFillTint="33"/>
            <w:vAlign w:val="center"/>
          </w:tcPr>
          <w:p w:rsidR="008E2D91" w:rsidRPr="00D02076" w:rsidRDefault="008E2D91" w:rsidP="008E2D91">
            <w:pPr>
              <w:jc w:val="both"/>
              <w:rPr>
                <w:rFonts w:ascii="Palatino Linotype" w:eastAsia="Calibri" w:hAnsi="Palatino Linotype" w:cs="Arial"/>
              </w:rPr>
            </w:pPr>
            <w:r w:rsidRPr="00D02076">
              <w:rPr>
                <w:rFonts w:ascii="Palatino Linotype" w:eastAsia="Calibri" w:hAnsi="Palatino Linotype" w:cs="Arial"/>
              </w:rPr>
              <w:t>Se considera información de interés público, puesto que atiende a la naturaleza del trámite a realizar y abona en la rendición de cuentas.</w:t>
            </w:r>
          </w:p>
          <w:p w:rsidR="008E2D91" w:rsidRPr="00D02076" w:rsidRDefault="008E2D91" w:rsidP="008E2D91">
            <w:pPr>
              <w:jc w:val="both"/>
              <w:rPr>
                <w:rFonts w:ascii="Palatino Linotype" w:eastAsia="Calibri" w:hAnsi="Palatino Linotype" w:cs="Arial"/>
              </w:rPr>
            </w:pPr>
            <w:r w:rsidRPr="00D02076">
              <w:rPr>
                <w:rFonts w:ascii="Palatino Linotype" w:eastAsia="Calibri" w:hAnsi="Palatino Linotype" w:cs="Arial"/>
              </w:rPr>
              <w:t>En términos de lo dispuesto por los artículos 3, fracción XXII, 12, 18 y 19 de la Ley de Transparencia y Acceso a la Información Pública del Estado de México y Municipios.</w:t>
            </w:r>
          </w:p>
        </w:tc>
      </w:tr>
    </w:tbl>
    <w:p w:rsidR="008A55B9" w:rsidRPr="00D02076" w:rsidRDefault="008A55B9" w:rsidP="00795BCE">
      <w:pPr>
        <w:spacing w:before="100" w:beforeAutospacing="1" w:after="100" w:afterAutospacing="1" w:line="360" w:lineRule="auto"/>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4555"/>
        <w:gridCol w:w="4556"/>
      </w:tblGrid>
      <w:tr w:rsidR="007F2440" w:rsidRPr="00D02076" w:rsidTr="008E2D91">
        <w:trPr>
          <w:tblHeader/>
        </w:trPr>
        <w:tc>
          <w:tcPr>
            <w:tcW w:w="9111" w:type="dxa"/>
            <w:gridSpan w:val="2"/>
            <w:shd w:val="clear" w:color="auto" w:fill="D9D9D9" w:themeFill="background1" w:themeFillShade="D9"/>
            <w:vAlign w:val="center"/>
          </w:tcPr>
          <w:p w:rsidR="007F2440" w:rsidRPr="00D02076" w:rsidRDefault="007F2440" w:rsidP="00375994">
            <w:pPr>
              <w:jc w:val="center"/>
              <w:rPr>
                <w:rFonts w:ascii="Palatino Linotype" w:eastAsia="Calibri" w:hAnsi="Palatino Linotype" w:cs="Arial"/>
                <w:b/>
              </w:rPr>
            </w:pPr>
            <w:r w:rsidRPr="00D02076">
              <w:rPr>
                <w:rFonts w:ascii="Palatino Linotype" w:eastAsia="Calibri" w:hAnsi="Palatino Linotype" w:cs="Arial"/>
                <w:b/>
              </w:rPr>
              <w:t>Licencias de Construcción para Obra Nueva, Ampliación, Modificación de Proyecto y Reparación en Obras que afecten elementos estructurales mayores a 60 metros cuadrados</w:t>
            </w:r>
            <w:r w:rsidRPr="00D02076">
              <w:rPr>
                <w:rStyle w:val="Refdenotaalpie"/>
                <w:rFonts w:ascii="Palatino Linotype" w:eastAsia="Calibri" w:hAnsi="Palatino Linotype" w:cs="Arial"/>
                <w:b/>
              </w:rPr>
              <w:footnoteReference w:id="3"/>
            </w: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Solicitud original.</w:t>
            </w:r>
          </w:p>
        </w:tc>
        <w:tc>
          <w:tcPr>
            <w:tcW w:w="4556" w:type="dxa"/>
            <w:shd w:val="clear" w:color="auto" w:fill="FFFFCC"/>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Documento susceptible de ser entregado en versión pública.</w:t>
            </w: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Alineamiento oficial vigente.</w:t>
            </w:r>
          </w:p>
        </w:tc>
        <w:tc>
          <w:tcPr>
            <w:tcW w:w="4556" w:type="dxa"/>
            <w:shd w:val="clear" w:color="auto" w:fill="FDE9D9" w:themeFill="accent6" w:themeFillTint="33"/>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 xml:space="preserve">Se trata de información privada </w:t>
            </w:r>
            <w:r w:rsidRPr="00D02076">
              <w:rPr>
                <w:rFonts w:ascii="Palatino Linotype" w:eastAsia="Calibri" w:hAnsi="Palatino Linotype" w:cs="Arial"/>
                <w:lang w:val="es-MX"/>
              </w:rPr>
              <w:t xml:space="preserve">que sólo le atañe a sus titulares, máxime que se trata de un trámite personal que no es referente a </w:t>
            </w:r>
            <w:r w:rsidRPr="00D02076">
              <w:rPr>
                <w:rFonts w:ascii="Palatino Linotype" w:eastAsia="Calibri" w:hAnsi="Palatino Linotype" w:cs="Arial"/>
                <w:bCs/>
                <w:lang w:val="es-MX"/>
              </w:rPr>
              <w:t>servidores públicos sino de particulares</w:t>
            </w:r>
            <w:r w:rsidRPr="00D02076">
              <w:rPr>
                <w:rFonts w:ascii="Palatino Linotype" w:eastAsia="Calibri" w:hAnsi="Palatino Linotype" w:cs="Arial"/>
              </w:rPr>
              <w:t>.</w:t>
            </w: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Licencia de uso de suelo vigente.</w:t>
            </w:r>
          </w:p>
        </w:tc>
        <w:tc>
          <w:tcPr>
            <w:tcW w:w="4556" w:type="dxa"/>
            <w:shd w:val="clear" w:color="auto" w:fill="FFFFCC"/>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Documento susceptible de ser entregado en versión pública.</w:t>
            </w: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Documentos que acredite la personalidad del solicitante y/o representante legal (si se requiere).</w:t>
            </w:r>
          </w:p>
        </w:tc>
        <w:tc>
          <w:tcPr>
            <w:tcW w:w="4556" w:type="dxa"/>
            <w:vMerge w:val="restart"/>
            <w:shd w:val="clear" w:color="auto" w:fill="FDE9D9" w:themeFill="accent6" w:themeFillTint="33"/>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 xml:space="preserve">Se trata de información privada </w:t>
            </w:r>
            <w:r w:rsidRPr="00D02076">
              <w:rPr>
                <w:rFonts w:ascii="Palatino Linotype" w:eastAsia="Calibri" w:hAnsi="Palatino Linotype" w:cs="Arial"/>
                <w:lang w:val="es-MX"/>
              </w:rPr>
              <w:t xml:space="preserve">que sólo le atañe a sus titulares, máxime que se trata de </w:t>
            </w:r>
            <w:r w:rsidRPr="00D02076">
              <w:rPr>
                <w:rFonts w:ascii="Palatino Linotype" w:eastAsia="Calibri" w:hAnsi="Palatino Linotype" w:cs="Arial"/>
                <w:lang w:val="es-MX"/>
              </w:rPr>
              <w:lastRenderedPageBreak/>
              <w:t xml:space="preserve">información que no es referente a </w:t>
            </w:r>
            <w:r w:rsidRPr="00D02076">
              <w:rPr>
                <w:rFonts w:ascii="Palatino Linotype" w:eastAsia="Calibri" w:hAnsi="Palatino Linotype" w:cs="Arial"/>
                <w:bCs/>
                <w:lang w:val="es-MX"/>
              </w:rPr>
              <w:t>servidores públicos sino de particulares</w:t>
            </w:r>
            <w:r w:rsidRPr="00D02076">
              <w:rPr>
                <w:rFonts w:ascii="Palatino Linotype" w:eastAsia="Calibri" w:hAnsi="Palatino Linotype" w:cs="Arial"/>
              </w:rPr>
              <w:t>.</w:t>
            </w: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lastRenderedPageBreak/>
              <w:t>Documento que acredite la propiedad y/o posesión.</w:t>
            </w:r>
          </w:p>
        </w:tc>
        <w:tc>
          <w:tcPr>
            <w:tcW w:w="4556" w:type="dxa"/>
            <w:vMerge/>
            <w:shd w:val="clear" w:color="auto" w:fill="FDE9D9" w:themeFill="accent6" w:themeFillTint="33"/>
            <w:vAlign w:val="center"/>
          </w:tcPr>
          <w:p w:rsidR="007F2440" w:rsidRPr="00D02076" w:rsidRDefault="007F2440" w:rsidP="00375994">
            <w:pPr>
              <w:jc w:val="both"/>
              <w:rPr>
                <w:rFonts w:ascii="Palatino Linotype" w:eastAsia="Calibri" w:hAnsi="Palatino Linotype" w:cs="Arial"/>
              </w:rPr>
            </w:pP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Copia del Dictamen Único de Factibilidad y sus parciales en obras de impacto significativo.</w:t>
            </w:r>
          </w:p>
        </w:tc>
        <w:tc>
          <w:tcPr>
            <w:tcW w:w="4556" w:type="dxa"/>
            <w:shd w:val="clear" w:color="auto" w:fill="FFFFCC"/>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Documento susceptible de ser entregado en versión pública.</w:t>
            </w: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Planos arquitectónicos, estructurales, de instalaciones hidráulicas, sanitarias, eléctricas y especiales.</w:t>
            </w:r>
          </w:p>
        </w:tc>
        <w:tc>
          <w:tcPr>
            <w:tcW w:w="4556" w:type="dxa"/>
            <w:vMerge w:val="restart"/>
            <w:shd w:val="clear" w:color="auto" w:fill="FDE9D9" w:themeFill="accent6" w:themeFillTint="33"/>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Se trata de información privada protegida por la legislación en materia de derechos de autor.</w:t>
            </w: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Planos autorizados de la construcción existente.</w:t>
            </w:r>
          </w:p>
        </w:tc>
        <w:tc>
          <w:tcPr>
            <w:tcW w:w="4556" w:type="dxa"/>
            <w:vMerge/>
            <w:shd w:val="clear" w:color="auto" w:fill="FDE9D9" w:themeFill="accent6" w:themeFillTint="33"/>
            <w:vAlign w:val="center"/>
          </w:tcPr>
          <w:p w:rsidR="007F2440" w:rsidRPr="00D02076" w:rsidRDefault="007F2440" w:rsidP="00375994">
            <w:pPr>
              <w:jc w:val="both"/>
              <w:rPr>
                <w:rFonts w:ascii="Palatino Linotype" w:eastAsia="Calibri" w:hAnsi="Palatino Linotype" w:cs="Arial"/>
              </w:rPr>
            </w:pP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Licencia autorizada de la construcción existente y constancia de terminación de obra o suspensión.</w:t>
            </w:r>
          </w:p>
        </w:tc>
        <w:tc>
          <w:tcPr>
            <w:tcW w:w="4556" w:type="dxa"/>
            <w:vMerge w:val="restart"/>
            <w:shd w:val="clear" w:color="auto" w:fill="FFFFCC"/>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Documentos susceptibles de ser entregados en versión pública.</w:t>
            </w: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Memoria de Cálculo.</w:t>
            </w:r>
          </w:p>
        </w:tc>
        <w:tc>
          <w:tcPr>
            <w:tcW w:w="4556" w:type="dxa"/>
            <w:vMerge/>
            <w:shd w:val="clear" w:color="auto" w:fill="FFFFCC"/>
            <w:vAlign w:val="center"/>
          </w:tcPr>
          <w:p w:rsidR="007F2440" w:rsidRPr="00D02076" w:rsidRDefault="007F2440" w:rsidP="00375994">
            <w:pPr>
              <w:jc w:val="both"/>
              <w:rPr>
                <w:rFonts w:ascii="Palatino Linotype" w:eastAsia="Calibri" w:hAnsi="Palatino Linotype" w:cs="Arial"/>
              </w:rPr>
            </w:pPr>
          </w:p>
        </w:tc>
      </w:tr>
      <w:tr w:rsidR="007F2440" w:rsidRPr="00D02076" w:rsidTr="008E2D91">
        <w:tc>
          <w:tcPr>
            <w:tcW w:w="4555" w:type="dxa"/>
            <w:vAlign w:val="center"/>
          </w:tcPr>
          <w:p w:rsidR="007F2440" w:rsidRPr="00D02076" w:rsidRDefault="007F2440" w:rsidP="00375994">
            <w:pPr>
              <w:jc w:val="both"/>
              <w:rPr>
                <w:rFonts w:ascii="Palatino Linotype" w:eastAsia="Calibri" w:hAnsi="Palatino Linotype" w:cs="Arial"/>
              </w:rPr>
            </w:pPr>
            <w:r w:rsidRPr="00D02076">
              <w:rPr>
                <w:rFonts w:ascii="Palatino Linotype" w:eastAsia="Calibri" w:hAnsi="Palatino Linotype" w:cs="Arial"/>
              </w:rPr>
              <w:t>Libro de Bitácora de Obra.</w:t>
            </w:r>
          </w:p>
        </w:tc>
        <w:tc>
          <w:tcPr>
            <w:tcW w:w="4556" w:type="dxa"/>
            <w:vMerge/>
            <w:shd w:val="clear" w:color="auto" w:fill="FFFFCC"/>
            <w:vAlign w:val="center"/>
          </w:tcPr>
          <w:p w:rsidR="007F2440" w:rsidRPr="00D02076" w:rsidRDefault="007F2440" w:rsidP="00375994">
            <w:pPr>
              <w:jc w:val="both"/>
              <w:rPr>
                <w:rFonts w:ascii="Palatino Linotype" w:eastAsia="Calibri" w:hAnsi="Palatino Linotype" w:cs="Arial"/>
              </w:rPr>
            </w:pPr>
          </w:p>
        </w:tc>
      </w:tr>
    </w:tbl>
    <w:p w:rsidR="001630CB" w:rsidRPr="00D02076" w:rsidRDefault="00375994"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 xml:space="preserve">Derivado de lo anterior, es claro que </w:t>
      </w:r>
      <w:r w:rsidRPr="00D02076">
        <w:rPr>
          <w:rFonts w:ascii="Palatino Linotype" w:eastAsia="Calibri" w:hAnsi="Palatino Linotype" w:cs="Arial"/>
          <w:b/>
        </w:rPr>
        <w:t>EL SUJETO OBLIGADO</w:t>
      </w:r>
      <w:r w:rsidRPr="00D02076">
        <w:rPr>
          <w:rFonts w:ascii="Palatino Linotype" w:eastAsia="Calibri" w:hAnsi="Palatino Linotype" w:cs="Arial"/>
        </w:rPr>
        <w:t xml:space="preserve"> está en posibilidades de realizar la entrega de múltiples documentales que integran los expedientes solicitados, en versión pública.</w:t>
      </w:r>
    </w:p>
    <w:p w:rsidR="00375994" w:rsidRPr="00D02076" w:rsidRDefault="00375994" w:rsidP="00375994">
      <w:pPr>
        <w:spacing w:before="100" w:beforeAutospacing="1" w:after="100" w:afterAutospacing="1" w:line="360" w:lineRule="auto"/>
        <w:ind w:right="49"/>
        <w:jc w:val="both"/>
        <w:rPr>
          <w:rFonts w:ascii="Palatino Linotype" w:hAnsi="Palatino Linotype" w:cs="Arial"/>
          <w:lang w:val="es-ES_tradnl"/>
        </w:rPr>
      </w:pPr>
      <w:r w:rsidRPr="00D02076">
        <w:rPr>
          <w:rFonts w:ascii="Palatino Linotype" w:hAnsi="Palatino Linotype" w:cs="Arial"/>
          <w:lang w:val="es-ES_tradnl"/>
        </w:rPr>
        <w:t xml:space="preserve">Por lo tanto, </w:t>
      </w:r>
      <w:r w:rsidRPr="00D02076">
        <w:rPr>
          <w:rFonts w:ascii="Palatino Linotype" w:hAnsi="Palatino Linotype" w:cs="Arial"/>
          <w:b/>
          <w:lang w:val="es-ES_tradnl"/>
        </w:rPr>
        <w:t>la entrega de documentos, en su versión pública, debe acompañarse necesariamente del Acuerdo del Comité de Transparencia que la sustente</w:t>
      </w:r>
      <w:r w:rsidRPr="00D02076">
        <w:rPr>
          <w:rFonts w:ascii="Palatino Linotype" w:hAnsi="Palatino Linotype" w:cs="Arial"/>
          <w:lang w:val="es-ES_tradnl"/>
        </w:rPr>
        <w:t xml:space="preserve">, en el que se expongan los fundamentos y razonamientos que llevaron al </w:t>
      </w:r>
      <w:r w:rsidRPr="00D02076">
        <w:rPr>
          <w:rFonts w:ascii="Palatino Linotype" w:hAnsi="Palatino Linotype" w:cs="Arial"/>
          <w:b/>
          <w:lang w:val="es-ES_tradnl"/>
        </w:rPr>
        <w:t>SUJETO OBLIGADO</w:t>
      </w:r>
      <w:r w:rsidRPr="00D02076">
        <w:rPr>
          <w:rFonts w:ascii="Palatino Linotype" w:hAnsi="Palatino Linotype" w:cs="Arial"/>
          <w:lang w:val="es-ES_tradnl"/>
        </w:rPr>
        <w:t xml:space="preserve"> a testar, suprimir o eliminar datos de dicho soporte documental, </w:t>
      </w:r>
      <w:r w:rsidRPr="00D02076">
        <w:rPr>
          <w:rFonts w:ascii="Palatino Linotype" w:hAnsi="Palatino Linotype" w:cs="Arial"/>
          <w:b/>
          <w:lang w:val="es-ES_tradnl"/>
        </w:rPr>
        <w:t>ya que no hacerlo implica que lo entregado no es legal ni formalmente una versión pública, sino más bien una documentación ilegible, incompleta o tachada</w:t>
      </w:r>
      <w:r w:rsidRPr="00D02076">
        <w:rPr>
          <w:rFonts w:ascii="Palatino Linotype" w:hAnsi="Palatino Linotype" w:cs="Arial"/>
          <w:lang w:val="es-ES_tradnl"/>
        </w:rPr>
        <w:t xml:space="preserve">;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D02076">
        <w:rPr>
          <w:rFonts w:ascii="Palatino Linotype" w:hAnsi="Palatino Linotype" w:cs="Arial"/>
          <w:lang w:val="es-ES_tradnl"/>
        </w:rPr>
        <w:lastRenderedPageBreak/>
        <w:t>las razones de ello se estaría violentando desde un inicio el derecho de acceso a la información del solicitante.</w:t>
      </w:r>
    </w:p>
    <w:p w:rsidR="00375994" w:rsidRPr="00D02076" w:rsidRDefault="00375994" w:rsidP="000A3DD7">
      <w:pPr>
        <w:spacing w:before="100" w:beforeAutospacing="1" w:after="100" w:afterAutospacing="1" w:line="360" w:lineRule="auto"/>
        <w:jc w:val="both"/>
        <w:rPr>
          <w:rFonts w:ascii="Palatino Linotype" w:hAnsi="Palatino Linotype" w:cs="Arial"/>
          <w:sz w:val="22"/>
          <w:szCs w:val="22"/>
          <w:lang w:val="es-MX" w:eastAsia="es-MX"/>
        </w:rPr>
      </w:pPr>
      <w:r w:rsidRPr="00D02076">
        <w:rPr>
          <w:rFonts w:ascii="Palatino Linotype" w:hAnsi="Palatino Linotype" w:cs="Arial"/>
          <w:lang w:val="es-ES_tradnl"/>
        </w:rPr>
        <w:t xml:space="preserve">Por </w:t>
      </w:r>
      <w:r w:rsidRPr="00D02076">
        <w:rPr>
          <w:rFonts w:ascii="Palatino Linotype" w:hAnsi="Palatino Linotype" w:cs="Arial"/>
          <w:lang w:val="es-MX" w:eastAsia="es-MX"/>
        </w:rPr>
        <w:t>ende</w:t>
      </w:r>
      <w:r w:rsidRPr="00D02076">
        <w:rPr>
          <w:rFonts w:ascii="Palatino Linotype" w:hAnsi="Palatino Linotype" w:cs="Arial"/>
          <w:lang w:val="es-ES_tradnl"/>
        </w:rPr>
        <w:t xml:space="preserve">, </w:t>
      </w:r>
      <w:r w:rsidRPr="00D02076">
        <w:rPr>
          <w:rFonts w:ascii="Palatino Linotype" w:hAnsi="Palatino Linotype" w:cs="Arial"/>
          <w:b/>
          <w:lang w:val="es-ES_tradnl"/>
        </w:rPr>
        <w:t>EL SUJETO OBLIGADO</w:t>
      </w:r>
      <w:r w:rsidRPr="00D02076">
        <w:rPr>
          <w:rFonts w:ascii="Palatino Linotype" w:hAnsi="Palatino Linotype" w:cs="Arial"/>
          <w:lang w:val="es-ES_tradnl"/>
        </w:rPr>
        <w:t xml:space="preserve"> debe testar los datos confidenciales, sin pasar por alto que la clasificación respectiva tiene </w:t>
      </w:r>
      <w:r w:rsidRPr="00D02076">
        <w:rPr>
          <w:rFonts w:ascii="Palatino Linotype" w:hAnsi="Palatino Linotype" w:cs="Arial"/>
          <w:lang w:val="es-MX"/>
        </w:rPr>
        <w:t>que</w:t>
      </w:r>
      <w:r w:rsidRPr="00D02076">
        <w:rPr>
          <w:rFonts w:ascii="Palatino Linotype" w:hAnsi="Palatino Linotype" w:cs="Arial"/>
          <w:lang w:val="es-ES_tradnl"/>
        </w:rPr>
        <w:t xml:space="preserve"> cumplirse a través de la forma y formalidades que la Ley impone; </w:t>
      </w:r>
      <w:r w:rsidRPr="00D02076">
        <w:rPr>
          <w:rFonts w:ascii="Palatino Linotype" w:hAnsi="Palatino Linotype" w:cs="Arial"/>
          <w:lang w:val="es-MX"/>
        </w:rPr>
        <w:t>es</w:t>
      </w:r>
      <w:r w:rsidRPr="00D02076">
        <w:rPr>
          <w:rFonts w:ascii="Palatino Linotype" w:hAnsi="Palatino Linotype" w:cs="Arial"/>
          <w:lang w:val="es-ES_tradnl"/>
        </w:rPr>
        <w:t xml:space="preserve"> decir, mediante Acuerdo debidamente fundado y motivado, en </w:t>
      </w:r>
      <w:r w:rsidRPr="00D02076">
        <w:rPr>
          <w:rFonts w:ascii="Palatino Linotype" w:hAnsi="Palatino Linotype" w:cs="Arial"/>
          <w:noProof/>
          <w:lang w:val="es-MX" w:eastAsia="es-MX"/>
        </w:rPr>
        <w:t>términos</w:t>
      </w:r>
      <w:r w:rsidRPr="00D0207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w:t>
      </w:r>
    </w:p>
    <w:p w:rsidR="00375994" w:rsidRPr="00D02076" w:rsidRDefault="00375994" w:rsidP="00375994">
      <w:pPr>
        <w:spacing w:before="100" w:beforeAutospacing="1" w:after="100" w:afterAutospacing="1" w:line="360" w:lineRule="auto"/>
        <w:jc w:val="both"/>
        <w:rPr>
          <w:rFonts w:ascii="Palatino Linotype" w:hAnsi="Palatino Linotype" w:cs="Arial"/>
          <w:lang w:val="es-ES_tradnl"/>
        </w:rPr>
      </w:pPr>
      <w:r w:rsidRPr="00D02076">
        <w:rPr>
          <w:rFonts w:ascii="Palatino Linotype" w:eastAsia="Calibri" w:hAnsi="Palatino Linotype" w:cs="Arial"/>
        </w:rPr>
        <w:t>Ahora bien, por cuanto hace a aquellas documentales que por su propia y especial naturaleza tengan el carácter de privadas,</w:t>
      </w:r>
      <w:r w:rsidR="000A3DD7" w:rsidRPr="00D02076">
        <w:rPr>
          <w:rFonts w:ascii="Palatino Linotype" w:eastAsia="Calibri" w:hAnsi="Palatino Linotype" w:cs="Arial"/>
        </w:rPr>
        <w:t xml:space="preserve"> tales como: el alineamiento oficial vigente, los </w:t>
      </w:r>
      <w:r w:rsidR="000A3DD7" w:rsidRPr="00D02076">
        <w:rPr>
          <w:rFonts w:ascii="Palatino Linotype" w:eastAsia="Calibri" w:hAnsi="Palatino Linotype" w:cs="Arial"/>
          <w:lang w:val="es-MX"/>
        </w:rPr>
        <w:t>documentos que acrediten la personalidad del solicitante y/o representante legal, los documentos que acrediten la propiedad y/o posesión, los planos</w:t>
      </w:r>
      <w:r w:rsidR="000A3DD7" w:rsidRPr="00D02076">
        <w:rPr>
          <w:rFonts w:ascii="Palatino Linotype" w:eastAsia="Calibri" w:hAnsi="Palatino Linotype" w:cs="Arial"/>
        </w:rPr>
        <w:t xml:space="preserve"> arquitectónicos, estructurales, de instalaciones hidráulicas, sanitarias, eléctricas y especiales; así como, los planos autorizados de la construcción existente; </w:t>
      </w:r>
      <w:r w:rsidRPr="00D02076">
        <w:rPr>
          <w:rFonts w:ascii="Palatino Linotype" w:eastAsia="Calibri" w:hAnsi="Palatino Linotype" w:cs="Arial"/>
          <w:b/>
        </w:rPr>
        <w:t xml:space="preserve">EL SUJETO OBLIGADO, </w:t>
      </w:r>
      <w:r w:rsidRPr="00D02076">
        <w:rPr>
          <w:rFonts w:ascii="Palatino Linotype" w:hAnsi="Palatino Linotype"/>
          <w:color w:val="000000"/>
          <w:lang w:val="es-MX"/>
        </w:rPr>
        <w:t xml:space="preserve">en términos del artículo 143 de la Ley de Transparencia y Acceso a la Información Pública del Estado de México y Municipios, deberá proceder a clasificar la información requerida </w:t>
      </w:r>
      <w:r w:rsidRPr="00D02076">
        <w:rPr>
          <w:rFonts w:ascii="Palatino Linotype" w:hAnsi="Palatino Linotype" w:cs="Arial"/>
          <w:lang w:val="es-ES_tradnl"/>
        </w:rPr>
        <w:t>mediante las formalidades de Ley, es decir,</w:t>
      </w:r>
      <w:r w:rsidRPr="00D02076">
        <w:rPr>
          <w:rFonts w:ascii="Palatino Linotype" w:hAnsi="Palatino Linotype" w:cs="Arial"/>
          <w:lang w:val="es-MX"/>
        </w:rPr>
        <w:t xml:space="preserve"> que su Comité de Transparencia emita el Acuerdo de Clasificación correspondiente</w:t>
      </w:r>
      <w:r w:rsidRPr="00D02076">
        <w:rPr>
          <w:rFonts w:ascii="Palatino Linotype" w:hAnsi="Palatino Linotype" w:cs="Arial"/>
          <w:lang w:val="es-ES_tradnl"/>
        </w:rPr>
        <w:t xml:space="preserve"> debidamente fundado y motivado, en </w:t>
      </w:r>
      <w:r w:rsidRPr="00D02076">
        <w:rPr>
          <w:rFonts w:ascii="Palatino Linotype" w:hAnsi="Palatino Linotype" w:cs="Arial"/>
          <w:noProof/>
          <w:lang w:val="es-MX" w:eastAsia="es-MX"/>
        </w:rPr>
        <w:t>términos</w:t>
      </w:r>
      <w:r w:rsidRPr="00D02076">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w:t>
      </w:r>
      <w:r w:rsidRPr="00D02076">
        <w:rPr>
          <w:rFonts w:ascii="Palatino Linotype" w:hAnsi="Palatino Linotype" w:cs="Arial"/>
          <w:lang w:val="es-ES_tradnl"/>
        </w:rPr>
        <w:lastRenderedPageBreak/>
        <w:t>Desclasificación de la Información, así como para la elaboración de Versiones Públicas, que literalmente expresan:</w:t>
      </w:r>
    </w:p>
    <w:p w:rsidR="00375994" w:rsidRPr="00D02076" w:rsidRDefault="00375994" w:rsidP="000A3DD7">
      <w:pPr>
        <w:ind w:left="709" w:right="709"/>
        <w:jc w:val="center"/>
        <w:rPr>
          <w:rFonts w:ascii="Palatino Linotype" w:hAnsi="Palatino Linotype" w:cs="Arial"/>
          <w:b/>
          <w:i/>
          <w:sz w:val="22"/>
          <w:szCs w:val="22"/>
          <w:lang w:val="es-MX"/>
        </w:rPr>
      </w:pPr>
      <w:r w:rsidRPr="00D02076">
        <w:rPr>
          <w:rFonts w:ascii="Palatino Linotype" w:hAnsi="Palatino Linotype" w:cs="Arial"/>
          <w:b/>
          <w:i/>
          <w:sz w:val="22"/>
          <w:szCs w:val="22"/>
          <w:lang w:val="es-MX"/>
        </w:rPr>
        <w:t>Ley de Transparencia y Acceso a la Información Pública del Estado de México y Municipios</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i/>
          <w:sz w:val="22"/>
          <w:szCs w:val="22"/>
          <w:lang w:val="es-MX" w:eastAsia="es-MX"/>
        </w:rPr>
        <w:t>“</w:t>
      </w:r>
      <w:r w:rsidRPr="00D02076">
        <w:rPr>
          <w:rFonts w:ascii="Palatino Linotype" w:hAnsi="Palatino Linotype" w:cs="Arial"/>
          <w:b/>
          <w:i/>
          <w:sz w:val="22"/>
          <w:szCs w:val="22"/>
          <w:lang w:val="es-MX" w:eastAsia="es-MX"/>
        </w:rPr>
        <w:t xml:space="preserve">Artículo 49. </w:t>
      </w:r>
      <w:r w:rsidRPr="00D02076">
        <w:rPr>
          <w:rFonts w:ascii="Palatino Linotype" w:hAnsi="Palatino Linotype" w:cs="Arial"/>
          <w:i/>
          <w:sz w:val="22"/>
          <w:szCs w:val="22"/>
          <w:lang w:val="es-MX" w:eastAsia="es-MX"/>
        </w:rPr>
        <w:t xml:space="preserve">Los </w:t>
      </w:r>
      <w:r w:rsidRPr="00D02076">
        <w:rPr>
          <w:rFonts w:ascii="Palatino Linotype" w:hAnsi="Palatino Linotype" w:cs="Arial"/>
          <w:i/>
          <w:sz w:val="22"/>
          <w:szCs w:val="22"/>
          <w:lang w:val="es-MX"/>
        </w:rPr>
        <w:t>Comités</w:t>
      </w:r>
      <w:r w:rsidRPr="00D02076">
        <w:rPr>
          <w:rFonts w:ascii="Palatino Linotype" w:hAnsi="Palatino Linotype" w:cs="Arial"/>
          <w:i/>
          <w:sz w:val="22"/>
          <w:szCs w:val="22"/>
          <w:lang w:val="es-MX" w:eastAsia="es-MX"/>
        </w:rPr>
        <w:t xml:space="preserve"> de Transparencia </w:t>
      </w:r>
      <w:r w:rsidRPr="00D02076">
        <w:rPr>
          <w:rFonts w:ascii="Palatino Linotype" w:hAnsi="Palatino Linotype"/>
          <w:i/>
          <w:sz w:val="22"/>
          <w:szCs w:val="22"/>
          <w:lang w:val="es-MX"/>
        </w:rPr>
        <w:t>tendrán</w:t>
      </w:r>
      <w:r w:rsidRPr="00D02076">
        <w:rPr>
          <w:rFonts w:ascii="Palatino Linotype" w:hAnsi="Palatino Linotype" w:cs="Arial"/>
          <w:i/>
          <w:sz w:val="22"/>
          <w:szCs w:val="22"/>
          <w:lang w:val="es-MX" w:eastAsia="es-MX"/>
        </w:rPr>
        <w:t xml:space="preserve"> las siguientes atribuciones:</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VIII.</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Aprobar</w:t>
      </w:r>
      <w:r w:rsidRPr="00D02076">
        <w:rPr>
          <w:rFonts w:ascii="Palatino Linotype" w:hAnsi="Palatino Linotype" w:cs="Arial"/>
          <w:i/>
          <w:sz w:val="22"/>
          <w:szCs w:val="22"/>
          <w:lang w:val="es-MX" w:eastAsia="es-MX"/>
        </w:rPr>
        <w:t xml:space="preserve">, </w:t>
      </w:r>
      <w:r w:rsidRPr="00D02076">
        <w:rPr>
          <w:rFonts w:ascii="Palatino Linotype" w:hAnsi="Palatino Linotype" w:cs="Arial"/>
          <w:i/>
          <w:sz w:val="22"/>
          <w:szCs w:val="22"/>
          <w:lang w:val="es-MX"/>
        </w:rPr>
        <w:t>modificar</w:t>
      </w:r>
      <w:r w:rsidRPr="00D02076">
        <w:rPr>
          <w:rFonts w:ascii="Palatino Linotype" w:hAnsi="Palatino Linotype" w:cs="Arial"/>
          <w:i/>
          <w:sz w:val="22"/>
          <w:szCs w:val="22"/>
          <w:lang w:val="es-MX" w:eastAsia="es-MX"/>
        </w:rPr>
        <w:t xml:space="preserve"> o revocar </w:t>
      </w:r>
      <w:r w:rsidRPr="00D02076">
        <w:rPr>
          <w:rFonts w:ascii="Palatino Linotype" w:hAnsi="Palatino Linotype" w:cs="Arial"/>
          <w:b/>
          <w:i/>
          <w:sz w:val="22"/>
          <w:szCs w:val="22"/>
          <w:u w:val="single"/>
          <w:lang w:val="es-MX" w:eastAsia="es-MX"/>
        </w:rPr>
        <w:t>la clasificación de la información</w:t>
      </w:r>
      <w:r w:rsidRPr="00D02076">
        <w:rPr>
          <w:rFonts w:ascii="Palatino Linotype" w:hAnsi="Palatino Linotype" w:cs="Arial"/>
          <w:i/>
          <w:sz w:val="22"/>
          <w:szCs w:val="22"/>
          <w:lang w:val="es-MX" w:eastAsia="es-MX"/>
        </w:rPr>
        <w:t>;</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Artículo 132.</w:t>
      </w:r>
      <w:r w:rsidRPr="00D02076">
        <w:rPr>
          <w:rFonts w:ascii="Palatino Linotype" w:hAnsi="Palatino Linotype" w:cs="Arial"/>
          <w:i/>
          <w:sz w:val="22"/>
          <w:szCs w:val="22"/>
          <w:lang w:val="es-MX" w:eastAsia="es-MX"/>
        </w:rPr>
        <w:t xml:space="preserve"> La clasificación de la información se llevará a cabo en el momento en que:</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i/>
          <w:sz w:val="22"/>
          <w:szCs w:val="22"/>
          <w:lang w:val="es-MX" w:eastAsia="es-MX"/>
        </w:rPr>
        <w:t>[…]</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II.</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Se determine mediante resolución de autoridad competente</w:t>
      </w:r>
      <w:r w:rsidRPr="00D02076">
        <w:rPr>
          <w:rFonts w:ascii="Palatino Linotype" w:hAnsi="Palatino Linotype" w:cs="Arial"/>
          <w:i/>
          <w:sz w:val="22"/>
          <w:szCs w:val="22"/>
          <w:lang w:val="es-MX" w:eastAsia="es-MX"/>
        </w:rPr>
        <w:t>; o</w:t>
      </w:r>
    </w:p>
    <w:p w:rsidR="00375994" w:rsidRPr="00D02076" w:rsidRDefault="00375994" w:rsidP="000A3DD7">
      <w:pPr>
        <w:ind w:left="709" w:right="709"/>
        <w:jc w:val="center"/>
        <w:rPr>
          <w:rFonts w:ascii="Palatino Linotype" w:hAnsi="Palatino Linotype" w:cs="Arial"/>
          <w:b/>
          <w:i/>
          <w:sz w:val="22"/>
          <w:szCs w:val="22"/>
          <w:lang w:val="es-MX" w:eastAsia="es-MX"/>
        </w:rPr>
      </w:pPr>
      <w:r w:rsidRPr="00D02076">
        <w:rPr>
          <w:rFonts w:ascii="Palatino Linotype" w:hAnsi="Palatino Linotype" w:cs="Arial"/>
          <w:b/>
          <w:i/>
          <w:sz w:val="22"/>
          <w:szCs w:val="22"/>
          <w:lang w:val="es-MX" w:eastAsia="es-MX"/>
        </w:rPr>
        <w:t xml:space="preserve">Lineamientos Generales en materia de Clasificación y Desclasificación de la </w:t>
      </w:r>
      <w:r w:rsidRPr="00D02076">
        <w:rPr>
          <w:rFonts w:ascii="Palatino Linotype" w:hAnsi="Palatino Linotype" w:cs="Arial"/>
          <w:b/>
          <w:i/>
          <w:sz w:val="22"/>
          <w:szCs w:val="22"/>
          <w:lang w:val="es-MX"/>
        </w:rPr>
        <w:t>Información, así como para la elaboración de Versiones Públicas</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i/>
          <w:sz w:val="22"/>
          <w:szCs w:val="22"/>
          <w:lang w:val="es-MX" w:eastAsia="es-MX"/>
        </w:rPr>
        <w:t>“</w:t>
      </w:r>
      <w:r w:rsidRPr="00D02076">
        <w:rPr>
          <w:rFonts w:ascii="Palatino Linotype" w:hAnsi="Palatino Linotype" w:cs="Arial"/>
          <w:b/>
          <w:i/>
          <w:sz w:val="22"/>
          <w:szCs w:val="22"/>
          <w:lang w:val="es-MX" w:eastAsia="es-MX"/>
        </w:rPr>
        <w:t>Cuarto.</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Para clasificar la información como</w:t>
      </w:r>
      <w:r w:rsidRPr="00D02076">
        <w:rPr>
          <w:rFonts w:ascii="Palatino Linotype" w:hAnsi="Palatino Linotype" w:cs="Arial"/>
          <w:i/>
          <w:sz w:val="22"/>
          <w:szCs w:val="22"/>
          <w:lang w:val="es-MX" w:eastAsia="es-MX"/>
        </w:rPr>
        <w:t xml:space="preserve"> reservada o </w:t>
      </w:r>
      <w:r w:rsidRPr="00D02076">
        <w:rPr>
          <w:rFonts w:ascii="Palatino Linotype" w:hAnsi="Palatino Linotype" w:cs="Arial"/>
          <w:b/>
          <w:i/>
          <w:sz w:val="22"/>
          <w:szCs w:val="22"/>
          <w:u w:val="single"/>
          <w:lang w:val="es-MX" w:eastAsia="es-MX"/>
        </w:rPr>
        <w:t>confidencial, de manera total</w:t>
      </w:r>
      <w:r w:rsidRPr="00D02076">
        <w:rPr>
          <w:rFonts w:ascii="Palatino Linotype" w:hAnsi="Palatino Linotype" w:cs="Arial"/>
          <w:i/>
          <w:sz w:val="22"/>
          <w:szCs w:val="22"/>
          <w:lang w:val="es-MX" w:eastAsia="es-MX"/>
        </w:rPr>
        <w:t xml:space="preserve"> o parcial, </w:t>
      </w:r>
      <w:r w:rsidRPr="00D02076">
        <w:rPr>
          <w:rFonts w:ascii="Palatino Linotype" w:hAnsi="Palatino Linotype" w:cs="Arial"/>
          <w:b/>
          <w:i/>
          <w:sz w:val="22"/>
          <w:szCs w:val="22"/>
          <w:u w:val="single"/>
          <w:lang w:val="es-MX" w:eastAsia="es-MX"/>
        </w:rPr>
        <w:t xml:space="preserve">el titular del </w:t>
      </w:r>
      <w:r w:rsidRPr="00D02076">
        <w:rPr>
          <w:rFonts w:ascii="Palatino Linotype" w:hAnsi="Palatino Linotype" w:cs="Arial"/>
          <w:b/>
          <w:bCs/>
          <w:i/>
          <w:noProof/>
          <w:sz w:val="22"/>
          <w:szCs w:val="22"/>
          <w:u w:val="single"/>
          <w:lang w:val="es-MX"/>
        </w:rPr>
        <w:t>área</w:t>
      </w:r>
      <w:r w:rsidRPr="00D02076">
        <w:rPr>
          <w:rFonts w:ascii="Palatino Linotype" w:hAnsi="Palatino Linotype" w:cs="Arial"/>
          <w:b/>
          <w:i/>
          <w:sz w:val="22"/>
          <w:szCs w:val="22"/>
          <w:u w:val="single"/>
          <w:lang w:val="es-MX" w:eastAsia="es-MX"/>
        </w:rPr>
        <w:t xml:space="preserve"> del sujeto </w:t>
      </w:r>
      <w:r w:rsidRPr="00D02076">
        <w:rPr>
          <w:rFonts w:ascii="Palatino Linotype" w:hAnsi="Palatino Linotype" w:cs="Arial"/>
          <w:b/>
          <w:i/>
          <w:sz w:val="22"/>
          <w:szCs w:val="22"/>
          <w:u w:val="single"/>
          <w:lang w:val="es-MX"/>
        </w:rPr>
        <w:t>obligado</w:t>
      </w:r>
      <w:r w:rsidRPr="00D02076">
        <w:rPr>
          <w:rFonts w:ascii="Palatino Linotype" w:hAnsi="Palatino Linotype" w:cs="Arial"/>
          <w:b/>
          <w:i/>
          <w:sz w:val="22"/>
          <w:szCs w:val="22"/>
          <w:u w:val="single"/>
          <w:lang w:val="es-MX" w:eastAsia="es-MX"/>
        </w:rPr>
        <w:t xml:space="preserve"> deberá atender lo dispuesto por el Título Sexto de la Ley General, en relación con las disposiciones contenidas en los presentes lineamientos</w:t>
      </w:r>
      <w:r w:rsidRPr="00D02076">
        <w:rPr>
          <w:rFonts w:ascii="Palatino Linotype" w:hAnsi="Palatino Linotype" w:cs="Arial"/>
          <w:i/>
          <w:sz w:val="22"/>
          <w:szCs w:val="22"/>
          <w:lang w:val="es-MX" w:eastAsia="es-MX"/>
        </w:rPr>
        <w:t>, así como en aquellas disposiciones legales aplicables a la materia en el ámbito de sus respectivas competencias, en tanto estas últimas no contravengan lo dispuesto en la Ley General.</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i/>
          <w:sz w:val="22"/>
          <w:szCs w:val="22"/>
          <w:lang w:val="es-MX" w:eastAsia="es-MX"/>
        </w:rPr>
        <w:t xml:space="preserve">Los sujetos obligados deberán aplicar, de manera estricta, las excepciones al derecho de acceso a la </w:t>
      </w:r>
      <w:r w:rsidRPr="00D02076">
        <w:rPr>
          <w:rFonts w:ascii="Palatino Linotype" w:hAnsi="Palatino Linotype" w:cs="Arial"/>
          <w:bCs/>
          <w:i/>
          <w:noProof/>
          <w:sz w:val="22"/>
          <w:szCs w:val="22"/>
          <w:lang w:val="es-MX"/>
        </w:rPr>
        <w:t>información</w:t>
      </w:r>
      <w:r w:rsidRPr="00D02076">
        <w:rPr>
          <w:rFonts w:ascii="Palatino Linotype" w:hAnsi="Palatino Linotype" w:cs="Arial"/>
          <w:i/>
          <w:sz w:val="22"/>
          <w:szCs w:val="22"/>
          <w:lang w:val="es-MX" w:eastAsia="es-MX"/>
        </w:rPr>
        <w:t xml:space="preserve"> y sólo </w:t>
      </w:r>
      <w:r w:rsidRPr="00D02076">
        <w:rPr>
          <w:rFonts w:ascii="Palatino Linotype" w:hAnsi="Palatino Linotype" w:cs="Arial"/>
          <w:i/>
          <w:sz w:val="22"/>
          <w:szCs w:val="22"/>
          <w:lang w:val="es-MX"/>
        </w:rPr>
        <w:t>podrán</w:t>
      </w:r>
      <w:r w:rsidRPr="00D02076">
        <w:rPr>
          <w:rFonts w:ascii="Palatino Linotype" w:hAnsi="Palatino Linotype" w:cs="Arial"/>
          <w:i/>
          <w:sz w:val="22"/>
          <w:szCs w:val="22"/>
          <w:lang w:val="es-MX" w:eastAsia="es-MX"/>
        </w:rPr>
        <w:t xml:space="preserve"> invocarlas cuando acrediten su procedencia.</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Quinto.</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La carga de la prueba para justificar toda negativa de acceso a la información, por actualizarse cualquiera de los supuestos de clasificación previstos en</w:t>
      </w:r>
      <w:r w:rsidRPr="00D02076">
        <w:rPr>
          <w:rFonts w:ascii="Palatino Linotype" w:hAnsi="Palatino Linotype" w:cs="Arial"/>
          <w:i/>
          <w:sz w:val="22"/>
          <w:szCs w:val="22"/>
          <w:lang w:val="es-MX" w:eastAsia="es-MX"/>
        </w:rPr>
        <w:t xml:space="preserve"> la Ley General, la Ley Federal y </w:t>
      </w:r>
      <w:r w:rsidRPr="00D02076">
        <w:rPr>
          <w:rFonts w:ascii="Palatino Linotype" w:hAnsi="Palatino Linotype" w:cs="Arial"/>
          <w:b/>
          <w:i/>
          <w:sz w:val="22"/>
          <w:szCs w:val="22"/>
          <w:u w:val="single"/>
          <w:lang w:val="es-MX" w:eastAsia="es-MX"/>
        </w:rPr>
        <w:t xml:space="preserve">leyes estatales, </w:t>
      </w:r>
      <w:r w:rsidRPr="00D02076">
        <w:rPr>
          <w:rFonts w:ascii="Palatino Linotype" w:hAnsi="Palatino Linotype" w:cs="Arial"/>
          <w:b/>
          <w:i/>
          <w:sz w:val="22"/>
          <w:szCs w:val="22"/>
          <w:u w:val="single"/>
          <w:lang w:val="es-MX"/>
        </w:rPr>
        <w:t>corresponderá</w:t>
      </w:r>
      <w:r w:rsidRPr="00D02076">
        <w:rPr>
          <w:rFonts w:ascii="Palatino Linotype" w:hAnsi="Palatino Linotype" w:cs="Arial"/>
          <w:b/>
          <w:i/>
          <w:sz w:val="22"/>
          <w:szCs w:val="22"/>
          <w:u w:val="single"/>
          <w:lang w:val="es-MX" w:eastAsia="es-MX"/>
        </w:rPr>
        <w:t xml:space="preserve"> a los sujetos obligados, por lo que deberán fundar y motivar debidamente la clasificación de la información ante una solicitud de acceso</w:t>
      </w:r>
      <w:r w:rsidRPr="00D02076">
        <w:rPr>
          <w:rFonts w:ascii="Palatino Linotype" w:hAnsi="Palatino Linotype" w:cs="Arial"/>
          <w:i/>
          <w:sz w:val="22"/>
          <w:szCs w:val="22"/>
          <w:lang w:val="es-MX" w:eastAsia="es-MX"/>
        </w:rPr>
        <w:t xml:space="preserve"> o al momento en que generen versiones públicas para dar cumplimiento a las obligaciones de transparencia, observando lo dispuesto en la Ley General y las demás disposiciones aplicables en la materia.</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Sexto.</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Los sujetos obligados no podrán emitir acuerdos de carácter general</w:t>
      </w:r>
      <w:r w:rsidRPr="00D02076">
        <w:rPr>
          <w:rFonts w:ascii="Palatino Linotype" w:hAnsi="Palatino Linotype" w:cs="Arial"/>
          <w:i/>
          <w:sz w:val="22"/>
          <w:szCs w:val="22"/>
          <w:lang w:val="es-MX" w:eastAsia="es-MX"/>
        </w:rPr>
        <w:t xml:space="preserve"> ni particular que clasifiquen </w:t>
      </w:r>
      <w:r w:rsidRPr="00D02076">
        <w:rPr>
          <w:rFonts w:ascii="Palatino Linotype" w:hAnsi="Palatino Linotype" w:cs="Arial"/>
          <w:bCs/>
          <w:i/>
          <w:noProof/>
          <w:sz w:val="22"/>
          <w:szCs w:val="22"/>
          <w:lang w:val="es-MX"/>
        </w:rPr>
        <w:t>documentos</w:t>
      </w:r>
      <w:r w:rsidRPr="00D02076">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375994" w:rsidRPr="00D02076" w:rsidRDefault="00375994" w:rsidP="000A3DD7">
      <w:pPr>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u w:val="single"/>
          <w:lang w:val="es-MX" w:eastAsia="es-MX"/>
        </w:rPr>
        <w:t xml:space="preserve">La clasificación de </w:t>
      </w:r>
      <w:r w:rsidRPr="00D02076">
        <w:rPr>
          <w:rFonts w:ascii="Palatino Linotype" w:hAnsi="Palatino Linotype" w:cs="Arial"/>
          <w:b/>
          <w:i/>
          <w:sz w:val="22"/>
          <w:szCs w:val="22"/>
          <w:u w:val="single"/>
          <w:lang w:val="es-MX"/>
        </w:rPr>
        <w:t>información</w:t>
      </w:r>
      <w:r w:rsidRPr="00D02076">
        <w:rPr>
          <w:rFonts w:ascii="Palatino Linotype" w:hAnsi="Palatino Linotype" w:cs="Arial"/>
          <w:b/>
          <w:i/>
          <w:sz w:val="22"/>
          <w:szCs w:val="22"/>
          <w:u w:val="single"/>
          <w:lang w:val="es-MX" w:eastAsia="es-MX"/>
        </w:rPr>
        <w:t xml:space="preserve"> se realizará conforme a un análisis caso por caso</w:t>
      </w:r>
      <w:r w:rsidRPr="00D02076">
        <w:rPr>
          <w:rFonts w:ascii="Palatino Linotype" w:hAnsi="Palatino Linotype" w:cs="Arial"/>
          <w:i/>
          <w:sz w:val="22"/>
          <w:szCs w:val="22"/>
          <w:lang w:val="es-MX" w:eastAsia="es-MX"/>
        </w:rPr>
        <w:t xml:space="preserve">, mediante la aplicación </w:t>
      </w:r>
      <w:r w:rsidRPr="00D02076">
        <w:rPr>
          <w:rFonts w:ascii="Palatino Linotype" w:hAnsi="Palatino Linotype" w:cs="Arial"/>
          <w:bCs/>
          <w:i/>
          <w:noProof/>
          <w:sz w:val="22"/>
          <w:szCs w:val="22"/>
          <w:lang w:val="es-MX"/>
        </w:rPr>
        <w:t>de</w:t>
      </w:r>
      <w:r w:rsidRPr="00D02076">
        <w:rPr>
          <w:rFonts w:ascii="Palatino Linotype" w:hAnsi="Palatino Linotype" w:cs="Arial"/>
          <w:i/>
          <w:sz w:val="22"/>
          <w:szCs w:val="22"/>
          <w:lang w:val="es-MX" w:eastAsia="es-MX"/>
        </w:rPr>
        <w:t xml:space="preserve"> la prueba de daño y de interés público.</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Séptimo.</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 xml:space="preserve">La clasificación </w:t>
      </w:r>
      <w:r w:rsidRPr="00D02076">
        <w:rPr>
          <w:rFonts w:ascii="Palatino Linotype" w:hAnsi="Palatino Linotype" w:cs="Arial"/>
          <w:b/>
          <w:bCs/>
          <w:i/>
          <w:noProof/>
          <w:sz w:val="22"/>
          <w:szCs w:val="22"/>
          <w:u w:val="single"/>
          <w:lang w:val="es-MX"/>
        </w:rPr>
        <w:t>de</w:t>
      </w:r>
      <w:r w:rsidRPr="00D02076">
        <w:rPr>
          <w:rFonts w:ascii="Palatino Linotype" w:hAnsi="Palatino Linotype" w:cs="Arial"/>
          <w:b/>
          <w:i/>
          <w:sz w:val="22"/>
          <w:szCs w:val="22"/>
          <w:u w:val="single"/>
          <w:lang w:val="es-MX" w:eastAsia="es-MX"/>
        </w:rPr>
        <w:t xml:space="preserve"> la </w:t>
      </w:r>
      <w:r w:rsidRPr="00D02076">
        <w:rPr>
          <w:rFonts w:ascii="Palatino Linotype" w:hAnsi="Palatino Linotype" w:cs="Arial"/>
          <w:b/>
          <w:i/>
          <w:sz w:val="22"/>
          <w:szCs w:val="22"/>
          <w:u w:val="single"/>
          <w:lang w:val="es-MX"/>
        </w:rPr>
        <w:t>información</w:t>
      </w:r>
      <w:r w:rsidRPr="00D02076">
        <w:rPr>
          <w:rFonts w:ascii="Palatino Linotype" w:hAnsi="Palatino Linotype" w:cs="Arial"/>
          <w:b/>
          <w:i/>
          <w:sz w:val="22"/>
          <w:szCs w:val="22"/>
          <w:u w:val="single"/>
          <w:lang w:val="es-MX" w:eastAsia="es-MX"/>
        </w:rPr>
        <w:t xml:space="preserve"> se llevará a cabo en el momento en que</w:t>
      </w:r>
      <w:r w:rsidRPr="00D02076">
        <w:rPr>
          <w:rFonts w:ascii="Palatino Linotype" w:hAnsi="Palatino Linotype" w:cs="Arial"/>
          <w:i/>
          <w:sz w:val="22"/>
          <w:szCs w:val="22"/>
          <w:lang w:val="es-MX" w:eastAsia="es-MX"/>
        </w:rPr>
        <w:t>:</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I.</w:t>
      </w:r>
      <w:r w:rsidRPr="00D02076">
        <w:rPr>
          <w:rFonts w:ascii="Palatino Linotype" w:hAnsi="Palatino Linotype" w:cs="Arial"/>
          <w:i/>
          <w:sz w:val="22"/>
          <w:szCs w:val="22"/>
          <w:lang w:val="es-MX" w:eastAsia="es-MX"/>
        </w:rPr>
        <w:t xml:space="preserve"> Se reciba una solicitud de acceso a la información;</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II.</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 xml:space="preserve">Se determine </w:t>
      </w:r>
      <w:r w:rsidRPr="00D02076">
        <w:rPr>
          <w:rFonts w:ascii="Palatino Linotype" w:hAnsi="Palatino Linotype" w:cs="Arial"/>
          <w:b/>
          <w:bCs/>
          <w:i/>
          <w:noProof/>
          <w:sz w:val="22"/>
          <w:szCs w:val="22"/>
          <w:u w:val="single"/>
          <w:lang w:val="es-MX"/>
        </w:rPr>
        <w:t>mediante</w:t>
      </w:r>
      <w:r w:rsidRPr="00D02076">
        <w:rPr>
          <w:rFonts w:ascii="Palatino Linotype" w:hAnsi="Palatino Linotype" w:cs="Arial"/>
          <w:b/>
          <w:i/>
          <w:sz w:val="22"/>
          <w:szCs w:val="22"/>
          <w:u w:val="single"/>
          <w:lang w:val="es-MX" w:eastAsia="es-MX"/>
        </w:rPr>
        <w:t xml:space="preserve"> resolución de autoridad competente</w:t>
      </w:r>
      <w:r w:rsidRPr="00D02076">
        <w:rPr>
          <w:rFonts w:ascii="Palatino Linotype" w:hAnsi="Palatino Linotype" w:cs="Arial"/>
          <w:i/>
          <w:sz w:val="22"/>
          <w:szCs w:val="22"/>
          <w:lang w:val="es-MX" w:eastAsia="es-MX"/>
        </w:rPr>
        <w:t>, o</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lastRenderedPageBreak/>
        <w:t>III.</w:t>
      </w:r>
      <w:r w:rsidRPr="00D02076">
        <w:rPr>
          <w:rFonts w:ascii="Palatino Linotype" w:hAnsi="Palatino Linotype" w:cs="Arial"/>
          <w:i/>
          <w:sz w:val="22"/>
          <w:szCs w:val="22"/>
          <w:lang w:val="es-MX" w:eastAsia="es-MX"/>
        </w:rPr>
        <w:t xml:space="preserve"> Se generen </w:t>
      </w:r>
      <w:r w:rsidRPr="00D02076">
        <w:rPr>
          <w:rFonts w:ascii="Palatino Linotype" w:hAnsi="Palatino Linotype" w:cs="Arial"/>
          <w:bCs/>
          <w:i/>
          <w:noProof/>
          <w:sz w:val="22"/>
          <w:szCs w:val="22"/>
          <w:lang w:val="es-MX"/>
        </w:rPr>
        <w:t>versiones</w:t>
      </w:r>
      <w:r w:rsidRPr="00D02076">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i/>
          <w:sz w:val="22"/>
          <w:szCs w:val="22"/>
          <w:lang w:val="es-MX" w:eastAsia="es-MX"/>
        </w:rPr>
        <w:t xml:space="preserve">Los titulares de las áreas deberán revisar la clasificación al momento de la recepción de una solicitud de </w:t>
      </w:r>
      <w:r w:rsidRPr="00D02076">
        <w:rPr>
          <w:rFonts w:ascii="Palatino Linotype" w:hAnsi="Palatino Linotype" w:cs="Arial"/>
          <w:bCs/>
          <w:i/>
          <w:noProof/>
          <w:sz w:val="22"/>
          <w:szCs w:val="22"/>
          <w:lang w:val="es-MX"/>
        </w:rPr>
        <w:t>acceso</w:t>
      </w:r>
      <w:r w:rsidRPr="00D02076">
        <w:rPr>
          <w:rFonts w:ascii="Palatino Linotype" w:hAnsi="Palatino Linotype" w:cs="Arial"/>
          <w:i/>
          <w:sz w:val="22"/>
          <w:szCs w:val="22"/>
          <w:lang w:val="es-MX" w:eastAsia="es-MX"/>
        </w:rPr>
        <w:t xml:space="preserve"> a la información, para verificar si encuadra en una causal de reserva o de confidencialidad.</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Octavo.</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 xml:space="preserve">Para fundar la clasificación de la información se debe señalar el artículo, fracción, inciso, párrafo o numeral de la ley o tratado internacional suscrito por el Estado mexicano que </w:t>
      </w:r>
      <w:r w:rsidRPr="00D02076">
        <w:rPr>
          <w:rFonts w:ascii="Palatino Linotype" w:hAnsi="Palatino Linotype" w:cs="Arial"/>
          <w:b/>
          <w:bCs/>
          <w:i/>
          <w:noProof/>
          <w:sz w:val="22"/>
          <w:szCs w:val="22"/>
          <w:u w:val="single"/>
          <w:lang w:val="es-MX"/>
        </w:rPr>
        <w:t>expresamente</w:t>
      </w:r>
      <w:r w:rsidRPr="00D02076">
        <w:rPr>
          <w:rFonts w:ascii="Palatino Linotype" w:hAnsi="Palatino Linotype" w:cs="Arial"/>
          <w:b/>
          <w:i/>
          <w:sz w:val="22"/>
          <w:szCs w:val="22"/>
          <w:u w:val="single"/>
          <w:lang w:val="es-MX" w:eastAsia="es-MX"/>
        </w:rPr>
        <w:t xml:space="preserve"> le otorga el carácter de</w:t>
      </w:r>
      <w:r w:rsidRPr="00D02076">
        <w:rPr>
          <w:rFonts w:ascii="Palatino Linotype" w:hAnsi="Palatino Linotype" w:cs="Arial"/>
          <w:i/>
          <w:sz w:val="22"/>
          <w:szCs w:val="22"/>
          <w:lang w:val="es-MX" w:eastAsia="es-MX"/>
        </w:rPr>
        <w:t xml:space="preserve"> reservada o </w:t>
      </w:r>
      <w:r w:rsidRPr="00D02076">
        <w:rPr>
          <w:rFonts w:ascii="Palatino Linotype" w:hAnsi="Palatino Linotype" w:cs="Arial"/>
          <w:b/>
          <w:i/>
          <w:sz w:val="22"/>
          <w:szCs w:val="22"/>
          <w:u w:val="single"/>
          <w:lang w:val="es-MX" w:eastAsia="es-MX"/>
        </w:rPr>
        <w:t>confidencial</w:t>
      </w:r>
      <w:r w:rsidRPr="00D02076">
        <w:rPr>
          <w:rFonts w:ascii="Palatino Linotype" w:hAnsi="Palatino Linotype" w:cs="Arial"/>
          <w:i/>
          <w:sz w:val="22"/>
          <w:szCs w:val="22"/>
          <w:lang w:val="es-MX" w:eastAsia="es-MX"/>
        </w:rPr>
        <w:t>.</w:t>
      </w:r>
    </w:p>
    <w:p w:rsidR="00375994" w:rsidRPr="00D02076" w:rsidRDefault="00375994" w:rsidP="000A3DD7">
      <w:pPr>
        <w:autoSpaceDE w:val="0"/>
        <w:autoSpaceDN w:val="0"/>
        <w:adjustRightInd w:val="0"/>
        <w:ind w:left="709" w:right="709"/>
        <w:jc w:val="both"/>
        <w:rPr>
          <w:rFonts w:ascii="Palatino Linotype" w:hAnsi="Palatino Linotype" w:cs="Arial"/>
          <w:bCs/>
          <w:i/>
          <w:noProof/>
          <w:sz w:val="22"/>
          <w:szCs w:val="22"/>
          <w:lang w:val="es-MX"/>
        </w:rPr>
      </w:pPr>
      <w:r w:rsidRPr="00D02076">
        <w:rPr>
          <w:rFonts w:ascii="Palatino Linotype" w:hAnsi="Palatino Linotype" w:cs="Arial"/>
          <w:b/>
          <w:i/>
          <w:sz w:val="22"/>
          <w:szCs w:val="22"/>
          <w:u w:val="single"/>
          <w:lang w:val="es-MX" w:eastAsia="es-MX"/>
        </w:rPr>
        <w:t xml:space="preserve">Para </w:t>
      </w:r>
      <w:r w:rsidRPr="00D02076">
        <w:rPr>
          <w:rFonts w:ascii="Palatino Linotype" w:hAnsi="Palatino Linotype" w:cs="Arial"/>
          <w:b/>
          <w:bCs/>
          <w:i/>
          <w:noProof/>
          <w:sz w:val="22"/>
          <w:szCs w:val="22"/>
          <w:u w:val="single"/>
          <w:lang w:val="es-MX"/>
        </w:rPr>
        <w:t xml:space="preserve">motivar la clasificación se deberán señalar las razones o circunstancias especiales que lo </w:t>
      </w:r>
      <w:r w:rsidRPr="00D02076">
        <w:rPr>
          <w:rFonts w:ascii="Palatino Linotype" w:hAnsi="Palatino Linotype" w:cs="Arial"/>
          <w:b/>
          <w:i/>
          <w:sz w:val="22"/>
          <w:szCs w:val="22"/>
          <w:u w:val="single"/>
          <w:lang w:val="es-MX" w:eastAsia="es-MX"/>
        </w:rPr>
        <w:t>llevaron</w:t>
      </w:r>
      <w:r w:rsidRPr="00D02076">
        <w:rPr>
          <w:rFonts w:ascii="Palatino Linotype" w:hAnsi="Palatino Linotype" w:cs="Arial"/>
          <w:b/>
          <w:bCs/>
          <w:i/>
          <w:noProof/>
          <w:sz w:val="22"/>
          <w:szCs w:val="22"/>
          <w:u w:val="single"/>
          <w:lang w:val="es-MX"/>
        </w:rPr>
        <w:t xml:space="preserve"> a concluir que el caso particular se ajusta al supuesto previsto por la norma legal invocada </w:t>
      </w:r>
      <w:r w:rsidRPr="00D02076">
        <w:rPr>
          <w:rFonts w:ascii="Palatino Linotype" w:hAnsi="Palatino Linotype" w:cs="Arial"/>
          <w:bCs/>
          <w:i/>
          <w:noProof/>
          <w:sz w:val="22"/>
          <w:szCs w:val="22"/>
          <w:lang w:val="es-MX"/>
        </w:rPr>
        <w:t>como fundamento.</w:t>
      </w:r>
    </w:p>
    <w:p w:rsidR="00375994" w:rsidRPr="00D02076" w:rsidRDefault="00375994" w:rsidP="000A3DD7">
      <w:pPr>
        <w:autoSpaceDE w:val="0"/>
        <w:autoSpaceDN w:val="0"/>
        <w:adjustRightInd w:val="0"/>
        <w:ind w:left="709" w:right="709"/>
        <w:jc w:val="both"/>
        <w:rPr>
          <w:rFonts w:ascii="Palatino Linotype" w:hAnsi="Palatino Linotype" w:cs="Arial"/>
          <w:bCs/>
          <w:i/>
          <w:noProof/>
          <w:sz w:val="22"/>
          <w:szCs w:val="22"/>
          <w:lang w:val="es-MX"/>
        </w:rPr>
      </w:pPr>
      <w:r w:rsidRPr="00D02076">
        <w:rPr>
          <w:rFonts w:ascii="Palatino Linotype" w:hAnsi="Palatino Linotype" w:cs="Arial"/>
          <w:bCs/>
          <w:i/>
          <w:noProof/>
          <w:sz w:val="22"/>
          <w:szCs w:val="22"/>
          <w:lang w:val="es-MX"/>
        </w:rPr>
        <w:t xml:space="preserve">En caso de referirse a información reservada, la motivación de la clasificación también deberá comprender las circunstancias que justifican el establecimiento de determinado plazo </w:t>
      </w:r>
      <w:r w:rsidRPr="00D02076">
        <w:rPr>
          <w:rFonts w:ascii="Palatino Linotype" w:hAnsi="Palatino Linotype" w:cs="Arial"/>
          <w:i/>
          <w:sz w:val="22"/>
          <w:szCs w:val="22"/>
          <w:lang w:val="es-MX" w:eastAsia="es-MX"/>
        </w:rPr>
        <w:t>de</w:t>
      </w:r>
      <w:r w:rsidRPr="00D02076">
        <w:rPr>
          <w:rFonts w:ascii="Palatino Linotype" w:hAnsi="Palatino Linotype" w:cs="Arial"/>
          <w:bCs/>
          <w:i/>
          <w:noProof/>
          <w:sz w:val="22"/>
          <w:szCs w:val="22"/>
          <w:lang w:val="es-MX"/>
        </w:rPr>
        <w:t xml:space="preserve"> </w:t>
      </w:r>
      <w:r w:rsidRPr="00D02076">
        <w:rPr>
          <w:rFonts w:ascii="Palatino Linotype" w:hAnsi="Palatino Linotype" w:cs="Arial"/>
          <w:i/>
          <w:sz w:val="22"/>
          <w:szCs w:val="22"/>
          <w:lang w:val="es-MX" w:eastAsia="es-MX"/>
        </w:rPr>
        <w:t>reserva</w:t>
      </w:r>
      <w:r w:rsidRPr="00D02076">
        <w:rPr>
          <w:rFonts w:ascii="Palatino Linotype" w:hAnsi="Palatino Linotype" w:cs="Arial"/>
          <w:bCs/>
          <w:i/>
          <w:noProof/>
          <w:sz w:val="22"/>
          <w:szCs w:val="22"/>
          <w:lang w:val="es-MX"/>
        </w:rPr>
        <w:t>.</w:t>
      </w:r>
    </w:p>
    <w:p w:rsidR="00375994" w:rsidRPr="00D02076" w:rsidRDefault="00375994" w:rsidP="000A3DD7">
      <w:pPr>
        <w:autoSpaceDE w:val="0"/>
        <w:autoSpaceDN w:val="0"/>
        <w:adjustRightInd w:val="0"/>
        <w:ind w:left="709" w:right="709"/>
        <w:jc w:val="both"/>
        <w:rPr>
          <w:rFonts w:ascii="Palatino Linotype" w:hAnsi="Palatino Linotype" w:cs="Arial"/>
          <w:bCs/>
          <w:i/>
          <w:noProof/>
          <w:sz w:val="22"/>
          <w:szCs w:val="22"/>
          <w:lang w:val="es-MX"/>
        </w:rPr>
      </w:pPr>
      <w:r w:rsidRPr="00D02076">
        <w:rPr>
          <w:rFonts w:ascii="Palatino Linotype" w:hAnsi="Palatino Linotype" w:cs="Arial"/>
          <w:i/>
          <w:sz w:val="22"/>
          <w:szCs w:val="22"/>
          <w:lang w:val="es-MX" w:eastAsia="es-MX"/>
        </w:rPr>
        <w:t>Tratándose</w:t>
      </w:r>
      <w:r w:rsidRPr="00D02076">
        <w:rPr>
          <w:rFonts w:ascii="Palatino Linotype" w:hAnsi="Palatino Linotype" w:cs="Arial"/>
          <w:bCs/>
          <w:i/>
          <w:noProof/>
          <w:sz w:val="22"/>
          <w:szCs w:val="22"/>
          <w:lang w:val="es-MX"/>
        </w:rPr>
        <w:t xml:space="preserve"> de información clasificada como confidencial respecto de la cual se haya </w:t>
      </w:r>
      <w:r w:rsidRPr="00D02076">
        <w:rPr>
          <w:rFonts w:ascii="Palatino Linotype" w:hAnsi="Palatino Linotype" w:cs="Arial"/>
          <w:i/>
          <w:sz w:val="22"/>
          <w:szCs w:val="22"/>
          <w:lang w:val="es-MX" w:eastAsia="es-MX"/>
        </w:rPr>
        <w:t>determinado</w:t>
      </w:r>
      <w:r w:rsidRPr="00D02076">
        <w:rPr>
          <w:rFonts w:ascii="Palatino Linotype" w:hAnsi="Palatino Linotype" w:cs="Arial"/>
          <w:bCs/>
          <w:i/>
          <w:noProof/>
          <w:sz w:val="22"/>
          <w:szCs w:val="22"/>
          <w:lang w:val="es-MX"/>
        </w:rPr>
        <w:t xml:space="preserve"> </w:t>
      </w:r>
      <w:r w:rsidRPr="00D02076">
        <w:rPr>
          <w:rFonts w:ascii="Palatino Linotype" w:hAnsi="Palatino Linotype" w:cs="Arial"/>
          <w:i/>
          <w:sz w:val="22"/>
          <w:szCs w:val="22"/>
          <w:lang w:val="es-MX" w:eastAsia="es-MX"/>
        </w:rPr>
        <w:t>su</w:t>
      </w:r>
      <w:r w:rsidRPr="00D02076">
        <w:rPr>
          <w:rFonts w:ascii="Palatino Linotype" w:hAnsi="Palatino Linotype" w:cs="Arial"/>
          <w:bCs/>
          <w:i/>
          <w:noProof/>
          <w:sz w:val="22"/>
          <w:szCs w:val="22"/>
          <w:lang w:val="es-MX"/>
        </w:rPr>
        <w:t xml:space="preserve"> conservación permanente por tener valor histórico, ésta conservará tal carácter de conformidad con la normativa aplicable en materia de archivos.</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Cs/>
          <w:i/>
          <w:noProof/>
          <w:sz w:val="22"/>
          <w:szCs w:val="22"/>
          <w:lang w:val="es-MX"/>
        </w:rPr>
        <w:t>Los documentos contenidos</w:t>
      </w:r>
      <w:r w:rsidRPr="00D02076">
        <w:rPr>
          <w:rFonts w:ascii="Palatino Linotype" w:hAnsi="Palatino Linotype" w:cs="Arial"/>
          <w:i/>
          <w:sz w:val="22"/>
          <w:szCs w:val="22"/>
          <w:lang w:val="es-MX" w:eastAsia="es-MX"/>
        </w:rPr>
        <w:t xml:space="preserve"> en los archivos históricos y los identificados como históricos confidenciales no serán susceptibles de clasificación como reservados.</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Décimo.</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 xml:space="preserve">Los titulares de las áreas, deberán tener conocimiento y llevar un registro del personal que, por la naturaleza de sus atribuciones, tenga acceso a los </w:t>
      </w:r>
      <w:r w:rsidRPr="00D02076">
        <w:rPr>
          <w:rFonts w:ascii="Palatino Linotype" w:hAnsi="Palatino Linotype" w:cs="Arial"/>
          <w:b/>
          <w:i/>
          <w:sz w:val="22"/>
          <w:szCs w:val="22"/>
          <w:u w:val="single"/>
          <w:lang w:val="es-MX"/>
        </w:rPr>
        <w:t>documentos</w:t>
      </w:r>
      <w:r w:rsidRPr="00D02076">
        <w:rPr>
          <w:rFonts w:ascii="Palatino Linotype" w:hAnsi="Palatino Linotype" w:cs="Arial"/>
          <w:b/>
          <w:i/>
          <w:sz w:val="22"/>
          <w:szCs w:val="22"/>
          <w:u w:val="single"/>
          <w:lang w:val="es-MX" w:eastAsia="es-MX"/>
        </w:rPr>
        <w:t xml:space="preserve"> clasificados</w:t>
      </w:r>
      <w:r w:rsidRPr="00D02076">
        <w:rPr>
          <w:rFonts w:ascii="Palatino Linotype" w:hAnsi="Palatino Linotype" w:cs="Arial"/>
          <w:i/>
          <w:sz w:val="22"/>
          <w:szCs w:val="22"/>
          <w:lang w:val="es-MX"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D02076">
        <w:rPr>
          <w:rFonts w:ascii="Palatino Linotype" w:hAnsi="Palatino Linotype" w:cs="Arial"/>
          <w:i/>
          <w:sz w:val="22"/>
          <w:szCs w:val="22"/>
          <w:lang w:val="es-MX"/>
        </w:rPr>
        <w:t>que</w:t>
      </w:r>
      <w:r w:rsidRPr="00D02076">
        <w:rPr>
          <w:rFonts w:ascii="Palatino Linotype" w:hAnsi="Palatino Linotype" w:cs="Arial"/>
          <w:i/>
          <w:sz w:val="22"/>
          <w:szCs w:val="22"/>
          <w:lang w:val="es-MX" w:eastAsia="es-MX"/>
        </w:rPr>
        <w:t xml:space="preserve"> rija la actuación del sujeto obligado.</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Décimo primero.</w:t>
      </w:r>
      <w:r w:rsidRPr="00D02076">
        <w:rPr>
          <w:rFonts w:ascii="Palatino Linotype" w:hAnsi="Palatino Linotype" w:cs="Arial"/>
          <w:i/>
          <w:sz w:val="22"/>
          <w:szCs w:val="22"/>
          <w:lang w:val="es-MX" w:eastAsia="es-MX"/>
        </w:rPr>
        <w:t xml:space="preserve"> </w:t>
      </w:r>
      <w:r w:rsidRPr="00D02076">
        <w:rPr>
          <w:rFonts w:ascii="Palatino Linotype" w:hAnsi="Palatino Linotype" w:cs="Arial"/>
          <w:b/>
          <w:i/>
          <w:sz w:val="22"/>
          <w:szCs w:val="22"/>
          <w:u w:val="single"/>
          <w:lang w:val="es-MX" w:eastAsia="es-MX"/>
        </w:rPr>
        <w:t>En el intercambio de información entre sujetos obligados para el ejercicio de sus atribuciones, los documentos que se encuentren clasificados deberán llevar la leyenda correspondiente</w:t>
      </w:r>
      <w:r w:rsidRPr="00D02076">
        <w:rPr>
          <w:rFonts w:ascii="Palatino Linotype" w:hAnsi="Palatino Linotype" w:cs="Arial"/>
          <w:i/>
          <w:sz w:val="22"/>
          <w:szCs w:val="22"/>
          <w:lang w:val="es-MX" w:eastAsia="es-MX"/>
        </w:rPr>
        <w:t xml:space="preserve"> de conformidad con lo dispuesto en el Capítulo VIII de los presentes lineamientos.</w:t>
      </w:r>
    </w:p>
    <w:p w:rsidR="00375994" w:rsidRPr="00D02076" w:rsidRDefault="00375994" w:rsidP="000A3DD7">
      <w:pPr>
        <w:autoSpaceDE w:val="0"/>
        <w:autoSpaceDN w:val="0"/>
        <w:adjustRightInd w:val="0"/>
        <w:ind w:left="709" w:right="709"/>
        <w:jc w:val="both"/>
        <w:rPr>
          <w:rFonts w:ascii="Palatino Linotype" w:hAnsi="Palatino Linotype" w:cs="Arial"/>
          <w:i/>
          <w:sz w:val="22"/>
          <w:szCs w:val="22"/>
          <w:lang w:val="es-MX" w:eastAsia="es-MX"/>
        </w:rPr>
      </w:pPr>
      <w:r w:rsidRPr="00D02076">
        <w:rPr>
          <w:rFonts w:ascii="Palatino Linotype" w:hAnsi="Palatino Linotype" w:cs="Arial"/>
          <w:i/>
          <w:sz w:val="22"/>
          <w:szCs w:val="22"/>
          <w:lang w:val="es-MX" w:eastAsia="es-MX"/>
        </w:rPr>
        <w:t>[…]</w:t>
      </w:r>
    </w:p>
    <w:p w:rsidR="00375994" w:rsidRPr="00D02076" w:rsidRDefault="00375994" w:rsidP="000A3DD7">
      <w:pPr>
        <w:ind w:left="709" w:right="709"/>
        <w:jc w:val="center"/>
        <w:rPr>
          <w:rFonts w:ascii="Palatino Linotype" w:hAnsi="Palatino Linotype" w:cs="Arial"/>
          <w:b/>
          <w:i/>
          <w:sz w:val="22"/>
          <w:szCs w:val="22"/>
          <w:lang w:val="es-MX" w:eastAsia="es-MX"/>
        </w:rPr>
      </w:pPr>
      <w:r w:rsidRPr="00D02076">
        <w:rPr>
          <w:rFonts w:ascii="Palatino Linotype" w:hAnsi="Palatino Linotype" w:cs="Arial"/>
          <w:b/>
          <w:i/>
          <w:sz w:val="22"/>
          <w:szCs w:val="22"/>
          <w:lang w:val="es-MX" w:eastAsia="es-MX"/>
        </w:rPr>
        <w:t>CAPÍTULO VIII</w:t>
      </w:r>
    </w:p>
    <w:p w:rsidR="00375994" w:rsidRPr="00D02076" w:rsidRDefault="00375994" w:rsidP="000A3DD7">
      <w:pPr>
        <w:ind w:left="709" w:right="709"/>
        <w:jc w:val="center"/>
        <w:rPr>
          <w:rFonts w:ascii="Palatino Linotype" w:hAnsi="Palatino Linotype" w:cs="Arial"/>
          <w:b/>
          <w:i/>
          <w:sz w:val="22"/>
          <w:szCs w:val="22"/>
          <w:lang w:val="es-MX" w:eastAsia="es-MX"/>
        </w:rPr>
      </w:pPr>
      <w:r w:rsidRPr="00D02076">
        <w:rPr>
          <w:rFonts w:ascii="Palatino Linotype" w:hAnsi="Palatino Linotype" w:cs="Arial"/>
          <w:b/>
          <w:i/>
          <w:sz w:val="22"/>
          <w:szCs w:val="22"/>
          <w:lang w:val="es-MX" w:eastAsia="es-MX"/>
        </w:rPr>
        <w:t>DE LA LEYENDA DE CLASIFICACIÓN</w:t>
      </w:r>
    </w:p>
    <w:p w:rsidR="00375994" w:rsidRPr="00D02076" w:rsidRDefault="00375994" w:rsidP="000A3DD7">
      <w:pPr>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 xml:space="preserve">Quincuagésimo. </w:t>
      </w:r>
      <w:r w:rsidRPr="00D02076">
        <w:rPr>
          <w:rFonts w:ascii="Palatino Linotype" w:hAnsi="Palatino Linotype" w:cs="Arial"/>
          <w:b/>
          <w:i/>
          <w:sz w:val="22"/>
          <w:szCs w:val="22"/>
          <w:u w:val="single"/>
          <w:lang w:val="es-MX" w:eastAsia="es-MX"/>
        </w:rPr>
        <w:t>Los titulares de las áreas de los sujetos obligados podrán utilizar los formatos contenidos en el presente Capítulo como modelo</w:t>
      </w:r>
      <w:r w:rsidRPr="00D02076">
        <w:rPr>
          <w:rFonts w:ascii="Palatino Linotype" w:hAnsi="Palatino Linotype" w:cs="Arial"/>
          <w:i/>
          <w:sz w:val="22"/>
          <w:szCs w:val="22"/>
          <w:lang w:val="es-MX" w:eastAsia="es-MX"/>
        </w:rPr>
        <w:t xml:space="preserve"> para señalar la clasificación de documentos o expedientes, sin perjuicio de que establezcan los propios.</w:t>
      </w:r>
    </w:p>
    <w:p w:rsidR="00375994" w:rsidRPr="00D02076" w:rsidRDefault="00375994" w:rsidP="000A3DD7">
      <w:pPr>
        <w:ind w:left="709" w:right="709"/>
        <w:jc w:val="both"/>
        <w:rPr>
          <w:rFonts w:ascii="Palatino Linotype" w:hAnsi="Palatino Linotype" w:cs="Arial"/>
          <w:i/>
          <w:sz w:val="22"/>
          <w:szCs w:val="22"/>
          <w:lang w:val="es-MX" w:eastAsia="es-MX"/>
        </w:rPr>
      </w:pPr>
      <w:r w:rsidRPr="00D02076">
        <w:rPr>
          <w:rFonts w:ascii="Palatino Linotype" w:hAnsi="Palatino Linotype" w:cs="Arial"/>
          <w:i/>
          <w:sz w:val="22"/>
          <w:szCs w:val="22"/>
          <w:lang w:val="es-MX" w:eastAsia="es-MX"/>
        </w:rPr>
        <w:lastRenderedPageBreak/>
        <w:t>[…]</w:t>
      </w:r>
    </w:p>
    <w:p w:rsidR="00375994" w:rsidRPr="00D02076" w:rsidRDefault="00375994" w:rsidP="000A3DD7">
      <w:pPr>
        <w:ind w:left="709" w:right="709"/>
        <w:jc w:val="both"/>
        <w:rPr>
          <w:rFonts w:ascii="Palatino Linotype" w:hAnsi="Palatino Linotype" w:cs="Arial"/>
          <w:i/>
          <w:sz w:val="22"/>
          <w:szCs w:val="22"/>
          <w:lang w:val="es-MX" w:eastAsia="es-MX"/>
        </w:rPr>
      </w:pPr>
      <w:r w:rsidRPr="00D02076">
        <w:rPr>
          <w:rFonts w:ascii="Palatino Linotype" w:hAnsi="Palatino Linotype" w:cs="Arial"/>
          <w:b/>
          <w:i/>
          <w:sz w:val="22"/>
          <w:szCs w:val="22"/>
          <w:lang w:val="es-MX" w:eastAsia="es-MX"/>
        </w:rPr>
        <w:t xml:space="preserve">Quincuagésimo tercero. </w:t>
      </w:r>
      <w:r w:rsidRPr="00D02076">
        <w:rPr>
          <w:rFonts w:ascii="Palatino Linotype" w:hAnsi="Palatino Linotype" w:cs="Arial"/>
          <w:b/>
          <w:i/>
          <w:sz w:val="22"/>
          <w:szCs w:val="22"/>
          <w:u w:val="single"/>
          <w:lang w:val="es-MX" w:eastAsia="es-MX"/>
        </w:rPr>
        <w:t>El formato para señalar la clasificación parcial de un documento</w:t>
      </w:r>
      <w:r w:rsidRPr="00D02076">
        <w:rPr>
          <w:rFonts w:ascii="Palatino Linotype" w:hAnsi="Palatino Linotype" w:cs="Arial"/>
          <w:i/>
          <w:sz w:val="22"/>
          <w:szCs w:val="22"/>
          <w:lang w:val="es-MX"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375994" w:rsidRPr="00D02076" w:rsidTr="00375994">
        <w:trPr>
          <w:jc w:val="center"/>
        </w:trPr>
        <w:tc>
          <w:tcPr>
            <w:tcW w:w="1129" w:type="dxa"/>
            <w:tcBorders>
              <w:top w:val="nil"/>
              <w:left w:val="nil"/>
              <w:bottom w:val="single" w:sz="4" w:space="0" w:color="auto"/>
              <w:right w:val="single" w:sz="4" w:space="0" w:color="auto"/>
            </w:tcBorders>
          </w:tcPr>
          <w:p w:rsidR="00375994" w:rsidRPr="00D02076" w:rsidRDefault="00375994" w:rsidP="000A3DD7">
            <w:pPr>
              <w:jc w:val="both"/>
              <w:rPr>
                <w:rFonts w:ascii="Palatino Linotype" w:hAnsi="Palatino Linotype" w:cs="Arial"/>
                <w:i/>
                <w:lang w:val="es-MX" w:eastAsia="es-MX"/>
              </w:rPr>
            </w:pPr>
          </w:p>
        </w:tc>
        <w:tc>
          <w:tcPr>
            <w:tcW w:w="1990" w:type="dxa"/>
            <w:tcBorders>
              <w:top w:val="single" w:sz="4" w:space="0" w:color="auto"/>
              <w:left w:val="single" w:sz="4" w:space="0" w:color="auto"/>
              <w:bottom w:val="single" w:sz="4" w:space="0" w:color="auto"/>
              <w:right w:val="single" w:sz="4" w:space="0" w:color="auto"/>
            </w:tcBorders>
          </w:tcPr>
          <w:p w:rsidR="00375994" w:rsidRPr="00D02076" w:rsidRDefault="00375994" w:rsidP="000A3DD7">
            <w:pPr>
              <w:jc w:val="center"/>
              <w:rPr>
                <w:rFonts w:ascii="Palatino Linotype" w:hAnsi="Palatino Linotype"/>
                <w:i/>
                <w:lang w:val="es-MX"/>
              </w:rPr>
            </w:pPr>
            <w:r w:rsidRPr="00D02076">
              <w:rPr>
                <w:rFonts w:ascii="Palatino Linotype" w:hAnsi="Palatino Linotype"/>
                <w:i/>
                <w:lang w:val="es-MX"/>
              </w:rPr>
              <w:t>Concepto</w:t>
            </w:r>
          </w:p>
        </w:tc>
        <w:tc>
          <w:tcPr>
            <w:tcW w:w="4531" w:type="dxa"/>
            <w:tcBorders>
              <w:top w:val="single" w:sz="4" w:space="0" w:color="auto"/>
              <w:left w:val="single" w:sz="4" w:space="0" w:color="auto"/>
              <w:bottom w:val="single" w:sz="4" w:space="0" w:color="auto"/>
              <w:right w:val="single" w:sz="4" w:space="0" w:color="auto"/>
            </w:tcBorders>
          </w:tcPr>
          <w:p w:rsidR="00375994" w:rsidRPr="00D02076" w:rsidRDefault="00375994" w:rsidP="000A3DD7">
            <w:pPr>
              <w:jc w:val="center"/>
              <w:rPr>
                <w:rFonts w:ascii="Palatino Linotype" w:hAnsi="Palatino Linotype"/>
                <w:i/>
                <w:lang w:val="es-MX"/>
              </w:rPr>
            </w:pPr>
            <w:r w:rsidRPr="00D02076">
              <w:rPr>
                <w:rFonts w:ascii="Palatino Linotype" w:hAnsi="Palatino Linotype"/>
                <w:i/>
                <w:lang w:val="es-MX"/>
              </w:rPr>
              <w:t>Dónde:</w:t>
            </w:r>
          </w:p>
        </w:tc>
      </w:tr>
      <w:tr w:rsidR="00375994" w:rsidRPr="00D02076" w:rsidTr="00375994">
        <w:trPr>
          <w:jc w:val="center"/>
        </w:trPr>
        <w:tc>
          <w:tcPr>
            <w:tcW w:w="1129" w:type="dxa"/>
            <w:vMerge w:val="restart"/>
            <w:tcBorders>
              <w:top w:val="single" w:sz="4" w:space="0" w:color="auto"/>
            </w:tcBorders>
            <w:vAlign w:val="center"/>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Sello oficial o logotipo del sujeto obligado</w:t>
            </w:r>
          </w:p>
        </w:tc>
        <w:tc>
          <w:tcPr>
            <w:tcW w:w="1990" w:type="dxa"/>
            <w:tcBorders>
              <w:top w:val="single" w:sz="4" w:space="0" w:color="auto"/>
            </w:tcBorders>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Fecha de clasificación</w:t>
            </w:r>
          </w:p>
        </w:tc>
        <w:tc>
          <w:tcPr>
            <w:tcW w:w="4531" w:type="dxa"/>
            <w:tcBorders>
              <w:top w:val="single" w:sz="4" w:space="0" w:color="auto"/>
            </w:tcBorders>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Se anotará la fecha en la que el Comité de Transparencia confirmó la clasificación del documento, en su caso.</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Área</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Se señalará el nombre del área del cual es titular quien clasifica.</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Información reservada</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 xml:space="preserve">Se indicarán, en su caso, las partes o páginas del documento que se clasifican como reservadas. Si el documento fuera reservado en su totalidad, se </w:t>
            </w:r>
            <w:proofErr w:type="gramStart"/>
            <w:r w:rsidRPr="00D02076">
              <w:rPr>
                <w:rFonts w:ascii="Palatino Linotype" w:hAnsi="Palatino Linotype" w:cs="Arial"/>
                <w:i/>
                <w:lang w:val="es-MX" w:eastAsia="es-MX"/>
              </w:rPr>
              <w:t>anotarán</w:t>
            </w:r>
            <w:proofErr w:type="gramEnd"/>
            <w:r w:rsidRPr="00D02076">
              <w:rPr>
                <w:rFonts w:ascii="Palatino Linotype" w:hAnsi="Palatino Linotype" w:cs="Arial"/>
                <w:i/>
                <w:lang w:val="es-MX" w:eastAsia="es-MX"/>
              </w:rPr>
              <w:t xml:space="preserve"> todas las páginas que lo conforman. Si el documento no contiene información reservada, se tachará este apartado.</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Periodo de reserva</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Se anotará el número de años o meses por los que se mantendrá el documento o las partes del mismo como reservado.</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Fundamento legal</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Se señalará el nombre del ordenamiento, el o los artículos, fracción(es), párrafo(s) con base en los cuales se sustente la reserva.</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Ampliación del periodo de reserva</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En caso de haber solicitado la ampliación del periodo de reserva originalmente establecido, se deberá anotar el número de años o meses por los que se amplía la reserva.</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u w:val="single"/>
                <w:lang w:val="es-MX" w:eastAsia="es-MX"/>
              </w:rPr>
            </w:pPr>
            <w:r w:rsidRPr="00D02076">
              <w:rPr>
                <w:rFonts w:ascii="Palatino Linotype" w:hAnsi="Palatino Linotype" w:cs="Arial"/>
                <w:i/>
                <w:u w:val="single"/>
                <w:lang w:val="es-MX" w:eastAsia="es-MX"/>
              </w:rPr>
              <w:t>Confidencial</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 xml:space="preserve">Se indicarán, en su caso, las partes o páginas del documento que se clasifica como confidencial. </w:t>
            </w:r>
            <w:r w:rsidRPr="00D02076">
              <w:rPr>
                <w:rFonts w:ascii="Palatino Linotype" w:hAnsi="Palatino Linotype" w:cs="Arial"/>
                <w:i/>
                <w:u w:val="single"/>
                <w:lang w:val="es-MX" w:eastAsia="es-MX"/>
              </w:rPr>
              <w:t>Si el documento fuera confidencial en su totalidad, se anotarán todas las páginas que lo conforman</w:t>
            </w:r>
            <w:r w:rsidRPr="00D02076">
              <w:rPr>
                <w:rFonts w:ascii="Palatino Linotype" w:hAnsi="Palatino Linotype" w:cs="Arial"/>
                <w:i/>
                <w:lang w:val="es-MX" w:eastAsia="es-MX"/>
              </w:rPr>
              <w:t>. Si el documento no contiene información confidencial, se tachará este apartado.</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Fundamento legal</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Se señalará el nombre del ordenamiento, el o los artículos, fracción(es), párrafo(s) con base en los cuales se sustente la confidencialidad.</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Rúbrica del titular del área</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Rúbrica autógrafa de quien clasifica.</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Fecha de desclasificación</w:t>
            </w:r>
          </w:p>
        </w:tc>
        <w:tc>
          <w:tcPr>
            <w:tcW w:w="4531" w:type="dxa"/>
          </w:tcPr>
          <w:p w:rsidR="00375994" w:rsidRPr="00D02076" w:rsidRDefault="00375994" w:rsidP="000A3DD7">
            <w:pPr>
              <w:jc w:val="both"/>
              <w:rPr>
                <w:rFonts w:ascii="Palatino Linotype" w:hAnsi="Palatino Linotype" w:cs="Arial"/>
                <w:i/>
                <w:lang w:val="es-MX" w:eastAsia="es-MX"/>
              </w:rPr>
            </w:pPr>
            <w:r w:rsidRPr="00D02076">
              <w:rPr>
                <w:rFonts w:ascii="Palatino Linotype" w:hAnsi="Palatino Linotype" w:cs="Arial"/>
                <w:i/>
                <w:lang w:val="es-MX" w:eastAsia="es-MX"/>
              </w:rPr>
              <w:t>Se anotará la fecha en que se desclasifica el documento.</w:t>
            </w:r>
          </w:p>
        </w:tc>
      </w:tr>
      <w:tr w:rsidR="00375994" w:rsidRPr="00D02076" w:rsidTr="00375994">
        <w:trPr>
          <w:jc w:val="center"/>
        </w:trPr>
        <w:tc>
          <w:tcPr>
            <w:tcW w:w="1129" w:type="dxa"/>
            <w:vMerge/>
          </w:tcPr>
          <w:p w:rsidR="00375994" w:rsidRPr="00D02076" w:rsidRDefault="00375994" w:rsidP="000A3DD7">
            <w:pPr>
              <w:jc w:val="both"/>
              <w:rPr>
                <w:rFonts w:ascii="Palatino Linotype" w:hAnsi="Palatino Linotype" w:cs="Arial"/>
                <w:i/>
                <w:lang w:val="es-MX" w:eastAsia="es-MX"/>
              </w:rPr>
            </w:pPr>
          </w:p>
        </w:tc>
        <w:tc>
          <w:tcPr>
            <w:tcW w:w="1990" w:type="dxa"/>
          </w:tcPr>
          <w:p w:rsidR="00375994" w:rsidRPr="00D02076" w:rsidRDefault="00375994" w:rsidP="000A3DD7">
            <w:pPr>
              <w:jc w:val="center"/>
              <w:rPr>
                <w:rFonts w:ascii="Palatino Linotype" w:hAnsi="Palatino Linotype" w:cs="Arial"/>
                <w:i/>
                <w:lang w:val="es-MX" w:eastAsia="es-MX"/>
              </w:rPr>
            </w:pPr>
            <w:r w:rsidRPr="00D02076">
              <w:rPr>
                <w:rFonts w:ascii="Palatino Linotype" w:hAnsi="Palatino Linotype" w:cs="Arial"/>
                <w:i/>
                <w:lang w:val="es-MX" w:eastAsia="es-MX"/>
              </w:rPr>
              <w:t>Rúbrica y cargo del servidor público</w:t>
            </w:r>
          </w:p>
        </w:tc>
        <w:tc>
          <w:tcPr>
            <w:tcW w:w="4531" w:type="dxa"/>
            <w:vAlign w:val="center"/>
          </w:tcPr>
          <w:p w:rsidR="00375994" w:rsidRPr="00D02076" w:rsidRDefault="00375994" w:rsidP="000A3DD7">
            <w:pPr>
              <w:rPr>
                <w:rFonts w:ascii="Palatino Linotype" w:hAnsi="Palatino Linotype" w:cs="Arial"/>
                <w:i/>
                <w:lang w:val="es-MX" w:eastAsia="es-MX"/>
              </w:rPr>
            </w:pPr>
            <w:r w:rsidRPr="00D02076">
              <w:rPr>
                <w:rFonts w:ascii="Palatino Linotype" w:hAnsi="Palatino Linotype" w:cs="Arial"/>
                <w:i/>
                <w:lang w:val="es-MX" w:eastAsia="es-MX"/>
              </w:rPr>
              <w:t>Rúbrica autógrafa de quien desclasifica.</w:t>
            </w:r>
          </w:p>
        </w:tc>
      </w:tr>
    </w:tbl>
    <w:p w:rsidR="00375994" w:rsidRPr="00D02076" w:rsidRDefault="00375994" w:rsidP="000A3DD7">
      <w:pPr>
        <w:ind w:left="709" w:right="709"/>
        <w:jc w:val="both"/>
        <w:rPr>
          <w:rFonts w:ascii="Palatino Linotype" w:hAnsi="Palatino Linotype" w:cs="Arial"/>
          <w:sz w:val="22"/>
          <w:szCs w:val="22"/>
          <w:lang w:val="es-MX" w:eastAsia="es-MX"/>
        </w:rPr>
      </w:pPr>
      <w:r w:rsidRPr="00D02076">
        <w:rPr>
          <w:rFonts w:ascii="Palatino Linotype" w:hAnsi="Palatino Linotype" w:cs="Arial"/>
          <w:sz w:val="22"/>
          <w:szCs w:val="22"/>
          <w:lang w:val="es-MX" w:eastAsia="es-MX"/>
        </w:rPr>
        <w:lastRenderedPageBreak/>
        <w:t>(Énfasis Añadido)</w:t>
      </w:r>
    </w:p>
    <w:p w:rsidR="00375994" w:rsidRPr="00D02076" w:rsidRDefault="00375994" w:rsidP="00375994">
      <w:pPr>
        <w:spacing w:before="100" w:beforeAutospacing="1" w:after="100" w:afterAutospacing="1" w:line="360" w:lineRule="auto"/>
        <w:jc w:val="both"/>
        <w:rPr>
          <w:rFonts w:ascii="Palatino Linotype" w:hAnsi="Palatino Linotype" w:cs="Arial"/>
          <w:lang w:val="es-MX"/>
        </w:rPr>
      </w:pPr>
      <w:r w:rsidRPr="00D02076">
        <w:rPr>
          <w:rFonts w:ascii="Palatino Linotype" w:hAnsi="Palatino Linotype" w:cs="Arial"/>
          <w:lang w:val="es-MX"/>
        </w:rPr>
        <w:t>Por lo tanto,</w:t>
      </w:r>
      <w:r w:rsidRPr="00D02076">
        <w:rPr>
          <w:rFonts w:ascii="Palatino Linotype" w:hAnsi="Palatino Linotype"/>
          <w:lang w:val="es-MX"/>
        </w:rPr>
        <w:t xml:space="preserve"> es importante referir que </w:t>
      </w:r>
      <w:r w:rsidRPr="00D02076">
        <w:rPr>
          <w:rFonts w:ascii="Palatino Linotype" w:hAnsi="Palatino Linotype"/>
          <w:b/>
          <w:lang w:val="es-MX"/>
        </w:rPr>
        <w:t>EL SUJETO OBLIGADO</w:t>
      </w:r>
      <w:r w:rsidRPr="00D02076">
        <w:rPr>
          <w:rFonts w:ascii="Palatino Linotype" w:hAnsi="Palatino Linotype"/>
          <w:lang w:val="es-MX"/>
        </w:rPr>
        <w:t xml:space="preserve"> deberá seguir el procedimiento legal establecido para su </w:t>
      </w:r>
      <w:r w:rsidRPr="00D02076">
        <w:rPr>
          <w:rFonts w:ascii="Palatino Linotype" w:hAnsi="Palatino Linotype"/>
          <w:lang w:val="es-MX" w:eastAsia="es-MX"/>
        </w:rPr>
        <w:t>clasificación</w:t>
      </w:r>
      <w:r w:rsidRPr="00D02076">
        <w:rPr>
          <w:rFonts w:ascii="Palatino Linotype" w:hAnsi="Palatino Linotype"/>
          <w:lang w:val="es-MX"/>
        </w:rPr>
        <w:t>, esto es, que su Comité de</w:t>
      </w:r>
      <w:r w:rsidRPr="00D02076">
        <w:rPr>
          <w:rFonts w:ascii="Palatino Linotype" w:hAnsi="Palatino Linotype" w:cs="Arial"/>
          <w:lang w:val="es-MX"/>
        </w:rPr>
        <w:t xml:space="preserve"> Transparencia emita </w:t>
      </w:r>
      <w:r w:rsidRPr="00D02076">
        <w:rPr>
          <w:rFonts w:ascii="Palatino Linotype" w:hAnsi="Palatino Linotype" w:cs="Arial"/>
          <w:lang w:val="es-ES_tradnl"/>
        </w:rPr>
        <w:t>un</w:t>
      </w:r>
      <w:r w:rsidRPr="00D02076">
        <w:rPr>
          <w:rFonts w:ascii="Palatino Linotype" w:hAnsi="Palatino Linotype" w:cs="Arial"/>
          <w:lang w:val="es-MX"/>
        </w:rPr>
        <w:t xml:space="preserve"> Acuerdo de Clasificación que cumpla con las formalidades antes citadas</w:t>
      </w:r>
      <w:r w:rsidRPr="00D02076">
        <w:rPr>
          <w:rFonts w:ascii="Palatino Linotype" w:hAnsi="Palatino Linotype" w:cs="Arial"/>
          <w:b/>
          <w:lang w:val="es-MX"/>
        </w:rPr>
        <w:t xml:space="preserve"> </w:t>
      </w:r>
      <w:r w:rsidRPr="00D02076">
        <w:rPr>
          <w:rFonts w:ascii="Palatino Linotype" w:hAnsi="Palatino Linotype" w:cs="Arial"/>
          <w:lang w:val="es-MX"/>
        </w:rPr>
        <w:t xml:space="preserve">que la sustente, en el </w:t>
      </w:r>
      <w:r w:rsidRPr="00D02076">
        <w:rPr>
          <w:rFonts w:ascii="Palatino Linotype" w:hAnsi="Palatino Linotype" w:cs="Arial"/>
          <w:lang w:val="es-MX" w:eastAsia="es-MX"/>
        </w:rPr>
        <w:t>que</w:t>
      </w:r>
      <w:r w:rsidRPr="00D02076">
        <w:rPr>
          <w:rFonts w:ascii="Palatino Linotype" w:hAnsi="Palatino Linotype" w:cs="Arial"/>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375994" w:rsidRPr="00D02076" w:rsidRDefault="00375994" w:rsidP="00375994">
      <w:pPr>
        <w:spacing w:before="100" w:beforeAutospacing="1" w:after="100" w:afterAutospacing="1" w:line="360" w:lineRule="auto"/>
        <w:jc w:val="both"/>
        <w:rPr>
          <w:rFonts w:ascii="Palatino Linotype" w:hAnsi="Palatino Linotype" w:cs="Arial"/>
          <w:lang w:val="es-MX"/>
        </w:rPr>
      </w:pPr>
      <w:r w:rsidRPr="00D02076">
        <w:rPr>
          <w:rFonts w:ascii="Palatino Linotype" w:hAnsi="Palatino Linotype" w:cs="Arial"/>
          <w:lang w:val="es-MX"/>
        </w:rPr>
        <w:t xml:space="preserve">En consecuencia, y en atención a las consideraciones antes señaladas, esta Ponencia </w:t>
      </w:r>
      <w:proofErr w:type="spellStart"/>
      <w:r w:rsidRPr="00D02076">
        <w:rPr>
          <w:rFonts w:ascii="Palatino Linotype" w:hAnsi="Palatino Linotype" w:cs="Arial"/>
          <w:lang w:val="es-MX"/>
        </w:rPr>
        <w:t>Resolutora</w:t>
      </w:r>
      <w:proofErr w:type="spellEnd"/>
      <w:r w:rsidRPr="00D02076">
        <w:rPr>
          <w:rFonts w:ascii="Palatino Linotype" w:hAnsi="Palatino Linotype" w:cs="Arial"/>
          <w:lang w:val="es-MX"/>
        </w:rPr>
        <w:t xml:space="preserve">, en términos del artículo 186, fracción III de la Ley de Transparencia y Acceso a la </w:t>
      </w:r>
      <w:r w:rsidRPr="00D02076">
        <w:rPr>
          <w:rFonts w:ascii="Palatino Linotype" w:hAnsi="Palatino Linotype"/>
          <w:lang w:val="es-MX"/>
        </w:rPr>
        <w:t>Información</w:t>
      </w:r>
      <w:r w:rsidRPr="00D02076">
        <w:rPr>
          <w:rFonts w:ascii="Palatino Linotype" w:hAnsi="Palatino Linotype" w:cs="Arial"/>
          <w:lang w:val="es-MX"/>
        </w:rPr>
        <w:t xml:space="preserve"> Pública del Estado de México y Municipios, determina ordenar al </w:t>
      </w:r>
      <w:r w:rsidRPr="00D02076">
        <w:rPr>
          <w:rFonts w:ascii="Palatino Linotype" w:hAnsi="Palatino Linotype" w:cs="Arial"/>
          <w:b/>
          <w:lang w:val="es-MX"/>
        </w:rPr>
        <w:t>SUJETO OBLIGADO</w:t>
      </w:r>
      <w:r w:rsidRPr="00D02076">
        <w:rPr>
          <w:rFonts w:ascii="Palatino Linotype" w:hAnsi="Palatino Linotype" w:cs="Arial"/>
          <w:lang w:val="es-MX"/>
        </w:rPr>
        <w:t xml:space="preserve"> la entrega del Acuerdo de Clasificación de la información requerida, en los términos precisados, puesto que como quedó asentado en los párrafos que anteceden, se trata de información susceptible de ser clasificada como confidencial.</w:t>
      </w:r>
    </w:p>
    <w:p w:rsidR="00E42F81" w:rsidRPr="00D02076" w:rsidRDefault="000A3DD7"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 xml:space="preserve">En virtud de todo lo expuesto, este Instituto estima que las razones o motivos de inconformidad hechos valer por </w:t>
      </w:r>
      <w:r w:rsidRPr="00D02076">
        <w:rPr>
          <w:rFonts w:ascii="Palatino Linotype" w:eastAsia="Calibri" w:hAnsi="Palatino Linotype" w:cs="Arial"/>
          <w:b/>
        </w:rPr>
        <w:t>EL RECURRENTE</w:t>
      </w:r>
      <w:r w:rsidRPr="00D02076">
        <w:rPr>
          <w:rFonts w:ascii="Palatino Linotype" w:eastAsia="Calibri" w:hAnsi="Palatino Linotype" w:cs="Arial"/>
        </w:rPr>
        <w:t xml:space="preserve"> devienen </w:t>
      </w:r>
      <w:r w:rsidRPr="00D02076">
        <w:rPr>
          <w:rFonts w:ascii="Palatino Linotype" w:eastAsia="Calibri" w:hAnsi="Palatino Linotype" w:cs="Arial"/>
          <w:b/>
        </w:rPr>
        <w:t>parcialmente fundados</w:t>
      </w:r>
      <w:r w:rsidRPr="00D02076">
        <w:rPr>
          <w:rFonts w:ascii="Palatino Linotype" w:eastAsia="Calibri" w:hAnsi="Palatino Linotype" w:cs="Arial"/>
        </w:rPr>
        <w:t xml:space="preserve">; por lo que, lo dable es </w:t>
      </w:r>
      <w:r w:rsidRPr="00D02076">
        <w:rPr>
          <w:rFonts w:ascii="Palatino Linotype" w:eastAsia="Calibri" w:hAnsi="Palatino Linotype" w:cs="Arial"/>
          <w:b/>
        </w:rPr>
        <w:t>REVOCAR</w:t>
      </w:r>
      <w:r w:rsidRPr="00D02076">
        <w:rPr>
          <w:rFonts w:ascii="Palatino Linotype" w:eastAsia="Calibri" w:hAnsi="Palatino Linotype" w:cs="Arial"/>
        </w:rPr>
        <w:t xml:space="preserve"> la respuesta del </w:t>
      </w:r>
      <w:r w:rsidRPr="00D02076">
        <w:rPr>
          <w:rFonts w:ascii="Palatino Linotype" w:eastAsia="Calibri" w:hAnsi="Palatino Linotype" w:cs="Arial"/>
          <w:b/>
        </w:rPr>
        <w:t>SUJETO OBLIGADO</w:t>
      </w:r>
      <w:r w:rsidRPr="00D02076">
        <w:rPr>
          <w:rFonts w:ascii="Palatino Linotype" w:eastAsia="Calibri" w:hAnsi="Palatino Linotype" w:cs="Arial"/>
        </w:rPr>
        <w:t xml:space="preserve"> y </w:t>
      </w:r>
      <w:r w:rsidRPr="00D02076">
        <w:rPr>
          <w:rFonts w:ascii="Palatino Linotype" w:eastAsia="Calibri" w:hAnsi="Palatino Linotype" w:cs="Arial"/>
          <w:b/>
        </w:rPr>
        <w:t>ordenar</w:t>
      </w:r>
      <w:r w:rsidRPr="00D02076">
        <w:rPr>
          <w:rFonts w:ascii="Palatino Linotype" w:eastAsia="Calibri" w:hAnsi="Palatino Linotype" w:cs="Arial"/>
        </w:rPr>
        <w:t xml:space="preserve"> la entrega de la información precisada en el presente Considerando.</w:t>
      </w:r>
    </w:p>
    <w:p w:rsidR="00725568" w:rsidRPr="00D02076" w:rsidRDefault="00725568" w:rsidP="00725568">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 xml:space="preserve">Finalmente, no se omite señalar que, a efecto de que </w:t>
      </w:r>
      <w:r w:rsidRPr="00D02076">
        <w:rPr>
          <w:rFonts w:ascii="Palatino Linotype" w:eastAsia="Calibri" w:hAnsi="Palatino Linotype" w:cs="Arial"/>
          <w:b/>
        </w:rPr>
        <w:t>EL SUJETO OBLIGADO</w:t>
      </w:r>
      <w:r w:rsidRPr="00D02076">
        <w:rPr>
          <w:rFonts w:ascii="Palatino Linotype" w:eastAsia="Calibri" w:hAnsi="Palatino Linotype" w:cs="Arial"/>
        </w:rPr>
        <w:t xml:space="preserve"> dé pleno cumplimiento a lo ordenado en la presente resolución, es necesario que informe al </w:t>
      </w:r>
      <w:r w:rsidRPr="00D02076">
        <w:rPr>
          <w:rFonts w:ascii="Palatino Linotype" w:eastAsia="Calibri" w:hAnsi="Palatino Linotype" w:cs="Arial"/>
          <w:b/>
        </w:rPr>
        <w:t>RECURRENTE</w:t>
      </w:r>
      <w:r w:rsidRPr="00D02076">
        <w:rPr>
          <w:rFonts w:ascii="Palatino Linotype" w:eastAsia="Calibri" w:hAnsi="Palatino Linotype" w:cs="Arial"/>
        </w:rPr>
        <w:t xml:space="preserve"> el procedimiento para efectuar el pago de los derechos </w:t>
      </w:r>
      <w:r w:rsidRPr="00D02076">
        <w:rPr>
          <w:rFonts w:ascii="Palatino Linotype" w:eastAsia="Calibri" w:hAnsi="Palatino Linotype" w:cs="Arial"/>
        </w:rPr>
        <w:lastRenderedPageBreak/>
        <w:t>correspondientes por la expedición de las Copias Simples solicitadas; así como, el costo, el o lugares, días y horario en que tiene la posibilidad de efectuar el pago y el nombre del servidor público que lo atenderá para que, una vez realizado éste, se proceda a la entrega de la información.</w:t>
      </w:r>
    </w:p>
    <w:p w:rsidR="00660160" w:rsidRPr="00D02076" w:rsidRDefault="004A6839" w:rsidP="00795BCE">
      <w:pPr>
        <w:spacing w:before="100" w:beforeAutospacing="1" w:after="100" w:afterAutospacing="1" w:line="360" w:lineRule="auto"/>
        <w:jc w:val="both"/>
        <w:rPr>
          <w:rFonts w:ascii="Palatino Linotype" w:eastAsia="Calibri" w:hAnsi="Palatino Linotype" w:cs="Arial"/>
        </w:rPr>
      </w:pPr>
      <w:r w:rsidRPr="00D02076">
        <w:rPr>
          <w:rFonts w:ascii="Palatino Linotype" w:eastAsia="Calibri" w:hAnsi="Palatino Linotype" w:cs="Arial"/>
        </w:rPr>
        <w:t xml:space="preserve">Así, con fundamento en lo prescrito en los artículos 5 párrafos décimo </w:t>
      </w:r>
      <w:r w:rsidRPr="00D02076">
        <w:rPr>
          <w:rFonts w:ascii="Palatino Linotype" w:hAnsi="Palatino Linotype" w:cs="Arial"/>
        </w:rPr>
        <w:t>séptimo, décimo octavo y décimo noveno</w:t>
      </w:r>
      <w:r w:rsidRPr="00D02076">
        <w:rPr>
          <w:rFonts w:ascii="Palatino Linotype" w:eastAsia="Calibri" w:hAnsi="Palatino Linotype" w:cs="Arial"/>
        </w:rPr>
        <w:t xml:space="preserve"> de la Constitución Política del Estado Libre y Soberano de México; </w:t>
      </w:r>
      <w:r w:rsidRPr="00D02076">
        <w:rPr>
          <w:rFonts w:ascii="Palatino Linotype" w:hAnsi="Palatino Linotype" w:cs="Arial"/>
        </w:rPr>
        <w:t>2 fracción II, 29, 36 fracciones I y II</w:t>
      </w:r>
      <w:r w:rsidR="006D3472" w:rsidRPr="00D02076">
        <w:rPr>
          <w:rFonts w:ascii="Palatino Linotype" w:hAnsi="Palatino Linotype" w:cs="Arial"/>
        </w:rPr>
        <w:t>, 176, 178, 179, 181, 185, 186,</w:t>
      </w:r>
      <w:r w:rsidRPr="00D02076">
        <w:rPr>
          <w:rFonts w:ascii="Palatino Linotype" w:hAnsi="Palatino Linotype" w:cs="Arial"/>
        </w:rPr>
        <w:t xml:space="preserve"> 188</w:t>
      </w:r>
      <w:r w:rsidR="006D3472" w:rsidRPr="00D02076">
        <w:rPr>
          <w:rFonts w:ascii="Palatino Linotype" w:hAnsi="Palatino Linotype" w:cs="Arial"/>
        </w:rPr>
        <w:t xml:space="preserve"> y 192, fracción III</w:t>
      </w:r>
      <w:r w:rsidRPr="00D02076">
        <w:rPr>
          <w:rFonts w:ascii="Palatino Linotype" w:eastAsia="Calibri" w:hAnsi="Palatino Linotype" w:cs="Arial"/>
        </w:rPr>
        <w:t xml:space="preserve"> de la Ley de Transparencia y Acceso a la Información Pública del Estado de México y Municipios, este Pleno:</w:t>
      </w:r>
    </w:p>
    <w:p w:rsidR="00D06012" w:rsidRPr="00D02076" w:rsidRDefault="00D06012" w:rsidP="00795BCE">
      <w:pPr>
        <w:spacing w:before="100" w:beforeAutospacing="1" w:after="100" w:afterAutospacing="1" w:line="360" w:lineRule="auto"/>
        <w:jc w:val="center"/>
        <w:rPr>
          <w:rFonts w:ascii="Palatino Linotype" w:hAnsi="Palatino Linotype" w:cs="Arial"/>
          <w:b/>
          <w:sz w:val="28"/>
          <w:lang w:val="pt-BR"/>
        </w:rPr>
      </w:pPr>
      <w:r w:rsidRPr="00D02076">
        <w:rPr>
          <w:rFonts w:ascii="Palatino Linotype" w:hAnsi="Palatino Linotype" w:cs="Arial"/>
          <w:b/>
          <w:sz w:val="28"/>
          <w:lang w:val="pt-BR"/>
        </w:rPr>
        <w:t>R E S U E L V E</w:t>
      </w:r>
    </w:p>
    <w:p w:rsidR="00E42F81" w:rsidRPr="00D02076" w:rsidRDefault="00E42F81" w:rsidP="00646C7A">
      <w:pPr>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02076">
        <w:rPr>
          <w:rFonts w:ascii="Palatino Linotype" w:hAnsi="Palatino Linotype" w:cs="Arial"/>
        </w:rPr>
        <w:t xml:space="preserve">Resultan </w:t>
      </w:r>
      <w:r w:rsidRPr="00D02076">
        <w:rPr>
          <w:rFonts w:ascii="Palatino Linotype" w:hAnsi="Palatino Linotype" w:cs="Arial"/>
          <w:b/>
        </w:rPr>
        <w:t>parcialmente fundadas</w:t>
      </w:r>
      <w:r w:rsidRPr="00D02076">
        <w:rPr>
          <w:rFonts w:ascii="Palatino Linotype" w:hAnsi="Palatino Linotype" w:cs="Arial"/>
        </w:rPr>
        <w:t xml:space="preserve"> las </w:t>
      </w:r>
      <w:r w:rsidRPr="00D02076">
        <w:rPr>
          <w:rFonts w:ascii="Palatino Linotype" w:hAnsi="Palatino Linotype"/>
          <w:shd w:val="clear" w:color="auto" w:fill="FFFFFF"/>
        </w:rPr>
        <w:t>razones</w:t>
      </w:r>
      <w:r w:rsidRPr="00D02076">
        <w:rPr>
          <w:rFonts w:ascii="Palatino Linotype" w:hAnsi="Palatino Linotype" w:cs="Arial"/>
        </w:rPr>
        <w:t xml:space="preserve"> o motivos de inconformidad hechas valer por </w:t>
      </w:r>
      <w:r w:rsidRPr="00D02076">
        <w:rPr>
          <w:rFonts w:ascii="Palatino Linotype" w:hAnsi="Palatino Linotype"/>
          <w:b/>
        </w:rPr>
        <w:t>EL</w:t>
      </w:r>
      <w:r w:rsidRPr="00D02076">
        <w:rPr>
          <w:rFonts w:ascii="Palatino Linotype" w:hAnsi="Palatino Linotype" w:cs="Arial"/>
          <w:b/>
        </w:rPr>
        <w:t xml:space="preserve"> RECURRENTE,</w:t>
      </w:r>
      <w:r w:rsidRPr="00D02076">
        <w:rPr>
          <w:rFonts w:ascii="Palatino Linotype" w:hAnsi="Palatino Linotype" w:cs="Arial"/>
        </w:rPr>
        <w:t xml:space="preserve"> en términos del Considerando </w:t>
      </w:r>
      <w:r w:rsidRPr="00D02076">
        <w:rPr>
          <w:rFonts w:ascii="Palatino Linotype" w:hAnsi="Palatino Linotype" w:cs="Arial"/>
          <w:b/>
        </w:rPr>
        <w:t>QUINTO</w:t>
      </w:r>
      <w:r w:rsidRPr="00D02076">
        <w:rPr>
          <w:rFonts w:ascii="Palatino Linotype" w:hAnsi="Palatino Linotype" w:cs="Arial"/>
        </w:rPr>
        <w:t xml:space="preserve"> de la presente resolución.</w:t>
      </w:r>
    </w:p>
    <w:p w:rsidR="00E42F81" w:rsidRPr="00D02076" w:rsidRDefault="00E42F81" w:rsidP="00646C7A">
      <w:pPr>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02076">
        <w:rPr>
          <w:rFonts w:ascii="Palatino Linotype" w:hAnsi="Palatino Linotype" w:cs="Arial"/>
        </w:rPr>
        <w:t xml:space="preserve">Se </w:t>
      </w:r>
      <w:r w:rsidRPr="00D02076">
        <w:rPr>
          <w:rFonts w:ascii="Palatino Linotype" w:hAnsi="Palatino Linotype" w:cs="Arial"/>
          <w:b/>
        </w:rPr>
        <w:t xml:space="preserve">REVOCA </w:t>
      </w:r>
      <w:r w:rsidRPr="00D02076">
        <w:rPr>
          <w:rFonts w:ascii="Palatino Linotype" w:hAnsi="Palatino Linotype" w:cs="Arial"/>
        </w:rPr>
        <w:t xml:space="preserve">la respuesta del </w:t>
      </w:r>
      <w:r w:rsidRPr="00D02076">
        <w:rPr>
          <w:rFonts w:ascii="Palatino Linotype" w:hAnsi="Palatino Linotype" w:cs="Arial"/>
          <w:b/>
        </w:rPr>
        <w:t>SUJETO OBLIGADO</w:t>
      </w:r>
      <w:r w:rsidRPr="00D02076">
        <w:rPr>
          <w:rFonts w:ascii="Palatino Linotype" w:hAnsi="Palatino Linotype" w:cs="Arial"/>
        </w:rPr>
        <w:t xml:space="preserve"> y se </w:t>
      </w:r>
      <w:r w:rsidRPr="00D02076">
        <w:rPr>
          <w:rFonts w:ascii="Palatino Linotype" w:hAnsi="Palatino Linotype" w:cs="Arial"/>
          <w:b/>
        </w:rPr>
        <w:t>ordena</w:t>
      </w:r>
      <w:r w:rsidRPr="00D02076">
        <w:rPr>
          <w:rFonts w:ascii="Palatino Linotype" w:hAnsi="Palatino Linotype" w:cs="Arial"/>
        </w:rPr>
        <w:t xml:space="preserve"> atienda la solicitud de información pública </w:t>
      </w:r>
      <w:r w:rsidRPr="00D02076">
        <w:rPr>
          <w:rFonts w:ascii="Palatino Linotype" w:hAnsi="Palatino Linotype"/>
          <w:b/>
          <w:bCs/>
        </w:rPr>
        <w:t>00142/TOLUCA/IP/2019</w:t>
      </w:r>
      <w:r w:rsidRPr="00D02076">
        <w:rPr>
          <w:rFonts w:ascii="Palatino Linotype" w:hAnsi="Palatino Linotype" w:cs="Arial"/>
          <w:b/>
          <w:bCs/>
        </w:rPr>
        <w:t xml:space="preserve">, </w:t>
      </w:r>
      <w:r w:rsidRPr="00D02076">
        <w:rPr>
          <w:rFonts w:ascii="Palatino Linotype" w:hAnsi="Palatino Linotype" w:cs="Arial"/>
          <w:bCs/>
        </w:rPr>
        <w:t>y haga entrega</w:t>
      </w:r>
      <w:r w:rsidRPr="00D02076">
        <w:rPr>
          <w:rFonts w:ascii="Palatino Linotype" w:hAnsi="Palatino Linotype" w:cs="Arial"/>
          <w:b/>
          <w:bCs/>
        </w:rPr>
        <w:t xml:space="preserve"> </w:t>
      </w:r>
      <w:r w:rsidRPr="00D02076">
        <w:rPr>
          <w:rFonts w:ascii="Palatino Linotype" w:hAnsi="Palatino Linotype" w:cs="Arial"/>
        </w:rPr>
        <w:t xml:space="preserve">al </w:t>
      </w:r>
      <w:r w:rsidRPr="00D02076">
        <w:rPr>
          <w:rFonts w:ascii="Palatino Linotype" w:hAnsi="Palatino Linotype" w:cs="Arial"/>
          <w:b/>
        </w:rPr>
        <w:t>RECURRENTE</w:t>
      </w:r>
      <w:r w:rsidRPr="00D02076">
        <w:rPr>
          <w:rFonts w:ascii="Palatino Linotype" w:hAnsi="Palatino Linotype" w:cs="Arial"/>
        </w:rPr>
        <w:t xml:space="preserve">, </w:t>
      </w:r>
      <w:r w:rsidR="009B0E51" w:rsidRPr="00D02076">
        <w:rPr>
          <w:rFonts w:ascii="Palatino Linotype" w:hAnsi="Palatino Linotype" w:cs="Arial"/>
        </w:rPr>
        <w:t>en</w:t>
      </w:r>
      <w:r w:rsidRPr="00D02076">
        <w:rPr>
          <w:rFonts w:ascii="Palatino Linotype" w:hAnsi="Palatino Linotype" w:cs="Arial"/>
        </w:rPr>
        <w:t xml:space="preserve"> </w:t>
      </w:r>
      <w:r w:rsidR="00295B95" w:rsidRPr="00D02076">
        <w:rPr>
          <w:rFonts w:ascii="Palatino Linotype" w:hAnsi="Palatino Linotype" w:cs="Arial"/>
          <w:b/>
        </w:rPr>
        <w:t>copias simples (con costo</w:t>
      </w:r>
      <w:r w:rsidR="009B0E51" w:rsidRPr="00D02076">
        <w:rPr>
          <w:rFonts w:ascii="Palatino Linotype" w:hAnsi="Palatino Linotype" w:cs="Arial"/>
          <w:b/>
        </w:rPr>
        <w:t>)</w:t>
      </w:r>
      <w:r w:rsidRPr="00D02076">
        <w:rPr>
          <w:rFonts w:ascii="Palatino Linotype" w:hAnsi="Palatino Linotype" w:cs="Arial"/>
        </w:rPr>
        <w:t xml:space="preserve">, en </w:t>
      </w:r>
      <w:r w:rsidRPr="00D02076">
        <w:rPr>
          <w:rFonts w:ascii="Palatino Linotype" w:hAnsi="Palatino Linotype"/>
          <w:szCs w:val="17"/>
          <w:lang w:eastAsia="es-ES_tradnl"/>
        </w:rPr>
        <w:t>términos</w:t>
      </w:r>
      <w:r w:rsidRPr="00D02076">
        <w:rPr>
          <w:rFonts w:ascii="Palatino Linotype" w:hAnsi="Palatino Linotype" w:cs="Arial"/>
        </w:rPr>
        <w:t xml:space="preserve"> del Considerando </w:t>
      </w:r>
      <w:r w:rsidRPr="00D02076">
        <w:rPr>
          <w:rFonts w:ascii="Palatino Linotype" w:hAnsi="Palatino Linotype" w:cs="Arial"/>
          <w:b/>
        </w:rPr>
        <w:t>QUINTO</w:t>
      </w:r>
      <w:r w:rsidRPr="00D02076">
        <w:rPr>
          <w:rFonts w:ascii="Palatino Linotype" w:hAnsi="Palatino Linotype" w:cs="Arial"/>
        </w:rPr>
        <w:t xml:space="preserve"> </w:t>
      </w:r>
      <w:r w:rsidRPr="00D02076">
        <w:rPr>
          <w:rFonts w:ascii="Palatino Linotype" w:hAnsi="Palatino Linotype"/>
        </w:rPr>
        <w:t xml:space="preserve">de la presente resolución, de lo siguiente: </w:t>
      </w:r>
    </w:p>
    <w:p w:rsidR="00E42F81" w:rsidRPr="00D02076" w:rsidRDefault="00E42F81" w:rsidP="00E42F81">
      <w:pPr>
        <w:spacing w:before="100" w:beforeAutospacing="1" w:after="100" w:afterAutospacing="1"/>
        <w:ind w:left="851" w:right="902"/>
        <w:jc w:val="both"/>
        <w:rPr>
          <w:rFonts w:ascii="Palatino Linotype" w:hAnsi="Palatino Linotype"/>
          <w:i/>
          <w:iCs/>
          <w:color w:val="222222"/>
          <w:sz w:val="22"/>
          <w:szCs w:val="22"/>
          <w:lang w:eastAsia="es-MX"/>
        </w:rPr>
      </w:pPr>
      <w:r w:rsidRPr="00D02076">
        <w:rPr>
          <w:rFonts w:ascii="Palatino Linotype" w:hAnsi="Palatino Linotype"/>
          <w:i/>
          <w:iCs/>
          <w:color w:val="222222"/>
          <w:sz w:val="22"/>
          <w:szCs w:val="22"/>
          <w:lang w:eastAsia="es-MX"/>
        </w:rPr>
        <w:t>“</w:t>
      </w:r>
      <w:r w:rsidR="000A3DD7" w:rsidRPr="00D02076">
        <w:rPr>
          <w:rFonts w:ascii="Palatino Linotype" w:hAnsi="Palatino Linotype"/>
          <w:i/>
          <w:iCs/>
          <w:color w:val="222222"/>
          <w:sz w:val="22"/>
          <w:szCs w:val="22"/>
          <w:lang w:eastAsia="es-MX"/>
        </w:rPr>
        <w:t>a) Los expedientes</w:t>
      </w:r>
      <w:r w:rsidR="000A3DD7" w:rsidRPr="00D02076">
        <w:t xml:space="preserve"> </w:t>
      </w:r>
      <w:r w:rsidR="000A3DD7" w:rsidRPr="00D02076">
        <w:rPr>
          <w:rFonts w:ascii="Palatino Linotype" w:hAnsi="Palatino Linotype"/>
          <w:i/>
          <w:iCs/>
          <w:color w:val="222222"/>
          <w:sz w:val="22"/>
          <w:szCs w:val="22"/>
          <w:lang w:eastAsia="es-MX"/>
        </w:rPr>
        <w:t xml:space="preserve">generados con motivo de la licencia de construcción extemporánea número 0752/2018 y de la licencia de construcción por ampliación número 0753/2018, en </w:t>
      </w:r>
      <w:r w:rsidR="000A3DD7" w:rsidRPr="00D02076">
        <w:rPr>
          <w:rFonts w:ascii="Palatino Linotype" w:hAnsi="Palatino Linotype"/>
          <w:b/>
          <w:i/>
          <w:iCs/>
          <w:color w:val="222222"/>
          <w:sz w:val="22"/>
          <w:szCs w:val="22"/>
          <w:lang w:eastAsia="es-MX"/>
        </w:rPr>
        <w:t>versión pública</w:t>
      </w:r>
      <w:r w:rsidRPr="00D02076">
        <w:rPr>
          <w:rFonts w:ascii="Palatino Linotype" w:hAnsi="Palatino Linotype"/>
          <w:i/>
          <w:iCs/>
          <w:color w:val="222222"/>
          <w:sz w:val="22"/>
          <w:szCs w:val="22"/>
          <w:lang w:eastAsia="es-MX"/>
        </w:rPr>
        <w:t>.</w:t>
      </w:r>
    </w:p>
    <w:p w:rsidR="00FF49CD" w:rsidRPr="00D02076" w:rsidRDefault="00E42F81" w:rsidP="000A3DD7">
      <w:pPr>
        <w:spacing w:before="100" w:beforeAutospacing="1" w:after="100" w:afterAutospacing="1"/>
        <w:ind w:left="851" w:right="902"/>
        <w:jc w:val="both"/>
        <w:rPr>
          <w:rFonts w:ascii="Palatino Linotype" w:hAnsi="Palatino Linotype"/>
          <w:i/>
          <w:iCs/>
          <w:color w:val="222222"/>
          <w:sz w:val="22"/>
          <w:szCs w:val="22"/>
          <w:lang w:eastAsia="es-MX"/>
        </w:rPr>
      </w:pPr>
      <w:r w:rsidRPr="00D02076">
        <w:rPr>
          <w:rFonts w:ascii="Palatino Linotype" w:hAnsi="Palatino Linotype"/>
          <w:i/>
          <w:iCs/>
          <w:color w:val="222222"/>
          <w:sz w:val="22"/>
          <w:szCs w:val="22"/>
          <w:lang w:eastAsia="es-MX"/>
        </w:rPr>
        <w:t xml:space="preserve">Debiendo notificar al </w:t>
      </w:r>
      <w:r w:rsidRPr="00D02076">
        <w:rPr>
          <w:rFonts w:ascii="Palatino Linotype" w:hAnsi="Palatino Linotype"/>
          <w:b/>
          <w:i/>
          <w:iCs/>
          <w:color w:val="222222"/>
          <w:sz w:val="22"/>
          <w:szCs w:val="22"/>
          <w:lang w:eastAsia="es-MX"/>
        </w:rPr>
        <w:t>RECURRENTE</w:t>
      </w:r>
      <w:r w:rsidRPr="00D02076">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p>
    <w:p w:rsidR="00FF49CD" w:rsidRPr="00D02076" w:rsidRDefault="00FF49CD" w:rsidP="00FF49CD">
      <w:pPr>
        <w:spacing w:before="100" w:beforeAutospacing="1" w:after="100" w:afterAutospacing="1"/>
        <w:ind w:left="851" w:right="902"/>
        <w:jc w:val="both"/>
        <w:rPr>
          <w:rFonts w:ascii="Palatino Linotype" w:hAnsi="Palatino Linotype"/>
          <w:i/>
          <w:iCs/>
          <w:color w:val="222222"/>
          <w:sz w:val="22"/>
          <w:szCs w:val="22"/>
          <w:lang w:eastAsia="es-MX"/>
        </w:rPr>
      </w:pPr>
      <w:r w:rsidRPr="00D02076">
        <w:rPr>
          <w:rFonts w:ascii="Palatino Linotype" w:hAnsi="Palatino Linotype"/>
          <w:i/>
          <w:iCs/>
          <w:color w:val="222222"/>
          <w:sz w:val="22"/>
          <w:szCs w:val="22"/>
          <w:lang w:eastAsia="es-MX"/>
        </w:rPr>
        <w:lastRenderedPageBreak/>
        <w:t xml:space="preserve">A efecto de que </w:t>
      </w:r>
      <w:r w:rsidRPr="00D02076">
        <w:rPr>
          <w:rFonts w:ascii="Palatino Linotype" w:hAnsi="Palatino Linotype"/>
          <w:b/>
          <w:i/>
          <w:iCs/>
          <w:color w:val="222222"/>
          <w:sz w:val="22"/>
          <w:szCs w:val="22"/>
          <w:lang w:eastAsia="es-MX"/>
        </w:rPr>
        <w:t>EL SUJETO OBLIGADO</w:t>
      </w:r>
      <w:r w:rsidRPr="00D02076">
        <w:rPr>
          <w:rFonts w:ascii="Palatino Linotype" w:hAnsi="Palatino Linotype"/>
          <w:i/>
          <w:iCs/>
          <w:color w:val="222222"/>
          <w:sz w:val="22"/>
          <w:szCs w:val="22"/>
          <w:lang w:eastAsia="es-MX"/>
        </w:rPr>
        <w:t xml:space="preserve"> dé pleno cumplimiento a lo ordenado en la presente resolución, es necesario que informe al </w:t>
      </w:r>
      <w:r w:rsidRPr="00D02076">
        <w:rPr>
          <w:rFonts w:ascii="Palatino Linotype" w:hAnsi="Palatino Linotype"/>
          <w:b/>
          <w:i/>
          <w:iCs/>
          <w:color w:val="222222"/>
          <w:sz w:val="22"/>
          <w:szCs w:val="22"/>
          <w:lang w:eastAsia="es-MX"/>
        </w:rPr>
        <w:t>RECURRENTE</w:t>
      </w:r>
      <w:r w:rsidRPr="00D02076">
        <w:rPr>
          <w:rFonts w:ascii="Palatino Linotype" w:hAnsi="Palatino Linotype"/>
          <w:i/>
          <w:iCs/>
          <w:color w:val="222222"/>
          <w:sz w:val="22"/>
          <w:szCs w:val="22"/>
          <w:lang w:eastAsia="es-MX"/>
        </w:rPr>
        <w:t xml:space="preserve"> el procedimiento para efectuar el pago de los derechos correspondientes por la expedición de las Copias Simples solicitadas; así como, el costo, el o lugares, días y horario en que tiene la posibilidad de efectuar el pago y el nombre del servidor público que lo atenderá para que, una vez realizado éste, se proceda a la entrega de la información.</w:t>
      </w:r>
    </w:p>
    <w:p w:rsidR="00E42F81" w:rsidRPr="00D02076" w:rsidRDefault="00FF49CD" w:rsidP="00FF49CD">
      <w:pPr>
        <w:spacing w:before="100" w:beforeAutospacing="1" w:after="100" w:afterAutospacing="1"/>
        <w:ind w:left="851" w:right="902"/>
        <w:jc w:val="both"/>
        <w:rPr>
          <w:rFonts w:ascii="Palatino Linotype" w:hAnsi="Palatino Linotype"/>
          <w:i/>
          <w:iCs/>
          <w:color w:val="222222"/>
          <w:sz w:val="22"/>
          <w:szCs w:val="22"/>
          <w:lang w:eastAsia="es-MX"/>
        </w:rPr>
      </w:pPr>
      <w:r w:rsidRPr="00D02076">
        <w:rPr>
          <w:rFonts w:ascii="Palatino Linotype" w:hAnsi="Palatino Linotype"/>
          <w:i/>
          <w:iCs/>
          <w:color w:val="222222"/>
          <w:sz w:val="22"/>
          <w:szCs w:val="22"/>
          <w:lang w:eastAsia="es-MX"/>
        </w:rPr>
        <w:t>b) El Acuerdo de Clasificación de Información</w:t>
      </w:r>
      <w:r w:rsidR="00295B95" w:rsidRPr="00D02076">
        <w:rPr>
          <w:rFonts w:ascii="Palatino Linotype" w:hAnsi="Palatino Linotype"/>
          <w:i/>
          <w:iCs/>
          <w:color w:val="222222"/>
          <w:sz w:val="22"/>
          <w:szCs w:val="22"/>
          <w:lang w:eastAsia="es-MX"/>
        </w:rPr>
        <w:t xml:space="preserve">; </w:t>
      </w:r>
      <w:r w:rsidR="00295B95" w:rsidRPr="00D02076">
        <w:rPr>
          <w:rFonts w:ascii="Palatino Linotype" w:eastAsia="Arial Unicode MS" w:hAnsi="Palatino Linotype" w:cs="Arial"/>
          <w:i/>
        </w:rPr>
        <w:t xml:space="preserve">en términos de los artículos 49 fracción VIII, 131, 133, 143 fracción I y 149 de la Ley de Transparencia y Acceso a la Información Pública del Estado de México y Municipios, en el que funde y motive las razones por las que clasifica en su totalidad la información consistente </w:t>
      </w:r>
      <w:r w:rsidRPr="00D02076">
        <w:rPr>
          <w:rFonts w:ascii="Palatino Linotype" w:hAnsi="Palatino Linotype"/>
          <w:i/>
          <w:iCs/>
          <w:color w:val="222222"/>
          <w:sz w:val="22"/>
          <w:szCs w:val="22"/>
          <w:lang w:eastAsia="es-MX"/>
        </w:rPr>
        <w:t>en</w:t>
      </w:r>
      <w:r w:rsidR="000A3DD7" w:rsidRPr="00D02076">
        <w:rPr>
          <w:rFonts w:ascii="Palatino Linotype" w:hAnsi="Palatino Linotype"/>
          <w:i/>
          <w:iCs/>
          <w:color w:val="222222"/>
          <w:sz w:val="22"/>
          <w:szCs w:val="22"/>
          <w:lang w:eastAsia="es-MX"/>
        </w:rPr>
        <w:t xml:space="preserve"> el alineamiento oficial, los </w:t>
      </w:r>
      <w:r w:rsidR="000A3DD7" w:rsidRPr="00D02076">
        <w:rPr>
          <w:rFonts w:ascii="Palatino Linotype" w:hAnsi="Palatino Linotype"/>
          <w:i/>
          <w:iCs/>
          <w:color w:val="222222"/>
          <w:sz w:val="22"/>
          <w:szCs w:val="22"/>
          <w:lang w:val="es-MX" w:eastAsia="es-MX"/>
        </w:rPr>
        <w:t>documentos que acrediten la personalidad del representante legal, los documentos que acrediten la propiedad y/o posesión</w:t>
      </w:r>
      <w:r w:rsidRPr="00D02076">
        <w:rPr>
          <w:rFonts w:ascii="Palatino Linotype" w:hAnsi="Palatino Linotype"/>
          <w:i/>
          <w:iCs/>
          <w:color w:val="222222"/>
          <w:sz w:val="22"/>
          <w:szCs w:val="22"/>
          <w:lang w:val="es-MX" w:eastAsia="es-MX"/>
        </w:rPr>
        <w:t xml:space="preserve"> del inmueble</w:t>
      </w:r>
      <w:r w:rsidR="000A3DD7" w:rsidRPr="00D02076">
        <w:rPr>
          <w:rFonts w:ascii="Palatino Linotype" w:hAnsi="Palatino Linotype"/>
          <w:i/>
          <w:iCs/>
          <w:color w:val="222222"/>
          <w:sz w:val="22"/>
          <w:szCs w:val="22"/>
          <w:lang w:val="es-MX" w:eastAsia="es-MX"/>
        </w:rPr>
        <w:t>, los planos</w:t>
      </w:r>
      <w:r w:rsidR="000A3DD7" w:rsidRPr="00D02076">
        <w:rPr>
          <w:rFonts w:ascii="Palatino Linotype" w:hAnsi="Palatino Linotype"/>
          <w:i/>
          <w:iCs/>
          <w:color w:val="222222"/>
          <w:sz w:val="22"/>
          <w:szCs w:val="22"/>
          <w:lang w:eastAsia="es-MX"/>
        </w:rPr>
        <w:t xml:space="preserve"> arquitectónicos, estructurales, de instalaciones hidráulicas, sanitarias, eléctricas y especiales; así como, los planos autorizad</w:t>
      </w:r>
      <w:r w:rsidRPr="00D02076">
        <w:rPr>
          <w:rFonts w:ascii="Palatino Linotype" w:hAnsi="Palatino Linotype"/>
          <w:i/>
          <w:iCs/>
          <w:color w:val="222222"/>
          <w:sz w:val="22"/>
          <w:szCs w:val="22"/>
          <w:lang w:eastAsia="es-MX"/>
        </w:rPr>
        <w:t>os de la construcción existente,</w:t>
      </w:r>
      <w:r w:rsidRPr="00D02076">
        <w:t xml:space="preserve"> </w:t>
      </w:r>
      <w:r w:rsidRPr="00D02076">
        <w:rPr>
          <w:rFonts w:ascii="Palatino Linotype" w:hAnsi="Palatino Linotype"/>
          <w:i/>
          <w:iCs/>
          <w:color w:val="222222"/>
          <w:sz w:val="22"/>
          <w:szCs w:val="22"/>
          <w:lang w:eastAsia="es-MX"/>
        </w:rPr>
        <w:t>como confidencial</w:t>
      </w:r>
      <w:r w:rsidR="000A3DD7" w:rsidRPr="00D02076">
        <w:rPr>
          <w:rFonts w:ascii="Palatino Linotype" w:hAnsi="Palatino Linotype"/>
          <w:i/>
          <w:iCs/>
          <w:color w:val="222222"/>
          <w:sz w:val="22"/>
          <w:szCs w:val="22"/>
          <w:lang w:eastAsia="es-MX"/>
        </w:rPr>
        <w:t>.</w:t>
      </w:r>
      <w:r w:rsidR="00E42F81" w:rsidRPr="00D02076">
        <w:rPr>
          <w:rFonts w:ascii="Palatino Linotype" w:hAnsi="Palatino Linotype"/>
          <w:i/>
          <w:iCs/>
          <w:color w:val="222222"/>
          <w:sz w:val="22"/>
          <w:szCs w:val="22"/>
          <w:lang w:eastAsia="es-MX"/>
        </w:rPr>
        <w:t>”</w:t>
      </w:r>
    </w:p>
    <w:p w:rsidR="00E42F81" w:rsidRPr="00D02076" w:rsidRDefault="00E42F81" w:rsidP="00646C7A">
      <w:pPr>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02076">
        <w:rPr>
          <w:rFonts w:ascii="Palatino Linotype" w:hAnsi="Palatino Linotype"/>
          <w:b/>
          <w:szCs w:val="17"/>
          <w:lang w:eastAsia="es-ES_tradnl"/>
        </w:rPr>
        <w:t>Notifíquese</w:t>
      </w:r>
      <w:r w:rsidRPr="00D02076">
        <w:rPr>
          <w:rFonts w:ascii="Palatino Linotype" w:hAnsi="Palatino Linotype"/>
          <w:szCs w:val="17"/>
          <w:lang w:eastAsia="es-ES_tradnl"/>
        </w:rPr>
        <w:t xml:space="preserve"> </w:t>
      </w:r>
      <w:r w:rsidRPr="00D02076">
        <w:rPr>
          <w:rFonts w:ascii="Palatino Linotype" w:hAnsi="Palatino Linotype"/>
          <w:shd w:val="clear" w:color="auto" w:fill="FFFFFF"/>
        </w:rPr>
        <w:t xml:space="preserve">al </w:t>
      </w:r>
      <w:r w:rsidRPr="00D02076">
        <w:rPr>
          <w:rFonts w:ascii="Palatino Linotype" w:hAnsi="Palatino Linotype" w:cs="Arial"/>
        </w:rPr>
        <w:t>Titular</w:t>
      </w:r>
      <w:r w:rsidRPr="00D02076">
        <w:rPr>
          <w:rFonts w:ascii="Palatino Linotype" w:hAnsi="Palatino Linotype"/>
          <w:shd w:val="clear" w:color="auto" w:fill="FFFFFF"/>
        </w:rPr>
        <w:t xml:space="preserve"> de la Unidad de Transparencia del</w:t>
      </w:r>
      <w:r w:rsidRPr="00D02076">
        <w:rPr>
          <w:rFonts w:ascii="Palatino Linotype" w:hAnsi="Palatino Linotype"/>
          <w:b/>
          <w:shd w:val="clear" w:color="auto" w:fill="FFFFFF"/>
        </w:rPr>
        <w:t xml:space="preserve"> SUJETO OBLIGADO</w:t>
      </w:r>
      <w:r w:rsidRPr="00D02076">
        <w:rPr>
          <w:rFonts w:ascii="Palatino Linotype" w:hAnsi="Palatino Linotype"/>
          <w:shd w:val="clear" w:color="auto" w:fill="FFFFFF"/>
        </w:rPr>
        <w:t xml:space="preserve"> para que, </w:t>
      </w:r>
      <w:r w:rsidRPr="00D02076">
        <w:rPr>
          <w:rFonts w:ascii="Palatino Linotype" w:hAnsi="Palatino Linotype" w:cs="Arial"/>
        </w:rPr>
        <w:t>conforme</w:t>
      </w:r>
      <w:r w:rsidRPr="00D02076">
        <w:rPr>
          <w:rFonts w:ascii="Palatino Linotype" w:hAnsi="Palatino Linotype"/>
          <w:shd w:val="clear" w:color="auto" w:fill="FFFFFF"/>
        </w:rPr>
        <w:t xml:space="preserve"> a los artículos 186, último párrafo y 189, párrafo segundo de la Ley de </w:t>
      </w:r>
      <w:r w:rsidRPr="00D02076">
        <w:rPr>
          <w:rFonts w:ascii="Palatino Linotype" w:hAnsi="Palatino Linotype"/>
          <w:szCs w:val="17"/>
          <w:lang w:eastAsia="es-ES_tradnl"/>
        </w:rPr>
        <w:t>Transparencia</w:t>
      </w:r>
      <w:r w:rsidRPr="00D02076">
        <w:rPr>
          <w:rFonts w:ascii="Palatino Linotype" w:hAnsi="Palatino Linotype"/>
          <w:shd w:val="clear" w:color="auto" w:fill="FFFFFF"/>
        </w:rPr>
        <w:t xml:space="preserve"> y </w:t>
      </w:r>
      <w:r w:rsidRPr="00D02076">
        <w:rPr>
          <w:rFonts w:ascii="Palatino Linotype" w:hAnsi="Palatino Linotype" w:cs="Arial"/>
        </w:rPr>
        <w:t>Acceso</w:t>
      </w:r>
      <w:r w:rsidRPr="00D02076">
        <w:rPr>
          <w:rFonts w:ascii="Palatino Linotype" w:hAnsi="Palatino Linotype"/>
          <w:shd w:val="clear" w:color="auto" w:fill="FFFFFF"/>
        </w:rPr>
        <w:t xml:space="preserve"> a la Información Pública del Estado de México y Municipios, dé </w:t>
      </w:r>
      <w:r w:rsidRPr="00D02076">
        <w:rPr>
          <w:rFonts w:ascii="Palatino Linotype" w:hAnsi="Palatino Linotype" w:cs="Arial"/>
        </w:rPr>
        <w:t>cumplimiento</w:t>
      </w:r>
      <w:r w:rsidRPr="00D02076">
        <w:rPr>
          <w:rFonts w:ascii="Palatino Linotype" w:hAnsi="Palatino Linotype"/>
          <w:shd w:val="clear" w:color="auto" w:fill="FFFFFF"/>
        </w:rPr>
        <w:t xml:space="preserve"> a lo ordenado dentro del plazo de diez días hábiles, debiendo informar a este Instituto en un plazo </w:t>
      </w:r>
      <w:r w:rsidRPr="00D02076">
        <w:rPr>
          <w:rFonts w:ascii="Palatino Linotype" w:eastAsiaTheme="minorEastAsia" w:hAnsi="Palatino Linotype"/>
          <w:szCs w:val="17"/>
          <w:lang w:eastAsia="es-ES_tradnl"/>
        </w:rPr>
        <w:t>de</w:t>
      </w:r>
      <w:r w:rsidRPr="00D02076">
        <w:rPr>
          <w:rFonts w:ascii="Palatino Linotype" w:hAnsi="Palatino Linotype"/>
          <w:shd w:val="clear" w:color="auto" w:fill="FFFFFF"/>
        </w:rPr>
        <w:t xml:space="preserve"> tres días hábiles siguientes sobre el cumplimiento dado a la resolución.</w:t>
      </w:r>
    </w:p>
    <w:p w:rsidR="00E42F81" w:rsidRPr="00D02076" w:rsidRDefault="00E42F81" w:rsidP="00646C7A">
      <w:pPr>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02076">
        <w:rPr>
          <w:rFonts w:ascii="Palatino Linotype" w:hAnsi="Palatino Linotype"/>
          <w:b/>
          <w:szCs w:val="17"/>
          <w:lang w:eastAsia="es-ES_tradnl"/>
        </w:rPr>
        <w:t>Notifíquese</w:t>
      </w:r>
      <w:r w:rsidRPr="00D02076">
        <w:rPr>
          <w:rFonts w:ascii="Palatino Linotype" w:hAnsi="Palatino Linotype"/>
          <w:szCs w:val="17"/>
          <w:lang w:eastAsia="es-ES_tradnl"/>
        </w:rPr>
        <w:t xml:space="preserve"> al</w:t>
      </w:r>
      <w:r w:rsidRPr="00D02076">
        <w:rPr>
          <w:rFonts w:ascii="Palatino Linotype" w:hAnsi="Palatino Linotype" w:cs="Arial"/>
          <w:b/>
        </w:rPr>
        <w:t xml:space="preserve"> RECURRENTE</w:t>
      </w:r>
      <w:r w:rsidRPr="00D02076">
        <w:rPr>
          <w:rFonts w:ascii="Palatino Linotype" w:hAnsi="Palatino Linotype"/>
          <w:szCs w:val="17"/>
          <w:lang w:eastAsia="es-ES_tradnl"/>
        </w:rPr>
        <w:t xml:space="preserve"> la </w:t>
      </w:r>
      <w:r w:rsidRPr="00D02076">
        <w:rPr>
          <w:rFonts w:ascii="Palatino Linotype" w:hAnsi="Palatino Linotype" w:cs="Arial"/>
        </w:rPr>
        <w:t>presente</w:t>
      </w:r>
      <w:r w:rsidRPr="00D02076">
        <w:rPr>
          <w:rFonts w:ascii="Palatino Linotype" w:hAnsi="Palatino Linotype"/>
          <w:szCs w:val="17"/>
          <w:lang w:eastAsia="es-ES_tradnl"/>
        </w:rPr>
        <w:t xml:space="preserve"> </w:t>
      </w:r>
      <w:r w:rsidRPr="00D02076">
        <w:rPr>
          <w:rFonts w:ascii="Palatino Linotype" w:hAnsi="Palatino Linotype"/>
          <w:shd w:val="clear" w:color="auto" w:fill="FFFFFF"/>
        </w:rPr>
        <w:t>resolución</w:t>
      </w:r>
      <w:r w:rsidR="00EB2DD1" w:rsidRPr="00D02076">
        <w:rPr>
          <w:rFonts w:ascii="Palatino Linotype" w:hAnsi="Palatino Linotype"/>
          <w:shd w:val="clear" w:color="auto" w:fill="FFFFFF"/>
        </w:rPr>
        <w:t>, en el domicilio y correo electrónico señalados para tales efectos</w:t>
      </w:r>
      <w:r w:rsidRPr="00D02076">
        <w:rPr>
          <w:rFonts w:ascii="Palatino Linotype" w:hAnsi="Palatino Linotype"/>
          <w:szCs w:val="17"/>
          <w:lang w:eastAsia="es-ES_tradnl"/>
        </w:rPr>
        <w:t>.</w:t>
      </w:r>
    </w:p>
    <w:p w:rsidR="00E42F81" w:rsidRPr="00D02076" w:rsidRDefault="00E42F81" w:rsidP="00646C7A">
      <w:pPr>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02076">
        <w:rPr>
          <w:rFonts w:ascii="Palatino Linotype" w:hAnsi="Palatino Linotype"/>
          <w:b/>
          <w:szCs w:val="17"/>
          <w:lang w:eastAsia="es-ES_tradnl"/>
        </w:rPr>
        <w:t>Hágase</w:t>
      </w:r>
      <w:r w:rsidRPr="00D02076">
        <w:rPr>
          <w:rFonts w:ascii="Palatino Linotype" w:hAnsi="Palatino Linotype"/>
          <w:szCs w:val="17"/>
          <w:lang w:eastAsia="es-ES_tradnl"/>
        </w:rPr>
        <w:t xml:space="preserve"> </w:t>
      </w:r>
      <w:r w:rsidRPr="00D02076">
        <w:rPr>
          <w:rFonts w:ascii="Palatino Linotype" w:hAnsi="Palatino Linotype"/>
          <w:b/>
          <w:szCs w:val="17"/>
          <w:lang w:eastAsia="es-ES_tradnl"/>
        </w:rPr>
        <w:t>del conocimiento</w:t>
      </w:r>
      <w:r w:rsidRPr="00D02076">
        <w:rPr>
          <w:rFonts w:ascii="Palatino Linotype" w:hAnsi="Palatino Linotype"/>
          <w:szCs w:val="17"/>
          <w:lang w:eastAsia="es-ES_tradnl"/>
        </w:rPr>
        <w:t xml:space="preserve"> </w:t>
      </w:r>
      <w:r w:rsidRPr="00D02076">
        <w:rPr>
          <w:rFonts w:ascii="Palatino Linotype" w:hAnsi="Palatino Linotype"/>
        </w:rPr>
        <w:t>del</w:t>
      </w:r>
      <w:r w:rsidRPr="00D02076">
        <w:rPr>
          <w:rFonts w:ascii="Palatino Linotype" w:hAnsi="Palatino Linotype" w:cs="Arial"/>
          <w:b/>
        </w:rPr>
        <w:t xml:space="preserve"> RECURRENTE</w:t>
      </w:r>
      <w:r w:rsidRPr="00D02076">
        <w:rPr>
          <w:rFonts w:ascii="Palatino Linotype" w:hAnsi="Palatino Linotype"/>
        </w:rPr>
        <w:t xml:space="preserve"> </w:t>
      </w:r>
      <w:r w:rsidRPr="00D02076">
        <w:rPr>
          <w:rFonts w:ascii="Palatino Linotype" w:hAnsi="Palatino Linotype"/>
          <w:szCs w:val="17"/>
          <w:lang w:eastAsia="es-ES_tradnl"/>
        </w:rPr>
        <w:t xml:space="preserve">que, de conformidad </w:t>
      </w:r>
      <w:r w:rsidRPr="00D02076">
        <w:rPr>
          <w:rFonts w:ascii="Palatino Linotype" w:hAnsi="Palatino Linotype" w:cs="Arial"/>
        </w:rPr>
        <w:t>con</w:t>
      </w:r>
      <w:r w:rsidRPr="00D02076">
        <w:rPr>
          <w:rFonts w:ascii="Palatino Linotype" w:hAnsi="Palatino Linotype"/>
          <w:szCs w:val="17"/>
          <w:lang w:eastAsia="es-ES_tradnl"/>
        </w:rPr>
        <w:t xml:space="preserve"> lo </w:t>
      </w:r>
      <w:r w:rsidRPr="00D02076">
        <w:rPr>
          <w:rFonts w:ascii="Palatino Linotype" w:hAnsi="Palatino Linotype" w:cs="Arial"/>
        </w:rPr>
        <w:t>establecido</w:t>
      </w:r>
      <w:r w:rsidRPr="00D02076">
        <w:rPr>
          <w:rFonts w:ascii="Palatino Linotype" w:hAnsi="Palatino Linotype"/>
          <w:szCs w:val="17"/>
          <w:lang w:eastAsia="es-ES_tradnl"/>
        </w:rPr>
        <w:t xml:space="preserve"> en el artículo 196 de la Ley de </w:t>
      </w:r>
      <w:r w:rsidRPr="00D02076">
        <w:rPr>
          <w:rFonts w:ascii="Palatino Linotype" w:hAnsi="Palatino Linotype" w:cs="Arial"/>
        </w:rPr>
        <w:t>Transparencia</w:t>
      </w:r>
      <w:r w:rsidRPr="00D02076">
        <w:rPr>
          <w:rFonts w:ascii="Palatino Linotype" w:hAnsi="Palatino Linotype"/>
          <w:szCs w:val="17"/>
          <w:lang w:eastAsia="es-ES_tradnl"/>
        </w:rPr>
        <w:t xml:space="preserve"> y </w:t>
      </w:r>
      <w:r w:rsidRPr="00D02076">
        <w:rPr>
          <w:rFonts w:ascii="Palatino Linotype" w:hAnsi="Palatino Linotype" w:cs="Arial"/>
        </w:rPr>
        <w:t>Acceso</w:t>
      </w:r>
      <w:r w:rsidRPr="00D02076">
        <w:rPr>
          <w:rFonts w:ascii="Palatino Linotype" w:hAnsi="Palatino Linotype"/>
          <w:szCs w:val="17"/>
          <w:lang w:eastAsia="es-ES_tradnl"/>
        </w:rPr>
        <w:t xml:space="preserve"> a la Información </w:t>
      </w:r>
      <w:r w:rsidRPr="00D02076">
        <w:rPr>
          <w:rFonts w:ascii="Palatino Linotype" w:hAnsi="Palatino Linotype"/>
          <w:lang w:eastAsia="es-ES_tradnl"/>
        </w:rPr>
        <w:t>Pública</w:t>
      </w:r>
      <w:r w:rsidRPr="00D02076">
        <w:rPr>
          <w:rFonts w:ascii="Palatino Linotype" w:hAnsi="Palatino Linotype"/>
          <w:szCs w:val="17"/>
          <w:lang w:eastAsia="es-ES_tradnl"/>
        </w:rPr>
        <w:t xml:space="preserve"> del Estado de México y Municipios, podrá impugnarla vía Juicio de Amparo en los términos de las leyes aplicables.</w:t>
      </w:r>
    </w:p>
    <w:p w:rsidR="00FA1033" w:rsidRPr="00D02076" w:rsidRDefault="00FA1033" w:rsidP="00FA1033">
      <w:pPr>
        <w:spacing w:before="200" w:after="200" w:line="360" w:lineRule="auto"/>
        <w:jc w:val="both"/>
        <w:rPr>
          <w:rFonts w:ascii="Palatino Linotype" w:hAnsi="Palatino Linotype" w:cs="Arial"/>
        </w:rPr>
      </w:pPr>
      <w:r w:rsidRPr="00D02076">
        <w:rPr>
          <w:rFonts w:ascii="Palatino Linotype" w:hAnsi="Palatino Linotype" w:cs="Arial"/>
        </w:rPr>
        <w:lastRenderedPageBreak/>
        <w:t>ASÍ LO RESUELVE, POR UNANIMIDAD DE VOTOS EL PLENO DEL</w:t>
      </w:r>
      <w:r w:rsidRPr="00D02076">
        <w:rPr>
          <w:rFonts w:ascii="Palatino Linotype" w:eastAsia="Arial Unicode MS" w:hAnsi="Palatino Linotype" w:cs="Arial"/>
        </w:rPr>
        <w:t xml:space="preserve"> INSTITUTO DE </w:t>
      </w:r>
      <w:r w:rsidRPr="00D02076">
        <w:rPr>
          <w:rFonts w:ascii="Palatino Linotype" w:hAnsi="Palatino Linotype"/>
          <w:lang w:eastAsia="en-US"/>
        </w:rPr>
        <w:t>TRANSPARENCIA</w:t>
      </w:r>
      <w:r w:rsidRPr="00D02076">
        <w:rPr>
          <w:rFonts w:ascii="Palatino Linotype" w:eastAsia="Arial Unicode MS" w:hAnsi="Palatino Linotype" w:cs="Arial"/>
        </w:rPr>
        <w:t>, ACCESO A LA INFORMACIÓN PÚBLICA Y PROTECCIÓN DE DATOS PERSONALES DEL ESTADO DE MÉXICO Y MUNICIPIOS</w:t>
      </w:r>
      <w:r w:rsidRPr="00D02076">
        <w:rPr>
          <w:rFonts w:ascii="Palatino Linotype" w:hAnsi="Palatino Linotype" w:cs="Arial"/>
        </w:rPr>
        <w:t>, CONFORMADO POR LOS COMISIONADOS ZULEMA MARTÍNEZ SÁNCHEZ; EVA ABAID YAPUR</w:t>
      </w:r>
      <w:r w:rsidR="00AF780F">
        <w:rPr>
          <w:rFonts w:ascii="Palatino Linotype" w:hAnsi="Palatino Linotype" w:cs="Arial"/>
        </w:rPr>
        <w:t xml:space="preserve"> (AUSENCIA JUSTIFICADA)</w:t>
      </w:r>
      <w:r w:rsidRPr="00D02076">
        <w:rPr>
          <w:rFonts w:ascii="Palatino Linotype" w:hAnsi="Palatino Linotype" w:cs="Arial"/>
        </w:rPr>
        <w:t>; JOSÉ GUADALUPE LUNA HERNÁNDEZ; JAVIER MARTÍNEZ CRUZ Y LUIS GUSTAVO PARRA NORIEGA; EN</w:t>
      </w:r>
      <w:r w:rsidRPr="00D02076">
        <w:rPr>
          <w:rFonts w:ascii="Palatino Linotype" w:hAnsi="Palatino Linotype" w:cs="Arial"/>
          <w:shd w:val="clear" w:color="auto" w:fill="FFFFFF" w:themeFill="background1"/>
        </w:rPr>
        <w:t xml:space="preserve"> LA </w:t>
      </w:r>
      <w:r w:rsidR="00E42F81" w:rsidRPr="00D02076">
        <w:rPr>
          <w:rFonts w:ascii="Palatino Linotype" w:hAnsi="Palatino Linotype" w:cs="Arial"/>
        </w:rPr>
        <w:t>VIGÉSIMA</w:t>
      </w:r>
      <w:r w:rsidRPr="00D02076">
        <w:rPr>
          <w:rFonts w:ascii="Palatino Linotype" w:hAnsi="Palatino Linotype" w:cs="Arial"/>
        </w:rPr>
        <w:t xml:space="preserve"> SESIÓN ORDINARIA CELEBRADA EL DÍA </w:t>
      </w:r>
      <w:r w:rsidR="00AF780F">
        <w:rPr>
          <w:rFonts w:ascii="Palatino Linotype" w:hAnsi="Palatino Linotype" w:cs="Arial"/>
        </w:rPr>
        <w:t>VEINTINUEVE</w:t>
      </w:r>
      <w:r w:rsidR="00E42F81" w:rsidRPr="00D02076">
        <w:rPr>
          <w:rFonts w:ascii="Palatino Linotype" w:hAnsi="Palatino Linotype" w:cs="Arial"/>
        </w:rPr>
        <w:t xml:space="preserve"> DE MAYO</w:t>
      </w:r>
      <w:r w:rsidRPr="00D02076">
        <w:rPr>
          <w:rFonts w:ascii="Palatino Linotype" w:hAnsi="Palatino Linotype" w:cs="Arial"/>
        </w:rPr>
        <w:t xml:space="preserve"> DE DOS MIL DIECINUEVE, ANTE EL SECRETARIO TÉCNICO DEL PLENO, ALEXIS TAPIA RAMÍREZ.</w:t>
      </w:r>
    </w:p>
    <w:tbl>
      <w:tblPr>
        <w:tblW w:w="921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756"/>
        <w:gridCol w:w="4458"/>
      </w:tblGrid>
      <w:tr w:rsidR="00FA1033" w:rsidRPr="00D02076" w:rsidTr="007B5523">
        <w:trPr>
          <w:jc w:val="center"/>
        </w:trPr>
        <w:tc>
          <w:tcPr>
            <w:tcW w:w="9214" w:type="dxa"/>
            <w:gridSpan w:val="2"/>
            <w:shd w:val="clear" w:color="auto" w:fill="auto"/>
          </w:tcPr>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Default="00FA1033"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Pr="00D02076" w:rsidRDefault="007E1DD8"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r w:rsidRPr="00D02076">
              <w:rPr>
                <w:rFonts w:ascii="Palatino Linotype" w:hAnsi="Palatino Linotype" w:cs="Arial"/>
                <w:b/>
                <w:lang w:val="es-ES_tradnl"/>
              </w:rPr>
              <w:t>Zulema Martínez Sánchez</w:t>
            </w:r>
          </w:p>
          <w:p w:rsidR="00FA1033" w:rsidRPr="00D02076" w:rsidRDefault="00FA1033" w:rsidP="008A55B9">
            <w:pPr>
              <w:jc w:val="center"/>
              <w:rPr>
                <w:rFonts w:ascii="Palatino Linotype" w:hAnsi="Palatino Linotype" w:cs="Arial"/>
                <w:b/>
                <w:lang w:val="es-ES_tradnl"/>
              </w:rPr>
            </w:pPr>
            <w:r w:rsidRPr="00D02076">
              <w:rPr>
                <w:rFonts w:ascii="Palatino Linotype" w:hAnsi="Palatino Linotype" w:cs="Arial"/>
                <w:lang w:val="es-ES_tradnl"/>
              </w:rPr>
              <w:t>Comisionada Presidenta</w:t>
            </w:r>
          </w:p>
          <w:p w:rsidR="00FA1033" w:rsidRPr="00D02076" w:rsidRDefault="00FA1033" w:rsidP="008A55B9">
            <w:pPr>
              <w:jc w:val="center"/>
              <w:rPr>
                <w:rFonts w:ascii="Palatino Linotype" w:hAnsi="Palatino Linotype" w:cs="Arial"/>
                <w:b/>
                <w:lang w:val="es-ES_tradnl"/>
              </w:rPr>
            </w:pPr>
          </w:p>
        </w:tc>
      </w:tr>
      <w:tr w:rsidR="00FA1033" w:rsidRPr="00D02076" w:rsidTr="007B5523">
        <w:trPr>
          <w:jc w:val="center"/>
        </w:trPr>
        <w:tc>
          <w:tcPr>
            <w:tcW w:w="4756" w:type="dxa"/>
            <w:shd w:val="clear" w:color="auto" w:fill="auto"/>
          </w:tcPr>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Default="00FA1033"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Pr="00D02076" w:rsidRDefault="007E1DD8"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r w:rsidRPr="00D02076">
              <w:rPr>
                <w:rFonts w:ascii="Palatino Linotype" w:hAnsi="Palatino Linotype" w:cs="Arial"/>
                <w:b/>
                <w:lang w:val="es-ES_tradnl"/>
              </w:rPr>
              <w:t xml:space="preserve">Eva </w:t>
            </w:r>
            <w:proofErr w:type="spellStart"/>
            <w:r w:rsidRPr="00D02076">
              <w:rPr>
                <w:rFonts w:ascii="Palatino Linotype" w:hAnsi="Palatino Linotype" w:cs="Arial"/>
                <w:b/>
                <w:lang w:val="es-ES_tradnl"/>
              </w:rPr>
              <w:t>Abaid</w:t>
            </w:r>
            <w:proofErr w:type="spellEnd"/>
            <w:r w:rsidRPr="00D02076">
              <w:rPr>
                <w:rFonts w:ascii="Palatino Linotype" w:hAnsi="Palatino Linotype" w:cs="Arial"/>
                <w:b/>
                <w:lang w:val="es-ES_tradnl"/>
              </w:rPr>
              <w:t xml:space="preserve"> </w:t>
            </w:r>
            <w:proofErr w:type="spellStart"/>
            <w:r w:rsidRPr="00D02076">
              <w:rPr>
                <w:rFonts w:ascii="Palatino Linotype" w:hAnsi="Palatino Linotype" w:cs="Arial"/>
                <w:b/>
                <w:lang w:val="es-ES_tradnl"/>
              </w:rPr>
              <w:t>Yapur</w:t>
            </w:r>
            <w:proofErr w:type="spellEnd"/>
          </w:p>
          <w:p w:rsidR="00FA1033" w:rsidRPr="00D02076" w:rsidRDefault="00FA1033" w:rsidP="008A55B9">
            <w:pPr>
              <w:jc w:val="center"/>
              <w:rPr>
                <w:rFonts w:ascii="Palatino Linotype" w:hAnsi="Palatino Linotype" w:cs="Arial"/>
                <w:lang w:val="es-ES_tradnl"/>
              </w:rPr>
            </w:pPr>
            <w:r w:rsidRPr="00D02076">
              <w:rPr>
                <w:rFonts w:ascii="Palatino Linotype" w:hAnsi="Palatino Linotype" w:cs="Arial"/>
                <w:lang w:val="es-ES_tradnl"/>
              </w:rPr>
              <w:t>Comisionada</w:t>
            </w:r>
          </w:p>
          <w:p w:rsidR="00FA1033" w:rsidRPr="00D02076" w:rsidRDefault="00B579D2" w:rsidP="00313C04">
            <w:pPr>
              <w:jc w:val="center"/>
              <w:rPr>
                <w:rFonts w:ascii="Palatino Linotype" w:hAnsi="Palatino Linotype" w:cs="Arial"/>
                <w:b/>
                <w:lang w:val="es-ES_tradnl"/>
              </w:rPr>
            </w:pPr>
            <w:r>
              <w:rPr>
                <w:rFonts w:ascii="Palatino Linotype" w:hAnsi="Palatino Linotype" w:cs="Arial"/>
                <w:b/>
                <w:lang w:val="es-ES_tradnl"/>
              </w:rPr>
              <w:t>(</w:t>
            </w:r>
            <w:r w:rsidR="00AF780F">
              <w:rPr>
                <w:rFonts w:ascii="Palatino Linotype" w:hAnsi="Palatino Linotype" w:cs="Arial"/>
                <w:b/>
                <w:lang w:val="es-ES_tradnl"/>
              </w:rPr>
              <w:t>Ausencia Justificada</w:t>
            </w:r>
            <w:r>
              <w:rPr>
                <w:rFonts w:ascii="Palatino Linotype" w:hAnsi="Palatino Linotype" w:cs="Arial"/>
                <w:b/>
                <w:lang w:val="es-ES_tradnl"/>
              </w:rPr>
              <w:t>)</w:t>
            </w:r>
          </w:p>
        </w:tc>
        <w:tc>
          <w:tcPr>
            <w:tcW w:w="4458" w:type="dxa"/>
            <w:shd w:val="clear" w:color="auto" w:fill="auto"/>
          </w:tcPr>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Default="00FA1033"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r w:rsidRPr="00D02076">
              <w:rPr>
                <w:rFonts w:ascii="Palatino Linotype" w:hAnsi="Palatino Linotype" w:cs="Arial"/>
                <w:b/>
                <w:lang w:val="es-ES_tradnl"/>
              </w:rPr>
              <w:t>José Guadalupe Luna Hernández</w:t>
            </w:r>
          </w:p>
          <w:p w:rsidR="00FA1033" w:rsidRPr="00D02076" w:rsidRDefault="00FA1033" w:rsidP="008A55B9">
            <w:pPr>
              <w:jc w:val="center"/>
              <w:rPr>
                <w:rFonts w:ascii="Palatino Linotype" w:hAnsi="Palatino Linotype" w:cs="Arial"/>
                <w:lang w:val="es-ES_tradnl"/>
              </w:rPr>
            </w:pPr>
            <w:r w:rsidRPr="00D02076">
              <w:rPr>
                <w:rFonts w:ascii="Palatino Linotype" w:hAnsi="Palatino Linotype" w:cs="Arial"/>
                <w:lang w:val="es-ES_tradnl"/>
              </w:rPr>
              <w:t>Comisionado</w:t>
            </w:r>
          </w:p>
          <w:p w:rsidR="00FA1033" w:rsidRPr="00D02076" w:rsidRDefault="00FA1033" w:rsidP="008A55B9">
            <w:pPr>
              <w:jc w:val="center"/>
              <w:rPr>
                <w:rFonts w:ascii="Palatino Linotype" w:hAnsi="Palatino Linotype" w:cs="Arial"/>
                <w:b/>
                <w:lang w:val="es-ES_tradnl"/>
              </w:rPr>
            </w:pPr>
          </w:p>
        </w:tc>
      </w:tr>
      <w:tr w:rsidR="00FA1033" w:rsidRPr="00D02076" w:rsidTr="007B5523">
        <w:trPr>
          <w:jc w:val="center"/>
        </w:trPr>
        <w:tc>
          <w:tcPr>
            <w:tcW w:w="4756" w:type="dxa"/>
            <w:shd w:val="clear" w:color="auto" w:fill="auto"/>
          </w:tcPr>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Default="00FA1033"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Pr="00D02076" w:rsidRDefault="007E1DD8"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r w:rsidRPr="00D02076">
              <w:rPr>
                <w:rFonts w:ascii="Palatino Linotype" w:hAnsi="Palatino Linotype" w:cs="Arial"/>
                <w:b/>
                <w:lang w:val="es-ES_tradnl"/>
              </w:rPr>
              <w:t>Javier Martínez Cruz</w:t>
            </w:r>
          </w:p>
          <w:p w:rsidR="00FA1033" w:rsidRPr="00D02076" w:rsidRDefault="00FA1033" w:rsidP="008A55B9">
            <w:pPr>
              <w:jc w:val="center"/>
              <w:rPr>
                <w:rFonts w:ascii="Palatino Linotype" w:hAnsi="Palatino Linotype" w:cs="Arial"/>
                <w:lang w:val="es-ES_tradnl"/>
              </w:rPr>
            </w:pPr>
            <w:r w:rsidRPr="00D02076">
              <w:rPr>
                <w:rFonts w:ascii="Palatino Linotype" w:hAnsi="Palatino Linotype" w:cs="Arial"/>
                <w:lang w:val="es-ES_tradnl"/>
              </w:rPr>
              <w:t>Comisionado</w:t>
            </w:r>
          </w:p>
          <w:p w:rsidR="00FA1033" w:rsidRPr="00D02076" w:rsidRDefault="00FA1033" w:rsidP="008A55B9">
            <w:pPr>
              <w:jc w:val="center"/>
              <w:rPr>
                <w:rFonts w:ascii="Palatino Linotype" w:hAnsi="Palatino Linotype" w:cs="Arial"/>
                <w:lang w:val="es-ES_tradnl"/>
              </w:rPr>
            </w:pPr>
          </w:p>
        </w:tc>
        <w:tc>
          <w:tcPr>
            <w:tcW w:w="4458" w:type="dxa"/>
            <w:shd w:val="clear" w:color="auto" w:fill="auto"/>
          </w:tcPr>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Default="00FA1033"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Pr="00D02076" w:rsidRDefault="007E1DD8"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r w:rsidRPr="00D02076">
              <w:rPr>
                <w:rFonts w:ascii="Palatino Linotype" w:hAnsi="Palatino Linotype" w:cs="Arial"/>
                <w:b/>
                <w:lang w:val="es-ES_tradnl"/>
              </w:rPr>
              <w:t>Luis Gustavo Parra Noriega</w:t>
            </w:r>
          </w:p>
          <w:p w:rsidR="00FA1033" w:rsidRPr="00D02076" w:rsidRDefault="00FA1033" w:rsidP="008A55B9">
            <w:pPr>
              <w:jc w:val="center"/>
              <w:rPr>
                <w:rFonts w:ascii="Palatino Linotype" w:hAnsi="Palatino Linotype" w:cs="Arial"/>
                <w:lang w:val="es-ES_tradnl"/>
              </w:rPr>
            </w:pPr>
            <w:r w:rsidRPr="00D02076">
              <w:rPr>
                <w:rFonts w:ascii="Palatino Linotype" w:hAnsi="Palatino Linotype" w:cs="Arial"/>
                <w:lang w:val="es-ES_tradnl"/>
              </w:rPr>
              <w:t>Comisionado</w:t>
            </w:r>
          </w:p>
          <w:p w:rsidR="00FA1033" w:rsidRPr="00D02076" w:rsidRDefault="00FA1033" w:rsidP="008A55B9">
            <w:pPr>
              <w:jc w:val="center"/>
              <w:rPr>
                <w:rFonts w:ascii="Palatino Linotype" w:hAnsi="Palatino Linotype" w:cs="Arial"/>
                <w:b/>
                <w:lang w:val="es-ES_tradnl"/>
              </w:rPr>
            </w:pPr>
          </w:p>
        </w:tc>
      </w:tr>
      <w:tr w:rsidR="00FA1033" w:rsidRPr="00D02076" w:rsidTr="007B5523">
        <w:trPr>
          <w:jc w:val="center"/>
        </w:trPr>
        <w:tc>
          <w:tcPr>
            <w:tcW w:w="9214" w:type="dxa"/>
            <w:gridSpan w:val="2"/>
            <w:shd w:val="clear" w:color="auto" w:fill="auto"/>
          </w:tcPr>
          <w:p w:rsidR="00FA1033" w:rsidRPr="00D02076" w:rsidRDefault="00FA1033" w:rsidP="008A55B9">
            <w:pPr>
              <w:jc w:val="center"/>
              <w:rPr>
                <w:rFonts w:ascii="Palatino Linotype" w:hAnsi="Palatino Linotype" w:cs="Arial"/>
                <w:b/>
                <w:lang w:val="es-ES_tradnl"/>
              </w:rPr>
            </w:pPr>
          </w:p>
          <w:p w:rsidR="00FA1033" w:rsidRDefault="00FA1033"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7E1DD8" w:rsidRDefault="007E1DD8" w:rsidP="008A55B9">
            <w:pPr>
              <w:jc w:val="center"/>
              <w:rPr>
                <w:rFonts w:ascii="Palatino Linotype" w:hAnsi="Palatino Linotype" w:cs="Arial"/>
                <w:b/>
                <w:lang w:val="es-ES_tradnl"/>
              </w:rPr>
            </w:pPr>
          </w:p>
          <w:p w:rsidR="00B579D2" w:rsidRPr="00D02076" w:rsidRDefault="00B579D2"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p>
          <w:p w:rsidR="00FA1033" w:rsidRPr="00D02076" w:rsidRDefault="00FA1033" w:rsidP="008A55B9">
            <w:pPr>
              <w:jc w:val="center"/>
              <w:rPr>
                <w:rFonts w:ascii="Palatino Linotype" w:hAnsi="Palatino Linotype" w:cs="Arial"/>
                <w:b/>
                <w:lang w:val="es-ES_tradnl"/>
              </w:rPr>
            </w:pPr>
            <w:r w:rsidRPr="00D02076">
              <w:rPr>
                <w:rFonts w:ascii="Palatino Linotype" w:hAnsi="Palatino Linotype" w:cs="Arial"/>
                <w:b/>
                <w:lang w:val="es-ES_tradnl"/>
              </w:rPr>
              <w:t>Alexis Tapia Ramírez</w:t>
            </w:r>
          </w:p>
          <w:p w:rsidR="00FA1033" w:rsidRPr="00D02076" w:rsidRDefault="00FA1033" w:rsidP="008A55B9">
            <w:pPr>
              <w:jc w:val="center"/>
              <w:rPr>
                <w:rFonts w:ascii="Palatino Linotype" w:hAnsi="Palatino Linotype" w:cs="Arial"/>
                <w:lang w:val="es-ES_tradnl"/>
              </w:rPr>
            </w:pPr>
            <w:r w:rsidRPr="00D02076">
              <w:rPr>
                <w:rFonts w:ascii="Palatino Linotype" w:hAnsi="Palatino Linotype" w:cs="Arial"/>
                <w:lang w:val="es-ES_tradnl"/>
              </w:rPr>
              <w:t>Secretario Técnico del Pleno</w:t>
            </w:r>
          </w:p>
          <w:p w:rsidR="00FA1033" w:rsidRPr="00D02076" w:rsidRDefault="00FA1033" w:rsidP="008A55B9">
            <w:pPr>
              <w:jc w:val="center"/>
              <w:rPr>
                <w:rFonts w:ascii="Palatino Linotype" w:hAnsi="Palatino Linotype" w:cs="Arial"/>
                <w:lang w:val="es-ES_tradnl"/>
              </w:rPr>
            </w:pPr>
            <w:r w:rsidRPr="00D02076">
              <w:rPr>
                <w:rFonts w:ascii="Palatino Linotype" w:hAnsi="Palatino Linotype" w:cs="Arial"/>
                <w:lang w:val="es-ES_tradnl"/>
              </w:rPr>
              <w:t xml:space="preserve"> </w:t>
            </w:r>
          </w:p>
        </w:tc>
      </w:tr>
    </w:tbl>
    <w:p w:rsidR="00B579D2" w:rsidRDefault="00B579D2" w:rsidP="00FA1033">
      <w:pPr>
        <w:spacing w:before="100" w:beforeAutospacing="1" w:after="100" w:afterAutospacing="1"/>
        <w:jc w:val="both"/>
        <w:rPr>
          <w:rFonts w:ascii="Palatino Linotype" w:hAnsi="Palatino Linotype" w:cs="Arial"/>
          <w:sz w:val="20"/>
          <w:lang w:val="es-ES_tradnl"/>
        </w:rPr>
      </w:pPr>
    </w:p>
    <w:p w:rsidR="00B579D2" w:rsidRDefault="00B579D2" w:rsidP="00FA1033">
      <w:pPr>
        <w:spacing w:before="100" w:beforeAutospacing="1" w:after="100" w:afterAutospacing="1"/>
        <w:jc w:val="both"/>
        <w:rPr>
          <w:rFonts w:ascii="Palatino Linotype" w:hAnsi="Palatino Linotype" w:cs="Arial"/>
          <w:sz w:val="20"/>
          <w:lang w:val="es-ES_tradnl"/>
        </w:rPr>
      </w:pPr>
    </w:p>
    <w:p w:rsidR="007E1FF4" w:rsidRDefault="00D63672" w:rsidP="00FA1033">
      <w:pPr>
        <w:spacing w:before="100" w:beforeAutospacing="1" w:after="100" w:afterAutospacing="1"/>
        <w:jc w:val="both"/>
        <w:rPr>
          <w:rFonts w:ascii="Palatino Linotype" w:hAnsi="Palatino Linotype" w:cs="Arial"/>
          <w:sz w:val="20"/>
          <w:lang w:val="es-ES_tradnl"/>
        </w:rPr>
      </w:pPr>
      <w:r w:rsidRPr="00D02076">
        <w:rPr>
          <w:rFonts w:ascii="Palatino Linotype" w:hAnsi="Palatino Linotype" w:cs="Arial"/>
          <w:sz w:val="20"/>
          <w:lang w:val="es-ES_tradnl"/>
        </w:rPr>
        <w:t xml:space="preserve">Esta hoja corresponde a la resolución de </w:t>
      </w:r>
      <w:r w:rsidR="00AF780F">
        <w:rPr>
          <w:rFonts w:ascii="Palatino Linotype" w:hAnsi="Palatino Linotype" w:cs="Arial"/>
          <w:sz w:val="20"/>
          <w:lang w:val="es-ES_tradnl"/>
        </w:rPr>
        <w:t>veintinueve</w:t>
      </w:r>
      <w:r w:rsidR="00E42F81" w:rsidRPr="00D02076">
        <w:rPr>
          <w:rFonts w:ascii="Palatino Linotype" w:hAnsi="Palatino Linotype" w:cs="Arial"/>
          <w:sz w:val="20"/>
          <w:lang w:val="es-ES_tradnl"/>
        </w:rPr>
        <w:t xml:space="preserve"> de mayo</w:t>
      </w:r>
      <w:r w:rsidR="00FA1033" w:rsidRPr="00D02076">
        <w:rPr>
          <w:rFonts w:ascii="Palatino Linotype" w:hAnsi="Palatino Linotype" w:cs="Arial"/>
          <w:sz w:val="20"/>
          <w:lang w:val="es-ES_tradnl"/>
        </w:rPr>
        <w:t xml:space="preserve"> de dos mil diecinueve</w:t>
      </w:r>
      <w:r w:rsidRPr="00D02076">
        <w:rPr>
          <w:rFonts w:ascii="Palatino Linotype" w:hAnsi="Palatino Linotype" w:cs="Arial"/>
          <w:sz w:val="20"/>
          <w:lang w:val="es-ES_tradnl"/>
        </w:rPr>
        <w:t xml:space="preserve">, emitida en el recurso de revisión número </w:t>
      </w:r>
      <w:r w:rsidR="00C47D0F" w:rsidRPr="00D02076">
        <w:rPr>
          <w:rFonts w:ascii="Palatino Linotype" w:hAnsi="Palatino Linotype" w:cs="Arial"/>
          <w:sz w:val="20"/>
          <w:lang w:val="es-ES_tradnl"/>
        </w:rPr>
        <w:t>00006</w:t>
      </w:r>
      <w:r w:rsidR="00795BCE" w:rsidRPr="00D02076">
        <w:rPr>
          <w:rFonts w:ascii="Palatino Linotype" w:hAnsi="Palatino Linotype" w:cs="Arial"/>
          <w:sz w:val="20"/>
          <w:lang w:val="es-ES_tradnl"/>
        </w:rPr>
        <w:t>/INFOEM/IP/RR-E/2019</w:t>
      </w:r>
      <w:r w:rsidRPr="00D02076">
        <w:rPr>
          <w:rFonts w:ascii="Palatino Linotype" w:hAnsi="Palatino Linotype" w:cs="Arial"/>
          <w:sz w:val="20"/>
          <w:lang w:val="es-ES_tradnl"/>
        </w:rPr>
        <w:t>.</w:t>
      </w:r>
    </w:p>
    <w:p w:rsidR="007B5523" w:rsidRPr="00B579D2" w:rsidRDefault="007B5523" w:rsidP="00FA1033">
      <w:pPr>
        <w:spacing w:before="100" w:beforeAutospacing="1" w:after="100" w:afterAutospacing="1"/>
        <w:jc w:val="both"/>
        <w:rPr>
          <w:rFonts w:ascii="Palatino Linotype" w:hAnsi="Palatino Linotype" w:cs="Arial"/>
          <w:sz w:val="20"/>
          <w:lang w:val="es-ES_tradnl"/>
        </w:rPr>
      </w:pPr>
      <w:r>
        <w:rPr>
          <w:rFonts w:ascii="Palatino Linotype" w:hAnsi="Palatino Linotype" w:cs="Arial"/>
          <w:sz w:val="20"/>
          <w:lang w:val="es-ES_tradnl"/>
        </w:rPr>
        <w:t>OSAM/JCMA</w:t>
      </w:r>
      <w:r w:rsidR="0095140E">
        <w:rPr>
          <w:rFonts w:ascii="Palatino Linotype" w:hAnsi="Palatino Linotype" w:cs="Arial"/>
          <w:sz w:val="20"/>
          <w:lang w:val="es-ES_tradnl"/>
        </w:rPr>
        <w:t xml:space="preserve"> </w:t>
      </w:r>
    </w:p>
    <w:sectPr w:rsidR="007B5523" w:rsidRPr="00B579D2" w:rsidSect="00E417E5">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B39" w:rsidRDefault="00F74B39" w:rsidP="00C80F8C">
      <w:r>
        <w:separator/>
      </w:r>
    </w:p>
  </w:endnote>
  <w:endnote w:type="continuationSeparator" w:id="0">
    <w:p w:rsidR="00F74B39" w:rsidRDefault="00F74B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94" w:rsidRPr="00F12350" w:rsidRDefault="0037599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E0D16">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E0D16">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375994" w:rsidRDefault="0037599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994" w:rsidRPr="00F12350" w:rsidRDefault="0037599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E0D1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E0D16">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375994" w:rsidRDefault="003759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B39" w:rsidRDefault="00F74B39" w:rsidP="00C80F8C">
      <w:r>
        <w:separator/>
      </w:r>
    </w:p>
  </w:footnote>
  <w:footnote w:type="continuationSeparator" w:id="0">
    <w:p w:rsidR="00F74B39" w:rsidRDefault="00F74B39" w:rsidP="00C80F8C">
      <w:r>
        <w:continuationSeparator/>
      </w:r>
    </w:p>
  </w:footnote>
  <w:footnote w:id="1">
    <w:p w:rsidR="00375994" w:rsidRDefault="00375994" w:rsidP="001676CC">
      <w:pPr>
        <w:pStyle w:val="Textonotapie"/>
        <w:jc w:val="both"/>
        <w:rPr>
          <w:rFonts w:ascii="Palatino Linotype" w:hAnsi="Palatino Linotype"/>
        </w:rPr>
      </w:pPr>
      <w:r w:rsidRPr="001676CC">
        <w:rPr>
          <w:rStyle w:val="Refdenotaalpie"/>
          <w:rFonts w:ascii="Palatino Linotype" w:hAnsi="Palatino Linotype"/>
        </w:rPr>
        <w:footnoteRef/>
      </w:r>
      <w:r w:rsidRPr="001676CC">
        <w:rPr>
          <w:rFonts w:ascii="Palatino Linotype" w:hAnsi="Palatino Linotype"/>
        </w:rPr>
        <w:t xml:space="preserve"> Ubicable en la siguiente liga electrónica: </w:t>
      </w:r>
    </w:p>
    <w:p w:rsidR="00375994" w:rsidRPr="001676CC" w:rsidRDefault="00F74B39" w:rsidP="001676CC">
      <w:pPr>
        <w:pStyle w:val="Textonotapie"/>
        <w:jc w:val="both"/>
        <w:rPr>
          <w:rFonts w:ascii="Palatino Linotype" w:hAnsi="Palatino Linotype"/>
        </w:rPr>
      </w:pPr>
      <w:hyperlink r:id="rId1" w:history="1">
        <w:r w:rsidR="00375994" w:rsidRPr="001676CC">
          <w:rPr>
            <w:rStyle w:val="Hipervnculo"/>
            <w:rFonts w:ascii="Palatino Linotype" w:hAnsi="Palatino Linotype"/>
          </w:rPr>
          <w:t>https://www.ipomex.org.mx/recursos/ipo/files_ipo/2017/30/12/00cd43c3a767d02598424defb970d9cf.pdf</w:t>
        </w:r>
      </w:hyperlink>
    </w:p>
  </w:footnote>
  <w:footnote w:id="2">
    <w:p w:rsidR="00375994" w:rsidRPr="003255E5" w:rsidRDefault="00375994" w:rsidP="003255E5">
      <w:pPr>
        <w:pStyle w:val="Textonotapie"/>
        <w:jc w:val="both"/>
        <w:rPr>
          <w:rFonts w:ascii="Palatino Linotype" w:hAnsi="Palatino Linotype"/>
        </w:rPr>
      </w:pPr>
      <w:r>
        <w:rPr>
          <w:rStyle w:val="Refdenotaalpie"/>
        </w:rPr>
        <w:footnoteRef/>
      </w:r>
      <w:r>
        <w:t xml:space="preserve"> </w:t>
      </w:r>
      <w:r w:rsidRPr="003255E5">
        <w:rPr>
          <w:rFonts w:ascii="Palatino Linotype" w:hAnsi="Palatino Linotype"/>
        </w:rPr>
        <w:t xml:space="preserve">Se realizó el análisis de este trámite en atención a que </w:t>
      </w:r>
      <w:r>
        <w:rPr>
          <w:rFonts w:ascii="Palatino Linotype" w:hAnsi="Palatino Linotype"/>
        </w:rPr>
        <w:t>se advirtió que se trató de una licencia extemporánea</w:t>
      </w:r>
      <w:r w:rsidRPr="003255E5">
        <w:rPr>
          <w:rFonts w:ascii="Palatino Linotype" w:hAnsi="Palatino Linotype"/>
        </w:rPr>
        <w:t>.</w:t>
      </w:r>
    </w:p>
  </w:footnote>
  <w:footnote w:id="3">
    <w:p w:rsidR="00375994" w:rsidRPr="003255E5" w:rsidRDefault="00375994" w:rsidP="007F2440">
      <w:pPr>
        <w:pStyle w:val="Textonotapie"/>
        <w:jc w:val="both"/>
        <w:rPr>
          <w:rFonts w:ascii="Palatino Linotype" w:hAnsi="Palatino Linotype"/>
        </w:rPr>
      </w:pPr>
      <w:r>
        <w:rPr>
          <w:rStyle w:val="Refdenotaalpie"/>
        </w:rPr>
        <w:footnoteRef/>
      </w:r>
      <w:r>
        <w:t xml:space="preserve"> </w:t>
      </w:r>
      <w:r w:rsidRPr="003255E5">
        <w:rPr>
          <w:rFonts w:ascii="Palatino Linotype" w:hAnsi="Palatino Linotype"/>
        </w:rPr>
        <w:t>Se realizó el análisis de este trámite en atención a que de la Licencia advertida por este Instituto se desprende que abarcó más de 60 metros cuadrados.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54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552"/>
      <w:gridCol w:w="3543"/>
    </w:tblGrid>
    <w:tr w:rsidR="00375994" w:rsidRPr="008A510F" w:rsidTr="007B5523">
      <w:tc>
        <w:tcPr>
          <w:tcW w:w="2552" w:type="dxa"/>
          <w:shd w:val="clear" w:color="auto" w:fill="auto"/>
          <w:vAlign w:val="center"/>
        </w:tcPr>
        <w:p w:rsidR="00375994" w:rsidRPr="008A510F" w:rsidRDefault="00375994"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3" w:type="dxa"/>
          <w:shd w:val="clear" w:color="auto" w:fill="auto"/>
          <w:vAlign w:val="center"/>
        </w:tcPr>
        <w:p w:rsidR="00375994" w:rsidRPr="008A510F" w:rsidRDefault="00375994" w:rsidP="00C47D0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0006</w:t>
          </w:r>
          <w:r w:rsidRPr="005A5E02">
            <w:rPr>
              <w:rFonts w:ascii="Palatino Linotype" w:hAnsi="Palatino Linotype"/>
              <w:b/>
              <w:sz w:val="22"/>
              <w:szCs w:val="22"/>
              <w:lang w:val="es-ES_tradnl"/>
            </w:rPr>
            <w:t>/INFOEM/IP/RR</w:t>
          </w:r>
          <w:r>
            <w:rPr>
              <w:rFonts w:ascii="Palatino Linotype" w:hAnsi="Palatino Linotype"/>
              <w:b/>
              <w:sz w:val="22"/>
              <w:szCs w:val="22"/>
              <w:lang w:val="es-ES_tradnl"/>
            </w:rPr>
            <w:t>-E</w:t>
          </w:r>
          <w:r w:rsidRPr="005A5E02">
            <w:rPr>
              <w:rFonts w:ascii="Palatino Linotype" w:hAnsi="Palatino Linotype"/>
              <w:b/>
              <w:sz w:val="22"/>
              <w:szCs w:val="22"/>
              <w:lang w:val="es-ES_tradnl"/>
            </w:rPr>
            <w:t>/201</w:t>
          </w:r>
          <w:r>
            <w:rPr>
              <w:rFonts w:ascii="Palatino Linotype" w:hAnsi="Palatino Linotype"/>
              <w:b/>
              <w:sz w:val="22"/>
              <w:szCs w:val="22"/>
              <w:lang w:val="es-ES_tradnl"/>
            </w:rPr>
            <w:t>9</w:t>
          </w:r>
        </w:p>
      </w:tc>
    </w:tr>
    <w:tr w:rsidR="00375994" w:rsidRPr="008A510F" w:rsidTr="007B5523">
      <w:trPr>
        <w:trHeight w:val="228"/>
      </w:trPr>
      <w:tc>
        <w:tcPr>
          <w:tcW w:w="2552" w:type="dxa"/>
          <w:shd w:val="clear" w:color="auto" w:fill="auto"/>
          <w:vAlign w:val="center"/>
        </w:tcPr>
        <w:p w:rsidR="00375994" w:rsidRPr="008A510F" w:rsidRDefault="00375994" w:rsidP="00C47D0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3" w:type="dxa"/>
          <w:shd w:val="clear" w:color="auto" w:fill="auto"/>
          <w:vAlign w:val="center"/>
        </w:tcPr>
        <w:p w:rsidR="00375994" w:rsidRPr="00927A01" w:rsidRDefault="00375994" w:rsidP="00C47D0F">
          <w:pPr>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375994" w:rsidRPr="008A510F" w:rsidTr="007B5523">
      <w:tc>
        <w:tcPr>
          <w:tcW w:w="2552" w:type="dxa"/>
          <w:shd w:val="clear" w:color="auto" w:fill="auto"/>
          <w:vAlign w:val="center"/>
        </w:tcPr>
        <w:p w:rsidR="00375994" w:rsidRPr="008A510F" w:rsidRDefault="00375994" w:rsidP="00C47D0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3" w:type="dxa"/>
          <w:shd w:val="clear" w:color="auto" w:fill="auto"/>
          <w:vAlign w:val="center"/>
        </w:tcPr>
        <w:p w:rsidR="00375994" w:rsidRPr="008A510F" w:rsidRDefault="00AF780F" w:rsidP="00C47D0F">
          <w:pPr>
            <w:ind w:right="-533"/>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375994" w:rsidRDefault="00375994" w:rsidP="00E86E4F">
    <w:pPr>
      <w:pStyle w:val="Encabezado"/>
      <w:tabs>
        <w:tab w:val="clear" w:pos="4252"/>
        <w:tab w:val="clear" w:pos="8504"/>
        <w:tab w:val="left" w:pos="2326"/>
      </w:tabs>
    </w:pPr>
    <w:r>
      <w:tab/>
    </w:r>
  </w:p>
  <w:p w:rsidR="007E1DD8" w:rsidRPr="007E1DD8" w:rsidRDefault="007E1DD8" w:rsidP="00E86E4F">
    <w:pPr>
      <w:pStyle w:val="Encabezado"/>
      <w:tabs>
        <w:tab w:val="clear" w:pos="4252"/>
        <w:tab w:val="clear" w:pos="8504"/>
        <w:tab w:val="left" w:pos="2326"/>
      </w:tabs>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3261" w:type="dxa"/>
      <w:tblLayout w:type="fixed"/>
      <w:tblLook w:val="04A0" w:firstRow="1" w:lastRow="0" w:firstColumn="1" w:lastColumn="0" w:noHBand="0" w:noVBand="1"/>
    </w:tblPr>
    <w:tblGrid>
      <w:gridCol w:w="2835"/>
      <w:gridCol w:w="3544"/>
    </w:tblGrid>
    <w:tr w:rsidR="00375994" w:rsidRPr="005A5E02" w:rsidTr="00865B2C">
      <w:tc>
        <w:tcPr>
          <w:tcW w:w="2835" w:type="dxa"/>
          <w:shd w:val="clear" w:color="auto" w:fill="auto"/>
          <w:vAlign w:val="center"/>
        </w:tcPr>
        <w:p w:rsidR="00375994" w:rsidRPr="005A5E02" w:rsidRDefault="0037599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375994" w:rsidRPr="005A5E02" w:rsidRDefault="00375994" w:rsidP="00795BCE">
          <w:pPr>
            <w:rPr>
              <w:rFonts w:ascii="Palatino Linotype" w:hAnsi="Palatino Linotype"/>
              <w:b/>
              <w:sz w:val="22"/>
              <w:szCs w:val="22"/>
              <w:lang w:val="es-ES_tradnl"/>
            </w:rPr>
          </w:pPr>
          <w:r>
            <w:rPr>
              <w:rFonts w:ascii="Palatino Linotype" w:hAnsi="Palatino Linotype"/>
              <w:b/>
              <w:sz w:val="22"/>
              <w:szCs w:val="22"/>
              <w:lang w:val="es-ES_tradnl"/>
            </w:rPr>
            <w:t>00006</w:t>
          </w:r>
          <w:r w:rsidRPr="005A5E02">
            <w:rPr>
              <w:rFonts w:ascii="Palatino Linotype" w:hAnsi="Palatino Linotype"/>
              <w:b/>
              <w:sz w:val="22"/>
              <w:szCs w:val="22"/>
              <w:lang w:val="es-ES_tradnl"/>
            </w:rPr>
            <w:t>/INFOEM/IP/RR</w:t>
          </w:r>
          <w:r>
            <w:rPr>
              <w:rFonts w:ascii="Palatino Linotype" w:hAnsi="Palatino Linotype"/>
              <w:b/>
              <w:sz w:val="22"/>
              <w:szCs w:val="22"/>
              <w:lang w:val="es-ES_tradnl"/>
            </w:rPr>
            <w:t>-E</w:t>
          </w:r>
          <w:r w:rsidRPr="005A5E02">
            <w:rPr>
              <w:rFonts w:ascii="Palatino Linotype" w:hAnsi="Palatino Linotype"/>
              <w:b/>
              <w:sz w:val="22"/>
              <w:szCs w:val="22"/>
              <w:lang w:val="es-ES_tradnl"/>
            </w:rPr>
            <w:t>/201</w:t>
          </w:r>
          <w:r>
            <w:rPr>
              <w:rFonts w:ascii="Palatino Linotype" w:hAnsi="Palatino Linotype"/>
              <w:b/>
              <w:sz w:val="22"/>
              <w:szCs w:val="22"/>
              <w:lang w:val="es-ES_tradnl"/>
            </w:rPr>
            <w:t xml:space="preserve">9 </w:t>
          </w:r>
        </w:p>
      </w:tc>
    </w:tr>
    <w:tr w:rsidR="00375994" w:rsidRPr="005A5E02" w:rsidTr="00865B2C">
      <w:tc>
        <w:tcPr>
          <w:tcW w:w="2835" w:type="dxa"/>
          <w:shd w:val="clear" w:color="auto" w:fill="auto"/>
          <w:vAlign w:val="center"/>
        </w:tcPr>
        <w:p w:rsidR="00375994" w:rsidRPr="005A5E02" w:rsidRDefault="00375994"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375994" w:rsidRPr="00927A01" w:rsidRDefault="007E75B2" w:rsidP="0059006B">
          <w:pPr>
            <w:rPr>
              <w:rFonts w:ascii="Palatino Linotype" w:hAnsi="Palatino Linotype"/>
              <w:b/>
              <w:sz w:val="22"/>
              <w:szCs w:val="22"/>
              <w:lang w:val="es-ES_tradnl"/>
            </w:rPr>
          </w:pPr>
          <w:r>
            <w:rPr>
              <w:rFonts w:ascii="Palatino Linotype" w:hAnsi="Palatino Linotype"/>
              <w:b/>
              <w:sz w:val="22"/>
              <w:szCs w:val="22"/>
              <w:lang w:val="es-ES_tradnl"/>
            </w:rPr>
            <w:t>XXXXXXXXXXXXXXXXXXXXXXXXXXXXXX</w:t>
          </w:r>
        </w:p>
      </w:tc>
    </w:tr>
    <w:tr w:rsidR="00375994" w:rsidRPr="005A5E02" w:rsidTr="00865B2C">
      <w:trPr>
        <w:trHeight w:val="228"/>
      </w:trPr>
      <w:tc>
        <w:tcPr>
          <w:tcW w:w="2835" w:type="dxa"/>
          <w:shd w:val="clear" w:color="auto" w:fill="auto"/>
          <w:vAlign w:val="center"/>
        </w:tcPr>
        <w:p w:rsidR="00375994" w:rsidRPr="005A5E02" w:rsidRDefault="00375994"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375994" w:rsidRPr="00927A01" w:rsidRDefault="00375994" w:rsidP="00795BCE">
          <w:pPr>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375994" w:rsidRPr="005A5E02" w:rsidTr="00865B2C">
      <w:tc>
        <w:tcPr>
          <w:tcW w:w="2835" w:type="dxa"/>
          <w:shd w:val="clear" w:color="auto" w:fill="auto"/>
          <w:vAlign w:val="center"/>
        </w:tcPr>
        <w:p w:rsidR="00375994" w:rsidRPr="005A5E02" w:rsidRDefault="00375994"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375994" w:rsidRPr="005A5E02" w:rsidRDefault="00AF780F" w:rsidP="005A5E02">
          <w:pPr>
            <w:ind w:right="-533"/>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375994" w:rsidRDefault="003759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3F5B"/>
    <w:rsid w:val="000064B9"/>
    <w:rsid w:val="00011EC4"/>
    <w:rsid w:val="000121F1"/>
    <w:rsid w:val="00015040"/>
    <w:rsid w:val="00015682"/>
    <w:rsid w:val="00017D62"/>
    <w:rsid w:val="00017DEC"/>
    <w:rsid w:val="00020E6F"/>
    <w:rsid w:val="00021550"/>
    <w:rsid w:val="00021A61"/>
    <w:rsid w:val="00022392"/>
    <w:rsid w:val="0002286D"/>
    <w:rsid w:val="00023F0E"/>
    <w:rsid w:val="00025F0D"/>
    <w:rsid w:val="000303DA"/>
    <w:rsid w:val="00031C69"/>
    <w:rsid w:val="0003204F"/>
    <w:rsid w:val="00034A1D"/>
    <w:rsid w:val="00034E63"/>
    <w:rsid w:val="0003681E"/>
    <w:rsid w:val="00040234"/>
    <w:rsid w:val="0004056B"/>
    <w:rsid w:val="00042EAD"/>
    <w:rsid w:val="000470FE"/>
    <w:rsid w:val="0005040C"/>
    <w:rsid w:val="000528B6"/>
    <w:rsid w:val="00057B34"/>
    <w:rsid w:val="00061695"/>
    <w:rsid w:val="00063DD3"/>
    <w:rsid w:val="000650FA"/>
    <w:rsid w:val="000675B0"/>
    <w:rsid w:val="00074E94"/>
    <w:rsid w:val="00075782"/>
    <w:rsid w:val="00081FC7"/>
    <w:rsid w:val="00082AFC"/>
    <w:rsid w:val="0008542A"/>
    <w:rsid w:val="00085610"/>
    <w:rsid w:val="00085D4A"/>
    <w:rsid w:val="000862AE"/>
    <w:rsid w:val="00086C1F"/>
    <w:rsid w:val="00092812"/>
    <w:rsid w:val="000936E2"/>
    <w:rsid w:val="0009408F"/>
    <w:rsid w:val="000957AA"/>
    <w:rsid w:val="000A02C3"/>
    <w:rsid w:val="000A1D24"/>
    <w:rsid w:val="000A3DD7"/>
    <w:rsid w:val="000A5A50"/>
    <w:rsid w:val="000A5ED9"/>
    <w:rsid w:val="000A6B77"/>
    <w:rsid w:val="000A7741"/>
    <w:rsid w:val="000B0BC0"/>
    <w:rsid w:val="000B3FFD"/>
    <w:rsid w:val="000B5F0E"/>
    <w:rsid w:val="000B6AC3"/>
    <w:rsid w:val="000B6B38"/>
    <w:rsid w:val="000C2166"/>
    <w:rsid w:val="000C264E"/>
    <w:rsid w:val="000C4453"/>
    <w:rsid w:val="000C44EA"/>
    <w:rsid w:val="000C5EF0"/>
    <w:rsid w:val="000D06E4"/>
    <w:rsid w:val="000D13D0"/>
    <w:rsid w:val="000D2D89"/>
    <w:rsid w:val="000D45A0"/>
    <w:rsid w:val="000D4F1A"/>
    <w:rsid w:val="000D73F2"/>
    <w:rsid w:val="000E0D16"/>
    <w:rsid w:val="000E2FAC"/>
    <w:rsid w:val="000E3DD1"/>
    <w:rsid w:val="000E4151"/>
    <w:rsid w:val="000E4499"/>
    <w:rsid w:val="000E63B2"/>
    <w:rsid w:val="000F0FF5"/>
    <w:rsid w:val="000F32FD"/>
    <w:rsid w:val="000F3671"/>
    <w:rsid w:val="000F3B3D"/>
    <w:rsid w:val="000F4A5F"/>
    <w:rsid w:val="00110B24"/>
    <w:rsid w:val="001200BC"/>
    <w:rsid w:val="001205E4"/>
    <w:rsid w:val="00121B9D"/>
    <w:rsid w:val="00122978"/>
    <w:rsid w:val="00122E99"/>
    <w:rsid w:val="0012430E"/>
    <w:rsid w:val="00124D28"/>
    <w:rsid w:val="00131ED7"/>
    <w:rsid w:val="00132A8A"/>
    <w:rsid w:val="00132E57"/>
    <w:rsid w:val="0013381E"/>
    <w:rsid w:val="001338F3"/>
    <w:rsid w:val="00135054"/>
    <w:rsid w:val="0014047A"/>
    <w:rsid w:val="00144BDA"/>
    <w:rsid w:val="001452F8"/>
    <w:rsid w:val="001464EC"/>
    <w:rsid w:val="001469DE"/>
    <w:rsid w:val="00147FF3"/>
    <w:rsid w:val="00152AD8"/>
    <w:rsid w:val="00157E73"/>
    <w:rsid w:val="001608F9"/>
    <w:rsid w:val="0016146B"/>
    <w:rsid w:val="001624D1"/>
    <w:rsid w:val="001630CB"/>
    <w:rsid w:val="00164588"/>
    <w:rsid w:val="00165265"/>
    <w:rsid w:val="00165A2B"/>
    <w:rsid w:val="00165C15"/>
    <w:rsid w:val="001660DF"/>
    <w:rsid w:val="00166117"/>
    <w:rsid w:val="001676CC"/>
    <w:rsid w:val="00170F5C"/>
    <w:rsid w:val="00173064"/>
    <w:rsid w:val="001730B8"/>
    <w:rsid w:val="00174630"/>
    <w:rsid w:val="001773A7"/>
    <w:rsid w:val="001811B7"/>
    <w:rsid w:val="001824E9"/>
    <w:rsid w:val="00184A07"/>
    <w:rsid w:val="0018506C"/>
    <w:rsid w:val="00185967"/>
    <w:rsid w:val="0019069C"/>
    <w:rsid w:val="00193749"/>
    <w:rsid w:val="00193B76"/>
    <w:rsid w:val="00195F24"/>
    <w:rsid w:val="00196177"/>
    <w:rsid w:val="001A13AD"/>
    <w:rsid w:val="001A284D"/>
    <w:rsid w:val="001A4CB0"/>
    <w:rsid w:val="001A600E"/>
    <w:rsid w:val="001A6F14"/>
    <w:rsid w:val="001B012F"/>
    <w:rsid w:val="001B0139"/>
    <w:rsid w:val="001B205E"/>
    <w:rsid w:val="001B2FB5"/>
    <w:rsid w:val="001C27D1"/>
    <w:rsid w:val="001C4C72"/>
    <w:rsid w:val="001C59BF"/>
    <w:rsid w:val="001C5E3D"/>
    <w:rsid w:val="001D0F42"/>
    <w:rsid w:val="001D24A5"/>
    <w:rsid w:val="001D611D"/>
    <w:rsid w:val="001D7F15"/>
    <w:rsid w:val="001E0CED"/>
    <w:rsid w:val="001E17AE"/>
    <w:rsid w:val="001E2837"/>
    <w:rsid w:val="001E2D79"/>
    <w:rsid w:val="001E4271"/>
    <w:rsid w:val="001E4731"/>
    <w:rsid w:val="001F0111"/>
    <w:rsid w:val="001F230E"/>
    <w:rsid w:val="001F3588"/>
    <w:rsid w:val="001F419B"/>
    <w:rsid w:val="001F6AA4"/>
    <w:rsid w:val="002014B8"/>
    <w:rsid w:val="00205FC0"/>
    <w:rsid w:val="00206351"/>
    <w:rsid w:val="00207735"/>
    <w:rsid w:val="00211EF7"/>
    <w:rsid w:val="00214FBD"/>
    <w:rsid w:val="00216AB9"/>
    <w:rsid w:val="002200C9"/>
    <w:rsid w:val="00222854"/>
    <w:rsid w:val="00224DE7"/>
    <w:rsid w:val="00224E44"/>
    <w:rsid w:val="00225381"/>
    <w:rsid w:val="002262E3"/>
    <w:rsid w:val="00226B9C"/>
    <w:rsid w:val="0023271C"/>
    <w:rsid w:val="002336C9"/>
    <w:rsid w:val="002374FD"/>
    <w:rsid w:val="002377F0"/>
    <w:rsid w:val="00241773"/>
    <w:rsid w:val="002434FE"/>
    <w:rsid w:val="0024350E"/>
    <w:rsid w:val="00243685"/>
    <w:rsid w:val="002438C0"/>
    <w:rsid w:val="00244A1E"/>
    <w:rsid w:val="00247FF9"/>
    <w:rsid w:val="00250117"/>
    <w:rsid w:val="00251D0D"/>
    <w:rsid w:val="00252349"/>
    <w:rsid w:val="0025594A"/>
    <w:rsid w:val="00257425"/>
    <w:rsid w:val="00257651"/>
    <w:rsid w:val="00260989"/>
    <w:rsid w:val="002609CF"/>
    <w:rsid w:val="00264B40"/>
    <w:rsid w:val="00267C03"/>
    <w:rsid w:val="0027024E"/>
    <w:rsid w:val="00271166"/>
    <w:rsid w:val="002711FB"/>
    <w:rsid w:val="00271EBE"/>
    <w:rsid w:val="00275DC7"/>
    <w:rsid w:val="0028653B"/>
    <w:rsid w:val="0028694D"/>
    <w:rsid w:val="00286E29"/>
    <w:rsid w:val="002872CE"/>
    <w:rsid w:val="002918CB"/>
    <w:rsid w:val="00291EB2"/>
    <w:rsid w:val="00291F6A"/>
    <w:rsid w:val="002920EE"/>
    <w:rsid w:val="002944C8"/>
    <w:rsid w:val="002959B2"/>
    <w:rsid w:val="00295B95"/>
    <w:rsid w:val="002A1343"/>
    <w:rsid w:val="002A1AD9"/>
    <w:rsid w:val="002A21C6"/>
    <w:rsid w:val="002A258F"/>
    <w:rsid w:val="002A29C8"/>
    <w:rsid w:val="002A4655"/>
    <w:rsid w:val="002A7C44"/>
    <w:rsid w:val="002B28C8"/>
    <w:rsid w:val="002B5166"/>
    <w:rsid w:val="002B7EB1"/>
    <w:rsid w:val="002C1C54"/>
    <w:rsid w:val="002C69A6"/>
    <w:rsid w:val="002C6CD0"/>
    <w:rsid w:val="002D0581"/>
    <w:rsid w:val="002D7413"/>
    <w:rsid w:val="002E5760"/>
    <w:rsid w:val="002F2B5F"/>
    <w:rsid w:val="002F47DF"/>
    <w:rsid w:val="002F7780"/>
    <w:rsid w:val="002F7991"/>
    <w:rsid w:val="00304FD6"/>
    <w:rsid w:val="003105ED"/>
    <w:rsid w:val="00312E0F"/>
    <w:rsid w:val="00313C04"/>
    <w:rsid w:val="003155D8"/>
    <w:rsid w:val="00322B25"/>
    <w:rsid w:val="0032350A"/>
    <w:rsid w:val="003255E5"/>
    <w:rsid w:val="003314E1"/>
    <w:rsid w:val="003324B9"/>
    <w:rsid w:val="00332543"/>
    <w:rsid w:val="00332DB4"/>
    <w:rsid w:val="00337111"/>
    <w:rsid w:val="00337E62"/>
    <w:rsid w:val="003435F5"/>
    <w:rsid w:val="003451BB"/>
    <w:rsid w:val="00345760"/>
    <w:rsid w:val="0034670A"/>
    <w:rsid w:val="00346B15"/>
    <w:rsid w:val="00347BEE"/>
    <w:rsid w:val="0035130C"/>
    <w:rsid w:val="00352216"/>
    <w:rsid w:val="003523D5"/>
    <w:rsid w:val="00352920"/>
    <w:rsid w:val="00353360"/>
    <w:rsid w:val="0035351D"/>
    <w:rsid w:val="003538C9"/>
    <w:rsid w:val="00353923"/>
    <w:rsid w:val="00356016"/>
    <w:rsid w:val="00356E6C"/>
    <w:rsid w:val="00356EDD"/>
    <w:rsid w:val="00357F86"/>
    <w:rsid w:val="0036055A"/>
    <w:rsid w:val="00366DB8"/>
    <w:rsid w:val="0037054A"/>
    <w:rsid w:val="00370BE7"/>
    <w:rsid w:val="00375994"/>
    <w:rsid w:val="00380BAD"/>
    <w:rsid w:val="003820B2"/>
    <w:rsid w:val="00384411"/>
    <w:rsid w:val="0038463C"/>
    <w:rsid w:val="00384DA5"/>
    <w:rsid w:val="003920EA"/>
    <w:rsid w:val="00393CEF"/>
    <w:rsid w:val="00396E4D"/>
    <w:rsid w:val="003A1EF4"/>
    <w:rsid w:val="003A241C"/>
    <w:rsid w:val="003A362B"/>
    <w:rsid w:val="003A612D"/>
    <w:rsid w:val="003B2036"/>
    <w:rsid w:val="003B573B"/>
    <w:rsid w:val="003C25A2"/>
    <w:rsid w:val="003C2683"/>
    <w:rsid w:val="003D1B5F"/>
    <w:rsid w:val="003D2654"/>
    <w:rsid w:val="003D4287"/>
    <w:rsid w:val="003D69C6"/>
    <w:rsid w:val="003D6C68"/>
    <w:rsid w:val="003D6F07"/>
    <w:rsid w:val="003E2A69"/>
    <w:rsid w:val="003E4D59"/>
    <w:rsid w:val="003E5663"/>
    <w:rsid w:val="003E69C5"/>
    <w:rsid w:val="003F059F"/>
    <w:rsid w:val="003F2F40"/>
    <w:rsid w:val="003F4693"/>
    <w:rsid w:val="003F6ED1"/>
    <w:rsid w:val="0040006B"/>
    <w:rsid w:val="00402785"/>
    <w:rsid w:val="00402840"/>
    <w:rsid w:val="0040424E"/>
    <w:rsid w:val="00406C92"/>
    <w:rsid w:val="00410F2A"/>
    <w:rsid w:val="004150C2"/>
    <w:rsid w:val="0041782E"/>
    <w:rsid w:val="00417D50"/>
    <w:rsid w:val="00423B9F"/>
    <w:rsid w:val="00427913"/>
    <w:rsid w:val="00431692"/>
    <w:rsid w:val="004330AB"/>
    <w:rsid w:val="00433FE2"/>
    <w:rsid w:val="00435255"/>
    <w:rsid w:val="00437B12"/>
    <w:rsid w:val="00437B88"/>
    <w:rsid w:val="0044236D"/>
    <w:rsid w:val="00442E2A"/>
    <w:rsid w:val="0044415B"/>
    <w:rsid w:val="00444436"/>
    <w:rsid w:val="004458A8"/>
    <w:rsid w:val="00445F34"/>
    <w:rsid w:val="00446449"/>
    <w:rsid w:val="00447B7E"/>
    <w:rsid w:val="00451D44"/>
    <w:rsid w:val="00453310"/>
    <w:rsid w:val="00456A96"/>
    <w:rsid w:val="004615E4"/>
    <w:rsid w:val="00464B80"/>
    <w:rsid w:val="0047181A"/>
    <w:rsid w:val="0047646D"/>
    <w:rsid w:val="0048151C"/>
    <w:rsid w:val="00481717"/>
    <w:rsid w:val="0048543D"/>
    <w:rsid w:val="00487321"/>
    <w:rsid w:val="004A0620"/>
    <w:rsid w:val="004A0E7F"/>
    <w:rsid w:val="004A2364"/>
    <w:rsid w:val="004A434C"/>
    <w:rsid w:val="004A4702"/>
    <w:rsid w:val="004A6839"/>
    <w:rsid w:val="004B3F2C"/>
    <w:rsid w:val="004B552F"/>
    <w:rsid w:val="004C09A0"/>
    <w:rsid w:val="004C0D99"/>
    <w:rsid w:val="004C6ACC"/>
    <w:rsid w:val="004C7BC8"/>
    <w:rsid w:val="004D0A26"/>
    <w:rsid w:val="004D3F2D"/>
    <w:rsid w:val="004D5FB7"/>
    <w:rsid w:val="004E41D9"/>
    <w:rsid w:val="004E443E"/>
    <w:rsid w:val="004E5780"/>
    <w:rsid w:val="004E698D"/>
    <w:rsid w:val="004F0071"/>
    <w:rsid w:val="004F1236"/>
    <w:rsid w:val="004F2033"/>
    <w:rsid w:val="004F3BDF"/>
    <w:rsid w:val="00500644"/>
    <w:rsid w:val="0050244F"/>
    <w:rsid w:val="005056DB"/>
    <w:rsid w:val="005111F1"/>
    <w:rsid w:val="00512B66"/>
    <w:rsid w:val="00513BDB"/>
    <w:rsid w:val="00517441"/>
    <w:rsid w:val="00517FDE"/>
    <w:rsid w:val="005217FB"/>
    <w:rsid w:val="00523569"/>
    <w:rsid w:val="005258E5"/>
    <w:rsid w:val="00530512"/>
    <w:rsid w:val="00530538"/>
    <w:rsid w:val="00531173"/>
    <w:rsid w:val="00532FEA"/>
    <w:rsid w:val="005339EB"/>
    <w:rsid w:val="0053414F"/>
    <w:rsid w:val="005355D8"/>
    <w:rsid w:val="00535635"/>
    <w:rsid w:val="005359D2"/>
    <w:rsid w:val="00535ED7"/>
    <w:rsid w:val="00542AB5"/>
    <w:rsid w:val="005436C8"/>
    <w:rsid w:val="005448A8"/>
    <w:rsid w:val="005473D5"/>
    <w:rsid w:val="005476AD"/>
    <w:rsid w:val="00551BCD"/>
    <w:rsid w:val="0055521E"/>
    <w:rsid w:val="00555AD9"/>
    <w:rsid w:val="00555B0C"/>
    <w:rsid w:val="00557BD8"/>
    <w:rsid w:val="00557F8A"/>
    <w:rsid w:val="00560E5B"/>
    <w:rsid w:val="00566B08"/>
    <w:rsid w:val="00574219"/>
    <w:rsid w:val="00577125"/>
    <w:rsid w:val="005824FD"/>
    <w:rsid w:val="0058480A"/>
    <w:rsid w:val="005864D2"/>
    <w:rsid w:val="0059006B"/>
    <w:rsid w:val="00595646"/>
    <w:rsid w:val="005970EF"/>
    <w:rsid w:val="005A286C"/>
    <w:rsid w:val="005A5E02"/>
    <w:rsid w:val="005A5F60"/>
    <w:rsid w:val="005A65ED"/>
    <w:rsid w:val="005B0E92"/>
    <w:rsid w:val="005B4407"/>
    <w:rsid w:val="005B4CB5"/>
    <w:rsid w:val="005B5192"/>
    <w:rsid w:val="005B5736"/>
    <w:rsid w:val="005B6FFA"/>
    <w:rsid w:val="005C034D"/>
    <w:rsid w:val="005C15DD"/>
    <w:rsid w:val="005C26B3"/>
    <w:rsid w:val="005C2850"/>
    <w:rsid w:val="005C61C6"/>
    <w:rsid w:val="005C633E"/>
    <w:rsid w:val="005D1175"/>
    <w:rsid w:val="005D2AEA"/>
    <w:rsid w:val="005D7EE9"/>
    <w:rsid w:val="005E154C"/>
    <w:rsid w:val="005E1B00"/>
    <w:rsid w:val="005E1E17"/>
    <w:rsid w:val="005E3F8E"/>
    <w:rsid w:val="005E5A37"/>
    <w:rsid w:val="005F4709"/>
    <w:rsid w:val="005F625C"/>
    <w:rsid w:val="005F7528"/>
    <w:rsid w:val="005F7843"/>
    <w:rsid w:val="005F7CC1"/>
    <w:rsid w:val="006019B5"/>
    <w:rsid w:val="00602297"/>
    <w:rsid w:val="006027DA"/>
    <w:rsid w:val="006050DA"/>
    <w:rsid w:val="00605E06"/>
    <w:rsid w:val="006114FC"/>
    <w:rsid w:val="00614B47"/>
    <w:rsid w:val="0061649A"/>
    <w:rsid w:val="00617B86"/>
    <w:rsid w:val="006212DE"/>
    <w:rsid w:val="006214AA"/>
    <w:rsid w:val="00621EEF"/>
    <w:rsid w:val="00621EF0"/>
    <w:rsid w:val="0062248A"/>
    <w:rsid w:val="00627DAA"/>
    <w:rsid w:val="0063130F"/>
    <w:rsid w:val="00632405"/>
    <w:rsid w:val="00634485"/>
    <w:rsid w:val="0064351D"/>
    <w:rsid w:val="00643C40"/>
    <w:rsid w:val="00643CCD"/>
    <w:rsid w:val="00643FB6"/>
    <w:rsid w:val="00646353"/>
    <w:rsid w:val="00646C7A"/>
    <w:rsid w:val="0064752E"/>
    <w:rsid w:val="00647E63"/>
    <w:rsid w:val="00651F8F"/>
    <w:rsid w:val="00653182"/>
    <w:rsid w:val="006546AE"/>
    <w:rsid w:val="0065494B"/>
    <w:rsid w:val="00660160"/>
    <w:rsid w:val="00664699"/>
    <w:rsid w:val="00665004"/>
    <w:rsid w:val="006656D8"/>
    <w:rsid w:val="00665913"/>
    <w:rsid w:val="00670713"/>
    <w:rsid w:val="00672730"/>
    <w:rsid w:val="00674C22"/>
    <w:rsid w:val="00675444"/>
    <w:rsid w:val="00675D55"/>
    <w:rsid w:val="0067684B"/>
    <w:rsid w:val="0068112D"/>
    <w:rsid w:val="00682514"/>
    <w:rsid w:val="00682A62"/>
    <w:rsid w:val="00682BE6"/>
    <w:rsid w:val="00684829"/>
    <w:rsid w:val="0069752A"/>
    <w:rsid w:val="006A0854"/>
    <w:rsid w:val="006A13CF"/>
    <w:rsid w:val="006A24CC"/>
    <w:rsid w:val="006A5A7E"/>
    <w:rsid w:val="006A68BB"/>
    <w:rsid w:val="006A7D91"/>
    <w:rsid w:val="006B07A8"/>
    <w:rsid w:val="006B617F"/>
    <w:rsid w:val="006B7F8B"/>
    <w:rsid w:val="006C1311"/>
    <w:rsid w:val="006C22CB"/>
    <w:rsid w:val="006D08F4"/>
    <w:rsid w:val="006D0A70"/>
    <w:rsid w:val="006D2571"/>
    <w:rsid w:val="006D3472"/>
    <w:rsid w:val="006D7B05"/>
    <w:rsid w:val="006D7DB5"/>
    <w:rsid w:val="006E0D87"/>
    <w:rsid w:val="006E3027"/>
    <w:rsid w:val="006E4E61"/>
    <w:rsid w:val="006E6389"/>
    <w:rsid w:val="006E6A8B"/>
    <w:rsid w:val="006F30F8"/>
    <w:rsid w:val="006F59AC"/>
    <w:rsid w:val="006F5BB0"/>
    <w:rsid w:val="006F7DDC"/>
    <w:rsid w:val="007029FB"/>
    <w:rsid w:val="0070335E"/>
    <w:rsid w:val="00703444"/>
    <w:rsid w:val="00706343"/>
    <w:rsid w:val="0070703E"/>
    <w:rsid w:val="00707983"/>
    <w:rsid w:val="00710262"/>
    <w:rsid w:val="007119DA"/>
    <w:rsid w:val="00711E44"/>
    <w:rsid w:val="00715896"/>
    <w:rsid w:val="00716A17"/>
    <w:rsid w:val="00716CFB"/>
    <w:rsid w:val="007174FB"/>
    <w:rsid w:val="00720150"/>
    <w:rsid w:val="007210D1"/>
    <w:rsid w:val="007246F0"/>
    <w:rsid w:val="00725568"/>
    <w:rsid w:val="007261F3"/>
    <w:rsid w:val="007336E7"/>
    <w:rsid w:val="007339A1"/>
    <w:rsid w:val="00735773"/>
    <w:rsid w:val="00736C06"/>
    <w:rsid w:val="007373A9"/>
    <w:rsid w:val="007403AD"/>
    <w:rsid w:val="007410CB"/>
    <w:rsid w:val="00741A92"/>
    <w:rsid w:val="00744329"/>
    <w:rsid w:val="00744CED"/>
    <w:rsid w:val="00745ACE"/>
    <w:rsid w:val="00745FA2"/>
    <w:rsid w:val="00746468"/>
    <w:rsid w:val="007471DF"/>
    <w:rsid w:val="0075210E"/>
    <w:rsid w:val="00755F68"/>
    <w:rsid w:val="00762FD7"/>
    <w:rsid w:val="00763A7B"/>
    <w:rsid w:val="00763B89"/>
    <w:rsid w:val="00763F87"/>
    <w:rsid w:val="00767C47"/>
    <w:rsid w:val="0077031C"/>
    <w:rsid w:val="00770958"/>
    <w:rsid w:val="00770A39"/>
    <w:rsid w:val="00771A90"/>
    <w:rsid w:val="00772F5D"/>
    <w:rsid w:val="00774988"/>
    <w:rsid w:val="0077503C"/>
    <w:rsid w:val="00776D3B"/>
    <w:rsid w:val="007777C7"/>
    <w:rsid w:val="0078234C"/>
    <w:rsid w:val="007824BA"/>
    <w:rsid w:val="0078425E"/>
    <w:rsid w:val="007847E8"/>
    <w:rsid w:val="0078510B"/>
    <w:rsid w:val="00786E62"/>
    <w:rsid w:val="007870C1"/>
    <w:rsid w:val="00787B37"/>
    <w:rsid w:val="0079468A"/>
    <w:rsid w:val="007947A9"/>
    <w:rsid w:val="00795BCE"/>
    <w:rsid w:val="007974CD"/>
    <w:rsid w:val="007A0350"/>
    <w:rsid w:val="007A0A39"/>
    <w:rsid w:val="007A289D"/>
    <w:rsid w:val="007A3B50"/>
    <w:rsid w:val="007A3EF4"/>
    <w:rsid w:val="007A48BE"/>
    <w:rsid w:val="007A59C7"/>
    <w:rsid w:val="007A5B25"/>
    <w:rsid w:val="007A7700"/>
    <w:rsid w:val="007A7743"/>
    <w:rsid w:val="007B017E"/>
    <w:rsid w:val="007B09E3"/>
    <w:rsid w:val="007B14E6"/>
    <w:rsid w:val="007B168A"/>
    <w:rsid w:val="007B2EB8"/>
    <w:rsid w:val="007B3A16"/>
    <w:rsid w:val="007B5523"/>
    <w:rsid w:val="007B5884"/>
    <w:rsid w:val="007B5EE3"/>
    <w:rsid w:val="007B7F36"/>
    <w:rsid w:val="007C1115"/>
    <w:rsid w:val="007C543B"/>
    <w:rsid w:val="007C550C"/>
    <w:rsid w:val="007C692C"/>
    <w:rsid w:val="007C6F72"/>
    <w:rsid w:val="007D437E"/>
    <w:rsid w:val="007D56DD"/>
    <w:rsid w:val="007D5F4A"/>
    <w:rsid w:val="007E1DD8"/>
    <w:rsid w:val="007E1FF4"/>
    <w:rsid w:val="007E4089"/>
    <w:rsid w:val="007E4C03"/>
    <w:rsid w:val="007E629D"/>
    <w:rsid w:val="007E64B1"/>
    <w:rsid w:val="007E75B2"/>
    <w:rsid w:val="007E79BE"/>
    <w:rsid w:val="007F1887"/>
    <w:rsid w:val="007F2440"/>
    <w:rsid w:val="007F42AA"/>
    <w:rsid w:val="007F72D8"/>
    <w:rsid w:val="00803B0F"/>
    <w:rsid w:val="008046B9"/>
    <w:rsid w:val="00810912"/>
    <w:rsid w:val="00811078"/>
    <w:rsid w:val="008110D0"/>
    <w:rsid w:val="00816204"/>
    <w:rsid w:val="00816BD1"/>
    <w:rsid w:val="00820B59"/>
    <w:rsid w:val="00824E7B"/>
    <w:rsid w:val="008324F6"/>
    <w:rsid w:val="008336E9"/>
    <w:rsid w:val="00836D3E"/>
    <w:rsid w:val="008405BD"/>
    <w:rsid w:val="008433D4"/>
    <w:rsid w:val="008450FF"/>
    <w:rsid w:val="00845BDD"/>
    <w:rsid w:val="0084607D"/>
    <w:rsid w:val="00854E15"/>
    <w:rsid w:val="0085626D"/>
    <w:rsid w:val="008608C0"/>
    <w:rsid w:val="00861D7D"/>
    <w:rsid w:val="008631C7"/>
    <w:rsid w:val="00865AEE"/>
    <w:rsid w:val="00865B2C"/>
    <w:rsid w:val="008663D1"/>
    <w:rsid w:val="00866EE9"/>
    <w:rsid w:val="008671ED"/>
    <w:rsid w:val="008718F3"/>
    <w:rsid w:val="0087719B"/>
    <w:rsid w:val="00877544"/>
    <w:rsid w:val="00877682"/>
    <w:rsid w:val="00881D2E"/>
    <w:rsid w:val="00883753"/>
    <w:rsid w:val="008846E7"/>
    <w:rsid w:val="00886F62"/>
    <w:rsid w:val="00890CC6"/>
    <w:rsid w:val="00890F12"/>
    <w:rsid w:val="00892341"/>
    <w:rsid w:val="00892AFC"/>
    <w:rsid w:val="008958D6"/>
    <w:rsid w:val="00895D85"/>
    <w:rsid w:val="00896292"/>
    <w:rsid w:val="00897EFB"/>
    <w:rsid w:val="008A07E0"/>
    <w:rsid w:val="008A19AF"/>
    <w:rsid w:val="008A24CB"/>
    <w:rsid w:val="008A406C"/>
    <w:rsid w:val="008A4504"/>
    <w:rsid w:val="008A4658"/>
    <w:rsid w:val="008A55B9"/>
    <w:rsid w:val="008B0246"/>
    <w:rsid w:val="008B06F4"/>
    <w:rsid w:val="008B0C8C"/>
    <w:rsid w:val="008B1D1E"/>
    <w:rsid w:val="008B4DF2"/>
    <w:rsid w:val="008B693D"/>
    <w:rsid w:val="008B6FD0"/>
    <w:rsid w:val="008C07A9"/>
    <w:rsid w:val="008C4DB0"/>
    <w:rsid w:val="008D0DCA"/>
    <w:rsid w:val="008D1525"/>
    <w:rsid w:val="008D1526"/>
    <w:rsid w:val="008D27A8"/>
    <w:rsid w:val="008D3C96"/>
    <w:rsid w:val="008D44A6"/>
    <w:rsid w:val="008D4E1F"/>
    <w:rsid w:val="008D5702"/>
    <w:rsid w:val="008D601C"/>
    <w:rsid w:val="008E2D91"/>
    <w:rsid w:val="008E523B"/>
    <w:rsid w:val="008E7449"/>
    <w:rsid w:val="008F0DFF"/>
    <w:rsid w:val="008F2CCB"/>
    <w:rsid w:val="008F3235"/>
    <w:rsid w:val="008F7269"/>
    <w:rsid w:val="008F7AC9"/>
    <w:rsid w:val="00901C10"/>
    <w:rsid w:val="009033A8"/>
    <w:rsid w:val="00905E52"/>
    <w:rsid w:val="009072A8"/>
    <w:rsid w:val="00907650"/>
    <w:rsid w:val="00907AED"/>
    <w:rsid w:val="0091053C"/>
    <w:rsid w:val="0091102B"/>
    <w:rsid w:val="009111BD"/>
    <w:rsid w:val="009138A9"/>
    <w:rsid w:val="00916849"/>
    <w:rsid w:val="00920893"/>
    <w:rsid w:val="00920F9D"/>
    <w:rsid w:val="00921378"/>
    <w:rsid w:val="00921D03"/>
    <w:rsid w:val="00923871"/>
    <w:rsid w:val="00924578"/>
    <w:rsid w:val="009250C6"/>
    <w:rsid w:val="009251FE"/>
    <w:rsid w:val="0092790B"/>
    <w:rsid w:val="009301DF"/>
    <w:rsid w:val="00932BBD"/>
    <w:rsid w:val="00934DF1"/>
    <w:rsid w:val="0093540B"/>
    <w:rsid w:val="009355D3"/>
    <w:rsid w:val="00942F93"/>
    <w:rsid w:val="00943B51"/>
    <w:rsid w:val="00944B64"/>
    <w:rsid w:val="00950909"/>
    <w:rsid w:val="0095140E"/>
    <w:rsid w:val="00952D91"/>
    <w:rsid w:val="00954E86"/>
    <w:rsid w:val="00955BC6"/>
    <w:rsid w:val="00961185"/>
    <w:rsid w:val="00961D80"/>
    <w:rsid w:val="009626EB"/>
    <w:rsid w:val="00963A3E"/>
    <w:rsid w:val="009653CE"/>
    <w:rsid w:val="009678AC"/>
    <w:rsid w:val="009720D7"/>
    <w:rsid w:val="00975EB9"/>
    <w:rsid w:val="009760EC"/>
    <w:rsid w:val="009769F9"/>
    <w:rsid w:val="009810E4"/>
    <w:rsid w:val="00981372"/>
    <w:rsid w:val="00983762"/>
    <w:rsid w:val="00985E95"/>
    <w:rsid w:val="00987103"/>
    <w:rsid w:val="00990275"/>
    <w:rsid w:val="009908E4"/>
    <w:rsid w:val="00991753"/>
    <w:rsid w:val="00991D13"/>
    <w:rsid w:val="009A1DD4"/>
    <w:rsid w:val="009A57EB"/>
    <w:rsid w:val="009A7FA5"/>
    <w:rsid w:val="009B0E51"/>
    <w:rsid w:val="009B1E76"/>
    <w:rsid w:val="009C0912"/>
    <w:rsid w:val="009C0CA8"/>
    <w:rsid w:val="009C3A21"/>
    <w:rsid w:val="009C3B6D"/>
    <w:rsid w:val="009C62A2"/>
    <w:rsid w:val="009D00F3"/>
    <w:rsid w:val="009D114D"/>
    <w:rsid w:val="009D219F"/>
    <w:rsid w:val="009D27E8"/>
    <w:rsid w:val="009D5F0D"/>
    <w:rsid w:val="009D7ED2"/>
    <w:rsid w:val="009E1199"/>
    <w:rsid w:val="009E38D8"/>
    <w:rsid w:val="009E7DBD"/>
    <w:rsid w:val="009F0022"/>
    <w:rsid w:val="009F01AC"/>
    <w:rsid w:val="009F0375"/>
    <w:rsid w:val="009F0448"/>
    <w:rsid w:val="009F2924"/>
    <w:rsid w:val="009F6CC3"/>
    <w:rsid w:val="009F7604"/>
    <w:rsid w:val="00A07874"/>
    <w:rsid w:val="00A1354C"/>
    <w:rsid w:val="00A16314"/>
    <w:rsid w:val="00A21B26"/>
    <w:rsid w:val="00A2541D"/>
    <w:rsid w:val="00A255F6"/>
    <w:rsid w:val="00A26AEE"/>
    <w:rsid w:val="00A3133D"/>
    <w:rsid w:val="00A3139C"/>
    <w:rsid w:val="00A314F1"/>
    <w:rsid w:val="00A3255A"/>
    <w:rsid w:val="00A3331B"/>
    <w:rsid w:val="00A350B3"/>
    <w:rsid w:val="00A470D3"/>
    <w:rsid w:val="00A4781B"/>
    <w:rsid w:val="00A50AF3"/>
    <w:rsid w:val="00A517B6"/>
    <w:rsid w:val="00A5417F"/>
    <w:rsid w:val="00A556D8"/>
    <w:rsid w:val="00A558F2"/>
    <w:rsid w:val="00A5622C"/>
    <w:rsid w:val="00A56EA3"/>
    <w:rsid w:val="00A62E07"/>
    <w:rsid w:val="00A62FE2"/>
    <w:rsid w:val="00A64310"/>
    <w:rsid w:val="00A70960"/>
    <w:rsid w:val="00A74E1E"/>
    <w:rsid w:val="00A7662D"/>
    <w:rsid w:val="00A800A4"/>
    <w:rsid w:val="00A81140"/>
    <w:rsid w:val="00A8328A"/>
    <w:rsid w:val="00A83B72"/>
    <w:rsid w:val="00A85E67"/>
    <w:rsid w:val="00A86B2A"/>
    <w:rsid w:val="00A90942"/>
    <w:rsid w:val="00A920B5"/>
    <w:rsid w:val="00A932F7"/>
    <w:rsid w:val="00A93563"/>
    <w:rsid w:val="00A95CCC"/>
    <w:rsid w:val="00AA1E81"/>
    <w:rsid w:val="00AA2766"/>
    <w:rsid w:val="00AA326A"/>
    <w:rsid w:val="00AA4B36"/>
    <w:rsid w:val="00AA697E"/>
    <w:rsid w:val="00AB140D"/>
    <w:rsid w:val="00AB17EB"/>
    <w:rsid w:val="00AB1BC6"/>
    <w:rsid w:val="00AB229E"/>
    <w:rsid w:val="00AB3FCA"/>
    <w:rsid w:val="00AB5049"/>
    <w:rsid w:val="00AB7804"/>
    <w:rsid w:val="00AB7BF9"/>
    <w:rsid w:val="00AC03F9"/>
    <w:rsid w:val="00AC2D20"/>
    <w:rsid w:val="00AC335E"/>
    <w:rsid w:val="00AC4A54"/>
    <w:rsid w:val="00AC7BC6"/>
    <w:rsid w:val="00AD129B"/>
    <w:rsid w:val="00AD22C3"/>
    <w:rsid w:val="00AD7325"/>
    <w:rsid w:val="00AE26E0"/>
    <w:rsid w:val="00AE3A3A"/>
    <w:rsid w:val="00AE4D95"/>
    <w:rsid w:val="00AF14E4"/>
    <w:rsid w:val="00AF780F"/>
    <w:rsid w:val="00B0030A"/>
    <w:rsid w:val="00B01E0E"/>
    <w:rsid w:val="00B0488D"/>
    <w:rsid w:val="00B07498"/>
    <w:rsid w:val="00B074D3"/>
    <w:rsid w:val="00B1434A"/>
    <w:rsid w:val="00B15B25"/>
    <w:rsid w:val="00B242A7"/>
    <w:rsid w:val="00B242D6"/>
    <w:rsid w:val="00B25195"/>
    <w:rsid w:val="00B25677"/>
    <w:rsid w:val="00B262D3"/>
    <w:rsid w:val="00B2753F"/>
    <w:rsid w:val="00B31846"/>
    <w:rsid w:val="00B32323"/>
    <w:rsid w:val="00B365A7"/>
    <w:rsid w:val="00B40655"/>
    <w:rsid w:val="00B42612"/>
    <w:rsid w:val="00B43761"/>
    <w:rsid w:val="00B45BD6"/>
    <w:rsid w:val="00B50BD5"/>
    <w:rsid w:val="00B52D5C"/>
    <w:rsid w:val="00B546F1"/>
    <w:rsid w:val="00B5606C"/>
    <w:rsid w:val="00B56118"/>
    <w:rsid w:val="00B5617D"/>
    <w:rsid w:val="00B579D2"/>
    <w:rsid w:val="00B65BF6"/>
    <w:rsid w:val="00B662D7"/>
    <w:rsid w:val="00B67A13"/>
    <w:rsid w:val="00B701A2"/>
    <w:rsid w:val="00B71965"/>
    <w:rsid w:val="00B7706D"/>
    <w:rsid w:val="00B77FE1"/>
    <w:rsid w:val="00B80068"/>
    <w:rsid w:val="00B81F75"/>
    <w:rsid w:val="00B8240C"/>
    <w:rsid w:val="00B829FB"/>
    <w:rsid w:val="00B853FF"/>
    <w:rsid w:val="00B858C0"/>
    <w:rsid w:val="00B85B21"/>
    <w:rsid w:val="00B85C7C"/>
    <w:rsid w:val="00B868EC"/>
    <w:rsid w:val="00B90759"/>
    <w:rsid w:val="00B90919"/>
    <w:rsid w:val="00B90EC1"/>
    <w:rsid w:val="00B964D9"/>
    <w:rsid w:val="00B97EB4"/>
    <w:rsid w:val="00BA1F13"/>
    <w:rsid w:val="00BA2771"/>
    <w:rsid w:val="00BA5A6B"/>
    <w:rsid w:val="00BB51FB"/>
    <w:rsid w:val="00BC11BB"/>
    <w:rsid w:val="00BC4597"/>
    <w:rsid w:val="00BC4D41"/>
    <w:rsid w:val="00BC59DC"/>
    <w:rsid w:val="00BC6A55"/>
    <w:rsid w:val="00BD0877"/>
    <w:rsid w:val="00BD56BC"/>
    <w:rsid w:val="00BD58DA"/>
    <w:rsid w:val="00BD6BAE"/>
    <w:rsid w:val="00BD7483"/>
    <w:rsid w:val="00BD767C"/>
    <w:rsid w:val="00BE1457"/>
    <w:rsid w:val="00BE2364"/>
    <w:rsid w:val="00BE5A67"/>
    <w:rsid w:val="00BE6418"/>
    <w:rsid w:val="00BE6815"/>
    <w:rsid w:val="00BE68D6"/>
    <w:rsid w:val="00BE7063"/>
    <w:rsid w:val="00BF1992"/>
    <w:rsid w:val="00BF4D96"/>
    <w:rsid w:val="00C06FC6"/>
    <w:rsid w:val="00C12CB1"/>
    <w:rsid w:val="00C15F11"/>
    <w:rsid w:val="00C20365"/>
    <w:rsid w:val="00C21EAE"/>
    <w:rsid w:val="00C2287F"/>
    <w:rsid w:val="00C25359"/>
    <w:rsid w:val="00C268CC"/>
    <w:rsid w:val="00C27D01"/>
    <w:rsid w:val="00C27F06"/>
    <w:rsid w:val="00C30087"/>
    <w:rsid w:val="00C355CD"/>
    <w:rsid w:val="00C360C6"/>
    <w:rsid w:val="00C36658"/>
    <w:rsid w:val="00C37E07"/>
    <w:rsid w:val="00C40566"/>
    <w:rsid w:val="00C40DE5"/>
    <w:rsid w:val="00C45FBC"/>
    <w:rsid w:val="00C4690D"/>
    <w:rsid w:val="00C47D0F"/>
    <w:rsid w:val="00C5670C"/>
    <w:rsid w:val="00C56BCB"/>
    <w:rsid w:val="00C66A96"/>
    <w:rsid w:val="00C66B65"/>
    <w:rsid w:val="00C6749F"/>
    <w:rsid w:val="00C710C2"/>
    <w:rsid w:val="00C713E4"/>
    <w:rsid w:val="00C7294D"/>
    <w:rsid w:val="00C72F27"/>
    <w:rsid w:val="00C73725"/>
    <w:rsid w:val="00C754B5"/>
    <w:rsid w:val="00C8052A"/>
    <w:rsid w:val="00C80F8C"/>
    <w:rsid w:val="00C82D7E"/>
    <w:rsid w:val="00C84B38"/>
    <w:rsid w:val="00C85C73"/>
    <w:rsid w:val="00C85FD2"/>
    <w:rsid w:val="00C86E7B"/>
    <w:rsid w:val="00C90A04"/>
    <w:rsid w:val="00C917B4"/>
    <w:rsid w:val="00C91CCF"/>
    <w:rsid w:val="00C942A1"/>
    <w:rsid w:val="00C967AB"/>
    <w:rsid w:val="00CA21A0"/>
    <w:rsid w:val="00CA31A8"/>
    <w:rsid w:val="00CA5356"/>
    <w:rsid w:val="00CA5C12"/>
    <w:rsid w:val="00CA7CFF"/>
    <w:rsid w:val="00CA7F20"/>
    <w:rsid w:val="00CB06FE"/>
    <w:rsid w:val="00CC003A"/>
    <w:rsid w:val="00CC07F4"/>
    <w:rsid w:val="00CC0D72"/>
    <w:rsid w:val="00CC5A44"/>
    <w:rsid w:val="00CC730D"/>
    <w:rsid w:val="00CD04B7"/>
    <w:rsid w:val="00CD073F"/>
    <w:rsid w:val="00CD0EF8"/>
    <w:rsid w:val="00CD123D"/>
    <w:rsid w:val="00CD20FF"/>
    <w:rsid w:val="00CD515B"/>
    <w:rsid w:val="00CD68E5"/>
    <w:rsid w:val="00CD6CF9"/>
    <w:rsid w:val="00CE0C7C"/>
    <w:rsid w:val="00CE182E"/>
    <w:rsid w:val="00CE357B"/>
    <w:rsid w:val="00CE58DE"/>
    <w:rsid w:val="00CF2791"/>
    <w:rsid w:val="00CF30E7"/>
    <w:rsid w:val="00CF35F6"/>
    <w:rsid w:val="00CF38C5"/>
    <w:rsid w:val="00CF3F05"/>
    <w:rsid w:val="00CF5C70"/>
    <w:rsid w:val="00CF7FF9"/>
    <w:rsid w:val="00D02076"/>
    <w:rsid w:val="00D052BE"/>
    <w:rsid w:val="00D06012"/>
    <w:rsid w:val="00D060D9"/>
    <w:rsid w:val="00D0682A"/>
    <w:rsid w:val="00D12181"/>
    <w:rsid w:val="00D134E8"/>
    <w:rsid w:val="00D1556D"/>
    <w:rsid w:val="00D20056"/>
    <w:rsid w:val="00D236AC"/>
    <w:rsid w:val="00D25178"/>
    <w:rsid w:val="00D27C96"/>
    <w:rsid w:val="00D35DCB"/>
    <w:rsid w:val="00D3673A"/>
    <w:rsid w:val="00D3792E"/>
    <w:rsid w:val="00D41B47"/>
    <w:rsid w:val="00D43180"/>
    <w:rsid w:val="00D44731"/>
    <w:rsid w:val="00D50689"/>
    <w:rsid w:val="00D519BE"/>
    <w:rsid w:val="00D53BBF"/>
    <w:rsid w:val="00D53C6D"/>
    <w:rsid w:val="00D55350"/>
    <w:rsid w:val="00D60635"/>
    <w:rsid w:val="00D616A8"/>
    <w:rsid w:val="00D6191F"/>
    <w:rsid w:val="00D62B5B"/>
    <w:rsid w:val="00D63672"/>
    <w:rsid w:val="00D63FB4"/>
    <w:rsid w:val="00D650A8"/>
    <w:rsid w:val="00D6546D"/>
    <w:rsid w:val="00D65BDB"/>
    <w:rsid w:val="00D670F0"/>
    <w:rsid w:val="00D7321B"/>
    <w:rsid w:val="00D73B09"/>
    <w:rsid w:val="00D77C8B"/>
    <w:rsid w:val="00D81B40"/>
    <w:rsid w:val="00D83EFB"/>
    <w:rsid w:val="00D843FE"/>
    <w:rsid w:val="00D8456D"/>
    <w:rsid w:val="00D8474B"/>
    <w:rsid w:val="00D8755E"/>
    <w:rsid w:val="00D92515"/>
    <w:rsid w:val="00D93765"/>
    <w:rsid w:val="00D96291"/>
    <w:rsid w:val="00D96F36"/>
    <w:rsid w:val="00DA402E"/>
    <w:rsid w:val="00DA728E"/>
    <w:rsid w:val="00DB0D60"/>
    <w:rsid w:val="00DB2AF8"/>
    <w:rsid w:val="00DB3F8E"/>
    <w:rsid w:val="00DB47B2"/>
    <w:rsid w:val="00DB4C8C"/>
    <w:rsid w:val="00DB5F24"/>
    <w:rsid w:val="00DC0EA0"/>
    <w:rsid w:val="00DC104B"/>
    <w:rsid w:val="00DC1692"/>
    <w:rsid w:val="00DC21CF"/>
    <w:rsid w:val="00DC2D33"/>
    <w:rsid w:val="00DC4820"/>
    <w:rsid w:val="00DC6A0E"/>
    <w:rsid w:val="00DC7F3D"/>
    <w:rsid w:val="00DD0357"/>
    <w:rsid w:val="00DD2BD6"/>
    <w:rsid w:val="00DD34AE"/>
    <w:rsid w:val="00DD3824"/>
    <w:rsid w:val="00DD3870"/>
    <w:rsid w:val="00DD3AF0"/>
    <w:rsid w:val="00DE0CA0"/>
    <w:rsid w:val="00DE11A4"/>
    <w:rsid w:val="00DE1BB4"/>
    <w:rsid w:val="00DE2FE4"/>
    <w:rsid w:val="00DE3548"/>
    <w:rsid w:val="00DE3D01"/>
    <w:rsid w:val="00DF05C4"/>
    <w:rsid w:val="00DF1C01"/>
    <w:rsid w:val="00DF23B5"/>
    <w:rsid w:val="00DF592F"/>
    <w:rsid w:val="00E00CB0"/>
    <w:rsid w:val="00E01F1B"/>
    <w:rsid w:val="00E02DD5"/>
    <w:rsid w:val="00E02F78"/>
    <w:rsid w:val="00E04E3B"/>
    <w:rsid w:val="00E05427"/>
    <w:rsid w:val="00E142DE"/>
    <w:rsid w:val="00E17709"/>
    <w:rsid w:val="00E2099F"/>
    <w:rsid w:val="00E20D2E"/>
    <w:rsid w:val="00E214E4"/>
    <w:rsid w:val="00E21647"/>
    <w:rsid w:val="00E23014"/>
    <w:rsid w:val="00E239A5"/>
    <w:rsid w:val="00E258AE"/>
    <w:rsid w:val="00E26DF8"/>
    <w:rsid w:val="00E3081D"/>
    <w:rsid w:val="00E36EA6"/>
    <w:rsid w:val="00E37A3C"/>
    <w:rsid w:val="00E4111C"/>
    <w:rsid w:val="00E417E5"/>
    <w:rsid w:val="00E41A2B"/>
    <w:rsid w:val="00E42E49"/>
    <w:rsid w:val="00E42F81"/>
    <w:rsid w:val="00E4411B"/>
    <w:rsid w:val="00E46047"/>
    <w:rsid w:val="00E52F45"/>
    <w:rsid w:val="00E561ED"/>
    <w:rsid w:val="00E57DC7"/>
    <w:rsid w:val="00E60461"/>
    <w:rsid w:val="00E61F2A"/>
    <w:rsid w:val="00E62B27"/>
    <w:rsid w:val="00E66712"/>
    <w:rsid w:val="00E66754"/>
    <w:rsid w:val="00E72B59"/>
    <w:rsid w:val="00E75ED0"/>
    <w:rsid w:val="00E77A16"/>
    <w:rsid w:val="00E77DAB"/>
    <w:rsid w:val="00E83145"/>
    <w:rsid w:val="00E83ADC"/>
    <w:rsid w:val="00E84774"/>
    <w:rsid w:val="00E86E4F"/>
    <w:rsid w:val="00E91115"/>
    <w:rsid w:val="00E9232F"/>
    <w:rsid w:val="00E92995"/>
    <w:rsid w:val="00E951A5"/>
    <w:rsid w:val="00E96120"/>
    <w:rsid w:val="00E965C8"/>
    <w:rsid w:val="00E967FE"/>
    <w:rsid w:val="00EA4784"/>
    <w:rsid w:val="00EA5C33"/>
    <w:rsid w:val="00EA6A6D"/>
    <w:rsid w:val="00EA7063"/>
    <w:rsid w:val="00EA771A"/>
    <w:rsid w:val="00EA7C85"/>
    <w:rsid w:val="00EB2DD1"/>
    <w:rsid w:val="00EB3FFF"/>
    <w:rsid w:val="00EB4C66"/>
    <w:rsid w:val="00EB502C"/>
    <w:rsid w:val="00EB5451"/>
    <w:rsid w:val="00EB617F"/>
    <w:rsid w:val="00EC24F4"/>
    <w:rsid w:val="00EC3E73"/>
    <w:rsid w:val="00EC71CE"/>
    <w:rsid w:val="00ED2F60"/>
    <w:rsid w:val="00ED5C1D"/>
    <w:rsid w:val="00ED63A7"/>
    <w:rsid w:val="00ED663C"/>
    <w:rsid w:val="00ED72EB"/>
    <w:rsid w:val="00ED7585"/>
    <w:rsid w:val="00EE04D9"/>
    <w:rsid w:val="00EE4107"/>
    <w:rsid w:val="00EE4A8B"/>
    <w:rsid w:val="00EF02B5"/>
    <w:rsid w:val="00EF41CC"/>
    <w:rsid w:val="00EF7A33"/>
    <w:rsid w:val="00F01A34"/>
    <w:rsid w:val="00F01D22"/>
    <w:rsid w:val="00F0644C"/>
    <w:rsid w:val="00F070A0"/>
    <w:rsid w:val="00F079CE"/>
    <w:rsid w:val="00F12350"/>
    <w:rsid w:val="00F12FFA"/>
    <w:rsid w:val="00F159ED"/>
    <w:rsid w:val="00F16E7C"/>
    <w:rsid w:val="00F176CE"/>
    <w:rsid w:val="00F20507"/>
    <w:rsid w:val="00F227C5"/>
    <w:rsid w:val="00F260F7"/>
    <w:rsid w:val="00F261FD"/>
    <w:rsid w:val="00F3092B"/>
    <w:rsid w:val="00F32369"/>
    <w:rsid w:val="00F40494"/>
    <w:rsid w:val="00F405F5"/>
    <w:rsid w:val="00F40BB3"/>
    <w:rsid w:val="00F440DD"/>
    <w:rsid w:val="00F47268"/>
    <w:rsid w:val="00F51C08"/>
    <w:rsid w:val="00F524C4"/>
    <w:rsid w:val="00F538FA"/>
    <w:rsid w:val="00F607F2"/>
    <w:rsid w:val="00F61CB6"/>
    <w:rsid w:val="00F6229D"/>
    <w:rsid w:val="00F640D3"/>
    <w:rsid w:val="00F7278D"/>
    <w:rsid w:val="00F73F82"/>
    <w:rsid w:val="00F74B39"/>
    <w:rsid w:val="00F751AF"/>
    <w:rsid w:val="00F75590"/>
    <w:rsid w:val="00F765D1"/>
    <w:rsid w:val="00F81607"/>
    <w:rsid w:val="00F84B92"/>
    <w:rsid w:val="00F870ED"/>
    <w:rsid w:val="00F87384"/>
    <w:rsid w:val="00F9083A"/>
    <w:rsid w:val="00F915DC"/>
    <w:rsid w:val="00F9174B"/>
    <w:rsid w:val="00F943AD"/>
    <w:rsid w:val="00F9657E"/>
    <w:rsid w:val="00FA1033"/>
    <w:rsid w:val="00FA45D1"/>
    <w:rsid w:val="00FA5D2D"/>
    <w:rsid w:val="00FB07BE"/>
    <w:rsid w:val="00FB1850"/>
    <w:rsid w:val="00FB48D6"/>
    <w:rsid w:val="00FB661E"/>
    <w:rsid w:val="00FB6F69"/>
    <w:rsid w:val="00FC0983"/>
    <w:rsid w:val="00FC13AE"/>
    <w:rsid w:val="00FC2111"/>
    <w:rsid w:val="00FC2995"/>
    <w:rsid w:val="00FC79F9"/>
    <w:rsid w:val="00FD0EB6"/>
    <w:rsid w:val="00FD3950"/>
    <w:rsid w:val="00FD3EE8"/>
    <w:rsid w:val="00FD6049"/>
    <w:rsid w:val="00FD627A"/>
    <w:rsid w:val="00FD7589"/>
    <w:rsid w:val="00FE2B08"/>
    <w:rsid w:val="00FE352D"/>
    <w:rsid w:val="00FE3578"/>
    <w:rsid w:val="00FE3B82"/>
    <w:rsid w:val="00FE4CCE"/>
    <w:rsid w:val="00FE674E"/>
    <w:rsid w:val="00FE7109"/>
    <w:rsid w:val="00FE78BF"/>
    <w:rsid w:val="00FF0085"/>
    <w:rsid w:val="00FF1C43"/>
    <w:rsid w:val="00FF3477"/>
    <w:rsid w:val="00FF4919"/>
    <w:rsid w:val="00FF49CD"/>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C8D55A1-D929-4F00-AA5F-B8474C81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3759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75994"/>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link w:val="Ttulo3Car"/>
    <w:uiPriority w:val="9"/>
    <w:qFormat/>
    <w:rsid w:val="00375994"/>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375994"/>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375994"/>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375994"/>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styleId="Refdecomentario">
    <w:name w:val="annotation reference"/>
    <w:basedOn w:val="Fuentedeprrafopredeter"/>
    <w:uiPriority w:val="99"/>
    <w:semiHidden/>
    <w:unhideWhenUsed/>
    <w:rsid w:val="008A55B9"/>
    <w:rPr>
      <w:sz w:val="16"/>
      <w:szCs w:val="16"/>
    </w:rPr>
  </w:style>
  <w:style w:type="paragraph" w:styleId="Textocomentario">
    <w:name w:val="annotation text"/>
    <w:basedOn w:val="Normal"/>
    <w:link w:val="TextocomentarioCar"/>
    <w:uiPriority w:val="99"/>
    <w:semiHidden/>
    <w:unhideWhenUsed/>
    <w:rsid w:val="008A55B9"/>
    <w:rPr>
      <w:sz w:val="20"/>
      <w:szCs w:val="20"/>
    </w:rPr>
  </w:style>
  <w:style w:type="character" w:customStyle="1" w:styleId="TextocomentarioCar">
    <w:name w:val="Texto comentario Car"/>
    <w:basedOn w:val="Fuentedeprrafopredeter"/>
    <w:link w:val="Textocomentario"/>
    <w:uiPriority w:val="99"/>
    <w:semiHidden/>
    <w:rsid w:val="008A55B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8A55B9"/>
    <w:rPr>
      <w:b/>
      <w:bCs/>
    </w:rPr>
  </w:style>
  <w:style w:type="character" w:customStyle="1" w:styleId="AsuntodelcomentarioCar">
    <w:name w:val="Asunto del comentario Car"/>
    <w:basedOn w:val="TextocomentarioCar"/>
    <w:link w:val="Asuntodelcomentario"/>
    <w:uiPriority w:val="99"/>
    <w:semiHidden/>
    <w:rsid w:val="008A55B9"/>
    <w:rPr>
      <w:rFonts w:ascii="Times New Roman" w:eastAsia="Times New Roman" w:hAnsi="Times New Roman" w:cs="Times New Roman"/>
      <w:b/>
      <w:bCs/>
      <w:sz w:val="20"/>
      <w:szCs w:val="20"/>
      <w:lang w:val="es-ES"/>
    </w:rPr>
  </w:style>
  <w:style w:type="character" w:customStyle="1" w:styleId="Ttulo1Car">
    <w:name w:val="Título 1 Car"/>
    <w:basedOn w:val="Fuentedeprrafopredeter"/>
    <w:link w:val="Ttulo1"/>
    <w:uiPriority w:val="9"/>
    <w:rsid w:val="00375994"/>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375994"/>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375994"/>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375994"/>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375994"/>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375994"/>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375994"/>
  </w:style>
  <w:style w:type="paragraph" w:customStyle="1" w:styleId="RSCGnotaalpie">
    <w:name w:val="RSCG nota al pie"/>
    <w:basedOn w:val="Normal"/>
    <w:uiPriority w:val="99"/>
    <w:qFormat/>
    <w:rsid w:val="00375994"/>
    <w:pPr>
      <w:spacing w:after="120"/>
      <w:jc w:val="both"/>
    </w:pPr>
    <w:rPr>
      <w:rFonts w:ascii="palatino" w:hAnsi="palatino" w:cstheme="minorBidi"/>
      <w:sz w:val="22"/>
      <w:szCs w:val="22"/>
      <w:lang w:val="es-MX" w:eastAsia="en-US"/>
    </w:rPr>
  </w:style>
  <w:style w:type="character" w:customStyle="1" w:styleId="lbl-encabezado-blanco2">
    <w:name w:val="lbl-encabezado-blanco2"/>
    <w:rsid w:val="00375994"/>
    <w:rPr>
      <w:color w:val="FFFFFF"/>
    </w:rPr>
  </w:style>
  <w:style w:type="character" w:customStyle="1" w:styleId="TextoCar">
    <w:name w:val="Texto Car"/>
    <w:link w:val="Texto"/>
    <w:locked/>
    <w:rsid w:val="00375994"/>
    <w:rPr>
      <w:rFonts w:ascii="Arial" w:eastAsia="Times New Roman" w:hAnsi="Arial" w:cs="Arial"/>
      <w:sz w:val="18"/>
      <w:szCs w:val="18"/>
      <w:lang w:val="es-MX"/>
    </w:rPr>
  </w:style>
  <w:style w:type="paragraph" w:customStyle="1" w:styleId="ANOTACION">
    <w:name w:val="ANOTACION"/>
    <w:basedOn w:val="Normal"/>
    <w:link w:val="ANOTACIONCar"/>
    <w:rsid w:val="00375994"/>
    <w:pPr>
      <w:spacing w:before="101" w:after="101"/>
      <w:jc w:val="center"/>
    </w:pPr>
    <w:rPr>
      <w:b/>
      <w:sz w:val="18"/>
      <w:szCs w:val="18"/>
      <w:lang w:val="es-MX"/>
    </w:rPr>
  </w:style>
  <w:style w:type="character" w:customStyle="1" w:styleId="ANOTACIONCar">
    <w:name w:val="ANOTACION Car"/>
    <w:link w:val="ANOTACION"/>
    <w:locked/>
    <w:rsid w:val="00375994"/>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3759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75994"/>
    <w:rPr>
      <w:i/>
      <w:iCs/>
    </w:rPr>
  </w:style>
  <w:style w:type="paragraph" w:styleId="Bibliografa">
    <w:name w:val="Bibliography"/>
    <w:basedOn w:val="Normal"/>
    <w:next w:val="Normal"/>
    <w:uiPriority w:val="37"/>
    <w:semiHidden/>
    <w:unhideWhenUsed/>
    <w:rsid w:val="00375994"/>
    <w:rPr>
      <w:lang w:val="es-MX"/>
    </w:rPr>
  </w:style>
  <w:style w:type="paragraph" w:customStyle="1" w:styleId="ROMANOS">
    <w:name w:val="ROMANOS"/>
    <w:basedOn w:val="Normal"/>
    <w:link w:val="ROMANOSCar"/>
    <w:rsid w:val="00375994"/>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375994"/>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375994"/>
  </w:style>
  <w:style w:type="character" w:customStyle="1" w:styleId="Ninguno">
    <w:name w:val="Ninguno"/>
    <w:rsid w:val="00375994"/>
    <w:rPr>
      <w:lang w:val="es-ES_tradnl"/>
    </w:rPr>
  </w:style>
  <w:style w:type="paragraph" w:customStyle="1" w:styleId="Cuerpo">
    <w:name w:val="Cuerpo"/>
    <w:rsid w:val="0037599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375994"/>
    <w:pPr>
      <w:numPr>
        <w:numId w:val="2"/>
      </w:numPr>
    </w:pPr>
  </w:style>
  <w:style w:type="numbering" w:customStyle="1" w:styleId="Estiloimportado1">
    <w:name w:val="Estilo importado 1"/>
    <w:rsid w:val="00375994"/>
    <w:pPr>
      <w:numPr>
        <w:numId w:val="3"/>
      </w:numPr>
    </w:pPr>
  </w:style>
  <w:style w:type="character" w:customStyle="1" w:styleId="normaltextrun">
    <w:name w:val="normaltextrun"/>
    <w:basedOn w:val="Fuentedeprrafopredeter"/>
    <w:rsid w:val="00375994"/>
  </w:style>
  <w:style w:type="paragraph" w:customStyle="1" w:styleId="INCISO">
    <w:name w:val="INCISO"/>
    <w:basedOn w:val="Normal"/>
    <w:rsid w:val="00375994"/>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375994"/>
    <w:pPr>
      <w:spacing w:before="100" w:beforeAutospacing="1" w:after="100" w:afterAutospacing="1"/>
    </w:pPr>
    <w:rPr>
      <w:lang w:val="es-MX" w:eastAsia="es-MX"/>
    </w:rPr>
  </w:style>
  <w:style w:type="paragraph" w:customStyle="1" w:styleId="j">
    <w:name w:val="j"/>
    <w:basedOn w:val="Normal"/>
    <w:rsid w:val="00375994"/>
    <w:pPr>
      <w:spacing w:before="100" w:beforeAutospacing="1" w:after="100" w:afterAutospacing="1"/>
    </w:pPr>
    <w:rPr>
      <w:lang w:val="es-MX" w:eastAsia="es-MX"/>
    </w:rPr>
  </w:style>
  <w:style w:type="character" w:customStyle="1" w:styleId="nacep">
    <w:name w:val="n_acep"/>
    <w:basedOn w:val="Fuentedeprrafopredeter"/>
    <w:rsid w:val="00375994"/>
  </w:style>
  <w:style w:type="paragraph" w:customStyle="1" w:styleId="m5212863947045306324gmail-msonormal">
    <w:name w:val="m_5212863947045306324gmail-msonormal"/>
    <w:basedOn w:val="Normal"/>
    <w:rsid w:val="00375994"/>
    <w:pPr>
      <w:spacing w:before="100" w:beforeAutospacing="1" w:after="100" w:afterAutospacing="1"/>
    </w:pPr>
    <w:rPr>
      <w:lang w:val="es-MX" w:eastAsia="es-MX"/>
    </w:rPr>
  </w:style>
  <w:style w:type="character" w:customStyle="1" w:styleId="user-highlighted-active">
    <w:name w:val="user-highlighted-active"/>
    <w:basedOn w:val="Fuentedeprrafopredeter"/>
    <w:rsid w:val="00375994"/>
  </w:style>
  <w:style w:type="paragraph" w:styleId="Lista">
    <w:name w:val="List"/>
    <w:basedOn w:val="Normal"/>
    <w:uiPriority w:val="99"/>
    <w:unhideWhenUsed/>
    <w:rsid w:val="00375994"/>
    <w:pPr>
      <w:ind w:left="283" w:hanging="283"/>
      <w:contextualSpacing/>
    </w:pPr>
  </w:style>
  <w:style w:type="paragraph" w:styleId="Lista2">
    <w:name w:val="List 2"/>
    <w:basedOn w:val="Normal"/>
    <w:uiPriority w:val="99"/>
    <w:unhideWhenUsed/>
    <w:rsid w:val="00375994"/>
    <w:pPr>
      <w:ind w:left="566" w:hanging="283"/>
      <w:contextualSpacing/>
    </w:pPr>
  </w:style>
  <w:style w:type="paragraph" w:styleId="Lista3">
    <w:name w:val="List 3"/>
    <w:basedOn w:val="Normal"/>
    <w:uiPriority w:val="99"/>
    <w:unhideWhenUsed/>
    <w:rsid w:val="00375994"/>
    <w:pPr>
      <w:ind w:left="849" w:hanging="283"/>
      <w:contextualSpacing/>
    </w:pPr>
  </w:style>
  <w:style w:type="paragraph" w:styleId="Textoindependiente">
    <w:name w:val="Body Text"/>
    <w:basedOn w:val="Normal"/>
    <w:link w:val="TextoindependienteCar"/>
    <w:uiPriority w:val="99"/>
    <w:unhideWhenUsed/>
    <w:rsid w:val="00375994"/>
    <w:pPr>
      <w:spacing w:after="120"/>
    </w:pPr>
  </w:style>
  <w:style w:type="character" w:customStyle="1" w:styleId="TextoindependienteCar">
    <w:name w:val="Texto independiente Car"/>
    <w:basedOn w:val="Fuentedeprrafopredeter"/>
    <w:link w:val="Textoindependiente"/>
    <w:uiPriority w:val="99"/>
    <w:rsid w:val="0037599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375994"/>
    <w:pPr>
      <w:spacing w:after="120"/>
      <w:ind w:left="283"/>
    </w:pPr>
  </w:style>
  <w:style w:type="character" w:customStyle="1" w:styleId="SangradetextonormalCar">
    <w:name w:val="Sangría de texto normal Car"/>
    <w:basedOn w:val="Fuentedeprrafopredeter"/>
    <w:link w:val="Sangradetextonormal"/>
    <w:uiPriority w:val="99"/>
    <w:rsid w:val="0037599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3759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75994"/>
    <w:rPr>
      <w:rFonts w:ascii="Times New Roman" w:eastAsia="Times New Roman" w:hAnsi="Times New Roman" w:cs="Times New Roman"/>
      <w:lang w:val="es-ES"/>
    </w:rPr>
  </w:style>
  <w:style w:type="character" w:customStyle="1" w:styleId="titulorubrolgt">
    <w:name w:val="titulorubrolgt"/>
    <w:basedOn w:val="Fuentedeprrafopredeter"/>
    <w:rsid w:val="00375994"/>
  </w:style>
  <w:style w:type="paragraph" w:customStyle="1" w:styleId="Text">
    <w:name w:val="Text"/>
    <w:basedOn w:val="Normal"/>
    <w:link w:val="TextChar"/>
    <w:rsid w:val="00375994"/>
    <w:pPr>
      <w:spacing w:after="240"/>
    </w:pPr>
    <w:rPr>
      <w:szCs w:val="20"/>
      <w:lang w:val="en-US" w:eastAsia="en-US"/>
    </w:rPr>
  </w:style>
  <w:style w:type="character" w:customStyle="1" w:styleId="TextChar">
    <w:name w:val="Text Char"/>
    <w:link w:val="Text"/>
    <w:locked/>
    <w:rsid w:val="00375994"/>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375994"/>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375994"/>
  </w:style>
  <w:style w:type="paragraph" w:styleId="Textoindependiente3">
    <w:name w:val="Body Text 3"/>
    <w:basedOn w:val="Normal"/>
    <w:link w:val="Textoindependiente3Car"/>
    <w:uiPriority w:val="99"/>
    <w:semiHidden/>
    <w:unhideWhenUsed/>
    <w:rsid w:val="00375994"/>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375994"/>
    <w:rPr>
      <w:rFonts w:ascii="Times New Roman" w:eastAsia="Times New Roman" w:hAnsi="Times New Roman" w:cs="Times New Roman"/>
      <w:sz w:val="16"/>
      <w:szCs w:val="16"/>
      <w:lang w:val="es-MX"/>
    </w:rPr>
  </w:style>
  <w:style w:type="numbering" w:customStyle="1" w:styleId="Sinlista111">
    <w:name w:val="Sin lista111"/>
    <w:next w:val="Sinlista"/>
    <w:uiPriority w:val="99"/>
    <w:semiHidden/>
    <w:unhideWhenUsed/>
    <w:rsid w:val="00375994"/>
  </w:style>
  <w:style w:type="table" w:customStyle="1" w:styleId="Tablaconcuadrcula2">
    <w:name w:val="Tabla con cuadrícula2"/>
    <w:basedOn w:val="Tablanormal"/>
    <w:next w:val="Tablaconcuadrcula"/>
    <w:uiPriority w:val="39"/>
    <w:rsid w:val="003759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75994"/>
  </w:style>
  <w:style w:type="numbering" w:customStyle="1" w:styleId="Estiloimportado11">
    <w:name w:val="Estilo importado 11"/>
    <w:rsid w:val="00375994"/>
  </w:style>
  <w:style w:type="table" w:customStyle="1" w:styleId="Tablaconcuadrcula11">
    <w:name w:val="Tabla con cuadrícula11"/>
    <w:basedOn w:val="Tablanormal"/>
    <w:next w:val="Tablaconcuadrcula"/>
    <w:uiPriority w:val="39"/>
    <w:rsid w:val="003759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375994"/>
  </w:style>
  <w:style w:type="numbering" w:customStyle="1" w:styleId="Sinlista11111">
    <w:name w:val="Sin lista11111"/>
    <w:next w:val="Sinlista"/>
    <w:uiPriority w:val="99"/>
    <w:semiHidden/>
    <w:unhideWhenUsed/>
    <w:rsid w:val="00375994"/>
  </w:style>
  <w:style w:type="paragraph" w:customStyle="1" w:styleId="xmsonormal">
    <w:name w:val="x_msonormal"/>
    <w:basedOn w:val="Normal"/>
    <w:rsid w:val="00375994"/>
    <w:pPr>
      <w:spacing w:before="100" w:beforeAutospacing="1" w:after="100" w:afterAutospacing="1"/>
    </w:pPr>
    <w:rPr>
      <w:lang w:val="es-MX" w:eastAsia="es-MX"/>
    </w:rPr>
  </w:style>
  <w:style w:type="numbering" w:customStyle="1" w:styleId="Sinlista2">
    <w:name w:val="Sin lista2"/>
    <w:next w:val="Sinlista"/>
    <w:uiPriority w:val="99"/>
    <w:semiHidden/>
    <w:unhideWhenUsed/>
    <w:rsid w:val="00375994"/>
  </w:style>
  <w:style w:type="numbering" w:customStyle="1" w:styleId="Sinlista3">
    <w:name w:val="Sin lista3"/>
    <w:next w:val="Sinlista"/>
    <w:uiPriority w:val="99"/>
    <w:semiHidden/>
    <w:unhideWhenUsed/>
    <w:rsid w:val="00375994"/>
  </w:style>
  <w:style w:type="table" w:customStyle="1" w:styleId="Tablaconcuadrcula3">
    <w:name w:val="Tabla con cuadrícula3"/>
    <w:basedOn w:val="Tablanormal"/>
    <w:next w:val="Tablaconcuadrcula"/>
    <w:uiPriority w:val="39"/>
    <w:rsid w:val="003759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75994"/>
  </w:style>
  <w:style w:type="table" w:customStyle="1" w:styleId="Tablaconcuadrcula4">
    <w:name w:val="Tabla con cuadrícula4"/>
    <w:basedOn w:val="Tablanormal"/>
    <w:next w:val="Tablaconcuadrcula"/>
    <w:uiPriority w:val="39"/>
    <w:rsid w:val="003759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375994"/>
    <w:pPr>
      <w:spacing w:before="100" w:beforeAutospacing="1" w:after="100" w:afterAutospacing="1"/>
    </w:pPr>
    <w:rPr>
      <w:lang w:val="es-MX" w:eastAsia="es-MX"/>
    </w:rPr>
  </w:style>
  <w:style w:type="character" w:customStyle="1" w:styleId="eop">
    <w:name w:val="eop"/>
    <w:basedOn w:val="Fuentedeprrafopredeter"/>
    <w:rsid w:val="00375994"/>
  </w:style>
  <w:style w:type="numbering" w:customStyle="1" w:styleId="Sinlista5">
    <w:name w:val="Sin lista5"/>
    <w:next w:val="Sinlista"/>
    <w:uiPriority w:val="99"/>
    <w:semiHidden/>
    <w:unhideWhenUsed/>
    <w:rsid w:val="00375994"/>
  </w:style>
  <w:style w:type="table" w:customStyle="1" w:styleId="Tablaconcuadrcula5">
    <w:name w:val="Tabla con cuadrícula5"/>
    <w:basedOn w:val="Tablanormal"/>
    <w:next w:val="Tablaconcuadrcula"/>
    <w:uiPriority w:val="39"/>
    <w:rsid w:val="003759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75994"/>
  </w:style>
  <w:style w:type="table" w:customStyle="1" w:styleId="Tablaconcuadrcula6">
    <w:name w:val="Tabla con cuadrícula6"/>
    <w:basedOn w:val="Tablanormal"/>
    <w:next w:val="Tablaconcuadrcula"/>
    <w:uiPriority w:val="39"/>
    <w:rsid w:val="003759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759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6726236">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720514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64318027">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86948117">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recursos/ipo/files_ipo3/2018/43008/4/1bae2b2f24955955514ad4c8d8212a0f.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OLUCA/art_94_i_f7/0.we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www.ipomex.org.mx/ipo3/lgt/indice/TOLUCA/art_94_i_f7/0.web"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2017/30/12/00cd43c3a767d02598424defb970d9cf.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D71BA-353B-4CF9-A7AB-5D6B359AD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7068</Words>
  <Characters>38880</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Juan Carlos Miranda Araiza</cp:lastModifiedBy>
  <cp:revision>3</cp:revision>
  <cp:lastPrinted>2019-06-14T18:35:00Z</cp:lastPrinted>
  <dcterms:created xsi:type="dcterms:W3CDTF">2019-10-14T18:07:00Z</dcterms:created>
  <dcterms:modified xsi:type="dcterms:W3CDTF">2019-10-14T18:38:00Z</dcterms:modified>
</cp:coreProperties>
</file>