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F3C5" w14:textId="54A42C32" w:rsidR="00154D81" w:rsidRPr="00E42755" w:rsidRDefault="00154D81" w:rsidP="00154D81">
      <w:pPr>
        <w:widowControl w:val="0"/>
        <w:spacing w:line="360" w:lineRule="auto"/>
        <w:ind w:right="-164"/>
        <w:jc w:val="both"/>
        <w:rPr>
          <w:rFonts w:ascii="Palatino Linotype" w:eastAsia="Calibri" w:hAnsi="Palatino Linotype" w:cs="Arial"/>
          <w:b/>
          <w:color w:val="000000"/>
        </w:rPr>
      </w:pPr>
      <w:r w:rsidRPr="00786706">
        <w:rPr>
          <w:rFonts w:ascii="Palatino Linotype" w:hAnsi="Palatino Linotype" w:cs="Arial"/>
          <w:b/>
        </w:rPr>
        <w:t>VOTO PARTICULAR QUE FORMULA LA COMISIONADA EVA ABAID YAPUR,</w:t>
      </w:r>
      <w:r w:rsidRPr="0007653D">
        <w:rPr>
          <w:rFonts w:ascii="Palatino Linotype" w:hAnsi="Palatino Linotype" w:cs="Arial"/>
          <w:b/>
        </w:rPr>
        <w:t xml:space="preserve"> EN RELACIÓN CON LA RESOLUCIÓN DICTADA POR EL PLENO DEL INSTITUTO DE TRANSPARENCIA, ACCESO A LA INFORMACIÓN PÚBLICA Y PROTECCIÓN DE DATOS PERSONALES DEL ESTADO DE MÉXICO Y MUNICIPIOS, EN </w:t>
      </w:r>
      <w:r w:rsidR="00C95799">
        <w:rPr>
          <w:rFonts w:ascii="Palatino Linotype" w:hAnsi="Palatino Linotype" w:cs="Arial"/>
          <w:b/>
        </w:rPr>
        <w:t>LA VIGÉSIMA</w:t>
      </w:r>
      <w:r w:rsidR="00C35AE7">
        <w:rPr>
          <w:rFonts w:ascii="Palatino Linotype" w:hAnsi="Palatino Linotype" w:cs="Arial"/>
          <w:b/>
        </w:rPr>
        <w:t xml:space="preserve"> </w:t>
      </w:r>
      <w:r w:rsidR="00F1063F">
        <w:rPr>
          <w:rFonts w:ascii="Palatino Linotype" w:hAnsi="Palatino Linotype" w:cs="Arial"/>
          <w:b/>
        </w:rPr>
        <w:t>SEGUNDA</w:t>
      </w:r>
      <w:r w:rsidR="00DB2D90">
        <w:rPr>
          <w:rFonts w:ascii="Palatino Linotype" w:hAnsi="Palatino Linotype" w:cs="Arial"/>
          <w:b/>
        </w:rPr>
        <w:t xml:space="preserve"> </w:t>
      </w:r>
      <w:r w:rsidRPr="0007653D">
        <w:rPr>
          <w:rFonts w:ascii="Palatino Linotype" w:hAnsi="Palatino Linotype" w:cs="Arial"/>
          <w:b/>
        </w:rPr>
        <w:t>SESIÓN ORDINARIA DE</w:t>
      </w:r>
      <w:r w:rsidR="00C35AE7">
        <w:rPr>
          <w:rFonts w:ascii="Palatino Linotype" w:hAnsi="Palatino Linotype" w:cs="Arial"/>
          <w:b/>
        </w:rPr>
        <w:t xml:space="preserve"> </w:t>
      </w:r>
      <w:r w:rsidR="002638B7">
        <w:rPr>
          <w:rFonts w:ascii="Palatino Linotype" w:hAnsi="Palatino Linotype" w:cs="Arial"/>
          <w:b/>
        </w:rPr>
        <w:t>DOCE</w:t>
      </w:r>
      <w:r w:rsidR="005F1613">
        <w:rPr>
          <w:rFonts w:ascii="Palatino Linotype" w:hAnsi="Palatino Linotype" w:cs="Arial"/>
          <w:b/>
        </w:rPr>
        <w:t xml:space="preserve"> </w:t>
      </w:r>
      <w:r>
        <w:rPr>
          <w:rFonts w:ascii="Palatino Linotype" w:hAnsi="Palatino Linotype" w:cs="Arial"/>
          <w:b/>
        </w:rPr>
        <w:t>JUNIO DE DOS MIL DIECINUEVE</w:t>
      </w:r>
      <w:r w:rsidRPr="0007653D">
        <w:rPr>
          <w:rFonts w:ascii="Palatino Linotype" w:hAnsi="Palatino Linotype" w:cs="Arial"/>
          <w:b/>
        </w:rPr>
        <w:t>, EN EL RECURSO DE REVISIÓN 0</w:t>
      </w:r>
      <w:r w:rsidR="00F1063F">
        <w:rPr>
          <w:rFonts w:ascii="Palatino Linotype" w:hAnsi="Palatino Linotype" w:cs="Arial"/>
          <w:b/>
        </w:rPr>
        <w:t>2215</w:t>
      </w:r>
      <w:r>
        <w:rPr>
          <w:rFonts w:ascii="Palatino Linotype" w:hAnsi="Palatino Linotype" w:cs="Arial"/>
          <w:b/>
        </w:rPr>
        <w:t>/INFOEM/IP/RR/2019</w:t>
      </w:r>
      <w:r w:rsidRPr="00E42755">
        <w:rPr>
          <w:rFonts w:ascii="Palatino Linotype" w:eastAsia="Calibri" w:hAnsi="Palatino Linotype" w:cs="Arial"/>
          <w:b/>
          <w:color w:val="000000"/>
        </w:rPr>
        <w:t>.</w:t>
      </w:r>
    </w:p>
    <w:p w14:paraId="1A074169" w14:textId="77777777" w:rsidR="00154D81" w:rsidRPr="00E42755" w:rsidRDefault="00154D81" w:rsidP="00154D81">
      <w:pPr>
        <w:widowControl w:val="0"/>
        <w:ind w:right="-164"/>
        <w:jc w:val="both"/>
        <w:rPr>
          <w:rFonts w:ascii="Palatino Linotype" w:hAnsi="Palatino Linotype" w:cs="Arial"/>
          <w:b/>
        </w:rPr>
      </w:pPr>
    </w:p>
    <w:p w14:paraId="236519A9" w14:textId="47B22EB0" w:rsidR="00154D81" w:rsidRPr="00E42755" w:rsidRDefault="00154D81" w:rsidP="00154D81">
      <w:pPr>
        <w:spacing w:line="360" w:lineRule="auto"/>
        <w:jc w:val="both"/>
        <w:rPr>
          <w:rFonts w:ascii="Palatino Linotype" w:hAnsi="Palatino Linotype" w:cs="Arial"/>
        </w:rPr>
      </w:pPr>
      <w:r w:rsidRPr="00E42755">
        <w:rPr>
          <w:rFonts w:ascii="Palatino Linotype" w:hAnsi="Palatino Linotype" w:cs="Arial"/>
        </w:rPr>
        <w:t xml:space="preserve">Con fundamento en lo dispuesto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artículo </w:t>
      </w:r>
      <w:r>
        <w:rPr>
          <w:rFonts w:ascii="Palatino Linotype" w:hAnsi="Palatino Linotype" w:cs="Arial"/>
        </w:rPr>
        <w:t>14</w:t>
      </w:r>
      <w:r w:rsidRPr="00E42755">
        <w:rPr>
          <w:rFonts w:ascii="Palatino Linotype" w:hAnsi="Palatino Linotype" w:cs="Arial"/>
        </w:rPr>
        <w:t xml:space="preserve">, fracciones </w:t>
      </w:r>
      <w:r>
        <w:rPr>
          <w:rFonts w:ascii="Palatino Linotype" w:hAnsi="Palatino Linotype" w:cs="Arial"/>
        </w:rPr>
        <w:t xml:space="preserve">X y XI </w:t>
      </w:r>
      <w:r w:rsidRPr="00E42755">
        <w:rPr>
          <w:rFonts w:ascii="Palatino Linotype" w:hAnsi="Palatino Linotype" w:cs="Arial"/>
        </w:rPr>
        <w:t xml:space="preserve">del Reglamento Interior del Instituto de Transparencia, Acceso a la Información Pública y Protección de Datos Personales del Estado de México y Municipios, </w:t>
      </w:r>
      <w:r w:rsidRPr="00786706">
        <w:rPr>
          <w:rFonts w:ascii="Palatino Linotype" w:hAnsi="Palatino Linotype" w:cs="Arial"/>
        </w:rPr>
        <w:t xml:space="preserve">la que suscribe Comisionada </w:t>
      </w:r>
      <w:r w:rsidRPr="00786706">
        <w:rPr>
          <w:rFonts w:ascii="Palatino Linotype" w:hAnsi="Palatino Linotype" w:cs="Arial"/>
          <w:b/>
        </w:rPr>
        <w:t>EVA ABAID YAPUR</w:t>
      </w:r>
      <w:r w:rsidRPr="00786706">
        <w:rPr>
          <w:rFonts w:ascii="Palatino Linotype" w:hAnsi="Palatino Linotype" w:cs="Arial"/>
        </w:rPr>
        <w:t xml:space="preserve"> emite </w:t>
      </w:r>
      <w:r w:rsidRPr="00302453">
        <w:rPr>
          <w:rFonts w:ascii="Palatino Linotype" w:hAnsi="Palatino Linotype" w:cs="Arial"/>
          <w:b/>
        </w:rPr>
        <w:t xml:space="preserve">VOTO PARTICULAR </w:t>
      </w:r>
      <w:r w:rsidRPr="00E42755">
        <w:rPr>
          <w:rFonts w:ascii="Palatino Linotype" w:hAnsi="Palatino Linotype" w:cs="Arial"/>
        </w:rPr>
        <w:t xml:space="preserve">respecto de la resolución dictada en el recurso de revisión </w:t>
      </w:r>
      <w:r w:rsidR="00F1063F">
        <w:rPr>
          <w:rFonts w:ascii="Palatino Linotype" w:eastAsia="Calibri" w:hAnsi="Palatino Linotype" w:cs="Arial"/>
          <w:b/>
          <w:color w:val="000000"/>
        </w:rPr>
        <w:t>02215</w:t>
      </w:r>
      <w:r>
        <w:rPr>
          <w:rFonts w:ascii="Palatino Linotype" w:eastAsia="Calibri" w:hAnsi="Palatino Linotype" w:cs="Arial"/>
          <w:b/>
          <w:color w:val="000000"/>
        </w:rPr>
        <w:t>/INFOEM/IP/RR/2019</w:t>
      </w:r>
      <w:r w:rsidRPr="00E42755">
        <w:rPr>
          <w:rFonts w:ascii="Palatino Linotype" w:hAnsi="Palatino Linotype" w:cs="Arial"/>
        </w:rPr>
        <w:t xml:space="preserve">, pronunciada por el Pleno de este Instituto ante el proyecto presentado por </w:t>
      </w:r>
      <w:r w:rsidR="00C95799">
        <w:rPr>
          <w:rFonts w:ascii="Palatino Linotype" w:hAnsi="Palatino Linotype" w:cs="Arial"/>
        </w:rPr>
        <w:t>la</w:t>
      </w:r>
      <w:r w:rsidRPr="00E42755">
        <w:rPr>
          <w:rFonts w:ascii="Palatino Linotype" w:hAnsi="Palatino Linotype" w:cs="Arial"/>
        </w:rPr>
        <w:t xml:space="preserve"> Comisionad</w:t>
      </w:r>
      <w:r>
        <w:rPr>
          <w:rFonts w:ascii="Palatino Linotype" w:hAnsi="Palatino Linotype" w:cs="Arial"/>
        </w:rPr>
        <w:t>a</w:t>
      </w:r>
      <w:r w:rsidR="00C95799">
        <w:rPr>
          <w:rFonts w:ascii="Palatino Linotype" w:hAnsi="Palatino Linotype" w:cs="Arial"/>
        </w:rPr>
        <w:t xml:space="preserve"> Presidenta</w:t>
      </w:r>
      <w:r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  <w:b/>
        </w:rPr>
        <w:t>ZULEMA MARTÍNEZ SÁNCHEZ</w:t>
      </w:r>
      <w:r w:rsidRPr="0007653D">
        <w:rPr>
          <w:rFonts w:ascii="Palatino Linotype" w:hAnsi="Palatino Linotype" w:cs="Arial"/>
        </w:rPr>
        <w:t xml:space="preserve">, </w:t>
      </w:r>
      <w:r w:rsidR="00423491">
        <w:rPr>
          <w:rFonts w:ascii="Palatino Linotype" w:hAnsi="Palatino Linotype" w:cs="Arial"/>
        </w:rPr>
        <w:t>que es del tenor siguiente.</w:t>
      </w:r>
    </w:p>
    <w:p w14:paraId="78962AED" w14:textId="77777777" w:rsidR="00154D81" w:rsidRPr="00E42755" w:rsidRDefault="00154D81" w:rsidP="00154D81">
      <w:pPr>
        <w:widowControl w:val="0"/>
        <w:ind w:right="-164"/>
        <w:jc w:val="both"/>
        <w:rPr>
          <w:rFonts w:ascii="Palatino Linotype" w:hAnsi="Palatino Linotype" w:cs="Arial"/>
        </w:rPr>
      </w:pPr>
    </w:p>
    <w:p w14:paraId="33F9D1B1" w14:textId="35B2FAD6" w:rsidR="00154D81" w:rsidRDefault="00154D81" w:rsidP="00154D81">
      <w:pPr>
        <w:spacing w:line="360" w:lineRule="auto"/>
        <w:jc w:val="both"/>
        <w:rPr>
          <w:rFonts w:ascii="Palatino Linotype" w:hAnsi="Palatino Linotype"/>
        </w:rPr>
      </w:pPr>
      <w:r w:rsidRPr="00D93A88">
        <w:rPr>
          <w:rFonts w:ascii="Palatino Linotype" w:hAnsi="Palatino Linotype"/>
        </w:rPr>
        <w:t>Es de destacar,</w:t>
      </w:r>
      <w:r>
        <w:rPr>
          <w:rFonts w:ascii="Palatino Linotype" w:hAnsi="Palatino Linotype"/>
        </w:rPr>
        <w:t xml:space="preserve"> que la suscrita</w:t>
      </w:r>
      <w:r w:rsidRPr="00D93A88">
        <w:rPr>
          <w:rFonts w:ascii="Palatino Linotype" w:hAnsi="Palatino Linotype"/>
        </w:rPr>
        <w:t xml:space="preserve"> compart</w:t>
      </w:r>
      <w:r>
        <w:rPr>
          <w:rFonts w:ascii="Palatino Linotype" w:hAnsi="Palatino Linotype"/>
        </w:rPr>
        <w:t xml:space="preserve">e esencialmente el estudio realizado en la resolución del </w:t>
      </w:r>
      <w:r w:rsidRPr="00D93A88">
        <w:rPr>
          <w:rFonts w:ascii="Palatino Linotype" w:hAnsi="Palatino Linotype"/>
        </w:rPr>
        <w:t>recurso de revis</w:t>
      </w:r>
      <w:r>
        <w:rPr>
          <w:rFonts w:ascii="Palatino Linotype" w:hAnsi="Palatino Linotype"/>
        </w:rPr>
        <w:t xml:space="preserve">ión; empero, </w:t>
      </w:r>
      <w:r w:rsidRPr="00D93A88">
        <w:rPr>
          <w:rFonts w:ascii="Palatino Linotype" w:hAnsi="Palatino Linotype"/>
        </w:rPr>
        <w:t>consider</w:t>
      </w:r>
      <w:r>
        <w:rPr>
          <w:rFonts w:ascii="Palatino Linotype" w:hAnsi="Palatino Linotype"/>
        </w:rPr>
        <w:t>o</w:t>
      </w:r>
      <w:r w:rsidRPr="00D93A88">
        <w:rPr>
          <w:rFonts w:ascii="Palatino Linotype" w:hAnsi="Palatino Linotype"/>
        </w:rPr>
        <w:t xml:space="preserve"> necesario precisar algunas consideraciones de hecho y de derecho</w:t>
      </w:r>
      <w:r w:rsidR="004B4D96">
        <w:rPr>
          <w:rFonts w:ascii="Palatino Linotype" w:hAnsi="Palatino Linotype"/>
        </w:rPr>
        <w:t>.</w:t>
      </w:r>
    </w:p>
    <w:p w14:paraId="11EE3611" w14:textId="77777777" w:rsidR="00154D81" w:rsidRPr="00D93A88" w:rsidRDefault="00154D81" w:rsidP="00154D81">
      <w:pPr>
        <w:widowControl w:val="0"/>
        <w:ind w:right="-164"/>
        <w:jc w:val="both"/>
        <w:rPr>
          <w:rFonts w:ascii="Palatino Linotype" w:hAnsi="Palatino Linotype"/>
        </w:rPr>
      </w:pPr>
    </w:p>
    <w:p w14:paraId="7A9CD794" w14:textId="72F42757" w:rsidR="00154D81" w:rsidRPr="0040475C" w:rsidRDefault="00154D81" w:rsidP="00154D81">
      <w:pPr>
        <w:spacing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/>
        </w:rPr>
        <w:t>Al respecto, t</w:t>
      </w:r>
      <w:r w:rsidRPr="00D93A88">
        <w:rPr>
          <w:rFonts w:ascii="Palatino Linotype" w:hAnsi="Palatino Linotype"/>
        </w:rPr>
        <w:t xml:space="preserve">al y como quedó debidamente asentado en la resolución materia del presente voto, </w:t>
      </w:r>
      <w:r>
        <w:rPr>
          <w:rFonts w:ascii="Palatino Linotype" w:hAnsi="Palatino Linotype"/>
        </w:rPr>
        <w:t>el</w:t>
      </w:r>
      <w:r w:rsidRPr="00D93A88">
        <w:rPr>
          <w:rFonts w:ascii="Palatino Linotype" w:hAnsi="Palatino Linotype"/>
        </w:rPr>
        <w:t xml:space="preserve"> particular </w:t>
      </w:r>
      <w:r>
        <w:rPr>
          <w:rFonts w:ascii="Palatino Linotype" w:hAnsi="Palatino Linotype"/>
        </w:rPr>
        <w:t xml:space="preserve">requirió del </w:t>
      </w:r>
      <w:r w:rsidR="00F1063F">
        <w:rPr>
          <w:rFonts w:ascii="Palatino Linotype" w:hAnsi="Palatino Linotype"/>
        </w:rPr>
        <w:t xml:space="preserve"> Ayuntamiento de Zumpango, </w:t>
      </w:r>
      <w:r w:rsidR="00C95799">
        <w:rPr>
          <w:rFonts w:ascii="Palatino Linotype" w:hAnsi="Palatino Linotype"/>
        </w:rPr>
        <w:t xml:space="preserve">en lo sucesivo </w:t>
      </w:r>
      <w:r w:rsidRPr="008C0700">
        <w:rPr>
          <w:rFonts w:ascii="Palatino Linotype" w:hAnsi="Palatino Linotype"/>
          <w:b/>
        </w:rPr>
        <w:t>SUJETO OBLIGADO</w:t>
      </w:r>
      <w:r w:rsidRPr="008C0700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vía SAIMEX,</w:t>
      </w:r>
      <w:r w:rsidR="00F1063F">
        <w:rPr>
          <w:rFonts w:ascii="Palatino Linotype" w:hAnsi="Palatino Linotype" w:cs="Arial"/>
        </w:rPr>
        <w:t xml:space="preserve"> la deuda del </w:t>
      </w:r>
      <w:r w:rsidR="00F6247C">
        <w:rPr>
          <w:rFonts w:ascii="Palatino Linotype" w:hAnsi="Palatino Linotype" w:cs="Arial"/>
        </w:rPr>
        <w:t>Ayuntamiento</w:t>
      </w:r>
      <w:r w:rsidR="00F1063F">
        <w:rPr>
          <w:rFonts w:ascii="Palatino Linotype" w:hAnsi="Palatino Linotype" w:cs="Arial"/>
        </w:rPr>
        <w:t>; así como la documentación que ampare todas las administraciones anteriores</w:t>
      </w:r>
      <w:r>
        <w:rPr>
          <w:rFonts w:ascii="Palatino Linotype" w:hAnsi="Palatino Linotype" w:cs="Arial"/>
        </w:rPr>
        <w:t>.</w:t>
      </w:r>
    </w:p>
    <w:p w14:paraId="6E074BD0" w14:textId="6F6C8F9F" w:rsidR="00154D81" w:rsidRDefault="00154D81" w:rsidP="00154D81">
      <w:pPr>
        <w:spacing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 xml:space="preserve">En su respuesta, </w:t>
      </w:r>
      <w:r w:rsidRPr="00B57FE6">
        <w:rPr>
          <w:rFonts w:ascii="Palatino Linotype" w:hAnsi="Palatino Linotype" w:cs="Arial"/>
          <w:b/>
        </w:rPr>
        <w:t>EL SUJETO OBLIGADO</w:t>
      </w:r>
      <w:r w:rsidR="001A0FFA">
        <w:rPr>
          <w:rFonts w:ascii="Palatino Linotype" w:hAnsi="Palatino Linotype" w:cs="Arial"/>
        </w:rPr>
        <w:t>, proporcionó</w:t>
      </w:r>
      <w:r w:rsidR="00F1063F">
        <w:rPr>
          <w:rFonts w:ascii="Palatino Linotype" w:hAnsi="Palatino Linotype" w:cs="Arial"/>
        </w:rPr>
        <w:t xml:space="preserve"> un Estado de analítico de la Deuda </w:t>
      </w:r>
      <w:r w:rsidR="002A0E79">
        <w:rPr>
          <w:rFonts w:ascii="Palatino Linotype" w:hAnsi="Palatino Linotype" w:cs="Arial"/>
        </w:rPr>
        <w:t>y otros pasivos</w:t>
      </w:r>
      <w:r>
        <w:rPr>
          <w:rFonts w:ascii="Palatino Linotype" w:hAnsi="Palatino Linotype" w:cs="Arial"/>
        </w:rPr>
        <w:t>.</w:t>
      </w:r>
    </w:p>
    <w:p w14:paraId="32CEB834" w14:textId="5D56588F" w:rsidR="002A0E79" w:rsidRDefault="002A0E79" w:rsidP="004B4D96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Inconforme con la respuesta otorgada por parte del </w:t>
      </w:r>
      <w:r w:rsidRPr="002A0E79">
        <w:rPr>
          <w:rFonts w:ascii="Palatino Linotype" w:hAnsi="Palatino Linotype"/>
          <w:b/>
        </w:rPr>
        <w:t>SUJETO OBLIGADO</w:t>
      </w:r>
      <w:r>
        <w:rPr>
          <w:rFonts w:ascii="Palatino Linotype" w:hAnsi="Palatino Linotype"/>
          <w:b/>
        </w:rPr>
        <w:t xml:space="preserve">, EL RECURRENTE </w:t>
      </w:r>
      <w:r>
        <w:rPr>
          <w:rFonts w:ascii="Palatino Linotype" w:hAnsi="Palatino Linotype"/>
        </w:rPr>
        <w:t>interpuso el recurso de revisión de mérito, mediante el cual señaló como acto impugnado:</w:t>
      </w:r>
    </w:p>
    <w:p w14:paraId="549050A5" w14:textId="41708DC3" w:rsidR="002A0E79" w:rsidRPr="00EF38C8" w:rsidRDefault="002A0E79" w:rsidP="002A0E79">
      <w:pPr>
        <w:tabs>
          <w:tab w:val="left" w:pos="840"/>
        </w:tabs>
        <w:spacing w:before="100" w:beforeAutospacing="1" w:after="100" w:afterAutospacing="1" w:line="360" w:lineRule="auto"/>
        <w:rPr>
          <w:rFonts w:ascii="Palatino Linotype" w:hAnsi="Palatino Linotype"/>
          <w:i/>
          <w:sz w:val="22"/>
          <w:szCs w:val="22"/>
        </w:rPr>
      </w:pPr>
      <w:r>
        <w:rPr>
          <w:rFonts w:ascii="Palatino Linotype" w:hAnsi="Palatino Linotype"/>
        </w:rPr>
        <w:tab/>
      </w:r>
      <w:r w:rsidRPr="00EF38C8">
        <w:rPr>
          <w:rFonts w:ascii="Palatino Linotype" w:hAnsi="Palatino Linotype"/>
          <w:i/>
          <w:sz w:val="22"/>
          <w:szCs w:val="22"/>
        </w:rPr>
        <w:t>“no entregan información completa”</w:t>
      </w:r>
      <w:r w:rsidR="00EF38C8">
        <w:rPr>
          <w:rFonts w:ascii="Palatino Linotype" w:hAnsi="Palatino Linotype"/>
          <w:i/>
          <w:sz w:val="22"/>
          <w:szCs w:val="22"/>
        </w:rPr>
        <w:t xml:space="preserve"> </w:t>
      </w:r>
      <w:r w:rsidRPr="00EF38C8">
        <w:rPr>
          <w:rFonts w:ascii="Palatino Linotype" w:hAnsi="Palatino Linotype"/>
          <w:i/>
          <w:sz w:val="22"/>
          <w:szCs w:val="22"/>
        </w:rPr>
        <w:t>(Sic).</w:t>
      </w:r>
    </w:p>
    <w:p w14:paraId="31CD0126" w14:textId="00F273E9" w:rsidR="002A0E79" w:rsidRDefault="002A0E79" w:rsidP="002A0E79">
      <w:pPr>
        <w:tabs>
          <w:tab w:val="left" w:pos="840"/>
        </w:tabs>
        <w:spacing w:before="100" w:beforeAutospacing="1" w:after="100" w:afterAutospacing="1" w:line="36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Asimismo manifestó como razones o motivos de inconformidad, lo siguiente:</w:t>
      </w:r>
    </w:p>
    <w:p w14:paraId="7C5FC416" w14:textId="6C20D98D" w:rsidR="002A0E79" w:rsidRPr="00EF38C8" w:rsidRDefault="002A0E79" w:rsidP="002A0E79">
      <w:pPr>
        <w:tabs>
          <w:tab w:val="left" w:pos="840"/>
        </w:tabs>
        <w:spacing w:before="100" w:beforeAutospacing="1" w:after="100" w:afterAutospacing="1" w:line="360" w:lineRule="auto"/>
        <w:rPr>
          <w:rFonts w:ascii="Palatino Linotype" w:hAnsi="Palatino Linotype"/>
          <w:i/>
          <w:sz w:val="22"/>
          <w:szCs w:val="22"/>
        </w:rPr>
      </w:pPr>
      <w:r>
        <w:rPr>
          <w:rFonts w:ascii="Palatino Linotype" w:hAnsi="Palatino Linotype"/>
        </w:rPr>
        <w:tab/>
      </w:r>
      <w:r w:rsidRPr="00EF38C8">
        <w:rPr>
          <w:rFonts w:ascii="Palatino Linotype" w:hAnsi="Palatino Linotype"/>
          <w:i/>
          <w:sz w:val="22"/>
          <w:szCs w:val="22"/>
        </w:rPr>
        <w:t>“</w:t>
      </w:r>
      <w:r w:rsidR="004500E0" w:rsidRPr="00EF38C8">
        <w:rPr>
          <w:rFonts w:ascii="Palatino Linotype" w:hAnsi="Palatino Linotype"/>
          <w:i/>
          <w:sz w:val="22"/>
          <w:szCs w:val="22"/>
        </w:rPr>
        <w:t>falto toda la documentación que ampara la deuda”</w:t>
      </w:r>
      <w:r w:rsidR="00EF38C8">
        <w:rPr>
          <w:rFonts w:ascii="Palatino Linotype" w:hAnsi="Palatino Linotype"/>
          <w:i/>
          <w:sz w:val="22"/>
          <w:szCs w:val="22"/>
        </w:rPr>
        <w:t xml:space="preserve"> </w:t>
      </w:r>
      <w:r w:rsidR="004500E0" w:rsidRPr="00EF38C8">
        <w:rPr>
          <w:rFonts w:ascii="Palatino Linotype" w:hAnsi="Palatino Linotype"/>
          <w:i/>
          <w:sz w:val="22"/>
          <w:szCs w:val="22"/>
        </w:rPr>
        <w:t>(</w:t>
      </w:r>
      <w:r w:rsidR="00EF38C8" w:rsidRPr="00EF38C8">
        <w:rPr>
          <w:rFonts w:ascii="Palatino Linotype" w:hAnsi="Palatino Linotype"/>
          <w:i/>
          <w:sz w:val="22"/>
          <w:szCs w:val="22"/>
        </w:rPr>
        <w:t>Sic</w:t>
      </w:r>
      <w:r w:rsidR="004500E0" w:rsidRPr="00EF38C8">
        <w:rPr>
          <w:rFonts w:ascii="Palatino Linotype" w:hAnsi="Palatino Linotype"/>
          <w:i/>
          <w:sz w:val="22"/>
          <w:szCs w:val="22"/>
        </w:rPr>
        <w:t>).</w:t>
      </w:r>
    </w:p>
    <w:p w14:paraId="6C7BAEBB" w14:textId="2AB3781A" w:rsidR="00181E2F" w:rsidRDefault="00F6247C" w:rsidP="004500E0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354F6" wp14:editId="72689B98">
                <wp:simplePos x="0" y="0"/>
                <wp:positionH relativeFrom="column">
                  <wp:posOffset>99694</wp:posOffset>
                </wp:positionH>
                <wp:positionV relativeFrom="paragraph">
                  <wp:posOffset>870584</wp:posOffset>
                </wp:positionV>
                <wp:extent cx="5991225" cy="2562225"/>
                <wp:effectExtent l="38100" t="38100" r="66675" b="8572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25622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82584" id="Conector recto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85pt,68.55pt" to="479.6pt,2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e8ugEAAMUDAAAOAAAAZHJzL2Uyb0RvYy54bWysU8tu2zAQvBfoPxC8x7KEOGgEyzk4SC9F&#10;a7TNBzDU0iLAF5asJf99l5StFG2BAEUvpJbcmd0ZrrYPkzXsBBi1dx2vV2vOwEnfa3fs+PP3p5sP&#10;nMUkXC+Md9DxM0T+sHv/bjuGFho/eNMDMiJxsR1Dx4eUQltVUQ5gRVz5AI4ulUcrEoV4rHoUI7Fb&#10;UzXr9V01euwDegkx0unjfMl3hV8pkOmLUhESMx2n3lJZsawvea12W9EeUYRBy0sb4h+6sEI7KrpQ&#10;PYok2A/Uf1BZLdFHr9JKelt5pbSEooHU1Ovf1HwbRICihcyJYbEp/j9a+fl0QKb7jt9y5oSlJ9rT&#10;Q8nkkWHe2G32aAyxpdS9O+AliuGAWfCk0OadpLCp+HpefIUpMUmHm/v7umk2nEm6azZ3TQ6Ip3qF&#10;B4zpI3jL8kfHjXZZuGjF6VNMc+o1hXC5nbmB8pXOBnKycV9BkRgq2RR0GSPYG2QnQQMgpASX6kvp&#10;kp1hShuzANdvAy/5GQplxBZw/TZ4QZTK3qUFbLXz+DeCNF1bVnP+1YFZd7bgxffn8jTFGpqVYu5l&#10;rvMw/hoX+Ovft/sJAAD//wMAUEsDBBQABgAIAAAAIQBsd7Dm3gAAAAoBAAAPAAAAZHJzL2Rvd25y&#10;ZXYueG1sTI/LTsMwEEX3SPyDNUjsqFNDUhLiVAgJiSUNLFg68ZAHsR3ZbpP+PcOKrkZXc3TnTLlf&#10;zcRO6MPgrITtJgGGtnV6sJ2Ez4/Xu0dgISqr1eQsSjhjgH11fVWqQrvFHvBUx45RiQ2FktDHOBec&#10;h7ZHo8LGzWhp9+28UZGi77j2aqFyM3GRJBk3arB0oVczvvTY/tRHI+HLN6N4Oy+zcGNW5+OM4v2A&#10;Ut7erM9PwCKu8R+GP31Sh4qcGne0OrCJcrojkub9bguMgDzNBbBGQvqQZMCrkl++UP0CAAD//wMA&#10;UEsBAi0AFAAGAAgAAAAhALaDOJL+AAAA4QEAABMAAAAAAAAAAAAAAAAAAAAAAFtDb250ZW50X1R5&#10;cGVzXS54bWxQSwECLQAUAAYACAAAACEAOP0h/9YAAACUAQAACwAAAAAAAAAAAAAAAAAvAQAAX3Jl&#10;bHMvLnJlbHNQSwECLQAUAAYACAAAACEA2n0nvLoBAADFAwAADgAAAAAAAAAAAAAAAAAuAgAAZHJz&#10;L2Uyb0RvYy54bWxQSwECLQAUAAYACAAAACEAbHew5t4AAAAKAQAADwAAAAAAAAAAAAAAAAAUBAAA&#10;ZHJzL2Rvd25yZXYueG1sUEsFBgAAAAAEAAQA8wAAAB8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4B4D96">
        <w:rPr>
          <w:rFonts w:ascii="Palatino Linotype" w:hAnsi="Palatino Linotype"/>
        </w:rPr>
        <w:t>Baj</w:t>
      </w:r>
      <w:r w:rsidR="004500E0">
        <w:rPr>
          <w:rFonts w:ascii="Palatino Linotype" w:hAnsi="Palatino Linotype"/>
        </w:rPr>
        <w:t xml:space="preserve">o esa tesitura, </w:t>
      </w:r>
      <w:r w:rsidR="004500E0" w:rsidRPr="004500E0">
        <w:rPr>
          <w:rFonts w:ascii="Palatino Linotype" w:hAnsi="Palatino Linotype"/>
          <w:b/>
        </w:rPr>
        <w:t>EL SUJETO OBLIGADO</w:t>
      </w:r>
      <w:r w:rsidR="004500E0">
        <w:rPr>
          <w:rFonts w:ascii="Palatino Linotype" w:hAnsi="Palatino Linotype"/>
        </w:rPr>
        <w:t xml:space="preserve"> rindió en tiempo y forma el informe justificado</w:t>
      </w:r>
      <w:r w:rsidR="00AE144F">
        <w:rPr>
          <w:rFonts w:ascii="Palatino Linotype" w:hAnsi="Palatino Linotype"/>
        </w:rPr>
        <w:t xml:space="preserve"> en el que medularmente refirió: </w:t>
      </w:r>
      <w:r w:rsidR="004500E0">
        <w:rPr>
          <w:rFonts w:ascii="Palatino Linotype" w:hAnsi="Palatino Linotype"/>
        </w:rPr>
        <w:t xml:space="preserve"> </w:t>
      </w:r>
    </w:p>
    <w:p w14:paraId="637BE81A" w14:textId="1EB2CC52" w:rsidR="00F6247C" w:rsidRDefault="00F6247C" w:rsidP="004500E0">
      <w:pPr>
        <w:spacing w:before="100" w:beforeAutospacing="1" w:after="100" w:afterAutospacing="1" w:line="360" w:lineRule="auto"/>
        <w:jc w:val="both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C552E65" wp14:editId="23A6D927">
            <wp:extent cx="5924550" cy="36671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448" t="9344" r="23755" b="4174"/>
                    <a:stretch/>
                  </pic:blipFill>
                  <pic:spPr bwMode="auto">
                    <a:xfrm>
                      <a:off x="0" y="0"/>
                      <a:ext cx="592455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9EDC0" w14:textId="761DDB8B" w:rsidR="00775B22" w:rsidRDefault="00220751" w:rsidP="00181E2F">
      <w:pPr>
        <w:spacing w:line="360" w:lineRule="auto"/>
        <w:ind w:right="49"/>
        <w:jc w:val="both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</w:rPr>
        <w:t xml:space="preserve">Derivado de lo anterior la Ponencia Resolutora, con fundamento en el artículo 186, fracción III de la Ley de Transparencia </w:t>
      </w:r>
      <w:r w:rsidR="00775B22">
        <w:rPr>
          <w:rFonts w:ascii="Palatino Linotype" w:hAnsi="Palatino Linotype" w:cs="Arial"/>
        </w:rPr>
        <w:t xml:space="preserve">y Acceso a la Información Pública del Estado de México y </w:t>
      </w:r>
      <w:r w:rsidR="00423491">
        <w:rPr>
          <w:rFonts w:ascii="Palatino Linotype" w:hAnsi="Palatino Linotype" w:cs="Arial"/>
        </w:rPr>
        <w:t xml:space="preserve">Municipios </w:t>
      </w:r>
      <w:r w:rsidR="00775B22">
        <w:rPr>
          <w:rFonts w:ascii="Palatino Linotype" w:hAnsi="Palatino Linotype" w:cs="Arial"/>
        </w:rPr>
        <w:t xml:space="preserve">determinó, </w:t>
      </w:r>
      <w:r w:rsidR="00775B22" w:rsidRPr="00775B22">
        <w:rPr>
          <w:rFonts w:ascii="Palatino Linotype" w:hAnsi="Palatino Linotype" w:cs="Arial"/>
          <w:b/>
        </w:rPr>
        <w:t>MODIFICAR</w:t>
      </w:r>
      <w:r w:rsidR="00775B22">
        <w:rPr>
          <w:rFonts w:ascii="Palatino Linotype" w:hAnsi="Palatino Linotype" w:cs="Arial"/>
        </w:rPr>
        <w:t xml:space="preserve"> la respuesta del </w:t>
      </w:r>
      <w:r w:rsidR="00895A32">
        <w:rPr>
          <w:rFonts w:ascii="Palatino Linotype" w:hAnsi="Palatino Linotype" w:cs="Arial"/>
          <w:b/>
        </w:rPr>
        <w:t xml:space="preserve">SUJETO OBLIGADO, </w:t>
      </w:r>
      <w:r w:rsidR="00895A32" w:rsidRPr="00895A32">
        <w:rPr>
          <w:rFonts w:ascii="Palatino Linotype" w:hAnsi="Palatino Linotype" w:cs="Arial"/>
        </w:rPr>
        <w:t>en la que conste lo siguiente</w:t>
      </w:r>
      <w:r w:rsidR="00895A32">
        <w:rPr>
          <w:rFonts w:ascii="Palatino Linotype" w:hAnsi="Palatino Linotype" w:cs="Arial"/>
          <w:b/>
        </w:rPr>
        <w:t xml:space="preserve">: </w:t>
      </w:r>
    </w:p>
    <w:p w14:paraId="3A65EC4E" w14:textId="77777777" w:rsidR="00895A32" w:rsidRPr="005E2560" w:rsidRDefault="00895A32" w:rsidP="00F6247C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before="240"/>
        <w:ind w:right="49"/>
        <w:contextualSpacing w:val="0"/>
        <w:jc w:val="both"/>
        <w:rPr>
          <w:rFonts w:ascii="Palatino Linotype" w:hAnsi="Palatino Linotype" w:cs="Arial"/>
          <w:i/>
          <w:sz w:val="22"/>
          <w:szCs w:val="22"/>
        </w:rPr>
      </w:pPr>
      <w:r w:rsidRPr="005E2560">
        <w:rPr>
          <w:rFonts w:ascii="Palatino Linotype" w:hAnsi="Palatino Linotype" w:cs="Arial"/>
          <w:i/>
          <w:sz w:val="22"/>
          <w:szCs w:val="22"/>
        </w:rPr>
        <w:t>Estado analítico de deuda del 1 de enero de 2011 al 8 de marzo de 2019.</w:t>
      </w:r>
    </w:p>
    <w:p w14:paraId="73274593" w14:textId="77777777" w:rsidR="00895A32" w:rsidRPr="005E2560" w:rsidRDefault="00895A32" w:rsidP="00F6247C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before="240"/>
        <w:ind w:right="49"/>
        <w:contextualSpacing w:val="0"/>
        <w:jc w:val="both"/>
        <w:rPr>
          <w:rFonts w:ascii="Palatino Linotype" w:hAnsi="Palatino Linotype" w:cs="Arial"/>
          <w:i/>
          <w:sz w:val="22"/>
          <w:szCs w:val="22"/>
        </w:rPr>
      </w:pPr>
      <w:r w:rsidRPr="005E2560">
        <w:rPr>
          <w:rFonts w:ascii="Palatino Linotype" w:hAnsi="Palatino Linotype" w:cs="Arial"/>
          <w:i/>
          <w:sz w:val="22"/>
          <w:szCs w:val="22"/>
        </w:rPr>
        <w:t>Documento o documentos en donde conste el soporte que ampare la deuda.</w:t>
      </w:r>
    </w:p>
    <w:p w14:paraId="44A4FF0E" w14:textId="77777777" w:rsidR="00895A32" w:rsidRPr="005E2560" w:rsidRDefault="00895A32" w:rsidP="00423491">
      <w:pPr>
        <w:autoSpaceDE w:val="0"/>
        <w:autoSpaceDN w:val="0"/>
        <w:adjustRightInd w:val="0"/>
        <w:spacing w:before="240"/>
        <w:ind w:left="708" w:right="1182"/>
        <w:jc w:val="both"/>
        <w:rPr>
          <w:rFonts w:ascii="Palatino Linotype" w:hAnsi="Palatino Linotype" w:cs="Arial"/>
          <w:i/>
          <w:sz w:val="22"/>
          <w:szCs w:val="22"/>
        </w:rPr>
      </w:pPr>
      <w:r w:rsidRPr="005E2560">
        <w:rPr>
          <w:rFonts w:ascii="Palatino Linotype" w:hAnsi="Palatino Linotype" w:cs="Arial"/>
          <w:i/>
          <w:sz w:val="22"/>
          <w:szCs w:val="22"/>
        </w:rPr>
        <w:t xml:space="preserve">Para efectos del punto 2 se deberá emitir el Acuerdo del Comité de Transparencia en términos de los artículos 49 fracción VIII y 132 fracción II de la Ley de Transparencia y Acceso a la Información Pública del Estado de México y Municipios, en el que funde </w:t>
      </w:r>
      <w:r w:rsidRPr="005E2560">
        <w:rPr>
          <w:rFonts w:ascii="Palatino Linotype" w:hAnsi="Palatino Linotype" w:cs="Arial"/>
          <w:i/>
          <w:sz w:val="22"/>
          <w:szCs w:val="22"/>
        </w:rPr>
        <w:lastRenderedPageBreak/>
        <w:t>y motive las razones sobre los datos que se supriman o eliminen dentro del soporte documental respectivo objeto de las versiones públicas que se formulen y se ponga a disposición del RECURRENTE.</w:t>
      </w:r>
    </w:p>
    <w:p w14:paraId="7774228F" w14:textId="77777777" w:rsidR="00775B22" w:rsidRPr="00423491" w:rsidRDefault="00775B22" w:rsidP="00181E2F">
      <w:pPr>
        <w:spacing w:line="360" w:lineRule="auto"/>
        <w:ind w:right="49"/>
        <w:jc w:val="both"/>
        <w:rPr>
          <w:rFonts w:ascii="Palatino Linotype" w:hAnsi="Palatino Linotype" w:cs="Arial"/>
          <w:sz w:val="10"/>
        </w:rPr>
      </w:pPr>
    </w:p>
    <w:p w14:paraId="3B4F91E1" w14:textId="014EE8FA" w:rsidR="001411D2" w:rsidRDefault="00775B22" w:rsidP="00181E2F">
      <w:pPr>
        <w:spacing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En ese sentido, la que suscribe</w:t>
      </w:r>
      <w:r w:rsidR="00895A32">
        <w:rPr>
          <w:rFonts w:ascii="Palatino Linotype" w:hAnsi="Palatino Linotype" w:cs="Arial"/>
        </w:rPr>
        <w:t xml:space="preserve"> reitera</w:t>
      </w:r>
      <w:r>
        <w:rPr>
          <w:rFonts w:ascii="Palatino Linotype" w:hAnsi="Palatino Linotype" w:cs="Arial"/>
        </w:rPr>
        <w:t xml:space="preserve">, si bien coincide </w:t>
      </w:r>
      <w:r w:rsidR="00895A32">
        <w:rPr>
          <w:rFonts w:ascii="Palatino Linotype" w:hAnsi="Palatino Linotype" w:cs="Arial"/>
        </w:rPr>
        <w:t>en términos generales con el sentido de la resolución en comento, difiero respecto a la Ponencia Resolutora no se pronuncie en el estudio o las razones para determinar la temporalidad de la cual deberá hacerse entrega de la informaci</w:t>
      </w:r>
      <w:r w:rsidR="000800AC">
        <w:rPr>
          <w:rFonts w:ascii="Palatino Linotype" w:hAnsi="Palatino Linotype" w:cs="Arial"/>
        </w:rPr>
        <w:t xml:space="preserve">ón, mismo que atendiendo a su solicitud de remitir la información correspondiente del uno de enero de dos mil once al treinta y uno de diciembre de dos mil diecisiete,  sin que precise la normativa que le permita considerar dicho periodo, o la temporalidad en que debe permanecer en los archivos del </w:t>
      </w:r>
      <w:r w:rsidR="000800AC" w:rsidRPr="000800AC">
        <w:rPr>
          <w:rFonts w:ascii="Palatino Linotype" w:hAnsi="Palatino Linotype" w:cs="Arial"/>
          <w:b/>
        </w:rPr>
        <w:t>SUJETO OBLIGADO</w:t>
      </w:r>
      <w:r w:rsidR="000800AC">
        <w:rPr>
          <w:rFonts w:ascii="Palatino Linotype" w:hAnsi="Palatino Linotype" w:cs="Arial"/>
        </w:rPr>
        <w:t xml:space="preserve"> la información financiera</w:t>
      </w:r>
      <w:r w:rsidR="001A2B25">
        <w:rPr>
          <w:rFonts w:ascii="Palatino Linotype" w:hAnsi="Palatino Linotype" w:cs="Arial"/>
        </w:rPr>
        <w:t>, por lo que la Ponencia Resolutora debió en ejercicio de la facultad</w:t>
      </w:r>
      <w:r w:rsidR="009A00C5">
        <w:rPr>
          <w:rFonts w:ascii="Palatino Linotype" w:hAnsi="Palatino Linotype" w:cs="Arial"/>
        </w:rPr>
        <w:t xml:space="preserve"> de suplir a los particulares en esta instancia, en términos de los artículos 13 y 181 cuarto párrafo, de la </w:t>
      </w:r>
      <w:r w:rsidR="009A00C5" w:rsidRPr="009A00C5">
        <w:rPr>
          <w:rFonts w:ascii="Palatino Linotype" w:hAnsi="Palatino Linotype" w:cs="Arial"/>
        </w:rPr>
        <w:t>Ley de Transparencia y Acceso a la Información Pública del Estado de México y Municipios</w:t>
      </w:r>
      <w:r w:rsidR="009A00C5">
        <w:rPr>
          <w:rFonts w:ascii="Palatino Linotype" w:hAnsi="Palatino Linotype" w:cs="Arial"/>
        </w:rPr>
        <w:t>, y en aras de privilegiar el principio de máxima publicidad a que se refieren los artículo</w:t>
      </w:r>
      <w:r w:rsidR="001411D2">
        <w:rPr>
          <w:rFonts w:ascii="Palatino Linotype" w:hAnsi="Palatino Linotype" w:cs="Arial"/>
        </w:rPr>
        <w:t xml:space="preserve"> 4 y 8 del mismo ordenamiento legal, pronunciarse respecto al periodo del que se ordena la entreg</w:t>
      </w:r>
      <w:r w:rsidR="00423491">
        <w:rPr>
          <w:rFonts w:ascii="Palatino Linotype" w:hAnsi="Palatino Linotype" w:cs="Arial"/>
        </w:rPr>
        <w:t>a  de la información, mismo que</w:t>
      </w:r>
      <w:r w:rsidR="001411D2">
        <w:rPr>
          <w:rFonts w:ascii="Palatino Linotype" w:hAnsi="Palatino Linotype" w:cs="Arial"/>
        </w:rPr>
        <w:t>, correspondería al de cinco años anteriores, contados a la fecha en que presento la solicitud.</w:t>
      </w:r>
    </w:p>
    <w:p w14:paraId="33DC1E3E" w14:textId="65591B47" w:rsidR="00A17EAC" w:rsidRDefault="00A17EAC" w:rsidP="00181E2F">
      <w:pPr>
        <w:spacing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Sirve de apoyo a lo anterior, el artículo 344, párrafo segundo del Código Financiero del Estado de México y Municipios, que a la letra dice: </w:t>
      </w:r>
    </w:p>
    <w:p w14:paraId="3F2B7FE2" w14:textId="25F56B03" w:rsidR="00F6247C" w:rsidRPr="00F6247C" w:rsidRDefault="00F6247C" w:rsidP="00F6247C">
      <w:pPr>
        <w:spacing w:after="240"/>
        <w:ind w:left="851" w:right="900"/>
        <w:jc w:val="both"/>
        <w:rPr>
          <w:rFonts w:ascii="Palatino Linotype" w:hAnsi="Palatino Linotype"/>
          <w:i/>
          <w:color w:val="000000"/>
          <w:sz w:val="22"/>
          <w:szCs w:val="22"/>
        </w:rPr>
      </w:pPr>
      <w:r w:rsidRPr="00F6247C">
        <w:rPr>
          <w:rFonts w:ascii="Palatino Linotype" w:hAnsi="Palatino Linotype"/>
          <w:i/>
          <w:color w:val="000000"/>
          <w:sz w:val="22"/>
          <w:szCs w:val="22"/>
        </w:rPr>
        <w:t xml:space="preserve">“Artículo 344.- Las Dependencias, Entidades Públicas y unidades administrativas registrarán contablemente el efecto patrimonial y presupuestal de las operaciones financieras que realicen, en el momento en que ocurran, con base en el sistema y políticas de registro establecidas, en el caso de los Municipios se hará por la Tesorería. </w:t>
      </w:r>
    </w:p>
    <w:p w14:paraId="616B1F27" w14:textId="77777777" w:rsidR="00F6247C" w:rsidRPr="00F6247C" w:rsidRDefault="00F6247C" w:rsidP="00F6247C">
      <w:pPr>
        <w:spacing w:after="240"/>
        <w:ind w:left="851" w:right="900"/>
        <w:jc w:val="both"/>
        <w:rPr>
          <w:rFonts w:ascii="Palatino Linotype" w:hAnsi="Palatino Linotype"/>
          <w:i/>
          <w:color w:val="000000"/>
          <w:sz w:val="22"/>
          <w:szCs w:val="22"/>
        </w:rPr>
      </w:pPr>
      <w:r w:rsidRPr="00F6247C">
        <w:rPr>
          <w:rFonts w:ascii="Palatino Linotype" w:hAnsi="Palatino Linotype"/>
          <w:i/>
          <w:color w:val="000000"/>
          <w:sz w:val="22"/>
          <w:szCs w:val="22"/>
        </w:rPr>
        <w:lastRenderedPageBreak/>
        <w:t>…</w:t>
      </w:r>
    </w:p>
    <w:p w14:paraId="6596FF59" w14:textId="77777777" w:rsidR="00F6247C" w:rsidRPr="00F6247C" w:rsidRDefault="00F6247C" w:rsidP="00F6247C">
      <w:pPr>
        <w:spacing w:after="240"/>
        <w:ind w:left="851" w:right="900"/>
        <w:jc w:val="both"/>
        <w:rPr>
          <w:rFonts w:ascii="Palatino Linotype" w:hAnsi="Palatino Linotype"/>
          <w:i/>
          <w:color w:val="000000"/>
        </w:rPr>
      </w:pPr>
      <w:r w:rsidRPr="00F6247C">
        <w:rPr>
          <w:rFonts w:ascii="Palatino Linotype" w:hAnsi="Palatino Linotype"/>
          <w:b/>
          <w:i/>
          <w:color w:val="000000"/>
          <w:sz w:val="22"/>
          <w:szCs w:val="22"/>
        </w:rPr>
        <w:t>Todo registro contable y presupuestal deberá estar soportado con los documentos comprobatorios originales, los que deberán permanecer en custodia y conservación de las dependencias, entidades públicas y unidades administrativas que ejercieron el gasto, y a disposición del Órgano Superior de Fiscalización del Estado de México y de los órganos de control interno, por un término de cinco años contados a partir del ejercicio presupuestal siguiente al que corresponda, en el caso de los municipios se hará por la Tesorería.</w:t>
      </w:r>
      <w:r w:rsidRPr="00F6247C">
        <w:rPr>
          <w:rFonts w:ascii="Palatino Linotype" w:hAnsi="Palatino Linotype"/>
          <w:i/>
          <w:color w:val="000000"/>
          <w:sz w:val="22"/>
          <w:szCs w:val="22"/>
        </w:rPr>
        <w:t>” (Sic</w:t>
      </w:r>
      <w:r w:rsidRPr="00F6247C">
        <w:rPr>
          <w:rFonts w:ascii="Palatino Linotype" w:hAnsi="Palatino Linotype"/>
          <w:i/>
          <w:color w:val="000000"/>
        </w:rPr>
        <w:t>).</w:t>
      </w:r>
    </w:p>
    <w:p w14:paraId="61373CDD" w14:textId="179DF73F" w:rsidR="00201FE9" w:rsidRDefault="00EF38C8" w:rsidP="00423491">
      <w:pPr>
        <w:tabs>
          <w:tab w:val="left" w:pos="2520"/>
        </w:tabs>
        <w:spacing w:line="360" w:lineRule="auto"/>
        <w:ind w:left="851"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(</w:t>
      </w:r>
      <w:r w:rsidR="00423491">
        <w:rPr>
          <w:rFonts w:ascii="Palatino Linotype" w:hAnsi="Palatino Linotype" w:cs="Arial"/>
        </w:rPr>
        <w:t>Énfasis</w:t>
      </w:r>
      <w:r>
        <w:rPr>
          <w:rFonts w:ascii="Palatino Linotype" w:hAnsi="Palatino Linotype" w:cs="Arial"/>
        </w:rPr>
        <w:t xml:space="preserve"> añadido)</w:t>
      </w:r>
    </w:p>
    <w:p w14:paraId="5FEB2BA6" w14:textId="384B34B9" w:rsidR="00181E2F" w:rsidRDefault="00181E2F" w:rsidP="00181E2F">
      <w:pPr>
        <w:spacing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Atento a los argumentos de hecho y de derecho anteriormente expuestos, la que suscribe emite </w:t>
      </w:r>
      <w:r>
        <w:rPr>
          <w:rFonts w:ascii="Palatino Linotype" w:hAnsi="Palatino Linotype" w:cs="Arial"/>
          <w:b/>
        </w:rPr>
        <w:t>VOTO PARTICULAR</w:t>
      </w:r>
      <w:r>
        <w:rPr>
          <w:rFonts w:ascii="Palatino Linotype" w:hAnsi="Palatino Linotype" w:cs="Arial"/>
        </w:rPr>
        <w:t xml:space="preserve">, </w:t>
      </w:r>
      <w:r w:rsidR="00DE6D03">
        <w:rPr>
          <w:rFonts w:ascii="Palatino Linotype" w:hAnsi="Palatino Linotype" w:cs="Arial"/>
        </w:rPr>
        <w:t xml:space="preserve">pues se insiste en que lo procedente respecto a la entrega de la información requerida era establecer la temporalidad de la información, por lo que debió suplirse al </w:t>
      </w:r>
      <w:r w:rsidR="00DE6D03" w:rsidRPr="00DE6D03">
        <w:rPr>
          <w:rFonts w:ascii="Palatino Linotype" w:hAnsi="Palatino Linotype" w:cs="Arial"/>
          <w:b/>
        </w:rPr>
        <w:t>RECUR</w:t>
      </w:r>
      <w:r w:rsidR="00EF38C8">
        <w:rPr>
          <w:rFonts w:ascii="Palatino Linotype" w:hAnsi="Palatino Linotype" w:cs="Arial"/>
          <w:b/>
        </w:rPr>
        <w:t>R</w:t>
      </w:r>
      <w:r w:rsidR="00DE6D03" w:rsidRPr="00DE6D03">
        <w:rPr>
          <w:rFonts w:ascii="Palatino Linotype" w:hAnsi="Palatino Linotype" w:cs="Arial"/>
          <w:b/>
        </w:rPr>
        <w:t>ENTE</w:t>
      </w:r>
      <w:r w:rsidR="005E2560">
        <w:rPr>
          <w:rFonts w:ascii="Palatino Linotype" w:hAnsi="Palatino Linotype" w:cs="Arial"/>
          <w:b/>
        </w:rPr>
        <w:t xml:space="preserve"> </w:t>
      </w:r>
      <w:r w:rsidR="005E2560">
        <w:rPr>
          <w:rFonts w:ascii="Palatino Linotype" w:hAnsi="Palatino Linotype" w:cs="Arial"/>
        </w:rPr>
        <w:t>y en ese sentido ordenar la entrega de la documentación en donde conste la información solicitada, a fin de otorgar seguridad y certeza a las partes.</w:t>
      </w:r>
    </w:p>
    <w:p w14:paraId="4759C191" w14:textId="77777777" w:rsidR="00F6247C" w:rsidRDefault="00F6247C" w:rsidP="00181E2F">
      <w:pPr>
        <w:spacing w:line="360" w:lineRule="auto"/>
        <w:ind w:right="49"/>
        <w:jc w:val="both"/>
        <w:rPr>
          <w:rFonts w:ascii="Palatino Linotype" w:hAnsi="Palatino Linotype" w:cs="Arial"/>
        </w:rPr>
      </w:pPr>
    </w:p>
    <w:p w14:paraId="52E582F6" w14:textId="77777777" w:rsidR="002638B7" w:rsidRDefault="002638B7" w:rsidP="00181E2F">
      <w:pPr>
        <w:spacing w:line="360" w:lineRule="auto"/>
        <w:ind w:right="49"/>
        <w:jc w:val="both"/>
        <w:rPr>
          <w:rFonts w:ascii="Palatino Linotype" w:hAnsi="Palatino Linotype" w:cs="Arial"/>
        </w:rPr>
      </w:pPr>
    </w:p>
    <w:tbl>
      <w:tblPr>
        <w:tblW w:w="4342" w:type="dxa"/>
        <w:jc w:val="center"/>
        <w:tblLayout w:type="fixed"/>
        <w:tblLook w:val="04A0" w:firstRow="1" w:lastRow="0" w:firstColumn="1" w:lastColumn="0" w:noHBand="0" w:noVBand="1"/>
      </w:tblPr>
      <w:tblGrid>
        <w:gridCol w:w="4342"/>
      </w:tblGrid>
      <w:tr w:rsidR="00181E2F" w:rsidRPr="00BE15AA" w14:paraId="3255DD77" w14:textId="77777777" w:rsidTr="00A16B0E">
        <w:trPr>
          <w:trHeight w:val="1086"/>
          <w:jc w:val="center"/>
        </w:trPr>
        <w:tc>
          <w:tcPr>
            <w:tcW w:w="4342" w:type="dxa"/>
          </w:tcPr>
          <w:p w14:paraId="38F941FC" w14:textId="77777777" w:rsidR="00423491" w:rsidRDefault="00423491" w:rsidP="00A16B0E">
            <w:pPr>
              <w:jc w:val="center"/>
              <w:rPr>
                <w:rFonts w:ascii="Palatino Linotype" w:hAnsi="Palatino Linotype"/>
                <w:b/>
              </w:rPr>
            </w:pPr>
          </w:p>
          <w:p w14:paraId="4D65354A" w14:textId="77777777" w:rsidR="00423491" w:rsidRDefault="00423491" w:rsidP="00A16B0E">
            <w:pPr>
              <w:jc w:val="center"/>
              <w:rPr>
                <w:rFonts w:ascii="Palatino Linotype" w:hAnsi="Palatino Linotype"/>
                <w:b/>
              </w:rPr>
            </w:pPr>
          </w:p>
          <w:p w14:paraId="521869BF" w14:textId="77777777" w:rsidR="00423491" w:rsidRDefault="00423491" w:rsidP="00A16B0E">
            <w:pPr>
              <w:jc w:val="center"/>
              <w:rPr>
                <w:rFonts w:ascii="Palatino Linotype" w:hAnsi="Palatino Linotype"/>
                <w:b/>
              </w:rPr>
            </w:pPr>
          </w:p>
          <w:p w14:paraId="7BD5AD5B" w14:textId="77777777" w:rsidR="00181E2F" w:rsidRPr="00BE15AA" w:rsidRDefault="00181E2F" w:rsidP="00A16B0E">
            <w:pPr>
              <w:jc w:val="center"/>
              <w:rPr>
                <w:rFonts w:ascii="Palatino Linotype" w:hAnsi="Palatino Linotype"/>
                <w:b/>
              </w:rPr>
            </w:pPr>
            <w:r w:rsidRPr="00BE15AA">
              <w:rPr>
                <w:rFonts w:ascii="Palatino Linotype" w:hAnsi="Palatino Linotype"/>
                <w:b/>
              </w:rPr>
              <w:t xml:space="preserve">EVA ABAID YAPUR </w:t>
            </w:r>
          </w:p>
          <w:p w14:paraId="513E4875" w14:textId="77777777" w:rsidR="00F6247C" w:rsidRDefault="00181E2F" w:rsidP="00423491">
            <w:pPr>
              <w:jc w:val="center"/>
              <w:rPr>
                <w:rFonts w:ascii="Palatino Linotype" w:hAnsi="Palatino Linotype"/>
                <w:b/>
              </w:rPr>
            </w:pPr>
            <w:r w:rsidRPr="00BE15AA">
              <w:rPr>
                <w:rFonts w:ascii="Palatino Linotype" w:hAnsi="Palatino Linotype"/>
                <w:b/>
              </w:rPr>
              <w:t>COMISIONADA</w:t>
            </w:r>
          </w:p>
          <w:p w14:paraId="4E767AE7" w14:textId="75A4194B" w:rsidR="001A6763" w:rsidRPr="00BE15AA" w:rsidRDefault="001A6763" w:rsidP="00423491">
            <w:pPr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(RÚBRICA)</w:t>
            </w:r>
          </w:p>
        </w:tc>
      </w:tr>
    </w:tbl>
    <w:p w14:paraId="3EBA426E" w14:textId="77777777" w:rsidR="00423491" w:rsidRDefault="00423491" w:rsidP="00181E2F">
      <w:pPr>
        <w:jc w:val="both"/>
        <w:rPr>
          <w:rFonts w:ascii="Palatino Linotype" w:eastAsia="Calibri" w:hAnsi="Palatino Linotype" w:cs="Arial"/>
          <w:color w:val="000000" w:themeColor="text1"/>
          <w:sz w:val="22"/>
        </w:rPr>
      </w:pPr>
      <w:bookmarkStart w:id="0" w:name="_GoBack"/>
      <w:bookmarkEnd w:id="0"/>
    </w:p>
    <w:p w14:paraId="6AB7FED6" w14:textId="7345378A" w:rsidR="00181E2F" w:rsidRDefault="00181E2F" w:rsidP="00181E2F">
      <w:pPr>
        <w:jc w:val="both"/>
        <w:rPr>
          <w:rFonts w:ascii="Palatino Linotype" w:eastAsia="Calibri" w:hAnsi="Palatino Linotype" w:cs="Arial"/>
          <w:color w:val="000000" w:themeColor="text1"/>
          <w:sz w:val="22"/>
        </w:rPr>
      </w:pPr>
      <w:r w:rsidRPr="00992A16">
        <w:rPr>
          <w:rFonts w:ascii="Palatino Linotype" w:eastAsia="Calibri" w:hAnsi="Palatino Linotype" w:cs="Arial"/>
          <w:color w:val="000000" w:themeColor="text1"/>
          <w:sz w:val="20"/>
        </w:rPr>
        <w:t>Esta hoja corresponde al voto particular emitido en la resolución del recurso de revisión 0</w:t>
      </w:r>
      <w:r w:rsidR="00EF38C8" w:rsidRPr="00992A16">
        <w:rPr>
          <w:rFonts w:ascii="Palatino Linotype" w:eastAsia="Calibri" w:hAnsi="Palatino Linotype" w:cs="Arial"/>
          <w:color w:val="000000" w:themeColor="text1"/>
          <w:sz w:val="20"/>
        </w:rPr>
        <w:t>2215</w:t>
      </w:r>
      <w:r w:rsidR="003316CD" w:rsidRPr="00992A16">
        <w:rPr>
          <w:rFonts w:ascii="Palatino Linotype" w:eastAsia="Calibri" w:hAnsi="Palatino Linotype" w:cs="Arial"/>
          <w:color w:val="000000" w:themeColor="text1"/>
          <w:sz w:val="20"/>
        </w:rPr>
        <w:t>/INFOEM/IP/RR/2019</w:t>
      </w:r>
      <w:r w:rsidRPr="00992A16">
        <w:rPr>
          <w:rFonts w:ascii="Palatino Linotype" w:eastAsia="Calibri" w:hAnsi="Palatino Linotype" w:cs="Arial"/>
          <w:color w:val="000000" w:themeColor="text1"/>
          <w:sz w:val="20"/>
        </w:rPr>
        <w:t>, aprobada el</w:t>
      </w:r>
      <w:r w:rsidR="00EF38C8" w:rsidRPr="00992A16">
        <w:rPr>
          <w:rFonts w:ascii="Palatino Linotype" w:eastAsia="Calibri" w:hAnsi="Palatino Linotype" w:cs="Arial"/>
          <w:color w:val="000000" w:themeColor="text1"/>
          <w:sz w:val="20"/>
        </w:rPr>
        <w:t xml:space="preserve"> doce</w:t>
      </w:r>
      <w:r w:rsidR="00C35AE7" w:rsidRPr="00992A16">
        <w:rPr>
          <w:rFonts w:ascii="Palatino Linotype" w:eastAsia="Calibri" w:hAnsi="Palatino Linotype" w:cs="Arial"/>
          <w:color w:val="000000" w:themeColor="text1"/>
          <w:sz w:val="20"/>
        </w:rPr>
        <w:t xml:space="preserve"> </w:t>
      </w:r>
      <w:r w:rsidRPr="00992A16">
        <w:rPr>
          <w:rFonts w:ascii="Palatino Linotype" w:eastAsia="Calibri" w:hAnsi="Palatino Linotype" w:cs="Arial"/>
          <w:color w:val="000000" w:themeColor="text1"/>
          <w:sz w:val="20"/>
        </w:rPr>
        <w:t xml:space="preserve">de </w:t>
      </w:r>
      <w:r w:rsidR="003316CD" w:rsidRPr="00992A16">
        <w:rPr>
          <w:rFonts w:ascii="Palatino Linotype" w:eastAsia="Calibri" w:hAnsi="Palatino Linotype" w:cs="Arial"/>
          <w:color w:val="000000" w:themeColor="text1"/>
          <w:sz w:val="20"/>
        </w:rPr>
        <w:t>junio de dos mil diecinueve.</w:t>
      </w:r>
      <w:r w:rsidR="003316CD" w:rsidRPr="00D96D89">
        <w:rPr>
          <w:rFonts w:ascii="Palatino Linotype" w:eastAsia="Calibri" w:hAnsi="Palatino Linotype" w:cs="Arial"/>
          <w:color w:val="000000" w:themeColor="text1"/>
          <w:sz w:val="22"/>
        </w:rPr>
        <w:t xml:space="preserve"> </w:t>
      </w:r>
    </w:p>
    <w:p w14:paraId="5AE66B35" w14:textId="68532BAF" w:rsidR="008F5190" w:rsidRPr="00992A16" w:rsidRDefault="00C35AE7" w:rsidP="00F6247C">
      <w:pPr>
        <w:jc w:val="both"/>
        <w:rPr>
          <w:rFonts w:ascii="Palatino Linotype" w:hAnsi="Palatino Linotype"/>
          <w:sz w:val="20"/>
        </w:rPr>
      </w:pPr>
      <w:r w:rsidRPr="00992A16">
        <w:rPr>
          <w:rFonts w:ascii="Palatino Linotype" w:eastAsia="Calibri" w:hAnsi="Palatino Linotype" w:cs="Arial"/>
          <w:color w:val="000000" w:themeColor="text1"/>
          <w:sz w:val="20"/>
        </w:rPr>
        <w:t>ATU</w:t>
      </w:r>
      <w:r w:rsidR="00181E2F" w:rsidRPr="00992A16">
        <w:rPr>
          <w:rFonts w:ascii="Palatino Linotype" w:eastAsia="Calibri" w:hAnsi="Palatino Linotype" w:cs="Arial"/>
          <w:color w:val="000000" w:themeColor="text1"/>
          <w:sz w:val="20"/>
        </w:rPr>
        <w:t>/</w:t>
      </w:r>
      <w:r w:rsidR="003316CD" w:rsidRPr="00992A16">
        <w:rPr>
          <w:rFonts w:ascii="Palatino Linotype" w:eastAsia="Calibri" w:hAnsi="Palatino Linotype" w:cs="Arial"/>
          <w:color w:val="000000" w:themeColor="text1"/>
          <w:sz w:val="20"/>
        </w:rPr>
        <w:t>LGMJ</w:t>
      </w:r>
    </w:p>
    <w:sectPr w:rsidR="008F5190" w:rsidRPr="00992A16" w:rsidSect="00C95799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701" w:right="1418" w:bottom="1701" w:left="1418" w:header="1418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2D5440" w14:textId="77777777" w:rsidR="00AC22C3" w:rsidRDefault="00AC22C3" w:rsidP="00C80F8C">
      <w:r>
        <w:separator/>
      </w:r>
    </w:p>
  </w:endnote>
  <w:endnote w:type="continuationSeparator" w:id="0">
    <w:p w14:paraId="5F86AEC8" w14:textId="77777777" w:rsidR="00AC22C3" w:rsidRDefault="00AC22C3" w:rsidP="00C80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183EC" w14:textId="77777777" w:rsidR="000412FB" w:rsidRDefault="000412FB" w:rsidP="003056D9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14:paraId="1C26389C" w14:textId="77777777" w:rsidR="003056D9" w:rsidRDefault="003056D9" w:rsidP="003056D9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14:paraId="7694619B" w14:textId="676EB295" w:rsidR="003056D9" w:rsidRDefault="003056D9" w:rsidP="003056D9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14:paraId="390F141A" w14:textId="77777777" w:rsidR="00455CB3" w:rsidRDefault="00455CB3" w:rsidP="000E2B1A">
    <w:pPr>
      <w:pStyle w:val="Piedepgina"/>
      <w:rPr>
        <w:rFonts w:ascii="Palatino Linotype" w:hAnsi="Palatino Linotype" w:cs="Arial"/>
        <w:b/>
        <w:bCs/>
        <w:sz w:val="20"/>
        <w:szCs w:val="20"/>
      </w:rPr>
    </w:pPr>
  </w:p>
  <w:p w14:paraId="122599E5" w14:textId="77777777" w:rsidR="003056D9" w:rsidRPr="00F12350" w:rsidRDefault="003056D9" w:rsidP="003056D9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1A6763">
      <w:rPr>
        <w:rFonts w:ascii="Palatino Linotype" w:hAnsi="Palatino Linotype" w:cs="Arial"/>
        <w:b/>
        <w:bCs/>
        <w:noProof/>
        <w:sz w:val="20"/>
        <w:szCs w:val="20"/>
      </w:rPr>
      <w:t>4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1A6763">
      <w:rPr>
        <w:rFonts w:ascii="Palatino Linotype" w:hAnsi="Palatino Linotype" w:cs="Arial"/>
        <w:b/>
        <w:bCs/>
        <w:noProof/>
        <w:sz w:val="20"/>
        <w:szCs w:val="20"/>
      </w:rPr>
      <w:t>5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14:paraId="14A770F8" w14:textId="77777777" w:rsidR="006F30F8" w:rsidRDefault="006F30F8" w:rsidP="006F30F8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A6FB71" w14:textId="77777777" w:rsidR="00AC22C3" w:rsidRDefault="00AC22C3" w:rsidP="00C80F8C">
      <w:r>
        <w:separator/>
      </w:r>
    </w:p>
  </w:footnote>
  <w:footnote w:type="continuationSeparator" w:id="0">
    <w:p w14:paraId="1A48E0F2" w14:textId="77777777" w:rsidR="00AC22C3" w:rsidRDefault="00AC22C3" w:rsidP="00C80F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969BE" w14:textId="4DD2E2A6" w:rsidR="0034309A" w:rsidRDefault="001A6763">
    <w:pPr>
      <w:pStyle w:val="Encabezado"/>
    </w:pPr>
    <w:r>
      <w:rPr>
        <w:noProof/>
      </w:rPr>
      <w:pict w14:anchorId="33D0016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0" o:spid="_x0000_s2050" type="#_x0000_t136" style="position:absolute;margin-left:0;margin-top:0;width:611.25pt;height:91.65pt;rotation:315;z-index:-251654144;mso-position-horizontal:center;mso-position-horizontal-relative:margin;mso-position-vertical:center;mso-position-vertical-relative:margin" o:allowincell="f" fillcolor="#e5b8b7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2159F" w14:textId="4865D098" w:rsidR="0034309A" w:rsidRDefault="0034309A" w:rsidP="0034309A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46D381A4" wp14:editId="1E2E918C">
          <wp:simplePos x="0" y="0"/>
          <wp:positionH relativeFrom="column">
            <wp:posOffset>-631825</wp:posOffset>
          </wp:positionH>
          <wp:positionV relativeFrom="paragraph">
            <wp:posOffset>-357979</wp:posOffset>
          </wp:positionV>
          <wp:extent cx="7604125" cy="990346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61D73" w14:textId="163CE25F" w:rsidR="0034309A" w:rsidRDefault="0034309A" w:rsidP="0034309A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/>
      </w:rPr>
    </w:pPr>
  </w:p>
  <w:p w14:paraId="71104997" w14:textId="38C507D1" w:rsidR="00634485" w:rsidRDefault="00423491" w:rsidP="0034309A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3764C2">
      <w:rPr>
        <w:rFonts w:ascii="Palatino Linotype" w:hAnsi="Palatino Linotype" w:cs="Arial"/>
        <w:sz w:val="20"/>
        <w:szCs w:val="20"/>
      </w:rPr>
      <w:t>VOTO</w:t>
    </w:r>
    <w:r w:rsidRPr="006F01F2">
      <w:rPr>
        <w:rFonts w:ascii="Palatino Linotype" w:hAnsi="Palatino Linotype" w:cs="Arial"/>
        <w:sz w:val="20"/>
        <w:szCs w:val="20"/>
      </w:rPr>
      <w:t xml:space="preserve"> PARTICULAR</w:t>
    </w:r>
  </w:p>
  <w:p w14:paraId="5605195D" w14:textId="2C8D6178" w:rsidR="00EB7480" w:rsidRDefault="00423491" w:rsidP="0034309A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706042">
      <w:rPr>
        <w:rFonts w:ascii="Palatino Linotype" w:hAnsi="Palatino Linotype" w:cs="Arial"/>
        <w:sz w:val="20"/>
        <w:szCs w:val="20"/>
      </w:rPr>
      <w:t xml:space="preserve">RECURSO DE REVISIÓN </w:t>
    </w:r>
    <w:r>
      <w:rPr>
        <w:rFonts w:ascii="Palatino Linotype" w:hAnsi="Palatino Linotype" w:cs="Arial"/>
        <w:sz w:val="20"/>
        <w:szCs w:val="20"/>
      </w:rPr>
      <w:t>02215/INFOEM/IP</w:t>
    </w:r>
    <w:r w:rsidRPr="00706042">
      <w:rPr>
        <w:rFonts w:ascii="Palatino Linotype" w:hAnsi="Palatino Linotype" w:cs="Arial"/>
        <w:sz w:val="20"/>
        <w:szCs w:val="20"/>
      </w:rPr>
      <w:t>/RR/201</w:t>
    </w:r>
    <w:r>
      <w:rPr>
        <w:rFonts w:ascii="Palatino Linotype" w:hAnsi="Palatino Linotype" w:cs="Arial"/>
        <w:sz w:val="20"/>
        <w:szCs w:val="20"/>
      </w:rPr>
      <w:t>9</w:t>
    </w:r>
  </w:p>
  <w:p w14:paraId="333995A2" w14:textId="0500412C" w:rsidR="0030072F" w:rsidRDefault="001A6763" w:rsidP="005B773B">
    <w:pPr>
      <w:pStyle w:val="Encabezado"/>
      <w:tabs>
        <w:tab w:val="clear" w:pos="4252"/>
        <w:tab w:val="clear" w:pos="8504"/>
        <w:tab w:val="left" w:pos="2326"/>
      </w:tabs>
      <w:spacing w:after="240"/>
      <w:jc w:val="right"/>
      <w:rPr>
        <w:rFonts w:ascii="Palatino Linotype" w:hAnsi="Palatino Linotype" w:cs="Arial"/>
        <w:sz w:val="20"/>
        <w:szCs w:val="20"/>
      </w:rPr>
    </w:pPr>
    <w:r>
      <w:rPr>
        <w:noProof/>
      </w:rPr>
      <w:pict w14:anchorId="38BFA92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1" o:spid="_x0000_s2051" type="#_x0000_t136" style="position:absolute;left:0;text-align:left;margin-left:0;margin-top:0;width:639pt;height:93.55pt;rotation:315;z-index:-251652096;mso-position-horizontal:center;mso-position-horizontal-relative:margin;mso-position-vertical:center;mso-position-vertical-relative:margin" o:allowincell="f" fillcolor="#bfbfbf [2412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7B53A" w14:textId="7CCC1D43" w:rsidR="0034309A" w:rsidRDefault="001A6763">
    <w:pPr>
      <w:pStyle w:val="Encabezado"/>
    </w:pPr>
    <w:r>
      <w:rPr>
        <w:noProof/>
      </w:rPr>
      <w:pict w14:anchorId="216D651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59" o:spid="_x0000_s2049" type="#_x0000_t136" style="position:absolute;margin-left:0;margin-top:0;width:611.25pt;height:91.65pt;rotation:315;z-index:-251656192;mso-position-horizontal:center;mso-position-horizontal-relative:margin;mso-position-vertical:center;mso-position-vertical-relative:margin" o:allowincell="f" fillcolor="#e5b8b7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16172"/>
    <w:multiLevelType w:val="hybridMultilevel"/>
    <w:tmpl w:val="82CAE9BE"/>
    <w:lvl w:ilvl="0" w:tplc="CDEC5E8E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63D8B"/>
    <w:multiLevelType w:val="hybridMultilevel"/>
    <w:tmpl w:val="716470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96A75"/>
    <w:multiLevelType w:val="hybridMultilevel"/>
    <w:tmpl w:val="BB02C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47E6A"/>
    <w:multiLevelType w:val="hybridMultilevel"/>
    <w:tmpl w:val="DB76ED1E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191F58"/>
    <w:multiLevelType w:val="hybridMultilevel"/>
    <w:tmpl w:val="5BA4F4BE"/>
    <w:lvl w:ilvl="0" w:tplc="08422672">
      <w:start w:val="1"/>
      <w:numFmt w:val="lowerLetter"/>
      <w:lvlText w:val="%1)"/>
      <w:lvlJc w:val="left"/>
      <w:pPr>
        <w:ind w:left="100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87FD3"/>
    <w:multiLevelType w:val="hybridMultilevel"/>
    <w:tmpl w:val="9F307D16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EAC7AB3"/>
    <w:multiLevelType w:val="hybridMultilevel"/>
    <w:tmpl w:val="033EB8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E56A20"/>
    <w:multiLevelType w:val="hybridMultilevel"/>
    <w:tmpl w:val="64EE5AE8"/>
    <w:lvl w:ilvl="0" w:tplc="3598973C">
      <w:start w:val="1"/>
      <w:numFmt w:val="upperRoman"/>
      <w:lvlText w:val="%1."/>
      <w:lvlJc w:val="left"/>
      <w:pPr>
        <w:ind w:left="1429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9996C86"/>
    <w:multiLevelType w:val="hybridMultilevel"/>
    <w:tmpl w:val="D38657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FE7647"/>
    <w:multiLevelType w:val="hybridMultilevel"/>
    <w:tmpl w:val="1EAAB2CE"/>
    <w:lvl w:ilvl="0" w:tplc="5A00367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76FE3690"/>
    <w:multiLevelType w:val="hybridMultilevel"/>
    <w:tmpl w:val="395E2E76"/>
    <w:lvl w:ilvl="0" w:tplc="9C66A31E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7F9428F3"/>
    <w:multiLevelType w:val="hybridMultilevel"/>
    <w:tmpl w:val="EC120EAC"/>
    <w:lvl w:ilvl="0" w:tplc="E4F8878E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7"/>
  </w:num>
  <w:num w:numId="7">
    <w:abstractNumId w:val="10"/>
  </w:num>
  <w:num w:numId="8">
    <w:abstractNumId w:val="11"/>
  </w:num>
  <w:num w:numId="9">
    <w:abstractNumId w:val="9"/>
  </w:num>
  <w:num w:numId="10">
    <w:abstractNumId w:val="4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F8C"/>
    <w:rsid w:val="000019A5"/>
    <w:rsid w:val="0000387C"/>
    <w:rsid w:val="00006B66"/>
    <w:rsid w:val="0001751C"/>
    <w:rsid w:val="00017D16"/>
    <w:rsid w:val="00027B69"/>
    <w:rsid w:val="000412FB"/>
    <w:rsid w:val="00045265"/>
    <w:rsid w:val="00055107"/>
    <w:rsid w:val="0006079D"/>
    <w:rsid w:val="0007653D"/>
    <w:rsid w:val="000800AC"/>
    <w:rsid w:val="00080A1C"/>
    <w:rsid w:val="00082101"/>
    <w:rsid w:val="0008542A"/>
    <w:rsid w:val="0008745A"/>
    <w:rsid w:val="00092678"/>
    <w:rsid w:val="00095B30"/>
    <w:rsid w:val="000A32F3"/>
    <w:rsid w:val="000B3FFD"/>
    <w:rsid w:val="000C1A85"/>
    <w:rsid w:val="000C2CF9"/>
    <w:rsid w:val="000C4453"/>
    <w:rsid w:val="000D136C"/>
    <w:rsid w:val="000D66DE"/>
    <w:rsid w:val="000E2B1A"/>
    <w:rsid w:val="000E4C17"/>
    <w:rsid w:val="000F0FDE"/>
    <w:rsid w:val="00102EEC"/>
    <w:rsid w:val="0010583C"/>
    <w:rsid w:val="001059D0"/>
    <w:rsid w:val="00117749"/>
    <w:rsid w:val="00123644"/>
    <w:rsid w:val="0013735C"/>
    <w:rsid w:val="00140058"/>
    <w:rsid w:val="001411D2"/>
    <w:rsid w:val="00154D81"/>
    <w:rsid w:val="00175DEE"/>
    <w:rsid w:val="00181E2F"/>
    <w:rsid w:val="00187FFD"/>
    <w:rsid w:val="001950C9"/>
    <w:rsid w:val="001A0FFA"/>
    <w:rsid w:val="001A2B25"/>
    <w:rsid w:val="001A5699"/>
    <w:rsid w:val="001A6763"/>
    <w:rsid w:val="001D3F57"/>
    <w:rsid w:val="001E757E"/>
    <w:rsid w:val="001E763C"/>
    <w:rsid w:val="00201FE9"/>
    <w:rsid w:val="00202265"/>
    <w:rsid w:val="00220751"/>
    <w:rsid w:val="0022354C"/>
    <w:rsid w:val="002314AA"/>
    <w:rsid w:val="0023504D"/>
    <w:rsid w:val="00237A37"/>
    <w:rsid w:val="0024119C"/>
    <w:rsid w:val="0025202C"/>
    <w:rsid w:val="002562CC"/>
    <w:rsid w:val="002638B7"/>
    <w:rsid w:val="00265F75"/>
    <w:rsid w:val="002940F8"/>
    <w:rsid w:val="002A0E79"/>
    <w:rsid w:val="002B176C"/>
    <w:rsid w:val="002B7856"/>
    <w:rsid w:val="002D3BBD"/>
    <w:rsid w:val="002D4526"/>
    <w:rsid w:val="002D69E1"/>
    <w:rsid w:val="002E5711"/>
    <w:rsid w:val="002F5CF7"/>
    <w:rsid w:val="0030072F"/>
    <w:rsid w:val="003031E1"/>
    <w:rsid w:val="00303E1F"/>
    <w:rsid w:val="003056D9"/>
    <w:rsid w:val="003102FA"/>
    <w:rsid w:val="003169C7"/>
    <w:rsid w:val="003307D4"/>
    <w:rsid w:val="003316CD"/>
    <w:rsid w:val="0034309A"/>
    <w:rsid w:val="003473CD"/>
    <w:rsid w:val="00351129"/>
    <w:rsid w:val="0037321B"/>
    <w:rsid w:val="003A3EC6"/>
    <w:rsid w:val="003A6F70"/>
    <w:rsid w:val="003B4066"/>
    <w:rsid w:val="003C23BE"/>
    <w:rsid w:val="003C28FC"/>
    <w:rsid w:val="003C2D10"/>
    <w:rsid w:val="003C7226"/>
    <w:rsid w:val="003D1C14"/>
    <w:rsid w:val="003E7C23"/>
    <w:rsid w:val="003F0C49"/>
    <w:rsid w:val="003F4C9C"/>
    <w:rsid w:val="0040475C"/>
    <w:rsid w:val="00410D1F"/>
    <w:rsid w:val="0041327F"/>
    <w:rsid w:val="00414E48"/>
    <w:rsid w:val="00414E7B"/>
    <w:rsid w:val="004179B7"/>
    <w:rsid w:val="00422CE9"/>
    <w:rsid w:val="00423491"/>
    <w:rsid w:val="004315BB"/>
    <w:rsid w:val="00435382"/>
    <w:rsid w:val="0044271B"/>
    <w:rsid w:val="00443646"/>
    <w:rsid w:val="0044475B"/>
    <w:rsid w:val="004500E0"/>
    <w:rsid w:val="004525F5"/>
    <w:rsid w:val="00455CB3"/>
    <w:rsid w:val="004661D2"/>
    <w:rsid w:val="004776FF"/>
    <w:rsid w:val="004830EE"/>
    <w:rsid w:val="00493149"/>
    <w:rsid w:val="004B4D96"/>
    <w:rsid w:val="004B7325"/>
    <w:rsid w:val="004C40EA"/>
    <w:rsid w:val="004C64D9"/>
    <w:rsid w:val="004D0A26"/>
    <w:rsid w:val="00500FFD"/>
    <w:rsid w:val="00516914"/>
    <w:rsid w:val="005236B6"/>
    <w:rsid w:val="005318AB"/>
    <w:rsid w:val="005321E3"/>
    <w:rsid w:val="0054533A"/>
    <w:rsid w:val="00552317"/>
    <w:rsid w:val="00552EFD"/>
    <w:rsid w:val="00562649"/>
    <w:rsid w:val="00575235"/>
    <w:rsid w:val="0058067E"/>
    <w:rsid w:val="0058639E"/>
    <w:rsid w:val="005870DF"/>
    <w:rsid w:val="0058776D"/>
    <w:rsid w:val="00592A18"/>
    <w:rsid w:val="005B773B"/>
    <w:rsid w:val="005C66D4"/>
    <w:rsid w:val="005D14C4"/>
    <w:rsid w:val="005D1946"/>
    <w:rsid w:val="005E2560"/>
    <w:rsid w:val="005F1613"/>
    <w:rsid w:val="00612544"/>
    <w:rsid w:val="0061616C"/>
    <w:rsid w:val="006301B2"/>
    <w:rsid w:val="00634485"/>
    <w:rsid w:val="0063673D"/>
    <w:rsid w:val="00646A97"/>
    <w:rsid w:val="00663A16"/>
    <w:rsid w:val="006678E9"/>
    <w:rsid w:val="00672211"/>
    <w:rsid w:val="006824EF"/>
    <w:rsid w:val="00682D89"/>
    <w:rsid w:val="00684492"/>
    <w:rsid w:val="00694EB3"/>
    <w:rsid w:val="006967D4"/>
    <w:rsid w:val="00696991"/>
    <w:rsid w:val="006A0D56"/>
    <w:rsid w:val="006A496D"/>
    <w:rsid w:val="006B6050"/>
    <w:rsid w:val="006C0991"/>
    <w:rsid w:val="006C2DE2"/>
    <w:rsid w:val="006D6457"/>
    <w:rsid w:val="006E4874"/>
    <w:rsid w:val="006E6389"/>
    <w:rsid w:val="006E69EC"/>
    <w:rsid w:val="006F30F8"/>
    <w:rsid w:val="00702DEC"/>
    <w:rsid w:val="00704924"/>
    <w:rsid w:val="00712BC2"/>
    <w:rsid w:val="0071346B"/>
    <w:rsid w:val="00721966"/>
    <w:rsid w:val="00724599"/>
    <w:rsid w:val="00736C06"/>
    <w:rsid w:val="007416E3"/>
    <w:rsid w:val="00742010"/>
    <w:rsid w:val="00770B41"/>
    <w:rsid w:val="00772360"/>
    <w:rsid w:val="00772741"/>
    <w:rsid w:val="00775B22"/>
    <w:rsid w:val="0078087A"/>
    <w:rsid w:val="00782352"/>
    <w:rsid w:val="007A4AB6"/>
    <w:rsid w:val="007B6E55"/>
    <w:rsid w:val="007C0FDA"/>
    <w:rsid w:val="007C3C0E"/>
    <w:rsid w:val="007C55DD"/>
    <w:rsid w:val="007D05D8"/>
    <w:rsid w:val="007D0FEE"/>
    <w:rsid w:val="007E5B96"/>
    <w:rsid w:val="00813335"/>
    <w:rsid w:val="008217CD"/>
    <w:rsid w:val="00827787"/>
    <w:rsid w:val="00846A21"/>
    <w:rsid w:val="00847E60"/>
    <w:rsid w:val="008556C3"/>
    <w:rsid w:val="008562AB"/>
    <w:rsid w:val="00876477"/>
    <w:rsid w:val="00892AFC"/>
    <w:rsid w:val="00895A32"/>
    <w:rsid w:val="008C0700"/>
    <w:rsid w:val="008C0C70"/>
    <w:rsid w:val="008C17F2"/>
    <w:rsid w:val="008D1526"/>
    <w:rsid w:val="008D584A"/>
    <w:rsid w:val="008F5190"/>
    <w:rsid w:val="009141A6"/>
    <w:rsid w:val="00926A92"/>
    <w:rsid w:val="0093343E"/>
    <w:rsid w:val="00953EC8"/>
    <w:rsid w:val="00966E59"/>
    <w:rsid w:val="00975AA3"/>
    <w:rsid w:val="00975EB9"/>
    <w:rsid w:val="00976BAB"/>
    <w:rsid w:val="009773AF"/>
    <w:rsid w:val="00986740"/>
    <w:rsid w:val="00992A16"/>
    <w:rsid w:val="00994FFE"/>
    <w:rsid w:val="009A00C5"/>
    <w:rsid w:val="009A271C"/>
    <w:rsid w:val="009A67F5"/>
    <w:rsid w:val="009B335A"/>
    <w:rsid w:val="009B65F4"/>
    <w:rsid w:val="009C299B"/>
    <w:rsid w:val="009C2F32"/>
    <w:rsid w:val="009C46BF"/>
    <w:rsid w:val="009C73B7"/>
    <w:rsid w:val="009D63A9"/>
    <w:rsid w:val="009E5EDA"/>
    <w:rsid w:val="00A032F1"/>
    <w:rsid w:val="00A04C79"/>
    <w:rsid w:val="00A14B1D"/>
    <w:rsid w:val="00A17EAC"/>
    <w:rsid w:val="00A3624F"/>
    <w:rsid w:val="00A40057"/>
    <w:rsid w:val="00A4593D"/>
    <w:rsid w:val="00A53958"/>
    <w:rsid w:val="00A53E9B"/>
    <w:rsid w:val="00A60D1E"/>
    <w:rsid w:val="00A73612"/>
    <w:rsid w:val="00A77F5C"/>
    <w:rsid w:val="00A805F0"/>
    <w:rsid w:val="00A81140"/>
    <w:rsid w:val="00A81532"/>
    <w:rsid w:val="00A824CA"/>
    <w:rsid w:val="00A913AB"/>
    <w:rsid w:val="00A97B6B"/>
    <w:rsid w:val="00AA5409"/>
    <w:rsid w:val="00AA6A6F"/>
    <w:rsid w:val="00AB21DA"/>
    <w:rsid w:val="00AC22C3"/>
    <w:rsid w:val="00AC248E"/>
    <w:rsid w:val="00AC30E5"/>
    <w:rsid w:val="00AC3F99"/>
    <w:rsid w:val="00AD0AF6"/>
    <w:rsid w:val="00AD13E4"/>
    <w:rsid w:val="00AD59F3"/>
    <w:rsid w:val="00AD6AAD"/>
    <w:rsid w:val="00AE144F"/>
    <w:rsid w:val="00AE2B18"/>
    <w:rsid w:val="00AE3226"/>
    <w:rsid w:val="00AF0B38"/>
    <w:rsid w:val="00AF3F82"/>
    <w:rsid w:val="00B106EA"/>
    <w:rsid w:val="00B151A8"/>
    <w:rsid w:val="00B27BE5"/>
    <w:rsid w:val="00B337A5"/>
    <w:rsid w:val="00B35A45"/>
    <w:rsid w:val="00B36733"/>
    <w:rsid w:val="00B36D1D"/>
    <w:rsid w:val="00B434AA"/>
    <w:rsid w:val="00B4641E"/>
    <w:rsid w:val="00B46E78"/>
    <w:rsid w:val="00B47F5A"/>
    <w:rsid w:val="00B5072E"/>
    <w:rsid w:val="00B53290"/>
    <w:rsid w:val="00B54145"/>
    <w:rsid w:val="00B57FE6"/>
    <w:rsid w:val="00B639C2"/>
    <w:rsid w:val="00B64C77"/>
    <w:rsid w:val="00B650A8"/>
    <w:rsid w:val="00B672EA"/>
    <w:rsid w:val="00B80485"/>
    <w:rsid w:val="00B84B10"/>
    <w:rsid w:val="00B95BF7"/>
    <w:rsid w:val="00BA737F"/>
    <w:rsid w:val="00BB733E"/>
    <w:rsid w:val="00BC0C3C"/>
    <w:rsid w:val="00BC5D71"/>
    <w:rsid w:val="00BD445F"/>
    <w:rsid w:val="00BD7483"/>
    <w:rsid w:val="00C1644D"/>
    <w:rsid w:val="00C30621"/>
    <w:rsid w:val="00C307F0"/>
    <w:rsid w:val="00C35AE7"/>
    <w:rsid w:val="00C4493E"/>
    <w:rsid w:val="00C45D58"/>
    <w:rsid w:val="00C50890"/>
    <w:rsid w:val="00C55FE6"/>
    <w:rsid w:val="00C57C34"/>
    <w:rsid w:val="00C766EF"/>
    <w:rsid w:val="00C80F8C"/>
    <w:rsid w:val="00C92D88"/>
    <w:rsid w:val="00C95799"/>
    <w:rsid w:val="00CA047D"/>
    <w:rsid w:val="00CC5EAB"/>
    <w:rsid w:val="00CD13BC"/>
    <w:rsid w:val="00CF037A"/>
    <w:rsid w:val="00CF221D"/>
    <w:rsid w:val="00CF30E8"/>
    <w:rsid w:val="00D01B99"/>
    <w:rsid w:val="00D2267B"/>
    <w:rsid w:val="00D22D87"/>
    <w:rsid w:val="00D34604"/>
    <w:rsid w:val="00D46C00"/>
    <w:rsid w:val="00D519F3"/>
    <w:rsid w:val="00D557C2"/>
    <w:rsid w:val="00D64F32"/>
    <w:rsid w:val="00D93CE4"/>
    <w:rsid w:val="00DA5209"/>
    <w:rsid w:val="00DB2D90"/>
    <w:rsid w:val="00DC4499"/>
    <w:rsid w:val="00DD6A6C"/>
    <w:rsid w:val="00DE6D03"/>
    <w:rsid w:val="00DF733A"/>
    <w:rsid w:val="00E00EB0"/>
    <w:rsid w:val="00E10A96"/>
    <w:rsid w:val="00E110E2"/>
    <w:rsid w:val="00E146AA"/>
    <w:rsid w:val="00E27F2A"/>
    <w:rsid w:val="00E313C4"/>
    <w:rsid w:val="00E42755"/>
    <w:rsid w:val="00E43B8E"/>
    <w:rsid w:val="00E45B76"/>
    <w:rsid w:val="00E46383"/>
    <w:rsid w:val="00E50E30"/>
    <w:rsid w:val="00E76ECF"/>
    <w:rsid w:val="00E80760"/>
    <w:rsid w:val="00E8209A"/>
    <w:rsid w:val="00E91A10"/>
    <w:rsid w:val="00E96710"/>
    <w:rsid w:val="00EA27CB"/>
    <w:rsid w:val="00EA5EEB"/>
    <w:rsid w:val="00EA7874"/>
    <w:rsid w:val="00EB7480"/>
    <w:rsid w:val="00EB7DE6"/>
    <w:rsid w:val="00EB7F1A"/>
    <w:rsid w:val="00EC0002"/>
    <w:rsid w:val="00ED5EE9"/>
    <w:rsid w:val="00EF38C8"/>
    <w:rsid w:val="00F06505"/>
    <w:rsid w:val="00F1063F"/>
    <w:rsid w:val="00F36CDE"/>
    <w:rsid w:val="00F40C05"/>
    <w:rsid w:val="00F44E84"/>
    <w:rsid w:val="00F548A9"/>
    <w:rsid w:val="00F54D8B"/>
    <w:rsid w:val="00F57D55"/>
    <w:rsid w:val="00F6247C"/>
    <w:rsid w:val="00F92F15"/>
    <w:rsid w:val="00F9624E"/>
    <w:rsid w:val="00FA05FB"/>
    <w:rsid w:val="00FA5B44"/>
    <w:rsid w:val="00FA6221"/>
    <w:rsid w:val="00FB48D6"/>
    <w:rsid w:val="00FE7408"/>
    <w:rsid w:val="00FF4757"/>
    <w:rsid w:val="00FF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E8CC70D"/>
  <w14:defaultImageDpi w14:val="300"/>
  <w15:docId w15:val="{9C8181C2-48E6-4FA4-8C70-88783E651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F8C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0F8C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C80F8C"/>
  </w:style>
  <w:style w:type="paragraph" w:styleId="Piedepgina">
    <w:name w:val="footer"/>
    <w:basedOn w:val="Normal"/>
    <w:link w:val="PiedepginaCar"/>
    <w:uiPriority w:val="99"/>
    <w:unhideWhenUsed/>
    <w:rsid w:val="00C80F8C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80F8C"/>
  </w:style>
  <w:style w:type="paragraph" w:styleId="Textodeglobo">
    <w:name w:val="Balloon Text"/>
    <w:basedOn w:val="Normal"/>
    <w:link w:val="TextodegloboCar"/>
    <w:uiPriority w:val="99"/>
    <w:semiHidden/>
    <w:unhideWhenUsed/>
    <w:rsid w:val="00C80F8C"/>
    <w:rPr>
      <w:rFonts w:ascii="Lucida Grande" w:eastAsiaTheme="minorEastAsia" w:hAnsi="Lucida Grande" w:cs="Lucida Grande"/>
      <w:sz w:val="18"/>
      <w:szCs w:val="18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0F8C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,5.9.1"/>
    <w:basedOn w:val="Normal"/>
    <w:link w:val="PrrafodelistaCar"/>
    <w:uiPriority w:val="34"/>
    <w:qFormat/>
    <w:rsid w:val="0058639E"/>
    <w:pPr>
      <w:ind w:left="720"/>
      <w:contextualSpacing/>
    </w:pPr>
  </w:style>
  <w:style w:type="paragraph" w:customStyle="1" w:styleId="Default">
    <w:name w:val="Default"/>
    <w:rsid w:val="0058639E"/>
    <w:pPr>
      <w:autoSpaceDE w:val="0"/>
      <w:autoSpaceDN w:val="0"/>
      <w:adjustRightInd w:val="0"/>
    </w:pPr>
    <w:rPr>
      <w:rFonts w:ascii="Arial" w:hAnsi="Arial" w:cs="Arial"/>
      <w:color w:val="000000"/>
      <w:lang w:val="es-MX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0E2B1A"/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aliases w:val="Francesa"/>
    <w:link w:val="SinespaciadoCar"/>
    <w:uiPriority w:val="1"/>
    <w:qFormat/>
    <w:rsid w:val="008C0700"/>
    <w:rPr>
      <w:rFonts w:ascii="Times New Roman" w:eastAsia="Times New Roman" w:hAnsi="Times New Roman" w:cs="Times New Roman"/>
      <w:lang w:val="es-MX"/>
    </w:rPr>
  </w:style>
  <w:style w:type="character" w:customStyle="1" w:styleId="SinespaciadoCar">
    <w:name w:val="Sin espaciado Car"/>
    <w:aliases w:val="Francesa Car"/>
    <w:link w:val="Sinespaciado"/>
    <w:uiPriority w:val="1"/>
    <w:locked/>
    <w:rsid w:val="008C0700"/>
    <w:rPr>
      <w:rFonts w:ascii="Times New Roman" w:eastAsia="Times New Roman" w:hAnsi="Times New Roman" w:cs="Times New Roman"/>
      <w:lang w:val="es-MX"/>
    </w:rPr>
  </w:style>
  <w:style w:type="character" w:customStyle="1" w:styleId="normaltextrun">
    <w:name w:val="normaltextrun"/>
    <w:basedOn w:val="Fuentedeprrafopredeter"/>
    <w:rsid w:val="002D69E1"/>
  </w:style>
  <w:style w:type="paragraph" w:customStyle="1" w:styleId="paragraph">
    <w:name w:val="paragraph"/>
    <w:basedOn w:val="Normal"/>
    <w:rsid w:val="002D69E1"/>
    <w:pPr>
      <w:spacing w:before="100" w:beforeAutospacing="1" w:after="100" w:afterAutospacing="1"/>
    </w:pPr>
    <w:rPr>
      <w:lang w:val="es-MX" w:eastAsia="es-MX"/>
    </w:rPr>
  </w:style>
  <w:style w:type="table" w:styleId="Tablaconcuadrcula">
    <w:name w:val="Table Grid"/>
    <w:basedOn w:val="Tablanormal"/>
    <w:uiPriority w:val="59"/>
    <w:rsid w:val="00D93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D93C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76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89229B-1F98-4FE4-8AA3-FA579779C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883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INFOEM usuario 2019</cp:lastModifiedBy>
  <cp:revision>7</cp:revision>
  <cp:lastPrinted>2019-06-17T19:44:00Z</cp:lastPrinted>
  <dcterms:created xsi:type="dcterms:W3CDTF">2019-06-14T01:28:00Z</dcterms:created>
  <dcterms:modified xsi:type="dcterms:W3CDTF">2019-08-08T17:01:00Z</dcterms:modified>
</cp:coreProperties>
</file>