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C660E6"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C660E6">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treinta de octubre de dos mil diecinueve.</w:t>
      </w:r>
    </w:p>
    <w:p w:rsidR="00B04CF0" w:rsidRPr="00C660E6" w:rsidRDefault="00B04CF0" w:rsidP="00B04CF0">
      <w:pPr>
        <w:pStyle w:val="Sinespaciado"/>
        <w:ind w:left="708" w:hanging="708"/>
        <w:jc w:val="right"/>
        <w:rPr>
          <w:rFonts w:ascii="Palatino Linotype" w:hAnsi="Palatino Linotype"/>
        </w:rPr>
      </w:pPr>
    </w:p>
    <w:p w:rsidR="00B04CF0" w:rsidRPr="00C660E6" w:rsidRDefault="00B04CF0" w:rsidP="00B04CF0">
      <w:pPr>
        <w:tabs>
          <w:tab w:val="left" w:pos="1701"/>
        </w:tabs>
        <w:spacing w:after="0" w:line="360" w:lineRule="auto"/>
        <w:jc w:val="both"/>
        <w:rPr>
          <w:rFonts w:ascii="Palatino Linotype" w:hAnsi="Palatino Linotype" w:cs="Arial"/>
          <w:sz w:val="24"/>
        </w:rPr>
      </w:pPr>
      <w:r w:rsidRPr="00C660E6">
        <w:rPr>
          <w:rFonts w:ascii="Palatino Linotype" w:hAnsi="Palatino Linotype" w:cs="Arial"/>
          <w:b/>
          <w:sz w:val="24"/>
        </w:rPr>
        <w:t>VISTOS</w:t>
      </w:r>
      <w:r w:rsidRPr="00C660E6">
        <w:rPr>
          <w:rFonts w:ascii="Palatino Linotype" w:hAnsi="Palatino Linotype" w:cs="Arial"/>
          <w:sz w:val="24"/>
        </w:rPr>
        <w:t xml:space="preserve"> los expedientes electrónicos formados con motivo de los recursos de revisión números </w:t>
      </w:r>
      <w:r w:rsidRPr="00C660E6">
        <w:rPr>
          <w:rFonts w:ascii="Palatino Linotype" w:hAnsi="Palatino Linotype" w:cs="Arial"/>
          <w:b/>
          <w:bCs/>
          <w:sz w:val="24"/>
          <w:szCs w:val="24"/>
          <w:lang w:eastAsia="es-MX"/>
        </w:rPr>
        <w:t xml:space="preserve">06960/INFOEM/IP/RR/2019 </w:t>
      </w:r>
      <w:r w:rsidRPr="00C660E6">
        <w:rPr>
          <w:rFonts w:ascii="Palatino Linotype" w:hAnsi="Palatino Linotype" w:cs="Arial"/>
          <w:bCs/>
          <w:sz w:val="24"/>
          <w:szCs w:val="24"/>
          <w:lang w:eastAsia="es-MX"/>
        </w:rPr>
        <w:t xml:space="preserve">y </w:t>
      </w:r>
      <w:r w:rsidRPr="00C660E6">
        <w:rPr>
          <w:rFonts w:ascii="Palatino Linotype" w:hAnsi="Palatino Linotype" w:cs="Arial"/>
          <w:b/>
          <w:bCs/>
          <w:sz w:val="24"/>
          <w:szCs w:val="24"/>
          <w:lang w:eastAsia="es-MX"/>
        </w:rPr>
        <w:t>06962/INFOEM/IP/RR/2019</w:t>
      </w:r>
      <w:r w:rsidRPr="00C660E6">
        <w:rPr>
          <w:rFonts w:ascii="Palatino Linotype" w:hAnsi="Palatino Linotype" w:cs="Arial"/>
          <w:sz w:val="24"/>
          <w:szCs w:val="24"/>
        </w:rPr>
        <w:t>,</w:t>
      </w:r>
      <w:r w:rsidRPr="00C660E6">
        <w:rPr>
          <w:rFonts w:ascii="Palatino Linotype" w:hAnsi="Palatino Linotype" w:cs="Arial"/>
          <w:sz w:val="24"/>
        </w:rPr>
        <w:t xml:space="preserve"> </w:t>
      </w:r>
      <w:r w:rsidRPr="00C660E6">
        <w:rPr>
          <w:rFonts w:ascii="Palatino Linotype" w:hAnsi="Palatino Linotype" w:cs="Arial"/>
          <w:sz w:val="24"/>
          <w:szCs w:val="24"/>
        </w:rPr>
        <w:t xml:space="preserve">interpuestos por el </w:t>
      </w:r>
      <w:r w:rsidRPr="00C660E6">
        <w:rPr>
          <w:rFonts w:ascii="Palatino Linotype" w:hAnsi="Palatino Linotype" w:cs="Arial"/>
          <w:b/>
          <w:sz w:val="24"/>
          <w:szCs w:val="24"/>
        </w:rPr>
        <w:t xml:space="preserve">C. </w:t>
      </w:r>
      <w:r w:rsidR="00CD2AA6">
        <w:rPr>
          <w:rFonts w:ascii="Palatino Linotype" w:hAnsi="Palatino Linotype" w:cs="Arial"/>
          <w:b/>
          <w:sz w:val="24"/>
          <w:szCs w:val="24"/>
        </w:rPr>
        <w:t>xxxxxxxxxxxx</w:t>
      </w:r>
      <w:r w:rsidRPr="00C660E6">
        <w:rPr>
          <w:rFonts w:ascii="Palatino Linotype" w:hAnsi="Palatino Linotype" w:cs="Arial"/>
          <w:b/>
          <w:sz w:val="24"/>
          <w:szCs w:val="24"/>
        </w:rPr>
        <w:t xml:space="preserve"> </w:t>
      </w:r>
      <w:r w:rsidRPr="00C660E6">
        <w:rPr>
          <w:rFonts w:ascii="Palatino Linotype" w:hAnsi="Palatino Linotype" w:cs="Arial"/>
          <w:sz w:val="24"/>
          <w:szCs w:val="24"/>
        </w:rPr>
        <w:t xml:space="preserve">en lo sucesivo </w:t>
      </w:r>
      <w:r w:rsidRPr="00C660E6">
        <w:rPr>
          <w:rFonts w:ascii="Palatino Linotype" w:hAnsi="Palatino Linotype" w:cs="Arial"/>
          <w:b/>
          <w:sz w:val="24"/>
          <w:szCs w:val="24"/>
        </w:rPr>
        <w:t>El Recurrente</w:t>
      </w:r>
      <w:r w:rsidRPr="00C660E6">
        <w:rPr>
          <w:rFonts w:ascii="Palatino Linotype" w:hAnsi="Palatino Linotype" w:cs="Arial"/>
          <w:sz w:val="24"/>
          <w:szCs w:val="24"/>
        </w:rPr>
        <w:t xml:space="preserve">, en contra de las respuestas de la </w:t>
      </w:r>
      <w:r w:rsidRPr="00C660E6">
        <w:rPr>
          <w:rFonts w:ascii="Palatino Linotype" w:hAnsi="Palatino Linotype" w:cs="Arial"/>
          <w:b/>
          <w:sz w:val="24"/>
          <w:szCs w:val="24"/>
        </w:rPr>
        <w:t>Fiscalía General de Justicia del Estado de México</w:t>
      </w:r>
      <w:r w:rsidRPr="00C660E6">
        <w:rPr>
          <w:rFonts w:ascii="Palatino Linotype" w:hAnsi="Palatino Linotype" w:cs="Arial"/>
          <w:sz w:val="24"/>
          <w:szCs w:val="24"/>
        </w:rPr>
        <w:t>, en lo subsecuente</w:t>
      </w:r>
      <w:r w:rsidRPr="00C660E6">
        <w:rPr>
          <w:rFonts w:ascii="Palatino Linotype" w:hAnsi="Palatino Linotype" w:cs="Arial"/>
          <w:b/>
          <w:sz w:val="24"/>
          <w:szCs w:val="24"/>
        </w:rPr>
        <w:t xml:space="preserve"> El Sujeto Obligado</w:t>
      </w:r>
      <w:r w:rsidRPr="00C660E6">
        <w:rPr>
          <w:rFonts w:ascii="Palatino Linotype" w:hAnsi="Palatino Linotype" w:cs="Arial"/>
          <w:sz w:val="24"/>
          <w:szCs w:val="24"/>
        </w:rPr>
        <w:t>,</w:t>
      </w:r>
      <w:r w:rsidRPr="00C660E6">
        <w:rPr>
          <w:rFonts w:ascii="Palatino Linotype" w:hAnsi="Palatino Linotype" w:cs="Arial"/>
          <w:b/>
          <w:sz w:val="24"/>
          <w:szCs w:val="24"/>
        </w:rPr>
        <w:t xml:space="preserve"> </w:t>
      </w:r>
      <w:r w:rsidRPr="00C660E6">
        <w:rPr>
          <w:rFonts w:ascii="Palatino Linotype" w:hAnsi="Palatino Linotype" w:cs="Arial"/>
          <w:sz w:val="24"/>
          <w:szCs w:val="24"/>
        </w:rPr>
        <w:t>se procede a</w:t>
      </w:r>
      <w:r w:rsidRPr="00C660E6">
        <w:rPr>
          <w:rFonts w:ascii="Palatino Linotype" w:hAnsi="Palatino Linotype" w:cs="Arial"/>
          <w:sz w:val="24"/>
        </w:rPr>
        <w:t xml:space="preserve"> dictar la presente resolución.</w:t>
      </w:r>
    </w:p>
    <w:p w:rsidR="00B04CF0" w:rsidRPr="00C660E6" w:rsidRDefault="00B04CF0" w:rsidP="00B04CF0">
      <w:pPr>
        <w:pStyle w:val="Sinespaciado"/>
        <w:jc w:val="both"/>
        <w:rPr>
          <w:rFonts w:ascii="Palatino Linotype" w:hAnsi="Palatino Linotype"/>
        </w:rPr>
      </w:pPr>
    </w:p>
    <w:p w:rsidR="00B04CF0" w:rsidRPr="00C660E6" w:rsidRDefault="00B04CF0" w:rsidP="00B04CF0">
      <w:pPr>
        <w:spacing w:after="0" w:line="360" w:lineRule="auto"/>
        <w:jc w:val="center"/>
        <w:rPr>
          <w:rFonts w:ascii="Palatino Linotype" w:hAnsi="Palatino Linotype"/>
          <w:b/>
          <w:sz w:val="28"/>
        </w:rPr>
      </w:pPr>
      <w:r w:rsidRPr="00C660E6">
        <w:rPr>
          <w:rFonts w:ascii="Palatino Linotype" w:hAnsi="Palatino Linotype"/>
          <w:b/>
          <w:sz w:val="28"/>
        </w:rPr>
        <w:t>A N T E C E D E N T E S   D E L   A S U N T O</w:t>
      </w:r>
    </w:p>
    <w:p w:rsidR="00B04CF0" w:rsidRPr="00C660E6" w:rsidRDefault="00B04CF0" w:rsidP="00B04CF0">
      <w:pPr>
        <w:spacing w:after="0" w:line="360" w:lineRule="auto"/>
        <w:jc w:val="both"/>
        <w:rPr>
          <w:rFonts w:ascii="Palatino Linotype" w:hAnsi="Palatino Linotype" w:cs="Arial"/>
          <w:b/>
          <w:sz w:val="24"/>
        </w:rPr>
      </w:pPr>
    </w:p>
    <w:p w:rsidR="00B04CF0" w:rsidRPr="00C660E6" w:rsidRDefault="00B04CF0" w:rsidP="00B04CF0">
      <w:pPr>
        <w:spacing w:after="0" w:line="360" w:lineRule="auto"/>
        <w:jc w:val="both"/>
        <w:rPr>
          <w:rFonts w:ascii="Palatino Linotype" w:hAnsi="Palatino Linotype"/>
        </w:rPr>
      </w:pPr>
      <w:r w:rsidRPr="00C660E6">
        <w:rPr>
          <w:rFonts w:ascii="Palatino Linotype" w:hAnsi="Palatino Linotype" w:cs="Arial"/>
          <w:b/>
          <w:sz w:val="28"/>
        </w:rPr>
        <w:t>PRIMERO.</w:t>
      </w:r>
      <w:r w:rsidRPr="00C660E6">
        <w:rPr>
          <w:rFonts w:ascii="Palatino Linotype" w:hAnsi="Palatino Linotype" w:cs="Arial"/>
        </w:rPr>
        <w:t xml:space="preserve"> </w:t>
      </w:r>
      <w:r w:rsidRPr="00C660E6">
        <w:rPr>
          <w:rFonts w:ascii="Palatino Linotype" w:hAnsi="Palatino Linotype"/>
          <w:b/>
          <w:sz w:val="28"/>
          <w:szCs w:val="28"/>
        </w:rPr>
        <w:t>De las Solicitudes de Información.</w:t>
      </w:r>
    </w:p>
    <w:p w:rsidR="00B04CF0" w:rsidRPr="00C660E6" w:rsidRDefault="00B04CF0" w:rsidP="00B04CF0">
      <w:pPr>
        <w:spacing w:after="0" w:line="360" w:lineRule="auto"/>
        <w:jc w:val="both"/>
        <w:rPr>
          <w:rFonts w:ascii="Palatino Linotype" w:hAnsi="Palatino Linotype" w:cs="Arial"/>
          <w:sz w:val="24"/>
        </w:rPr>
      </w:pPr>
      <w:r w:rsidRPr="00C660E6">
        <w:rPr>
          <w:rFonts w:ascii="Palatino Linotype" w:hAnsi="Palatino Linotype" w:cs="Arial"/>
          <w:sz w:val="24"/>
        </w:rPr>
        <w:t>Con fecha veinti</w:t>
      </w:r>
      <w:r w:rsidR="00421C06" w:rsidRPr="00C660E6">
        <w:rPr>
          <w:rFonts w:ascii="Palatino Linotype" w:hAnsi="Palatino Linotype" w:cs="Arial"/>
          <w:sz w:val="24"/>
        </w:rPr>
        <w:t>nueve</w:t>
      </w:r>
      <w:r w:rsidRPr="00C660E6">
        <w:rPr>
          <w:rFonts w:ascii="Palatino Linotype" w:hAnsi="Palatino Linotype" w:cs="Arial"/>
          <w:sz w:val="24"/>
        </w:rPr>
        <w:t xml:space="preserve"> de julio y veintidós de agosto de dos mil diecinueve, </w:t>
      </w:r>
      <w:r w:rsidRPr="00C660E6">
        <w:rPr>
          <w:rFonts w:ascii="Palatino Linotype" w:hAnsi="Palatino Linotype" w:cs="Arial"/>
          <w:b/>
          <w:sz w:val="24"/>
        </w:rPr>
        <w:t>El Recurrente</w:t>
      </w:r>
      <w:r w:rsidRPr="00C660E6">
        <w:rPr>
          <w:rFonts w:ascii="Palatino Linotype" w:hAnsi="Palatino Linotype" w:cs="Arial"/>
          <w:sz w:val="24"/>
        </w:rPr>
        <w:t xml:space="preserve">, presentó a través de Plataforma Nacional de Transparencia, vinculada con el Sistema de Acceso a la Información Mexiquense </w:t>
      </w:r>
      <w:r w:rsidRPr="00C660E6">
        <w:rPr>
          <w:rFonts w:ascii="Palatino Linotype" w:hAnsi="Palatino Linotype" w:cs="Arial"/>
          <w:b/>
          <w:sz w:val="24"/>
        </w:rPr>
        <w:t>(SAIMEX)</w:t>
      </w:r>
      <w:r w:rsidRPr="00C660E6">
        <w:rPr>
          <w:rFonts w:ascii="Palatino Linotype" w:hAnsi="Palatino Linotype" w:cs="Arial"/>
          <w:sz w:val="24"/>
        </w:rPr>
        <w:t xml:space="preserve"> ante </w:t>
      </w:r>
      <w:r w:rsidRPr="00C660E6">
        <w:rPr>
          <w:rFonts w:ascii="Palatino Linotype" w:hAnsi="Palatino Linotype" w:cs="Arial"/>
          <w:b/>
          <w:sz w:val="24"/>
        </w:rPr>
        <w:t>El Sujeto Obligado</w:t>
      </w:r>
      <w:r w:rsidRPr="00C660E6">
        <w:rPr>
          <w:rFonts w:ascii="Palatino Linotype" w:hAnsi="Palatino Linotype" w:cs="Arial"/>
          <w:sz w:val="24"/>
        </w:rPr>
        <w:t>, las solicitudes de acceso a la información pública, registradas bajo los números de expediente</w:t>
      </w:r>
      <w:r w:rsidRPr="00C660E6">
        <w:rPr>
          <w:rFonts w:ascii="Palatino Linotype" w:hAnsi="Palatino Linotype" w:cs="Arial"/>
          <w:b/>
          <w:sz w:val="24"/>
        </w:rPr>
        <w:t xml:space="preserve"> 00734/FGJ/IP/2019 </w:t>
      </w:r>
      <w:r w:rsidRPr="00C660E6">
        <w:rPr>
          <w:rFonts w:ascii="Palatino Linotype" w:hAnsi="Palatino Linotype" w:cs="Arial"/>
          <w:sz w:val="24"/>
        </w:rPr>
        <w:t xml:space="preserve">y </w:t>
      </w:r>
      <w:r w:rsidRPr="00C660E6">
        <w:rPr>
          <w:rFonts w:ascii="Palatino Linotype" w:hAnsi="Palatino Linotype" w:cs="Arial"/>
          <w:b/>
          <w:sz w:val="24"/>
        </w:rPr>
        <w:t xml:space="preserve"> 00821/FGJ/IP/2019</w:t>
      </w:r>
      <w:r w:rsidRPr="00C660E6">
        <w:rPr>
          <w:rFonts w:ascii="Palatino Linotype" w:hAnsi="Palatino Linotype" w:cs="Arial"/>
          <w:sz w:val="24"/>
          <w:lang w:eastAsia="es-MX"/>
        </w:rPr>
        <w:t>,</w:t>
      </w:r>
      <w:r w:rsidRPr="00C660E6">
        <w:rPr>
          <w:rFonts w:ascii="Palatino Linotype" w:hAnsi="Palatino Linotype" w:cs="Arial"/>
          <w:b/>
          <w:sz w:val="24"/>
          <w:lang w:eastAsia="es-MX"/>
        </w:rPr>
        <w:t xml:space="preserve"> </w:t>
      </w:r>
      <w:r w:rsidRPr="00C660E6">
        <w:rPr>
          <w:rFonts w:ascii="Palatino Linotype" w:hAnsi="Palatino Linotype" w:cs="Arial"/>
          <w:sz w:val="24"/>
        </w:rPr>
        <w:t>mediante las cuales solicitó información en el tenor siguiente:</w:t>
      </w:r>
    </w:p>
    <w:p w:rsidR="00B04CF0" w:rsidRPr="00C660E6" w:rsidRDefault="00B04CF0" w:rsidP="00B04CF0">
      <w:pPr>
        <w:pStyle w:val="Sinespaciado"/>
        <w:rPr>
          <w:rFonts w:ascii="Palatino Linotype" w:eastAsiaTheme="minorHAnsi" w:hAnsi="Palatino Linotype" w:cs="Arial"/>
          <w:sz w:val="8"/>
          <w:szCs w:val="22"/>
          <w:lang w:eastAsia="en-US"/>
        </w:rPr>
      </w:pPr>
    </w:p>
    <w:p w:rsidR="00B04CF0" w:rsidRPr="00C660E6" w:rsidRDefault="00B04CF0" w:rsidP="00B04CF0">
      <w:pPr>
        <w:pStyle w:val="Sinespaciado"/>
        <w:rPr>
          <w:rFonts w:ascii="Palatino Linotype" w:eastAsiaTheme="minorHAnsi" w:hAnsi="Palatino Linotype" w:cs="Arial"/>
          <w:sz w:val="2"/>
          <w:szCs w:val="22"/>
          <w:lang w:eastAsia="en-US"/>
        </w:rPr>
      </w:pPr>
    </w:p>
    <w:p w:rsidR="00B04CF0" w:rsidRPr="00C660E6" w:rsidRDefault="00B04CF0" w:rsidP="00B04CF0">
      <w:pPr>
        <w:pStyle w:val="Sinespaciado"/>
        <w:rPr>
          <w:rFonts w:ascii="Palatino Linotype" w:hAnsi="Palatino Linotype"/>
        </w:rPr>
      </w:pPr>
    </w:p>
    <w:p w:rsidR="00B04CF0" w:rsidRPr="00C660E6" w:rsidRDefault="00B04CF0" w:rsidP="00B04CF0">
      <w:pPr>
        <w:pStyle w:val="Prrafodelista"/>
        <w:numPr>
          <w:ilvl w:val="0"/>
          <w:numId w:val="33"/>
        </w:numPr>
        <w:jc w:val="both"/>
        <w:rPr>
          <w:rFonts w:ascii="Palatino Linotype" w:hAnsi="Palatino Linotype" w:cs="Arial"/>
          <w:i/>
        </w:rPr>
      </w:pPr>
      <w:r w:rsidRPr="00C660E6">
        <w:rPr>
          <w:rFonts w:ascii="Palatino Linotype" w:hAnsi="Palatino Linotype" w:cs="Arial"/>
          <w:b/>
          <w:i/>
        </w:rPr>
        <w:t>Solicitud de información</w:t>
      </w:r>
      <w:r w:rsidRPr="00C660E6">
        <w:rPr>
          <w:rFonts w:ascii="Palatino Linotype" w:hAnsi="Palatino Linotype" w:cs="Arial"/>
          <w:i/>
        </w:rPr>
        <w:t xml:space="preserve"> </w:t>
      </w:r>
      <w:r w:rsidRPr="00C660E6">
        <w:rPr>
          <w:rFonts w:ascii="Palatino Linotype" w:hAnsi="Palatino Linotype" w:cs="Arial"/>
          <w:b/>
          <w:i/>
        </w:rPr>
        <w:t>00734/FGJ/IP/2019</w:t>
      </w:r>
    </w:p>
    <w:p w:rsidR="00B04CF0" w:rsidRPr="00C660E6" w:rsidRDefault="00B04CF0" w:rsidP="00B04CF0">
      <w:pPr>
        <w:spacing w:after="0" w:line="240" w:lineRule="auto"/>
        <w:ind w:left="567" w:right="567"/>
        <w:jc w:val="both"/>
        <w:rPr>
          <w:rFonts w:ascii="Palatino Linotype" w:eastAsia="Times New Roman" w:hAnsi="Palatino Linotype" w:cs="Times New Roman"/>
          <w:i/>
          <w:lang w:val="es-ES_tradnl" w:eastAsia="es-ES"/>
        </w:rPr>
      </w:pPr>
      <w:r w:rsidRPr="00C660E6">
        <w:rPr>
          <w:rFonts w:ascii="Palatino Linotype" w:eastAsia="Times New Roman" w:hAnsi="Palatino Linotype" w:cs="Times New Roman"/>
          <w:i/>
          <w:lang w:val="es-ES_tradnl" w:eastAsia="es-ES"/>
        </w:rPr>
        <w:t>“</w:t>
      </w:r>
      <w:r w:rsidRPr="00C660E6">
        <w:rPr>
          <w:rFonts w:ascii="Palatino Linotype" w:hAnsi="Palatino Linotype"/>
          <w:i/>
          <w:color w:val="000000"/>
        </w:rPr>
        <w:t xml:space="preserve">En atención a que la contraloría del estado, sus contralorías internas de finanzas y seguridad publica y la interna de la contraloría estatal, la Procuraduría del Estado o su Fiscalía anti corrupción, así como La contraloría interna de Huixquilucan, se les solicita en mi calidad de DENUNCIANTE copia del expediente completo de las denuncias que recibieron de su servidor, por el tema de patrullas con todas sus oficios generados y recibidos </w:t>
      </w:r>
      <w:r w:rsidRPr="00C660E6">
        <w:rPr>
          <w:rFonts w:ascii="Palatino Linotype" w:hAnsi="Palatino Linotype"/>
          <w:i/>
          <w:color w:val="000000"/>
        </w:rPr>
        <w:lastRenderedPageBreak/>
        <w:t>para determinar si están o no encubriendo esas denuncias / Ahora bien en caso que no entreguen nada y que realmente sigan encubriendo estos asuntos denunciados como a sido evidente,/ Bueno el Departamento de Justicia de EUA ya inicio la investigación a los vehículos que ustedes compran o rentan para transformarlos en patrullas patito, con anexos direccionados a su marca consentida DODGE con su equipo policial y que todas estas compras o rentas, son así por esas razones con sobre precios millonarios, que se originan por el cohecho que negocian funcionarios y empresarios que operan como delincuentes organizados, NOTA también la denuncia se presento en Alemania ,Francia, EUA y Canadá , así como sus congresos, unidades anti corrupción , oficinas de transparencia y sus BOP de las empresas involucradas y prensa , para que sigan comprando y rentando patrullas patito con sobre precios y sobre todo para que se sigan encubriendo entre ustedes y no tomando medidas preventivas al respecto a mal ., si de su estado y de México / al Congreso del Estado le solicito el resultado concreto de la auditoria que hizo su órgano fiscalizador ya que el congreso y que su servidor le presento las denuncias al respecto / Atentamente denunciante José Luis Moyá., se anexa la denuncia y al Instituto de Transparencia del Estado, le solicito me informe, porque optan por hacer bien su trabajo a bien de su Estado y de México. Por cierto en la oficina del gobernador, su particular también recibió la denuncia., se solicita que acciones y oficios girados al respecto , porque de nada sirve la APP que presentó el contralor del estado, si se dedican a encubrir la corrupción multimillonaria o demuestren lo contrario y entreguen todos los expedientes completos para que demuestren, que si se combate la corrupción en su estado a bien de México .</w:t>
      </w:r>
      <w:r w:rsidRPr="00C660E6">
        <w:rPr>
          <w:rFonts w:ascii="Palatino Linotype" w:eastAsia="Times New Roman" w:hAnsi="Palatino Linotype" w:cs="Times New Roman"/>
          <w:i/>
          <w:lang w:val="es-ES_tradnl" w:eastAsia="es-ES"/>
        </w:rPr>
        <w:t>” [Sic]</w:t>
      </w:r>
    </w:p>
    <w:p w:rsidR="00B04CF0" w:rsidRPr="00C660E6" w:rsidRDefault="00B04CF0" w:rsidP="00B04CF0">
      <w:pPr>
        <w:spacing w:after="0" w:line="240" w:lineRule="auto"/>
        <w:ind w:right="567"/>
        <w:jc w:val="both"/>
        <w:rPr>
          <w:rFonts w:ascii="Palatino Linotype" w:eastAsia="Times New Roman" w:hAnsi="Palatino Linotype" w:cs="Times New Roman"/>
          <w:i/>
          <w:lang w:val="es-ES_tradnl" w:eastAsia="es-ES"/>
        </w:rPr>
      </w:pPr>
    </w:p>
    <w:p w:rsidR="00B04CF0" w:rsidRPr="00C660E6" w:rsidRDefault="00B04CF0" w:rsidP="00B04CF0">
      <w:pPr>
        <w:pStyle w:val="Prrafodelista"/>
        <w:numPr>
          <w:ilvl w:val="0"/>
          <w:numId w:val="34"/>
        </w:numPr>
        <w:spacing w:line="276" w:lineRule="auto"/>
        <w:ind w:right="567"/>
        <w:jc w:val="both"/>
        <w:rPr>
          <w:rFonts w:ascii="Palatino Linotype" w:hAnsi="Palatino Linotype"/>
          <w:i/>
          <w:lang w:val="es-ES_tradnl"/>
        </w:rPr>
      </w:pPr>
      <w:r w:rsidRPr="00C660E6">
        <w:rPr>
          <w:rFonts w:ascii="Palatino Linotype" w:hAnsi="Palatino Linotype"/>
          <w:lang w:val="es-ES_tradnl"/>
        </w:rPr>
        <w:t xml:space="preserve">Adjuntando a dicha solicitud, el archivo denominado </w:t>
      </w:r>
      <w:r w:rsidRPr="00C660E6">
        <w:rPr>
          <w:rFonts w:ascii="Palatino Linotype" w:hAnsi="Palatino Linotype"/>
          <w:i/>
          <w:lang w:val="es-ES_tradnl"/>
        </w:rPr>
        <w:t>“Archivo Adjunto a la Solicitud”</w:t>
      </w:r>
      <w:r w:rsidRPr="00C660E6">
        <w:rPr>
          <w:rFonts w:ascii="Palatino Linotype" w:hAnsi="Palatino Linotype"/>
          <w:lang w:val="es-ES_tradnl"/>
        </w:rPr>
        <w:t>.</w:t>
      </w:r>
    </w:p>
    <w:p w:rsidR="00B04CF0" w:rsidRPr="00C660E6" w:rsidRDefault="00B04CF0" w:rsidP="00B04CF0">
      <w:pPr>
        <w:spacing w:after="0" w:line="240" w:lineRule="auto"/>
        <w:ind w:right="567"/>
        <w:jc w:val="both"/>
        <w:rPr>
          <w:rFonts w:ascii="Palatino Linotype" w:eastAsia="Times New Roman" w:hAnsi="Palatino Linotype" w:cs="Times New Roman"/>
          <w:lang w:val="es-ES_tradnl" w:eastAsia="es-ES"/>
        </w:rPr>
      </w:pPr>
    </w:p>
    <w:p w:rsidR="00B04CF0" w:rsidRPr="00C660E6" w:rsidRDefault="00B04CF0" w:rsidP="00B04CF0">
      <w:pPr>
        <w:pStyle w:val="Sinespaciado"/>
        <w:rPr>
          <w:rFonts w:ascii="Palatino Linotype" w:hAnsi="Palatino Linotype"/>
          <w:lang w:val="es-ES_tradnl"/>
        </w:rPr>
      </w:pPr>
    </w:p>
    <w:p w:rsidR="00B04CF0" w:rsidRPr="00C660E6" w:rsidRDefault="00B04CF0" w:rsidP="00B04CF0">
      <w:pPr>
        <w:pStyle w:val="Prrafodelista"/>
        <w:numPr>
          <w:ilvl w:val="0"/>
          <w:numId w:val="33"/>
        </w:numPr>
        <w:jc w:val="both"/>
        <w:rPr>
          <w:rFonts w:ascii="Palatino Linotype" w:hAnsi="Palatino Linotype" w:cs="Arial"/>
          <w:i/>
        </w:rPr>
      </w:pPr>
      <w:r w:rsidRPr="00C660E6">
        <w:rPr>
          <w:rFonts w:ascii="Palatino Linotype" w:hAnsi="Palatino Linotype" w:cs="Arial"/>
          <w:b/>
          <w:i/>
        </w:rPr>
        <w:t>Solicitud de información</w:t>
      </w:r>
      <w:r w:rsidRPr="00C660E6">
        <w:rPr>
          <w:rFonts w:ascii="Palatino Linotype" w:hAnsi="Palatino Linotype" w:cs="Arial"/>
          <w:i/>
        </w:rPr>
        <w:t xml:space="preserve"> </w:t>
      </w:r>
      <w:r w:rsidRPr="00C660E6">
        <w:rPr>
          <w:rFonts w:ascii="Palatino Linotype" w:hAnsi="Palatino Linotype" w:cs="Arial"/>
          <w:b/>
          <w:i/>
        </w:rPr>
        <w:t xml:space="preserve"> 00821/FGJ/IP/2019</w:t>
      </w:r>
    </w:p>
    <w:p w:rsidR="00B04CF0" w:rsidRPr="00C660E6" w:rsidRDefault="00B04CF0" w:rsidP="00B04CF0">
      <w:pPr>
        <w:spacing w:after="0" w:line="240" w:lineRule="auto"/>
        <w:ind w:left="567" w:right="567"/>
        <w:jc w:val="both"/>
        <w:rPr>
          <w:rFonts w:ascii="Palatino Linotype" w:eastAsia="Times New Roman" w:hAnsi="Palatino Linotype" w:cs="Times New Roman"/>
          <w:i/>
          <w:lang w:val="es-ES_tradnl" w:eastAsia="es-ES"/>
        </w:rPr>
      </w:pPr>
      <w:r w:rsidRPr="00C660E6">
        <w:rPr>
          <w:rFonts w:ascii="Palatino Linotype" w:eastAsia="Times New Roman" w:hAnsi="Palatino Linotype" w:cs="Times New Roman"/>
          <w:i/>
          <w:lang w:val="es-ES_tradnl" w:eastAsia="es-ES"/>
        </w:rPr>
        <w:t>“copia del expediente de la licitación para rentar vehículos y patrullas, que se esta operando en este mes , que acciones tomo el secretario particular del presidente municipal, al enterarse el día de la junta de aclaraciones que las patrullas, ya están en proceso de conversión vehículos a patrullas, sin que este el contrato firmado, en bodega industrial en la carretera México Pachuca entre la caseta y la entrada de la CDMX del lado de Pachuca a la CDMX en bodega color azul y que hizo el contralor interno al respecto, al recibir la denuncia porque seguramente no hizo revisión de bases y no querer atender la llamada telefónica que se le hizo al respecto / que hizo el Congreso del EDO al respecto, la Contraloría del Estado o su PGJEDO al respecto / o no les basto con lo publicado este domingo en la revista proceso sobre las patrullas de la CDMX rentadas a la misma empresa del EDO y Policía Federal ya en investigadas por FGN, ASF” [Sic]</w:t>
      </w:r>
    </w:p>
    <w:p w:rsidR="00B04CF0" w:rsidRPr="00C660E6" w:rsidRDefault="00B04CF0" w:rsidP="00B04CF0">
      <w:pPr>
        <w:spacing w:after="0" w:line="240" w:lineRule="auto"/>
        <w:ind w:left="567" w:right="567"/>
        <w:jc w:val="both"/>
        <w:rPr>
          <w:rFonts w:ascii="Palatino Linotype" w:eastAsia="Times New Roman" w:hAnsi="Palatino Linotype" w:cs="Times New Roman"/>
          <w:i/>
          <w:lang w:val="es-ES_tradnl" w:eastAsia="es-ES"/>
        </w:rPr>
      </w:pPr>
    </w:p>
    <w:p w:rsidR="00B04CF0" w:rsidRPr="00C660E6" w:rsidRDefault="00B04CF0" w:rsidP="00B04CF0">
      <w:pPr>
        <w:pStyle w:val="Prrafodelista"/>
        <w:numPr>
          <w:ilvl w:val="0"/>
          <w:numId w:val="34"/>
        </w:numPr>
        <w:spacing w:line="276" w:lineRule="auto"/>
        <w:ind w:right="567"/>
        <w:jc w:val="both"/>
        <w:rPr>
          <w:rFonts w:ascii="Palatino Linotype" w:hAnsi="Palatino Linotype"/>
          <w:i/>
          <w:lang w:val="es-ES_tradnl"/>
        </w:rPr>
      </w:pPr>
      <w:r w:rsidRPr="00C660E6">
        <w:rPr>
          <w:rFonts w:ascii="Palatino Linotype" w:hAnsi="Palatino Linotype"/>
          <w:lang w:val="es-ES_tradnl"/>
        </w:rPr>
        <w:t xml:space="preserve">Adjuntando a dicha solicitud, el archivo denominado </w:t>
      </w:r>
      <w:r w:rsidRPr="00C660E6">
        <w:rPr>
          <w:rFonts w:ascii="Palatino Linotype" w:hAnsi="Palatino Linotype"/>
          <w:i/>
          <w:lang w:val="es-ES_tradnl"/>
        </w:rPr>
        <w:t>“Archivo Adjunto a la Solicitud”</w:t>
      </w:r>
      <w:r w:rsidRPr="00C660E6">
        <w:rPr>
          <w:rFonts w:ascii="Palatino Linotype" w:hAnsi="Palatino Linotype"/>
          <w:lang w:val="es-ES_tradnl"/>
        </w:rPr>
        <w:t>.</w:t>
      </w:r>
    </w:p>
    <w:p w:rsidR="00B04CF0" w:rsidRPr="00C660E6" w:rsidRDefault="00B04CF0" w:rsidP="00B04CF0">
      <w:pPr>
        <w:spacing w:after="0"/>
        <w:rPr>
          <w:rFonts w:ascii="Palatino Linotype" w:hAnsi="Palatino Linotype"/>
          <w:lang w:val="es-ES_tradnl"/>
        </w:rPr>
      </w:pPr>
    </w:p>
    <w:p w:rsidR="00B04CF0" w:rsidRPr="00C660E6" w:rsidRDefault="00B04CF0" w:rsidP="00B04CF0">
      <w:pPr>
        <w:pStyle w:val="Sinespaciado"/>
        <w:rPr>
          <w:rFonts w:ascii="Palatino Linotype" w:hAnsi="Palatino Linotype"/>
          <w:lang w:val="es-ES_tradnl"/>
        </w:rPr>
      </w:pPr>
    </w:p>
    <w:p w:rsidR="00B04CF0" w:rsidRPr="00C660E6" w:rsidRDefault="00B04CF0" w:rsidP="00B04CF0">
      <w:pPr>
        <w:pStyle w:val="Prrafodelista"/>
        <w:numPr>
          <w:ilvl w:val="0"/>
          <w:numId w:val="32"/>
        </w:numPr>
        <w:spacing w:line="276" w:lineRule="auto"/>
        <w:ind w:right="850"/>
        <w:jc w:val="both"/>
        <w:rPr>
          <w:rFonts w:ascii="Palatino Linotype" w:hAnsi="Palatino Linotype"/>
          <w:lang w:val="es-ES_tradnl"/>
        </w:rPr>
      </w:pPr>
      <w:r w:rsidRPr="00C660E6">
        <w:rPr>
          <w:rFonts w:ascii="Palatino Linotype" w:hAnsi="Palatino Linotype"/>
          <w:b/>
          <w:lang w:val="es-ES_tradnl"/>
        </w:rPr>
        <w:t>MODALIDAD DE ENTREGA:</w:t>
      </w:r>
      <w:r w:rsidRPr="00C660E6">
        <w:rPr>
          <w:rFonts w:ascii="Palatino Linotype" w:hAnsi="Palatino Linotype"/>
          <w:lang w:val="es-ES_tradnl"/>
        </w:rPr>
        <w:t xml:space="preserve"> A través del </w:t>
      </w:r>
      <w:r w:rsidRPr="00C660E6">
        <w:rPr>
          <w:rFonts w:ascii="Palatino Linotype" w:hAnsi="Palatino Linotype"/>
          <w:b/>
          <w:lang w:val="es-ES_tradnl"/>
        </w:rPr>
        <w:t>SAIMEX</w:t>
      </w:r>
      <w:r w:rsidRPr="00C660E6">
        <w:rPr>
          <w:rFonts w:ascii="Palatino Linotype" w:hAnsi="Palatino Linotype"/>
          <w:lang w:val="es-ES_tradnl"/>
        </w:rPr>
        <w:t xml:space="preserve">, en </w:t>
      </w:r>
      <w:r w:rsidR="00A81F9A" w:rsidRPr="00C660E6">
        <w:rPr>
          <w:rFonts w:ascii="Palatino Linotype" w:hAnsi="Palatino Linotype"/>
          <w:lang w:val="es-ES_tradnl"/>
        </w:rPr>
        <w:t>ambos</w:t>
      </w:r>
      <w:r w:rsidRPr="00C660E6">
        <w:rPr>
          <w:rFonts w:ascii="Palatino Linotype" w:hAnsi="Palatino Linotype"/>
          <w:lang w:val="es-ES_tradnl"/>
        </w:rPr>
        <w:t xml:space="preserve"> casos.</w:t>
      </w:r>
    </w:p>
    <w:p w:rsidR="00B04CF0" w:rsidRPr="00C660E6" w:rsidRDefault="00B04CF0" w:rsidP="00B04CF0">
      <w:pPr>
        <w:spacing w:after="0"/>
        <w:rPr>
          <w:rFonts w:ascii="Palatino Linotype" w:hAnsi="Palatino Linotype"/>
          <w:sz w:val="2"/>
        </w:rPr>
      </w:pPr>
    </w:p>
    <w:p w:rsidR="00B04CF0" w:rsidRPr="00C660E6" w:rsidRDefault="00B04CF0" w:rsidP="00B04CF0">
      <w:pPr>
        <w:spacing w:after="0" w:line="360" w:lineRule="auto"/>
        <w:jc w:val="both"/>
        <w:rPr>
          <w:rFonts w:ascii="Palatino Linotype" w:hAnsi="Palatino Linotype" w:cs="Arial"/>
          <w:b/>
          <w:sz w:val="28"/>
        </w:rPr>
      </w:pPr>
    </w:p>
    <w:p w:rsidR="00B04CF0" w:rsidRPr="00C660E6" w:rsidRDefault="00B04CF0" w:rsidP="00B04CF0">
      <w:pPr>
        <w:spacing w:after="0" w:line="360" w:lineRule="auto"/>
        <w:jc w:val="both"/>
        <w:rPr>
          <w:rFonts w:ascii="Palatino Linotype" w:hAnsi="Palatino Linotype" w:cs="Arial"/>
          <w:b/>
          <w:sz w:val="28"/>
          <w:szCs w:val="24"/>
        </w:rPr>
      </w:pPr>
      <w:r w:rsidRPr="00C660E6">
        <w:rPr>
          <w:rFonts w:ascii="Palatino Linotype" w:hAnsi="Palatino Linotype" w:cs="Arial"/>
          <w:b/>
          <w:sz w:val="28"/>
          <w:szCs w:val="24"/>
        </w:rPr>
        <w:t>SEGUNDO. De la Prórroga por parte del Sujeto Obligado.</w:t>
      </w:r>
    </w:p>
    <w:p w:rsidR="00B04CF0" w:rsidRPr="00C660E6" w:rsidRDefault="00B04CF0" w:rsidP="00B04CF0">
      <w:pPr>
        <w:spacing w:after="0" w:line="360" w:lineRule="auto"/>
        <w:jc w:val="both"/>
        <w:rPr>
          <w:rFonts w:ascii="Palatino Linotype" w:hAnsi="Palatino Linotype" w:cs="Arial"/>
          <w:b/>
          <w:sz w:val="28"/>
          <w:szCs w:val="24"/>
        </w:rPr>
      </w:pPr>
      <w:r w:rsidRPr="00C660E6">
        <w:rPr>
          <w:rFonts w:ascii="Palatino Linotype" w:hAnsi="Palatino Linotype" w:cs="Arial"/>
          <w:sz w:val="24"/>
          <w:szCs w:val="20"/>
        </w:rPr>
        <w:t xml:space="preserve">De las actuaciones que obra en el expediente electrónico con Folio </w:t>
      </w:r>
      <w:r w:rsidRPr="00C660E6">
        <w:rPr>
          <w:rFonts w:ascii="Palatino Linotype" w:hAnsi="Palatino Linotype" w:cs="Arial"/>
          <w:b/>
          <w:sz w:val="24"/>
          <w:szCs w:val="20"/>
        </w:rPr>
        <w:t>06960/INFOEM/IP/RR/2019</w:t>
      </w:r>
      <w:r w:rsidRPr="00C660E6">
        <w:rPr>
          <w:rFonts w:ascii="Palatino Linotype" w:hAnsi="Palatino Linotype" w:cs="Arial"/>
          <w:sz w:val="24"/>
          <w:szCs w:val="20"/>
        </w:rPr>
        <w:t>, se advierte que el</w:t>
      </w:r>
      <w:r w:rsidRPr="00C660E6">
        <w:rPr>
          <w:rFonts w:ascii="Palatino Linotype" w:hAnsi="Palatino Linotype" w:cs="Arial"/>
          <w:b/>
          <w:sz w:val="24"/>
          <w:szCs w:val="20"/>
        </w:rPr>
        <w:t xml:space="preserve"> Sujeto Obligado </w:t>
      </w:r>
      <w:r w:rsidRPr="00C660E6">
        <w:rPr>
          <w:rFonts w:ascii="Palatino Linotype" w:hAnsi="Palatino Linotype" w:cs="Arial"/>
          <w:sz w:val="24"/>
          <w:szCs w:val="20"/>
        </w:rPr>
        <w:t>en fecha</w:t>
      </w:r>
      <w:r w:rsidRPr="00C660E6">
        <w:t xml:space="preserve"> </w:t>
      </w:r>
      <w:r w:rsidRPr="00C660E6">
        <w:rPr>
          <w:rFonts w:ascii="Palatino Linotype" w:hAnsi="Palatino Linotype" w:cs="Arial"/>
          <w:sz w:val="24"/>
          <w:szCs w:val="20"/>
        </w:rPr>
        <w:t xml:space="preserve">diecinueve de agosto de dos mil diecinueve, </w:t>
      </w:r>
      <w:r w:rsidRPr="00C660E6">
        <w:rPr>
          <w:rFonts w:ascii="Palatino Linotype" w:hAnsi="Palatino Linotype" w:cs="Arial"/>
          <w:sz w:val="24"/>
          <w:szCs w:val="24"/>
        </w:rPr>
        <w:t xml:space="preserve">notificó la prórroga al </w:t>
      </w:r>
      <w:r w:rsidRPr="00C660E6">
        <w:rPr>
          <w:rFonts w:ascii="Palatino Linotype" w:hAnsi="Palatino Linotype" w:cs="Arial"/>
          <w:b/>
          <w:sz w:val="24"/>
          <w:szCs w:val="24"/>
        </w:rPr>
        <w:t>Recurrente</w:t>
      </w:r>
      <w:r w:rsidRPr="00C660E6">
        <w:rPr>
          <w:rFonts w:ascii="Palatino Linotype" w:hAnsi="Palatino Linotype" w:cs="Arial"/>
          <w:sz w:val="24"/>
          <w:szCs w:val="24"/>
        </w:rPr>
        <w:t>, a fin de extender por siete días el plazo para atender la solicitud de información.</w:t>
      </w:r>
    </w:p>
    <w:p w:rsidR="00B04CF0" w:rsidRPr="00C660E6" w:rsidRDefault="00B04CF0" w:rsidP="00B04CF0">
      <w:pPr>
        <w:spacing w:after="0" w:line="360" w:lineRule="auto"/>
        <w:jc w:val="both"/>
        <w:rPr>
          <w:rFonts w:ascii="Palatino Linotype" w:hAnsi="Palatino Linotype" w:cs="Arial"/>
          <w:b/>
          <w:sz w:val="28"/>
        </w:rPr>
      </w:pPr>
    </w:p>
    <w:p w:rsidR="00B04CF0" w:rsidRPr="00C660E6" w:rsidRDefault="00B04CF0" w:rsidP="00B04CF0">
      <w:pPr>
        <w:spacing w:after="0" w:line="360" w:lineRule="auto"/>
        <w:jc w:val="both"/>
        <w:rPr>
          <w:rFonts w:ascii="Palatino Linotype" w:hAnsi="Palatino Linotype" w:cs="Arial"/>
          <w:b/>
          <w:sz w:val="28"/>
        </w:rPr>
      </w:pPr>
      <w:r w:rsidRPr="00C660E6">
        <w:rPr>
          <w:rFonts w:ascii="Palatino Linotype" w:hAnsi="Palatino Linotype" w:cs="Arial"/>
          <w:b/>
          <w:sz w:val="28"/>
        </w:rPr>
        <w:t xml:space="preserve">TERCERO. </w:t>
      </w:r>
      <w:r w:rsidRPr="00C660E6">
        <w:rPr>
          <w:rFonts w:ascii="Palatino Linotype" w:hAnsi="Palatino Linotype" w:cs="Arial"/>
          <w:b/>
          <w:sz w:val="28"/>
          <w:szCs w:val="20"/>
        </w:rPr>
        <w:t>De las respuestas del Sujeto Obligado.</w:t>
      </w:r>
    </w:p>
    <w:p w:rsidR="00B04CF0" w:rsidRPr="00C660E6" w:rsidRDefault="00B04CF0" w:rsidP="00B04CF0">
      <w:pPr>
        <w:spacing w:after="0" w:line="360" w:lineRule="auto"/>
        <w:jc w:val="both"/>
        <w:rPr>
          <w:rFonts w:ascii="Palatino Linotype" w:hAnsi="Palatino Linotype" w:cs="Arial"/>
          <w:b/>
          <w:sz w:val="28"/>
        </w:rPr>
      </w:pPr>
      <w:r w:rsidRPr="00C660E6">
        <w:rPr>
          <w:rFonts w:ascii="Palatino Linotype" w:hAnsi="Palatino Linotype" w:cs="Arial"/>
          <w:sz w:val="24"/>
        </w:rPr>
        <w:t xml:space="preserve">En el expediente electrónico </w:t>
      </w:r>
      <w:r w:rsidRPr="00C660E6">
        <w:rPr>
          <w:rFonts w:ascii="Palatino Linotype" w:hAnsi="Palatino Linotype" w:cs="Arial"/>
          <w:b/>
          <w:sz w:val="24"/>
        </w:rPr>
        <w:t>SAIMEX</w:t>
      </w:r>
      <w:r w:rsidRPr="00C660E6">
        <w:rPr>
          <w:rFonts w:ascii="Palatino Linotype" w:hAnsi="Palatino Linotype" w:cs="Arial"/>
          <w:sz w:val="24"/>
        </w:rPr>
        <w:t xml:space="preserve">, se aprecia que los días veintiséis y </w:t>
      </w:r>
      <w:r w:rsidR="00421C06" w:rsidRPr="00C660E6">
        <w:rPr>
          <w:rFonts w:ascii="Palatino Linotype" w:hAnsi="Palatino Linotype" w:cs="Arial"/>
          <w:sz w:val="24"/>
        </w:rPr>
        <w:t>veintiocho</w:t>
      </w:r>
      <w:r w:rsidRPr="00C660E6">
        <w:rPr>
          <w:rFonts w:ascii="Palatino Linotype" w:hAnsi="Palatino Linotype" w:cs="Arial"/>
          <w:sz w:val="24"/>
        </w:rPr>
        <w:t xml:space="preserve"> de agosto de dos mil diecinueve, </w:t>
      </w:r>
      <w:r w:rsidRPr="00C660E6">
        <w:rPr>
          <w:rFonts w:ascii="Palatino Linotype" w:hAnsi="Palatino Linotype" w:cs="Arial"/>
          <w:b/>
          <w:sz w:val="24"/>
        </w:rPr>
        <w:t>El Sujeto Obligado</w:t>
      </w:r>
      <w:r w:rsidRPr="00C660E6">
        <w:rPr>
          <w:rFonts w:ascii="Palatino Linotype" w:hAnsi="Palatino Linotype" w:cs="Arial"/>
          <w:sz w:val="24"/>
        </w:rPr>
        <w:t xml:space="preserve"> dio respuesta a las solicitudes de información señalando lo siguiente: </w:t>
      </w:r>
    </w:p>
    <w:p w:rsidR="00B04CF0" w:rsidRPr="00C660E6" w:rsidRDefault="00B04CF0" w:rsidP="00B04CF0">
      <w:pPr>
        <w:spacing w:after="0" w:line="276" w:lineRule="auto"/>
        <w:ind w:right="567"/>
        <w:jc w:val="both"/>
        <w:rPr>
          <w:rFonts w:ascii="Palatino Linotype" w:hAnsi="Palatino Linotype" w:cs="Arial"/>
          <w:sz w:val="24"/>
        </w:rPr>
      </w:pPr>
    </w:p>
    <w:p w:rsidR="00B04CF0" w:rsidRPr="00C660E6" w:rsidRDefault="00B04CF0" w:rsidP="00B04CF0">
      <w:pPr>
        <w:pStyle w:val="Prrafodelista"/>
        <w:numPr>
          <w:ilvl w:val="0"/>
          <w:numId w:val="32"/>
        </w:numPr>
        <w:jc w:val="both"/>
        <w:rPr>
          <w:rFonts w:ascii="Palatino Linotype" w:hAnsi="Palatino Linotype" w:cs="Arial"/>
          <w:i/>
          <w:u w:val="single"/>
        </w:rPr>
      </w:pPr>
      <w:r w:rsidRPr="00C660E6">
        <w:rPr>
          <w:rFonts w:ascii="Palatino Linotype" w:hAnsi="Palatino Linotype" w:cs="Arial"/>
          <w:b/>
          <w:i/>
          <w:u w:val="single"/>
        </w:rPr>
        <w:t>Respuesta a la Solicitud de información</w:t>
      </w:r>
      <w:r w:rsidRPr="00C660E6">
        <w:rPr>
          <w:rFonts w:ascii="Palatino Linotype" w:hAnsi="Palatino Linotype" w:cs="Arial"/>
          <w:i/>
          <w:u w:val="single"/>
        </w:rPr>
        <w:t xml:space="preserve"> </w:t>
      </w:r>
      <w:r w:rsidRPr="00C660E6">
        <w:rPr>
          <w:rFonts w:ascii="Palatino Linotype" w:hAnsi="Palatino Linotype" w:cs="Arial"/>
          <w:b/>
          <w:i/>
          <w:u w:val="single"/>
        </w:rPr>
        <w:t>00734/FGJ/IP/2019</w:t>
      </w:r>
    </w:p>
    <w:p w:rsidR="00B04CF0" w:rsidRPr="00C660E6" w:rsidRDefault="00B04CF0" w:rsidP="00B04CF0">
      <w:pPr>
        <w:spacing w:after="0" w:line="240" w:lineRule="auto"/>
        <w:ind w:left="567" w:right="567"/>
        <w:jc w:val="both"/>
        <w:rPr>
          <w:rFonts w:ascii="Palatino Linotype" w:hAnsi="Palatino Linotype"/>
          <w:i/>
          <w:color w:val="000000"/>
        </w:rPr>
      </w:pPr>
      <w:r w:rsidRPr="00C660E6">
        <w:rPr>
          <w:rFonts w:ascii="Palatino Linotype" w:eastAsia="Times New Roman" w:hAnsi="Palatino Linotype" w:cs="Times New Roman"/>
          <w:i/>
          <w:lang w:val="es-ES_tradnl" w:eastAsia="es-ES"/>
        </w:rPr>
        <w:t>“</w:t>
      </w:r>
      <w:r w:rsidRPr="00C660E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04CF0" w:rsidRPr="00C660E6" w:rsidRDefault="00B04CF0" w:rsidP="00B04CF0">
      <w:pPr>
        <w:spacing w:after="0" w:line="240" w:lineRule="auto"/>
        <w:ind w:left="567" w:right="567"/>
        <w:jc w:val="both"/>
        <w:rPr>
          <w:rFonts w:ascii="Palatino Linotype" w:hAnsi="Palatino Linotype"/>
          <w:i/>
          <w:color w:val="000000"/>
        </w:rPr>
      </w:pPr>
    </w:p>
    <w:p w:rsidR="00B04CF0" w:rsidRPr="00C660E6" w:rsidRDefault="00B04CF0" w:rsidP="00B04CF0">
      <w:pPr>
        <w:spacing w:after="0" w:line="240" w:lineRule="auto"/>
        <w:ind w:left="567" w:right="567"/>
        <w:jc w:val="both"/>
        <w:rPr>
          <w:rFonts w:ascii="Palatino Linotype" w:hAnsi="Palatino Linotype"/>
          <w:i/>
          <w:color w:val="000000"/>
        </w:rPr>
      </w:pPr>
      <w:r w:rsidRPr="00C660E6">
        <w:rPr>
          <w:rFonts w:ascii="Palatino Linotype" w:hAnsi="Palatino Linotype"/>
          <w:i/>
          <w:color w:val="000000"/>
        </w:rPr>
        <w:t xml:space="preserve">Toluca de Lerdo, Estado de México; a 28 de agosto de 2019. Número de Oficio: 1558/MAIP/FGJ/2019. JOSÉ LUIS MOYA Hago referencia al contenido de su solicitud de información pública, presentada el 29 de julio del año 2019, ante la Unidad de Transparencia y Acceso a la Información Pública de la Fiscalía General de Justicia del Estado de México, misma que fue registrada en el Sistema de Acceso a la Información Mexiquense, bajo el folio 00734/FGJ/IP/2019, en la que requiere lo siguiente: ”En atención </w:t>
      </w:r>
      <w:r w:rsidRPr="00C660E6">
        <w:rPr>
          <w:rFonts w:ascii="Palatino Linotype" w:hAnsi="Palatino Linotype"/>
          <w:i/>
          <w:color w:val="000000"/>
        </w:rPr>
        <w:lastRenderedPageBreak/>
        <w:t xml:space="preserve">a que la contraloría del estado, sus contralorías internas de finanzas y seguridad publica y la interna de la contraloría estatal, la Procuraduría del Estado o su Fiscalía anti corrupción, así como La contraloría interna de Huixquilucan, se les solicita en mi calidad de DENUNCIANTE copia del expediente completo de las denuncias que recibieron de su servidor, por el tema de patrullas con todas sus oficios generados y recibidos para determinar si están o no encubriendo esas denuncias / Ahora bien en caso que no entreguen nada y que realmente sigan encubriendo estos asuntos denunciados como a sido evidente,/ Bueno el Departamento de Justicia de EUA ya inicio la investigación a los vehículos que ustedes compran o rentan para transformarlos en patrullas patito, con anexos direccionados a su marca consentida DODGE con su equipo policial y que todas estas compras o rentas, son así por esas razones con sobre precios millonarios, que se originan por el cohecho que negocian funcionarios y empresarios que operan como delincuentes organizados, NOTA también la denuncia se presento en Alemania ,Francia, EUA y Canadá , así como sus congresos, unidades anti corrupción , oficinas de transparencia y sus BOP de las empresas involucradas y prensa , para que sigan comprando y rentando patrullas patito con sobre precios y sobre todo para que se sigan encubriendo entre ustedes y no tomando medidas preventivas al respecto a mal ., si de su estado y de México / al Congreso del Estado le solicito el resultado concreto de la auditoria que hizo su órgano fiscalizador ya que el congreso y que su servidor le presento las denuncias al respecto / Atentamente denunciante José Luis Moyá., se anexa la denuncia y al Instituto de Transparencia del Estado, le solicito me informe, porque optan por hacer bien su trabajo a bien de su Estado y de México. Por cierto en la oficina del gobernador, su particular también recibió la denuncia., se solicita que acciones y oficios girados al respecto , porque de nada sirve la APP que presentó el contralor del estado, si se dedican a encubrir la corrupción multimillonaria o demuestren lo contrario y entreguen todos los expedientes completos para que demuestren, que si se combate la corrupción en su estado a bien de México . (sic) </w:t>
      </w:r>
    </w:p>
    <w:p w:rsidR="00B04CF0" w:rsidRPr="00C660E6" w:rsidRDefault="00B04CF0" w:rsidP="00B04CF0">
      <w:pPr>
        <w:spacing w:after="0" w:line="240" w:lineRule="auto"/>
        <w:ind w:left="567" w:right="567"/>
        <w:jc w:val="both"/>
        <w:rPr>
          <w:rFonts w:ascii="Palatino Linotype" w:hAnsi="Palatino Linotype"/>
          <w:i/>
          <w:color w:val="000000"/>
        </w:rPr>
      </w:pPr>
    </w:p>
    <w:p w:rsidR="00B04CF0" w:rsidRPr="00C660E6" w:rsidRDefault="00B04CF0" w:rsidP="00B04CF0">
      <w:pPr>
        <w:spacing w:after="0" w:line="240" w:lineRule="auto"/>
        <w:ind w:left="567" w:right="567"/>
        <w:jc w:val="both"/>
        <w:rPr>
          <w:rFonts w:ascii="Palatino Linotype" w:hAnsi="Palatino Linotype"/>
          <w:i/>
          <w:color w:val="000000"/>
        </w:rPr>
      </w:pPr>
      <w:r w:rsidRPr="00C660E6">
        <w:rPr>
          <w:rFonts w:ascii="Palatino Linotype" w:hAnsi="Palatino Linotype"/>
          <w:b/>
          <w:i/>
          <w:color w:val="000000"/>
          <w:u w:val="single"/>
        </w:rPr>
        <w:t xml:space="preserve">Al respecto, este órgano público autónomo, con fundamento en los artículos 1, 4, 163 y 167 de la Ley de Transparencia y Acceso a la Información Pública del Estado de México y Municipios, hace de su conocimiento lo siguiente: Referente a las denuncias presentadas ante la Secretaría de la Contraloría del Estado de México, las contralorías Internas de la Secretaría de Finanzas, de Seguridad Público y la del Municipio de Huixquilucan, es de señalar que dicha información no es competencia de este Órgano Público Autónomo, por lo que se le orienta para que dirija su solicitud a las Unidades de Transparencia, de dichas Instituciones. Ahora bien, en lo relativo a su requerimiento en el que señala: “la Procuraduría del Estado o su Fiscalía anti-corrupción…se les solicita en mi calidad de DENUNCIANRTE copia del expediente completo de la denuncias que recibieron </w:t>
      </w:r>
      <w:r w:rsidRPr="00C660E6">
        <w:rPr>
          <w:rFonts w:ascii="Palatino Linotype" w:hAnsi="Palatino Linotype"/>
          <w:b/>
          <w:i/>
          <w:color w:val="000000"/>
          <w:u w:val="single"/>
        </w:rPr>
        <w:lastRenderedPageBreak/>
        <w:t>de su servidor, por el tema de patrullas con todas sus oficios generados y recibidos…”</w:t>
      </w:r>
      <w:r w:rsidRPr="00C660E6">
        <w:rPr>
          <w:rFonts w:ascii="Palatino Linotype" w:hAnsi="Palatino Linotype"/>
          <w:i/>
          <w:color w:val="000000"/>
        </w:rPr>
        <w:t xml:space="preserve"> (sic); </w:t>
      </w:r>
      <w:r w:rsidRPr="00C660E6">
        <w:rPr>
          <w:rFonts w:ascii="Palatino Linotype" w:hAnsi="Palatino Linotype"/>
          <w:b/>
          <w:i/>
          <w:color w:val="000000"/>
          <w:u w:val="single"/>
        </w:rPr>
        <w:t>se hace de su conocimiento que se inició una denuncia de hechos, que se encuentra en investigación, por lo que en su calidad de denunciante deberá acudir directamente ante el Agente del Ministerio Público adscrito a la Fiscalía Especializada en Combate a la Corrupción, en virtud de que en el Sistema de Acceso a la Información Mexiquense SAIMEX, no es la vía para tener acceso a dicha indagatoria.</w:t>
      </w:r>
      <w:r w:rsidRPr="00C660E6">
        <w:rPr>
          <w:rFonts w:ascii="Palatino Linotype" w:hAnsi="Palatino Linotype"/>
          <w:i/>
          <w:color w:val="000000"/>
        </w:rPr>
        <w:t xml:space="preserve"> </w:t>
      </w:r>
    </w:p>
    <w:p w:rsidR="00B04CF0" w:rsidRPr="00C660E6" w:rsidRDefault="00B04CF0" w:rsidP="00B04CF0">
      <w:pPr>
        <w:spacing w:after="0" w:line="240" w:lineRule="auto"/>
        <w:ind w:left="567" w:right="567"/>
        <w:jc w:val="both"/>
        <w:rPr>
          <w:rFonts w:ascii="Palatino Linotype" w:hAnsi="Palatino Linotype"/>
          <w:i/>
          <w:color w:val="000000"/>
        </w:rPr>
      </w:pPr>
    </w:p>
    <w:p w:rsidR="00B04CF0" w:rsidRPr="00C660E6" w:rsidRDefault="00B04CF0" w:rsidP="00B04CF0">
      <w:pPr>
        <w:spacing w:after="0" w:line="240" w:lineRule="auto"/>
        <w:ind w:left="567" w:right="567"/>
        <w:jc w:val="both"/>
        <w:rPr>
          <w:rFonts w:ascii="Palatino Linotype" w:hAnsi="Palatino Linotype"/>
          <w:i/>
          <w:color w:val="000000"/>
        </w:rPr>
      </w:pPr>
      <w:r w:rsidRPr="00C660E6">
        <w:rPr>
          <w:rFonts w:ascii="Palatino Linotype" w:hAnsi="Palatino Linotype"/>
          <w:i/>
          <w:color w:val="000000"/>
        </w:rPr>
        <w:t xml:space="preserve">Sin otro particular, le reitero la seguridad de mi distinguida consideración. </w:t>
      </w:r>
    </w:p>
    <w:p w:rsidR="00B04CF0" w:rsidRPr="00C660E6" w:rsidRDefault="00B04CF0" w:rsidP="00B04CF0">
      <w:pPr>
        <w:spacing w:after="0" w:line="240" w:lineRule="auto"/>
        <w:ind w:left="567" w:right="567"/>
        <w:jc w:val="both"/>
        <w:rPr>
          <w:rFonts w:ascii="Palatino Linotype" w:hAnsi="Palatino Linotype"/>
          <w:i/>
          <w:color w:val="000000"/>
        </w:rPr>
      </w:pPr>
    </w:p>
    <w:p w:rsidR="00B04CF0" w:rsidRPr="00C660E6" w:rsidRDefault="00B04CF0" w:rsidP="00B04CF0">
      <w:pPr>
        <w:spacing w:after="0" w:line="240" w:lineRule="auto"/>
        <w:ind w:left="567" w:right="567"/>
        <w:jc w:val="both"/>
        <w:rPr>
          <w:rFonts w:ascii="Palatino Linotype" w:hAnsi="Palatino Linotype"/>
          <w:i/>
          <w:color w:val="000000"/>
        </w:rPr>
      </w:pPr>
      <w:r w:rsidRPr="00C660E6">
        <w:rPr>
          <w:rFonts w:ascii="Palatino Linotype" w:hAnsi="Palatino Linotype"/>
          <w:i/>
          <w:color w:val="000000"/>
        </w:rPr>
        <w:t>A T E N T A M E N T E YAMILIT LEYVA GUTIÉRREZ TITULAR DE LA UNIDAD DE TRANSPARENCIA YLG/LGCG</w:t>
      </w:r>
    </w:p>
    <w:p w:rsidR="00B04CF0" w:rsidRPr="00C660E6" w:rsidRDefault="00B04CF0" w:rsidP="00B04CF0">
      <w:pPr>
        <w:spacing w:after="0" w:line="240" w:lineRule="auto"/>
        <w:ind w:left="567" w:right="567"/>
        <w:jc w:val="both"/>
        <w:rPr>
          <w:rFonts w:ascii="Palatino Linotype" w:hAnsi="Palatino Linotype"/>
          <w:i/>
          <w:color w:val="000000"/>
        </w:rPr>
      </w:pPr>
    </w:p>
    <w:p w:rsidR="00B04CF0" w:rsidRPr="00C660E6" w:rsidRDefault="00B04CF0" w:rsidP="00B04CF0">
      <w:pPr>
        <w:spacing w:after="0" w:line="240" w:lineRule="auto"/>
        <w:ind w:left="567" w:right="567"/>
        <w:jc w:val="both"/>
        <w:rPr>
          <w:rFonts w:ascii="Palatino Linotype" w:hAnsi="Palatino Linotype"/>
          <w:i/>
          <w:color w:val="000000"/>
        </w:rPr>
      </w:pPr>
      <w:r w:rsidRPr="00C660E6">
        <w:rPr>
          <w:rFonts w:ascii="Palatino Linotype" w:hAnsi="Palatino Linotype"/>
          <w:i/>
          <w:color w:val="000000"/>
        </w:rPr>
        <w:t>ATENTAMENTE</w:t>
      </w:r>
    </w:p>
    <w:p w:rsidR="00B04CF0" w:rsidRPr="00C660E6" w:rsidRDefault="00B04CF0" w:rsidP="00B04CF0">
      <w:pPr>
        <w:spacing w:after="0" w:line="240" w:lineRule="auto"/>
        <w:ind w:left="567" w:right="567"/>
        <w:jc w:val="both"/>
        <w:rPr>
          <w:rFonts w:ascii="Palatino Linotype" w:eastAsia="Times New Roman" w:hAnsi="Palatino Linotype" w:cs="Times New Roman"/>
          <w:i/>
          <w:lang w:val="es-ES_tradnl" w:eastAsia="es-ES"/>
        </w:rPr>
      </w:pPr>
      <w:r w:rsidRPr="00C660E6">
        <w:rPr>
          <w:rFonts w:ascii="Palatino Linotype" w:hAnsi="Palatino Linotype"/>
          <w:i/>
          <w:color w:val="000000"/>
        </w:rPr>
        <w:t>YAMILIT LEYVA GUTIÉRREZ</w:t>
      </w:r>
      <w:r w:rsidRPr="00C660E6">
        <w:rPr>
          <w:rFonts w:ascii="Palatino Linotype" w:eastAsia="Times New Roman" w:hAnsi="Palatino Linotype" w:cs="Times New Roman"/>
          <w:i/>
          <w:lang w:val="es-ES_tradnl" w:eastAsia="es-ES"/>
        </w:rPr>
        <w:t>” [Sic]</w:t>
      </w:r>
    </w:p>
    <w:p w:rsidR="00B04CF0" w:rsidRPr="00C660E6" w:rsidRDefault="00B04CF0" w:rsidP="00B04CF0">
      <w:pPr>
        <w:pStyle w:val="Sinespaciado"/>
        <w:rPr>
          <w:rFonts w:ascii="Palatino Linotype" w:hAnsi="Palatino Linotype"/>
          <w:lang w:val="es-ES_tradnl"/>
        </w:rPr>
      </w:pPr>
    </w:p>
    <w:p w:rsidR="00B04CF0" w:rsidRPr="00C660E6" w:rsidRDefault="00B04CF0" w:rsidP="00B04CF0">
      <w:pPr>
        <w:pStyle w:val="Sinespaciado"/>
        <w:rPr>
          <w:rFonts w:ascii="Palatino Linotype" w:hAnsi="Palatino Linotype"/>
          <w:lang w:val="es-ES_tradnl"/>
        </w:rPr>
      </w:pPr>
    </w:p>
    <w:p w:rsidR="00B04CF0" w:rsidRPr="00C660E6" w:rsidRDefault="00B04CF0" w:rsidP="00B04CF0">
      <w:pPr>
        <w:pStyle w:val="Prrafodelista"/>
        <w:numPr>
          <w:ilvl w:val="0"/>
          <w:numId w:val="32"/>
        </w:numPr>
        <w:jc w:val="both"/>
        <w:rPr>
          <w:rFonts w:ascii="Palatino Linotype" w:hAnsi="Palatino Linotype" w:cs="Arial"/>
          <w:i/>
          <w:u w:val="single"/>
        </w:rPr>
      </w:pPr>
      <w:r w:rsidRPr="00C660E6">
        <w:rPr>
          <w:rFonts w:ascii="Palatino Linotype" w:hAnsi="Palatino Linotype" w:cs="Arial"/>
          <w:b/>
          <w:i/>
          <w:u w:val="single"/>
        </w:rPr>
        <w:t>Respuesta a la Solicitud de información</w:t>
      </w:r>
      <w:r w:rsidRPr="00C660E6">
        <w:rPr>
          <w:rFonts w:ascii="Palatino Linotype" w:hAnsi="Palatino Linotype" w:cs="Arial"/>
          <w:i/>
          <w:u w:val="single"/>
        </w:rPr>
        <w:t xml:space="preserve"> </w:t>
      </w:r>
      <w:r w:rsidRPr="00C660E6">
        <w:rPr>
          <w:rFonts w:ascii="Palatino Linotype" w:hAnsi="Palatino Linotype" w:cs="Arial"/>
          <w:b/>
          <w:i/>
          <w:u w:val="single"/>
        </w:rPr>
        <w:t>00821/FGJ/IP/2019</w:t>
      </w:r>
    </w:p>
    <w:p w:rsidR="00B04CF0" w:rsidRPr="00C660E6" w:rsidRDefault="00B04CF0" w:rsidP="00B04CF0">
      <w:pPr>
        <w:spacing w:after="0" w:line="240" w:lineRule="auto"/>
        <w:ind w:left="567" w:right="567"/>
        <w:jc w:val="both"/>
        <w:rPr>
          <w:rFonts w:ascii="Palatino Linotype" w:eastAsia="Times New Roman" w:hAnsi="Palatino Linotype" w:cs="Times New Roman"/>
          <w:i/>
          <w:lang w:val="es-ES_tradnl" w:eastAsia="es-ES"/>
        </w:rPr>
      </w:pPr>
      <w:r w:rsidRPr="00C660E6">
        <w:rPr>
          <w:rFonts w:ascii="Palatino Linotype" w:eastAsia="Times New Roman" w:hAnsi="Palatino Linotype" w:cs="Times New Roman"/>
          <w:i/>
          <w:lang w:val="es-ES_tradnl" w:eastAsia="es-ES"/>
        </w:rPr>
        <w:t>“Toluca de Lerdo, Estado de México; a 22 de agosto de 2019. Número de oficio: 1541/MAIP/FGJ/2019. “</w:t>
      </w:r>
      <w:r w:rsidR="00CD10C5">
        <w:rPr>
          <w:rFonts w:ascii="Palatino Linotype" w:eastAsia="Times New Roman" w:hAnsi="Palatino Linotype" w:cs="Times New Roman"/>
          <w:i/>
          <w:lang w:val="es-ES_tradnl" w:eastAsia="es-ES"/>
        </w:rPr>
        <w:t>XXXXXXXXXX</w:t>
      </w:r>
      <w:r w:rsidRPr="00C660E6">
        <w:rPr>
          <w:rFonts w:ascii="Palatino Linotype" w:eastAsia="Times New Roman" w:hAnsi="Palatino Linotype" w:cs="Times New Roman"/>
          <w:i/>
          <w:lang w:val="es-ES_tradnl" w:eastAsia="es-ES"/>
        </w:rPr>
        <w:t xml:space="preserve">” Hago referencia al contenido de su solicitud de información pública, presentada el 22 de agosto del año 2019, ante el Módulo de Transparencia y Acceso a la Información Pública de la Fiscalía General de Justicia del Estado de México, misma que fue registrada en el Sistema de Acceso a la Información Mexiquense (SAIMEX), bajo el folio 00821/FGJ/IP/2019, en la que pide lo siguiente: “copia del expediente de la licitación para rentar vehículos y patrullas, que se esta operando en este mes , que acciones tomo el secretario particular del presidente municipal, al enterarse el día de la junta de aclaraciones que las patrullas, ya están en proceso de conversión vehículos a patrullas, sin que este el contrato firmado, en bodega industrial en la carretera México Pachuca entre la caseta y la entrada de la CDMX del lado de Pachuca a la CDMX en bodega color azul y que hizo el contralor interno al respecto, al recibir la denuncia porque seguramente no hizo revisión de bases y no querer atender la llamada telefónica que se le hizo al respecto / que hizo el Congreso del EDO al respecto, la Contraloría del Estado o su PGJEDO al respecto / o no les basto con lo publicado este domingo en la revista proceso sobre las patrullas de la CDMX rentadas a la misma empresa del EDO y Policía Federal ya en investigadas por FGN, ASF.” (sic) </w:t>
      </w:r>
      <w:r w:rsidRPr="00C660E6">
        <w:rPr>
          <w:rFonts w:ascii="Palatino Linotype" w:eastAsia="Times New Roman" w:hAnsi="Palatino Linotype" w:cs="Times New Roman"/>
          <w:b/>
          <w:i/>
          <w:u w:val="single"/>
          <w:lang w:val="es-ES_tradnl" w:eastAsia="es-ES"/>
        </w:rPr>
        <w:t xml:space="preserve">Al respecto, este órgano público autónomo, con fundamento en los artículos 1, 4, 163 y 167 de la Ley de Transparencia y Acceso a la Información Pública del Estado de México y Municipios, hace de su conocimiento que una vez analizada su solicitud de acceso a la información y </w:t>
      </w:r>
      <w:r w:rsidRPr="00C660E6">
        <w:rPr>
          <w:rFonts w:ascii="Palatino Linotype" w:eastAsia="Times New Roman" w:hAnsi="Palatino Linotype" w:cs="Times New Roman"/>
          <w:b/>
          <w:i/>
          <w:u w:val="single"/>
          <w:lang w:val="es-ES_tradnl" w:eastAsia="es-ES"/>
        </w:rPr>
        <w:lastRenderedPageBreak/>
        <w:t>anexo que adjuntó, se desprende que se trata de la renta de las nuevas patrullas de la Ciudad de México, con el Título “Derroche y opacidad” y en su imagen principal se ubica, entre los servidores públicos, a la Dra. Claudia Sheibaum Pardo, Jefa de Gobierno de la Ciudad de México y la Lic. Ernestina Gody Ramos, Procuradora General de Justicia de la misma Entidad, unido a que en su contenido de dicho anexo, hace referencia de la Secretaría de Seguridad Ciudadana de la Ciudad de México, sin que mencione la participación de esta Fiscalía General de Justicia del Estado de México. En tal virtud, se le orienta para que dirija su solicitud de información al Instituto de Transparencia, Acceso a la Información Pública, Protección de Datos Personales y Rendición de Cuentas de la Ciudad de México, Unidad de Transparencia, bajo la Titularidad de Andrés Israel Ramírez, ubicada en Calle La Morena 865, Colonia Narvarte Poniente, Delegación Juárez, Código Postal 03020, Ciudad de México, con un horario de atención de 9:00 a 15:00 hrs., y de 16:00 a 18:00 hrs., de lunes a jueves y los viernes de 9:00 a 15:00 hrs., lo anterior, con el objeto de que le informen sobre su requerimiento y en su caso su Contraloría y Procuraduría de ese ámbito local.</w:t>
      </w:r>
      <w:r w:rsidRPr="00C660E6">
        <w:rPr>
          <w:rFonts w:ascii="Palatino Linotype" w:eastAsia="Times New Roman" w:hAnsi="Palatino Linotype" w:cs="Times New Roman"/>
          <w:i/>
          <w:lang w:val="es-ES_tradnl" w:eastAsia="es-ES"/>
        </w:rPr>
        <w:t xml:space="preserve"> </w:t>
      </w:r>
    </w:p>
    <w:p w:rsidR="00B04CF0" w:rsidRPr="00C660E6" w:rsidRDefault="00B04CF0" w:rsidP="00B04CF0">
      <w:pPr>
        <w:spacing w:after="0" w:line="240" w:lineRule="auto"/>
        <w:ind w:left="567" w:right="567"/>
        <w:jc w:val="both"/>
        <w:rPr>
          <w:rFonts w:ascii="Palatino Linotype" w:eastAsia="Times New Roman" w:hAnsi="Palatino Linotype" w:cs="Times New Roman"/>
          <w:i/>
          <w:sz w:val="16"/>
          <w:lang w:val="es-ES_tradnl" w:eastAsia="es-ES"/>
        </w:rPr>
      </w:pPr>
    </w:p>
    <w:p w:rsidR="00B04CF0" w:rsidRPr="00C660E6" w:rsidRDefault="00B04CF0" w:rsidP="00B04CF0">
      <w:pPr>
        <w:spacing w:after="0" w:line="240" w:lineRule="auto"/>
        <w:ind w:left="567" w:right="567"/>
        <w:jc w:val="both"/>
        <w:rPr>
          <w:rFonts w:ascii="Palatino Linotype" w:eastAsia="Times New Roman" w:hAnsi="Palatino Linotype" w:cs="Times New Roman"/>
          <w:i/>
          <w:lang w:val="es-ES_tradnl" w:eastAsia="es-ES"/>
        </w:rPr>
      </w:pPr>
      <w:r w:rsidRPr="00C660E6">
        <w:rPr>
          <w:rFonts w:ascii="Palatino Linotype" w:eastAsia="Times New Roman" w:hAnsi="Palatino Linotype" w:cs="Times New Roman"/>
          <w:i/>
          <w:lang w:val="es-ES_tradnl" w:eastAsia="es-ES"/>
        </w:rPr>
        <w:t>Sin otro particular, le reitero la seguridad de mi distinguida consideración. A T E N T A M E N T E YAMILIT LEYVA GUTIÉRREZ TITULAR DE LA UNIDAD DE TRANSPARENCIA YLG/MEJJ</w:t>
      </w:r>
    </w:p>
    <w:p w:rsidR="00B04CF0" w:rsidRPr="00C660E6" w:rsidRDefault="00B04CF0" w:rsidP="00B04CF0">
      <w:pPr>
        <w:spacing w:after="0" w:line="240" w:lineRule="auto"/>
        <w:ind w:left="567" w:right="567"/>
        <w:jc w:val="both"/>
        <w:rPr>
          <w:rFonts w:ascii="Palatino Linotype" w:eastAsia="Times New Roman" w:hAnsi="Palatino Linotype" w:cs="Times New Roman"/>
          <w:i/>
          <w:sz w:val="16"/>
          <w:lang w:val="es-ES_tradnl" w:eastAsia="es-ES"/>
        </w:rPr>
      </w:pPr>
    </w:p>
    <w:p w:rsidR="00B04CF0" w:rsidRPr="00C660E6" w:rsidRDefault="00B04CF0" w:rsidP="00B04CF0">
      <w:pPr>
        <w:spacing w:after="0" w:line="240" w:lineRule="auto"/>
        <w:ind w:left="567" w:right="567"/>
        <w:jc w:val="both"/>
        <w:rPr>
          <w:rFonts w:ascii="Palatino Linotype" w:eastAsia="Times New Roman" w:hAnsi="Palatino Linotype" w:cs="Times New Roman"/>
          <w:i/>
          <w:lang w:val="es-ES_tradnl" w:eastAsia="es-ES"/>
        </w:rPr>
      </w:pPr>
      <w:r w:rsidRPr="00C660E6">
        <w:rPr>
          <w:rFonts w:ascii="Palatino Linotype" w:eastAsia="Times New Roman" w:hAnsi="Palatino Linotype" w:cs="Times New Roman"/>
          <w:i/>
          <w:lang w:val="es-ES_tradnl" w:eastAsia="es-ES"/>
        </w:rPr>
        <w:t>ATENTAMENTE</w:t>
      </w:r>
    </w:p>
    <w:p w:rsidR="00B04CF0" w:rsidRPr="00C660E6" w:rsidRDefault="00B04CF0" w:rsidP="00B04CF0">
      <w:pPr>
        <w:spacing w:after="0" w:line="240" w:lineRule="auto"/>
        <w:ind w:left="567" w:right="567"/>
        <w:jc w:val="both"/>
        <w:rPr>
          <w:rFonts w:ascii="Palatino Linotype" w:eastAsia="Times New Roman" w:hAnsi="Palatino Linotype" w:cs="Times New Roman"/>
          <w:i/>
          <w:lang w:val="es-ES_tradnl" w:eastAsia="es-ES"/>
        </w:rPr>
      </w:pPr>
      <w:r w:rsidRPr="00C660E6">
        <w:rPr>
          <w:rFonts w:ascii="Palatino Linotype" w:eastAsia="Times New Roman" w:hAnsi="Palatino Linotype" w:cs="Times New Roman"/>
          <w:i/>
          <w:lang w:val="es-ES_tradnl" w:eastAsia="es-ES"/>
        </w:rPr>
        <w:t>YAMILIT LEYVA GUTIÉRREZ” [Sic]</w:t>
      </w:r>
    </w:p>
    <w:p w:rsidR="00B04CF0" w:rsidRPr="00C660E6" w:rsidRDefault="00B04CF0" w:rsidP="00B04CF0">
      <w:pPr>
        <w:spacing w:after="0" w:line="240" w:lineRule="auto"/>
        <w:jc w:val="both"/>
        <w:rPr>
          <w:rFonts w:ascii="Palatino Linotype" w:hAnsi="Palatino Linotype" w:cs="Arial"/>
          <w:b/>
          <w:i/>
          <w:sz w:val="20"/>
        </w:rPr>
      </w:pPr>
    </w:p>
    <w:p w:rsidR="00B04CF0" w:rsidRPr="00C660E6" w:rsidRDefault="00B04CF0" w:rsidP="00B04CF0">
      <w:pPr>
        <w:spacing w:after="0" w:line="276" w:lineRule="auto"/>
        <w:ind w:right="567"/>
        <w:jc w:val="both"/>
        <w:rPr>
          <w:rFonts w:ascii="Palatino Linotype" w:hAnsi="Palatino Linotype" w:cs="Arial"/>
          <w:b/>
          <w:sz w:val="28"/>
        </w:rPr>
      </w:pPr>
    </w:p>
    <w:p w:rsidR="00B04CF0" w:rsidRPr="00C660E6" w:rsidRDefault="00B04CF0" w:rsidP="00B04CF0">
      <w:pPr>
        <w:spacing w:after="0" w:line="360" w:lineRule="auto"/>
        <w:jc w:val="both"/>
        <w:rPr>
          <w:rFonts w:ascii="Palatino Linotype" w:hAnsi="Palatino Linotype" w:cs="Arial"/>
          <w:b/>
          <w:sz w:val="28"/>
        </w:rPr>
      </w:pPr>
      <w:r w:rsidRPr="00C660E6">
        <w:rPr>
          <w:rFonts w:ascii="Palatino Linotype" w:hAnsi="Palatino Linotype" w:cs="Arial"/>
          <w:b/>
          <w:sz w:val="28"/>
        </w:rPr>
        <w:t xml:space="preserve">CUARTO. </w:t>
      </w:r>
      <w:r w:rsidRPr="00C660E6">
        <w:rPr>
          <w:rFonts w:ascii="Palatino Linotype" w:hAnsi="Palatino Linotype"/>
          <w:b/>
          <w:sz w:val="28"/>
        </w:rPr>
        <w:t>Del recurso de revisión.</w:t>
      </w:r>
    </w:p>
    <w:p w:rsidR="00B04CF0" w:rsidRPr="00C660E6" w:rsidRDefault="00B04CF0" w:rsidP="00B04CF0">
      <w:pPr>
        <w:spacing w:after="0" w:line="360" w:lineRule="auto"/>
        <w:jc w:val="both"/>
        <w:rPr>
          <w:rFonts w:ascii="Palatino Linotype" w:hAnsi="Palatino Linotype" w:cs="Arial"/>
          <w:b/>
          <w:sz w:val="28"/>
        </w:rPr>
      </w:pPr>
      <w:r w:rsidRPr="00C660E6">
        <w:rPr>
          <w:rFonts w:ascii="Palatino Linotype" w:hAnsi="Palatino Linotype" w:cs="Arial"/>
          <w:sz w:val="24"/>
          <w:szCs w:val="24"/>
        </w:rPr>
        <w:t xml:space="preserve">Inconforme con las respuestas notificadas por </w:t>
      </w:r>
      <w:r w:rsidRPr="00C660E6">
        <w:rPr>
          <w:rFonts w:ascii="Palatino Linotype" w:hAnsi="Palatino Linotype" w:cs="Arial"/>
          <w:b/>
          <w:sz w:val="24"/>
          <w:szCs w:val="24"/>
        </w:rPr>
        <w:t>El Sujeto Obligado</w:t>
      </w:r>
      <w:r w:rsidRPr="00C660E6">
        <w:rPr>
          <w:rFonts w:ascii="Palatino Linotype" w:hAnsi="Palatino Linotype" w:cs="Arial"/>
          <w:sz w:val="24"/>
          <w:szCs w:val="24"/>
        </w:rPr>
        <w:t xml:space="preserve">, </w:t>
      </w:r>
      <w:r w:rsidRPr="00C660E6">
        <w:rPr>
          <w:rFonts w:ascii="Palatino Linotype" w:hAnsi="Palatino Linotype" w:cs="Arial"/>
          <w:b/>
          <w:sz w:val="24"/>
          <w:szCs w:val="24"/>
        </w:rPr>
        <w:t xml:space="preserve">El Recurrente </w:t>
      </w:r>
      <w:r w:rsidRPr="00C660E6">
        <w:rPr>
          <w:rFonts w:ascii="Palatino Linotype" w:hAnsi="Palatino Linotype" w:cs="Arial"/>
          <w:sz w:val="24"/>
          <w:szCs w:val="24"/>
        </w:rPr>
        <w:t>interpuso los recursos de revisión, en fecha treinta de agosto de dos mil diecinueve, los cuales fueron registrados</w:t>
      </w:r>
      <w:r w:rsidRPr="00C660E6">
        <w:rPr>
          <w:rFonts w:ascii="Palatino Linotype" w:hAnsi="Palatino Linotype" w:cs="Arial"/>
          <w:b/>
          <w:sz w:val="24"/>
          <w:szCs w:val="24"/>
        </w:rPr>
        <w:t xml:space="preserve"> </w:t>
      </w:r>
      <w:r w:rsidRPr="00C660E6">
        <w:rPr>
          <w:rFonts w:ascii="Palatino Linotype" w:hAnsi="Palatino Linotype" w:cs="Arial"/>
          <w:sz w:val="24"/>
          <w:szCs w:val="24"/>
        </w:rPr>
        <w:t xml:space="preserve">en el sistema electrónico con los expedientes números </w:t>
      </w:r>
      <w:r w:rsidRPr="00C660E6">
        <w:rPr>
          <w:rFonts w:ascii="Palatino Linotype" w:hAnsi="Palatino Linotype" w:cs="Arial"/>
          <w:b/>
          <w:bCs/>
          <w:sz w:val="24"/>
          <w:szCs w:val="24"/>
          <w:lang w:eastAsia="es-MX"/>
        </w:rPr>
        <w:t xml:space="preserve">06960/INFOEM/IP/RR/2019 </w:t>
      </w:r>
      <w:r w:rsidRPr="00C660E6">
        <w:rPr>
          <w:rFonts w:ascii="Palatino Linotype" w:hAnsi="Palatino Linotype" w:cs="Arial"/>
          <w:bCs/>
          <w:i/>
          <w:sz w:val="24"/>
          <w:szCs w:val="24"/>
          <w:lang w:eastAsia="es-MX"/>
        </w:rPr>
        <w:t xml:space="preserve">(para la solicitud </w:t>
      </w:r>
      <w:r w:rsidRPr="00C660E6">
        <w:rPr>
          <w:rFonts w:ascii="Palatino Linotype" w:hAnsi="Palatino Linotype" w:cs="Arial"/>
          <w:i/>
          <w:sz w:val="24"/>
        </w:rPr>
        <w:t>00734/FGJ/IP/2019) y</w:t>
      </w:r>
      <w:r w:rsidRPr="00C660E6">
        <w:rPr>
          <w:rFonts w:ascii="Palatino Linotype" w:hAnsi="Palatino Linotype" w:cs="Arial"/>
          <w:b/>
          <w:bCs/>
          <w:sz w:val="24"/>
          <w:szCs w:val="24"/>
          <w:lang w:eastAsia="es-MX"/>
        </w:rPr>
        <w:t xml:space="preserve"> 06962/INFOEM/IP/RR/2019 </w:t>
      </w:r>
      <w:r w:rsidRPr="00C660E6">
        <w:rPr>
          <w:rFonts w:ascii="Palatino Linotype" w:hAnsi="Palatino Linotype" w:cs="Arial"/>
          <w:bCs/>
          <w:i/>
          <w:sz w:val="24"/>
          <w:szCs w:val="24"/>
          <w:lang w:eastAsia="es-MX"/>
        </w:rPr>
        <w:t xml:space="preserve">(para la solicitud </w:t>
      </w:r>
      <w:r w:rsidRPr="00C660E6">
        <w:rPr>
          <w:rFonts w:ascii="Palatino Linotype" w:hAnsi="Palatino Linotype" w:cs="Arial"/>
          <w:i/>
          <w:sz w:val="24"/>
        </w:rPr>
        <w:t>00821/FGJ/IP/2019)</w:t>
      </w:r>
      <w:r w:rsidRPr="00C660E6">
        <w:rPr>
          <w:rFonts w:ascii="Palatino Linotype" w:hAnsi="Palatino Linotype" w:cs="Arial"/>
          <w:sz w:val="24"/>
          <w:szCs w:val="24"/>
        </w:rPr>
        <w:t xml:space="preserve">, en los cuales </w:t>
      </w:r>
      <w:r w:rsidRPr="00C660E6">
        <w:rPr>
          <w:rFonts w:ascii="Palatino Linotype" w:hAnsi="Palatino Linotype" w:cs="Arial"/>
          <w:sz w:val="24"/>
        </w:rPr>
        <w:t>arguye, las siguientes manifestaciones:</w:t>
      </w:r>
    </w:p>
    <w:p w:rsidR="00B04CF0" w:rsidRPr="00C660E6" w:rsidRDefault="00B04CF0"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A81F9A" w:rsidRPr="00C660E6" w:rsidRDefault="00A81F9A" w:rsidP="00B04CF0">
      <w:pPr>
        <w:pStyle w:val="Sinespaciado"/>
        <w:rPr>
          <w:rFonts w:ascii="Palatino Linotype" w:hAnsi="Palatino Linotype"/>
          <w:sz w:val="2"/>
        </w:rPr>
      </w:pPr>
    </w:p>
    <w:p w:rsidR="00B04CF0" w:rsidRPr="00C660E6" w:rsidRDefault="00B04CF0" w:rsidP="00B04CF0">
      <w:pPr>
        <w:pStyle w:val="Prrafodelista"/>
        <w:numPr>
          <w:ilvl w:val="0"/>
          <w:numId w:val="4"/>
        </w:numPr>
        <w:spacing w:line="360" w:lineRule="auto"/>
        <w:jc w:val="both"/>
        <w:rPr>
          <w:rFonts w:ascii="Palatino Linotype" w:hAnsi="Palatino Linotype" w:cs="Arial"/>
          <w:b/>
          <w:sz w:val="28"/>
        </w:rPr>
      </w:pPr>
      <w:r w:rsidRPr="00C660E6">
        <w:rPr>
          <w:rFonts w:ascii="Palatino Linotype" w:hAnsi="Palatino Linotype" w:cs="Arial"/>
          <w:b/>
          <w:sz w:val="28"/>
        </w:rPr>
        <w:lastRenderedPageBreak/>
        <w:t>Acto Impugnado:</w:t>
      </w:r>
    </w:p>
    <w:p w:rsidR="00B04CF0" w:rsidRPr="00C660E6" w:rsidRDefault="00B04CF0" w:rsidP="00B04CF0">
      <w:pPr>
        <w:spacing w:after="0" w:line="240" w:lineRule="auto"/>
        <w:ind w:left="851" w:right="851"/>
        <w:jc w:val="both"/>
        <w:rPr>
          <w:rFonts w:ascii="Palatino Linotype" w:hAnsi="Palatino Linotype" w:cs="Arial"/>
          <w:b/>
          <w:bCs/>
          <w:i/>
          <w:sz w:val="24"/>
          <w:szCs w:val="24"/>
          <w:u w:val="single"/>
          <w:lang w:eastAsia="es-MX"/>
        </w:rPr>
      </w:pPr>
      <w:r w:rsidRPr="00C660E6">
        <w:rPr>
          <w:rFonts w:ascii="Palatino Linotype" w:hAnsi="Palatino Linotype" w:cs="Arial"/>
          <w:b/>
          <w:bCs/>
          <w:i/>
          <w:sz w:val="24"/>
          <w:szCs w:val="24"/>
          <w:u w:val="single"/>
          <w:lang w:eastAsia="es-MX"/>
        </w:rPr>
        <w:t xml:space="preserve">06960/INFOEM/IP/RR/2019 </w:t>
      </w:r>
    </w:p>
    <w:p w:rsidR="00B04CF0" w:rsidRPr="00C660E6" w:rsidRDefault="00B04CF0" w:rsidP="00B04CF0">
      <w:pPr>
        <w:spacing w:after="0" w:line="240" w:lineRule="auto"/>
        <w:ind w:left="851" w:right="851"/>
        <w:jc w:val="both"/>
        <w:rPr>
          <w:rFonts w:ascii="Palatino Linotype" w:hAnsi="Palatino Linotype" w:cs="Arial"/>
          <w:i/>
        </w:rPr>
      </w:pPr>
      <w:r w:rsidRPr="00C660E6">
        <w:rPr>
          <w:rFonts w:ascii="Palatino Linotype" w:hAnsi="Palatino Linotype" w:cs="Arial"/>
          <w:i/>
        </w:rPr>
        <w:t>“Su respuesta fue ampliación de tiempo para la respuesta y al final de cuentas no dio respuesta en la PNT por lo que procede el recurso” [sic]</w:t>
      </w:r>
    </w:p>
    <w:p w:rsidR="00B04CF0" w:rsidRPr="00C660E6" w:rsidRDefault="00B04CF0" w:rsidP="00B04CF0">
      <w:pPr>
        <w:spacing w:after="0" w:line="360" w:lineRule="auto"/>
        <w:ind w:left="851" w:right="851"/>
        <w:jc w:val="both"/>
        <w:rPr>
          <w:rFonts w:ascii="Palatino Linotype" w:hAnsi="Palatino Linotype" w:cs="Arial"/>
          <w:i/>
          <w:sz w:val="14"/>
        </w:rPr>
      </w:pPr>
    </w:p>
    <w:p w:rsidR="00B04CF0" w:rsidRPr="00C660E6" w:rsidRDefault="00B04CF0" w:rsidP="00B04CF0">
      <w:pPr>
        <w:spacing w:after="0" w:line="240" w:lineRule="auto"/>
        <w:ind w:left="851" w:right="851"/>
        <w:jc w:val="both"/>
        <w:rPr>
          <w:rFonts w:ascii="Palatino Linotype" w:hAnsi="Palatino Linotype" w:cs="Arial"/>
          <w:b/>
          <w:bCs/>
          <w:i/>
          <w:sz w:val="24"/>
          <w:szCs w:val="24"/>
          <w:u w:val="single"/>
          <w:lang w:eastAsia="es-MX"/>
        </w:rPr>
      </w:pPr>
    </w:p>
    <w:p w:rsidR="00B04CF0" w:rsidRPr="00C660E6" w:rsidRDefault="00B04CF0" w:rsidP="00B04CF0">
      <w:pPr>
        <w:spacing w:after="0" w:line="240" w:lineRule="auto"/>
        <w:ind w:left="851" w:right="851"/>
        <w:jc w:val="both"/>
        <w:rPr>
          <w:rFonts w:ascii="Palatino Linotype" w:hAnsi="Palatino Linotype" w:cs="Arial"/>
          <w:b/>
          <w:bCs/>
          <w:i/>
          <w:sz w:val="24"/>
          <w:szCs w:val="24"/>
          <w:u w:val="single"/>
          <w:lang w:eastAsia="es-MX"/>
        </w:rPr>
      </w:pPr>
      <w:r w:rsidRPr="00C660E6">
        <w:rPr>
          <w:rFonts w:ascii="Palatino Linotype" w:hAnsi="Palatino Linotype" w:cs="Arial"/>
          <w:b/>
          <w:bCs/>
          <w:i/>
          <w:sz w:val="24"/>
          <w:szCs w:val="24"/>
          <w:u w:val="single"/>
          <w:lang w:eastAsia="es-MX"/>
        </w:rPr>
        <w:t xml:space="preserve">06962/INFOEM/IP/RR/2019 </w:t>
      </w:r>
    </w:p>
    <w:p w:rsidR="00B04CF0" w:rsidRPr="00C660E6" w:rsidRDefault="00B04CF0" w:rsidP="00B04CF0">
      <w:pPr>
        <w:spacing w:after="0" w:line="240" w:lineRule="auto"/>
        <w:ind w:left="851" w:right="851"/>
        <w:jc w:val="both"/>
        <w:rPr>
          <w:rFonts w:ascii="Palatino Linotype" w:hAnsi="Palatino Linotype" w:cs="Arial"/>
          <w:i/>
        </w:rPr>
      </w:pPr>
      <w:r w:rsidRPr="00C660E6">
        <w:rPr>
          <w:rFonts w:ascii="Palatino Linotype" w:hAnsi="Palatino Linotype" w:cs="Arial"/>
          <w:i/>
        </w:rPr>
        <w:t>“Todo funcionario al conocer de un delito o corrupción por cualquier vía esta obligado a dar vista a su superior e inclusive denunciar , en este caso la PGJEDO no adjunto respuesta alguna y no dio vista a nadie., pero para efectos ahí están las patrullas y su fiscal anti corrupción enterado hasta del arrendamiento de 2,000 vehículos a integra arrenda y encubriendo la denuncia a la fecha , así mismo se le informó de este asunto y no dio respuesta alguna como es su costumbre” [sic]</w:t>
      </w:r>
    </w:p>
    <w:p w:rsidR="00B04CF0" w:rsidRPr="00C660E6" w:rsidRDefault="00B04CF0" w:rsidP="00B04CF0">
      <w:pPr>
        <w:pStyle w:val="Sinespaciado"/>
        <w:rPr>
          <w:rFonts w:ascii="Palatino Linotype" w:hAnsi="Palatino Linotype"/>
          <w:sz w:val="28"/>
        </w:rPr>
      </w:pPr>
    </w:p>
    <w:p w:rsidR="00B04CF0" w:rsidRPr="00C660E6" w:rsidRDefault="00B04CF0" w:rsidP="00B04CF0">
      <w:pPr>
        <w:pStyle w:val="Prrafodelista"/>
        <w:numPr>
          <w:ilvl w:val="0"/>
          <w:numId w:val="4"/>
        </w:numPr>
        <w:spacing w:line="360" w:lineRule="auto"/>
        <w:jc w:val="both"/>
        <w:rPr>
          <w:rFonts w:ascii="Palatino Linotype" w:hAnsi="Palatino Linotype" w:cs="Arial"/>
          <w:sz w:val="28"/>
        </w:rPr>
      </w:pPr>
      <w:r w:rsidRPr="00C660E6">
        <w:rPr>
          <w:rFonts w:ascii="Palatino Linotype" w:hAnsi="Palatino Linotype" w:cs="Arial"/>
          <w:b/>
          <w:sz w:val="28"/>
        </w:rPr>
        <w:t>Razones o Motivos de Inconformidad</w:t>
      </w:r>
      <w:r w:rsidRPr="00C660E6">
        <w:rPr>
          <w:rFonts w:ascii="Palatino Linotype" w:hAnsi="Palatino Linotype" w:cs="Arial"/>
          <w:sz w:val="28"/>
        </w:rPr>
        <w:t xml:space="preserve">: </w:t>
      </w:r>
    </w:p>
    <w:p w:rsidR="00B04CF0" w:rsidRPr="00C660E6" w:rsidRDefault="00B04CF0" w:rsidP="00B04CF0">
      <w:pPr>
        <w:spacing w:after="0" w:line="240" w:lineRule="auto"/>
        <w:ind w:left="851" w:right="851"/>
        <w:jc w:val="both"/>
        <w:rPr>
          <w:rFonts w:ascii="Palatino Linotype" w:hAnsi="Palatino Linotype" w:cs="Arial"/>
          <w:b/>
          <w:bCs/>
          <w:i/>
          <w:sz w:val="24"/>
          <w:szCs w:val="24"/>
          <w:u w:val="single"/>
          <w:lang w:eastAsia="es-MX"/>
        </w:rPr>
      </w:pPr>
      <w:r w:rsidRPr="00C660E6">
        <w:rPr>
          <w:rFonts w:ascii="Palatino Linotype" w:hAnsi="Palatino Linotype" w:cs="Arial"/>
          <w:b/>
          <w:bCs/>
          <w:i/>
          <w:sz w:val="24"/>
          <w:szCs w:val="24"/>
          <w:u w:val="single"/>
          <w:lang w:eastAsia="es-MX"/>
        </w:rPr>
        <w:t xml:space="preserve">06960/INFOEM/IP/RR/2019 </w:t>
      </w:r>
    </w:p>
    <w:p w:rsidR="00B04CF0" w:rsidRPr="00C660E6" w:rsidRDefault="00B04CF0" w:rsidP="00B04CF0">
      <w:pPr>
        <w:spacing w:after="0" w:line="240" w:lineRule="auto"/>
        <w:ind w:left="851" w:right="851"/>
        <w:jc w:val="both"/>
        <w:rPr>
          <w:rFonts w:ascii="Palatino Linotype" w:hAnsi="Palatino Linotype" w:cs="Arial"/>
          <w:i/>
        </w:rPr>
      </w:pPr>
      <w:r w:rsidRPr="00C660E6">
        <w:rPr>
          <w:rFonts w:ascii="Palatino Linotype" w:hAnsi="Palatino Linotype" w:cs="Arial"/>
          <w:i/>
        </w:rPr>
        <w:t>“Su respuesta fue ampliación de tiempo para la respuesta y al final de cuentas no dio respuesta en la PNT por lo que procede el recurso” [sic]</w:t>
      </w:r>
    </w:p>
    <w:p w:rsidR="00B04CF0" w:rsidRPr="00C660E6" w:rsidRDefault="00B04CF0" w:rsidP="00B04CF0">
      <w:pPr>
        <w:spacing w:after="0" w:line="360" w:lineRule="auto"/>
        <w:ind w:left="851" w:right="851"/>
        <w:jc w:val="both"/>
        <w:rPr>
          <w:rFonts w:ascii="Palatino Linotype" w:hAnsi="Palatino Linotype" w:cs="Arial"/>
          <w:i/>
          <w:sz w:val="14"/>
        </w:rPr>
      </w:pPr>
    </w:p>
    <w:p w:rsidR="00B04CF0" w:rsidRPr="00C660E6" w:rsidRDefault="00B04CF0" w:rsidP="00B04CF0">
      <w:pPr>
        <w:spacing w:after="0" w:line="240" w:lineRule="auto"/>
        <w:ind w:left="851" w:right="851"/>
        <w:jc w:val="both"/>
        <w:rPr>
          <w:rFonts w:ascii="Palatino Linotype" w:hAnsi="Palatino Linotype" w:cs="Arial"/>
          <w:b/>
          <w:bCs/>
          <w:i/>
          <w:sz w:val="24"/>
          <w:szCs w:val="24"/>
          <w:u w:val="single"/>
          <w:lang w:eastAsia="es-MX"/>
        </w:rPr>
      </w:pPr>
      <w:r w:rsidRPr="00C660E6">
        <w:rPr>
          <w:rFonts w:ascii="Palatino Linotype" w:hAnsi="Palatino Linotype" w:cs="Arial"/>
          <w:b/>
          <w:bCs/>
          <w:i/>
          <w:sz w:val="24"/>
          <w:szCs w:val="24"/>
          <w:u w:val="single"/>
          <w:lang w:eastAsia="es-MX"/>
        </w:rPr>
        <w:t xml:space="preserve">06962/INFOEM/IP/RR/2019  </w:t>
      </w:r>
    </w:p>
    <w:p w:rsidR="00B04CF0" w:rsidRPr="00C660E6" w:rsidRDefault="00B04CF0" w:rsidP="00B04CF0">
      <w:pPr>
        <w:spacing w:after="0" w:line="240" w:lineRule="auto"/>
        <w:ind w:left="851" w:right="851"/>
        <w:jc w:val="both"/>
        <w:rPr>
          <w:rFonts w:ascii="Palatino Linotype" w:hAnsi="Palatino Linotype" w:cs="Arial"/>
          <w:i/>
        </w:rPr>
      </w:pPr>
      <w:r w:rsidRPr="00C660E6">
        <w:rPr>
          <w:rFonts w:ascii="Palatino Linotype" w:hAnsi="Palatino Linotype" w:cs="Arial"/>
          <w:i/>
        </w:rPr>
        <w:t>“Todo funcionario al conocer de un delito o corrupción por cualquier vía esta obligado a dar vista a su superior e inclusive denunciar , en este caso la PGJEDO no adjunto respuesta alguna y no dio vista a nadie., pero para efectos ahí están las patrullas y su fiscal anti corrupción enterado hasta del arrendamiento de 2,000 vehículos a integra arrenda y encubriendo la denuncia a la fecha , así mismo se le informó de este asunto y no dio respuesta alguna como es su costumbre” [sic]</w:t>
      </w:r>
    </w:p>
    <w:p w:rsidR="00B04CF0" w:rsidRPr="00C660E6" w:rsidRDefault="00B04CF0" w:rsidP="00B04CF0">
      <w:pPr>
        <w:spacing w:after="0" w:line="360" w:lineRule="auto"/>
        <w:ind w:right="851"/>
        <w:jc w:val="both"/>
        <w:rPr>
          <w:rFonts w:ascii="Palatino Linotype" w:hAnsi="Palatino Linotype" w:cs="Arial"/>
          <w:i/>
          <w:sz w:val="8"/>
        </w:rPr>
      </w:pPr>
    </w:p>
    <w:p w:rsidR="00B04CF0" w:rsidRPr="00C660E6" w:rsidRDefault="00B04CF0" w:rsidP="00B04CF0">
      <w:pPr>
        <w:spacing w:after="0" w:line="240" w:lineRule="auto"/>
        <w:ind w:left="851"/>
        <w:jc w:val="both"/>
        <w:rPr>
          <w:rFonts w:ascii="Palatino Linotype" w:hAnsi="Palatino Linotype" w:cs="Arial"/>
          <w:b/>
          <w:bCs/>
          <w:i/>
          <w:sz w:val="24"/>
          <w:szCs w:val="24"/>
          <w:u w:val="single"/>
          <w:lang w:eastAsia="es-MX"/>
        </w:rPr>
      </w:pPr>
    </w:p>
    <w:p w:rsidR="00B04CF0" w:rsidRPr="00C660E6" w:rsidRDefault="00B04CF0" w:rsidP="00B04CF0">
      <w:pPr>
        <w:spacing w:after="0" w:line="360" w:lineRule="auto"/>
        <w:jc w:val="both"/>
        <w:rPr>
          <w:rFonts w:ascii="Palatino Linotype" w:hAnsi="Palatino Linotype" w:cs="Arial"/>
          <w:b/>
          <w:sz w:val="16"/>
        </w:rPr>
      </w:pPr>
    </w:p>
    <w:p w:rsidR="00B04CF0" w:rsidRPr="00C660E6" w:rsidRDefault="00B04CF0" w:rsidP="00B04CF0">
      <w:pPr>
        <w:spacing w:after="0" w:line="360" w:lineRule="auto"/>
        <w:jc w:val="both"/>
        <w:rPr>
          <w:rFonts w:ascii="Palatino Linotype" w:hAnsi="Palatino Linotype" w:cs="Arial"/>
          <w:b/>
          <w:sz w:val="24"/>
          <w:szCs w:val="24"/>
        </w:rPr>
      </w:pPr>
      <w:r w:rsidRPr="00C660E6">
        <w:rPr>
          <w:rFonts w:ascii="Palatino Linotype" w:hAnsi="Palatino Linotype" w:cs="Arial"/>
          <w:b/>
          <w:sz w:val="28"/>
        </w:rPr>
        <w:t>QUINTO</w:t>
      </w:r>
      <w:r w:rsidRPr="00C660E6">
        <w:rPr>
          <w:rFonts w:ascii="Palatino Linotype" w:hAnsi="Palatino Linotype" w:cs="Arial"/>
          <w:b/>
          <w:sz w:val="24"/>
          <w:szCs w:val="24"/>
        </w:rPr>
        <w:t xml:space="preserve">. </w:t>
      </w:r>
      <w:r w:rsidRPr="00C660E6">
        <w:rPr>
          <w:rFonts w:ascii="Palatino Linotype" w:hAnsi="Palatino Linotype" w:cs="Arial"/>
          <w:b/>
          <w:sz w:val="28"/>
          <w:szCs w:val="28"/>
        </w:rPr>
        <w:t>Del turno del recurso de revisión.</w:t>
      </w:r>
    </w:p>
    <w:p w:rsidR="00B04CF0" w:rsidRPr="00C660E6" w:rsidRDefault="00B04CF0" w:rsidP="00B04CF0">
      <w:pPr>
        <w:spacing w:after="0" w:line="360" w:lineRule="auto"/>
        <w:jc w:val="both"/>
        <w:rPr>
          <w:rFonts w:ascii="Palatino Linotype" w:hAnsi="Palatino Linotype" w:cs="Arial"/>
          <w:sz w:val="24"/>
          <w:szCs w:val="24"/>
        </w:rPr>
      </w:pPr>
      <w:r w:rsidRPr="00C660E6">
        <w:rPr>
          <w:rFonts w:ascii="Palatino Linotype" w:hAnsi="Palatino Linotype" w:cs="Arial"/>
          <w:sz w:val="24"/>
          <w:szCs w:val="24"/>
        </w:rPr>
        <w:t xml:space="preserve">Los medios de impugnación le fueron turnados a las Comisionadas </w:t>
      </w:r>
      <w:r w:rsidRPr="00C660E6">
        <w:rPr>
          <w:rFonts w:ascii="Palatino Linotype" w:hAnsi="Palatino Linotype" w:cs="Arial"/>
          <w:b/>
          <w:sz w:val="24"/>
          <w:szCs w:val="24"/>
        </w:rPr>
        <w:t>Zulema Martínez Sánchez</w:t>
      </w:r>
      <w:r w:rsidRPr="00C660E6">
        <w:rPr>
          <w:rFonts w:ascii="Palatino Linotype" w:hAnsi="Palatino Linotype" w:cs="Arial"/>
          <w:sz w:val="24"/>
          <w:szCs w:val="24"/>
        </w:rPr>
        <w:t xml:space="preserve"> y </w:t>
      </w:r>
      <w:r w:rsidRPr="00C660E6">
        <w:rPr>
          <w:rFonts w:ascii="Palatino Linotype" w:hAnsi="Palatino Linotype" w:cs="Arial"/>
          <w:b/>
          <w:sz w:val="24"/>
          <w:szCs w:val="24"/>
        </w:rPr>
        <w:t>Eva Abaid Yapur</w:t>
      </w:r>
      <w:r w:rsidRPr="00C660E6">
        <w:rPr>
          <w:rFonts w:ascii="Palatino Linotype" w:hAnsi="Palatino Linotype" w:cs="Arial"/>
          <w:sz w:val="24"/>
          <w:szCs w:val="24"/>
        </w:rPr>
        <w:t xml:space="preserve">, por medio del sistema electrónico SAIMEX, en términos del arábigo 185, fracción I, de la Ley de Transparencia y Acceso a la información </w:t>
      </w:r>
      <w:r w:rsidRPr="00C660E6">
        <w:rPr>
          <w:rFonts w:ascii="Palatino Linotype" w:hAnsi="Palatino Linotype" w:cs="Arial"/>
          <w:sz w:val="24"/>
          <w:szCs w:val="24"/>
        </w:rPr>
        <w:lastRenderedPageBreak/>
        <w:t>Pública del Estado de México y Municipios, de los cuales recayeron acuerdos de admisión en fecha cinco de septiembre de dos mil diecinueve en todos los casos, determinándose en ellos, un plazo de siete días para que las partes manifestaran lo que a su derecho corresponda en términos del numeral ya citado.</w:t>
      </w:r>
    </w:p>
    <w:p w:rsidR="00B04CF0" w:rsidRPr="00C660E6" w:rsidRDefault="00B04CF0" w:rsidP="00B04CF0">
      <w:pPr>
        <w:spacing w:after="0"/>
        <w:rPr>
          <w:rFonts w:ascii="Palatino Linotype" w:hAnsi="Palatino Linotype"/>
          <w:sz w:val="28"/>
        </w:rPr>
      </w:pPr>
    </w:p>
    <w:p w:rsidR="00B04CF0" w:rsidRPr="00C660E6" w:rsidRDefault="00B04CF0" w:rsidP="00B04CF0">
      <w:pPr>
        <w:spacing w:after="0"/>
        <w:rPr>
          <w:rFonts w:ascii="Palatino Linotype" w:hAnsi="Palatino Linotype"/>
          <w:sz w:val="2"/>
        </w:rPr>
      </w:pPr>
    </w:p>
    <w:p w:rsidR="00B04CF0" w:rsidRPr="00C660E6" w:rsidRDefault="00B04CF0" w:rsidP="00B04CF0">
      <w:pPr>
        <w:pStyle w:val="Prrafodelista"/>
        <w:spacing w:line="360" w:lineRule="auto"/>
        <w:ind w:left="0"/>
        <w:jc w:val="both"/>
        <w:rPr>
          <w:rFonts w:ascii="Palatino Linotype" w:hAnsi="Palatino Linotype" w:cs="Arial"/>
          <w:b/>
          <w:sz w:val="28"/>
          <w:szCs w:val="28"/>
        </w:rPr>
      </w:pPr>
      <w:r w:rsidRPr="00C660E6">
        <w:rPr>
          <w:rFonts w:ascii="Palatino Linotype" w:hAnsi="Palatino Linotype" w:cs="Arial"/>
          <w:b/>
          <w:color w:val="000000" w:themeColor="text1"/>
          <w:sz w:val="28"/>
        </w:rPr>
        <w:t>SEXTO</w:t>
      </w:r>
      <w:r w:rsidRPr="00C660E6">
        <w:rPr>
          <w:rFonts w:ascii="Palatino Linotype" w:hAnsi="Palatino Linotype" w:cs="Arial"/>
          <w:b/>
          <w:color w:val="000000" w:themeColor="text1"/>
          <w:sz w:val="28"/>
          <w:szCs w:val="28"/>
        </w:rPr>
        <w:t xml:space="preserve">. </w:t>
      </w:r>
      <w:r w:rsidRPr="00C660E6">
        <w:rPr>
          <w:rFonts w:ascii="Palatino Linotype" w:hAnsi="Palatino Linotype" w:cs="Arial"/>
          <w:b/>
          <w:sz w:val="28"/>
          <w:szCs w:val="28"/>
        </w:rPr>
        <w:t>De la acumulación.</w:t>
      </w:r>
    </w:p>
    <w:p w:rsidR="00B04CF0" w:rsidRPr="00C660E6" w:rsidRDefault="00B04CF0" w:rsidP="00B04CF0">
      <w:pPr>
        <w:pStyle w:val="Prrafodelista"/>
        <w:spacing w:line="360" w:lineRule="auto"/>
        <w:ind w:left="0"/>
        <w:jc w:val="both"/>
        <w:rPr>
          <w:rFonts w:ascii="Palatino Linotype" w:hAnsi="Palatino Linotype" w:cs="Arial"/>
        </w:rPr>
      </w:pPr>
      <w:r w:rsidRPr="00C660E6">
        <w:rPr>
          <w:rFonts w:ascii="Palatino Linotype" w:hAnsi="Palatino Linotype" w:cs="Arial"/>
        </w:rPr>
        <w:t>Posteriormente por acuerdo del Pleno del Instituto, en la Trigésima Tercera Sesión de Pleno de fecha once de septiembre del año en curso, se determinó acumular los recursos de revisión en estudio, ya que existe identidad del solicitante, del sujeto obligado y similitud de causas y objeto de solicitud.</w:t>
      </w:r>
    </w:p>
    <w:p w:rsidR="00B04CF0" w:rsidRPr="00C660E6" w:rsidRDefault="00B04CF0" w:rsidP="00B04CF0">
      <w:pPr>
        <w:pStyle w:val="Sinespaciado"/>
        <w:rPr>
          <w:rFonts w:ascii="Palatino Linotype" w:hAnsi="Palatino Linotype"/>
        </w:rPr>
      </w:pPr>
    </w:p>
    <w:p w:rsidR="00B04CF0" w:rsidRPr="00C660E6" w:rsidRDefault="00B04CF0" w:rsidP="00B04CF0">
      <w:pPr>
        <w:spacing w:after="0" w:line="360" w:lineRule="auto"/>
        <w:jc w:val="both"/>
        <w:rPr>
          <w:rFonts w:ascii="Palatino Linotype" w:hAnsi="Palatino Linotype"/>
          <w:sz w:val="24"/>
          <w:szCs w:val="24"/>
        </w:rPr>
      </w:pPr>
      <w:r w:rsidRPr="00C660E6">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B04CF0" w:rsidRPr="00C660E6" w:rsidRDefault="00B04CF0" w:rsidP="00B04CF0">
      <w:pPr>
        <w:pStyle w:val="Sinespaciado"/>
        <w:rPr>
          <w:rFonts w:ascii="Palatino Linotype" w:hAnsi="Palatino Linotype"/>
          <w:sz w:val="18"/>
        </w:rPr>
      </w:pPr>
    </w:p>
    <w:p w:rsidR="00B04CF0" w:rsidRPr="00C660E6" w:rsidRDefault="00B04CF0" w:rsidP="00B04CF0">
      <w:pPr>
        <w:spacing w:after="0" w:line="240" w:lineRule="auto"/>
        <w:ind w:left="851" w:right="851"/>
        <w:jc w:val="both"/>
        <w:rPr>
          <w:rFonts w:ascii="Palatino Linotype" w:hAnsi="Palatino Linotype"/>
          <w:i/>
          <w:szCs w:val="24"/>
        </w:rPr>
      </w:pPr>
      <w:r w:rsidRPr="00C660E6">
        <w:rPr>
          <w:rFonts w:ascii="Palatino Linotype" w:hAnsi="Palatino Linotype"/>
          <w:i/>
          <w:szCs w:val="24"/>
        </w:rPr>
        <w:t>“</w:t>
      </w:r>
      <w:r w:rsidRPr="00C660E6">
        <w:rPr>
          <w:rFonts w:ascii="Palatino Linotype" w:hAnsi="Palatino Linotype"/>
          <w:b/>
          <w:i/>
          <w:szCs w:val="24"/>
        </w:rPr>
        <w:t>Artículo 195.</w:t>
      </w:r>
      <w:r w:rsidRPr="00C660E6">
        <w:rPr>
          <w:rFonts w:ascii="Palatino Linotype" w:hAnsi="Palatino Linotype"/>
          <w:i/>
          <w:szCs w:val="24"/>
        </w:rPr>
        <w:t xml:space="preserve"> En la tramitación del recurso de revisión se aplicarán supletoriamente las disposiciones contenidas en el </w:t>
      </w:r>
      <w:r w:rsidRPr="00C660E6">
        <w:rPr>
          <w:rFonts w:ascii="Palatino Linotype" w:hAnsi="Palatino Linotype"/>
          <w:b/>
          <w:i/>
          <w:szCs w:val="24"/>
          <w:u w:val="single"/>
        </w:rPr>
        <w:t>Código de Procedimientos Administrativos del Estado de México</w:t>
      </w:r>
      <w:r w:rsidRPr="00C660E6">
        <w:rPr>
          <w:rFonts w:ascii="Palatino Linotype" w:hAnsi="Palatino Linotype"/>
          <w:i/>
          <w:szCs w:val="24"/>
        </w:rPr>
        <w:t>.”</w:t>
      </w:r>
    </w:p>
    <w:p w:rsidR="00B04CF0" w:rsidRPr="00C660E6" w:rsidRDefault="00B04CF0" w:rsidP="00B04CF0">
      <w:pPr>
        <w:spacing w:after="0" w:line="360" w:lineRule="auto"/>
        <w:ind w:left="851" w:right="851"/>
        <w:jc w:val="both"/>
        <w:rPr>
          <w:rFonts w:ascii="Palatino Linotype" w:hAnsi="Palatino Linotype"/>
          <w:i/>
          <w:szCs w:val="24"/>
        </w:rPr>
      </w:pPr>
    </w:p>
    <w:p w:rsidR="00B04CF0" w:rsidRPr="00C660E6" w:rsidRDefault="00B04CF0" w:rsidP="00B04CF0">
      <w:pPr>
        <w:spacing w:after="0" w:line="240" w:lineRule="auto"/>
        <w:ind w:left="851" w:right="851"/>
        <w:jc w:val="both"/>
        <w:rPr>
          <w:rFonts w:ascii="Palatino Linotype" w:hAnsi="Palatino Linotype"/>
          <w:i/>
          <w:szCs w:val="24"/>
        </w:rPr>
      </w:pPr>
      <w:r w:rsidRPr="00C660E6">
        <w:rPr>
          <w:rFonts w:ascii="Palatino Linotype" w:hAnsi="Palatino Linotype"/>
          <w:i/>
          <w:szCs w:val="24"/>
        </w:rPr>
        <w:t>“</w:t>
      </w:r>
      <w:r w:rsidRPr="00C660E6">
        <w:rPr>
          <w:rFonts w:ascii="Palatino Linotype" w:hAnsi="Palatino Linotype"/>
          <w:b/>
          <w:i/>
          <w:szCs w:val="24"/>
        </w:rPr>
        <w:t>Artículo 18.</w:t>
      </w:r>
      <w:r w:rsidRPr="00C660E6">
        <w:rPr>
          <w:rFonts w:ascii="Palatino Linotype" w:hAnsi="Palatino Linotype"/>
          <w:i/>
          <w:szCs w:val="24"/>
        </w:rPr>
        <w:t xml:space="preserve"> </w:t>
      </w:r>
      <w:r w:rsidRPr="00C660E6">
        <w:rPr>
          <w:rFonts w:ascii="Palatino Linotype" w:hAnsi="Palatino Linotype"/>
          <w:b/>
          <w:i/>
          <w:szCs w:val="24"/>
          <w:u w:val="single"/>
        </w:rPr>
        <w:t>La autoridad administrativa</w:t>
      </w:r>
      <w:r w:rsidRPr="00C660E6">
        <w:rPr>
          <w:rFonts w:ascii="Palatino Linotype" w:hAnsi="Palatino Linotype"/>
          <w:i/>
          <w:szCs w:val="24"/>
        </w:rPr>
        <w:t xml:space="preserve"> o el Tribunal </w:t>
      </w:r>
      <w:r w:rsidRPr="00C660E6">
        <w:rPr>
          <w:rFonts w:ascii="Palatino Linotype" w:hAnsi="Palatino Linotype"/>
          <w:b/>
          <w:i/>
          <w:szCs w:val="24"/>
          <w:u w:val="single"/>
        </w:rPr>
        <w:t>acordarán la acumulación</w:t>
      </w:r>
      <w:r w:rsidRPr="00C660E6">
        <w:rPr>
          <w:rFonts w:ascii="Palatino Linotype" w:hAnsi="Palatino Linotype"/>
          <w:i/>
          <w:szCs w:val="24"/>
        </w:rPr>
        <w:t xml:space="preserve"> de los expedientes del procedimiento y proceso administrativo que ante ellos se sigan</w:t>
      </w:r>
      <w:r w:rsidRPr="00C660E6">
        <w:rPr>
          <w:rFonts w:ascii="Palatino Linotype" w:hAnsi="Palatino Linotype"/>
          <w:b/>
          <w:i/>
          <w:szCs w:val="24"/>
          <w:u w:val="single"/>
        </w:rPr>
        <w:t>, de oficio</w:t>
      </w:r>
      <w:r w:rsidRPr="00C660E6">
        <w:rPr>
          <w:rFonts w:ascii="Palatino Linotype" w:hAnsi="Palatino Linotype"/>
          <w:i/>
          <w:szCs w:val="24"/>
        </w:rPr>
        <w:t xml:space="preserve"> o a petición de parte, </w:t>
      </w:r>
      <w:r w:rsidRPr="00C660E6">
        <w:rPr>
          <w:rFonts w:ascii="Palatino Linotype" w:hAnsi="Palatino Linotype"/>
          <w:b/>
          <w:i/>
          <w:szCs w:val="24"/>
          <w:u w:val="single"/>
        </w:rPr>
        <w:t>cuando las partes o los actos administrativos sean iguales, se trate de actos conexos o resulte conveniente el trámite unificado de los asuntos</w:t>
      </w:r>
      <w:r w:rsidRPr="00C660E6">
        <w:rPr>
          <w:rFonts w:ascii="Palatino Linotype" w:hAnsi="Palatino Linotype"/>
          <w:i/>
          <w:szCs w:val="24"/>
        </w:rPr>
        <w:t>, para evitar la emisión de resoluciones contradictorias. La misma regla se aplicará, en lo conducente, para la separación de los expedientes.”</w:t>
      </w:r>
    </w:p>
    <w:p w:rsidR="00B04CF0" w:rsidRPr="00C660E6" w:rsidRDefault="00B04CF0" w:rsidP="00B04CF0">
      <w:pPr>
        <w:spacing w:after="0" w:line="360" w:lineRule="auto"/>
        <w:jc w:val="both"/>
        <w:rPr>
          <w:rFonts w:ascii="Palatino Linotype" w:hAnsi="Palatino Linotype" w:cs="Arial"/>
          <w:b/>
          <w:sz w:val="28"/>
        </w:rPr>
      </w:pPr>
    </w:p>
    <w:p w:rsidR="00B04CF0" w:rsidRPr="00C660E6" w:rsidRDefault="00B04CF0" w:rsidP="00B04CF0">
      <w:pPr>
        <w:spacing w:after="0" w:line="360" w:lineRule="auto"/>
        <w:jc w:val="both"/>
        <w:rPr>
          <w:rFonts w:ascii="Palatino Linotype" w:hAnsi="Palatino Linotype" w:cs="Arial"/>
          <w:b/>
          <w:sz w:val="24"/>
          <w:szCs w:val="24"/>
        </w:rPr>
      </w:pPr>
      <w:r w:rsidRPr="00C660E6">
        <w:rPr>
          <w:rFonts w:ascii="Palatino Linotype" w:hAnsi="Palatino Linotype" w:cs="Arial"/>
          <w:b/>
          <w:sz w:val="28"/>
        </w:rPr>
        <w:lastRenderedPageBreak/>
        <w:t>SÉPTIMO</w:t>
      </w:r>
      <w:r w:rsidRPr="00C660E6">
        <w:rPr>
          <w:rFonts w:ascii="Palatino Linotype" w:hAnsi="Palatino Linotype" w:cs="Arial"/>
          <w:b/>
          <w:sz w:val="24"/>
          <w:szCs w:val="24"/>
        </w:rPr>
        <w:t xml:space="preserve">. </w:t>
      </w:r>
      <w:r w:rsidRPr="00C660E6">
        <w:rPr>
          <w:rFonts w:ascii="Palatino Linotype" w:hAnsi="Palatino Linotype" w:cs="Arial"/>
          <w:b/>
          <w:sz w:val="28"/>
          <w:szCs w:val="28"/>
        </w:rPr>
        <w:t>De la etapa de instrucción.</w:t>
      </w:r>
    </w:p>
    <w:p w:rsidR="00B04CF0" w:rsidRPr="00C660E6" w:rsidRDefault="00B04CF0" w:rsidP="00B04CF0">
      <w:pPr>
        <w:pStyle w:val="Sinespaciado"/>
        <w:spacing w:line="360" w:lineRule="auto"/>
        <w:jc w:val="both"/>
        <w:rPr>
          <w:rFonts w:ascii="Palatino Linotype" w:hAnsi="Palatino Linotype"/>
        </w:rPr>
      </w:pPr>
      <w:r w:rsidRPr="00C660E6">
        <w:rPr>
          <w:rFonts w:ascii="Palatino Linotype" w:hAnsi="Palatino Linotype"/>
        </w:rPr>
        <w:t xml:space="preserve">Así, en la etapa de instrucción, se desprende que el </w:t>
      </w:r>
      <w:r w:rsidRPr="00C660E6">
        <w:rPr>
          <w:rFonts w:ascii="Palatino Linotype" w:hAnsi="Palatino Linotype"/>
          <w:b/>
        </w:rPr>
        <w:t>Sujeto Obligado</w:t>
      </w:r>
      <w:r w:rsidRPr="00C660E6">
        <w:rPr>
          <w:rFonts w:ascii="Palatino Linotype" w:hAnsi="Palatino Linotype"/>
        </w:rPr>
        <w:t xml:space="preserve"> remitió su informe justificado los días diez y doce de septiembre del año en curso, mediante los archivos denominados “OFICIO DE INF DE JUSTIF ……… .- </w:t>
      </w:r>
      <w:r w:rsidR="00CD10C5">
        <w:rPr>
          <w:rFonts w:ascii="Palatino Linotype" w:hAnsi="Palatino Linotype"/>
        </w:rPr>
        <w:t>XXX</w:t>
      </w:r>
      <w:r w:rsidRPr="00C660E6">
        <w:rPr>
          <w:rFonts w:ascii="Palatino Linotype" w:hAnsi="Palatino Linotype"/>
        </w:rPr>
        <w:t xml:space="preserve"> </w:t>
      </w:r>
      <w:r w:rsidR="00CD10C5">
        <w:rPr>
          <w:rFonts w:ascii="Palatino Linotype" w:hAnsi="Palatino Linotype"/>
        </w:rPr>
        <w:t>XXX</w:t>
      </w:r>
      <w:r w:rsidRPr="00C660E6">
        <w:rPr>
          <w:rFonts w:ascii="Palatino Linotype" w:hAnsi="Palatino Linotype"/>
        </w:rPr>
        <w:t xml:space="preserve"> </w:t>
      </w:r>
      <w:r w:rsidR="00CD10C5">
        <w:rPr>
          <w:rFonts w:ascii="Palatino Linotype" w:hAnsi="Palatino Linotype"/>
        </w:rPr>
        <w:t>XXXX</w:t>
      </w:r>
      <w:r w:rsidRPr="00C660E6">
        <w:rPr>
          <w:rFonts w:ascii="Palatino Linotype" w:hAnsi="Palatino Linotype"/>
        </w:rPr>
        <w:t xml:space="preserve">..docx.pdf”, “OFICIO DE INF </w:t>
      </w:r>
      <w:r w:rsidR="00834448">
        <w:rPr>
          <w:rFonts w:ascii="Palatino Linotype" w:hAnsi="Palatino Linotype"/>
        </w:rPr>
        <w:t>XXXXXXXXXX</w:t>
      </w:r>
      <w:r w:rsidRPr="00C660E6">
        <w:rPr>
          <w:rFonts w:ascii="Palatino Linotype" w:hAnsi="Palatino Linotype"/>
        </w:rPr>
        <w:t xml:space="preserve">. RR06960.- ………….docx.pdf”, “OF. INFORME JUSTIFICADO </w:t>
      </w:r>
      <w:r w:rsidR="00834448">
        <w:rPr>
          <w:rFonts w:ascii="Palatino Linotype" w:hAnsi="Palatino Linotype"/>
        </w:rPr>
        <w:t>XXXXXXXXXXX</w:t>
      </w:r>
      <w:r w:rsidRPr="00C660E6">
        <w:rPr>
          <w:rFonts w:ascii="Palatino Linotype" w:hAnsi="Palatino Linotype"/>
        </w:rPr>
        <w:t xml:space="preserve"> RR06962- SOL. 821.pdf” y “OFICIO DE INF </w:t>
      </w:r>
      <w:r w:rsidR="00834448">
        <w:rPr>
          <w:rFonts w:ascii="Palatino Linotype" w:hAnsi="Palatino Linotype"/>
        </w:rPr>
        <w:t>XXXXXXXXXX</w:t>
      </w:r>
      <w:r w:rsidRPr="00C660E6">
        <w:rPr>
          <w:rFonts w:ascii="Palatino Linotype" w:hAnsi="Palatino Linotype"/>
        </w:rPr>
        <w:t>. RR06962.pdf”, mismos que</w:t>
      </w:r>
      <w:r w:rsidRPr="00C660E6">
        <w:t xml:space="preserve"> </w:t>
      </w:r>
      <w:r w:rsidRPr="00C660E6">
        <w:rPr>
          <w:rFonts w:ascii="Palatino Linotype" w:hAnsi="Palatino Linotype"/>
        </w:rPr>
        <w:t xml:space="preserve">al revisar el contenido, se precisa que existe relación entre la información solicitada y la información remitida; sin embargo, se advierten datos personales e información que se considera susceptible de testar, razón por la cual no se puso a la vista del particular los concernientes al recurso de revisión </w:t>
      </w:r>
      <w:r w:rsidRPr="00C660E6">
        <w:rPr>
          <w:rFonts w:ascii="Palatino Linotype" w:hAnsi="Palatino Linotype"/>
        </w:rPr>
        <w:tab/>
      </w:r>
      <w:r w:rsidRPr="00C660E6">
        <w:rPr>
          <w:rFonts w:ascii="Palatino Linotype" w:hAnsi="Palatino Linotype"/>
          <w:b/>
        </w:rPr>
        <w:t>06960/INFOEM/IP/RR/2019</w:t>
      </w:r>
      <w:r w:rsidRPr="00C660E6">
        <w:rPr>
          <w:rFonts w:ascii="Palatino Linotype" w:hAnsi="Palatino Linotype"/>
        </w:rPr>
        <w:t xml:space="preserve">, </w:t>
      </w:r>
      <w:r w:rsidRPr="00C660E6">
        <w:rPr>
          <w:rFonts w:ascii="Palatino Linotype" w:hAnsi="Palatino Linotype"/>
          <w:b/>
        </w:rPr>
        <w:t>ya que contenía datos de otro particular que no se encontraba inmerso en dicho recurso</w:t>
      </w:r>
      <w:r w:rsidRPr="00C660E6">
        <w:rPr>
          <w:rFonts w:ascii="Palatino Linotype" w:hAnsi="Palatino Linotype"/>
        </w:rPr>
        <w:t xml:space="preserve">; además, se advierte que el </w:t>
      </w:r>
      <w:r w:rsidRPr="00C660E6">
        <w:rPr>
          <w:rFonts w:ascii="Palatino Linotype" w:hAnsi="Palatino Linotype"/>
          <w:b/>
        </w:rPr>
        <w:t>Recurrente</w:t>
      </w:r>
      <w:r w:rsidRPr="00C660E6">
        <w:rPr>
          <w:rFonts w:ascii="Palatino Linotype" w:hAnsi="Palatino Linotype"/>
        </w:rPr>
        <w:t xml:space="preserve"> no rindió manifestación alguna ni ofreció medio de prueba que integrar al expediente, de igual modo se aprecia del expediente electrónico en estudio que obra en el sistema SAIMEX, que no se llevaron a acabo audiencias ni diligencia alguna, como se muestra en las siguientes imágenes:</w:t>
      </w:r>
    </w:p>
    <w:p w:rsidR="00B04CF0" w:rsidRPr="00C660E6" w:rsidRDefault="00B04CF0" w:rsidP="00B04CF0">
      <w:pPr>
        <w:pStyle w:val="Sinespaciado"/>
      </w:pPr>
    </w:p>
    <w:p w:rsidR="00B04CF0" w:rsidRPr="00C660E6" w:rsidRDefault="00B04CF0" w:rsidP="00B04CF0">
      <w:pPr>
        <w:spacing w:after="0" w:line="360" w:lineRule="auto"/>
        <w:jc w:val="both"/>
        <w:rPr>
          <w:rFonts w:ascii="Palatino Linotype" w:hAnsi="Palatino Linotype" w:cs="Arial"/>
          <w:sz w:val="24"/>
          <w:szCs w:val="24"/>
        </w:rPr>
      </w:pPr>
      <w:r w:rsidRPr="00C660E6">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35A634A3" wp14:editId="443E27FB">
                <wp:simplePos x="0" y="0"/>
                <wp:positionH relativeFrom="column">
                  <wp:posOffset>1774383</wp:posOffset>
                </wp:positionH>
                <wp:positionV relativeFrom="paragraph">
                  <wp:posOffset>1456800</wp:posOffset>
                </wp:positionV>
                <wp:extent cx="683813" cy="63610"/>
                <wp:effectExtent l="0" t="0" r="21590" b="12700"/>
                <wp:wrapNone/>
                <wp:docPr id="7" name="Rectángulo 7"/>
                <wp:cNvGraphicFramePr/>
                <a:graphic xmlns:a="http://schemas.openxmlformats.org/drawingml/2006/main">
                  <a:graphicData uri="http://schemas.microsoft.com/office/word/2010/wordprocessingShape">
                    <wps:wsp>
                      <wps:cNvSpPr/>
                      <wps:spPr>
                        <a:xfrm>
                          <a:off x="0" y="0"/>
                          <a:ext cx="683813" cy="6361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B6166" id="Rectángulo 7" o:spid="_x0000_s1026" style="position:absolute;margin-left:139.7pt;margin-top:114.7pt;width:53.85pt;height: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" fillcolor="#fcf" strokecolor="#fcf" strokeweight="1pt"/>
            </w:pict>
          </mc:Fallback>
        </mc:AlternateContent>
      </w:r>
      <w:r w:rsidRPr="00C660E6">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1F90AF10" wp14:editId="0C98BB5A">
                <wp:simplePos x="0" y="0"/>
                <wp:positionH relativeFrom="column">
                  <wp:posOffset>1257548</wp:posOffset>
                </wp:positionH>
                <wp:positionV relativeFrom="paragraph">
                  <wp:posOffset>1305726</wp:posOffset>
                </wp:positionV>
                <wp:extent cx="683813" cy="63610"/>
                <wp:effectExtent l="0" t="0" r="21590" b="12700"/>
                <wp:wrapNone/>
                <wp:docPr id="4" name="Rectángulo 4"/>
                <wp:cNvGraphicFramePr/>
                <a:graphic xmlns:a="http://schemas.openxmlformats.org/drawingml/2006/main">
                  <a:graphicData uri="http://schemas.microsoft.com/office/word/2010/wordprocessingShape">
                    <wps:wsp>
                      <wps:cNvSpPr/>
                      <wps:spPr>
                        <a:xfrm>
                          <a:off x="0" y="0"/>
                          <a:ext cx="683813" cy="6361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603EB" id="Rectángulo 4" o:spid="_x0000_s1026" style="position:absolute;margin-left:99pt;margin-top:102.8pt;width:53.85pt;height: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" fillcolor="#fcf" strokecolor="#fcf" strokeweight="1pt"/>
            </w:pict>
          </mc:Fallback>
        </mc:AlternateContent>
      </w:r>
      <w:r w:rsidRPr="00C660E6">
        <w:rPr>
          <w:rFonts w:ascii="Palatino Linotype" w:hAnsi="Palatino Linotype" w:cs="Arial"/>
          <w:noProof/>
          <w:sz w:val="24"/>
          <w:szCs w:val="24"/>
          <w:lang w:eastAsia="es-MX"/>
        </w:rPr>
        <w:drawing>
          <wp:inline distT="0" distB="0" distL="0" distR="0" wp14:anchorId="5A582A8F" wp14:editId="03659901">
            <wp:extent cx="5756910" cy="2138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138680"/>
                    </a:xfrm>
                    <a:prstGeom prst="rect">
                      <a:avLst/>
                    </a:prstGeom>
                    <a:noFill/>
                    <a:ln>
                      <a:noFill/>
                    </a:ln>
                  </pic:spPr>
                </pic:pic>
              </a:graphicData>
            </a:graphic>
          </wp:inline>
        </w:drawing>
      </w:r>
    </w:p>
    <w:p w:rsidR="00B04CF0" w:rsidRPr="00C660E6" w:rsidRDefault="00834448" w:rsidP="00B04CF0">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760720" cy="4114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rsidR="00B04CF0" w:rsidRPr="00C660E6" w:rsidRDefault="00B04CF0" w:rsidP="00B04CF0">
      <w:pPr>
        <w:spacing w:after="0" w:line="360" w:lineRule="auto"/>
        <w:jc w:val="both"/>
        <w:rPr>
          <w:rFonts w:ascii="Palatino Linotype" w:hAnsi="Palatino Linotype" w:cs="Arial"/>
          <w:b/>
          <w:sz w:val="24"/>
          <w:szCs w:val="24"/>
        </w:rPr>
      </w:pPr>
      <w:r w:rsidRPr="00C660E6">
        <w:rPr>
          <w:rFonts w:ascii="Palatino Linotype" w:hAnsi="Palatino Linotype" w:cs="Arial"/>
          <w:b/>
          <w:sz w:val="28"/>
        </w:rPr>
        <w:t>OCTAVO</w:t>
      </w:r>
      <w:r w:rsidRPr="00C660E6">
        <w:rPr>
          <w:rFonts w:ascii="Palatino Linotype" w:hAnsi="Palatino Linotype" w:cs="Arial"/>
          <w:b/>
          <w:sz w:val="24"/>
          <w:szCs w:val="24"/>
        </w:rPr>
        <w:t xml:space="preserve">. </w:t>
      </w:r>
      <w:r w:rsidRPr="00C660E6">
        <w:rPr>
          <w:rFonts w:ascii="Palatino Linotype" w:hAnsi="Palatino Linotype" w:cs="Arial"/>
          <w:b/>
          <w:sz w:val="28"/>
          <w:szCs w:val="28"/>
        </w:rPr>
        <w:t>Del cierre de la etapa de instrucción.</w:t>
      </w:r>
    </w:p>
    <w:p w:rsidR="00B04CF0" w:rsidRPr="00C660E6" w:rsidRDefault="00B04CF0" w:rsidP="00B04CF0">
      <w:pPr>
        <w:spacing w:after="0" w:line="360" w:lineRule="auto"/>
        <w:jc w:val="both"/>
        <w:rPr>
          <w:rFonts w:ascii="Palatino Linotype" w:hAnsi="Palatino Linotype" w:cs="Arial"/>
          <w:sz w:val="24"/>
          <w:szCs w:val="24"/>
        </w:rPr>
      </w:pPr>
      <w:r w:rsidRPr="00C660E6">
        <w:rPr>
          <w:rFonts w:ascii="Palatino Linotype" w:hAnsi="Palatino Linotype" w:cs="Arial"/>
          <w:sz w:val="24"/>
          <w:szCs w:val="24"/>
        </w:rPr>
        <w:t>Decretándose el cierre de las mismas en fecha diecisiete de junio del año dos mil diecinueve, en términos del artículo 185, fracción VI, de la Ley de Transparencia y Acceso a la Información Pública del Estado de México y Municipios, iniciando el término legal para dictar resolución definitiva del asunto.</w:t>
      </w:r>
    </w:p>
    <w:p w:rsidR="00B04CF0" w:rsidRPr="00C660E6" w:rsidRDefault="00B04CF0" w:rsidP="00B04CF0">
      <w:pPr>
        <w:pStyle w:val="Sinespaciado"/>
        <w:rPr>
          <w:rFonts w:ascii="Palatino Linotype" w:hAnsi="Palatino Linotype"/>
        </w:rPr>
      </w:pPr>
    </w:p>
    <w:p w:rsidR="00B04CF0" w:rsidRPr="00C660E6" w:rsidRDefault="00B04CF0" w:rsidP="00B04CF0">
      <w:pPr>
        <w:spacing w:after="0" w:line="360" w:lineRule="auto"/>
        <w:jc w:val="both"/>
        <w:rPr>
          <w:rFonts w:ascii="Palatino Linotype" w:hAnsi="Palatino Linotype" w:cs="Arial"/>
          <w:sz w:val="24"/>
          <w:szCs w:val="24"/>
        </w:rPr>
      </w:pPr>
      <w:r w:rsidRPr="00C660E6">
        <w:rPr>
          <w:rFonts w:ascii="Palatino Linotype" w:hAnsi="Palatino Linotype" w:cs="Arial"/>
          <w:sz w:val="24"/>
          <w:szCs w:val="24"/>
        </w:rPr>
        <w:t xml:space="preserve">Cabe señalar que en fecha veintiuno de octubre </w:t>
      </w:r>
      <w:r w:rsidR="00E41B18" w:rsidRPr="00C660E6">
        <w:rPr>
          <w:rFonts w:ascii="Palatino Linotype" w:hAnsi="Palatino Linotype" w:cs="Arial"/>
          <w:sz w:val="24"/>
          <w:szCs w:val="24"/>
        </w:rPr>
        <w:t xml:space="preserve">de </w:t>
      </w:r>
      <w:r w:rsidRPr="00C660E6">
        <w:rPr>
          <w:rFonts w:ascii="Palatino Linotype" w:hAnsi="Palatino Linotype" w:cs="Arial"/>
          <w:sz w:val="24"/>
          <w:szCs w:val="24"/>
        </w:rPr>
        <w:t>dos mil diecinueve, se amplió el término para resolver los recursos de revisión en términos del artículo 180, párrafo tercero de la Ley de Transparencia y Acceso a la Información Pública del Estado de México y Municipios, por un plazo de quince días hábiles.</w:t>
      </w:r>
    </w:p>
    <w:p w:rsidR="00B04CF0" w:rsidRPr="00C660E6" w:rsidRDefault="00B04CF0" w:rsidP="00B04CF0">
      <w:pPr>
        <w:spacing w:after="0" w:line="360" w:lineRule="auto"/>
        <w:jc w:val="both"/>
        <w:rPr>
          <w:rFonts w:ascii="Palatino Linotype" w:hAnsi="Palatino Linotype" w:cs="Arial"/>
          <w:sz w:val="2"/>
          <w:szCs w:val="24"/>
        </w:rPr>
      </w:pPr>
    </w:p>
    <w:p w:rsidR="00B04CF0" w:rsidRPr="00C660E6" w:rsidRDefault="00B04CF0" w:rsidP="00B04CF0">
      <w:pPr>
        <w:spacing w:after="0" w:line="360" w:lineRule="auto"/>
        <w:jc w:val="center"/>
        <w:rPr>
          <w:rFonts w:ascii="Palatino Linotype" w:hAnsi="Palatino Linotype" w:cs="Arial"/>
          <w:b/>
          <w:sz w:val="28"/>
        </w:rPr>
      </w:pPr>
      <w:r w:rsidRPr="00C660E6">
        <w:rPr>
          <w:rFonts w:ascii="Palatino Linotype" w:hAnsi="Palatino Linotype" w:cs="Arial"/>
          <w:b/>
          <w:sz w:val="28"/>
        </w:rPr>
        <w:lastRenderedPageBreak/>
        <w:t xml:space="preserve">C O N S I D E R A N D O </w:t>
      </w:r>
    </w:p>
    <w:p w:rsidR="00B04CF0" w:rsidRPr="00C660E6" w:rsidRDefault="00B04CF0" w:rsidP="00B04CF0">
      <w:pPr>
        <w:spacing w:after="0" w:line="360" w:lineRule="auto"/>
        <w:jc w:val="both"/>
        <w:rPr>
          <w:rFonts w:ascii="Palatino Linotype" w:hAnsi="Palatino Linotype" w:cs="Arial"/>
          <w:b/>
          <w:sz w:val="24"/>
        </w:rPr>
      </w:pPr>
    </w:p>
    <w:p w:rsidR="00B04CF0" w:rsidRPr="00C660E6" w:rsidRDefault="00B04CF0" w:rsidP="00B04CF0">
      <w:pPr>
        <w:spacing w:after="0" w:line="360" w:lineRule="auto"/>
        <w:jc w:val="both"/>
        <w:rPr>
          <w:rFonts w:ascii="Palatino Linotype" w:hAnsi="Palatino Linotype" w:cs="Arial"/>
          <w:sz w:val="24"/>
        </w:rPr>
      </w:pPr>
      <w:r w:rsidRPr="00C660E6">
        <w:rPr>
          <w:rFonts w:ascii="Palatino Linotype" w:hAnsi="Palatino Linotype" w:cs="Arial"/>
          <w:b/>
          <w:sz w:val="28"/>
        </w:rPr>
        <w:t>PRIMERO.</w:t>
      </w:r>
      <w:r w:rsidRPr="00C660E6">
        <w:rPr>
          <w:rFonts w:ascii="Palatino Linotype" w:hAnsi="Palatino Linotype" w:cs="Arial"/>
          <w:b/>
        </w:rPr>
        <w:t xml:space="preserve"> </w:t>
      </w:r>
      <w:r w:rsidRPr="00C660E6">
        <w:rPr>
          <w:rFonts w:ascii="Palatino Linotype" w:hAnsi="Palatino Linotype" w:cs="Arial"/>
          <w:b/>
          <w:sz w:val="28"/>
          <w:szCs w:val="28"/>
        </w:rPr>
        <w:t>De la competencia</w:t>
      </w:r>
      <w:r w:rsidRPr="00C660E6">
        <w:rPr>
          <w:rFonts w:ascii="Palatino Linotype" w:hAnsi="Palatino Linotype" w:cs="Arial"/>
          <w:sz w:val="28"/>
          <w:szCs w:val="28"/>
        </w:rPr>
        <w:t>.</w:t>
      </w:r>
    </w:p>
    <w:p w:rsidR="00B04CF0" w:rsidRPr="00C660E6" w:rsidRDefault="00B04CF0" w:rsidP="00B04CF0">
      <w:pPr>
        <w:spacing w:after="0" w:line="360" w:lineRule="auto"/>
        <w:jc w:val="both"/>
        <w:rPr>
          <w:rFonts w:ascii="Palatino Linotype" w:hAnsi="Palatino Linotype" w:cs="Arial"/>
          <w:sz w:val="24"/>
        </w:rPr>
      </w:pPr>
      <w:r w:rsidRPr="00C660E6">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660E6">
        <w:rPr>
          <w:rFonts w:ascii="Palatino Linotype" w:hAnsi="Palatino Linotype" w:cs="Arial"/>
          <w:b/>
          <w:sz w:val="24"/>
        </w:rPr>
        <w:t>EL RECURRENTE</w:t>
      </w:r>
      <w:r w:rsidRPr="00C660E6">
        <w:rPr>
          <w:rFonts w:ascii="Palatino Linotype" w:hAnsi="Palatino Linotype" w:cs="Arial"/>
          <w:b/>
          <w:sz w:val="24"/>
          <w:szCs w:val="24"/>
        </w:rPr>
        <w:t xml:space="preserve"> </w:t>
      </w:r>
      <w:r w:rsidRPr="00C660E6">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C660E6">
        <w:rPr>
          <w:rFonts w:ascii="Palatino Linotype" w:hAnsi="Palatino Linotype" w:cs="Arial"/>
          <w:sz w:val="24"/>
          <w:szCs w:val="24"/>
        </w:rPr>
        <w:t xml:space="preserve">1, 2 fracción II, 13, 29, 36 fracciones II y III, 176, 178, 179 fracción I, 181 párrafo tercero, 182, 185, 188 y 194, </w:t>
      </w:r>
      <w:r w:rsidRPr="00C660E6">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B04CF0" w:rsidRPr="00C660E6" w:rsidRDefault="00B04CF0" w:rsidP="00B04CF0">
      <w:pPr>
        <w:autoSpaceDE w:val="0"/>
        <w:autoSpaceDN w:val="0"/>
        <w:adjustRightInd w:val="0"/>
        <w:spacing w:after="0" w:line="360" w:lineRule="auto"/>
        <w:jc w:val="both"/>
        <w:rPr>
          <w:rFonts w:ascii="Palatino Linotype" w:hAnsi="Palatino Linotype" w:cs="Arial"/>
          <w:b/>
          <w:sz w:val="24"/>
          <w:szCs w:val="28"/>
        </w:rPr>
      </w:pPr>
    </w:p>
    <w:p w:rsidR="00B04CF0" w:rsidRPr="00C660E6" w:rsidRDefault="00B04CF0" w:rsidP="00B04CF0">
      <w:pPr>
        <w:autoSpaceDE w:val="0"/>
        <w:autoSpaceDN w:val="0"/>
        <w:adjustRightInd w:val="0"/>
        <w:spacing w:after="0" w:line="360" w:lineRule="auto"/>
        <w:jc w:val="both"/>
        <w:rPr>
          <w:rFonts w:ascii="Palatino Linotype" w:hAnsi="Palatino Linotype" w:cs="Arial"/>
          <w:b/>
          <w:sz w:val="28"/>
          <w:szCs w:val="28"/>
        </w:rPr>
      </w:pPr>
      <w:r w:rsidRPr="00C660E6">
        <w:rPr>
          <w:rFonts w:ascii="Palatino Linotype" w:hAnsi="Palatino Linotype" w:cs="Arial"/>
          <w:b/>
          <w:sz w:val="28"/>
          <w:szCs w:val="28"/>
        </w:rPr>
        <w:t xml:space="preserve">SEGUNDO. Alcances del Recurso de Revisión. </w:t>
      </w:r>
    </w:p>
    <w:p w:rsidR="00B04CF0" w:rsidRPr="00C660E6" w:rsidRDefault="00B04CF0" w:rsidP="00B04CF0">
      <w:pPr>
        <w:autoSpaceDE w:val="0"/>
        <w:autoSpaceDN w:val="0"/>
        <w:adjustRightInd w:val="0"/>
        <w:spacing w:after="0" w:line="360" w:lineRule="auto"/>
        <w:jc w:val="both"/>
        <w:rPr>
          <w:rFonts w:ascii="Palatino Linotype" w:hAnsi="Palatino Linotype" w:cs="Arial"/>
          <w:b/>
          <w:sz w:val="32"/>
          <w:szCs w:val="28"/>
        </w:rPr>
      </w:pPr>
      <w:r w:rsidRPr="00C660E6">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C660E6">
        <w:rPr>
          <w:rFonts w:ascii="Palatino Linotype" w:hAnsi="Palatino Linotype" w:cs="Arial"/>
          <w:sz w:val="24"/>
        </w:rPr>
        <w:lastRenderedPageBreak/>
        <w:t>afectación al derecho de acceso a la información pública y garantizando el principio rector de máxima publicidad.</w:t>
      </w:r>
    </w:p>
    <w:p w:rsidR="00B04CF0" w:rsidRPr="00C660E6" w:rsidRDefault="00B04CF0" w:rsidP="00B04CF0">
      <w:pPr>
        <w:pStyle w:val="Prrafodelista"/>
        <w:autoSpaceDE w:val="0"/>
        <w:autoSpaceDN w:val="0"/>
        <w:adjustRightInd w:val="0"/>
        <w:spacing w:line="360" w:lineRule="auto"/>
        <w:ind w:left="0"/>
        <w:jc w:val="both"/>
        <w:rPr>
          <w:rFonts w:ascii="Palatino Linotype" w:hAnsi="Palatino Linotype" w:cs="Arial"/>
        </w:rPr>
      </w:pPr>
    </w:p>
    <w:p w:rsidR="00B04CF0" w:rsidRPr="00C660E6" w:rsidRDefault="00B04CF0" w:rsidP="00B04CF0">
      <w:pPr>
        <w:autoSpaceDE w:val="0"/>
        <w:autoSpaceDN w:val="0"/>
        <w:adjustRightInd w:val="0"/>
        <w:spacing w:after="0" w:line="360" w:lineRule="auto"/>
        <w:jc w:val="both"/>
        <w:rPr>
          <w:rFonts w:ascii="Palatino Linotype" w:hAnsi="Palatino Linotype" w:cs="Arial"/>
          <w:b/>
        </w:rPr>
      </w:pPr>
      <w:r w:rsidRPr="00C660E6">
        <w:rPr>
          <w:rFonts w:ascii="Palatino Linotype" w:hAnsi="Palatino Linotype" w:cs="Arial"/>
          <w:b/>
          <w:sz w:val="28"/>
        </w:rPr>
        <w:t>TERCERO. Cuestiones de previo y especial pronunciamiento</w:t>
      </w:r>
      <w:r w:rsidRPr="00C660E6">
        <w:rPr>
          <w:rFonts w:ascii="Palatino Linotype" w:hAnsi="Palatino Linotype" w:cs="Arial"/>
          <w:b/>
        </w:rPr>
        <w:t>.</w:t>
      </w:r>
    </w:p>
    <w:p w:rsidR="00B04CF0" w:rsidRPr="00C660E6" w:rsidRDefault="00B04CF0" w:rsidP="00B04CF0">
      <w:pPr>
        <w:autoSpaceDE w:val="0"/>
        <w:autoSpaceDN w:val="0"/>
        <w:adjustRightInd w:val="0"/>
        <w:spacing w:after="0" w:line="360" w:lineRule="auto"/>
        <w:jc w:val="both"/>
        <w:rPr>
          <w:rFonts w:ascii="Palatino Linotype" w:hAnsi="Palatino Linotype" w:cs="Arial"/>
          <w:sz w:val="28"/>
          <w:szCs w:val="24"/>
        </w:rPr>
      </w:pPr>
      <w:r w:rsidRPr="00C660E6">
        <w:rPr>
          <w:rFonts w:ascii="Palatino Linotype" w:hAnsi="Palatino Linotype" w:cs="Arial"/>
          <w:sz w:val="24"/>
        </w:rPr>
        <w:t xml:space="preserve">El Recurso de Revisión en estudio contiene los elementos normativos de validez exigidos en </w:t>
      </w:r>
      <w:r w:rsidRPr="00C660E6">
        <w:rPr>
          <w:rFonts w:ascii="Palatino Linotype" w:hAnsi="Palatino Linotype"/>
          <w:sz w:val="24"/>
        </w:rPr>
        <w:t xml:space="preserve">la Ley de Transparencia y </w:t>
      </w:r>
      <w:r w:rsidRPr="00C660E6">
        <w:rPr>
          <w:rFonts w:ascii="Palatino Linotype" w:hAnsi="Palatino Linotype" w:cs="Arial"/>
          <w:sz w:val="24"/>
          <w:lang w:val="es-ES_tradnl"/>
        </w:rPr>
        <w:t>Acceso a la Información Pública del Estado de México y Municipios</w:t>
      </w:r>
      <w:r w:rsidRPr="00C660E6">
        <w:rPr>
          <w:rFonts w:ascii="Palatino Linotype" w:hAnsi="Palatino Linotype"/>
          <w:sz w:val="24"/>
        </w:rPr>
        <w:t>, establecidos en el artículo 180, que enuncia:</w:t>
      </w:r>
    </w:p>
    <w:p w:rsidR="00B04CF0" w:rsidRPr="00C660E6" w:rsidRDefault="00B04CF0" w:rsidP="00B04CF0">
      <w:pPr>
        <w:pStyle w:val="Sinespaciado"/>
      </w:pP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b/>
          <w:i/>
          <w:sz w:val="22"/>
        </w:rPr>
        <w:t xml:space="preserve">“Artículo 180. </w:t>
      </w:r>
      <w:r w:rsidRPr="00C660E6">
        <w:rPr>
          <w:rFonts w:ascii="Palatino Linotype" w:hAnsi="Palatino Linotype" w:cs="Arial"/>
          <w:i/>
          <w:sz w:val="22"/>
        </w:rPr>
        <w:t>El recurso de revisión contendrá:</w:t>
      </w: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I. El sujeto obligado ante la cual se presentó la solicitud;</w:t>
      </w: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b/>
          <w:i/>
          <w:sz w:val="22"/>
        </w:rPr>
        <w:t>II. El nombre del solicitante que recurre</w:t>
      </w:r>
      <w:r w:rsidRPr="00C660E6">
        <w:rPr>
          <w:rFonts w:ascii="Palatino Linotype" w:hAnsi="Palatino Linotype" w:cs="Arial"/>
          <w:i/>
          <w:sz w:val="22"/>
        </w:rPr>
        <w:t xml:space="preserve"> o de su representante y, en su caso, del tercero interesado, así como la dirección o medio que señale para recibir notificaciones;</w:t>
      </w: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III. El número de folio de respuesta de la solicitud de acceso;</w:t>
      </w: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IV. La fecha en que fue notificada la respuesta al solicitante o tuvo conocimiento del acto reclamado, o de presentación de la solicitud, en caso de falta de respuesta;</w:t>
      </w: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V. El acto que se recurre;</w:t>
      </w: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VI. Las razones o motivos de inconformidad;</w:t>
      </w: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VII. La copia de la respuesta que se impugna y, en su caso, de la notificación correspondiente, en el caso de respuesta de la solicitud; y</w:t>
      </w: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VIII. Firma del recurrente, en su caso, cuando se presente por escrito, requisito sin el cual se dará trámite al recurso.</w:t>
      </w:r>
    </w:p>
    <w:p w:rsidR="00B04CF0" w:rsidRPr="00C660E6" w:rsidRDefault="00B04CF0" w:rsidP="00B04CF0">
      <w:pPr>
        <w:pStyle w:val="Prrafodelista"/>
        <w:ind w:left="851" w:right="1275"/>
        <w:jc w:val="both"/>
        <w:rPr>
          <w:rFonts w:ascii="Palatino Linotype" w:hAnsi="Palatino Linotype" w:cs="Arial"/>
          <w:i/>
          <w:sz w:val="22"/>
        </w:rPr>
      </w:pP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Adicionalmente, se podrán anexar las pruebas y demás elementos que considere procedentes someter a juicio del Instituto.</w:t>
      </w:r>
    </w:p>
    <w:p w:rsidR="00B04CF0" w:rsidRPr="00C660E6" w:rsidRDefault="00B04CF0" w:rsidP="00B04CF0">
      <w:pPr>
        <w:pStyle w:val="Prrafodelista"/>
        <w:ind w:left="851" w:right="1275"/>
        <w:jc w:val="both"/>
        <w:rPr>
          <w:rFonts w:ascii="Palatino Linotype" w:hAnsi="Palatino Linotype" w:cs="Arial"/>
          <w:i/>
          <w:sz w:val="22"/>
        </w:rPr>
      </w:pP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i/>
          <w:sz w:val="22"/>
        </w:rPr>
        <w:t>En ningún caso será necesario que el particular ratifique el recurso de revisión interpuesto.</w:t>
      </w:r>
    </w:p>
    <w:p w:rsidR="00B04CF0" w:rsidRPr="00C660E6" w:rsidRDefault="00B04CF0" w:rsidP="00B04CF0">
      <w:pPr>
        <w:pStyle w:val="Prrafodelista"/>
        <w:ind w:left="851" w:right="1275"/>
        <w:jc w:val="both"/>
        <w:rPr>
          <w:rFonts w:ascii="Palatino Linotype" w:hAnsi="Palatino Linotype" w:cs="Arial"/>
          <w:i/>
          <w:sz w:val="22"/>
        </w:rPr>
      </w:pPr>
    </w:p>
    <w:p w:rsidR="00B04CF0" w:rsidRPr="00C660E6" w:rsidRDefault="00B04CF0" w:rsidP="00B04CF0">
      <w:pPr>
        <w:pStyle w:val="Prrafodelista"/>
        <w:ind w:left="851" w:right="1275"/>
        <w:jc w:val="both"/>
        <w:rPr>
          <w:rFonts w:ascii="Palatino Linotype" w:hAnsi="Palatino Linotype" w:cs="Arial"/>
          <w:i/>
          <w:sz w:val="22"/>
        </w:rPr>
      </w:pPr>
      <w:r w:rsidRPr="00C660E6">
        <w:rPr>
          <w:rFonts w:ascii="Palatino Linotype" w:hAnsi="Palatino Linotype" w:cs="Arial"/>
          <w:b/>
          <w:i/>
          <w:sz w:val="22"/>
        </w:rPr>
        <w:t>En caso de que el recurso se interponga de manera electrónica no será indispensable que contengan los requisitos establecidos en las fracciones II</w:t>
      </w:r>
      <w:r w:rsidRPr="00C660E6">
        <w:rPr>
          <w:rFonts w:ascii="Palatino Linotype" w:hAnsi="Palatino Linotype" w:cs="Arial"/>
          <w:i/>
          <w:sz w:val="22"/>
        </w:rPr>
        <w:t>, IV, VII y VIII.”</w:t>
      </w:r>
    </w:p>
    <w:p w:rsidR="00B04CF0" w:rsidRPr="00C660E6" w:rsidRDefault="00B04CF0" w:rsidP="00B04CF0">
      <w:pPr>
        <w:pStyle w:val="Prrafodelista"/>
        <w:ind w:left="851"/>
        <w:jc w:val="right"/>
        <w:rPr>
          <w:rFonts w:ascii="Palatino Linotype" w:hAnsi="Palatino Linotype" w:cs="Arial"/>
          <w:b/>
          <w:i/>
          <w:sz w:val="20"/>
        </w:rPr>
      </w:pPr>
      <w:r w:rsidRPr="00C660E6">
        <w:rPr>
          <w:rFonts w:ascii="Palatino Linotype" w:hAnsi="Palatino Linotype" w:cs="Arial"/>
          <w:b/>
          <w:i/>
          <w:sz w:val="20"/>
        </w:rPr>
        <w:t>[Énfasis añadido]</w:t>
      </w:r>
    </w:p>
    <w:p w:rsidR="00B04CF0" w:rsidRPr="00C660E6" w:rsidRDefault="00B04CF0" w:rsidP="00B04CF0">
      <w:pPr>
        <w:spacing w:before="240" w:after="240" w:line="360" w:lineRule="auto"/>
        <w:jc w:val="both"/>
        <w:rPr>
          <w:rFonts w:ascii="Palatino Linotype" w:eastAsia="Calibri" w:hAnsi="Palatino Linotype" w:cs="Arial"/>
          <w:sz w:val="24"/>
          <w:szCs w:val="24"/>
          <w:lang w:val="es-ES" w:eastAsia="es-ES"/>
        </w:rPr>
      </w:pPr>
      <w:r w:rsidRPr="00C660E6">
        <w:rPr>
          <w:rFonts w:ascii="Palatino Linotype" w:eastAsia="Calibri" w:hAnsi="Palatino Linotype" w:cs="Segoe UI"/>
          <w:sz w:val="24"/>
          <w:szCs w:val="24"/>
          <w:lang w:val="es-ES" w:eastAsia="es-ES"/>
        </w:rPr>
        <w:lastRenderedPageBreak/>
        <w:t xml:space="preserve">Cabe señalar que </w:t>
      </w:r>
      <w:r w:rsidRPr="00C660E6">
        <w:rPr>
          <w:rFonts w:ascii="Palatino Linotype" w:eastAsia="Calibri" w:hAnsi="Palatino Linotype" w:cs="Segoe UI"/>
          <w:b/>
          <w:sz w:val="24"/>
          <w:szCs w:val="24"/>
          <w:lang w:val="es-ES" w:eastAsia="es-ES"/>
        </w:rPr>
        <w:t>El Recurrente NO</w:t>
      </w:r>
      <w:r w:rsidRPr="00C660E6">
        <w:rPr>
          <w:rFonts w:ascii="Palatino Linotype" w:eastAsia="Calibri" w:hAnsi="Palatino Linotype" w:cs="Segoe UI"/>
          <w:sz w:val="24"/>
          <w:szCs w:val="24"/>
          <w:lang w:val="es-ES" w:eastAsia="es-ES"/>
        </w:rPr>
        <w:t xml:space="preserve"> se identifica en la solicitud de información ni en el presente recurso de revisión</w:t>
      </w:r>
      <w:r w:rsidRPr="00C660E6">
        <w:rPr>
          <w:rFonts w:ascii="Palatino Linotype" w:eastAsiaTheme="minorEastAsia" w:hAnsi="Palatino Linotype" w:cs="Arial"/>
          <w:sz w:val="24"/>
          <w:szCs w:val="24"/>
          <w:lang w:val="es-ES" w:eastAsia="es-ES"/>
        </w:rPr>
        <w:t xml:space="preserve">. </w:t>
      </w:r>
      <w:r w:rsidRPr="00C660E6">
        <w:rPr>
          <w:rFonts w:ascii="Palatino Linotype" w:eastAsia="Calibri" w:hAnsi="Palatino Linotype" w:cs="Times New Roman"/>
          <w:sz w:val="24"/>
          <w:szCs w:val="24"/>
          <w:lang w:val="es-ES" w:eastAsia="es-ES"/>
        </w:rPr>
        <w:t xml:space="preserve">No obstante lo anterior, no proporcionar el nombre no es motivo para desechar las </w:t>
      </w:r>
      <w:r w:rsidRPr="00C660E6">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B04CF0" w:rsidRPr="00C660E6" w:rsidRDefault="00B04CF0" w:rsidP="00B04CF0">
      <w:pPr>
        <w:pStyle w:val="Sinespaciado"/>
        <w:rPr>
          <w:rFonts w:eastAsia="Calibri"/>
          <w:sz w:val="2"/>
          <w:lang w:val="es-ES"/>
        </w:rPr>
      </w:pPr>
    </w:p>
    <w:p w:rsidR="00B04CF0" w:rsidRPr="00C660E6" w:rsidRDefault="00B04CF0" w:rsidP="00B04CF0">
      <w:pPr>
        <w:spacing w:before="240" w:after="240" w:line="240" w:lineRule="auto"/>
        <w:ind w:left="851" w:right="900"/>
        <w:jc w:val="both"/>
        <w:rPr>
          <w:rFonts w:ascii="Palatino Linotype" w:eastAsia="Calibri" w:hAnsi="Palatino Linotype" w:cs="Arial"/>
          <w:i/>
          <w:lang w:val="es-ES" w:eastAsia="es-ES"/>
        </w:rPr>
      </w:pPr>
      <w:r w:rsidRPr="00C660E6">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B04CF0" w:rsidRPr="00C660E6" w:rsidRDefault="00B04CF0" w:rsidP="00B04CF0">
      <w:pPr>
        <w:pStyle w:val="Sinespaciado"/>
        <w:rPr>
          <w:rFonts w:eastAsia="Calibri"/>
          <w:sz w:val="2"/>
          <w:lang w:val="es-ES"/>
        </w:rPr>
      </w:pPr>
    </w:p>
    <w:p w:rsidR="00B04CF0" w:rsidRPr="00C660E6" w:rsidRDefault="00B04CF0" w:rsidP="00B04CF0">
      <w:pPr>
        <w:spacing w:before="240" w:after="240" w:line="360" w:lineRule="auto"/>
        <w:jc w:val="both"/>
        <w:rPr>
          <w:rFonts w:ascii="Palatino Linotype" w:eastAsia="Calibri" w:hAnsi="Palatino Linotype" w:cs="Times New Roman"/>
          <w:sz w:val="24"/>
          <w:szCs w:val="24"/>
          <w:lang w:val="es-ES" w:eastAsia="es-ES"/>
        </w:rPr>
      </w:pPr>
      <w:r w:rsidRPr="00C660E6">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C660E6">
        <w:rPr>
          <w:rFonts w:ascii="Palatino Linotype" w:eastAsia="Calibri" w:hAnsi="Palatino Linotype" w:cs="Arial"/>
          <w:sz w:val="24"/>
          <w:szCs w:val="24"/>
          <w:lang w:val="es-ES" w:eastAsia="es-ES"/>
        </w:rPr>
        <w:t>vigésimo, vigésimo primero</w:t>
      </w:r>
      <w:r w:rsidRPr="00C660E6">
        <w:rPr>
          <w:rFonts w:ascii="Palatino Linotype" w:eastAsia="Times New Roman" w:hAnsi="Palatino Linotype" w:cs="Arial"/>
          <w:sz w:val="24"/>
        </w:rPr>
        <w:t xml:space="preserve"> y vigésimo segundo</w:t>
      </w:r>
      <w:r w:rsidRPr="00C660E6">
        <w:rPr>
          <w:rFonts w:ascii="Palatino Linotype" w:eastAsia="Calibri" w:hAnsi="Palatino Linotype" w:cs="Times New Roman"/>
          <w:sz w:val="24"/>
          <w:szCs w:val="24"/>
          <w:lang w:val="es-ES" w:eastAsia="es-ES"/>
        </w:rPr>
        <w:t>, de la Constitución Política del Estado Libre y Soberano de México, se establece lo siguiente:</w:t>
      </w:r>
    </w:p>
    <w:p w:rsidR="00B04CF0" w:rsidRPr="00C660E6" w:rsidRDefault="00B04CF0" w:rsidP="00B04CF0">
      <w:pPr>
        <w:spacing w:before="240" w:after="240" w:line="240" w:lineRule="auto"/>
        <w:ind w:left="851" w:right="900"/>
        <w:jc w:val="center"/>
        <w:rPr>
          <w:rFonts w:ascii="Palatino Linotype" w:eastAsia="Calibri" w:hAnsi="Palatino Linotype" w:cs="Times New Roman"/>
          <w:b/>
          <w:i/>
          <w:lang w:val="es-ES" w:eastAsia="es-ES"/>
        </w:rPr>
      </w:pPr>
      <w:r w:rsidRPr="00C660E6">
        <w:rPr>
          <w:rFonts w:ascii="Palatino Linotype" w:eastAsia="Calibri" w:hAnsi="Palatino Linotype" w:cs="Times New Roman"/>
          <w:b/>
          <w:i/>
          <w:lang w:val="es-ES" w:eastAsia="es-ES"/>
        </w:rPr>
        <w:t>Constitución Política de los Estados Unidos Mexicanos</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w:t>
      </w:r>
      <w:r w:rsidRPr="00C660E6">
        <w:rPr>
          <w:rFonts w:ascii="Palatino Linotype" w:eastAsia="Calibri" w:hAnsi="Palatino Linotype" w:cs="Times New Roman"/>
          <w:b/>
          <w:i/>
          <w:lang w:val="es-ES" w:eastAsia="es-ES"/>
        </w:rPr>
        <w:t>Artículo 6</w:t>
      </w:r>
      <w:r w:rsidRPr="00C660E6">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 xml:space="preserve">Para efectos de lo dispuesto en el presente artículo se observará lo siguiente: </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lastRenderedPageBreak/>
        <w:t>(…)</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B04CF0" w:rsidRPr="00C660E6" w:rsidRDefault="00B04CF0" w:rsidP="00B04CF0">
      <w:pPr>
        <w:pStyle w:val="Sinespaciado"/>
        <w:rPr>
          <w:rFonts w:eastAsia="Calibri"/>
          <w:lang w:val="es-ES"/>
        </w:rPr>
      </w:pPr>
    </w:p>
    <w:p w:rsidR="00B04CF0" w:rsidRPr="00C660E6" w:rsidRDefault="00B04CF0" w:rsidP="00B04CF0">
      <w:pPr>
        <w:spacing w:before="240" w:after="240" w:line="240" w:lineRule="auto"/>
        <w:ind w:left="851" w:right="900"/>
        <w:jc w:val="center"/>
        <w:rPr>
          <w:rFonts w:ascii="Palatino Linotype" w:eastAsia="Calibri" w:hAnsi="Palatino Linotype" w:cs="Times New Roman"/>
          <w:b/>
          <w:i/>
          <w:lang w:val="es-ES" w:eastAsia="es-ES"/>
        </w:rPr>
      </w:pPr>
      <w:r w:rsidRPr="00C660E6">
        <w:rPr>
          <w:rFonts w:ascii="Palatino Linotype" w:eastAsia="Calibri" w:hAnsi="Palatino Linotype" w:cs="Times New Roman"/>
          <w:b/>
          <w:i/>
          <w:lang w:val="es-ES" w:eastAsia="es-ES"/>
        </w:rPr>
        <w:t>Constitución Política del Estado Libre y Soberano de México</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w:t>
      </w:r>
      <w:r w:rsidRPr="00C660E6">
        <w:rPr>
          <w:rFonts w:ascii="Palatino Linotype" w:eastAsia="Calibri" w:hAnsi="Palatino Linotype" w:cs="Times New Roman"/>
          <w:b/>
          <w:i/>
          <w:lang w:val="es-ES" w:eastAsia="es-ES"/>
        </w:rPr>
        <w:t>Artículo 5</w:t>
      </w:r>
      <w:r w:rsidRPr="00C660E6">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 xml:space="preserve"> (…)</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B04CF0" w:rsidRPr="00C660E6" w:rsidRDefault="00B04CF0" w:rsidP="00B04CF0">
      <w:pPr>
        <w:pStyle w:val="Sinespaciado"/>
        <w:rPr>
          <w:rFonts w:eastAsia="Calibri"/>
          <w:lang w:val="es-ES"/>
        </w:rPr>
      </w:pPr>
    </w:p>
    <w:p w:rsidR="00B04CF0" w:rsidRPr="00C660E6" w:rsidRDefault="00B04CF0" w:rsidP="00B04CF0">
      <w:pPr>
        <w:spacing w:before="240" w:after="240" w:line="360" w:lineRule="auto"/>
        <w:jc w:val="both"/>
        <w:rPr>
          <w:rFonts w:ascii="Palatino Linotype" w:eastAsia="Calibri" w:hAnsi="Palatino Linotype" w:cs="Times New Roman"/>
          <w:sz w:val="24"/>
          <w:szCs w:val="24"/>
          <w:lang w:val="es-ES" w:eastAsia="es-ES"/>
        </w:rPr>
      </w:pPr>
      <w:r w:rsidRPr="00C660E6">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w:t>
      </w:r>
      <w:r w:rsidRPr="00C660E6">
        <w:rPr>
          <w:rFonts w:ascii="Palatino Linotype" w:eastAsia="Calibri" w:hAnsi="Palatino Linotype" w:cs="Times New Roman"/>
          <w:b/>
          <w:i/>
          <w:lang w:val="es-ES" w:eastAsia="es-ES"/>
        </w:rPr>
        <w:t>Artículo 1o</w:t>
      </w:r>
      <w:r w:rsidRPr="00C660E6">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B04CF0" w:rsidRPr="00C660E6" w:rsidRDefault="00B04CF0" w:rsidP="00B04CF0">
      <w:pPr>
        <w:spacing w:before="240" w:after="240" w:line="240" w:lineRule="auto"/>
        <w:ind w:left="851" w:right="900"/>
        <w:jc w:val="both"/>
        <w:rPr>
          <w:rFonts w:ascii="Palatino Linotype" w:eastAsia="Calibri" w:hAnsi="Palatino Linotype" w:cs="Times New Roman"/>
          <w:i/>
          <w:lang w:val="es-ES" w:eastAsia="es-ES"/>
        </w:rPr>
      </w:pPr>
      <w:r w:rsidRPr="00C660E6">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04CF0" w:rsidRPr="00C660E6" w:rsidRDefault="00B04CF0" w:rsidP="00B04CF0">
      <w:pPr>
        <w:pStyle w:val="Sinespaciado"/>
        <w:rPr>
          <w:rFonts w:eastAsia="Calibri"/>
          <w:sz w:val="12"/>
          <w:lang w:val="es-ES"/>
        </w:rPr>
      </w:pPr>
    </w:p>
    <w:p w:rsidR="00B04CF0" w:rsidRPr="00C660E6" w:rsidRDefault="00B04CF0" w:rsidP="00B04CF0">
      <w:pPr>
        <w:spacing w:before="240" w:after="240" w:line="360" w:lineRule="auto"/>
        <w:jc w:val="both"/>
        <w:rPr>
          <w:rFonts w:ascii="Palatino Linotype" w:eastAsia="Calibri" w:hAnsi="Palatino Linotype" w:cs="Times New Roman"/>
          <w:sz w:val="24"/>
          <w:szCs w:val="24"/>
          <w:lang w:val="es-ES" w:eastAsia="es-ES"/>
        </w:rPr>
      </w:pPr>
      <w:r w:rsidRPr="00C660E6">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04CF0" w:rsidRPr="00C660E6" w:rsidRDefault="00B04CF0" w:rsidP="00B04CF0">
      <w:pPr>
        <w:pStyle w:val="Sinespaciado"/>
        <w:rPr>
          <w:rFonts w:eastAsia="Calibri"/>
          <w:sz w:val="10"/>
          <w:lang w:val="es-ES"/>
        </w:rPr>
      </w:pPr>
    </w:p>
    <w:p w:rsidR="00B04CF0" w:rsidRPr="00C660E6" w:rsidRDefault="00B04CF0" w:rsidP="00B04CF0">
      <w:pPr>
        <w:spacing w:after="0" w:line="360" w:lineRule="auto"/>
        <w:jc w:val="both"/>
        <w:rPr>
          <w:rFonts w:ascii="Palatino Linotype" w:eastAsia="Calibri" w:hAnsi="Palatino Linotype" w:cs="Arial"/>
          <w:sz w:val="24"/>
          <w:szCs w:val="24"/>
          <w:lang w:val="es-ES" w:eastAsia="es-ES"/>
        </w:rPr>
      </w:pPr>
      <w:r w:rsidRPr="00C660E6">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B04CF0" w:rsidRPr="00C660E6" w:rsidRDefault="00B04CF0" w:rsidP="00B04CF0">
      <w:pPr>
        <w:spacing w:after="0" w:line="360" w:lineRule="auto"/>
        <w:jc w:val="both"/>
        <w:rPr>
          <w:rFonts w:ascii="Palatino Linotype" w:hAnsi="Palatino Linotype" w:cs="Arial"/>
          <w:b/>
          <w:sz w:val="28"/>
          <w:szCs w:val="28"/>
        </w:rPr>
      </w:pPr>
    </w:p>
    <w:p w:rsidR="00B04CF0" w:rsidRPr="00C660E6" w:rsidRDefault="00B04CF0" w:rsidP="00B04CF0">
      <w:pPr>
        <w:spacing w:after="0" w:line="360" w:lineRule="auto"/>
        <w:jc w:val="both"/>
        <w:rPr>
          <w:rFonts w:ascii="Palatino Linotype" w:hAnsi="Palatino Linotype" w:cs="Arial"/>
          <w:b/>
          <w:sz w:val="28"/>
          <w:szCs w:val="28"/>
        </w:rPr>
      </w:pPr>
      <w:r w:rsidRPr="00C660E6">
        <w:rPr>
          <w:rFonts w:ascii="Palatino Linotype" w:hAnsi="Palatino Linotype" w:cs="Arial"/>
          <w:b/>
          <w:sz w:val="28"/>
          <w:szCs w:val="28"/>
        </w:rPr>
        <w:t>CUARTO. De las causas de improcedencia.</w:t>
      </w:r>
    </w:p>
    <w:p w:rsidR="00B04CF0" w:rsidRPr="00C660E6" w:rsidRDefault="00B04CF0" w:rsidP="00B04CF0">
      <w:pPr>
        <w:pStyle w:val="Prrafodelista"/>
        <w:autoSpaceDE w:val="0"/>
        <w:autoSpaceDN w:val="0"/>
        <w:adjustRightInd w:val="0"/>
        <w:spacing w:line="360" w:lineRule="auto"/>
        <w:ind w:left="0"/>
        <w:jc w:val="both"/>
        <w:rPr>
          <w:rFonts w:ascii="Palatino Linotype" w:hAnsi="Palatino Linotype" w:cs="Arial"/>
        </w:rPr>
      </w:pPr>
      <w:r w:rsidRPr="00C660E6">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C660E6">
        <w:rPr>
          <w:rFonts w:ascii="Palatino Linotype" w:hAnsi="Palatino Linotype" w:cs="Arial"/>
        </w:rPr>
        <w:lastRenderedPageBreak/>
        <w:t>a la justicia, ya que éste no se coarta por regular causas de improcedencia y sobreseimiento con tales fines</w:t>
      </w:r>
      <w:r w:rsidRPr="00C660E6">
        <w:rPr>
          <w:rStyle w:val="Refdenotaalpie"/>
          <w:rFonts w:ascii="Palatino Linotype" w:hAnsi="Palatino Linotype" w:cs="Arial"/>
        </w:rPr>
        <w:footnoteReference w:id="1"/>
      </w:r>
      <w:r w:rsidRPr="00C660E6">
        <w:rPr>
          <w:rFonts w:ascii="Palatino Linotype" w:hAnsi="Palatino Linotype" w:cs="Arial"/>
        </w:rPr>
        <w:t>.</w:t>
      </w:r>
    </w:p>
    <w:p w:rsidR="00B04CF0" w:rsidRPr="00C660E6" w:rsidRDefault="00B04CF0" w:rsidP="00B04CF0">
      <w:pPr>
        <w:pStyle w:val="Prrafodelista"/>
        <w:autoSpaceDE w:val="0"/>
        <w:autoSpaceDN w:val="0"/>
        <w:adjustRightInd w:val="0"/>
        <w:spacing w:line="360" w:lineRule="auto"/>
        <w:ind w:left="0"/>
        <w:jc w:val="both"/>
        <w:rPr>
          <w:rFonts w:ascii="Palatino Linotype" w:hAnsi="Palatino Linotype" w:cs="Arial"/>
        </w:rPr>
      </w:pPr>
    </w:p>
    <w:p w:rsidR="00B04CF0" w:rsidRPr="00C660E6" w:rsidRDefault="00B04CF0" w:rsidP="00B04CF0">
      <w:pPr>
        <w:pStyle w:val="Prrafodelista"/>
        <w:autoSpaceDE w:val="0"/>
        <w:autoSpaceDN w:val="0"/>
        <w:adjustRightInd w:val="0"/>
        <w:spacing w:line="360" w:lineRule="auto"/>
        <w:ind w:left="0"/>
        <w:jc w:val="both"/>
        <w:rPr>
          <w:rFonts w:ascii="Palatino Linotype" w:hAnsi="Palatino Linotype" w:cs="Arial"/>
        </w:rPr>
      </w:pPr>
      <w:r w:rsidRPr="00C660E6">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4CF0" w:rsidRPr="00C660E6" w:rsidRDefault="00B04CF0" w:rsidP="00B04CF0">
      <w:pPr>
        <w:pStyle w:val="Sinespaciado"/>
        <w:rPr>
          <w:rFonts w:ascii="Palatino Linotype" w:eastAsiaTheme="minorHAnsi" w:hAnsi="Palatino Linotype" w:cs="Arial"/>
          <w:sz w:val="16"/>
          <w:szCs w:val="22"/>
          <w:lang w:eastAsia="en-US"/>
        </w:rPr>
      </w:pPr>
    </w:p>
    <w:p w:rsidR="00B04CF0" w:rsidRPr="00C660E6" w:rsidRDefault="00B04CF0" w:rsidP="00B04CF0">
      <w:pPr>
        <w:pStyle w:val="Sinespaciado"/>
        <w:rPr>
          <w:rFonts w:ascii="Palatino Linotype" w:hAnsi="Palatino Linotype"/>
        </w:rPr>
      </w:pPr>
    </w:p>
    <w:p w:rsidR="00B04CF0" w:rsidRPr="00C660E6" w:rsidRDefault="00B04CF0" w:rsidP="00B04CF0">
      <w:pPr>
        <w:pStyle w:val="Sinespaciado"/>
        <w:rPr>
          <w:rFonts w:ascii="Palatino Linotype" w:hAnsi="Palatino Linotype"/>
        </w:rPr>
      </w:pPr>
    </w:p>
    <w:p w:rsidR="00B04CF0" w:rsidRPr="00C660E6" w:rsidRDefault="00B04CF0"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C660E6">
        <w:rPr>
          <w:rFonts w:ascii="Palatino Linotype" w:hAnsi="Palatino Linotype" w:cs="Arial"/>
          <w:b/>
          <w:sz w:val="28"/>
        </w:rPr>
        <w:lastRenderedPageBreak/>
        <w:t>QUINTO</w:t>
      </w:r>
      <w:r w:rsidRPr="00C660E6">
        <w:rPr>
          <w:rFonts w:ascii="Palatino Linotype" w:hAnsi="Palatino Linotype" w:cs="Arial"/>
          <w:b/>
          <w:sz w:val="28"/>
          <w:szCs w:val="28"/>
        </w:rPr>
        <w:t>.</w:t>
      </w:r>
      <w:r w:rsidRPr="00C660E6">
        <w:rPr>
          <w:rFonts w:ascii="Palatino Linotype" w:hAnsi="Palatino Linotype" w:cs="Arial"/>
          <w:sz w:val="28"/>
          <w:szCs w:val="28"/>
        </w:rPr>
        <w:t xml:space="preserve"> </w:t>
      </w:r>
      <w:r w:rsidRPr="00C660E6">
        <w:rPr>
          <w:rFonts w:ascii="Palatino Linotype" w:hAnsi="Palatino Linotype" w:cs="Arial"/>
          <w:b/>
          <w:sz w:val="28"/>
          <w:szCs w:val="28"/>
        </w:rPr>
        <w:t>Estudio y resolución del asunto.</w:t>
      </w:r>
    </w:p>
    <w:p w:rsidR="00B04CF0" w:rsidRPr="00C660E6" w:rsidRDefault="00B04CF0"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C660E6">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04CF0" w:rsidRPr="00C660E6" w:rsidRDefault="00B04CF0" w:rsidP="00B04CF0">
      <w:pPr>
        <w:tabs>
          <w:tab w:val="left" w:pos="709"/>
        </w:tabs>
        <w:spacing w:after="0" w:line="360" w:lineRule="auto"/>
        <w:jc w:val="both"/>
        <w:rPr>
          <w:rFonts w:ascii="Palatino Linotype" w:hAnsi="Palatino Linotype" w:cs="Arial"/>
          <w:sz w:val="24"/>
          <w:szCs w:val="24"/>
        </w:rPr>
      </w:pPr>
    </w:p>
    <w:p w:rsidR="00B04CF0" w:rsidRPr="00C660E6" w:rsidRDefault="00B04CF0" w:rsidP="00B04CF0">
      <w:pPr>
        <w:tabs>
          <w:tab w:val="left" w:pos="709"/>
        </w:tabs>
        <w:spacing w:after="0" w:line="360" w:lineRule="auto"/>
        <w:jc w:val="both"/>
        <w:rPr>
          <w:rFonts w:ascii="Palatino Linotype" w:hAnsi="Palatino Linotype" w:cs="Arial"/>
          <w:sz w:val="24"/>
          <w:szCs w:val="24"/>
        </w:rPr>
      </w:pPr>
      <w:r w:rsidRPr="00C660E6">
        <w:rPr>
          <w:rFonts w:ascii="Palatino Linotype" w:hAnsi="Palatino Linotype" w:cs="Arial"/>
          <w:sz w:val="24"/>
          <w:szCs w:val="24"/>
        </w:rPr>
        <w:t xml:space="preserve">El estudio de los recursos de revisión tiene como antecedentes, que el hoy </w:t>
      </w:r>
      <w:r w:rsidRPr="00C660E6">
        <w:rPr>
          <w:rFonts w:ascii="Palatino Linotype" w:hAnsi="Palatino Linotype" w:cs="Arial"/>
          <w:b/>
          <w:sz w:val="24"/>
          <w:szCs w:val="24"/>
        </w:rPr>
        <w:t xml:space="preserve">Recurrente </w:t>
      </w:r>
      <w:r w:rsidRPr="00C660E6">
        <w:rPr>
          <w:rFonts w:ascii="Palatino Linotype" w:hAnsi="Palatino Linotype" w:cs="Arial"/>
          <w:sz w:val="24"/>
          <w:szCs w:val="24"/>
        </w:rPr>
        <w:t xml:space="preserve">solicitó a la </w:t>
      </w:r>
      <w:r w:rsidRPr="00C660E6">
        <w:rPr>
          <w:rFonts w:ascii="Palatino Linotype" w:hAnsi="Palatino Linotype" w:cs="Arial"/>
          <w:b/>
          <w:sz w:val="24"/>
          <w:szCs w:val="24"/>
        </w:rPr>
        <w:t>Fiscalía General de Justicia del Estado de México</w:t>
      </w:r>
      <w:r w:rsidRPr="00C660E6">
        <w:rPr>
          <w:rFonts w:ascii="Palatino Linotype" w:hAnsi="Palatino Linotype" w:cs="Arial"/>
          <w:sz w:val="24"/>
          <w:szCs w:val="24"/>
        </w:rPr>
        <w:t xml:space="preserve"> </w:t>
      </w:r>
      <w:r w:rsidRPr="00C660E6">
        <w:rPr>
          <w:rFonts w:ascii="Palatino Linotype" w:hAnsi="Palatino Linotype" w:cs="Arial"/>
          <w:b/>
          <w:sz w:val="24"/>
          <w:szCs w:val="24"/>
        </w:rPr>
        <w:t>(FGJEM)</w:t>
      </w:r>
      <w:r w:rsidRPr="00C660E6">
        <w:rPr>
          <w:rFonts w:ascii="Palatino Linotype" w:hAnsi="Palatino Linotype" w:cs="Arial"/>
          <w:sz w:val="24"/>
          <w:szCs w:val="24"/>
        </w:rPr>
        <w:t>,</w:t>
      </w:r>
      <w:r w:rsidRPr="00C660E6">
        <w:rPr>
          <w:rFonts w:ascii="Palatino Linotype" w:hAnsi="Palatino Linotype" w:cs="Arial"/>
          <w:b/>
          <w:sz w:val="24"/>
          <w:szCs w:val="24"/>
        </w:rPr>
        <w:t xml:space="preserve"> </w:t>
      </w:r>
      <w:r w:rsidRPr="00C660E6">
        <w:rPr>
          <w:rFonts w:ascii="Palatino Linotype" w:hAnsi="Palatino Linotype" w:cs="Arial"/>
          <w:sz w:val="24"/>
          <w:szCs w:val="24"/>
        </w:rPr>
        <w:t>la siguiente</w:t>
      </w:r>
      <w:r w:rsidRPr="00C660E6">
        <w:rPr>
          <w:rFonts w:ascii="Palatino Linotype" w:hAnsi="Palatino Linotype" w:cs="Arial"/>
          <w:b/>
          <w:sz w:val="24"/>
          <w:szCs w:val="24"/>
        </w:rPr>
        <w:t xml:space="preserve"> </w:t>
      </w:r>
      <w:r w:rsidRPr="00C660E6">
        <w:rPr>
          <w:rFonts w:ascii="Palatino Linotype" w:hAnsi="Palatino Linotype" w:cs="Arial"/>
          <w:sz w:val="24"/>
          <w:szCs w:val="24"/>
        </w:rPr>
        <w:t>información:</w:t>
      </w:r>
    </w:p>
    <w:p w:rsidR="00B04CF0" w:rsidRPr="00C660E6" w:rsidRDefault="00B04CF0" w:rsidP="00B04CF0">
      <w:pPr>
        <w:tabs>
          <w:tab w:val="left" w:pos="709"/>
        </w:tabs>
        <w:spacing w:after="0" w:line="360" w:lineRule="auto"/>
        <w:jc w:val="both"/>
        <w:rPr>
          <w:rFonts w:ascii="Palatino Linotype" w:hAnsi="Palatino Linotype" w:cs="Arial"/>
          <w:sz w:val="24"/>
          <w:szCs w:val="24"/>
        </w:rPr>
      </w:pPr>
    </w:p>
    <w:p w:rsidR="00B04CF0" w:rsidRPr="00C660E6" w:rsidRDefault="00B04CF0" w:rsidP="00B04CF0">
      <w:pPr>
        <w:pStyle w:val="Prrafodelista"/>
        <w:numPr>
          <w:ilvl w:val="0"/>
          <w:numId w:val="35"/>
        </w:numPr>
        <w:jc w:val="both"/>
        <w:rPr>
          <w:rFonts w:ascii="Palatino Linotype" w:hAnsi="Palatino Linotype" w:cs="Arial"/>
          <w:i/>
          <w:u w:val="single"/>
        </w:rPr>
      </w:pPr>
      <w:r w:rsidRPr="00C660E6">
        <w:rPr>
          <w:rFonts w:ascii="Palatino Linotype" w:hAnsi="Palatino Linotype" w:cs="Arial"/>
          <w:b/>
          <w:i/>
          <w:u w:val="single"/>
        </w:rPr>
        <w:t>Solicitud de información</w:t>
      </w:r>
      <w:r w:rsidRPr="00C660E6">
        <w:rPr>
          <w:rFonts w:ascii="Palatino Linotype" w:hAnsi="Palatino Linotype" w:cs="Arial"/>
          <w:i/>
          <w:u w:val="single"/>
        </w:rPr>
        <w:t xml:space="preserve"> </w:t>
      </w:r>
      <w:r w:rsidRPr="00C660E6">
        <w:rPr>
          <w:rFonts w:ascii="Palatino Linotype" w:hAnsi="Palatino Linotype" w:cs="Arial"/>
          <w:b/>
          <w:i/>
          <w:u w:val="single"/>
        </w:rPr>
        <w:t>00734/FGJ/IP/2019</w:t>
      </w:r>
    </w:p>
    <w:p w:rsidR="00B04CF0" w:rsidRPr="00C660E6" w:rsidRDefault="00B04CF0" w:rsidP="00B04CF0">
      <w:pPr>
        <w:spacing w:after="0" w:line="240" w:lineRule="auto"/>
        <w:jc w:val="both"/>
        <w:rPr>
          <w:rFonts w:ascii="Palatino Linotype" w:hAnsi="Palatino Linotype"/>
          <w:i/>
          <w:color w:val="000000"/>
        </w:rPr>
      </w:pPr>
      <w:r w:rsidRPr="00C660E6">
        <w:rPr>
          <w:rFonts w:ascii="Palatino Linotype" w:hAnsi="Palatino Linotype"/>
          <w:i/>
          <w:color w:val="000000"/>
        </w:rPr>
        <w:t xml:space="preserve">En atención a que la contraloría del estado, sus contralorías internas de finanzas y seguridad pública y la interna de la contraloría estatal, la Procuraduría del Estado o su Fiscalía anti corrupción, así como La contraloría interna de Huixquilucan, se les solicita en mi calidad de DENUNCIANTE: </w:t>
      </w:r>
    </w:p>
    <w:p w:rsidR="00B04CF0" w:rsidRPr="00C660E6" w:rsidRDefault="00B04CF0" w:rsidP="00B04CF0">
      <w:pPr>
        <w:spacing w:after="0" w:line="240" w:lineRule="auto"/>
        <w:jc w:val="both"/>
        <w:rPr>
          <w:rFonts w:ascii="Palatino Linotype" w:hAnsi="Palatino Linotype"/>
          <w:i/>
          <w:color w:val="000000"/>
        </w:rPr>
      </w:pPr>
    </w:p>
    <w:p w:rsidR="00B04CF0" w:rsidRPr="00C660E6" w:rsidRDefault="00B04CF0" w:rsidP="00B04CF0">
      <w:pPr>
        <w:pStyle w:val="Prrafodelista"/>
        <w:numPr>
          <w:ilvl w:val="0"/>
          <w:numId w:val="32"/>
        </w:numPr>
        <w:jc w:val="both"/>
        <w:rPr>
          <w:rFonts w:ascii="Palatino Linotype" w:hAnsi="Palatino Linotype"/>
          <w:lang w:val="es-ES_tradnl"/>
        </w:rPr>
      </w:pPr>
      <w:r w:rsidRPr="00C660E6">
        <w:rPr>
          <w:rFonts w:ascii="Palatino Linotype" w:hAnsi="Palatino Linotype"/>
          <w:i/>
          <w:color w:val="000000"/>
        </w:rPr>
        <w:t>Copia del expediente completo de las denuncias que recibieron de su servidor, por el tema de patrullas con todas sus oficios generados y recibidos para determinar si están o no encubriendo esas denuncias.</w:t>
      </w:r>
    </w:p>
    <w:p w:rsidR="00B04CF0" w:rsidRPr="00C660E6" w:rsidRDefault="00B04CF0" w:rsidP="00B04CF0">
      <w:pPr>
        <w:pStyle w:val="Prrafodelista"/>
        <w:ind w:left="720"/>
        <w:jc w:val="both"/>
        <w:rPr>
          <w:rFonts w:ascii="Palatino Linotype" w:hAnsi="Palatino Linotype"/>
          <w:lang w:val="es-ES_tradnl"/>
        </w:rPr>
      </w:pPr>
    </w:p>
    <w:p w:rsidR="00B04CF0" w:rsidRPr="00C660E6" w:rsidRDefault="00B04CF0" w:rsidP="00B04CF0">
      <w:pPr>
        <w:pStyle w:val="Prrafodelista"/>
        <w:numPr>
          <w:ilvl w:val="0"/>
          <w:numId w:val="32"/>
        </w:numPr>
        <w:jc w:val="both"/>
        <w:rPr>
          <w:rFonts w:ascii="Palatino Linotype" w:hAnsi="Palatino Linotype"/>
          <w:lang w:val="es-ES_tradnl"/>
        </w:rPr>
      </w:pPr>
      <w:r w:rsidRPr="00C660E6">
        <w:rPr>
          <w:rFonts w:ascii="Palatino Linotype" w:hAnsi="Palatino Linotype"/>
          <w:i/>
          <w:color w:val="000000"/>
        </w:rPr>
        <w:t xml:space="preserve">En caso que no entreguen nada y que realmente sigan encubriendo estos asuntos denunciados como ha sido evidente,/ Bueno el Departamento de Justicia de EUA ya inicio la investigación a los vehículos que ustedes compran o rentan para transformarlos en patrullas patito, con anexos direccionados a su marca consentida DODGE con su </w:t>
      </w:r>
      <w:r w:rsidRPr="00C660E6">
        <w:rPr>
          <w:rFonts w:ascii="Palatino Linotype" w:hAnsi="Palatino Linotype"/>
          <w:i/>
          <w:color w:val="000000"/>
        </w:rPr>
        <w:lastRenderedPageBreak/>
        <w:t>equipo policial y que todas estas compras o rentas, son así por esas razones con sobre precios millonarios, que se originan por el cohecho que negocian funcionarios y empresarios que operan como delincuentes organizados.</w:t>
      </w:r>
    </w:p>
    <w:p w:rsidR="00B04CF0" w:rsidRPr="00C660E6" w:rsidRDefault="00B04CF0" w:rsidP="00B04CF0">
      <w:pPr>
        <w:pStyle w:val="Prrafodelista"/>
        <w:ind w:left="720"/>
        <w:jc w:val="both"/>
        <w:rPr>
          <w:rFonts w:ascii="Palatino Linotype" w:hAnsi="Palatino Linotype"/>
          <w:lang w:val="es-ES_tradnl"/>
        </w:rPr>
      </w:pPr>
    </w:p>
    <w:p w:rsidR="00B04CF0" w:rsidRPr="00C660E6" w:rsidRDefault="00B04CF0" w:rsidP="00B04CF0">
      <w:pPr>
        <w:pStyle w:val="Prrafodelista"/>
        <w:numPr>
          <w:ilvl w:val="0"/>
          <w:numId w:val="32"/>
        </w:numPr>
        <w:jc w:val="both"/>
        <w:rPr>
          <w:rFonts w:ascii="Palatino Linotype" w:hAnsi="Palatino Linotype"/>
          <w:lang w:val="es-ES_tradnl"/>
        </w:rPr>
      </w:pPr>
      <w:r w:rsidRPr="00C660E6">
        <w:rPr>
          <w:rFonts w:ascii="Palatino Linotype" w:hAnsi="Palatino Linotype"/>
          <w:i/>
          <w:color w:val="000000"/>
        </w:rPr>
        <w:t xml:space="preserve">NOTA también la denuncia se presento en Alemania ,Francia, EUA y Canadá , así como sus congresos, unidades anti corrupción , oficinas de transparencia y sus BOP de las empresas involucradas y prensa, para que sigan comprando y rentando patrullas patito con sobre precios y sobre todo para que se sigan encubriendo entre ustedes y no tomando medidas preventivas al respecto a mal ., si de su estado y de México / </w:t>
      </w:r>
    </w:p>
    <w:p w:rsidR="00B04CF0" w:rsidRPr="00C660E6" w:rsidRDefault="00B04CF0" w:rsidP="00B04CF0">
      <w:pPr>
        <w:pStyle w:val="Prrafodelista"/>
        <w:rPr>
          <w:rFonts w:ascii="Palatino Linotype" w:hAnsi="Palatino Linotype"/>
          <w:i/>
          <w:color w:val="000000"/>
        </w:rPr>
      </w:pPr>
    </w:p>
    <w:p w:rsidR="00B04CF0" w:rsidRPr="00C660E6" w:rsidRDefault="00B04CF0" w:rsidP="00B04CF0">
      <w:pPr>
        <w:pStyle w:val="Prrafodelista"/>
        <w:numPr>
          <w:ilvl w:val="0"/>
          <w:numId w:val="32"/>
        </w:numPr>
        <w:jc w:val="both"/>
        <w:rPr>
          <w:rFonts w:ascii="Palatino Linotype" w:hAnsi="Palatino Linotype"/>
          <w:lang w:val="es-ES_tradnl"/>
        </w:rPr>
      </w:pPr>
      <w:r w:rsidRPr="00C660E6">
        <w:rPr>
          <w:rFonts w:ascii="Palatino Linotype" w:hAnsi="Palatino Linotype"/>
          <w:i/>
          <w:color w:val="000000"/>
        </w:rPr>
        <w:t xml:space="preserve">Al Congreso del Estado le solicito el resultado concreto de la auditoria que hizo su órgano fiscalizador ya que el congreso y que su servidor le presento las denuncias al respecto / se anexa la denuncia y al Instituto de Transparencia del Estado, </w:t>
      </w:r>
    </w:p>
    <w:p w:rsidR="00B04CF0" w:rsidRPr="00C660E6" w:rsidRDefault="00B04CF0" w:rsidP="00B04CF0">
      <w:pPr>
        <w:pStyle w:val="Prrafodelista"/>
        <w:rPr>
          <w:rFonts w:ascii="Palatino Linotype" w:hAnsi="Palatino Linotype"/>
          <w:i/>
          <w:color w:val="000000"/>
        </w:rPr>
      </w:pPr>
    </w:p>
    <w:p w:rsidR="00B04CF0" w:rsidRPr="00C660E6" w:rsidRDefault="00B04CF0" w:rsidP="00B04CF0">
      <w:pPr>
        <w:pStyle w:val="Prrafodelista"/>
        <w:numPr>
          <w:ilvl w:val="0"/>
          <w:numId w:val="32"/>
        </w:numPr>
        <w:jc w:val="both"/>
        <w:rPr>
          <w:rFonts w:ascii="Palatino Linotype" w:hAnsi="Palatino Linotype"/>
          <w:lang w:val="es-ES_tradnl"/>
        </w:rPr>
      </w:pPr>
      <w:r w:rsidRPr="00C660E6">
        <w:rPr>
          <w:rFonts w:ascii="Palatino Linotype" w:hAnsi="Palatino Linotype"/>
          <w:i/>
          <w:color w:val="000000"/>
        </w:rPr>
        <w:t xml:space="preserve">Le solicito me informe, porque optan por hacer bien su trabajo a bien de su Estado y de México. Por cierto en la oficina del gobernador, su particular también recibió la denuncia., se solicita que acciones y oficios girados al respecto, porque de nada sirve la APP que presentó el contralor del estado, si se dedican a encubrir la corrupción multimillonaria o demuestren lo contrario y entreguen todos los expedientes completos para que demuestren, que si se combate la corrupción en su estado a bien de México. </w:t>
      </w:r>
      <w:r w:rsidRPr="00C660E6">
        <w:rPr>
          <w:rFonts w:ascii="Palatino Linotype" w:hAnsi="Palatino Linotype"/>
          <w:i/>
          <w:lang w:val="es-ES_tradnl"/>
        </w:rPr>
        <w:t>[Sic]</w:t>
      </w:r>
    </w:p>
    <w:p w:rsidR="00B04CF0" w:rsidRPr="00C660E6" w:rsidRDefault="00B04CF0" w:rsidP="00B04CF0">
      <w:pPr>
        <w:pStyle w:val="Sinespaciado"/>
        <w:rPr>
          <w:rFonts w:ascii="Palatino Linotype" w:hAnsi="Palatino Linotype"/>
          <w:lang w:val="es-ES_tradnl"/>
        </w:rPr>
      </w:pPr>
    </w:p>
    <w:p w:rsidR="00B04CF0" w:rsidRPr="00C660E6" w:rsidRDefault="00B04CF0" w:rsidP="00B04CF0">
      <w:pPr>
        <w:pStyle w:val="Prrafodelista"/>
        <w:numPr>
          <w:ilvl w:val="0"/>
          <w:numId w:val="35"/>
        </w:numPr>
        <w:jc w:val="both"/>
        <w:rPr>
          <w:rFonts w:ascii="Palatino Linotype" w:hAnsi="Palatino Linotype" w:cs="Arial"/>
          <w:i/>
          <w:u w:val="single"/>
        </w:rPr>
      </w:pPr>
      <w:r w:rsidRPr="00C660E6">
        <w:rPr>
          <w:rFonts w:ascii="Palatino Linotype" w:hAnsi="Palatino Linotype" w:cs="Arial"/>
          <w:b/>
          <w:i/>
          <w:u w:val="single"/>
        </w:rPr>
        <w:t>Solicitud de información</w:t>
      </w:r>
      <w:r w:rsidRPr="00C660E6">
        <w:rPr>
          <w:rFonts w:ascii="Palatino Linotype" w:hAnsi="Palatino Linotype" w:cs="Arial"/>
          <w:i/>
          <w:u w:val="single"/>
        </w:rPr>
        <w:t xml:space="preserve"> </w:t>
      </w:r>
      <w:r w:rsidRPr="00C660E6">
        <w:rPr>
          <w:rFonts w:ascii="Palatino Linotype" w:hAnsi="Palatino Linotype" w:cs="Arial"/>
          <w:b/>
          <w:i/>
          <w:u w:val="single"/>
        </w:rPr>
        <w:t>00821/FGJ/IP/2019</w:t>
      </w:r>
    </w:p>
    <w:p w:rsidR="00B04CF0" w:rsidRPr="00C660E6" w:rsidRDefault="00B04CF0" w:rsidP="00B04CF0">
      <w:pPr>
        <w:pStyle w:val="Prrafodelista"/>
        <w:numPr>
          <w:ilvl w:val="0"/>
          <w:numId w:val="32"/>
        </w:numPr>
        <w:ind w:right="567"/>
        <w:jc w:val="both"/>
        <w:rPr>
          <w:rFonts w:ascii="Palatino Linotype" w:hAnsi="Palatino Linotype"/>
          <w:i/>
          <w:lang w:val="es-ES_tradnl"/>
        </w:rPr>
      </w:pPr>
      <w:r w:rsidRPr="00C660E6">
        <w:rPr>
          <w:rFonts w:ascii="Palatino Linotype" w:hAnsi="Palatino Linotype"/>
          <w:i/>
          <w:lang w:val="es-ES_tradnl"/>
        </w:rPr>
        <w:t>Copia del expediente de la licitación para rentar vehículos y patrullas, que se está operando en este mes;</w:t>
      </w:r>
    </w:p>
    <w:p w:rsidR="00B04CF0" w:rsidRPr="00C660E6" w:rsidRDefault="00B04CF0" w:rsidP="00B04CF0">
      <w:pPr>
        <w:pStyle w:val="Prrafodelista"/>
        <w:numPr>
          <w:ilvl w:val="0"/>
          <w:numId w:val="32"/>
        </w:numPr>
        <w:ind w:right="567"/>
        <w:jc w:val="both"/>
        <w:rPr>
          <w:rFonts w:ascii="Palatino Linotype" w:hAnsi="Palatino Linotype"/>
          <w:i/>
          <w:lang w:val="es-ES_tradnl"/>
        </w:rPr>
      </w:pPr>
      <w:r w:rsidRPr="00C660E6">
        <w:rPr>
          <w:rFonts w:ascii="Palatino Linotype" w:hAnsi="Palatino Linotype"/>
          <w:i/>
          <w:lang w:val="es-ES_tradnl"/>
        </w:rPr>
        <w:t xml:space="preserve">Que acciones tomo el secretario particular del presidente municipal, al enterarse el día de la junta de aclaraciones que las patrullas, ya están en proceso de conversión vehículos a patrullas, sin que este el contrato firmado, en bodega industrial en la carretera México Pachuca entre la caseta y la entrada de la CDMX del lado de Pachuca a la CDMX en bodega color azul y; </w:t>
      </w:r>
    </w:p>
    <w:p w:rsidR="00B04CF0" w:rsidRPr="00C660E6" w:rsidRDefault="00B04CF0" w:rsidP="00B04CF0">
      <w:pPr>
        <w:pStyle w:val="Prrafodelista"/>
        <w:numPr>
          <w:ilvl w:val="0"/>
          <w:numId w:val="32"/>
        </w:numPr>
        <w:ind w:right="567"/>
        <w:jc w:val="both"/>
        <w:rPr>
          <w:rFonts w:ascii="Palatino Linotype" w:hAnsi="Palatino Linotype"/>
          <w:i/>
          <w:lang w:val="es-ES_tradnl"/>
        </w:rPr>
      </w:pPr>
      <w:r w:rsidRPr="00C660E6">
        <w:rPr>
          <w:rFonts w:ascii="Palatino Linotype" w:hAnsi="Palatino Linotype"/>
          <w:i/>
          <w:lang w:val="es-ES_tradnl"/>
        </w:rPr>
        <w:t>Que hizo el contralor interno al respecto, al recibir la denuncia porque seguramente no hizo revisión de bases y no querer atender la llamada telefónica que se le hizo al respecto;</w:t>
      </w:r>
    </w:p>
    <w:p w:rsidR="00B04CF0" w:rsidRPr="00C660E6" w:rsidRDefault="00B04CF0" w:rsidP="00B04CF0">
      <w:pPr>
        <w:pStyle w:val="Prrafodelista"/>
        <w:numPr>
          <w:ilvl w:val="0"/>
          <w:numId w:val="32"/>
        </w:numPr>
        <w:ind w:right="567"/>
        <w:jc w:val="both"/>
        <w:rPr>
          <w:rFonts w:ascii="Palatino Linotype" w:hAnsi="Palatino Linotype"/>
          <w:i/>
          <w:lang w:val="es-ES_tradnl"/>
        </w:rPr>
      </w:pPr>
      <w:r w:rsidRPr="00C660E6">
        <w:rPr>
          <w:rFonts w:ascii="Palatino Linotype" w:hAnsi="Palatino Linotype"/>
          <w:i/>
          <w:lang w:val="es-ES_tradnl"/>
        </w:rPr>
        <w:t xml:space="preserve">Que hizo el Congreso del EDO al respecto, la Contraloría del Estado o su PGJEDO al respecto / o no les basto con lo publicado este domingo en la revista </w:t>
      </w:r>
      <w:r w:rsidRPr="00C660E6">
        <w:rPr>
          <w:rFonts w:ascii="Palatino Linotype" w:hAnsi="Palatino Linotype"/>
          <w:i/>
          <w:lang w:val="es-ES_tradnl"/>
        </w:rPr>
        <w:lastRenderedPageBreak/>
        <w:t>proceso sobre las patrullas de la CDMX rentadas a la misma empresa del EDO y Policía Federal ya en investigadas por FGN, ASF” [Sic]</w:t>
      </w:r>
    </w:p>
    <w:p w:rsidR="00B04CF0" w:rsidRPr="00C660E6" w:rsidRDefault="00B04CF0" w:rsidP="00B04CF0">
      <w:pPr>
        <w:spacing w:after="0"/>
        <w:rPr>
          <w:rFonts w:ascii="Palatino Linotype" w:hAnsi="Palatino Linotype"/>
          <w:lang w:val="es-ES_tradnl"/>
        </w:rPr>
      </w:pPr>
    </w:p>
    <w:p w:rsidR="00B04CF0" w:rsidRPr="00C660E6" w:rsidRDefault="00B04CF0" w:rsidP="00B04CF0">
      <w:pPr>
        <w:spacing w:after="0" w:line="360" w:lineRule="auto"/>
        <w:jc w:val="both"/>
        <w:rPr>
          <w:rFonts w:ascii="Palatino Linotype" w:hAnsi="Palatino Linotype" w:cs="Arial"/>
          <w:sz w:val="24"/>
        </w:rPr>
      </w:pPr>
      <w:r w:rsidRPr="00C660E6">
        <w:rPr>
          <w:rFonts w:ascii="Palatino Linotype" w:hAnsi="Palatino Linotype" w:cs="Arial"/>
          <w:sz w:val="24"/>
        </w:rPr>
        <w:t xml:space="preserve">Asimismo, inserto a cada una de las solicitudes, el hoy Recurrente adjuntó los archivos electrónicos denominados </w:t>
      </w:r>
      <w:r w:rsidRPr="00C660E6">
        <w:rPr>
          <w:rFonts w:ascii="Palatino Linotype" w:hAnsi="Palatino Linotype" w:cs="Arial"/>
          <w:i/>
          <w:sz w:val="24"/>
        </w:rPr>
        <w:t>“Archivo Adjunto a la Solicitud”</w:t>
      </w:r>
      <w:r w:rsidRPr="00C660E6">
        <w:rPr>
          <w:rFonts w:ascii="Palatino Linotype" w:hAnsi="Palatino Linotype" w:cs="Arial"/>
          <w:sz w:val="24"/>
        </w:rPr>
        <w:t>, los cuales versan en lo siguiente:</w:t>
      </w:r>
    </w:p>
    <w:p w:rsidR="00B04CF0" w:rsidRPr="00C660E6" w:rsidRDefault="00B04CF0" w:rsidP="00B04CF0">
      <w:pPr>
        <w:spacing w:after="0" w:line="360" w:lineRule="auto"/>
        <w:jc w:val="both"/>
        <w:rPr>
          <w:rFonts w:ascii="Palatino Linotype" w:hAnsi="Palatino Linotype" w:cs="Arial"/>
          <w:sz w:val="24"/>
        </w:rPr>
      </w:pPr>
      <w:r w:rsidRPr="00C660E6">
        <w:rPr>
          <w:rFonts w:ascii="Palatino Linotype" w:hAnsi="Palatino Linotype" w:cs="Arial"/>
          <w:noProof/>
          <w:sz w:val="24"/>
          <w:lang w:eastAsia="es-MX"/>
        </w:rPr>
        <w:drawing>
          <wp:inline distT="0" distB="0" distL="0" distR="0" wp14:anchorId="61D055B5" wp14:editId="1074DA85">
            <wp:extent cx="5759450" cy="5613621"/>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684" cy="5621646"/>
                    </a:xfrm>
                    <a:prstGeom prst="rect">
                      <a:avLst/>
                    </a:prstGeom>
                    <a:noFill/>
                    <a:ln>
                      <a:noFill/>
                    </a:ln>
                  </pic:spPr>
                </pic:pic>
              </a:graphicData>
            </a:graphic>
          </wp:inline>
        </w:drawing>
      </w:r>
    </w:p>
    <w:p w:rsidR="00B04CF0" w:rsidRPr="00C660E6" w:rsidRDefault="00B04CF0" w:rsidP="00B04CF0">
      <w:pPr>
        <w:spacing w:after="0" w:line="360" w:lineRule="auto"/>
        <w:jc w:val="both"/>
        <w:rPr>
          <w:rFonts w:ascii="Palatino Linotype" w:hAnsi="Palatino Linotype" w:cs="Arial"/>
          <w:sz w:val="24"/>
        </w:rPr>
      </w:pPr>
      <w:r w:rsidRPr="00C660E6">
        <w:rPr>
          <w:rFonts w:ascii="Palatino Linotype" w:hAnsi="Palatino Linotype" w:cs="Arial"/>
          <w:noProof/>
          <w:sz w:val="24"/>
          <w:lang w:eastAsia="es-MX"/>
        </w:rPr>
        <w:lastRenderedPageBreak/>
        <w:drawing>
          <wp:inline distT="0" distB="0" distL="0" distR="0" wp14:anchorId="6DEFEB04" wp14:editId="2817FC54">
            <wp:extent cx="5760720" cy="7536665"/>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536665"/>
                    </a:xfrm>
                    <a:prstGeom prst="rect">
                      <a:avLst/>
                    </a:prstGeom>
                    <a:noFill/>
                    <a:ln>
                      <a:noFill/>
                    </a:ln>
                  </pic:spPr>
                </pic:pic>
              </a:graphicData>
            </a:graphic>
          </wp:inline>
        </w:drawing>
      </w:r>
    </w:p>
    <w:p w:rsidR="00B04CF0" w:rsidRPr="00C660E6" w:rsidRDefault="00B04CF0" w:rsidP="00B04CF0">
      <w:pPr>
        <w:spacing w:after="0" w:line="360" w:lineRule="auto"/>
        <w:jc w:val="both"/>
        <w:rPr>
          <w:rFonts w:ascii="Palatino Linotype" w:hAnsi="Palatino Linotype" w:cs="Arial"/>
          <w:sz w:val="24"/>
        </w:rPr>
      </w:pPr>
      <w:r w:rsidRPr="00C660E6">
        <w:rPr>
          <w:rFonts w:ascii="Palatino Linotype" w:hAnsi="Palatino Linotype" w:cs="Arial"/>
          <w:sz w:val="24"/>
        </w:rPr>
        <w:lastRenderedPageBreak/>
        <w:t xml:space="preserve">De la respuesta que la Titular de la Unidad de Transparencia del </w:t>
      </w:r>
      <w:r w:rsidRPr="00C660E6">
        <w:rPr>
          <w:rFonts w:ascii="Palatino Linotype" w:hAnsi="Palatino Linotype" w:cs="Arial"/>
          <w:b/>
          <w:sz w:val="24"/>
        </w:rPr>
        <w:t>Sujeto Obligado</w:t>
      </w:r>
      <w:r w:rsidRPr="00C660E6">
        <w:rPr>
          <w:rFonts w:ascii="Palatino Linotype" w:hAnsi="Palatino Linotype" w:cs="Arial"/>
          <w:sz w:val="24"/>
        </w:rPr>
        <w:t xml:space="preserve"> generó, se desglosa lo siguiente:</w:t>
      </w:r>
    </w:p>
    <w:p w:rsidR="00B04CF0" w:rsidRPr="00C660E6" w:rsidRDefault="00B04CF0" w:rsidP="00B04CF0">
      <w:pPr>
        <w:pStyle w:val="Prrafodelista"/>
        <w:spacing w:line="360" w:lineRule="auto"/>
        <w:ind w:left="720"/>
        <w:jc w:val="both"/>
        <w:rPr>
          <w:rFonts w:ascii="Palatino Linotype" w:hAnsi="Palatino Linotype" w:cs="Arial"/>
        </w:rPr>
      </w:pPr>
    </w:p>
    <w:p w:rsidR="00B04CF0" w:rsidRPr="00C660E6" w:rsidRDefault="00B04CF0" w:rsidP="00B04CF0">
      <w:pPr>
        <w:pStyle w:val="Prrafodelista"/>
        <w:numPr>
          <w:ilvl w:val="0"/>
          <w:numId w:val="35"/>
        </w:numPr>
        <w:spacing w:line="360" w:lineRule="auto"/>
        <w:jc w:val="both"/>
        <w:rPr>
          <w:rFonts w:ascii="Palatino Linotype" w:hAnsi="Palatino Linotype" w:cs="Arial"/>
          <w:b/>
          <w:u w:val="single"/>
        </w:rPr>
      </w:pPr>
      <w:r w:rsidRPr="00C660E6">
        <w:rPr>
          <w:rFonts w:ascii="Palatino Linotype" w:hAnsi="Palatino Linotype" w:cs="Arial"/>
          <w:b/>
          <w:u w:val="single"/>
        </w:rPr>
        <w:t>Respuesta a la Solicitud de Información 00734/FGJ/IP/2019:</w:t>
      </w:r>
    </w:p>
    <w:p w:rsidR="00B04CF0" w:rsidRPr="00C660E6" w:rsidRDefault="00B04CF0" w:rsidP="00B04CF0">
      <w:pPr>
        <w:spacing w:after="0" w:line="360" w:lineRule="auto"/>
        <w:ind w:right="283"/>
        <w:jc w:val="both"/>
        <w:rPr>
          <w:rFonts w:ascii="Palatino Linotype" w:hAnsi="Palatino Linotype" w:cs="Arial"/>
          <w:sz w:val="24"/>
        </w:rPr>
      </w:pPr>
      <w:r w:rsidRPr="00C660E6">
        <w:rPr>
          <w:rFonts w:ascii="Palatino Linotype" w:hAnsi="Palatino Linotype" w:cs="Arial"/>
          <w:sz w:val="24"/>
        </w:rPr>
        <w:t xml:space="preserve">Al respecto, este órgano público autónomo, con fundamento en los artículos 1, 4, 163 y 167 de la Ley de Transparencia y Acceso a la Información Pública del Estado de México y Municipios, hace de su conocimiento lo siguiente: </w:t>
      </w:r>
    </w:p>
    <w:p w:rsidR="00B04CF0" w:rsidRPr="00C660E6" w:rsidRDefault="00B04CF0" w:rsidP="00B04CF0">
      <w:pPr>
        <w:pStyle w:val="Sinespaciado"/>
      </w:pPr>
    </w:p>
    <w:p w:rsidR="00B04CF0" w:rsidRPr="00C660E6" w:rsidRDefault="00B04CF0" w:rsidP="00B04CF0">
      <w:pPr>
        <w:pStyle w:val="Prrafodelista"/>
        <w:numPr>
          <w:ilvl w:val="0"/>
          <w:numId w:val="32"/>
        </w:numPr>
        <w:spacing w:line="276" w:lineRule="auto"/>
        <w:ind w:right="283"/>
        <w:jc w:val="both"/>
        <w:rPr>
          <w:rFonts w:ascii="Palatino Linotype" w:hAnsi="Palatino Linotype" w:cs="Arial"/>
          <w:b/>
          <w:i/>
          <w:u w:val="single"/>
        </w:rPr>
      </w:pPr>
      <w:r w:rsidRPr="00C660E6">
        <w:rPr>
          <w:rFonts w:ascii="Palatino Linotype" w:hAnsi="Palatino Linotype" w:cs="Arial"/>
          <w:i/>
        </w:rPr>
        <w:t xml:space="preserve">Referente a las denuncias presentadas ante la Secretaría de la Contraloría del Estado de México, las contralorías Internas de la Secretaría de Finanzas, de Seguridad Público y la del Municipio de Huixquilucan, </w:t>
      </w:r>
      <w:r w:rsidRPr="00C660E6">
        <w:rPr>
          <w:rFonts w:ascii="Palatino Linotype" w:hAnsi="Palatino Linotype" w:cs="Arial"/>
          <w:b/>
          <w:i/>
          <w:u w:val="single"/>
        </w:rPr>
        <w:t xml:space="preserve">es de señalar que dicha información no es competencia de este Órgano Público Autónomo, por lo que se le orienta para que dirija su solicitud a las Unidades de Transparencia, de dichas Instituciones. </w:t>
      </w:r>
    </w:p>
    <w:p w:rsidR="00B04CF0" w:rsidRPr="00C660E6" w:rsidRDefault="00B04CF0" w:rsidP="00B04CF0">
      <w:pPr>
        <w:pStyle w:val="Prrafodelista"/>
        <w:spacing w:line="276" w:lineRule="auto"/>
        <w:ind w:left="720" w:right="283"/>
        <w:jc w:val="both"/>
        <w:rPr>
          <w:rFonts w:ascii="Palatino Linotype" w:hAnsi="Palatino Linotype" w:cs="Arial"/>
          <w:i/>
        </w:rPr>
      </w:pPr>
    </w:p>
    <w:p w:rsidR="00B04CF0" w:rsidRPr="00C660E6" w:rsidRDefault="00B04CF0" w:rsidP="00B04CF0">
      <w:pPr>
        <w:pStyle w:val="Prrafodelista"/>
        <w:numPr>
          <w:ilvl w:val="0"/>
          <w:numId w:val="32"/>
        </w:numPr>
        <w:spacing w:line="276" w:lineRule="auto"/>
        <w:ind w:right="283"/>
        <w:jc w:val="both"/>
        <w:rPr>
          <w:rFonts w:ascii="Palatino Linotype" w:hAnsi="Palatino Linotype" w:cs="Arial"/>
          <w:b/>
          <w:i/>
          <w:u w:val="single"/>
        </w:rPr>
      </w:pPr>
      <w:r w:rsidRPr="00C660E6">
        <w:rPr>
          <w:rFonts w:ascii="Palatino Linotype" w:hAnsi="Palatino Linotype" w:cs="Arial"/>
          <w:i/>
        </w:rPr>
        <w:t xml:space="preserve">Ahora bien, en lo relativo a su requerimiento en el que señala: “la Procuraduría del Estado o su Fiscalía anti-corrupción…se les solicita en mi calidad de DENUNCIANRTE copia del expediente completo de la denuncias que recibieron de su servidor, por el tema de patrullas con todas sus oficios generados y recibidos…” (sic); </w:t>
      </w:r>
      <w:r w:rsidRPr="00C660E6">
        <w:rPr>
          <w:rFonts w:ascii="Palatino Linotype" w:hAnsi="Palatino Linotype" w:cs="Arial"/>
          <w:b/>
          <w:i/>
          <w:u w:val="single"/>
        </w:rPr>
        <w:t>se hace de su conocimiento que se inició una denuncia de hechos, que se encuentra en investigación, por lo que en su calidad de denunciante deberá acudir directamente ante el Agente del Ministerio Público adscrito a la Fiscalía Especializada en Combate a la Corrupción, en virtud de que en el Sistema de Acceso a la Información Mexiquense SAIMEX, no es la vía para tener acceso a dicha indagatoria.</w:t>
      </w:r>
      <w:r w:rsidRPr="00C660E6">
        <w:rPr>
          <w:rFonts w:ascii="Palatino Linotype" w:hAnsi="Palatino Linotype" w:cs="Arial"/>
          <w:i/>
        </w:rPr>
        <w:t xml:space="preserve"> </w:t>
      </w:r>
    </w:p>
    <w:p w:rsidR="00B04CF0" w:rsidRPr="00C660E6" w:rsidRDefault="00B04CF0" w:rsidP="00B04CF0">
      <w:pPr>
        <w:pStyle w:val="Prrafodelista"/>
        <w:rPr>
          <w:rFonts w:ascii="Palatino Linotype" w:hAnsi="Palatino Linotype" w:cs="Arial"/>
          <w:i/>
        </w:rPr>
      </w:pPr>
    </w:p>
    <w:p w:rsidR="00B04CF0" w:rsidRPr="00C660E6" w:rsidRDefault="00B04CF0" w:rsidP="00B04CF0">
      <w:pPr>
        <w:spacing w:line="276" w:lineRule="auto"/>
        <w:ind w:right="283"/>
        <w:jc w:val="both"/>
        <w:rPr>
          <w:rFonts w:ascii="Palatino Linotype" w:hAnsi="Palatino Linotype" w:cs="Arial"/>
          <w:b/>
          <w:i/>
          <w:u w:val="single"/>
        </w:rPr>
      </w:pPr>
    </w:p>
    <w:p w:rsidR="00B04CF0" w:rsidRPr="00C660E6" w:rsidRDefault="00B04CF0" w:rsidP="00B04CF0">
      <w:pPr>
        <w:spacing w:line="276" w:lineRule="auto"/>
        <w:ind w:right="283"/>
        <w:jc w:val="both"/>
        <w:rPr>
          <w:rFonts w:ascii="Palatino Linotype" w:hAnsi="Palatino Linotype" w:cs="Arial"/>
          <w:b/>
          <w:i/>
          <w:u w:val="single"/>
        </w:rPr>
      </w:pPr>
    </w:p>
    <w:p w:rsidR="00B04CF0" w:rsidRPr="00C660E6" w:rsidRDefault="00B04CF0" w:rsidP="00B04CF0">
      <w:pPr>
        <w:pStyle w:val="Prrafodelista"/>
        <w:numPr>
          <w:ilvl w:val="0"/>
          <w:numId w:val="35"/>
        </w:numPr>
        <w:spacing w:line="360" w:lineRule="auto"/>
        <w:jc w:val="both"/>
        <w:rPr>
          <w:rFonts w:ascii="Palatino Linotype" w:hAnsi="Palatino Linotype" w:cs="Arial"/>
          <w:b/>
          <w:u w:val="single"/>
        </w:rPr>
      </w:pPr>
      <w:r w:rsidRPr="00C660E6">
        <w:rPr>
          <w:rFonts w:ascii="Palatino Linotype" w:hAnsi="Palatino Linotype" w:cs="Arial"/>
          <w:b/>
          <w:u w:val="single"/>
        </w:rPr>
        <w:lastRenderedPageBreak/>
        <w:t>Respuesta a la Solicitud de Información 00821/FGJ/IP/2019:</w:t>
      </w:r>
    </w:p>
    <w:p w:rsidR="00B04CF0" w:rsidRPr="00C660E6" w:rsidRDefault="00B04CF0" w:rsidP="00B04CF0">
      <w:pPr>
        <w:spacing w:after="0" w:line="276" w:lineRule="auto"/>
        <w:ind w:left="426" w:right="567"/>
        <w:jc w:val="both"/>
        <w:rPr>
          <w:rFonts w:ascii="Palatino Linotype" w:hAnsi="Palatino Linotype" w:cs="Arial"/>
          <w:i/>
          <w:sz w:val="24"/>
        </w:rPr>
      </w:pPr>
      <w:r w:rsidRPr="00C660E6">
        <w:rPr>
          <w:rFonts w:ascii="Palatino Linotype" w:hAnsi="Palatino Linotype" w:cs="Arial"/>
          <w:i/>
          <w:sz w:val="24"/>
        </w:rPr>
        <w:t xml:space="preserve">Al respecto, este órgano público autónomo, con fundamento en los artículos 1, 4, 163 y 167, de la Ley de Transparencia y Acceso a la Información Pública del Estado de México y Municipios, </w:t>
      </w:r>
      <w:r w:rsidRPr="00C660E6">
        <w:rPr>
          <w:rFonts w:ascii="Palatino Linotype" w:hAnsi="Palatino Linotype" w:cs="Arial"/>
          <w:b/>
          <w:i/>
          <w:sz w:val="24"/>
          <w:u w:val="single"/>
        </w:rPr>
        <w:t>hace de su conocimiento que una vez analizada su solicitud de acceso a la información y anexo que adjuntó, se desprende que se trata de la renta de las nuevas patrullas de la Ciudad de México, con el Título “Derroche y opacidad” y en su imagen principal se ubica, entre los servidores públicos, a la Dra. Claudia Sheibaum Pardo, Jefa de Gobierno de la Ciudad de México y la Lic. Ernestina Gody Ramos, Procuradora General de Justicia de la misma Entidad, unido a que en su contenido de dicho anexo, hace referencia de la Secretaría de Seguridad Ciudadana de la Ciudad de México</w:t>
      </w:r>
      <w:r w:rsidRPr="00C660E6">
        <w:rPr>
          <w:rFonts w:ascii="Palatino Linotype" w:hAnsi="Palatino Linotype" w:cs="Arial"/>
          <w:i/>
          <w:sz w:val="24"/>
        </w:rPr>
        <w:t xml:space="preserve">, </w:t>
      </w:r>
      <w:r w:rsidRPr="00C660E6">
        <w:rPr>
          <w:rFonts w:ascii="Palatino Linotype" w:hAnsi="Palatino Linotype" w:cs="Arial"/>
          <w:b/>
          <w:i/>
          <w:sz w:val="24"/>
          <w:u w:val="single"/>
        </w:rPr>
        <w:t>sin que mencione la participación de esta Fiscalía General de Justicia del Estado de México.</w:t>
      </w:r>
      <w:r w:rsidRPr="00C660E6">
        <w:rPr>
          <w:rFonts w:ascii="Palatino Linotype" w:hAnsi="Palatino Linotype" w:cs="Arial"/>
          <w:i/>
          <w:sz w:val="24"/>
        </w:rPr>
        <w:t xml:space="preserve"> </w:t>
      </w:r>
    </w:p>
    <w:p w:rsidR="00B04CF0" w:rsidRPr="00C660E6" w:rsidRDefault="00B04CF0" w:rsidP="00B04CF0">
      <w:pPr>
        <w:spacing w:after="0" w:line="276" w:lineRule="auto"/>
        <w:ind w:left="426" w:right="567"/>
        <w:jc w:val="both"/>
        <w:rPr>
          <w:rFonts w:ascii="Palatino Linotype" w:hAnsi="Palatino Linotype" w:cs="Arial"/>
          <w:i/>
          <w:sz w:val="24"/>
        </w:rPr>
      </w:pPr>
    </w:p>
    <w:p w:rsidR="00B04CF0" w:rsidRPr="00C660E6" w:rsidRDefault="00B04CF0" w:rsidP="00B04CF0">
      <w:pPr>
        <w:spacing w:after="0" w:line="276" w:lineRule="auto"/>
        <w:ind w:left="426" w:right="567"/>
        <w:jc w:val="both"/>
        <w:rPr>
          <w:rFonts w:ascii="Palatino Linotype" w:hAnsi="Palatino Linotype" w:cs="Arial"/>
          <w:b/>
          <w:i/>
          <w:sz w:val="24"/>
          <w:u w:val="single"/>
        </w:rPr>
      </w:pPr>
      <w:r w:rsidRPr="00C660E6">
        <w:rPr>
          <w:rFonts w:ascii="Palatino Linotype" w:hAnsi="Palatino Linotype" w:cs="Arial"/>
          <w:b/>
          <w:i/>
          <w:sz w:val="24"/>
          <w:u w:val="single"/>
        </w:rPr>
        <w:t>En tal virtud, se le orienta para que dirija su solicitud de información al Instituto de Transparencia, Acceso a la Información Pública, Protección de Datos Personales y Rendición de Cuentas de la Ciudad de México, Unidad de Transparencia, bajo la Titularidad de Andrés Israel Ramírez, ubicada en Calle La Morena 865, Colonia Narvarte Poniente, Delegación Juárez, Código Postal 03020, Ciudad de México, con un horario de atención de 9:00 a 15:00 hrs., y de 16:00 a 18:00 hrs., de lunes a jueves y los viernes de 9:00 a 15:00 hrs., lo anterior, con el objeto de que le informen sobre su requerimiento y en su caso su Contraloría y Procuraduría de ese ámbito local.</w:t>
      </w:r>
    </w:p>
    <w:p w:rsidR="00B04CF0" w:rsidRPr="00C660E6" w:rsidRDefault="00B04CF0" w:rsidP="00B04CF0">
      <w:pPr>
        <w:pStyle w:val="Prrafodelista"/>
        <w:spacing w:line="276" w:lineRule="auto"/>
        <w:ind w:left="720" w:right="283"/>
        <w:jc w:val="both"/>
        <w:rPr>
          <w:rFonts w:ascii="Palatino Linotype" w:hAnsi="Palatino Linotype" w:cs="Arial"/>
          <w:i/>
        </w:rPr>
      </w:pPr>
    </w:p>
    <w:p w:rsidR="00B04CF0" w:rsidRPr="00C660E6" w:rsidRDefault="00B04CF0" w:rsidP="00B04CF0">
      <w:pPr>
        <w:pStyle w:val="Sinespaciado"/>
      </w:pPr>
    </w:p>
    <w:p w:rsidR="00B04CF0" w:rsidRPr="00C660E6" w:rsidRDefault="00B04CF0" w:rsidP="00B04CF0">
      <w:pPr>
        <w:spacing w:after="0" w:line="360" w:lineRule="auto"/>
        <w:jc w:val="both"/>
        <w:rPr>
          <w:rFonts w:ascii="Palatino Linotype" w:hAnsi="Palatino Linotype" w:cs="Arial"/>
          <w:sz w:val="24"/>
          <w:szCs w:val="24"/>
          <w:lang w:eastAsia="es-MX"/>
        </w:rPr>
      </w:pPr>
      <w:r w:rsidRPr="00C660E6">
        <w:rPr>
          <w:rFonts w:ascii="Palatino Linotype" w:hAnsi="Palatino Linotype" w:cs="Arial"/>
          <w:sz w:val="24"/>
          <w:szCs w:val="24"/>
          <w:lang w:eastAsia="es-MX"/>
        </w:rPr>
        <w:t xml:space="preserve">En primer plano, de la lectura de las respuestas emitidas por </w:t>
      </w:r>
      <w:r w:rsidRPr="00C660E6">
        <w:rPr>
          <w:rFonts w:ascii="Palatino Linotype" w:hAnsi="Palatino Linotype" w:cs="Arial"/>
          <w:b/>
          <w:sz w:val="24"/>
          <w:szCs w:val="24"/>
          <w:lang w:eastAsia="es-MX"/>
        </w:rPr>
        <w:t>El Sujeto Obligado</w:t>
      </w:r>
      <w:r w:rsidRPr="00C660E6">
        <w:rPr>
          <w:rFonts w:ascii="Palatino Linotype" w:hAnsi="Palatino Linotype" w:cs="Arial"/>
          <w:sz w:val="24"/>
          <w:szCs w:val="24"/>
          <w:lang w:eastAsia="es-MX"/>
        </w:rPr>
        <w:t>, se aduce que no genera la información solicitada y sugiere que dichas solicitudes se realicen a los diversos Organismos Estatales (</w:t>
      </w:r>
      <w:r w:rsidRPr="00C660E6">
        <w:rPr>
          <w:rFonts w:ascii="Palatino Linotype" w:hAnsi="Palatino Linotype" w:cs="Arial"/>
          <w:i/>
          <w:sz w:val="24"/>
        </w:rPr>
        <w:t xml:space="preserve">Secretaría de la Contraloría del Estado de México, las contralorías Internas de la Secretaría de Finanzas, de Seguridad Pública y la del </w:t>
      </w:r>
      <w:r w:rsidRPr="00C660E6">
        <w:rPr>
          <w:rFonts w:ascii="Palatino Linotype" w:hAnsi="Palatino Linotype" w:cs="Arial"/>
          <w:i/>
          <w:sz w:val="24"/>
        </w:rPr>
        <w:lastRenderedPageBreak/>
        <w:t xml:space="preserve">Municipio de Huixquilucan) </w:t>
      </w:r>
      <w:r w:rsidRPr="00C660E6">
        <w:rPr>
          <w:rFonts w:ascii="Palatino Linotype" w:hAnsi="Palatino Linotype" w:cs="Arial"/>
          <w:sz w:val="24"/>
          <w:szCs w:val="24"/>
          <w:lang w:eastAsia="es-MX"/>
        </w:rPr>
        <w:t>y a la Secretaría de Seguridad Ciudadana de la Ciudad de México.</w:t>
      </w:r>
    </w:p>
    <w:p w:rsidR="00B04CF0" w:rsidRPr="00C660E6" w:rsidRDefault="00B04CF0" w:rsidP="00B04CF0">
      <w:pPr>
        <w:spacing w:after="0" w:line="360" w:lineRule="auto"/>
        <w:jc w:val="both"/>
        <w:rPr>
          <w:rFonts w:ascii="Palatino Linotype" w:hAnsi="Palatino Linotype" w:cs="Arial"/>
          <w:sz w:val="24"/>
          <w:szCs w:val="24"/>
          <w:lang w:eastAsia="es-MX"/>
        </w:rPr>
      </w:pPr>
    </w:p>
    <w:p w:rsidR="00B04CF0" w:rsidRPr="00C660E6" w:rsidRDefault="00B04CF0" w:rsidP="00B04CF0">
      <w:pPr>
        <w:spacing w:after="0" w:line="360" w:lineRule="auto"/>
        <w:jc w:val="both"/>
        <w:rPr>
          <w:rFonts w:ascii="Palatino Linotype" w:hAnsi="Palatino Linotype" w:cs="Arial"/>
          <w:sz w:val="24"/>
          <w:szCs w:val="24"/>
          <w:lang w:val="es-ES_tradnl"/>
        </w:rPr>
      </w:pPr>
      <w:r w:rsidRPr="00C660E6">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rsidR="00B04CF0" w:rsidRPr="00C660E6" w:rsidRDefault="00B04CF0" w:rsidP="00B04CF0">
      <w:pPr>
        <w:spacing w:after="0" w:line="360" w:lineRule="auto"/>
        <w:jc w:val="both"/>
        <w:rPr>
          <w:rFonts w:ascii="Palatino Linotype" w:hAnsi="Palatino Linotype" w:cs="Arial"/>
          <w:sz w:val="24"/>
          <w:szCs w:val="24"/>
          <w:lang w:val="es-ES_tradnl"/>
        </w:rPr>
      </w:pPr>
    </w:p>
    <w:p w:rsidR="00B04CF0" w:rsidRPr="00C660E6" w:rsidRDefault="00B04CF0" w:rsidP="00B04CF0">
      <w:pPr>
        <w:spacing w:after="0" w:line="360" w:lineRule="auto"/>
        <w:jc w:val="both"/>
        <w:rPr>
          <w:rFonts w:ascii="Palatino Linotype" w:hAnsi="Palatino Linotype" w:cs="Arial"/>
          <w:sz w:val="24"/>
          <w:szCs w:val="24"/>
          <w:lang w:val="es-ES_tradnl"/>
        </w:rPr>
      </w:pPr>
      <w:r w:rsidRPr="00C660E6">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04CF0" w:rsidRPr="00C660E6" w:rsidRDefault="00B04CF0" w:rsidP="00B04CF0">
      <w:pPr>
        <w:pStyle w:val="Sinespaciado"/>
        <w:rPr>
          <w:lang w:val="es-ES_tradnl"/>
        </w:rPr>
      </w:pPr>
    </w:p>
    <w:p w:rsidR="00B04CF0" w:rsidRPr="00C660E6" w:rsidRDefault="00B04CF0" w:rsidP="00B04CF0">
      <w:pPr>
        <w:ind w:left="851" w:right="1134"/>
        <w:jc w:val="both"/>
        <w:rPr>
          <w:rFonts w:ascii="Palatino Linotype" w:hAnsi="Palatino Linotype" w:cs="Arial"/>
          <w:i/>
        </w:rPr>
      </w:pPr>
      <w:r w:rsidRPr="00C660E6">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660E6">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w:t>
      </w:r>
      <w:r w:rsidRPr="00C660E6">
        <w:rPr>
          <w:rFonts w:ascii="Palatino Linotype" w:hAnsi="Palatino Linotype" w:cs="Arial"/>
          <w:i/>
        </w:rPr>
        <w:lastRenderedPageBreak/>
        <w:t xml:space="preserve">Economía - María Marván Laborde 0837/10 Administración Portuaria Integral de Veracruz, S.A. de C.V. – María Marván Laborde </w:t>
      </w:r>
    </w:p>
    <w:p w:rsidR="00B04CF0" w:rsidRPr="00C660E6" w:rsidRDefault="00B04CF0" w:rsidP="00B04CF0">
      <w:pPr>
        <w:ind w:left="851" w:right="1134"/>
        <w:jc w:val="both"/>
        <w:rPr>
          <w:rFonts w:ascii="Palatino Linotype" w:hAnsi="Palatino Linotype" w:cs="Arial"/>
          <w:i/>
        </w:rPr>
      </w:pPr>
      <w:r w:rsidRPr="00C660E6">
        <w:rPr>
          <w:rFonts w:ascii="Palatino Linotype" w:hAnsi="Palatino Linotype" w:cs="Arial"/>
          <w:i/>
        </w:rPr>
        <w:t>Criterio 31/10</w:t>
      </w:r>
    </w:p>
    <w:p w:rsidR="00B04CF0" w:rsidRPr="00C660E6" w:rsidRDefault="00B04CF0" w:rsidP="00B04CF0">
      <w:pPr>
        <w:spacing w:after="0" w:line="360" w:lineRule="auto"/>
        <w:jc w:val="both"/>
        <w:rPr>
          <w:rFonts w:ascii="Palatino Linotype" w:hAnsi="Palatino Linotype" w:cs="Arial"/>
          <w:sz w:val="24"/>
          <w:szCs w:val="24"/>
          <w:lang w:eastAsia="es-MX"/>
        </w:rPr>
      </w:pPr>
    </w:p>
    <w:p w:rsidR="00B04CF0" w:rsidRPr="00C660E6" w:rsidRDefault="00B04CF0" w:rsidP="00B04CF0">
      <w:pPr>
        <w:pStyle w:val="Prrafodelista"/>
        <w:spacing w:line="360" w:lineRule="auto"/>
        <w:ind w:left="0"/>
        <w:contextualSpacing/>
        <w:jc w:val="both"/>
        <w:rPr>
          <w:lang w:val="es-MX" w:eastAsia="en-US"/>
        </w:rPr>
      </w:pPr>
      <w:r w:rsidRPr="00C660E6">
        <w:rPr>
          <w:rFonts w:ascii="Palatino Linotype" w:hAnsi="Palatino Linotype"/>
        </w:rPr>
        <w:t xml:space="preserve">Asimismo, se observa que la información solicitada fue formulada parcialmente a través de planteamientos en donde </w:t>
      </w:r>
      <w:r w:rsidRPr="00C660E6">
        <w:rPr>
          <w:rFonts w:ascii="Palatino Linotype" w:hAnsi="Palatino Linotype" w:cs="Arial"/>
          <w:bCs/>
          <w:iCs/>
        </w:rPr>
        <w:t>no se identifica un documento en específico</w:t>
      </w:r>
      <w:r w:rsidRPr="00C660E6">
        <w:rPr>
          <w:rFonts w:ascii="Palatino Linotype" w:hAnsi="Palatino Linotype"/>
        </w:rPr>
        <w:t>, en segundo lugar se aprecia que en la misma se vierten manifestaciones subjetivas que no pueden ser atendidas mediante el Derecho de Acceso a la Información.</w:t>
      </w:r>
    </w:p>
    <w:p w:rsidR="00B04CF0" w:rsidRPr="00C660E6" w:rsidRDefault="00B04CF0" w:rsidP="00B04CF0">
      <w:pPr>
        <w:pStyle w:val="Prrafodelista"/>
        <w:autoSpaceDE w:val="0"/>
        <w:autoSpaceDN w:val="0"/>
        <w:adjustRightInd w:val="0"/>
        <w:spacing w:line="360" w:lineRule="auto"/>
        <w:ind w:left="0"/>
        <w:jc w:val="both"/>
        <w:rPr>
          <w:rFonts w:ascii="Palatino Linotype" w:hAnsi="Palatino Linotype" w:cs="Arial"/>
        </w:rPr>
      </w:pPr>
    </w:p>
    <w:p w:rsidR="00B04CF0" w:rsidRPr="00C660E6" w:rsidRDefault="00B04CF0" w:rsidP="00B04CF0">
      <w:pPr>
        <w:pStyle w:val="Prrafodelista"/>
        <w:autoSpaceDE w:val="0"/>
        <w:autoSpaceDN w:val="0"/>
        <w:adjustRightInd w:val="0"/>
        <w:spacing w:line="360" w:lineRule="auto"/>
        <w:ind w:left="0"/>
        <w:contextualSpacing/>
        <w:jc w:val="both"/>
        <w:rPr>
          <w:rFonts w:ascii="Palatino Linotype" w:hAnsi="Palatino Linotype" w:cs="Arial"/>
          <w:lang w:val="es-MX"/>
        </w:rPr>
      </w:pPr>
      <w:r w:rsidRPr="00C660E6">
        <w:rPr>
          <w:rFonts w:ascii="Palatino Linotype" w:hAnsi="Palatino Linotype"/>
        </w:rPr>
        <w:t xml:space="preserve">Bajo éste tenor cabe aclarar que cuando los planteamientos que formulen los particulares se pueda colmar con la entrega de </w:t>
      </w:r>
      <w:r w:rsidRPr="00C660E6">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C660E6">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B04CF0" w:rsidRPr="00C660E6" w:rsidRDefault="00B04CF0" w:rsidP="00B04CF0">
      <w:pPr>
        <w:pStyle w:val="Prrafodelista"/>
        <w:autoSpaceDE w:val="0"/>
        <w:autoSpaceDN w:val="0"/>
        <w:adjustRightInd w:val="0"/>
        <w:spacing w:line="360" w:lineRule="auto"/>
        <w:ind w:left="0"/>
        <w:jc w:val="both"/>
        <w:rPr>
          <w:rFonts w:ascii="Palatino Linotype" w:hAnsi="Palatino Linotype" w:cs="Arial"/>
        </w:rPr>
      </w:pPr>
    </w:p>
    <w:p w:rsidR="00B04CF0" w:rsidRPr="00C660E6" w:rsidRDefault="00B04CF0" w:rsidP="00B04CF0">
      <w:pPr>
        <w:pStyle w:val="Prrafodelista"/>
        <w:autoSpaceDE w:val="0"/>
        <w:autoSpaceDN w:val="0"/>
        <w:adjustRightInd w:val="0"/>
        <w:spacing w:line="360" w:lineRule="auto"/>
        <w:ind w:left="0"/>
        <w:contextualSpacing/>
        <w:jc w:val="both"/>
        <w:rPr>
          <w:rFonts w:ascii="Palatino Linotype" w:hAnsi="Palatino Linotype" w:cs="Arial"/>
        </w:rPr>
      </w:pPr>
      <w:r w:rsidRPr="00C660E6">
        <w:rPr>
          <w:rFonts w:ascii="Palatino Linotype" w:hAnsi="Palatino Linotype" w:cs="Arial"/>
        </w:rPr>
        <w:t>Sirve de sustento a lo anterior, el</w:t>
      </w:r>
      <w:r w:rsidRPr="00C660E6">
        <w:rPr>
          <w:rStyle w:val="apple-converted-space"/>
          <w:rFonts w:ascii="Palatino Linotype" w:hAnsi="Palatino Linotype" w:cs="Arial"/>
        </w:rPr>
        <w:t xml:space="preserve"> </w:t>
      </w:r>
      <w:r w:rsidRPr="00C660E6">
        <w:rPr>
          <w:rStyle w:val="il"/>
          <w:rFonts w:ascii="Palatino Linotype" w:hAnsi="Palatino Linotype" w:cs="Arial"/>
        </w:rPr>
        <w:t>Criterio</w:t>
      </w:r>
      <w:r w:rsidRPr="00C660E6">
        <w:rPr>
          <w:rStyle w:val="apple-converted-space"/>
          <w:rFonts w:ascii="Palatino Linotype" w:hAnsi="Palatino Linotype" w:cs="Arial"/>
        </w:rPr>
        <w:t xml:space="preserve"> </w:t>
      </w:r>
      <w:r w:rsidRPr="00C660E6">
        <w:rPr>
          <w:rStyle w:val="il"/>
          <w:rFonts w:ascii="Palatino Linotype" w:hAnsi="Palatino Linotype" w:cs="Arial"/>
        </w:rPr>
        <w:t>028</w:t>
      </w:r>
      <w:r w:rsidRPr="00C660E6">
        <w:rPr>
          <w:rFonts w:ascii="Palatino Linotype" w:hAnsi="Palatino Linotype" w:cs="Arial"/>
        </w:rPr>
        <w:t>-</w:t>
      </w:r>
      <w:r w:rsidRPr="00C660E6">
        <w:rPr>
          <w:rStyle w:val="il"/>
          <w:rFonts w:ascii="Palatino Linotype" w:hAnsi="Palatino Linotype" w:cs="Arial"/>
        </w:rPr>
        <w:t>10</w:t>
      </w:r>
      <w:r w:rsidRPr="00C660E6">
        <w:rPr>
          <w:rStyle w:val="apple-converted-space"/>
          <w:rFonts w:ascii="Palatino Linotype" w:hAnsi="Palatino Linotype" w:cs="Arial"/>
        </w:rPr>
        <w:t xml:space="preserve"> </w:t>
      </w:r>
      <w:r w:rsidRPr="00C660E6">
        <w:rPr>
          <w:rFonts w:ascii="Palatino Linotype" w:hAnsi="Palatino Linotype" w:cs="Arial"/>
        </w:rPr>
        <w:t>emitido por el Pleno del entonces llamado</w:t>
      </w:r>
      <w:r w:rsidRPr="00C660E6">
        <w:rPr>
          <w:rStyle w:val="apple-converted-space"/>
          <w:rFonts w:ascii="Palatino Linotype" w:hAnsi="Palatino Linotype" w:cs="Arial"/>
        </w:rPr>
        <w:t xml:space="preserve"> </w:t>
      </w:r>
      <w:r w:rsidRPr="00C660E6">
        <w:rPr>
          <w:rFonts w:ascii="Palatino Linotype" w:hAnsi="Palatino Linotype" w:cs="Arial"/>
        </w:rPr>
        <w:t>Instituto Federal de Acceso a la Información y Protección de Datos, ahora Instituto Nacional de Transparencia, Acceso a la Información y Protección de Datos Personales que establece que se deberá garantizar</w:t>
      </w:r>
      <w:r w:rsidRPr="00C660E6">
        <w:rPr>
          <w:rStyle w:val="apple-converted-space"/>
          <w:rFonts w:ascii="Palatino Linotype" w:hAnsi="Palatino Linotype" w:cs="Arial"/>
        </w:rPr>
        <w:t xml:space="preserve"> </w:t>
      </w:r>
      <w:r w:rsidRPr="00C660E6">
        <w:rPr>
          <w:rFonts w:ascii="Palatino Linotype"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w:t>
      </w:r>
      <w:r w:rsidRPr="00C660E6">
        <w:rPr>
          <w:rFonts w:ascii="Palatino Linotype" w:hAnsi="Palatino Linotype" w:cs="Arial"/>
        </w:rPr>
        <w:lastRenderedPageBreak/>
        <w:t>importar su fuente o fecha de elaboración</w:t>
      </w:r>
      <w:r w:rsidRPr="00C660E6">
        <w:rPr>
          <w:rStyle w:val="apple-converted-space"/>
          <w:rFonts w:ascii="Palatino Linotype" w:hAnsi="Palatino Linotype" w:cs="Arial"/>
          <w:i/>
          <w:iCs/>
        </w:rPr>
        <w:t xml:space="preserve"> </w:t>
      </w:r>
      <w:r w:rsidRPr="00C660E6">
        <w:rPr>
          <w:rFonts w:ascii="Palatino Linotype" w:hAnsi="Palatino Linotype" w:cs="Arial"/>
        </w:rPr>
        <w:t xml:space="preserve">aunque el particular lleve a cabo una solicitud de información sin identificar de forma precisa la documentación, </w:t>
      </w:r>
      <w:r w:rsidRPr="00C660E6">
        <w:rPr>
          <w:rFonts w:ascii="Palatino Linotype" w:hAnsi="Palatino Linotype" w:cs="Arial"/>
          <w:b/>
        </w:rPr>
        <w:t>El Sujeto Obligado</w:t>
      </w:r>
      <w:r w:rsidRPr="00C660E6">
        <w:rPr>
          <w:rStyle w:val="apple-converted-space"/>
          <w:rFonts w:ascii="Palatino Linotype" w:hAnsi="Palatino Linotype" w:cs="Arial"/>
          <w:b/>
        </w:rPr>
        <w:t xml:space="preserve"> </w:t>
      </w:r>
      <w:r w:rsidRPr="00C660E6">
        <w:rPr>
          <w:rFonts w:ascii="Palatino Linotype" w:hAnsi="Palatino Linotype" w:cs="Arial"/>
        </w:rPr>
        <w:t>deberá hacer entrega del mismo al solicitante</w:t>
      </w:r>
      <w:r w:rsidRPr="00C660E6">
        <w:rPr>
          <w:rStyle w:val="apple-converted-space"/>
          <w:rFonts w:ascii="Palatino Linotype" w:hAnsi="Palatino Linotype" w:cs="Arial"/>
        </w:rPr>
        <w:t xml:space="preserve"> </w:t>
      </w:r>
      <w:r w:rsidRPr="00C660E6">
        <w:rPr>
          <w:rFonts w:ascii="Palatino Linotype" w:hAnsi="Palatino Linotype" w:cs="Arial"/>
        </w:rPr>
        <w:t>mismo que a continuación se cita:</w:t>
      </w:r>
    </w:p>
    <w:p w:rsidR="00B04CF0" w:rsidRPr="00C660E6" w:rsidRDefault="00B04CF0" w:rsidP="00B04CF0">
      <w:pPr>
        <w:pStyle w:val="Sinespaciado"/>
      </w:pPr>
    </w:p>
    <w:p w:rsidR="00B04CF0" w:rsidRPr="00C660E6" w:rsidRDefault="00B04CF0" w:rsidP="00B04CF0">
      <w:pPr>
        <w:pStyle w:val="Prrafodelista"/>
        <w:autoSpaceDE w:val="0"/>
        <w:autoSpaceDN w:val="0"/>
        <w:adjustRightInd w:val="0"/>
        <w:ind w:left="851" w:right="708"/>
        <w:jc w:val="both"/>
        <w:rPr>
          <w:rFonts w:ascii="Palatino Linotype" w:hAnsi="Palatino Linotype" w:cs="Arial"/>
        </w:rPr>
      </w:pPr>
      <w:r w:rsidRPr="00C660E6">
        <w:rPr>
          <w:rFonts w:ascii="Palatino Linotype" w:hAnsi="Palatino Linotype" w:cs="Arial"/>
          <w:b/>
          <w:bCs/>
          <w:i/>
          <w:iCs/>
          <w:sz w:val="22"/>
          <w:szCs w:val="22"/>
          <w:lang w:val="es-ES_tradnl"/>
        </w:rPr>
        <w:t>“Cuando en una solicitud de información no se identifique un documento en específico, si ésta tiene una expresión documental, el sujeto obligado deberá entregar al particular el documento en específico.</w:t>
      </w:r>
      <w:r w:rsidRPr="00C660E6">
        <w:rPr>
          <w:rStyle w:val="apple-converted-space"/>
          <w:rFonts w:ascii="Palatino Linotype" w:hAnsi="Palatino Linotype" w:cs="Arial"/>
          <w:i/>
          <w:iCs/>
          <w:sz w:val="22"/>
          <w:szCs w:val="22"/>
          <w:lang w:val="es-ES_tradnl"/>
        </w:rPr>
        <w:t xml:space="preserve"> </w:t>
      </w:r>
      <w:r w:rsidRPr="00C660E6">
        <w:rPr>
          <w:rFonts w:ascii="Palatino Linotype" w:hAnsi="Palatino Linotype" w:cs="Arial"/>
          <w:i/>
          <w:iCs/>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B04CF0" w:rsidRPr="00C660E6" w:rsidRDefault="00B04CF0" w:rsidP="00B04CF0">
      <w:pPr>
        <w:spacing w:after="0" w:line="360" w:lineRule="auto"/>
        <w:jc w:val="both"/>
        <w:rPr>
          <w:rFonts w:ascii="Palatino Linotype" w:hAnsi="Palatino Linotype" w:cs="Arial"/>
          <w:sz w:val="24"/>
          <w:szCs w:val="24"/>
          <w:lang w:eastAsia="es-MX"/>
        </w:rPr>
      </w:pPr>
    </w:p>
    <w:p w:rsidR="00B04CF0" w:rsidRPr="00C660E6" w:rsidRDefault="00B04CF0" w:rsidP="00B04CF0">
      <w:pPr>
        <w:spacing w:after="0" w:line="360" w:lineRule="auto"/>
        <w:ind w:right="141"/>
        <w:jc w:val="both"/>
        <w:rPr>
          <w:rFonts w:ascii="Palatino Linotype" w:hAnsi="Palatino Linotype" w:cs="Arial"/>
          <w:bCs/>
          <w:sz w:val="24"/>
          <w:szCs w:val="24"/>
        </w:rPr>
      </w:pPr>
      <w:r w:rsidRPr="00C660E6">
        <w:rPr>
          <w:rFonts w:ascii="Palatino Linotype" w:hAnsi="Palatino Linotype" w:cs="Arial"/>
          <w:sz w:val="24"/>
          <w:szCs w:val="24"/>
        </w:rPr>
        <w:t xml:space="preserve">Por lo que hay que hacer un énfasis en que </w:t>
      </w:r>
      <w:r w:rsidRPr="00C660E6">
        <w:rPr>
          <w:rFonts w:ascii="Palatino Linotype" w:eastAsia="MS Mincho" w:hAnsi="Palatino Linotype" w:cs="Times New Roman"/>
          <w:sz w:val="24"/>
          <w:szCs w:val="24"/>
        </w:rPr>
        <w:t>son solicitudes que deben señalarse</w:t>
      </w:r>
      <w:r w:rsidRPr="00C660E6">
        <w:rPr>
          <w:rFonts w:ascii="Palatino Linotype" w:hAnsi="Palatino Linotype"/>
          <w:i/>
          <w:sz w:val="24"/>
          <w:szCs w:val="24"/>
        </w:rPr>
        <w:t xml:space="preserve">, </w:t>
      </w:r>
      <w:r w:rsidRPr="00C660E6">
        <w:rPr>
          <w:rFonts w:ascii="Palatino Linotype" w:hAnsi="Palatino Linotype" w:cs="Arial"/>
          <w:sz w:val="24"/>
          <w:szCs w:val="24"/>
        </w:rPr>
        <w:t xml:space="preserve">no constituyen un derecho de acceso a la información pública y por lo tanto </w:t>
      </w:r>
      <w:r w:rsidRPr="00C660E6">
        <w:rPr>
          <w:rFonts w:ascii="Palatino Linotype" w:hAnsi="Palatino Linotype" w:cs="Arial"/>
          <w:b/>
          <w:sz w:val="24"/>
          <w:szCs w:val="24"/>
          <w:u w:val="single"/>
        </w:rPr>
        <w:t>no es atendible mediante una solicitud de Acceso a la Información</w:t>
      </w:r>
      <w:r w:rsidRPr="00C660E6">
        <w:rPr>
          <w:rFonts w:ascii="Palatino Linotype" w:hAnsi="Palatino Linotype" w:cs="Arial"/>
          <w:sz w:val="24"/>
          <w:szCs w:val="24"/>
        </w:rPr>
        <w:t xml:space="preserve">, porque se tratan de manifestaciones subjetivas vertidas por el particular, </w:t>
      </w:r>
      <w:r w:rsidRPr="00C660E6">
        <w:rPr>
          <w:rFonts w:ascii="Palatino Linotype" w:hAnsi="Palatino Linotype" w:cs="Arial"/>
          <w:b/>
          <w:sz w:val="24"/>
          <w:szCs w:val="24"/>
        </w:rPr>
        <w:t>interrogantes</w:t>
      </w:r>
      <w:r w:rsidRPr="00C660E6">
        <w:rPr>
          <w:rFonts w:ascii="Palatino Linotype" w:hAnsi="Palatino Linotype" w:cs="Arial"/>
          <w:sz w:val="24"/>
          <w:szCs w:val="24"/>
        </w:rPr>
        <w:t xml:space="preserve"> y declaraciones que no se colman con la entrega de documentos, situación que conlleva a afirmar que se está en presencia del ejercicio del </w:t>
      </w:r>
      <w:r w:rsidRPr="00C660E6">
        <w:rPr>
          <w:rFonts w:ascii="Palatino Linotype" w:hAnsi="Palatino Linotype" w:cs="Arial"/>
          <w:b/>
          <w:sz w:val="24"/>
          <w:szCs w:val="24"/>
          <w:u w:val="single"/>
        </w:rPr>
        <w:t>DERECHO DE PETICIÓN</w:t>
      </w:r>
      <w:r w:rsidRPr="00C660E6">
        <w:rPr>
          <w:rFonts w:ascii="Palatino Linotype" w:hAnsi="Palatino Linotype" w:cs="Arial"/>
          <w:sz w:val="24"/>
          <w:szCs w:val="24"/>
        </w:rPr>
        <w:t>.</w:t>
      </w:r>
    </w:p>
    <w:p w:rsidR="00B04CF0" w:rsidRPr="00C660E6" w:rsidRDefault="00B04CF0" w:rsidP="00B04CF0">
      <w:pPr>
        <w:pStyle w:val="Prrafodelista"/>
        <w:spacing w:line="360" w:lineRule="auto"/>
        <w:ind w:left="0"/>
        <w:jc w:val="both"/>
        <w:rPr>
          <w:rFonts w:ascii="Palatino Linotype" w:hAnsi="Palatino Linotype"/>
          <w:sz w:val="22"/>
          <w:szCs w:val="22"/>
        </w:rPr>
      </w:pPr>
    </w:p>
    <w:p w:rsidR="00B04CF0" w:rsidRPr="00C660E6" w:rsidRDefault="00B04CF0" w:rsidP="00B04CF0">
      <w:pPr>
        <w:spacing w:after="0" w:line="360" w:lineRule="auto"/>
        <w:ind w:right="141"/>
        <w:jc w:val="both"/>
        <w:rPr>
          <w:rFonts w:ascii="Palatino Linotype" w:hAnsi="Palatino Linotype" w:cs="Arial"/>
          <w:bCs/>
          <w:sz w:val="28"/>
          <w:szCs w:val="24"/>
        </w:rPr>
      </w:pPr>
      <w:r w:rsidRPr="00C660E6">
        <w:rPr>
          <w:rFonts w:ascii="Palatino Linotype" w:hAnsi="Palatino Linotype" w:cs="Arial"/>
          <w:sz w:val="24"/>
        </w:rPr>
        <w:lastRenderedPageBreak/>
        <w:t xml:space="preserve">Por lo que la entrega de una razón o un razonamiento por parte del </w:t>
      </w:r>
      <w:r w:rsidRPr="00C660E6">
        <w:rPr>
          <w:rFonts w:ascii="Palatino Linotype" w:hAnsi="Palatino Linotype" w:cs="Arial"/>
          <w:b/>
          <w:sz w:val="24"/>
        </w:rPr>
        <w:t>Sujeto Obligado</w:t>
      </w:r>
      <w:r w:rsidRPr="00C660E6">
        <w:rPr>
          <w:rFonts w:ascii="Palatino Linotype" w:hAnsi="Palatino Linotype" w:cs="Arial"/>
          <w:sz w:val="24"/>
        </w:rPr>
        <w:t xml:space="preserve"> no es algo que la ley establezca como atribución, derecho, o facultad; pues ello implicaría un juicio de valor referente a </w:t>
      </w:r>
      <w:r w:rsidRPr="00C660E6">
        <w:rPr>
          <w:rFonts w:ascii="Palatino Linotype" w:hAnsi="Palatino Linotype" w:cs="Arial"/>
          <w:b/>
          <w:sz w:val="24"/>
          <w:u w:val="single"/>
        </w:rPr>
        <w:t>un cuestionamiento</w:t>
      </w:r>
      <w:r w:rsidRPr="00C660E6">
        <w:rPr>
          <w:rFonts w:ascii="Palatino Linotype" w:hAnsi="Palatino Linotype" w:cs="Arial"/>
          <w:sz w:val="24"/>
        </w:rPr>
        <w:t xml:space="preserve"> realizado, los cuales, </w:t>
      </w:r>
      <w:r w:rsidRPr="00C660E6">
        <w:rPr>
          <w:rFonts w:ascii="Palatino Linotype" w:hAnsi="Palatino Linotype" w:cs="Arial"/>
          <w:b/>
          <w:sz w:val="24"/>
          <w:u w:val="single"/>
        </w:rPr>
        <w:t>al constituir interrogantes</w:t>
      </w:r>
      <w:r w:rsidRPr="00C660E6">
        <w:rPr>
          <w:rFonts w:ascii="Palatino Linotype" w:hAnsi="Palatino Linotype" w:cs="Arial"/>
          <w:sz w:val="24"/>
        </w:rPr>
        <w:t xml:space="preserve">, </w:t>
      </w:r>
      <w:r w:rsidRPr="00C660E6">
        <w:rPr>
          <w:rFonts w:ascii="Palatino Linotype" w:hAnsi="Palatino Linotype" w:cs="Arial"/>
          <w:b/>
          <w:sz w:val="24"/>
          <w:u w:val="single"/>
        </w:rPr>
        <w:t>inquietudes</w:t>
      </w:r>
      <w:r w:rsidRPr="00C660E6">
        <w:rPr>
          <w:rFonts w:ascii="Palatino Linotype" w:hAnsi="Palatino Linotype" w:cs="Arial"/>
          <w:sz w:val="24"/>
        </w:rPr>
        <w:t xml:space="preserve"> y manifestaciones se satisfacen vía derecho de petición.</w:t>
      </w:r>
    </w:p>
    <w:p w:rsidR="00B04CF0" w:rsidRPr="00C660E6" w:rsidRDefault="00B04CF0" w:rsidP="00B04CF0">
      <w:pPr>
        <w:spacing w:after="0" w:line="360" w:lineRule="auto"/>
        <w:jc w:val="both"/>
        <w:rPr>
          <w:rFonts w:ascii="Palatino Linotype" w:hAnsi="Palatino Linotype" w:cs="Arial"/>
          <w:sz w:val="24"/>
          <w:szCs w:val="24"/>
          <w:lang w:eastAsia="es-MX"/>
        </w:rPr>
      </w:pPr>
    </w:p>
    <w:p w:rsidR="00B04CF0" w:rsidRPr="00C660E6" w:rsidRDefault="00B04CF0" w:rsidP="00B04CF0">
      <w:pPr>
        <w:spacing w:after="0" w:line="360" w:lineRule="auto"/>
        <w:jc w:val="both"/>
        <w:rPr>
          <w:rFonts w:ascii="Palatino Linotype" w:eastAsia="Times New Roman" w:hAnsi="Palatino Linotype" w:cs="Arial"/>
          <w:sz w:val="24"/>
          <w:szCs w:val="24"/>
          <w:lang w:val="es-ES" w:eastAsia="es-ES"/>
        </w:rPr>
      </w:pPr>
      <w:r w:rsidRPr="00C660E6">
        <w:rPr>
          <w:rFonts w:ascii="Palatino Linotype" w:eastAsia="Times New Roman" w:hAnsi="Palatino Linotype" w:cs="Arial"/>
          <w:sz w:val="24"/>
          <w:szCs w:val="24"/>
          <w:lang w:val="es-ES" w:eastAsia="es-ES"/>
        </w:rPr>
        <w:t xml:space="preserve">Por lo que, inconforme con las respuestas emitidas por </w:t>
      </w:r>
      <w:r w:rsidRPr="00C660E6">
        <w:rPr>
          <w:rFonts w:ascii="Palatino Linotype" w:eastAsia="Times New Roman" w:hAnsi="Palatino Linotype" w:cs="Arial"/>
          <w:b/>
          <w:sz w:val="24"/>
          <w:szCs w:val="24"/>
          <w:lang w:val="es-ES" w:eastAsia="es-ES"/>
        </w:rPr>
        <w:t>El Sujeto Obligado</w:t>
      </w:r>
      <w:r w:rsidRPr="00C660E6">
        <w:rPr>
          <w:rFonts w:ascii="Palatino Linotype" w:eastAsia="Times New Roman" w:hAnsi="Palatino Linotype" w:cs="Arial"/>
          <w:sz w:val="24"/>
          <w:szCs w:val="24"/>
          <w:lang w:val="es-ES" w:eastAsia="es-ES"/>
        </w:rPr>
        <w:t xml:space="preserve">, </w:t>
      </w:r>
      <w:r w:rsidRPr="00C660E6">
        <w:rPr>
          <w:rFonts w:ascii="Palatino Linotype" w:eastAsia="Times New Roman" w:hAnsi="Palatino Linotype" w:cs="Arial"/>
          <w:b/>
          <w:sz w:val="24"/>
          <w:szCs w:val="24"/>
          <w:lang w:val="es-ES" w:eastAsia="es-ES"/>
        </w:rPr>
        <w:t xml:space="preserve">El Recurrente </w:t>
      </w:r>
      <w:r w:rsidRPr="00C660E6">
        <w:rPr>
          <w:rFonts w:ascii="Palatino Linotype" w:eastAsia="Times New Roman" w:hAnsi="Palatino Linotype" w:cs="Arial"/>
          <w:sz w:val="24"/>
          <w:szCs w:val="24"/>
          <w:lang w:val="es-ES" w:eastAsia="es-ES"/>
        </w:rPr>
        <w:t>interpuso los presentes recursos de revisión, señalando como Acto Impugnado, lo siguiente:</w:t>
      </w:r>
    </w:p>
    <w:p w:rsidR="00B04CF0" w:rsidRPr="00C660E6" w:rsidRDefault="00B04CF0" w:rsidP="00B04CF0">
      <w:pPr>
        <w:spacing w:after="0" w:line="360" w:lineRule="auto"/>
        <w:jc w:val="both"/>
        <w:rPr>
          <w:rFonts w:ascii="Palatino Linotype" w:eastAsia="Times New Roman" w:hAnsi="Palatino Linotype" w:cs="Arial"/>
          <w:sz w:val="24"/>
          <w:szCs w:val="24"/>
          <w:lang w:val="es-ES" w:eastAsia="es-ES"/>
        </w:rPr>
      </w:pPr>
    </w:p>
    <w:p w:rsidR="00B04CF0" w:rsidRPr="00C660E6" w:rsidRDefault="00B04CF0" w:rsidP="00B04CF0">
      <w:pPr>
        <w:spacing w:after="0" w:line="360" w:lineRule="auto"/>
        <w:ind w:firstLine="708"/>
        <w:jc w:val="both"/>
        <w:rPr>
          <w:rFonts w:ascii="Palatino Linotype" w:eastAsia="Times New Roman" w:hAnsi="Palatino Linotype" w:cs="Arial"/>
          <w:sz w:val="24"/>
          <w:szCs w:val="24"/>
          <w:lang w:val="es-ES" w:eastAsia="es-ES"/>
        </w:rPr>
      </w:pPr>
      <w:r w:rsidRPr="00C660E6">
        <w:rPr>
          <w:rFonts w:ascii="Palatino Linotype" w:eastAsia="Times New Roman" w:hAnsi="Palatino Linotype" w:cs="Arial"/>
          <w:sz w:val="24"/>
          <w:szCs w:val="24"/>
          <w:lang w:val="es-ES" w:eastAsia="es-ES"/>
        </w:rPr>
        <w:t xml:space="preserve">Razones o Motivos de la Inconformidad del Recurso de Revisión con Folio </w:t>
      </w:r>
      <w:r w:rsidRPr="00C660E6">
        <w:rPr>
          <w:rFonts w:ascii="Palatino Linotype" w:eastAsia="Times New Roman" w:hAnsi="Palatino Linotype" w:cs="Arial"/>
          <w:b/>
          <w:sz w:val="24"/>
          <w:szCs w:val="24"/>
          <w:u w:val="single"/>
          <w:lang w:val="es-ES" w:eastAsia="es-ES"/>
        </w:rPr>
        <w:t>06960/INFOEM/IP/RR/2019</w:t>
      </w:r>
      <w:r w:rsidRPr="00C660E6">
        <w:rPr>
          <w:rFonts w:ascii="Palatino Linotype" w:eastAsia="Times New Roman" w:hAnsi="Palatino Linotype" w:cs="Arial"/>
          <w:b/>
          <w:sz w:val="24"/>
          <w:szCs w:val="24"/>
          <w:lang w:val="es-ES" w:eastAsia="es-ES"/>
        </w:rPr>
        <w:t>:</w:t>
      </w:r>
      <w:r w:rsidRPr="00C660E6">
        <w:rPr>
          <w:rFonts w:ascii="Palatino Linotype" w:eastAsia="Times New Roman" w:hAnsi="Palatino Linotype" w:cs="Arial"/>
          <w:sz w:val="24"/>
          <w:szCs w:val="24"/>
          <w:lang w:val="es-ES" w:eastAsia="es-ES"/>
        </w:rPr>
        <w:t xml:space="preserve"> </w:t>
      </w:r>
      <w:r w:rsidRPr="00C660E6">
        <w:rPr>
          <w:rFonts w:ascii="Palatino Linotype" w:eastAsia="Times New Roman" w:hAnsi="Palatino Linotype" w:cs="Arial"/>
          <w:i/>
          <w:sz w:val="24"/>
          <w:szCs w:val="24"/>
          <w:lang w:val="es-ES" w:eastAsia="es-ES"/>
        </w:rPr>
        <w:t>“Su respuesta fue ampliación de tiempo para la respuesta y al final de cuentas no dio respuesta en la PNT por lo que procede el recurso” (Sic)</w:t>
      </w:r>
      <w:r w:rsidRPr="00C660E6">
        <w:rPr>
          <w:rFonts w:ascii="Palatino Linotype" w:eastAsia="Times New Roman" w:hAnsi="Palatino Linotype" w:cs="Arial"/>
          <w:sz w:val="24"/>
          <w:szCs w:val="24"/>
          <w:lang w:val="es-ES" w:eastAsia="es-ES"/>
        </w:rPr>
        <w:t>.</w:t>
      </w:r>
    </w:p>
    <w:p w:rsidR="00B04CF0" w:rsidRPr="00C660E6" w:rsidRDefault="00B04CF0" w:rsidP="00B04C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B04CF0" w:rsidRPr="00C660E6" w:rsidRDefault="00B04CF0" w:rsidP="00B04CF0">
      <w:pPr>
        <w:spacing w:after="0" w:line="360" w:lineRule="auto"/>
        <w:ind w:firstLine="708"/>
        <w:jc w:val="both"/>
        <w:rPr>
          <w:rFonts w:ascii="Palatino Linotype" w:eastAsia="Times New Roman" w:hAnsi="Palatino Linotype" w:cs="Arial"/>
          <w:sz w:val="24"/>
          <w:szCs w:val="24"/>
          <w:lang w:val="es-ES" w:eastAsia="es-ES"/>
        </w:rPr>
      </w:pPr>
      <w:r w:rsidRPr="00C660E6">
        <w:rPr>
          <w:rFonts w:ascii="Palatino Linotype" w:eastAsia="Times New Roman" w:hAnsi="Palatino Linotype" w:cs="Arial"/>
          <w:sz w:val="24"/>
          <w:szCs w:val="24"/>
          <w:lang w:val="es-ES" w:eastAsia="es-ES"/>
        </w:rPr>
        <w:t xml:space="preserve">Razones o Motivos de la Inconformidad del Recurso de Revisión con Folio </w:t>
      </w:r>
      <w:r w:rsidRPr="00C660E6">
        <w:rPr>
          <w:rFonts w:ascii="Palatino Linotype" w:eastAsia="Times New Roman" w:hAnsi="Palatino Linotype" w:cs="Arial"/>
          <w:b/>
          <w:sz w:val="24"/>
          <w:szCs w:val="24"/>
          <w:u w:val="single"/>
          <w:lang w:val="es-ES" w:eastAsia="es-ES"/>
        </w:rPr>
        <w:t>06962/INFOEM/IP/RR/2019</w:t>
      </w:r>
      <w:r w:rsidRPr="00C660E6">
        <w:rPr>
          <w:rFonts w:ascii="Palatino Linotype" w:eastAsia="Times New Roman" w:hAnsi="Palatino Linotype" w:cs="Arial"/>
          <w:b/>
          <w:sz w:val="24"/>
          <w:szCs w:val="24"/>
          <w:lang w:val="es-ES" w:eastAsia="es-ES"/>
        </w:rPr>
        <w:t>:</w:t>
      </w:r>
      <w:r w:rsidRPr="00C660E6">
        <w:rPr>
          <w:rFonts w:ascii="Palatino Linotype" w:eastAsia="Times New Roman" w:hAnsi="Palatino Linotype" w:cs="Arial"/>
          <w:sz w:val="24"/>
          <w:szCs w:val="24"/>
          <w:lang w:val="es-ES" w:eastAsia="es-ES"/>
        </w:rPr>
        <w:t xml:space="preserve"> </w:t>
      </w:r>
      <w:r w:rsidRPr="00C660E6">
        <w:rPr>
          <w:rFonts w:ascii="Palatino Linotype" w:eastAsia="Times New Roman" w:hAnsi="Palatino Linotype" w:cs="Arial"/>
          <w:i/>
          <w:sz w:val="24"/>
          <w:szCs w:val="24"/>
          <w:lang w:val="es-ES" w:eastAsia="es-ES"/>
        </w:rPr>
        <w:t>“Todo funcionario al conocer de un delito o corrupción por cualquier vía está obligado a dar vista a su superior e inclusive denunciar , en este caso la PGJEDO no adjunto respuesta alguna y no dio vista a nadie., pero para efectos ahí están las patrullas y su fiscal anti corrupción enterado hasta del arrendamiento de 2,000 vehículos a integra arrenda y encubriendo la denuncia a la fecha , así mismo se le informó de este asunto y no dio respuesta alguna como es su costumbre” (Sic)</w:t>
      </w:r>
      <w:r w:rsidRPr="00C660E6">
        <w:rPr>
          <w:rFonts w:ascii="Palatino Linotype" w:eastAsia="Times New Roman" w:hAnsi="Palatino Linotype" w:cs="Arial"/>
          <w:sz w:val="24"/>
          <w:szCs w:val="24"/>
          <w:lang w:val="es-ES" w:eastAsia="es-ES"/>
        </w:rPr>
        <w:t>.</w:t>
      </w:r>
    </w:p>
    <w:p w:rsidR="00B04CF0" w:rsidRPr="00C660E6" w:rsidRDefault="00B04CF0" w:rsidP="00B04C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B04CF0" w:rsidRPr="00C660E6" w:rsidRDefault="00B04CF0" w:rsidP="00B04C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B04CF0" w:rsidRPr="00C660E6" w:rsidRDefault="00B04CF0" w:rsidP="00B04CF0">
      <w:pPr>
        <w:pStyle w:val="Sinespaciado"/>
        <w:spacing w:line="360" w:lineRule="auto"/>
        <w:jc w:val="both"/>
        <w:rPr>
          <w:rFonts w:ascii="Palatino Linotype" w:hAnsi="Palatino Linotype"/>
        </w:rPr>
      </w:pPr>
      <w:r w:rsidRPr="00C660E6">
        <w:rPr>
          <w:rFonts w:ascii="Palatino Linotype" w:hAnsi="Palatino Linotype"/>
        </w:rPr>
        <w:lastRenderedPageBreak/>
        <w:t xml:space="preserve">Por lo anterior, no pasa desapercibido para este Instituto que </w:t>
      </w:r>
      <w:r w:rsidRPr="00C660E6">
        <w:rPr>
          <w:rFonts w:ascii="Palatino Linotype" w:hAnsi="Palatino Linotype"/>
          <w:b/>
        </w:rPr>
        <w:t>El Recurrente</w:t>
      </w:r>
      <w:r w:rsidRPr="00C660E6">
        <w:rPr>
          <w:rFonts w:ascii="Palatino Linotype" w:hAnsi="Palatino Linotype"/>
        </w:rPr>
        <w:t xml:space="preserve"> en sus </w:t>
      </w:r>
      <w:r w:rsidRPr="00C660E6">
        <w:rPr>
          <w:rFonts w:ascii="Palatino Linotype" w:hAnsi="Palatino Linotype"/>
          <w:b/>
          <w:i/>
        </w:rPr>
        <w:t>razones o motivos de la inconformidad</w:t>
      </w:r>
      <w:r w:rsidRPr="00C660E6">
        <w:rPr>
          <w:rFonts w:ascii="Palatino Linotype" w:hAnsi="Palatino Linotype"/>
        </w:rPr>
        <w:t xml:space="preserve">, se observa </w:t>
      </w:r>
      <w:r w:rsidRPr="00C660E6">
        <w:rPr>
          <w:rFonts w:ascii="Palatino Linotype" w:hAnsi="Palatino Linotype"/>
          <w:b/>
          <w:u w:val="single"/>
        </w:rPr>
        <w:t>que no expresa razonamientos concretos que permitieran a analizar si, efectivamente, el Sujeto Obligado violentó el derecho de acceso a la información del particular</w:t>
      </w:r>
      <w:r w:rsidRPr="00C660E6">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B04CF0" w:rsidRPr="00C660E6" w:rsidRDefault="00B04CF0" w:rsidP="00B04CF0">
      <w:pPr>
        <w:pStyle w:val="Sinespaciado"/>
      </w:pPr>
    </w:p>
    <w:p w:rsidR="00B04CF0" w:rsidRPr="00C660E6" w:rsidRDefault="00B04CF0" w:rsidP="00B04CF0">
      <w:pPr>
        <w:pStyle w:val="Sinespaciado"/>
        <w:ind w:left="567" w:right="567"/>
        <w:jc w:val="both"/>
        <w:rPr>
          <w:rFonts w:ascii="Palatino Linotype" w:hAnsi="Palatino Linotype"/>
          <w:b/>
          <w:i/>
          <w:sz w:val="22"/>
        </w:rPr>
      </w:pPr>
      <w:r w:rsidRPr="00C660E6">
        <w:rPr>
          <w:rFonts w:ascii="Palatino Linotype" w:hAnsi="Palatino Linotype"/>
          <w:b/>
          <w:i/>
          <w:sz w:val="22"/>
        </w:rPr>
        <w:t>CONCEPTOS DE VIOLACIÓN O AGRAVIOS. SON INOPERANTES CUANDO LOS ARGUMENTOS EXPUESTOS POR EL QUEJOSO O EL RECURRENTE SON AMBIGUOS Y SUPERFICIALES.</w:t>
      </w:r>
    </w:p>
    <w:p w:rsidR="00B04CF0" w:rsidRPr="00C660E6" w:rsidRDefault="00B04CF0" w:rsidP="00B04CF0">
      <w:pPr>
        <w:pStyle w:val="Sinespaciado"/>
        <w:ind w:left="567" w:right="567"/>
        <w:jc w:val="both"/>
        <w:rPr>
          <w:rFonts w:ascii="Palatino Linotype" w:hAnsi="Palatino Linotype"/>
          <w:i/>
          <w:sz w:val="22"/>
        </w:rPr>
      </w:pPr>
    </w:p>
    <w:p w:rsidR="00B04CF0" w:rsidRPr="00C660E6" w:rsidRDefault="00B04CF0" w:rsidP="00B04CF0">
      <w:pPr>
        <w:pStyle w:val="Sinespaciado"/>
        <w:ind w:left="567" w:right="567"/>
        <w:jc w:val="both"/>
        <w:rPr>
          <w:rFonts w:ascii="Palatino Linotype" w:hAnsi="Palatino Linotype"/>
          <w:i/>
          <w:sz w:val="22"/>
        </w:rPr>
      </w:pPr>
      <w:r w:rsidRPr="00C660E6">
        <w:rPr>
          <w:rFonts w:ascii="Palatino Linotype" w:hAnsi="Palatino Linotype"/>
          <w:i/>
          <w:sz w:val="22"/>
        </w:rPr>
        <w:t xml:space="preserve">Los actos de autoridad y las sentencias están investidos de una presunción de validez que debe ser destruida. Por tanto, </w:t>
      </w:r>
      <w:r w:rsidRPr="00C660E6">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C660E6">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B04CF0" w:rsidRPr="00C660E6" w:rsidRDefault="00B04CF0" w:rsidP="00B04CF0">
      <w:pPr>
        <w:pStyle w:val="Sinespaciado"/>
        <w:ind w:left="567" w:right="567"/>
        <w:jc w:val="both"/>
        <w:rPr>
          <w:rFonts w:ascii="Palatino Linotype" w:hAnsi="Palatino Linotype"/>
          <w:i/>
          <w:sz w:val="22"/>
        </w:rPr>
      </w:pPr>
    </w:p>
    <w:p w:rsidR="00B04CF0" w:rsidRPr="00C660E6" w:rsidRDefault="00B04CF0" w:rsidP="00B04CF0">
      <w:pPr>
        <w:pStyle w:val="Sinespaciado"/>
        <w:ind w:left="567" w:right="567"/>
        <w:jc w:val="both"/>
        <w:rPr>
          <w:rFonts w:ascii="Palatino Linotype" w:hAnsi="Palatino Linotype"/>
          <w:i/>
          <w:sz w:val="20"/>
        </w:rPr>
      </w:pPr>
      <w:r w:rsidRPr="00C660E6">
        <w:rPr>
          <w:rFonts w:ascii="Palatino Linotype" w:hAnsi="Palatino Linotype"/>
          <w:i/>
          <w:sz w:val="20"/>
        </w:rPr>
        <w:t>CUARTO TRIBUNAL COLEGIADO EN MATERIA ADMINISTRATIVA DEL PRIMER CIRCUITO.</w:t>
      </w:r>
    </w:p>
    <w:p w:rsidR="00B04CF0" w:rsidRPr="00C660E6" w:rsidRDefault="00B04CF0" w:rsidP="00B04CF0">
      <w:pPr>
        <w:pStyle w:val="Sinespaciado"/>
        <w:ind w:left="567" w:right="567"/>
        <w:jc w:val="both"/>
        <w:rPr>
          <w:rFonts w:ascii="Palatino Linotype" w:hAnsi="Palatino Linotype"/>
          <w:i/>
          <w:sz w:val="20"/>
        </w:rPr>
      </w:pPr>
    </w:p>
    <w:p w:rsidR="00B04CF0" w:rsidRPr="00C660E6" w:rsidRDefault="00B04CF0" w:rsidP="00B04CF0">
      <w:pPr>
        <w:pStyle w:val="Sinespaciado"/>
        <w:ind w:left="567" w:right="567"/>
        <w:jc w:val="both"/>
        <w:rPr>
          <w:rFonts w:ascii="Palatino Linotype" w:hAnsi="Palatino Linotype"/>
          <w:i/>
          <w:sz w:val="20"/>
        </w:rPr>
      </w:pPr>
      <w:r w:rsidRPr="00C660E6">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rsidR="00B04CF0" w:rsidRPr="00C660E6" w:rsidRDefault="00B04CF0" w:rsidP="00B04CF0">
      <w:pPr>
        <w:pStyle w:val="Sinespaciado"/>
        <w:ind w:left="567" w:right="567"/>
        <w:jc w:val="both"/>
        <w:rPr>
          <w:rFonts w:ascii="Palatino Linotype" w:hAnsi="Palatino Linotype"/>
          <w:i/>
          <w:sz w:val="20"/>
        </w:rPr>
      </w:pPr>
    </w:p>
    <w:p w:rsidR="00B04CF0" w:rsidRPr="00C660E6" w:rsidRDefault="00B04CF0" w:rsidP="00B04CF0">
      <w:pPr>
        <w:pStyle w:val="Sinespaciado"/>
        <w:ind w:left="567" w:right="567"/>
        <w:jc w:val="both"/>
        <w:rPr>
          <w:rFonts w:ascii="Palatino Linotype" w:hAnsi="Palatino Linotype"/>
          <w:i/>
          <w:sz w:val="20"/>
        </w:rPr>
      </w:pPr>
      <w:r w:rsidRPr="00C660E6">
        <w:rPr>
          <w:rFonts w:ascii="Palatino Linotype" w:hAnsi="Palatino Linotype"/>
          <w:i/>
          <w:sz w:val="20"/>
        </w:rPr>
        <w:t xml:space="preserve">Amparo directo 443/2005. Servicios Corporativos Cosmos, S.A. de C.V. 1o. de marzo de 2006. Unanimidad de votos. Ponente: Jean Claude Tron Petit. Secretario: Alfredo A. Martínez Jiménez. </w:t>
      </w:r>
    </w:p>
    <w:p w:rsidR="00B04CF0" w:rsidRPr="00C660E6" w:rsidRDefault="00B04CF0" w:rsidP="00B04CF0">
      <w:pPr>
        <w:pStyle w:val="Sinespaciado"/>
        <w:ind w:left="567" w:right="567"/>
        <w:jc w:val="both"/>
        <w:rPr>
          <w:rFonts w:ascii="Palatino Linotype" w:hAnsi="Palatino Linotype"/>
          <w:i/>
          <w:sz w:val="20"/>
        </w:rPr>
      </w:pPr>
    </w:p>
    <w:p w:rsidR="00B04CF0" w:rsidRPr="00C660E6" w:rsidRDefault="00B04CF0" w:rsidP="00B04CF0">
      <w:pPr>
        <w:pStyle w:val="Sinespaciado"/>
        <w:ind w:left="567" w:right="567"/>
        <w:jc w:val="both"/>
        <w:rPr>
          <w:rFonts w:ascii="Palatino Linotype" w:hAnsi="Palatino Linotype"/>
          <w:i/>
          <w:sz w:val="20"/>
        </w:rPr>
      </w:pPr>
      <w:r w:rsidRPr="00C660E6">
        <w:rPr>
          <w:rFonts w:ascii="Palatino Linotype" w:hAnsi="Palatino Linotype"/>
          <w:i/>
          <w:sz w:val="20"/>
        </w:rPr>
        <w:t xml:space="preserve">Amparo directo 125/2006. Víctor Hugo Reyes Monterrubio. 31 de mayo de 2006. Unanimidad de votos. Ponente: Jean Claude Tron Petit. Secretario: Alfredo A. Martínez Jiménez. </w:t>
      </w:r>
    </w:p>
    <w:p w:rsidR="00B04CF0" w:rsidRPr="00C660E6" w:rsidRDefault="00B04CF0" w:rsidP="00B04CF0">
      <w:pPr>
        <w:pStyle w:val="Sinespaciado"/>
        <w:ind w:left="567" w:right="567"/>
        <w:jc w:val="both"/>
        <w:rPr>
          <w:rFonts w:ascii="Palatino Linotype" w:hAnsi="Palatino Linotype"/>
          <w:i/>
          <w:sz w:val="20"/>
        </w:rPr>
      </w:pPr>
    </w:p>
    <w:p w:rsidR="00B04CF0" w:rsidRPr="00C660E6" w:rsidRDefault="00B04CF0" w:rsidP="00B04CF0">
      <w:pPr>
        <w:pStyle w:val="Sinespaciado"/>
        <w:ind w:left="567" w:right="567"/>
        <w:jc w:val="both"/>
        <w:rPr>
          <w:rFonts w:ascii="Palatino Linotype" w:hAnsi="Palatino Linotype"/>
          <w:i/>
          <w:sz w:val="20"/>
        </w:rPr>
      </w:pPr>
      <w:r w:rsidRPr="00C660E6">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B04CF0" w:rsidRPr="00C660E6" w:rsidRDefault="00B04CF0" w:rsidP="00B04CF0">
      <w:pPr>
        <w:pStyle w:val="Sinespaciado"/>
        <w:ind w:left="567" w:right="567"/>
        <w:jc w:val="both"/>
        <w:rPr>
          <w:rFonts w:ascii="Palatino Linotype" w:hAnsi="Palatino Linotype"/>
          <w:i/>
          <w:sz w:val="20"/>
        </w:rPr>
      </w:pPr>
    </w:p>
    <w:p w:rsidR="00B04CF0" w:rsidRPr="00C660E6" w:rsidRDefault="00B04CF0" w:rsidP="00B04CF0">
      <w:pPr>
        <w:pStyle w:val="Sinespaciado"/>
        <w:ind w:left="567" w:right="567"/>
        <w:jc w:val="both"/>
        <w:rPr>
          <w:rFonts w:ascii="Palatino Linotype" w:hAnsi="Palatino Linotype"/>
          <w:sz w:val="20"/>
        </w:rPr>
      </w:pPr>
      <w:r w:rsidRPr="00C660E6">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rsidR="00B04CF0" w:rsidRPr="00C660E6" w:rsidRDefault="00B04CF0" w:rsidP="00B04CF0">
      <w:pPr>
        <w:pStyle w:val="Sinespaciado"/>
        <w:spacing w:line="360" w:lineRule="auto"/>
        <w:jc w:val="both"/>
        <w:rPr>
          <w:rFonts w:ascii="Palatino Linotype" w:hAnsi="Palatino Linotype"/>
        </w:rPr>
      </w:pPr>
    </w:p>
    <w:p w:rsidR="00B04CF0" w:rsidRPr="00C660E6" w:rsidRDefault="00B04CF0" w:rsidP="00B04CF0">
      <w:pPr>
        <w:pStyle w:val="Sinespaciado"/>
        <w:spacing w:line="360" w:lineRule="auto"/>
        <w:jc w:val="both"/>
        <w:rPr>
          <w:rFonts w:ascii="Palatino Linotype" w:hAnsi="Palatino Linotype"/>
        </w:rPr>
      </w:pPr>
      <w:r w:rsidRPr="00C660E6">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B04CF0" w:rsidRPr="00C660E6" w:rsidRDefault="00B04CF0" w:rsidP="00B04CF0">
      <w:pPr>
        <w:pStyle w:val="Sinespaciado"/>
      </w:pPr>
    </w:p>
    <w:p w:rsidR="00B04CF0" w:rsidRPr="00C660E6" w:rsidRDefault="00B04CF0" w:rsidP="00B04CF0">
      <w:pPr>
        <w:pStyle w:val="Sinespaciado"/>
        <w:ind w:left="567" w:right="567"/>
        <w:jc w:val="both"/>
        <w:rPr>
          <w:rFonts w:ascii="Palatino Linotype" w:hAnsi="Palatino Linotype"/>
          <w:b/>
          <w:i/>
          <w:sz w:val="22"/>
        </w:rPr>
      </w:pPr>
      <w:r w:rsidRPr="00C660E6">
        <w:rPr>
          <w:rFonts w:ascii="Palatino Linotype" w:hAnsi="Palatino Linotype"/>
          <w:b/>
          <w:i/>
          <w:sz w:val="22"/>
        </w:rPr>
        <w:t>AGRAVIOS, LO QUE DEBE CONSIDERARSE COMO TALES</w:t>
      </w:r>
    </w:p>
    <w:p w:rsidR="00B04CF0" w:rsidRPr="00C660E6" w:rsidRDefault="00B04CF0" w:rsidP="00B04CF0">
      <w:pPr>
        <w:pStyle w:val="Sinespaciado"/>
        <w:ind w:left="567" w:right="567"/>
        <w:jc w:val="both"/>
        <w:rPr>
          <w:rFonts w:ascii="Palatino Linotype" w:hAnsi="Palatino Linotype"/>
          <w:i/>
          <w:sz w:val="22"/>
        </w:rPr>
      </w:pPr>
      <w:r w:rsidRPr="00C660E6">
        <w:rPr>
          <w:rFonts w:ascii="Palatino Linotype" w:hAnsi="Palatino Linotype"/>
          <w:i/>
          <w:sz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B04CF0" w:rsidRPr="00C660E6" w:rsidRDefault="00B04CF0" w:rsidP="00B04CF0">
      <w:pPr>
        <w:pStyle w:val="Sinespaciado"/>
        <w:ind w:left="567" w:right="567"/>
        <w:jc w:val="both"/>
        <w:rPr>
          <w:rFonts w:ascii="Palatino Linotype" w:hAnsi="Palatino Linotype"/>
          <w:i/>
          <w:sz w:val="22"/>
        </w:rPr>
      </w:pPr>
    </w:p>
    <w:p w:rsidR="00B04CF0" w:rsidRPr="00C660E6" w:rsidRDefault="00B04CF0" w:rsidP="00B04CF0">
      <w:pPr>
        <w:pStyle w:val="Sinespaciado"/>
        <w:ind w:left="567" w:right="567"/>
        <w:jc w:val="both"/>
        <w:rPr>
          <w:rFonts w:ascii="Palatino Linotype" w:hAnsi="Palatino Linotype"/>
          <w:i/>
          <w:sz w:val="22"/>
        </w:rPr>
      </w:pPr>
      <w:r w:rsidRPr="00C660E6">
        <w:rPr>
          <w:rFonts w:ascii="Palatino Linotype" w:hAnsi="Palatino Linotype"/>
          <w:i/>
          <w:sz w:val="22"/>
        </w:rPr>
        <w:t>PRIMER TRIBUNAL COLEGIADO DEL SEPTIMO CIRCUITO.</w:t>
      </w:r>
    </w:p>
    <w:p w:rsidR="00B04CF0" w:rsidRPr="00C660E6" w:rsidRDefault="00B04CF0" w:rsidP="00B04CF0">
      <w:pPr>
        <w:pStyle w:val="Sinespaciado"/>
        <w:ind w:left="567" w:right="567"/>
        <w:jc w:val="both"/>
        <w:rPr>
          <w:rFonts w:ascii="Palatino Linotype" w:hAnsi="Palatino Linotype"/>
          <w:i/>
          <w:sz w:val="22"/>
        </w:rPr>
      </w:pPr>
    </w:p>
    <w:p w:rsidR="00B04CF0" w:rsidRPr="00C660E6" w:rsidRDefault="00B04CF0" w:rsidP="00B04CF0">
      <w:pPr>
        <w:pStyle w:val="Sinespaciado"/>
        <w:ind w:left="567" w:right="567"/>
        <w:jc w:val="both"/>
        <w:rPr>
          <w:rFonts w:ascii="Palatino Linotype" w:hAnsi="Palatino Linotype"/>
          <w:sz w:val="20"/>
        </w:rPr>
      </w:pPr>
      <w:r w:rsidRPr="00C660E6">
        <w:rPr>
          <w:rFonts w:ascii="Palatino Linotype" w:hAnsi="Palatino Linotype"/>
          <w:i/>
          <w:sz w:val="20"/>
        </w:rPr>
        <w:t>Incidente 563/87. Jorge Orlando Cuallo. 20 de enero de 1988. Unanimidad de votos. Ponente: Tomás Enrique Ochoa Moguel. Secretario: Héctor Riveros Caraza.</w:t>
      </w:r>
    </w:p>
    <w:p w:rsidR="00B04CF0" w:rsidRPr="00C660E6" w:rsidRDefault="00B04CF0" w:rsidP="00B04C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B04CF0" w:rsidRPr="00C660E6" w:rsidRDefault="00B04CF0" w:rsidP="00B04C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660E6">
        <w:rPr>
          <w:rFonts w:ascii="Palatino Linotype" w:eastAsia="Times New Roman" w:hAnsi="Palatino Linotype" w:cs="Arial"/>
          <w:sz w:val="24"/>
          <w:szCs w:val="24"/>
          <w:lang w:val="es-ES" w:eastAsia="es-ES"/>
        </w:rPr>
        <w:t xml:space="preserve">Vistas las manifestaciones hechas valer por </w:t>
      </w:r>
      <w:r w:rsidRPr="00C660E6">
        <w:rPr>
          <w:rFonts w:ascii="Palatino Linotype" w:eastAsia="Times New Roman" w:hAnsi="Palatino Linotype" w:cs="Arial"/>
          <w:b/>
          <w:sz w:val="24"/>
          <w:szCs w:val="24"/>
          <w:lang w:val="es-ES" w:eastAsia="es-ES"/>
        </w:rPr>
        <w:t>El Recurrente</w:t>
      </w:r>
      <w:r w:rsidRPr="00C660E6">
        <w:rPr>
          <w:rFonts w:ascii="Palatino Linotype" w:eastAsia="Times New Roman" w:hAnsi="Palatino Linotype" w:cs="Arial"/>
          <w:sz w:val="24"/>
          <w:szCs w:val="24"/>
          <w:lang w:val="es-ES" w:eastAsia="es-ES"/>
        </w:rPr>
        <w:t>,</w:t>
      </w:r>
      <w:r w:rsidRPr="00C660E6">
        <w:rPr>
          <w:rFonts w:ascii="Palatino Linotype" w:eastAsia="Times New Roman" w:hAnsi="Palatino Linotype" w:cs="Arial"/>
          <w:b/>
          <w:sz w:val="24"/>
          <w:szCs w:val="24"/>
          <w:lang w:val="es-ES" w:eastAsia="es-ES"/>
        </w:rPr>
        <w:t xml:space="preserve"> El Sujeto Obligado</w:t>
      </w:r>
      <w:r w:rsidRPr="00C660E6">
        <w:rPr>
          <w:rFonts w:ascii="Palatino Linotype" w:eastAsia="Times New Roman" w:hAnsi="Palatino Linotype" w:cs="Arial"/>
          <w:sz w:val="24"/>
          <w:szCs w:val="24"/>
          <w:lang w:val="es-ES" w:eastAsia="es-ES"/>
        </w:rPr>
        <w:t xml:space="preserve"> presento su informe justificado, con el cual ratifica su respuesta primigenia, remitiendo </w:t>
      </w:r>
      <w:r w:rsidRPr="00C660E6">
        <w:rPr>
          <w:rFonts w:ascii="Palatino Linotype" w:hAnsi="Palatino Linotype"/>
          <w:sz w:val="24"/>
          <w:szCs w:val="24"/>
        </w:rPr>
        <w:t xml:space="preserve">los archivos denominados </w:t>
      </w:r>
      <w:r w:rsidRPr="00C660E6">
        <w:rPr>
          <w:rFonts w:ascii="Palatino Linotype" w:hAnsi="Palatino Linotype"/>
          <w:i/>
          <w:sz w:val="24"/>
          <w:szCs w:val="24"/>
        </w:rPr>
        <w:t xml:space="preserve">“OFICIO DE INF DE JUSTIF ……… .- </w:t>
      </w:r>
      <w:r w:rsidR="00DC7110">
        <w:rPr>
          <w:rFonts w:ascii="Palatino Linotype" w:hAnsi="Palatino Linotype"/>
          <w:i/>
          <w:sz w:val="24"/>
          <w:szCs w:val="24"/>
        </w:rPr>
        <w:t>XXXXXX</w:t>
      </w:r>
      <w:r w:rsidRPr="00C660E6">
        <w:rPr>
          <w:rFonts w:ascii="Palatino Linotype" w:hAnsi="Palatino Linotype"/>
          <w:i/>
          <w:sz w:val="24"/>
          <w:szCs w:val="24"/>
        </w:rPr>
        <w:t xml:space="preserve"> </w:t>
      </w:r>
      <w:r w:rsidR="00DC7110">
        <w:rPr>
          <w:rFonts w:ascii="Palatino Linotype" w:hAnsi="Palatino Linotype"/>
          <w:i/>
          <w:sz w:val="24"/>
          <w:szCs w:val="24"/>
        </w:rPr>
        <w:lastRenderedPageBreak/>
        <w:t>XXX</w:t>
      </w:r>
      <w:r w:rsidRPr="00C660E6">
        <w:rPr>
          <w:rFonts w:ascii="Palatino Linotype" w:hAnsi="Palatino Linotype"/>
          <w:i/>
          <w:sz w:val="24"/>
          <w:szCs w:val="24"/>
        </w:rPr>
        <w:t>..docx.pdf”</w:t>
      </w:r>
      <w:r w:rsidRPr="00C660E6">
        <w:rPr>
          <w:rFonts w:ascii="Palatino Linotype" w:hAnsi="Palatino Linotype"/>
          <w:sz w:val="24"/>
          <w:szCs w:val="24"/>
        </w:rPr>
        <w:t xml:space="preserve">, </w:t>
      </w:r>
      <w:r w:rsidRPr="00C660E6">
        <w:rPr>
          <w:rFonts w:ascii="Palatino Linotype" w:hAnsi="Palatino Linotype"/>
          <w:i/>
          <w:sz w:val="24"/>
          <w:szCs w:val="24"/>
        </w:rPr>
        <w:t xml:space="preserve">“OFICIO DE INF </w:t>
      </w:r>
      <w:r w:rsidR="00DC7110">
        <w:rPr>
          <w:rFonts w:ascii="Palatino Linotype" w:hAnsi="Palatino Linotype"/>
          <w:i/>
          <w:sz w:val="24"/>
          <w:szCs w:val="24"/>
        </w:rPr>
        <w:t>XXXXXXX</w:t>
      </w:r>
      <w:r w:rsidRPr="00C660E6">
        <w:rPr>
          <w:rFonts w:ascii="Palatino Linotype" w:hAnsi="Palatino Linotype"/>
          <w:i/>
          <w:sz w:val="24"/>
          <w:szCs w:val="24"/>
        </w:rPr>
        <w:t>. RR06960.- ………….docx.pdf”</w:t>
      </w:r>
      <w:r w:rsidRPr="00C660E6">
        <w:rPr>
          <w:rFonts w:ascii="Palatino Linotype" w:hAnsi="Palatino Linotype"/>
          <w:sz w:val="24"/>
          <w:szCs w:val="24"/>
        </w:rPr>
        <w:t xml:space="preserve">, </w:t>
      </w:r>
      <w:r w:rsidRPr="00C660E6">
        <w:rPr>
          <w:rFonts w:ascii="Palatino Linotype" w:hAnsi="Palatino Linotype"/>
          <w:i/>
          <w:sz w:val="24"/>
          <w:szCs w:val="24"/>
        </w:rPr>
        <w:t xml:space="preserve">“OF. INFORME JUSTIFICADO </w:t>
      </w:r>
      <w:r w:rsidR="00DC7110">
        <w:rPr>
          <w:rFonts w:ascii="Palatino Linotype" w:hAnsi="Palatino Linotype"/>
          <w:i/>
          <w:sz w:val="24"/>
          <w:szCs w:val="24"/>
        </w:rPr>
        <w:t>XXXXXXXXXX</w:t>
      </w:r>
      <w:r w:rsidRPr="00C660E6">
        <w:rPr>
          <w:rFonts w:ascii="Palatino Linotype" w:hAnsi="Palatino Linotype"/>
          <w:i/>
          <w:sz w:val="24"/>
          <w:szCs w:val="24"/>
        </w:rPr>
        <w:t xml:space="preserve"> RR06962- SOL. 821.pdf”</w:t>
      </w:r>
      <w:r w:rsidRPr="00C660E6">
        <w:rPr>
          <w:rFonts w:ascii="Palatino Linotype" w:hAnsi="Palatino Linotype"/>
          <w:sz w:val="24"/>
          <w:szCs w:val="24"/>
        </w:rPr>
        <w:t xml:space="preserve"> y </w:t>
      </w:r>
      <w:r w:rsidRPr="00C660E6">
        <w:rPr>
          <w:rFonts w:ascii="Palatino Linotype" w:hAnsi="Palatino Linotype"/>
          <w:i/>
          <w:sz w:val="24"/>
          <w:szCs w:val="24"/>
        </w:rPr>
        <w:t xml:space="preserve">“OFICIO DE INF </w:t>
      </w:r>
      <w:r w:rsidR="00DC7110">
        <w:rPr>
          <w:rFonts w:ascii="Palatino Linotype" w:hAnsi="Palatino Linotype"/>
          <w:i/>
          <w:sz w:val="24"/>
          <w:szCs w:val="24"/>
        </w:rPr>
        <w:t>XXXXXXXXXX</w:t>
      </w:r>
      <w:r w:rsidRPr="00C660E6">
        <w:rPr>
          <w:rFonts w:ascii="Palatino Linotype" w:hAnsi="Palatino Linotype"/>
          <w:i/>
          <w:sz w:val="24"/>
          <w:szCs w:val="24"/>
        </w:rPr>
        <w:t>. RR06962.pdf”</w:t>
      </w:r>
      <w:r w:rsidRPr="00C660E6">
        <w:rPr>
          <w:rFonts w:ascii="Palatino Linotype" w:eastAsia="Times New Roman" w:hAnsi="Palatino Linotype" w:cs="Arial"/>
          <w:sz w:val="24"/>
          <w:szCs w:val="24"/>
          <w:lang w:val="es-ES" w:eastAsia="es-ES"/>
        </w:rPr>
        <w:t>, esencialmente en los siguientes términos:</w:t>
      </w:r>
    </w:p>
    <w:p w:rsidR="00B04CF0" w:rsidRPr="00C660E6" w:rsidRDefault="00B04CF0" w:rsidP="00B04CF0">
      <w:pPr>
        <w:tabs>
          <w:tab w:val="left" w:pos="709"/>
        </w:tabs>
        <w:spacing w:after="0" w:line="360" w:lineRule="auto"/>
        <w:jc w:val="both"/>
        <w:rPr>
          <w:rFonts w:ascii="Palatino Linotype" w:hAnsi="Palatino Linotype" w:cs="Arial"/>
          <w:sz w:val="24"/>
          <w:szCs w:val="24"/>
        </w:rPr>
      </w:pPr>
    </w:p>
    <w:p w:rsidR="00B04CF0" w:rsidRPr="00C660E6" w:rsidRDefault="00A25CAE" w:rsidP="00B04CF0">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simplePos x="0" y="0"/>
                <wp:positionH relativeFrom="column">
                  <wp:posOffset>1386840</wp:posOffset>
                </wp:positionH>
                <wp:positionV relativeFrom="paragraph">
                  <wp:posOffset>2566035</wp:posOffset>
                </wp:positionV>
                <wp:extent cx="819150" cy="8572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8191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5C440" id="Rectángulo 15" o:spid="_x0000_s1026" style="position:absolute;margin-left:109.2pt;margin-top:202.05pt;width:64.5pt;height: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" fillcolor="white [3212]" strokecolor="white [3212]" strokeweight="1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simplePos x="0" y="0"/>
                <wp:positionH relativeFrom="column">
                  <wp:posOffset>1910715</wp:posOffset>
                </wp:positionH>
                <wp:positionV relativeFrom="paragraph">
                  <wp:posOffset>584835</wp:posOffset>
                </wp:positionV>
                <wp:extent cx="809625" cy="1047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8096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6FFB9" id="Rectángulo 11" o:spid="_x0000_s1026" style="position:absolute;margin-left:150.45pt;margin-top:46.05pt;width:63.75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" fillcolor="white [3212]" strokecolor="white [3212]" strokeweight="1pt"/>
            </w:pict>
          </mc:Fallback>
        </mc:AlternateContent>
      </w:r>
      <w:r w:rsidR="00B04CF0" w:rsidRPr="00C660E6">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3B37F05E" wp14:editId="6C0D156C">
                <wp:simplePos x="0" y="0"/>
                <wp:positionH relativeFrom="column">
                  <wp:posOffset>96658</wp:posOffset>
                </wp:positionH>
                <wp:positionV relativeFrom="paragraph">
                  <wp:posOffset>504299</wp:posOffset>
                </wp:positionV>
                <wp:extent cx="5581816" cy="4333461"/>
                <wp:effectExtent l="19050" t="19050" r="19050" b="10160"/>
                <wp:wrapNone/>
                <wp:docPr id="16" name="Rectángulo 16"/>
                <wp:cNvGraphicFramePr/>
                <a:graphic xmlns:a="http://schemas.openxmlformats.org/drawingml/2006/main">
                  <a:graphicData uri="http://schemas.microsoft.com/office/word/2010/wordprocessingShape">
                    <wps:wsp>
                      <wps:cNvSpPr/>
                      <wps:spPr>
                        <a:xfrm>
                          <a:off x="0" y="0"/>
                          <a:ext cx="5581816" cy="433346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55A3F" id="Rectángulo 16" o:spid="_x0000_s1026" style="position:absolute;margin-left:7.6pt;margin-top:39.7pt;width:439.5pt;height:34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" filled="f" strokecolor="red" strokeweight="3pt"/>
            </w:pict>
          </mc:Fallback>
        </mc:AlternateContent>
      </w:r>
      <w:r w:rsidR="00B04CF0" w:rsidRPr="00C660E6">
        <w:rPr>
          <w:rFonts w:ascii="Palatino Linotype" w:hAnsi="Palatino Linotype" w:cs="Arial"/>
          <w:noProof/>
          <w:sz w:val="24"/>
          <w:szCs w:val="24"/>
          <w:lang w:eastAsia="es-MX"/>
        </w:rPr>
        <w:drawing>
          <wp:inline distT="0" distB="0" distL="0" distR="0" wp14:anchorId="4CFBB0D1" wp14:editId="6EBB2102">
            <wp:extent cx="5757506" cy="47071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894"/>
                    <a:stretch/>
                  </pic:blipFill>
                  <pic:spPr bwMode="auto">
                    <a:xfrm>
                      <a:off x="0" y="0"/>
                      <a:ext cx="5787619" cy="4731792"/>
                    </a:xfrm>
                    <a:prstGeom prst="rect">
                      <a:avLst/>
                    </a:prstGeom>
                    <a:noFill/>
                    <a:ln>
                      <a:noFill/>
                    </a:ln>
                    <a:extLst>
                      <a:ext uri="{53640926-AAD7-44D8-BBD7-CCE9431645EC}">
                        <a14:shadowObscured xmlns:a14="http://schemas.microsoft.com/office/drawing/2010/main"/>
                      </a:ext>
                    </a:extLst>
                  </pic:spPr>
                </pic:pic>
              </a:graphicData>
            </a:graphic>
          </wp:inline>
        </w:drawing>
      </w:r>
    </w:p>
    <w:p w:rsidR="00B04CF0" w:rsidRPr="00C660E6" w:rsidRDefault="00B04CF0" w:rsidP="00B04CF0">
      <w:pPr>
        <w:tabs>
          <w:tab w:val="left" w:pos="709"/>
        </w:tabs>
        <w:spacing w:after="0" w:line="360" w:lineRule="auto"/>
        <w:jc w:val="both"/>
        <w:rPr>
          <w:rFonts w:ascii="Palatino Linotype" w:hAnsi="Palatino Linotype" w:cs="Arial"/>
          <w:sz w:val="24"/>
          <w:szCs w:val="24"/>
        </w:rPr>
      </w:pPr>
    </w:p>
    <w:p w:rsidR="00B04CF0" w:rsidRPr="00C660E6" w:rsidRDefault="00B04CF0" w:rsidP="00B04CF0">
      <w:pPr>
        <w:tabs>
          <w:tab w:val="left" w:pos="709"/>
        </w:tabs>
        <w:spacing w:after="0" w:line="360" w:lineRule="auto"/>
        <w:jc w:val="both"/>
        <w:rPr>
          <w:rFonts w:ascii="Palatino Linotype" w:hAnsi="Palatino Linotype" w:cs="Arial"/>
          <w:sz w:val="24"/>
          <w:szCs w:val="24"/>
        </w:rPr>
      </w:pPr>
    </w:p>
    <w:p w:rsidR="00B04CF0" w:rsidRPr="00C660E6" w:rsidRDefault="00B04CF0" w:rsidP="00B04CF0">
      <w:pPr>
        <w:tabs>
          <w:tab w:val="left" w:pos="709"/>
        </w:tabs>
        <w:spacing w:after="0" w:line="360" w:lineRule="auto"/>
        <w:jc w:val="both"/>
        <w:rPr>
          <w:rFonts w:ascii="Palatino Linotype" w:hAnsi="Palatino Linotype" w:cs="Arial"/>
          <w:sz w:val="24"/>
          <w:szCs w:val="24"/>
        </w:rPr>
      </w:pPr>
    </w:p>
    <w:p w:rsidR="00B04CF0" w:rsidRPr="00C660E6" w:rsidRDefault="00B04CF0" w:rsidP="00B04CF0">
      <w:pPr>
        <w:tabs>
          <w:tab w:val="left" w:pos="709"/>
        </w:tabs>
        <w:spacing w:after="0" w:line="360" w:lineRule="auto"/>
        <w:jc w:val="both"/>
        <w:rPr>
          <w:rFonts w:ascii="Palatino Linotype" w:hAnsi="Palatino Linotype" w:cs="Arial"/>
          <w:sz w:val="24"/>
          <w:szCs w:val="24"/>
        </w:rPr>
      </w:pPr>
    </w:p>
    <w:p w:rsidR="00B04CF0" w:rsidRPr="00C660E6" w:rsidRDefault="00A25CAE" w:rsidP="00B04CF0">
      <w:pPr>
        <w:tabs>
          <w:tab w:val="left" w:pos="709"/>
        </w:tabs>
        <w:spacing w:after="0" w:line="360" w:lineRule="auto"/>
        <w:jc w:val="both"/>
        <w:rPr>
          <w:rFonts w:ascii="Palatino Linotype" w:hAnsi="Palatino Linotype" w:cs="Arial"/>
          <w:sz w:val="24"/>
          <w:szCs w:val="24"/>
        </w:rPr>
      </w:pPr>
      <w:r w:rsidRPr="00C660E6">
        <w:rPr>
          <w:rFonts w:ascii="Palatino Linotype" w:hAnsi="Palatino Linotype" w:cs="Arial"/>
          <w:noProof/>
          <w:sz w:val="24"/>
          <w:szCs w:val="24"/>
          <w:lang w:eastAsia="es-MX"/>
        </w:rPr>
        <w:lastRenderedPageBreak/>
        <mc:AlternateContent>
          <mc:Choice Requires="wps">
            <w:drawing>
              <wp:anchor distT="0" distB="0" distL="114300" distR="114300" simplePos="0" relativeHeight="251672576" behindDoc="0" locked="0" layoutInCell="1" allowOverlap="1" wp14:anchorId="1BEE36D3" wp14:editId="1CBA021D">
                <wp:simplePos x="0" y="0"/>
                <wp:positionH relativeFrom="column">
                  <wp:posOffset>635</wp:posOffset>
                </wp:positionH>
                <wp:positionV relativeFrom="paragraph">
                  <wp:posOffset>220345</wp:posOffset>
                </wp:positionV>
                <wp:extent cx="5677232" cy="1399429"/>
                <wp:effectExtent l="19050" t="19050" r="19050" b="10795"/>
                <wp:wrapNone/>
                <wp:docPr id="28" name="Rectángulo 28"/>
                <wp:cNvGraphicFramePr/>
                <a:graphic xmlns:a="http://schemas.openxmlformats.org/drawingml/2006/main">
                  <a:graphicData uri="http://schemas.microsoft.com/office/word/2010/wordprocessingShape">
                    <wps:wsp>
                      <wps:cNvSpPr/>
                      <wps:spPr>
                        <a:xfrm>
                          <a:off x="0" y="0"/>
                          <a:ext cx="5677232" cy="13994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76304" id="Rectángulo 28" o:spid="_x0000_s1026" style="position:absolute;margin-left:.05pt;margin-top:17.35pt;width:447.05pt;height:1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" filled="f" strokecolor="red" strokeweight="2.25pt"/>
            </w:pict>
          </mc:Fallback>
        </mc:AlternateContent>
      </w:r>
      <w:r w:rsidRPr="00C660E6">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26EFD4A0" wp14:editId="59BCB98B">
                <wp:simplePos x="0" y="0"/>
                <wp:positionH relativeFrom="column">
                  <wp:posOffset>2691130</wp:posOffset>
                </wp:positionH>
                <wp:positionV relativeFrom="paragraph">
                  <wp:posOffset>261620</wp:posOffset>
                </wp:positionV>
                <wp:extent cx="1025719" cy="87465"/>
                <wp:effectExtent l="0" t="0" r="22225" b="27305"/>
                <wp:wrapNone/>
                <wp:docPr id="14" name="Rectángulo 14"/>
                <wp:cNvGraphicFramePr/>
                <a:graphic xmlns:a="http://schemas.openxmlformats.org/drawingml/2006/main">
                  <a:graphicData uri="http://schemas.microsoft.com/office/word/2010/wordprocessingShape">
                    <wps:wsp>
                      <wps:cNvSpPr/>
                      <wps:spPr>
                        <a:xfrm>
                          <a:off x="0" y="0"/>
                          <a:ext cx="1025719" cy="87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9A54D" id="Rectángulo 14" o:spid="_x0000_s1026" style="position:absolute;margin-left:211.9pt;margin-top:20.6pt;width:80.75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" fillcolor="white [3212]" strokecolor="white [3212]" strokeweight="1pt"/>
            </w:pict>
          </mc:Fallback>
        </mc:AlternateContent>
      </w:r>
    </w:p>
    <w:p w:rsidR="00B04CF0" w:rsidRPr="00C660E6" w:rsidRDefault="00A25CAE" w:rsidP="00B04CF0">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2996565</wp:posOffset>
                </wp:positionH>
                <wp:positionV relativeFrom="paragraph">
                  <wp:posOffset>44450</wp:posOffset>
                </wp:positionV>
                <wp:extent cx="800100" cy="122555"/>
                <wp:effectExtent l="0" t="0" r="19050" b="10795"/>
                <wp:wrapNone/>
                <wp:docPr id="29" name="Rectángulo 29"/>
                <wp:cNvGraphicFramePr/>
                <a:graphic xmlns:a="http://schemas.openxmlformats.org/drawingml/2006/main">
                  <a:graphicData uri="http://schemas.microsoft.com/office/word/2010/wordprocessingShape">
                    <wps:wsp>
                      <wps:cNvSpPr/>
                      <wps:spPr>
                        <a:xfrm>
                          <a:off x="0" y="0"/>
                          <a:ext cx="800100" cy="122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A8502" id="Rectángulo 29" o:spid="_x0000_s1026" style="position:absolute;margin-left:235.95pt;margin-top:3.5pt;width:63pt;height:9.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" fillcolor="white [3212]" strokecolor="white [3212]" strokeweight="1pt"/>
            </w:pict>
          </mc:Fallback>
        </mc:AlternateContent>
      </w:r>
      <w:r w:rsidR="00B04CF0" w:rsidRPr="00C660E6">
        <w:rPr>
          <w:rFonts w:ascii="Palatino Linotype" w:hAnsi="Palatino Linotype" w:cs="Arial"/>
          <w:noProof/>
          <w:sz w:val="24"/>
          <w:szCs w:val="24"/>
          <w:lang w:eastAsia="es-MX"/>
        </w:rPr>
        <w:drawing>
          <wp:inline distT="0" distB="0" distL="0" distR="0" wp14:anchorId="3826E4E9" wp14:editId="47288933">
            <wp:extent cx="5758815" cy="609044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996" cy="6112848"/>
                    </a:xfrm>
                    <a:prstGeom prst="rect">
                      <a:avLst/>
                    </a:prstGeom>
                    <a:noFill/>
                    <a:ln>
                      <a:noFill/>
                    </a:ln>
                  </pic:spPr>
                </pic:pic>
              </a:graphicData>
            </a:graphic>
          </wp:inline>
        </w:drawing>
      </w:r>
    </w:p>
    <w:p w:rsidR="00B04CF0" w:rsidRPr="00C660E6" w:rsidRDefault="008C1803" w:rsidP="00B04CF0">
      <w:pPr>
        <w:tabs>
          <w:tab w:val="left" w:pos="709"/>
        </w:tabs>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234315</wp:posOffset>
                </wp:positionH>
                <wp:positionV relativeFrom="paragraph">
                  <wp:posOffset>3590290</wp:posOffset>
                </wp:positionV>
                <wp:extent cx="771525" cy="11430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7715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026AA" id="Rectángulo 30" o:spid="_x0000_s1026" style="position:absolute;margin-left:18.45pt;margin-top:282.7pt;width:60.7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" fillcolor="white [3212]" strokecolor="white [3212]" strokeweight="1pt"/>
            </w:pict>
          </mc:Fallback>
        </mc:AlternateContent>
      </w:r>
      <w:r w:rsidR="00B04CF0" w:rsidRPr="00C660E6">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79243919" wp14:editId="7DAF7089">
                <wp:simplePos x="0" y="0"/>
                <wp:positionH relativeFrom="column">
                  <wp:posOffset>168220</wp:posOffset>
                </wp:positionH>
                <wp:positionV relativeFrom="paragraph">
                  <wp:posOffset>3469364</wp:posOffset>
                </wp:positionV>
                <wp:extent cx="5422789" cy="1319916"/>
                <wp:effectExtent l="19050" t="19050" r="26035" b="13970"/>
                <wp:wrapNone/>
                <wp:docPr id="23" name="Rectángulo 23"/>
                <wp:cNvGraphicFramePr/>
                <a:graphic xmlns:a="http://schemas.openxmlformats.org/drawingml/2006/main">
                  <a:graphicData uri="http://schemas.microsoft.com/office/word/2010/wordprocessingShape">
                    <wps:wsp>
                      <wps:cNvSpPr/>
                      <wps:spPr>
                        <a:xfrm>
                          <a:off x="0" y="0"/>
                          <a:ext cx="5422789" cy="13199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4B79F" id="Rectángulo 23" o:spid="_x0000_s1026" style="position:absolute;margin-left:13.25pt;margin-top:273.2pt;width:427pt;height:10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" filled="f" strokecolor="red" strokeweight="2.25pt"/>
            </w:pict>
          </mc:Fallback>
        </mc:AlternateContent>
      </w:r>
      <w:r w:rsidR="00B04CF0" w:rsidRPr="00C660E6">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4E7D2CBB" wp14:editId="3329F09B">
                <wp:simplePos x="0" y="0"/>
                <wp:positionH relativeFrom="column">
                  <wp:posOffset>168220</wp:posOffset>
                </wp:positionH>
                <wp:positionV relativeFrom="paragraph">
                  <wp:posOffset>1640564</wp:posOffset>
                </wp:positionV>
                <wp:extent cx="5422789" cy="1097169"/>
                <wp:effectExtent l="19050" t="19050" r="26035" b="27305"/>
                <wp:wrapNone/>
                <wp:docPr id="20" name="Rectángulo 20"/>
                <wp:cNvGraphicFramePr/>
                <a:graphic xmlns:a="http://schemas.openxmlformats.org/drawingml/2006/main">
                  <a:graphicData uri="http://schemas.microsoft.com/office/word/2010/wordprocessingShape">
                    <wps:wsp>
                      <wps:cNvSpPr/>
                      <wps:spPr>
                        <a:xfrm>
                          <a:off x="0" y="0"/>
                          <a:ext cx="5422789" cy="10971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8B1C6" id="Rectángulo 20" o:spid="_x0000_s1026" style="position:absolute;margin-left:13.25pt;margin-top:129.2pt;width:427pt;height:8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" filled="f" strokecolor="red" strokeweight="2.25pt"/>
            </w:pict>
          </mc:Fallback>
        </mc:AlternateContent>
      </w:r>
      <w:r w:rsidR="00B04CF0" w:rsidRPr="00C660E6">
        <w:rPr>
          <w:rFonts w:ascii="Palatino Linotype" w:hAnsi="Palatino Linotype" w:cs="Arial"/>
          <w:noProof/>
          <w:sz w:val="24"/>
          <w:szCs w:val="24"/>
          <w:lang w:eastAsia="es-MX"/>
        </w:rPr>
        <w:drawing>
          <wp:inline distT="0" distB="0" distL="0" distR="0" wp14:anchorId="6B0028A6" wp14:editId="002446F1">
            <wp:extent cx="5760522" cy="473897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668" cy="4741566"/>
                    </a:xfrm>
                    <a:prstGeom prst="rect">
                      <a:avLst/>
                    </a:prstGeom>
                    <a:noFill/>
                    <a:ln>
                      <a:noFill/>
                    </a:ln>
                  </pic:spPr>
                </pic:pic>
              </a:graphicData>
            </a:graphic>
          </wp:inline>
        </w:drawing>
      </w:r>
    </w:p>
    <w:p w:rsidR="00B04CF0" w:rsidRPr="00C660E6" w:rsidRDefault="00B04CF0" w:rsidP="00B04CF0">
      <w:pPr>
        <w:tabs>
          <w:tab w:val="left" w:pos="709"/>
        </w:tabs>
        <w:spacing w:after="0" w:line="360" w:lineRule="auto"/>
        <w:jc w:val="both"/>
        <w:rPr>
          <w:rFonts w:ascii="Palatino Linotype" w:hAnsi="Palatino Linotype" w:cs="Arial"/>
          <w:noProof/>
          <w:sz w:val="24"/>
          <w:szCs w:val="24"/>
          <w:lang w:eastAsia="es-MX"/>
        </w:rPr>
      </w:pPr>
      <w:r w:rsidRPr="00C660E6">
        <w:rPr>
          <w:rFonts w:ascii="Palatino Linotype" w:hAnsi="Palatino Linotype" w:cs="Arial"/>
          <w:noProof/>
          <w:sz w:val="24"/>
          <w:szCs w:val="24"/>
          <w:lang w:eastAsia="es-MX"/>
        </w:rPr>
        <w:drawing>
          <wp:inline distT="0" distB="0" distL="0" distR="0" wp14:anchorId="0AC24EEA" wp14:editId="5B5A25CC">
            <wp:extent cx="5758043" cy="2433099"/>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0839" cy="2438506"/>
                    </a:xfrm>
                    <a:prstGeom prst="rect">
                      <a:avLst/>
                    </a:prstGeom>
                    <a:noFill/>
                    <a:ln>
                      <a:noFill/>
                    </a:ln>
                  </pic:spPr>
                </pic:pic>
              </a:graphicData>
            </a:graphic>
          </wp:inline>
        </w:drawing>
      </w:r>
    </w:p>
    <w:p w:rsidR="00B04CF0" w:rsidRPr="00C660E6" w:rsidRDefault="008C1803" w:rsidP="00B04CF0">
      <w:pPr>
        <w:tabs>
          <w:tab w:val="left" w:pos="709"/>
        </w:tabs>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2567940</wp:posOffset>
                </wp:positionH>
                <wp:positionV relativeFrom="paragraph">
                  <wp:posOffset>504190</wp:posOffset>
                </wp:positionV>
                <wp:extent cx="742950" cy="12382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74295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CB94B" id="Rectángulo 31" o:spid="_x0000_s1026" style="position:absolute;margin-left:202.2pt;margin-top:39.7pt;width:58.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" fillcolor="white [3212]" strokecolor="white [3212]" strokeweight="1pt"/>
            </w:pict>
          </mc:Fallback>
        </mc:AlternateContent>
      </w:r>
      <w:r w:rsidR="00B04CF0" w:rsidRPr="00C660E6">
        <w:rPr>
          <w:rFonts w:ascii="Palatino Linotype" w:hAnsi="Palatino Linotype" w:cs="Arial"/>
          <w:noProof/>
          <w:sz w:val="24"/>
          <w:szCs w:val="24"/>
          <w:lang w:eastAsia="es-MX"/>
        </w:rPr>
        <w:drawing>
          <wp:inline distT="0" distB="0" distL="0" distR="0" wp14:anchorId="2C68F392" wp14:editId="5154E4E1">
            <wp:extent cx="5758133" cy="779642"/>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9255"/>
                    <a:stretch/>
                  </pic:blipFill>
                  <pic:spPr bwMode="auto">
                    <a:xfrm>
                      <a:off x="0" y="0"/>
                      <a:ext cx="5760720" cy="779992"/>
                    </a:xfrm>
                    <a:prstGeom prst="rect">
                      <a:avLst/>
                    </a:prstGeom>
                    <a:noFill/>
                    <a:ln>
                      <a:noFill/>
                    </a:ln>
                    <a:extLst>
                      <a:ext uri="{53640926-AAD7-44D8-BBD7-CCE9431645EC}">
                        <a14:shadowObscured xmlns:a14="http://schemas.microsoft.com/office/drawing/2010/main"/>
                      </a:ext>
                    </a:extLst>
                  </pic:spPr>
                </pic:pic>
              </a:graphicData>
            </a:graphic>
          </wp:inline>
        </w:drawing>
      </w:r>
    </w:p>
    <w:p w:rsidR="00B04CF0" w:rsidRPr="00C660E6" w:rsidRDefault="00CB4469" w:rsidP="00B04CF0">
      <w:pPr>
        <w:tabs>
          <w:tab w:val="left" w:pos="709"/>
        </w:tabs>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2939415</wp:posOffset>
                </wp:positionH>
                <wp:positionV relativeFrom="paragraph">
                  <wp:posOffset>5278120</wp:posOffset>
                </wp:positionV>
                <wp:extent cx="781050" cy="11430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7810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8805C" id="Rectángulo 33" o:spid="_x0000_s1026" style="position:absolute;margin-left:231.45pt;margin-top:415.6pt;width:61.5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" fillcolor="white [3212]" strokecolor="white [3212]" strokeweight="1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596265</wp:posOffset>
                </wp:positionH>
                <wp:positionV relativeFrom="paragraph">
                  <wp:posOffset>2992120</wp:posOffset>
                </wp:positionV>
                <wp:extent cx="762000" cy="10477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762000"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2EBD6" id="Rectángulo 32" o:spid="_x0000_s1026" style="position:absolute;margin-left:46.95pt;margin-top:235.6pt;width:60pt;height: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" fillcolor="white [3212]" strokecolor="white [3212]" strokeweight="1pt"/>
            </w:pict>
          </mc:Fallback>
        </mc:AlternateContent>
      </w:r>
      <w:r w:rsidR="00B04CF0" w:rsidRPr="00C660E6">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40DD7876" wp14:editId="0B630FDA">
                <wp:simplePos x="0" y="0"/>
                <wp:positionH relativeFrom="column">
                  <wp:posOffset>1242</wp:posOffset>
                </wp:positionH>
                <wp:positionV relativeFrom="paragraph">
                  <wp:posOffset>1352992</wp:posOffset>
                </wp:positionV>
                <wp:extent cx="5692913" cy="3713259"/>
                <wp:effectExtent l="19050" t="19050" r="22225" b="20955"/>
                <wp:wrapNone/>
                <wp:docPr id="27" name="Rectángulo 27"/>
                <wp:cNvGraphicFramePr/>
                <a:graphic xmlns:a="http://schemas.openxmlformats.org/drawingml/2006/main">
                  <a:graphicData uri="http://schemas.microsoft.com/office/word/2010/wordprocessingShape">
                    <wps:wsp>
                      <wps:cNvSpPr/>
                      <wps:spPr>
                        <a:xfrm>
                          <a:off x="0" y="0"/>
                          <a:ext cx="5692913" cy="37132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AFEA9" id="Rectángulo 27" o:spid="_x0000_s1026" style="position:absolute;margin-left:.1pt;margin-top:106.55pt;width:448.25pt;height:29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" filled="f" strokecolor="red" strokeweight="2.25pt"/>
            </w:pict>
          </mc:Fallback>
        </mc:AlternateContent>
      </w:r>
      <w:r w:rsidR="00B04CF0" w:rsidRPr="00C660E6">
        <w:rPr>
          <w:rFonts w:ascii="Palatino Linotype" w:hAnsi="Palatino Linotype" w:cs="Arial"/>
          <w:noProof/>
          <w:sz w:val="24"/>
          <w:szCs w:val="24"/>
          <w:lang w:eastAsia="es-MX"/>
        </w:rPr>
        <w:drawing>
          <wp:inline distT="0" distB="0" distL="0" distR="0" wp14:anchorId="7263CE85" wp14:editId="79F6CA96">
            <wp:extent cx="5760720" cy="625479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254792"/>
                    </a:xfrm>
                    <a:prstGeom prst="rect">
                      <a:avLst/>
                    </a:prstGeom>
                    <a:noFill/>
                    <a:ln>
                      <a:noFill/>
                    </a:ln>
                  </pic:spPr>
                </pic:pic>
              </a:graphicData>
            </a:graphic>
          </wp:inline>
        </w:drawing>
      </w:r>
    </w:p>
    <w:p w:rsidR="00B04CF0" w:rsidRPr="00C660E6" w:rsidRDefault="00B04CF0" w:rsidP="00B04CF0">
      <w:pPr>
        <w:spacing w:after="0" w:line="360" w:lineRule="auto"/>
        <w:jc w:val="both"/>
        <w:rPr>
          <w:rFonts w:ascii="Palatino Linotype" w:hAnsi="Palatino Linotype" w:cs="Arial"/>
          <w:sz w:val="24"/>
          <w:szCs w:val="24"/>
          <w:lang w:eastAsia="es-MX"/>
        </w:rPr>
      </w:pPr>
      <w:r w:rsidRPr="00C660E6">
        <w:rPr>
          <w:rFonts w:ascii="Palatino Linotype" w:hAnsi="Palatino Linotype" w:cs="Arial"/>
          <w:sz w:val="24"/>
          <w:szCs w:val="24"/>
          <w:lang w:eastAsia="es-MX"/>
        </w:rPr>
        <w:lastRenderedPageBreak/>
        <w:t xml:space="preserve">Por lo antes expuesto, se deduce que dicha solicitud de información deberá realizarse a otros </w:t>
      </w:r>
      <w:r w:rsidRPr="00C660E6">
        <w:rPr>
          <w:rFonts w:ascii="Palatino Linotype" w:hAnsi="Palatino Linotype" w:cs="Arial"/>
          <w:b/>
          <w:sz w:val="24"/>
          <w:szCs w:val="24"/>
          <w:lang w:eastAsia="es-MX"/>
        </w:rPr>
        <w:t>Sujetos Obligados</w:t>
      </w:r>
      <w:r w:rsidRPr="00C660E6">
        <w:rPr>
          <w:rFonts w:ascii="Palatino Linotype" w:hAnsi="Palatino Linotype" w:cs="Arial"/>
          <w:sz w:val="24"/>
          <w:szCs w:val="24"/>
          <w:lang w:eastAsia="es-MX"/>
        </w:rPr>
        <w:t xml:space="preserve">; por lo que </w:t>
      </w:r>
      <w:r w:rsidRPr="00C660E6">
        <w:rPr>
          <w:rFonts w:ascii="Palatino Linotype" w:hAnsi="Palatino Linotype" w:cs="Arial"/>
          <w:sz w:val="24"/>
        </w:rPr>
        <w:t xml:space="preserve">nos encontramos ante la presencia de un hecho negativo, en virtud de que la información solicitada no puede fácticamente obrar en los archivos del </w:t>
      </w:r>
      <w:r w:rsidRPr="00C660E6">
        <w:rPr>
          <w:rFonts w:ascii="Palatino Linotype" w:hAnsi="Palatino Linotype" w:cs="Arial"/>
          <w:b/>
          <w:sz w:val="24"/>
        </w:rPr>
        <w:t>Sujeto Obligado</w:t>
      </w:r>
      <w:r w:rsidRPr="00C660E6">
        <w:rPr>
          <w:rFonts w:ascii="Palatino Linotype" w:hAnsi="Palatino Linotype" w:cs="Arial"/>
          <w:sz w:val="24"/>
        </w:rPr>
        <w:t>, ya que no puede probarse por ser lógica y materialmente imposible.</w:t>
      </w:r>
    </w:p>
    <w:p w:rsidR="00B04CF0" w:rsidRPr="00C660E6" w:rsidRDefault="00B04CF0" w:rsidP="00B04CF0">
      <w:pPr>
        <w:spacing w:after="0" w:line="360" w:lineRule="auto"/>
        <w:jc w:val="both"/>
        <w:rPr>
          <w:rFonts w:ascii="Palatino Linotype" w:hAnsi="Palatino Linotype" w:cs="Arial"/>
          <w:sz w:val="24"/>
          <w:szCs w:val="24"/>
          <w:lang w:eastAsia="es-MX"/>
        </w:rPr>
      </w:pPr>
    </w:p>
    <w:p w:rsidR="00B04CF0" w:rsidRPr="00C660E6" w:rsidRDefault="00B04CF0" w:rsidP="00B04CF0">
      <w:pPr>
        <w:spacing w:after="0" w:line="360" w:lineRule="auto"/>
        <w:jc w:val="both"/>
        <w:rPr>
          <w:rFonts w:ascii="Palatino Linotype" w:hAnsi="Palatino Linotype" w:cs="Arial"/>
          <w:sz w:val="24"/>
          <w:szCs w:val="24"/>
          <w:lang w:eastAsia="es-MX"/>
        </w:rPr>
      </w:pPr>
      <w:r w:rsidRPr="00C660E6">
        <w:rPr>
          <w:rFonts w:ascii="Palatino Linotype" w:hAnsi="Palatino Linotype" w:cs="Arial"/>
          <w:sz w:val="24"/>
          <w:szCs w:val="24"/>
        </w:rPr>
        <w:t xml:space="preserve">Bajo ese tenor, la Titular de la Unidad de Transparencia del </w:t>
      </w:r>
      <w:r w:rsidRPr="00C660E6">
        <w:rPr>
          <w:rFonts w:ascii="Palatino Linotype" w:hAnsi="Palatino Linotype" w:cs="Arial"/>
          <w:b/>
          <w:sz w:val="24"/>
          <w:szCs w:val="24"/>
        </w:rPr>
        <w:t>Sujeto Obligado</w:t>
      </w:r>
      <w:r w:rsidRPr="00C660E6">
        <w:rPr>
          <w:rFonts w:ascii="Palatino Linotype" w:hAnsi="Palatino Linotype" w:cs="Arial"/>
          <w:sz w:val="24"/>
          <w:szCs w:val="24"/>
        </w:rPr>
        <w:t>,</w:t>
      </w:r>
      <w:r w:rsidRPr="00C660E6">
        <w:rPr>
          <w:rFonts w:ascii="Palatino Linotype" w:hAnsi="Palatino Linotype" w:cs="Arial"/>
          <w:b/>
          <w:sz w:val="24"/>
          <w:szCs w:val="24"/>
        </w:rPr>
        <w:t xml:space="preserve"> </w:t>
      </w:r>
      <w:r w:rsidRPr="00C660E6">
        <w:rPr>
          <w:rFonts w:ascii="Palatino Linotype" w:hAnsi="Palatino Linotype" w:cs="Arial"/>
          <w:sz w:val="24"/>
          <w:szCs w:val="24"/>
        </w:rPr>
        <w:t>en cumplimiento a lo establecido en el artículo 167, de la Ley de Transparencia y Acceso a la Información Pública del Estado de México y Municipios</w:t>
      </w:r>
      <w:r w:rsidRPr="00C660E6">
        <w:rPr>
          <w:rStyle w:val="Refdenotaalpie"/>
          <w:rFonts w:ascii="Palatino Linotype" w:hAnsi="Palatino Linotype" w:cs="Arial"/>
          <w:sz w:val="24"/>
          <w:szCs w:val="24"/>
        </w:rPr>
        <w:footnoteReference w:id="2"/>
      </w:r>
      <w:r w:rsidRPr="00C660E6">
        <w:rPr>
          <w:rFonts w:ascii="Palatino Linotype" w:hAnsi="Palatino Linotype" w:cs="Arial"/>
          <w:sz w:val="24"/>
          <w:szCs w:val="24"/>
        </w:rPr>
        <w:t xml:space="preserve">, señaló que no es competente para hacer entrega de la información solicitada; toda vez que, se encuentra en poder de diversos Sujetos Obligados diversos y </w:t>
      </w:r>
      <w:r w:rsidRPr="00C660E6">
        <w:rPr>
          <w:rFonts w:ascii="Palatino Linotype" w:hAnsi="Palatino Linotype" w:cs="Arial"/>
          <w:sz w:val="24"/>
          <w:szCs w:val="24"/>
          <w:lang w:eastAsia="es-MX"/>
        </w:rPr>
        <w:t>Organismos Estatales (</w:t>
      </w:r>
      <w:r w:rsidRPr="00C660E6">
        <w:rPr>
          <w:rFonts w:ascii="Palatino Linotype" w:hAnsi="Palatino Linotype" w:cs="Arial"/>
          <w:i/>
          <w:sz w:val="24"/>
        </w:rPr>
        <w:t xml:space="preserve">Secretaría de la Contraloría del Estado de México, las contralorías Internas de la Secretaría de Finanzas, de Seguridad Pública y la del Municipio de Huixquilucan) </w:t>
      </w:r>
      <w:r w:rsidRPr="00C660E6">
        <w:rPr>
          <w:rFonts w:ascii="Palatino Linotype" w:hAnsi="Palatino Linotype" w:cs="Arial"/>
          <w:sz w:val="24"/>
          <w:szCs w:val="24"/>
          <w:lang w:eastAsia="es-MX"/>
        </w:rPr>
        <w:t>y a la Secretaría de Seguridad Ciudadana de la Ciudad de México</w:t>
      </w:r>
      <w:r w:rsidRPr="00C660E6">
        <w:rPr>
          <w:rFonts w:ascii="Palatino Linotype" w:hAnsi="Palatino Linotype" w:cs="Arial"/>
          <w:sz w:val="24"/>
          <w:szCs w:val="24"/>
        </w:rPr>
        <w:t xml:space="preserve">; ello, derivado de que, de las facultades, competencias o funciones de la </w:t>
      </w:r>
      <w:r w:rsidRPr="00C660E6">
        <w:rPr>
          <w:rFonts w:ascii="Palatino Linotype" w:hAnsi="Palatino Linotype" w:cs="Arial"/>
          <w:b/>
          <w:sz w:val="24"/>
          <w:szCs w:val="24"/>
        </w:rPr>
        <w:t>Fiscalía General de Justicia del Estado de México</w:t>
      </w:r>
      <w:r w:rsidRPr="00C660E6">
        <w:rPr>
          <w:rFonts w:ascii="Palatino Linotype" w:hAnsi="Palatino Linotype" w:cs="Arial"/>
          <w:sz w:val="24"/>
          <w:szCs w:val="24"/>
        </w:rPr>
        <w:t>, no se advierte que genere, posea o administre la documentación requerida por el particular.</w:t>
      </w:r>
    </w:p>
    <w:p w:rsidR="00B04CF0" w:rsidRPr="00C660E6" w:rsidRDefault="00B04CF0" w:rsidP="00B04CF0">
      <w:pPr>
        <w:spacing w:after="0" w:line="360" w:lineRule="auto"/>
        <w:jc w:val="both"/>
        <w:rPr>
          <w:rFonts w:ascii="Palatino Linotype" w:hAnsi="Palatino Linotype" w:cs="Arial"/>
          <w:sz w:val="24"/>
          <w:szCs w:val="24"/>
          <w:lang w:eastAsia="es-MX"/>
        </w:rPr>
      </w:pPr>
    </w:p>
    <w:p w:rsidR="00B04CF0" w:rsidRPr="00C660E6" w:rsidRDefault="00B04CF0" w:rsidP="00B04CF0">
      <w:pPr>
        <w:spacing w:after="0" w:line="360" w:lineRule="auto"/>
        <w:jc w:val="both"/>
        <w:rPr>
          <w:rFonts w:ascii="Palatino Linotype" w:hAnsi="Palatino Linotype" w:cs="Arial"/>
          <w:sz w:val="24"/>
          <w:szCs w:val="24"/>
        </w:rPr>
      </w:pPr>
      <w:r w:rsidRPr="00C660E6">
        <w:rPr>
          <w:rFonts w:ascii="Palatino Linotype" w:eastAsia="Times New Roman" w:hAnsi="Palatino Linotype" w:cs="Times New Roman"/>
          <w:color w:val="000000"/>
          <w:sz w:val="24"/>
          <w:szCs w:val="24"/>
          <w:lang w:eastAsia="es-MX"/>
        </w:rPr>
        <w:lastRenderedPageBreak/>
        <w:t xml:space="preserve">No obstante lo anterior, se le sugirió </w:t>
      </w:r>
      <w:r w:rsidRPr="00C660E6">
        <w:rPr>
          <w:rFonts w:ascii="Palatino Linotype" w:eastAsia="Times New Roman" w:hAnsi="Palatino Linotype" w:cs="Times New Roman"/>
          <w:bCs/>
          <w:color w:val="000000"/>
          <w:sz w:val="24"/>
          <w:szCs w:val="24"/>
          <w:lang w:eastAsia="es-MX"/>
        </w:rPr>
        <w:t>al</w:t>
      </w:r>
      <w:r w:rsidRPr="00C660E6">
        <w:rPr>
          <w:rFonts w:ascii="Palatino Linotype" w:eastAsia="Times New Roman" w:hAnsi="Palatino Linotype" w:cs="Times New Roman"/>
          <w:b/>
          <w:bCs/>
          <w:color w:val="000000"/>
          <w:sz w:val="24"/>
          <w:szCs w:val="24"/>
          <w:lang w:eastAsia="es-MX"/>
        </w:rPr>
        <w:t xml:space="preserve"> Recurrente </w:t>
      </w:r>
      <w:r w:rsidRPr="00C660E6">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al </w:t>
      </w:r>
      <w:r w:rsidRPr="00C660E6">
        <w:rPr>
          <w:rFonts w:ascii="Palatino Linotype" w:eastAsia="Times New Roman" w:hAnsi="Palatino Linotype" w:cs="Times New Roman"/>
          <w:b/>
          <w:color w:val="000000"/>
          <w:sz w:val="24"/>
          <w:szCs w:val="24"/>
          <w:lang w:eastAsia="es-MX"/>
        </w:rPr>
        <w:t>Gobierno de la Ciudad de México</w:t>
      </w:r>
      <w:r w:rsidRPr="00C660E6">
        <w:rPr>
          <w:rFonts w:ascii="Palatino Linotype" w:eastAsia="Times New Roman" w:hAnsi="Palatino Linotype" w:cs="Times New Roman"/>
          <w:color w:val="000000"/>
          <w:sz w:val="24"/>
          <w:szCs w:val="24"/>
          <w:lang w:eastAsia="es-MX"/>
        </w:rPr>
        <w:t xml:space="preserve">, a la </w:t>
      </w:r>
      <w:r w:rsidRPr="00C660E6">
        <w:rPr>
          <w:rFonts w:ascii="Palatino Linotype" w:eastAsia="Times New Roman" w:hAnsi="Palatino Linotype" w:cs="Times New Roman"/>
          <w:b/>
          <w:color w:val="000000"/>
          <w:sz w:val="24"/>
          <w:szCs w:val="24"/>
          <w:lang w:eastAsia="es-MX"/>
        </w:rPr>
        <w:t>Procuradora General de Justicia de la misma Entidad</w:t>
      </w:r>
      <w:r w:rsidRPr="00C660E6">
        <w:rPr>
          <w:rFonts w:ascii="Palatino Linotype" w:eastAsia="Times New Roman" w:hAnsi="Palatino Linotype" w:cs="Times New Roman"/>
          <w:color w:val="000000"/>
          <w:sz w:val="24"/>
          <w:szCs w:val="24"/>
          <w:lang w:eastAsia="es-MX"/>
        </w:rPr>
        <w:t>,</w:t>
      </w:r>
      <w:r w:rsidRPr="00C660E6">
        <w:t xml:space="preserve"> </w:t>
      </w:r>
      <w:r w:rsidRPr="00C660E6">
        <w:rPr>
          <w:rFonts w:ascii="Palatino Linotype" w:eastAsia="Times New Roman" w:hAnsi="Palatino Linotype" w:cs="Times New Roman"/>
          <w:color w:val="000000"/>
          <w:sz w:val="24"/>
          <w:szCs w:val="24"/>
          <w:lang w:eastAsia="es-MX"/>
        </w:rPr>
        <w:t xml:space="preserve">por ser éstos, los </w:t>
      </w:r>
      <w:r w:rsidRPr="00C660E6">
        <w:rPr>
          <w:rFonts w:ascii="Palatino Linotype" w:eastAsia="Times New Roman" w:hAnsi="Palatino Linotype" w:cs="Times New Roman"/>
          <w:b/>
          <w:color w:val="000000"/>
          <w:sz w:val="24"/>
          <w:szCs w:val="24"/>
          <w:lang w:eastAsia="es-MX"/>
        </w:rPr>
        <w:t xml:space="preserve">Sujetos Obligados </w:t>
      </w:r>
      <w:r w:rsidRPr="00C660E6">
        <w:rPr>
          <w:rFonts w:ascii="Palatino Linotype" w:eastAsia="Times New Roman" w:hAnsi="Palatino Linotype" w:cs="Times New Roman"/>
          <w:color w:val="000000"/>
          <w:sz w:val="24"/>
          <w:szCs w:val="24"/>
          <w:lang w:eastAsia="es-MX"/>
        </w:rPr>
        <w:t xml:space="preserve">competentes; razón por la cual, este Órgano Garante procede al análisis de las atribuciones que la Ley de Transparencia y Acceso a la Información Pública del Estado de México y Municipios, en </w:t>
      </w:r>
      <w:r w:rsidRPr="00C660E6">
        <w:rPr>
          <w:rFonts w:ascii="Palatino Linotype" w:hAnsi="Palatino Linotype" w:cs="Arial"/>
          <w:sz w:val="24"/>
          <w:szCs w:val="24"/>
        </w:rPr>
        <w:t>los artículos 3, fracción XLI y 23, de la Ley de Transparencia Local, establecen como Sujetos Obligados a cualquier autoridad, entidad,</w:t>
      </w:r>
      <w:r w:rsidRPr="00C660E6">
        <w:rPr>
          <w:rFonts w:ascii="Palatino Linotype" w:eastAsia="Times New Roman" w:hAnsi="Palatino Linotype" w:cs="Times New Roman"/>
          <w:color w:val="000000"/>
          <w:sz w:val="24"/>
          <w:szCs w:val="24"/>
          <w:lang w:eastAsia="es-MX"/>
        </w:rPr>
        <w:t xml:space="preserve"> </w:t>
      </w:r>
      <w:r w:rsidRPr="00C660E6">
        <w:rPr>
          <w:rFonts w:ascii="Palatino Linotype" w:hAnsi="Palatino Linotype" w:cs="Arial"/>
          <w:sz w:val="24"/>
          <w:szCs w:val="24"/>
        </w:rPr>
        <w:t>órgano y organismo de los Poderes Ejecutivo, Legislativo y Judicial, órganos autónomos, partidos políticos, fideicomisos y fondos públicos</w:t>
      </w:r>
      <w:r w:rsidRPr="00C660E6">
        <w:rPr>
          <w:rFonts w:ascii="Palatino Linotype" w:eastAsia="Times New Roman" w:hAnsi="Palatino Linotype" w:cs="Times New Roman"/>
          <w:color w:val="000000"/>
          <w:sz w:val="24"/>
          <w:szCs w:val="24"/>
          <w:lang w:eastAsia="es-MX"/>
        </w:rPr>
        <w:t xml:space="preserve"> </w:t>
      </w:r>
      <w:r w:rsidRPr="00C660E6">
        <w:rPr>
          <w:rFonts w:ascii="Palatino Linotype" w:hAnsi="Palatino Linotype" w:cs="Arial"/>
          <w:sz w:val="24"/>
          <w:szCs w:val="24"/>
        </w:rPr>
        <w:t>estatales y municipales, así como del gobierno y de la administración pública municipal y sus organismos descentralizados, asimismo de</w:t>
      </w:r>
      <w:r w:rsidRPr="00C660E6">
        <w:rPr>
          <w:rFonts w:ascii="Palatino Linotype" w:eastAsia="Times New Roman" w:hAnsi="Palatino Linotype" w:cs="Times New Roman"/>
          <w:color w:val="000000"/>
          <w:sz w:val="24"/>
          <w:szCs w:val="24"/>
          <w:lang w:eastAsia="es-MX"/>
        </w:rPr>
        <w:t xml:space="preserve"> </w:t>
      </w:r>
      <w:r w:rsidRPr="00C660E6">
        <w:rPr>
          <w:rFonts w:ascii="Palatino Linotype" w:hAnsi="Palatino Linotype" w:cs="Arial"/>
          <w:sz w:val="24"/>
          <w:szCs w:val="24"/>
        </w:rPr>
        <w:t>cualquier persona física, jurídico colectiva o sindicato que reciba y ejerza recursos públicos o realice actos de autoridad en el ámbito estatal</w:t>
      </w:r>
      <w:r w:rsidRPr="00C660E6">
        <w:rPr>
          <w:rFonts w:ascii="Palatino Linotype" w:eastAsia="Times New Roman" w:hAnsi="Palatino Linotype" w:cs="Times New Roman"/>
          <w:color w:val="000000"/>
          <w:sz w:val="24"/>
          <w:szCs w:val="24"/>
          <w:lang w:eastAsia="es-MX"/>
        </w:rPr>
        <w:t xml:space="preserve"> </w:t>
      </w:r>
      <w:r w:rsidRPr="00C660E6">
        <w:rPr>
          <w:rFonts w:ascii="Palatino Linotype" w:hAnsi="Palatino Linotype" w:cs="Arial"/>
          <w:sz w:val="24"/>
          <w:szCs w:val="24"/>
        </w:rPr>
        <w:t>y municipal, que deba cumplir con las obligaciones previstas en la Ley de Transparencia Local.</w:t>
      </w:r>
    </w:p>
    <w:p w:rsidR="00B04CF0" w:rsidRPr="00C660E6" w:rsidRDefault="00B04CF0" w:rsidP="00B04CF0">
      <w:pPr>
        <w:tabs>
          <w:tab w:val="left" w:pos="709"/>
        </w:tabs>
        <w:spacing w:after="0" w:line="360" w:lineRule="auto"/>
        <w:jc w:val="both"/>
        <w:rPr>
          <w:rFonts w:ascii="Palatino Linotype" w:hAnsi="Palatino Linotype" w:cs="Arial"/>
          <w:sz w:val="24"/>
          <w:szCs w:val="24"/>
        </w:rPr>
      </w:pPr>
    </w:p>
    <w:p w:rsidR="00B04CF0" w:rsidRPr="00C660E6" w:rsidRDefault="00B04CF0" w:rsidP="00B04CF0">
      <w:pPr>
        <w:tabs>
          <w:tab w:val="left" w:pos="709"/>
        </w:tabs>
        <w:spacing w:after="0" w:line="360" w:lineRule="auto"/>
        <w:jc w:val="both"/>
        <w:rPr>
          <w:rFonts w:ascii="Palatino Linotype" w:hAnsi="Palatino Linotype" w:cs="Arial"/>
          <w:sz w:val="24"/>
          <w:szCs w:val="24"/>
        </w:rPr>
      </w:pPr>
      <w:r w:rsidRPr="00C660E6">
        <w:rPr>
          <w:rFonts w:ascii="Palatino Linotype" w:hAnsi="Palatino Linotype" w:cs="Arial"/>
          <w:sz w:val="24"/>
          <w:szCs w:val="24"/>
        </w:rPr>
        <w:t xml:space="preserve">Adicionalmente, es de destacar que dentro de las atribuciones que le confiere </w:t>
      </w:r>
      <w:r w:rsidRPr="00C660E6">
        <w:rPr>
          <w:rFonts w:ascii="Palatino Linotype" w:hAnsi="Palatino Linotype" w:cs="Arial"/>
          <w:sz w:val="24"/>
          <w:szCs w:val="24"/>
          <w:lang w:eastAsia="es-MX"/>
        </w:rPr>
        <w:t>el artículo 10, de la Ley de la Fiscalía General de Justicia del Estado de México, el cual, estipula lo siguiente:</w:t>
      </w:r>
    </w:p>
    <w:p w:rsidR="00B04CF0" w:rsidRPr="00C660E6" w:rsidRDefault="00B04CF0" w:rsidP="00B04CF0">
      <w:pPr>
        <w:pStyle w:val="Sinespaciado"/>
      </w:pP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b/>
          <w:i/>
        </w:rPr>
        <w:t>Artículo 10.</w:t>
      </w:r>
      <w:r w:rsidRPr="00C660E6">
        <w:rPr>
          <w:rFonts w:ascii="Palatino Linotype" w:hAnsi="Palatino Linotype"/>
          <w:i/>
        </w:rPr>
        <w:t xml:space="preserve"> </w:t>
      </w:r>
      <w:r w:rsidRPr="00C660E6">
        <w:rPr>
          <w:rFonts w:ascii="Palatino Linotype" w:hAnsi="Palatino Linotype"/>
          <w:i/>
          <w:u w:val="single"/>
        </w:rPr>
        <w:t>La Fiscalía contará con las atribuciones siguientes:</w:t>
      </w:r>
      <w:r w:rsidRPr="00C660E6">
        <w:rPr>
          <w:rFonts w:ascii="Palatino Linotype" w:hAnsi="Palatino Linotype"/>
          <w:i/>
        </w:rPr>
        <w:t xml:space="preserve"> </w:t>
      </w:r>
    </w:p>
    <w:p w:rsidR="00B04CF0" w:rsidRPr="00C660E6" w:rsidRDefault="00B04CF0" w:rsidP="00B04CF0">
      <w:pPr>
        <w:spacing w:after="0" w:line="240" w:lineRule="auto"/>
        <w:ind w:left="426" w:right="425"/>
        <w:jc w:val="both"/>
        <w:rPr>
          <w:rFonts w:ascii="Palatino Linotype" w:hAnsi="Palatino Linotype"/>
          <w:i/>
        </w:rPr>
      </w:pPr>
    </w:p>
    <w:p w:rsidR="00B04CF0" w:rsidRPr="00C660E6" w:rsidRDefault="00B04CF0" w:rsidP="00B04CF0">
      <w:pPr>
        <w:spacing w:after="0" w:line="240" w:lineRule="auto"/>
        <w:ind w:left="426" w:right="425"/>
        <w:jc w:val="both"/>
        <w:rPr>
          <w:rFonts w:ascii="Palatino Linotype" w:hAnsi="Palatino Linotype" w:cs="Arial"/>
          <w:i/>
          <w:sz w:val="24"/>
          <w:szCs w:val="24"/>
          <w:lang w:eastAsia="es-MX"/>
        </w:rPr>
      </w:pPr>
      <w:r w:rsidRPr="00C660E6">
        <w:rPr>
          <w:rFonts w:ascii="Palatino Linotype" w:hAnsi="Palatino Linotype"/>
          <w:i/>
        </w:rPr>
        <w:t>I. Ejercer las facultades que la Constitución Federal, la Constitución del Estado y las demás disposiciones jurídicas aplicables le confieren al Ministerio Público, a la Policía de Investigación y a los Servicios Periciales, así como en materia de Justicia Restaurativa, en el ámbito de su competencia.</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II. Vigilar que se observe el principio de legalidad y los controles de constitucionalidad y convencionalidad en el ámbito de su competencia.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lastRenderedPageBreak/>
        <w:t xml:space="preserve">III. Aplicar los mecanismos alternativos de solución de controversias en materia penal en términos de la Ley Nacional de Mecanismos Alternativos de Solución de Controversias en Materia Penal, la investigación, persecución y de participación en la ejecución de las penas y medidas de seguridad por los delitos en el ámbito local y en los casos que sean materia concurrente.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IV. Coadyuvar con las instituciones de Procuración de Justicia de la Federación y de las entidades federativas, en la investigación de los delitos y en la persecución de los imputados, en los términos de su normatividad y de los convenios correspondientes y demás instrumentos jurídicos que se formalicen al respecto.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V. Solicitar la colaboración, así como informes o documentos a las dependencias y entidades de la Administración Pública Federal, Estatal y Municipal y órganos autónomos de la Federación y del Estado, así como de otras entidades federativas y municipios de la República, en términos de lo señalado en la fracción anterior.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VI. Requerir informes y documentos de las y los particulares, así como de las personas físicas y jurídicas colectivas, sujetándose a los términos previstos en las disposiciones jurídicas aplicables.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VII. Informar a las y los interesados acerca de los trámites de las quejas y denuncias que hubiesen formulado contra las y los servidores públicos.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VIII. Aplicar normas de control y evaluación técnico-jurídicas en las unidades y órganos de la Fiscalía, a través de la remisión de los registros a la unidad facultada para ello, o bien, la práctica de visitas en sitio.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IX. Vigilar que las y los agentes del Ministerio Público soliciten y ejecuten conjuntamente con la Policía de Investigación y sus auxiliares, así como otras instancias competentes, o a través de éstos, de manera obligatoria, las órdenes y medidas de protección en favor de la víctima u ofendido y de toda aquella persona involucrada en la investigación de algún delito que tenga un riesgo objetivo.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X. Formar y actualizar a las y los servidores públicos para los mecanismos alternativos de solución de controversias en materia penal, la investigación, persecución y sanción de los delitos y en las demás materias que sean de su competencia, a través de la implementación del servicio de carrera de las y los agentes del ministerio público, las y los policías de investigación, las y los peritos, las y los orientadores jurídicos y las y los facilitadores de mecanismos alternativos de solución de controversias en materia penal.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XI. Impartir a sus servidores públicos capacitación sistemática, especializada y permanente, en materia de derechos de las niñas, niños, adolescentes y mujeres, para la debida diligencia en la conducción de la investigación y procesos penales, especialmente de los delitos de violencia de género.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lastRenderedPageBreak/>
        <w:t xml:space="preserve">XII. Llevar a cabo todos los actos necesarios para la constitución y administración del patrimonio de la Fiscalía, en el ámbito de su competencia, conforme a la normatividad aplicable.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XIII. Adquirir, arrendar y contratar bienes y servicios, de conformidad con las disposiciones jurídicas aplicables para la Fiscalía.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XIV. Implementar un sistema de control y evaluación de la gestión institucional para la Fiscalía.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XV. Establecer políticas en materia de prevención del delito, procuración de justicia y servicio público con perspectiva de género, en coordinación con las instituciones de seguridad pública y órganos autónomos federales y estatales, así como con los municipios.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XVI. Promover la participación responsable de la sociedad civil y los medios de comunicación, con el fin que se cumplan con los programas que le competan, en los términos que en ellos se establezcan. </w:t>
      </w:r>
    </w:p>
    <w:p w:rsidR="00B04CF0" w:rsidRPr="00C660E6" w:rsidRDefault="00B04CF0" w:rsidP="00B04CF0">
      <w:pPr>
        <w:spacing w:after="0" w:line="240" w:lineRule="auto"/>
        <w:ind w:left="426" w:right="425"/>
        <w:jc w:val="both"/>
        <w:rPr>
          <w:rFonts w:ascii="Palatino Linotype" w:hAnsi="Palatino Linotype"/>
          <w:i/>
        </w:rPr>
      </w:pPr>
      <w:r w:rsidRPr="00C660E6">
        <w:rPr>
          <w:rFonts w:ascii="Palatino Linotype" w:hAnsi="Palatino Linotype"/>
          <w:i/>
        </w:rPr>
        <w:t xml:space="preserve">XVII. Establecer medios de información sistemática y directa con la sociedad, de sus actividades, garantizando el acceso a la información de la Fiscalía, en los términos y con las limitantes establecidas en la Constitución Federal, la Constitución del Estado y en las demás disposiciones jurídicas aplicables. </w:t>
      </w:r>
    </w:p>
    <w:p w:rsidR="00B04CF0" w:rsidRPr="00C660E6" w:rsidRDefault="00B04CF0" w:rsidP="00B04CF0">
      <w:pPr>
        <w:spacing w:after="0" w:line="240" w:lineRule="auto"/>
        <w:ind w:left="426" w:right="425"/>
        <w:jc w:val="both"/>
        <w:rPr>
          <w:rFonts w:ascii="Palatino Linotype" w:hAnsi="Palatino Linotype" w:cs="Arial"/>
          <w:i/>
          <w:sz w:val="24"/>
          <w:szCs w:val="24"/>
          <w:lang w:eastAsia="es-MX"/>
        </w:rPr>
      </w:pPr>
      <w:r w:rsidRPr="00C660E6">
        <w:rPr>
          <w:rFonts w:ascii="Palatino Linotype" w:hAnsi="Palatino Linotype"/>
          <w:i/>
        </w:rPr>
        <w:t>XVIII. Las demás previstas en las disposiciones jurídicas aplicables.</w:t>
      </w:r>
    </w:p>
    <w:p w:rsidR="00B04CF0" w:rsidRPr="00C660E6" w:rsidRDefault="00B04CF0" w:rsidP="00B04CF0">
      <w:pPr>
        <w:pStyle w:val="Sinespaciado"/>
      </w:pPr>
    </w:p>
    <w:p w:rsidR="00B04CF0" w:rsidRPr="00C660E6" w:rsidRDefault="00B04CF0" w:rsidP="00B04CF0">
      <w:pPr>
        <w:pStyle w:val="Sinespaciado"/>
      </w:pPr>
    </w:p>
    <w:p w:rsidR="00B04CF0" w:rsidRPr="00C660E6" w:rsidRDefault="00B04CF0" w:rsidP="00B04CF0">
      <w:pPr>
        <w:spacing w:after="0" w:line="360" w:lineRule="auto"/>
        <w:jc w:val="both"/>
        <w:rPr>
          <w:rFonts w:ascii="Palatino Linotype" w:hAnsi="Palatino Linotype" w:cs="Arial"/>
          <w:sz w:val="24"/>
          <w:lang w:eastAsia="es-MX"/>
        </w:rPr>
      </w:pPr>
      <w:r w:rsidRPr="00C660E6">
        <w:rPr>
          <w:rFonts w:ascii="Palatino Linotype" w:hAnsi="Palatino Linotype"/>
          <w:sz w:val="24"/>
        </w:rPr>
        <w:t xml:space="preserve">Entonces, es claro que las funciones y atribuciones de la Fiscalía General de Justicia del Estado de México, no son </w:t>
      </w:r>
      <w:r w:rsidRPr="00C660E6">
        <w:rPr>
          <w:rFonts w:ascii="Palatino Linotype" w:hAnsi="Palatino Linotype" w:cs="Arial"/>
          <w:sz w:val="24"/>
          <w:lang w:eastAsia="es-MX"/>
        </w:rPr>
        <w:t xml:space="preserve">coincidentes con la solicitud realizada por el particular, con número  </w:t>
      </w:r>
      <w:r w:rsidRPr="00C660E6">
        <w:rPr>
          <w:rFonts w:ascii="Palatino Linotype" w:hAnsi="Palatino Linotype" w:cs="Arial"/>
          <w:b/>
          <w:sz w:val="24"/>
          <w:lang w:eastAsia="es-MX"/>
        </w:rPr>
        <w:t>00821/FGJ/IP/2019</w:t>
      </w:r>
      <w:r w:rsidRPr="00C660E6">
        <w:rPr>
          <w:rFonts w:ascii="Palatino Linotype" w:hAnsi="Palatino Linotype" w:cs="Arial"/>
          <w:sz w:val="24"/>
          <w:lang w:eastAsia="es-MX"/>
        </w:rPr>
        <w:t xml:space="preserve">, y cuya competencia es distinta a la del </w:t>
      </w:r>
      <w:r w:rsidRPr="00C660E6">
        <w:rPr>
          <w:rFonts w:ascii="Palatino Linotype" w:hAnsi="Palatino Linotype" w:cs="Arial"/>
          <w:b/>
          <w:sz w:val="24"/>
          <w:lang w:eastAsia="es-MX"/>
        </w:rPr>
        <w:t>Sujeto Obligado</w:t>
      </w:r>
      <w:r w:rsidRPr="00C660E6">
        <w:rPr>
          <w:rFonts w:ascii="Palatino Linotype" w:hAnsi="Palatino Linotype" w:cs="Arial"/>
          <w:sz w:val="24"/>
          <w:lang w:eastAsia="es-MX"/>
        </w:rPr>
        <w:t>;</w:t>
      </w:r>
      <w:r w:rsidRPr="00C660E6">
        <w:rPr>
          <w:rFonts w:ascii="Palatino Linotype" w:hAnsi="Palatino Linotype" w:cs="Arial"/>
          <w:b/>
          <w:sz w:val="24"/>
          <w:lang w:eastAsia="es-MX"/>
        </w:rPr>
        <w:t xml:space="preserve"> </w:t>
      </w:r>
      <w:r w:rsidRPr="00C660E6">
        <w:rPr>
          <w:rFonts w:ascii="Palatino Linotype" w:hAnsi="Palatino Linotype" w:cs="Arial"/>
          <w:sz w:val="24"/>
          <w:lang w:eastAsia="es-MX"/>
        </w:rPr>
        <w:t>por lo que, no se actualiza el supuesto jurídico, previsto en los artículos 12 y 24, de la Ley de Transparencia y Acceso a la Información Pública del Estado de México y Municipios, que a la letra indican:</w:t>
      </w:r>
    </w:p>
    <w:p w:rsidR="00B04CF0" w:rsidRPr="00C660E6" w:rsidRDefault="00B04CF0" w:rsidP="00B04CF0">
      <w:pPr>
        <w:pStyle w:val="Sinespaciado"/>
      </w:pPr>
    </w:p>
    <w:p w:rsidR="00B04CF0" w:rsidRPr="00C660E6" w:rsidRDefault="00B04CF0" w:rsidP="00B04CF0">
      <w:pPr>
        <w:autoSpaceDE w:val="0"/>
        <w:autoSpaceDN w:val="0"/>
        <w:adjustRightInd w:val="0"/>
        <w:spacing w:after="0" w:line="240" w:lineRule="auto"/>
        <w:ind w:left="567" w:right="567"/>
        <w:jc w:val="both"/>
        <w:rPr>
          <w:rFonts w:ascii="Palatino Linotype" w:hAnsi="Palatino Linotype" w:cs="Arial"/>
          <w:i/>
        </w:rPr>
      </w:pPr>
      <w:r w:rsidRPr="00C660E6">
        <w:rPr>
          <w:rFonts w:ascii="Palatino Linotype" w:hAnsi="Palatino Linotype"/>
          <w:b/>
          <w:i/>
        </w:rPr>
        <w:t>Artículo 12.</w:t>
      </w:r>
      <w:r w:rsidRPr="00C660E6">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B04CF0" w:rsidRPr="00C660E6" w:rsidRDefault="00B04CF0" w:rsidP="00B04CF0">
      <w:pPr>
        <w:autoSpaceDE w:val="0"/>
        <w:autoSpaceDN w:val="0"/>
        <w:adjustRightInd w:val="0"/>
        <w:spacing w:after="0" w:line="240" w:lineRule="auto"/>
        <w:ind w:left="567" w:right="567"/>
        <w:jc w:val="both"/>
        <w:rPr>
          <w:rFonts w:ascii="Palatino Linotype" w:hAnsi="Palatino Linotype"/>
          <w:i/>
          <w:u w:val="single"/>
        </w:rPr>
      </w:pPr>
    </w:p>
    <w:p w:rsidR="00B04CF0" w:rsidRPr="00C660E6" w:rsidRDefault="00B04CF0" w:rsidP="00B04CF0">
      <w:pPr>
        <w:autoSpaceDE w:val="0"/>
        <w:autoSpaceDN w:val="0"/>
        <w:adjustRightInd w:val="0"/>
        <w:spacing w:after="0" w:line="240" w:lineRule="auto"/>
        <w:ind w:left="567" w:right="567"/>
        <w:jc w:val="both"/>
        <w:rPr>
          <w:rFonts w:ascii="Palatino Linotype" w:hAnsi="Palatino Linotype"/>
          <w:b/>
          <w:i/>
          <w:u w:val="single"/>
        </w:rPr>
      </w:pPr>
      <w:r w:rsidRPr="00C660E6">
        <w:rPr>
          <w:rFonts w:ascii="Palatino Linotype" w:hAnsi="Palatino Linotype"/>
          <w:b/>
          <w:i/>
          <w:u w:val="single"/>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C660E6">
        <w:rPr>
          <w:rFonts w:ascii="Palatino Linotype" w:hAnsi="Palatino Linotype"/>
          <w:b/>
          <w:i/>
          <w:u w:val="single"/>
        </w:rPr>
        <w:lastRenderedPageBreak/>
        <w:t>misma, ni el presentarla conforme al interés del solicitante; no estarán obligados a generarla, resumirla, efectuar cálculos o practicar investigaciones.</w:t>
      </w:r>
    </w:p>
    <w:p w:rsidR="00B04CF0" w:rsidRPr="00C660E6" w:rsidRDefault="00B04CF0" w:rsidP="00B04CF0">
      <w:pPr>
        <w:autoSpaceDE w:val="0"/>
        <w:autoSpaceDN w:val="0"/>
        <w:adjustRightInd w:val="0"/>
        <w:spacing w:after="0" w:line="240" w:lineRule="auto"/>
        <w:ind w:left="567" w:right="567"/>
        <w:jc w:val="both"/>
        <w:rPr>
          <w:rFonts w:ascii="Palatino Linotype" w:hAnsi="Palatino Linotype"/>
          <w:i/>
          <w:u w:val="single"/>
        </w:rPr>
      </w:pPr>
    </w:p>
    <w:p w:rsidR="00B04CF0" w:rsidRPr="00C660E6" w:rsidRDefault="00B04CF0" w:rsidP="00B04CF0">
      <w:pPr>
        <w:autoSpaceDE w:val="0"/>
        <w:autoSpaceDN w:val="0"/>
        <w:adjustRightInd w:val="0"/>
        <w:spacing w:after="0" w:line="240" w:lineRule="auto"/>
        <w:ind w:left="567" w:right="567"/>
        <w:jc w:val="both"/>
        <w:rPr>
          <w:rFonts w:ascii="Palatino Linotype" w:hAnsi="Palatino Linotype"/>
          <w:i/>
          <w:u w:val="single"/>
        </w:rPr>
      </w:pPr>
      <w:r w:rsidRPr="00C660E6">
        <w:rPr>
          <w:rFonts w:ascii="Palatino Linotype" w:hAnsi="Palatino Linotype" w:cs="Arial"/>
          <w:b/>
          <w:bCs/>
          <w:i/>
          <w:color w:val="000000" w:themeColor="text1"/>
        </w:rPr>
        <w:t xml:space="preserve">Artículo 24. </w:t>
      </w:r>
      <w:r w:rsidRPr="00C660E6">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rsidR="00B04CF0" w:rsidRPr="00C660E6" w:rsidRDefault="00B04CF0" w:rsidP="00B04CF0">
      <w:pPr>
        <w:autoSpaceDE w:val="0"/>
        <w:autoSpaceDN w:val="0"/>
        <w:adjustRightInd w:val="0"/>
        <w:spacing w:after="0" w:line="240" w:lineRule="auto"/>
        <w:ind w:left="567" w:right="567"/>
        <w:jc w:val="both"/>
        <w:rPr>
          <w:rFonts w:ascii="Palatino Linotype" w:hAnsi="Palatino Linotype"/>
          <w:i/>
          <w:u w:val="single"/>
        </w:rPr>
      </w:pPr>
      <w:r w:rsidRPr="00C660E6">
        <w:rPr>
          <w:rFonts w:ascii="Palatino Linotype" w:hAnsi="Palatino Linotype" w:cs="Arial"/>
          <w:bCs/>
          <w:i/>
          <w:color w:val="000000" w:themeColor="text1"/>
        </w:rPr>
        <w:t>(…)</w:t>
      </w:r>
    </w:p>
    <w:p w:rsidR="00B04CF0" w:rsidRPr="00C660E6" w:rsidRDefault="00B04CF0" w:rsidP="00B04CF0">
      <w:pPr>
        <w:autoSpaceDE w:val="0"/>
        <w:autoSpaceDN w:val="0"/>
        <w:adjustRightInd w:val="0"/>
        <w:spacing w:after="0" w:line="240" w:lineRule="auto"/>
        <w:ind w:left="567" w:right="567"/>
        <w:jc w:val="both"/>
        <w:rPr>
          <w:rFonts w:ascii="Palatino Linotype" w:hAnsi="Palatino Linotype"/>
          <w:b/>
          <w:i/>
          <w:u w:val="single"/>
        </w:rPr>
      </w:pPr>
      <w:r w:rsidRPr="00C660E6">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rsidR="00B04CF0" w:rsidRPr="00C660E6" w:rsidRDefault="00B04CF0" w:rsidP="00B04CF0">
      <w:pPr>
        <w:autoSpaceDE w:val="0"/>
        <w:autoSpaceDN w:val="0"/>
        <w:adjustRightInd w:val="0"/>
        <w:spacing w:after="0" w:line="240" w:lineRule="auto"/>
        <w:ind w:left="567" w:right="567"/>
        <w:jc w:val="both"/>
        <w:rPr>
          <w:rFonts w:ascii="Palatino Linotype" w:hAnsi="Palatino Linotype"/>
          <w:i/>
          <w:u w:val="single"/>
        </w:rPr>
      </w:pPr>
      <w:r w:rsidRPr="00C660E6">
        <w:rPr>
          <w:rFonts w:ascii="Palatino Linotype" w:hAnsi="Palatino Linotype" w:cs="Arial"/>
          <w:i/>
          <w:color w:val="000000" w:themeColor="text1"/>
        </w:rPr>
        <w:t>(…)</w:t>
      </w:r>
    </w:p>
    <w:p w:rsidR="00B04CF0" w:rsidRPr="00C660E6" w:rsidRDefault="00B04CF0" w:rsidP="00B04CF0">
      <w:pPr>
        <w:autoSpaceDE w:val="0"/>
        <w:autoSpaceDN w:val="0"/>
        <w:adjustRightInd w:val="0"/>
        <w:spacing w:after="0" w:line="240" w:lineRule="auto"/>
        <w:ind w:right="567"/>
        <w:jc w:val="right"/>
        <w:rPr>
          <w:rFonts w:ascii="Palatino Linotype" w:hAnsi="Palatino Linotype" w:cs="Arial"/>
          <w:i/>
          <w:sz w:val="20"/>
        </w:rPr>
      </w:pPr>
      <w:r w:rsidRPr="00C660E6">
        <w:rPr>
          <w:rFonts w:ascii="Palatino Linotype" w:hAnsi="Palatino Linotype"/>
          <w:i/>
          <w:sz w:val="20"/>
        </w:rPr>
        <w:t>(Énfasis añadido)</w:t>
      </w:r>
    </w:p>
    <w:p w:rsidR="00B04CF0" w:rsidRPr="00C660E6" w:rsidRDefault="00B04CF0" w:rsidP="00B04CF0">
      <w:pPr>
        <w:spacing w:after="0" w:line="360" w:lineRule="auto"/>
        <w:ind w:right="51"/>
        <w:jc w:val="both"/>
        <w:rPr>
          <w:rFonts w:ascii="Palatino Linotype" w:hAnsi="Palatino Linotype" w:cs="Arial"/>
          <w:bCs/>
          <w:sz w:val="24"/>
          <w:szCs w:val="24"/>
        </w:rPr>
      </w:pPr>
    </w:p>
    <w:p w:rsidR="00B04CF0" w:rsidRPr="00C660E6" w:rsidRDefault="00B04CF0" w:rsidP="00B04CF0">
      <w:pPr>
        <w:spacing w:after="0" w:line="360" w:lineRule="auto"/>
        <w:ind w:right="51"/>
        <w:jc w:val="both"/>
        <w:rPr>
          <w:rFonts w:ascii="Palatino Linotype" w:hAnsi="Palatino Linotype" w:cs="Arial"/>
          <w:sz w:val="24"/>
          <w:szCs w:val="24"/>
          <w:lang w:eastAsia="es-MX"/>
        </w:rPr>
      </w:pPr>
      <w:r w:rsidRPr="00C660E6">
        <w:rPr>
          <w:rFonts w:ascii="Palatino Linotype" w:hAnsi="Palatino Linotype" w:cs="Arial"/>
          <w:bCs/>
          <w:sz w:val="24"/>
          <w:szCs w:val="24"/>
        </w:rPr>
        <w:t xml:space="preserve">De la misma forma, </w:t>
      </w:r>
      <w:r w:rsidRPr="00C660E6">
        <w:rPr>
          <w:rFonts w:ascii="Palatino Linotype" w:hAnsi="Palatino Linotype" w:cs="Arial"/>
          <w:b/>
          <w:bCs/>
          <w:sz w:val="24"/>
          <w:szCs w:val="24"/>
        </w:rPr>
        <w:t>El Sujeto Obligado</w:t>
      </w:r>
      <w:r w:rsidRPr="00C660E6">
        <w:rPr>
          <w:rFonts w:ascii="Palatino Linotype" w:hAnsi="Palatino Linotype" w:cs="Arial"/>
          <w:bCs/>
          <w:sz w:val="24"/>
          <w:szCs w:val="24"/>
        </w:rPr>
        <w:t xml:space="preserve"> manifestó que no negó ni omitió proporcionar la información requerida por </w:t>
      </w:r>
      <w:r w:rsidRPr="00C660E6">
        <w:rPr>
          <w:rFonts w:ascii="Palatino Linotype" w:hAnsi="Palatino Linotype" w:cs="Arial"/>
          <w:b/>
          <w:bCs/>
          <w:sz w:val="24"/>
          <w:szCs w:val="24"/>
        </w:rPr>
        <w:t>El Recurrente</w:t>
      </w:r>
      <w:r w:rsidRPr="00C660E6">
        <w:rPr>
          <w:rFonts w:ascii="Palatino Linotype" w:hAnsi="Palatino Linotype" w:cs="Arial"/>
          <w:bCs/>
          <w:sz w:val="24"/>
          <w:szCs w:val="24"/>
        </w:rPr>
        <w:t>, toda vez que dio contestación en tiempo y forma a la solicitud de información, en el sentido de que la información requerida no la genera, orientando a la particular a realizar dicha solicitud a los diversos Ayuntamientos del Estado de México; igualmente en el Informe Justificado, reitera que no es competente para conocer las peticiones formuladas,</w:t>
      </w:r>
      <w:r w:rsidRPr="00C660E6">
        <w:rPr>
          <w:rFonts w:ascii="Palatino Linotype" w:hAnsi="Palatino Linotype" w:cs="Arial"/>
          <w:sz w:val="24"/>
          <w:szCs w:val="24"/>
          <w:lang w:eastAsia="es-MX"/>
        </w:rPr>
        <w:t xml:space="preserve"> conforme al artículo 167, párrafo primero de la Ley de la materia, que dicta:</w:t>
      </w:r>
    </w:p>
    <w:p w:rsidR="00B04CF0" w:rsidRPr="00C660E6" w:rsidRDefault="00B04CF0" w:rsidP="00B04CF0">
      <w:pPr>
        <w:pStyle w:val="Sinespaciado"/>
      </w:pPr>
    </w:p>
    <w:p w:rsidR="00B04CF0" w:rsidRPr="00C660E6" w:rsidRDefault="00B04CF0" w:rsidP="00B04CF0">
      <w:pPr>
        <w:ind w:left="709" w:right="757"/>
        <w:jc w:val="both"/>
        <w:rPr>
          <w:rFonts w:ascii="Palatino Linotype" w:hAnsi="Palatino Linotype" w:cs="Arial"/>
          <w:i/>
          <w:lang w:eastAsia="es-MX"/>
        </w:rPr>
      </w:pPr>
      <w:r w:rsidRPr="00C660E6">
        <w:rPr>
          <w:rFonts w:ascii="Palatino Linotype" w:hAnsi="Palatino Linotype" w:cs="Arial"/>
          <w:i/>
          <w:lang w:eastAsia="es-MX"/>
        </w:rPr>
        <w:t>“</w:t>
      </w:r>
      <w:r w:rsidRPr="00C660E6">
        <w:rPr>
          <w:rFonts w:ascii="Palatino Linotype" w:hAnsi="Palatino Linotype" w:cs="Arial"/>
          <w:b/>
          <w:i/>
          <w:lang w:eastAsia="es-MX"/>
        </w:rPr>
        <w:t>Artículo 167</w:t>
      </w:r>
      <w:r w:rsidRPr="00C660E6">
        <w:rPr>
          <w:rFonts w:ascii="Palatino Linotype" w:hAnsi="Palatino Linotype" w:cs="Arial"/>
          <w:i/>
          <w:lang w:eastAsia="es-MX"/>
        </w:rPr>
        <w:t xml:space="preserve">. Cuando las unidades de transparencia </w:t>
      </w:r>
      <w:r w:rsidRPr="00C660E6">
        <w:rPr>
          <w:rFonts w:ascii="Palatino Linotype" w:hAnsi="Palatino Linotype" w:cs="Arial"/>
          <w:b/>
          <w:i/>
          <w:u w:val="single"/>
          <w:lang w:eastAsia="es-MX"/>
        </w:rPr>
        <w:t>determinen la notoria incompetencia por parte de los sujetos obligados</w:t>
      </w:r>
      <w:r w:rsidRPr="00C660E6">
        <w:rPr>
          <w:rFonts w:ascii="Palatino Linotype" w:hAnsi="Palatino Linotype" w:cs="Arial"/>
          <w:i/>
          <w:lang w:eastAsia="es-MX"/>
        </w:rPr>
        <w:t xml:space="preserve">, dentro del ámbito de aplicación, para atender la solicitud de acceso a la información, </w:t>
      </w:r>
      <w:r w:rsidRPr="00C660E6">
        <w:rPr>
          <w:rFonts w:ascii="Palatino Linotype" w:hAnsi="Palatino Linotype" w:cs="Arial"/>
          <w:b/>
          <w:i/>
          <w:u w:val="single"/>
          <w:lang w:eastAsia="es-MX"/>
        </w:rPr>
        <w:t>deberán comunicarlo al solicitante, dentro de los tres días hábiles posteriores a la recepción de la solicitud</w:t>
      </w:r>
      <w:r w:rsidRPr="00C660E6">
        <w:rPr>
          <w:rFonts w:ascii="Palatino Linotype" w:hAnsi="Palatino Linotype" w:cs="Arial"/>
          <w:i/>
          <w:u w:val="single"/>
          <w:lang w:eastAsia="es-MX"/>
        </w:rPr>
        <w:t xml:space="preserve"> </w:t>
      </w:r>
      <w:r w:rsidRPr="00C660E6">
        <w:rPr>
          <w:rFonts w:ascii="Palatino Linotype" w:hAnsi="Palatino Linotype" w:cs="Arial"/>
          <w:i/>
          <w:lang w:eastAsia="es-MX"/>
        </w:rPr>
        <w:t>y, en su caso orientar al solicitante, el o los sujetos obligados competentes.</w:t>
      </w:r>
    </w:p>
    <w:p w:rsidR="00B04CF0" w:rsidRPr="00C660E6" w:rsidRDefault="00B04CF0" w:rsidP="00B04CF0">
      <w:pPr>
        <w:pStyle w:val="Sinespaciado"/>
        <w:rPr>
          <w:sz w:val="8"/>
        </w:rPr>
      </w:pPr>
    </w:p>
    <w:p w:rsidR="00B04CF0" w:rsidRPr="00C660E6" w:rsidRDefault="00B04CF0" w:rsidP="00B04CF0">
      <w:pPr>
        <w:ind w:left="709" w:right="757"/>
        <w:jc w:val="both"/>
        <w:rPr>
          <w:rFonts w:ascii="Palatino Linotype" w:hAnsi="Palatino Linotype" w:cs="Arial"/>
          <w:i/>
          <w:lang w:eastAsia="es-MX"/>
        </w:rPr>
      </w:pPr>
      <w:r w:rsidRPr="00C660E6">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B04CF0" w:rsidRPr="00C660E6" w:rsidRDefault="00B04CF0" w:rsidP="00B04CF0">
      <w:pPr>
        <w:pStyle w:val="Sinespaciado"/>
        <w:rPr>
          <w:sz w:val="6"/>
        </w:rPr>
      </w:pPr>
    </w:p>
    <w:p w:rsidR="00B04CF0" w:rsidRPr="00C660E6" w:rsidRDefault="00B04CF0" w:rsidP="00B04CF0">
      <w:pPr>
        <w:ind w:left="709" w:right="757"/>
        <w:jc w:val="both"/>
        <w:rPr>
          <w:rFonts w:ascii="Palatino Linotype" w:hAnsi="Palatino Linotype" w:cs="Arial"/>
          <w:i/>
          <w:lang w:eastAsia="es-MX"/>
        </w:rPr>
      </w:pPr>
      <w:r w:rsidRPr="00C660E6">
        <w:rPr>
          <w:rFonts w:ascii="Palatino Linotype" w:hAnsi="Palatino Linotype" w:cs="Arial"/>
          <w:i/>
          <w:lang w:eastAsia="es-MX"/>
        </w:rPr>
        <w:lastRenderedPageBreak/>
        <w:t>Si transcurrido el plazo señalado en el primer párrafo de este artículo, el sujeto obligado no declina la competencia en los términos establecidos, podrá canalizar la solicitud ante el sujeto obligado competente.”</w:t>
      </w:r>
    </w:p>
    <w:p w:rsidR="00B04CF0" w:rsidRPr="00C660E6" w:rsidRDefault="00B04CF0" w:rsidP="00B04CF0"/>
    <w:p w:rsidR="00B04CF0" w:rsidRPr="00C660E6" w:rsidRDefault="00B04CF0" w:rsidP="00B04CF0">
      <w:pPr>
        <w:spacing w:after="0" w:line="360" w:lineRule="auto"/>
        <w:jc w:val="both"/>
        <w:rPr>
          <w:rFonts w:ascii="Palatino Linotype" w:hAnsi="Palatino Linotype" w:cs="Arial"/>
          <w:sz w:val="24"/>
          <w:lang w:eastAsia="es-MX"/>
        </w:rPr>
      </w:pPr>
      <w:r w:rsidRPr="00C660E6">
        <w:rPr>
          <w:rFonts w:ascii="Palatino Linotype" w:hAnsi="Palatino Linotype" w:cs="Arial"/>
          <w:sz w:val="24"/>
          <w:lang w:eastAsia="es-MX"/>
        </w:rPr>
        <w:t>Situación señalada en el fundamento anterior, que fuera seguida de manera procedente por el</w:t>
      </w:r>
      <w:r w:rsidRPr="00C660E6">
        <w:rPr>
          <w:rFonts w:ascii="Palatino Linotype" w:hAnsi="Palatino Linotype" w:cs="Arial"/>
          <w:b/>
          <w:sz w:val="24"/>
          <w:lang w:eastAsia="es-MX"/>
        </w:rPr>
        <w:t xml:space="preserve"> Sujeto Obligado</w:t>
      </w:r>
      <w:r w:rsidRPr="00C660E6">
        <w:rPr>
          <w:rFonts w:ascii="Palatino Linotype" w:hAnsi="Palatino Linotype" w:cs="Arial"/>
          <w:sz w:val="24"/>
          <w:lang w:eastAsia="es-MX"/>
        </w:rPr>
        <w:t xml:space="preserve"> </w:t>
      </w:r>
      <w:r w:rsidRPr="00C660E6">
        <w:rPr>
          <w:rFonts w:ascii="Palatino Linotype" w:hAnsi="Palatino Linotype" w:cs="Arial"/>
          <w:b/>
          <w:sz w:val="24"/>
          <w:u w:val="single"/>
          <w:lang w:eastAsia="es-MX"/>
        </w:rPr>
        <w:t>ya que realizó dicha orientación al segundo día hábil, en que se presentó la solicitud de información</w:t>
      </w:r>
      <w:r w:rsidRPr="00C660E6">
        <w:rPr>
          <w:rFonts w:ascii="Palatino Linotype" w:hAnsi="Palatino Linotype" w:cs="Arial"/>
          <w:sz w:val="24"/>
          <w:lang w:eastAsia="es-MX"/>
        </w:rPr>
        <w:t>.</w:t>
      </w:r>
    </w:p>
    <w:p w:rsidR="00B04CF0" w:rsidRPr="00C660E6" w:rsidRDefault="00B04CF0" w:rsidP="00B04CF0">
      <w:pPr>
        <w:spacing w:after="0" w:line="360" w:lineRule="auto"/>
        <w:jc w:val="both"/>
        <w:rPr>
          <w:rFonts w:ascii="Palatino Linotype" w:hAnsi="Palatino Linotype" w:cs="Arial"/>
          <w:sz w:val="24"/>
        </w:rPr>
      </w:pPr>
    </w:p>
    <w:p w:rsidR="00B04CF0" w:rsidRPr="00C660E6" w:rsidRDefault="00B04CF0" w:rsidP="00B04CF0">
      <w:pPr>
        <w:spacing w:after="0" w:line="360" w:lineRule="auto"/>
        <w:jc w:val="both"/>
        <w:rPr>
          <w:rFonts w:ascii="Palatino Linotype" w:hAnsi="Palatino Linotype" w:cs="Arial"/>
          <w:sz w:val="24"/>
        </w:rPr>
      </w:pPr>
      <w:r w:rsidRPr="00C660E6">
        <w:rPr>
          <w:rFonts w:ascii="Palatino Linotype" w:hAnsi="Palatino Linotype" w:cs="Arial"/>
          <w:sz w:val="24"/>
        </w:rPr>
        <w:t xml:space="preserve">Visto lo anterior, podemos concluir que las respuesta emitidas por el </w:t>
      </w:r>
      <w:r w:rsidRPr="00C660E6">
        <w:rPr>
          <w:rFonts w:ascii="Palatino Linotype" w:hAnsi="Palatino Linotype" w:cs="Arial"/>
          <w:b/>
          <w:sz w:val="24"/>
        </w:rPr>
        <w:t>Sujeto Obligado</w:t>
      </w:r>
      <w:r w:rsidRPr="00C660E6">
        <w:rPr>
          <w:rFonts w:ascii="Palatino Linotype" w:hAnsi="Palatino Linotype" w:cs="Arial"/>
          <w:sz w:val="24"/>
        </w:rPr>
        <w:t xml:space="preserve"> se encuentran encaminadas a determinar que de las solicitudes de información, se pretende acceder a documentos que no genera, en virtud de que la información solicitada no puede fácticamente obrar en los archivos del </w:t>
      </w:r>
      <w:r w:rsidRPr="00C660E6">
        <w:rPr>
          <w:rFonts w:ascii="Palatino Linotype" w:hAnsi="Palatino Linotype" w:cs="Arial"/>
          <w:b/>
          <w:sz w:val="24"/>
        </w:rPr>
        <w:t>Sujeto Obligado</w:t>
      </w:r>
      <w:r w:rsidRPr="00C660E6">
        <w:rPr>
          <w:rFonts w:ascii="Palatino Linotype" w:hAnsi="Palatino Linotype" w:cs="Arial"/>
          <w:sz w:val="24"/>
        </w:rPr>
        <w:t xml:space="preserve">. </w:t>
      </w:r>
    </w:p>
    <w:p w:rsidR="00B04CF0" w:rsidRPr="00C660E6" w:rsidRDefault="00B04CF0" w:rsidP="00B04CF0">
      <w:pPr>
        <w:spacing w:after="0" w:line="360" w:lineRule="auto"/>
        <w:jc w:val="both"/>
        <w:rPr>
          <w:rFonts w:ascii="Palatino Linotype" w:hAnsi="Palatino Linotype" w:cs="Arial"/>
          <w:sz w:val="24"/>
          <w:lang w:eastAsia="es-MX"/>
        </w:rPr>
      </w:pPr>
    </w:p>
    <w:p w:rsidR="00B04CF0" w:rsidRPr="00C660E6" w:rsidRDefault="00B04CF0" w:rsidP="00B04CF0">
      <w:pPr>
        <w:spacing w:after="0" w:line="360" w:lineRule="auto"/>
        <w:jc w:val="both"/>
        <w:rPr>
          <w:rFonts w:ascii="Palatino Linotype" w:hAnsi="Palatino Linotype" w:cs="Arial"/>
          <w:sz w:val="24"/>
          <w:lang w:eastAsia="es-MX"/>
        </w:rPr>
      </w:pPr>
      <w:r w:rsidRPr="00C660E6">
        <w:rPr>
          <w:rFonts w:ascii="Palatino Linotype" w:hAnsi="Palatino Linotype" w:cs="Arial"/>
          <w:sz w:val="24"/>
          <w:lang w:eastAsia="es-MX"/>
        </w:rPr>
        <w:t xml:space="preserve">Sin embargo, en lo que respecta a la solicitud de información </w:t>
      </w:r>
      <w:r w:rsidRPr="00C660E6">
        <w:rPr>
          <w:rFonts w:ascii="Palatino Linotype" w:hAnsi="Palatino Linotype" w:cs="Arial"/>
          <w:b/>
          <w:sz w:val="24"/>
          <w:lang w:eastAsia="es-MX"/>
        </w:rPr>
        <w:t>00734/FGJ/IP/2019</w:t>
      </w:r>
      <w:r w:rsidRPr="00C660E6">
        <w:rPr>
          <w:rFonts w:ascii="Palatino Linotype" w:hAnsi="Palatino Linotype" w:cs="Arial"/>
          <w:sz w:val="24"/>
          <w:lang w:eastAsia="es-MX"/>
        </w:rPr>
        <w:t xml:space="preserve">, recaída en el recurso de revisión </w:t>
      </w:r>
      <w:r w:rsidRPr="00C660E6">
        <w:rPr>
          <w:rFonts w:ascii="Palatino Linotype" w:hAnsi="Palatino Linotype" w:cs="Arial"/>
          <w:sz w:val="24"/>
          <w:lang w:eastAsia="es-MX"/>
        </w:rPr>
        <w:tab/>
      </w:r>
      <w:r w:rsidRPr="00C660E6">
        <w:rPr>
          <w:rFonts w:ascii="Palatino Linotype" w:hAnsi="Palatino Linotype" w:cs="Arial"/>
          <w:b/>
          <w:sz w:val="24"/>
          <w:lang w:eastAsia="es-MX"/>
        </w:rPr>
        <w:t>06960/INFOEM/IP/RR/2019</w:t>
      </w:r>
      <w:r w:rsidRPr="00C660E6">
        <w:rPr>
          <w:rFonts w:ascii="Palatino Linotype" w:hAnsi="Palatino Linotype" w:cs="Arial"/>
          <w:sz w:val="24"/>
          <w:lang w:eastAsia="es-MX"/>
        </w:rPr>
        <w:t xml:space="preserve">, no surtió el mismo efecto que el anterior, ya que el mismo </w:t>
      </w:r>
      <w:r w:rsidRPr="00C660E6">
        <w:rPr>
          <w:rFonts w:ascii="Palatino Linotype" w:hAnsi="Palatino Linotype" w:cs="Arial"/>
          <w:b/>
          <w:sz w:val="24"/>
          <w:lang w:eastAsia="es-MX"/>
        </w:rPr>
        <w:t>Sujeto Obligado</w:t>
      </w:r>
      <w:r w:rsidRPr="00C660E6">
        <w:rPr>
          <w:rFonts w:ascii="Palatino Linotype" w:hAnsi="Palatino Linotype" w:cs="Arial"/>
          <w:sz w:val="24"/>
          <w:lang w:eastAsia="es-MX"/>
        </w:rPr>
        <w:t xml:space="preserve"> se manifestó sobre la incompetencia de lo solicitado </w:t>
      </w:r>
      <w:r w:rsidRPr="00C660E6">
        <w:rPr>
          <w:rFonts w:ascii="Palatino Linotype" w:hAnsi="Palatino Linotype" w:cs="Arial"/>
          <w:i/>
          <w:sz w:val="24"/>
          <w:lang w:eastAsia="es-MX"/>
        </w:rPr>
        <w:t>(Referente a las denuncias presentadas ante la Secretaría de la Contraloría del Estado de México, las contralorías Internas de la Secretaría de Finanzas, de Seguridad Público y la del Municipio de Huixquilucan)</w:t>
      </w:r>
      <w:r w:rsidRPr="00C660E6">
        <w:rPr>
          <w:rFonts w:ascii="Palatino Linotype" w:hAnsi="Palatino Linotype" w:cs="Arial"/>
          <w:sz w:val="24"/>
          <w:lang w:eastAsia="es-MX"/>
        </w:rPr>
        <w:t xml:space="preserve">, hasta el </w:t>
      </w:r>
      <w:r w:rsidRPr="00C660E6">
        <w:rPr>
          <w:rFonts w:ascii="Palatino Linotype" w:hAnsi="Palatino Linotype" w:cs="Arial"/>
          <w:b/>
          <w:sz w:val="24"/>
          <w:lang w:eastAsia="es-MX"/>
        </w:rPr>
        <w:t>vigésimo segundo día hábil</w:t>
      </w:r>
      <w:r w:rsidRPr="00C660E6">
        <w:rPr>
          <w:rFonts w:ascii="Palatino Linotype" w:hAnsi="Palatino Linotype" w:cs="Arial"/>
          <w:sz w:val="24"/>
          <w:lang w:eastAsia="es-MX"/>
        </w:rPr>
        <w:t xml:space="preserve">, por ende, no cumplió con lo establecido en el artículo 167, de la Ley de Transparencia y Acceso a la Información Pública; por ello, dicha incompetencia tiene que ser aprobada por el Comité de Transparencia del </w:t>
      </w:r>
      <w:r w:rsidRPr="00C660E6">
        <w:rPr>
          <w:rFonts w:ascii="Palatino Linotype" w:hAnsi="Palatino Linotype" w:cs="Arial"/>
          <w:b/>
          <w:sz w:val="24"/>
          <w:lang w:eastAsia="es-MX"/>
        </w:rPr>
        <w:t>Sujeto Obligado</w:t>
      </w:r>
      <w:r w:rsidRPr="00C660E6">
        <w:rPr>
          <w:rFonts w:ascii="Palatino Linotype" w:hAnsi="Palatino Linotype" w:cs="Arial"/>
          <w:sz w:val="24"/>
          <w:lang w:eastAsia="es-MX"/>
        </w:rPr>
        <w:t xml:space="preserve"> en términos del artículo 49, fracciones I y II, de la Ley de la materia, que literalmente señala:</w:t>
      </w:r>
    </w:p>
    <w:p w:rsidR="00B04CF0" w:rsidRPr="00C660E6" w:rsidRDefault="00B04CF0" w:rsidP="00B04CF0">
      <w:pPr>
        <w:spacing w:after="0" w:line="360" w:lineRule="auto"/>
        <w:jc w:val="both"/>
        <w:rPr>
          <w:rFonts w:ascii="Palatino Linotype" w:hAnsi="Palatino Linotype" w:cs="Arial"/>
          <w:sz w:val="24"/>
          <w:lang w:eastAsia="es-MX"/>
        </w:rPr>
      </w:pPr>
    </w:p>
    <w:p w:rsidR="00B04CF0" w:rsidRPr="00C660E6" w:rsidRDefault="00B04CF0" w:rsidP="00B04CF0">
      <w:pPr>
        <w:spacing w:after="0" w:line="240" w:lineRule="auto"/>
        <w:ind w:left="567" w:right="567"/>
        <w:jc w:val="both"/>
        <w:rPr>
          <w:rFonts w:ascii="Palatino Linotype" w:hAnsi="Palatino Linotype" w:cs="Arial"/>
          <w:i/>
          <w:lang w:eastAsia="es-MX"/>
        </w:rPr>
      </w:pPr>
      <w:r w:rsidRPr="00C660E6">
        <w:rPr>
          <w:rFonts w:ascii="Palatino Linotype" w:hAnsi="Palatino Linotype" w:cs="Arial"/>
          <w:i/>
          <w:lang w:eastAsia="es-MX"/>
        </w:rPr>
        <w:lastRenderedPageBreak/>
        <w:t>“</w:t>
      </w:r>
      <w:r w:rsidRPr="00C660E6">
        <w:rPr>
          <w:rFonts w:ascii="Palatino Linotype" w:hAnsi="Palatino Linotype" w:cs="Arial"/>
          <w:b/>
          <w:i/>
          <w:lang w:eastAsia="es-MX"/>
        </w:rPr>
        <w:t>Artículo 49.</w:t>
      </w:r>
      <w:r w:rsidRPr="00C660E6">
        <w:rPr>
          <w:rFonts w:ascii="Palatino Linotype" w:hAnsi="Palatino Linotype" w:cs="Arial"/>
          <w:i/>
          <w:lang w:eastAsia="es-MX"/>
        </w:rPr>
        <w:t xml:space="preserve"> Los Comités de Transparencia tendrán las siguientes atribuciones:</w:t>
      </w:r>
    </w:p>
    <w:p w:rsidR="00B04CF0" w:rsidRPr="00C660E6" w:rsidRDefault="00B04CF0" w:rsidP="00B04CF0">
      <w:pPr>
        <w:spacing w:after="0" w:line="240" w:lineRule="auto"/>
        <w:ind w:left="567" w:right="567"/>
        <w:jc w:val="both"/>
        <w:rPr>
          <w:rFonts w:ascii="Palatino Linotype" w:hAnsi="Palatino Linotype" w:cs="Arial"/>
          <w:i/>
          <w:lang w:eastAsia="es-MX"/>
        </w:rPr>
      </w:pPr>
    </w:p>
    <w:p w:rsidR="00B04CF0" w:rsidRPr="00C660E6" w:rsidRDefault="00B04CF0" w:rsidP="00B04CF0">
      <w:pPr>
        <w:spacing w:after="0" w:line="240" w:lineRule="auto"/>
        <w:ind w:left="567" w:right="567"/>
        <w:jc w:val="both"/>
        <w:rPr>
          <w:rFonts w:ascii="Palatino Linotype" w:hAnsi="Palatino Linotype" w:cs="Arial"/>
          <w:i/>
          <w:lang w:eastAsia="es-MX"/>
        </w:rPr>
      </w:pPr>
      <w:r w:rsidRPr="00C660E6">
        <w:rPr>
          <w:rFonts w:ascii="Palatino Linotype" w:hAnsi="Palatino Linotype" w:cs="Arial"/>
          <w:i/>
          <w:lang w:eastAsia="es-MX"/>
        </w:rPr>
        <w:t>I. Instituir, coordinar y supervisar en términos de las disposiciones aplicables, las acciones, medidas y procedimientos que coadyuven a asegurar una mayor eficacia en la gestión y atención de las solicitudes en materia de acceso a la información;</w:t>
      </w:r>
    </w:p>
    <w:p w:rsidR="00B04CF0" w:rsidRPr="00C660E6" w:rsidRDefault="00B04CF0" w:rsidP="00B04CF0">
      <w:pPr>
        <w:spacing w:after="0" w:line="240" w:lineRule="auto"/>
        <w:ind w:left="567" w:right="567"/>
        <w:jc w:val="both"/>
        <w:rPr>
          <w:rFonts w:ascii="Palatino Linotype" w:hAnsi="Palatino Linotype" w:cs="Arial"/>
          <w:i/>
          <w:lang w:eastAsia="es-MX"/>
        </w:rPr>
      </w:pPr>
    </w:p>
    <w:p w:rsidR="00B04CF0" w:rsidRPr="00C660E6" w:rsidRDefault="00B04CF0" w:rsidP="00B04CF0">
      <w:pPr>
        <w:spacing w:after="0" w:line="240" w:lineRule="auto"/>
        <w:ind w:left="567" w:right="567"/>
        <w:jc w:val="both"/>
        <w:rPr>
          <w:rFonts w:ascii="Palatino Linotype" w:hAnsi="Palatino Linotype" w:cs="Arial"/>
          <w:i/>
          <w:lang w:eastAsia="es-MX"/>
        </w:rPr>
      </w:pPr>
      <w:r w:rsidRPr="00C660E6">
        <w:rPr>
          <w:rFonts w:ascii="Palatino Linotype" w:hAnsi="Palatino Linotype" w:cs="Arial"/>
          <w:i/>
          <w:lang w:eastAsia="es-MX"/>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rsidR="00B04CF0" w:rsidRPr="00C660E6" w:rsidRDefault="00B04CF0" w:rsidP="00B04CF0">
      <w:pPr>
        <w:spacing w:after="0" w:line="360" w:lineRule="auto"/>
        <w:jc w:val="both"/>
        <w:rPr>
          <w:rFonts w:ascii="Palatino Linotype" w:hAnsi="Palatino Linotype" w:cs="Arial"/>
          <w:sz w:val="28"/>
          <w:lang w:eastAsia="es-MX"/>
        </w:rPr>
      </w:pPr>
    </w:p>
    <w:p w:rsidR="00B04CF0" w:rsidRPr="00C660E6" w:rsidRDefault="00B04CF0" w:rsidP="00B04CF0">
      <w:pPr>
        <w:spacing w:after="0" w:line="360" w:lineRule="auto"/>
        <w:jc w:val="both"/>
        <w:rPr>
          <w:rFonts w:ascii="Palatino Linotype" w:hAnsi="Palatino Linotype" w:cs="Arial"/>
          <w:sz w:val="24"/>
          <w:szCs w:val="24"/>
          <w:lang w:eastAsia="es-MX"/>
        </w:rPr>
      </w:pPr>
    </w:p>
    <w:p w:rsidR="00B04CF0" w:rsidRPr="00C660E6" w:rsidRDefault="00B04CF0" w:rsidP="00B04CF0">
      <w:pPr>
        <w:spacing w:after="0" w:line="360" w:lineRule="auto"/>
        <w:jc w:val="both"/>
        <w:rPr>
          <w:rFonts w:ascii="Palatino Linotype" w:hAnsi="Palatino Linotype" w:cs="Arial"/>
          <w:sz w:val="24"/>
          <w:szCs w:val="24"/>
          <w:lang w:eastAsia="es-MX"/>
        </w:rPr>
      </w:pPr>
      <w:r w:rsidRPr="00C660E6">
        <w:rPr>
          <w:rFonts w:ascii="Palatino Linotype" w:hAnsi="Palatino Linotype" w:cs="Arial"/>
          <w:sz w:val="24"/>
          <w:szCs w:val="24"/>
          <w:lang w:eastAsia="es-MX"/>
        </w:rPr>
        <w:t xml:space="preserve">Además, y de conformidad con lo establecido en el artículo 12, de la Ley de Transparencia y Acceso a la Información Pública del Estado de México y Municipios, anteriormente invocado el sujeto obligado sólo proporcionará la información que obra en sus archivos, lo que </w:t>
      </w:r>
      <w:r w:rsidRPr="00C660E6">
        <w:rPr>
          <w:rFonts w:ascii="Palatino Linotype" w:hAnsi="Palatino Linotype" w:cs="Arial"/>
          <w:i/>
          <w:sz w:val="24"/>
          <w:szCs w:val="24"/>
          <w:lang w:eastAsia="es-MX"/>
        </w:rPr>
        <w:t>a contrario sensu</w:t>
      </w:r>
      <w:r w:rsidRPr="00C660E6">
        <w:rPr>
          <w:rFonts w:ascii="Palatino Linotype" w:hAnsi="Palatino Linotype" w:cs="Arial"/>
          <w:sz w:val="24"/>
          <w:szCs w:val="24"/>
          <w:lang w:eastAsia="es-MX"/>
        </w:rPr>
        <w:t xml:space="preserve"> significa que no se está obligado a proporcionar lo que no obre en sus archivos.</w:t>
      </w:r>
    </w:p>
    <w:p w:rsidR="00B04CF0" w:rsidRPr="00C660E6" w:rsidRDefault="00B04CF0" w:rsidP="00B04C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B04CF0" w:rsidRPr="00C660E6" w:rsidRDefault="00B04CF0" w:rsidP="00B04C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660E6">
        <w:rPr>
          <w:rFonts w:ascii="Palatino Linotype" w:eastAsia="Times New Roman" w:hAnsi="Palatino Linotype" w:cs="Arial"/>
          <w:sz w:val="24"/>
          <w:szCs w:val="24"/>
          <w:lang w:val="es-ES" w:eastAsia="es-ES"/>
        </w:rPr>
        <w:t xml:space="preserve">En efecto, si </w:t>
      </w:r>
      <w:r w:rsidRPr="00C660E6">
        <w:rPr>
          <w:rFonts w:ascii="Palatino Linotype" w:eastAsia="Times New Roman" w:hAnsi="Palatino Linotype" w:cs="Arial"/>
          <w:b/>
          <w:sz w:val="24"/>
          <w:szCs w:val="24"/>
          <w:lang w:val="es-ES" w:eastAsia="es-ES"/>
        </w:rPr>
        <w:t>El Sujeto Obligado</w:t>
      </w:r>
      <w:r w:rsidRPr="00C660E6">
        <w:rPr>
          <w:rFonts w:ascii="Palatino Linotype" w:eastAsia="Times New Roman" w:hAnsi="Palatino Linotype" w:cs="Arial"/>
          <w:sz w:val="24"/>
          <w:szCs w:val="24"/>
          <w:lang w:val="es-ES" w:eastAsia="es-ES"/>
        </w:rPr>
        <w:t xml:space="preserve"> no tiene competencia para administrar, generar o poseer la información en estudio, lo correcto es que dicha incompetencia debe ser confirmada, modificada o revocada por el Comité de Transparencia del </w:t>
      </w:r>
      <w:r w:rsidRPr="00C660E6">
        <w:rPr>
          <w:rFonts w:ascii="Palatino Linotype" w:eastAsia="Times New Roman" w:hAnsi="Palatino Linotype" w:cs="Arial"/>
          <w:b/>
          <w:sz w:val="24"/>
          <w:szCs w:val="24"/>
          <w:lang w:val="es-ES" w:eastAsia="es-ES"/>
        </w:rPr>
        <w:t xml:space="preserve">Sujeto Obligado </w:t>
      </w:r>
      <w:r w:rsidRPr="00C660E6">
        <w:rPr>
          <w:rFonts w:ascii="Palatino Linotype" w:eastAsia="Times New Roman" w:hAnsi="Palatino Linotype" w:cs="Arial"/>
          <w:sz w:val="24"/>
          <w:szCs w:val="24"/>
          <w:lang w:val="es-ES" w:eastAsia="es-ES"/>
        </w:rPr>
        <w:t xml:space="preserve">en términos del precepto legal referido, razón por la cual se considera viable </w:t>
      </w:r>
      <w:r w:rsidRPr="00C660E6">
        <w:rPr>
          <w:rFonts w:ascii="Palatino Linotype" w:eastAsia="Times New Roman" w:hAnsi="Palatino Linotype" w:cs="Arial"/>
          <w:b/>
          <w:sz w:val="24"/>
          <w:szCs w:val="24"/>
          <w:lang w:val="es-ES" w:eastAsia="es-ES"/>
        </w:rPr>
        <w:t xml:space="preserve">ORDENAR </w:t>
      </w:r>
      <w:r w:rsidRPr="00C660E6">
        <w:rPr>
          <w:rFonts w:ascii="Palatino Linotype" w:eastAsia="Times New Roman" w:hAnsi="Palatino Linotype" w:cs="Arial"/>
          <w:sz w:val="24"/>
          <w:szCs w:val="24"/>
          <w:lang w:val="es-ES" w:eastAsia="es-ES"/>
        </w:rPr>
        <w:t xml:space="preserve">al </w:t>
      </w:r>
      <w:r w:rsidRPr="00C660E6">
        <w:rPr>
          <w:rFonts w:ascii="Palatino Linotype" w:eastAsia="Times New Roman" w:hAnsi="Palatino Linotype" w:cs="Arial"/>
          <w:b/>
          <w:sz w:val="24"/>
          <w:szCs w:val="24"/>
          <w:lang w:val="es-ES" w:eastAsia="es-ES"/>
        </w:rPr>
        <w:t>Sujeto Obligado</w:t>
      </w:r>
      <w:r w:rsidRPr="00C660E6">
        <w:rPr>
          <w:rFonts w:ascii="Palatino Linotype" w:eastAsia="Times New Roman" w:hAnsi="Palatino Linotype" w:cs="Arial"/>
          <w:sz w:val="24"/>
          <w:szCs w:val="24"/>
          <w:lang w:val="es-ES" w:eastAsia="es-ES"/>
        </w:rPr>
        <w:t xml:space="preserve"> realizar a través de su Comité de Transparencia, el Acuerdo mediante el cual se confirme la incompetencia declarada por el Titular de la Unidad de Transparencia, respecto a la solicitud de información presentada por la particular, debiendo notificarle de igual forma el Acuerdo de referencia, lo anterior, toda vez que la orientación a los sujetos obligados fue de manera posterior.</w:t>
      </w:r>
    </w:p>
    <w:p w:rsidR="00B04CF0" w:rsidRPr="00C660E6" w:rsidRDefault="00B04CF0" w:rsidP="00B04CF0">
      <w:pPr>
        <w:spacing w:after="0" w:line="360" w:lineRule="auto"/>
        <w:jc w:val="both"/>
        <w:rPr>
          <w:rFonts w:ascii="Palatino Linotype" w:hAnsi="Palatino Linotype" w:cs="Arial"/>
          <w:sz w:val="24"/>
          <w:lang w:eastAsia="es-MX"/>
        </w:rPr>
      </w:pPr>
      <w:r w:rsidRPr="00C660E6">
        <w:rPr>
          <w:rFonts w:ascii="Palatino Linotype" w:hAnsi="Palatino Linotype" w:cs="Arial"/>
          <w:sz w:val="24"/>
          <w:lang w:eastAsia="es-MX"/>
        </w:rPr>
        <w:lastRenderedPageBreak/>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del </w:t>
      </w:r>
      <w:r w:rsidRPr="00C660E6">
        <w:rPr>
          <w:rFonts w:ascii="Palatino Linotype" w:hAnsi="Palatino Linotype" w:cs="Arial"/>
          <w:b/>
          <w:sz w:val="24"/>
          <w:lang w:eastAsia="es-MX"/>
        </w:rPr>
        <w:t>Recurrente</w:t>
      </w:r>
      <w:r w:rsidRPr="00C660E6">
        <w:rPr>
          <w:rFonts w:ascii="Palatino Linotype" w:hAnsi="Palatino Linotype" w:cs="Arial"/>
          <w:sz w:val="24"/>
          <w:lang w:eastAsia="es-MX"/>
        </w:rPr>
        <w:t xml:space="preserve"> para que pueda realizar las solicitudes de información ante los Sujetos Obligados correspondientes.</w:t>
      </w:r>
    </w:p>
    <w:p w:rsidR="00B04CF0" w:rsidRPr="00C660E6" w:rsidRDefault="00B04CF0" w:rsidP="00B04CF0">
      <w:pPr>
        <w:spacing w:after="0" w:line="360" w:lineRule="auto"/>
        <w:jc w:val="both"/>
        <w:rPr>
          <w:rFonts w:ascii="Palatino Linotype" w:hAnsi="Palatino Linotype" w:cs="Arial"/>
          <w:sz w:val="24"/>
          <w:lang w:eastAsia="es-MX"/>
        </w:rPr>
      </w:pPr>
    </w:p>
    <w:p w:rsidR="00B04CF0" w:rsidRPr="00C660E6" w:rsidRDefault="00B04CF0" w:rsidP="00B04CF0">
      <w:pPr>
        <w:spacing w:after="0" w:line="360" w:lineRule="auto"/>
        <w:jc w:val="both"/>
        <w:rPr>
          <w:rFonts w:ascii="Palatino Linotype" w:hAnsi="Palatino Linotype" w:cs="Arial"/>
          <w:sz w:val="24"/>
          <w:lang w:eastAsia="es-MX"/>
        </w:rPr>
      </w:pPr>
      <w:r w:rsidRPr="00C660E6">
        <w:rPr>
          <w:rFonts w:ascii="Palatino Linotype" w:hAnsi="Palatino Linotype" w:cs="Arial"/>
          <w:sz w:val="24"/>
          <w:lang w:eastAsia="es-MX"/>
        </w:rPr>
        <w:t xml:space="preserve">Por otra parte y tocante a la respuesta emitida por parte del </w:t>
      </w:r>
      <w:r w:rsidRPr="00C660E6">
        <w:rPr>
          <w:rFonts w:ascii="Palatino Linotype" w:hAnsi="Palatino Linotype" w:cs="Arial"/>
          <w:b/>
          <w:sz w:val="24"/>
          <w:lang w:eastAsia="es-MX"/>
        </w:rPr>
        <w:t>Sujeto Obligado</w:t>
      </w:r>
      <w:r w:rsidRPr="00C660E6">
        <w:rPr>
          <w:rFonts w:ascii="Palatino Linotype" w:hAnsi="Palatino Linotype" w:cs="Arial"/>
          <w:sz w:val="24"/>
          <w:lang w:eastAsia="es-MX"/>
        </w:rPr>
        <w:t xml:space="preserve"> en la misma solicitud de información antes referida </w:t>
      </w:r>
      <w:r w:rsidRPr="00C660E6">
        <w:rPr>
          <w:rFonts w:ascii="Palatino Linotype" w:hAnsi="Palatino Linotype" w:cs="Arial"/>
          <w:i/>
          <w:sz w:val="24"/>
          <w:lang w:eastAsia="es-MX"/>
        </w:rPr>
        <w:t>(</w:t>
      </w:r>
      <w:r w:rsidRPr="00C660E6">
        <w:rPr>
          <w:rFonts w:ascii="Palatino Linotype" w:hAnsi="Palatino Linotype" w:cs="Arial"/>
          <w:b/>
          <w:i/>
          <w:sz w:val="24"/>
          <w:lang w:eastAsia="es-MX"/>
        </w:rPr>
        <w:t>00734/FGJ/IP/2019</w:t>
      </w:r>
      <w:r w:rsidRPr="00C660E6">
        <w:rPr>
          <w:rFonts w:ascii="Palatino Linotype" w:hAnsi="Palatino Linotype" w:cs="Arial"/>
          <w:i/>
          <w:sz w:val="24"/>
          <w:lang w:eastAsia="es-MX"/>
        </w:rPr>
        <w:t xml:space="preserve">, recaída en el recurso de revisión </w:t>
      </w:r>
      <w:r w:rsidRPr="00C660E6">
        <w:rPr>
          <w:rFonts w:ascii="Palatino Linotype" w:hAnsi="Palatino Linotype" w:cs="Arial"/>
          <w:b/>
          <w:i/>
          <w:sz w:val="24"/>
          <w:lang w:eastAsia="es-MX"/>
        </w:rPr>
        <w:t>06960/INFOEM/IP/RR/2019</w:t>
      </w:r>
      <w:r w:rsidRPr="00C660E6">
        <w:rPr>
          <w:rFonts w:ascii="Palatino Linotype" w:hAnsi="Palatino Linotype" w:cs="Arial"/>
          <w:i/>
          <w:sz w:val="24"/>
          <w:lang w:eastAsia="es-MX"/>
        </w:rPr>
        <w:t>)</w:t>
      </w:r>
      <w:r w:rsidRPr="00C660E6">
        <w:rPr>
          <w:rFonts w:ascii="Palatino Linotype" w:hAnsi="Palatino Linotype" w:cs="Arial"/>
          <w:sz w:val="24"/>
          <w:lang w:eastAsia="es-MX"/>
        </w:rPr>
        <w:t>, en la que indicó lo siguiente:</w:t>
      </w:r>
    </w:p>
    <w:p w:rsidR="00B04CF0" w:rsidRPr="00C660E6" w:rsidRDefault="00B04CF0" w:rsidP="00B04CF0">
      <w:pPr>
        <w:spacing w:after="0" w:line="360" w:lineRule="auto"/>
        <w:jc w:val="both"/>
        <w:rPr>
          <w:rFonts w:ascii="Palatino Linotype" w:hAnsi="Palatino Linotype" w:cs="Arial"/>
          <w:sz w:val="24"/>
          <w:lang w:eastAsia="es-MX"/>
        </w:rPr>
      </w:pPr>
    </w:p>
    <w:p w:rsidR="00B04CF0" w:rsidRPr="00C660E6" w:rsidRDefault="00B04CF0" w:rsidP="00B04CF0">
      <w:pPr>
        <w:spacing w:after="0" w:line="240" w:lineRule="auto"/>
        <w:ind w:left="567" w:right="567"/>
        <w:jc w:val="both"/>
        <w:rPr>
          <w:rFonts w:ascii="Palatino Linotype" w:hAnsi="Palatino Linotype" w:cs="Arial"/>
          <w:i/>
          <w:lang w:eastAsia="es-MX"/>
        </w:rPr>
      </w:pPr>
      <w:r w:rsidRPr="00C660E6">
        <w:rPr>
          <w:rFonts w:ascii="Palatino Linotype" w:hAnsi="Palatino Linotype" w:cs="Arial"/>
          <w:i/>
          <w:lang w:eastAsia="es-MX"/>
        </w:rPr>
        <w:t>“…Ahora bien, en lo relativo a su requerimiento en el que señala: “</w:t>
      </w:r>
      <w:r w:rsidRPr="00C660E6">
        <w:rPr>
          <w:rFonts w:ascii="Palatino Linotype" w:hAnsi="Palatino Linotype" w:cs="Arial"/>
          <w:b/>
          <w:i/>
          <w:u w:val="single"/>
          <w:lang w:eastAsia="es-MX"/>
        </w:rPr>
        <w:t>la Procuraduría del Estado o su Fiscalía anti-corrupción…se les solicita en mi calidad de DENUNCIANRTE copia del expediente completo de la denuncias que recibieron de su servidor, por el tema de patrullas con todas sus oficios generados y recibidos</w:t>
      </w:r>
      <w:r w:rsidRPr="00C660E6">
        <w:rPr>
          <w:rFonts w:ascii="Palatino Linotype" w:hAnsi="Palatino Linotype" w:cs="Arial"/>
          <w:i/>
          <w:lang w:eastAsia="es-MX"/>
        </w:rPr>
        <w:t xml:space="preserve">…” (sic); </w:t>
      </w:r>
    </w:p>
    <w:p w:rsidR="00B04CF0" w:rsidRPr="00C660E6" w:rsidRDefault="00B04CF0" w:rsidP="00B04CF0">
      <w:pPr>
        <w:spacing w:after="0" w:line="240" w:lineRule="auto"/>
        <w:ind w:left="567" w:right="567"/>
        <w:jc w:val="both"/>
        <w:rPr>
          <w:rFonts w:ascii="Palatino Linotype" w:hAnsi="Palatino Linotype" w:cs="Arial"/>
          <w:b/>
          <w:i/>
          <w:u w:val="single"/>
          <w:lang w:eastAsia="es-MX"/>
        </w:rPr>
      </w:pPr>
    </w:p>
    <w:p w:rsidR="00B04CF0" w:rsidRPr="00C660E6" w:rsidRDefault="00B04CF0" w:rsidP="00B04CF0">
      <w:pPr>
        <w:spacing w:after="0" w:line="240" w:lineRule="auto"/>
        <w:ind w:left="567" w:right="567"/>
        <w:jc w:val="both"/>
        <w:rPr>
          <w:rFonts w:ascii="Palatino Linotype" w:hAnsi="Palatino Linotype" w:cs="Arial"/>
          <w:i/>
          <w:lang w:eastAsia="es-MX"/>
        </w:rPr>
      </w:pPr>
      <w:r w:rsidRPr="00C660E6">
        <w:rPr>
          <w:rFonts w:ascii="Palatino Linotype" w:hAnsi="Palatino Linotype" w:cs="Arial"/>
          <w:b/>
          <w:i/>
          <w:u w:val="single"/>
          <w:lang w:eastAsia="es-MX"/>
        </w:rPr>
        <w:t>Se hace de su conocimiento que se inició una denuncia de hechos, que se encuentra en investigación, por lo que en su calidad de denunciante deberá acudir directamente ante el Agente del Ministerio Público adscrito a la Fiscalía Especializada en Combate a la Corrupción, en virtud de que en el Sistema de Acceso a la Información Mexiquense SAIMEX, no es la vía para tener acceso a dicha indagatoria</w:t>
      </w:r>
      <w:r w:rsidRPr="00C660E6">
        <w:rPr>
          <w:rFonts w:ascii="Palatino Linotype" w:hAnsi="Palatino Linotype" w:cs="Arial"/>
          <w:i/>
          <w:lang w:eastAsia="es-MX"/>
        </w:rPr>
        <w:t>.”</w:t>
      </w:r>
    </w:p>
    <w:p w:rsidR="00B04CF0" w:rsidRPr="00C660E6" w:rsidRDefault="00B04CF0" w:rsidP="00B04CF0">
      <w:pPr>
        <w:spacing w:after="0" w:line="360" w:lineRule="auto"/>
        <w:jc w:val="both"/>
        <w:rPr>
          <w:rFonts w:ascii="Palatino Linotype" w:hAnsi="Palatino Linotype" w:cs="Arial"/>
          <w:sz w:val="24"/>
          <w:lang w:eastAsia="es-MX"/>
        </w:rPr>
      </w:pPr>
    </w:p>
    <w:p w:rsidR="00B04CF0" w:rsidRPr="00C660E6" w:rsidRDefault="00B04CF0" w:rsidP="00B04CF0">
      <w:pPr>
        <w:spacing w:after="0" w:line="360" w:lineRule="auto"/>
        <w:jc w:val="both"/>
        <w:rPr>
          <w:rFonts w:ascii="Palatino Linotype" w:hAnsi="Palatino Linotype" w:cs="Arial"/>
          <w:sz w:val="24"/>
          <w:szCs w:val="24"/>
        </w:rPr>
      </w:pPr>
      <w:r w:rsidRPr="00C660E6">
        <w:rPr>
          <w:rFonts w:ascii="Palatino Linotype" w:hAnsi="Palatino Linotype" w:cs="Arial"/>
          <w:sz w:val="24"/>
          <w:szCs w:val="24"/>
        </w:rPr>
        <w:t xml:space="preserve">Por lo anterior, podemos observar que el </w:t>
      </w:r>
      <w:r w:rsidRPr="00C660E6">
        <w:rPr>
          <w:rFonts w:ascii="Palatino Linotype" w:hAnsi="Palatino Linotype" w:cs="Arial"/>
          <w:b/>
          <w:sz w:val="24"/>
          <w:szCs w:val="24"/>
        </w:rPr>
        <w:t>Sujeto Obligado</w:t>
      </w:r>
      <w:r w:rsidRPr="00C660E6">
        <w:rPr>
          <w:rFonts w:ascii="Palatino Linotype" w:hAnsi="Palatino Linotype" w:cs="Arial"/>
          <w:sz w:val="24"/>
          <w:szCs w:val="24"/>
        </w:rPr>
        <w:t xml:space="preserve"> asume la existencia de una denuncia de hechos ante el Agente del Ministerio Público, adscrito a la Fiscalía </w:t>
      </w:r>
      <w:r w:rsidRPr="00C660E6">
        <w:rPr>
          <w:rFonts w:ascii="Palatino Linotype" w:hAnsi="Palatino Linotype" w:cs="Arial"/>
          <w:sz w:val="24"/>
          <w:szCs w:val="24"/>
        </w:rPr>
        <w:lastRenderedPageBreak/>
        <w:t>Especializada en Combate a la Corrupción, por el tema de patrullas con todos sus oficios generados y recibidos.</w:t>
      </w:r>
    </w:p>
    <w:p w:rsidR="00B04CF0" w:rsidRPr="00C660E6" w:rsidRDefault="00B04CF0" w:rsidP="00B04CF0">
      <w:pPr>
        <w:spacing w:after="0" w:line="360" w:lineRule="auto"/>
        <w:jc w:val="both"/>
        <w:rPr>
          <w:rFonts w:ascii="Palatino Linotype" w:hAnsi="Palatino Linotype" w:cs="Arial"/>
          <w:sz w:val="24"/>
          <w:szCs w:val="24"/>
        </w:rPr>
      </w:pPr>
    </w:p>
    <w:p w:rsidR="00B04CF0" w:rsidRPr="00C660E6" w:rsidRDefault="00B04CF0" w:rsidP="00B04CF0">
      <w:pPr>
        <w:spacing w:line="360" w:lineRule="auto"/>
        <w:jc w:val="both"/>
        <w:rPr>
          <w:rFonts w:ascii="Palatino Linotype" w:hAnsi="Palatino Linotype" w:cs="Tahoma"/>
          <w:b/>
          <w:bCs/>
          <w:sz w:val="24"/>
        </w:rPr>
      </w:pPr>
      <w:r w:rsidRPr="00C660E6">
        <w:rPr>
          <w:rFonts w:ascii="Palatino Linotype" w:hAnsi="Palatino Linotype" w:cs="Tahoma"/>
          <w:bCs/>
          <w:sz w:val="24"/>
        </w:rPr>
        <w:t xml:space="preserve">Conforme a lo anterior, se pude advertir que considera que si bien el </w:t>
      </w:r>
      <w:r w:rsidRPr="00C660E6">
        <w:rPr>
          <w:rFonts w:ascii="Palatino Linotype" w:hAnsi="Palatino Linotype" w:cs="Tahoma"/>
          <w:b/>
          <w:bCs/>
          <w:sz w:val="24"/>
        </w:rPr>
        <w:t>Sujeto Obligado</w:t>
      </w:r>
      <w:r w:rsidRPr="00C660E6">
        <w:rPr>
          <w:rFonts w:ascii="Palatino Linotype" w:hAnsi="Palatino Linotype" w:cs="Tahoma"/>
          <w:bCs/>
          <w:sz w:val="24"/>
        </w:rPr>
        <w:t xml:space="preserve"> se pronunció respecto de la información relacionada con lo solicitado, lo cierto es que</w:t>
      </w:r>
      <w:r w:rsidRPr="00C660E6">
        <w:rPr>
          <w:rFonts w:ascii="Palatino Linotype" w:hAnsi="Palatino Linotype" w:cs="Tahoma"/>
          <w:b/>
          <w:bCs/>
          <w:sz w:val="24"/>
        </w:rPr>
        <w:t xml:space="preserve"> no atiende el presente requerimiento, pues la pretensión del ahora Recurrente es obtener, </w:t>
      </w:r>
      <w:r w:rsidRPr="00C660E6">
        <w:rPr>
          <w:rFonts w:ascii="Palatino Linotype" w:hAnsi="Palatino Linotype" w:cs="Tahoma"/>
          <w:b/>
          <w:bCs/>
          <w:sz w:val="24"/>
          <w:u w:val="single"/>
        </w:rPr>
        <w:t>copia del expediente completo de las denuncias que recibieron del particular que realizó la solicitud de información, por el tema de patrullas con todos sus oficios generados y recibidos para determinar si están o no encubriendo esas denuncias.</w:t>
      </w:r>
    </w:p>
    <w:p w:rsidR="00B04CF0" w:rsidRPr="00C660E6" w:rsidRDefault="00B04CF0" w:rsidP="00B04CF0">
      <w:pPr>
        <w:spacing w:after="0" w:line="360" w:lineRule="auto"/>
        <w:jc w:val="both"/>
        <w:rPr>
          <w:rFonts w:ascii="Palatino Linotype" w:hAnsi="Palatino Linotype" w:cs="Arial"/>
          <w:sz w:val="24"/>
          <w:szCs w:val="24"/>
        </w:rPr>
      </w:pPr>
    </w:p>
    <w:p w:rsidR="00B04CF0" w:rsidRPr="00C660E6" w:rsidRDefault="00B04CF0" w:rsidP="00B04CF0">
      <w:pPr>
        <w:spacing w:after="0" w:line="360" w:lineRule="auto"/>
        <w:jc w:val="both"/>
        <w:rPr>
          <w:rFonts w:ascii="Palatino Linotype" w:hAnsi="Palatino Linotype" w:cs="Tahoma"/>
          <w:bCs/>
          <w:sz w:val="24"/>
          <w:szCs w:val="24"/>
        </w:rPr>
      </w:pPr>
      <w:r w:rsidRPr="00C660E6">
        <w:rPr>
          <w:rFonts w:ascii="Palatino Linotype" w:hAnsi="Palatino Linotype" w:cs="Tahoma"/>
          <w:bCs/>
          <w:sz w:val="24"/>
          <w:szCs w:val="24"/>
        </w:rPr>
        <w:t xml:space="preserve">Por lo cual, para atender el requerimiento de información, el </w:t>
      </w:r>
      <w:r w:rsidRPr="00C660E6">
        <w:rPr>
          <w:rFonts w:ascii="Palatino Linotype" w:hAnsi="Palatino Linotype" w:cs="Tahoma"/>
          <w:b/>
          <w:bCs/>
          <w:sz w:val="24"/>
          <w:szCs w:val="24"/>
        </w:rPr>
        <w:t>Sujeto Obligado</w:t>
      </w:r>
      <w:r w:rsidRPr="00C660E6">
        <w:rPr>
          <w:rFonts w:ascii="Palatino Linotype" w:hAnsi="Palatino Linotype" w:cs="Tahoma"/>
          <w:bCs/>
          <w:sz w:val="24"/>
          <w:szCs w:val="24"/>
        </w:rPr>
        <w:t xml:space="preserve"> debería proporcionar el expediente con todos los documentos que integran dicha denuncia remitidas ante la Fiscalía Especializada en Combate a la Corrupción; sin embargo, la Titular de la Unidad de Transparencia de la Fiscalía General de Justicia del Estado de México, argumentó que dicho expediente </w:t>
      </w:r>
      <w:r w:rsidRPr="00C660E6">
        <w:rPr>
          <w:rFonts w:ascii="Palatino Linotype" w:hAnsi="Palatino Linotype" w:cs="Tahoma"/>
          <w:b/>
          <w:bCs/>
          <w:sz w:val="24"/>
          <w:szCs w:val="24"/>
          <w:u w:val="single"/>
        </w:rPr>
        <w:t>se encuentra en investigación</w:t>
      </w:r>
      <w:r w:rsidRPr="00C660E6">
        <w:rPr>
          <w:rFonts w:ascii="Palatino Linotype" w:hAnsi="Palatino Linotype" w:cs="Tahoma"/>
          <w:bCs/>
          <w:sz w:val="24"/>
          <w:szCs w:val="24"/>
        </w:rPr>
        <w:t>.</w:t>
      </w:r>
    </w:p>
    <w:p w:rsidR="00B04CF0" w:rsidRPr="00C660E6" w:rsidRDefault="00B04CF0" w:rsidP="00B04CF0">
      <w:pPr>
        <w:spacing w:after="0" w:line="360" w:lineRule="auto"/>
        <w:jc w:val="both"/>
        <w:rPr>
          <w:rFonts w:ascii="Palatino Linotype" w:hAnsi="Palatino Linotype" w:cs="Tahoma"/>
          <w:bCs/>
          <w:sz w:val="24"/>
          <w:szCs w:val="24"/>
        </w:rPr>
      </w:pPr>
    </w:p>
    <w:p w:rsidR="00B04CF0" w:rsidRPr="00C660E6" w:rsidRDefault="00B04CF0" w:rsidP="00B04CF0">
      <w:pPr>
        <w:spacing w:after="0" w:line="360" w:lineRule="auto"/>
        <w:jc w:val="both"/>
        <w:rPr>
          <w:rFonts w:ascii="Palatino Linotype" w:hAnsi="Palatino Linotype" w:cs="Tahoma"/>
          <w:bCs/>
          <w:sz w:val="24"/>
          <w:szCs w:val="24"/>
        </w:rPr>
      </w:pPr>
      <w:r w:rsidRPr="00C660E6">
        <w:rPr>
          <w:rFonts w:ascii="Palatino Linotype" w:hAnsi="Palatino Linotype" w:cs="Tahoma"/>
          <w:bCs/>
          <w:sz w:val="24"/>
          <w:szCs w:val="24"/>
        </w:rPr>
        <w:t xml:space="preserve">Al respecto, es de suma importancia invocar el </w:t>
      </w:r>
      <w:r w:rsidRPr="00C660E6">
        <w:rPr>
          <w:rFonts w:ascii="Palatino Linotype" w:hAnsi="Palatino Linotype" w:cs="Tahoma"/>
          <w:b/>
          <w:bCs/>
          <w:sz w:val="24"/>
          <w:szCs w:val="24"/>
        </w:rPr>
        <w:t>Acuerdo Número 10/2017, por el que se crea la Fiscalía Especializada en Combate a la Corrupción de la Fiscalía General de Justicia del Estado de México</w:t>
      </w:r>
      <w:r w:rsidRPr="00C660E6">
        <w:rPr>
          <w:rFonts w:ascii="Palatino Linotype" w:hAnsi="Palatino Linotype" w:cs="Tahoma"/>
          <w:bCs/>
          <w:sz w:val="24"/>
          <w:szCs w:val="24"/>
        </w:rPr>
        <w:t>, publicado en el Periódico Oficial Gaceta del Gobierno, el siete de julio de dos mil diecisiete, en el que estipula lo siguiente:</w:t>
      </w:r>
    </w:p>
    <w:p w:rsidR="00B04CF0" w:rsidRPr="00C660E6" w:rsidRDefault="00B04CF0" w:rsidP="00B04CF0">
      <w:pPr>
        <w:spacing w:after="0" w:line="360" w:lineRule="auto"/>
        <w:jc w:val="both"/>
        <w:rPr>
          <w:rFonts w:ascii="Palatino Linotype" w:hAnsi="Palatino Linotype" w:cs="Tahoma"/>
          <w:bCs/>
          <w:sz w:val="24"/>
          <w:szCs w:val="24"/>
        </w:rPr>
      </w:pPr>
    </w:p>
    <w:p w:rsidR="00B04CF0" w:rsidRPr="00C660E6" w:rsidRDefault="00B04CF0" w:rsidP="00B04CF0">
      <w:pPr>
        <w:spacing w:after="0" w:line="360" w:lineRule="auto"/>
        <w:jc w:val="both"/>
        <w:rPr>
          <w:rFonts w:ascii="Palatino Linotype" w:hAnsi="Palatino Linotype" w:cs="Tahoma"/>
          <w:bCs/>
          <w:sz w:val="24"/>
          <w:szCs w:val="24"/>
        </w:rPr>
      </w:pP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lastRenderedPageBreak/>
        <w:t>PRIMERO.-</w:t>
      </w:r>
      <w:r w:rsidRPr="00C660E6">
        <w:rPr>
          <w:rFonts w:ascii="Palatino Linotype" w:hAnsi="Palatino Linotype"/>
          <w:i/>
        </w:rPr>
        <w:t xml:space="preserve"> </w:t>
      </w:r>
      <w:r w:rsidRPr="00C660E6">
        <w:rPr>
          <w:rFonts w:ascii="Palatino Linotype" w:hAnsi="Palatino Linotype"/>
          <w:b/>
          <w:i/>
          <w:u w:val="single"/>
        </w:rPr>
        <w:t>Se crea la Fiscalía Especializada en Combate a la Corrupción de la Fiscalía General de Justicia del Estado de México</w:t>
      </w:r>
      <w:r w:rsidRPr="00C660E6">
        <w:rPr>
          <w:rFonts w:ascii="Palatino Linotype" w:hAnsi="Palatino Linotype"/>
          <w:i/>
        </w:rPr>
        <w:t>, se determina su adscripción y se establece su ámbito de competencia.</w:t>
      </w:r>
    </w:p>
    <w:p w:rsidR="00B04CF0" w:rsidRPr="00C660E6" w:rsidRDefault="00B04CF0" w:rsidP="00B04CF0">
      <w:pPr>
        <w:spacing w:after="0" w:line="240" w:lineRule="auto"/>
        <w:ind w:left="567" w:right="567"/>
        <w:jc w:val="both"/>
        <w:rPr>
          <w:rFonts w:ascii="Palatino Linotype" w:hAnsi="Palatino Linotype"/>
          <w:i/>
        </w:rPr>
      </w:pP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SEGUNDO.-</w:t>
      </w:r>
      <w:r w:rsidRPr="00C660E6">
        <w:rPr>
          <w:rFonts w:ascii="Palatino Linotype" w:hAnsi="Palatino Linotype"/>
          <w:i/>
        </w:rPr>
        <w:t xml:space="preserve"> </w:t>
      </w:r>
      <w:r w:rsidRPr="00C660E6">
        <w:rPr>
          <w:rFonts w:ascii="Palatino Linotype" w:hAnsi="Palatino Linotype"/>
          <w:b/>
          <w:i/>
          <w:u w:val="single"/>
        </w:rPr>
        <w:t>Al frente de la Fiscalía Especializada en Combate a la Corrupción habrá un titular, quien tendrá la calidad de agente del Ministerio Público.</w:t>
      </w:r>
      <w:r w:rsidRPr="00C660E6">
        <w:rPr>
          <w:rFonts w:ascii="Palatino Linotype" w:hAnsi="Palatino Linotype"/>
          <w:i/>
        </w:rPr>
        <w:t xml:space="preserve"> La Fiscalía Especializada en Combate a la Corrupción estará adscrita a la Oficina del Fiscal General.</w:t>
      </w:r>
    </w:p>
    <w:p w:rsidR="00B04CF0" w:rsidRPr="00C660E6" w:rsidRDefault="00B04CF0" w:rsidP="00B04CF0">
      <w:pPr>
        <w:spacing w:after="0" w:line="240" w:lineRule="auto"/>
        <w:ind w:left="567" w:right="567"/>
        <w:jc w:val="both"/>
        <w:rPr>
          <w:rFonts w:ascii="Palatino Linotype" w:hAnsi="Palatino Linotype"/>
          <w:i/>
        </w:rPr>
      </w:pPr>
    </w:p>
    <w:p w:rsidR="00B04CF0" w:rsidRPr="00C660E6" w:rsidRDefault="00B04CF0" w:rsidP="00B04CF0">
      <w:pPr>
        <w:spacing w:after="0" w:line="240" w:lineRule="auto"/>
        <w:ind w:left="567" w:right="567"/>
        <w:jc w:val="both"/>
        <w:rPr>
          <w:rFonts w:ascii="Palatino Linotype" w:hAnsi="Palatino Linotype"/>
          <w:i/>
          <w:u w:val="single"/>
        </w:rPr>
      </w:pPr>
      <w:r w:rsidRPr="00C660E6">
        <w:rPr>
          <w:rFonts w:ascii="Palatino Linotype" w:hAnsi="Palatino Linotype"/>
          <w:b/>
          <w:i/>
        </w:rPr>
        <w:t>TERCERO.-</w:t>
      </w:r>
      <w:r w:rsidRPr="00C660E6">
        <w:rPr>
          <w:rFonts w:ascii="Palatino Linotype" w:hAnsi="Palatino Linotype"/>
          <w:i/>
        </w:rPr>
        <w:t xml:space="preserve"> </w:t>
      </w:r>
      <w:r w:rsidRPr="00C660E6">
        <w:rPr>
          <w:rFonts w:ascii="Palatino Linotype" w:hAnsi="Palatino Linotype"/>
          <w:b/>
          <w:i/>
          <w:u w:val="single"/>
        </w:rPr>
        <w:t>Corresponde al Titular de la Fiscalía Especializada en Combate a la Corrupción, por si o por conducto de los servidores públicos que le estén adscritos, además de las atribuciones previstas en la Constitución Política de los Estados Unidos Mexicanos, la Constitución Política del Estado Libre y Soberano de México, la Ley General del Sistema Nacional Anticorrupción y la Ley del Sistema Anticorrupción del Estado de México y Municipios, el ejercicio de las siguientes</w:t>
      </w:r>
      <w:r w:rsidRPr="00C660E6">
        <w:rPr>
          <w:rFonts w:ascii="Palatino Linotype" w:hAnsi="Palatino Linotype"/>
          <w:i/>
          <w:u w:val="single"/>
        </w:rPr>
        <w:t xml:space="preserve">: </w:t>
      </w:r>
    </w:p>
    <w:p w:rsidR="00B04CF0" w:rsidRPr="00C660E6" w:rsidRDefault="00B04CF0" w:rsidP="00B04CF0">
      <w:pPr>
        <w:spacing w:after="0" w:line="240" w:lineRule="auto"/>
        <w:ind w:left="567" w:right="567"/>
        <w:jc w:val="both"/>
        <w:rPr>
          <w:rFonts w:ascii="Palatino Linotype" w:hAnsi="Palatino Linotype"/>
          <w:i/>
        </w:rPr>
      </w:pP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I.</w:t>
      </w:r>
      <w:r w:rsidRPr="00C660E6">
        <w:rPr>
          <w:rFonts w:ascii="Palatino Linotype" w:hAnsi="Palatino Linotype"/>
          <w:i/>
        </w:rPr>
        <w:t xml:space="preserve"> Ejercer las atribuciones establecidas en los artículos 29 BIS y 34 de la Ley de la Fiscalía General de Justicia del Estado;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II.</w:t>
      </w:r>
      <w:r w:rsidRPr="00C660E6">
        <w:rPr>
          <w:rFonts w:ascii="Palatino Linotype" w:hAnsi="Palatino Linotype"/>
          <w:i/>
        </w:rPr>
        <w:t xml:space="preserve"> </w:t>
      </w:r>
      <w:r w:rsidRPr="00C660E6">
        <w:rPr>
          <w:rFonts w:ascii="Palatino Linotype" w:hAnsi="Palatino Linotype"/>
          <w:b/>
          <w:i/>
          <w:u w:val="single"/>
        </w:rPr>
        <w:t>Iniciar, recibir, realizar y determinar las investigaciones de los asuntos a su cargo</w:t>
      </w:r>
      <w:r w:rsidRPr="00C660E6">
        <w:rPr>
          <w:rFonts w:ascii="Palatino Linotype" w:hAnsi="Palatino Linotype"/>
          <w:i/>
        </w:rPr>
        <w:t>;</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III.</w:t>
      </w:r>
      <w:r w:rsidRPr="00C660E6">
        <w:rPr>
          <w:rFonts w:ascii="Palatino Linotype" w:hAnsi="Palatino Linotype"/>
          <w:i/>
        </w:rPr>
        <w:t xml:space="preserve"> </w:t>
      </w:r>
      <w:r w:rsidRPr="00C660E6">
        <w:rPr>
          <w:rFonts w:ascii="Palatino Linotype" w:hAnsi="Palatino Linotype"/>
          <w:b/>
          <w:i/>
          <w:u w:val="single"/>
        </w:rPr>
        <w:t>Establecer comunicación constante y permanente con el denunciante y testigos de hechos para el desarrollo de la investigación correspondiente</w:t>
      </w:r>
      <w:r w:rsidRPr="00C660E6">
        <w:rPr>
          <w:rFonts w:ascii="Palatino Linotype" w:hAnsi="Palatino Linotype"/>
          <w:i/>
        </w:rPr>
        <w:t>;</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IV.</w:t>
      </w:r>
      <w:r w:rsidRPr="00C660E6">
        <w:rPr>
          <w:rFonts w:ascii="Palatino Linotype" w:hAnsi="Palatino Linotype"/>
          <w:i/>
        </w:rPr>
        <w:t xml:space="preserve"> </w:t>
      </w:r>
      <w:r w:rsidRPr="00C660E6">
        <w:rPr>
          <w:rFonts w:ascii="Palatino Linotype" w:hAnsi="Palatino Linotype"/>
          <w:b/>
          <w:i/>
          <w:u w:val="single"/>
        </w:rPr>
        <w:t>Practicar las actuaciones necesarias para obtener datos de prueba que establezcan el hecho delictivo y que existe la probabilidad de que el imputado lo cometió o participó en su comisión, así como para la reparación del daño</w:t>
      </w:r>
      <w:r w:rsidRPr="00C660E6">
        <w:rPr>
          <w:rFonts w:ascii="Palatino Linotype" w:hAnsi="Palatino Linotype"/>
          <w:i/>
        </w:rPr>
        <w:t xml:space="preserve">;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V.</w:t>
      </w:r>
      <w:r w:rsidRPr="00C660E6">
        <w:rPr>
          <w:rFonts w:ascii="Palatino Linotype" w:hAnsi="Palatino Linotype"/>
          <w:i/>
        </w:rPr>
        <w:t xml:space="preserve"> Recabar de la administración pública federal, de las entidades federativas, de los municipios, y demás autoridades, en los términos de las disposiciones aplicables, los informes, documentos, opiniones y dictámenes necesarios para las investigaciones de su competencia;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VI.</w:t>
      </w:r>
      <w:r w:rsidRPr="00C660E6">
        <w:rPr>
          <w:rFonts w:ascii="Palatino Linotype" w:hAnsi="Palatino Linotype"/>
          <w:i/>
        </w:rPr>
        <w:t xml:space="preserve"> </w:t>
      </w:r>
      <w:r w:rsidRPr="00C660E6">
        <w:rPr>
          <w:rFonts w:ascii="Palatino Linotype" w:hAnsi="Palatino Linotype"/>
          <w:b/>
          <w:i/>
          <w:u w:val="single"/>
        </w:rPr>
        <w:t>Solicitar informes y la exhibición de documentos a los particulares para el ejercicio de sus atribuciones y adecuado desarrollo de sus investigaciones</w:t>
      </w:r>
      <w:r w:rsidRPr="00C660E6">
        <w:rPr>
          <w:rFonts w:ascii="Palatino Linotype" w:hAnsi="Palatino Linotype"/>
          <w:i/>
        </w:rPr>
        <w:t xml:space="preserve">;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VII.</w:t>
      </w:r>
      <w:r w:rsidRPr="00C660E6">
        <w:rPr>
          <w:rFonts w:ascii="Palatino Linotype" w:hAnsi="Palatino Linotype"/>
          <w:i/>
        </w:rPr>
        <w:t xml:space="preserve"> Llevar a cabo el aseguramiento, resguardo temporal y gestión del envío de los instrumentos, objetos y productos del delito, a las unidades o instituciones competentes para su administración o destino, en términos del Código Nacional de Procedimientos Penales y demás disposiciones legales y reglamentarias aplicables, en coordinación con las unidades administrativas competentes;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VIII.</w:t>
      </w:r>
      <w:r w:rsidRPr="00C660E6">
        <w:rPr>
          <w:rFonts w:ascii="Palatino Linotype" w:hAnsi="Palatino Linotype"/>
          <w:i/>
        </w:rPr>
        <w:t xml:space="preserve"> Dictar y supervisar el cumplimiento de las medidas de protección para su debido cumplimiento;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lastRenderedPageBreak/>
        <w:t>IX.</w:t>
      </w:r>
      <w:r w:rsidRPr="00C660E6">
        <w:rPr>
          <w:rFonts w:ascii="Palatino Linotype" w:hAnsi="Palatino Linotype"/>
          <w:i/>
        </w:rPr>
        <w:t xml:space="preserve"> Solicitar al órgano jurisdiccional las técnicas de investigación, las medidas cautelares, el aseguramiento o embargo precautorio de bienes y demás diligencias que requieran control judicial para los fines de la investigación, así como para el debido cumplimiento de la sentencia que se dicte;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w:t>
      </w:r>
      <w:r w:rsidRPr="00C660E6">
        <w:rPr>
          <w:rFonts w:ascii="Palatino Linotype" w:hAnsi="Palatino Linotype"/>
          <w:i/>
        </w:rPr>
        <w:t xml:space="preserve"> Ejercer las facultades delegadas por el Fiscal General en materia de requerimientos en materia fiscal y sobre operaciones que las instituciones financieras celebren con sus clientes y, en los casos conducentes, ordenar el aseguramiento de los recursos, bienes y derechos que correspondan, en los términos de las disposiciones aplicables;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 xml:space="preserve">XI. </w:t>
      </w:r>
      <w:r w:rsidRPr="00C660E6">
        <w:rPr>
          <w:rFonts w:ascii="Palatino Linotype" w:hAnsi="Palatino Linotype"/>
          <w:i/>
        </w:rPr>
        <w:t xml:space="preserve">Solicitar a la Coordinación General de Servicios Periciales designe o habilite peritos en la especialidad que se requiera para la investigación de los delitos;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XII.</w:t>
      </w:r>
      <w:r w:rsidRPr="00C660E6">
        <w:rPr>
          <w:rFonts w:ascii="Palatino Linotype" w:hAnsi="Palatino Linotype"/>
          <w:i/>
        </w:rPr>
        <w:t xml:space="preserve"> </w:t>
      </w:r>
      <w:r w:rsidRPr="00C660E6">
        <w:rPr>
          <w:rFonts w:ascii="Palatino Linotype" w:hAnsi="Palatino Linotype"/>
          <w:b/>
          <w:i/>
          <w:u w:val="single"/>
        </w:rPr>
        <w:t>Supervisar a las agencias del Ministerio Público de su adscripción, a los peritos, a los grupos de Policía de Investigación correspondientes y, en general, a los servidores públicos bajo sus órdenes, en coordinación con las unidades administrativas competentes</w:t>
      </w:r>
      <w:r w:rsidRPr="00C660E6">
        <w:rPr>
          <w:rFonts w:ascii="Palatino Linotype" w:hAnsi="Palatino Linotype"/>
          <w:i/>
        </w:rPr>
        <w:t xml:space="preserve">;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XIII.</w:t>
      </w:r>
      <w:r w:rsidRPr="00C660E6">
        <w:rPr>
          <w:rFonts w:ascii="Palatino Linotype" w:hAnsi="Palatino Linotype"/>
          <w:i/>
        </w:rPr>
        <w:t xml:space="preserve"> </w:t>
      </w:r>
      <w:r w:rsidRPr="00C660E6">
        <w:rPr>
          <w:rFonts w:ascii="Palatino Linotype" w:hAnsi="Palatino Linotype"/>
          <w:b/>
          <w:i/>
          <w:u w:val="single"/>
        </w:rPr>
        <w:t>Remitir a las autoridades correspondientes las investigaciones de delitos que no sean competencia del Ministerio Público del Estado de México o de la Fiscalía</w:t>
      </w:r>
      <w:r w:rsidRPr="00C660E6">
        <w:rPr>
          <w:rFonts w:ascii="Palatino Linotype" w:hAnsi="Palatino Linotype"/>
          <w:i/>
        </w:rPr>
        <w:t xml:space="preserve">;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XIV.</w:t>
      </w:r>
      <w:r w:rsidRPr="00C660E6">
        <w:rPr>
          <w:rFonts w:ascii="Palatino Linotype" w:hAnsi="Palatino Linotype"/>
          <w:i/>
        </w:rPr>
        <w:t xml:space="preserve"> Ejercer la acción penal ante el órgano jurisdiccional competente, cuando obren datos que establezcan que se ha cometido el hecho ilícito y que exista la probabilidad de que el imputado lo cometió o participó en su comisión;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XV.</w:t>
      </w:r>
      <w:r w:rsidRPr="00C660E6">
        <w:rPr>
          <w:rFonts w:ascii="Palatino Linotype" w:hAnsi="Palatino Linotype"/>
          <w:i/>
        </w:rPr>
        <w:t xml:space="preserve"> Interponer los recursos procesales procedentes e impulsar el recurso hasta su resolución;</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 xml:space="preserve">XVI. </w:t>
      </w:r>
      <w:r w:rsidRPr="00C660E6">
        <w:rPr>
          <w:rFonts w:ascii="Palatino Linotype" w:hAnsi="Palatino Linotype"/>
          <w:i/>
        </w:rPr>
        <w:t xml:space="preserve">Participar en los procesos judiciales para la modificación o terminación de las penas y medidas de seguridad de su competencia;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XVII.</w:t>
      </w:r>
      <w:r w:rsidRPr="00C660E6">
        <w:rPr>
          <w:rFonts w:ascii="Palatino Linotype" w:hAnsi="Palatino Linotype"/>
          <w:i/>
        </w:rPr>
        <w:t xml:space="preserve"> Solicitar la intervención de la unidad competente para la protección de personas que intervienen en el procedimiento penal que lo requieran y asegurarse de la protección;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 xml:space="preserve">XVIII. </w:t>
      </w:r>
      <w:r w:rsidRPr="00C660E6">
        <w:rPr>
          <w:rFonts w:ascii="Palatino Linotype" w:hAnsi="Palatino Linotype"/>
          <w:i/>
        </w:rPr>
        <w:t xml:space="preserve">Supervisar el respeto de los derechos y obligaciones de los imputados, de las víctimas y testigos en los procedimientos penales, en los asuntos de su competencia;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XIX.</w:t>
      </w:r>
      <w:r w:rsidRPr="00C660E6">
        <w:rPr>
          <w:rFonts w:ascii="Palatino Linotype" w:hAnsi="Palatino Linotype"/>
          <w:i/>
        </w:rPr>
        <w:t xml:space="preserve"> Procurar en el ámbito de su competencia, que la prestación del servicio de procuración de justicia se lleve a cabo de forma pronta y expedita;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XX.</w:t>
      </w:r>
      <w:r w:rsidRPr="00C660E6">
        <w:rPr>
          <w:rFonts w:ascii="Palatino Linotype" w:hAnsi="Palatino Linotype"/>
          <w:i/>
        </w:rPr>
        <w:t xml:space="preserve"> Coordinar su actuación con las autoridades federales, estatales o de otras entidades federativas y municipios, en la investigación y persecución de delitos de su competencia;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XXI.</w:t>
      </w:r>
      <w:r w:rsidRPr="00C660E6">
        <w:rPr>
          <w:rFonts w:ascii="Palatino Linotype" w:hAnsi="Palatino Linotype"/>
          <w:i/>
        </w:rPr>
        <w:t xml:space="preserve"> Solicitar a la Secretaría Ejecutiva del Sistema Estatal o Municipal Anticorrupción, la información contenida en el sistema de evolución patrimonial, de declaración de intereses y constancia de presentación de declaración fiscal, de la plataforma digital estatal que al efecto se establezca; </w:t>
      </w:r>
    </w:p>
    <w:p w:rsidR="00B04CF0" w:rsidRPr="00C660E6" w:rsidRDefault="00B04CF0" w:rsidP="00B04CF0">
      <w:pPr>
        <w:spacing w:after="0" w:line="240" w:lineRule="auto"/>
        <w:ind w:left="567" w:right="567"/>
        <w:jc w:val="both"/>
        <w:rPr>
          <w:rFonts w:ascii="Palatino Linotype" w:hAnsi="Palatino Linotype"/>
          <w:i/>
        </w:rPr>
      </w:pPr>
      <w:r w:rsidRPr="00C660E6">
        <w:rPr>
          <w:rFonts w:ascii="Palatino Linotype" w:hAnsi="Palatino Linotype"/>
          <w:b/>
          <w:i/>
        </w:rPr>
        <w:t>XXII.</w:t>
      </w:r>
      <w:r w:rsidRPr="00C660E6">
        <w:rPr>
          <w:rFonts w:ascii="Palatino Linotype" w:hAnsi="Palatino Linotype"/>
          <w:i/>
        </w:rPr>
        <w:t xml:space="preserve"> Realizar análisis patrimoniales y financieros requeridos en las investigaciones de su competencia, y </w:t>
      </w:r>
    </w:p>
    <w:p w:rsidR="00B04CF0" w:rsidRPr="00C660E6" w:rsidRDefault="00B04CF0" w:rsidP="00B04CF0">
      <w:pPr>
        <w:spacing w:after="0" w:line="240" w:lineRule="auto"/>
        <w:ind w:left="567" w:right="567"/>
        <w:jc w:val="both"/>
        <w:rPr>
          <w:rFonts w:ascii="Palatino Linotype" w:hAnsi="Palatino Linotype" w:cs="Tahoma"/>
          <w:bCs/>
          <w:i/>
          <w:sz w:val="24"/>
        </w:rPr>
      </w:pPr>
      <w:r w:rsidRPr="00C660E6">
        <w:rPr>
          <w:rFonts w:ascii="Palatino Linotype" w:hAnsi="Palatino Linotype"/>
          <w:b/>
          <w:i/>
        </w:rPr>
        <w:lastRenderedPageBreak/>
        <w:t>XXIII.</w:t>
      </w:r>
      <w:r w:rsidRPr="00C660E6">
        <w:rPr>
          <w:rFonts w:ascii="Palatino Linotype" w:hAnsi="Palatino Linotype"/>
          <w:i/>
        </w:rPr>
        <w:t xml:space="preserve"> Las demás que establezcan las Leyes aplicables, otras disposiciones jurídicas y el Fiscal General de Justicia del Estado de México.</w:t>
      </w:r>
    </w:p>
    <w:p w:rsidR="00B04CF0" w:rsidRPr="00C660E6" w:rsidRDefault="00B04CF0" w:rsidP="00B04CF0">
      <w:pPr>
        <w:spacing w:line="360" w:lineRule="auto"/>
        <w:jc w:val="both"/>
        <w:rPr>
          <w:rFonts w:ascii="Palatino Linotype" w:hAnsi="Palatino Linotype" w:cs="Tahoma"/>
          <w:bCs/>
          <w:sz w:val="24"/>
        </w:rPr>
      </w:pPr>
    </w:p>
    <w:p w:rsidR="00B04CF0" w:rsidRPr="00C660E6" w:rsidRDefault="00B04CF0" w:rsidP="00B04CF0">
      <w:pPr>
        <w:autoSpaceDE w:val="0"/>
        <w:autoSpaceDN w:val="0"/>
        <w:adjustRightInd w:val="0"/>
        <w:spacing w:after="0" w:line="360" w:lineRule="auto"/>
        <w:jc w:val="both"/>
        <w:rPr>
          <w:rFonts w:ascii="Palatino Linotype" w:hAnsi="Palatino Linotype" w:cs="Arial"/>
          <w:sz w:val="24"/>
          <w:szCs w:val="24"/>
        </w:rPr>
      </w:pPr>
      <w:r w:rsidRPr="00C660E6">
        <w:rPr>
          <w:rFonts w:ascii="Palatino Linotype" w:hAnsi="Palatino Linotype" w:cs="Arial"/>
          <w:sz w:val="24"/>
          <w:szCs w:val="24"/>
        </w:rPr>
        <w:t>En otras palabras, el Titular de la Fiscalía Especializada en Combate a la Corrupción encargada de iniciar, recibir, realizar y determinar las investigaciones de los asuntos a su cargo; asimismo,  será competente para investigar y perseguir delitos por hechos de</w:t>
      </w:r>
    </w:p>
    <w:p w:rsidR="00B04CF0" w:rsidRPr="00C660E6" w:rsidRDefault="00B04CF0" w:rsidP="00B04CF0">
      <w:pPr>
        <w:autoSpaceDE w:val="0"/>
        <w:autoSpaceDN w:val="0"/>
        <w:adjustRightInd w:val="0"/>
        <w:spacing w:after="0" w:line="360" w:lineRule="auto"/>
        <w:jc w:val="both"/>
        <w:rPr>
          <w:rFonts w:ascii="Palatino Linotype" w:hAnsi="Palatino Linotype" w:cs="Arial"/>
          <w:sz w:val="24"/>
          <w:szCs w:val="24"/>
        </w:rPr>
      </w:pPr>
      <w:r w:rsidRPr="00C660E6">
        <w:rPr>
          <w:rFonts w:ascii="Palatino Linotype" w:hAnsi="Palatino Linotype" w:cs="Arial"/>
          <w:sz w:val="24"/>
          <w:szCs w:val="24"/>
        </w:rPr>
        <w:t>corrupción, previstos en el Título Sexto, del Libro Segundo del Código Penal del Estado de México y los delitos conexos.</w:t>
      </w:r>
      <w:r w:rsidRPr="00C660E6">
        <w:rPr>
          <w:rFonts w:ascii="Palatino Linotype" w:hAnsi="Palatino Linotype" w:cs="Arial"/>
          <w:sz w:val="24"/>
          <w:szCs w:val="24"/>
        </w:rPr>
        <w:cr/>
      </w:r>
    </w:p>
    <w:p w:rsidR="00B04CF0" w:rsidRPr="00C660E6" w:rsidRDefault="00B04CF0" w:rsidP="00B04CF0">
      <w:pPr>
        <w:autoSpaceDE w:val="0"/>
        <w:autoSpaceDN w:val="0"/>
        <w:adjustRightInd w:val="0"/>
        <w:spacing w:after="0" w:line="360" w:lineRule="auto"/>
        <w:jc w:val="both"/>
        <w:rPr>
          <w:rFonts w:ascii="Palatino Linotype" w:hAnsi="Palatino Linotype" w:cs="Arial"/>
          <w:sz w:val="24"/>
          <w:szCs w:val="24"/>
        </w:rPr>
      </w:pPr>
      <w:r w:rsidRPr="00C660E6">
        <w:rPr>
          <w:rFonts w:ascii="Palatino Linotype" w:hAnsi="Palatino Linotype" w:cs="Arial"/>
          <w:sz w:val="24"/>
          <w:szCs w:val="24"/>
        </w:rPr>
        <w:t xml:space="preserve">Como se ha visto en las líneas anteriores de esta resolución, es de precisar que, aunque la solicitud de información y la respuesta estén dirigidas y atendidas por un </w:t>
      </w:r>
      <w:r w:rsidRPr="00C660E6">
        <w:rPr>
          <w:rFonts w:ascii="Palatino Linotype" w:hAnsi="Palatino Linotype" w:cs="Arial"/>
          <w:b/>
          <w:sz w:val="24"/>
          <w:szCs w:val="24"/>
        </w:rPr>
        <w:t>Sujeto Obligado</w:t>
      </w:r>
      <w:r w:rsidRPr="00C660E6">
        <w:rPr>
          <w:rFonts w:ascii="Palatino Linotype" w:hAnsi="Palatino Linotype" w:cs="Arial"/>
          <w:sz w:val="24"/>
          <w:szCs w:val="24"/>
        </w:rPr>
        <w:t xml:space="preserve">, lo cierto es que también tienen diversas Unidades Administrativas y cada área cuenta con un </w:t>
      </w:r>
      <w:r w:rsidRPr="00C660E6">
        <w:rPr>
          <w:rFonts w:ascii="Palatino Linotype" w:hAnsi="Palatino Linotype" w:cs="Arial"/>
          <w:b/>
          <w:sz w:val="24"/>
          <w:szCs w:val="24"/>
        </w:rPr>
        <w:t>Servidor Público Habilitado</w:t>
      </w:r>
      <w:r w:rsidRPr="00C660E6">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B04CF0" w:rsidRPr="00C660E6" w:rsidRDefault="00B04CF0" w:rsidP="00B04CF0">
      <w:pPr>
        <w:pStyle w:val="Sinespaciado"/>
      </w:pP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b/>
          <w:i/>
          <w:szCs w:val="24"/>
        </w:rPr>
        <w:t>Artículo 3.</w:t>
      </w:r>
      <w:r w:rsidRPr="00C660E6">
        <w:rPr>
          <w:rFonts w:ascii="Palatino Linotype" w:hAnsi="Palatino Linotype" w:cs="Arial"/>
          <w:i/>
          <w:szCs w:val="24"/>
        </w:rPr>
        <w:t xml:space="preserve"> Para los efectos de la presente Ley se entenderá por:</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b/>
          <w:i/>
          <w:szCs w:val="24"/>
        </w:rPr>
        <w:t xml:space="preserve">XXXIX. Servidor público habilitado: </w:t>
      </w:r>
      <w:r w:rsidRPr="00C660E6">
        <w:rPr>
          <w:rFonts w:ascii="Palatino Linotype" w:hAnsi="Palatino Linotype" w:cs="Arial"/>
          <w:i/>
          <w:szCs w:val="24"/>
        </w:rPr>
        <w:t xml:space="preserve">Persona encargada dentro de las diversas unidades administrativas o áreas del sujeto obligado, de apoyar, gestionar y entregar la información o datos personales que se ubiquen en la misma, a sus respectivas unidades de </w:t>
      </w:r>
      <w:r w:rsidRPr="00C660E6">
        <w:rPr>
          <w:rFonts w:ascii="Palatino Linotype" w:hAnsi="Palatino Linotype" w:cs="Arial"/>
          <w:i/>
          <w:szCs w:val="24"/>
        </w:rPr>
        <w:lastRenderedPageBreak/>
        <w:t>transparencia; respecto de las solicitudes presentadas y aportar en primera instancia el fundamento y motivación de la clasificación de la información;</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b/>
          <w:i/>
          <w:szCs w:val="24"/>
        </w:rPr>
      </w:pP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b/>
          <w:i/>
          <w:szCs w:val="24"/>
        </w:rPr>
        <w:t>Artículo 58.</w:t>
      </w:r>
      <w:r w:rsidRPr="00C660E6">
        <w:rPr>
          <w:rFonts w:ascii="Palatino Linotype" w:hAnsi="Palatino Linotype" w:cs="Arial"/>
          <w:i/>
          <w:szCs w:val="24"/>
        </w:rPr>
        <w:t xml:space="preserve"> Los servidores públicos habilitados serán designados por el titular del sujeto obligado a propuesta del responsable de la Unidad de Transparencia.</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b/>
          <w:i/>
          <w:szCs w:val="24"/>
        </w:rPr>
        <w:t>Artículo 59.</w:t>
      </w:r>
      <w:r w:rsidRPr="00C660E6">
        <w:rPr>
          <w:rFonts w:ascii="Palatino Linotype" w:hAnsi="Palatino Linotype" w:cs="Arial"/>
          <w:i/>
          <w:szCs w:val="24"/>
        </w:rPr>
        <w:t xml:space="preserve"> </w:t>
      </w:r>
      <w:r w:rsidRPr="00C660E6">
        <w:rPr>
          <w:rFonts w:ascii="Palatino Linotype" w:hAnsi="Palatino Linotype" w:cs="Arial"/>
          <w:b/>
          <w:i/>
          <w:szCs w:val="24"/>
          <w:u w:val="single"/>
        </w:rPr>
        <w:t>Los servidores públicos habilitados</w:t>
      </w:r>
      <w:r w:rsidRPr="00C660E6">
        <w:rPr>
          <w:rFonts w:ascii="Palatino Linotype" w:hAnsi="Palatino Linotype" w:cs="Arial"/>
          <w:i/>
          <w:szCs w:val="24"/>
        </w:rPr>
        <w:t xml:space="preserve"> tendrán las funciones siguientes:</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 w:val="20"/>
          <w:szCs w:val="24"/>
        </w:rPr>
      </w:pP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 xml:space="preserve">I. </w:t>
      </w:r>
      <w:r w:rsidRPr="00C660E6">
        <w:rPr>
          <w:rFonts w:ascii="Palatino Linotype" w:hAnsi="Palatino Linotype" w:cs="Arial"/>
          <w:b/>
          <w:i/>
          <w:szCs w:val="24"/>
          <w:u w:val="single"/>
        </w:rPr>
        <w:t>Localizar la información que le solicite la Unidad de Transparencia</w:t>
      </w:r>
      <w:r w:rsidRPr="00C660E6">
        <w:rPr>
          <w:rFonts w:ascii="Palatino Linotype" w:hAnsi="Palatino Linotype" w:cs="Arial"/>
          <w:i/>
          <w:szCs w:val="24"/>
        </w:rPr>
        <w:t>;</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 xml:space="preserve">II. </w:t>
      </w:r>
      <w:r w:rsidRPr="00C660E6">
        <w:rPr>
          <w:rFonts w:ascii="Palatino Linotype" w:hAnsi="Palatino Linotype" w:cs="Arial"/>
          <w:b/>
          <w:i/>
          <w:szCs w:val="24"/>
          <w:u w:val="single"/>
        </w:rPr>
        <w:t>Proporcionar la información que obre en los archivos y que le sea solicitada por la Unidad de Transparencia</w:t>
      </w:r>
      <w:r w:rsidRPr="00C660E6">
        <w:rPr>
          <w:rFonts w:ascii="Palatino Linotype" w:hAnsi="Palatino Linotype" w:cs="Arial"/>
          <w:i/>
          <w:szCs w:val="24"/>
        </w:rPr>
        <w:t>;</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III. Apoyar a la Unidad de Transparencia en lo que esta le solicite para el cumplimiento de sus funciones;</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IV. Proporcionar a la Unidad de Transparencia, las modificaciones a la información pública de oficio que obre en su poder;</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VI. Verificar, una vez analizado el contenido de la información, que no se encuentre en los supuestos de información clasificada; y</w:t>
      </w:r>
    </w:p>
    <w:p w:rsidR="00B04CF0" w:rsidRPr="00C660E6" w:rsidRDefault="00B04CF0" w:rsidP="00B04CF0">
      <w:pPr>
        <w:autoSpaceDE w:val="0"/>
        <w:autoSpaceDN w:val="0"/>
        <w:adjustRightInd w:val="0"/>
        <w:spacing w:after="0" w:line="276" w:lineRule="auto"/>
        <w:ind w:left="567" w:right="708"/>
        <w:jc w:val="both"/>
        <w:rPr>
          <w:rFonts w:ascii="Palatino Linotype" w:hAnsi="Palatino Linotype" w:cs="Arial"/>
          <w:i/>
          <w:szCs w:val="24"/>
        </w:rPr>
      </w:pPr>
      <w:r w:rsidRPr="00C660E6">
        <w:rPr>
          <w:rFonts w:ascii="Palatino Linotype" w:hAnsi="Palatino Linotype" w:cs="Arial"/>
          <w:i/>
          <w:szCs w:val="24"/>
        </w:rPr>
        <w:t>VII. Dar cuenta a la Unidad de Transparencia del vencimiento de los plazos de reserva.</w:t>
      </w:r>
    </w:p>
    <w:p w:rsidR="00B04CF0" w:rsidRPr="00C660E6" w:rsidRDefault="00B04CF0" w:rsidP="00B04CF0">
      <w:pPr>
        <w:spacing w:after="0" w:line="360" w:lineRule="auto"/>
        <w:jc w:val="both"/>
        <w:rPr>
          <w:rFonts w:ascii="Palatino Linotype" w:eastAsia="Times New Roman" w:hAnsi="Palatino Linotype"/>
          <w:sz w:val="16"/>
          <w:lang w:eastAsia="es-MX"/>
        </w:rPr>
      </w:pPr>
    </w:p>
    <w:p w:rsidR="00B04CF0" w:rsidRPr="00C660E6" w:rsidRDefault="00B04CF0" w:rsidP="00B04CF0">
      <w:pPr>
        <w:spacing w:after="0" w:line="360" w:lineRule="auto"/>
        <w:jc w:val="both"/>
        <w:rPr>
          <w:rFonts w:ascii="Palatino Linotype" w:eastAsia="Times New Roman" w:hAnsi="Palatino Linotype"/>
          <w:sz w:val="24"/>
          <w:lang w:eastAsia="es-MX"/>
        </w:rPr>
      </w:pPr>
      <w:r w:rsidRPr="00C660E6">
        <w:rPr>
          <w:rFonts w:ascii="Palatino Linotype" w:eastAsia="Times New Roman" w:hAnsi="Palatino Linotype"/>
          <w:sz w:val="24"/>
          <w:lang w:eastAsia="es-MX"/>
        </w:rPr>
        <w:t xml:space="preserve">En otras palabras, </w:t>
      </w:r>
      <w:r w:rsidRPr="00C660E6">
        <w:rPr>
          <w:rFonts w:ascii="Palatino Linotype" w:eastAsia="Times New Roman" w:hAnsi="Palatino Linotype"/>
          <w:b/>
          <w:sz w:val="24"/>
          <w:lang w:eastAsia="es-MX"/>
        </w:rPr>
        <w:t>NO</w:t>
      </w:r>
      <w:r w:rsidRPr="00C660E6">
        <w:rPr>
          <w:rFonts w:ascii="Palatino Linotype" w:eastAsia="Times New Roman" w:hAnsi="Palatino Linotype"/>
          <w:sz w:val="24"/>
          <w:lang w:eastAsia="es-MX"/>
        </w:rPr>
        <w:t xml:space="preserve"> cumplió con lo que para tal efecto dispone el artículo 162 de la Ley de Transparencia y Acceso a la Información Pública del Estado de México y Municipios, que índica:</w:t>
      </w:r>
    </w:p>
    <w:p w:rsidR="00B04CF0" w:rsidRPr="00C660E6" w:rsidRDefault="00B04CF0" w:rsidP="00B04CF0">
      <w:pPr>
        <w:pStyle w:val="Sinespaciado"/>
      </w:pPr>
    </w:p>
    <w:p w:rsidR="00B04CF0" w:rsidRPr="00C660E6" w:rsidRDefault="00B04CF0" w:rsidP="00B04CF0">
      <w:pPr>
        <w:spacing w:after="0" w:line="360" w:lineRule="auto"/>
        <w:jc w:val="both"/>
        <w:rPr>
          <w:rFonts w:ascii="Palatino Linotype" w:eastAsia="Times New Roman" w:hAnsi="Palatino Linotype"/>
          <w:sz w:val="10"/>
          <w:lang w:eastAsia="es-MX"/>
        </w:rPr>
      </w:pPr>
    </w:p>
    <w:p w:rsidR="00B04CF0" w:rsidRPr="00C660E6" w:rsidRDefault="00B04CF0" w:rsidP="00B04CF0">
      <w:pPr>
        <w:spacing w:after="0" w:line="240" w:lineRule="auto"/>
        <w:ind w:left="567"/>
        <w:jc w:val="both"/>
        <w:rPr>
          <w:rFonts w:ascii="Palatino Linotype" w:eastAsia="Times New Roman" w:hAnsi="Palatino Linotype"/>
          <w:i/>
          <w:szCs w:val="20"/>
          <w:lang w:eastAsia="es-MX"/>
        </w:rPr>
      </w:pPr>
      <w:r w:rsidRPr="00C660E6">
        <w:rPr>
          <w:rFonts w:ascii="Palatino Linotype" w:eastAsia="Times New Roman" w:hAnsi="Palatino Linotype"/>
          <w:i/>
          <w:szCs w:val="20"/>
          <w:lang w:eastAsia="es-MX"/>
        </w:rPr>
        <w:t>“</w:t>
      </w:r>
      <w:r w:rsidRPr="00C660E6">
        <w:rPr>
          <w:rFonts w:ascii="Palatino Linotype" w:eastAsia="Times New Roman" w:hAnsi="Palatino Linotype"/>
          <w:b/>
          <w:bCs/>
          <w:i/>
          <w:szCs w:val="20"/>
          <w:lang w:eastAsia="es-MX"/>
        </w:rPr>
        <w:t xml:space="preserve">Artículo 162. </w:t>
      </w:r>
      <w:r w:rsidRPr="00C660E6">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C660E6">
        <w:rPr>
          <w:rFonts w:ascii="Palatino Linotype" w:eastAsia="Times New Roman" w:hAnsi="Palatino Linotype"/>
          <w:i/>
          <w:szCs w:val="20"/>
          <w:lang w:eastAsia="es-MX"/>
        </w:rPr>
        <w:t>”</w:t>
      </w:r>
    </w:p>
    <w:p w:rsidR="00B04CF0" w:rsidRPr="00C660E6" w:rsidRDefault="00B04CF0" w:rsidP="00B04CF0">
      <w:pPr>
        <w:spacing w:after="0"/>
        <w:ind w:left="567"/>
        <w:jc w:val="right"/>
        <w:rPr>
          <w:rFonts w:ascii="Palatino Linotype" w:eastAsia="Times New Roman" w:hAnsi="Palatino Linotype"/>
          <w:b/>
          <w:i/>
          <w:sz w:val="18"/>
          <w:szCs w:val="20"/>
          <w:lang w:eastAsia="es-MX"/>
        </w:rPr>
      </w:pPr>
      <w:r w:rsidRPr="00C660E6">
        <w:rPr>
          <w:rFonts w:ascii="Palatino Linotype" w:eastAsia="Times New Roman" w:hAnsi="Palatino Linotype"/>
          <w:b/>
          <w:i/>
          <w:sz w:val="18"/>
          <w:szCs w:val="20"/>
          <w:lang w:eastAsia="es-MX"/>
        </w:rPr>
        <w:t xml:space="preserve"> [Énfasis añadido]</w:t>
      </w:r>
    </w:p>
    <w:p w:rsidR="00B04CF0" w:rsidRPr="00C660E6" w:rsidRDefault="00B04CF0" w:rsidP="00B04CF0">
      <w:pPr>
        <w:spacing w:after="0" w:line="360" w:lineRule="auto"/>
        <w:jc w:val="both"/>
        <w:rPr>
          <w:rFonts w:ascii="Palatino Linotype" w:hAnsi="Palatino Linotype"/>
          <w:sz w:val="24"/>
        </w:rPr>
      </w:pPr>
      <w:r w:rsidRPr="00C660E6">
        <w:rPr>
          <w:rFonts w:ascii="Palatino Linotype" w:hAnsi="Palatino Linotype"/>
          <w:sz w:val="24"/>
        </w:rPr>
        <w:lastRenderedPageBreak/>
        <w:t xml:space="preserve">De lo anterior, es de advertirse que el </w:t>
      </w:r>
      <w:r w:rsidRPr="00C660E6">
        <w:rPr>
          <w:rFonts w:ascii="Palatino Linotype" w:hAnsi="Palatino Linotype"/>
          <w:b/>
          <w:sz w:val="24"/>
        </w:rPr>
        <w:t xml:space="preserve">Titular de la </w:t>
      </w:r>
      <w:r w:rsidRPr="00C660E6">
        <w:rPr>
          <w:rFonts w:ascii="Palatino Linotype" w:hAnsi="Palatino Linotype" w:cs="Arial"/>
          <w:b/>
          <w:sz w:val="24"/>
          <w:szCs w:val="24"/>
        </w:rPr>
        <w:t>Fiscalía Especializada en Combate a la Corrupción</w:t>
      </w:r>
      <w:r w:rsidRPr="00C660E6">
        <w:rPr>
          <w:rFonts w:ascii="Palatino Linotype" w:hAnsi="Palatino Linotype" w:cs="Tahoma"/>
          <w:bCs/>
          <w:sz w:val="24"/>
          <w:szCs w:val="24"/>
        </w:rPr>
        <w:t>, adscrita al</w:t>
      </w:r>
      <w:r w:rsidRPr="00C660E6">
        <w:rPr>
          <w:rFonts w:ascii="Palatino Linotype" w:hAnsi="Palatino Linotype"/>
          <w:sz w:val="24"/>
        </w:rPr>
        <w:t xml:space="preserve"> </w:t>
      </w:r>
      <w:r w:rsidRPr="00C660E6">
        <w:rPr>
          <w:rFonts w:ascii="Palatino Linotype" w:hAnsi="Palatino Linotype"/>
          <w:b/>
          <w:sz w:val="24"/>
        </w:rPr>
        <w:t>Sujeto Obligado</w:t>
      </w:r>
      <w:r w:rsidRPr="00C660E6">
        <w:rPr>
          <w:rFonts w:ascii="Palatino Linotype" w:hAnsi="Palatino Linotype"/>
          <w:sz w:val="24"/>
        </w:rPr>
        <w:t xml:space="preserve">, tiene conocimiento del expediente completo de las denuncias que recibieron por parte del ahora </w:t>
      </w:r>
      <w:r w:rsidRPr="00C660E6">
        <w:rPr>
          <w:rFonts w:ascii="Palatino Linotype" w:hAnsi="Palatino Linotype"/>
          <w:b/>
          <w:sz w:val="24"/>
        </w:rPr>
        <w:t>Recurrente</w:t>
      </w:r>
      <w:r w:rsidRPr="00C660E6">
        <w:rPr>
          <w:rFonts w:ascii="Palatino Linotype" w:hAnsi="Palatino Linotype"/>
          <w:sz w:val="24"/>
        </w:rPr>
        <w:t>, por el tema de patrullas con todos sus oficios generados y recibidos.</w:t>
      </w:r>
    </w:p>
    <w:p w:rsidR="00B04CF0" w:rsidRPr="00C660E6" w:rsidRDefault="00B04CF0" w:rsidP="00B04CF0">
      <w:pPr>
        <w:autoSpaceDE w:val="0"/>
        <w:autoSpaceDN w:val="0"/>
        <w:adjustRightInd w:val="0"/>
        <w:spacing w:after="0" w:line="360" w:lineRule="auto"/>
        <w:jc w:val="both"/>
        <w:rPr>
          <w:rFonts w:ascii="Palatino Linotype" w:hAnsi="Palatino Linotype" w:cs="Arial"/>
          <w:sz w:val="24"/>
          <w:szCs w:val="24"/>
        </w:rPr>
      </w:pPr>
    </w:p>
    <w:p w:rsidR="00B04CF0" w:rsidRPr="00C660E6" w:rsidRDefault="00B04CF0" w:rsidP="00B04CF0">
      <w:pPr>
        <w:pStyle w:val="Default"/>
        <w:spacing w:line="360" w:lineRule="auto"/>
        <w:jc w:val="both"/>
        <w:rPr>
          <w:rFonts w:ascii="Palatino Linotype" w:hAnsi="Palatino Linotype"/>
          <w:szCs w:val="20"/>
        </w:rPr>
      </w:pPr>
      <w:r w:rsidRPr="00C660E6">
        <w:rPr>
          <w:rFonts w:ascii="Palatino Linotype" w:hAnsi="Palatino Linotype"/>
          <w:szCs w:val="20"/>
        </w:rPr>
        <w:t xml:space="preserve">Asimismo y dado que la información solicitada por el </w:t>
      </w:r>
      <w:r w:rsidRPr="00C660E6">
        <w:rPr>
          <w:rFonts w:ascii="Palatino Linotype" w:hAnsi="Palatino Linotype"/>
          <w:b/>
          <w:szCs w:val="20"/>
        </w:rPr>
        <w:t>Recurrente</w:t>
      </w:r>
      <w:r w:rsidRPr="00C660E6">
        <w:rPr>
          <w:rFonts w:ascii="Palatino Linotype" w:hAnsi="Palatino Linotype"/>
          <w:szCs w:val="20"/>
        </w:rPr>
        <w:t>,</w:t>
      </w:r>
      <w:r w:rsidRPr="00C660E6">
        <w:rPr>
          <w:rFonts w:ascii="Palatino Linotype" w:hAnsi="Palatino Linotype"/>
          <w:b/>
          <w:szCs w:val="20"/>
        </w:rPr>
        <w:t xml:space="preserve"> </w:t>
      </w:r>
      <w:r w:rsidRPr="00C660E6">
        <w:rPr>
          <w:rFonts w:ascii="Palatino Linotype" w:hAnsi="Palatino Linotype"/>
          <w:szCs w:val="20"/>
        </w:rPr>
        <w:t xml:space="preserve">está relacionada con quejas y denuncias interpuestas en contra de los servidores públicos, es conveniente mencionar que en el caso de dicha información aun siga en sustanciación, lo procedente sería  clasificar la información como </w:t>
      </w:r>
      <w:r w:rsidRPr="00C660E6">
        <w:rPr>
          <w:rFonts w:ascii="Palatino Linotype" w:hAnsi="Palatino Linotype"/>
          <w:b/>
          <w:szCs w:val="20"/>
        </w:rPr>
        <w:t xml:space="preserve">RESERVADA </w:t>
      </w:r>
      <w:r w:rsidRPr="00C660E6">
        <w:rPr>
          <w:rFonts w:ascii="Palatino Linotype" w:hAnsi="Palatino Linotype"/>
          <w:szCs w:val="20"/>
        </w:rPr>
        <w:t>debido a que pudiera encontrarse en un proceso jurisdiccional, lo que actualiza lo previsto en los artículos 91 y artículo 140, fracciones VI y VIII, de la Ley de Transparencia estatal, en los que se estipula lo siguiente:</w:t>
      </w:r>
    </w:p>
    <w:p w:rsidR="00B04CF0" w:rsidRPr="00C660E6" w:rsidRDefault="00B04CF0" w:rsidP="00B04CF0">
      <w:pPr>
        <w:pStyle w:val="Default"/>
        <w:ind w:left="567"/>
        <w:rPr>
          <w:rFonts w:ascii="Palatino Linotype" w:hAnsi="Palatino Linotype"/>
          <w:szCs w:val="20"/>
        </w:rPr>
      </w:pPr>
    </w:p>
    <w:p w:rsidR="00B04CF0" w:rsidRPr="00C660E6" w:rsidRDefault="00B04CF0" w:rsidP="00B04CF0">
      <w:pPr>
        <w:pStyle w:val="Default"/>
        <w:ind w:left="567" w:right="709"/>
        <w:jc w:val="both"/>
        <w:rPr>
          <w:rFonts w:ascii="Palatino Linotype" w:hAnsi="Palatino Linotype"/>
          <w:i/>
          <w:sz w:val="22"/>
          <w:szCs w:val="20"/>
        </w:rPr>
      </w:pPr>
      <w:r w:rsidRPr="00C660E6">
        <w:rPr>
          <w:rFonts w:ascii="Palatino Linotype" w:hAnsi="Palatino Linotype"/>
          <w:b/>
          <w:i/>
          <w:sz w:val="22"/>
          <w:szCs w:val="20"/>
        </w:rPr>
        <w:t>Artículo 91.</w:t>
      </w:r>
      <w:r w:rsidRPr="00C660E6">
        <w:rPr>
          <w:rFonts w:ascii="Palatino Linotype" w:hAnsi="Palatino Linotype"/>
          <w:i/>
          <w:sz w:val="22"/>
          <w:szCs w:val="20"/>
        </w:rPr>
        <w:t xml:space="preserve"> </w:t>
      </w:r>
      <w:r w:rsidRPr="00C660E6">
        <w:rPr>
          <w:rFonts w:ascii="Palatino Linotype" w:hAnsi="Palatino Linotype"/>
          <w:b/>
          <w:i/>
          <w:sz w:val="22"/>
          <w:szCs w:val="20"/>
          <w:u w:val="single"/>
        </w:rPr>
        <w:t>El acceso a la información pública será restringido excepcionalmente, cuando ésta sea clasificada como reservada</w:t>
      </w:r>
      <w:r w:rsidRPr="00C660E6">
        <w:rPr>
          <w:rFonts w:ascii="Palatino Linotype" w:hAnsi="Palatino Linotype"/>
          <w:i/>
          <w:sz w:val="22"/>
          <w:szCs w:val="20"/>
        </w:rPr>
        <w:t xml:space="preserve"> o confidencial.</w:t>
      </w:r>
    </w:p>
    <w:p w:rsidR="00B04CF0" w:rsidRPr="00C660E6" w:rsidRDefault="00B04CF0" w:rsidP="00B04CF0">
      <w:pPr>
        <w:pStyle w:val="Default"/>
        <w:ind w:left="567" w:right="709"/>
        <w:jc w:val="both"/>
        <w:rPr>
          <w:rFonts w:ascii="Palatino Linotype" w:hAnsi="Palatino Linotype"/>
          <w:i/>
          <w:sz w:val="22"/>
          <w:szCs w:val="20"/>
        </w:rPr>
      </w:pPr>
    </w:p>
    <w:p w:rsidR="00B04CF0" w:rsidRPr="00C660E6" w:rsidRDefault="00B04CF0" w:rsidP="00B04CF0">
      <w:pPr>
        <w:spacing w:after="0" w:line="240" w:lineRule="auto"/>
        <w:ind w:left="567" w:right="567"/>
        <w:jc w:val="both"/>
        <w:rPr>
          <w:rFonts w:ascii="Palatino Linotype" w:hAnsi="Palatino Linotype" w:cs="Tahoma"/>
          <w:bCs/>
          <w:i/>
        </w:rPr>
      </w:pPr>
      <w:r w:rsidRPr="00C660E6">
        <w:rPr>
          <w:rFonts w:ascii="Palatino Linotype" w:hAnsi="Palatino Linotype" w:cs="Tahoma"/>
          <w:b/>
          <w:bCs/>
          <w:i/>
        </w:rPr>
        <w:t>“Artículo 140.</w:t>
      </w:r>
      <w:r w:rsidRPr="00C660E6">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rsidR="00B04CF0" w:rsidRPr="00C660E6" w:rsidRDefault="00B04CF0" w:rsidP="00B04CF0">
      <w:pPr>
        <w:spacing w:after="0" w:line="240" w:lineRule="auto"/>
        <w:ind w:left="567" w:right="567"/>
        <w:jc w:val="both"/>
        <w:rPr>
          <w:rFonts w:ascii="Palatino Linotype" w:hAnsi="Palatino Linotype" w:cs="Tahoma"/>
          <w:bCs/>
          <w:i/>
        </w:rPr>
      </w:pPr>
      <w:r w:rsidRPr="00C660E6">
        <w:rPr>
          <w:rFonts w:ascii="Palatino Linotype" w:hAnsi="Palatino Linotype" w:cs="Tahoma"/>
          <w:bCs/>
          <w:i/>
        </w:rPr>
        <w:t>(…)</w:t>
      </w:r>
    </w:p>
    <w:p w:rsidR="00B04CF0" w:rsidRPr="00C660E6" w:rsidRDefault="00B04CF0" w:rsidP="00B04CF0">
      <w:pPr>
        <w:spacing w:after="0" w:line="240" w:lineRule="auto"/>
        <w:ind w:left="567" w:right="567"/>
        <w:jc w:val="both"/>
        <w:rPr>
          <w:rFonts w:ascii="Palatino Linotype" w:hAnsi="Palatino Linotype" w:cs="Tahoma"/>
          <w:bCs/>
          <w:i/>
        </w:rPr>
      </w:pPr>
      <w:r w:rsidRPr="00C660E6">
        <w:rPr>
          <w:rFonts w:ascii="Palatino Linotype" w:hAnsi="Palatino Linotype" w:cs="Tahoma"/>
          <w:b/>
          <w:bCs/>
          <w:i/>
        </w:rPr>
        <w:t>VIII.</w:t>
      </w:r>
      <w:r w:rsidRPr="00C660E6">
        <w:rPr>
          <w:rFonts w:ascii="Palatino Linotype" w:hAnsi="Palatino Linotype" w:cs="Tahoma"/>
          <w:bCs/>
          <w:i/>
        </w:rPr>
        <w:t xml:space="preserve"> </w:t>
      </w:r>
      <w:r w:rsidRPr="00C660E6">
        <w:rPr>
          <w:rFonts w:ascii="Palatino Linotype" w:hAnsi="Palatino Linotype" w:cs="Tahoma"/>
          <w:b/>
          <w:bCs/>
          <w:i/>
          <w:u w:val="single"/>
        </w:rPr>
        <w:t>Vulnere la conducción de los expedientes judiciales o de los procedimientos administrativos seguidos en forma de juicio, en tanto no hayan quedado firmes</w:t>
      </w:r>
      <w:r w:rsidRPr="00C660E6">
        <w:rPr>
          <w:rFonts w:ascii="Palatino Linotype" w:hAnsi="Palatino Linotype" w:cs="Tahoma"/>
          <w:bCs/>
          <w:i/>
        </w:rPr>
        <w:t>;</w:t>
      </w:r>
    </w:p>
    <w:p w:rsidR="00B04CF0" w:rsidRPr="00C660E6" w:rsidRDefault="00B04CF0" w:rsidP="00B04CF0">
      <w:pPr>
        <w:spacing w:after="0" w:line="240" w:lineRule="auto"/>
        <w:ind w:left="567" w:right="567"/>
        <w:jc w:val="both"/>
        <w:rPr>
          <w:rFonts w:ascii="Palatino Linotype" w:hAnsi="Palatino Linotype" w:cs="Tahoma"/>
          <w:bCs/>
          <w:i/>
        </w:rPr>
      </w:pPr>
      <w:r w:rsidRPr="00C660E6">
        <w:rPr>
          <w:rFonts w:ascii="Palatino Linotype" w:hAnsi="Palatino Linotype" w:cs="Tahoma"/>
          <w:bCs/>
          <w:i/>
        </w:rPr>
        <w:t xml:space="preserve">(…)” </w:t>
      </w:r>
    </w:p>
    <w:p w:rsidR="00B04CF0" w:rsidRPr="00C660E6" w:rsidRDefault="00B04CF0" w:rsidP="00B04CF0">
      <w:pPr>
        <w:pStyle w:val="Default"/>
        <w:ind w:left="567" w:right="709"/>
        <w:jc w:val="both"/>
        <w:rPr>
          <w:rFonts w:ascii="Palatino Linotype" w:hAnsi="Palatino Linotype"/>
          <w:i/>
          <w:sz w:val="22"/>
          <w:szCs w:val="20"/>
        </w:rPr>
      </w:pPr>
    </w:p>
    <w:p w:rsidR="00B04CF0" w:rsidRPr="00C660E6" w:rsidRDefault="00B04CF0" w:rsidP="00B04CF0">
      <w:pPr>
        <w:pStyle w:val="Default"/>
        <w:ind w:left="567" w:right="709"/>
        <w:jc w:val="both"/>
        <w:rPr>
          <w:rFonts w:ascii="Palatino Linotype" w:hAnsi="Palatino Linotype"/>
          <w:b/>
          <w:bCs/>
          <w:i/>
          <w:sz w:val="22"/>
          <w:szCs w:val="20"/>
        </w:rPr>
      </w:pPr>
    </w:p>
    <w:p w:rsidR="00B04CF0" w:rsidRPr="00C660E6" w:rsidRDefault="00B04CF0" w:rsidP="00B04CF0">
      <w:pPr>
        <w:spacing w:after="0" w:line="360" w:lineRule="auto"/>
        <w:jc w:val="both"/>
        <w:rPr>
          <w:rFonts w:ascii="Palatino Linotype" w:hAnsi="Palatino Linotype" w:cs="Tahoma"/>
          <w:bCs/>
          <w:sz w:val="24"/>
          <w:szCs w:val="24"/>
        </w:rPr>
      </w:pPr>
      <w:r w:rsidRPr="00C660E6">
        <w:rPr>
          <w:rFonts w:ascii="Palatino Linotype" w:hAnsi="Palatino Linotype" w:cs="Tahoma"/>
          <w:bCs/>
          <w:sz w:val="24"/>
          <w:szCs w:val="24"/>
        </w:rPr>
        <w:t>Conforme a lo anterior, se puede corroborar que el procedimiento en cuestión, podría constituir un procedimiento administrativo seguido en forma de juicio; por lo que, la información solicitada podría actualizar una causal de clasificación, en su carácter de reservada, misma que se procede a su análisis.</w:t>
      </w:r>
    </w:p>
    <w:p w:rsidR="00B04CF0" w:rsidRPr="00C660E6" w:rsidRDefault="00B04CF0" w:rsidP="00B04CF0">
      <w:pPr>
        <w:spacing w:line="360" w:lineRule="auto"/>
        <w:ind w:right="-93"/>
        <w:jc w:val="both"/>
        <w:rPr>
          <w:rFonts w:ascii="Palatino Linotype" w:hAnsi="Palatino Linotype" w:cs="Tahoma"/>
          <w:bCs/>
          <w:sz w:val="24"/>
          <w:lang w:val="es-ES"/>
        </w:rPr>
      </w:pPr>
      <w:r w:rsidRPr="00C660E6">
        <w:rPr>
          <w:rFonts w:ascii="Palatino Linotype" w:hAnsi="Palatino Linotype" w:cs="Tahoma"/>
          <w:bCs/>
          <w:sz w:val="24"/>
          <w:lang w:val="es-ES"/>
        </w:rPr>
        <w:lastRenderedPageBreak/>
        <w:t>Por su parte, en los Lineamientos Generales en materia de clasificación y desclasificación de la información, así como para la elaboración de versiones públicas, se prevé lo siguiente:</w:t>
      </w:r>
    </w:p>
    <w:p w:rsidR="00B04CF0" w:rsidRPr="00C660E6" w:rsidRDefault="00B04CF0" w:rsidP="00B04CF0">
      <w:pPr>
        <w:pStyle w:val="Sinespaciado"/>
        <w:rPr>
          <w:lang w:val="es-ES"/>
        </w:rPr>
      </w:pPr>
    </w:p>
    <w:p w:rsidR="00B04CF0" w:rsidRPr="00C660E6" w:rsidRDefault="00B04CF0" w:rsidP="00B04CF0">
      <w:pPr>
        <w:spacing w:after="0" w:line="240" w:lineRule="auto"/>
        <w:ind w:left="567" w:right="567"/>
        <w:jc w:val="both"/>
        <w:rPr>
          <w:rFonts w:ascii="Palatino Linotype" w:hAnsi="Palatino Linotype" w:cs="Tahoma"/>
          <w:bCs/>
          <w:i/>
          <w:lang w:val="es-ES"/>
        </w:rPr>
      </w:pPr>
      <w:r w:rsidRPr="00C660E6">
        <w:rPr>
          <w:rFonts w:ascii="Palatino Linotype" w:hAnsi="Palatino Linotype" w:cs="Tahoma"/>
          <w:bCs/>
          <w:i/>
          <w:lang w:val="es-ES"/>
        </w:rPr>
        <w:t>“</w:t>
      </w:r>
      <w:r w:rsidRPr="00C660E6">
        <w:rPr>
          <w:rFonts w:ascii="Palatino Linotype" w:hAnsi="Palatino Linotype" w:cs="Tahoma"/>
          <w:b/>
          <w:bCs/>
          <w:i/>
          <w:lang w:val="es-ES"/>
        </w:rPr>
        <w:t>Trigésimo.</w:t>
      </w:r>
      <w:r w:rsidRPr="00C660E6">
        <w:rPr>
          <w:rFonts w:ascii="Palatino Linotype" w:hAnsi="Palatino Linotype" w:cs="Tahoma"/>
          <w:bCs/>
          <w:i/>
          <w:lang w:val="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B04CF0" w:rsidRPr="00C660E6" w:rsidRDefault="00B04CF0" w:rsidP="00B04CF0">
      <w:pPr>
        <w:spacing w:after="0" w:line="240" w:lineRule="auto"/>
        <w:ind w:left="567" w:right="567"/>
        <w:jc w:val="both"/>
        <w:rPr>
          <w:rFonts w:ascii="Palatino Linotype" w:hAnsi="Palatino Linotype" w:cs="Tahoma"/>
          <w:bCs/>
          <w:i/>
          <w:lang w:val="es-ES"/>
        </w:rPr>
      </w:pPr>
      <w:r w:rsidRPr="00C660E6">
        <w:rPr>
          <w:rFonts w:ascii="Palatino Linotype" w:hAnsi="Palatino Linotype" w:cs="Tahoma"/>
          <w:b/>
          <w:bCs/>
          <w:i/>
          <w:lang w:val="es-ES"/>
        </w:rPr>
        <w:t>I.</w:t>
      </w:r>
      <w:r w:rsidRPr="00C660E6">
        <w:rPr>
          <w:rFonts w:ascii="Palatino Linotype" w:hAnsi="Palatino Linotype" w:cs="Tahoma"/>
          <w:bCs/>
          <w:i/>
          <w:lang w:val="es-ES"/>
        </w:rPr>
        <w:t xml:space="preserve"> La existencia de un juicio o procedimiento administrativo materialmente jurisdiccional, que se encuentre en trámite, y </w:t>
      </w:r>
    </w:p>
    <w:p w:rsidR="00B04CF0" w:rsidRPr="00C660E6" w:rsidRDefault="00B04CF0" w:rsidP="00B04CF0">
      <w:pPr>
        <w:spacing w:after="0" w:line="240" w:lineRule="auto"/>
        <w:ind w:left="567" w:right="567"/>
        <w:jc w:val="both"/>
        <w:rPr>
          <w:rFonts w:ascii="Palatino Linotype" w:hAnsi="Palatino Linotype" w:cs="Tahoma"/>
          <w:bCs/>
          <w:i/>
          <w:lang w:val="es-ES"/>
        </w:rPr>
      </w:pPr>
      <w:r w:rsidRPr="00C660E6">
        <w:rPr>
          <w:rFonts w:ascii="Palatino Linotype" w:hAnsi="Palatino Linotype" w:cs="Tahoma"/>
          <w:b/>
          <w:bCs/>
          <w:i/>
          <w:lang w:val="es-ES"/>
        </w:rPr>
        <w:t>II.</w:t>
      </w:r>
      <w:r w:rsidRPr="00C660E6">
        <w:rPr>
          <w:rFonts w:ascii="Palatino Linotype" w:hAnsi="Palatino Linotype" w:cs="Tahoma"/>
          <w:bCs/>
          <w:i/>
          <w:lang w:val="es-ES"/>
        </w:rPr>
        <w:t xml:space="preserve"> Que la información solicitada se refiera a actuaciones, diligencias o constancias propias del procedimiento.”</w:t>
      </w:r>
    </w:p>
    <w:p w:rsidR="00B04CF0" w:rsidRPr="00C660E6" w:rsidRDefault="00B04CF0" w:rsidP="00B04CF0">
      <w:pPr>
        <w:spacing w:line="360" w:lineRule="auto"/>
        <w:ind w:left="567" w:right="567"/>
        <w:jc w:val="both"/>
        <w:rPr>
          <w:rFonts w:ascii="Palatino Linotype" w:hAnsi="Palatino Linotype" w:cs="Tahoma"/>
          <w:bCs/>
          <w:lang w:val="es-ES"/>
        </w:rPr>
      </w:pPr>
    </w:p>
    <w:p w:rsidR="00B04CF0" w:rsidRPr="00C660E6" w:rsidRDefault="00B04CF0" w:rsidP="00B04CF0">
      <w:pPr>
        <w:spacing w:line="360" w:lineRule="auto"/>
        <w:ind w:right="567"/>
        <w:jc w:val="both"/>
        <w:rPr>
          <w:rFonts w:ascii="Palatino Linotype" w:hAnsi="Palatino Linotype" w:cs="Tahoma"/>
          <w:bCs/>
          <w:sz w:val="24"/>
          <w:lang w:val="es-ES"/>
        </w:rPr>
      </w:pPr>
      <w:r w:rsidRPr="00C660E6">
        <w:rPr>
          <w:rFonts w:ascii="Palatino Linotype" w:hAnsi="Palatino Linotype" w:cs="Tahoma"/>
          <w:bCs/>
          <w:sz w:val="24"/>
          <w:lang w:val="es-ES"/>
        </w:rPr>
        <w:t xml:space="preserve">Para los efectos del primer párrafo de este numeral, se considera procedimiento seguido en forma de juicio a aquel formalmente administrativo, pero materialmente jurisdiccional; esto es, en el que concurran los siguientes elementos: </w:t>
      </w:r>
    </w:p>
    <w:p w:rsidR="00B04CF0" w:rsidRPr="00C660E6" w:rsidRDefault="00B04CF0" w:rsidP="00B04CF0">
      <w:pPr>
        <w:pStyle w:val="Sinespaciado"/>
        <w:rPr>
          <w:sz w:val="18"/>
        </w:rPr>
      </w:pPr>
    </w:p>
    <w:p w:rsidR="00B04CF0" w:rsidRPr="00C660E6" w:rsidRDefault="00B04CF0" w:rsidP="00B04CF0">
      <w:pPr>
        <w:spacing w:after="0" w:line="240" w:lineRule="auto"/>
        <w:ind w:left="567" w:right="567"/>
        <w:jc w:val="both"/>
        <w:rPr>
          <w:rFonts w:ascii="Palatino Linotype" w:hAnsi="Palatino Linotype" w:cs="Tahoma"/>
          <w:bCs/>
          <w:i/>
          <w:lang w:val="es-ES"/>
        </w:rPr>
      </w:pPr>
      <w:r w:rsidRPr="00C660E6">
        <w:rPr>
          <w:rFonts w:ascii="Palatino Linotype" w:hAnsi="Palatino Linotype" w:cs="Tahoma"/>
          <w:b/>
          <w:bCs/>
          <w:i/>
          <w:lang w:val="es-ES"/>
        </w:rPr>
        <w:t>1.</w:t>
      </w:r>
      <w:r w:rsidRPr="00C660E6">
        <w:rPr>
          <w:rFonts w:ascii="Palatino Linotype" w:hAnsi="Palatino Linotype" w:cs="Tahoma"/>
          <w:bCs/>
          <w:i/>
          <w:lang w:val="es-ES"/>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B04CF0" w:rsidRPr="00C660E6" w:rsidRDefault="00B04CF0" w:rsidP="00B04CF0">
      <w:pPr>
        <w:spacing w:after="0" w:line="240" w:lineRule="auto"/>
        <w:ind w:left="567" w:right="567"/>
        <w:jc w:val="both"/>
        <w:rPr>
          <w:rFonts w:ascii="Palatino Linotype" w:hAnsi="Palatino Linotype" w:cs="Tahoma"/>
          <w:b/>
          <w:bCs/>
          <w:i/>
          <w:lang w:val="es-ES"/>
        </w:rPr>
      </w:pPr>
    </w:p>
    <w:p w:rsidR="00B04CF0" w:rsidRPr="00C660E6" w:rsidRDefault="00B04CF0" w:rsidP="00B04CF0">
      <w:pPr>
        <w:spacing w:after="0" w:line="240" w:lineRule="auto"/>
        <w:ind w:left="567" w:right="567"/>
        <w:jc w:val="both"/>
        <w:rPr>
          <w:rFonts w:ascii="Palatino Linotype" w:hAnsi="Palatino Linotype" w:cs="Tahoma"/>
          <w:bCs/>
          <w:i/>
          <w:lang w:val="es-ES"/>
        </w:rPr>
      </w:pPr>
      <w:r w:rsidRPr="00C660E6">
        <w:rPr>
          <w:rFonts w:ascii="Palatino Linotype" w:hAnsi="Palatino Linotype" w:cs="Tahoma"/>
          <w:b/>
          <w:bCs/>
          <w:i/>
          <w:lang w:val="es-ES"/>
        </w:rPr>
        <w:t>2.</w:t>
      </w:r>
      <w:r w:rsidRPr="00C660E6">
        <w:rPr>
          <w:rFonts w:ascii="Palatino Linotype" w:hAnsi="Palatino Linotype" w:cs="Tahoma"/>
          <w:bCs/>
          <w:i/>
          <w:lang w:val="es-ES"/>
        </w:rPr>
        <w:t xml:space="preserve"> Que se cumplan las formalidades esenciales del procedimiento. </w:t>
      </w:r>
    </w:p>
    <w:p w:rsidR="00B04CF0" w:rsidRPr="00C660E6" w:rsidRDefault="00B04CF0" w:rsidP="00B04CF0">
      <w:pPr>
        <w:spacing w:after="0" w:line="240" w:lineRule="auto"/>
        <w:ind w:left="567" w:right="567"/>
        <w:jc w:val="both"/>
        <w:rPr>
          <w:rFonts w:ascii="Palatino Linotype" w:hAnsi="Palatino Linotype" w:cs="Tahoma"/>
          <w:bCs/>
          <w:i/>
          <w:lang w:val="es-ES"/>
        </w:rPr>
      </w:pPr>
    </w:p>
    <w:p w:rsidR="00B04CF0" w:rsidRPr="00C660E6" w:rsidRDefault="00B04CF0" w:rsidP="00B04CF0">
      <w:pPr>
        <w:spacing w:after="0" w:line="240" w:lineRule="auto"/>
        <w:ind w:left="567" w:right="567"/>
        <w:jc w:val="both"/>
        <w:rPr>
          <w:rFonts w:ascii="Palatino Linotype" w:hAnsi="Palatino Linotype" w:cs="Tahoma"/>
          <w:bCs/>
          <w:i/>
          <w:lang w:val="es-ES"/>
        </w:rPr>
      </w:pPr>
      <w:r w:rsidRPr="00C660E6">
        <w:rPr>
          <w:rFonts w:ascii="Palatino Linotype" w:hAnsi="Palatino Linotype" w:cs="Tahoma"/>
          <w:bCs/>
          <w:i/>
          <w:lang w:val="es-E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B04CF0" w:rsidRPr="00C660E6" w:rsidRDefault="00B04CF0" w:rsidP="00B04CF0">
      <w:pPr>
        <w:spacing w:line="360" w:lineRule="auto"/>
        <w:jc w:val="both"/>
        <w:rPr>
          <w:rFonts w:ascii="Palatino Linotype" w:hAnsi="Palatino Linotype" w:cs="Tahoma"/>
          <w:bCs/>
          <w:lang w:val="es-ES"/>
        </w:rPr>
      </w:pPr>
    </w:p>
    <w:p w:rsidR="00B04CF0" w:rsidRPr="00C660E6" w:rsidRDefault="00B04CF0" w:rsidP="00B04CF0">
      <w:pPr>
        <w:spacing w:after="0" w:line="360" w:lineRule="auto"/>
        <w:jc w:val="both"/>
        <w:rPr>
          <w:rFonts w:ascii="Palatino Linotype" w:hAnsi="Palatino Linotype" w:cs="Tahoma"/>
          <w:bCs/>
          <w:sz w:val="24"/>
          <w:lang w:val="es-ES"/>
        </w:rPr>
      </w:pPr>
      <w:r w:rsidRPr="00C660E6">
        <w:rPr>
          <w:rFonts w:ascii="Palatino Linotype" w:hAnsi="Palatino Linotype" w:cs="Tahoma"/>
          <w:bCs/>
          <w:sz w:val="24"/>
          <w:lang w:val="es-ES"/>
        </w:rPr>
        <w:lastRenderedPageBreak/>
        <w:t xml:space="preserve">De la normatividad citada, se desprende que el supuesto de clasificación invocado por el sujeto obligado, prevé que como información reservada podrá clasificarse aquella que vulnere la conducción de los expedientes judiciales o de los procedimientos administrativos seguidos en forma de juicio, en tanto no hayan causado estado. </w:t>
      </w:r>
    </w:p>
    <w:p w:rsidR="00B04CF0" w:rsidRPr="00C660E6" w:rsidRDefault="00B04CF0" w:rsidP="00B04CF0">
      <w:pPr>
        <w:spacing w:after="0" w:line="360" w:lineRule="auto"/>
        <w:jc w:val="both"/>
        <w:rPr>
          <w:rFonts w:ascii="Palatino Linotype" w:hAnsi="Palatino Linotype" w:cs="Tahoma"/>
          <w:bCs/>
          <w:sz w:val="24"/>
          <w:lang w:val="es-ES"/>
        </w:rPr>
      </w:pPr>
    </w:p>
    <w:p w:rsidR="00B04CF0" w:rsidRPr="00C660E6" w:rsidRDefault="00B04CF0" w:rsidP="00B04CF0">
      <w:pPr>
        <w:spacing w:after="0" w:line="360" w:lineRule="auto"/>
        <w:jc w:val="both"/>
        <w:rPr>
          <w:rFonts w:ascii="Palatino Linotype" w:hAnsi="Palatino Linotype" w:cs="Tahoma"/>
          <w:bCs/>
          <w:sz w:val="24"/>
          <w:lang w:val="es-ES"/>
        </w:rPr>
      </w:pPr>
      <w:r w:rsidRPr="00C660E6">
        <w:rPr>
          <w:rFonts w:ascii="Palatino Linotype" w:hAnsi="Palatino Linotype" w:cs="Tahoma"/>
          <w:bCs/>
          <w:sz w:val="24"/>
          <w:lang w:val="es-ES"/>
        </w:rPr>
        <w:t>Por lo cual, para considerar que se actualiza dicha causal es necesario que se configuren los siguientes elementos:</w:t>
      </w:r>
    </w:p>
    <w:p w:rsidR="00B04CF0" w:rsidRPr="00C660E6" w:rsidRDefault="00B04CF0" w:rsidP="00B04CF0">
      <w:pPr>
        <w:pStyle w:val="Sinespaciado"/>
        <w:rPr>
          <w:lang w:val="es-ES"/>
        </w:rPr>
      </w:pPr>
    </w:p>
    <w:p w:rsidR="00B04CF0" w:rsidRPr="00C660E6" w:rsidRDefault="00B04CF0" w:rsidP="00B04CF0">
      <w:pPr>
        <w:numPr>
          <w:ilvl w:val="0"/>
          <w:numId w:val="36"/>
        </w:numPr>
        <w:spacing w:after="0" w:line="240" w:lineRule="auto"/>
        <w:ind w:right="567"/>
        <w:jc w:val="both"/>
        <w:rPr>
          <w:rFonts w:ascii="Palatino Linotype" w:hAnsi="Palatino Linotype" w:cs="Tahoma"/>
          <w:bCs/>
          <w:i/>
        </w:rPr>
      </w:pPr>
      <w:r w:rsidRPr="00C660E6">
        <w:rPr>
          <w:rFonts w:ascii="Palatino Linotype" w:hAnsi="Palatino Linotype" w:cs="Tahoma"/>
          <w:bCs/>
          <w:i/>
        </w:rPr>
        <w:t>La existencia de un juicio o procedimiento administrativo materialmente jurisdiccional, que se encuentre en trámite, y</w:t>
      </w:r>
    </w:p>
    <w:p w:rsidR="00B04CF0" w:rsidRPr="00C660E6" w:rsidRDefault="00B04CF0" w:rsidP="00B04CF0">
      <w:pPr>
        <w:spacing w:line="240" w:lineRule="auto"/>
        <w:ind w:right="567"/>
        <w:jc w:val="both"/>
        <w:rPr>
          <w:rFonts w:ascii="Palatino Linotype" w:hAnsi="Palatino Linotype" w:cs="Tahoma"/>
          <w:bCs/>
          <w:i/>
        </w:rPr>
      </w:pPr>
    </w:p>
    <w:p w:rsidR="00B04CF0" w:rsidRPr="00C660E6" w:rsidRDefault="00B04CF0" w:rsidP="00B04CF0">
      <w:pPr>
        <w:numPr>
          <w:ilvl w:val="0"/>
          <w:numId w:val="36"/>
        </w:numPr>
        <w:spacing w:after="0" w:line="240" w:lineRule="auto"/>
        <w:ind w:right="567"/>
        <w:jc w:val="both"/>
        <w:rPr>
          <w:rFonts w:ascii="Palatino Linotype" w:hAnsi="Palatino Linotype" w:cs="Tahoma"/>
          <w:bCs/>
          <w:i/>
        </w:rPr>
      </w:pPr>
      <w:r w:rsidRPr="00C660E6">
        <w:rPr>
          <w:rFonts w:ascii="Palatino Linotype" w:hAnsi="Palatino Linotype" w:cs="Tahoma"/>
          <w:bCs/>
          <w:i/>
        </w:rPr>
        <w:t>Que la información solicitada se refiera a actuaciones, diligencias o constancias propias del procedimiento.</w:t>
      </w:r>
    </w:p>
    <w:p w:rsidR="00B04CF0" w:rsidRPr="00C660E6" w:rsidRDefault="00B04CF0" w:rsidP="00B04CF0">
      <w:pPr>
        <w:spacing w:line="360" w:lineRule="auto"/>
        <w:jc w:val="both"/>
        <w:rPr>
          <w:rFonts w:ascii="Palatino Linotype" w:hAnsi="Palatino Linotype" w:cs="Tahoma"/>
          <w:bCs/>
          <w:lang w:val="es-ES"/>
        </w:rPr>
      </w:pPr>
    </w:p>
    <w:p w:rsidR="00B04CF0" w:rsidRPr="00C660E6" w:rsidRDefault="00B04CF0" w:rsidP="00B04CF0">
      <w:pPr>
        <w:spacing w:after="0" w:line="360" w:lineRule="auto"/>
        <w:jc w:val="both"/>
        <w:rPr>
          <w:rFonts w:ascii="Palatino Linotype" w:hAnsi="Palatino Linotype" w:cs="Tahoma"/>
          <w:bCs/>
          <w:sz w:val="24"/>
          <w:lang w:val="es-ES"/>
        </w:rPr>
      </w:pPr>
      <w:r w:rsidRPr="00C660E6">
        <w:rPr>
          <w:rFonts w:ascii="Palatino Linotype" w:hAnsi="Palatino Linotype" w:cs="Tahoma"/>
          <w:bCs/>
          <w:sz w:val="24"/>
          <w:lang w:val="es-ES"/>
        </w:rPr>
        <w:t xml:space="preserve">Con base en lo expuesto, se advierte que la información susceptible de clasificarse como </w:t>
      </w:r>
      <w:r w:rsidRPr="00C660E6">
        <w:rPr>
          <w:rFonts w:ascii="Palatino Linotype" w:hAnsi="Palatino Linotype" w:cs="Tahoma"/>
          <w:b/>
          <w:bCs/>
          <w:sz w:val="24"/>
          <w:lang w:val="es-ES"/>
        </w:rPr>
        <w:t>RESERVADA</w:t>
      </w:r>
      <w:r w:rsidRPr="00C660E6">
        <w:rPr>
          <w:rFonts w:ascii="Palatino Linotype" w:hAnsi="Palatino Linotype" w:cs="Tahoma"/>
          <w:bCs/>
          <w:sz w:val="24"/>
          <w:lang w:val="es-ES"/>
        </w:rPr>
        <w:t xml:space="preserve"> bajo el supuesto aludido por el </w:t>
      </w:r>
      <w:r w:rsidRPr="00C660E6">
        <w:rPr>
          <w:rFonts w:ascii="Palatino Linotype" w:hAnsi="Palatino Linotype" w:cs="Tahoma"/>
          <w:b/>
          <w:bCs/>
          <w:sz w:val="24"/>
          <w:lang w:val="es-ES"/>
        </w:rPr>
        <w:t>Sujeto Obligado</w:t>
      </w:r>
      <w:r w:rsidRPr="00C660E6">
        <w:rPr>
          <w:rFonts w:ascii="Palatino Linotype" w:hAnsi="Palatino Linotype" w:cs="Tahoma"/>
          <w:bCs/>
          <w:sz w:val="24"/>
          <w:lang w:val="es-ES"/>
        </w:rPr>
        <w:t>, es aquella cuya difusión vulnere la conducción de los expedientes judiciales o procedimientos administrativos seguidos en forma de juicio, en tanto no hayan causado estado.</w:t>
      </w:r>
    </w:p>
    <w:p w:rsidR="00B04CF0" w:rsidRPr="00C660E6" w:rsidRDefault="00B04CF0" w:rsidP="00B04CF0">
      <w:pPr>
        <w:spacing w:after="0" w:line="360" w:lineRule="auto"/>
        <w:jc w:val="both"/>
        <w:rPr>
          <w:rFonts w:ascii="Palatino Linotype" w:hAnsi="Palatino Linotype" w:cs="Tahoma"/>
          <w:bCs/>
          <w:sz w:val="24"/>
          <w:lang w:val="es-ES"/>
        </w:rPr>
      </w:pPr>
    </w:p>
    <w:p w:rsidR="00B04CF0" w:rsidRPr="00C660E6" w:rsidRDefault="00B04CF0" w:rsidP="00B04CF0">
      <w:pPr>
        <w:spacing w:after="0" w:line="360" w:lineRule="auto"/>
        <w:jc w:val="both"/>
        <w:rPr>
          <w:rFonts w:ascii="Palatino Linotype" w:hAnsi="Palatino Linotype" w:cs="Tahoma"/>
          <w:bCs/>
          <w:sz w:val="24"/>
          <w:lang w:val="es-ES"/>
        </w:rPr>
      </w:pPr>
      <w:r w:rsidRPr="00C660E6">
        <w:rPr>
          <w:rFonts w:ascii="Palatino Linotype" w:hAnsi="Palatino Linotype" w:cs="Tahoma"/>
          <w:bCs/>
          <w:sz w:val="24"/>
          <w:lang w:val="es-ES"/>
        </w:rPr>
        <w:t>En relación con lo anterior, es menester precisar que para que se trate de un</w:t>
      </w:r>
      <w:r w:rsidRPr="00C660E6">
        <w:rPr>
          <w:rFonts w:ascii="Palatino Linotype" w:hAnsi="Palatino Linotype" w:cs="Tahoma"/>
          <w:b/>
          <w:bCs/>
          <w:sz w:val="24"/>
          <w:lang w:val="es-ES"/>
        </w:rPr>
        <w:t xml:space="preserve"> </w:t>
      </w:r>
      <w:r w:rsidRPr="00C660E6">
        <w:rPr>
          <w:rFonts w:ascii="Palatino Linotype" w:hAnsi="Palatino Linotype" w:cs="Tahoma"/>
          <w:bCs/>
          <w:sz w:val="24"/>
          <w:lang w:val="es-ES"/>
        </w:rPr>
        <w:t xml:space="preserve">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“procedimiento en forma de juicio”, debe entenderse </w:t>
      </w:r>
      <w:r w:rsidRPr="00C660E6">
        <w:rPr>
          <w:rFonts w:ascii="Palatino Linotype" w:hAnsi="Palatino Linotype" w:cs="Tahoma"/>
          <w:bCs/>
          <w:i/>
          <w:sz w:val="24"/>
          <w:lang w:val="es-ES"/>
        </w:rPr>
        <w:t>lato sensu</w:t>
      </w:r>
      <w:r w:rsidRPr="00C660E6">
        <w:rPr>
          <w:rFonts w:ascii="Palatino Linotype" w:hAnsi="Palatino Linotype" w:cs="Tahoma"/>
          <w:bCs/>
          <w:sz w:val="24"/>
          <w:lang w:val="es-ES"/>
        </w:rPr>
        <w:t xml:space="preserve">, no únicamente comprendiendo los </w:t>
      </w:r>
      <w:r w:rsidRPr="00C660E6">
        <w:rPr>
          <w:rFonts w:ascii="Palatino Linotype" w:hAnsi="Palatino Linotype" w:cs="Tahoma"/>
          <w:bCs/>
          <w:sz w:val="24"/>
          <w:lang w:val="es-ES"/>
        </w:rPr>
        <w:lastRenderedPageBreak/>
        <w:t>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C660E6">
        <w:rPr>
          <w:rFonts w:ascii="Palatino Linotype" w:hAnsi="Palatino Linotype" w:cs="Tahoma"/>
          <w:b/>
          <w:bCs/>
          <w:sz w:val="24"/>
          <w:lang w:val="es-ES"/>
        </w:rPr>
        <w:t xml:space="preserve"> </w:t>
      </w:r>
      <w:r w:rsidRPr="00C660E6">
        <w:rPr>
          <w:rFonts w:ascii="Palatino Linotype" w:hAnsi="Palatino Linotype" w:cs="Tahoma"/>
          <w:bCs/>
          <w:sz w:val="24"/>
          <w:lang w:val="es-ES"/>
        </w:rPr>
        <w:t>tal como se muestra a continuación:</w:t>
      </w:r>
    </w:p>
    <w:p w:rsidR="00B04CF0" w:rsidRPr="00C660E6" w:rsidRDefault="00B04CF0" w:rsidP="00B04CF0">
      <w:pPr>
        <w:spacing w:after="0" w:line="360" w:lineRule="auto"/>
        <w:jc w:val="both"/>
        <w:rPr>
          <w:rFonts w:ascii="Palatino Linotype" w:hAnsi="Palatino Linotype" w:cs="Tahoma"/>
          <w:bCs/>
          <w:sz w:val="24"/>
          <w:lang w:val="es-ES"/>
        </w:rPr>
      </w:pPr>
    </w:p>
    <w:p w:rsidR="00B04CF0" w:rsidRPr="00C660E6" w:rsidRDefault="00B04CF0" w:rsidP="00B04CF0">
      <w:pPr>
        <w:spacing w:after="0" w:line="240" w:lineRule="auto"/>
        <w:ind w:left="567" w:right="567"/>
        <w:jc w:val="both"/>
        <w:rPr>
          <w:rFonts w:ascii="Palatino Linotype" w:hAnsi="Palatino Linotype" w:cs="Tahoma"/>
          <w:b/>
          <w:bCs/>
          <w:i/>
          <w:lang w:val="es-ES"/>
        </w:rPr>
      </w:pPr>
      <w:r w:rsidRPr="00C660E6">
        <w:rPr>
          <w:rFonts w:ascii="Palatino Linotype" w:hAnsi="Palatino Linotype" w:cs="Tahoma"/>
          <w:bCs/>
          <w:i/>
          <w:lang w:val="es-ES"/>
        </w:rPr>
        <w:t>“</w:t>
      </w:r>
      <w:r w:rsidRPr="00C660E6">
        <w:rPr>
          <w:rFonts w:ascii="Palatino Linotype" w:hAnsi="Palatino Linotype" w:cs="Tahoma"/>
          <w:b/>
          <w:bCs/>
          <w:i/>
          <w:lang w:val="es-ES"/>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C660E6">
        <w:rPr>
          <w:rFonts w:ascii="Palatino Linotype" w:hAnsi="Palatino Linotype" w:cs="Tahoma"/>
          <w:bCs/>
          <w:i/>
          <w:lang w:val="es-ES"/>
        </w:rPr>
        <w:t xml:space="preserve">La Ley de Amparo establece que tratándose de actos dentro de un procedimiento, la </w:t>
      </w:r>
      <w:r w:rsidRPr="00C660E6">
        <w:rPr>
          <w:rFonts w:ascii="Palatino Linotype" w:hAnsi="Palatino Linotype" w:cs="Tahoma"/>
          <w:b/>
          <w:bCs/>
          <w:i/>
          <w:lang w:val="es-ES"/>
        </w:rPr>
        <w:t>regla general, con algunas excepciones, es que el juicio constitucional sólo procede hasta la resolución definitiva,</w:t>
      </w:r>
      <w:r w:rsidRPr="00C660E6">
        <w:rPr>
          <w:rFonts w:ascii="Palatino Linotype" w:hAnsi="Palatino Linotype" w:cs="Tahoma"/>
          <w:bCs/>
          <w:i/>
          <w:lang w:val="es-ES"/>
        </w:rPr>
        <w:t xml:space="preserve"> ocasión en la cual cabe alegar tanto violaciones de fondo como de procedimiento, sistema que tiene el propósito de armonizar la protección de las garantías constitucionales del gobernado, con la necesidad de asegurar la expeditez de las diligencias procedimentales. Tal es la estructura que dicha Ley adopta en el amparo directo, así como en los procedimientos de ejecución y en los procedimientos de remate, como lo establece en sus artículos </w:t>
      </w:r>
      <w:hyperlink r:id="rId17" w:history="1">
        <w:r w:rsidRPr="00C660E6">
          <w:rPr>
            <w:rStyle w:val="Hipervnculo"/>
            <w:rFonts w:ascii="Palatino Linotype" w:hAnsi="Palatino Linotype" w:cs="Tahoma"/>
            <w:bCs/>
            <w:i/>
            <w:lang w:val="es-ES"/>
          </w:rPr>
          <w:t>158</w:t>
        </w:r>
      </w:hyperlink>
      <w:r w:rsidRPr="00C660E6">
        <w:rPr>
          <w:rFonts w:ascii="Palatino Linotype" w:hAnsi="Palatino Linotype" w:cs="Tahoma"/>
          <w:bCs/>
          <w:i/>
          <w:lang w:val="es-ES"/>
        </w:rPr>
        <w:t xml:space="preserve"> y </w:t>
      </w:r>
      <w:hyperlink r:id="rId18" w:history="1">
        <w:r w:rsidRPr="00C660E6">
          <w:rPr>
            <w:rStyle w:val="Hipervnculo"/>
            <w:rFonts w:ascii="Palatino Linotype" w:hAnsi="Palatino Linotype" w:cs="Tahoma"/>
            <w:bCs/>
            <w:i/>
            <w:lang w:val="es-ES"/>
          </w:rPr>
          <w:t>114, fracción III</w:t>
        </w:r>
      </w:hyperlink>
      <w:r w:rsidRPr="00C660E6">
        <w:rPr>
          <w:rFonts w:ascii="Palatino Linotype" w:hAnsi="Palatino Linotype" w:cs="Tahoma"/>
          <w:bCs/>
          <w:i/>
          <w:lang w:val="es-ES"/>
        </w:rPr>
        <w:t xml:space="preserve">, respectivamente. Por tanto, </w:t>
      </w:r>
      <w:r w:rsidRPr="00C660E6">
        <w:rPr>
          <w:rFonts w:ascii="Palatino Linotype" w:hAnsi="Palatino Linotype" w:cs="Tahoma"/>
          <w:b/>
          <w:bCs/>
          <w:i/>
          <w:lang w:val="es-ES"/>
        </w:rPr>
        <w:t xml:space="preserve">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w:t>
      </w:r>
      <w:r w:rsidRPr="00C660E6">
        <w:rPr>
          <w:rFonts w:ascii="Palatino Linotype" w:hAnsi="Palatino Linotype" w:cs="Tahoma"/>
          <w:b/>
          <w:bCs/>
          <w:i/>
          <w:u w:val="single"/>
          <w:lang w:val="es-ES"/>
        </w:rPr>
        <w:t>debe interpretarse de manera amplia</w:t>
      </w:r>
      <w:r w:rsidRPr="00C660E6">
        <w:rPr>
          <w:rFonts w:ascii="Palatino Linotype" w:hAnsi="Palatino Linotype" w:cs="Tahoma"/>
          <w:b/>
          <w:bCs/>
          <w:i/>
          <w:lang w:val="es-ES"/>
        </w:rPr>
        <w:t xml:space="preserve">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r w:rsidRPr="00C660E6">
        <w:rPr>
          <w:rFonts w:ascii="Palatino Linotype" w:hAnsi="Palatino Linotype" w:cs="Tahoma"/>
          <w:bCs/>
          <w:i/>
          <w:lang w:val="es-ES"/>
        </w:rPr>
        <w:t>”</w:t>
      </w:r>
    </w:p>
    <w:p w:rsidR="00B04CF0" w:rsidRPr="00C660E6" w:rsidRDefault="00B04CF0" w:rsidP="00B04CF0">
      <w:pPr>
        <w:spacing w:after="0" w:line="360" w:lineRule="auto"/>
        <w:jc w:val="both"/>
        <w:rPr>
          <w:rFonts w:ascii="Palatino Linotype" w:hAnsi="Palatino Linotype" w:cs="Tahoma"/>
          <w:bCs/>
          <w:sz w:val="24"/>
          <w:lang w:val="es-ES"/>
        </w:rPr>
      </w:pPr>
    </w:p>
    <w:p w:rsidR="00B04CF0" w:rsidRPr="00C660E6" w:rsidRDefault="00B04CF0" w:rsidP="00B04CF0">
      <w:pPr>
        <w:spacing w:line="360" w:lineRule="auto"/>
        <w:jc w:val="both"/>
        <w:rPr>
          <w:rFonts w:ascii="Palatino Linotype" w:hAnsi="Palatino Linotype" w:cs="Tahoma"/>
          <w:bCs/>
          <w:lang w:val="es-ES"/>
        </w:rPr>
      </w:pPr>
    </w:p>
    <w:p w:rsidR="00B04CF0" w:rsidRPr="00C660E6" w:rsidRDefault="00B04CF0" w:rsidP="00B04CF0">
      <w:pPr>
        <w:spacing w:after="0" w:line="360" w:lineRule="auto"/>
        <w:jc w:val="both"/>
        <w:rPr>
          <w:rFonts w:ascii="Palatino Linotype" w:eastAsia="Times New Roman" w:hAnsi="Palatino Linotype" w:cs="Times New Roman"/>
          <w:sz w:val="24"/>
          <w:szCs w:val="24"/>
          <w:lang w:eastAsia="es-ES"/>
        </w:rPr>
      </w:pPr>
      <w:r w:rsidRPr="00C660E6">
        <w:rPr>
          <w:rFonts w:ascii="Palatino Linotype" w:eastAsia="Times New Roman" w:hAnsi="Palatino Linotype" w:cs="Times New Roman"/>
          <w:sz w:val="24"/>
          <w:szCs w:val="24"/>
          <w:lang w:eastAsia="es-ES"/>
        </w:rPr>
        <w:lastRenderedPageBreak/>
        <w:t>Ahora bien, para el caso de la información de carácter reservada, se debe atender a lo establecido en los artículos 122, 125, 126, 127, 128, 129, 130, 131, 132, 133, 134, 135, 137, 140 fracción VIII, 141 y 142, de la Ley de Transparencia Estatal, que a la letra estipulan lo siguiente:</w:t>
      </w:r>
    </w:p>
    <w:p w:rsidR="00B04CF0" w:rsidRPr="00C660E6" w:rsidRDefault="00B04CF0" w:rsidP="00B04CF0">
      <w:pPr>
        <w:pStyle w:val="Sinespaciado"/>
      </w:pP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Times New Roman" w:hAnsi="Palatino Linotype" w:cs="Times New Roman"/>
          <w:b/>
          <w:bCs/>
          <w:i/>
          <w:lang w:eastAsia="es-ES"/>
        </w:rPr>
        <w:t xml:space="preserve">“Artículo 122. </w:t>
      </w:r>
      <w:r w:rsidRPr="00C660E6">
        <w:rPr>
          <w:rFonts w:ascii="Palatino Linotype" w:eastAsia="Times New Roman" w:hAnsi="Palatino Linotype" w:cs="Times New Roman"/>
          <w:i/>
          <w:lang w:eastAsia="es-ES"/>
        </w:rPr>
        <w:t>La clasificación es el proceso mediante el cual el sujeto obligado determina que la información en su poder actualiza alguno de los supuestos de reserva o confidencialidad, de conformidad con lo dispuesto en el presente título.</w:t>
      </w: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Times New Roman" w:hAnsi="Palatino Linotype" w:cs="Times New Roman"/>
          <w:i/>
          <w:lang w:eastAsia="es-ES"/>
        </w:rPr>
        <w:t xml:space="preserve"> </w:t>
      </w: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Times New Roman" w:hAnsi="Palatino Linotype" w:cs="Times New Roman"/>
          <w:i/>
          <w:lang w:eastAsia="es-ES"/>
        </w:rPr>
        <w:t xml:space="preserve">Los supuestos de reserva o confidencialidad previstos en las leyes deberán ser acordes con las bases, principios y disposiciones establecidos en la Ley General y, en ningún caso, podrán contravenirla. </w:t>
      </w: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Times New Roman" w:hAnsi="Palatino Linotype" w:cs="Times New Roman"/>
          <w:i/>
          <w:lang w:eastAsia="es-ES"/>
        </w:rPr>
        <w:t>Los titulares de las áreas de los sujetos obligados serán los responsables de clasificar la información, de conformidad con lo dispuesto en la presente Ley y demás disposiciones jurídicas aplicables.</w:t>
      </w: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125. </w:t>
      </w:r>
      <w:r w:rsidRPr="00C660E6">
        <w:rPr>
          <w:rFonts w:ascii="Palatino Linotype" w:eastAsia="Calibri" w:hAnsi="Palatino Linotype" w:cs="Times New Roman"/>
          <w:b/>
          <w:i/>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i/>
          <w:u w:val="single"/>
        </w:rPr>
        <w:t>Los titulares de las áreas deberán determinar que el plazo de reserva sea el estrictamente necesario para proteger la información mientras subsistan las causas que dieron origen a la clasificación</w:t>
      </w:r>
      <w:r w:rsidRPr="00C660E6">
        <w:rPr>
          <w:rFonts w:ascii="Palatino Linotype" w:eastAsia="Calibri" w:hAnsi="Palatino Linotype" w:cs="Times New Roman"/>
          <w:i/>
        </w:rPr>
        <w:t xml:space="preserve">, salvaguardando el interés público protegido y tomarán en cuenta las razones que justifican el periodo de reserva establecido.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i/>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C660E6">
        <w:rPr>
          <w:rFonts w:ascii="Palatino Linotype" w:eastAsia="Calibri" w:hAnsi="Palatino Linotype" w:cs="Times New Roman"/>
          <w:i/>
        </w:rPr>
        <w:t xml:space="preserve"> a su clasificación, mediante la aplicación de una prueba de daño.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i/>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w:t>
      </w:r>
      <w:r w:rsidRPr="00C660E6">
        <w:rPr>
          <w:rFonts w:ascii="Palatino Linotype" w:eastAsia="Calibri" w:hAnsi="Palatino Linotype" w:cs="Times New Roman"/>
          <w:i/>
        </w:rPr>
        <w:lastRenderedPageBreak/>
        <w:t>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B04CF0" w:rsidRPr="00C660E6" w:rsidRDefault="00B04CF0" w:rsidP="00B04CF0">
      <w:pPr>
        <w:spacing w:after="0" w:line="240" w:lineRule="auto"/>
        <w:ind w:left="567" w:right="567"/>
        <w:jc w:val="both"/>
        <w:rPr>
          <w:rFonts w:ascii="Palatino Linotype" w:eastAsia="Calibri" w:hAnsi="Palatino Linotype" w:cs="Times New Roman"/>
          <w:b/>
          <w:bCs/>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126. </w:t>
      </w:r>
      <w:r w:rsidRPr="00C660E6">
        <w:rPr>
          <w:rFonts w:ascii="Palatino Linotype" w:eastAsia="Calibri" w:hAnsi="Palatino Linotype" w:cs="Times New Roman"/>
          <w:i/>
        </w:rPr>
        <w:t xml:space="preserve">Cada área del sujeto obligado elaborará un índice de los expedientes clasificados como reservados, por área responsable de la información y tema.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127. </w:t>
      </w:r>
      <w:r w:rsidRPr="00C660E6">
        <w:rPr>
          <w:rFonts w:ascii="Palatino Linotype" w:eastAsia="Calibri" w:hAnsi="Palatino Linotype" w:cs="Times New Roman"/>
          <w:i/>
        </w:rPr>
        <w:t>Los índices de los expedientes clasificados como reservados serán información pública y deberán ser publicados en el sitio de internet de los sujetos obligados, así como en la Plataforma Nacional.</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i/>
        </w:rPr>
        <w:t>En ningún caso el índice será considerado como información reservada.</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128. </w:t>
      </w:r>
      <w:r w:rsidRPr="00C660E6">
        <w:rPr>
          <w:rFonts w:ascii="Palatino Linotype" w:eastAsia="Calibri" w:hAnsi="Palatino Linotype" w:cs="Times New Roman"/>
          <w:b/>
          <w:i/>
          <w:u w:val="single"/>
        </w:rPr>
        <w:t>En los casos en que se niegue el acceso a la información, por actualizarse alguno de los supuestos de clasificación, el Comité de Transparencia deberá confirmar, modificar o revocar la decisión</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i/>
          <w:u w:val="single"/>
        </w:rPr>
        <w:t>Para motivar la clasificación de la información y la ampliación del plazo de reserva</w:t>
      </w:r>
      <w:r w:rsidRPr="00C660E6">
        <w:rPr>
          <w:rFonts w:ascii="Palatino Linotype" w:eastAsia="Calibri" w:hAnsi="Palatino Linotype" w:cs="Times New Roman"/>
          <w:i/>
        </w:rPr>
        <w:t xml:space="preserve">, se deberán señalar las razones, motivos o circunstancias especiales que llevaron al sujeto obligado a concluir que el caso particular se ajusta al supuesto previsto por la norma legal invocada como fundamento. Además, </w:t>
      </w:r>
      <w:r w:rsidRPr="00C660E6">
        <w:rPr>
          <w:rFonts w:ascii="Palatino Linotype" w:eastAsia="Calibri" w:hAnsi="Palatino Linotype" w:cs="Times New Roman"/>
          <w:b/>
          <w:i/>
          <w:u w:val="single"/>
        </w:rPr>
        <w:t>el sujeto obligado deberá, en todo momento, aplicar una prueba de daño</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i/>
          <w:u w:val="single"/>
        </w:rPr>
        <w:t>Tratándose de aquélla información que actualice los supuestos de clasificación, deberá señalarse el plazo al que estará sujeto la reserva</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129. </w:t>
      </w:r>
      <w:r w:rsidRPr="00C660E6">
        <w:rPr>
          <w:rFonts w:ascii="Palatino Linotype" w:eastAsia="Calibri" w:hAnsi="Palatino Linotype" w:cs="Times New Roman"/>
          <w:b/>
          <w:i/>
          <w:u w:val="single"/>
        </w:rPr>
        <w:t>En la aplicación de la prueba de daño, el sujeto obligado deberá precisar las razones objetivas por las que la apertura de la información generaría una afectación, justificando qu</w:t>
      </w:r>
      <w:r w:rsidRPr="00C660E6">
        <w:rPr>
          <w:rFonts w:ascii="Palatino Linotype" w:eastAsia="Calibri" w:hAnsi="Palatino Linotype" w:cs="Times New Roman"/>
          <w:i/>
        </w:rPr>
        <w:t xml:space="preserve">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lastRenderedPageBreak/>
        <w:t xml:space="preserve">I. </w:t>
      </w:r>
      <w:r w:rsidRPr="00C660E6">
        <w:rPr>
          <w:rFonts w:ascii="Palatino Linotype" w:eastAsia="Calibri" w:hAnsi="Palatino Linotype" w:cs="Times New Roman"/>
          <w:b/>
          <w:i/>
          <w:u w:val="single"/>
        </w:rPr>
        <w:t>La divulgación de la información representa un riesgo real, demostrable e identificable del perjuicio significativo al interés público o a la seguridad pública</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II. </w:t>
      </w:r>
      <w:r w:rsidRPr="00C660E6">
        <w:rPr>
          <w:rFonts w:ascii="Palatino Linotype" w:eastAsia="Calibri" w:hAnsi="Palatino Linotype" w:cs="Times New Roman"/>
          <w:b/>
          <w:i/>
          <w:u w:val="single"/>
        </w:rPr>
        <w:t>El riesgo de perjuicio que supondría la divulgación supera el interés público general de que se difunda</w:t>
      </w:r>
      <w:r w:rsidRPr="00C660E6">
        <w:rPr>
          <w:rFonts w:ascii="Palatino Linotype" w:eastAsia="Calibri" w:hAnsi="Palatino Linotype" w:cs="Times New Roman"/>
          <w:i/>
        </w:rPr>
        <w:t xml:space="preserve">; y </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III. </w:t>
      </w:r>
      <w:r w:rsidRPr="00C660E6">
        <w:rPr>
          <w:rFonts w:ascii="Palatino Linotype" w:eastAsia="Calibri" w:hAnsi="Palatino Linotype" w:cs="Times New Roman"/>
          <w:b/>
          <w:i/>
          <w:u w:val="single"/>
        </w:rPr>
        <w:t>La limitación se adecua al principio de proporcionalidad y representa el medio menos restrictivo disponible representa el medio menos restrictivo disponible para evitar el perjuicio</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130. </w:t>
      </w:r>
      <w:r w:rsidRPr="00C660E6">
        <w:rPr>
          <w:rFonts w:ascii="Palatino Linotype" w:eastAsia="Calibri" w:hAnsi="Palatino Linotype" w:cs="Times New Roman"/>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131. </w:t>
      </w:r>
      <w:r w:rsidRPr="00C660E6">
        <w:rPr>
          <w:rFonts w:ascii="Palatino Linotype" w:eastAsia="Calibri" w:hAnsi="Palatino Linotype" w:cs="Times New Roman"/>
          <w:b/>
          <w:i/>
          <w:u w:val="single"/>
        </w:rPr>
        <w:t>La carga de la prueba para justificar toda negativa de acceso a la información, por actualizarse cualquiera de los supuestos de clasificación previstos en esta Ley corresponderá a los sujetos obligados</w:t>
      </w:r>
      <w:r w:rsidRPr="00C660E6">
        <w:rPr>
          <w:rFonts w:ascii="Palatino Linotype" w:eastAsia="Calibri" w:hAnsi="Palatino Linotype" w:cs="Times New Roman"/>
          <w:i/>
        </w:rPr>
        <w:t xml:space="preserve">; en tal caso deberá fundar y motivar debidamente la clasificación de la información, de conformidad con lo previsto en la presente Ley.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132. </w:t>
      </w:r>
      <w:r w:rsidRPr="00C660E6">
        <w:rPr>
          <w:rFonts w:ascii="Palatino Linotype" w:eastAsia="Calibri" w:hAnsi="Palatino Linotype" w:cs="Times New Roman"/>
          <w:b/>
          <w:i/>
          <w:u w:val="single"/>
        </w:rPr>
        <w:t>La clasificación de la información se llevará a cabo en el momento en que</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I. </w:t>
      </w:r>
      <w:r w:rsidRPr="00C660E6">
        <w:rPr>
          <w:rFonts w:ascii="Palatino Linotype" w:eastAsia="Calibri" w:hAnsi="Palatino Linotype" w:cs="Times New Roman"/>
          <w:i/>
        </w:rPr>
        <w:t xml:space="preserve">Se reciba una solicitud de acceso a la información; </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II. </w:t>
      </w:r>
      <w:r w:rsidRPr="00C660E6">
        <w:rPr>
          <w:rFonts w:ascii="Palatino Linotype" w:eastAsia="Calibri" w:hAnsi="Palatino Linotype" w:cs="Times New Roman"/>
          <w:b/>
          <w:i/>
          <w:u w:val="single"/>
        </w:rPr>
        <w:t>Se determine mediante resolución de autoridad competente</w:t>
      </w:r>
      <w:r w:rsidRPr="00C660E6">
        <w:rPr>
          <w:rFonts w:ascii="Palatino Linotype" w:eastAsia="Calibri" w:hAnsi="Palatino Linotype" w:cs="Times New Roman"/>
          <w:i/>
        </w:rPr>
        <w:t xml:space="preserve">; o </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III. </w:t>
      </w:r>
      <w:r w:rsidRPr="00C660E6">
        <w:rPr>
          <w:rFonts w:ascii="Palatino Linotype" w:eastAsia="Calibri" w:hAnsi="Palatino Linotype" w:cs="Times New Roman"/>
          <w:i/>
        </w:rPr>
        <w:t xml:space="preserve">Se generen versiones públicas para dar cumplimiento a las obligaciones de transparencia previstas en esta Ley.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i/>
          <w:u w:val="single"/>
        </w:rPr>
        <w:t>Tratándose de información reservada, los titulares de las áreas deberán revisar la clasificación al momento de la recepción de una solicitud, para verificar si subsisten las causas que le dieron origen</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133. </w:t>
      </w:r>
      <w:r w:rsidRPr="00C660E6">
        <w:rPr>
          <w:rFonts w:ascii="Palatino Linotype" w:eastAsia="Calibri" w:hAnsi="Palatino Linotype" w:cs="Times New Roman"/>
          <w:i/>
        </w:rPr>
        <w:t xml:space="preserve">Los documentos clasificados total o parcialmente deberán llevar una leyenda que indique tal carácter, la fecha de clasificación, el fundamento legal y, en su caso, el periodo de reserva.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134. </w:t>
      </w:r>
      <w:r w:rsidRPr="00C660E6">
        <w:rPr>
          <w:rFonts w:ascii="Palatino Linotype" w:eastAsia="Calibri" w:hAnsi="Palatino Linotype" w:cs="Times New Roman"/>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w:t>
      </w:r>
      <w:r w:rsidRPr="00C660E6">
        <w:rPr>
          <w:rFonts w:ascii="Palatino Linotype" w:eastAsia="Calibri" w:hAnsi="Palatino Linotype" w:cs="Times New Roman"/>
          <w:i/>
        </w:rPr>
        <w:lastRenderedPageBreak/>
        <w:t xml:space="preserve">documento y deberá estar acorde con la actualización de los supuestos definidos en el presente Título como información clasificada.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i/>
        </w:rPr>
        <w:t>En ningún caso se podrán clasificar documentos antes de que se genere la información.</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i/>
          <w:u w:val="single"/>
        </w:rPr>
        <w:t>La clasificación de información se realizará conforme a un análisis caso por caso, mediante la aplicación de la prueba de daño</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135. </w:t>
      </w:r>
      <w:r w:rsidRPr="00C660E6">
        <w:rPr>
          <w:rFonts w:ascii="Palatino Linotype" w:eastAsia="Calibri" w:hAnsi="Palatino Linotype" w:cs="Times New Roman"/>
          <w:i/>
        </w:rPr>
        <w:t>Los lineamientos generales que se emitan al respecto en materia de clasificación de la información reservada y confidencial y, para la elaboración de versiones públicas, serán de observancia obligatoria para los sujetos obligados.</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137. </w:t>
      </w:r>
      <w:r w:rsidRPr="00C660E6">
        <w:rPr>
          <w:rFonts w:ascii="Palatino Linotype" w:eastAsia="Calibri" w:hAnsi="Palatino Linotype" w:cs="Times New Roman"/>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Artículo 140. </w:t>
      </w:r>
      <w:r w:rsidRPr="00C660E6">
        <w:rPr>
          <w:rFonts w:ascii="Palatino Linotype" w:eastAsia="Calibri" w:hAnsi="Palatino Linotype" w:cs="Times New Roman"/>
          <w:i/>
        </w:rPr>
        <w:t xml:space="preserve">El acceso a la información pública será restringido excepcionalmente, cuando por razones de interés público, ésta sea clasificada como reservada, conforme a los criterios siguientes: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Calibri" w:hAnsi="Palatino Linotype" w:cs="Times New Roman"/>
          <w:b/>
          <w:bCs/>
          <w:i/>
        </w:rPr>
      </w:pPr>
      <w:r w:rsidRPr="00C660E6">
        <w:rPr>
          <w:rFonts w:ascii="Palatino Linotype" w:eastAsia="Calibri" w:hAnsi="Palatino Linotype" w:cs="Times New Roman"/>
          <w:b/>
          <w:bCs/>
          <w:i/>
        </w:rPr>
        <w:t>(…)</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 xml:space="preserve">VIII. </w:t>
      </w:r>
      <w:r w:rsidRPr="00C660E6">
        <w:rPr>
          <w:rFonts w:ascii="Palatino Linotype" w:eastAsia="Calibri" w:hAnsi="Palatino Linotype" w:cs="Times New Roman"/>
          <w:i/>
        </w:rPr>
        <w:t xml:space="preserve">Vulnere la conducción de los expedientes judiciales o de los procedimientos administrativos seguidos en forma de juicio, en tanto no hayan quedado firmes; </w:t>
      </w:r>
    </w:p>
    <w:p w:rsidR="00B04CF0" w:rsidRPr="00C660E6" w:rsidRDefault="00B04CF0" w:rsidP="00B04CF0">
      <w:pPr>
        <w:spacing w:after="0" w:line="240" w:lineRule="auto"/>
        <w:ind w:left="567" w:right="567"/>
        <w:jc w:val="both"/>
        <w:rPr>
          <w:rFonts w:ascii="Palatino Linotype" w:eastAsia="Calibri" w:hAnsi="Palatino Linotype" w:cs="Times New Roman"/>
          <w:i/>
        </w:rPr>
      </w:pPr>
      <w:r w:rsidRPr="00C660E6">
        <w:rPr>
          <w:rFonts w:ascii="Palatino Linotype" w:eastAsia="Calibri" w:hAnsi="Palatino Linotype" w:cs="Times New Roman"/>
          <w:b/>
          <w:bCs/>
          <w:i/>
        </w:rPr>
        <w:t>(…)</w:t>
      </w:r>
      <w:r w:rsidRPr="00C660E6">
        <w:rPr>
          <w:rFonts w:ascii="Palatino Linotype" w:eastAsia="Calibri" w:hAnsi="Palatino Linotype" w:cs="Times New Roman"/>
          <w:i/>
        </w:rPr>
        <w:t xml:space="preserve"> </w:t>
      </w:r>
    </w:p>
    <w:p w:rsidR="00B04CF0" w:rsidRPr="00C660E6" w:rsidRDefault="00B04CF0" w:rsidP="00B04CF0">
      <w:pPr>
        <w:spacing w:after="0" w:line="240" w:lineRule="auto"/>
        <w:ind w:left="567" w:right="567"/>
        <w:jc w:val="both"/>
        <w:rPr>
          <w:rFonts w:ascii="Palatino Linotype" w:eastAsia="Calibri" w:hAnsi="Palatino Linotype" w:cs="Times New Roman"/>
          <w:i/>
        </w:rPr>
      </w:pP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Calibri" w:hAnsi="Palatino Linotype" w:cs="Times New Roman"/>
          <w:b/>
          <w:bCs/>
          <w:i/>
        </w:rPr>
        <w:t xml:space="preserve">Artículo 141. </w:t>
      </w:r>
      <w:r w:rsidRPr="00C660E6">
        <w:rPr>
          <w:rFonts w:ascii="Palatino Linotype" w:eastAsia="Calibri" w:hAnsi="Palatino Linotype" w:cs="Times New Roman"/>
          <w:b/>
          <w:i/>
          <w:u w:val="single"/>
        </w:rPr>
        <w:t>Las causales de reserva previstas en este Capítulo se deberán fundar y motivar, a través de la aplicación de la prueba de daño a la que se hace referencia en el presente Título</w:t>
      </w:r>
      <w:r w:rsidRPr="00C660E6">
        <w:rPr>
          <w:rFonts w:ascii="Palatino Linotype" w:eastAsia="Calibri" w:hAnsi="Palatino Linotype" w:cs="Times New Roman"/>
          <w:i/>
        </w:rPr>
        <w:t>.</w:t>
      </w: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Times New Roman" w:hAnsi="Palatino Linotype" w:cs="Times New Roman"/>
          <w:b/>
          <w:bCs/>
          <w:i/>
          <w:lang w:eastAsia="es-ES"/>
        </w:rPr>
        <w:t xml:space="preserve">Artículo 142. </w:t>
      </w:r>
      <w:r w:rsidRPr="00C660E6">
        <w:rPr>
          <w:rFonts w:ascii="Palatino Linotype" w:eastAsia="Times New Roman" w:hAnsi="Palatino Linotype" w:cs="Times New Roman"/>
          <w:i/>
          <w:lang w:eastAsia="es-ES"/>
        </w:rPr>
        <w:t xml:space="preserve">Bajo ninguna circunstancia podrá invocarse el carácter de reservado cuando: </w:t>
      </w: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Times New Roman" w:hAnsi="Palatino Linotype" w:cs="Times New Roman"/>
          <w:b/>
          <w:bCs/>
          <w:i/>
          <w:lang w:eastAsia="es-ES"/>
        </w:rPr>
        <w:t xml:space="preserve">I. </w:t>
      </w:r>
      <w:r w:rsidRPr="00C660E6">
        <w:rPr>
          <w:rFonts w:ascii="Palatino Linotype" w:eastAsia="Times New Roman" w:hAnsi="Palatino Linotype" w:cs="Times New Roman"/>
          <w:i/>
          <w:lang w:eastAsia="es-ES"/>
        </w:rPr>
        <w:t xml:space="preserve">Se trate de violaciones graves de derechos humanos, calificada así por autoridad competente; </w:t>
      </w: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Times New Roman" w:hAnsi="Palatino Linotype" w:cs="Times New Roman"/>
          <w:b/>
          <w:bCs/>
          <w:i/>
          <w:lang w:eastAsia="es-ES"/>
        </w:rPr>
        <w:t xml:space="preserve">II. </w:t>
      </w:r>
      <w:r w:rsidRPr="00C660E6">
        <w:rPr>
          <w:rFonts w:ascii="Palatino Linotype" w:eastAsia="Times New Roman" w:hAnsi="Palatino Linotype" w:cs="Times New Roman"/>
          <w:i/>
          <w:lang w:eastAsia="es-ES"/>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B04CF0" w:rsidRPr="00C660E6" w:rsidRDefault="00B04CF0" w:rsidP="00B04CF0">
      <w:pPr>
        <w:spacing w:after="0" w:line="240" w:lineRule="auto"/>
        <w:ind w:left="567" w:right="567"/>
        <w:jc w:val="both"/>
        <w:rPr>
          <w:rFonts w:ascii="Palatino Linotype" w:eastAsia="Times New Roman" w:hAnsi="Palatino Linotype" w:cs="Times New Roman"/>
          <w:i/>
          <w:lang w:eastAsia="es-ES"/>
        </w:rPr>
      </w:pPr>
      <w:r w:rsidRPr="00C660E6">
        <w:rPr>
          <w:rFonts w:ascii="Palatino Linotype" w:eastAsia="Times New Roman" w:hAnsi="Palatino Linotype" w:cs="Times New Roman"/>
          <w:b/>
          <w:bCs/>
          <w:i/>
          <w:lang w:eastAsia="es-ES"/>
        </w:rPr>
        <w:lastRenderedPageBreak/>
        <w:t xml:space="preserve">III. </w:t>
      </w:r>
      <w:r w:rsidRPr="00C660E6">
        <w:rPr>
          <w:rFonts w:ascii="Palatino Linotype" w:eastAsia="Times New Roman" w:hAnsi="Palatino Linotype" w:cs="Times New Roman"/>
          <w:i/>
          <w:lang w:eastAsia="es-ES"/>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B04CF0" w:rsidRPr="00C660E6" w:rsidRDefault="00B04CF0" w:rsidP="00B04CF0">
      <w:pPr>
        <w:spacing w:after="0" w:line="240" w:lineRule="auto"/>
        <w:ind w:left="709" w:right="567" w:hanging="142"/>
        <w:jc w:val="both"/>
        <w:rPr>
          <w:rFonts w:ascii="Palatino Linotype" w:eastAsia="Times New Roman" w:hAnsi="Palatino Linotype" w:cs="Times New Roman"/>
          <w:i/>
          <w:lang w:eastAsia="es-ES"/>
        </w:rPr>
      </w:pPr>
      <w:r w:rsidRPr="00C660E6">
        <w:rPr>
          <w:rFonts w:ascii="Palatino Linotype" w:eastAsia="Times New Roman" w:hAnsi="Palatino Linotype" w:cs="Times New Roman"/>
          <w:b/>
          <w:bCs/>
          <w:i/>
          <w:lang w:eastAsia="es-ES"/>
        </w:rPr>
        <w:t xml:space="preserve">IV. </w:t>
      </w:r>
      <w:r w:rsidRPr="00C660E6">
        <w:rPr>
          <w:rFonts w:ascii="Palatino Linotype" w:eastAsia="Times New Roman" w:hAnsi="Palatino Linotype" w:cs="Times New Roman"/>
          <w:i/>
          <w:lang w:eastAsia="es-ES"/>
        </w:rPr>
        <w:t>Se trate de información relacionada con actos de corrupción de conformidad con las disposiciones jurídicas aplicables.”</w:t>
      </w:r>
    </w:p>
    <w:p w:rsidR="00B04CF0" w:rsidRPr="00C660E6" w:rsidRDefault="00B04CF0" w:rsidP="00B04CF0">
      <w:pPr>
        <w:spacing w:after="0" w:line="360" w:lineRule="auto"/>
        <w:ind w:right="567"/>
        <w:jc w:val="both"/>
        <w:rPr>
          <w:rFonts w:ascii="Palatino Linotype" w:eastAsia="Times New Roman" w:hAnsi="Palatino Linotype" w:cs="Times New Roman"/>
          <w:sz w:val="24"/>
          <w:szCs w:val="24"/>
          <w:lang w:eastAsia="es-ES"/>
        </w:rPr>
      </w:pPr>
    </w:p>
    <w:p w:rsidR="00B04CF0" w:rsidRPr="00C660E6" w:rsidRDefault="00B04CF0" w:rsidP="00B04CF0">
      <w:pPr>
        <w:spacing w:after="0" w:line="360" w:lineRule="auto"/>
        <w:jc w:val="both"/>
        <w:rPr>
          <w:rFonts w:ascii="Palatino Linotype" w:eastAsia="Times New Roman" w:hAnsi="Palatino Linotype" w:cs="Times New Roman"/>
          <w:sz w:val="24"/>
          <w:szCs w:val="24"/>
          <w:lang w:eastAsia="es-ES"/>
        </w:rPr>
      </w:pPr>
      <w:r w:rsidRPr="00C660E6">
        <w:rPr>
          <w:rFonts w:ascii="Palatino Linotype" w:eastAsia="Times New Roman" w:hAnsi="Palatino Linotype" w:cs="Times New Roman"/>
          <w:sz w:val="24"/>
          <w:szCs w:val="24"/>
          <w:lang w:eastAsia="es-ES"/>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rsidR="00B04CF0" w:rsidRPr="00C660E6" w:rsidRDefault="00B04CF0" w:rsidP="00B04CF0">
      <w:pPr>
        <w:spacing w:after="0" w:line="360" w:lineRule="auto"/>
        <w:ind w:right="567"/>
        <w:jc w:val="both"/>
        <w:rPr>
          <w:rFonts w:ascii="Palatino Linotype" w:eastAsia="Times New Roman" w:hAnsi="Palatino Linotype" w:cs="Times New Roman"/>
          <w:sz w:val="24"/>
          <w:szCs w:val="24"/>
          <w:lang w:eastAsia="es-ES"/>
        </w:rPr>
      </w:pPr>
    </w:p>
    <w:p w:rsidR="00B04CF0" w:rsidRPr="00C660E6" w:rsidRDefault="00B04CF0" w:rsidP="00B04CF0">
      <w:pPr>
        <w:spacing w:after="0" w:line="360" w:lineRule="auto"/>
        <w:jc w:val="both"/>
        <w:rPr>
          <w:rFonts w:ascii="Palatino Linotype" w:eastAsia="Times New Roman" w:hAnsi="Palatino Linotype" w:cs="Times New Roman"/>
          <w:sz w:val="24"/>
          <w:szCs w:val="24"/>
          <w:lang w:eastAsia="es-ES"/>
        </w:rPr>
      </w:pPr>
      <w:r w:rsidRPr="00C660E6">
        <w:rPr>
          <w:rFonts w:ascii="Palatino Linotype" w:eastAsia="Times New Roman" w:hAnsi="Palatino Linotype" w:cs="Times New Roman"/>
          <w:sz w:val="24"/>
          <w:szCs w:val="24"/>
          <w:lang w:eastAsia="es-ES"/>
        </w:rPr>
        <w:t xml:space="preserve">Es así que, en los casos en los que se clasifique información como reservada, el </w:t>
      </w:r>
      <w:r w:rsidRPr="00C660E6">
        <w:rPr>
          <w:rFonts w:ascii="Palatino Linotype" w:eastAsia="Times New Roman" w:hAnsi="Palatino Linotype" w:cs="Times New Roman"/>
          <w:b/>
          <w:sz w:val="24"/>
          <w:szCs w:val="24"/>
          <w:lang w:eastAsia="es-ES"/>
        </w:rPr>
        <w:t>Sujeto Obligado</w:t>
      </w:r>
      <w:r w:rsidRPr="00C660E6">
        <w:rPr>
          <w:rFonts w:ascii="Palatino Linotype" w:eastAsia="Times New Roman" w:hAnsi="Palatino Linotype" w:cs="Times New Roman"/>
          <w:sz w:val="24"/>
          <w:szCs w:val="24"/>
          <w:lang w:eastAsia="es-ES"/>
        </w:rPr>
        <w:t xml:space="preserve">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rsidR="00B04CF0" w:rsidRPr="00C660E6" w:rsidRDefault="00B04CF0" w:rsidP="00B04CF0">
      <w:pPr>
        <w:spacing w:after="0" w:line="360" w:lineRule="auto"/>
        <w:jc w:val="both"/>
        <w:rPr>
          <w:rFonts w:ascii="Palatino Linotype" w:eastAsia="Times New Roman" w:hAnsi="Palatino Linotype" w:cs="Times New Roman"/>
          <w:sz w:val="24"/>
          <w:szCs w:val="24"/>
          <w:lang w:eastAsia="es-ES"/>
        </w:rPr>
      </w:pPr>
    </w:p>
    <w:p w:rsidR="00B04CF0" w:rsidRPr="00C660E6" w:rsidRDefault="00B04CF0" w:rsidP="00B04CF0">
      <w:pPr>
        <w:spacing w:after="0" w:line="360" w:lineRule="auto"/>
        <w:jc w:val="both"/>
        <w:rPr>
          <w:rFonts w:ascii="Palatino Linotype" w:eastAsia="Times New Roman" w:hAnsi="Palatino Linotype" w:cs="Times New Roman"/>
          <w:sz w:val="24"/>
          <w:szCs w:val="24"/>
          <w:lang w:eastAsia="es-ES"/>
        </w:rPr>
      </w:pPr>
      <w:r w:rsidRPr="00C660E6">
        <w:rPr>
          <w:rFonts w:ascii="Palatino Linotype" w:eastAsia="Times New Roman" w:hAnsi="Palatino Linotype" w:cs="Times New Roman"/>
          <w:sz w:val="24"/>
          <w:szCs w:val="24"/>
          <w:lang w:eastAsia="es-ES"/>
        </w:rPr>
        <w:lastRenderedPageBreak/>
        <w:t xml:space="preserve">Adicionalmente, se debe señalar que el plazo de reserva de la información, el artículo 125, de la Ley Transparencia establece que la información podrá permanecer </w:t>
      </w:r>
      <w:r w:rsidRPr="00C660E6">
        <w:rPr>
          <w:rFonts w:ascii="Palatino Linotype" w:eastAsia="Times New Roman" w:hAnsi="Palatino Linotype" w:cs="Times New Roman"/>
          <w:b/>
          <w:sz w:val="24"/>
          <w:szCs w:val="24"/>
          <w:lang w:eastAsia="es-ES"/>
        </w:rPr>
        <w:t xml:space="preserve">RESERVADA </w:t>
      </w:r>
      <w:r w:rsidRPr="00C660E6">
        <w:rPr>
          <w:rFonts w:ascii="Palatino Linotype" w:eastAsia="Times New Roman" w:hAnsi="Palatino Linotype" w:cs="Times New Roman"/>
          <w:sz w:val="24"/>
          <w:szCs w:val="24"/>
          <w:lang w:eastAsia="es-ES"/>
        </w:rPr>
        <w:t xml:space="preserve">hasta por un </w:t>
      </w:r>
      <w:r w:rsidRPr="00C660E6">
        <w:rPr>
          <w:rFonts w:ascii="Palatino Linotype" w:eastAsia="Times New Roman" w:hAnsi="Palatino Linotype" w:cs="Times New Roman"/>
          <w:b/>
          <w:i/>
          <w:sz w:val="24"/>
          <w:szCs w:val="24"/>
          <w:u w:val="single"/>
          <w:lang w:eastAsia="es-ES"/>
        </w:rPr>
        <w:t>periodo de cinco años contados a partir de su clasificación</w:t>
      </w:r>
      <w:r w:rsidRPr="00C660E6">
        <w:rPr>
          <w:rFonts w:ascii="Palatino Linotype" w:eastAsia="Times New Roman" w:hAnsi="Palatino Linotype" w:cs="Times New Roman"/>
          <w:sz w:val="24"/>
          <w:szCs w:val="24"/>
          <w:lang w:eastAsia="es-ES"/>
        </w:rPr>
        <w:t xml:space="preserve">, pudiendo ampliarse hasta por un plazo de cinco años adicionales siempre y cuando subsistan las causas que dieron origen a la clasificación; con el propósito de generar certeza jurídica conforme a la clasificación de la información solicitada por el </w:t>
      </w:r>
      <w:r w:rsidRPr="00C660E6">
        <w:rPr>
          <w:rFonts w:ascii="Palatino Linotype" w:eastAsia="Times New Roman" w:hAnsi="Palatino Linotype" w:cs="Times New Roman"/>
          <w:b/>
          <w:sz w:val="24"/>
          <w:szCs w:val="24"/>
          <w:lang w:eastAsia="es-ES"/>
        </w:rPr>
        <w:t>Recurrente</w:t>
      </w:r>
      <w:r w:rsidRPr="00C660E6">
        <w:rPr>
          <w:rFonts w:ascii="Palatino Linotype" w:eastAsia="Times New Roman" w:hAnsi="Palatino Linotype" w:cs="Times New Roman"/>
          <w:sz w:val="24"/>
          <w:szCs w:val="24"/>
          <w:lang w:eastAsia="es-ES"/>
        </w:rPr>
        <w:t>.</w:t>
      </w:r>
    </w:p>
    <w:p w:rsidR="00B04CF0" w:rsidRPr="00C660E6" w:rsidRDefault="00B04CF0" w:rsidP="00B04CF0">
      <w:pPr>
        <w:spacing w:after="0" w:line="360" w:lineRule="auto"/>
        <w:jc w:val="both"/>
        <w:rPr>
          <w:rFonts w:ascii="Palatino Linotype" w:eastAsia="Times New Roman" w:hAnsi="Palatino Linotype" w:cs="Times New Roman"/>
          <w:sz w:val="24"/>
          <w:szCs w:val="24"/>
          <w:lang w:eastAsia="es-ES"/>
        </w:rPr>
      </w:pPr>
    </w:p>
    <w:p w:rsidR="00B04CF0" w:rsidRPr="00C660E6" w:rsidRDefault="00B04CF0" w:rsidP="00B04CF0">
      <w:pPr>
        <w:spacing w:after="0" w:line="360" w:lineRule="auto"/>
        <w:jc w:val="both"/>
        <w:rPr>
          <w:rFonts w:ascii="Palatino Linotype" w:eastAsia="Times New Roman" w:hAnsi="Palatino Linotype" w:cs="Times New Roman"/>
          <w:sz w:val="24"/>
          <w:szCs w:val="24"/>
          <w:lang w:eastAsia="es-ES"/>
        </w:rPr>
      </w:pPr>
      <w:r w:rsidRPr="00C660E6">
        <w:rPr>
          <w:rFonts w:ascii="Palatino Linotype" w:eastAsia="Times New Roman" w:hAnsi="Palatino Linotype" w:cs="Times New Roman"/>
          <w:sz w:val="24"/>
          <w:szCs w:val="24"/>
          <w:lang w:eastAsia="es-ES"/>
        </w:rPr>
        <w:t xml:space="preserve">Asimismo, suponiendo sin conceder que haya algún expediente relacionado con los acontecimientos descritos por el particular en su solicitud de información y </w:t>
      </w:r>
      <w:r w:rsidRPr="00C660E6">
        <w:rPr>
          <w:rFonts w:ascii="Palatino Linotype" w:eastAsia="Times New Roman" w:hAnsi="Palatino Linotype" w:cs="Times New Roman"/>
          <w:b/>
          <w:sz w:val="24"/>
          <w:szCs w:val="24"/>
          <w:u w:val="single"/>
          <w:lang w:eastAsia="es-ES"/>
        </w:rPr>
        <w:t>que haya quedad firme la resolución correspondiente</w:t>
      </w:r>
      <w:r w:rsidRPr="00C660E6">
        <w:rPr>
          <w:rFonts w:ascii="Palatino Linotype" w:eastAsia="Times New Roman" w:hAnsi="Palatino Linotype" w:cs="Times New Roman"/>
          <w:sz w:val="24"/>
          <w:szCs w:val="24"/>
          <w:lang w:eastAsia="es-ES"/>
        </w:rPr>
        <w:t>, deberá hacer entrega de dichas acciones en versión pública, de conformidad con lo siguiente:</w:t>
      </w:r>
    </w:p>
    <w:p w:rsidR="00B04CF0" w:rsidRPr="00C660E6" w:rsidRDefault="00B04CF0" w:rsidP="00B04CF0">
      <w:pPr>
        <w:spacing w:after="0" w:line="360" w:lineRule="auto"/>
        <w:jc w:val="both"/>
        <w:rPr>
          <w:rFonts w:ascii="Palatino Linotype" w:eastAsia="Times New Roman" w:hAnsi="Palatino Linotype" w:cs="Times New Roman"/>
          <w:sz w:val="24"/>
          <w:szCs w:val="24"/>
          <w:lang w:eastAsia="es-ES"/>
        </w:rPr>
      </w:pPr>
    </w:p>
    <w:p w:rsidR="00B04CF0" w:rsidRPr="00C660E6" w:rsidRDefault="00B04CF0" w:rsidP="00B04CF0">
      <w:pPr>
        <w:numPr>
          <w:ilvl w:val="0"/>
          <w:numId w:val="37"/>
        </w:numPr>
        <w:tabs>
          <w:tab w:val="left" w:pos="709"/>
        </w:tabs>
        <w:spacing w:after="0" w:line="360" w:lineRule="auto"/>
        <w:jc w:val="both"/>
        <w:rPr>
          <w:rFonts w:ascii="Palatino Linotype" w:eastAsia="Times New Roman" w:hAnsi="Palatino Linotype" w:cs="Arial"/>
          <w:b/>
          <w:i/>
          <w:sz w:val="28"/>
          <w:szCs w:val="24"/>
          <w:lang w:val="es-ES" w:eastAsia="es-ES"/>
        </w:rPr>
      </w:pPr>
      <w:r w:rsidRPr="00C660E6">
        <w:rPr>
          <w:rFonts w:ascii="Palatino Linotype" w:eastAsia="Times New Roman" w:hAnsi="Palatino Linotype" w:cs="Arial"/>
          <w:b/>
          <w:i/>
          <w:sz w:val="28"/>
          <w:szCs w:val="24"/>
          <w:lang w:val="es-ES" w:eastAsia="es-ES"/>
        </w:rPr>
        <w:t>DE LA VERSIÓN PÚBLICA</w:t>
      </w:r>
    </w:p>
    <w:p w:rsidR="00B04CF0" w:rsidRPr="00C660E6" w:rsidRDefault="00B04CF0" w:rsidP="00B04CF0">
      <w:pPr>
        <w:autoSpaceDE w:val="0"/>
        <w:autoSpaceDN w:val="0"/>
        <w:adjustRightInd w:val="0"/>
        <w:spacing w:after="0" w:line="360" w:lineRule="auto"/>
        <w:jc w:val="both"/>
        <w:rPr>
          <w:rFonts w:ascii="Palatino Linotype" w:hAnsi="Palatino Linotype" w:cs="Arial"/>
          <w:sz w:val="24"/>
          <w:szCs w:val="24"/>
        </w:rPr>
      </w:pPr>
      <w:r w:rsidRPr="00C660E6">
        <w:rPr>
          <w:rFonts w:ascii="Palatino Linotype" w:hAnsi="Palatino Linotype" w:cs="Arial"/>
          <w:sz w:val="24"/>
          <w:szCs w:val="24"/>
        </w:rPr>
        <w:t xml:space="preserve">Debido a que se desconoce la calidad de la información requerida, se destaca que de acuerdo con la naturaleza de la información, pudiera ameritar la elaboración de una versión pública, </w:t>
      </w:r>
      <w:r w:rsidRPr="00C660E6">
        <w:rPr>
          <w:rFonts w:ascii="Palatino Linotype" w:eastAsia="Arial Unicode MS" w:hAnsi="Palatino Linotype" w:cs="Arial"/>
          <w:sz w:val="24"/>
          <w:szCs w:val="24"/>
          <w:lang w:val="es-ES" w:eastAsia="es-ES"/>
        </w:rPr>
        <w:t>esto es, omitirá, eliminará o suprimirá la información personal, e</w:t>
      </w:r>
      <w:r w:rsidRPr="00C660E6">
        <w:rPr>
          <w:rFonts w:ascii="Palatino Linotype" w:eastAsia="Times New Roman" w:hAnsi="Palatino Linotype" w:cs="Times New Roman"/>
          <w:sz w:val="24"/>
          <w:szCs w:val="24"/>
          <w:lang w:val="es-ES" w:eastAsia="es-ES"/>
        </w:rPr>
        <w:t xml:space="preserve">n el caso específico en dichos documentos pueden obran datos que son considerados confidenciales, cuyo acceso debe ser restringido, los cuales </w:t>
      </w:r>
      <w:r w:rsidRPr="00C660E6">
        <w:rPr>
          <w:rFonts w:ascii="Palatino Linotype" w:eastAsia="Times New Roman" w:hAnsi="Palatino Linotype" w:cs="Arial"/>
          <w:sz w:val="24"/>
          <w:szCs w:val="24"/>
          <w:lang w:val="es-ES" w:eastAsia="es-ES"/>
        </w:rPr>
        <w:t xml:space="preserve">deben testarse al momento de la elaboración de versiones públicas, como es el caso del </w:t>
      </w:r>
      <w:r w:rsidRPr="00C660E6">
        <w:rPr>
          <w:rFonts w:ascii="Palatino Linotype" w:eastAsia="Times New Roman" w:hAnsi="Palatino Linotype" w:cs="Arial"/>
          <w:b/>
          <w:sz w:val="24"/>
          <w:szCs w:val="24"/>
          <w:lang w:val="es-ES" w:eastAsia="es-ES"/>
        </w:rPr>
        <w:t>Registro Federal de Contribuyentes</w:t>
      </w:r>
      <w:r w:rsidRPr="00C660E6">
        <w:rPr>
          <w:rFonts w:ascii="Palatino Linotype" w:eastAsia="Times New Roman" w:hAnsi="Palatino Linotype" w:cs="Arial"/>
          <w:sz w:val="24"/>
          <w:szCs w:val="24"/>
          <w:lang w:val="es-ES" w:eastAsia="es-ES"/>
        </w:rPr>
        <w:t xml:space="preserve"> (RFC), la </w:t>
      </w:r>
      <w:r w:rsidRPr="00C660E6">
        <w:rPr>
          <w:rFonts w:ascii="Palatino Linotype" w:eastAsia="Times New Roman" w:hAnsi="Palatino Linotype" w:cs="Arial"/>
          <w:b/>
          <w:sz w:val="24"/>
          <w:szCs w:val="24"/>
          <w:lang w:val="es-ES" w:eastAsia="es-ES"/>
        </w:rPr>
        <w:t>Clave Única de Registro de Población</w:t>
      </w:r>
      <w:r w:rsidRPr="00C660E6">
        <w:rPr>
          <w:rFonts w:ascii="Palatino Linotype" w:eastAsia="Times New Roman" w:hAnsi="Palatino Linotype" w:cs="Arial"/>
          <w:sz w:val="24"/>
          <w:szCs w:val="24"/>
          <w:lang w:val="es-ES" w:eastAsia="es-ES"/>
        </w:rPr>
        <w:t xml:space="preserve"> (CURP), la </w:t>
      </w:r>
      <w:r w:rsidRPr="00C660E6">
        <w:rPr>
          <w:rFonts w:ascii="Palatino Linotype" w:eastAsia="Times New Roman" w:hAnsi="Palatino Linotype" w:cs="Arial"/>
          <w:b/>
          <w:sz w:val="24"/>
          <w:szCs w:val="24"/>
          <w:lang w:val="es-ES" w:eastAsia="es-ES"/>
        </w:rPr>
        <w:t>Clave de cualquier tipo de seguridad social</w:t>
      </w:r>
      <w:r w:rsidRPr="00C660E6">
        <w:rPr>
          <w:rFonts w:ascii="Palatino Linotype" w:eastAsia="Times New Roman" w:hAnsi="Palatino Linotype" w:cs="Arial"/>
          <w:sz w:val="24"/>
          <w:szCs w:val="24"/>
          <w:lang w:val="es-ES" w:eastAsia="es-ES"/>
        </w:rPr>
        <w:t xml:space="preserve"> (ISSEMYM); así como firmas, entre otros datos.</w:t>
      </w:r>
    </w:p>
    <w:p w:rsidR="00B04CF0" w:rsidRPr="00C660E6" w:rsidRDefault="00B04CF0" w:rsidP="00B04C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B04CF0" w:rsidRPr="00C660E6" w:rsidRDefault="00B04CF0" w:rsidP="00B04CF0">
      <w:pPr>
        <w:autoSpaceDE w:val="0"/>
        <w:autoSpaceDN w:val="0"/>
        <w:adjustRightInd w:val="0"/>
        <w:spacing w:after="0" w:line="360" w:lineRule="auto"/>
        <w:ind w:right="-91"/>
        <w:jc w:val="both"/>
        <w:rPr>
          <w:rFonts w:ascii="Palatino Linotype" w:eastAsia="Times New Roman" w:hAnsi="Palatino Linotype" w:cs="Times New Roman"/>
          <w:sz w:val="24"/>
          <w:szCs w:val="24"/>
          <w:lang w:val="es-ES" w:eastAsia="es-ES"/>
        </w:rPr>
      </w:pPr>
      <w:r w:rsidRPr="00C660E6">
        <w:rPr>
          <w:rFonts w:ascii="Palatino Linotype" w:eastAsia="Times New Roman" w:hAnsi="Palatino Linotype" w:cs="Arial"/>
          <w:sz w:val="24"/>
          <w:szCs w:val="24"/>
          <w:lang w:val="es-ES" w:eastAsia="es-MX"/>
        </w:rPr>
        <w:lastRenderedPageBreak/>
        <w:t xml:space="preserve">Por cuanto hace al </w:t>
      </w:r>
      <w:r w:rsidRPr="00C660E6">
        <w:rPr>
          <w:rFonts w:ascii="Palatino Linotype" w:eastAsia="Times New Roman" w:hAnsi="Palatino Linotype" w:cs="Arial"/>
          <w:b/>
          <w:sz w:val="24"/>
          <w:szCs w:val="24"/>
          <w:lang w:val="es-ES" w:eastAsia="es-MX"/>
        </w:rPr>
        <w:t>Registro Federal de Contribuyentes</w:t>
      </w:r>
      <w:r w:rsidRPr="00C660E6">
        <w:rPr>
          <w:rFonts w:ascii="Palatino Linotype" w:eastAsia="Times New Roman" w:hAnsi="Palatino Linotype" w:cs="Arial"/>
          <w:sz w:val="24"/>
          <w:szCs w:val="24"/>
          <w:lang w:val="es-ES" w:eastAsia="es-MX"/>
        </w:rPr>
        <w:t xml:space="preserve"> </w:t>
      </w:r>
      <w:r w:rsidRPr="00C660E6">
        <w:rPr>
          <w:rFonts w:ascii="Palatino Linotype" w:eastAsia="Times New Roman" w:hAnsi="Palatino Linotype" w:cs="Arial"/>
          <w:b/>
          <w:sz w:val="24"/>
          <w:szCs w:val="24"/>
          <w:lang w:val="es-ES" w:eastAsia="es-MX"/>
        </w:rPr>
        <w:t>de las personas físicas</w:t>
      </w:r>
      <w:r w:rsidRPr="00C660E6">
        <w:rPr>
          <w:rFonts w:ascii="Palatino Linotype" w:eastAsia="Times New Roman" w:hAnsi="Palatino Linotype" w:cs="Arial"/>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660E6">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B04CF0" w:rsidRPr="00C660E6" w:rsidRDefault="00B04CF0" w:rsidP="00B04CF0">
      <w:pPr>
        <w:spacing w:after="0" w:line="360" w:lineRule="auto"/>
        <w:rPr>
          <w:rFonts w:ascii="Palatino Linotype" w:eastAsia="Times New Roman" w:hAnsi="Palatino Linotype" w:cs="Times New Roman"/>
          <w:sz w:val="24"/>
          <w:szCs w:val="24"/>
          <w:lang w:eastAsia="es-ES"/>
        </w:rPr>
      </w:pPr>
    </w:p>
    <w:p w:rsidR="00B04CF0" w:rsidRPr="00C660E6" w:rsidRDefault="00B04CF0" w:rsidP="00B04CF0">
      <w:pPr>
        <w:spacing w:after="0" w:line="360" w:lineRule="auto"/>
        <w:ind w:right="-91"/>
        <w:jc w:val="both"/>
        <w:rPr>
          <w:rFonts w:ascii="Palatino Linotype" w:eastAsia="Times New Roman" w:hAnsi="Palatino Linotype" w:cs="Arial"/>
          <w:sz w:val="24"/>
          <w:szCs w:val="24"/>
          <w:lang w:val="es-ES" w:eastAsia="es-MX"/>
        </w:rPr>
      </w:pPr>
      <w:r w:rsidRPr="00C660E6">
        <w:rPr>
          <w:rFonts w:ascii="Palatino Linotype" w:eastAsia="Times New Roman" w:hAnsi="Palatino Linotype" w:cs="Arial"/>
          <w:sz w:val="24"/>
          <w:szCs w:val="24"/>
          <w:lang w:val="es-ES" w:eastAsia="es-MX"/>
        </w:rPr>
        <w:t>Al respecto, el Instituto Nacional de Transparencia, Acceso a la Información y Protección de Datos Personales (INAI) a través del Criterio 19/17, señala literalmente lo siguiente:</w:t>
      </w:r>
    </w:p>
    <w:p w:rsidR="00B04CF0" w:rsidRPr="00C660E6" w:rsidRDefault="00B04CF0" w:rsidP="00B04CF0">
      <w:pPr>
        <w:spacing w:after="0" w:line="240" w:lineRule="auto"/>
        <w:rPr>
          <w:rFonts w:ascii="Palatino Linotype" w:eastAsia="Times New Roman" w:hAnsi="Palatino Linotype" w:cs="Times New Roman"/>
          <w:sz w:val="24"/>
          <w:szCs w:val="24"/>
          <w:lang w:eastAsia="es-ES"/>
        </w:rPr>
      </w:pPr>
    </w:p>
    <w:p w:rsidR="00B04CF0" w:rsidRPr="00C660E6" w:rsidRDefault="00B04CF0" w:rsidP="00B04CF0">
      <w:pPr>
        <w:spacing w:after="0" w:line="240" w:lineRule="auto"/>
        <w:ind w:left="567" w:right="616"/>
        <w:jc w:val="both"/>
        <w:rPr>
          <w:rFonts w:ascii="Palatino Linotype" w:eastAsia="Times New Roman" w:hAnsi="Palatino Linotype" w:cs="Arial"/>
          <w:b/>
          <w:bCs/>
          <w:i/>
          <w:szCs w:val="24"/>
          <w:lang w:val="es-ES" w:eastAsia="es-ES"/>
        </w:rPr>
      </w:pPr>
      <w:r w:rsidRPr="00C660E6">
        <w:rPr>
          <w:rFonts w:ascii="Palatino Linotype" w:eastAsia="Times New Roman" w:hAnsi="Palatino Linotype" w:cs="Arial"/>
          <w:b/>
          <w:bCs/>
          <w:i/>
          <w:szCs w:val="24"/>
          <w:lang w:val="es-ES" w:eastAsia="es-ES"/>
        </w:rPr>
        <w:t xml:space="preserve">“Registro Federal de Contribuyentes (RFC) de personas físicas. </w:t>
      </w:r>
      <w:r w:rsidRPr="00C660E6">
        <w:rPr>
          <w:rFonts w:ascii="Palatino Linotype" w:eastAsia="Times New Roman" w:hAnsi="Palatino Linotype" w:cs="Arial"/>
          <w:bCs/>
          <w:i/>
          <w:szCs w:val="24"/>
          <w:lang w:val="es-ES" w:eastAsia="es-ES"/>
        </w:rPr>
        <w:t>El RFC es una clave de carácter fiscal, única e irrepetible, que permite identificar al titular, su edad y fecha de nacimiento, por lo que es un dato personal de carácter confidencial.</w:t>
      </w:r>
    </w:p>
    <w:p w:rsidR="00B04CF0" w:rsidRPr="00C660E6" w:rsidRDefault="00B04CF0" w:rsidP="00B04CF0">
      <w:pPr>
        <w:spacing w:after="0" w:line="240" w:lineRule="auto"/>
        <w:ind w:left="567" w:right="616"/>
        <w:rPr>
          <w:rFonts w:ascii="Times New Roman" w:eastAsia="Times New Roman" w:hAnsi="Times New Roman" w:cs="Times New Roman"/>
          <w:szCs w:val="24"/>
          <w:lang w:eastAsia="es-ES"/>
        </w:rPr>
      </w:pPr>
    </w:p>
    <w:p w:rsidR="00B04CF0" w:rsidRPr="00C660E6" w:rsidRDefault="00B04CF0" w:rsidP="00B04CF0">
      <w:pPr>
        <w:spacing w:after="0" w:line="240" w:lineRule="auto"/>
        <w:ind w:left="567" w:right="616"/>
        <w:jc w:val="both"/>
        <w:rPr>
          <w:rFonts w:ascii="Palatino Linotype" w:eastAsia="Times New Roman" w:hAnsi="Palatino Linotype" w:cs="Arial"/>
          <w:b/>
          <w:bCs/>
          <w:i/>
          <w:sz w:val="20"/>
          <w:szCs w:val="24"/>
          <w:lang w:val="es-ES" w:eastAsia="es-ES"/>
        </w:rPr>
      </w:pPr>
      <w:r w:rsidRPr="00C660E6">
        <w:rPr>
          <w:rFonts w:ascii="Palatino Linotype" w:eastAsia="Times New Roman" w:hAnsi="Palatino Linotype" w:cs="Arial"/>
          <w:b/>
          <w:bCs/>
          <w:i/>
          <w:sz w:val="20"/>
          <w:szCs w:val="24"/>
          <w:lang w:val="es-ES" w:eastAsia="es-ES"/>
        </w:rPr>
        <w:t>Resoluciones:</w:t>
      </w:r>
    </w:p>
    <w:p w:rsidR="00B04CF0" w:rsidRPr="00C660E6" w:rsidRDefault="00B04CF0" w:rsidP="00B04CF0">
      <w:pPr>
        <w:spacing w:after="0" w:line="240" w:lineRule="auto"/>
        <w:ind w:left="567" w:right="616"/>
        <w:jc w:val="both"/>
        <w:rPr>
          <w:rFonts w:ascii="Palatino Linotype" w:eastAsia="Times New Roman" w:hAnsi="Palatino Linotype" w:cs="Arial"/>
          <w:bCs/>
          <w:i/>
          <w:sz w:val="20"/>
          <w:szCs w:val="24"/>
          <w:lang w:val="es-ES" w:eastAsia="es-ES"/>
        </w:rPr>
      </w:pPr>
      <w:r w:rsidRPr="00C660E6">
        <w:rPr>
          <w:rFonts w:ascii="Palatino Linotype" w:eastAsia="Times New Roman" w:hAnsi="Palatino Linotype" w:cs="Arial"/>
          <w:b/>
          <w:bCs/>
          <w:i/>
          <w:sz w:val="20"/>
          <w:szCs w:val="24"/>
          <w:lang w:val="es-ES" w:eastAsia="es-ES"/>
        </w:rPr>
        <w:t>•</w:t>
      </w:r>
      <w:r w:rsidRPr="00C660E6">
        <w:rPr>
          <w:rFonts w:ascii="Palatino Linotype" w:eastAsia="Times New Roman" w:hAnsi="Palatino Linotype" w:cs="Arial"/>
          <w:b/>
          <w:bCs/>
          <w:i/>
          <w:sz w:val="20"/>
          <w:szCs w:val="24"/>
          <w:lang w:val="es-ES" w:eastAsia="es-ES"/>
        </w:rPr>
        <w:tab/>
        <w:t xml:space="preserve">RRA 0189/17. </w:t>
      </w:r>
      <w:r w:rsidRPr="00C660E6">
        <w:rPr>
          <w:rFonts w:ascii="Palatino Linotype" w:eastAsia="Times New Roman" w:hAnsi="Palatino Linotype" w:cs="Arial"/>
          <w:bCs/>
          <w:i/>
          <w:sz w:val="20"/>
          <w:szCs w:val="24"/>
          <w:lang w:val="es-ES" w:eastAsia="es-ES"/>
        </w:rPr>
        <w:t>Morena. 08 de febrero de 2017. Por unanimidad. Comisionado Ponente Joel Salas Suárez.</w:t>
      </w:r>
    </w:p>
    <w:p w:rsidR="00B04CF0" w:rsidRPr="00C660E6" w:rsidRDefault="00B04CF0" w:rsidP="00B04CF0">
      <w:pPr>
        <w:spacing w:after="0" w:line="240" w:lineRule="auto"/>
        <w:ind w:left="567" w:right="616"/>
        <w:jc w:val="both"/>
        <w:rPr>
          <w:rFonts w:ascii="Palatino Linotype" w:eastAsia="Times New Roman" w:hAnsi="Palatino Linotype" w:cs="Arial"/>
          <w:b/>
          <w:bCs/>
          <w:i/>
          <w:sz w:val="20"/>
          <w:szCs w:val="24"/>
          <w:lang w:val="es-ES" w:eastAsia="es-ES"/>
        </w:rPr>
      </w:pPr>
      <w:r w:rsidRPr="00C660E6">
        <w:rPr>
          <w:rFonts w:ascii="Palatino Linotype" w:eastAsia="Times New Roman" w:hAnsi="Palatino Linotype" w:cs="Arial"/>
          <w:b/>
          <w:bCs/>
          <w:i/>
          <w:sz w:val="20"/>
          <w:szCs w:val="24"/>
          <w:lang w:val="es-ES" w:eastAsia="es-ES"/>
        </w:rPr>
        <w:t>•</w:t>
      </w:r>
      <w:r w:rsidRPr="00C660E6">
        <w:rPr>
          <w:rFonts w:ascii="Palatino Linotype" w:eastAsia="Times New Roman" w:hAnsi="Palatino Linotype" w:cs="Arial"/>
          <w:b/>
          <w:bCs/>
          <w:i/>
          <w:sz w:val="20"/>
          <w:szCs w:val="24"/>
          <w:lang w:val="es-ES" w:eastAsia="es-ES"/>
        </w:rPr>
        <w:tab/>
        <w:t xml:space="preserve">RRA 0677/17. </w:t>
      </w:r>
      <w:r w:rsidRPr="00C660E6">
        <w:rPr>
          <w:rFonts w:ascii="Palatino Linotype" w:eastAsia="Times New Roman" w:hAnsi="Palatino Linotype" w:cs="Arial"/>
          <w:bCs/>
          <w:i/>
          <w:sz w:val="20"/>
          <w:szCs w:val="24"/>
          <w:lang w:val="es-ES" w:eastAsia="es-ES"/>
        </w:rPr>
        <w:t>Universidad Nacional Autónoma de México. 08 de marzo de 2017. Por unanimidad. Comisionado Ponente Rosendoevgueni Monterrey Chepov.</w:t>
      </w:r>
      <w:r w:rsidRPr="00C660E6">
        <w:rPr>
          <w:rFonts w:ascii="Palatino Linotype" w:eastAsia="Times New Roman" w:hAnsi="Palatino Linotype" w:cs="Arial"/>
          <w:b/>
          <w:bCs/>
          <w:i/>
          <w:sz w:val="20"/>
          <w:szCs w:val="24"/>
          <w:lang w:val="es-ES" w:eastAsia="es-ES"/>
        </w:rPr>
        <w:t xml:space="preserve"> </w:t>
      </w:r>
    </w:p>
    <w:p w:rsidR="00B04CF0" w:rsidRPr="00C660E6" w:rsidRDefault="00B04CF0" w:rsidP="00B04CF0">
      <w:pPr>
        <w:spacing w:after="0" w:line="240" w:lineRule="auto"/>
        <w:ind w:left="567" w:right="616"/>
        <w:jc w:val="both"/>
        <w:rPr>
          <w:rFonts w:ascii="Palatino Linotype" w:eastAsia="Times New Roman" w:hAnsi="Palatino Linotype" w:cs="Arial"/>
          <w:sz w:val="20"/>
          <w:szCs w:val="20"/>
          <w:lang w:val="es-ES" w:eastAsia="es-MX"/>
        </w:rPr>
      </w:pPr>
      <w:r w:rsidRPr="00C660E6">
        <w:rPr>
          <w:rFonts w:ascii="Palatino Linotype" w:eastAsia="Times New Roman" w:hAnsi="Palatino Linotype" w:cs="Arial"/>
          <w:b/>
          <w:bCs/>
          <w:i/>
          <w:sz w:val="20"/>
          <w:szCs w:val="24"/>
          <w:lang w:val="es-ES" w:eastAsia="es-ES"/>
        </w:rPr>
        <w:t>•</w:t>
      </w:r>
      <w:r w:rsidRPr="00C660E6">
        <w:rPr>
          <w:rFonts w:ascii="Palatino Linotype" w:eastAsia="Times New Roman" w:hAnsi="Palatino Linotype" w:cs="Arial"/>
          <w:b/>
          <w:bCs/>
          <w:i/>
          <w:sz w:val="20"/>
          <w:szCs w:val="24"/>
          <w:lang w:val="es-ES" w:eastAsia="es-ES"/>
        </w:rPr>
        <w:tab/>
        <w:t xml:space="preserve">RRA 1564/17. </w:t>
      </w:r>
      <w:r w:rsidRPr="00C660E6">
        <w:rPr>
          <w:rFonts w:ascii="Palatino Linotype" w:eastAsia="Times New Roman" w:hAnsi="Palatino Linotype" w:cs="Arial"/>
          <w:bCs/>
          <w:i/>
          <w:sz w:val="20"/>
          <w:szCs w:val="24"/>
          <w:lang w:val="es-ES" w:eastAsia="es-ES"/>
        </w:rPr>
        <w:t>Tribunal Electoral del Poder Judicial de la Federación. 26 de abril de 2017. Por unanimidad. Comisionado Ponente Oscar Mauricio Guerra Ford</w:t>
      </w:r>
      <w:r w:rsidRPr="00C660E6">
        <w:rPr>
          <w:rFonts w:ascii="Palatino Linotype" w:eastAsia="Times New Roman" w:hAnsi="Palatino Linotype" w:cs="Arial"/>
          <w:i/>
          <w:sz w:val="20"/>
          <w:szCs w:val="24"/>
          <w:lang w:val="es-ES" w:eastAsia="es-ES"/>
        </w:rPr>
        <w:t>.”</w:t>
      </w:r>
    </w:p>
    <w:p w:rsidR="00B04CF0" w:rsidRPr="00C660E6" w:rsidRDefault="00B04CF0" w:rsidP="00B04CF0">
      <w:pPr>
        <w:spacing w:after="0" w:line="360" w:lineRule="auto"/>
        <w:jc w:val="both"/>
        <w:rPr>
          <w:rFonts w:ascii="Palatino Linotype" w:eastAsia="Times New Roman" w:hAnsi="Palatino Linotype" w:cs="Arial"/>
          <w:sz w:val="24"/>
          <w:szCs w:val="16"/>
          <w:lang w:val="es-ES" w:eastAsia="es-MX"/>
        </w:rPr>
      </w:pPr>
    </w:p>
    <w:p w:rsidR="00B04CF0" w:rsidRPr="00C660E6" w:rsidRDefault="00B04CF0" w:rsidP="00B04CF0">
      <w:pPr>
        <w:spacing w:after="0" w:line="360" w:lineRule="auto"/>
        <w:jc w:val="both"/>
        <w:rPr>
          <w:rFonts w:ascii="Palatino Linotype" w:eastAsia="Times New Roman" w:hAnsi="Palatino Linotype" w:cs="Arial"/>
          <w:sz w:val="24"/>
          <w:szCs w:val="24"/>
          <w:lang w:val="es-ES" w:eastAsia="es-MX"/>
        </w:rPr>
      </w:pPr>
      <w:r w:rsidRPr="00C660E6">
        <w:rPr>
          <w:rFonts w:ascii="Palatino Linotype" w:eastAsia="Times New Roman" w:hAnsi="Palatino Linotype" w:cs="Arial"/>
          <w:sz w:val="24"/>
          <w:szCs w:val="24"/>
          <w:lang w:val="es-ES"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w:t>
      </w:r>
      <w:r w:rsidRPr="00C660E6">
        <w:rPr>
          <w:rFonts w:ascii="Palatino Linotype" w:eastAsia="Times New Roman" w:hAnsi="Palatino Linotype" w:cs="Arial"/>
          <w:sz w:val="24"/>
          <w:szCs w:val="24"/>
          <w:lang w:val="es-ES" w:eastAsia="es-MX"/>
        </w:rPr>
        <w:lastRenderedPageBreak/>
        <w:t>persona física identificada e ide</w:t>
      </w:r>
      <w:bookmarkStart w:id="0" w:name="_GoBack"/>
      <w:bookmarkEnd w:id="0"/>
      <w:r w:rsidRPr="00C660E6">
        <w:rPr>
          <w:rFonts w:ascii="Palatino Linotype" w:eastAsia="Times New Roman" w:hAnsi="Palatino Linotype" w:cs="Arial"/>
          <w:sz w:val="24"/>
          <w:szCs w:val="24"/>
          <w:lang w:val="es-ES" w:eastAsia="es-MX"/>
        </w:rPr>
        <w:t>ntificable en términos de los artículos 3 fracción IX de la Ley de Transparencia y Acceso a la Información Pública del Estado de México y Municipios y 4 fracción VII de la Ley de Protección de Datos Personales del Estado de México.</w:t>
      </w:r>
    </w:p>
    <w:p w:rsidR="00B04CF0" w:rsidRPr="00C660E6" w:rsidRDefault="00B04CF0" w:rsidP="00B04CF0">
      <w:pPr>
        <w:spacing w:after="0" w:line="360" w:lineRule="auto"/>
        <w:ind w:right="-93"/>
        <w:jc w:val="both"/>
        <w:rPr>
          <w:rFonts w:ascii="Palatino Linotype" w:eastAsia="Times New Roman" w:hAnsi="Palatino Linotype" w:cs="Arial"/>
          <w:sz w:val="16"/>
          <w:szCs w:val="16"/>
          <w:lang w:val="es-ES" w:eastAsia="es-MX"/>
        </w:rPr>
      </w:pPr>
    </w:p>
    <w:p w:rsidR="00B04CF0" w:rsidRPr="00C660E6" w:rsidRDefault="00B04CF0" w:rsidP="00B04CF0">
      <w:pPr>
        <w:spacing w:after="0" w:line="360" w:lineRule="auto"/>
        <w:ind w:right="-93"/>
        <w:jc w:val="both"/>
        <w:rPr>
          <w:rFonts w:ascii="Palatino Linotype" w:eastAsia="Times New Roman" w:hAnsi="Palatino Linotype" w:cs="Arial"/>
          <w:sz w:val="24"/>
          <w:szCs w:val="24"/>
          <w:lang w:val="es-ES" w:eastAsia="es-MX"/>
        </w:rPr>
      </w:pPr>
      <w:r w:rsidRPr="00C660E6">
        <w:rPr>
          <w:rFonts w:ascii="Palatino Linotype" w:eastAsia="Times New Roman" w:hAnsi="Palatino Linotype" w:cs="Arial"/>
          <w:sz w:val="24"/>
          <w:szCs w:val="24"/>
          <w:lang w:val="es-ES" w:eastAsia="es-MX"/>
        </w:rPr>
        <w:t xml:space="preserve">De igual manera la </w:t>
      </w:r>
      <w:r w:rsidRPr="00C660E6">
        <w:rPr>
          <w:rFonts w:ascii="Palatino Linotype" w:eastAsia="Times New Roman" w:hAnsi="Palatino Linotype" w:cs="Arial"/>
          <w:b/>
          <w:sz w:val="24"/>
          <w:szCs w:val="24"/>
          <w:lang w:val="es-ES" w:eastAsia="es-ES"/>
        </w:rPr>
        <w:t xml:space="preserve">Clave Única de Registro de Población, </w:t>
      </w:r>
      <w:r w:rsidRPr="00C660E6">
        <w:rPr>
          <w:rFonts w:ascii="Palatino Linotype" w:eastAsia="Times New Roman" w:hAnsi="Palatino Linotype" w:cs="Arial"/>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B04CF0" w:rsidRPr="00C660E6" w:rsidRDefault="00B04CF0" w:rsidP="00B04CF0">
      <w:pPr>
        <w:spacing w:after="0" w:line="360" w:lineRule="auto"/>
        <w:ind w:right="-93"/>
        <w:jc w:val="both"/>
        <w:rPr>
          <w:rFonts w:ascii="Palatino Linotype" w:eastAsia="Times New Roman" w:hAnsi="Palatino Linotype" w:cs="Arial"/>
          <w:sz w:val="18"/>
          <w:szCs w:val="16"/>
          <w:lang w:val="es-ES" w:eastAsia="es-MX"/>
        </w:rPr>
      </w:pPr>
    </w:p>
    <w:p w:rsidR="00B04CF0" w:rsidRPr="00C660E6" w:rsidRDefault="00B04CF0" w:rsidP="00B04CF0">
      <w:pPr>
        <w:spacing w:after="0" w:line="360" w:lineRule="auto"/>
        <w:ind w:right="-93"/>
        <w:jc w:val="both"/>
        <w:rPr>
          <w:rFonts w:ascii="Palatino Linotype" w:eastAsia="Times New Roman" w:hAnsi="Palatino Linotype" w:cs="Arial"/>
          <w:sz w:val="24"/>
          <w:szCs w:val="24"/>
          <w:lang w:val="es-ES" w:eastAsia="es-MX"/>
        </w:rPr>
      </w:pPr>
      <w:r w:rsidRPr="00C660E6">
        <w:rPr>
          <w:rFonts w:ascii="Palatino Linotype" w:eastAsia="Times New Roman" w:hAnsi="Palatino Linotype" w:cs="Arial"/>
          <w:sz w:val="24"/>
          <w:szCs w:val="24"/>
          <w:lang w:val="es-ES" w:eastAsia="es-MX"/>
        </w:rPr>
        <w:t>Lo anterior, tiene sustento en los artículos 86 y 91 de la Ley General de Población, la cual señala lo siguiente:</w:t>
      </w:r>
    </w:p>
    <w:p w:rsidR="00B04CF0" w:rsidRPr="00C660E6" w:rsidRDefault="00B04CF0" w:rsidP="00B04CF0">
      <w:pPr>
        <w:spacing w:after="0" w:line="360" w:lineRule="auto"/>
        <w:ind w:right="-93"/>
        <w:jc w:val="both"/>
        <w:rPr>
          <w:rFonts w:ascii="Palatino Linotype" w:eastAsia="Times New Roman" w:hAnsi="Palatino Linotype" w:cs="Arial"/>
          <w:sz w:val="24"/>
          <w:szCs w:val="24"/>
          <w:lang w:val="es-ES" w:eastAsia="es-MX"/>
        </w:rPr>
      </w:pP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MX"/>
        </w:rPr>
      </w:pPr>
      <w:r w:rsidRPr="00C660E6">
        <w:rPr>
          <w:rFonts w:ascii="Palatino Linotype" w:eastAsia="Times New Roman" w:hAnsi="Palatino Linotype" w:cs="Arial,Bold"/>
          <w:b/>
          <w:bCs/>
          <w:i/>
          <w:szCs w:val="24"/>
          <w:lang w:val="es-ES" w:eastAsia="es-MX"/>
        </w:rPr>
        <w:t xml:space="preserve">“Artículo 86. </w:t>
      </w:r>
      <w:r w:rsidRPr="00C660E6">
        <w:rPr>
          <w:rFonts w:ascii="Palatino Linotype" w:eastAsia="Times New Roman" w:hAnsi="Palatino Linotype" w:cs="Arial"/>
          <w:i/>
          <w:szCs w:val="24"/>
          <w:lang w:val="es-ES" w:eastAsia="es-MX"/>
        </w:rPr>
        <w:t xml:space="preserve">El </w:t>
      </w:r>
      <w:r w:rsidRPr="00C660E6">
        <w:rPr>
          <w:rFonts w:ascii="Palatino Linotype" w:eastAsia="Times New Roman" w:hAnsi="Palatino Linotype" w:cs="Arial"/>
          <w:i/>
          <w:color w:val="000000"/>
          <w:szCs w:val="24"/>
          <w:lang w:val="es-ES" w:eastAsia="es-ES"/>
        </w:rPr>
        <w:t>Registro</w:t>
      </w:r>
      <w:r w:rsidRPr="00C660E6">
        <w:rPr>
          <w:rFonts w:ascii="Palatino Linotype" w:eastAsia="Times New Roman" w:hAnsi="Palatino Linotype" w:cs="Arial"/>
          <w:i/>
          <w:szCs w:val="24"/>
          <w:lang w:val="es-ES" w:eastAsia="es-MX"/>
        </w:rPr>
        <w:t xml:space="preserve"> Nacional </w:t>
      </w:r>
      <w:r w:rsidRPr="00C660E6">
        <w:rPr>
          <w:rFonts w:ascii="Palatino Linotype" w:eastAsia="Times New Roman" w:hAnsi="Palatino Linotype" w:cs="Arial"/>
          <w:i/>
          <w:szCs w:val="24"/>
          <w:lang w:val="es-ES" w:eastAsia="es-ES"/>
        </w:rPr>
        <w:t>de</w:t>
      </w:r>
      <w:r w:rsidRPr="00C660E6">
        <w:rPr>
          <w:rFonts w:ascii="Palatino Linotype" w:eastAsia="Times New Roman" w:hAnsi="Palatino Linotype" w:cs="Arial"/>
          <w:i/>
          <w:szCs w:val="24"/>
          <w:lang w:val="es-ES" w:eastAsia="es-MX"/>
        </w:rPr>
        <w:t xml:space="preserve"> Población tiene como finalidad registrar a cada una de las personas que integran la población del país, con los datos que permitan certificar y acreditar fehacientemente su identidad.</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MX"/>
        </w:rPr>
      </w:pP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MX"/>
        </w:rPr>
      </w:pPr>
      <w:r w:rsidRPr="00C660E6">
        <w:rPr>
          <w:rFonts w:ascii="Palatino Linotype" w:eastAsia="Times New Roman" w:hAnsi="Palatino Linotype" w:cs="Arial,Bold"/>
          <w:b/>
          <w:bCs/>
          <w:i/>
          <w:szCs w:val="24"/>
          <w:lang w:val="es-ES" w:eastAsia="es-MX"/>
        </w:rPr>
        <w:t xml:space="preserve">Artículo 91. </w:t>
      </w:r>
      <w:r w:rsidRPr="00C660E6">
        <w:rPr>
          <w:rFonts w:ascii="Palatino Linotype" w:eastAsia="Times New Roman" w:hAnsi="Palatino Linotype" w:cs="Arial"/>
          <w:i/>
          <w:szCs w:val="24"/>
          <w:lang w:val="es-ES" w:eastAsia="es-MX"/>
        </w:rPr>
        <w:t xml:space="preserve">Al incorporar a una persona en el Registro Nacional de Población, se le asignará una clave que se denominará </w:t>
      </w:r>
      <w:r w:rsidRPr="00C660E6">
        <w:rPr>
          <w:rFonts w:ascii="Palatino Linotype" w:eastAsia="Times New Roman" w:hAnsi="Palatino Linotype" w:cs="Arial"/>
          <w:i/>
          <w:color w:val="000000"/>
          <w:szCs w:val="24"/>
          <w:lang w:val="es-ES" w:eastAsia="es-ES"/>
        </w:rPr>
        <w:t>Clave</w:t>
      </w:r>
      <w:r w:rsidRPr="00C660E6">
        <w:rPr>
          <w:rFonts w:ascii="Palatino Linotype" w:eastAsia="Times New Roman" w:hAnsi="Palatino Linotype" w:cs="Arial"/>
          <w:i/>
          <w:szCs w:val="24"/>
          <w:lang w:val="es-ES" w:eastAsia="es-MX"/>
        </w:rPr>
        <w:t xml:space="preserve"> Única de Registro de Población. Esta servirá para registrarla e identificarla en forma </w:t>
      </w:r>
      <w:r w:rsidRPr="00C660E6">
        <w:rPr>
          <w:rFonts w:ascii="Palatino Linotype" w:eastAsia="Times New Roman" w:hAnsi="Palatino Linotype" w:cs="Arial"/>
          <w:i/>
          <w:szCs w:val="24"/>
          <w:lang w:val="es-ES" w:eastAsia="es-ES"/>
        </w:rPr>
        <w:t>individual</w:t>
      </w:r>
      <w:r w:rsidRPr="00C660E6">
        <w:rPr>
          <w:rFonts w:ascii="Palatino Linotype" w:eastAsia="Times New Roman" w:hAnsi="Palatino Linotype" w:cs="Arial"/>
          <w:i/>
          <w:szCs w:val="24"/>
          <w:lang w:val="es-ES" w:eastAsia="es-MX"/>
        </w:rPr>
        <w:t>.”</w:t>
      </w:r>
    </w:p>
    <w:p w:rsidR="00B04CF0" w:rsidRPr="00C660E6" w:rsidRDefault="00B04CF0" w:rsidP="00B04CF0">
      <w:pPr>
        <w:shd w:val="clear" w:color="auto" w:fill="FFFFFF"/>
        <w:spacing w:after="0" w:line="360" w:lineRule="auto"/>
        <w:jc w:val="both"/>
        <w:rPr>
          <w:rFonts w:ascii="Palatino Linotype" w:eastAsia="Times New Roman" w:hAnsi="Palatino Linotype" w:cs="Times New Roman"/>
          <w:sz w:val="24"/>
          <w:szCs w:val="16"/>
          <w:lang w:val="es-ES" w:eastAsia="es-MX"/>
        </w:rPr>
      </w:pPr>
    </w:p>
    <w:p w:rsidR="00B04CF0" w:rsidRPr="00C660E6" w:rsidRDefault="00B04CF0" w:rsidP="00B04CF0">
      <w:pPr>
        <w:shd w:val="clear" w:color="auto" w:fill="FFFFFF"/>
        <w:spacing w:after="0" w:line="360" w:lineRule="auto"/>
        <w:jc w:val="both"/>
        <w:rPr>
          <w:rFonts w:ascii="Palatino Linotype" w:eastAsia="Times New Roman" w:hAnsi="Palatino Linotype" w:cs="Times New Roman"/>
          <w:sz w:val="24"/>
          <w:szCs w:val="24"/>
          <w:lang w:val="es-ES" w:eastAsia="es-MX"/>
        </w:rPr>
      </w:pPr>
      <w:r w:rsidRPr="00C660E6">
        <w:rPr>
          <w:rFonts w:ascii="Palatino Linotype" w:eastAsia="Times New Roman" w:hAnsi="Palatino Linotype" w:cs="Times New Roman"/>
          <w:sz w:val="24"/>
          <w:szCs w:val="24"/>
          <w:lang w:val="es-ES" w:eastAsia="es-MX"/>
        </w:rPr>
        <w:t xml:space="preserve">Ahora bien, por cuanto a  la Clave Única de Registro de Población </w:t>
      </w:r>
      <w:r w:rsidRPr="00C660E6">
        <w:rPr>
          <w:rFonts w:ascii="Palatino Linotype" w:eastAsia="Times New Roman" w:hAnsi="Palatino Linotype" w:cs="Times New Roman"/>
          <w:b/>
          <w:sz w:val="24"/>
          <w:szCs w:val="24"/>
          <w:lang w:val="es-ES" w:eastAsia="es-MX"/>
        </w:rPr>
        <w:t>CURP</w:t>
      </w:r>
      <w:r w:rsidRPr="00C660E6">
        <w:rPr>
          <w:rFonts w:ascii="Palatino Linotype" w:eastAsia="Times New Roman" w:hAnsi="Palatino Linotype" w:cs="Times New Roman"/>
          <w:sz w:val="24"/>
          <w:szCs w:val="24"/>
          <w:lang w:val="es-ES" w:eastAsia="es-MX"/>
        </w:rPr>
        <w:t xml:space="preserve">, está integrada por  18 elementos representados por letras y números, que se generan a partir de los datos contenidos en un documento probatorio de identidad (acta de nacimiento, carta de naturalización o documento migratorio), la cual se integra con </w:t>
      </w:r>
      <w:r w:rsidRPr="00C660E6">
        <w:rPr>
          <w:rFonts w:ascii="Palatino Linotype" w:eastAsia="Times New Roman" w:hAnsi="Palatino Linotype" w:cs="Arial"/>
          <w:sz w:val="24"/>
          <w:szCs w:val="24"/>
          <w:lang w:val="es-ES" w:eastAsia="es-MX"/>
        </w:rPr>
        <w:t xml:space="preserve">la primera letra del apellido paterno; seguida de la primera letra vocal del primer apellido; seguida de la primera letra del segundo apellido y por último la primera letra </w:t>
      </w:r>
      <w:r w:rsidRPr="00C660E6">
        <w:rPr>
          <w:rFonts w:ascii="Palatino Linotype" w:eastAsia="Times New Roman" w:hAnsi="Palatino Linotype" w:cs="Arial"/>
          <w:sz w:val="24"/>
          <w:szCs w:val="24"/>
          <w:lang w:val="es-ES" w:eastAsia="es-MX"/>
        </w:rPr>
        <w:lastRenderedPageBreak/>
        <w:t>del nombre; fecha de nacimiento año/mes/día</w:t>
      </w:r>
      <w:r w:rsidRPr="00C660E6">
        <w:rPr>
          <w:rFonts w:ascii="Palatino Linotype" w:eastAsia="Times New Roman" w:hAnsi="Palatino Linotype" w:cs="Times New Roman"/>
          <w:sz w:val="24"/>
          <w:szCs w:val="24"/>
          <w:lang w:val="es-ES"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B04CF0" w:rsidRPr="00C660E6" w:rsidRDefault="00B04CF0" w:rsidP="00B04CF0">
      <w:pPr>
        <w:spacing w:after="0" w:line="360" w:lineRule="auto"/>
        <w:rPr>
          <w:rFonts w:ascii="Times New Roman" w:eastAsia="Times New Roman" w:hAnsi="Times New Roman" w:cs="Times New Roman"/>
          <w:sz w:val="24"/>
          <w:szCs w:val="24"/>
          <w:lang w:eastAsia="es-ES"/>
        </w:rPr>
      </w:pPr>
    </w:p>
    <w:p w:rsidR="00B04CF0" w:rsidRPr="00C660E6" w:rsidRDefault="00B04CF0" w:rsidP="00B04CF0">
      <w:pPr>
        <w:spacing w:after="0" w:line="360" w:lineRule="auto"/>
        <w:ind w:right="-91"/>
        <w:jc w:val="both"/>
        <w:rPr>
          <w:rFonts w:ascii="Palatino Linotype" w:eastAsia="Times New Roman" w:hAnsi="Palatino Linotype" w:cs="Arial"/>
          <w:sz w:val="24"/>
          <w:szCs w:val="24"/>
          <w:lang w:val="es-ES" w:eastAsia="es-MX"/>
        </w:rPr>
      </w:pPr>
      <w:r w:rsidRPr="00C660E6">
        <w:rPr>
          <w:rFonts w:ascii="Palatino Linotype" w:eastAsia="Times New Roman" w:hAnsi="Palatino Linotype" w:cs="Arial"/>
          <w:sz w:val="24"/>
          <w:szCs w:val="24"/>
          <w:lang w:val="es-ES" w:eastAsia="es-MX"/>
        </w:rPr>
        <w:t>Al respecto, el INAI a través del Criterio 18/17, señala literalmente lo siguiente:</w:t>
      </w:r>
    </w:p>
    <w:p w:rsidR="00B04CF0" w:rsidRPr="00C660E6" w:rsidRDefault="00B04CF0" w:rsidP="00B04CF0">
      <w:pPr>
        <w:pStyle w:val="Sinespaciado"/>
        <w:rPr>
          <w:lang w:val="es-ES"/>
        </w:rPr>
      </w:pP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MX"/>
        </w:rPr>
      </w:pPr>
      <w:r w:rsidRPr="00C660E6">
        <w:rPr>
          <w:rFonts w:ascii="Palatino Linotype" w:eastAsia="Times New Roman" w:hAnsi="Palatino Linotype" w:cs="Arial"/>
          <w:b/>
          <w:bCs/>
          <w:i/>
          <w:szCs w:val="24"/>
          <w:lang w:val="es-ES" w:eastAsia="es-MX"/>
        </w:rPr>
        <w:t>“Clave Única de Registro de Población (CURP)</w:t>
      </w:r>
      <w:r w:rsidRPr="00C660E6">
        <w:rPr>
          <w:rFonts w:ascii="Palatino Linotype" w:eastAsia="Times New Roman" w:hAnsi="Palatino Linotype" w:cs="Arial"/>
          <w:i/>
          <w:szCs w:val="24"/>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MX"/>
        </w:rPr>
      </w:pPr>
    </w:p>
    <w:p w:rsidR="00B04CF0" w:rsidRPr="00C660E6" w:rsidRDefault="00B04CF0" w:rsidP="00B04CF0">
      <w:pPr>
        <w:spacing w:after="0" w:line="240" w:lineRule="auto"/>
        <w:ind w:left="567" w:right="616"/>
        <w:jc w:val="both"/>
        <w:rPr>
          <w:rFonts w:ascii="Palatino Linotype" w:eastAsia="Times New Roman" w:hAnsi="Palatino Linotype" w:cs="Arial"/>
          <w:b/>
          <w:i/>
          <w:sz w:val="20"/>
          <w:szCs w:val="24"/>
          <w:lang w:val="es-ES" w:eastAsia="es-MX"/>
        </w:rPr>
      </w:pPr>
      <w:r w:rsidRPr="00C660E6">
        <w:rPr>
          <w:rFonts w:ascii="Palatino Linotype" w:eastAsia="Times New Roman" w:hAnsi="Palatino Linotype" w:cs="Arial"/>
          <w:b/>
          <w:i/>
          <w:sz w:val="20"/>
          <w:szCs w:val="24"/>
          <w:lang w:val="es-ES" w:eastAsia="es-MX"/>
        </w:rPr>
        <w:t>Resoluciones:</w:t>
      </w:r>
    </w:p>
    <w:p w:rsidR="00B04CF0" w:rsidRPr="00C660E6" w:rsidRDefault="00B04CF0" w:rsidP="00B04CF0">
      <w:pPr>
        <w:spacing w:after="0" w:line="240" w:lineRule="auto"/>
        <w:ind w:left="567" w:right="616"/>
        <w:jc w:val="both"/>
        <w:rPr>
          <w:rFonts w:ascii="Palatino Linotype" w:eastAsia="Times New Roman" w:hAnsi="Palatino Linotype" w:cs="Arial"/>
          <w:i/>
          <w:sz w:val="20"/>
          <w:szCs w:val="24"/>
          <w:lang w:val="es-ES" w:eastAsia="es-MX"/>
        </w:rPr>
      </w:pPr>
      <w:r w:rsidRPr="00C660E6">
        <w:rPr>
          <w:rFonts w:ascii="Palatino Linotype" w:eastAsia="Times New Roman" w:hAnsi="Palatino Linotype" w:cs="Arial"/>
          <w:i/>
          <w:sz w:val="20"/>
          <w:szCs w:val="24"/>
          <w:lang w:val="es-ES" w:eastAsia="es-MX"/>
        </w:rPr>
        <w:t>•</w:t>
      </w:r>
      <w:r w:rsidRPr="00C660E6">
        <w:rPr>
          <w:rFonts w:ascii="Palatino Linotype" w:eastAsia="Times New Roman" w:hAnsi="Palatino Linotype" w:cs="Arial"/>
          <w:i/>
          <w:sz w:val="20"/>
          <w:szCs w:val="24"/>
          <w:lang w:val="es-ES" w:eastAsia="es-MX"/>
        </w:rPr>
        <w:tab/>
      </w:r>
      <w:r w:rsidRPr="00C660E6">
        <w:rPr>
          <w:rFonts w:ascii="Palatino Linotype" w:eastAsia="Times New Roman" w:hAnsi="Palatino Linotype" w:cs="Arial"/>
          <w:b/>
          <w:i/>
          <w:sz w:val="20"/>
          <w:szCs w:val="24"/>
          <w:lang w:val="es-ES" w:eastAsia="es-MX"/>
        </w:rPr>
        <w:t>RRA 3995/16</w:t>
      </w:r>
      <w:r w:rsidRPr="00C660E6">
        <w:rPr>
          <w:rFonts w:ascii="Palatino Linotype" w:eastAsia="Times New Roman" w:hAnsi="Palatino Linotype" w:cs="Arial"/>
          <w:i/>
          <w:sz w:val="20"/>
          <w:szCs w:val="24"/>
          <w:lang w:val="es-ES" w:eastAsia="es-MX"/>
        </w:rPr>
        <w:t>. Secretaría de la Defensa Nacional. 1 de febrero de 2017. Por unanimidad. Comisionado Ponente Rosendoevgueni Monterrey Chepov.</w:t>
      </w:r>
    </w:p>
    <w:p w:rsidR="00B04CF0" w:rsidRPr="00C660E6" w:rsidRDefault="00B04CF0" w:rsidP="00B04CF0">
      <w:pPr>
        <w:spacing w:after="0" w:line="240" w:lineRule="auto"/>
        <w:ind w:left="567" w:right="616"/>
        <w:jc w:val="both"/>
        <w:rPr>
          <w:rFonts w:ascii="Palatino Linotype" w:eastAsia="Times New Roman" w:hAnsi="Palatino Linotype" w:cs="Arial"/>
          <w:i/>
          <w:sz w:val="20"/>
          <w:szCs w:val="24"/>
          <w:lang w:val="es-ES" w:eastAsia="es-MX"/>
        </w:rPr>
      </w:pPr>
      <w:r w:rsidRPr="00C660E6">
        <w:rPr>
          <w:rFonts w:ascii="Palatino Linotype" w:eastAsia="Times New Roman" w:hAnsi="Palatino Linotype" w:cs="Arial"/>
          <w:i/>
          <w:sz w:val="20"/>
          <w:szCs w:val="24"/>
          <w:lang w:val="es-ES" w:eastAsia="es-MX"/>
        </w:rPr>
        <w:t>•</w:t>
      </w:r>
      <w:r w:rsidRPr="00C660E6">
        <w:rPr>
          <w:rFonts w:ascii="Palatino Linotype" w:eastAsia="Times New Roman" w:hAnsi="Palatino Linotype" w:cs="Arial"/>
          <w:i/>
          <w:sz w:val="20"/>
          <w:szCs w:val="24"/>
          <w:lang w:val="es-ES" w:eastAsia="es-MX"/>
        </w:rPr>
        <w:tab/>
      </w:r>
      <w:r w:rsidRPr="00C660E6">
        <w:rPr>
          <w:rFonts w:ascii="Palatino Linotype" w:eastAsia="Times New Roman" w:hAnsi="Palatino Linotype" w:cs="Arial"/>
          <w:b/>
          <w:i/>
          <w:sz w:val="20"/>
          <w:szCs w:val="24"/>
          <w:lang w:val="es-ES" w:eastAsia="es-MX"/>
        </w:rPr>
        <w:t>RRA 0937/17</w:t>
      </w:r>
      <w:r w:rsidRPr="00C660E6">
        <w:rPr>
          <w:rFonts w:ascii="Palatino Linotype" w:eastAsia="Times New Roman" w:hAnsi="Palatino Linotype" w:cs="Arial"/>
          <w:i/>
          <w:sz w:val="20"/>
          <w:szCs w:val="24"/>
          <w:lang w:val="es-ES" w:eastAsia="es-MX"/>
        </w:rPr>
        <w:t xml:space="preserve">. Senado de la República. 15 de marzo de 2017. Por unanimidad. Comisionada Ponente Ximena Puente de la Mora. </w:t>
      </w:r>
    </w:p>
    <w:p w:rsidR="00B04CF0" w:rsidRPr="00C660E6" w:rsidRDefault="00B04CF0" w:rsidP="00B04CF0">
      <w:pPr>
        <w:spacing w:after="0" w:line="240" w:lineRule="auto"/>
        <w:ind w:left="567" w:right="616"/>
        <w:jc w:val="both"/>
        <w:rPr>
          <w:rFonts w:ascii="Palatino Linotype" w:eastAsia="Times New Roman" w:hAnsi="Palatino Linotype" w:cs="Arial"/>
          <w:sz w:val="20"/>
          <w:szCs w:val="24"/>
          <w:lang w:val="es-ES" w:eastAsia="es-MX"/>
        </w:rPr>
      </w:pPr>
      <w:r w:rsidRPr="00C660E6">
        <w:rPr>
          <w:rFonts w:ascii="Palatino Linotype" w:eastAsia="Times New Roman" w:hAnsi="Palatino Linotype" w:cs="Arial"/>
          <w:i/>
          <w:sz w:val="20"/>
          <w:szCs w:val="24"/>
          <w:lang w:val="es-ES" w:eastAsia="es-MX"/>
        </w:rPr>
        <w:t>•</w:t>
      </w:r>
      <w:r w:rsidRPr="00C660E6">
        <w:rPr>
          <w:rFonts w:ascii="Palatino Linotype" w:eastAsia="Times New Roman" w:hAnsi="Palatino Linotype" w:cs="Arial"/>
          <w:i/>
          <w:sz w:val="20"/>
          <w:szCs w:val="24"/>
          <w:lang w:val="es-ES" w:eastAsia="es-MX"/>
        </w:rPr>
        <w:tab/>
      </w:r>
      <w:r w:rsidRPr="00C660E6">
        <w:rPr>
          <w:rFonts w:ascii="Palatino Linotype" w:eastAsia="Times New Roman" w:hAnsi="Palatino Linotype" w:cs="Arial"/>
          <w:b/>
          <w:i/>
          <w:sz w:val="20"/>
          <w:szCs w:val="24"/>
          <w:lang w:val="es-ES" w:eastAsia="es-MX"/>
        </w:rPr>
        <w:t>RRA 0478/17</w:t>
      </w:r>
      <w:r w:rsidRPr="00C660E6">
        <w:rPr>
          <w:rFonts w:ascii="Palatino Linotype" w:eastAsia="Times New Roman" w:hAnsi="Palatino Linotype" w:cs="Arial"/>
          <w:i/>
          <w:sz w:val="20"/>
          <w:szCs w:val="24"/>
          <w:lang w:val="es-ES" w:eastAsia="es-MX"/>
        </w:rPr>
        <w:t>. Secretaría de Relaciones Exteriores. 26 de abril de 2017. Por unanimidad. Comisionada Ponente Areli Cano Guadiana.</w:t>
      </w:r>
      <w:r w:rsidRPr="00C660E6">
        <w:rPr>
          <w:rFonts w:ascii="Palatino Linotype" w:eastAsia="Times New Roman" w:hAnsi="Palatino Linotype" w:cs="Arial"/>
          <w:i/>
          <w:sz w:val="20"/>
          <w:szCs w:val="24"/>
          <w:lang w:val="es-ES" w:eastAsia="es-ES"/>
        </w:rPr>
        <w:t>”</w:t>
      </w:r>
    </w:p>
    <w:p w:rsidR="00B04CF0" w:rsidRPr="00C660E6" w:rsidRDefault="00B04CF0" w:rsidP="00B04CF0">
      <w:pPr>
        <w:spacing w:after="0" w:line="360" w:lineRule="auto"/>
        <w:ind w:right="-93"/>
        <w:jc w:val="both"/>
        <w:rPr>
          <w:rFonts w:ascii="Palatino Linotype" w:eastAsia="Times New Roman" w:hAnsi="Palatino Linotype" w:cs="Arial"/>
          <w:sz w:val="24"/>
          <w:szCs w:val="16"/>
          <w:lang w:val="es-ES" w:eastAsia="es-MX"/>
        </w:rPr>
      </w:pPr>
    </w:p>
    <w:p w:rsidR="00B04CF0" w:rsidRPr="00C660E6" w:rsidRDefault="00B04CF0" w:rsidP="00B04CF0">
      <w:pPr>
        <w:spacing w:after="0" w:line="360" w:lineRule="auto"/>
        <w:ind w:right="-93"/>
        <w:jc w:val="both"/>
        <w:rPr>
          <w:rFonts w:ascii="Palatino Linotype" w:eastAsia="Times New Roman" w:hAnsi="Palatino Linotype" w:cs="Arial"/>
          <w:sz w:val="24"/>
          <w:szCs w:val="24"/>
          <w:lang w:val="es-ES" w:eastAsia="es-MX"/>
        </w:rPr>
      </w:pPr>
      <w:r w:rsidRPr="00C660E6">
        <w:rPr>
          <w:rFonts w:ascii="Palatino Linotype" w:eastAsia="Times New Roman" w:hAnsi="Palatino Linotype" w:cs="Arial"/>
          <w:sz w:val="24"/>
          <w:szCs w:val="24"/>
          <w:lang w:val="es-ES" w:eastAsia="es-MX"/>
        </w:rPr>
        <w:t xml:space="preserve">De lo anterior, se desprende que la </w:t>
      </w:r>
      <w:r w:rsidRPr="00C660E6">
        <w:rPr>
          <w:rFonts w:ascii="Palatino Linotype" w:eastAsia="Times New Roman" w:hAnsi="Palatino Linotype" w:cs="Times New Roman"/>
          <w:sz w:val="24"/>
          <w:szCs w:val="24"/>
          <w:lang w:val="es-ES" w:eastAsia="es-MX"/>
        </w:rPr>
        <w:t xml:space="preserve">Clave Única de Registro de Población, </w:t>
      </w:r>
      <w:r w:rsidRPr="00C660E6">
        <w:rPr>
          <w:rFonts w:ascii="Palatino Linotype" w:eastAsia="Times New Roman" w:hAnsi="Palatino Linotype" w:cs="Arial"/>
          <w:sz w:val="24"/>
          <w:szCs w:val="24"/>
          <w:lang w:val="es-ES"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04CF0" w:rsidRPr="00C660E6" w:rsidRDefault="00B04CF0" w:rsidP="00B04CF0">
      <w:pPr>
        <w:spacing w:after="0" w:line="360" w:lineRule="auto"/>
        <w:ind w:right="-93"/>
        <w:jc w:val="both"/>
        <w:rPr>
          <w:rFonts w:ascii="Palatino Linotype" w:eastAsia="Times New Roman" w:hAnsi="Palatino Linotype" w:cs="Arial"/>
          <w:sz w:val="24"/>
          <w:szCs w:val="24"/>
          <w:lang w:val="es-ES" w:eastAsia="es-MX"/>
        </w:rPr>
      </w:pPr>
      <w:r w:rsidRPr="00C660E6">
        <w:rPr>
          <w:rFonts w:ascii="Palatino Linotype" w:eastAsia="Times New Roman" w:hAnsi="Palatino Linotype" w:cs="Arial"/>
          <w:sz w:val="24"/>
          <w:szCs w:val="24"/>
          <w:lang w:val="es-ES" w:eastAsia="es-MX"/>
        </w:rPr>
        <w:lastRenderedPageBreak/>
        <w:t xml:space="preserve">Por cuanto hace a la </w:t>
      </w:r>
      <w:r w:rsidRPr="00C660E6">
        <w:rPr>
          <w:rFonts w:ascii="Palatino Linotype" w:eastAsia="Times New Roman" w:hAnsi="Palatino Linotype" w:cs="Arial"/>
          <w:b/>
          <w:sz w:val="24"/>
          <w:szCs w:val="24"/>
          <w:lang w:val="es-ES" w:eastAsia="es-ES"/>
        </w:rPr>
        <w:t>Clave de cualquier tipo de seguridad social</w:t>
      </w:r>
      <w:r w:rsidRPr="00C660E6">
        <w:rPr>
          <w:rFonts w:ascii="Palatino Linotype" w:eastAsia="Times New Roman" w:hAnsi="Palatino Linotype" w:cs="Arial"/>
          <w:sz w:val="24"/>
          <w:szCs w:val="24"/>
          <w:lang w:val="es-ES" w:eastAsia="es-ES"/>
        </w:rPr>
        <w:t xml:space="preserve"> (ISSEMYM, u otros), está integrada por una </w:t>
      </w:r>
      <w:r w:rsidRPr="00C660E6">
        <w:rPr>
          <w:rFonts w:ascii="Palatino Linotype" w:eastAsia="Times New Roman" w:hAnsi="Palatino Linotype" w:cs="Arial"/>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660E6">
        <w:rPr>
          <w:rFonts w:ascii="Palatino Linotype" w:eastAsia="Times New Roman" w:hAnsi="Palatino Linotype" w:cs="Arial"/>
          <w:sz w:val="24"/>
          <w:szCs w:val="24"/>
          <w:lang w:val="es-ES"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04CF0" w:rsidRPr="00C660E6" w:rsidRDefault="00B04CF0" w:rsidP="00B04CF0">
      <w:pPr>
        <w:spacing w:after="0" w:line="360" w:lineRule="auto"/>
        <w:rPr>
          <w:rFonts w:ascii="Palatino Linotype" w:eastAsia="Times New Roman" w:hAnsi="Palatino Linotype" w:cs="Times New Roman"/>
          <w:sz w:val="24"/>
          <w:szCs w:val="24"/>
          <w:lang w:eastAsia="es-ES"/>
        </w:rPr>
      </w:pPr>
    </w:p>
    <w:p w:rsidR="00B04CF0" w:rsidRPr="00C660E6" w:rsidRDefault="00B04CF0" w:rsidP="00B04CF0">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C660E6">
        <w:rPr>
          <w:rFonts w:ascii="Palatino Linotype" w:eastAsia="Times New Roman" w:hAnsi="Palatino Linotype" w:cs="Arial"/>
          <w:sz w:val="24"/>
          <w:szCs w:val="24"/>
          <w:lang w:val="es-ES_tradnl" w:eastAsia="es-ES"/>
        </w:rPr>
        <w:t>Por lo que hace a la</w:t>
      </w:r>
      <w:r w:rsidRPr="00C660E6">
        <w:rPr>
          <w:rFonts w:ascii="Palatino Linotype" w:eastAsia="Times New Roman" w:hAnsi="Palatino Linotype" w:cs="Arial"/>
          <w:noProof/>
          <w:sz w:val="24"/>
          <w:szCs w:val="24"/>
          <w:lang w:val="es-ES" w:eastAsia="es-MX"/>
        </w:rPr>
        <w:t xml:space="preserve"> firma de particulares, para el caso de que los documetos a expedir las contenga, en atención a que constituyen datos personales que hacen identificable a la persona, estos son susceptibles de ser testados con el objeto de protegerlos en términos </w:t>
      </w:r>
      <w:r w:rsidRPr="00C660E6">
        <w:rPr>
          <w:rFonts w:ascii="Palatino Linotype" w:eastAsia="Calibri" w:hAnsi="Palatino Linotype" w:cs="Arial"/>
          <w:sz w:val="24"/>
          <w:szCs w:val="24"/>
          <w:lang w:val="es-ES" w:eastAsia="es-ES"/>
        </w:rPr>
        <w:t xml:space="preserve">de lo dispuesto en los artículos 3, fracción IX y 143, fracción I de la Ley de Transparencia y Acceso a la Información Pública del Estado de México y Municipios, </w:t>
      </w:r>
      <w:r w:rsidRPr="00C660E6">
        <w:rPr>
          <w:rFonts w:ascii="Palatino Linotype" w:eastAsia="Times New Roman" w:hAnsi="Palatino Linotype" w:cs="Arial"/>
          <w:bCs/>
          <w:sz w:val="24"/>
          <w:szCs w:val="24"/>
          <w:lang w:val="es-ES" w:eastAsia="es-MX"/>
        </w:rPr>
        <w:t xml:space="preserve">así como en el artículo 4, fracciones XI y XII de </w:t>
      </w:r>
      <w:r w:rsidRPr="00C660E6">
        <w:rPr>
          <w:rFonts w:ascii="Palatino Linotype" w:eastAsia="Times New Roman" w:hAnsi="Palatino Linotype" w:cs="Times New Roman"/>
          <w:sz w:val="24"/>
          <w:szCs w:val="24"/>
          <w:lang w:val="es-ES" w:eastAsia="es-ES"/>
        </w:rPr>
        <w:t xml:space="preserve">la Ley de Protección de Datos Personales en Posesión de Sujetos Obligados del Estado de México y Municipios, </w:t>
      </w:r>
      <w:r w:rsidRPr="00C660E6">
        <w:rPr>
          <w:rFonts w:ascii="Palatino Linotype" w:eastAsia="Times New Roman" w:hAnsi="Palatino Linotype" w:cs="Arial"/>
          <w:sz w:val="24"/>
          <w:szCs w:val="24"/>
          <w:lang w:val="es-ES" w:eastAsia="es-ES"/>
        </w:rPr>
        <w:t>que establecen:</w:t>
      </w:r>
    </w:p>
    <w:p w:rsidR="00B04CF0" w:rsidRPr="00C660E6" w:rsidRDefault="00B04CF0" w:rsidP="00B04CF0">
      <w:pPr>
        <w:spacing w:after="0" w:line="360" w:lineRule="auto"/>
        <w:rPr>
          <w:rFonts w:ascii="Palatino Linotype" w:eastAsia="Times New Roman" w:hAnsi="Palatino Linotype" w:cs="Times New Roman"/>
          <w:sz w:val="24"/>
          <w:szCs w:val="24"/>
          <w:lang w:eastAsia="es-ES"/>
        </w:rPr>
      </w:pP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Artículo 3.</w:t>
      </w:r>
      <w:r w:rsidRPr="00C660E6">
        <w:rPr>
          <w:rFonts w:ascii="Palatino Linotype" w:eastAsia="Times New Roman" w:hAnsi="Palatino Linotype" w:cs="Arial"/>
          <w:i/>
          <w:szCs w:val="24"/>
          <w:lang w:val="es-ES" w:eastAsia="es-ES"/>
        </w:rPr>
        <w:t xml:space="preserve"> Para los efectos de la presente Ley se entenderá por:</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i/>
          <w:szCs w:val="24"/>
          <w:lang w:val="es-ES" w:eastAsia="es-ES"/>
        </w:rPr>
        <w:t>[…]</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IX. Datos personales:</w:t>
      </w:r>
      <w:r w:rsidRPr="00C660E6">
        <w:rPr>
          <w:rFonts w:ascii="Palatino Linotype" w:eastAsia="Times New Roman" w:hAnsi="Palatino Linotype" w:cs="Arial"/>
          <w:i/>
          <w:szCs w:val="24"/>
          <w:lang w:val="es-ES" w:eastAsia="es-ES"/>
        </w:rPr>
        <w:t xml:space="preserve"> La información concerniente a una persona, identificada o identificable según lo dispuesto por la Ley de Protección de Datos Personales del Estado de México; </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XX. Información clasificada:</w:t>
      </w:r>
      <w:r w:rsidRPr="00C660E6">
        <w:rPr>
          <w:rFonts w:ascii="Palatino Linotype" w:eastAsia="Times New Roman" w:hAnsi="Palatino Linotype" w:cs="Arial"/>
          <w:i/>
          <w:szCs w:val="24"/>
          <w:lang w:val="es-ES" w:eastAsia="es-ES"/>
        </w:rPr>
        <w:t xml:space="preserve"> Aquella considerada por la presente Ley como reservada o confidencial;</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XXI. Información confidencial:</w:t>
      </w:r>
      <w:r w:rsidRPr="00C660E6">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w:t>
      </w:r>
      <w:r w:rsidRPr="00C660E6">
        <w:rPr>
          <w:rFonts w:ascii="Palatino Linotype" w:eastAsia="Times New Roman" w:hAnsi="Palatino Linotype" w:cs="Arial"/>
          <w:i/>
          <w:szCs w:val="24"/>
          <w:lang w:val="es-ES" w:eastAsia="es-ES"/>
        </w:rPr>
        <w:lastRenderedPageBreak/>
        <w:t>corresponda a particulares, sujetos de derecho internacional o a sujetos obligados cuando no involucren el ejercicio de recursos públicos;</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XLV. Versión pública:</w:t>
      </w:r>
      <w:r w:rsidRPr="00C660E6">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i/>
          <w:szCs w:val="24"/>
          <w:lang w:val="es-ES" w:eastAsia="es-ES"/>
        </w:rPr>
        <w:t>[…]</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Artículo 91.</w:t>
      </w:r>
      <w:r w:rsidRPr="00C660E6">
        <w:rPr>
          <w:rFonts w:ascii="Palatino Linotype" w:eastAsia="Times New Roman" w:hAnsi="Palatino Linotype" w:cs="Arial"/>
          <w:i/>
          <w:szCs w:val="24"/>
          <w:lang w:val="es-ES" w:eastAsia="es-ES"/>
        </w:rPr>
        <w:t xml:space="preserve"> El acceso a la información pública será restringido excepcionalmente, cuando ésta sea clasificada como reservada o confidencial.</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Artículo 132.</w:t>
      </w:r>
      <w:r w:rsidRPr="00C660E6">
        <w:rPr>
          <w:rFonts w:ascii="Palatino Linotype" w:eastAsia="Times New Roman" w:hAnsi="Palatino Linotype" w:cs="Arial"/>
          <w:i/>
          <w:szCs w:val="24"/>
          <w:lang w:val="es-ES" w:eastAsia="es-ES"/>
        </w:rPr>
        <w:t xml:space="preserve"> </w:t>
      </w:r>
      <w:r w:rsidRPr="00C660E6">
        <w:rPr>
          <w:rFonts w:ascii="Palatino Linotype" w:eastAsia="Times New Roman" w:hAnsi="Palatino Linotype" w:cs="Arial"/>
          <w:i/>
          <w:szCs w:val="24"/>
          <w:u w:val="single"/>
          <w:lang w:val="es-ES" w:eastAsia="es-ES"/>
        </w:rPr>
        <w:t>La clasificación de la información se llevará a cabo en el momento en que</w:t>
      </w:r>
      <w:r w:rsidRPr="00C660E6">
        <w:rPr>
          <w:rFonts w:ascii="Palatino Linotype" w:eastAsia="Times New Roman" w:hAnsi="Palatino Linotype" w:cs="Arial"/>
          <w:i/>
          <w:szCs w:val="24"/>
          <w:lang w:val="es-ES" w:eastAsia="es-ES"/>
        </w:rPr>
        <w:t>:</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I.</w:t>
      </w:r>
      <w:r w:rsidRPr="00C660E6">
        <w:rPr>
          <w:rFonts w:ascii="Palatino Linotype" w:eastAsia="Times New Roman" w:hAnsi="Palatino Linotype" w:cs="Arial"/>
          <w:i/>
          <w:szCs w:val="24"/>
          <w:lang w:val="es-ES" w:eastAsia="es-ES"/>
        </w:rPr>
        <w:t xml:space="preserve"> Se reciba una solicitud de acceso a la información;</w:t>
      </w:r>
    </w:p>
    <w:p w:rsidR="00B04CF0" w:rsidRPr="00C660E6" w:rsidRDefault="00B04CF0" w:rsidP="00B04CF0">
      <w:pPr>
        <w:spacing w:after="0" w:line="240" w:lineRule="auto"/>
        <w:ind w:left="567" w:right="616"/>
        <w:jc w:val="both"/>
        <w:rPr>
          <w:rFonts w:ascii="Palatino Linotype" w:eastAsia="Times New Roman" w:hAnsi="Palatino Linotype" w:cs="Arial"/>
          <w:i/>
          <w:szCs w:val="24"/>
          <w:u w:val="single"/>
          <w:lang w:val="es-ES" w:eastAsia="es-ES"/>
        </w:rPr>
      </w:pPr>
      <w:r w:rsidRPr="00C660E6">
        <w:rPr>
          <w:rFonts w:ascii="Palatino Linotype" w:eastAsia="Times New Roman" w:hAnsi="Palatino Linotype" w:cs="Arial"/>
          <w:b/>
          <w:i/>
          <w:szCs w:val="24"/>
          <w:lang w:val="es-ES" w:eastAsia="es-ES"/>
        </w:rPr>
        <w:t>II.</w:t>
      </w:r>
      <w:r w:rsidRPr="00C660E6">
        <w:rPr>
          <w:rFonts w:ascii="Palatino Linotype" w:eastAsia="Times New Roman" w:hAnsi="Palatino Linotype" w:cs="Arial"/>
          <w:i/>
          <w:szCs w:val="24"/>
          <w:lang w:val="es-ES" w:eastAsia="es-ES"/>
        </w:rPr>
        <w:t xml:space="preserve"> </w:t>
      </w:r>
      <w:r w:rsidRPr="00C660E6">
        <w:rPr>
          <w:rFonts w:ascii="Palatino Linotype" w:eastAsia="Times New Roman" w:hAnsi="Palatino Linotype" w:cs="Arial"/>
          <w:i/>
          <w:szCs w:val="24"/>
          <w:u w:val="single"/>
          <w:lang w:val="es-ES" w:eastAsia="es-ES"/>
        </w:rPr>
        <w:t>Se determine mediante resolución de autoridad competente; o</w:t>
      </w:r>
    </w:p>
    <w:p w:rsidR="00B04CF0" w:rsidRPr="00C660E6" w:rsidRDefault="00B04CF0" w:rsidP="00B04CF0">
      <w:pPr>
        <w:spacing w:after="0" w:line="240" w:lineRule="auto"/>
        <w:ind w:left="567" w:right="616"/>
        <w:jc w:val="both"/>
        <w:rPr>
          <w:rFonts w:ascii="Palatino Linotype" w:eastAsia="Times New Roman" w:hAnsi="Palatino Linotype" w:cs="Arial"/>
          <w:i/>
          <w:szCs w:val="24"/>
          <w:u w:val="single"/>
          <w:lang w:val="es-ES" w:eastAsia="es-ES"/>
        </w:rPr>
      </w:pPr>
      <w:r w:rsidRPr="00C660E6">
        <w:rPr>
          <w:rFonts w:ascii="Palatino Linotype" w:eastAsia="Times New Roman" w:hAnsi="Palatino Linotype" w:cs="Arial"/>
          <w:b/>
          <w:i/>
          <w:szCs w:val="24"/>
          <w:lang w:val="es-ES" w:eastAsia="es-ES"/>
        </w:rPr>
        <w:t>III.</w:t>
      </w:r>
      <w:r w:rsidRPr="00C660E6">
        <w:rPr>
          <w:rFonts w:ascii="Palatino Linotype" w:eastAsia="Times New Roman" w:hAnsi="Palatino Linotype" w:cs="Arial"/>
          <w:i/>
          <w:szCs w:val="24"/>
          <w:lang w:val="es-ES" w:eastAsia="es-ES"/>
        </w:rPr>
        <w:t xml:space="preserve"> </w:t>
      </w:r>
      <w:r w:rsidRPr="00C660E6">
        <w:rPr>
          <w:rFonts w:ascii="Palatino Linotype" w:eastAsia="Times New Roman" w:hAnsi="Palatino Linotype" w:cs="Arial"/>
          <w:i/>
          <w:szCs w:val="24"/>
          <w:u w:val="single"/>
          <w:lang w:val="es-ES" w:eastAsia="es-ES"/>
        </w:rPr>
        <w:t>Se generen versiones públicas para dar cumplimiento a las obligaciones de transparencia previstas en esta Ley.</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i/>
          <w:szCs w:val="24"/>
          <w:lang w:val="es-ES" w:eastAsia="es-ES"/>
        </w:rPr>
        <w:t>[…]</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Artículo 143.</w:t>
      </w:r>
      <w:r w:rsidRPr="00C660E6">
        <w:rPr>
          <w:rFonts w:ascii="Palatino Linotype" w:eastAsia="Times New Roman" w:hAnsi="Palatino Linotype" w:cs="Arial"/>
          <w:i/>
          <w:szCs w:val="24"/>
          <w:lang w:val="es-ES" w:eastAsia="es-ES"/>
        </w:rPr>
        <w:t xml:space="preserve"> </w:t>
      </w:r>
      <w:r w:rsidRPr="00C660E6">
        <w:rPr>
          <w:rFonts w:ascii="Palatino Linotype" w:eastAsia="Times New Roman" w:hAnsi="Palatino Linotype" w:cs="Arial"/>
          <w:i/>
          <w:szCs w:val="24"/>
          <w:u w:val="single"/>
          <w:lang w:val="es-ES" w:eastAsia="es-ES"/>
        </w:rPr>
        <w:t>Para los efectos de esta Ley se considera información confidencial, la clasificada como tal, de manera permanente, por su naturaleza, cuando</w:t>
      </w:r>
      <w:r w:rsidRPr="00C660E6">
        <w:rPr>
          <w:rFonts w:ascii="Palatino Linotype" w:eastAsia="Times New Roman" w:hAnsi="Palatino Linotype" w:cs="Arial"/>
          <w:i/>
          <w:szCs w:val="24"/>
          <w:lang w:val="es-ES" w:eastAsia="es-ES"/>
        </w:rPr>
        <w:t>:</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I.</w:t>
      </w:r>
      <w:r w:rsidRPr="00C660E6">
        <w:rPr>
          <w:rFonts w:ascii="Palatino Linotype" w:eastAsia="Times New Roman" w:hAnsi="Palatino Linotype" w:cs="Arial"/>
          <w:i/>
          <w:szCs w:val="24"/>
          <w:lang w:val="es-ES" w:eastAsia="es-ES"/>
        </w:rPr>
        <w:t xml:space="preserve"> </w:t>
      </w:r>
      <w:r w:rsidRPr="00C660E6">
        <w:rPr>
          <w:rFonts w:ascii="Palatino Linotype" w:eastAsia="Times New Roman" w:hAnsi="Palatino Linotype" w:cs="Arial"/>
          <w:i/>
          <w:szCs w:val="24"/>
          <w:u w:val="single"/>
          <w:lang w:val="es-ES" w:eastAsia="es-ES"/>
        </w:rPr>
        <w:t>Se refiera a la información privada y los datos personales concernientes a una persona física o jurídico colectiva identificada o identificable</w:t>
      </w:r>
      <w:r w:rsidRPr="00C660E6">
        <w:rPr>
          <w:rFonts w:ascii="Palatino Linotype" w:eastAsia="Times New Roman" w:hAnsi="Palatino Linotype" w:cs="Arial"/>
          <w:i/>
          <w:szCs w:val="24"/>
          <w:lang w:val="es-ES" w:eastAsia="es-ES"/>
        </w:rPr>
        <w:t>;</w:t>
      </w:r>
    </w:p>
    <w:p w:rsidR="00B04CF0" w:rsidRPr="00C660E6" w:rsidRDefault="00B04CF0" w:rsidP="00B04CF0">
      <w:pPr>
        <w:spacing w:after="0" w:line="240" w:lineRule="auto"/>
        <w:ind w:left="567" w:right="616"/>
        <w:jc w:val="both"/>
        <w:rPr>
          <w:rFonts w:ascii="Palatino Linotype" w:eastAsia="Times New Roman" w:hAnsi="Palatino Linotype" w:cs="Arial"/>
          <w:i/>
          <w:szCs w:val="24"/>
          <w:u w:val="single"/>
          <w:lang w:val="es-ES" w:eastAsia="es-ES"/>
        </w:rPr>
      </w:pPr>
      <w:r w:rsidRPr="00C660E6">
        <w:rPr>
          <w:rFonts w:ascii="Palatino Linotype" w:eastAsia="Times New Roman" w:hAnsi="Palatino Linotype" w:cs="Arial"/>
          <w:b/>
          <w:i/>
          <w:szCs w:val="24"/>
          <w:lang w:val="es-ES" w:eastAsia="es-ES"/>
        </w:rPr>
        <w:t>II.</w:t>
      </w:r>
      <w:r w:rsidRPr="00C660E6">
        <w:rPr>
          <w:rFonts w:ascii="Palatino Linotype" w:eastAsia="Times New Roman" w:hAnsi="Palatino Linotype" w:cs="Arial"/>
          <w:i/>
          <w:szCs w:val="24"/>
          <w:lang w:val="es-ES" w:eastAsia="es-ES"/>
        </w:rPr>
        <w:t xml:space="preserve"> </w:t>
      </w:r>
      <w:r w:rsidRPr="00C660E6">
        <w:rPr>
          <w:rFonts w:ascii="Palatino Linotype" w:eastAsia="Times New Roman" w:hAnsi="Palatino Linotype" w:cs="Arial"/>
          <w:i/>
          <w:szCs w:val="24"/>
          <w:u w:val="single"/>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b/>
          <w:i/>
          <w:szCs w:val="24"/>
          <w:lang w:val="es-ES" w:eastAsia="es-ES"/>
        </w:rPr>
        <w:t>III.</w:t>
      </w:r>
      <w:r w:rsidRPr="00C660E6">
        <w:rPr>
          <w:rFonts w:ascii="Palatino Linotype" w:eastAsia="Times New Roman" w:hAnsi="Palatino Linotype" w:cs="Arial"/>
          <w:i/>
          <w:szCs w:val="24"/>
          <w:lang w:val="es-ES" w:eastAsia="es-ES"/>
        </w:rPr>
        <w:t xml:space="preserve"> La que presenten los particulares a los sujetos obligados, de conformidad con lo dispuesto por las leyes o los tratados internacionales.</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i/>
          <w:szCs w:val="24"/>
          <w:lang w:val="es-ES" w:eastAsia="es-ES"/>
        </w:rPr>
        <w:t>La información confidencial no estará sujeta a temporalidad alguna y sólo podrán tener acceso a ella los titulares de la misma, sus representantes y los servidores públicos facultados para ello.</w:t>
      </w:r>
    </w:p>
    <w:p w:rsidR="00B04CF0" w:rsidRPr="00C660E6" w:rsidRDefault="00B04CF0" w:rsidP="00B04CF0">
      <w:pPr>
        <w:spacing w:after="0" w:line="240" w:lineRule="auto"/>
        <w:ind w:left="567" w:right="616"/>
        <w:jc w:val="both"/>
        <w:rPr>
          <w:rFonts w:ascii="Palatino Linotype" w:eastAsia="Times New Roman" w:hAnsi="Palatino Linotype" w:cs="Arial"/>
          <w:i/>
          <w:szCs w:val="24"/>
          <w:lang w:val="es-ES" w:eastAsia="es-ES"/>
        </w:rPr>
      </w:pPr>
      <w:r w:rsidRPr="00C660E6">
        <w:rPr>
          <w:rFonts w:ascii="Palatino Linotype" w:eastAsia="Times New Roman" w:hAnsi="Palatino Linotype" w:cs="Arial"/>
          <w:i/>
          <w:szCs w:val="24"/>
          <w:lang w:val="es-ES" w:eastAsia="es-ES"/>
        </w:rPr>
        <w:t>No se considerará confidencial la información que se encuentre en los registros públicos o en fuentes de acceso público, ni tampoco la que sea considerada por la presente ley como información pública. [Sic]</w:t>
      </w:r>
    </w:p>
    <w:p w:rsidR="00B04CF0" w:rsidRPr="00C660E6" w:rsidRDefault="00B04CF0" w:rsidP="00B04CF0">
      <w:pPr>
        <w:spacing w:after="0" w:line="360" w:lineRule="auto"/>
        <w:ind w:left="851" w:right="851"/>
        <w:jc w:val="both"/>
        <w:rPr>
          <w:rFonts w:ascii="Palatino Linotype" w:eastAsia="Times New Roman" w:hAnsi="Palatino Linotype" w:cs="Arial"/>
          <w:sz w:val="24"/>
          <w:szCs w:val="24"/>
          <w:lang w:val="es-ES" w:eastAsia="es-ES"/>
        </w:rPr>
      </w:pPr>
    </w:p>
    <w:p w:rsidR="00B04CF0" w:rsidRPr="00C660E6" w:rsidRDefault="00B04CF0" w:rsidP="00B04CF0">
      <w:pPr>
        <w:spacing w:after="0" w:line="360" w:lineRule="auto"/>
        <w:jc w:val="both"/>
        <w:rPr>
          <w:rFonts w:ascii="Palatino Linotype" w:eastAsia="Times New Roman" w:hAnsi="Palatino Linotype" w:cs="Times New Roman"/>
          <w:sz w:val="24"/>
          <w:szCs w:val="24"/>
          <w:lang w:val="es-ES" w:eastAsia="es-ES"/>
        </w:rPr>
      </w:pPr>
      <w:r w:rsidRPr="00C660E6">
        <w:rPr>
          <w:rFonts w:ascii="Palatino Linotype" w:eastAsia="Times New Roman" w:hAnsi="Palatino Linotype" w:cs="Times New Roman"/>
          <w:sz w:val="24"/>
          <w:szCs w:val="24"/>
          <w:lang w:val="es-ES" w:eastAsia="es-ES"/>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w:t>
      </w:r>
      <w:r w:rsidRPr="00C660E6">
        <w:rPr>
          <w:rFonts w:ascii="Palatino Linotype" w:eastAsia="Times New Roman" w:hAnsi="Palatino Linotype" w:cs="Times New Roman"/>
          <w:sz w:val="24"/>
          <w:szCs w:val="24"/>
          <w:lang w:val="es-ES" w:eastAsia="es-ES"/>
        </w:rPr>
        <w:lastRenderedPageBreak/>
        <w:t>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04CF0" w:rsidRPr="00C660E6" w:rsidRDefault="00B04CF0" w:rsidP="00B04CF0">
      <w:pPr>
        <w:spacing w:after="0" w:line="360" w:lineRule="auto"/>
        <w:jc w:val="both"/>
        <w:rPr>
          <w:rFonts w:ascii="Palatino Linotype" w:eastAsia="Times New Roman" w:hAnsi="Palatino Linotype" w:cs="Arial"/>
          <w:sz w:val="24"/>
          <w:szCs w:val="24"/>
          <w:lang w:val="es-ES" w:eastAsia="es-CO"/>
        </w:rPr>
      </w:pPr>
    </w:p>
    <w:p w:rsidR="00B04CF0" w:rsidRPr="00C660E6" w:rsidRDefault="00B04CF0" w:rsidP="00B04CF0">
      <w:pPr>
        <w:spacing w:after="0" w:line="360" w:lineRule="auto"/>
        <w:jc w:val="both"/>
        <w:rPr>
          <w:rFonts w:ascii="Palatino Linotype" w:eastAsia="Times New Roman" w:hAnsi="Palatino Linotype" w:cs="Arial"/>
          <w:sz w:val="24"/>
          <w:szCs w:val="24"/>
          <w:lang w:val="es-ES" w:eastAsia="es-CO"/>
        </w:rPr>
      </w:pPr>
      <w:r w:rsidRPr="00C660E6">
        <w:rPr>
          <w:rFonts w:ascii="Palatino Linotype" w:eastAsia="Times New Roman" w:hAnsi="Palatino Linotype" w:cs="Arial"/>
          <w:sz w:val="24"/>
          <w:szCs w:val="24"/>
          <w:lang w:val="es-ES"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660E6">
        <w:rPr>
          <w:rFonts w:ascii="Palatino Linotype" w:eastAsia="Times New Roman" w:hAnsi="Palatino Linotype" w:cs="Arial"/>
          <w:b/>
          <w:sz w:val="24"/>
          <w:szCs w:val="24"/>
          <w:lang w:val="es-ES" w:eastAsia="es-CO"/>
        </w:rPr>
        <w:t>sujeto obligado</w:t>
      </w:r>
      <w:r w:rsidRPr="00C660E6">
        <w:rPr>
          <w:rFonts w:ascii="Palatino Linotype" w:eastAsia="Times New Roman" w:hAnsi="Palatino Linotype" w:cs="Arial"/>
          <w:sz w:val="24"/>
          <w:szCs w:val="24"/>
          <w:lang w:val="es-ES"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81F9A" w:rsidRPr="00C660E6" w:rsidRDefault="00A81F9A" w:rsidP="00B04CF0">
      <w:pPr>
        <w:spacing w:after="0" w:line="360" w:lineRule="auto"/>
        <w:jc w:val="both"/>
        <w:rPr>
          <w:rFonts w:ascii="Palatino Linotype" w:hAnsi="Palatino Linotype" w:cs="Tahoma"/>
          <w:bCs/>
          <w:sz w:val="24"/>
        </w:rPr>
      </w:pPr>
    </w:p>
    <w:p w:rsidR="00B04CF0" w:rsidRPr="00C660E6" w:rsidRDefault="00B04CF0" w:rsidP="00B04CF0">
      <w:pPr>
        <w:spacing w:after="0" w:line="360" w:lineRule="auto"/>
        <w:jc w:val="both"/>
        <w:rPr>
          <w:rFonts w:ascii="Palatino Linotype" w:eastAsia="Times New Roman" w:hAnsi="Palatino Linotype" w:cs="Arial"/>
          <w:sz w:val="24"/>
          <w:szCs w:val="24"/>
          <w:lang w:eastAsia="es-ES"/>
        </w:rPr>
      </w:pPr>
      <w:r w:rsidRPr="00C660E6">
        <w:rPr>
          <w:rFonts w:ascii="Palatino Linotype" w:eastAsia="Times New Roman" w:hAnsi="Palatino Linotype" w:cs="Times New Roman"/>
          <w:sz w:val="24"/>
          <w:szCs w:val="24"/>
          <w:lang w:eastAsia="es-ES"/>
        </w:rPr>
        <w:t xml:space="preserve">Así, en mérito de lo expuesto en líneas anteriores, resultan </w:t>
      </w:r>
      <w:r w:rsidRPr="00C660E6">
        <w:rPr>
          <w:rFonts w:ascii="Palatino Linotype" w:eastAsia="Times New Roman" w:hAnsi="Palatino Linotype" w:cs="Times New Roman"/>
          <w:b/>
          <w:sz w:val="24"/>
          <w:szCs w:val="24"/>
          <w:lang w:eastAsia="es-ES"/>
        </w:rPr>
        <w:t>parcialmente fundados</w:t>
      </w:r>
      <w:r w:rsidRPr="00C660E6">
        <w:rPr>
          <w:rFonts w:ascii="Palatino Linotype" w:eastAsia="Times New Roman" w:hAnsi="Palatino Linotype" w:cs="Times New Roman"/>
          <w:sz w:val="24"/>
          <w:szCs w:val="24"/>
          <w:lang w:eastAsia="es-ES"/>
        </w:rPr>
        <w:t xml:space="preserve"> los motivos de inconformidad que arguye el </w:t>
      </w:r>
      <w:r w:rsidRPr="00C660E6">
        <w:rPr>
          <w:rFonts w:ascii="Palatino Linotype" w:eastAsia="Times New Roman" w:hAnsi="Palatino Linotype" w:cs="Times New Roman"/>
          <w:b/>
          <w:sz w:val="24"/>
          <w:szCs w:val="24"/>
          <w:lang w:eastAsia="es-ES"/>
        </w:rPr>
        <w:t xml:space="preserve">Recurrente </w:t>
      </w:r>
      <w:r w:rsidRPr="00C660E6">
        <w:rPr>
          <w:rFonts w:ascii="Palatino Linotype" w:eastAsia="Times New Roman" w:hAnsi="Palatino Linotype" w:cs="Times New Roman"/>
          <w:sz w:val="24"/>
          <w:szCs w:val="24"/>
          <w:lang w:eastAsia="es-ES"/>
        </w:rPr>
        <w:t xml:space="preserve">en su medio de impugnación que fue materia de estudio, por ello </w:t>
      </w:r>
      <w:r w:rsidRPr="00C660E6">
        <w:rPr>
          <w:rFonts w:ascii="Palatino Linotype" w:eastAsia="Times New Roman" w:hAnsi="Palatino Linotype" w:cs="Arial"/>
          <w:sz w:val="24"/>
          <w:szCs w:val="24"/>
          <w:lang w:eastAsia="es-ES"/>
        </w:rPr>
        <w:t xml:space="preserve">con fundamento en la </w:t>
      </w:r>
      <w:r w:rsidRPr="00C660E6">
        <w:rPr>
          <w:rFonts w:ascii="Palatino Linotype" w:eastAsia="Times New Roman" w:hAnsi="Palatino Linotype" w:cs="Arial"/>
          <w:i/>
          <w:sz w:val="24"/>
          <w:szCs w:val="24"/>
          <w:lang w:eastAsia="es-ES"/>
        </w:rPr>
        <w:t>segunda hipótesis</w:t>
      </w:r>
      <w:r w:rsidRPr="00C660E6">
        <w:rPr>
          <w:rFonts w:ascii="Palatino Linotype" w:eastAsia="Times New Roman" w:hAnsi="Palatino Linotype" w:cs="Arial"/>
          <w:sz w:val="24"/>
          <w:szCs w:val="24"/>
          <w:lang w:eastAsia="es-ES"/>
        </w:rPr>
        <w:t xml:space="preserve"> de la fracción III del artículo 186, de la Ley de Transparencia y Acceso a la Información Pública del Estado de México y Municipios, se </w:t>
      </w:r>
      <w:r w:rsidRPr="00C660E6">
        <w:rPr>
          <w:rFonts w:ascii="Palatino Linotype" w:eastAsia="Times New Roman" w:hAnsi="Palatino Linotype" w:cs="Arial"/>
          <w:b/>
          <w:sz w:val="24"/>
          <w:szCs w:val="24"/>
          <w:lang w:eastAsia="es-ES"/>
        </w:rPr>
        <w:t xml:space="preserve">MODIFICA </w:t>
      </w:r>
      <w:r w:rsidRPr="00C660E6">
        <w:rPr>
          <w:rFonts w:ascii="Palatino Linotype" w:eastAsia="Times New Roman" w:hAnsi="Palatino Linotype" w:cs="Arial"/>
          <w:sz w:val="24"/>
          <w:szCs w:val="24"/>
          <w:lang w:eastAsia="es-ES"/>
        </w:rPr>
        <w:t>la respuesta a la solicitud número</w:t>
      </w:r>
      <w:r w:rsidRPr="00C660E6">
        <w:rPr>
          <w:rFonts w:ascii="Palatino Linotype" w:eastAsia="Times New Roman" w:hAnsi="Palatino Linotype" w:cs="Times New Roman"/>
          <w:b/>
          <w:sz w:val="24"/>
          <w:szCs w:val="24"/>
          <w:lang w:eastAsia="es-ES"/>
        </w:rPr>
        <w:t xml:space="preserve"> </w:t>
      </w:r>
      <w:r w:rsidRPr="00C660E6">
        <w:rPr>
          <w:rFonts w:ascii="Palatino Linotype" w:eastAsia="Times New Roman" w:hAnsi="Palatino Linotype" w:cs="Arial"/>
          <w:b/>
          <w:sz w:val="24"/>
          <w:szCs w:val="24"/>
          <w:lang w:eastAsia="es-ES"/>
        </w:rPr>
        <w:t>00734/FGJ/IP/2019</w:t>
      </w:r>
      <w:r w:rsidRPr="00C660E6">
        <w:rPr>
          <w:rFonts w:ascii="Palatino Linotype" w:eastAsia="Times New Roman" w:hAnsi="Palatino Linotype" w:cs="Arial"/>
          <w:sz w:val="24"/>
          <w:szCs w:val="24"/>
          <w:lang w:eastAsia="es-ES"/>
        </w:rPr>
        <w:t xml:space="preserve">; y </w:t>
      </w:r>
      <w:r w:rsidRPr="00C660E6">
        <w:rPr>
          <w:rFonts w:ascii="Palatino Linotype" w:hAnsi="Palatino Linotype"/>
          <w:noProof/>
          <w:sz w:val="24"/>
          <w:szCs w:val="24"/>
          <w:lang w:eastAsia="es-MX"/>
        </w:rPr>
        <w:t xml:space="preserve">resultan </w:t>
      </w:r>
      <w:r w:rsidRPr="00C660E6">
        <w:rPr>
          <w:rFonts w:ascii="Palatino Linotype" w:hAnsi="Palatino Linotype"/>
          <w:b/>
          <w:noProof/>
          <w:sz w:val="24"/>
          <w:szCs w:val="24"/>
          <w:lang w:eastAsia="es-MX"/>
        </w:rPr>
        <w:t>infundadas</w:t>
      </w:r>
      <w:r w:rsidRPr="00C660E6">
        <w:rPr>
          <w:rFonts w:ascii="Palatino Linotype" w:hAnsi="Palatino Linotype"/>
          <w:noProof/>
          <w:sz w:val="24"/>
          <w:szCs w:val="24"/>
          <w:lang w:eastAsia="es-MX"/>
        </w:rPr>
        <w:t xml:space="preserve"> las razones o motivos de inconformidad que arguye </w:t>
      </w:r>
      <w:r w:rsidRPr="00C660E6">
        <w:rPr>
          <w:rFonts w:ascii="Palatino Linotype" w:hAnsi="Palatino Linotype"/>
          <w:b/>
          <w:noProof/>
          <w:sz w:val="24"/>
          <w:szCs w:val="24"/>
          <w:lang w:eastAsia="es-MX"/>
        </w:rPr>
        <w:t>El Recurrente</w:t>
      </w:r>
      <w:r w:rsidRPr="00C660E6">
        <w:rPr>
          <w:rFonts w:ascii="Palatino Linotype" w:hAnsi="Palatino Linotype"/>
          <w:noProof/>
          <w:sz w:val="24"/>
          <w:szCs w:val="24"/>
          <w:lang w:eastAsia="es-MX"/>
        </w:rPr>
        <w:t xml:space="preserve">, </w:t>
      </w:r>
      <w:r w:rsidRPr="00C660E6">
        <w:rPr>
          <w:rFonts w:ascii="Palatino Linotype" w:hAnsi="Palatino Linotype" w:cs="Arial"/>
          <w:sz w:val="24"/>
        </w:rPr>
        <w:t xml:space="preserve">por ello con fundamento en el artículo 186, fracción II, de la Ley </w:t>
      </w:r>
      <w:r w:rsidRPr="00C660E6">
        <w:rPr>
          <w:rFonts w:ascii="Palatino Linotype" w:hAnsi="Palatino Linotype" w:cs="Arial"/>
          <w:sz w:val="24"/>
        </w:rPr>
        <w:lastRenderedPageBreak/>
        <w:t xml:space="preserve">de </w:t>
      </w:r>
      <w:r w:rsidRPr="00C660E6">
        <w:rPr>
          <w:rFonts w:ascii="Palatino Linotype" w:hAnsi="Palatino Linotype" w:cs="Arial"/>
          <w:sz w:val="24"/>
          <w:szCs w:val="24"/>
        </w:rPr>
        <w:t xml:space="preserve">Transparencia y Acceso a la Información Pública del Estado de México y Municipios, se </w:t>
      </w:r>
      <w:r w:rsidRPr="00C660E6">
        <w:rPr>
          <w:rFonts w:ascii="Palatino Linotype" w:hAnsi="Palatino Linotype" w:cs="Arial"/>
          <w:b/>
          <w:sz w:val="24"/>
          <w:szCs w:val="24"/>
        </w:rPr>
        <w:t>CONFIRMA</w:t>
      </w:r>
      <w:r w:rsidRPr="00C660E6">
        <w:rPr>
          <w:rFonts w:ascii="Palatino Linotype" w:hAnsi="Palatino Linotype" w:cs="Arial"/>
          <w:sz w:val="24"/>
          <w:szCs w:val="24"/>
        </w:rPr>
        <w:t xml:space="preserve"> la respuesta a la solicitud de información pública </w:t>
      </w:r>
      <w:r w:rsidRPr="00C660E6">
        <w:rPr>
          <w:rFonts w:ascii="Palatino Linotype" w:hAnsi="Palatino Linotype" w:cs="Arial"/>
          <w:b/>
          <w:sz w:val="24"/>
        </w:rPr>
        <w:t>00821/FGJ/IP/2019</w:t>
      </w:r>
      <w:r w:rsidRPr="00C660E6">
        <w:rPr>
          <w:rFonts w:ascii="Palatino Linotype" w:hAnsi="Palatino Linotype" w:cs="Arial"/>
          <w:sz w:val="24"/>
          <w:szCs w:val="24"/>
        </w:rPr>
        <w:t>,</w:t>
      </w:r>
      <w:r w:rsidRPr="00C660E6">
        <w:rPr>
          <w:rFonts w:ascii="Palatino Linotype" w:hAnsi="Palatino Linotype" w:cs="Arial"/>
          <w:b/>
          <w:sz w:val="24"/>
          <w:szCs w:val="24"/>
        </w:rPr>
        <w:t xml:space="preserve"> </w:t>
      </w:r>
      <w:r w:rsidRPr="00C660E6">
        <w:rPr>
          <w:rFonts w:ascii="Palatino Linotype" w:hAnsi="Palatino Linotype" w:cs="Arial"/>
          <w:bCs/>
          <w:sz w:val="24"/>
          <w:szCs w:val="24"/>
        </w:rPr>
        <w:t>que han sido materia del presente fallo</w:t>
      </w:r>
      <w:r w:rsidRPr="00C660E6">
        <w:rPr>
          <w:rFonts w:ascii="Palatino Linotype" w:hAnsi="Palatino Linotype" w:cs="Arial"/>
          <w:sz w:val="24"/>
          <w:szCs w:val="24"/>
        </w:rPr>
        <w:t>.</w:t>
      </w:r>
    </w:p>
    <w:p w:rsidR="00B04CF0" w:rsidRPr="00C660E6" w:rsidRDefault="00B04CF0" w:rsidP="00B04CF0">
      <w:pPr>
        <w:spacing w:after="0" w:line="360" w:lineRule="auto"/>
        <w:jc w:val="both"/>
        <w:rPr>
          <w:rFonts w:ascii="Palatino Linotype" w:hAnsi="Palatino Linotype" w:cs="Arial"/>
          <w:sz w:val="24"/>
          <w:szCs w:val="24"/>
        </w:rPr>
      </w:pPr>
    </w:p>
    <w:p w:rsidR="00B04CF0" w:rsidRPr="00C660E6" w:rsidRDefault="00B04CF0" w:rsidP="00B04CF0">
      <w:pPr>
        <w:pStyle w:val="Sinespaciado"/>
        <w:spacing w:line="360" w:lineRule="auto"/>
        <w:jc w:val="both"/>
        <w:rPr>
          <w:rFonts w:ascii="Palatino Linotype" w:hAnsi="Palatino Linotype"/>
        </w:rPr>
      </w:pPr>
      <w:r w:rsidRPr="00C660E6">
        <w:rPr>
          <w:rFonts w:ascii="Palatino Linotype" w:hAnsi="Palatino Linotype"/>
        </w:rPr>
        <w:t>Por lo antes expuesto y fundado es de resolverse y,</w:t>
      </w:r>
    </w:p>
    <w:p w:rsidR="00B04CF0" w:rsidRPr="00C660E6" w:rsidRDefault="00B04CF0" w:rsidP="00B04CF0">
      <w:pPr>
        <w:pStyle w:val="Sinespaciado"/>
      </w:pPr>
    </w:p>
    <w:p w:rsidR="00B04CF0" w:rsidRPr="00C660E6" w:rsidRDefault="00B04CF0" w:rsidP="00B04CF0">
      <w:pPr>
        <w:spacing w:after="0" w:line="360" w:lineRule="auto"/>
        <w:jc w:val="center"/>
        <w:rPr>
          <w:rFonts w:ascii="Palatino Linotype" w:hAnsi="Palatino Linotype"/>
          <w:b/>
          <w:sz w:val="28"/>
          <w:szCs w:val="24"/>
          <w:lang w:val="pt-BR"/>
        </w:rPr>
      </w:pPr>
      <w:r w:rsidRPr="00C660E6">
        <w:rPr>
          <w:rFonts w:ascii="Palatino Linotype" w:hAnsi="Palatino Linotype"/>
          <w:b/>
          <w:sz w:val="28"/>
          <w:szCs w:val="24"/>
          <w:lang w:val="pt-BR"/>
        </w:rPr>
        <w:t>S E   R E S U E L V E</w:t>
      </w:r>
    </w:p>
    <w:p w:rsidR="00B04CF0" w:rsidRPr="00C660E6" w:rsidRDefault="00B04CF0" w:rsidP="00B04CF0">
      <w:pPr>
        <w:pStyle w:val="Sinespaciado"/>
      </w:pPr>
    </w:p>
    <w:p w:rsidR="00B04CF0" w:rsidRPr="00C660E6" w:rsidRDefault="00B04CF0" w:rsidP="00B04CF0">
      <w:pPr>
        <w:tabs>
          <w:tab w:val="left" w:pos="8647"/>
        </w:tabs>
        <w:spacing w:after="0" w:line="360" w:lineRule="auto"/>
        <w:jc w:val="both"/>
        <w:rPr>
          <w:rFonts w:ascii="Palatino Linotype" w:hAnsi="Palatino Linotype" w:cs="Arial"/>
          <w:sz w:val="24"/>
          <w:szCs w:val="24"/>
        </w:rPr>
      </w:pPr>
      <w:r w:rsidRPr="00C660E6">
        <w:rPr>
          <w:rFonts w:ascii="Palatino Linotype" w:hAnsi="Palatino Linotype" w:cs="Arial"/>
          <w:b/>
          <w:sz w:val="28"/>
          <w:szCs w:val="24"/>
        </w:rPr>
        <w:t>PRIMERO</w:t>
      </w:r>
      <w:r w:rsidRPr="00C660E6">
        <w:rPr>
          <w:rFonts w:ascii="Palatino Linotype" w:hAnsi="Palatino Linotype" w:cs="Arial"/>
          <w:b/>
          <w:sz w:val="24"/>
          <w:szCs w:val="24"/>
        </w:rPr>
        <w:t xml:space="preserve">. </w:t>
      </w:r>
      <w:r w:rsidRPr="00C660E6">
        <w:rPr>
          <w:rFonts w:ascii="Palatino Linotype" w:hAnsi="Palatino Linotype" w:cs="Arial"/>
          <w:sz w:val="24"/>
          <w:szCs w:val="24"/>
        </w:rPr>
        <w:t xml:space="preserve">Se </w:t>
      </w:r>
      <w:r w:rsidRPr="00C660E6">
        <w:rPr>
          <w:rFonts w:ascii="Palatino Linotype" w:hAnsi="Palatino Linotype" w:cs="Arial"/>
          <w:b/>
          <w:sz w:val="24"/>
          <w:szCs w:val="24"/>
        </w:rPr>
        <w:t>CONFIRMA</w:t>
      </w:r>
      <w:r w:rsidRPr="00C660E6">
        <w:rPr>
          <w:rFonts w:ascii="Palatino Linotype" w:hAnsi="Palatino Linotype" w:cs="Arial"/>
          <w:sz w:val="24"/>
          <w:szCs w:val="24"/>
        </w:rPr>
        <w:t xml:space="preserve"> la respuesta del </w:t>
      </w:r>
      <w:r w:rsidRPr="00C660E6">
        <w:rPr>
          <w:rFonts w:ascii="Palatino Linotype" w:hAnsi="Palatino Linotype" w:cs="Arial"/>
          <w:b/>
          <w:sz w:val="24"/>
          <w:szCs w:val="24"/>
        </w:rPr>
        <w:t xml:space="preserve">Sujeto Obligado </w:t>
      </w:r>
      <w:r w:rsidRPr="00C660E6">
        <w:rPr>
          <w:rFonts w:ascii="Palatino Linotype" w:hAnsi="Palatino Linotype" w:cs="Arial"/>
          <w:bCs/>
          <w:sz w:val="24"/>
          <w:szCs w:val="24"/>
        </w:rPr>
        <w:t xml:space="preserve">a la solicitud de información </w:t>
      </w:r>
      <w:r w:rsidRPr="00C660E6">
        <w:rPr>
          <w:rFonts w:ascii="Palatino Linotype" w:hAnsi="Palatino Linotype" w:cs="Arial"/>
          <w:b/>
          <w:sz w:val="24"/>
        </w:rPr>
        <w:t>00821/FGJ/IP/2019</w:t>
      </w:r>
      <w:r w:rsidRPr="00C660E6">
        <w:rPr>
          <w:rFonts w:ascii="Palatino Linotype" w:hAnsi="Palatino Linotype" w:cs="Arial"/>
          <w:sz w:val="24"/>
        </w:rPr>
        <w:t>,</w:t>
      </w:r>
      <w:r w:rsidRPr="00C660E6">
        <w:rPr>
          <w:rFonts w:ascii="Palatino Linotype" w:hAnsi="Palatino Linotype" w:cs="Arial"/>
          <w:b/>
          <w:sz w:val="24"/>
        </w:rPr>
        <w:t xml:space="preserve"> </w:t>
      </w:r>
      <w:r w:rsidRPr="00C660E6">
        <w:rPr>
          <w:rFonts w:ascii="Palatino Linotype" w:hAnsi="Palatino Linotype" w:cs="Arial"/>
          <w:sz w:val="24"/>
          <w:szCs w:val="24"/>
        </w:rPr>
        <w:t xml:space="preserve">recaída en </w:t>
      </w:r>
      <w:r w:rsidRPr="00C660E6">
        <w:rPr>
          <w:rFonts w:ascii="Palatino Linotype" w:eastAsia="Times New Roman" w:hAnsi="Palatino Linotype" w:cs="Arial"/>
          <w:sz w:val="24"/>
          <w:szCs w:val="24"/>
        </w:rPr>
        <w:t xml:space="preserve">el recurso de revisión </w:t>
      </w:r>
      <w:r w:rsidRPr="00C660E6">
        <w:rPr>
          <w:rFonts w:ascii="Palatino Linotype" w:hAnsi="Palatino Linotype" w:cs="Arial"/>
          <w:b/>
          <w:bCs/>
          <w:sz w:val="23"/>
          <w:szCs w:val="23"/>
          <w:lang w:eastAsia="es-MX"/>
        </w:rPr>
        <w:t>06962/INFOEM/IP/RR/201</w:t>
      </w:r>
      <w:r w:rsidR="002943A0" w:rsidRPr="00C660E6">
        <w:rPr>
          <w:rFonts w:ascii="Palatino Linotype" w:hAnsi="Palatino Linotype" w:cs="Arial"/>
          <w:b/>
          <w:bCs/>
          <w:sz w:val="23"/>
          <w:szCs w:val="23"/>
          <w:lang w:eastAsia="es-MX"/>
        </w:rPr>
        <w:t>9</w:t>
      </w:r>
      <w:r w:rsidRPr="00C660E6">
        <w:rPr>
          <w:rFonts w:ascii="Palatino Linotype" w:hAnsi="Palatino Linotype" w:cs="Arial"/>
          <w:bCs/>
          <w:sz w:val="24"/>
          <w:szCs w:val="23"/>
          <w:lang w:eastAsia="es-MX"/>
        </w:rPr>
        <w:t xml:space="preserve">, </w:t>
      </w:r>
      <w:r w:rsidRPr="00C660E6">
        <w:rPr>
          <w:rFonts w:ascii="Palatino Linotype" w:hAnsi="Palatino Linotype" w:cs="Arial"/>
          <w:sz w:val="24"/>
          <w:szCs w:val="24"/>
          <w:lang w:val="es-ES_tradnl"/>
        </w:rPr>
        <w:t xml:space="preserve">por resultar </w:t>
      </w:r>
      <w:r w:rsidRPr="00C660E6">
        <w:rPr>
          <w:rFonts w:ascii="Palatino Linotype" w:hAnsi="Palatino Linotype" w:cs="Arial"/>
          <w:sz w:val="24"/>
          <w:szCs w:val="24"/>
        </w:rPr>
        <w:t xml:space="preserve">infundadas las razones o motivos de inconformidad hechos valer por </w:t>
      </w:r>
      <w:r w:rsidRPr="00C660E6">
        <w:rPr>
          <w:rFonts w:ascii="Palatino Linotype" w:hAnsi="Palatino Linotype" w:cs="Arial"/>
          <w:b/>
          <w:sz w:val="24"/>
          <w:szCs w:val="24"/>
        </w:rPr>
        <w:t>El</w:t>
      </w:r>
      <w:r w:rsidRPr="00C660E6">
        <w:rPr>
          <w:rFonts w:ascii="Palatino Linotype" w:hAnsi="Palatino Linotype" w:cs="Arial"/>
          <w:sz w:val="24"/>
          <w:szCs w:val="24"/>
        </w:rPr>
        <w:t xml:space="preserve"> </w:t>
      </w:r>
      <w:r w:rsidRPr="00C660E6">
        <w:rPr>
          <w:rFonts w:ascii="Palatino Linotype" w:hAnsi="Palatino Linotype" w:cs="Arial"/>
          <w:b/>
          <w:sz w:val="24"/>
          <w:szCs w:val="24"/>
        </w:rPr>
        <w:t>Recurrente</w:t>
      </w:r>
      <w:r w:rsidRPr="00C660E6">
        <w:rPr>
          <w:rFonts w:ascii="Palatino Linotype" w:hAnsi="Palatino Linotype" w:cs="Arial"/>
          <w:sz w:val="24"/>
          <w:szCs w:val="24"/>
        </w:rPr>
        <w:t xml:space="preserve">, en términos del Considerando </w:t>
      </w:r>
      <w:r w:rsidRPr="00C660E6">
        <w:rPr>
          <w:rFonts w:ascii="Palatino Linotype" w:hAnsi="Palatino Linotype" w:cs="Arial"/>
          <w:b/>
          <w:sz w:val="24"/>
          <w:szCs w:val="24"/>
        </w:rPr>
        <w:t xml:space="preserve">QUINTO </w:t>
      </w:r>
      <w:r w:rsidRPr="00C660E6">
        <w:rPr>
          <w:rFonts w:ascii="Palatino Linotype" w:hAnsi="Palatino Linotype" w:cs="Arial"/>
          <w:sz w:val="24"/>
          <w:szCs w:val="24"/>
        </w:rPr>
        <w:t>de esta resolución.</w:t>
      </w:r>
    </w:p>
    <w:p w:rsidR="00B04CF0" w:rsidRPr="00C660E6" w:rsidRDefault="00B04CF0" w:rsidP="00B04CF0">
      <w:pPr>
        <w:tabs>
          <w:tab w:val="left" w:pos="8647"/>
        </w:tabs>
        <w:spacing w:after="0" w:line="360" w:lineRule="auto"/>
        <w:jc w:val="both"/>
        <w:rPr>
          <w:rFonts w:ascii="Palatino Linotype" w:hAnsi="Palatino Linotype" w:cs="Arial"/>
          <w:sz w:val="24"/>
          <w:szCs w:val="24"/>
        </w:rPr>
      </w:pPr>
    </w:p>
    <w:p w:rsidR="00B04CF0" w:rsidRPr="00C660E6" w:rsidRDefault="00B04CF0" w:rsidP="00B04CF0">
      <w:pPr>
        <w:autoSpaceDE w:val="0"/>
        <w:autoSpaceDN w:val="0"/>
        <w:adjustRightInd w:val="0"/>
        <w:spacing w:after="0" w:line="360" w:lineRule="auto"/>
        <w:ind w:right="49"/>
        <w:jc w:val="both"/>
        <w:rPr>
          <w:rFonts w:ascii="Palatino Linotype" w:hAnsi="Palatino Linotype" w:cs="Arial"/>
          <w:sz w:val="24"/>
          <w:szCs w:val="24"/>
        </w:rPr>
      </w:pPr>
      <w:r w:rsidRPr="00C660E6">
        <w:rPr>
          <w:rFonts w:ascii="Palatino Linotype" w:hAnsi="Palatino Linotype" w:cs="Arial"/>
          <w:b/>
          <w:sz w:val="28"/>
          <w:szCs w:val="28"/>
          <w:lang w:val="es-ES_tradnl"/>
        </w:rPr>
        <w:t>SEGUNDO.</w:t>
      </w:r>
      <w:r w:rsidRPr="00C660E6">
        <w:rPr>
          <w:rFonts w:ascii="Palatino Linotype" w:hAnsi="Palatino Linotype" w:cs="Arial"/>
          <w:sz w:val="24"/>
          <w:szCs w:val="24"/>
          <w:lang w:val="es-ES_tradnl"/>
        </w:rPr>
        <w:t xml:space="preserve"> </w:t>
      </w:r>
      <w:r w:rsidRPr="00C660E6">
        <w:rPr>
          <w:rFonts w:ascii="Palatino Linotype" w:hAnsi="Palatino Linotype" w:cs="Arial"/>
          <w:sz w:val="24"/>
          <w:szCs w:val="24"/>
        </w:rPr>
        <w:t>Se</w:t>
      </w:r>
      <w:r w:rsidRPr="00C660E6">
        <w:rPr>
          <w:rFonts w:ascii="Palatino Linotype" w:hAnsi="Palatino Linotype" w:cs="Arial"/>
          <w:b/>
          <w:sz w:val="24"/>
          <w:szCs w:val="24"/>
        </w:rPr>
        <w:t xml:space="preserve"> MODIFICA </w:t>
      </w:r>
      <w:r w:rsidRPr="00C660E6">
        <w:rPr>
          <w:rFonts w:ascii="Palatino Linotype" w:eastAsia="Arial Unicode MS" w:hAnsi="Palatino Linotype" w:cs="Arial"/>
          <w:sz w:val="24"/>
          <w:szCs w:val="24"/>
        </w:rPr>
        <w:t xml:space="preserve">la respuesta entregada por </w:t>
      </w:r>
      <w:r w:rsidRPr="00C660E6">
        <w:rPr>
          <w:rFonts w:ascii="Palatino Linotype" w:eastAsia="Arial Unicode MS" w:hAnsi="Palatino Linotype" w:cs="Arial"/>
          <w:b/>
          <w:sz w:val="24"/>
          <w:szCs w:val="24"/>
        </w:rPr>
        <w:t xml:space="preserve">El Sujeto Obligado </w:t>
      </w:r>
      <w:r w:rsidRPr="00C660E6">
        <w:rPr>
          <w:rFonts w:ascii="Palatino Linotype" w:eastAsia="Arial Unicode MS" w:hAnsi="Palatino Linotype" w:cs="Arial"/>
          <w:sz w:val="24"/>
          <w:szCs w:val="24"/>
        </w:rPr>
        <w:t xml:space="preserve">a la solicitud de información número </w:t>
      </w:r>
      <w:r w:rsidRPr="00C660E6">
        <w:rPr>
          <w:rFonts w:ascii="Palatino Linotype" w:hAnsi="Palatino Linotype"/>
          <w:b/>
          <w:sz w:val="24"/>
          <w:szCs w:val="24"/>
        </w:rPr>
        <w:t>00734/FGJ/IP/2019</w:t>
      </w:r>
      <w:r w:rsidRPr="00C660E6">
        <w:rPr>
          <w:rFonts w:ascii="Palatino Linotype" w:hAnsi="Palatino Linotype" w:cs="Arial"/>
          <w:sz w:val="24"/>
          <w:szCs w:val="24"/>
        </w:rPr>
        <w:t xml:space="preserve">, recaída en </w:t>
      </w:r>
      <w:r w:rsidRPr="00C660E6">
        <w:rPr>
          <w:rFonts w:ascii="Palatino Linotype" w:eastAsia="Times New Roman" w:hAnsi="Palatino Linotype" w:cs="Arial"/>
          <w:sz w:val="24"/>
          <w:szCs w:val="24"/>
        </w:rPr>
        <w:t xml:space="preserve">el recurso de revisión </w:t>
      </w:r>
      <w:r w:rsidRPr="00C660E6">
        <w:rPr>
          <w:rFonts w:ascii="Palatino Linotype" w:hAnsi="Palatino Linotype" w:cs="Arial"/>
          <w:b/>
          <w:bCs/>
          <w:sz w:val="23"/>
          <w:szCs w:val="23"/>
          <w:lang w:eastAsia="es-MX"/>
        </w:rPr>
        <w:t>06960/INFOEM/IP/RR/201</w:t>
      </w:r>
      <w:r w:rsidR="002943A0" w:rsidRPr="00C660E6">
        <w:rPr>
          <w:rFonts w:ascii="Palatino Linotype" w:hAnsi="Palatino Linotype" w:cs="Arial"/>
          <w:b/>
          <w:bCs/>
          <w:sz w:val="23"/>
          <w:szCs w:val="23"/>
          <w:lang w:eastAsia="es-MX"/>
        </w:rPr>
        <w:t>9</w:t>
      </w:r>
      <w:r w:rsidRPr="00C660E6">
        <w:rPr>
          <w:rFonts w:ascii="Palatino Linotype" w:hAnsi="Palatino Linotype" w:cs="Arial"/>
          <w:bCs/>
          <w:sz w:val="24"/>
          <w:szCs w:val="23"/>
          <w:lang w:eastAsia="es-MX"/>
        </w:rPr>
        <w:t>,</w:t>
      </w:r>
      <w:r w:rsidRPr="00C660E6">
        <w:rPr>
          <w:rFonts w:ascii="Palatino Linotype" w:hAnsi="Palatino Linotype" w:cs="Arial"/>
          <w:b/>
          <w:bCs/>
          <w:sz w:val="23"/>
          <w:szCs w:val="23"/>
          <w:lang w:eastAsia="es-MX"/>
        </w:rPr>
        <w:t xml:space="preserve"> </w:t>
      </w:r>
      <w:r w:rsidRPr="00C660E6">
        <w:rPr>
          <w:rFonts w:ascii="Palatino Linotype" w:hAnsi="Palatino Linotype" w:cs="Arial"/>
          <w:sz w:val="24"/>
          <w:szCs w:val="24"/>
        </w:rPr>
        <w:t xml:space="preserve">por resultar parcialmente fundados los motivos de inconformidad vertidos por </w:t>
      </w:r>
      <w:r w:rsidRPr="00C660E6">
        <w:rPr>
          <w:rFonts w:ascii="Palatino Linotype" w:hAnsi="Palatino Linotype" w:cs="Arial"/>
          <w:b/>
          <w:sz w:val="24"/>
          <w:szCs w:val="24"/>
        </w:rPr>
        <w:t>El Recurrente</w:t>
      </w:r>
      <w:r w:rsidRPr="00C660E6">
        <w:rPr>
          <w:rFonts w:ascii="Palatino Linotype" w:hAnsi="Palatino Linotype" w:cs="Arial"/>
          <w:sz w:val="24"/>
          <w:szCs w:val="24"/>
        </w:rPr>
        <w:t xml:space="preserve">, en términos del Considerando </w:t>
      </w:r>
      <w:r w:rsidRPr="00C660E6">
        <w:rPr>
          <w:rFonts w:ascii="Palatino Linotype" w:hAnsi="Palatino Linotype" w:cs="Arial"/>
          <w:b/>
          <w:sz w:val="24"/>
          <w:szCs w:val="24"/>
        </w:rPr>
        <w:t>QUINTO</w:t>
      </w:r>
      <w:r w:rsidR="00B56E49" w:rsidRPr="00C660E6">
        <w:rPr>
          <w:rFonts w:ascii="Palatino Linotype" w:hAnsi="Palatino Linotype" w:cs="Arial"/>
          <w:sz w:val="24"/>
          <w:szCs w:val="24"/>
        </w:rPr>
        <w:t xml:space="preserve"> de ésta resolución y se </w:t>
      </w:r>
      <w:r w:rsidRPr="00C660E6">
        <w:rPr>
          <w:rFonts w:ascii="Palatino Linotype" w:hAnsi="Palatino Linotype" w:cs="Arial"/>
          <w:b/>
          <w:sz w:val="24"/>
          <w:szCs w:val="24"/>
        </w:rPr>
        <w:t>ORDENA</w:t>
      </w:r>
      <w:r w:rsidRPr="00C660E6">
        <w:rPr>
          <w:rFonts w:ascii="Palatino Linotype" w:hAnsi="Palatino Linotype" w:cs="Arial"/>
          <w:sz w:val="24"/>
          <w:szCs w:val="24"/>
        </w:rPr>
        <w:t xml:space="preserve"> al </w:t>
      </w:r>
      <w:r w:rsidRPr="00C660E6">
        <w:rPr>
          <w:rFonts w:ascii="Palatino Linotype" w:hAnsi="Palatino Linotype" w:cs="Arial"/>
          <w:b/>
          <w:sz w:val="24"/>
          <w:szCs w:val="24"/>
        </w:rPr>
        <w:t>Sujeto Obligado</w:t>
      </w:r>
      <w:r w:rsidR="00B56E49" w:rsidRPr="00C660E6">
        <w:rPr>
          <w:rFonts w:ascii="Palatino Linotype" w:hAnsi="Palatino Linotype" w:cs="Arial"/>
          <w:sz w:val="24"/>
          <w:szCs w:val="24"/>
        </w:rPr>
        <w:t>,</w:t>
      </w:r>
      <w:r w:rsidRPr="00C660E6">
        <w:rPr>
          <w:rFonts w:ascii="Palatino Linotype" w:hAnsi="Palatino Linotype" w:cs="Arial"/>
          <w:sz w:val="24"/>
          <w:szCs w:val="24"/>
        </w:rPr>
        <w:t xml:space="preserve"> haga entrega al </w:t>
      </w:r>
      <w:r w:rsidRPr="00C660E6">
        <w:rPr>
          <w:rFonts w:ascii="Palatino Linotype" w:hAnsi="Palatino Linotype" w:cs="Arial"/>
          <w:b/>
          <w:sz w:val="24"/>
          <w:szCs w:val="24"/>
        </w:rPr>
        <w:t>Recurrente</w:t>
      </w:r>
      <w:r w:rsidRPr="00C660E6">
        <w:rPr>
          <w:rFonts w:ascii="Palatino Linotype" w:hAnsi="Palatino Linotype" w:cs="Arial"/>
          <w:sz w:val="24"/>
          <w:szCs w:val="24"/>
        </w:rPr>
        <w:t xml:space="preserve"> a través del </w:t>
      </w:r>
      <w:r w:rsidRPr="00C660E6">
        <w:rPr>
          <w:rFonts w:ascii="Palatino Linotype" w:hAnsi="Palatino Linotype" w:cs="Arial"/>
          <w:b/>
          <w:sz w:val="24"/>
          <w:szCs w:val="24"/>
        </w:rPr>
        <w:t>SAIMEX</w:t>
      </w:r>
      <w:r w:rsidRPr="00C660E6">
        <w:rPr>
          <w:rFonts w:ascii="Palatino Linotype" w:hAnsi="Palatino Linotype" w:cs="Arial"/>
          <w:sz w:val="24"/>
          <w:szCs w:val="24"/>
        </w:rPr>
        <w:t>, la siguiente información</w:t>
      </w:r>
      <w:r w:rsidR="00B56E49" w:rsidRPr="00C660E6">
        <w:rPr>
          <w:rFonts w:ascii="Palatino Linotype" w:hAnsi="Palatino Linotype" w:cs="Arial"/>
          <w:sz w:val="24"/>
          <w:szCs w:val="24"/>
        </w:rPr>
        <w:t>:</w:t>
      </w:r>
    </w:p>
    <w:p w:rsidR="00B04CF0" w:rsidRPr="00C660E6" w:rsidRDefault="00B04CF0" w:rsidP="00B04CF0">
      <w:pPr>
        <w:autoSpaceDE w:val="0"/>
        <w:autoSpaceDN w:val="0"/>
        <w:adjustRightInd w:val="0"/>
        <w:spacing w:after="0" w:line="360" w:lineRule="auto"/>
        <w:ind w:right="49"/>
        <w:jc w:val="both"/>
        <w:rPr>
          <w:rFonts w:ascii="Palatino Linotype" w:hAnsi="Palatino Linotype" w:cs="Arial"/>
          <w:sz w:val="24"/>
          <w:szCs w:val="24"/>
        </w:rPr>
      </w:pPr>
    </w:p>
    <w:p w:rsidR="00B04CF0" w:rsidRPr="00C660E6" w:rsidRDefault="00B04CF0" w:rsidP="00A81F9A">
      <w:pPr>
        <w:pStyle w:val="Prrafodelista"/>
        <w:numPr>
          <w:ilvl w:val="0"/>
          <w:numId w:val="38"/>
        </w:numPr>
        <w:spacing w:line="276" w:lineRule="auto"/>
        <w:jc w:val="both"/>
        <w:rPr>
          <w:rFonts w:ascii="Palatino Linotype" w:hAnsi="Palatino Linotype"/>
          <w:lang w:eastAsia="es-MX"/>
        </w:rPr>
      </w:pPr>
      <w:r w:rsidRPr="00C660E6">
        <w:rPr>
          <w:rFonts w:ascii="Palatino Linotype" w:hAnsi="Palatino Linotype"/>
          <w:lang w:eastAsia="es-MX"/>
        </w:rPr>
        <w:t xml:space="preserve">El Acuerdo que emita el Comité de Transparencia mediante el cual, confirme la declaratoria de incompetencia del </w:t>
      </w:r>
      <w:r w:rsidRPr="00C660E6">
        <w:rPr>
          <w:rFonts w:ascii="Palatino Linotype" w:hAnsi="Palatino Linotype"/>
          <w:b/>
          <w:lang w:eastAsia="es-MX"/>
        </w:rPr>
        <w:t>Sujeto Obligado</w:t>
      </w:r>
      <w:r w:rsidRPr="00C660E6">
        <w:rPr>
          <w:rFonts w:ascii="Palatino Linotype" w:hAnsi="Palatino Linotype"/>
          <w:lang w:eastAsia="es-MX"/>
        </w:rPr>
        <w:t xml:space="preserve">, respecto del expediente completo de las denuncias que recibieron, ante la Secretaría de la Contraloría del Estado de México, las Contralorías Internas de la Secretaría </w:t>
      </w:r>
      <w:r w:rsidRPr="00C660E6">
        <w:rPr>
          <w:rFonts w:ascii="Palatino Linotype" w:hAnsi="Palatino Linotype"/>
          <w:lang w:eastAsia="es-MX"/>
        </w:rPr>
        <w:lastRenderedPageBreak/>
        <w:t>de Finanzas</w:t>
      </w:r>
      <w:r w:rsidR="00A81F9A" w:rsidRPr="00C660E6">
        <w:rPr>
          <w:rFonts w:ascii="Palatino Linotype" w:hAnsi="Palatino Linotype"/>
          <w:lang w:eastAsia="es-MX"/>
        </w:rPr>
        <w:t xml:space="preserve"> del Gobierno del Estado de México</w:t>
      </w:r>
      <w:r w:rsidRPr="00C660E6">
        <w:rPr>
          <w:rFonts w:ascii="Palatino Linotype" w:hAnsi="Palatino Linotype"/>
          <w:lang w:eastAsia="es-MX"/>
        </w:rPr>
        <w:t xml:space="preserve">, </w:t>
      </w:r>
      <w:r w:rsidR="00A81F9A" w:rsidRPr="00C660E6">
        <w:rPr>
          <w:rFonts w:ascii="Palatino Linotype" w:hAnsi="Palatino Linotype"/>
          <w:lang w:eastAsia="es-MX"/>
        </w:rPr>
        <w:t xml:space="preserve">Secretaría de Seguridad del  Gobierno del Estado de México </w:t>
      </w:r>
      <w:r w:rsidRPr="00C660E6">
        <w:rPr>
          <w:rFonts w:ascii="Palatino Linotype" w:hAnsi="Palatino Linotype"/>
          <w:lang w:eastAsia="es-MX"/>
        </w:rPr>
        <w:t xml:space="preserve">y la del Ayuntamiento de Huixquilucan, por el tema de patrullas, con todos sus oficios generados y recibidos. </w:t>
      </w:r>
    </w:p>
    <w:p w:rsidR="00B04CF0" w:rsidRPr="00C660E6" w:rsidRDefault="00B04CF0" w:rsidP="00B04CF0">
      <w:pPr>
        <w:pStyle w:val="Prrafodelista"/>
        <w:spacing w:line="360" w:lineRule="auto"/>
        <w:ind w:left="1003"/>
        <w:jc w:val="both"/>
        <w:rPr>
          <w:rFonts w:ascii="Palatino Linotype" w:hAnsi="Palatino Linotype"/>
          <w:lang w:eastAsia="es-MX"/>
        </w:rPr>
      </w:pPr>
    </w:p>
    <w:p w:rsidR="00B04CF0" w:rsidRPr="00C660E6" w:rsidRDefault="00B04CF0" w:rsidP="00B04CF0">
      <w:pPr>
        <w:pStyle w:val="Prrafodelista"/>
        <w:numPr>
          <w:ilvl w:val="0"/>
          <w:numId w:val="38"/>
        </w:numPr>
        <w:spacing w:line="276" w:lineRule="auto"/>
        <w:jc w:val="both"/>
        <w:rPr>
          <w:rFonts w:ascii="Palatino Linotype" w:hAnsi="Palatino Linotype"/>
          <w:lang w:eastAsia="es-MX"/>
        </w:rPr>
      </w:pPr>
      <w:r w:rsidRPr="00C660E6">
        <w:rPr>
          <w:rFonts w:ascii="Palatino Linotype" w:hAnsi="Palatino Linotype"/>
          <w:lang w:eastAsia="es-MX"/>
        </w:rPr>
        <w:t xml:space="preserve"> De ser procedente, la versión pública del expediente completo de las denuncias que recibieron, por el tema de patrullas, con todos sus oficios generados y recibidos, ante el Agente del Ministerio Público adscrito a la Fiscalía Especializada en Combate a la Corrupción.</w:t>
      </w:r>
    </w:p>
    <w:p w:rsidR="00B04CF0" w:rsidRPr="00C660E6" w:rsidRDefault="00B04CF0" w:rsidP="00B04CF0">
      <w:pPr>
        <w:pStyle w:val="Sinespaciado"/>
      </w:pPr>
    </w:p>
    <w:p w:rsidR="00B04CF0" w:rsidRPr="00C660E6" w:rsidRDefault="00B04CF0" w:rsidP="00B04CF0">
      <w:pPr>
        <w:pStyle w:val="Prrafodelista"/>
        <w:ind w:left="426" w:right="567"/>
        <w:jc w:val="both"/>
        <w:rPr>
          <w:rFonts w:ascii="Palatino Linotype" w:hAnsi="Palatino Linotype" w:cs="Arial"/>
          <w:i/>
          <w:sz w:val="22"/>
        </w:rPr>
      </w:pPr>
      <w:r w:rsidRPr="00C660E6">
        <w:rPr>
          <w:rFonts w:ascii="Palatino Linotype" w:hAnsi="Palatino Linotype" w:cs="Arial"/>
          <w:i/>
          <w:sz w:val="22"/>
        </w:rPr>
        <w:t xml:space="preserve">En caso de ser proceder la entrega de la documentación en versión pública, descrita en el </w:t>
      </w:r>
      <w:r w:rsidRPr="00C660E6">
        <w:rPr>
          <w:rFonts w:ascii="Palatino Linotype" w:hAnsi="Palatino Linotype" w:cs="Arial"/>
          <w:b/>
          <w:i/>
          <w:sz w:val="22"/>
        </w:rPr>
        <w:t>inciso b)</w:t>
      </w:r>
      <w:r w:rsidRPr="00C660E6">
        <w:rPr>
          <w:rFonts w:ascii="Palatino Linotype" w:hAnsi="Palatino Linotype" w:cs="Arial"/>
          <w:i/>
          <w:sz w:val="22"/>
        </w:rPr>
        <w:t xml:space="preserve">, del </w:t>
      </w:r>
      <w:r w:rsidRPr="00C660E6">
        <w:rPr>
          <w:rFonts w:ascii="Palatino Linotype" w:hAnsi="Palatino Linotype" w:cs="Arial"/>
          <w:b/>
          <w:i/>
          <w:sz w:val="22"/>
        </w:rPr>
        <w:t xml:space="preserve">Resolutivo </w:t>
      </w:r>
      <w:r w:rsidR="00B56E49" w:rsidRPr="00C660E6">
        <w:rPr>
          <w:rFonts w:ascii="Palatino Linotype" w:hAnsi="Palatino Linotype" w:cs="Arial"/>
          <w:b/>
          <w:i/>
          <w:sz w:val="22"/>
        </w:rPr>
        <w:t>SEGUND</w:t>
      </w:r>
      <w:r w:rsidRPr="00C660E6">
        <w:rPr>
          <w:rFonts w:ascii="Palatino Linotype" w:hAnsi="Palatino Linotype" w:cs="Arial"/>
          <w:b/>
          <w:i/>
          <w:sz w:val="22"/>
        </w:rPr>
        <w:t>O</w:t>
      </w:r>
      <w:r w:rsidRPr="00C660E6">
        <w:rPr>
          <w:rFonts w:ascii="Palatino Linotype" w:hAnsi="Palatino Linotype" w:cs="Arial"/>
          <w:i/>
          <w:sz w:val="22"/>
        </w:rPr>
        <w:t xml:space="preserve">, se deberá emitir el acuerdo de clasificación que la respalde, en términos de lo señalado en el </w:t>
      </w:r>
      <w:r w:rsidRPr="00C660E6">
        <w:rPr>
          <w:rFonts w:ascii="Palatino Linotype" w:hAnsi="Palatino Linotype" w:cs="Arial"/>
          <w:b/>
          <w:i/>
          <w:sz w:val="22"/>
        </w:rPr>
        <w:t>Considerando Quinto</w:t>
      </w:r>
      <w:r w:rsidRPr="00C660E6">
        <w:rPr>
          <w:rFonts w:ascii="Palatino Linotype" w:hAnsi="Palatino Linotype" w:cs="Arial"/>
          <w:i/>
          <w:sz w:val="22"/>
        </w:rPr>
        <w:t xml:space="preserve"> y en los artículos 49, fracción VIII, 132, fracción II, de la Ley de Transparencia y Acceso a la Información Pública del Estado de México y Municipios y demás normatividades aplicables.</w:t>
      </w:r>
    </w:p>
    <w:p w:rsidR="00B04CF0" w:rsidRPr="00C660E6" w:rsidRDefault="00B04CF0" w:rsidP="00B04CF0">
      <w:pPr>
        <w:pStyle w:val="Prrafodelista"/>
        <w:ind w:left="426" w:right="567"/>
        <w:jc w:val="both"/>
        <w:rPr>
          <w:rFonts w:ascii="Palatino Linotype" w:hAnsi="Palatino Linotype" w:cs="Arial"/>
          <w:i/>
          <w:sz w:val="22"/>
        </w:rPr>
      </w:pPr>
    </w:p>
    <w:p w:rsidR="00B04CF0" w:rsidRPr="00C660E6" w:rsidRDefault="00B56E49" w:rsidP="00B56E49">
      <w:pPr>
        <w:pStyle w:val="Prrafodelista"/>
        <w:ind w:left="426" w:right="567"/>
        <w:jc w:val="both"/>
        <w:rPr>
          <w:rFonts w:ascii="Palatino Linotype" w:hAnsi="Palatino Linotype" w:cs="Arial"/>
          <w:i/>
          <w:sz w:val="22"/>
          <w:szCs w:val="22"/>
        </w:rPr>
      </w:pPr>
      <w:r w:rsidRPr="00C660E6">
        <w:rPr>
          <w:rFonts w:ascii="Palatino Linotype" w:hAnsi="Palatino Linotype" w:cs="Arial"/>
          <w:i/>
          <w:sz w:val="22"/>
          <w:szCs w:val="22"/>
        </w:rPr>
        <w:t xml:space="preserve">De ser el caso que la información respecto de la que se ordena la entrega de la información descrita en el </w:t>
      </w:r>
      <w:r w:rsidRPr="00C660E6">
        <w:rPr>
          <w:rFonts w:ascii="Palatino Linotype" w:hAnsi="Palatino Linotype" w:cs="Arial"/>
          <w:b/>
          <w:i/>
          <w:sz w:val="22"/>
          <w:szCs w:val="22"/>
        </w:rPr>
        <w:t>inciso b)</w:t>
      </w:r>
      <w:r w:rsidRPr="00C660E6">
        <w:rPr>
          <w:rFonts w:ascii="Palatino Linotype" w:hAnsi="Palatino Linotype" w:cs="Arial"/>
          <w:i/>
          <w:sz w:val="22"/>
          <w:szCs w:val="22"/>
        </w:rPr>
        <w:t xml:space="preserve">, del </w:t>
      </w:r>
      <w:r w:rsidRPr="00C660E6">
        <w:rPr>
          <w:rFonts w:ascii="Palatino Linotype" w:hAnsi="Palatino Linotype" w:cs="Arial"/>
          <w:b/>
          <w:i/>
          <w:sz w:val="22"/>
          <w:szCs w:val="22"/>
        </w:rPr>
        <w:t>Resolutivo SEGUNDO</w:t>
      </w:r>
      <w:r w:rsidRPr="00C660E6">
        <w:rPr>
          <w:rFonts w:ascii="Palatino Linotype" w:hAnsi="Palatino Linotype" w:cs="Arial"/>
          <w:i/>
          <w:sz w:val="22"/>
          <w:szCs w:val="22"/>
        </w:rPr>
        <w:t xml:space="preserve">, </w:t>
      </w:r>
      <w:r w:rsidRPr="00C660E6">
        <w:rPr>
          <w:rFonts w:ascii="Palatino Linotype" w:hAnsi="Palatino Linotype" w:cs="Arial"/>
          <w:b/>
          <w:i/>
          <w:sz w:val="22"/>
          <w:szCs w:val="22"/>
          <w:u w:val="single"/>
        </w:rPr>
        <w:t>no haya causado estado y concurra con alguna causal de reserva</w:t>
      </w:r>
      <w:r w:rsidRPr="00C660E6">
        <w:rPr>
          <w:rFonts w:ascii="Palatino Linotype" w:hAnsi="Palatino Linotype" w:cs="Arial"/>
          <w:i/>
          <w:sz w:val="22"/>
          <w:szCs w:val="22"/>
        </w:rPr>
        <w:t xml:space="preserve">, </w:t>
      </w:r>
      <w:r w:rsidR="00B04CF0" w:rsidRPr="00C660E6">
        <w:rPr>
          <w:rFonts w:ascii="Palatino Linotype" w:hAnsi="Palatino Linotype" w:cs="Arial"/>
          <w:i/>
          <w:sz w:val="22"/>
          <w:szCs w:val="22"/>
        </w:rPr>
        <w:t xml:space="preserve">el </w:t>
      </w:r>
      <w:r w:rsidR="00B04CF0" w:rsidRPr="00C660E6">
        <w:rPr>
          <w:rFonts w:ascii="Palatino Linotype" w:hAnsi="Palatino Linotype" w:cs="Arial"/>
          <w:b/>
          <w:i/>
          <w:sz w:val="22"/>
          <w:szCs w:val="22"/>
        </w:rPr>
        <w:t>Sujeto Obligado</w:t>
      </w:r>
      <w:r w:rsidR="00B04CF0" w:rsidRPr="00C660E6">
        <w:rPr>
          <w:rFonts w:ascii="Palatino Linotype" w:hAnsi="Palatino Linotype" w:cs="Arial"/>
          <w:i/>
          <w:sz w:val="22"/>
          <w:szCs w:val="22"/>
        </w:rPr>
        <w:t xml:space="preserve"> deberá emitir y entregar el Acuerdo de Clasificación como </w:t>
      </w:r>
      <w:r w:rsidR="00B04CF0" w:rsidRPr="00C660E6">
        <w:rPr>
          <w:rFonts w:ascii="Palatino Linotype" w:hAnsi="Palatino Linotype" w:cs="Arial"/>
          <w:b/>
          <w:i/>
          <w:sz w:val="22"/>
          <w:szCs w:val="22"/>
        </w:rPr>
        <w:t>INFORMACIÓN RESERVADA</w:t>
      </w:r>
      <w:r w:rsidR="00B04CF0" w:rsidRPr="00C660E6">
        <w:rPr>
          <w:rFonts w:ascii="Palatino Linotype" w:hAnsi="Palatino Linotype" w:cs="Arial"/>
          <w:i/>
          <w:sz w:val="22"/>
          <w:szCs w:val="22"/>
        </w:rPr>
        <w:t xml:space="preserve"> que emita el Comité de Transparencia, </w:t>
      </w:r>
      <w:r w:rsidR="00A03914" w:rsidRPr="00C660E6">
        <w:rPr>
          <w:rFonts w:ascii="Palatino Linotype" w:hAnsi="Palatino Linotype" w:cs="Arial"/>
          <w:i/>
          <w:sz w:val="22"/>
          <w:szCs w:val="22"/>
        </w:rPr>
        <w:t>de conformidad</w:t>
      </w:r>
      <w:r w:rsidR="00B04CF0" w:rsidRPr="00C660E6">
        <w:rPr>
          <w:rFonts w:ascii="Palatino Linotype" w:hAnsi="Palatino Linotype" w:cs="Arial"/>
          <w:i/>
          <w:sz w:val="22"/>
          <w:szCs w:val="22"/>
        </w:rPr>
        <w:t xml:space="preserve"> </w:t>
      </w:r>
      <w:r w:rsidR="00A03914" w:rsidRPr="00C660E6">
        <w:rPr>
          <w:rFonts w:ascii="Palatino Linotype" w:hAnsi="Palatino Linotype" w:cs="Arial"/>
          <w:i/>
          <w:sz w:val="22"/>
          <w:szCs w:val="22"/>
        </w:rPr>
        <w:t>con</w:t>
      </w:r>
      <w:r w:rsidR="00B04CF0" w:rsidRPr="00C660E6">
        <w:rPr>
          <w:rFonts w:ascii="Palatino Linotype" w:hAnsi="Palatino Linotype" w:cs="Arial"/>
          <w:i/>
          <w:sz w:val="22"/>
          <w:szCs w:val="22"/>
        </w:rPr>
        <w:t xml:space="preserve"> los artículos 128, 129, 135 y 140, de la Ley de Transparencia y Acceso a la Información Pública del Estado de México y Municipios</w:t>
      </w:r>
      <w:r w:rsidR="00A03914" w:rsidRPr="00C660E6">
        <w:rPr>
          <w:rFonts w:ascii="Palatino Linotype" w:hAnsi="Palatino Linotype" w:cs="Arial"/>
          <w:i/>
          <w:sz w:val="22"/>
          <w:szCs w:val="22"/>
        </w:rPr>
        <w:t>, que sustente su clasificación</w:t>
      </w:r>
      <w:r w:rsidR="00A03914" w:rsidRPr="00C660E6">
        <w:t xml:space="preserve"> </w:t>
      </w:r>
      <w:r w:rsidR="00A03914" w:rsidRPr="00C660E6">
        <w:rPr>
          <w:rFonts w:ascii="Palatino Linotype" w:hAnsi="Palatino Linotype" w:cs="Arial"/>
          <w:i/>
          <w:sz w:val="22"/>
          <w:szCs w:val="22"/>
        </w:rPr>
        <w:t xml:space="preserve">en términos del </w:t>
      </w:r>
      <w:r w:rsidR="00A03914" w:rsidRPr="00C660E6">
        <w:rPr>
          <w:rFonts w:ascii="Palatino Linotype" w:hAnsi="Palatino Linotype" w:cs="Arial"/>
          <w:b/>
          <w:i/>
          <w:sz w:val="22"/>
          <w:szCs w:val="22"/>
        </w:rPr>
        <w:t>Considerando Quinto</w:t>
      </w:r>
      <w:r w:rsidR="00A03914" w:rsidRPr="00C660E6">
        <w:rPr>
          <w:rFonts w:ascii="Palatino Linotype" w:hAnsi="Palatino Linotype" w:cs="Arial"/>
          <w:i/>
          <w:sz w:val="22"/>
          <w:szCs w:val="22"/>
        </w:rPr>
        <w:t xml:space="preserve"> de esta resolución.</w:t>
      </w:r>
    </w:p>
    <w:p w:rsidR="00B56E49" w:rsidRPr="00C660E6" w:rsidRDefault="00B56E49" w:rsidP="00B04CF0">
      <w:pPr>
        <w:spacing w:line="360" w:lineRule="auto"/>
        <w:jc w:val="both"/>
        <w:rPr>
          <w:rFonts w:ascii="Palatino Linotype" w:hAnsi="Palatino Linotype"/>
          <w:lang w:eastAsia="es-MX"/>
        </w:rPr>
      </w:pPr>
    </w:p>
    <w:p w:rsidR="00B04CF0" w:rsidRPr="00C660E6" w:rsidRDefault="00B56E49" w:rsidP="00B04CF0">
      <w:pPr>
        <w:autoSpaceDE w:val="0"/>
        <w:autoSpaceDN w:val="0"/>
        <w:adjustRightInd w:val="0"/>
        <w:spacing w:after="0" w:line="360" w:lineRule="auto"/>
        <w:ind w:right="49"/>
        <w:jc w:val="both"/>
        <w:rPr>
          <w:rFonts w:ascii="Palatino Linotype" w:hAnsi="Palatino Linotype" w:cs="Arial"/>
          <w:sz w:val="24"/>
          <w:szCs w:val="28"/>
          <w:lang w:val="es-ES_tradnl"/>
        </w:rPr>
      </w:pPr>
      <w:r w:rsidRPr="00C660E6">
        <w:rPr>
          <w:rFonts w:ascii="Palatino Linotype" w:hAnsi="Palatino Linotype" w:cs="Arial"/>
          <w:b/>
          <w:sz w:val="28"/>
          <w:szCs w:val="28"/>
          <w:lang w:val="es-ES_tradnl"/>
        </w:rPr>
        <w:t>TERCER</w:t>
      </w:r>
      <w:r w:rsidR="00B04CF0" w:rsidRPr="00C660E6">
        <w:rPr>
          <w:rFonts w:ascii="Palatino Linotype" w:hAnsi="Palatino Linotype" w:cs="Arial"/>
          <w:b/>
          <w:sz w:val="28"/>
          <w:szCs w:val="28"/>
          <w:lang w:val="es-ES_tradnl"/>
        </w:rPr>
        <w:t xml:space="preserve">O. </w:t>
      </w:r>
      <w:r w:rsidR="00B04CF0" w:rsidRPr="00C660E6">
        <w:rPr>
          <w:rFonts w:ascii="Palatino Linotype" w:hAnsi="Palatino Linotype" w:cs="Arial"/>
          <w:b/>
          <w:sz w:val="24"/>
          <w:szCs w:val="28"/>
          <w:lang w:val="es-ES_tradnl"/>
        </w:rPr>
        <w:t>NOTIFÍQUESE</w:t>
      </w:r>
      <w:r w:rsidR="00B04CF0" w:rsidRPr="00C660E6">
        <w:rPr>
          <w:rFonts w:ascii="Palatino Linotype" w:hAnsi="Palatino Linotype" w:cs="Arial"/>
          <w:b/>
          <w:sz w:val="28"/>
          <w:szCs w:val="28"/>
          <w:lang w:val="es-ES_tradnl"/>
        </w:rPr>
        <w:t xml:space="preserve"> </w:t>
      </w:r>
      <w:r w:rsidR="00B04CF0" w:rsidRPr="00C660E6">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B04CF0" w:rsidRPr="00C660E6" w:rsidRDefault="00B04CF0" w:rsidP="00B04CF0">
      <w:pPr>
        <w:autoSpaceDE w:val="0"/>
        <w:autoSpaceDN w:val="0"/>
        <w:adjustRightInd w:val="0"/>
        <w:spacing w:after="0" w:line="360" w:lineRule="auto"/>
        <w:ind w:right="49"/>
        <w:jc w:val="both"/>
        <w:rPr>
          <w:rFonts w:ascii="Palatino Linotype" w:hAnsi="Palatino Linotype" w:cs="Arial"/>
          <w:b/>
          <w:sz w:val="28"/>
          <w:szCs w:val="28"/>
        </w:rPr>
      </w:pPr>
    </w:p>
    <w:p w:rsidR="00B04CF0" w:rsidRPr="00C660E6" w:rsidRDefault="00B56E49" w:rsidP="00B04CF0">
      <w:pPr>
        <w:autoSpaceDE w:val="0"/>
        <w:autoSpaceDN w:val="0"/>
        <w:adjustRightInd w:val="0"/>
        <w:spacing w:after="0" w:line="360" w:lineRule="auto"/>
        <w:ind w:right="49"/>
        <w:jc w:val="both"/>
        <w:rPr>
          <w:rFonts w:ascii="Palatino Linotype" w:hAnsi="Palatino Linotype" w:cs="Arial"/>
          <w:sz w:val="24"/>
          <w:szCs w:val="24"/>
        </w:rPr>
      </w:pPr>
      <w:r w:rsidRPr="00C660E6">
        <w:rPr>
          <w:rFonts w:ascii="Palatino Linotype" w:hAnsi="Palatino Linotype" w:cs="Arial"/>
          <w:b/>
          <w:sz w:val="28"/>
          <w:szCs w:val="28"/>
        </w:rPr>
        <w:lastRenderedPageBreak/>
        <w:t>CUART</w:t>
      </w:r>
      <w:r w:rsidR="00B04CF0" w:rsidRPr="00C660E6">
        <w:rPr>
          <w:rFonts w:ascii="Palatino Linotype" w:hAnsi="Palatino Linotype" w:cs="Arial"/>
          <w:b/>
          <w:sz w:val="28"/>
          <w:szCs w:val="28"/>
        </w:rPr>
        <w:t>O.</w:t>
      </w:r>
      <w:r w:rsidR="00B04CF0" w:rsidRPr="00C660E6">
        <w:rPr>
          <w:rFonts w:ascii="Palatino Linotype" w:hAnsi="Palatino Linotype" w:cs="Arial"/>
          <w:b/>
          <w:sz w:val="24"/>
          <w:szCs w:val="24"/>
        </w:rPr>
        <w:t xml:space="preserve"> NOTIFÍQUESE</w:t>
      </w:r>
      <w:r w:rsidR="00B04CF0" w:rsidRPr="00C660E6">
        <w:rPr>
          <w:rFonts w:ascii="Palatino Linotype" w:hAnsi="Palatino Linotype" w:cs="Arial"/>
          <w:sz w:val="24"/>
          <w:szCs w:val="24"/>
        </w:rPr>
        <w:t xml:space="preserve"> al </w:t>
      </w:r>
      <w:r w:rsidR="00B04CF0" w:rsidRPr="00C660E6">
        <w:rPr>
          <w:rFonts w:ascii="Palatino Linotype" w:hAnsi="Palatino Linotype" w:cs="Arial"/>
          <w:b/>
          <w:sz w:val="24"/>
          <w:szCs w:val="24"/>
        </w:rPr>
        <w:t>Recurrente</w:t>
      </w:r>
      <w:r w:rsidR="00B04CF0" w:rsidRPr="00C660E6">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B04CF0" w:rsidRPr="00C660E6" w:rsidRDefault="00B04CF0" w:rsidP="00B04CF0">
      <w:pPr>
        <w:tabs>
          <w:tab w:val="left" w:pos="8647"/>
        </w:tabs>
        <w:spacing w:after="0" w:line="360" w:lineRule="auto"/>
        <w:jc w:val="both"/>
        <w:rPr>
          <w:rFonts w:ascii="Palatino Linotype" w:hAnsi="Palatino Linotype" w:cs="Arial"/>
          <w:sz w:val="24"/>
          <w:szCs w:val="24"/>
        </w:rPr>
      </w:pPr>
    </w:p>
    <w:p w:rsidR="00B04CF0" w:rsidRPr="00C660E6" w:rsidRDefault="00B04CF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660E6">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SESIÓN ORDINARIA CELEBRADA EL TREINTA DE OCTUBRE DE DOS MIL DIECINUEVE, ANTE EL SECRETARIO TÉCNICO DEL PLENO ALEXIS TAPIA RAMÍREZ.</w:t>
      </w:r>
      <w:r w:rsidR="00A81F9A" w:rsidRPr="00C660E6">
        <w:rPr>
          <w:rFonts w:ascii="Palatino Linotype" w:eastAsiaTheme="minorEastAsia" w:hAnsi="Palatino Linotype"/>
          <w:color w:val="000000" w:themeColor="text1"/>
          <w:sz w:val="24"/>
          <w:szCs w:val="24"/>
          <w:lang w:val="es-ES_tradnl" w:eastAsia="es-ES"/>
        </w:rPr>
        <w:t>------------------------------------------------------------------------------------------------------------------------------------------------------------------------------------------------------------------------------------------------------------------------------------------------------------------------------------------------------------------------------------------------------------------------------------------------------------------------------------------------------------------------------------------------------------------------------------------------------------------------------------------------------------------------------------------------------------------------------------------------------------------------------------------------------------------------------------------------------------------------------------------------------------------------------------------------------------------------------------------------------------------------------------------</w:t>
      </w:r>
    </w:p>
    <w:p w:rsidR="00B04CF0" w:rsidRPr="00C660E6" w:rsidRDefault="00B04CF0" w:rsidP="00B04CF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B04CF0" w:rsidRPr="00C660E6" w:rsidRDefault="00B04CF0" w:rsidP="00B04CF0">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B04CF0" w:rsidRPr="00C660E6" w:rsidRDefault="00B04CF0" w:rsidP="00B04CF0">
      <w:pPr>
        <w:spacing w:after="0" w:line="360" w:lineRule="auto"/>
        <w:jc w:val="both"/>
        <w:rPr>
          <w:rFonts w:ascii="Palatino Linotype" w:hAnsi="Palatino Linotype"/>
        </w:rPr>
      </w:pPr>
      <w:r w:rsidRPr="00C660E6">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BC6C984" wp14:editId="642D8B84">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2AA6" w:rsidRPr="006A089B" w:rsidRDefault="00CD2AA6" w:rsidP="00B04CF0">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CD2AA6" w:rsidRDefault="00CD2AA6" w:rsidP="00B04CF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6C984"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CD2AA6" w:rsidRPr="006A089B" w:rsidRDefault="00CD2AA6" w:rsidP="00B04CF0">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CD2AA6" w:rsidRDefault="00CD2AA6" w:rsidP="00B04CF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B04CF0" w:rsidRPr="00C660E6" w:rsidRDefault="00B04CF0" w:rsidP="00B04CF0">
      <w:pPr>
        <w:spacing w:after="0" w:line="360" w:lineRule="auto"/>
        <w:jc w:val="both"/>
        <w:rPr>
          <w:rFonts w:ascii="Palatino Linotype" w:hAnsi="Palatino Linotype"/>
        </w:rPr>
      </w:pPr>
    </w:p>
    <w:p w:rsidR="00B04CF0" w:rsidRPr="00C660E6" w:rsidRDefault="00B04CF0" w:rsidP="00B04CF0">
      <w:pPr>
        <w:spacing w:after="0" w:line="360" w:lineRule="auto"/>
        <w:rPr>
          <w:rFonts w:ascii="Palatino Linotype" w:hAnsi="Palatino Linotype"/>
          <w:b/>
          <w:sz w:val="16"/>
        </w:rPr>
      </w:pPr>
    </w:p>
    <w:p w:rsidR="00B04CF0" w:rsidRPr="00C660E6" w:rsidRDefault="00B04CF0" w:rsidP="00B04CF0">
      <w:pPr>
        <w:spacing w:after="0" w:line="360" w:lineRule="auto"/>
        <w:rPr>
          <w:rFonts w:ascii="Palatino Linotype" w:hAnsi="Palatino Linotype"/>
          <w:b/>
          <w:sz w:val="12"/>
          <w:szCs w:val="18"/>
        </w:rPr>
      </w:pPr>
    </w:p>
    <w:p w:rsidR="00B04CF0" w:rsidRPr="00C660E6" w:rsidRDefault="00B04CF0" w:rsidP="00B04CF0">
      <w:pPr>
        <w:spacing w:after="0" w:line="360" w:lineRule="auto"/>
        <w:rPr>
          <w:rFonts w:ascii="Palatino Linotype" w:hAnsi="Palatino Linotype"/>
          <w:b/>
          <w:sz w:val="18"/>
          <w:szCs w:val="18"/>
        </w:rPr>
      </w:pPr>
    </w:p>
    <w:p w:rsidR="00B04CF0" w:rsidRPr="00C660E6" w:rsidRDefault="00B04CF0" w:rsidP="00B04CF0">
      <w:pPr>
        <w:spacing w:after="0" w:line="360" w:lineRule="auto"/>
        <w:rPr>
          <w:rFonts w:ascii="Palatino Linotype" w:hAnsi="Palatino Linotype"/>
          <w:b/>
          <w:sz w:val="16"/>
          <w:szCs w:val="18"/>
        </w:rPr>
      </w:pPr>
    </w:p>
    <w:p w:rsidR="00B04CF0" w:rsidRPr="00C660E6" w:rsidRDefault="00B04CF0" w:rsidP="00B04CF0">
      <w:pPr>
        <w:spacing w:after="0" w:line="360" w:lineRule="auto"/>
        <w:rPr>
          <w:rFonts w:ascii="Palatino Linotype" w:hAnsi="Palatino Linotype"/>
          <w:b/>
          <w:sz w:val="28"/>
          <w:szCs w:val="18"/>
        </w:rPr>
      </w:pPr>
    </w:p>
    <w:p w:rsidR="00B04CF0" w:rsidRPr="00C660E6" w:rsidRDefault="00B04CF0" w:rsidP="00B04CF0">
      <w:pPr>
        <w:spacing w:after="0" w:line="360" w:lineRule="auto"/>
        <w:rPr>
          <w:rFonts w:ascii="Palatino Linotype" w:hAnsi="Palatino Linotype"/>
          <w:b/>
        </w:rPr>
      </w:pPr>
      <w:r w:rsidRPr="00C660E6">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24E3A7E" wp14:editId="4E26D10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2AA6" w:rsidRPr="00EF2FC0" w:rsidRDefault="00CD2AA6" w:rsidP="00B04CF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D2AA6" w:rsidRDefault="00CD2AA6"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spacing w:after="0" w:line="240" w:lineRule="auto"/>
                              <w:jc w:val="center"/>
                              <w:rPr>
                                <w:rFonts w:ascii="Palatino Linotype" w:hAnsi="Palatino Linotype"/>
                                <w:sz w:val="24"/>
                                <w:szCs w:val="24"/>
                              </w:rPr>
                            </w:pPr>
                          </w:p>
                          <w:p w:rsidR="00CD2AA6" w:rsidRPr="00797B31" w:rsidRDefault="00CD2AA6" w:rsidP="00B04CF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3A7E"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CD2AA6" w:rsidRPr="00EF2FC0" w:rsidRDefault="00CD2AA6" w:rsidP="00B04CF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D2AA6" w:rsidRDefault="00CD2AA6"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spacing w:after="0" w:line="240" w:lineRule="auto"/>
                        <w:jc w:val="center"/>
                        <w:rPr>
                          <w:rFonts w:ascii="Palatino Linotype" w:hAnsi="Palatino Linotype"/>
                          <w:sz w:val="24"/>
                          <w:szCs w:val="24"/>
                        </w:rPr>
                      </w:pPr>
                    </w:p>
                    <w:p w:rsidR="00CD2AA6" w:rsidRPr="00797B31" w:rsidRDefault="00CD2AA6" w:rsidP="00B04CF0">
                      <w:pPr>
                        <w:spacing w:line="240" w:lineRule="auto"/>
                        <w:jc w:val="center"/>
                        <w:rPr>
                          <w:rFonts w:ascii="Palatino Linotype" w:hAnsi="Palatino Linotype"/>
                          <w:sz w:val="24"/>
                          <w:szCs w:val="24"/>
                        </w:rPr>
                      </w:pPr>
                    </w:p>
                  </w:txbxContent>
                </v:textbox>
                <w10:wrap anchorx="margin"/>
              </v:shape>
            </w:pict>
          </mc:Fallback>
        </mc:AlternateContent>
      </w:r>
      <w:r w:rsidRPr="00C660E6">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22F0BC2" wp14:editId="21E2ED1E">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2AA6" w:rsidRPr="00EF2FC0" w:rsidRDefault="00CD2AA6" w:rsidP="00B04CF0">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CD2AA6" w:rsidRPr="00EF2FC0" w:rsidRDefault="00CD2AA6"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0BC2"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CD2AA6" w:rsidRPr="00EF2FC0" w:rsidRDefault="00CD2AA6" w:rsidP="00B04CF0">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CD2AA6" w:rsidRPr="00EF2FC0" w:rsidRDefault="00CD2AA6"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jc w:val="center"/>
                      </w:pPr>
                    </w:p>
                  </w:txbxContent>
                </v:textbox>
                <w10:wrap anchorx="margin"/>
              </v:shape>
            </w:pict>
          </mc:Fallback>
        </mc:AlternateContent>
      </w:r>
    </w:p>
    <w:p w:rsidR="00B04CF0" w:rsidRPr="00C660E6" w:rsidRDefault="00B04CF0" w:rsidP="00B04CF0">
      <w:pPr>
        <w:spacing w:after="0" w:line="360" w:lineRule="auto"/>
        <w:rPr>
          <w:rFonts w:ascii="Palatino Linotype" w:hAnsi="Palatino Linotype"/>
          <w:b/>
          <w:sz w:val="18"/>
          <w:szCs w:val="18"/>
        </w:rPr>
      </w:pPr>
    </w:p>
    <w:p w:rsidR="00B04CF0" w:rsidRPr="00C660E6" w:rsidRDefault="00B04CF0" w:rsidP="00B04CF0">
      <w:pPr>
        <w:spacing w:after="0" w:line="360" w:lineRule="auto"/>
        <w:rPr>
          <w:rFonts w:ascii="Palatino Linotype" w:hAnsi="Palatino Linotype"/>
          <w:b/>
          <w:sz w:val="40"/>
          <w:szCs w:val="18"/>
        </w:rPr>
      </w:pPr>
    </w:p>
    <w:p w:rsidR="00B04CF0" w:rsidRPr="00C660E6" w:rsidRDefault="00B04CF0" w:rsidP="00B04CF0">
      <w:pPr>
        <w:spacing w:after="0" w:line="360" w:lineRule="auto"/>
        <w:rPr>
          <w:rFonts w:ascii="Palatino Linotype" w:hAnsi="Palatino Linotype"/>
          <w:b/>
          <w:sz w:val="18"/>
          <w:szCs w:val="18"/>
        </w:rPr>
      </w:pPr>
    </w:p>
    <w:p w:rsidR="00B04CF0" w:rsidRPr="00C660E6" w:rsidRDefault="00B04CF0" w:rsidP="00B04CF0">
      <w:pPr>
        <w:spacing w:after="0" w:line="360" w:lineRule="auto"/>
        <w:rPr>
          <w:rFonts w:ascii="Palatino Linotype" w:hAnsi="Palatino Linotype"/>
          <w:b/>
          <w:sz w:val="18"/>
          <w:szCs w:val="18"/>
        </w:rPr>
      </w:pPr>
    </w:p>
    <w:p w:rsidR="00B04CF0" w:rsidRPr="00C660E6" w:rsidRDefault="00B04CF0" w:rsidP="00B04CF0">
      <w:pPr>
        <w:spacing w:after="0" w:line="360" w:lineRule="auto"/>
        <w:rPr>
          <w:rFonts w:ascii="Palatino Linotype" w:hAnsi="Palatino Linotype"/>
          <w:b/>
          <w:sz w:val="18"/>
          <w:szCs w:val="18"/>
        </w:rPr>
      </w:pPr>
    </w:p>
    <w:p w:rsidR="00B04CF0" w:rsidRPr="00C660E6" w:rsidRDefault="00B04CF0" w:rsidP="00B04CF0">
      <w:pPr>
        <w:spacing w:after="0" w:line="360" w:lineRule="auto"/>
        <w:rPr>
          <w:rFonts w:ascii="Palatino Linotype" w:hAnsi="Palatino Linotype"/>
          <w:b/>
          <w:sz w:val="18"/>
          <w:szCs w:val="18"/>
        </w:rPr>
      </w:pPr>
    </w:p>
    <w:p w:rsidR="00B04CF0" w:rsidRPr="00C660E6" w:rsidRDefault="00B04CF0" w:rsidP="00B04CF0">
      <w:pPr>
        <w:spacing w:after="0" w:line="360" w:lineRule="auto"/>
        <w:rPr>
          <w:rFonts w:ascii="Palatino Linotype" w:hAnsi="Palatino Linotype"/>
          <w:b/>
        </w:rPr>
      </w:pPr>
      <w:r w:rsidRPr="00C660E6">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9AF50FF" wp14:editId="75C309D8">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2AA6" w:rsidRPr="00EF2FC0" w:rsidRDefault="00CD2AA6" w:rsidP="00B04CF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D2AA6" w:rsidRPr="00EF2FC0" w:rsidRDefault="00CD2AA6"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50FF"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rsidR="00CD2AA6" w:rsidRPr="00EF2FC0" w:rsidRDefault="00CD2AA6" w:rsidP="00B04CF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D2AA6" w:rsidRPr="00EF2FC0" w:rsidRDefault="00CD2AA6"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spacing w:after="0" w:line="240" w:lineRule="auto"/>
                        <w:jc w:val="center"/>
                      </w:pPr>
                    </w:p>
                  </w:txbxContent>
                </v:textbox>
                <w10:wrap anchorx="margin"/>
              </v:shape>
            </w:pict>
          </mc:Fallback>
        </mc:AlternateContent>
      </w:r>
      <w:r w:rsidRPr="00C660E6">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65DA10C" wp14:editId="60F833AE">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2AA6" w:rsidRPr="00EF2FC0" w:rsidRDefault="00CD2AA6" w:rsidP="00B04CF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CD2AA6" w:rsidRPr="00EF2FC0" w:rsidRDefault="00CD2AA6"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A10C"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rsidR="00CD2AA6" w:rsidRPr="00EF2FC0" w:rsidRDefault="00CD2AA6" w:rsidP="00B04CF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CD2AA6" w:rsidRPr="00EF2FC0" w:rsidRDefault="00CD2AA6" w:rsidP="00B04CF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spacing w:after="0" w:line="240" w:lineRule="auto"/>
                        <w:jc w:val="center"/>
                      </w:pPr>
                    </w:p>
                  </w:txbxContent>
                </v:textbox>
                <w10:wrap anchorx="margin"/>
              </v:shape>
            </w:pict>
          </mc:Fallback>
        </mc:AlternateContent>
      </w:r>
    </w:p>
    <w:p w:rsidR="00B04CF0" w:rsidRPr="00C660E6" w:rsidRDefault="00B04CF0" w:rsidP="00B04CF0">
      <w:pPr>
        <w:spacing w:after="0" w:line="360" w:lineRule="auto"/>
        <w:rPr>
          <w:rFonts w:ascii="Palatino Linotype" w:hAnsi="Palatino Linotype" w:cs="Arial"/>
          <w:szCs w:val="20"/>
        </w:rPr>
      </w:pPr>
    </w:p>
    <w:p w:rsidR="00B04CF0" w:rsidRPr="00C660E6" w:rsidRDefault="00B04CF0" w:rsidP="00B04CF0">
      <w:pPr>
        <w:spacing w:after="0" w:line="360" w:lineRule="auto"/>
        <w:rPr>
          <w:rFonts w:ascii="Palatino Linotype" w:hAnsi="Palatino Linotype" w:cs="Arial"/>
          <w:sz w:val="14"/>
          <w:szCs w:val="20"/>
        </w:rPr>
      </w:pPr>
    </w:p>
    <w:p w:rsidR="00B04CF0" w:rsidRPr="00C660E6" w:rsidRDefault="00B04CF0" w:rsidP="00B04CF0">
      <w:pPr>
        <w:spacing w:after="0" w:line="360" w:lineRule="auto"/>
        <w:rPr>
          <w:rFonts w:ascii="Palatino Linotype" w:hAnsi="Palatino Linotype" w:cs="Arial"/>
          <w:szCs w:val="20"/>
        </w:rPr>
      </w:pPr>
    </w:p>
    <w:p w:rsidR="00B04CF0" w:rsidRPr="00C660E6" w:rsidRDefault="00B04CF0" w:rsidP="00B04CF0">
      <w:pPr>
        <w:spacing w:after="0" w:line="240" w:lineRule="auto"/>
        <w:rPr>
          <w:rFonts w:ascii="Palatino Linotype" w:hAnsi="Palatino Linotype"/>
          <w:sz w:val="20"/>
          <w:szCs w:val="20"/>
        </w:rPr>
      </w:pPr>
    </w:p>
    <w:p w:rsidR="00B04CF0" w:rsidRPr="00C660E6" w:rsidRDefault="00B04CF0" w:rsidP="00B04CF0">
      <w:pPr>
        <w:spacing w:after="0" w:line="240" w:lineRule="auto"/>
        <w:rPr>
          <w:rFonts w:ascii="Palatino Linotype" w:hAnsi="Palatino Linotype"/>
          <w:sz w:val="20"/>
          <w:szCs w:val="20"/>
        </w:rPr>
      </w:pPr>
    </w:p>
    <w:p w:rsidR="00B04CF0" w:rsidRPr="00C660E6" w:rsidRDefault="00B04CF0" w:rsidP="00B04CF0">
      <w:pPr>
        <w:spacing w:after="0" w:line="240" w:lineRule="auto"/>
        <w:rPr>
          <w:rFonts w:ascii="Palatino Linotype" w:hAnsi="Palatino Linotype"/>
          <w:szCs w:val="20"/>
        </w:rPr>
      </w:pPr>
    </w:p>
    <w:p w:rsidR="00B04CF0" w:rsidRPr="00C660E6" w:rsidRDefault="00B04CF0" w:rsidP="00B04CF0">
      <w:pPr>
        <w:spacing w:after="0" w:line="240" w:lineRule="auto"/>
        <w:rPr>
          <w:rFonts w:ascii="Palatino Linotype" w:hAnsi="Palatino Linotype"/>
          <w:sz w:val="20"/>
          <w:szCs w:val="20"/>
        </w:rPr>
      </w:pPr>
      <w:r w:rsidRPr="00C660E6">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CE390C0" wp14:editId="3134D6DD">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2AA6" w:rsidRPr="007F613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CD2AA6" w:rsidRDefault="00CD2AA6" w:rsidP="00B04CF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spacing w:line="240" w:lineRule="auto"/>
                              <w:jc w:val="center"/>
                              <w:rPr>
                                <w:rFonts w:ascii="Palatino Linotype" w:hAnsi="Palatino Linotype"/>
                                <w:b/>
                                <w:sz w:val="24"/>
                                <w:szCs w:val="24"/>
                              </w:rPr>
                            </w:pPr>
                          </w:p>
                          <w:p w:rsidR="00CD2AA6" w:rsidRDefault="00CD2AA6" w:rsidP="00B04CF0">
                            <w:pPr>
                              <w:jc w:val="center"/>
                              <w:rPr>
                                <w:rFonts w:ascii="Palatino Linotype" w:hAnsi="Palatino Linotype"/>
                                <w:sz w:val="24"/>
                                <w:szCs w:val="24"/>
                              </w:rPr>
                            </w:pPr>
                          </w:p>
                          <w:p w:rsidR="00CD2AA6" w:rsidRPr="00EF2FC0" w:rsidRDefault="00CD2AA6" w:rsidP="00B04CF0">
                            <w:pPr>
                              <w:jc w:val="center"/>
                              <w:rPr>
                                <w:rFonts w:ascii="Palatino Linotype" w:hAnsi="Palatino Linotype"/>
                                <w:sz w:val="24"/>
                                <w:szCs w:val="24"/>
                              </w:rPr>
                            </w:pPr>
                          </w:p>
                          <w:p w:rsidR="00CD2AA6" w:rsidRDefault="00CD2AA6" w:rsidP="00B04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90C0"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CD2AA6" w:rsidRPr="007F613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CD2AA6" w:rsidRDefault="00CD2AA6" w:rsidP="00B04CF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D2AA6" w:rsidRPr="00016AF3" w:rsidRDefault="00CD2AA6" w:rsidP="00B04CF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D2AA6" w:rsidRDefault="00CD2AA6" w:rsidP="00B04CF0">
                      <w:pPr>
                        <w:spacing w:line="240" w:lineRule="auto"/>
                        <w:jc w:val="center"/>
                        <w:rPr>
                          <w:rFonts w:ascii="Palatino Linotype" w:hAnsi="Palatino Linotype"/>
                          <w:b/>
                          <w:sz w:val="24"/>
                          <w:szCs w:val="24"/>
                        </w:rPr>
                      </w:pPr>
                    </w:p>
                    <w:p w:rsidR="00CD2AA6" w:rsidRDefault="00CD2AA6" w:rsidP="00B04CF0">
                      <w:pPr>
                        <w:jc w:val="center"/>
                        <w:rPr>
                          <w:rFonts w:ascii="Palatino Linotype" w:hAnsi="Palatino Linotype"/>
                          <w:sz w:val="24"/>
                          <w:szCs w:val="24"/>
                        </w:rPr>
                      </w:pPr>
                    </w:p>
                    <w:p w:rsidR="00CD2AA6" w:rsidRPr="00EF2FC0" w:rsidRDefault="00CD2AA6" w:rsidP="00B04CF0">
                      <w:pPr>
                        <w:jc w:val="center"/>
                        <w:rPr>
                          <w:rFonts w:ascii="Palatino Linotype" w:hAnsi="Palatino Linotype"/>
                          <w:sz w:val="24"/>
                          <w:szCs w:val="24"/>
                        </w:rPr>
                      </w:pPr>
                    </w:p>
                    <w:p w:rsidR="00CD2AA6" w:rsidRDefault="00CD2AA6" w:rsidP="00B04CF0"/>
                  </w:txbxContent>
                </v:textbox>
                <w10:wrap anchorx="page"/>
              </v:shape>
            </w:pict>
          </mc:Fallback>
        </mc:AlternateContent>
      </w:r>
    </w:p>
    <w:p w:rsidR="00B04CF0" w:rsidRPr="00C660E6" w:rsidRDefault="00B04CF0" w:rsidP="00B04CF0">
      <w:pPr>
        <w:spacing w:after="0" w:line="240" w:lineRule="auto"/>
        <w:rPr>
          <w:rFonts w:ascii="Palatino Linotype" w:hAnsi="Palatino Linotype"/>
          <w:sz w:val="20"/>
          <w:szCs w:val="20"/>
        </w:rPr>
      </w:pPr>
    </w:p>
    <w:p w:rsidR="00B04CF0" w:rsidRPr="00C660E6" w:rsidRDefault="00B04CF0" w:rsidP="00B04CF0">
      <w:pPr>
        <w:spacing w:after="0" w:line="240" w:lineRule="auto"/>
        <w:jc w:val="both"/>
        <w:rPr>
          <w:rFonts w:ascii="Palatino Linotype" w:hAnsi="Palatino Linotype"/>
          <w:sz w:val="16"/>
          <w:szCs w:val="20"/>
        </w:rPr>
      </w:pPr>
    </w:p>
    <w:p w:rsidR="00B04CF0" w:rsidRPr="00C660E6" w:rsidRDefault="00B04CF0" w:rsidP="00B04CF0">
      <w:pPr>
        <w:spacing w:after="0" w:line="240" w:lineRule="auto"/>
        <w:jc w:val="both"/>
        <w:rPr>
          <w:rFonts w:ascii="Palatino Linotype" w:hAnsi="Palatino Linotype"/>
          <w:sz w:val="16"/>
          <w:szCs w:val="20"/>
        </w:rPr>
      </w:pPr>
    </w:p>
    <w:p w:rsidR="00B04CF0" w:rsidRPr="00C660E6" w:rsidRDefault="00B04CF0" w:rsidP="00B04CF0">
      <w:pPr>
        <w:spacing w:after="0" w:line="240" w:lineRule="auto"/>
        <w:jc w:val="both"/>
        <w:rPr>
          <w:rFonts w:ascii="Palatino Linotype" w:hAnsi="Palatino Linotype"/>
          <w:sz w:val="16"/>
          <w:szCs w:val="20"/>
        </w:rPr>
      </w:pPr>
    </w:p>
    <w:p w:rsidR="00B04CF0" w:rsidRPr="00C660E6" w:rsidRDefault="00B04CF0" w:rsidP="00B04CF0">
      <w:pPr>
        <w:spacing w:after="0" w:line="240" w:lineRule="auto"/>
        <w:jc w:val="both"/>
        <w:rPr>
          <w:rFonts w:ascii="Palatino Linotype" w:hAnsi="Palatino Linotype"/>
          <w:sz w:val="20"/>
          <w:szCs w:val="20"/>
        </w:rPr>
      </w:pPr>
    </w:p>
    <w:p w:rsidR="00B04CF0" w:rsidRPr="00C660E6" w:rsidRDefault="00B04CF0" w:rsidP="00B04CF0">
      <w:pPr>
        <w:spacing w:after="0" w:line="240" w:lineRule="auto"/>
        <w:jc w:val="both"/>
        <w:rPr>
          <w:rFonts w:ascii="Palatino Linotype" w:hAnsi="Palatino Linotype"/>
          <w:bCs/>
          <w:sz w:val="16"/>
          <w:szCs w:val="20"/>
          <w:lang w:eastAsia="es-MX"/>
        </w:rPr>
      </w:pPr>
      <w:r w:rsidRPr="00C660E6">
        <w:rPr>
          <w:rFonts w:ascii="Palatino Linotype" w:hAnsi="Palatino Linotype"/>
          <w:sz w:val="16"/>
          <w:szCs w:val="20"/>
        </w:rPr>
        <w:t xml:space="preserve">Esta hoja corresponde a la resolución de fecha treinta de octubre de dos mil dieciocho, emitida en el recurso de revisión </w:t>
      </w:r>
      <w:r w:rsidRPr="00C660E6">
        <w:rPr>
          <w:rFonts w:ascii="Palatino Linotype" w:hAnsi="Palatino Linotype"/>
          <w:b/>
          <w:bCs/>
          <w:sz w:val="16"/>
          <w:szCs w:val="20"/>
          <w:lang w:eastAsia="es-MX"/>
        </w:rPr>
        <w:t>06960/INFOEM/IP/RR/2019 y acumulado</w:t>
      </w:r>
      <w:r w:rsidRPr="00C660E6">
        <w:rPr>
          <w:rFonts w:ascii="Palatino Linotype" w:hAnsi="Palatino Linotype"/>
          <w:sz w:val="16"/>
          <w:szCs w:val="20"/>
        </w:rPr>
        <w:t>.</w:t>
      </w:r>
    </w:p>
    <w:p w:rsidR="005D60BA" w:rsidRPr="00B04CF0" w:rsidRDefault="00B04CF0" w:rsidP="00B04CF0">
      <w:pPr>
        <w:spacing w:after="0" w:line="240" w:lineRule="auto"/>
        <w:rPr>
          <w:rFonts w:ascii="Palatino Linotype" w:hAnsi="Palatino Linotype"/>
          <w:sz w:val="16"/>
          <w:szCs w:val="20"/>
        </w:rPr>
      </w:pPr>
      <w:r w:rsidRPr="00C660E6">
        <w:rPr>
          <w:rFonts w:ascii="Palatino Linotype" w:hAnsi="Palatino Linotype"/>
          <w:sz w:val="16"/>
          <w:szCs w:val="20"/>
        </w:rPr>
        <w:t>ZMS/OSAM/jasm</w:t>
      </w:r>
    </w:p>
    <w:sectPr w:rsidR="005D60BA" w:rsidRPr="00B04CF0" w:rsidSect="00B56E49">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AA6" w:rsidRDefault="00CD2AA6" w:rsidP="00B04CF0">
      <w:pPr>
        <w:spacing w:after="0" w:line="240" w:lineRule="auto"/>
      </w:pPr>
      <w:r>
        <w:separator/>
      </w:r>
    </w:p>
  </w:endnote>
  <w:endnote w:type="continuationSeparator" w:id="0">
    <w:p w:rsidR="00CD2AA6" w:rsidRDefault="00CD2AA6"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AA6" w:rsidRPr="000B69FA" w:rsidRDefault="00CD2AA6"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3FC0">
      <w:rPr>
        <w:rFonts w:ascii="Palatino Linotype" w:hAnsi="Palatino Linotype"/>
        <w:bCs/>
        <w:noProof/>
        <w:sz w:val="20"/>
      </w:rPr>
      <w:t>66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3FC0">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AA6" w:rsidRPr="000B69FA" w:rsidRDefault="00CD2AA6"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446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4469">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AA6" w:rsidRDefault="00CD2AA6" w:rsidP="00B04CF0">
      <w:pPr>
        <w:spacing w:after="0" w:line="240" w:lineRule="auto"/>
      </w:pPr>
      <w:r>
        <w:separator/>
      </w:r>
    </w:p>
  </w:footnote>
  <w:footnote w:type="continuationSeparator" w:id="0">
    <w:p w:rsidR="00CD2AA6" w:rsidRDefault="00CD2AA6" w:rsidP="00B04CF0">
      <w:pPr>
        <w:spacing w:after="0" w:line="240" w:lineRule="auto"/>
      </w:pPr>
      <w:r>
        <w:continuationSeparator/>
      </w:r>
    </w:p>
  </w:footnote>
  <w:footnote w:id="1">
    <w:p w:rsidR="00CD2AA6" w:rsidRPr="00F07740" w:rsidRDefault="00CD2AA6"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D2AA6" w:rsidRPr="00946E1F" w:rsidRDefault="00CD2AA6"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D2AA6" w:rsidRPr="00DA282E" w:rsidRDefault="00CD2AA6" w:rsidP="00B04CF0">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CD2AA6" w:rsidRPr="00F40B06" w:rsidRDefault="00CD2AA6" w:rsidP="00B04CF0">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CD2AA6" w:rsidRPr="00F40B06" w:rsidRDefault="00CD2AA6" w:rsidP="00B04CF0">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AA6" w:rsidRDefault="00CD2AA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D2AA6" w:rsidTr="00B56E49">
      <w:trPr>
        <w:trHeight w:val="227"/>
      </w:trPr>
      <w:tc>
        <w:tcPr>
          <w:tcW w:w="5529" w:type="dxa"/>
          <w:hideMark/>
        </w:tcPr>
        <w:p w:rsidR="00CD2AA6" w:rsidRDefault="00CD2AA6"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CD2AA6" w:rsidRPr="00B4142F" w:rsidRDefault="00CD2AA6" w:rsidP="00B56E49">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06960/INFOEM/IP/RR/2019 y acumulado</w:t>
          </w:r>
        </w:p>
      </w:tc>
    </w:tr>
    <w:tr w:rsidR="00CD2AA6" w:rsidTr="00B56E49">
      <w:trPr>
        <w:trHeight w:val="242"/>
      </w:trPr>
      <w:tc>
        <w:tcPr>
          <w:tcW w:w="5529" w:type="dxa"/>
          <w:hideMark/>
        </w:tcPr>
        <w:p w:rsidR="00CD2AA6" w:rsidRDefault="00CD2AA6"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CD2AA6" w:rsidRDefault="00CD2AA6" w:rsidP="00B56E49">
          <w:pPr>
            <w:spacing w:after="0" w:line="256" w:lineRule="auto"/>
            <w:ind w:right="214"/>
            <w:jc w:val="right"/>
            <w:rPr>
              <w:rFonts w:ascii="Palatino Linotype" w:hAnsi="Palatino Linotype" w:cs="Arial"/>
              <w:szCs w:val="20"/>
            </w:rPr>
          </w:pPr>
          <w:r w:rsidRPr="00384674">
            <w:rPr>
              <w:rFonts w:ascii="Palatino Linotype" w:hAnsi="Palatino Linotype" w:cs="Arial"/>
              <w:szCs w:val="20"/>
            </w:rPr>
            <w:t xml:space="preserve">Fiscalía General de Justicia </w:t>
          </w:r>
        </w:p>
        <w:p w:rsidR="00CD2AA6" w:rsidRPr="00F06FED" w:rsidRDefault="00CD2AA6" w:rsidP="00B56E49">
          <w:pPr>
            <w:spacing w:after="0" w:line="256" w:lineRule="auto"/>
            <w:ind w:right="214"/>
            <w:jc w:val="right"/>
            <w:rPr>
              <w:rFonts w:ascii="Palatino Linotype" w:hAnsi="Palatino Linotype" w:cs="Arial"/>
            </w:rPr>
          </w:pPr>
          <w:r w:rsidRPr="00384674">
            <w:rPr>
              <w:rFonts w:ascii="Palatino Linotype" w:hAnsi="Palatino Linotype" w:cs="Arial"/>
              <w:szCs w:val="20"/>
            </w:rPr>
            <w:t>del Estado de México</w:t>
          </w:r>
        </w:p>
      </w:tc>
    </w:tr>
    <w:tr w:rsidR="00CD2AA6" w:rsidTr="00B56E49">
      <w:trPr>
        <w:trHeight w:val="342"/>
      </w:trPr>
      <w:tc>
        <w:tcPr>
          <w:tcW w:w="5529" w:type="dxa"/>
          <w:hideMark/>
        </w:tcPr>
        <w:p w:rsidR="00CD2AA6" w:rsidRDefault="00CD2AA6"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CD2AA6" w:rsidRDefault="00CD2AA6" w:rsidP="00B56E49">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CD2AA6" w:rsidRPr="00696691" w:rsidRDefault="00CD2AA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D2AA6" w:rsidTr="00B56E49">
      <w:trPr>
        <w:trHeight w:val="227"/>
      </w:trPr>
      <w:tc>
        <w:tcPr>
          <w:tcW w:w="5529" w:type="dxa"/>
          <w:hideMark/>
        </w:tcPr>
        <w:p w:rsidR="00CD2AA6" w:rsidRDefault="00CD2AA6"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CD2AA6" w:rsidRPr="00B4142F" w:rsidRDefault="00CD2AA6" w:rsidP="00B56E49">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06960/INFOEM/IP/RR/2019 y acumulado</w:t>
          </w:r>
        </w:p>
      </w:tc>
    </w:tr>
    <w:tr w:rsidR="00CD2AA6" w:rsidTr="00B56E49">
      <w:trPr>
        <w:trHeight w:val="196"/>
      </w:trPr>
      <w:tc>
        <w:tcPr>
          <w:tcW w:w="5529" w:type="dxa"/>
          <w:hideMark/>
        </w:tcPr>
        <w:p w:rsidR="00CD2AA6" w:rsidRDefault="00CD2AA6"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CD2AA6" w:rsidRPr="00F06FED" w:rsidRDefault="00CD2AA6" w:rsidP="00B56E49">
          <w:pPr>
            <w:spacing w:after="0" w:line="256" w:lineRule="auto"/>
            <w:ind w:left="639" w:right="214"/>
            <w:jc w:val="right"/>
            <w:rPr>
              <w:rFonts w:ascii="Palatino Linotype" w:hAnsi="Palatino Linotype" w:cs="Arial"/>
            </w:rPr>
          </w:pPr>
          <w:r>
            <w:rPr>
              <w:rFonts w:ascii="Palatino Linotype" w:hAnsi="Palatino Linotype" w:cs="Arial"/>
            </w:rPr>
            <w:t>xxxxxxxxxx</w:t>
          </w:r>
        </w:p>
      </w:tc>
    </w:tr>
    <w:tr w:rsidR="00CD2AA6" w:rsidTr="00B56E49">
      <w:trPr>
        <w:trHeight w:val="242"/>
      </w:trPr>
      <w:tc>
        <w:tcPr>
          <w:tcW w:w="5529" w:type="dxa"/>
          <w:hideMark/>
        </w:tcPr>
        <w:p w:rsidR="00CD2AA6" w:rsidRDefault="00CD2AA6"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CD2AA6" w:rsidRDefault="00CD2AA6" w:rsidP="00B56E49">
          <w:pPr>
            <w:spacing w:after="0" w:line="256" w:lineRule="auto"/>
            <w:ind w:right="214"/>
            <w:jc w:val="right"/>
            <w:rPr>
              <w:rFonts w:ascii="Palatino Linotype" w:hAnsi="Palatino Linotype" w:cs="Arial"/>
              <w:szCs w:val="20"/>
            </w:rPr>
          </w:pPr>
          <w:r w:rsidRPr="00384674">
            <w:rPr>
              <w:rFonts w:ascii="Palatino Linotype" w:hAnsi="Palatino Linotype" w:cs="Arial"/>
              <w:szCs w:val="20"/>
            </w:rPr>
            <w:t xml:space="preserve">Fiscalía General de Justicia </w:t>
          </w:r>
        </w:p>
        <w:p w:rsidR="00CD2AA6" w:rsidRDefault="00CD2AA6" w:rsidP="00B56E49">
          <w:pPr>
            <w:spacing w:after="0" w:line="256" w:lineRule="auto"/>
            <w:ind w:right="214"/>
            <w:jc w:val="right"/>
            <w:rPr>
              <w:rFonts w:ascii="Palatino Linotype" w:hAnsi="Palatino Linotype" w:cs="Arial"/>
              <w:szCs w:val="20"/>
            </w:rPr>
          </w:pPr>
          <w:r w:rsidRPr="00384674">
            <w:rPr>
              <w:rFonts w:ascii="Palatino Linotype" w:hAnsi="Palatino Linotype" w:cs="Arial"/>
              <w:szCs w:val="20"/>
            </w:rPr>
            <w:t>del Estado de México</w:t>
          </w:r>
        </w:p>
      </w:tc>
    </w:tr>
    <w:tr w:rsidR="00CD2AA6" w:rsidTr="00B56E49">
      <w:trPr>
        <w:trHeight w:val="342"/>
      </w:trPr>
      <w:tc>
        <w:tcPr>
          <w:tcW w:w="5529" w:type="dxa"/>
          <w:hideMark/>
        </w:tcPr>
        <w:p w:rsidR="00CD2AA6" w:rsidRDefault="00CD2AA6"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CD2AA6" w:rsidRDefault="00CD2AA6" w:rsidP="00B56E49">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CD2AA6" w:rsidRPr="00696691" w:rsidRDefault="00CD2AA6" w:rsidP="00B56E49">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A9422C"/>
    <w:multiLevelType w:val="hybridMultilevel"/>
    <w:tmpl w:val="F6FE2EA4"/>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656198"/>
    <w:multiLevelType w:val="hybridMultilevel"/>
    <w:tmpl w:val="AAEC9782"/>
    <w:lvl w:ilvl="0" w:tplc="218689F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15:restartNumberingAfterBreak="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9C60AE"/>
    <w:multiLevelType w:val="hybridMultilevel"/>
    <w:tmpl w:val="F98AB3F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26"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D34F9"/>
    <w:multiLevelType w:val="hybridMultilevel"/>
    <w:tmpl w:val="2AF68EA4"/>
    <w:lvl w:ilvl="0" w:tplc="C060CA6C">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8"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5" w15:restartNumberingAfterBreak="0">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34"/>
  </w:num>
  <w:num w:numId="3">
    <w:abstractNumId w:val="2"/>
  </w:num>
  <w:num w:numId="4">
    <w:abstractNumId w:val="18"/>
  </w:num>
  <w:num w:numId="5">
    <w:abstractNumId w:val="6"/>
  </w:num>
  <w:num w:numId="6">
    <w:abstractNumId w:val="32"/>
  </w:num>
  <w:num w:numId="7">
    <w:abstractNumId w:val="22"/>
  </w:num>
  <w:num w:numId="8">
    <w:abstractNumId w:val="26"/>
  </w:num>
  <w:num w:numId="9">
    <w:abstractNumId w:val="13"/>
  </w:num>
  <w:num w:numId="10">
    <w:abstractNumId w:val="19"/>
  </w:num>
  <w:num w:numId="11">
    <w:abstractNumId w:val="31"/>
  </w:num>
  <w:num w:numId="12">
    <w:abstractNumId w:val="28"/>
  </w:num>
  <w:num w:numId="13">
    <w:abstractNumId w:val="17"/>
  </w:num>
  <w:num w:numId="14">
    <w:abstractNumId w:val="30"/>
  </w:num>
  <w:num w:numId="15">
    <w:abstractNumId w:val="33"/>
  </w:num>
  <w:num w:numId="16">
    <w:abstractNumId w:val="0"/>
  </w:num>
  <w:num w:numId="17">
    <w:abstractNumId w:val="20"/>
  </w:num>
  <w:num w:numId="18">
    <w:abstractNumId w:val="23"/>
  </w:num>
  <w:num w:numId="19">
    <w:abstractNumId w:val="29"/>
  </w:num>
  <w:num w:numId="20">
    <w:abstractNumId w:val="5"/>
  </w:num>
  <w:num w:numId="21">
    <w:abstractNumId w:val="8"/>
  </w:num>
  <w:num w:numId="22">
    <w:abstractNumId w:val="15"/>
  </w:num>
  <w:num w:numId="23">
    <w:abstractNumId w:val="37"/>
  </w:num>
  <w:num w:numId="24">
    <w:abstractNumId w:val="35"/>
  </w:num>
  <w:num w:numId="25">
    <w:abstractNumId w:val="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21"/>
  </w:num>
  <w:num w:numId="29">
    <w:abstractNumId w:val="4"/>
  </w:num>
  <w:num w:numId="30">
    <w:abstractNumId w:val="24"/>
  </w:num>
  <w:num w:numId="31">
    <w:abstractNumId w:val="11"/>
  </w:num>
  <w:num w:numId="32">
    <w:abstractNumId w:val="16"/>
  </w:num>
  <w:num w:numId="33">
    <w:abstractNumId w:val="14"/>
  </w:num>
  <w:num w:numId="34">
    <w:abstractNumId w:val="27"/>
  </w:num>
  <w:num w:numId="35">
    <w:abstractNumId w:val="10"/>
  </w:num>
  <w:num w:numId="36">
    <w:abstractNumId w:val="12"/>
  </w:num>
  <w:num w:numId="37">
    <w:abstractNumId w:val="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52DFE"/>
    <w:rsid w:val="002943A0"/>
    <w:rsid w:val="00421C06"/>
    <w:rsid w:val="00593FC0"/>
    <w:rsid w:val="005D60BA"/>
    <w:rsid w:val="006268AF"/>
    <w:rsid w:val="00834448"/>
    <w:rsid w:val="008C1803"/>
    <w:rsid w:val="00A03914"/>
    <w:rsid w:val="00A25CAE"/>
    <w:rsid w:val="00A303E4"/>
    <w:rsid w:val="00A81F9A"/>
    <w:rsid w:val="00AC0C09"/>
    <w:rsid w:val="00B04CF0"/>
    <w:rsid w:val="00B56E49"/>
    <w:rsid w:val="00B72464"/>
    <w:rsid w:val="00C660E6"/>
    <w:rsid w:val="00CB4469"/>
    <w:rsid w:val="00CD10C5"/>
    <w:rsid w:val="00CD2AA6"/>
    <w:rsid w:val="00DC7110"/>
    <w:rsid w:val="00E343D7"/>
    <w:rsid w:val="00E41B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39"/>
    <w:rsid w:val="00B0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javascript:AbrirModal(3)"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javascript:AbrirModal(2)"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16771</Words>
  <Characters>92245</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2019-10-31T17:37:00Z</cp:lastPrinted>
  <dcterms:created xsi:type="dcterms:W3CDTF">2019-11-14T21:13:00Z</dcterms:created>
  <dcterms:modified xsi:type="dcterms:W3CDTF">2019-11-14T21:13:00Z</dcterms:modified>
</cp:coreProperties>
</file>