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810A9" w14:textId="77777777" w:rsidR="004F0FA7" w:rsidRPr="001808F6" w:rsidRDefault="004F0FA7" w:rsidP="001808F6">
      <w:pPr>
        <w:tabs>
          <w:tab w:val="left" w:pos="567"/>
        </w:tabs>
        <w:spacing w:line="360" w:lineRule="auto"/>
        <w:jc w:val="center"/>
        <w:rPr>
          <w:rFonts w:ascii="Palatino Linotype" w:eastAsia="Times New Roman" w:hAnsi="Palatino Linotype" w:cs="Times New Roman"/>
          <w:b/>
        </w:rPr>
      </w:pPr>
      <w:r w:rsidRPr="001808F6">
        <w:rPr>
          <w:rFonts w:ascii="Palatino Linotype" w:eastAsia="Times New Roman" w:hAnsi="Palatino Linotype" w:cs="Times New Roman"/>
          <w:b/>
        </w:rPr>
        <w:t>LÍNEAS ARGUMENTATIVAS</w:t>
      </w:r>
    </w:p>
    <w:p w14:paraId="6B7400D4" w14:textId="77777777" w:rsidR="004F0FA7" w:rsidRPr="001808F6" w:rsidRDefault="004F0FA7" w:rsidP="001808F6">
      <w:pPr>
        <w:tabs>
          <w:tab w:val="left" w:pos="567"/>
        </w:tabs>
        <w:spacing w:line="360" w:lineRule="auto"/>
        <w:jc w:val="center"/>
        <w:rPr>
          <w:rFonts w:ascii="Palatino Linotype" w:eastAsia="Times New Roman" w:hAnsi="Palatino Linotype" w:cs="Times New Roman"/>
          <w:b/>
        </w:rPr>
      </w:pPr>
    </w:p>
    <w:p w14:paraId="5C50B242" w14:textId="77777777" w:rsidR="004F0FA7" w:rsidRPr="001808F6" w:rsidRDefault="004F0FA7" w:rsidP="001808F6">
      <w:pPr>
        <w:spacing w:line="360" w:lineRule="auto"/>
        <w:jc w:val="both"/>
        <w:rPr>
          <w:rFonts w:ascii="Palatino Linotype" w:eastAsia="Arial Unicode MS" w:hAnsi="Palatino Linotype" w:cs="Arial"/>
        </w:rPr>
      </w:pPr>
      <w:r w:rsidRPr="001808F6">
        <w:rPr>
          <w:rFonts w:ascii="Palatino Linotype" w:eastAsia="Arial Unicode MS" w:hAnsi="Palatino Linotype" w:cs="Arial"/>
          <w:b/>
        </w:rPr>
        <w:t>DEBERES DE LAS AUTORIDADES</w:t>
      </w:r>
      <w:r w:rsidRPr="001808F6">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1ED387E3" w14:textId="77777777" w:rsidR="004F0FA7" w:rsidRPr="001808F6" w:rsidRDefault="004F0FA7" w:rsidP="001808F6">
      <w:pPr>
        <w:spacing w:line="360" w:lineRule="auto"/>
        <w:jc w:val="both"/>
        <w:rPr>
          <w:rFonts w:ascii="Palatino Linotype" w:eastAsia="Arial Unicode MS" w:hAnsi="Palatino Linotype" w:cs="Arial"/>
          <w:b/>
        </w:rPr>
      </w:pPr>
    </w:p>
    <w:p w14:paraId="6B4F8B20" w14:textId="6323420A" w:rsidR="0086238F" w:rsidRPr="001808F6" w:rsidRDefault="0086238F" w:rsidP="001808F6">
      <w:pPr>
        <w:spacing w:line="360" w:lineRule="auto"/>
        <w:jc w:val="both"/>
        <w:rPr>
          <w:rFonts w:ascii="Palatino Linotype" w:eastAsia="Arial Unicode MS" w:hAnsi="Palatino Linotype" w:cs="Arial"/>
        </w:rPr>
      </w:pPr>
      <w:r w:rsidRPr="001808F6">
        <w:rPr>
          <w:rFonts w:ascii="Palatino Linotype" w:eastAsia="Arial Unicode MS" w:hAnsi="Palatino Linotype" w:cs="Arial"/>
          <w:b/>
        </w:rPr>
        <w:t xml:space="preserve">DE LA GARANTÍA DE PROPORCIONAR LA INFORMACIÓN PÚBLICA GUBERNAMENTAL. </w:t>
      </w:r>
      <w:r w:rsidRPr="001808F6">
        <w:rPr>
          <w:rFonts w:ascii="Palatino Linotype" w:eastAsia="Arial Unicode MS" w:hAnsi="Palatino Linotype" w:cs="Arial"/>
        </w:rPr>
        <w:t>Los sujetos obligados tienen el deber de entregar la información solicitada en los términos en los que esta fue generada, poseída o administrada.</w:t>
      </w:r>
    </w:p>
    <w:p w14:paraId="659938C5" w14:textId="77777777" w:rsidR="0086238F" w:rsidRPr="001808F6" w:rsidRDefault="0086238F" w:rsidP="001808F6">
      <w:pPr>
        <w:spacing w:line="360" w:lineRule="auto"/>
        <w:rPr>
          <w:rFonts w:ascii="Palatino Linotype" w:eastAsia="Times New Roman" w:hAnsi="Palatino Linotype"/>
        </w:rPr>
      </w:pPr>
    </w:p>
    <w:p w14:paraId="3D1E8B72" w14:textId="77777777" w:rsidR="0086238F" w:rsidRPr="001808F6" w:rsidRDefault="0086238F" w:rsidP="001808F6">
      <w:pPr>
        <w:spacing w:line="360" w:lineRule="auto"/>
        <w:jc w:val="both"/>
        <w:rPr>
          <w:rFonts w:ascii="Palatino Linotype" w:eastAsia="Arial Unicode MS" w:hAnsi="Palatino Linotype" w:cs="Arial"/>
        </w:rPr>
      </w:pPr>
      <w:r w:rsidRPr="001808F6">
        <w:rPr>
          <w:rFonts w:ascii="Palatino Linotype" w:eastAsia="Arial Unicode MS" w:hAnsi="Palatino Linotype" w:cs="Arial"/>
          <w:b/>
        </w:rPr>
        <w:t xml:space="preserve">RESPUESTAS IMPRECISAS O INCOMPLETAS, DEBER DE REPARACIÓN. </w:t>
      </w:r>
      <w:r w:rsidRPr="001808F6">
        <w:rPr>
          <w:rFonts w:ascii="Palatino Linotype" w:eastAsia="Arial Unicode MS" w:hAnsi="Palatino Linotype" w:cs="Arial"/>
        </w:rPr>
        <w:t xml:space="preserve">Es obligación de todas las autoridades, promover, respetar y garantizar los derechos </w:t>
      </w:r>
      <w:proofErr w:type="gramStart"/>
      <w:r w:rsidRPr="001808F6">
        <w:rPr>
          <w:rFonts w:ascii="Palatino Linotype" w:eastAsia="Arial Unicode MS" w:hAnsi="Palatino Linotype" w:cs="Arial"/>
        </w:rPr>
        <w:t>humanos</w:t>
      </w:r>
      <w:proofErr w:type="gramEnd"/>
      <w:r w:rsidRPr="001808F6">
        <w:rPr>
          <w:rFonts w:ascii="Palatino Linotype" w:eastAsia="Arial Unicode MS" w:hAnsi="Palatino Linotype" w:cs="Arial"/>
        </w:rPr>
        <w:t>, entre ellos el de acceso a la información pública, por lo que las respuestas ilegibles, imprecisas o incompletas generan una afectación inicial susceptible de ser reparada mediante el recurso de revisión.</w:t>
      </w:r>
    </w:p>
    <w:p w14:paraId="4223B801" w14:textId="77777777" w:rsidR="0086238F" w:rsidRPr="001808F6" w:rsidRDefault="0086238F" w:rsidP="001808F6">
      <w:pPr>
        <w:spacing w:line="360" w:lineRule="auto"/>
        <w:rPr>
          <w:rFonts w:ascii="Palatino Linotype" w:eastAsia="Times New Roman" w:hAnsi="Palatino Linotype"/>
        </w:rPr>
      </w:pPr>
    </w:p>
    <w:p w14:paraId="2C267222" w14:textId="4FBB89CD" w:rsidR="007A0A0E" w:rsidRPr="001808F6" w:rsidRDefault="007A0A0E" w:rsidP="001808F6">
      <w:pPr>
        <w:spacing w:line="360" w:lineRule="auto"/>
        <w:rPr>
          <w:rFonts w:ascii="Palatino Linotype" w:eastAsia="Times New Roman" w:hAnsi="Palatino Linotype"/>
        </w:rPr>
      </w:pPr>
      <w:r w:rsidRPr="001808F6">
        <w:rPr>
          <w:rFonts w:ascii="Palatino Linotype" w:eastAsia="Times New Roman" w:hAnsi="Palatino Linotype"/>
        </w:rPr>
        <w:br w:type="page"/>
      </w:r>
    </w:p>
    <w:p w14:paraId="31137936" w14:textId="302D1D0F" w:rsidR="00BC61B2" w:rsidRPr="001808F6" w:rsidRDefault="00A20B1F" w:rsidP="001808F6">
      <w:pPr>
        <w:spacing w:line="360" w:lineRule="auto"/>
        <w:jc w:val="center"/>
        <w:rPr>
          <w:rFonts w:ascii="Palatino Linotype" w:eastAsia="Times New Roman" w:hAnsi="Palatino Linotype" w:cs="Times New Roman"/>
          <w:b/>
          <w:u w:val="single"/>
        </w:rPr>
      </w:pPr>
      <w:r w:rsidRPr="001808F6">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1808F6" w:rsidRDefault="00DA7E2F" w:rsidP="001808F6">
          <w:pPr>
            <w:pStyle w:val="TtulodeTDC"/>
            <w:spacing w:before="0" w:line="360" w:lineRule="auto"/>
            <w:ind w:right="333"/>
            <w:jc w:val="both"/>
            <w:rPr>
              <w:szCs w:val="24"/>
            </w:rPr>
          </w:pPr>
        </w:p>
        <w:p w14:paraId="22E0B96E" w14:textId="77777777" w:rsidR="00DD52FF" w:rsidRPr="001808F6" w:rsidRDefault="00DA7E2F" w:rsidP="001808F6">
          <w:pPr>
            <w:pStyle w:val="TDC1"/>
            <w:spacing w:line="360" w:lineRule="auto"/>
            <w:rPr>
              <w:rFonts w:ascii="Palatino Linotype" w:hAnsi="Palatino Linotype"/>
              <w:noProof/>
              <w:lang w:val="es-MX" w:eastAsia="es-MX"/>
            </w:rPr>
          </w:pPr>
          <w:r w:rsidRPr="001808F6">
            <w:rPr>
              <w:rFonts w:ascii="Palatino Linotype" w:hAnsi="Palatino Linotype"/>
            </w:rPr>
            <w:fldChar w:fldCharType="begin"/>
          </w:r>
          <w:r w:rsidRPr="001808F6">
            <w:rPr>
              <w:rFonts w:ascii="Palatino Linotype" w:hAnsi="Palatino Linotype"/>
            </w:rPr>
            <w:instrText xml:space="preserve"> TOC \o "1-3" \h \z \u </w:instrText>
          </w:r>
          <w:r w:rsidRPr="001808F6">
            <w:rPr>
              <w:rFonts w:ascii="Palatino Linotype" w:hAnsi="Palatino Linotype"/>
            </w:rPr>
            <w:fldChar w:fldCharType="separate"/>
          </w:r>
          <w:hyperlink w:anchor="_Toc22230423" w:history="1">
            <w:r w:rsidR="00DD52FF" w:rsidRPr="001808F6">
              <w:rPr>
                <w:rStyle w:val="Hipervnculo"/>
                <w:rFonts w:ascii="Palatino Linotype" w:hAnsi="Palatino Linotype"/>
                <w:b/>
                <w:noProof/>
              </w:rPr>
              <w:t>ANTECEDENTES</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_Toc22230423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3</w:t>
            </w:r>
            <w:r w:rsidR="00DD52FF" w:rsidRPr="001808F6">
              <w:rPr>
                <w:rFonts w:ascii="Palatino Linotype" w:hAnsi="Palatino Linotype"/>
                <w:noProof/>
                <w:webHidden/>
              </w:rPr>
              <w:fldChar w:fldCharType="end"/>
            </w:r>
          </w:hyperlink>
        </w:p>
        <w:p w14:paraId="22366869" w14:textId="77777777" w:rsidR="00DD52FF" w:rsidRPr="001808F6" w:rsidRDefault="00502FB8" w:rsidP="001808F6">
          <w:pPr>
            <w:pStyle w:val="TDC1"/>
            <w:spacing w:line="360" w:lineRule="auto"/>
            <w:rPr>
              <w:rFonts w:ascii="Palatino Linotype" w:hAnsi="Palatino Linotype"/>
              <w:noProof/>
              <w:lang w:val="es-MX" w:eastAsia="es-MX"/>
            </w:rPr>
          </w:pPr>
          <w:hyperlink w:anchor="_Toc22230424" w:history="1">
            <w:r w:rsidR="00DD52FF" w:rsidRPr="001808F6">
              <w:rPr>
                <w:rStyle w:val="Hipervnculo"/>
                <w:rFonts w:ascii="Palatino Linotype" w:hAnsi="Palatino Linotype"/>
                <w:b/>
                <w:noProof/>
              </w:rPr>
              <w:t>CONSIDERANDO</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_Toc22230424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7</w:t>
            </w:r>
            <w:r w:rsidR="00DD52FF" w:rsidRPr="001808F6">
              <w:rPr>
                <w:rFonts w:ascii="Palatino Linotype" w:hAnsi="Palatino Linotype"/>
                <w:noProof/>
                <w:webHidden/>
              </w:rPr>
              <w:fldChar w:fldCharType="end"/>
            </w:r>
          </w:hyperlink>
        </w:p>
        <w:p w14:paraId="1C504782" w14:textId="77777777" w:rsidR="00DD52FF" w:rsidRPr="001808F6" w:rsidRDefault="00502FB8" w:rsidP="001808F6">
          <w:pPr>
            <w:pStyle w:val="TDC2"/>
            <w:spacing w:line="360" w:lineRule="auto"/>
            <w:rPr>
              <w:rFonts w:ascii="Palatino Linotype" w:hAnsi="Palatino Linotype"/>
              <w:noProof/>
              <w:lang w:val="es-MX" w:eastAsia="es-MX"/>
            </w:rPr>
          </w:pPr>
          <w:hyperlink w:anchor="_Toc22230425" w:history="1">
            <w:r w:rsidR="00DD52FF" w:rsidRPr="001808F6">
              <w:rPr>
                <w:rStyle w:val="Hipervnculo"/>
                <w:rFonts w:ascii="Palatino Linotype" w:hAnsi="Palatino Linotype"/>
                <w:b/>
                <w:noProof/>
              </w:rPr>
              <w:t>PRIMERO. De la competencia</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_Toc22230425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7</w:t>
            </w:r>
            <w:r w:rsidR="00DD52FF" w:rsidRPr="001808F6">
              <w:rPr>
                <w:rFonts w:ascii="Palatino Linotype" w:hAnsi="Palatino Linotype"/>
                <w:noProof/>
                <w:webHidden/>
              </w:rPr>
              <w:fldChar w:fldCharType="end"/>
            </w:r>
          </w:hyperlink>
        </w:p>
        <w:p w14:paraId="4ED40504" w14:textId="77777777" w:rsidR="00DD52FF" w:rsidRPr="001808F6" w:rsidRDefault="00502FB8" w:rsidP="001808F6">
          <w:pPr>
            <w:pStyle w:val="TDC2"/>
            <w:spacing w:line="360" w:lineRule="auto"/>
            <w:rPr>
              <w:rFonts w:ascii="Palatino Linotype" w:hAnsi="Palatino Linotype"/>
              <w:noProof/>
              <w:lang w:val="es-MX" w:eastAsia="es-MX"/>
            </w:rPr>
          </w:pPr>
          <w:hyperlink w:anchor="_Toc22230426" w:history="1">
            <w:r w:rsidR="00DD52FF" w:rsidRPr="001808F6">
              <w:rPr>
                <w:rStyle w:val="Hipervnculo"/>
                <w:rFonts w:ascii="Palatino Linotype" w:hAnsi="Palatino Linotype"/>
                <w:b/>
                <w:noProof/>
              </w:rPr>
              <w:t>SEGUNDO. De la oportunidad y procedencia.</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_Toc22230426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8</w:t>
            </w:r>
            <w:r w:rsidR="00DD52FF" w:rsidRPr="001808F6">
              <w:rPr>
                <w:rFonts w:ascii="Palatino Linotype" w:hAnsi="Palatino Linotype"/>
                <w:noProof/>
                <w:webHidden/>
              </w:rPr>
              <w:fldChar w:fldCharType="end"/>
            </w:r>
          </w:hyperlink>
        </w:p>
        <w:p w14:paraId="36D14C89" w14:textId="77777777" w:rsidR="00DD52FF" w:rsidRPr="001808F6" w:rsidRDefault="00502FB8" w:rsidP="001808F6">
          <w:pPr>
            <w:pStyle w:val="TDC2"/>
            <w:spacing w:line="360" w:lineRule="auto"/>
            <w:rPr>
              <w:rFonts w:ascii="Palatino Linotype" w:hAnsi="Palatino Linotype"/>
              <w:noProof/>
              <w:lang w:val="es-MX" w:eastAsia="es-MX"/>
            </w:rPr>
          </w:pPr>
          <w:hyperlink w:anchor="_Toc22230427" w:history="1">
            <w:r w:rsidR="00DD52FF" w:rsidRPr="001808F6">
              <w:rPr>
                <w:rStyle w:val="Hipervnculo"/>
                <w:rFonts w:ascii="Palatino Linotype" w:hAnsi="Palatino Linotype"/>
                <w:b/>
                <w:noProof/>
              </w:rPr>
              <w:t xml:space="preserve">TERCERO. Del planteamiento de la </w:t>
            </w:r>
            <w:r w:rsidR="00DD52FF" w:rsidRPr="001808F6">
              <w:rPr>
                <w:rStyle w:val="Hipervnculo"/>
                <w:rFonts w:ascii="Palatino Linotype" w:hAnsi="Palatino Linotype"/>
                <w:b/>
                <w:i/>
                <w:noProof/>
              </w:rPr>
              <w:t>Litis</w:t>
            </w:r>
            <w:r w:rsidR="00DD52FF" w:rsidRPr="001808F6">
              <w:rPr>
                <w:rStyle w:val="Hipervnculo"/>
                <w:rFonts w:ascii="Palatino Linotype" w:hAnsi="Palatino Linotype"/>
                <w:b/>
                <w:noProof/>
              </w:rPr>
              <w:t>.</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_Toc22230427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11</w:t>
            </w:r>
            <w:r w:rsidR="00DD52FF" w:rsidRPr="001808F6">
              <w:rPr>
                <w:rFonts w:ascii="Palatino Linotype" w:hAnsi="Palatino Linotype"/>
                <w:noProof/>
                <w:webHidden/>
              </w:rPr>
              <w:fldChar w:fldCharType="end"/>
            </w:r>
          </w:hyperlink>
        </w:p>
        <w:p w14:paraId="1671F4B2" w14:textId="77777777" w:rsidR="00DD52FF" w:rsidRPr="001808F6" w:rsidRDefault="00502FB8" w:rsidP="001808F6">
          <w:pPr>
            <w:pStyle w:val="TDC2"/>
            <w:spacing w:line="360" w:lineRule="auto"/>
            <w:rPr>
              <w:rFonts w:ascii="Palatino Linotype" w:hAnsi="Palatino Linotype"/>
              <w:noProof/>
              <w:lang w:val="es-MX" w:eastAsia="es-MX"/>
            </w:rPr>
          </w:pPr>
          <w:hyperlink w:anchor="_Toc22230428" w:history="1">
            <w:r w:rsidR="00DD52FF" w:rsidRPr="001808F6">
              <w:rPr>
                <w:rStyle w:val="Hipervnculo"/>
                <w:rFonts w:ascii="Palatino Linotype" w:hAnsi="Palatino Linotype" w:cs="Arial"/>
                <w:b/>
                <w:noProof/>
              </w:rPr>
              <w:t>CUARTO. Estudio y Resolución del asunto.</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_Toc22230428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13</w:t>
            </w:r>
            <w:r w:rsidR="00DD52FF" w:rsidRPr="001808F6">
              <w:rPr>
                <w:rFonts w:ascii="Palatino Linotype" w:hAnsi="Palatino Linotype"/>
                <w:noProof/>
                <w:webHidden/>
              </w:rPr>
              <w:fldChar w:fldCharType="end"/>
            </w:r>
          </w:hyperlink>
        </w:p>
        <w:p w14:paraId="2CC50ABC" w14:textId="77777777" w:rsidR="00DD52FF" w:rsidRPr="001808F6" w:rsidRDefault="00502FB8" w:rsidP="001808F6">
          <w:pPr>
            <w:pStyle w:val="TDC3"/>
            <w:tabs>
              <w:tab w:val="right" w:leader="dot" w:pos="8828"/>
            </w:tabs>
            <w:spacing w:line="360" w:lineRule="auto"/>
            <w:rPr>
              <w:rFonts w:ascii="Palatino Linotype" w:hAnsi="Palatino Linotype"/>
              <w:noProof/>
              <w:lang w:val="es-MX" w:eastAsia="es-MX"/>
            </w:rPr>
          </w:pPr>
          <w:hyperlink w:anchor="_Toc22230429" w:history="1">
            <w:r w:rsidR="00DD52FF" w:rsidRPr="001808F6">
              <w:rPr>
                <w:rStyle w:val="Hipervnculo"/>
                <w:rFonts w:ascii="Palatino Linotype" w:hAnsi="Palatino Linotype" w:cs="Arial"/>
                <w:b/>
                <w:noProof/>
              </w:rPr>
              <w:t>I. Del deber del SUJETO OBLIGADO de promover, proteger y garantizar el derecho de acceso a la información pública.</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_Toc22230429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13</w:t>
            </w:r>
            <w:r w:rsidR="00DD52FF" w:rsidRPr="001808F6">
              <w:rPr>
                <w:rFonts w:ascii="Palatino Linotype" w:hAnsi="Palatino Linotype"/>
                <w:noProof/>
                <w:webHidden/>
              </w:rPr>
              <w:fldChar w:fldCharType="end"/>
            </w:r>
          </w:hyperlink>
        </w:p>
        <w:p w14:paraId="1E399F5F" w14:textId="77777777" w:rsidR="00DD52FF" w:rsidRPr="001808F6" w:rsidRDefault="00502FB8" w:rsidP="001808F6">
          <w:pPr>
            <w:pStyle w:val="TDC3"/>
            <w:tabs>
              <w:tab w:val="right" w:leader="dot" w:pos="8828"/>
            </w:tabs>
            <w:spacing w:line="360" w:lineRule="auto"/>
            <w:rPr>
              <w:rFonts w:ascii="Palatino Linotype" w:hAnsi="Palatino Linotype"/>
              <w:noProof/>
              <w:lang w:val="es-MX" w:eastAsia="es-MX"/>
            </w:rPr>
          </w:pPr>
          <w:hyperlink w:anchor="_Toc22230430" w:history="1">
            <w:r w:rsidR="00DD52FF" w:rsidRPr="001808F6">
              <w:rPr>
                <w:rStyle w:val="Hipervnculo"/>
                <w:rFonts w:ascii="Palatino Linotype" w:hAnsi="Palatino Linotype" w:cs="Arial"/>
                <w:b/>
                <w:noProof/>
              </w:rPr>
              <w:t>II. De la respuesta del SUJETO OBLIGADO.</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_Toc22230430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15</w:t>
            </w:r>
            <w:r w:rsidR="00DD52FF" w:rsidRPr="001808F6">
              <w:rPr>
                <w:rFonts w:ascii="Palatino Linotype" w:hAnsi="Palatino Linotype"/>
                <w:noProof/>
                <w:webHidden/>
              </w:rPr>
              <w:fldChar w:fldCharType="end"/>
            </w:r>
          </w:hyperlink>
        </w:p>
        <w:p w14:paraId="23A3C785" w14:textId="77777777" w:rsidR="00DD52FF" w:rsidRPr="001808F6" w:rsidRDefault="00502FB8" w:rsidP="001808F6">
          <w:pPr>
            <w:pStyle w:val="TDC3"/>
            <w:tabs>
              <w:tab w:val="right" w:leader="dot" w:pos="8828"/>
            </w:tabs>
            <w:spacing w:line="360" w:lineRule="auto"/>
            <w:rPr>
              <w:rFonts w:ascii="Palatino Linotype" w:hAnsi="Palatino Linotype"/>
              <w:noProof/>
              <w:lang w:val="es-MX" w:eastAsia="es-MX"/>
            </w:rPr>
          </w:pPr>
          <w:hyperlink w:anchor="_Toc22230431" w:history="1">
            <w:r w:rsidR="00DD52FF" w:rsidRPr="001808F6">
              <w:rPr>
                <w:rStyle w:val="Hipervnculo"/>
                <w:rFonts w:ascii="Palatino Linotype" w:hAnsi="Palatino Linotype" w:cs="Arial"/>
                <w:b/>
                <w:noProof/>
                <w:lang w:eastAsia="es-MX"/>
              </w:rPr>
              <w:t>III. De las actividades desarrolladas por cada una de las áreas administrativas del SUJETO OBLIGADO durante los meses de mayo y junio.</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_Toc22230431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21</w:t>
            </w:r>
            <w:r w:rsidR="00DD52FF" w:rsidRPr="001808F6">
              <w:rPr>
                <w:rFonts w:ascii="Palatino Linotype" w:hAnsi="Palatino Linotype"/>
                <w:noProof/>
                <w:webHidden/>
              </w:rPr>
              <w:fldChar w:fldCharType="end"/>
            </w:r>
          </w:hyperlink>
        </w:p>
        <w:p w14:paraId="5D2A0225" w14:textId="77777777" w:rsidR="00DD52FF" w:rsidRPr="001808F6" w:rsidRDefault="00502FB8" w:rsidP="001808F6">
          <w:pPr>
            <w:pStyle w:val="TDC3"/>
            <w:tabs>
              <w:tab w:val="right" w:leader="dot" w:pos="8828"/>
            </w:tabs>
            <w:spacing w:line="360" w:lineRule="auto"/>
            <w:rPr>
              <w:rFonts w:ascii="Palatino Linotype" w:hAnsi="Palatino Linotype"/>
              <w:noProof/>
              <w:lang w:val="es-MX" w:eastAsia="es-MX"/>
            </w:rPr>
          </w:pPr>
          <w:hyperlink w:anchor="_Toc22230432" w:history="1">
            <w:r w:rsidR="00DD52FF" w:rsidRPr="001808F6">
              <w:rPr>
                <w:rStyle w:val="Hipervnculo"/>
                <w:rFonts w:ascii="Palatino Linotype" w:hAnsi="Palatino Linotype" w:cs="Arial"/>
                <w:b/>
                <w:noProof/>
                <w:lang w:eastAsia="es-MX"/>
              </w:rPr>
              <w:t xml:space="preserve">IV. De las actividades del personal contratado por </w:t>
            </w:r>
            <w:r w:rsidR="00DD52FF" w:rsidRPr="001808F6">
              <w:rPr>
                <w:rStyle w:val="Hipervnculo"/>
                <w:rFonts w:ascii="Palatino Linotype" w:hAnsi="Palatino Linotype" w:cs="Arial"/>
                <w:b/>
                <w:i/>
                <w:noProof/>
                <w:lang w:eastAsia="es-MX"/>
              </w:rPr>
              <w:t>outsourcing</w:t>
            </w:r>
            <w:r w:rsidR="00DD52FF" w:rsidRPr="001808F6">
              <w:rPr>
                <w:rStyle w:val="Hipervnculo"/>
                <w:rFonts w:ascii="Palatino Linotype" w:hAnsi="Palatino Linotype" w:cs="Arial"/>
                <w:b/>
                <w:noProof/>
                <w:lang w:eastAsia="es-MX"/>
              </w:rPr>
              <w:t>.</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_Toc22230432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45</w:t>
            </w:r>
            <w:r w:rsidR="00DD52FF" w:rsidRPr="001808F6">
              <w:rPr>
                <w:rFonts w:ascii="Palatino Linotype" w:hAnsi="Palatino Linotype"/>
                <w:noProof/>
                <w:webHidden/>
              </w:rPr>
              <w:fldChar w:fldCharType="end"/>
            </w:r>
          </w:hyperlink>
        </w:p>
        <w:p w14:paraId="2FA13490" w14:textId="77777777" w:rsidR="00DD52FF" w:rsidRPr="001808F6" w:rsidRDefault="00502FB8" w:rsidP="001808F6">
          <w:pPr>
            <w:pStyle w:val="TDC2"/>
            <w:spacing w:line="360" w:lineRule="auto"/>
            <w:rPr>
              <w:rFonts w:ascii="Palatino Linotype" w:hAnsi="Palatino Linotype"/>
              <w:noProof/>
              <w:lang w:val="es-MX" w:eastAsia="es-MX"/>
            </w:rPr>
          </w:pPr>
          <w:hyperlink w:anchor="_Toc22230433" w:history="1">
            <w:r w:rsidR="00DD52FF" w:rsidRPr="001808F6">
              <w:rPr>
                <w:rStyle w:val="Hipervnculo"/>
                <w:rFonts w:ascii="Palatino Linotype" w:hAnsi="Palatino Linotype" w:cs="Arial"/>
                <w:b/>
                <w:noProof/>
              </w:rPr>
              <w:t>QUINTO. De la versión pública.</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_Toc22230433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50</w:t>
            </w:r>
            <w:r w:rsidR="00DD52FF" w:rsidRPr="001808F6">
              <w:rPr>
                <w:rFonts w:ascii="Palatino Linotype" w:hAnsi="Palatino Linotype"/>
                <w:noProof/>
                <w:webHidden/>
              </w:rPr>
              <w:fldChar w:fldCharType="end"/>
            </w:r>
          </w:hyperlink>
        </w:p>
        <w:p w14:paraId="566A3A19" w14:textId="3F526905" w:rsidR="00DD52FF" w:rsidRPr="001808F6" w:rsidRDefault="00502FB8" w:rsidP="001808F6">
          <w:pPr>
            <w:pStyle w:val="TDC1"/>
            <w:spacing w:line="360" w:lineRule="auto"/>
            <w:rPr>
              <w:rFonts w:ascii="Palatino Linotype" w:hAnsi="Palatino Linotype"/>
              <w:noProof/>
              <w:lang w:val="es-MX" w:eastAsia="es-MX"/>
            </w:rPr>
          </w:pPr>
          <w:hyperlink w:anchor="_Toc22230434" w:history="1">
            <w:r w:rsidR="00DD52FF" w:rsidRPr="001808F6">
              <w:rPr>
                <w:rStyle w:val="Hipervnculo"/>
                <w:rFonts w:ascii="Palatino Linotype" w:hAnsi="Palatino Linotype"/>
                <w:b/>
                <w:noProof/>
              </w:rPr>
              <w:t>R E S O L U T I V O S</w:t>
            </w:r>
            <w:r w:rsidR="00DD52FF" w:rsidRPr="001808F6">
              <w:rPr>
                <w:rFonts w:ascii="Palatino Linotype" w:hAnsi="Palatino Linotype"/>
                <w:noProof/>
                <w:webHidden/>
              </w:rPr>
              <w:tab/>
            </w:r>
            <w:r w:rsidR="00DD52FF" w:rsidRPr="001808F6">
              <w:rPr>
                <w:rFonts w:ascii="Palatino Linotype" w:hAnsi="Palatino Linotype"/>
                <w:noProof/>
                <w:webHidden/>
              </w:rPr>
              <w:fldChar w:fldCharType="begin"/>
            </w:r>
            <w:r w:rsidR="00DD52FF" w:rsidRPr="001808F6">
              <w:rPr>
                <w:rFonts w:ascii="Palatino Linotype" w:hAnsi="Palatino Linotype"/>
                <w:noProof/>
                <w:webHidden/>
              </w:rPr>
              <w:instrText xml:space="preserve"> PAGEREF _Toc22230434 \h </w:instrText>
            </w:r>
            <w:r w:rsidR="00DD52FF" w:rsidRPr="001808F6">
              <w:rPr>
                <w:rFonts w:ascii="Palatino Linotype" w:hAnsi="Palatino Linotype"/>
                <w:noProof/>
                <w:webHidden/>
              </w:rPr>
            </w:r>
            <w:r w:rsidR="00DD52FF" w:rsidRPr="001808F6">
              <w:rPr>
                <w:rFonts w:ascii="Palatino Linotype" w:hAnsi="Palatino Linotype"/>
                <w:noProof/>
                <w:webHidden/>
              </w:rPr>
              <w:fldChar w:fldCharType="separate"/>
            </w:r>
            <w:r w:rsidR="00960E76">
              <w:rPr>
                <w:rFonts w:ascii="Palatino Linotype" w:hAnsi="Palatino Linotype"/>
                <w:noProof/>
                <w:webHidden/>
              </w:rPr>
              <w:t>63</w:t>
            </w:r>
            <w:r w:rsidR="00DD52FF" w:rsidRPr="001808F6">
              <w:rPr>
                <w:rFonts w:ascii="Palatino Linotype" w:hAnsi="Palatino Linotype"/>
                <w:noProof/>
                <w:webHidden/>
              </w:rPr>
              <w:fldChar w:fldCharType="end"/>
            </w:r>
          </w:hyperlink>
        </w:p>
        <w:p w14:paraId="07A9A973" w14:textId="5793CA45" w:rsidR="00DA7E2F" w:rsidRPr="001808F6" w:rsidRDefault="008B7B79" w:rsidP="001808F6">
          <w:pPr>
            <w:tabs>
              <w:tab w:val="left" w:pos="2350"/>
            </w:tabs>
            <w:spacing w:line="360" w:lineRule="auto"/>
            <w:ind w:right="333"/>
            <w:jc w:val="both"/>
            <w:rPr>
              <w:rFonts w:ascii="Palatino Linotype" w:hAnsi="Palatino Linotype"/>
            </w:rPr>
          </w:pPr>
          <w:r w:rsidRPr="001808F6">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59264" behindDoc="0" locked="0" layoutInCell="1" allowOverlap="1" wp14:anchorId="5FC305DC" wp14:editId="6A246821">
                    <wp:simplePos x="0" y="0"/>
                    <wp:positionH relativeFrom="column">
                      <wp:posOffset>5086</wp:posOffset>
                    </wp:positionH>
                    <wp:positionV relativeFrom="paragraph">
                      <wp:posOffset>21081</wp:posOffset>
                    </wp:positionV>
                    <wp:extent cx="5697415" cy="1547446"/>
                    <wp:effectExtent l="57150" t="57150" r="36830" b="91440"/>
                    <wp:wrapNone/>
                    <wp:docPr id="2" name="Conector recto 2"/>
                    <wp:cNvGraphicFramePr/>
                    <a:graphic xmlns:a="http://schemas.openxmlformats.org/drawingml/2006/main">
                      <a:graphicData uri="http://schemas.microsoft.com/office/word/2010/wordprocessingShape">
                        <wps:wsp>
                          <wps:cNvCnPr/>
                          <wps:spPr>
                            <a:xfrm flipH="1" flipV="1">
                              <a:off x="0" y="0"/>
                              <a:ext cx="5697415" cy="154744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45091" id="Conector recto 2"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65pt" to="44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" strokecolor="#4f81bd [3204]" strokeweight="3pt">
                    <v:shadow on="t" color="black" opacity="24903f" origin=",.5" offset="0,.55556mm"/>
                  </v:line>
                </w:pict>
              </mc:Fallback>
            </mc:AlternateContent>
          </w:r>
          <w:r w:rsidR="00DA7E2F" w:rsidRPr="001808F6">
            <w:rPr>
              <w:rFonts w:ascii="Palatino Linotype" w:hAnsi="Palatino Linotype"/>
              <w:b/>
              <w:bCs/>
              <w:lang w:val="es-ES"/>
            </w:rPr>
            <w:fldChar w:fldCharType="end"/>
          </w:r>
        </w:p>
      </w:sdtContent>
    </w:sdt>
    <w:p w14:paraId="12FC464F" w14:textId="1CC57202" w:rsidR="007A0A0E" w:rsidRPr="001808F6" w:rsidRDefault="007A0A0E" w:rsidP="001808F6">
      <w:pPr>
        <w:spacing w:line="360" w:lineRule="auto"/>
        <w:rPr>
          <w:rFonts w:ascii="Palatino Linotype" w:hAnsi="Palatino Linotype"/>
          <w:b/>
        </w:rPr>
      </w:pPr>
      <w:r w:rsidRPr="001808F6">
        <w:rPr>
          <w:rFonts w:ascii="Palatino Linotype" w:hAnsi="Palatino Linotype"/>
          <w:b/>
        </w:rPr>
        <w:br w:type="page"/>
      </w:r>
    </w:p>
    <w:p w14:paraId="73F7F940" w14:textId="41FB2269" w:rsidR="00662C69" w:rsidRPr="001808F6" w:rsidRDefault="009B11D6" w:rsidP="001808F6">
      <w:pPr>
        <w:tabs>
          <w:tab w:val="left" w:pos="3465"/>
        </w:tabs>
        <w:spacing w:before="240" w:after="360" w:line="360" w:lineRule="auto"/>
        <w:jc w:val="both"/>
        <w:rPr>
          <w:rFonts w:ascii="Palatino Linotype" w:hAnsi="Palatino Linotype"/>
        </w:rPr>
      </w:pPr>
      <w:r w:rsidRPr="001808F6">
        <w:rPr>
          <w:rFonts w:ascii="Palatino Linotype" w:hAnsi="Palatino Linotype"/>
        </w:rPr>
        <w:lastRenderedPageBreak/>
        <w:t>R</w:t>
      </w:r>
      <w:r w:rsidR="00662C69" w:rsidRPr="001808F6">
        <w:rPr>
          <w:rFonts w:ascii="Palatino Linotype" w:hAnsi="Palatino Linotype"/>
        </w:rPr>
        <w:t>esolución del Pleno del Instituto de Transparencia, Acceso a la Información Pública y Protección de Datos Personales del Estado de México y Mun</w:t>
      </w:r>
      <w:r w:rsidR="000D5A1D" w:rsidRPr="001808F6">
        <w:rPr>
          <w:rFonts w:ascii="Palatino Linotype" w:hAnsi="Palatino Linotype"/>
        </w:rPr>
        <w:t>icipios, con</w:t>
      </w:r>
      <w:r w:rsidR="00662C69" w:rsidRPr="001808F6">
        <w:rPr>
          <w:rFonts w:ascii="Palatino Linotype" w:hAnsi="Palatino Linotype"/>
        </w:rPr>
        <w:t xml:space="preserve"> </w:t>
      </w:r>
      <w:r w:rsidR="00485DB6" w:rsidRPr="001808F6">
        <w:rPr>
          <w:rFonts w:ascii="Palatino Linotype" w:hAnsi="Palatino Linotype"/>
        </w:rPr>
        <w:t xml:space="preserve">domicilio </w:t>
      </w:r>
      <w:r w:rsidR="00662C69" w:rsidRPr="001808F6">
        <w:rPr>
          <w:rFonts w:ascii="Palatino Linotype" w:hAnsi="Palatino Linotype"/>
        </w:rPr>
        <w:t xml:space="preserve">en Metepec, Estado de México; de </w:t>
      </w:r>
      <w:r w:rsidR="001808F6">
        <w:rPr>
          <w:rFonts w:ascii="Palatino Linotype" w:hAnsi="Palatino Linotype"/>
          <w:lang w:val="es-MX"/>
        </w:rPr>
        <w:t>veinticuatro</w:t>
      </w:r>
      <w:r w:rsidR="005F1362" w:rsidRPr="001808F6">
        <w:rPr>
          <w:rFonts w:ascii="Palatino Linotype" w:hAnsi="Palatino Linotype"/>
          <w:lang w:val="es-MX"/>
        </w:rPr>
        <w:t xml:space="preserve"> (</w:t>
      </w:r>
      <w:r w:rsidR="001808F6">
        <w:rPr>
          <w:rFonts w:ascii="Palatino Linotype" w:hAnsi="Palatino Linotype"/>
          <w:lang w:val="es-MX"/>
        </w:rPr>
        <w:t>24</w:t>
      </w:r>
      <w:r w:rsidR="005F1362" w:rsidRPr="001808F6">
        <w:rPr>
          <w:rFonts w:ascii="Palatino Linotype" w:hAnsi="Palatino Linotype"/>
          <w:lang w:val="es-MX"/>
        </w:rPr>
        <w:t xml:space="preserve">) de </w:t>
      </w:r>
      <w:r w:rsidR="005D44B8" w:rsidRPr="001808F6">
        <w:rPr>
          <w:rFonts w:ascii="Palatino Linotype" w:hAnsi="Palatino Linotype"/>
          <w:lang w:val="es-MX"/>
        </w:rPr>
        <w:t>octubre</w:t>
      </w:r>
      <w:r w:rsidR="005F1362" w:rsidRPr="001808F6">
        <w:rPr>
          <w:rFonts w:ascii="Palatino Linotype" w:hAnsi="Palatino Linotype"/>
          <w:lang w:val="es-MX"/>
        </w:rPr>
        <w:t xml:space="preserve"> de dos mil diecinueve</w:t>
      </w:r>
      <w:r w:rsidR="00662C69" w:rsidRPr="001808F6">
        <w:rPr>
          <w:rFonts w:ascii="Palatino Linotype" w:hAnsi="Palatino Linotype"/>
        </w:rPr>
        <w:t>.</w:t>
      </w:r>
    </w:p>
    <w:p w14:paraId="04F87235" w14:textId="11BE9B31" w:rsidR="005F0007" w:rsidRPr="001808F6" w:rsidRDefault="00662C69" w:rsidP="001808F6">
      <w:pPr>
        <w:spacing w:before="240" w:after="360" w:line="360" w:lineRule="auto"/>
        <w:jc w:val="both"/>
        <w:rPr>
          <w:rFonts w:ascii="Palatino Linotype" w:hAnsi="Palatino Linotype"/>
          <w:b/>
        </w:rPr>
      </w:pPr>
      <w:r w:rsidRPr="001808F6">
        <w:rPr>
          <w:rFonts w:ascii="Palatino Linotype" w:hAnsi="Palatino Linotype"/>
          <w:b/>
        </w:rPr>
        <w:t>VISTO</w:t>
      </w:r>
      <w:r w:rsidRPr="001808F6">
        <w:rPr>
          <w:rFonts w:ascii="Palatino Linotype" w:hAnsi="Palatino Linotype"/>
        </w:rPr>
        <w:t xml:space="preserve"> el expediente electrónico for</w:t>
      </w:r>
      <w:r w:rsidR="00D37494" w:rsidRPr="001808F6">
        <w:rPr>
          <w:rFonts w:ascii="Palatino Linotype" w:hAnsi="Palatino Linotype"/>
        </w:rPr>
        <w:t>mado con motivo del</w:t>
      </w:r>
      <w:r w:rsidRPr="001808F6">
        <w:rPr>
          <w:rFonts w:ascii="Palatino Linotype" w:hAnsi="Palatino Linotype"/>
        </w:rPr>
        <w:t xml:space="preserve"> recurso de revisión </w:t>
      </w:r>
      <w:r w:rsidR="0086238F" w:rsidRPr="001808F6">
        <w:rPr>
          <w:rFonts w:ascii="Palatino Linotype" w:hAnsi="Palatino Linotype"/>
          <w:b/>
          <w:bCs/>
          <w:color w:val="000000" w:themeColor="text1"/>
        </w:rPr>
        <w:t>06743</w:t>
      </w:r>
      <w:r w:rsidR="005F1362" w:rsidRPr="001808F6">
        <w:rPr>
          <w:rFonts w:ascii="Palatino Linotype" w:hAnsi="Palatino Linotype"/>
          <w:b/>
          <w:bCs/>
          <w:color w:val="000000" w:themeColor="text1"/>
        </w:rPr>
        <w:t>/INFOEM/IP/RR/2019</w:t>
      </w:r>
      <w:r w:rsidR="005F1362" w:rsidRPr="001808F6">
        <w:rPr>
          <w:rFonts w:ascii="Palatino Linotype" w:eastAsia="Times New Roman" w:hAnsi="Palatino Linotype" w:cs="Arial"/>
          <w:bCs/>
        </w:rPr>
        <w:t xml:space="preserve">, </w:t>
      </w:r>
      <w:r w:rsidR="005F1362" w:rsidRPr="001808F6">
        <w:rPr>
          <w:rFonts w:ascii="Palatino Linotype" w:eastAsia="Times New Roman" w:hAnsi="Palatino Linotype" w:cs="Times New Roman"/>
        </w:rPr>
        <w:t xml:space="preserve">promovido por </w:t>
      </w:r>
      <w:r w:rsidR="00B03635" w:rsidRPr="00B03635">
        <w:rPr>
          <w:rFonts w:ascii="Palatino Linotype" w:hAnsi="Palatino Linotype"/>
          <w:b/>
          <w:highlight w:val="black"/>
        </w:rPr>
        <w:t>-----------------------------</w:t>
      </w:r>
      <w:r w:rsidR="00187132" w:rsidRPr="001808F6">
        <w:rPr>
          <w:rFonts w:ascii="Palatino Linotype" w:hAnsi="Palatino Linotype"/>
        </w:rPr>
        <w:t xml:space="preserve">, en representación de la persona moral </w:t>
      </w:r>
      <w:r w:rsidR="00502FB8" w:rsidRPr="00502FB8">
        <w:rPr>
          <w:rFonts w:ascii="Palatino Linotype" w:hAnsi="Palatino Linotype"/>
          <w:b/>
          <w:i/>
          <w:highlight w:val="black"/>
        </w:rPr>
        <w:t>-</w:t>
      </w:r>
      <w:r w:rsidR="00502FB8">
        <w:rPr>
          <w:rFonts w:ascii="Palatino Linotype" w:hAnsi="Palatino Linotype"/>
          <w:b/>
          <w:i/>
          <w:highlight w:val="black"/>
        </w:rPr>
        <w:t>------------------</w:t>
      </w:r>
      <w:r w:rsidR="00502FB8" w:rsidRPr="00502FB8">
        <w:rPr>
          <w:rFonts w:ascii="Palatino Linotype" w:hAnsi="Palatino Linotype"/>
          <w:b/>
          <w:i/>
          <w:highlight w:val="black"/>
        </w:rPr>
        <w:t>-----</w:t>
      </w:r>
      <w:r w:rsidR="005F1362" w:rsidRPr="001808F6">
        <w:rPr>
          <w:rFonts w:ascii="Palatino Linotype" w:eastAsia="Times New Roman" w:hAnsi="Palatino Linotype" w:cs="Times New Roman"/>
          <w:b/>
        </w:rPr>
        <w:t xml:space="preserve">, </w:t>
      </w:r>
      <w:r w:rsidR="005F1362" w:rsidRPr="001808F6">
        <w:rPr>
          <w:rFonts w:ascii="Palatino Linotype" w:eastAsia="Times New Roman" w:hAnsi="Palatino Linotype" w:cs="Arial"/>
        </w:rPr>
        <w:t xml:space="preserve">en su calidad de </w:t>
      </w:r>
      <w:r w:rsidR="005F1362" w:rsidRPr="001808F6">
        <w:rPr>
          <w:rFonts w:ascii="Palatino Linotype" w:eastAsia="Times New Roman" w:hAnsi="Palatino Linotype" w:cs="Arial"/>
          <w:b/>
        </w:rPr>
        <w:t>RECURRENTE</w:t>
      </w:r>
      <w:r w:rsidR="005F1362" w:rsidRPr="001808F6">
        <w:rPr>
          <w:rFonts w:ascii="Palatino Linotype" w:eastAsia="Times New Roman" w:hAnsi="Palatino Linotype" w:cs="Arial"/>
        </w:rPr>
        <w:t>, en contra de la respuesta de</w:t>
      </w:r>
      <w:r w:rsidR="002C1007" w:rsidRPr="001808F6">
        <w:rPr>
          <w:rFonts w:ascii="Palatino Linotype" w:eastAsia="Times New Roman" w:hAnsi="Palatino Linotype" w:cs="Arial"/>
        </w:rPr>
        <w:t xml:space="preserve"> </w:t>
      </w:r>
      <w:r w:rsidR="005F1362" w:rsidRPr="001808F6">
        <w:rPr>
          <w:rFonts w:ascii="Palatino Linotype" w:eastAsia="Times New Roman" w:hAnsi="Palatino Linotype" w:cs="Arial"/>
        </w:rPr>
        <w:t>l</w:t>
      </w:r>
      <w:r w:rsidR="002C1007" w:rsidRPr="001808F6">
        <w:rPr>
          <w:rFonts w:ascii="Palatino Linotype" w:eastAsia="Times New Roman" w:hAnsi="Palatino Linotype" w:cs="Arial"/>
        </w:rPr>
        <w:t xml:space="preserve">a </w:t>
      </w:r>
      <w:r w:rsidR="00187132" w:rsidRPr="001808F6">
        <w:rPr>
          <w:rFonts w:ascii="Palatino Linotype" w:eastAsia="Times New Roman" w:hAnsi="Palatino Linotype" w:cs="Arial"/>
          <w:b/>
        </w:rPr>
        <w:t xml:space="preserve">Secretaría </w:t>
      </w:r>
      <w:r w:rsidR="0086238F" w:rsidRPr="001808F6">
        <w:rPr>
          <w:rFonts w:ascii="Palatino Linotype" w:eastAsia="Times New Roman" w:hAnsi="Palatino Linotype" w:cs="Arial"/>
          <w:b/>
        </w:rPr>
        <w:t>Técnica del Gabinete</w:t>
      </w:r>
      <w:r w:rsidR="009572EE" w:rsidRPr="001808F6">
        <w:rPr>
          <w:rFonts w:ascii="Palatino Linotype" w:eastAsia="Calibri" w:hAnsi="Palatino Linotype" w:cs="Arial"/>
          <w:lang w:val="es-ES"/>
        </w:rPr>
        <w:t>,</w:t>
      </w:r>
      <w:r w:rsidR="005F1362" w:rsidRPr="001808F6">
        <w:rPr>
          <w:rFonts w:ascii="Palatino Linotype" w:eastAsia="Calibri" w:hAnsi="Palatino Linotype" w:cs="Arial"/>
          <w:lang w:val="es-ES"/>
        </w:rPr>
        <w:t xml:space="preserve"> </w:t>
      </w:r>
      <w:r w:rsidR="005F1362" w:rsidRPr="001808F6">
        <w:rPr>
          <w:rFonts w:ascii="Palatino Linotype" w:eastAsia="Times New Roman" w:hAnsi="Palatino Linotype" w:cs="Times New Roman"/>
        </w:rPr>
        <w:t>en lo sucesivo el</w:t>
      </w:r>
      <w:r w:rsidR="005F1362" w:rsidRPr="001808F6">
        <w:rPr>
          <w:rFonts w:ascii="Palatino Linotype" w:eastAsia="Times New Roman" w:hAnsi="Palatino Linotype" w:cs="Times New Roman"/>
          <w:b/>
        </w:rPr>
        <w:t xml:space="preserve"> SUJETO OBLIGADO, </w:t>
      </w:r>
      <w:r w:rsidR="005F1362" w:rsidRPr="001808F6">
        <w:rPr>
          <w:rFonts w:ascii="Palatino Linotype" w:eastAsia="Times New Roman" w:hAnsi="Palatino Linotype" w:cs="Times New Roman"/>
        </w:rPr>
        <w:t>se procede a dictar la presente resolución, con base en los siguientes:</w:t>
      </w:r>
    </w:p>
    <w:p w14:paraId="769E1410" w14:textId="54E5586A" w:rsidR="00587366" w:rsidRDefault="00662C69" w:rsidP="001808F6">
      <w:pPr>
        <w:pStyle w:val="Ttulo1"/>
        <w:spacing w:line="360" w:lineRule="auto"/>
        <w:jc w:val="center"/>
        <w:rPr>
          <w:b/>
          <w:szCs w:val="24"/>
        </w:rPr>
      </w:pPr>
      <w:bookmarkStart w:id="0" w:name="_Toc461555884"/>
      <w:bookmarkStart w:id="1" w:name="_Toc466371847"/>
      <w:bookmarkStart w:id="2" w:name="_Toc22230423"/>
      <w:r w:rsidRPr="001808F6">
        <w:rPr>
          <w:b/>
          <w:szCs w:val="24"/>
        </w:rPr>
        <w:t>ANTECEDENTES</w:t>
      </w:r>
      <w:bookmarkEnd w:id="0"/>
      <w:bookmarkEnd w:id="1"/>
      <w:bookmarkEnd w:id="2"/>
    </w:p>
    <w:p w14:paraId="1D87F0D3" w14:textId="77777777" w:rsidR="0063456D" w:rsidRPr="0063456D" w:rsidRDefault="0063456D" w:rsidP="0063456D">
      <w:pPr>
        <w:rPr>
          <w:lang w:val="es-MX" w:eastAsia="en-US"/>
        </w:rPr>
      </w:pPr>
    </w:p>
    <w:p w14:paraId="402A4C0A" w14:textId="584E6FAA" w:rsidR="00D9392E" w:rsidRPr="001808F6" w:rsidRDefault="005F0007" w:rsidP="001808F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1808F6">
        <w:rPr>
          <w:rFonts w:ascii="Palatino Linotype" w:eastAsia="Calibri" w:hAnsi="Palatino Linotype" w:cs="Arial"/>
          <w:lang w:val="es-ES"/>
        </w:rPr>
        <w:t>El</w:t>
      </w:r>
      <w:r w:rsidR="00D9392E" w:rsidRPr="001808F6">
        <w:rPr>
          <w:rFonts w:ascii="Palatino Linotype" w:eastAsia="Calibri" w:hAnsi="Palatino Linotype" w:cs="Arial"/>
          <w:lang w:val="es-ES"/>
        </w:rPr>
        <w:t xml:space="preserve"> </w:t>
      </w:r>
      <w:r w:rsidR="00187132" w:rsidRPr="001808F6">
        <w:rPr>
          <w:rFonts w:ascii="Palatino Linotype" w:eastAsia="Calibri" w:hAnsi="Palatino Linotype" w:cs="Arial"/>
          <w:color w:val="000000" w:themeColor="text1"/>
          <w:lang w:val="es-ES"/>
        </w:rPr>
        <w:t>veintinueve</w:t>
      </w:r>
      <w:r w:rsidR="005F1362" w:rsidRPr="001808F6">
        <w:rPr>
          <w:rFonts w:ascii="Palatino Linotype" w:eastAsia="Calibri" w:hAnsi="Palatino Linotype" w:cs="Arial"/>
          <w:color w:val="000000" w:themeColor="text1"/>
          <w:lang w:val="es-ES"/>
        </w:rPr>
        <w:t xml:space="preserve"> (</w:t>
      </w:r>
      <w:r w:rsidR="00187132" w:rsidRPr="001808F6">
        <w:rPr>
          <w:rFonts w:ascii="Palatino Linotype" w:eastAsia="Calibri" w:hAnsi="Palatino Linotype" w:cs="Arial"/>
          <w:color w:val="000000" w:themeColor="text1"/>
          <w:lang w:val="es-ES"/>
        </w:rPr>
        <w:t>29</w:t>
      </w:r>
      <w:r w:rsidR="005F1362" w:rsidRPr="001808F6">
        <w:rPr>
          <w:rFonts w:ascii="Palatino Linotype" w:eastAsia="Calibri" w:hAnsi="Palatino Linotype" w:cs="Arial"/>
          <w:color w:val="000000" w:themeColor="text1"/>
          <w:lang w:val="es-ES"/>
        </w:rPr>
        <w:t xml:space="preserve">) de </w:t>
      </w:r>
      <w:r w:rsidR="00187132" w:rsidRPr="001808F6">
        <w:rPr>
          <w:rFonts w:ascii="Palatino Linotype" w:eastAsia="Calibri" w:hAnsi="Palatino Linotype" w:cs="Arial"/>
          <w:color w:val="000000" w:themeColor="text1"/>
          <w:lang w:val="es-ES"/>
        </w:rPr>
        <w:t>julio</w:t>
      </w:r>
      <w:r w:rsidR="005F1362" w:rsidRPr="001808F6">
        <w:rPr>
          <w:rFonts w:ascii="Palatino Linotype" w:eastAsia="Calibri" w:hAnsi="Palatino Linotype" w:cs="Arial"/>
          <w:color w:val="000000" w:themeColor="text1"/>
          <w:lang w:val="es-ES"/>
        </w:rPr>
        <w:t xml:space="preserve"> de dos mil diecinueve,</w:t>
      </w:r>
      <w:r w:rsidR="005F1362" w:rsidRPr="001808F6">
        <w:rPr>
          <w:rFonts w:ascii="Palatino Linotype" w:eastAsia="Calibri" w:hAnsi="Palatino Linotype" w:cs="Arial"/>
          <w:lang w:val="es-ES"/>
        </w:rPr>
        <w:t xml:space="preserve"> </w:t>
      </w:r>
      <w:r w:rsidR="00187132" w:rsidRPr="001808F6">
        <w:rPr>
          <w:rFonts w:ascii="Palatino Linotype" w:hAnsi="Palatino Linotype"/>
        </w:rPr>
        <w:t>se</w:t>
      </w:r>
      <w:r w:rsidR="005F1362" w:rsidRPr="001808F6">
        <w:rPr>
          <w:rFonts w:ascii="Palatino Linotype" w:hAnsi="Palatino Linotype"/>
          <w:color w:val="000000" w:themeColor="text1"/>
        </w:rPr>
        <w:t xml:space="preserve"> presentó</w:t>
      </w:r>
      <w:r w:rsidR="005F1362" w:rsidRPr="001808F6">
        <w:rPr>
          <w:rFonts w:ascii="Palatino Linotype" w:hAnsi="Palatino Linotype"/>
          <w:b/>
          <w:color w:val="000000" w:themeColor="text1"/>
        </w:rPr>
        <w:t xml:space="preserve"> </w:t>
      </w:r>
      <w:r w:rsidR="005F1362" w:rsidRPr="001808F6">
        <w:rPr>
          <w:rFonts w:ascii="Palatino Linotype" w:eastAsia="Calibri" w:hAnsi="Palatino Linotype" w:cs="Arial"/>
          <w:color w:val="000000" w:themeColor="text1"/>
        </w:rPr>
        <w:t xml:space="preserve">vía </w:t>
      </w:r>
      <w:r w:rsidR="005F1362" w:rsidRPr="001808F6">
        <w:rPr>
          <w:rFonts w:ascii="Palatino Linotype" w:eastAsia="Calibri" w:hAnsi="Palatino Linotype" w:cs="Arial"/>
          <w:color w:val="000000" w:themeColor="text1"/>
          <w:lang w:val="es-ES"/>
        </w:rPr>
        <w:t xml:space="preserve">Sistema de Acceso a la Información Mexiquense </w:t>
      </w:r>
      <w:r w:rsidR="005F1362" w:rsidRPr="001808F6">
        <w:rPr>
          <w:rFonts w:ascii="Palatino Linotype" w:eastAsia="Calibri" w:hAnsi="Palatino Linotype" w:cs="Arial"/>
          <w:b/>
          <w:color w:val="000000" w:themeColor="text1"/>
          <w:lang w:val="es-ES"/>
        </w:rPr>
        <w:t>(</w:t>
      </w:r>
      <w:r w:rsidR="005F1362" w:rsidRPr="001808F6">
        <w:rPr>
          <w:rFonts w:ascii="Palatino Linotype" w:eastAsia="Calibri" w:hAnsi="Palatino Linotype" w:cs="Arial"/>
          <w:b/>
          <w:i/>
          <w:color w:val="000000" w:themeColor="text1"/>
          <w:lang w:val="es-ES"/>
        </w:rPr>
        <w:t>SAIMEX</w:t>
      </w:r>
      <w:r w:rsidR="005F1362" w:rsidRPr="001808F6">
        <w:rPr>
          <w:rFonts w:ascii="Palatino Linotype" w:eastAsia="Calibri" w:hAnsi="Palatino Linotype" w:cs="Arial"/>
          <w:b/>
          <w:color w:val="000000" w:themeColor="text1"/>
          <w:lang w:val="es-ES"/>
        </w:rPr>
        <w:t>)</w:t>
      </w:r>
      <w:r w:rsidR="005F1362" w:rsidRPr="001808F6">
        <w:rPr>
          <w:rFonts w:ascii="Palatino Linotype" w:eastAsia="Calibri" w:hAnsi="Palatino Linotype" w:cs="Arial"/>
          <w:color w:val="000000" w:themeColor="text1"/>
          <w:lang w:val="es-ES"/>
        </w:rPr>
        <w:t>, la solicitud de información pública registrada con el número</w:t>
      </w:r>
      <w:r w:rsidR="005F1362" w:rsidRPr="001808F6">
        <w:rPr>
          <w:rFonts w:ascii="Palatino Linotype" w:hAnsi="Palatino Linotype"/>
          <w:b/>
          <w:bCs/>
          <w:color w:val="000000" w:themeColor="text1"/>
        </w:rPr>
        <w:t xml:space="preserve"> </w:t>
      </w:r>
      <w:r w:rsidR="0086238F" w:rsidRPr="001808F6">
        <w:rPr>
          <w:rFonts w:ascii="Palatino Linotype" w:hAnsi="Palatino Linotype"/>
          <w:b/>
          <w:bCs/>
          <w:color w:val="000000" w:themeColor="text1"/>
        </w:rPr>
        <w:t>00019</w:t>
      </w:r>
      <w:r w:rsidR="005F1362" w:rsidRPr="001808F6">
        <w:rPr>
          <w:rFonts w:ascii="Palatino Linotype" w:hAnsi="Palatino Linotype"/>
          <w:b/>
          <w:bCs/>
          <w:color w:val="000000" w:themeColor="text1"/>
        </w:rPr>
        <w:t>/</w:t>
      </w:r>
      <w:r w:rsidR="0086238F" w:rsidRPr="001808F6">
        <w:rPr>
          <w:rFonts w:ascii="Palatino Linotype" w:hAnsi="Palatino Linotype"/>
          <w:b/>
          <w:bCs/>
          <w:color w:val="000000" w:themeColor="text1"/>
        </w:rPr>
        <w:t>SETEGA</w:t>
      </w:r>
      <w:r w:rsidR="005F1362" w:rsidRPr="001808F6">
        <w:rPr>
          <w:rFonts w:ascii="Palatino Linotype" w:hAnsi="Palatino Linotype"/>
          <w:b/>
          <w:bCs/>
          <w:color w:val="000000" w:themeColor="text1"/>
        </w:rPr>
        <w:t>/IP/2019,</w:t>
      </w:r>
      <w:r w:rsidR="005F1362" w:rsidRPr="001808F6">
        <w:rPr>
          <w:rFonts w:ascii="Palatino Linotype" w:eastAsia="Calibri" w:hAnsi="Palatino Linotype" w:cs="Arial"/>
          <w:color w:val="000000" w:themeColor="text1"/>
          <w:lang w:val="es-ES"/>
        </w:rPr>
        <w:t xml:space="preserve"> mediante la cual </w:t>
      </w:r>
      <w:r w:rsidR="00187132" w:rsidRPr="001808F6">
        <w:rPr>
          <w:rFonts w:ascii="Palatino Linotype" w:eastAsia="Calibri" w:hAnsi="Palatino Linotype" w:cs="Arial"/>
          <w:color w:val="000000" w:themeColor="text1"/>
          <w:lang w:val="es-ES"/>
        </w:rPr>
        <w:t xml:space="preserve">se </w:t>
      </w:r>
      <w:r w:rsidR="005F1362" w:rsidRPr="001808F6">
        <w:rPr>
          <w:rFonts w:ascii="Palatino Linotype" w:eastAsia="Calibri" w:hAnsi="Palatino Linotype" w:cs="Arial"/>
          <w:color w:val="000000" w:themeColor="text1"/>
          <w:lang w:val="es-ES"/>
        </w:rPr>
        <w:t>requirió</w:t>
      </w:r>
      <w:r w:rsidR="00187132" w:rsidRPr="001808F6">
        <w:rPr>
          <w:rFonts w:ascii="Palatino Linotype" w:eastAsia="Calibri" w:hAnsi="Palatino Linotype" w:cs="Arial"/>
          <w:color w:val="000000" w:themeColor="text1"/>
          <w:lang w:val="es-ES"/>
        </w:rPr>
        <w:t xml:space="preserve"> lo siguiente</w:t>
      </w:r>
      <w:r w:rsidR="005F1362" w:rsidRPr="001808F6">
        <w:rPr>
          <w:rFonts w:ascii="Palatino Linotype" w:eastAsia="Calibri" w:hAnsi="Palatino Linotype" w:cs="Arial"/>
          <w:color w:val="000000" w:themeColor="text1"/>
          <w:lang w:val="es-ES"/>
        </w:rPr>
        <w:t>:</w:t>
      </w:r>
    </w:p>
    <w:p w14:paraId="42759BE2" w14:textId="77777777" w:rsidR="005F1362" w:rsidRPr="001808F6" w:rsidRDefault="005F1362" w:rsidP="001808F6">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6F547AA4" w:rsidR="0097210F" w:rsidRPr="001808F6" w:rsidRDefault="005F1362" w:rsidP="001808F6">
      <w:pPr>
        <w:pStyle w:val="Prrafodelista"/>
        <w:spacing w:line="360" w:lineRule="auto"/>
        <w:ind w:left="567" w:right="567"/>
        <w:jc w:val="both"/>
        <w:rPr>
          <w:rFonts w:ascii="Palatino Linotype" w:hAnsi="Palatino Linotype"/>
          <w:i/>
          <w:color w:val="000000"/>
        </w:rPr>
      </w:pPr>
      <w:r w:rsidRPr="001808F6">
        <w:rPr>
          <w:rFonts w:ascii="Palatino Linotype" w:hAnsi="Palatino Linotype"/>
          <w:i/>
          <w:color w:val="000000"/>
        </w:rPr>
        <w:t>“</w:t>
      </w:r>
      <w:r w:rsidR="0086238F" w:rsidRPr="001808F6">
        <w:rPr>
          <w:rFonts w:ascii="Palatino Linotype" w:hAnsi="Palatino Linotype"/>
          <w:i/>
          <w:color w:val="000000"/>
        </w:rPr>
        <w:t xml:space="preserve">ACTIVIDADES REALIZADAS POR CADA UNA DE LAS ÁREAS DE ESTA SECRETARÍA DURANTE EL MES DE MAYO Y JUNIO. PERSONAS QUE LABORAN POR OUTSORCING EN ESTA </w:t>
      </w:r>
      <w:r w:rsidR="0086238F" w:rsidRPr="001808F6">
        <w:rPr>
          <w:rFonts w:ascii="Palatino Linotype" w:hAnsi="Palatino Linotype"/>
          <w:i/>
          <w:color w:val="000000"/>
        </w:rPr>
        <w:lastRenderedPageBreak/>
        <w:t>DEPENDENCIA Y ACTIVIDADES DESARROLLADAS, DURANTE EL MES DE MAYO Y JUNIO.</w:t>
      </w:r>
      <w:r w:rsidRPr="001808F6">
        <w:rPr>
          <w:rFonts w:ascii="Palatino Linotype" w:hAnsi="Palatino Linotype"/>
          <w:i/>
          <w:color w:val="000000"/>
        </w:rPr>
        <w:t xml:space="preserve">” </w:t>
      </w:r>
      <w:r w:rsidRPr="001808F6">
        <w:rPr>
          <w:rFonts w:ascii="Palatino Linotype" w:hAnsi="Palatino Linotype"/>
          <w:color w:val="000000"/>
        </w:rPr>
        <w:t>(Sic).</w:t>
      </w:r>
    </w:p>
    <w:p w14:paraId="65A03C8D" w14:textId="77777777" w:rsidR="005F1362" w:rsidRPr="001808F6" w:rsidRDefault="005F1362" w:rsidP="001808F6">
      <w:pPr>
        <w:spacing w:line="360" w:lineRule="auto"/>
        <w:ind w:right="333"/>
        <w:jc w:val="both"/>
        <w:rPr>
          <w:rFonts w:ascii="Palatino Linotype" w:hAnsi="Palatino Linotype"/>
          <w:color w:val="000000"/>
        </w:rPr>
      </w:pPr>
    </w:p>
    <w:p w14:paraId="49C21E77" w14:textId="735020B5" w:rsidR="0039142B" w:rsidRPr="001808F6" w:rsidRDefault="005F1362" w:rsidP="001808F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1808F6">
        <w:rPr>
          <w:rFonts w:ascii="Palatino Linotype" w:hAnsi="Palatino Linotype" w:cs="Arial"/>
        </w:rPr>
        <w:t xml:space="preserve">Se hace constar que </w:t>
      </w:r>
      <w:r w:rsidR="00FD7996" w:rsidRPr="001808F6">
        <w:rPr>
          <w:rFonts w:ascii="Palatino Linotype" w:eastAsia="Times New Roman" w:hAnsi="Palatino Linotype" w:cs="Arial"/>
          <w:lang w:val="es-ES"/>
        </w:rPr>
        <w:t xml:space="preserve">el </w:t>
      </w:r>
      <w:r w:rsidR="00FD7996" w:rsidRPr="001808F6">
        <w:rPr>
          <w:rFonts w:ascii="Palatino Linotype" w:eastAsia="Times New Roman" w:hAnsi="Palatino Linotype" w:cs="Arial"/>
          <w:b/>
          <w:lang w:val="es-ES"/>
        </w:rPr>
        <w:t>SOLICITANTE</w:t>
      </w:r>
      <w:r w:rsidRPr="001808F6">
        <w:rPr>
          <w:rFonts w:ascii="Palatino Linotype" w:eastAsia="Times New Roman" w:hAnsi="Palatino Linotype" w:cs="Arial"/>
          <w:lang w:val="es-ES"/>
        </w:rPr>
        <w:t xml:space="preserve"> señaló como modalidad de entrega de la información</w:t>
      </w:r>
      <w:r w:rsidRPr="001808F6">
        <w:rPr>
          <w:rFonts w:ascii="Palatino Linotype" w:eastAsia="Times New Roman" w:hAnsi="Palatino Linotype" w:cs="Arial"/>
          <w:b/>
          <w:lang w:val="es-ES"/>
        </w:rPr>
        <w:t>:</w:t>
      </w:r>
      <w:r w:rsidRPr="001808F6">
        <w:rPr>
          <w:rFonts w:ascii="Palatino Linotype" w:eastAsia="Times New Roman" w:hAnsi="Palatino Linotype" w:cs="Arial"/>
          <w:lang w:val="es-ES"/>
        </w:rPr>
        <w:t xml:space="preserve"> </w:t>
      </w:r>
      <w:r w:rsidRPr="001808F6">
        <w:rPr>
          <w:rFonts w:ascii="Palatino Linotype" w:eastAsia="Times New Roman" w:hAnsi="Palatino Linotype" w:cs="Arial"/>
          <w:b/>
          <w:i/>
          <w:lang w:val="es-ES"/>
        </w:rPr>
        <w:t>A través del SAIMEX</w:t>
      </w:r>
      <w:r w:rsidR="0039142B" w:rsidRPr="001808F6">
        <w:rPr>
          <w:rFonts w:ascii="Palatino Linotype" w:eastAsia="Calibri" w:hAnsi="Palatino Linotype" w:cs="Arial"/>
          <w:i/>
          <w:lang w:val="es-AR"/>
        </w:rPr>
        <w:t>.</w:t>
      </w:r>
    </w:p>
    <w:p w14:paraId="35BA18A9" w14:textId="77777777" w:rsidR="0039142B" w:rsidRPr="001808F6" w:rsidRDefault="0039142B" w:rsidP="001808F6">
      <w:pPr>
        <w:pStyle w:val="Prrafodelista"/>
        <w:spacing w:before="240" w:after="240" w:line="360" w:lineRule="auto"/>
        <w:ind w:left="284"/>
        <w:jc w:val="both"/>
        <w:rPr>
          <w:rFonts w:ascii="Palatino Linotype" w:eastAsia="MS Mincho" w:hAnsi="Palatino Linotype" w:cs="Times New Roman"/>
        </w:rPr>
      </w:pPr>
    </w:p>
    <w:p w14:paraId="60DCDA4B" w14:textId="4CD77A2A" w:rsidR="0022448D" w:rsidRPr="001808F6" w:rsidRDefault="005F1362" w:rsidP="001808F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1808F6">
        <w:rPr>
          <w:rFonts w:ascii="Palatino Linotype" w:hAnsi="Palatino Linotype"/>
          <w:color w:val="000000"/>
        </w:rPr>
        <w:t xml:space="preserve">El </w:t>
      </w:r>
      <w:r w:rsidR="0086238F" w:rsidRPr="001808F6">
        <w:rPr>
          <w:rFonts w:ascii="Palatino Linotype" w:hAnsi="Palatino Linotype"/>
          <w:color w:val="000000"/>
        </w:rPr>
        <w:t>diecinueve</w:t>
      </w:r>
      <w:r w:rsidRPr="001808F6">
        <w:rPr>
          <w:rFonts w:ascii="Palatino Linotype" w:hAnsi="Palatino Linotype"/>
          <w:color w:val="000000"/>
        </w:rPr>
        <w:t xml:space="preserve"> (</w:t>
      </w:r>
      <w:r w:rsidR="0086238F" w:rsidRPr="001808F6">
        <w:rPr>
          <w:rFonts w:ascii="Palatino Linotype" w:hAnsi="Palatino Linotype"/>
          <w:color w:val="000000"/>
        </w:rPr>
        <w:t>1</w:t>
      </w:r>
      <w:r w:rsidR="00187132" w:rsidRPr="001808F6">
        <w:rPr>
          <w:rFonts w:ascii="Palatino Linotype" w:hAnsi="Palatino Linotype"/>
          <w:color w:val="000000"/>
        </w:rPr>
        <w:t>9</w:t>
      </w:r>
      <w:r w:rsidRPr="001808F6">
        <w:rPr>
          <w:rFonts w:ascii="Palatino Linotype" w:hAnsi="Palatino Linotype"/>
          <w:color w:val="000000"/>
        </w:rPr>
        <w:t xml:space="preserve">) de </w:t>
      </w:r>
      <w:r w:rsidR="00187132" w:rsidRPr="001808F6">
        <w:rPr>
          <w:rFonts w:ascii="Palatino Linotype" w:hAnsi="Palatino Linotype"/>
          <w:color w:val="000000"/>
        </w:rPr>
        <w:t>agosto</w:t>
      </w:r>
      <w:r w:rsidRPr="001808F6">
        <w:rPr>
          <w:rFonts w:ascii="Palatino Linotype" w:hAnsi="Palatino Linotype"/>
          <w:color w:val="000000"/>
        </w:rPr>
        <w:t xml:space="preserve"> de dos mil diecinueve, el </w:t>
      </w:r>
      <w:r w:rsidRPr="001808F6">
        <w:rPr>
          <w:rFonts w:ascii="Palatino Linotype" w:hAnsi="Palatino Linotype"/>
          <w:b/>
          <w:color w:val="000000"/>
        </w:rPr>
        <w:t>SUJETO OBLIGADO</w:t>
      </w:r>
      <w:r w:rsidRPr="001808F6">
        <w:rPr>
          <w:rFonts w:ascii="Palatino Linotype" w:hAnsi="Palatino Linotype"/>
          <w:color w:val="000000"/>
        </w:rPr>
        <w:t xml:space="preserve"> dio respuesta a la solicitud de información en los siguientes términos:</w:t>
      </w:r>
    </w:p>
    <w:p w14:paraId="113A7844" w14:textId="77777777" w:rsidR="0086238F" w:rsidRPr="001808F6" w:rsidRDefault="005F1362" w:rsidP="001808F6">
      <w:pPr>
        <w:pStyle w:val="Sinespaciado"/>
        <w:spacing w:line="360" w:lineRule="auto"/>
        <w:ind w:left="567" w:right="616"/>
        <w:jc w:val="right"/>
        <w:rPr>
          <w:rFonts w:ascii="Palatino Linotype" w:hAnsi="Palatino Linotype"/>
          <w:i/>
          <w:noProof/>
          <w:lang w:val="es-MX" w:eastAsia="es-MX"/>
        </w:rPr>
      </w:pPr>
      <w:r w:rsidRPr="001808F6">
        <w:rPr>
          <w:rFonts w:ascii="Palatino Linotype" w:hAnsi="Palatino Linotype"/>
          <w:i/>
          <w:noProof/>
          <w:lang w:val="es-MX" w:eastAsia="es-MX"/>
        </w:rPr>
        <w:t>“</w:t>
      </w:r>
      <w:r w:rsidR="0086238F" w:rsidRPr="001808F6">
        <w:rPr>
          <w:rFonts w:ascii="Palatino Linotype" w:hAnsi="Palatino Linotype"/>
          <w:i/>
          <w:noProof/>
          <w:lang w:val="es-MX" w:eastAsia="es-MX"/>
        </w:rPr>
        <w:t>Metepec, México a 19 de Agosto de 2019</w:t>
      </w:r>
    </w:p>
    <w:p w14:paraId="0B2487A5" w14:textId="16DEE0E6" w:rsidR="0086238F" w:rsidRPr="001808F6" w:rsidRDefault="0086238F" w:rsidP="001808F6">
      <w:pPr>
        <w:pStyle w:val="Sinespaciado"/>
        <w:spacing w:line="360" w:lineRule="auto"/>
        <w:ind w:left="567" w:right="616"/>
        <w:jc w:val="right"/>
        <w:rPr>
          <w:rFonts w:ascii="Palatino Linotype" w:hAnsi="Palatino Linotype"/>
          <w:i/>
          <w:noProof/>
          <w:lang w:val="es-MX" w:eastAsia="es-MX"/>
        </w:rPr>
      </w:pPr>
      <w:r w:rsidRPr="001808F6">
        <w:rPr>
          <w:rFonts w:ascii="Palatino Linotype" w:hAnsi="Palatino Linotype"/>
          <w:i/>
          <w:noProof/>
          <w:lang w:val="es-MX" w:eastAsia="es-MX"/>
        </w:rPr>
        <w:t xml:space="preserve">Nombre del solicitante: </w:t>
      </w:r>
      <w:r w:rsidR="00B03635" w:rsidRPr="00B03635">
        <w:rPr>
          <w:rFonts w:ascii="Palatino Linotype" w:hAnsi="Palatino Linotype"/>
          <w:i/>
          <w:noProof/>
          <w:highlight w:val="black"/>
          <w:lang w:val="es-MX" w:eastAsia="es-MX"/>
        </w:rPr>
        <w:t>----------------------------------------</w:t>
      </w:r>
    </w:p>
    <w:p w14:paraId="13748E99" w14:textId="77777777" w:rsidR="0086238F" w:rsidRPr="001808F6" w:rsidRDefault="0086238F" w:rsidP="001808F6">
      <w:pPr>
        <w:pStyle w:val="Sinespaciado"/>
        <w:spacing w:line="360" w:lineRule="auto"/>
        <w:ind w:left="567" w:right="616"/>
        <w:jc w:val="right"/>
        <w:rPr>
          <w:rFonts w:ascii="Palatino Linotype" w:hAnsi="Palatino Linotype"/>
          <w:i/>
          <w:noProof/>
          <w:lang w:val="es-MX" w:eastAsia="es-MX"/>
        </w:rPr>
      </w:pPr>
      <w:r w:rsidRPr="001808F6">
        <w:rPr>
          <w:rFonts w:ascii="Palatino Linotype" w:hAnsi="Palatino Linotype"/>
          <w:i/>
          <w:noProof/>
          <w:lang w:val="es-MX" w:eastAsia="es-MX"/>
        </w:rPr>
        <w:t>Folio de la solicitud: 00019/SETEGA/IP/2019</w:t>
      </w:r>
    </w:p>
    <w:p w14:paraId="10DBCA43" w14:textId="77777777" w:rsidR="0086238F" w:rsidRPr="001808F6" w:rsidRDefault="0086238F" w:rsidP="001808F6">
      <w:pPr>
        <w:pStyle w:val="Sinespaciado"/>
        <w:spacing w:line="360" w:lineRule="auto"/>
        <w:ind w:left="567" w:right="616"/>
        <w:jc w:val="both"/>
        <w:rPr>
          <w:rFonts w:ascii="Palatino Linotype" w:hAnsi="Palatino Linotype"/>
          <w:i/>
          <w:noProof/>
          <w:lang w:val="es-MX" w:eastAsia="es-MX"/>
        </w:rPr>
      </w:pPr>
    </w:p>
    <w:p w14:paraId="798F4C42" w14:textId="77777777" w:rsidR="0086238F" w:rsidRPr="001808F6" w:rsidRDefault="0086238F" w:rsidP="001808F6">
      <w:pPr>
        <w:pStyle w:val="Sinespaciado"/>
        <w:spacing w:line="360" w:lineRule="auto"/>
        <w:ind w:left="567" w:right="616"/>
        <w:jc w:val="both"/>
        <w:rPr>
          <w:rFonts w:ascii="Palatino Linotype" w:hAnsi="Palatino Linotype"/>
          <w:i/>
          <w:noProof/>
          <w:lang w:val="es-MX" w:eastAsia="es-MX"/>
        </w:rPr>
      </w:pPr>
      <w:r w:rsidRPr="001808F6">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EB389E" w14:textId="77777777" w:rsidR="0086238F" w:rsidRPr="001808F6" w:rsidRDefault="0086238F" w:rsidP="001808F6">
      <w:pPr>
        <w:pStyle w:val="Sinespaciado"/>
        <w:spacing w:line="360" w:lineRule="auto"/>
        <w:ind w:left="567" w:right="616"/>
        <w:jc w:val="both"/>
        <w:rPr>
          <w:rFonts w:ascii="Palatino Linotype" w:hAnsi="Palatino Linotype"/>
          <w:i/>
          <w:noProof/>
          <w:lang w:val="es-MX" w:eastAsia="es-MX"/>
        </w:rPr>
      </w:pPr>
    </w:p>
    <w:p w14:paraId="096D8787" w14:textId="77777777" w:rsidR="0086238F" w:rsidRPr="001808F6" w:rsidRDefault="0086238F" w:rsidP="001808F6">
      <w:pPr>
        <w:pStyle w:val="Sinespaciado"/>
        <w:spacing w:line="360" w:lineRule="auto"/>
        <w:ind w:left="567" w:right="616"/>
        <w:jc w:val="both"/>
        <w:rPr>
          <w:rFonts w:ascii="Palatino Linotype" w:hAnsi="Palatino Linotype"/>
          <w:i/>
          <w:noProof/>
          <w:lang w:val="es-MX" w:eastAsia="es-MX"/>
        </w:rPr>
      </w:pPr>
      <w:r w:rsidRPr="001808F6">
        <w:rPr>
          <w:rFonts w:ascii="Palatino Linotype" w:hAnsi="Palatino Linotype"/>
          <w:i/>
          <w:noProof/>
          <w:lang w:val="es-MX" w:eastAsia="es-MX"/>
        </w:rPr>
        <w:t>Se adjunta oficio de respuesta.</w:t>
      </w:r>
    </w:p>
    <w:p w14:paraId="0CE7DBCB" w14:textId="77777777" w:rsidR="0086238F" w:rsidRPr="001808F6" w:rsidRDefault="0086238F" w:rsidP="001808F6">
      <w:pPr>
        <w:pStyle w:val="Sinespaciado"/>
        <w:spacing w:line="360" w:lineRule="auto"/>
        <w:ind w:left="567" w:right="616"/>
        <w:jc w:val="both"/>
        <w:rPr>
          <w:rFonts w:ascii="Palatino Linotype" w:hAnsi="Palatino Linotype"/>
          <w:i/>
          <w:noProof/>
          <w:lang w:val="es-MX" w:eastAsia="es-MX"/>
        </w:rPr>
      </w:pPr>
    </w:p>
    <w:p w14:paraId="49F4E9C9" w14:textId="77777777" w:rsidR="0086238F" w:rsidRPr="001808F6" w:rsidRDefault="0086238F" w:rsidP="001808F6">
      <w:pPr>
        <w:pStyle w:val="Sinespaciado"/>
        <w:spacing w:line="360" w:lineRule="auto"/>
        <w:ind w:left="567" w:right="616"/>
        <w:jc w:val="both"/>
        <w:rPr>
          <w:rFonts w:ascii="Palatino Linotype" w:hAnsi="Palatino Linotype"/>
          <w:i/>
          <w:noProof/>
          <w:lang w:val="es-MX" w:eastAsia="es-MX"/>
        </w:rPr>
      </w:pPr>
      <w:r w:rsidRPr="001808F6">
        <w:rPr>
          <w:rFonts w:ascii="Palatino Linotype" w:hAnsi="Palatino Linotype"/>
          <w:i/>
          <w:noProof/>
          <w:lang w:val="es-MX" w:eastAsia="es-MX"/>
        </w:rPr>
        <w:t>ATENTAMENTE</w:t>
      </w:r>
    </w:p>
    <w:p w14:paraId="35A36DE0" w14:textId="35E7BEC8" w:rsidR="0039142B" w:rsidRPr="001808F6" w:rsidRDefault="0086238F" w:rsidP="001808F6">
      <w:pPr>
        <w:pStyle w:val="Sinespaciado"/>
        <w:spacing w:line="360" w:lineRule="auto"/>
        <w:ind w:left="567" w:right="616"/>
        <w:jc w:val="both"/>
        <w:rPr>
          <w:rFonts w:ascii="Palatino Linotype" w:hAnsi="Palatino Linotype"/>
          <w:noProof/>
          <w:lang w:val="es-MX" w:eastAsia="es-MX"/>
        </w:rPr>
      </w:pPr>
      <w:r w:rsidRPr="001808F6">
        <w:rPr>
          <w:rFonts w:ascii="Palatino Linotype" w:hAnsi="Palatino Linotype"/>
          <w:i/>
          <w:noProof/>
          <w:lang w:val="es-MX" w:eastAsia="es-MX"/>
        </w:rPr>
        <w:t>Mtra. María Concepción Domínguez Jaimes</w:t>
      </w:r>
      <w:r w:rsidR="005F1362" w:rsidRPr="001808F6">
        <w:rPr>
          <w:rFonts w:ascii="Palatino Linotype" w:hAnsi="Palatino Linotype"/>
          <w:i/>
          <w:noProof/>
          <w:lang w:val="es-MX" w:eastAsia="es-MX"/>
        </w:rPr>
        <w:t>”</w:t>
      </w:r>
      <w:r w:rsidRPr="001808F6">
        <w:rPr>
          <w:rFonts w:ascii="Palatino Linotype" w:hAnsi="Palatino Linotype"/>
          <w:noProof/>
          <w:lang w:val="es-MX" w:eastAsia="es-MX"/>
        </w:rPr>
        <w:t xml:space="preserve"> (Sic.)</w:t>
      </w:r>
    </w:p>
    <w:p w14:paraId="2D68519B" w14:textId="77777777" w:rsidR="0097210F" w:rsidRPr="001808F6" w:rsidRDefault="0097210F" w:rsidP="001808F6">
      <w:pPr>
        <w:pStyle w:val="Sinespaciado"/>
        <w:spacing w:line="360" w:lineRule="auto"/>
        <w:ind w:left="851" w:right="567"/>
        <w:jc w:val="both"/>
        <w:rPr>
          <w:rFonts w:ascii="Palatino Linotype" w:hAnsi="Palatino Linotype"/>
          <w:noProof/>
          <w:lang w:val="es-MX" w:eastAsia="es-MX"/>
        </w:rPr>
      </w:pPr>
    </w:p>
    <w:p w14:paraId="019DEDA4" w14:textId="4E0C66C8" w:rsidR="00FD7996" w:rsidRPr="001808F6" w:rsidRDefault="00FD7996" w:rsidP="001808F6">
      <w:pPr>
        <w:pStyle w:val="Prrafodelista"/>
        <w:numPr>
          <w:ilvl w:val="0"/>
          <w:numId w:val="4"/>
        </w:numPr>
        <w:tabs>
          <w:tab w:val="left" w:pos="426"/>
        </w:tabs>
        <w:spacing w:line="360" w:lineRule="auto"/>
        <w:ind w:left="0" w:firstLine="0"/>
        <w:jc w:val="both"/>
        <w:rPr>
          <w:rFonts w:ascii="Palatino Linotype" w:hAnsi="Palatino Linotype"/>
        </w:rPr>
      </w:pPr>
      <w:r w:rsidRPr="001808F6">
        <w:rPr>
          <w:rFonts w:ascii="Palatino Linotype" w:eastAsia="Times New Roman" w:hAnsi="Palatino Linotype" w:cs="Arial"/>
          <w:lang w:val="es-ES"/>
        </w:rPr>
        <w:t xml:space="preserve">Asimismo, compartió </w:t>
      </w:r>
      <w:r w:rsidR="0086238F" w:rsidRPr="001808F6">
        <w:rPr>
          <w:rFonts w:ascii="Palatino Linotype" w:eastAsia="Times New Roman" w:hAnsi="Palatino Linotype" w:cs="Arial"/>
          <w:lang w:val="es-ES"/>
        </w:rPr>
        <w:t>el siguiente archivo electrónico</w:t>
      </w:r>
      <w:r w:rsidRPr="001808F6">
        <w:rPr>
          <w:rFonts w:ascii="Palatino Linotype" w:eastAsia="Times New Roman" w:hAnsi="Palatino Linotype" w:cs="Arial"/>
          <w:lang w:val="es-ES"/>
        </w:rPr>
        <w:t>:</w:t>
      </w:r>
    </w:p>
    <w:p w14:paraId="3AC9F75F" w14:textId="7F33AB42" w:rsidR="002C1007" w:rsidRPr="001808F6" w:rsidRDefault="00FD7996" w:rsidP="001808F6">
      <w:pPr>
        <w:pStyle w:val="Prrafodelista"/>
        <w:numPr>
          <w:ilvl w:val="1"/>
          <w:numId w:val="4"/>
        </w:numPr>
        <w:tabs>
          <w:tab w:val="left" w:pos="993"/>
        </w:tabs>
        <w:spacing w:line="360" w:lineRule="auto"/>
        <w:ind w:left="567" w:right="616" w:firstLine="0"/>
        <w:jc w:val="both"/>
        <w:rPr>
          <w:rFonts w:ascii="Palatino Linotype" w:hAnsi="Palatino Linotype"/>
        </w:rPr>
      </w:pPr>
      <w:r w:rsidRPr="001808F6">
        <w:rPr>
          <w:rFonts w:ascii="Palatino Linotype" w:hAnsi="Palatino Linotype"/>
          <w:b/>
          <w:i/>
        </w:rPr>
        <w:t>“</w:t>
      </w:r>
      <w:r w:rsidR="0086238F" w:rsidRPr="001808F6">
        <w:rPr>
          <w:rFonts w:ascii="Palatino Linotype" w:hAnsi="Palatino Linotype"/>
          <w:b/>
          <w:i/>
        </w:rPr>
        <w:t>Respuesta 019</w:t>
      </w:r>
      <w:r w:rsidRPr="001808F6">
        <w:rPr>
          <w:rFonts w:ascii="Palatino Linotype" w:hAnsi="Palatino Linotype"/>
          <w:b/>
          <w:i/>
        </w:rPr>
        <w:t>.pdf”:</w:t>
      </w:r>
      <w:r w:rsidRPr="001808F6">
        <w:rPr>
          <w:rFonts w:ascii="Palatino Linotype" w:hAnsi="Palatino Linotype"/>
        </w:rPr>
        <w:t xml:space="preserve"> </w:t>
      </w:r>
      <w:r w:rsidR="00134AEC" w:rsidRPr="001808F6">
        <w:rPr>
          <w:rFonts w:ascii="Palatino Linotype" w:hAnsi="Palatino Linotype"/>
        </w:rPr>
        <w:t xml:space="preserve">Contiene la copia digitalizada del </w:t>
      </w:r>
      <w:r w:rsidR="00187132" w:rsidRPr="001808F6">
        <w:rPr>
          <w:rFonts w:ascii="Palatino Linotype" w:hAnsi="Palatino Linotype"/>
        </w:rPr>
        <w:t>oficio</w:t>
      </w:r>
      <w:r w:rsidR="00B64099" w:rsidRPr="001808F6">
        <w:rPr>
          <w:rFonts w:ascii="Palatino Linotype" w:hAnsi="Palatino Linotype"/>
        </w:rPr>
        <w:t xml:space="preserve"> número </w:t>
      </w:r>
      <w:r w:rsidR="0086238F" w:rsidRPr="001808F6">
        <w:rPr>
          <w:rFonts w:ascii="Palatino Linotype" w:hAnsi="Palatino Linotype"/>
        </w:rPr>
        <w:t>20300000010000S</w:t>
      </w:r>
      <w:r w:rsidR="00187132" w:rsidRPr="001808F6">
        <w:rPr>
          <w:rFonts w:ascii="Palatino Linotype" w:hAnsi="Palatino Linotype"/>
        </w:rPr>
        <w:t>/</w:t>
      </w:r>
      <w:r w:rsidR="0086238F" w:rsidRPr="001808F6">
        <w:rPr>
          <w:rFonts w:ascii="Palatino Linotype" w:hAnsi="Palatino Linotype"/>
        </w:rPr>
        <w:t>009</w:t>
      </w:r>
      <w:r w:rsidR="00187132" w:rsidRPr="001808F6">
        <w:rPr>
          <w:rFonts w:ascii="Palatino Linotype" w:hAnsi="Palatino Linotype"/>
        </w:rPr>
        <w:t xml:space="preserve">/2019, </w:t>
      </w:r>
      <w:r w:rsidR="0086238F" w:rsidRPr="001808F6">
        <w:rPr>
          <w:rFonts w:ascii="Palatino Linotype" w:hAnsi="Palatino Linotype"/>
        </w:rPr>
        <w:t xml:space="preserve">de diecinueve (19) de agosto del dos mil diecinueve, </w:t>
      </w:r>
      <w:r w:rsidR="00187132" w:rsidRPr="001808F6">
        <w:rPr>
          <w:rFonts w:ascii="Palatino Linotype" w:hAnsi="Palatino Linotype"/>
        </w:rPr>
        <w:t xml:space="preserve">emitido </w:t>
      </w:r>
      <w:r w:rsidR="0086238F" w:rsidRPr="001808F6">
        <w:rPr>
          <w:rFonts w:ascii="Palatino Linotype" w:hAnsi="Palatino Linotype"/>
        </w:rPr>
        <w:t xml:space="preserve">por la Titular de la Unidad de Transparencia del </w:t>
      </w:r>
      <w:r w:rsidR="0086238F" w:rsidRPr="001808F6">
        <w:rPr>
          <w:rFonts w:ascii="Palatino Linotype" w:hAnsi="Palatino Linotype"/>
          <w:b/>
        </w:rPr>
        <w:t>SUJETO OBLIGADO</w:t>
      </w:r>
      <w:r w:rsidR="00980650" w:rsidRPr="001808F6">
        <w:rPr>
          <w:rFonts w:ascii="Palatino Linotype" w:hAnsi="Palatino Linotype"/>
        </w:rPr>
        <w:t xml:space="preserve">, mediante el cual responde a la solicitud de información </w:t>
      </w:r>
      <w:r w:rsidR="00980650" w:rsidRPr="001808F6">
        <w:rPr>
          <w:rFonts w:ascii="Palatino Linotype" w:hAnsi="Palatino Linotype"/>
          <w:b/>
        </w:rPr>
        <w:t>00019/SETEGA/IP/2019</w:t>
      </w:r>
      <w:r w:rsidR="00980650" w:rsidRPr="001808F6">
        <w:rPr>
          <w:rFonts w:ascii="Palatino Linotype" w:hAnsi="Palatino Linotype"/>
        </w:rPr>
        <w:t>.</w:t>
      </w:r>
    </w:p>
    <w:p w14:paraId="09D24594" w14:textId="0700916A" w:rsidR="00FD7996" w:rsidRPr="001808F6" w:rsidRDefault="00FD7996" w:rsidP="001808F6">
      <w:pPr>
        <w:pStyle w:val="Prrafodelista"/>
        <w:tabs>
          <w:tab w:val="left" w:pos="426"/>
        </w:tabs>
        <w:spacing w:line="360" w:lineRule="auto"/>
        <w:ind w:left="851"/>
        <w:jc w:val="both"/>
        <w:rPr>
          <w:rFonts w:ascii="Palatino Linotype" w:hAnsi="Palatino Linotype"/>
        </w:rPr>
      </w:pPr>
    </w:p>
    <w:p w14:paraId="272B63B3" w14:textId="3E90F9A3" w:rsidR="000D5A1D" w:rsidRPr="001808F6" w:rsidRDefault="00FD7996" w:rsidP="001808F6">
      <w:pPr>
        <w:pStyle w:val="Prrafodelista"/>
        <w:numPr>
          <w:ilvl w:val="0"/>
          <w:numId w:val="4"/>
        </w:numPr>
        <w:tabs>
          <w:tab w:val="left" w:pos="284"/>
          <w:tab w:val="left" w:pos="426"/>
        </w:tabs>
        <w:spacing w:line="360" w:lineRule="auto"/>
        <w:ind w:left="0" w:firstLine="0"/>
        <w:jc w:val="both"/>
        <w:rPr>
          <w:rFonts w:ascii="Palatino Linotype" w:hAnsi="Palatino Linotype"/>
        </w:rPr>
      </w:pPr>
      <w:r w:rsidRPr="001808F6">
        <w:rPr>
          <w:rFonts w:ascii="Palatino Linotype" w:eastAsia="Times New Roman" w:hAnsi="Palatino Linotype" w:cs="Arial"/>
          <w:lang w:val="es-ES"/>
        </w:rPr>
        <w:t>D</w:t>
      </w:r>
      <w:r w:rsidR="00561ED1" w:rsidRPr="001808F6">
        <w:rPr>
          <w:rFonts w:ascii="Palatino Linotype" w:eastAsia="Times New Roman" w:hAnsi="Palatino Linotype" w:cs="Arial"/>
          <w:lang w:val="es-ES"/>
        </w:rPr>
        <w:t xml:space="preserve">erivado de la respuesta emitida por el </w:t>
      </w:r>
      <w:r w:rsidR="00561ED1" w:rsidRPr="001808F6">
        <w:rPr>
          <w:rFonts w:ascii="Palatino Linotype" w:eastAsia="Times New Roman" w:hAnsi="Palatino Linotype" w:cs="Arial"/>
          <w:b/>
          <w:lang w:val="es-ES"/>
        </w:rPr>
        <w:t>SUJETO OBLIGADO</w:t>
      </w:r>
      <w:r w:rsidR="00561ED1" w:rsidRPr="001808F6">
        <w:rPr>
          <w:rFonts w:ascii="Palatino Linotype" w:eastAsia="Times New Roman" w:hAnsi="Palatino Linotype" w:cs="Arial"/>
          <w:lang w:val="es-ES"/>
        </w:rPr>
        <w:t>, e</w:t>
      </w:r>
      <w:r w:rsidR="00DB4BEF" w:rsidRPr="001808F6">
        <w:rPr>
          <w:rFonts w:ascii="Palatino Linotype" w:eastAsia="Times New Roman" w:hAnsi="Palatino Linotype" w:cs="Arial"/>
          <w:lang w:val="es-ES"/>
        </w:rPr>
        <w:t xml:space="preserve">l </w:t>
      </w:r>
      <w:r w:rsidR="00980650" w:rsidRPr="001808F6">
        <w:rPr>
          <w:rFonts w:ascii="Palatino Linotype" w:eastAsia="Times New Roman" w:hAnsi="Palatino Linotype" w:cs="Arial"/>
          <w:lang w:val="es-ES"/>
        </w:rPr>
        <w:t>veintiuno</w:t>
      </w:r>
      <w:r w:rsidR="001E3F91" w:rsidRPr="001808F6">
        <w:rPr>
          <w:rFonts w:ascii="Palatino Linotype" w:eastAsia="Times New Roman" w:hAnsi="Palatino Linotype" w:cs="Arial"/>
          <w:lang w:val="es-ES"/>
        </w:rPr>
        <w:t xml:space="preserve"> </w:t>
      </w:r>
      <w:r w:rsidR="00D85885" w:rsidRPr="001808F6">
        <w:rPr>
          <w:rFonts w:ascii="Palatino Linotype" w:eastAsia="Times New Roman" w:hAnsi="Palatino Linotype" w:cs="Arial"/>
          <w:lang w:val="es-ES"/>
        </w:rPr>
        <w:t>(</w:t>
      </w:r>
      <w:r w:rsidR="00980650" w:rsidRPr="001808F6">
        <w:rPr>
          <w:rFonts w:ascii="Palatino Linotype" w:eastAsia="Times New Roman" w:hAnsi="Palatino Linotype" w:cs="Arial"/>
          <w:lang w:val="es-ES"/>
        </w:rPr>
        <w:t>21</w:t>
      </w:r>
      <w:r w:rsidR="00D85885" w:rsidRPr="001808F6">
        <w:rPr>
          <w:rFonts w:ascii="Palatino Linotype" w:eastAsia="Times New Roman" w:hAnsi="Palatino Linotype" w:cs="Arial"/>
          <w:lang w:val="es-ES"/>
        </w:rPr>
        <w:t xml:space="preserve">) </w:t>
      </w:r>
      <w:r w:rsidR="00FE49E3" w:rsidRPr="001808F6">
        <w:rPr>
          <w:rFonts w:ascii="Palatino Linotype" w:eastAsia="Times New Roman" w:hAnsi="Palatino Linotype" w:cs="Arial"/>
          <w:lang w:val="es-ES"/>
        </w:rPr>
        <w:t xml:space="preserve">de </w:t>
      </w:r>
      <w:r w:rsidR="00227FEA" w:rsidRPr="001808F6">
        <w:rPr>
          <w:rFonts w:ascii="Palatino Linotype" w:eastAsia="Times New Roman" w:hAnsi="Palatino Linotype" w:cs="Arial"/>
          <w:lang w:val="es-ES"/>
        </w:rPr>
        <w:t>agosto</w:t>
      </w:r>
      <w:r w:rsidR="00464CB6" w:rsidRPr="001808F6">
        <w:rPr>
          <w:rFonts w:ascii="Palatino Linotype" w:eastAsia="Times New Roman" w:hAnsi="Palatino Linotype" w:cs="Arial"/>
          <w:lang w:val="es-ES"/>
        </w:rPr>
        <w:t xml:space="preserve"> </w:t>
      </w:r>
      <w:r w:rsidR="00DB4BEF" w:rsidRPr="001808F6">
        <w:rPr>
          <w:rFonts w:ascii="Palatino Linotype" w:eastAsia="Times New Roman" w:hAnsi="Palatino Linotype" w:cs="Arial"/>
          <w:lang w:val="es-ES"/>
        </w:rPr>
        <w:t>de</w:t>
      </w:r>
      <w:r w:rsidR="00227FEA" w:rsidRPr="001808F6">
        <w:rPr>
          <w:rFonts w:ascii="Palatino Linotype" w:eastAsia="Times New Roman" w:hAnsi="Palatino Linotype" w:cs="Arial"/>
          <w:lang w:val="es-ES"/>
        </w:rPr>
        <w:t>l</w:t>
      </w:r>
      <w:r w:rsidR="00DB4BEF" w:rsidRPr="001808F6">
        <w:rPr>
          <w:rFonts w:ascii="Palatino Linotype" w:eastAsia="Times New Roman" w:hAnsi="Palatino Linotype" w:cs="Arial"/>
          <w:lang w:val="es-ES"/>
        </w:rPr>
        <w:t xml:space="preserve"> dos mil </w:t>
      </w:r>
      <w:r w:rsidR="005F1362" w:rsidRPr="001808F6">
        <w:rPr>
          <w:rFonts w:ascii="Palatino Linotype" w:eastAsia="Times New Roman" w:hAnsi="Palatino Linotype" w:cs="Arial"/>
          <w:lang w:val="es-ES"/>
        </w:rPr>
        <w:t>diecinueve</w:t>
      </w:r>
      <w:r w:rsidR="00FE49E3" w:rsidRPr="001808F6">
        <w:rPr>
          <w:rFonts w:ascii="Palatino Linotype" w:eastAsia="Times New Roman" w:hAnsi="Palatino Linotype" w:cs="Arial"/>
          <w:lang w:val="es-ES"/>
        </w:rPr>
        <w:t xml:space="preserve">, </w:t>
      </w:r>
      <w:r w:rsidR="009316E9" w:rsidRPr="001808F6">
        <w:rPr>
          <w:rFonts w:ascii="Palatino Linotype" w:eastAsia="Times New Roman" w:hAnsi="Palatino Linotype" w:cs="Arial"/>
          <w:lang w:val="es-ES"/>
        </w:rPr>
        <w:t xml:space="preserve">estando en tiempo y </w:t>
      </w:r>
      <w:r w:rsidR="00852B26" w:rsidRPr="001808F6">
        <w:rPr>
          <w:rFonts w:ascii="Palatino Linotype" w:eastAsia="Times New Roman" w:hAnsi="Palatino Linotype" w:cs="Arial"/>
          <w:lang w:val="es-ES"/>
        </w:rPr>
        <w:t>forma</w:t>
      </w:r>
      <w:r w:rsidR="005F1362" w:rsidRPr="001808F6">
        <w:rPr>
          <w:rFonts w:ascii="Palatino Linotype" w:eastAsia="Times New Roman" w:hAnsi="Palatino Linotype" w:cs="Arial"/>
          <w:lang w:val="es-ES"/>
        </w:rPr>
        <w:t>, el particular</w:t>
      </w:r>
      <w:r w:rsidR="00DB4BEF" w:rsidRPr="001808F6">
        <w:rPr>
          <w:rFonts w:ascii="Palatino Linotype" w:eastAsia="Times New Roman" w:hAnsi="Palatino Linotype" w:cs="Arial"/>
          <w:lang w:val="es-ES"/>
        </w:rPr>
        <w:t xml:space="preserve"> interpuso</w:t>
      </w:r>
      <w:r w:rsidR="009316E9" w:rsidRPr="001808F6">
        <w:rPr>
          <w:rFonts w:ascii="Palatino Linotype" w:eastAsia="Times New Roman" w:hAnsi="Palatino Linotype" w:cs="Arial"/>
          <w:lang w:val="es-ES"/>
        </w:rPr>
        <w:t xml:space="preserve"> </w:t>
      </w:r>
      <w:r w:rsidR="00102D65" w:rsidRPr="001808F6">
        <w:rPr>
          <w:rFonts w:ascii="Palatino Linotype" w:eastAsia="Times New Roman" w:hAnsi="Palatino Linotype" w:cs="Arial"/>
          <w:lang w:val="es-ES"/>
        </w:rPr>
        <w:t>el</w:t>
      </w:r>
      <w:r w:rsidR="004D68F8" w:rsidRPr="001808F6">
        <w:rPr>
          <w:rFonts w:ascii="Palatino Linotype" w:eastAsia="Times New Roman" w:hAnsi="Palatino Linotype" w:cs="Arial"/>
          <w:lang w:val="es-ES"/>
        </w:rPr>
        <w:t xml:space="preserve"> recurso de revisión </w:t>
      </w:r>
      <w:r w:rsidR="00980650" w:rsidRPr="001808F6">
        <w:rPr>
          <w:rFonts w:ascii="Palatino Linotype" w:eastAsia="Calibri" w:hAnsi="Palatino Linotype" w:cs="Arial"/>
          <w:b/>
          <w:lang w:val="es-ES"/>
        </w:rPr>
        <w:t>06743</w:t>
      </w:r>
      <w:r w:rsidR="00C47CDC" w:rsidRPr="001808F6">
        <w:rPr>
          <w:rFonts w:ascii="Palatino Linotype" w:eastAsia="Calibri" w:hAnsi="Palatino Linotype" w:cs="Arial"/>
          <w:b/>
          <w:lang w:val="es-ES"/>
        </w:rPr>
        <w:t>/INFOEM/IP/RR/</w:t>
      </w:r>
      <w:r w:rsidR="005F1362" w:rsidRPr="001808F6">
        <w:rPr>
          <w:rFonts w:ascii="Palatino Linotype" w:eastAsia="Calibri" w:hAnsi="Palatino Linotype" w:cs="Arial"/>
          <w:b/>
          <w:lang w:val="es-ES"/>
        </w:rPr>
        <w:t>2019</w:t>
      </w:r>
      <w:r w:rsidR="009A0461" w:rsidRPr="001808F6">
        <w:rPr>
          <w:rFonts w:ascii="Palatino Linotype" w:eastAsia="Calibri" w:hAnsi="Palatino Linotype" w:cs="Arial"/>
          <w:b/>
          <w:lang w:val="es-ES"/>
        </w:rPr>
        <w:t>;</w:t>
      </w:r>
      <w:r w:rsidR="00102D65" w:rsidRPr="001808F6">
        <w:rPr>
          <w:rFonts w:ascii="Palatino Linotype" w:eastAsia="Times New Roman" w:hAnsi="Palatino Linotype" w:cs="Arial"/>
          <w:lang w:val="es-ES"/>
        </w:rPr>
        <w:t xml:space="preserve"> impugnación</w:t>
      </w:r>
      <w:r w:rsidR="004D68F8" w:rsidRPr="001808F6">
        <w:rPr>
          <w:rFonts w:ascii="Palatino Linotype" w:eastAsia="Times New Roman" w:hAnsi="Palatino Linotype" w:cs="Arial"/>
          <w:lang w:val="es-ES"/>
        </w:rPr>
        <w:t xml:space="preserve"> </w:t>
      </w:r>
      <w:r w:rsidR="00A45546" w:rsidRPr="001808F6">
        <w:rPr>
          <w:rFonts w:ascii="Palatino Linotype" w:eastAsia="Times New Roman" w:hAnsi="Palatino Linotype" w:cs="Arial"/>
          <w:lang w:val="es-ES"/>
        </w:rPr>
        <w:t xml:space="preserve">en </w:t>
      </w:r>
      <w:r w:rsidR="00977D37" w:rsidRPr="001808F6">
        <w:rPr>
          <w:rFonts w:ascii="Palatino Linotype" w:eastAsia="Times New Roman" w:hAnsi="Palatino Linotype" w:cs="Arial"/>
          <w:lang w:val="es-ES"/>
        </w:rPr>
        <w:t>la</w:t>
      </w:r>
      <w:r w:rsidR="00A45546" w:rsidRPr="001808F6">
        <w:rPr>
          <w:rFonts w:ascii="Palatino Linotype" w:eastAsia="Times New Roman" w:hAnsi="Palatino Linotype" w:cs="Arial"/>
          <w:lang w:val="es-ES"/>
        </w:rPr>
        <w:t xml:space="preserve"> que refirió </w:t>
      </w:r>
      <w:r w:rsidR="004D68F8" w:rsidRPr="001808F6">
        <w:rPr>
          <w:rFonts w:ascii="Palatino Linotype" w:eastAsia="Times New Roman" w:hAnsi="Palatino Linotype" w:cs="Arial"/>
          <w:lang w:val="es-ES"/>
        </w:rPr>
        <w:t>lo siguiente:</w:t>
      </w:r>
    </w:p>
    <w:p w14:paraId="054906C6" w14:textId="77777777" w:rsidR="00E34622" w:rsidRPr="001808F6" w:rsidRDefault="00E34622" w:rsidP="001808F6">
      <w:pPr>
        <w:pStyle w:val="Prrafodelista"/>
        <w:tabs>
          <w:tab w:val="left" w:pos="426"/>
        </w:tabs>
        <w:spacing w:line="360" w:lineRule="auto"/>
        <w:ind w:left="284"/>
        <w:jc w:val="both"/>
        <w:rPr>
          <w:rFonts w:ascii="Palatino Linotype" w:eastAsia="Times New Roman" w:hAnsi="Palatino Linotype" w:cs="Arial"/>
          <w:lang w:val="es-ES"/>
        </w:rPr>
      </w:pPr>
    </w:p>
    <w:p w14:paraId="5D958B88" w14:textId="6C12C1AF" w:rsidR="00E34622" w:rsidRPr="001808F6" w:rsidRDefault="00E34622" w:rsidP="001808F6">
      <w:pPr>
        <w:pStyle w:val="Prrafodelista"/>
        <w:numPr>
          <w:ilvl w:val="0"/>
          <w:numId w:val="27"/>
        </w:numPr>
        <w:tabs>
          <w:tab w:val="left" w:pos="993"/>
        </w:tabs>
        <w:spacing w:line="360" w:lineRule="auto"/>
        <w:ind w:left="567" w:right="616" w:firstLine="0"/>
        <w:jc w:val="both"/>
        <w:rPr>
          <w:rFonts w:ascii="Palatino Linotype" w:eastAsia="Times New Roman" w:hAnsi="Palatino Linotype" w:cs="Arial"/>
          <w:lang w:val="es-ES"/>
        </w:rPr>
      </w:pPr>
      <w:r w:rsidRPr="001808F6">
        <w:rPr>
          <w:rFonts w:ascii="Palatino Linotype" w:eastAsia="Times New Roman" w:hAnsi="Palatino Linotype" w:cs="Arial"/>
          <w:b/>
          <w:lang w:val="es-ES"/>
        </w:rPr>
        <w:t>Acto impugnado:</w:t>
      </w:r>
      <w:r w:rsidRPr="001808F6">
        <w:rPr>
          <w:rFonts w:ascii="Palatino Linotype" w:eastAsia="Times New Roman" w:hAnsi="Palatino Linotype" w:cs="Arial"/>
          <w:lang w:val="es-ES"/>
        </w:rPr>
        <w:t xml:space="preserve"> “</w:t>
      </w:r>
      <w:r w:rsidR="00980650" w:rsidRPr="001808F6">
        <w:rPr>
          <w:rFonts w:ascii="Palatino Linotype" w:eastAsia="Times New Roman" w:hAnsi="Palatino Linotype" w:cs="Arial"/>
          <w:i/>
          <w:lang w:val="es-ES"/>
        </w:rPr>
        <w:t>La respuesta del sujeto obligado</w:t>
      </w:r>
      <w:r w:rsidRPr="001808F6">
        <w:rPr>
          <w:rFonts w:ascii="Palatino Linotype" w:eastAsia="Times New Roman" w:hAnsi="Palatino Linotype" w:cs="Arial"/>
          <w:i/>
          <w:lang w:val="es-ES"/>
        </w:rPr>
        <w:t>”</w:t>
      </w:r>
      <w:r w:rsidRPr="001808F6">
        <w:rPr>
          <w:rFonts w:ascii="Palatino Linotype" w:eastAsia="Times New Roman" w:hAnsi="Palatino Linotype" w:cs="Arial"/>
          <w:lang w:val="es-ES"/>
        </w:rPr>
        <w:t xml:space="preserve"> (Sic).</w:t>
      </w:r>
    </w:p>
    <w:p w14:paraId="4E73B63B" w14:textId="2ED34FCA" w:rsidR="00E34622" w:rsidRPr="001808F6" w:rsidRDefault="00E34622" w:rsidP="001808F6">
      <w:pPr>
        <w:pStyle w:val="Prrafodelista"/>
        <w:numPr>
          <w:ilvl w:val="0"/>
          <w:numId w:val="27"/>
        </w:numPr>
        <w:tabs>
          <w:tab w:val="left" w:pos="993"/>
        </w:tabs>
        <w:spacing w:line="360" w:lineRule="auto"/>
        <w:ind w:left="567" w:right="616" w:firstLine="0"/>
        <w:jc w:val="both"/>
        <w:rPr>
          <w:rFonts w:ascii="Palatino Linotype" w:eastAsia="Times New Roman" w:hAnsi="Palatino Linotype" w:cs="Arial"/>
          <w:lang w:val="es-ES"/>
        </w:rPr>
      </w:pPr>
      <w:r w:rsidRPr="001808F6">
        <w:rPr>
          <w:rFonts w:ascii="Palatino Linotype" w:eastAsia="Times New Roman" w:hAnsi="Palatino Linotype" w:cs="Arial"/>
          <w:b/>
          <w:lang w:val="es-ES"/>
        </w:rPr>
        <w:t>Razones o motivos de inconformidad:</w:t>
      </w:r>
      <w:r w:rsidRPr="001808F6">
        <w:rPr>
          <w:rFonts w:ascii="Palatino Linotype" w:eastAsia="Times New Roman" w:hAnsi="Palatino Linotype" w:cs="Arial"/>
          <w:lang w:val="es-ES"/>
        </w:rPr>
        <w:t xml:space="preserve"> “</w:t>
      </w:r>
      <w:r w:rsidR="00980650" w:rsidRPr="001808F6">
        <w:rPr>
          <w:rFonts w:ascii="Palatino Linotype" w:eastAsia="Times New Roman" w:hAnsi="Palatino Linotype" w:cs="Arial"/>
          <w:i/>
          <w:lang w:val="es-ES"/>
        </w:rPr>
        <w:t>El link dónde enlaza el sujeto obligado, no muestra las actividades desarrolladas durante el mes de mayo y junio.</w:t>
      </w:r>
      <w:r w:rsidRPr="001808F6">
        <w:rPr>
          <w:rFonts w:ascii="Palatino Linotype" w:eastAsia="Times New Roman" w:hAnsi="Palatino Linotype" w:cs="Arial"/>
          <w:i/>
          <w:lang w:val="es-ES"/>
        </w:rPr>
        <w:t>”</w:t>
      </w:r>
      <w:r w:rsidRPr="001808F6">
        <w:rPr>
          <w:rFonts w:ascii="Palatino Linotype" w:eastAsia="Times New Roman" w:hAnsi="Palatino Linotype" w:cs="Arial"/>
          <w:lang w:val="es-ES"/>
        </w:rPr>
        <w:t xml:space="preserve"> (Sic).</w:t>
      </w:r>
    </w:p>
    <w:p w14:paraId="4D16C3B0" w14:textId="77777777" w:rsidR="00E34622" w:rsidRPr="001808F6" w:rsidRDefault="00E34622" w:rsidP="001808F6">
      <w:pPr>
        <w:pStyle w:val="Prrafodelista"/>
        <w:tabs>
          <w:tab w:val="left" w:pos="426"/>
        </w:tabs>
        <w:spacing w:line="360" w:lineRule="auto"/>
        <w:ind w:left="284"/>
        <w:jc w:val="both"/>
        <w:rPr>
          <w:rFonts w:ascii="Palatino Linotype" w:hAnsi="Palatino Linotype"/>
        </w:rPr>
      </w:pPr>
    </w:p>
    <w:p w14:paraId="65CB77BE" w14:textId="4BD6516F" w:rsidR="005F1362" w:rsidRPr="001808F6" w:rsidRDefault="005F1362" w:rsidP="001808F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808F6">
        <w:rPr>
          <w:rFonts w:ascii="Palatino Linotype" w:eastAsia="Times New Roman" w:hAnsi="Palatino Linotype" w:cs="Arial"/>
          <w:lang w:val="es-ES"/>
        </w:rPr>
        <w:t xml:space="preserve">Se registró el recurso de revisión bajo el número de expediente </w:t>
      </w:r>
      <w:r w:rsidR="004F785F" w:rsidRPr="001808F6">
        <w:rPr>
          <w:rFonts w:ascii="Palatino Linotype" w:hAnsi="Palatino Linotype" w:cs="Arial"/>
          <w:bCs/>
        </w:rPr>
        <w:t>al rubro indicado, asi</w:t>
      </w:r>
      <w:r w:rsidRPr="001808F6">
        <w:rPr>
          <w:rFonts w:ascii="Palatino Linotype" w:hAnsi="Palatino Linotype" w:cs="Arial"/>
          <w:bCs/>
        </w:rPr>
        <w:t xml:space="preserve">mismo, con fundamento en lo dispuesto por el </w:t>
      </w:r>
      <w:r w:rsidRPr="001808F6">
        <w:rPr>
          <w:rFonts w:ascii="Palatino Linotype" w:eastAsia="Calibri" w:hAnsi="Palatino Linotype" w:cs="Arial"/>
          <w:lang w:val="es-ES"/>
        </w:rPr>
        <w:t xml:space="preserve">artículo 185 fracción I de la </w:t>
      </w:r>
      <w:r w:rsidRPr="001808F6">
        <w:rPr>
          <w:rFonts w:ascii="Palatino Linotype" w:eastAsia="Calibri" w:hAnsi="Palatino Linotype" w:cs="Arial"/>
          <w:b/>
          <w:lang w:val="es-ES"/>
        </w:rPr>
        <w:t xml:space="preserve">Ley de Transparencia y Acceso a la Información Pública del Estado de México y Municipios </w:t>
      </w:r>
      <w:r w:rsidRPr="001808F6">
        <w:rPr>
          <w:rFonts w:ascii="Palatino Linotype" w:eastAsia="Times New Roman" w:hAnsi="Palatino Linotype" w:cs="Arial"/>
          <w:lang w:val="es-ES"/>
        </w:rPr>
        <w:t xml:space="preserve">se turnó al </w:t>
      </w:r>
      <w:r w:rsidRPr="001808F6">
        <w:rPr>
          <w:rFonts w:ascii="Palatino Linotype" w:eastAsia="Times New Roman" w:hAnsi="Palatino Linotype" w:cs="Arial"/>
          <w:b/>
          <w:lang w:val="es-ES"/>
        </w:rPr>
        <w:t xml:space="preserve">Comisionado José Guadalupe Luna Hernández, </w:t>
      </w:r>
      <w:r w:rsidRPr="001808F6">
        <w:rPr>
          <w:rFonts w:ascii="Palatino Linotype" w:eastAsia="Times New Roman" w:hAnsi="Palatino Linotype" w:cs="Arial"/>
          <w:lang w:val="es-ES"/>
        </w:rPr>
        <w:t xml:space="preserve">con el objeto de </w:t>
      </w:r>
      <w:r w:rsidRPr="001808F6">
        <w:rPr>
          <w:rFonts w:ascii="Palatino Linotype" w:eastAsia="Times New Roman" w:hAnsi="Palatino Linotype" w:cs="Arial"/>
          <w:lang w:val="es-MX"/>
        </w:rPr>
        <w:t>su análisis.</w:t>
      </w:r>
    </w:p>
    <w:p w14:paraId="2BDE682E" w14:textId="77777777" w:rsidR="005F1362" w:rsidRPr="001808F6" w:rsidRDefault="005F1362" w:rsidP="001808F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A7D59CC" w:rsidR="007446C2" w:rsidRPr="001808F6" w:rsidRDefault="005F1362" w:rsidP="001808F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808F6">
        <w:rPr>
          <w:rFonts w:ascii="Palatino Linotype" w:eastAsia="Times New Roman" w:hAnsi="Palatino Linotype" w:cs="Arial"/>
          <w:lang w:val="es-ES"/>
        </w:rPr>
        <w:t>E</w:t>
      </w:r>
      <w:r w:rsidR="00FE49E3" w:rsidRPr="001808F6">
        <w:rPr>
          <w:rFonts w:ascii="Palatino Linotype" w:eastAsia="Times New Roman" w:hAnsi="Palatino Linotype" w:cs="Arial"/>
          <w:lang w:val="es-ES"/>
        </w:rPr>
        <w:t>l</w:t>
      </w:r>
      <w:r w:rsidR="00FE49E3" w:rsidRPr="001808F6">
        <w:rPr>
          <w:rFonts w:ascii="Palatino Linotype" w:eastAsia="Calibri" w:hAnsi="Palatino Linotype" w:cs="Arial"/>
          <w:lang w:val="es-ES"/>
        </w:rPr>
        <w:t xml:space="preserve"> </w:t>
      </w:r>
      <w:r w:rsidR="0004686A" w:rsidRPr="001808F6">
        <w:rPr>
          <w:rFonts w:ascii="Palatino Linotype" w:eastAsia="Calibri" w:hAnsi="Palatino Linotype" w:cs="Arial"/>
          <w:lang w:val="es-ES"/>
        </w:rPr>
        <w:t>Comisionado Ponente</w:t>
      </w:r>
      <w:r w:rsidR="00227FEA" w:rsidRPr="001808F6">
        <w:rPr>
          <w:rFonts w:ascii="Palatino Linotype" w:eastAsia="Calibri" w:hAnsi="Palatino Linotype" w:cs="Arial"/>
          <w:lang w:val="es-ES"/>
        </w:rPr>
        <w:t>,</w:t>
      </w:r>
      <w:r w:rsidR="0004686A" w:rsidRPr="001808F6">
        <w:rPr>
          <w:rFonts w:ascii="Palatino Linotype" w:eastAsia="Calibri" w:hAnsi="Palatino Linotype" w:cs="Arial"/>
          <w:lang w:val="es-ES"/>
        </w:rPr>
        <w:t xml:space="preserve"> con fundamento en lo dispuesto por el artículo 185 fracción II de la ley de la materia, a través </w:t>
      </w:r>
      <w:r w:rsidR="006E4E2A" w:rsidRPr="001808F6">
        <w:rPr>
          <w:rFonts w:ascii="Palatino Linotype" w:eastAsia="Calibri" w:hAnsi="Palatino Linotype" w:cs="Arial"/>
          <w:lang w:val="es-ES"/>
        </w:rPr>
        <w:t>del</w:t>
      </w:r>
      <w:r w:rsidR="0004686A" w:rsidRPr="001808F6">
        <w:rPr>
          <w:rFonts w:ascii="Palatino Linotype" w:eastAsia="Calibri" w:hAnsi="Palatino Linotype" w:cs="Arial"/>
          <w:lang w:val="es-ES"/>
        </w:rPr>
        <w:t xml:space="preserve"> </w:t>
      </w:r>
      <w:r w:rsidR="00B81371" w:rsidRPr="001808F6">
        <w:rPr>
          <w:rFonts w:ascii="Palatino Linotype" w:eastAsia="Calibri" w:hAnsi="Palatino Linotype" w:cs="Arial"/>
          <w:lang w:val="es-ES"/>
        </w:rPr>
        <w:t xml:space="preserve">acuerdo </w:t>
      </w:r>
      <w:r w:rsidR="00F147C6" w:rsidRPr="001808F6">
        <w:rPr>
          <w:rFonts w:ascii="Palatino Linotype" w:eastAsia="Calibri" w:hAnsi="Palatino Linotype" w:cs="Arial"/>
          <w:lang w:val="es-ES"/>
        </w:rPr>
        <w:t xml:space="preserve">de admisión </w:t>
      </w:r>
      <w:r w:rsidR="00B81371" w:rsidRPr="001808F6">
        <w:rPr>
          <w:rFonts w:ascii="Palatino Linotype" w:eastAsia="Calibri" w:hAnsi="Palatino Linotype" w:cs="Arial"/>
          <w:lang w:val="es-ES"/>
        </w:rPr>
        <w:t xml:space="preserve">de </w:t>
      </w:r>
      <w:r w:rsidR="00980650" w:rsidRPr="001808F6">
        <w:rPr>
          <w:rFonts w:ascii="Palatino Linotype" w:eastAsia="Calibri" w:hAnsi="Palatino Linotype" w:cs="Arial"/>
          <w:lang w:val="es-ES"/>
        </w:rPr>
        <w:t>veintisiete</w:t>
      </w:r>
      <w:r w:rsidR="001E3F91" w:rsidRPr="001808F6">
        <w:rPr>
          <w:rFonts w:ascii="Palatino Linotype" w:eastAsia="Calibri" w:hAnsi="Palatino Linotype" w:cs="Arial"/>
          <w:lang w:val="es-ES"/>
        </w:rPr>
        <w:t xml:space="preserve"> </w:t>
      </w:r>
      <w:r w:rsidR="00C862C4" w:rsidRPr="001808F6">
        <w:rPr>
          <w:rFonts w:ascii="Palatino Linotype" w:eastAsia="Calibri" w:hAnsi="Palatino Linotype" w:cs="Arial"/>
          <w:lang w:val="es-ES"/>
        </w:rPr>
        <w:t>(</w:t>
      </w:r>
      <w:r w:rsidR="00227FEA" w:rsidRPr="001808F6">
        <w:rPr>
          <w:rFonts w:ascii="Palatino Linotype" w:eastAsia="Calibri" w:hAnsi="Palatino Linotype" w:cs="Arial"/>
          <w:lang w:val="es-ES"/>
        </w:rPr>
        <w:t>2</w:t>
      </w:r>
      <w:r w:rsidR="00980650" w:rsidRPr="001808F6">
        <w:rPr>
          <w:rFonts w:ascii="Palatino Linotype" w:eastAsia="Calibri" w:hAnsi="Palatino Linotype" w:cs="Arial"/>
          <w:lang w:val="es-ES"/>
        </w:rPr>
        <w:t>7</w:t>
      </w:r>
      <w:r w:rsidR="00C862C4" w:rsidRPr="001808F6">
        <w:rPr>
          <w:rFonts w:ascii="Palatino Linotype" w:eastAsia="Calibri" w:hAnsi="Palatino Linotype" w:cs="Arial"/>
          <w:lang w:val="es-ES"/>
        </w:rPr>
        <w:t xml:space="preserve">) de </w:t>
      </w:r>
      <w:r w:rsidR="00227FEA" w:rsidRPr="001808F6">
        <w:rPr>
          <w:rFonts w:ascii="Palatino Linotype" w:eastAsia="Calibri" w:hAnsi="Palatino Linotype" w:cs="Arial"/>
          <w:lang w:val="es-ES"/>
        </w:rPr>
        <w:t>agosto</w:t>
      </w:r>
      <w:r w:rsidR="003762FD" w:rsidRPr="001808F6">
        <w:rPr>
          <w:rFonts w:ascii="Palatino Linotype" w:eastAsia="Calibri" w:hAnsi="Palatino Linotype" w:cs="Arial"/>
          <w:lang w:val="es-ES"/>
        </w:rPr>
        <w:t xml:space="preserve"> </w:t>
      </w:r>
      <w:r w:rsidR="003A03D0" w:rsidRPr="001808F6">
        <w:rPr>
          <w:rFonts w:ascii="Palatino Linotype" w:eastAsia="Calibri" w:hAnsi="Palatino Linotype" w:cs="Arial"/>
          <w:lang w:val="es-ES"/>
        </w:rPr>
        <w:t>d</w:t>
      </w:r>
      <w:r w:rsidR="0075650E" w:rsidRPr="001808F6">
        <w:rPr>
          <w:rFonts w:ascii="Palatino Linotype" w:eastAsia="Calibri" w:hAnsi="Palatino Linotype" w:cs="Arial"/>
          <w:lang w:val="es-ES"/>
        </w:rPr>
        <w:t>e</w:t>
      </w:r>
      <w:r w:rsidR="00227FEA" w:rsidRPr="001808F6">
        <w:rPr>
          <w:rFonts w:ascii="Palatino Linotype" w:eastAsia="Calibri" w:hAnsi="Palatino Linotype" w:cs="Arial"/>
          <w:lang w:val="es-ES"/>
        </w:rPr>
        <w:t>l</w:t>
      </w:r>
      <w:r w:rsidR="0075650E" w:rsidRPr="001808F6">
        <w:rPr>
          <w:rFonts w:ascii="Palatino Linotype" w:eastAsia="Calibri" w:hAnsi="Palatino Linotype" w:cs="Arial"/>
          <w:lang w:val="es-ES"/>
        </w:rPr>
        <w:t xml:space="preserve"> dos mil </w:t>
      </w:r>
      <w:r w:rsidRPr="001808F6">
        <w:rPr>
          <w:rFonts w:ascii="Palatino Linotype" w:eastAsia="Calibri" w:hAnsi="Palatino Linotype" w:cs="Arial"/>
          <w:lang w:val="es-ES"/>
        </w:rPr>
        <w:t>diecinueve</w:t>
      </w:r>
      <w:r w:rsidR="006A1047" w:rsidRPr="001808F6">
        <w:rPr>
          <w:rFonts w:ascii="Palatino Linotype" w:eastAsia="Calibri" w:hAnsi="Palatino Linotype" w:cs="Arial"/>
          <w:lang w:val="es-ES"/>
        </w:rPr>
        <w:t xml:space="preserve">, </w:t>
      </w:r>
      <w:r w:rsidR="00B81371" w:rsidRPr="001808F6">
        <w:rPr>
          <w:rFonts w:ascii="Palatino Linotype" w:eastAsia="Calibri" w:hAnsi="Palatino Linotype" w:cs="Arial"/>
          <w:lang w:val="es-ES"/>
        </w:rPr>
        <w:t xml:space="preserve">puso a </w:t>
      </w:r>
      <w:r w:rsidR="00875167" w:rsidRPr="001808F6">
        <w:rPr>
          <w:rFonts w:ascii="Palatino Linotype" w:eastAsia="Calibri" w:hAnsi="Palatino Linotype" w:cs="Arial"/>
          <w:lang w:val="es-ES"/>
        </w:rPr>
        <w:t>disposición</w:t>
      </w:r>
      <w:r w:rsidR="00B81371" w:rsidRPr="001808F6">
        <w:rPr>
          <w:rFonts w:ascii="Palatino Linotype" w:eastAsia="Calibri" w:hAnsi="Palatino Linotype" w:cs="Arial"/>
          <w:lang w:val="es-ES"/>
        </w:rPr>
        <w:t xml:space="preserve"> de las partes el expediente electrónico </w:t>
      </w:r>
      <w:r w:rsidR="00B81371" w:rsidRPr="001808F6">
        <w:rPr>
          <w:rFonts w:ascii="Palatino Linotype" w:eastAsia="Calibri" w:hAnsi="Palatino Linotype" w:cs="Arial"/>
        </w:rPr>
        <w:t xml:space="preserve">vía </w:t>
      </w:r>
      <w:r w:rsidR="00B81371" w:rsidRPr="001808F6">
        <w:rPr>
          <w:rFonts w:ascii="Palatino Linotype" w:eastAsia="Calibri" w:hAnsi="Palatino Linotype" w:cs="Arial"/>
          <w:lang w:val="es-ES"/>
        </w:rPr>
        <w:t xml:space="preserve">Sistema de Acceso a la Información Mexiquense </w:t>
      </w:r>
      <w:r w:rsidR="00B81371" w:rsidRPr="001808F6">
        <w:rPr>
          <w:rFonts w:ascii="Palatino Linotype" w:eastAsia="Calibri" w:hAnsi="Palatino Linotype" w:cs="Arial"/>
          <w:b/>
          <w:i/>
          <w:lang w:val="es-ES"/>
        </w:rPr>
        <w:t>SAIMEX</w:t>
      </w:r>
      <w:r w:rsidR="00980650" w:rsidRPr="001808F6">
        <w:rPr>
          <w:rFonts w:ascii="Palatino Linotype" w:eastAsia="Calibri" w:hAnsi="Palatino Linotype" w:cs="Arial"/>
          <w:b/>
          <w:i/>
          <w:lang w:val="es-ES"/>
        </w:rPr>
        <w:t>,</w:t>
      </w:r>
      <w:r w:rsidR="00B81371" w:rsidRPr="001808F6">
        <w:rPr>
          <w:rFonts w:ascii="Palatino Linotype" w:eastAsia="Calibri" w:hAnsi="Palatino Linotype" w:cs="Arial"/>
          <w:b/>
          <w:lang w:val="es-ES"/>
        </w:rPr>
        <w:t xml:space="preserve"> </w:t>
      </w:r>
      <w:r w:rsidR="00B81371" w:rsidRPr="001808F6">
        <w:rPr>
          <w:rFonts w:ascii="Palatino Linotype" w:eastAsia="Calibri" w:hAnsi="Palatino Linotype" w:cs="Arial"/>
          <w:lang w:val="es-ES"/>
        </w:rPr>
        <w:t xml:space="preserve">a efecto de que en un plazo máximo de siete días </w:t>
      </w:r>
      <w:r w:rsidR="00875167" w:rsidRPr="001808F6">
        <w:rPr>
          <w:rFonts w:ascii="Palatino Linotype" w:eastAsia="Calibri" w:hAnsi="Palatino Linotype" w:cs="Arial"/>
          <w:lang w:val="es-ES"/>
        </w:rPr>
        <w:t>manifestaran</w:t>
      </w:r>
      <w:r w:rsidR="00B81371" w:rsidRPr="001808F6">
        <w:rPr>
          <w:rFonts w:ascii="Palatino Linotype" w:eastAsia="Calibri" w:hAnsi="Palatino Linotype" w:cs="Arial"/>
          <w:lang w:val="es-ES"/>
        </w:rPr>
        <w:t xml:space="preserve"> lo que a</w:t>
      </w:r>
      <w:r w:rsidR="003A2029" w:rsidRPr="001808F6">
        <w:rPr>
          <w:rFonts w:ascii="Palatino Linotype" w:eastAsia="Calibri" w:hAnsi="Palatino Linotype" w:cs="Arial"/>
          <w:lang w:val="es-ES"/>
        </w:rPr>
        <w:t xml:space="preserve"> su</w:t>
      </w:r>
      <w:r w:rsidR="00B81371" w:rsidRPr="001808F6">
        <w:rPr>
          <w:rFonts w:ascii="Palatino Linotype" w:eastAsia="Calibri" w:hAnsi="Palatino Linotype" w:cs="Arial"/>
          <w:lang w:val="es-ES"/>
        </w:rPr>
        <w:t xml:space="preserve"> derecho conviniera</w:t>
      </w:r>
      <w:r w:rsidR="00875167" w:rsidRPr="001808F6">
        <w:rPr>
          <w:rFonts w:ascii="Palatino Linotype" w:eastAsia="Calibri" w:hAnsi="Palatino Linotype" w:cs="Arial"/>
          <w:lang w:val="es-ES"/>
        </w:rPr>
        <w:t>n</w:t>
      </w:r>
      <w:r w:rsidR="00032493" w:rsidRPr="001808F6">
        <w:rPr>
          <w:rFonts w:ascii="Palatino Linotype" w:eastAsia="Calibri" w:hAnsi="Palatino Linotype" w:cs="Arial"/>
          <w:lang w:val="es-ES"/>
        </w:rPr>
        <w:t>,</w:t>
      </w:r>
      <w:r w:rsidR="00B81371" w:rsidRPr="001808F6">
        <w:rPr>
          <w:rFonts w:ascii="Palatino Linotype" w:eastAsia="Calibri" w:hAnsi="Palatino Linotype" w:cs="Arial"/>
          <w:lang w:val="es-ES"/>
        </w:rPr>
        <w:t xml:space="preserve"> </w:t>
      </w:r>
      <w:r w:rsidR="00875167" w:rsidRPr="001808F6">
        <w:rPr>
          <w:rFonts w:ascii="Palatino Linotype" w:eastAsia="Calibri" w:hAnsi="Palatino Linotype" w:cs="Arial"/>
          <w:lang w:val="es-ES"/>
        </w:rPr>
        <w:t>ofrecieran pruebas y</w:t>
      </w:r>
      <w:r w:rsidR="00132C06" w:rsidRPr="001808F6">
        <w:rPr>
          <w:rFonts w:ascii="Palatino Linotype" w:eastAsia="Calibri" w:hAnsi="Palatino Linotype" w:cs="Arial"/>
          <w:lang w:val="es-ES"/>
        </w:rPr>
        <w:t xml:space="preserve"> </w:t>
      </w:r>
      <w:r w:rsidR="00875167" w:rsidRPr="001808F6">
        <w:rPr>
          <w:rFonts w:ascii="Palatino Linotype" w:eastAsia="Calibri" w:hAnsi="Palatino Linotype" w:cs="Arial"/>
          <w:lang w:val="es-ES"/>
        </w:rPr>
        <w:t>alegatos según corresponda a</w:t>
      </w:r>
      <w:r w:rsidR="004C20F2" w:rsidRPr="001808F6">
        <w:rPr>
          <w:rFonts w:ascii="Palatino Linotype" w:eastAsia="Calibri" w:hAnsi="Palatino Linotype" w:cs="Arial"/>
          <w:lang w:val="es-ES"/>
        </w:rPr>
        <w:t xml:space="preserve"> </w:t>
      </w:r>
      <w:r w:rsidR="00875167" w:rsidRPr="001808F6">
        <w:rPr>
          <w:rFonts w:ascii="Palatino Linotype" w:eastAsia="Calibri" w:hAnsi="Palatino Linotype" w:cs="Arial"/>
          <w:lang w:val="es-ES"/>
        </w:rPr>
        <w:t>l</w:t>
      </w:r>
      <w:r w:rsidR="004C20F2" w:rsidRPr="001808F6">
        <w:rPr>
          <w:rFonts w:ascii="Palatino Linotype" w:eastAsia="Calibri" w:hAnsi="Palatino Linotype" w:cs="Arial"/>
          <w:lang w:val="es-ES"/>
        </w:rPr>
        <w:t>os</w:t>
      </w:r>
      <w:r w:rsidR="00875167" w:rsidRPr="001808F6">
        <w:rPr>
          <w:rFonts w:ascii="Palatino Linotype" w:eastAsia="Calibri" w:hAnsi="Palatino Linotype" w:cs="Arial"/>
          <w:lang w:val="es-ES"/>
        </w:rPr>
        <w:t xml:space="preserve"> caso</w:t>
      </w:r>
      <w:r w:rsidR="004C20F2" w:rsidRPr="001808F6">
        <w:rPr>
          <w:rFonts w:ascii="Palatino Linotype" w:eastAsia="Calibri" w:hAnsi="Palatino Linotype" w:cs="Arial"/>
          <w:lang w:val="es-ES"/>
        </w:rPr>
        <w:t>s</w:t>
      </w:r>
      <w:r w:rsidR="00875167" w:rsidRPr="001808F6">
        <w:rPr>
          <w:rFonts w:ascii="Palatino Linotype" w:eastAsia="Calibri" w:hAnsi="Palatino Linotype" w:cs="Arial"/>
          <w:lang w:val="es-ES"/>
        </w:rPr>
        <w:t xml:space="preserve"> concreto</w:t>
      </w:r>
      <w:r w:rsidR="004C20F2" w:rsidRPr="001808F6">
        <w:rPr>
          <w:rFonts w:ascii="Palatino Linotype" w:eastAsia="Calibri" w:hAnsi="Palatino Linotype" w:cs="Arial"/>
          <w:lang w:val="es-ES"/>
        </w:rPr>
        <w:t>s</w:t>
      </w:r>
      <w:r w:rsidR="00875167" w:rsidRPr="001808F6">
        <w:rPr>
          <w:rFonts w:ascii="Palatino Linotype" w:eastAsia="Calibri" w:hAnsi="Palatino Linotype" w:cs="Arial"/>
          <w:lang w:val="es-ES"/>
        </w:rPr>
        <w:t xml:space="preserve">, </w:t>
      </w:r>
      <w:r w:rsidR="00F147C6" w:rsidRPr="001808F6">
        <w:rPr>
          <w:rFonts w:ascii="Palatino Linotype" w:eastAsia="Calibri" w:hAnsi="Palatino Linotype" w:cs="Arial"/>
          <w:lang w:val="es-ES"/>
        </w:rPr>
        <w:t>de esta forma</w:t>
      </w:r>
      <w:r w:rsidR="00875167" w:rsidRPr="001808F6">
        <w:rPr>
          <w:rFonts w:ascii="Palatino Linotype" w:eastAsia="Calibri" w:hAnsi="Palatino Linotype" w:cs="Arial"/>
          <w:lang w:val="es-ES"/>
        </w:rPr>
        <w:t xml:space="preserve"> para que el </w:t>
      </w:r>
      <w:r w:rsidR="00875167" w:rsidRPr="001808F6">
        <w:rPr>
          <w:rFonts w:ascii="Palatino Linotype" w:eastAsia="Calibri" w:hAnsi="Palatino Linotype" w:cs="Arial"/>
          <w:b/>
          <w:lang w:val="es-ES"/>
        </w:rPr>
        <w:t>SUJETO OBLIGADO</w:t>
      </w:r>
      <w:r w:rsidR="00875167" w:rsidRPr="001808F6">
        <w:rPr>
          <w:rFonts w:ascii="Palatino Linotype" w:eastAsia="Calibri" w:hAnsi="Palatino Linotype" w:cs="Arial"/>
          <w:lang w:val="es-ES"/>
        </w:rPr>
        <w:t xml:space="preserve"> </w:t>
      </w:r>
      <w:r w:rsidR="00B81371" w:rsidRPr="001808F6">
        <w:rPr>
          <w:rFonts w:ascii="Palatino Linotype" w:eastAsia="Calibri" w:hAnsi="Palatino Linotype" w:cs="Arial"/>
          <w:lang w:val="es-ES"/>
        </w:rPr>
        <w:t>presentar</w:t>
      </w:r>
      <w:r w:rsidR="003A03D0" w:rsidRPr="001808F6">
        <w:rPr>
          <w:rFonts w:ascii="Palatino Linotype" w:eastAsia="Calibri" w:hAnsi="Palatino Linotype" w:cs="Arial"/>
          <w:lang w:val="es-ES"/>
        </w:rPr>
        <w:t>a</w:t>
      </w:r>
      <w:r w:rsidR="00B81371" w:rsidRPr="001808F6">
        <w:rPr>
          <w:rFonts w:ascii="Palatino Linotype" w:eastAsia="Calibri" w:hAnsi="Palatino Linotype" w:cs="Arial"/>
          <w:lang w:val="es-ES"/>
        </w:rPr>
        <w:t xml:space="preserve"> el </w:t>
      </w:r>
      <w:r w:rsidR="00556F72" w:rsidRPr="001808F6">
        <w:rPr>
          <w:rFonts w:ascii="Palatino Linotype" w:eastAsia="Calibri" w:hAnsi="Palatino Linotype" w:cs="Arial"/>
          <w:lang w:val="es-ES"/>
        </w:rPr>
        <w:t xml:space="preserve">informe justificado </w:t>
      </w:r>
      <w:r w:rsidR="00875167" w:rsidRPr="001808F6">
        <w:rPr>
          <w:rFonts w:ascii="Palatino Linotype" w:eastAsia="Calibri" w:hAnsi="Palatino Linotype" w:cs="Arial"/>
          <w:lang w:val="es-ES"/>
        </w:rPr>
        <w:t>procedente</w:t>
      </w:r>
      <w:r w:rsidR="00787184" w:rsidRPr="001808F6">
        <w:rPr>
          <w:rFonts w:ascii="Palatino Linotype" w:eastAsia="Calibri" w:hAnsi="Palatino Linotype" w:cs="Arial"/>
          <w:lang w:val="es-ES"/>
        </w:rPr>
        <w:t>.</w:t>
      </w:r>
    </w:p>
    <w:p w14:paraId="3022AEC6" w14:textId="77777777" w:rsidR="007446C2" w:rsidRPr="001808F6" w:rsidRDefault="007446C2" w:rsidP="001808F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38216062" w:rsidR="007446C2" w:rsidRPr="001808F6" w:rsidRDefault="004F785F" w:rsidP="001808F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808F6">
        <w:rPr>
          <w:rFonts w:ascii="Palatino Linotype" w:eastAsia="Calibri" w:hAnsi="Palatino Linotype" w:cs="Arial"/>
          <w:lang w:val="es-ES"/>
        </w:rPr>
        <w:t xml:space="preserve">El </w:t>
      </w:r>
      <w:r w:rsidR="00980650" w:rsidRPr="001808F6">
        <w:rPr>
          <w:rFonts w:ascii="Palatino Linotype" w:eastAsia="Calibri" w:hAnsi="Palatino Linotype" w:cs="Arial"/>
          <w:lang w:val="es-ES"/>
        </w:rPr>
        <w:t>cuatro</w:t>
      </w:r>
      <w:r w:rsidRPr="001808F6">
        <w:rPr>
          <w:rFonts w:ascii="Palatino Linotype" w:eastAsia="Calibri" w:hAnsi="Palatino Linotype" w:cs="Arial"/>
          <w:lang w:val="es-ES"/>
        </w:rPr>
        <w:t xml:space="preserve"> (</w:t>
      </w:r>
      <w:r w:rsidR="00980650" w:rsidRPr="001808F6">
        <w:rPr>
          <w:rFonts w:ascii="Palatino Linotype" w:eastAsia="Calibri" w:hAnsi="Palatino Linotype" w:cs="Arial"/>
          <w:lang w:val="es-ES"/>
        </w:rPr>
        <w:t>04</w:t>
      </w:r>
      <w:r w:rsidRPr="001808F6">
        <w:rPr>
          <w:rFonts w:ascii="Palatino Linotype" w:eastAsia="Calibri" w:hAnsi="Palatino Linotype" w:cs="Arial"/>
          <w:lang w:val="es-ES"/>
        </w:rPr>
        <w:t xml:space="preserve">) de </w:t>
      </w:r>
      <w:r w:rsidR="00980650" w:rsidRPr="001808F6">
        <w:rPr>
          <w:rFonts w:ascii="Palatino Linotype" w:eastAsia="Calibri" w:hAnsi="Palatino Linotype" w:cs="Arial"/>
          <w:lang w:val="es-ES"/>
        </w:rPr>
        <w:t>septiembre</w:t>
      </w:r>
      <w:r w:rsidRPr="001808F6">
        <w:rPr>
          <w:rFonts w:ascii="Palatino Linotype" w:eastAsia="Calibri" w:hAnsi="Palatino Linotype" w:cs="Arial"/>
          <w:lang w:val="es-ES"/>
        </w:rPr>
        <w:t xml:space="preserve"> de</w:t>
      </w:r>
      <w:r w:rsidR="00227FEA" w:rsidRPr="001808F6">
        <w:rPr>
          <w:rFonts w:ascii="Palatino Linotype" w:eastAsia="Calibri" w:hAnsi="Palatino Linotype" w:cs="Arial"/>
          <w:lang w:val="es-ES"/>
        </w:rPr>
        <w:t>l</w:t>
      </w:r>
      <w:r w:rsidRPr="001808F6">
        <w:rPr>
          <w:rFonts w:ascii="Palatino Linotype" w:eastAsia="Calibri" w:hAnsi="Palatino Linotype" w:cs="Arial"/>
          <w:lang w:val="es-ES"/>
        </w:rPr>
        <w:t xml:space="preserve"> dos mil diecinueve, el </w:t>
      </w:r>
      <w:r w:rsidRPr="001808F6">
        <w:rPr>
          <w:rFonts w:ascii="Palatino Linotype" w:eastAsia="Calibri" w:hAnsi="Palatino Linotype" w:cs="Arial"/>
          <w:b/>
          <w:lang w:val="es-ES"/>
        </w:rPr>
        <w:t>SUJETO OBLIGADO</w:t>
      </w:r>
      <w:r w:rsidRPr="001808F6">
        <w:rPr>
          <w:rFonts w:ascii="Palatino Linotype" w:eastAsia="Calibri" w:hAnsi="Palatino Linotype" w:cs="Arial"/>
          <w:lang w:val="es-ES"/>
        </w:rPr>
        <w:t xml:space="preserve"> rindió su informe justificado para manifestar lo que a su derecho le asistiera y conviniera mediante </w:t>
      </w:r>
      <w:r w:rsidR="00980650" w:rsidRPr="001808F6">
        <w:rPr>
          <w:rFonts w:ascii="Palatino Linotype" w:eastAsia="Calibri" w:hAnsi="Palatino Linotype" w:cs="Arial"/>
          <w:lang w:val="es-ES"/>
        </w:rPr>
        <w:t>el</w:t>
      </w:r>
      <w:r w:rsidRPr="001808F6">
        <w:rPr>
          <w:rFonts w:ascii="Palatino Linotype" w:eastAsia="Calibri" w:hAnsi="Palatino Linotype" w:cs="Arial"/>
          <w:lang w:val="es-ES"/>
        </w:rPr>
        <w:t xml:space="preserve"> documento</w:t>
      </w:r>
      <w:r w:rsidR="00980650" w:rsidRPr="001808F6">
        <w:rPr>
          <w:rFonts w:ascii="Palatino Linotype" w:eastAsia="Calibri" w:hAnsi="Palatino Linotype" w:cs="Arial"/>
          <w:lang w:val="es-ES"/>
        </w:rPr>
        <w:t xml:space="preserve"> titulado</w:t>
      </w:r>
      <w:r w:rsidRPr="001808F6">
        <w:rPr>
          <w:rFonts w:ascii="Palatino Linotype" w:eastAsia="Calibri" w:hAnsi="Palatino Linotype" w:cs="Arial"/>
          <w:lang w:val="es-ES"/>
        </w:rPr>
        <w:t xml:space="preserve"> </w:t>
      </w:r>
      <w:r w:rsidRPr="001808F6">
        <w:rPr>
          <w:rFonts w:ascii="Palatino Linotype" w:eastAsia="Calibri" w:hAnsi="Palatino Linotype" w:cs="Arial"/>
          <w:b/>
          <w:i/>
          <w:lang w:val="es-ES"/>
        </w:rPr>
        <w:t>“</w:t>
      </w:r>
      <w:r w:rsidR="00980650" w:rsidRPr="001808F6">
        <w:rPr>
          <w:rFonts w:ascii="Palatino Linotype" w:eastAsia="Calibri" w:hAnsi="Palatino Linotype" w:cs="Arial"/>
          <w:b/>
          <w:i/>
          <w:lang w:val="es-ES"/>
        </w:rPr>
        <w:t>Informe Justificado RR 06743</w:t>
      </w:r>
      <w:r w:rsidR="00227FEA" w:rsidRPr="001808F6">
        <w:rPr>
          <w:rFonts w:ascii="Palatino Linotype" w:eastAsia="Calibri" w:hAnsi="Palatino Linotype" w:cs="Arial"/>
          <w:b/>
          <w:i/>
          <w:lang w:val="es-ES"/>
        </w:rPr>
        <w:t>.pdf</w:t>
      </w:r>
      <w:r w:rsidRPr="001808F6">
        <w:rPr>
          <w:rFonts w:ascii="Palatino Linotype" w:eastAsia="Calibri" w:hAnsi="Palatino Linotype" w:cs="Arial"/>
          <w:b/>
          <w:i/>
          <w:lang w:val="es-ES"/>
        </w:rPr>
        <w:t>”</w:t>
      </w:r>
      <w:r w:rsidR="00980650" w:rsidRPr="001808F6">
        <w:rPr>
          <w:rFonts w:ascii="Palatino Linotype" w:eastAsia="Calibri" w:hAnsi="Palatino Linotype" w:cs="Arial"/>
          <w:b/>
          <w:i/>
          <w:lang w:val="es-ES"/>
        </w:rPr>
        <w:t>,</w:t>
      </w:r>
      <w:r w:rsidR="00980650" w:rsidRPr="001808F6">
        <w:rPr>
          <w:rFonts w:ascii="Palatino Linotype" w:eastAsia="Calibri" w:hAnsi="Palatino Linotype" w:cs="Arial"/>
          <w:lang w:val="es-ES"/>
        </w:rPr>
        <w:t xml:space="preserve"> el cual</w:t>
      </w:r>
      <w:r w:rsidRPr="001808F6">
        <w:rPr>
          <w:rFonts w:ascii="Palatino Linotype" w:eastAsia="Calibri" w:hAnsi="Palatino Linotype" w:cs="Arial"/>
          <w:lang w:val="es-ES"/>
        </w:rPr>
        <w:t xml:space="preserve">, esencialmente, contiene la reiteración de la respuesta inicialmente otorgada a la solicitud de información </w:t>
      </w:r>
      <w:r w:rsidR="00980650" w:rsidRPr="001808F6">
        <w:rPr>
          <w:rFonts w:ascii="Palatino Linotype" w:eastAsia="Calibri" w:hAnsi="Palatino Linotype" w:cs="Arial"/>
          <w:b/>
          <w:lang w:val="es-ES"/>
        </w:rPr>
        <w:t>00019</w:t>
      </w:r>
      <w:r w:rsidRPr="001808F6">
        <w:rPr>
          <w:rFonts w:ascii="Palatino Linotype" w:eastAsia="Calibri" w:hAnsi="Palatino Linotype" w:cs="Arial"/>
          <w:b/>
          <w:lang w:val="es-ES"/>
        </w:rPr>
        <w:t>/</w:t>
      </w:r>
      <w:r w:rsidR="00227FEA" w:rsidRPr="001808F6">
        <w:rPr>
          <w:rFonts w:ascii="Palatino Linotype" w:eastAsia="Calibri" w:hAnsi="Palatino Linotype" w:cs="Arial"/>
          <w:b/>
          <w:lang w:val="es-ES"/>
        </w:rPr>
        <w:t>S</w:t>
      </w:r>
      <w:r w:rsidR="00980650" w:rsidRPr="001808F6">
        <w:rPr>
          <w:rFonts w:ascii="Palatino Linotype" w:eastAsia="Calibri" w:hAnsi="Palatino Linotype" w:cs="Arial"/>
          <w:b/>
          <w:lang w:val="es-ES"/>
        </w:rPr>
        <w:t>ETEGA</w:t>
      </w:r>
      <w:r w:rsidRPr="001808F6">
        <w:rPr>
          <w:rFonts w:ascii="Palatino Linotype" w:eastAsia="Calibri" w:hAnsi="Palatino Linotype" w:cs="Arial"/>
          <w:b/>
          <w:lang w:val="es-ES"/>
        </w:rPr>
        <w:t>/IP/2019</w:t>
      </w:r>
      <w:r w:rsidR="00227FEA" w:rsidRPr="001808F6">
        <w:rPr>
          <w:rFonts w:ascii="Palatino Linotype" w:eastAsia="Calibri" w:hAnsi="Palatino Linotype" w:cs="Arial"/>
          <w:lang w:val="es-ES"/>
        </w:rPr>
        <w:t>;</w:t>
      </w:r>
      <w:r w:rsidRPr="001808F6">
        <w:rPr>
          <w:rFonts w:ascii="Palatino Linotype" w:eastAsia="Calibri" w:hAnsi="Palatino Linotype" w:cs="Arial"/>
          <w:lang w:val="es-ES"/>
        </w:rPr>
        <w:t xml:space="preserve"> por lo que al no aportar información novedosa que aunara a lo inicialmente requerido, la Ponencia </w:t>
      </w:r>
      <w:proofErr w:type="spellStart"/>
      <w:r w:rsidRPr="001808F6">
        <w:rPr>
          <w:rFonts w:ascii="Palatino Linotype" w:eastAsia="Calibri" w:hAnsi="Palatino Linotype" w:cs="Arial"/>
          <w:lang w:val="es-ES"/>
        </w:rPr>
        <w:t>Resolutora</w:t>
      </w:r>
      <w:proofErr w:type="spellEnd"/>
      <w:r w:rsidRPr="001808F6">
        <w:rPr>
          <w:rFonts w:ascii="Palatino Linotype" w:eastAsia="Calibri" w:hAnsi="Palatino Linotype" w:cs="Arial"/>
          <w:lang w:val="es-ES"/>
        </w:rPr>
        <w:t xml:space="preserve"> determinó no poner </w:t>
      </w:r>
      <w:r w:rsidR="00980650" w:rsidRPr="001808F6">
        <w:rPr>
          <w:rFonts w:ascii="Palatino Linotype" w:eastAsia="Calibri" w:hAnsi="Palatino Linotype" w:cs="Arial"/>
          <w:lang w:val="es-ES"/>
        </w:rPr>
        <w:t>el</w:t>
      </w:r>
      <w:r w:rsidRPr="001808F6">
        <w:rPr>
          <w:rFonts w:ascii="Palatino Linotype" w:eastAsia="Calibri" w:hAnsi="Palatino Linotype" w:cs="Arial"/>
          <w:lang w:val="es-ES"/>
        </w:rPr>
        <w:t xml:space="preserve"> archivo a la vista del hoy </w:t>
      </w:r>
      <w:r w:rsidRPr="001808F6">
        <w:rPr>
          <w:rFonts w:ascii="Palatino Linotype" w:eastAsia="Calibri" w:hAnsi="Palatino Linotype" w:cs="Arial"/>
          <w:b/>
          <w:lang w:val="es-ES"/>
        </w:rPr>
        <w:t>RECURRENTE</w:t>
      </w:r>
      <w:r w:rsidRPr="001808F6">
        <w:rPr>
          <w:rFonts w:ascii="Palatino Linotype" w:eastAsia="Calibri" w:hAnsi="Palatino Linotype" w:cs="Arial"/>
          <w:lang w:val="es-ES"/>
        </w:rPr>
        <w:t xml:space="preserve">. </w:t>
      </w:r>
      <w:r w:rsidR="00980650" w:rsidRPr="001808F6">
        <w:rPr>
          <w:rFonts w:ascii="Palatino Linotype" w:eastAsia="Calibri" w:hAnsi="Palatino Linotype" w:cs="Arial"/>
          <w:lang w:val="es-ES"/>
        </w:rPr>
        <w:t>Sin embargo</w:t>
      </w:r>
      <w:r w:rsidRPr="001808F6">
        <w:rPr>
          <w:rFonts w:ascii="Palatino Linotype" w:eastAsia="Calibri" w:hAnsi="Palatino Linotype" w:cs="Arial"/>
          <w:lang w:val="es-ES"/>
        </w:rPr>
        <w:t>, con la finalidad de que no exista ninguna opacidad dentro de la sustanciación del recurso de revisió</w:t>
      </w:r>
      <w:r w:rsidR="00B72136" w:rsidRPr="001808F6">
        <w:rPr>
          <w:rFonts w:ascii="Palatino Linotype" w:eastAsia="Calibri" w:hAnsi="Palatino Linotype" w:cs="Arial"/>
          <w:lang w:val="es-ES"/>
        </w:rPr>
        <w:t>n, se hace del conocimiento del particular</w:t>
      </w:r>
      <w:r w:rsidRPr="001808F6">
        <w:rPr>
          <w:rFonts w:ascii="Palatino Linotype" w:eastAsia="Calibri" w:hAnsi="Palatino Linotype" w:cs="Arial"/>
          <w:lang w:val="es-ES"/>
        </w:rPr>
        <w:t xml:space="preserve"> que </w:t>
      </w:r>
      <w:r w:rsidR="00980650" w:rsidRPr="001808F6">
        <w:rPr>
          <w:rFonts w:ascii="Palatino Linotype" w:eastAsia="Calibri" w:hAnsi="Palatino Linotype" w:cs="Arial"/>
          <w:lang w:val="es-ES"/>
        </w:rPr>
        <w:t>el archivo en comento</w:t>
      </w:r>
      <w:r w:rsidRPr="001808F6">
        <w:rPr>
          <w:rFonts w:ascii="Palatino Linotype" w:eastAsia="Calibri" w:hAnsi="Palatino Linotype" w:cs="Arial"/>
          <w:lang w:val="es-ES"/>
        </w:rPr>
        <w:t xml:space="preserve"> será puesto a su disposición junto con la presente resolución.</w:t>
      </w:r>
    </w:p>
    <w:p w14:paraId="0E672286" w14:textId="77777777" w:rsidR="006257C2" w:rsidRPr="001808F6" w:rsidRDefault="006257C2" w:rsidP="001808F6">
      <w:pPr>
        <w:pStyle w:val="Prrafodelista"/>
        <w:tabs>
          <w:tab w:val="left" w:pos="426"/>
        </w:tabs>
        <w:spacing w:line="360" w:lineRule="auto"/>
        <w:ind w:left="0"/>
        <w:rPr>
          <w:rFonts w:ascii="Palatino Linotype" w:eastAsia="Calibri" w:hAnsi="Palatino Linotype" w:cs="Arial"/>
          <w:lang w:val="es-ES"/>
        </w:rPr>
      </w:pPr>
    </w:p>
    <w:p w14:paraId="71713D54" w14:textId="3F7B9962" w:rsidR="0073324B" w:rsidRPr="00B7667C" w:rsidRDefault="00861622" w:rsidP="00B7667C">
      <w:pPr>
        <w:pStyle w:val="Prrafodelista"/>
        <w:numPr>
          <w:ilvl w:val="0"/>
          <w:numId w:val="4"/>
        </w:numPr>
        <w:tabs>
          <w:tab w:val="left" w:pos="426"/>
        </w:tabs>
        <w:spacing w:line="360" w:lineRule="auto"/>
        <w:ind w:left="0" w:firstLine="0"/>
        <w:jc w:val="both"/>
        <w:rPr>
          <w:rFonts w:ascii="Palatino Linotype" w:hAnsi="Palatino Linotype"/>
        </w:rPr>
      </w:pPr>
      <w:r w:rsidRPr="001808F6">
        <w:rPr>
          <w:rFonts w:ascii="Palatino Linotype" w:eastAsia="Calibri" w:hAnsi="Palatino Linotype" w:cs="Arial"/>
          <w:lang w:val="es-ES"/>
        </w:rPr>
        <w:t>El</w:t>
      </w:r>
      <w:r w:rsidRPr="001808F6">
        <w:rPr>
          <w:rFonts w:ascii="Palatino Linotype" w:hAnsi="Palatino Linotype"/>
        </w:rPr>
        <w:t xml:space="preserve"> </w:t>
      </w:r>
      <w:bookmarkStart w:id="3" w:name="_Toc461555889"/>
      <w:bookmarkStart w:id="4" w:name="_Toc466371858"/>
      <w:r w:rsidR="00B72136" w:rsidRPr="001808F6">
        <w:rPr>
          <w:rFonts w:ascii="Palatino Linotype" w:eastAsia="Calibri" w:hAnsi="Palatino Linotype" w:cs="Arial"/>
          <w:bCs/>
          <w:color w:val="000000"/>
          <w:lang w:val="es-ES"/>
        </w:rPr>
        <w:t>ocho (08) de octubre del dos mil diecinueve,</w:t>
      </w:r>
      <w:r w:rsidR="00B72136" w:rsidRPr="001808F6">
        <w:rPr>
          <w:rFonts w:ascii="Palatino Linotype" w:hAnsi="Palatino Linotype"/>
        </w:rPr>
        <w:t xml:space="preserve"> </w:t>
      </w:r>
      <w:r w:rsidR="00B72136" w:rsidRPr="001808F6">
        <w:rPr>
          <w:rFonts w:ascii="Palatino Linotype" w:eastAsia="Calibri" w:hAnsi="Palatino Linotype" w:cs="Arial"/>
          <w:color w:val="000000"/>
          <w:lang w:val="es-ES"/>
        </w:rPr>
        <w:t xml:space="preserve">con fundamento en el artículo 181 tercer párrafo de la </w:t>
      </w:r>
      <w:r w:rsidR="00B72136" w:rsidRPr="001808F6">
        <w:rPr>
          <w:rFonts w:ascii="Palatino Linotype" w:eastAsia="Calibri" w:hAnsi="Palatino Linotype" w:cs="Arial"/>
          <w:b/>
          <w:bCs/>
          <w:color w:val="000000"/>
          <w:lang w:val="es-ES"/>
        </w:rPr>
        <w:t>Ley de Transparencia y Acceso a la Información Pública del Estado de México y Municipios,</w:t>
      </w:r>
      <w:r w:rsidR="00B72136" w:rsidRPr="001808F6">
        <w:rPr>
          <w:rFonts w:ascii="Palatino Linotype" w:eastAsia="Calibri" w:hAnsi="Palatino Linotype" w:cs="Arial"/>
          <w:bCs/>
          <w:color w:val="000000"/>
          <w:lang w:val="es-ES"/>
        </w:rPr>
        <w:t xml:space="preserve"> el</w:t>
      </w:r>
      <w:r w:rsidR="00B72136" w:rsidRPr="001808F6">
        <w:rPr>
          <w:rFonts w:ascii="Palatino Linotype" w:hAnsi="Palatino Linotype"/>
        </w:rPr>
        <w:t xml:space="preserve"> Comisionado Ponente notificó</w:t>
      </w:r>
      <w:r w:rsidR="00B72136" w:rsidRPr="001808F6">
        <w:rPr>
          <w:rFonts w:ascii="Palatino Linotype" w:eastAsia="Calibri" w:hAnsi="Palatino Linotype" w:cs="Arial"/>
          <w:color w:val="000000"/>
          <w:lang w:val="es-ES"/>
        </w:rPr>
        <w:t xml:space="preserve"> que el plazo de treinta (30) días para resolver el recurso de revisión, sería ampliado por un periodo de quince (15) días hábiles adicionales</w:t>
      </w:r>
      <w:r w:rsidR="00B72136" w:rsidRPr="001808F6">
        <w:rPr>
          <w:rFonts w:ascii="Palatino Linotype" w:hAnsi="Palatino Linotype"/>
        </w:rPr>
        <w:t>; posteriormente decretó el cierre del periodo de instrucción</w:t>
      </w:r>
      <w:r w:rsidR="00B72136" w:rsidRPr="001808F6">
        <w:rPr>
          <w:rFonts w:ascii="Palatino Linotype" w:hAnsi="Palatino Linotype" w:cs="Arial"/>
        </w:rPr>
        <w:t xml:space="preserve"> </w:t>
      </w:r>
      <w:r w:rsidR="00B72136" w:rsidRPr="001808F6">
        <w:rPr>
          <w:rFonts w:ascii="Palatino Linotype" w:hAnsi="Palatino Linotype"/>
        </w:rPr>
        <w:t xml:space="preserve">mediante acuerdo de </w:t>
      </w:r>
      <w:r w:rsidR="00980650" w:rsidRPr="001808F6">
        <w:rPr>
          <w:rFonts w:ascii="Palatino Linotype" w:hAnsi="Palatino Linotype"/>
        </w:rPr>
        <w:t>quince</w:t>
      </w:r>
      <w:r w:rsidR="00B72136" w:rsidRPr="001808F6">
        <w:rPr>
          <w:rFonts w:ascii="Palatino Linotype" w:hAnsi="Palatino Linotype"/>
        </w:rPr>
        <w:t xml:space="preserve"> (1</w:t>
      </w:r>
      <w:r w:rsidR="00980650" w:rsidRPr="001808F6">
        <w:rPr>
          <w:rFonts w:ascii="Palatino Linotype" w:hAnsi="Palatino Linotype"/>
        </w:rPr>
        <w:t>5</w:t>
      </w:r>
      <w:r w:rsidR="00B72136" w:rsidRPr="001808F6">
        <w:rPr>
          <w:rFonts w:ascii="Palatino Linotype" w:hAnsi="Palatino Linotype"/>
        </w:rPr>
        <w:t xml:space="preserve">) de octubre del dos mil diecinueve, </w:t>
      </w:r>
      <w:r w:rsidR="00B72136" w:rsidRPr="001808F6">
        <w:rPr>
          <w:rFonts w:ascii="Palatino Linotype" w:hAnsi="Palatino Linotype" w:cs="Arial"/>
        </w:rPr>
        <w:t>por lo que ordenó turnar el expediente para su resolución, misma que ahora se pronuncia, y -------------------------------------------------</w:t>
      </w:r>
      <w:r w:rsidR="00B7667C">
        <w:rPr>
          <w:rFonts w:ascii="Palatino Linotype" w:hAnsi="Palatino Linotype" w:cs="Arial"/>
        </w:rPr>
        <w:t>-------------------------------</w:t>
      </w:r>
    </w:p>
    <w:p w14:paraId="6A375C68" w14:textId="03B81E98" w:rsidR="00291B57" w:rsidRDefault="007C0013" w:rsidP="00B7667C">
      <w:pPr>
        <w:pStyle w:val="Ttulo1"/>
        <w:spacing w:line="360" w:lineRule="auto"/>
        <w:jc w:val="center"/>
        <w:rPr>
          <w:b/>
          <w:color w:val="000000" w:themeColor="text1"/>
          <w:szCs w:val="24"/>
        </w:rPr>
      </w:pPr>
      <w:bookmarkStart w:id="5" w:name="_Toc22230424"/>
      <w:r w:rsidRPr="001808F6">
        <w:rPr>
          <w:b/>
          <w:color w:val="000000" w:themeColor="text1"/>
          <w:szCs w:val="24"/>
        </w:rPr>
        <w:t>CONSIDERANDO</w:t>
      </w:r>
      <w:bookmarkEnd w:id="3"/>
      <w:bookmarkEnd w:id="4"/>
      <w:bookmarkEnd w:id="5"/>
    </w:p>
    <w:p w14:paraId="69C64ED6" w14:textId="77777777" w:rsidR="00B7667C" w:rsidRPr="00B7667C" w:rsidRDefault="00B7667C" w:rsidP="00B7667C">
      <w:pPr>
        <w:rPr>
          <w:lang w:val="es-MX" w:eastAsia="en-US"/>
        </w:rPr>
      </w:pPr>
    </w:p>
    <w:p w14:paraId="60FBD8C7" w14:textId="1B82F755" w:rsidR="00FC1DA7" w:rsidRPr="001808F6" w:rsidRDefault="007C0013" w:rsidP="001808F6">
      <w:pPr>
        <w:pStyle w:val="Ttulo2"/>
        <w:spacing w:line="360" w:lineRule="auto"/>
        <w:rPr>
          <w:rFonts w:ascii="Palatino Linotype" w:hAnsi="Palatino Linotype"/>
          <w:b/>
          <w:color w:val="auto"/>
          <w:sz w:val="24"/>
          <w:szCs w:val="24"/>
        </w:rPr>
      </w:pPr>
      <w:bookmarkStart w:id="6" w:name="_Toc461555890"/>
      <w:bookmarkStart w:id="7" w:name="_Toc466371859"/>
      <w:bookmarkStart w:id="8" w:name="_Toc22230425"/>
      <w:r w:rsidRPr="001808F6">
        <w:rPr>
          <w:rFonts w:ascii="Palatino Linotype" w:hAnsi="Palatino Linotype"/>
          <w:b/>
          <w:color w:val="auto"/>
          <w:sz w:val="24"/>
          <w:szCs w:val="24"/>
        </w:rPr>
        <w:t>PRIMERO. De la competencia</w:t>
      </w:r>
      <w:bookmarkEnd w:id="6"/>
      <w:bookmarkEnd w:id="7"/>
      <w:bookmarkEnd w:id="8"/>
    </w:p>
    <w:p w14:paraId="0A573ED7" w14:textId="77777777" w:rsidR="00291B57" w:rsidRPr="001808F6" w:rsidRDefault="00291B57" w:rsidP="001808F6">
      <w:pPr>
        <w:spacing w:line="360" w:lineRule="auto"/>
        <w:rPr>
          <w:rFonts w:ascii="Palatino Linotype" w:hAnsi="Palatino Linotype"/>
          <w:lang w:val="es-MX" w:eastAsia="en-US"/>
        </w:rPr>
      </w:pPr>
    </w:p>
    <w:p w14:paraId="184C0B84" w14:textId="0D8D99E3" w:rsidR="00EA0CA1" w:rsidRPr="001808F6" w:rsidRDefault="00A45546" w:rsidP="001808F6">
      <w:pPr>
        <w:pStyle w:val="Prrafodelista"/>
        <w:numPr>
          <w:ilvl w:val="0"/>
          <w:numId w:val="25"/>
        </w:numPr>
        <w:tabs>
          <w:tab w:val="left" w:pos="426"/>
        </w:tabs>
        <w:spacing w:line="360" w:lineRule="auto"/>
        <w:ind w:left="0" w:firstLine="0"/>
        <w:jc w:val="both"/>
        <w:rPr>
          <w:rFonts w:ascii="Palatino Linotype" w:eastAsia="Calibri" w:hAnsi="Palatino Linotype" w:cs="Times New Roman"/>
          <w:b/>
          <w:lang w:val="es-ES"/>
        </w:rPr>
      </w:pPr>
      <w:r w:rsidRPr="001808F6">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1808F6">
        <w:rPr>
          <w:rFonts w:ascii="Palatino Linotype" w:eastAsia="Calibri" w:hAnsi="Palatino Linotype" w:cs="Times New Roman"/>
          <w:lang w:val="es-ES"/>
        </w:rPr>
        <w:t xml:space="preserve">etente para conocer y resolver </w:t>
      </w:r>
      <w:r w:rsidRPr="001808F6">
        <w:rPr>
          <w:rFonts w:ascii="Palatino Linotype" w:eastAsia="Calibri" w:hAnsi="Palatino Linotype" w:cs="Times New Roman"/>
          <w:lang w:val="es-ES"/>
        </w:rPr>
        <w:t xml:space="preserve">el presente recurso de conformidad con el artículo: 6, apartado A, fracción IV de la </w:t>
      </w:r>
      <w:r w:rsidRPr="001808F6">
        <w:rPr>
          <w:rFonts w:ascii="Palatino Linotype" w:eastAsia="Calibri" w:hAnsi="Palatino Linotype" w:cs="Times New Roman"/>
          <w:b/>
          <w:lang w:val="es-ES"/>
        </w:rPr>
        <w:t>Constitución Política de los Estados Unidos Mexicanos</w:t>
      </w:r>
      <w:r w:rsidRPr="001808F6">
        <w:rPr>
          <w:rFonts w:ascii="Palatino Linotype" w:eastAsia="Calibri" w:hAnsi="Palatino Linotype" w:cs="Times New Roman"/>
          <w:lang w:val="es-ES"/>
        </w:rPr>
        <w:t>; 5, párrafos vigésimo segundo</w:t>
      </w:r>
      <w:r w:rsidR="004F785F" w:rsidRPr="001808F6">
        <w:rPr>
          <w:rFonts w:ascii="Palatino Linotype" w:eastAsia="Calibri" w:hAnsi="Palatino Linotype" w:cs="Times New Roman"/>
          <w:lang w:val="es-ES"/>
        </w:rPr>
        <w:t>, vigésimo tercero y vigésimo cuarto,</w:t>
      </w:r>
      <w:r w:rsidRPr="001808F6">
        <w:rPr>
          <w:rFonts w:ascii="Palatino Linotype" w:eastAsia="Calibri" w:hAnsi="Palatino Linotype" w:cs="Times New Roman"/>
          <w:lang w:val="es-ES"/>
        </w:rPr>
        <w:t xml:space="preserve"> fracciones IV y V</w:t>
      </w:r>
      <w:r w:rsidR="004F785F" w:rsidRPr="001808F6">
        <w:rPr>
          <w:rFonts w:ascii="Palatino Linotype" w:eastAsia="Calibri" w:hAnsi="Palatino Linotype" w:cs="Times New Roman"/>
          <w:lang w:val="es-ES"/>
        </w:rPr>
        <w:t>,</w:t>
      </w:r>
      <w:r w:rsidRPr="001808F6">
        <w:rPr>
          <w:rFonts w:ascii="Palatino Linotype" w:eastAsia="Calibri" w:hAnsi="Palatino Linotype" w:cs="Times New Roman"/>
          <w:lang w:val="es-ES"/>
        </w:rPr>
        <w:t xml:space="preserve"> de la </w:t>
      </w:r>
      <w:r w:rsidRPr="001808F6">
        <w:rPr>
          <w:rFonts w:ascii="Palatino Linotype" w:eastAsia="Calibri" w:hAnsi="Palatino Linotype" w:cs="Times New Roman"/>
          <w:b/>
          <w:lang w:val="es-ES"/>
        </w:rPr>
        <w:t>Constitución Política del Estado Libre y Soberano de México</w:t>
      </w:r>
      <w:r w:rsidRPr="001808F6">
        <w:rPr>
          <w:rFonts w:ascii="Palatino Linotype" w:eastAsia="Calibri" w:hAnsi="Palatino Linotype" w:cs="Times New Roman"/>
          <w:lang w:val="es-ES"/>
        </w:rPr>
        <w:t xml:space="preserve">; artículos 1, 2 fracción II, 13, 29, 36 fracciones I y II, 176, 178, 179, 181 párrafo tercero y 185 </w:t>
      </w:r>
      <w:r w:rsidRPr="001808F6">
        <w:rPr>
          <w:rFonts w:ascii="Palatino Linotype" w:eastAsia="Calibri" w:hAnsi="Palatino Linotype" w:cs="Arial"/>
          <w:lang w:val="es-ES"/>
        </w:rPr>
        <w:t xml:space="preserve">de la </w:t>
      </w:r>
      <w:r w:rsidRPr="001808F6">
        <w:rPr>
          <w:rFonts w:ascii="Palatino Linotype" w:eastAsia="Calibri" w:hAnsi="Palatino Linotype" w:cs="Arial"/>
          <w:b/>
          <w:lang w:val="es-ES"/>
        </w:rPr>
        <w:t>Ley de Transparencia y Acceso a la Información Pública del Estado de México y Municipios</w:t>
      </w:r>
      <w:r w:rsidRPr="001808F6">
        <w:rPr>
          <w:rFonts w:ascii="Palatino Linotype" w:eastAsia="Calibri" w:hAnsi="Palatino Linotype" w:cs="Arial"/>
          <w:lang w:val="es-ES"/>
        </w:rPr>
        <w:t xml:space="preserve">; y 10, 7, 9 fracciones I y XXIV, y 11 del </w:t>
      </w:r>
      <w:r w:rsidRPr="001808F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0C554826" w14:textId="77777777" w:rsidR="00291B57" w:rsidRPr="001808F6" w:rsidRDefault="00291B57" w:rsidP="001808F6">
      <w:pPr>
        <w:pStyle w:val="Prrafodelista"/>
        <w:tabs>
          <w:tab w:val="left" w:pos="426"/>
        </w:tabs>
        <w:spacing w:line="360" w:lineRule="auto"/>
        <w:ind w:left="0"/>
        <w:jc w:val="both"/>
        <w:rPr>
          <w:rFonts w:ascii="Palatino Linotype" w:eastAsia="Calibri" w:hAnsi="Palatino Linotype" w:cs="Times New Roman"/>
          <w:b/>
          <w:lang w:val="es-ES"/>
        </w:rPr>
      </w:pPr>
    </w:p>
    <w:p w14:paraId="18E22450" w14:textId="68E0F279" w:rsidR="00C6440A" w:rsidRPr="001808F6" w:rsidRDefault="007C0013" w:rsidP="001808F6">
      <w:pPr>
        <w:pStyle w:val="Ttulo2"/>
        <w:tabs>
          <w:tab w:val="left" w:pos="426"/>
        </w:tabs>
        <w:spacing w:line="360" w:lineRule="auto"/>
        <w:rPr>
          <w:rFonts w:ascii="Palatino Linotype" w:hAnsi="Palatino Linotype"/>
          <w:b/>
          <w:color w:val="auto"/>
          <w:sz w:val="24"/>
          <w:szCs w:val="24"/>
        </w:rPr>
      </w:pPr>
      <w:bookmarkStart w:id="9" w:name="_Toc461555891"/>
      <w:bookmarkStart w:id="10" w:name="_Toc466371860"/>
      <w:bookmarkStart w:id="11" w:name="_Toc22230426"/>
      <w:r w:rsidRPr="001808F6">
        <w:rPr>
          <w:rFonts w:ascii="Palatino Linotype" w:hAnsi="Palatino Linotype"/>
          <w:b/>
          <w:color w:val="auto"/>
          <w:sz w:val="24"/>
          <w:szCs w:val="24"/>
        </w:rPr>
        <w:t>SEGUNDO. De la oportunidad y proced</w:t>
      </w:r>
      <w:r w:rsidR="00F35C44" w:rsidRPr="001808F6">
        <w:rPr>
          <w:rFonts w:ascii="Palatino Linotype" w:hAnsi="Palatino Linotype"/>
          <w:b/>
          <w:color w:val="auto"/>
          <w:sz w:val="24"/>
          <w:szCs w:val="24"/>
        </w:rPr>
        <w:t>encia</w:t>
      </w:r>
      <w:r w:rsidRPr="001808F6">
        <w:rPr>
          <w:rFonts w:ascii="Palatino Linotype" w:hAnsi="Palatino Linotype"/>
          <w:b/>
          <w:color w:val="auto"/>
          <w:sz w:val="24"/>
          <w:szCs w:val="24"/>
        </w:rPr>
        <w:t>.</w:t>
      </w:r>
      <w:bookmarkEnd w:id="9"/>
      <w:bookmarkEnd w:id="10"/>
      <w:bookmarkEnd w:id="11"/>
    </w:p>
    <w:p w14:paraId="2A690F57" w14:textId="1B572CA8" w:rsidR="00B02BDD" w:rsidRPr="001808F6" w:rsidRDefault="003E6D0F" w:rsidP="001808F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1808F6">
        <w:rPr>
          <w:rFonts w:ascii="Palatino Linotype" w:eastAsia="Calibri" w:hAnsi="Palatino Linotype" w:cs="Arial"/>
        </w:rPr>
        <w:t xml:space="preserve">El </w:t>
      </w:r>
      <w:r w:rsidR="005F1362" w:rsidRPr="001808F6">
        <w:rPr>
          <w:rFonts w:ascii="Palatino Linotype" w:eastAsia="Calibri" w:hAnsi="Palatino Linotype" w:cs="Arial"/>
        </w:rPr>
        <w:t xml:space="preserve">medio de impugnación fue presentado a través del </w:t>
      </w:r>
      <w:r w:rsidR="005F1362" w:rsidRPr="001808F6">
        <w:rPr>
          <w:rFonts w:ascii="Palatino Linotype" w:eastAsia="Calibri" w:hAnsi="Palatino Linotype" w:cs="Arial"/>
          <w:b/>
        </w:rPr>
        <w:t>SAIMEX,</w:t>
      </w:r>
      <w:r w:rsidR="005F1362" w:rsidRPr="001808F6">
        <w:rPr>
          <w:rFonts w:ascii="Palatino Linotype" w:eastAsia="Calibri" w:hAnsi="Palatino Linotype" w:cs="Arial"/>
        </w:rPr>
        <w:t xml:space="preserve"> en el formato previamente aprobado para tal efecto y dentro del plazo legal de quince días hábiles otorgados; siendo así que el </w:t>
      </w:r>
      <w:r w:rsidR="005F1362" w:rsidRPr="001808F6">
        <w:rPr>
          <w:rFonts w:ascii="Palatino Linotype" w:eastAsia="Calibri" w:hAnsi="Palatino Linotype" w:cs="Arial"/>
          <w:b/>
        </w:rPr>
        <w:t>SUJETO OBLIGADO</w:t>
      </w:r>
      <w:r w:rsidR="005F1362" w:rsidRPr="001808F6">
        <w:rPr>
          <w:rFonts w:ascii="Palatino Linotype" w:eastAsia="Calibri" w:hAnsi="Palatino Linotype" w:cs="Arial"/>
        </w:rPr>
        <w:t xml:space="preserve"> entregó respuesta el </w:t>
      </w:r>
      <w:r w:rsidR="006245FD" w:rsidRPr="001808F6">
        <w:rPr>
          <w:rFonts w:ascii="Palatino Linotype" w:eastAsia="Calibri" w:hAnsi="Palatino Linotype" w:cs="Arial"/>
        </w:rPr>
        <w:t>diecinueve</w:t>
      </w:r>
      <w:r w:rsidR="005F1362" w:rsidRPr="001808F6">
        <w:rPr>
          <w:rFonts w:ascii="Palatino Linotype" w:eastAsia="Calibri" w:hAnsi="Palatino Linotype" w:cs="Arial"/>
        </w:rPr>
        <w:t xml:space="preserve"> (</w:t>
      </w:r>
      <w:r w:rsidR="006245FD" w:rsidRPr="001808F6">
        <w:rPr>
          <w:rFonts w:ascii="Palatino Linotype" w:eastAsia="Calibri" w:hAnsi="Palatino Linotype" w:cs="Arial"/>
        </w:rPr>
        <w:t>1</w:t>
      </w:r>
      <w:r w:rsidR="00B72136" w:rsidRPr="001808F6">
        <w:rPr>
          <w:rFonts w:ascii="Palatino Linotype" w:eastAsia="Calibri" w:hAnsi="Palatino Linotype" w:cs="Arial"/>
        </w:rPr>
        <w:t>9</w:t>
      </w:r>
      <w:r w:rsidR="005F1362" w:rsidRPr="001808F6">
        <w:rPr>
          <w:rFonts w:ascii="Palatino Linotype" w:eastAsia="Calibri" w:hAnsi="Palatino Linotype" w:cs="Arial"/>
        </w:rPr>
        <w:t xml:space="preserve">) de </w:t>
      </w:r>
      <w:r w:rsidR="00B72136" w:rsidRPr="001808F6">
        <w:rPr>
          <w:rFonts w:ascii="Palatino Linotype" w:eastAsia="Calibri" w:hAnsi="Palatino Linotype" w:cs="Arial"/>
        </w:rPr>
        <w:t>agosto</w:t>
      </w:r>
      <w:r w:rsidR="005F1362" w:rsidRPr="001808F6">
        <w:rPr>
          <w:rFonts w:ascii="Palatino Linotype" w:eastAsia="Calibri" w:hAnsi="Palatino Linotype" w:cs="Arial"/>
        </w:rPr>
        <w:t xml:space="preserve"> de</w:t>
      </w:r>
      <w:r w:rsidR="00B72136" w:rsidRPr="001808F6">
        <w:rPr>
          <w:rFonts w:ascii="Palatino Linotype" w:eastAsia="Calibri" w:hAnsi="Palatino Linotype" w:cs="Arial"/>
        </w:rPr>
        <w:t>l</w:t>
      </w:r>
      <w:r w:rsidR="005F1362" w:rsidRPr="001808F6">
        <w:rPr>
          <w:rFonts w:ascii="Palatino Linotype" w:eastAsia="Calibri" w:hAnsi="Palatino Linotype" w:cs="Arial"/>
        </w:rPr>
        <w:t xml:space="preserve"> dos mil </w:t>
      </w:r>
      <w:r w:rsidR="005F1362" w:rsidRPr="001808F6">
        <w:rPr>
          <w:rFonts w:ascii="Palatino Linotype" w:eastAsia="Calibri" w:hAnsi="Palatino Linotype" w:cs="Arial"/>
          <w:lang w:val="es-ES"/>
        </w:rPr>
        <w:t>diecinueve</w:t>
      </w:r>
      <w:r w:rsidR="005F1362" w:rsidRPr="001808F6">
        <w:rPr>
          <w:rFonts w:ascii="Palatino Linotype" w:eastAsia="Calibri" w:hAnsi="Palatino Linotype" w:cs="Arial"/>
        </w:rPr>
        <w:t xml:space="preserve">, </w:t>
      </w:r>
      <w:r w:rsidR="005F1362" w:rsidRPr="001808F6">
        <w:rPr>
          <w:rFonts w:ascii="Palatino Linotype" w:hAnsi="Palatino Linotype" w:cs="Arial"/>
        </w:rPr>
        <w:t xml:space="preserve">de tal forma que el plazo para interponer el recurso de revisión transcurrió del </w:t>
      </w:r>
      <w:r w:rsidR="006245FD" w:rsidRPr="001808F6">
        <w:rPr>
          <w:rFonts w:ascii="Palatino Linotype" w:hAnsi="Palatino Linotype" w:cs="Arial"/>
        </w:rPr>
        <w:t>veinte</w:t>
      </w:r>
      <w:r w:rsidR="005F1362" w:rsidRPr="001808F6">
        <w:rPr>
          <w:rFonts w:ascii="Palatino Linotype" w:hAnsi="Palatino Linotype" w:cs="Arial"/>
        </w:rPr>
        <w:t xml:space="preserve"> (</w:t>
      </w:r>
      <w:r w:rsidR="00B72136" w:rsidRPr="001808F6">
        <w:rPr>
          <w:rFonts w:ascii="Palatino Linotype" w:hAnsi="Palatino Linotype" w:cs="Arial"/>
        </w:rPr>
        <w:t>2</w:t>
      </w:r>
      <w:r w:rsidR="006245FD" w:rsidRPr="001808F6">
        <w:rPr>
          <w:rFonts w:ascii="Palatino Linotype" w:hAnsi="Palatino Linotype" w:cs="Arial"/>
        </w:rPr>
        <w:t>0</w:t>
      </w:r>
      <w:r w:rsidR="005F1362" w:rsidRPr="001808F6">
        <w:rPr>
          <w:rFonts w:ascii="Palatino Linotype" w:hAnsi="Palatino Linotype" w:cs="Arial"/>
        </w:rPr>
        <w:t xml:space="preserve">) </w:t>
      </w:r>
      <w:r w:rsidR="006245FD" w:rsidRPr="001808F6">
        <w:rPr>
          <w:rFonts w:ascii="Palatino Linotype" w:hAnsi="Palatino Linotype" w:cs="Arial"/>
        </w:rPr>
        <w:t xml:space="preserve">de agosto </w:t>
      </w:r>
      <w:r w:rsidR="005F1362" w:rsidRPr="001808F6">
        <w:rPr>
          <w:rFonts w:ascii="Palatino Linotype" w:eastAsia="Calibri" w:hAnsi="Palatino Linotype" w:cs="Arial"/>
        </w:rPr>
        <w:t xml:space="preserve">al </w:t>
      </w:r>
      <w:r w:rsidR="006245FD" w:rsidRPr="001808F6">
        <w:rPr>
          <w:rFonts w:ascii="Palatino Linotype" w:eastAsia="Calibri" w:hAnsi="Palatino Linotype" w:cs="Arial"/>
        </w:rPr>
        <w:t>nueve</w:t>
      </w:r>
      <w:r w:rsidR="005F1362" w:rsidRPr="001808F6">
        <w:rPr>
          <w:rFonts w:ascii="Palatino Linotype" w:eastAsia="Calibri" w:hAnsi="Palatino Linotype" w:cs="Arial"/>
        </w:rPr>
        <w:t xml:space="preserve"> (</w:t>
      </w:r>
      <w:r w:rsidR="006245FD" w:rsidRPr="001808F6">
        <w:rPr>
          <w:rFonts w:ascii="Palatino Linotype" w:eastAsia="Calibri" w:hAnsi="Palatino Linotype" w:cs="Arial"/>
        </w:rPr>
        <w:t>09</w:t>
      </w:r>
      <w:r w:rsidR="005F1362" w:rsidRPr="001808F6">
        <w:rPr>
          <w:rFonts w:ascii="Palatino Linotype" w:eastAsia="Calibri" w:hAnsi="Palatino Linotype" w:cs="Arial"/>
        </w:rPr>
        <w:t xml:space="preserve">) </w:t>
      </w:r>
      <w:r w:rsidR="005F1362" w:rsidRPr="001808F6">
        <w:rPr>
          <w:rFonts w:ascii="Palatino Linotype" w:hAnsi="Palatino Linotype" w:cs="Arial"/>
        </w:rPr>
        <w:t xml:space="preserve">de </w:t>
      </w:r>
      <w:r w:rsidR="006245FD" w:rsidRPr="001808F6">
        <w:rPr>
          <w:rFonts w:ascii="Palatino Linotype" w:hAnsi="Palatino Linotype" w:cs="Arial"/>
        </w:rPr>
        <w:t>septiembre</w:t>
      </w:r>
      <w:r w:rsidR="005F1362" w:rsidRPr="001808F6">
        <w:rPr>
          <w:rFonts w:ascii="Palatino Linotype" w:hAnsi="Palatino Linotype" w:cs="Arial"/>
        </w:rPr>
        <w:t xml:space="preserve"> de</w:t>
      </w:r>
      <w:r w:rsidR="00B72136" w:rsidRPr="001808F6">
        <w:rPr>
          <w:rFonts w:ascii="Palatino Linotype" w:hAnsi="Palatino Linotype" w:cs="Arial"/>
        </w:rPr>
        <w:t>l</w:t>
      </w:r>
      <w:r w:rsidR="005F1362" w:rsidRPr="001808F6">
        <w:rPr>
          <w:rFonts w:ascii="Palatino Linotype" w:hAnsi="Palatino Linotype" w:cs="Arial"/>
        </w:rPr>
        <w:t xml:space="preserve"> dos mil diecinueve, sin contemplar en el cómputo los días</w:t>
      </w:r>
      <w:r w:rsidR="00C6440A" w:rsidRPr="001808F6">
        <w:rPr>
          <w:rFonts w:ascii="Palatino Linotype" w:hAnsi="Palatino Linotype" w:cs="Arial"/>
        </w:rPr>
        <w:t xml:space="preserve"> </w:t>
      </w:r>
      <w:r w:rsidR="00B72136" w:rsidRPr="001808F6">
        <w:rPr>
          <w:rFonts w:ascii="Palatino Linotype" w:hAnsi="Palatino Linotype" w:cs="Arial"/>
        </w:rPr>
        <w:t>veinticuatro(24)</w:t>
      </w:r>
      <w:r w:rsidR="006245FD" w:rsidRPr="001808F6">
        <w:rPr>
          <w:rFonts w:ascii="Palatino Linotype" w:hAnsi="Palatino Linotype" w:cs="Arial"/>
        </w:rPr>
        <w:t>,</w:t>
      </w:r>
      <w:r w:rsidR="00B72136" w:rsidRPr="001808F6">
        <w:rPr>
          <w:rFonts w:ascii="Palatino Linotype" w:hAnsi="Palatino Linotype" w:cs="Arial"/>
        </w:rPr>
        <w:t xml:space="preserve"> veinticinco (25)</w:t>
      </w:r>
      <w:r w:rsidR="006245FD" w:rsidRPr="001808F6">
        <w:rPr>
          <w:rFonts w:ascii="Palatino Linotype" w:hAnsi="Palatino Linotype" w:cs="Arial"/>
        </w:rPr>
        <w:t xml:space="preserve"> y treinta y uno (31)</w:t>
      </w:r>
      <w:r w:rsidR="005F1362" w:rsidRPr="001808F6">
        <w:rPr>
          <w:rFonts w:ascii="Palatino Linotype" w:hAnsi="Palatino Linotype" w:cs="Arial"/>
        </w:rPr>
        <w:t xml:space="preserve"> de </w:t>
      </w:r>
      <w:r w:rsidR="00B72136" w:rsidRPr="001808F6">
        <w:rPr>
          <w:rFonts w:ascii="Palatino Linotype" w:hAnsi="Palatino Linotype" w:cs="Arial"/>
        </w:rPr>
        <w:t>agosto,</w:t>
      </w:r>
      <w:r w:rsidR="006245FD" w:rsidRPr="001808F6">
        <w:rPr>
          <w:rFonts w:ascii="Palatino Linotype" w:hAnsi="Palatino Linotype" w:cs="Arial"/>
        </w:rPr>
        <w:t xml:space="preserve"> así como el uno (01), siete (07) y ocho (08) de septiembre,</w:t>
      </w:r>
      <w:r w:rsidR="005F1362" w:rsidRPr="001808F6">
        <w:rPr>
          <w:rFonts w:ascii="Palatino Linotype" w:hAnsi="Palatino Linotype" w:cs="Arial"/>
        </w:rPr>
        <w:t xml:space="preserve"> por corresponder a sábados y domingos</w:t>
      </w:r>
      <w:r w:rsidR="00C6440A" w:rsidRPr="001808F6">
        <w:rPr>
          <w:rFonts w:ascii="Palatino Linotype" w:hAnsi="Palatino Linotype" w:cs="Arial"/>
        </w:rPr>
        <w:t>,</w:t>
      </w:r>
      <w:r w:rsidR="005F1362" w:rsidRPr="001808F6">
        <w:rPr>
          <w:rFonts w:ascii="Palatino Linotype" w:hAnsi="Palatino Linotype" w:cs="Arial"/>
        </w:rPr>
        <w:t xml:space="preserve"> en términos del artículo 3 fracción X de la </w:t>
      </w:r>
      <w:r w:rsidR="005F1362" w:rsidRPr="001808F6">
        <w:rPr>
          <w:rFonts w:ascii="Palatino Linotype" w:hAnsi="Palatino Linotype"/>
        </w:rPr>
        <w:t>Ley de Transparencia y Acceso a la Información Pública del Estado de México y Municipios.</w:t>
      </w:r>
    </w:p>
    <w:p w14:paraId="0A335D48" w14:textId="77777777" w:rsidR="009E360A" w:rsidRPr="001808F6" w:rsidRDefault="009E360A" w:rsidP="001808F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5A1457B9" w14:textId="77777777" w:rsidR="00291B57" w:rsidRPr="001808F6" w:rsidRDefault="009E360A" w:rsidP="001808F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1808F6">
        <w:rPr>
          <w:rFonts w:ascii="Palatino Linotype" w:hAnsi="Palatino Linotype"/>
        </w:rPr>
        <w:t xml:space="preserve">Luego entonces, </w:t>
      </w:r>
      <w:r w:rsidR="005F1362" w:rsidRPr="001808F6">
        <w:rPr>
          <w:rFonts w:ascii="Palatino Linotype" w:hAnsi="Palatino Linotype"/>
        </w:rPr>
        <w:t xml:space="preserve">si el presente recurso de revisión fue interpuesto el </w:t>
      </w:r>
      <w:r w:rsidR="006245FD" w:rsidRPr="001808F6">
        <w:rPr>
          <w:rFonts w:ascii="Palatino Linotype" w:hAnsi="Palatino Linotype"/>
        </w:rPr>
        <w:t>veintiuno</w:t>
      </w:r>
      <w:r w:rsidR="005F1362" w:rsidRPr="001808F6">
        <w:rPr>
          <w:rFonts w:ascii="Palatino Linotype" w:hAnsi="Palatino Linotype"/>
        </w:rPr>
        <w:t xml:space="preserve"> (</w:t>
      </w:r>
      <w:r w:rsidR="006245FD" w:rsidRPr="001808F6">
        <w:rPr>
          <w:rFonts w:ascii="Palatino Linotype" w:hAnsi="Palatino Linotype"/>
        </w:rPr>
        <w:t>21</w:t>
      </w:r>
      <w:r w:rsidR="005F1362" w:rsidRPr="001808F6">
        <w:rPr>
          <w:rFonts w:ascii="Palatino Linotype" w:hAnsi="Palatino Linotype"/>
        </w:rPr>
        <w:t xml:space="preserve">) de </w:t>
      </w:r>
      <w:r w:rsidR="00B72136" w:rsidRPr="001808F6">
        <w:rPr>
          <w:rFonts w:ascii="Palatino Linotype" w:hAnsi="Palatino Linotype"/>
        </w:rPr>
        <w:t>agosto</w:t>
      </w:r>
      <w:r w:rsidR="005F1362" w:rsidRPr="001808F6">
        <w:rPr>
          <w:rFonts w:ascii="Palatino Linotype" w:hAnsi="Palatino Linotype"/>
        </w:rPr>
        <w:t xml:space="preserve"> de dos mil diecinueve, éste</w:t>
      </w:r>
      <w:r w:rsidR="005F1362" w:rsidRPr="001808F6">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5F1362" w:rsidRPr="001808F6">
        <w:rPr>
          <w:rFonts w:ascii="Palatino Linotype" w:hAnsi="Palatino Linotype" w:cs="Arial"/>
          <w:b/>
        </w:rPr>
        <w:t xml:space="preserve"> </w:t>
      </w:r>
      <w:r w:rsidR="005F1362" w:rsidRPr="001808F6">
        <w:rPr>
          <w:rFonts w:ascii="Palatino Linotype" w:hAnsi="Palatino Linotype" w:cs="Arial"/>
        </w:rPr>
        <w:t>vigente</w:t>
      </w:r>
      <w:r w:rsidRPr="001808F6">
        <w:rPr>
          <w:rFonts w:ascii="Palatino Linotype" w:hAnsi="Palatino Linotype" w:cs="Arial"/>
        </w:rPr>
        <w:t>.</w:t>
      </w:r>
    </w:p>
    <w:p w14:paraId="290D2EC9" w14:textId="77777777" w:rsidR="00291B57" w:rsidRPr="001808F6" w:rsidRDefault="00291B57" w:rsidP="001808F6">
      <w:pPr>
        <w:pStyle w:val="Prrafodelista"/>
        <w:spacing w:line="360" w:lineRule="auto"/>
        <w:rPr>
          <w:rFonts w:ascii="Palatino Linotype" w:eastAsia="Calibri" w:hAnsi="Palatino Linotype" w:cs="Arial"/>
        </w:rPr>
      </w:pPr>
    </w:p>
    <w:p w14:paraId="252F67D8" w14:textId="427B8A7F" w:rsidR="00D9060D" w:rsidRPr="001808F6" w:rsidRDefault="00F35C44" w:rsidP="001808F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1808F6">
        <w:rPr>
          <w:rFonts w:ascii="Palatino Linotype" w:eastAsia="Calibri" w:hAnsi="Palatino Linotype" w:cs="Arial"/>
        </w:rPr>
        <w:t xml:space="preserve">Por otro lado, </w:t>
      </w:r>
      <w:r w:rsidR="00D9060D" w:rsidRPr="001808F6">
        <w:rPr>
          <w:rFonts w:ascii="Palatino Linotype" w:eastAsia="Calibri" w:hAnsi="Palatino Linotype" w:cs="Arial"/>
        </w:rPr>
        <w:t xml:space="preserve">es necesario señalar que, </w:t>
      </w:r>
      <w:r w:rsidR="00D9060D" w:rsidRPr="001808F6">
        <w:rPr>
          <w:rFonts w:ascii="Palatino Linotype" w:hAnsi="Palatino Linotype"/>
        </w:rPr>
        <w:t>para el presente asunto, no es válido tener a</w:t>
      </w:r>
      <w:r w:rsidR="00A046B1" w:rsidRPr="001808F6">
        <w:rPr>
          <w:rFonts w:ascii="Palatino Linotype" w:hAnsi="Palatino Linotype"/>
        </w:rPr>
        <w:t>l particular</w:t>
      </w:r>
      <w:r w:rsidR="00D9060D" w:rsidRPr="001808F6">
        <w:rPr>
          <w:rFonts w:ascii="Palatino Linotype" w:hAnsi="Palatino Linotype"/>
        </w:rPr>
        <w:t xml:space="preserve"> como representante de </w:t>
      </w:r>
      <w:r w:rsidR="00502FB8" w:rsidRPr="00502FB8">
        <w:rPr>
          <w:rFonts w:ascii="Palatino Linotype" w:hAnsi="Palatino Linotype"/>
          <w:b/>
          <w:i/>
          <w:highlight w:val="black"/>
        </w:rPr>
        <w:t>-----------------------</w:t>
      </w:r>
      <w:r w:rsidR="00D9060D" w:rsidRPr="001808F6">
        <w:rPr>
          <w:rFonts w:ascii="Palatino Linotype" w:hAnsi="Palatino Linotype"/>
          <w:b/>
          <w:i/>
        </w:rPr>
        <w:t>,</w:t>
      </w:r>
      <w:r w:rsidR="00D9060D" w:rsidRPr="001808F6">
        <w:rPr>
          <w:rFonts w:ascii="Palatino Linotype" w:hAnsi="Palatino Linotype"/>
          <w:b/>
        </w:rPr>
        <w:t xml:space="preserve"> </w:t>
      </w:r>
      <w:r w:rsidR="00D9060D" w:rsidRPr="001808F6">
        <w:rPr>
          <w:rFonts w:ascii="Palatino Linotype" w:hAnsi="Palatino Linotype"/>
        </w:rPr>
        <w:t>tal y como se</w:t>
      </w:r>
      <w:r w:rsidR="00D9060D" w:rsidRPr="001808F6">
        <w:rPr>
          <w:rFonts w:ascii="Palatino Linotype" w:hAnsi="Palatino Linotype"/>
          <w:b/>
        </w:rPr>
        <w:t xml:space="preserve"> </w:t>
      </w:r>
      <w:r w:rsidR="00D9060D" w:rsidRPr="001808F6">
        <w:rPr>
          <w:rFonts w:ascii="Palatino Linotype" w:hAnsi="Palatino Linotype"/>
        </w:rPr>
        <w:t>señaló en la solicitud de información y el recurso de revisión, toda vez que no se acredita dicha representación, razón por la cual no se tiene la certeza de su personalidad jurídica; en virtud de lo anterior, s</w:t>
      </w:r>
      <w:r w:rsidR="006245FD" w:rsidRPr="001808F6">
        <w:rPr>
          <w:rFonts w:ascii="Palatino Linotype" w:hAnsi="Palatino Linotype"/>
        </w:rPr>
        <w:t>e le tendrá como persona física</w:t>
      </w:r>
      <w:r w:rsidR="00D9060D" w:rsidRPr="001808F6">
        <w:rPr>
          <w:rFonts w:ascii="Palatino Linotype" w:hAnsi="Palatino Linotype"/>
        </w:rPr>
        <w:t xml:space="preserve"> conforme a lo establecido en los artículos 180 y 181 de la Ley de Transparencia y Acceso a la Información Pública del Estado de México y Municipios, respecto de los requisitos formales del recurso de revisión, sin embargo, en el presente asunto la ausencia de éstos, no constituyen motivos de procedencia de manera estricta, en el entendido de que este Instituto debe subsanar las deficiencias de los recursos en su admisión y resolución.</w:t>
      </w:r>
    </w:p>
    <w:p w14:paraId="26AF960C" w14:textId="77777777" w:rsidR="00D9060D" w:rsidRPr="001808F6" w:rsidRDefault="00D9060D" w:rsidP="001808F6">
      <w:pPr>
        <w:pStyle w:val="Prrafodelista"/>
        <w:tabs>
          <w:tab w:val="left" w:pos="426"/>
        </w:tabs>
        <w:spacing w:before="240" w:after="240" w:line="360" w:lineRule="auto"/>
        <w:ind w:left="0" w:right="49"/>
        <w:jc w:val="both"/>
        <w:rPr>
          <w:rFonts w:ascii="Palatino Linotype" w:hAnsi="Palatino Linotype"/>
        </w:rPr>
      </w:pPr>
    </w:p>
    <w:p w14:paraId="391C1643" w14:textId="5C79D9D9" w:rsidR="00D9060D" w:rsidRPr="001808F6" w:rsidRDefault="00D9060D"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rPr>
      </w:pPr>
      <w:r w:rsidRPr="001808F6">
        <w:rPr>
          <w:rFonts w:ascii="Palatino Linotype" w:hAnsi="Palatino Linotype"/>
        </w:rPr>
        <w:t xml:space="preserve">No obstante lo anterior, el omitir la acreditación de la personalidad como representante de una persona moral, es un requisito subsanable por este Órgano Garante, </w:t>
      </w:r>
      <w:r w:rsidR="006245FD" w:rsidRPr="001808F6">
        <w:rPr>
          <w:rFonts w:ascii="Palatino Linotype" w:hAnsi="Palatino Linotype"/>
        </w:rPr>
        <w:t>en virtud de</w:t>
      </w:r>
      <w:r w:rsidRPr="001808F6">
        <w:rPr>
          <w:rFonts w:ascii="Palatino Linotype" w:hAnsi="Palatino Linotype"/>
        </w:rPr>
        <w:t xml:space="preserve"> que no constituye un elemento indispensable y</w:t>
      </w:r>
      <w:r w:rsidR="006245FD" w:rsidRPr="001808F6">
        <w:rPr>
          <w:rFonts w:ascii="Palatino Linotype" w:hAnsi="Palatino Linotype"/>
        </w:rPr>
        <w:t>,</w:t>
      </w:r>
      <w:r w:rsidRPr="001808F6">
        <w:rPr>
          <w:rFonts w:ascii="Palatino Linotype" w:hAnsi="Palatino Linotype"/>
        </w:rPr>
        <w:t xml:space="preserve"> que influya en el sentido de la resolución del expediente al rubro indicado.</w:t>
      </w:r>
    </w:p>
    <w:p w14:paraId="058EE242" w14:textId="77777777" w:rsidR="00D9060D" w:rsidRPr="001808F6" w:rsidRDefault="00D9060D" w:rsidP="001808F6">
      <w:pPr>
        <w:numPr>
          <w:ilvl w:val="0"/>
          <w:numId w:val="4"/>
        </w:numPr>
        <w:tabs>
          <w:tab w:val="left" w:pos="426"/>
        </w:tabs>
        <w:spacing w:before="240" w:after="240" w:line="360" w:lineRule="auto"/>
        <w:ind w:left="0" w:firstLine="0"/>
        <w:contextualSpacing/>
        <w:jc w:val="both"/>
        <w:rPr>
          <w:rFonts w:ascii="Palatino Linotype" w:eastAsia="Calibri" w:hAnsi="Palatino Linotype" w:cs="Arial"/>
        </w:rPr>
      </w:pPr>
      <w:r w:rsidRPr="001808F6">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558AB041" w14:textId="77777777" w:rsidR="00D9060D" w:rsidRPr="001808F6" w:rsidRDefault="00D9060D" w:rsidP="001808F6">
      <w:pPr>
        <w:tabs>
          <w:tab w:val="left" w:pos="426"/>
        </w:tabs>
        <w:spacing w:before="240" w:after="240" w:line="360" w:lineRule="auto"/>
        <w:contextualSpacing/>
        <w:jc w:val="both"/>
        <w:rPr>
          <w:rFonts w:ascii="Palatino Linotype" w:eastAsia="Calibri" w:hAnsi="Palatino Linotype" w:cs="Arial"/>
        </w:rPr>
      </w:pPr>
    </w:p>
    <w:p w14:paraId="449882E2" w14:textId="77777777" w:rsidR="00D9060D" w:rsidRPr="001808F6" w:rsidRDefault="00D9060D" w:rsidP="001808F6">
      <w:pPr>
        <w:numPr>
          <w:ilvl w:val="0"/>
          <w:numId w:val="4"/>
        </w:numPr>
        <w:tabs>
          <w:tab w:val="left" w:pos="426"/>
        </w:tabs>
        <w:spacing w:before="240" w:after="240" w:line="360" w:lineRule="auto"/>
        <w:ind w:left="0" w:firstLine="0"/>
        <w:contextualSpacing/>
        <w:jc w:val="both"/>
        <w:rPr>
          <w:rFonts w:ascii="Palatino Linotype" w:eastAsia="Calibri" w:hAnsi="Palatino Linotype" w:cs="Arial"/>
        </w:rPr>
      </w:pPr>
      <w:r w:rsidRPr="001808F6">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9E1E6B4" w14:textId="77777777" w:rsidR="00D9060D" w:rsidRPr="001808F6" w:rsidRDefault="00D9060D" w:rsidP="001808F6">
      <w:pPr>
        <w:tabs>
          <w:tab w:val="left" w:pos="426"/>
        </w:tabs>
        <w:spacing w:before="240" w:after="240" w:line="360" w:lineRule="auto"/>
        <w:contextualSpacing/>
        <w:jc w:val="both"/>
        <w:rPr>
          <w:rFonts w:ascii="Palatino Linotype" w:eastAsia="Calibri" w:hAnsi="Palatino Linotype" w:cs="Arial"/>
        </w:rPr>
      </w:pPr>
    </w:p>
    <w:p w14:paraId="4DE76B5C" w14:textId="77777777" w:rsidR="00291B57" w:rsidRPr="001808F6" w:rsidRDefault="00D9060D" w:rsidP="001808F6">
      <w:pPr>
        <w:numPr>
          <w:ilvl w:val="0"/>
          <w:numId w:val="4"/>
        </w:numPr>
        <w:tabs>
          <w:tab w:val="left" w:pos="426"/>
        </w:tabs>
        <w:spacing w:before="240" w:after="240" w:line="360" w:lineRule="auto"/>
        <w:ind w:left="0" w:firstLine="0"/>
        <w:contextualSpacing/>
        <w:jc w:val="both"/>
        <w:rPr>
          <w:rFonts w:ascii="Palatino Linotype" w:hAnsi="Palatino Linotype"/>
        </w:rPr>
      </w:pPr>
      <w:r w:rsidRPr="001808F6">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w:t>
      </w:r>
      <w:r w:rsidR="00291B57" w:rsidRPr="001808F6">
        <w:rPr>
          <w:rFonts w:ascii="Palatino Linotype" w:eastAsia="Calibri" w:hAnsi="Palatino Linotype" w:cs="Arial"/>
        </w:rPr>
        <w:t>ental bajo análisis no lo exige.</w:t>
      </w:r>
    </w:p>
    <w:p w14:paraId="44401823" w14:textId="77777777" w:rsidR="00291B57" w:rsidRPr="001808F6" w:rsidRDefault="00291B57" w:rsidP="001808F6">
      <w:pPr>
        <w:spacing w:line="360" w:lineRule="auto"/>
        <w:rPr>
          <w:rFonts w:ascii="Palatino Linotype" w:eastAsia="Calibri" w:hAnsi="Palatino Linotype" w:cs="Arial"/>
        </w:rPr>
      </w:pPr>
    </w:p>
    <w:p w14:paraId="46FC9B3B" w14:textId="35CF957C" w:rsidR="00D9060D" w:rsidRPr="001808F6" w:rsidRDefault="00D9060D" w:rsidP="001808F6">
      <w:pPr>
        <w:numPr>
          <w:ilvl w:val="0"/>
          <w:numId w:val="4"/>
        </w:numPr>
        <w:tabs>
          <w:tab w:val="left" w:pos="426"/>
        </w:tabs>
        <w:spacing w:before="240" w:after="240" w:line="360" w:lineRule="auto"/>
        <w:ind w:left="0" w:firstLine="0"/>
        <w:contextualSpacing/>
        <w:jc w:val="both"/>
        <w:rPr>
          <w:rFonts w:ascii="Palatino Linotype" w:hAnsi="Palatino Linotype"/>
        </w:rPr>
      </w:pPr>
      <w:r w:rsidRPr="001808F6">
        <w:rPr>
          <w:rFonts w:ascii="Palatino Linotype" w:eastAsia="Calibri" w:hAnsi="Palatino Linotype" w:cs="Arial"/>
        </w:rPr>
        <w:t xml:space="preserve">Por ende, se estima subsanada la deficiencia relativa a la falta de acreditación de la personalidad de </w:t>
      </w:r>
      <w:r w:rsidR="00D3488F" w:rsidRPr="00D3488F">
        <w:rPr>
          <w:rFonts w:ascii="Palatino Linotype" w:hAnsi="Palatino Linotype"/>
          <w:b/>
          <w:highlight w:val="black"/>
        </w:rPr>
        <w:t>--------------------------</w:t>
      </w:r>
      <w:r w:rsidRPr="001808F6">
        <w:rPr>
          <w:rFonts w:ascii="Palatino Linotype" w:hAnsi="Palatino Linotype"/>
        </w:rPr>
        <w:t xml:space="preserve"> como representante de </w:t>
      </w:r>
      <w:r w:rsidR="00502FB8" w:rsidRPr="00502FB8">
        <w:rPr>
          <w:rFonts w:ascii="Palatino Linotype" w:hAnsi="Palatino Linotype"/>
          <w:b/>
          <w:i/>
          <w:highlight w:val="black"/>
        </w:rPr>
        <w:t>-----------------------------</w:t>
      </w:r>
      <w:r w:rsidRPr="001808F6">
        <w:rPr>
          <w:rFonts w:ascii="Palatino Linotype" w:eastAsia="Calibri" w:hAnsi="Palatino Linotype" w:cs="Arial"/>
        </w:rPr>
        <w:t xml:space="preserve"> y, se tendrá únicamente como persona física, en cumplimiento a lo dispuesto el artículo 181 de la Ley de Transparencia y Acceso a la Información Pública del Estado de México y Municipios.</w:t>
      </w:r>
    </w:p>
    <w:p w14:paraId="13AC7C73" w14:textId="6B970CB5" w:rsidR="00AD76A1" w:rsidRPr="001808F6" w:rsidRDefault="00C6440A" w:rsidP="001808F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808F6">
        <w:rPr>
          <w:rFonts w:ascii="Palatino Linotype" w:eastAsia="Calibri" w:hAnsi="Palatino Linotype" w:cs="Arial"/>
        </w:rPr>
        <w:t xml:space="preserve">Consecuencia de lo anterior, esta Ponencia </w:t>
      </w:r>
      <w:proofErr w:type="spellStart"/>
      <w:r w:rsidRPr="001808F6">
        <w:rPr>
          <w:rFonts w:ascii="Palatino Linotype" w:eastAsia="Calibri" w:hAnsi="Palatino Linotype" w:cs="Arial"/>
        </w:rPr>
        <w:t>Resolutora</w:t>
      </w:r>
      <w:proofErr w:type="spellEnd"/>
      <w:r w:rsidRPr="001808F6">
        <w:rPr>
          <w:rFonts w:ascii="Palatino Linotype" w:eastAsia="Calibri" w:hAnsi="Palatino Linotype" w:cs="Arial"/>
        </w:rPr>
        <w:t xml:space="preserve"> advierte que </w:t>
      </w:r>
      <w:r w:rsidR="00540208" w:rsidRPr="001808F6">
        <w:rPr>
          <w:rFonts w:ascii="Palatino Linotype" w:eastAsia="Calibri" w:hAnsi="Palatino Linotype" w:cs="Arial"/>
        </w:rPr>
        <w:t xml:space="preserve">el escrito contiene las formalidades previstas por el artículo 180 último párrafo de la Ley </w:t>
      </w:r>
      <w:r w:rsidR="004911B6" w:rsidRPr="001808F6">
        <w:rPr>
          <w:rFonts w:ascii="Palatino Linotype" w:eastAsia="Calibri" w:hAnsi="Palatino Linotype" w:cs="Arial"/>
        </w:rPr>
        <w:t>de Transparencia y Acceso a la Información Pública del Estado de México y Municipios</w:t>
      </w:r>
      <w:r w:rsidR="00540208" w:rsidRPr="001808F6">
        <w:rPr>
          <w:rFonts w:ascii="Palatino Linotype" w:eastAsia="Calibri" w:hAnsi="Palatino Linotype" w:cs="Arial"/>
        </w:rPr>
        <w:t xml:space="preserve">, por lo que es procedente que </w:t>
      </w:r>
      <w:r w:rsidR="004911B6" w:rsidRPr="001808F6">
        <w:rPr>
          <w:rFonts w:ascii="Palatino Linotype" w:eastAsia="Calibri" w:hAnsi="Palatino Linotype" w:cs="Arial"/>
        </w:rPr>
        <w:t>e</w:t>
      </w:r>
      <w:r w:rsidR="00540208" w:rsidRPr="001808F6">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4231B8D5" w14:textId="1CCF7A4F" w:rsidR="00540208" w:rsidRPr="001808F6" w:rsidRDefault="00C50A2B" w:rsidP="001808F6">
      <w:pPr>
        <w:pStyle w:val="Ttulo2"/>
        <w:spacing w:line="360" w:lineRule="auto"/>
        <w:rPr>
          <w:rFonts w:ascii="Palatino Linotype" w:hAnsi="Palatino Linotype"/>
          <w:b/>
          <w:color w:val="auto"/>
          <w:sz w:val="24"/>
          <w:szCs w:val="24"/>
        </w:rPr>
      </w:pPr>
      <w:bookmarkStart w:id="12" w:name="_Toc500360400"/>
      <w:bookmarkStart w:id="13" w:name="_Toc500786931"/>
      <w:bookmarkStart w:id="14" w:name="_Toc22230427"/>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1808F6">
        <w:rPr>
          <w:rFonts w:ascii="Palatino Linotype" w:hAnsi="Palatino Linotype"/>
          <w:b/>
          <w:color w:val="auto"/>
          <w:sz w:val="24"/>
          <w:szCs w:val="24"/>
        </w:rPr>
        <w:t>TERCERO. De</w:t>
      </w:r>
      <w:r w:rsidR="00AD76A1" w:rsidRPr="001808F6">
        <w:rPr>
          <w:rFonts w:ascii="Palatino Linotype" w:hAnsi="Palatino Linotype"/>
          <w:b/>
          <w:color w:val="auto"/>
          <w:sz w:val="24"/>
          <w:szCs w:val="24"/>
        </w:rPr>
        <w:t xml:space="preserve">l planteamiento de la </w:t>
      </w:r>
      <w:r w:rsidR="00AD76A1" w:rsidRPr="001808F6">
        <w:rPr>
          <w:rFonts w:ascii="Palatino Linotype" w:hAnsi="Palatino Linotype"/>
          <w:b/>
          <w:i/>
          <w:color w:val="auto"/>
          <w:sz w:val="24"/>
          <w:szCs w:val="24"/>
        </w:rPr>
        <w:t>Litis</w:t>
      </w:r>
      <w:r w:rsidRPr="001808F6">
        <w:rPr>
          <w:rFonts w:ascii="Palatino Linotype" w:hAnsi="Palatino Linotype"/>
          <w:b/>
          <w:color w:val="auto"/>
          <w:sz w:val="24"/>
          <w:szCs w:val="24"/>
        </w:rPr>
        <w:t>.</w:t>
      </w:r>
      <w:bookmarkEnd w:id="12"/>
      <w:bookmarkEnd w:id="13"/>
      <w:bookmarkEnd w:id="14"/>
    </w:p>
    <w:bookmarkEnd w:id="15"/>
    <w:bookmarkEnd w:id="16"/>
    <w:p w14:paraId="4F352A5F" w14:textId="25A86E0B" w:rsidR="00CB58C6" w:rsidRPr="001808F6" w:rsidRDefault="00540208"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hAnsi="Palatino Linotype" w:cs="Arial"/>
        </w:rPr>
        <w:t>El</w:t>
      </w:r>
      <w:r w:rsidR="00AD76A1" w:rsidRPr="001808F6">
        <w:rPr>
          <w:rFonts w:ascii="Palatino Linotype" w:hAnsi="Palatino Linotype" w:cs="Arial"/>
        </w:rPr>
        <w:t xml:space="preserve"> particular, </w:t>
      </w:r>
      <w:r w:rsidRPr="001808F6">
        <w:rPr>
          <w:rFonts w:ascii="Palatino Linotype" w:hAnsi="Palatino Linotype"/>
        </w:rPr>
        <w:t xml:space="preserve">mediante la solicitud de información </w:t>
      </w:r>
      <w:r w:rsidR="00E010EF" w:rsidRPr="001808F6">
        <w:rPr>
          <w:rFonts w:ascii="Palatino Linotype" w:hAnsi="Palatino Linotype"/>
          <w:b/>
        </w:rPr>
        <w:t>00019</w:t>
      </w:r>
      <w:r w:rsidRPr="001808F6">
        <w:rPr>
          <w:rFonts w:ascii="Palatino Linotype" w:hAnsi="Palatino Linotype"/>
          <w:b/>
        </w:rPr>
        <w:t>/</w:t>
      </w:r>
      <w:r w:rsidR="00E010EF" w:rsidRPr="001808F6">
        <w:rPr>
          <w:rFonts w:ascii="Palatino Linotype" w:hAnsi="Palatino Linotype"/>
          <w:b/>
        </w:rPr>
        <w:t>SETEGA</w:t>
      </w:r>
      <w:r w:rsidRPr="001808F6">
        <w:rPr>
          <w:rFonts w:ascii="Palatino Linotype" w:hAnsi="Palatino Linotype"/>
          <w:b/>
        </w:rPr>
        <w:t>/IP/2019</w:t>
      </w:r>
      <w:r w:rsidRPr="001808F6">
        <w:rPr>
          <w:rFonts w:ascii="Palatino Linotype" w:hAnsi="Palatino Linotype"/>
        </w:rPr>
        <w:t>, requirió a</w:t>
      </w:r>
      <w:r w:rsidR="00972DF8" w:rsidRPr="001808F6">
        <w:rPr>
          <w:rFonts w:ascii="Palatino Linotype" w:hAnsi="Palatino Linotype"/>
        </w:rPr>
        <w:t xml:space="preserve"> </w:t>
      </w:r>
      <w:r w:rsidRPr="001808F6">
        <w:rPr>
          <w:rFonts w:ascii="Palatino Linotype" w:hAnsi="Palatino Linotype"/>
        </w:rPr>
        <w:t>l</w:t>
      </w:r>
      <w:r w:rsidR="00972DF8" w:rsidRPr="001808F6">
        <w:rPr>
          <w:rFonts w:ascii="Palatino Linotype" w:hAnsi="Palatino Linotype"/>
        </w:rPr>
        <w:t>a</w:t>
      </w:r>
      <w:r w:rsidRPr="001808F6">
        <w:rPr>
          <w:rFonts w:ascii="Palatino Linotype" w:hAnsi="Palatino Linotype"/>
        </w:rPr>
        <w:t xml:space="preserve"> </w:t>
      </w:r>
      <w:r w:rsidR="00D9060D" w:rsidRPr="001808F6">
        <w:rPr>
          <w:rFonts w:ascii="Palatino Linotype" w:hAnsi="Palatino Linotype"/>
        </w:rPr>
        <w:t xml:space="preserve">Secretaría </w:t>
      </w:r>
      <w:r w:rsidR="00E010EF" w:rsidRPr="001808F6">
        <w:rPr>
          <w:rFonts w:ascii="Palatino Linotype" w:hAnsi="Palatino Linotype"/>
        </w:rPr>
        <w:t>Técnica del Gabinete</w:t>
      </w:r>
      <w:r w:rsidR="009572EE" w:rsidRPr="001808F6">
        <w:rPr>
          <w:rFonts w:ascii="Palatino Linotype" w:hAnsi="Palatino Linotype"/>
        </w:rPr>
        <w:t>,</w:t>
      </w:r>
      <w:r w:rsidRPr="001808F6">
        <w:rPr>
          <w:rFonts w:ascii="Palatino Linotype" w:hAnsi="Palatino Linotype"/>
        </w:rPr>
        <w:t xml:space="preserve"> la siguiente información:</w:t>
      </w:r>
    </w:p>
    <w:p w14:paraId="2F459EB9" w14:textId="77777777" w:rsidR="00972DF8" w:rsidRPr="001808F6" w:rsidRDefault="00972DF8" w:rsidP="001808F6">
      <w:pPr>
        <w:pStyle w:val="Prrafodelista"/>
        <w:tabs>
          <w:tab w:val="left" w:pos="426"/>
        </w:tabs>
        <w:spacing w:before="240" w:after="240" w:line="360" w:lineRule="auto"/>
        <w:ind w:left="0" w:right="49"/>
        <w:jc w:val="both"/>
        <w:rPr>
          <w:rFonts w:ascii="Palatino Linotype" w:hAnsi="Palatino Linotype" w:cs="Arial"/>
        </w:rPr>
      </w:pPr>
    </w:p>
    <w:p w14:paraId="2AF1A2DD" w14:textId="6CAC1E68" w:rsidR="00972DF8" w:rsidRPr="001808F6" w:rsidRDefault="00E010EF" w:rsidP="001808F6">
      <w:pPr>
        <w:pStyle w:val="Prrafodelista"/>
        <w:numPr>
          <w:ilvl w:val="0"/>
          <w:numId w:val="29"/>
        </w:numPr>
        <w:tabs>
          <w:tab w:val="left" w:pos="993"/>
        </w:tabs>
        <w:spacing w:before="240" w:after="240" w:line="360" w:lineRule="auto"/>
        <w:ind w:left="567" w:right="616" w:firstLine="0"/>
        <w:jc w:val="both"/>
        <w:rPr>
          <w:rFonts w:ascii="Palatino Linotype" w:hAnsi="Palatino Linotype" w:cs="Arial"/>
        </w:rPr>
      </w:pPr>
      <w:r w:rsidRPr="001808F6">
        <w:rPr>
          <w:rFonts w:ascii="Palatino Linotype" w:hAnsi="Palatino Linotype" w:cs="Arial"/>
        </w:rPr>
        <w:t xml:space="preserve">Actividades realizadas por cada una de las áreas administrativas del </w:t>
      </w:r>
      <w:r w:rsidRPr="001808F6">
        <w:rPr>
          <w:rFonts w:ascii="Palatino Linotype" w:hAnsi="Palatino Linotype" w:cs="Arial"/>
          <w:b/>
        </w:rPr>
        <w:t>SUJETO OBLIGADO</w:t>
      </w:r>
      <w:r w:rsidRPr="001808F6">
        <w:rPr>
          <w:rFonts w:ascii="Palatino Linotype" w:hAnsi="Palatino Linotype" w:cs="Arial"/>
        </w:rPr>
        <w:t>, por el periodo del uno (01) de mayo al treinta (30) de junio del dos mil diecinueve.</w:t>
      </w:r>
    </w:p>
    <w:p w14:paraId="481BC6F2" w14:textId="1FF3F35B" w:rsidR="00E010EF" w:rsidRPr="001808F6" w:rsidRDefault="00E010EF" w:rsidP="001808F6">
      <w:pPr>
        <w:pStyle w:val="Prrafodelista"/>
        <w:numPr>
          <w:ilvl w:val="0"/>
          <w:numId w:val="29"/>
        </w:numPr>
        <w:tabs>
          <w:tab w:val="left" w:pos="993"/>
        </w:tabs>
        <w:spacing w:before="240" w:after="240" w:line="360" w:lineRule="auto"/>
        <w:ind w:left="567" w:right="616" w:firstLine="0"/>
        <w:jc w:val="both"/>
        <w:rPr>
          <w:rFonts w:ascii="Palatino Linotype" w:hAnsi="Palatino Linotype" w:cs="Arial"/>
        </w:rPr>
      </w:pPr>
      <w:r w:rsidRPr="001808F6">
        <w:rPr>
          <w:rFonts w:ascii="Palatino Linotype" w:hAnsi="Palatino Linotype" w:cs="Arial"/>
        </w:rPr>
        <w:t xml:space="preserve">Personas que laboran por </w:t>
      </w:r>
      <w:proofErr w:type="spellStart"/>
      <w:r w:rsidRPr="001808F6">
        <w:rPr>
          <w:rFonts w:ascii="Palatino Linotype" w:hAnsi="Palatino Linotype" w:cs="Arial"/>
          <w:i/>
        </w:rPr>
        <w:t>outsourcing</w:t>
      </w:r>
      <w:proofErr w:type="spellEnd"/>
      <w:r w:rsidRPr="001808F6">
        <w:rPr>
          <w:rFonts w:ascii="Palatino Linotype" w:hAnsi="Palatino Linotype" w:cs="Arial"/>
        </w:rPr>
        <w:t xml:space="preserve"> en la Secretaría Técnica del Gabinete y actividades que han desarrollado durante el periodo del uno (01) de mayo al treinta (30) de junio del dos mil diecinueve.</w:t>
      </w:r>
    </w:p>
    <w:p w14:paraId="0DF11BC5" w14:textId="77777777" w:rsidR="00E010EF" w:rsidRPr="001808F6" w:rsidRDefault="00E010EF" w:rsidP="001808F6">
      <w:pPr>
        <w:pStyle w:val="Prrafodelista"/>
        <w:tabs>
          <w:tab w:val="left" w:pos="993"/>
        </w:tabs>
        <w:spacing w:before="240" w:after="240" w:line="360" w:lineRule="auto"/>
        <w:ind w:left="567" w:right="616"/>
        <w:jc w:val="both"/>
        <w:rPr>
          <w:rFonts w:ascii="Palatino Linotype" w:hAnsi="Palatino Linotype" w:cs="Arial"/>
        </w:rPr>
      </w:pPr>
    </w:p>
    <w:p w14:paraId="45B904A8" w14:textId="16F69729" w:rsidR="00AD76A1" w:rsidRPr="001808F6" w:rsidRDefault="00AD76A1"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hAnsi="Palatino Linotype" w:cs="Arial"/>
        </w:rPr>
        <w:t xml:space="preserve">En su respuesta, el </w:t>
      </w:r>
      <w:r w:rsidRPr="001808F6">
        <w:rPr>
          <w:rFonts w:ascii="Palatino Linotype" w:hAnsi="Palatino Linotype" w:cs="Arial"/>
          <w:b/>
        </w:rPr>
        <w:t>SUJETO OBLIGADO</w:t>
      </w:r>
      <w:r w:rsidR="005B7E2B" w:rsidRPr="001808F6">
        <w:rPr>
          <w:rFonts w:ascii="Palatino Linotype" w:hAnsi="Palatino Linotype" w:cs="Arial"/>
        </w:rPr>
        <w:t xml:space="preserve"> refirió al particular, por un lado, que las actividades realizadas por cada una de sus áreas administrativas se encontraban disponibles para consulta a través de una dirección de internet específica y, por otro lado, informó que la Secretaría Técnica del Gabinete no contrataba personas a través de </w:t>
      </w:r>
      <w:proofErr w:type="spellStart"/>
      <w:r w:rsidR="005B7E2B" w:rsidRPr="001808F6">
        <w:rPr>
          <w:rFonts w:ascii="Palatino Linotype" w:hAnsi="Palatino Linotype" w:cs="Arial"/>
          <w:i/>
        </w:rPr>
        <w:t>outsourcing</w:t>
      </w:r>
      <w:proofErr w:type="spellEnd"/>
      <w:r w:rsidR="005B7E2B" w:rsidRPr="001808F6">
        <w:rPr>
          <w:rFonts w:ascii="Palatino Linotype" w:hAnsi="Palatino Linotype" w:cs="Arial"/>
        </w:rPr>
        <w:t>.</w:t>
      </w:r>
    </w:p>
    <w:p w14:paraId="3AAC83D3" w14:textId="77777777" w:rsidR="00AD76A1" w:rsidRPr="001808F6" w:rsidRDefault="00AD76A1" w:rsidP="001808F6">
      <w:pPr>
        <w:pStyle w:val="Prrafodelista"/>
        <w:tabs>
          <w:tab w:val="left" w:pos="426"/>
        </w:tabs>
        <w:spacing w:before="240" w:after="240" w:line="360" w:lineRule="auto"/>
        <w:ind w:left="0" w:right="49"/>
        <w:jc w:val="both"/>
        <w:rPr>
          <w:rFonts w:ascii="Palatino Linotype" w:hAnsi="Palatino Linotype" w:cs="Arial"/>
        </w:rPr>
      </w:pPr>
    </w:p>
    <w:p w14:paraId="26E531EF" w14:textId="4912297A" w:rsidR="00072F64" w:rsidRPr="001808F6" w:rsidRDefault="00FC50CE"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hAnsi="Palatino Linotype" w:cs="Arial"/>
        </w:rPr>
        <w:t xml:space="preserve">Por su parte, </w:t>
      </w:r>
      <w:r w:rsidR="00943E62" w:rsidRPr="001808F6">
        <w:rPr>
          <w:rFonts w:ascii="Palatino Linotype" w:hAnsi="Palatino Linotype" w:cs="Arial"/>
        </w:rPr>
        <w:t>el</w:t>
      </w:r>
      <w:r w:rsidRPr="001808F6">
        <w:rPr>
          <w:rFonts w:ascii="Palatino Linotype" w:hAnsi="Palatino Linotype" w:cs="Arial"/>
        </w:rPr>
        <w:t xml:space="preserve"> </w:t>
      </w:r>
      <w:r w:rsidRPr="001808F6">
        <w:rPr>
          <w:rFonts w:ascii="Palatino Linotype" w:hAnsi="Palatino Linotype" w:cs="Arial"/>
          <w:b/>
        </w:rPr>
        <w:t>RECURRENTE</w:t>
      </w:r>
      <w:r w:rsidR="00A62B7B" w:rsidRPr="001808F6">
        <w:rPr>
          <w:rFonts w:ascii="Palatino Linotype" w:hAnsi="Palatino Linotype" w:cs="Arial"/>
        </w:rPr>
        <w:t xml:space="preserve"> se inconformó</w:t>
      </w:r>
      <w:r w:rsidRPr="001808F6">
        <w:rPr>
          <w:rFonts w:ascii="Palatino Linotype" w:hAnsi="Palatino Linotype" w:cs="Arial"/>
        </w:rPr>
        <w:t xml:space="preserve"> esencialmente dentro del recurso de revisión </w:t>
      </w:r>
      <w:r w:rsidR="005B7E2B" w:rsidRPr="001808F6">
        <w:rPr>
          <w:rFonts w:ascii="Palatino Linotype" w:hAnsi="Palatino Linotype" w:cs="Arial"/>
          <w:b/>
        </w:rPr>
        <w:t>06743</w:t>
      </w:r>
      <w:r w:rsidRPr="001808F6">
        <w:rPr>
          <w:rFonts w:ascii="Palatino Linotype" w:hAnsi="Palatino Linotype" w:cs="Arial"/>
          <w:b/>
        </w:rPr>
        <w:t>/INFOEM/IP/RR/</w:t>
      </w:r>
      <w:r w:rsidR="00943E62" w:rsidRPr="001808F6">
        <w:rPr>
          <w:rFonts w:ascii="Palatino Linotype" w:hAnsi="Palatino Linotype" w:cs="Arial"/>
          <w:b/>
        </w:rPr>
        <w:t>2019</w:t>
      </w:r>
      <w:r w:rsidR="003D4163" w:rsidRPr="001808F6">
        <w:rPr>
          <w:rFonts w:ascii="Palatino Linotype" w:hAnsi="Palatino Linotype" w:cs="Arial"/>
        </w:rPr>
        <w:t xml:space="preserve">, </w:t>
      </w:r>
      <w:r w:rsidR="00A073A0" w:rsidRPr="001808F6">
        <w:rPr>
          <w:rFonts w:ascii="Palatino Linotype" w:hAnsi="Palatino Linotype" w:cs="Arial"/>
        </w:rPr>
        <w:t>señalando</w:t>
      </w:r>
      <w:r w:rsidR="00FC5395" w:rsidRPr="001808F6">
        <w:rPr>
          <w:rFonts w:ascii="Palatino Linotype" w:hAnsi="Palatino Linotype" w:cs="Arial"/>
        </w:rPr>
        <w:t xml:space="preserve"> </w:t>
      </w:r>
      <w:r w:rsidR="00072F64" w:rsidRPr="001808F6">
        <w:rPr>
          <w:rFonts w:ascii="Palatino Linotype" w:hAnsi="Palatino Linotype" w:cs="Arial"/>
        </w:rPr>
        <w:t>por</w:t>
      </w:r>
      <w:r w:rsidR="005B7E2B" w:rsidRPr="001808F6">
        <w:rPr>
          <w:rFonts w:ascii="Palatino Linotype" w:hAnsi="Palatino Linotype" w:cs="Arial"/>
        </w:rPr>
        <w:t xml:space="preserve"> acto impugnado a la respuesta y, por </w:t>
      </w:r>
      <w:r w:rsidR="00072F64" w:rsidRPr="001808F6">
        <w:rPr>
          <w:rFonts w:ascii="Palatino Linotype" w:hAnsi="Palatino Linotype" w:cs="Arial"/>
        </w:rPr>
        <w:t>agravios</w:t>
      </w:r>
      <w:r w:rsidR="005B7E2B" w:rsidRPr="001808F6">
        <w:rPr>
          <w:rFonts w:ascii="Palatino Linotype" w:hAnsi="Palatino Linotype" w:cs="Arial"/>
        </w:rPr>
        <w:t>, los siguientes</w:t>
      </w:r>
      <w:r w:rsidR="00072F64" w:rsidRPr="001808F6">
        <w:rPr>
          <w:rFonts w:ascii="Palatino Linotype" w:hAnsi="Palatino Linotype" w:cs="Arial"/>
        </w:rPr>
        <w:t>:</w:t>
      </w:r>
    </w:p>
    <w:p w14:paraId="7348F49A" w14:textId="77777777" w:rsidR="005B7E2B" w:rsidRPr="001808F6" w:rsidRDefault="005B7E2B" w:rsidP="001808F6">
      <w:pPr>
        <w:pStyle w:val="Prrafodelista"/>
        <w:tabs>
          <w:tab w:val="left" w:pos="426"/>
          <w:tab w:val="left" w:pos="993"/>
        </w:tabs>
        <w:spacing w:before="240" w:after="240" w:line="360" w:lineRule="auto"/>
        <w:ind w:left="567" w:right="616"/>
        <w:jc w:val="both"/>
        <w:rPr>
          <w:rFonts w:ascii="Palatino Linotype" w:hAnsi="Palatino Linotype" w:cs="Arial"/>
        </w:rPr>
      </w:pPr>
    </w:p>
    <w:p w14:paraId="0749FC63" w14:textId="1CC8A933" w:rsidR="00AD76A1" w:rsidRPr="001808F6" w:rsidRDefault="00072F64" w:rsidP="001808F6">
      <w:pPr>
        <w:pStyle w:val="Prrafodelista"/>
        <w:numPr>
          <w:ilvl w:val="1"/>
          <w:numId w:val="4"/>
        </w:numPr>
        <w:tabs>
          <w:tab w:val="left" w:pos="426"/>
          <w:tab w:val="left" w:pos="993"/>
        </w:tabs>
        <w:spacing w:before="240" w:after="240" w:line="360" w:lineRule="auto"/>
        <w:ind w:left="567" w:right="616" w:firstLine="0"/>
        <w:jc w:val="both"/>
        <w:rPr>
          <w:rFonts w:ascii="Palatino Linotype" w:hAnsi="Palatino Linotype" w:cs="Arial"/>
        </w:rPr>
      </w:pPr>
      <w:r w:rsidRPr="001808F6">
        <w:rPr>
          <w:rFonts w:ascii="Palatino Linotype" w:hAnsi="Palatino Linotype" w:cs="Arial"/>
        </w:rPr>
        <w:t xml:space="preserve">Que </w:t>
      </w:r>
      <w:r w:rsidR="005B7E2B" w:rsidRPr="001808F6">
        <w:rPr>
          <w:rFonts w:ascii="Palatino Linotype" w:hAnsi="Palatino Linotype" w:cs="Arial"/>
        </w:rPr>
        <w:t xml:space="preserve">la liga electrónica referida en la respuesta del </w:t>
      </w:r>
      <w:r w:rsidR="005B7E2B" w:rsidRPr="001808F6">
        <w:rPr>
          <w:rFonts w:ascii="Palatino Linotype" w:hAnsi="Palatino Linotype" w:cs="Arial"/>
          <w:b/>
        </w:rPr>
        <w:t>SUJETO OBLIGADO</w:t>
      </w:r>
      <w:r w:rsidR="005B7E2B" w:rsidRPr="001808F6">
        <w:rPr>
          <w:rFonts w:ascii="Palatino Linotype" w:hAnsi="Palatino Linotype" w:cs="Arial"/>
        </w:rPr>
        <w:t xml:space="preserve"> no muestra las actividades desarrolladas durante los meses de mayo y junio.</w:t>
      </w:r>
    </w:p>
    <w:p w14:paraId="70BF3B0A" w14:textId="77777777" w:rsidR="005B7E2B" w:rsidRPr="001808F6" w:rsidRDefault="005B7E2B" w:rsidP="001808F6">
      <w:pPr>
        <w:pStyle w:val="Prrafodelista"/>
        <w:tabs>
          <w:tab w:val="left" w:pos="426"/>
          <w:tab w:val="left" w:pos="993"/>
        </w:tabs>
        <w:spacing w:before="240" w:after="240" w:line="360" w:lineRule="auto"/>
        <w:ind w:left="567" w:right="616"/>
        <w:jc w:val="both"/>
        <w:rPr>
          <w:rFonts w:ascii="Palatino Linotype" w:hAnsi="Palatino Linotype" w:cs="Arial"/>
        </w:rPr>
      </w:pPr>
    </w:p>
    <w:p w14:paraId="579F0DC7" w14:textId="71C56415" w:rsidR="00072F64" w:rsidRPr="001808F6" w:rsidRDefault="00BC4307"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hAnsi="Palatino Linotype" w:cs="Arial"/>
        </w:rPr>
        <w:t>P</w:t>
      </w:r>
      <w:r w:rsidR="00072F64" w:rsidRPr="001808F6">
        <w:rPr>
          <w:rFonts w:ascii="Palatino Linotype" w:hAnsi="Palatino Linotype" w:cs="Arial"/>
        </w:rPr>
        <w:t xml:space="preserve">osteriormente, al momento de rendir su informe justificado, el </w:t>
      </w:r>
      <w:r w:rsidR="00072F64" w:rsidRPr="001808F6">
        <w:rPr>
          <w:rFonts w:ascii="Palatino Linotype" w:hAnsi="Palatino Linotype" w:cs="Arial"/>
          <w:b/>
        </w:rPr>
        <w:t>SUJETO OBLIGADO</w:t>
      </w:r>
      <w:r w:rsidR="00072F64" w:rsidRPr="001808F6">
        <w:rPr>
          <w:rFonts w:ascii="Palatino Linotype" w:hAnsi="Palatino Linotype" w:cs="Arial"/>
        </w:rPr>
        <w:t xml:space="preserve"> manifestó a esta Ponencia </w:t>
      </w:r>
      <w:proofErr w:type="spellStart"/>
      <w:r w:rsidR="00072F64" w:rsidRPr="001808F6">
        <w:rPr>
          <w:rFonts w:ascii="Palatino Linotype" w:hAnsi="Palatino Linotype" w:cs="Arial"/>
        </w:rPr>
        <w:t>Resolutora</w:t>
      </w:r>
      <w:proofErr w:type="spellEnd"/>
      <w:r w:rsidR="00072F64" w:rsidRPr="001808F6">
        <w:rPr>
          <w:rFonts w:ascii="Palatino Linotype" w:hAnsi="Palatino Linotype" w:cs="Arial"/>
        </w:rPr>
        <w:t xml:space="preserve"> la ratificación de su respuesta primigenia.</w:t>
      </w:r>
    </w:p>
    <w:p w14:paraId="4255BE38" w14:textId="77777777" w:rsidR="00072F64" w:rsidRPr="001808F6" w:rsidRDefault="00072F64" w:rsidP="001808F6">
      <w:pPr>
        <w:pStyle w:val="Prrafodelista"/>
        <w:tabs>
          <w:tab w:val="left" w:pos="426"/>
        </w:tabs>
        <w:spacing w:before="240" w:after="240" w:line="360" w:lineRule="auto"/>
        <w:ind w:left="0" w:right="49"/>
        <w:jc w:val="both"/>
        <w:rPr>
          <w:rFonts w:ascii="Palatino Linotype" w:hAnsi="Palatino Linotype" w:cs="Arial"/>
        </w:rPr>
      </w:pPr>
    </w:p>
    <w:p w14:paraId="4B724D91" w14:textId="669AC82D" w:rsidR="00AD76A1" w:rsidRPr="001808F6" w:rsidRDefault="00072F64"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hAnsi="Palatino Linotype" w:cs="Arial"/>
        </w:rPr>
        <w:t>De este modo, y en términos meramente procedimentales, se actualizan las causales de procedencia del recurso de revisión establecidas</w:t>
      </w:r>
      <w:r w:rsidR="00E66A80" w:rsidRPr="001808F6">
        <w:rPr>
          <w:rFonts w:ascii="Palatino Linotype" w:hAnsi="Palatino Linotype" w:cs="Arial"/>
        </w:rPr>
        <w:t xml:space="preserve"> en el artículo 179 fracciones </w:t>
      </w:r>
      <w:r w:rsidR="000F4C02" w:rsidRPr="001808F6">
        <w:rPr>
          <w:rFonts w:ascii="Palatino Linotype" w:hAnsi="Palatino Linotype" w:cs="Arial"/>
        </w:rPr>
        <w:t>V</w:t>
      </w:r>
      <w:r w:rsidR="009660DE" w:rsidRPr="001808F6">
        <w:rPr>
          <w:rFonts w:ascii="Palatino Linotype" w:hAnsi="Palatino Linotype" w:cs="Arial"/>
        </w:rPr>
        <w:t>, VI</w:t>
      </w:r>
      <w:r w:rsidR="00A073A0" w:rsidRPr="001808F6">
        <w:rPr>
          <w:rFonts w:ascii="Palatino Linotype" w:hAnsi="Palatino Linotype" w:cs="Arial"/>
        </w:rPr>
        <w:t xml:space="preserve"> </w:t>
      </w:r>
      <w:r w:rsidR="007D77F9" w:rsidRPr="001808F6">
        <w:rPr>
          <w:rFonts w:ascii="Palatino Linotype" w:hAnsi="Palatino Linotype" w:cs="Arial"/>
        </w:rPr>
        <w:t>y X</w:t>
      </w:r>
      <w:r w:rsidR="00515DEC" w:rsidRPr="001808F6">
        <w:rPr>
          <w:rFonts w:ascii="Palatino Linotype" w:hAnsi="Palatino Linotype" w:cs="Arial"/>
        </w:rPr>
        <w:t>III</w:t>
      </w:r>
      <w:r w:rsidR="00C15F97" w:rsidRPr="001808F6">
        <w:rPr>
          <w:rFonts w:ascii="Palatino Linotype" w:hAnsi="Palatino Linotype" w:cs="Arial"/>
        </w:rPr>
        <w:t xml:space="preserve"> </w:t>
      </w:r>
      <w:r w:rsidR="00E66A80" w:rsidRPr="001808F6">
        <w:rPr>
          <w:rFonts w:ascii="Palatino Linotype" w:hAnsi="Palatino Linotype" w:cs="Arial"/>
        </w:rPr>
        <w:t>de la Ley de Transparencia y Acceso a la Información Pública del Estado de México y Municipios, mismo que se transcribe a continuación:</w:t>
      </w:r>
    </w:p>
    <w:p w14:paraId="694942AF" w14:textId="62D2F7A9" w:rsidR="00AD76A1" w:rsidRPr="001808F6" w:rsidRDefault="00E66A80" w:rsidP="001808F6">
      <w:pPr>
        <w:pStyle w:val="Sinespaciado"/>
        <w:tabs>
          <w:tab w:val="left" w:pos="426"/>
        </w:tabs>
        <w:spacing w:line="360" w:lineRule="auto"/>
        <w:ind w:left="851" w:right="567"/>
        <w:jc w:val="both"/>
        <w:rPr>
          <w:rFonts w:ascii="Palatino Linotype" w:hAnsi="Palatino Linotype"/>
          <w:i/>
        </w:rPr>
      </w:pPr>
      <w:r w:rsidRPr="001808F6">
        <w:rPr>
          <w:rFonts w:ascii="Palatino Linotype" w:hAnsi="Palatino Linotype"/>
          <w:i/>
        </w:rPr>
        <w:t>“</w:t>
      </w:r>
      <w:r w:rsidRPr="001808F6">
        <w:rPr>
          <w:rFonts w:ascii="Palatino Linotype" w:hAnsi="Palatino Linotype"/>
          <w:b/>
          <w:i/>
        </w:rPr>
        <w:t>Artículo 179.</w:t>
      </w:r>
      <w:r w:rsidRPr="001808F6">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51D30FF8" w14:textId="0960CE0B" w:rsidR="000F4C02" w:rsidRPr="001808F6" w:rsidRDefault="000F4C02" w:rsidP="001808F6">
      <w:pPr>
        <w:pStyle w:val="Sinespaciado"/>
        <w:tabs>
          <w:tab w:val="left" w:pos="426"/>
        </w:tabs>
        <w:spacing w:line="360" w:lineRule="auto"/>
        <w:ind w:left="851" w:right="567"/>
        <w:jc w:val="both"/>
        <w:rPr>
          <w:rFonts w:ascii="Palatino Linotype" w:hAnsi="Palatino Linotype"/>
          <w:i/>
        </w:rPr>
      </w:pPr>
      <w:r w:rsidRPr="001808F6">
        <w:rPr>
          <w:rFonts w:ascii="Palatino Linotype" w:hAnsi="Palatino Linotype"/>
          <w:i/>
        </w:rPr>
        <w:t>(…)</w:t>
      </w:r>
    </w:p>
    <w:p w14:paraId="5E80AC59" w14:textId="5694941C" w:rsidR="000F4C02" w:rsidRPr="001808F6" w:rsidRDefault="000F4C02" w:rsidP="001808F6">
      <w:pPr>
        <w:pStyle w:val="Sinespaciado"/>
        <w:tabs>
          <w:tab w:val="left" w:pos="426"/>
        </w:tabs>
        <w:spacing w:line="360" w:lineRule="auto"/>
        <w:ind w:left="851" w:right="567"/>
        <w:jc w:val="both"/>
        <w:rPr>
          <w:rFonts w:ascii="Palatino Linotype" w:hAnsi="Palatino Linotype"/>
          <w:i/>
        </w:rPr>
      </w:pPr>
      <w:r w:rsidRPr="001808F6">
        <w:rPr>
          <w:rFonts w:ascii="Palatino Linotype" w:hAnsi="Palatino Linotype"/>
          <w:b/>
          <w:i/>
        </w:rPr>
        <w:t>V.</w:t>
      </w:r>
      <w:r w:rsidRPr="001808F6">
        <w:rPr>
          <w:rFonts w:ascii="Palatino Linotype" w:hAnsi="Palatino Linotype"/>
          <w:i/>
        </w:rPr>
        <w:t xml:space="preserve"> La entrega de información incompleta;</w:t>
      </w:r>
    </w:p>
    <w:p w14:paraId="5AFE443B" w14:textId="18F2E77D" w:rsidR="009660DE" w:rsidRPr="001808F6" w:rsidRDefault="009660DE" w:rsidP="001808F6">
      <w:pPr>
        <w:pStyle w:val="Sinespaciado"/>
        <w:tabs>
          <w:tab w:val="left" w:pos="426"/>
        </w:tabs>
        <w:spacing w:line="360" w:lineRule="auto"/>
        <w:ind w:left="851" w:right="567"/>
        <w:jc w:val="both"/>
        <w:rPr>
          <w:rFonts w:ascii="Palatino Linotype" w:hAnsi="Palatino Linotype"/>
          <w:i/>
        </w:rPr>
      </w:pPr>
      <w:r w:rsidRPr="001808F6">
        <w:rPr>
          <w:rFonts w:ascii="Palatino Linotype" w:hAnsi="Palatino Linotype"/>
          <w:b/>
          <w:i/>
        </w:rPr>
        <w:t>VI.</w:t>
      </w:r>
      <w:r w:rsidRPr="001808F6">
        <w:rPr>
          <w:rFonts w:ascii="Palatino Linotype" w:hAnsi="Palatino Linotype"/>
          <w:i/>
        </w:rPr>
        <w:t xml:space="preserve"> La entrega de información que no corresponde a lo solicitado;</w:t>
      </w:r>
    </w:p>
    <w:p w14:paraId="2DF219C4" w14:textId="66331C57" w:rsidR="00E32652" w:rsidRPr="001808F6" w:rsidRDefault="00E32652" w:rsidP="001808F6">
      <w:pPr>
        <w:pStyle w:val="Sinespaciado"/>
        <w:tabs>
          <w:tab w:val="left" w:pos="426"/>
        </w:tabs>
        <w:spacing w:line="360" w:lineRule="auto"/>
        <w:ind w:left="851" w:right="567"/>
        <w:jc w:val="both"/>
        <w:rPr>
          <w:rFonts w:ascii="Palatino Linotype" w:hAnsi="Palatino Linotype"/>
          <w:i/>
        </w:rPr>
      </w:pPr>
      <w:r w:rsidRPr="001808F6">
        <w:rPr>
          <w:rFonts w:ascii="Palatino Linotype" w:hAnsi="Palatino Linotype"/>
          <w:i/>
        </w:rPr>
        <w:t>(…)</w:t>
      </w:r>
    </w:p>
    <w:p w14:paraId="3ADCD3DF" w14:textId="769E7714" w:rsidR="00230E4C" w:rsidRPr="001808F6" w:rsidRDefault="00230E4C" w:rsidP="001808F6">
      <w:pPr>
        <w:pStyle w:val="Sinespaciado"/>
        <w:tabs>
          <w:tab w:val="left" w:pos="426"/>
        </w:tabs>
        <w:spacing w:line="360" w:lineRule="auto"/>
        <w:ind w:left="851" w:right="567"/>
        <w:jc w:val="both"/>
        <w:rPr>
          <w:rFonts w:ascii="Palatino Linotype" w:hAnsi="Palatino Linotype"/>
          <w:i/>
        </w:rPr>
      </w:pPr>
      <w:r w:rsidRPr="001808F6">
        <w:rPr>
          <w:rFonts w:ascii="Palatino Linotype" w:hAnsi="Palatino Linotype"/>
          <w:b/>
          <w:i/>
        </w:rPr>
        <w:t>XIII.</w:t>
      </w:r>
      <w:r w:rsidRPr="001808F6">
        <w:rPr>
          <w:rFonts w:ascii="Palatino Linotype" w:hAnsi="Palatino Linotype"/>
          <w:i/>
        </w:rPr>
        <w:t xml:space="preserve"> La falta, deficiencia o insuficiencia de la fundamentación y/o motivación en la respuesta; y</w:t>
      </w:r>
    </w:p>
    <w:p w14:paraId="4FCA9B3F" w14:textId="7C68844B" w:rsidR="00515DEC" w:rsidRPr="001808F6" w:rsidRDefault="00515DEC" w:rsidP="001808F6">
      <w:pPr>
        <w:pStyle w:val="Sinespaciado"/>
        <w:tabs>
          <w:tab w:val="left" w:pos="426"/>
        </w:tabs>
        <w:spacing w:line="360" w:lineRule="auto"/>
        <w:ind w:left="851" w:right="567"/>
        <w:jc w:val="both"/>
        <w:rPr>
          <w:rFonts w:ascii="Palatino Linotype" w:hAnsi="Palatino Linotype"/>
          <w:i/>
        </w:rPr>
      </w:pPr>
      <w:r w:rsidRPr="001808F6">
        <w:rPr>
          <w:rFonts w:ascii="Palatino Linotype" w:hAnsi="Palatino Linotype"/>
          <w:i/>
        </w:rPr>
        <w:t>(…)</w:t>
      </w:r>
      <w:r w:rsidR="00A073A0" w:rsidRPr="001808F6">
        <w:rPr>
          <w:rFonts w:ascii="Palatino Linotype" w:hAnsi="Palatino Linotype"/>
          <w:i/>
        </w:rPr>
        <w:t>”</w:t>
      </w:r>
    </w:p>
    <w:p w14:paraId="18B71A32" w14:textId="77777777" w:rsidR="003D4163" w:rsidRPr="001808F6" w:rsidRDefault="003D4163" w:rsidP="001808F6">
      <w:pPr>
        <w:pStyle w:val="Sinespaciado"/>
        <w:tabs>
          <w:tab w:val="left" w:pos="426"/>
        </w:tabs>
        <w:spacing w:line="360" w:lineRule="auto"/>
        <w:ind w:right="567"/>
        <w:jc w:val="both"/>
        <w:rPr>
          <w:rFonts w:ascii="Palatino Linotype" w:hAnsi="Palatino Linotype" w:cs="Arial"/>
          <w:i/>
        </w:rPr>
      </w:pPr>
    </w:p>
    <w:p w14:paraId="5CEC2F48" w14:textId="2BD60E87" w:rsidR="00EF014A" w:rsidRPr="001808F6" w:rsidRDefault="00EF014A" w:rsidP="001808F6">
      <w:pPr>
        <w:pStyle w:val="Ttulo2"/>
        <w:tabs>
          <w:tab w:val="left" w:pos="426"/>
        </w:tabs>
        <w:spacing w:line="360" w:lineRule="auto"/>
        <w:rPr>
          <w:rFonts w:ascii="Palatino Linotype" w:hAnsi="Palatino Linotype" w:cs="Arial"/>
          <w:b/>
          <w:color w:val="auto"/>
          <w:sz w:val="24"/>
          <w:szCs w:val="24"/>
        </w:rPr>
      </w:pPr>
      <w:bookmarkStart w:id="22" w:name="_Toc22230428"/>
      <w:r w:rsidRPr="001808F6">
        <w:rPr>
          <w:rFonts w:ascii="Palatino Linotype" w:hAnsi="Palatino Linotype" w:cs="Arial"/>
          <w:b/>
          <w:color w:val="auto"/>
          <w:sz w:val="24"/>
          <w:szCs w:val="24"/>
        </w:rPr>
        <w:t>CUARTO. Estudio y Resolución del asunto.</w:t>
      </w:r>
      <w:bookmarkEnd w:id="22"/>
    </w:p>
    <w:p w14:paraId="2BD99A1F" w14:textId="04291D83" w:rsidR="00291B57" w:rsidRPr="001808F6" w:rsidRDefault="00B13243" w:rsidP="001808F6">
      <w:pPr>
        <w:pStyle w:val="Prrafodelista"/>
        <w:numPr>
          <w:ilvl w:val="0"/>
          <w:numId w:val="33"/>
        </w:numPr>
        <w:tabs>
          <w:tab w:val="left" w:pos="426"/>
        </w:tabs>
        <w:spacing w:before="240" w:after="240" w:line="360" w:lineRule="auto"/>
        <w:ind w:right="49"/>
        <w:jc w:val="both"/>
        <w:outlineLvl w:val="2"/>
        <w:rPr>
          <w:rFonts w:ascii="Palatino Linotype" w:hAnsi="Palatino Linotype" w:cs="Arial"/>
          <w:b/>
        </w:rPr>
      </w:pPr>
      <w:bookmarkStart w:id="23" w:name="_Toc22230429"/>
      <w:r w:rsidRPr="001808F6">
        <w:rPr>
          <w:rFonts w:ascii="Palatino Linotype" w:hAnsi="Palatino Linotype" w:cs="Arial"/>
          <w:b/>
        </w:rPr>
        <w:t>Del deber del SUJETO OBLIGADO de promover, proteger y garantizar el derecho de acceso a la información pública.</w:t>
      </w:r>
      <w:bookmarkEnd w:id="23"/>
    </w:p>
    <w:p w14:paraId="385DD766" w14:textId="77777777" w:rsidR="00291B57" w:rsidRPr="001808F6" w:rsidRDefault="00291B57" w:rsidP="001808F6">
      <w:pPr>
        <w:pStyle w:val="Prrafodelista"/>
        <w:tabs>
          <w:tab w:val="left" w:pos="426"/>
        </w:tabs>
        <w:spacing w:before="240" w:after="240" w:line="360" w:lineRule="auto"/>
        <w:ind w:left="1080" w:right="49"/>
        <w:jc w:val="both"/>
        <w:outlineLvl w:val="2"/>
        <w:rPr>
          <w:rFonts w:ascii="Palatino Linotype" w:hAnsi="Palatino Linotype" w:cs="Arial"/>
          <w:b/>
        </w:rPr>
      </w:pPr>
    </w:p>
    <w:p w14:paraId="397C3D14" w14:textId="4302638A" w:rsidR="00F97E65" w:rsidRPr="001808F6" w:rsidRDefault="00F97E65"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hAnsi="Palatino Linotype" w:cs="Arial"/>
        </w:rPr>
        <w:t xml:space="preserve">Derivado del planteamiento de la </w:t>
      </w:r>
      <w:r w:rsidRPr="001808F6">
        <w:rPr>
          <w:rFonts w:ascii="Palatino Linotype" w:hAnsi="Palatino Linotype" w:cs="Arial"/>
          <w:i/>
        </w:rPr>
        <w:t>Litis</w:t>
      </w:r>
      <w:r w:rsidRPr="001808F6">
        <w:rPr>
          <w:rFonts w:ascii="Palatino Linotype" w:hAnsi="Palatino Linotype" w:cs="Arial"/>
        </w:rPr>
        <w:t xml:space="preserve">, se procede a analizar </w:t>
      </w:r>
      <w:r w:rsidRPr="001808F6">
        <w:rPr>
          <w:rFonts w:ascii="Palatino Linotype" w:hAnsi="Palatino Linotype" w:cs="Arial"/>
          <w:lang w:val="es-MX"/>
        </w:rPr>
        <w:t xml:space="preserve">el contenido íntegro de las actuaciones que obran en el expediente electrónico, y así </w:t>
      </w:r>
      <w:r w:rsidR="00A073A0" w:rsidRPr="001808F6">
        <w:rPr>
          <w:rFonts w:ascii="Palatino Linotype" w:hAnsi="Palatino Linotype" w:cs="Arial"/>
          <w:lang w:val="es-MX"/>
        </w:rPr>
        <w:t>este</w:t>
      </w:r>
      <w:r w:rsidRPr="001808F6">
        <w:rPr>
          <w:rFonts w:ascii="Palatino Linotype" w:hAnsi="Palatino Linotype" w:cs="Arial"/>
          <w:lang w:val="es-MX"/>
        </w:rPr>
        <w:t xml:space="preserve"> Órgano Garante dicte la resolución correspondiente, tomando en consideración los elementos aportados por las partes y apegándose en todo momento al principio de máxima publicidad de acuerdo a lo establecido en el artículo 8 de la </w:t>
      </w:r>
      <w:r w:rsidRPr="001808F6">
        <w:rPr>
          <w:rFonts w:ascii="Palatino Linotype" w:eastAsia="Calibri" w:hAnsi="Palatino Linotype" w:cs="Arial"/>
        </w:rPr>
        <w:t>Ley de Transparencia y Acceso a la Información Pública del Estado de México y Municipios.</w:t>
      </w:r>
    </w:p>
    <w:p w14:paraId="0633D08B" w14:textId="77777777" w:rsidR="00F97E65" w:rsidRPr="001808F6" w:rsidRDefault="00F97E65" w:rsidP="001808F6">
      <w:pPr>
        <w:pStyle w:val="Prrafodelista"/>
        <w:tabs>
          <w:tab w:val="left" w:pos="426"/>
        </w:tabs>
        <w:spacing w:before="240" w:after="240" w:line="360" w:lineRule="auto"/>
        <w:ind w:left="0" w:right="49"/>
        <w:jc w:val="both"/>
        <w:rPr>
          <w:rFonts w:ascii="Palatino Linotype" w:hAnsi="Palatino Linotype" w:cs="Arial"/>
        </w:rPr>
      </w:pPr>
    </w:p>
    <w:p w14:paraId="45DDA61F" w14:textId="1139E90C" w:rsidR="00B13243" w:rsidRPr="001808F6" w:rsidRDefault="00B1324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Calibri" w:hAnsi="Palatino Linotype" w:cs="Arial"/>
        </w:rPr>
        <w:t xml:space="preserve">Es </w:t>
      </w:r>
      <w:r w:rsidRPr="001808F6">
        <w:rPr>
          <w:rFonts w:ascii="Palatino Linotype" w:hAnsi="Palatino Linotype"/>
        </w:rPr>
        <w:t xml:space="preserve">menester precisar que este </w:t>
      </w:r>
      <w:r w:rsidRPr="001808F6">
        <w:rPr>
          <w:rFonts w:ascii="Palatino Linotype" w:eastAsia="MS Mincho" w:hAnsi="Palatino Linotype" w:cs="Times New Roman"/>
          <w:color w:val="000000"/>
        </w:rPr>
        <w:t xml:space="preserve">Órgano Garante parte del hecho que </w:t>
      </w:r>
      <w:r w:rsidRPr="001808F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808F6">
        <w:rPr>
          <w:rFonts w:ascii="Palatino Linotype" w:eastAsia="Times New Roman" w:hAnsi="Palatino Linotype" w:cs="Arial"/>
          <w:color w:val="000000"/>
        </w:rPr>
        <w:t xml:space="preserve"> </w:t>
      </w:r>
      <w:r w:rsidRPr="001808F6">
        <w:rPr>
          <w:rFonts w:ascii="Palatino Linotype" w:eastAsia="Times New Roman" w:hAnsi="Palatino Linotype" w:cs="Arial"/>
          <w:b/>
          <w:color w:val="000000"/>
        </w:rPr>
        <w:t>SUJETO OBLIGADO</w:t>
      </w:r>
      <w:r w:rsidRPr="001808F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808F6">
        <w:rPr>
          <w:rFonts w:ascii="Palatino Linotype" w:eastAsia="Times New Roman" w:hAnsi="Palatino Linotype" w:cs="Arial"/>
          <w:b/>
          <w:color w:val="000000"/>
        </w:rPr>
        <w:t xml:space="preserve">Constitución Política de los Estados Unidos Mexicanos </w:t>
      </w:r>
      <w:r w:rsidRPr="001808F6">
        <w:rPr>
          <w:rFonts w:ascii="Palatino Linotype" w:eastAsia="Times New Roman" w:hAnsi="Palatino Linotype" w:cs="Arial"/>
          <w:color w:val="000000"/>
        </w:rPr>
        <w:t xml:space="preserve">al señalar la obligación de “promover, </w:t>
      </w:r>
      <w:r w:rsidRPr="001808F6">
        <w:rPr>
          <w:rFonts w:ascii="Palatino Linotype" w:eastAsia="Times New Roman" w:hAnsi="Palatino Linotype" w:cs="Arial"/>
          <w:b/>
          <w:color w:val="000000"/>
        </w:rPr>
        <w:t>respetar</w:t>
      </w:r>
      <w:r w:rsidRPr="001808F6">
        <w:rPr>
          <w:rFonts w:ascii="Palatino Linotype" w:eastAsia="Times New Roman" w:hAnsi="Palatino Linotype" w:cs="Arial"/>
          <w:color w:val="000000"/>
        </w:rPr>
        <w:t xml:space="preserve">, proteger y </w:t>
      </w:r>
      <w:r w:rsidRPr="001808F6">
        <w:rPr>
          <w:rFonts w:ascii="Palatino Linotype" w:eastAsia="Times New Roman" w:hAnsi="Palatino Linotype" w:cs="Arial"/>
          <w:b/>
          <w:color w:val="000000"/>
        </w:rPr>
        <w:t>garantizar</w:t>
      </w:r>
      <w:r w:rsidRPr="001808F6">
        <w:rPr>
          <w:rFonts w:ascii="Palatino Linotype" w:eastAsia="Times New Roman" w:hAnsi="Palatino Linotype" w:cs="Arial"/>
          <w:color w:val="000000"/>
        </w:rPr>
        <w:t xml:space="preserve"> los derechos humanos”, entre los cuales se encuentra dicho derecho.</w:t>
      </w:r>
    </w:p>
    <w:p w14:paraId="3E80ABA6" w14:textId="77777777" w:rsidR="00230E4C" w:rsidRPr="001808F6" w:rsidRDefault="00230E4C" w:rsidP="001808F6">
      <w:pPr>
        <w:pStyle w:val="Prrafodelista"/>
        <w:tabs>
          <w:tab w:val="left" w:pos="426"/>
        </w:tabs>
        <w:spacing w:before="240" w:after="240" w:line="360" w:lineRule="auto"/>
        <w:ind w:left="0" w:right="49"/>
        <w:jc w:val="both"/>
        <w:rPr>
          <w:rFonts w:ascii="Palatino Linotype" w:hAnsi="Palatino Linotype" w:cs="Arial"/>
        </w:rPr>
      </w:pPr>
    </w:p>
    <w:p w14:paraId="384B330D" w14:textId="50778451" w:rsidR="00230E4C" w:rsidRPr="001808F6" w:rsidRDefault="00230E4C"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color w:val="000000"/>
        </w:rPr>
        <w:t xml:space="preserve">Ahora </w:t>
      </w:r>
      <w:r w:rsidRPr="001808F6">
        <w:rPr>
          <w:rFonts w:ascii="Palatino Linotype" w:eastAsia="MS Mincho" w:hAnsi="Palatino Linotype" w:cs="Times New Roman"/>
          <w:lang w:val="es-ES"/>
        </w:rPr>
        <w:t>bien el contenido del artículo 1 tercer párrafo de la Constitución Política de los Estados Unidos Mexicanos establece que “…</w:t>
      </w:r>
      <w:r w:rsidRPr="001808F6">
        <w:rPr>
          <w:rFonts w:ascii="Palatino Linotype" w:eastAsia="MS Mincho" w:hAnsi="Palatino Linotype" w:cs="Times New Roman"/>
          <w:i/>
          <w:u w:val="single"/>
          <w:lang w:val="es-ES"/>
        </w:rPr>
        <w:t>Todas las autoridades</w:t>
      </w:r>
      <w:r w:rsidRPr="001808F6">
        <w:rPr>
          <w:rFonts w:ascii="Palatino Linotype" w:eastAsia="MS Mincho" w:hAnsi="Palatino Linotype" w:cs="Times New Roman"/>
          <w:i/>
          <w:lang w:val="es-ES"/>
        </w:rPr>
        <w:t xml:space="preserve">, en el ámbito de sus competencias, </w:t>
      </w:r>
      <w:r w:rsidRPr="001808F6">
        <w:rPr>
          <w:rFonts w:ascii="Palatino Linotype" w:eastAsia="MS Mincho" w:hAnsi="Palatino Linotype" w:cs="Times New Roman"/>
          <w:i/>
          <w:u w:val="single"/>
          <w:lang w:val="es-ES"/>
        </w:rPr>
        <w:t>tienen la obligación de promover, respetar, proteger y garantizar los derechos humanos de conformidad con los principios de universalidad, interdependencia, indivisibilidad y progresividad</w:t>
      </w:r>
      <w:r w:rsidRPr="001808F6">
        <w:rPr>
          <w:rFonts w:ascii="Palatino Linotype" w:eastAsia="MS Mincho" w:hAnsi="Palatino Linotype" w:cs="Times New Roman"/>
          <w:i/>
          <w:lang w:val="es-ES"/>
        </w:rPr>
        <w:t xml:space="preserve">. En consecuencia, </w:t>
      </w:r>
      <w:r w:rsidRPr="001808F6">
        <w:rPr>
          <w:rFonts w:ascii="Palatino Linotype" w:eastAsia="MS Mincho" w:hAnsi="Palatino Linotype" w:cs="Times New Roman"/>
          <w:i/>
          <w:u w:val="single"/>
          <w:lang w:val="es-ES"/>
        </w:rPr>
        <w:t>el Estado deberá prevenir, investigar, sancionar y reparar las violaciones a los derechos humanos, en los términos que establezca la ley</w:t>
      </w:r>
      <w:r w:rsidRPr="001808F6">
        <w:rPr>
          <w:rFonts w:ascii="Palatino Linotype" w:eastAsia="MS Mincho" w:hAnsi="Palatino Linotype" w:cs="Times New Roman"/>
          <w:i/>
          <w:lang w:val="es-ES"/>
        </w:rPr>
        <w:t>.</w:t>
      </w:r>
      <w:r w:rsidRPr="001808F6">
        <w:rPr>
          <w:rFonts w:ascii="Palatino Linotype" w:eastAsia="MS Mincho" w:hAnsi="Palatino Linotype" w:cs="Times New Roman"/>
          <w:lang w:val="es-ES"/>
        </w:rPr>
        <w:t>”.</w:t>
      </w:r>
    </w:p>
    <w:p w14:paraId="141BFD2E" w14:textId="77777777" w:rsidR="00230E4C" w:rsidRPr="001808F6" w:rsidRDefault="00230E4C" w:rsidP="001808F6">
      <w:pPr>
        <w:pStyle w:val="Prrafodelista"/>
        <w:tabs>
          <w:tab w:val="left" w:pos="426"/>
        </w:tabs>
        <w:spacing w:before="240" w:after="240" w:line="360" w:lineRule="auto"/>
        <w:ind w:left="0" w:right="49"/>
        <w:jc w:val="both"/>
        <w:rPr>
          <w:rFonts w:ascii="Palatino Linotype" w:hAnsi="Palatino Linotype" w:cs="Arial"/>
        </w:rPr>
      </w:pPr>
    </w:p>
    <w:p w14:paraId="37F24C12" w14:textId="3823CF15" w:rsidR="00230E4C" w:rsidRPr="001808F6" w:rsidRDefault="00230E4C"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color w:val="000000"/>
        </w:rPr>
        <w:t xml:space="preserve">Por </w:t>
      </w:r>
      <w:r w:rsidRPr="001808F6">
        <w:rPr>
          <w:rFonts w:ascii="Palatino Linotype" w:eastAsia="MS Mincho" w:hAnsi="Palatino Linotype" w:cstheme="majorBidi"/>
        </w:rPr>
        <w:t xml:space="preserve">cuanto hace al contenido del artículo 6 segundo párrafo, apartado A. fracción I </w:t>
      </w:r>
      <w:r w:rsidRPr="001808F6">
        <w:rPr>
          <w:rFonts w:ascii="Palatino Linotype" w:eastAsia="MS Mincho" w:hAnsi="Palatino Linotype" w:cstheme="majorBidi"/>
          <w:lang w:val="es-ES"/>
        </w:rPr>
        <w:t xml:space="preserve">de la Constitución Política de los Estados Unidos Mexicanos el cual establece </w:t>
      </w:r>
      <w:r w:rsidRPr="001808F6">
        <w:rPr>
          <w:rFonts w:ascii="Palatino Linotype" w:eastAsia="MS Mincho" w:hAnsi="Palatino Linotype" w:cstheme="majorBidi"/>
        </w:rPr>
        <w:t xml:space="preserve">que </w:t>
      </w:r>
      <w:r w:rsidRPr="001808F6">
        <w:rPr>
          <w:rFonts w:ascii="Palatino Linotype" w:eastAsia="MS Mincho" w:hAnsi="Palatino Linotype" w:cstheme="majorBidi"/>
          <w:i/>
          <w:lang w:val="es-ES"/>
        </w:rPr>
        <w:t>“</w:t>
      </w:r>
      <w:r w:rsidRPr="001808F6">
        <w:rPr>
          <w:rFonts w:ascii="Palatino Linotype" w:eastAsia="MS Mincho" w:hAnsi="Palatino Linotype" w:cstheme="majorBidi"/>
          <w:i/>
          <w:u w:val="single"/>
          <w:lang w:val="es-ES"/>
        </w:rPr>
        <w:t>Toda la información en posesión de cualquier autoridad</w:t>
      </w:r>
      <w:r w:rsidRPr="001808F6">
        <w:rPr>
          <w:rFonts w:ascii="Palatino Linotype" w:eastAsia="MS Mincho" w:hAnsi="Palatino Linotype" w:cstheme="majorBidi"/>
          <w:i/>
          <w:lang w:val="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808F6">
        <w:rPr>
          <w:rFonts w:ascii="Palatino Linotype" w:eastAsia="MS Mincho" w:hAnsi="Palatino Linotype" w:cstheme="majorBidi"/>
          <w:i/>
          <w:u w:val="single"/>
          <w:lang w:val="es-ES"/>
        </w:rPr>
        <w:t>, es pública</w:t>
      </w:r>
      <w:r w:rsidRPr="001808F6">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w:t>
      </w:r>
      <w:r w:rsidRPr="001808F6">
        <w:rPr>
          <w:rFonts w:ascii="Palatino Linotype" w:eastAsia="MS Mincho" w:hAnsi="Palatino Linotype" w:cstheme="majorBidi"/>
          <w:i/>
          <w:u w:val="single"/>
          <w:lang w:val="es-ES"/>
        </w:rPr>
        <w:t>deberá prevalecer el principio de máxima publicidad</w:t>
      </w:r>
      <w:r w:rsidRPr="001808F6">
        <w:rPr>
          <w:rFonts w:ascii="Palatino Linotype" w:eastAsia="MS Mincho" w:hAnsi="Palatino Linotype" w:cstheme="majorBidi"/>
          <w:i/>
          <w:lang w:val="es-ES"/>
        </w:rPr>
        <w:t xml:space="preserve">. </w:t>
      </w:r>
      <w:r w:rsidRPr="001808F6">
        <w:rPr>
          <w:rFonts w:ascii="Palatino Linotype" w:eastAsia="MS Mincho" w:hAnsi="Palatino Linotype" w:cstheme="majorBidi"/>
          <w:i/>
          <w:u w:val="single"/>
          <w:lang w:val="es-ES"/>
        </w:rPr>
        <w:t>Los sujetos obligados deberán documentar todo acto que derive del ejercicio de sus facultades, competencias o funciones, la ley determinará los supuestos específicos bajo los cuales procederá la declaración de inexistencia de la información</w:t>
      </w:r>
      <w:r w:rsidRPr="001808F6">
        <w:rPr>
          <w:rFonts w:ascii="Palatino Linotype" w:eastAsia="MS Mincho" w:hAnsi="Palatino Linotype" w:cstheme="majorBidi"/>
          <w:i/>
          <w:lang w:val="es-ES"/>
        </w:rPr>
        <w:t>.”.</w:t>
      </w:r>
    </w:p>
    <w:p w14:paraId="50CC3072" w14:textId="77777777" w:rsidR="00230E4C" w:rsidRPr="001808F6" w:rsidRDefault="00230E4C" w:rsidP="001808F6">
      <w:pPr>
        <w:pStyle w:val="Prrafodelista"/>
        <w:tabs>
          <w:tab w:val="left" w:pos="426"/>
        </w:tabs>
        <w:spacing w:before="240" w:after="240" w:line="360" w:lineRule="auto"/>
        <w:ind w:left="0" w:right="49"/>
        <w:jc w:val="both"/>
        <w:rPr>
          <w:rFonts w:ascii="Palatino Linotype" w:hAnsi="Palatino Linotype" w:cs="Arial"/>
        </w:rPr>
      </w:pPr>
    </w:p>
    <w:p w14:paraId="3FB81BDF" w14:textId="423DBFA0" w:rsidR="00230E4C" w:rsidRPr="001808F6" w:rsidRDefault="00230E4C"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color w:val="000000"/>
        </w:rPr>
        <w:t xml:space="preserve">Luego </w:t>
      </w:r>
      <w:r w:rsidRPr="001808F6">
        <w:rPr>
          <w:rFonts w:ascii="Palatino Linotype" w:eastAsia="MS Mincho" w:hAnsi="Palatino Linotype" w:cstheme="majorBidi"/>
        </w:rPr>
        <w:t>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500AD228" w14:textId="079C1C54" w:rsidR="00B13243" w:rsidRPr="001808F6" w:rsidRDefault="00B13243" w:rsidP="001808F6">
      <w:pPr>
        <w:pStyle w:val="Prrafodelista"/>
        <w:tabs>
          <w:tab w:val="left" w:pos="426"/>
        </w:tabs>
        <w:spacing w:before="240" w:after="240" w:line="360" w:lineRule="auto"/>
        <w:ind w:left="0" w:right="49"/>
        <w:jc w:val="both"/>
        <w:rPr>
          <w:rFonts w:ascii="Palatino Linotype" w:hAnsi="Palatino Linotype" w:cs="Arial"/>
        </w:rPr>
      </w:pPr>
    </w:p>
    <w:p w14:paraId="4DE6616C" w14:textId="10CA3B26" w:rsidR="00B13243" w:rsidRPr="001808F6" w:rsidRDefault="00B1324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Calibri" w:hAnsi="Palatino Linotype" w:cs="Arial"/>
        </w:rPr>
        <w:t xml:space="preserve">Además </w:t>
      </w:r>
      <w:r w:rsidRPr="001808F6">
        <w:rPr>
          <w:rFonts w:ascii="Palatino Linotype" w:eastAsia="MS Mincho" w:hAnsi="Palatino Linotype" w:cs="Times New Roman"/>
          <w:color w:val="000000"/>
        </w:rPr>
        <w:t xml:space="preserve">de la obligación de promover, respetar, proteger y garantizar el derecho de acceso a la información, la </w:t>
      </w:r>
      <w:r w:rsidRPr="001808F6">
        <w:rPr>
          <w:rFonts w:ascii="Palatino Linotype" w:eastAsia="MS Mincho" w:hAnsi="Palatino Linotype" w:cs="Times New Roman"/>
          <w:b/>
          <w:color w:val="000000"/>
        </w:rPr>
        <w:t xml:space="preserve">Ley de Trasparencia y Acceso a la Información Pública del Estado de México y Municipios </w:t>
      </w:r>
      <w:r w:rsidRPr="001808F6">
        <w:rPr>
          <w:rFonts w:ascii="Palatino Linotype" w:eastAsia="MS Mincho" w:hAnsi="Palatino Linotype" w:cs="Times New Roman"/>
          <w:color w:val="000000"/>
        </w:rPr>
        <w:t xml:space="preserve">en su artículo 150 establece que el Procedimiento de Acceso a la Información Pública es la garantía primaria del derecho de Acceso a la Información y se rige por los principios de </w:t>
      </w:r>
      <w:r w:rsidRPr="001808F6">
        <w:rPr>
          <w:rFonts w:ascii="Palatino Linotype" w:eastAsia="MS Mincho" w:hAnsi="Palatino Linotype" w:cs="Times New Roman"/>
          <w:b/>
          <w:color w:val="000000"/>
          <w:u w:val="single"/>
        </w:rPr>
        <w:t>simplicidad y rapidez</w:t>
      </w:r>
    </w:p>
    <w:p w14:paraId="4A2D249E" w14:textId="77777777" w:rsidR="00B13243" w:rsidRPr="001808F6" w:rsidRDefault="00B13243" w:rsidP="001808F6">
      <w:pPr>
        <w:pStyle w:val="Prrafodelista"/>
        <w:tabs>
          <w:tab w:val="left" w:pos="426"/>
        </w:tabs>
        <w:spacing w:before="240" w:after="240" w:line="360" w:lineRule="auto"/>
        <w:ind w:left="0" w:right="49"/>
        <w:jc w:val="both"/>
        <w:rPr>
          <w:rFonts w:ascii="Palatino Linotype" w:hAnsi="Palatino Linotype" w:cs="Arial"/>
        </w:rPr>
      </w:pPr>
    </w:p>
    <w:p w14:paraId="787809AE" w14:textId="5A3AF154" w:rsidR="003D0BC7" w:rsidRPr="001808F6" w:rsidRDefault="003D0BC7" w:rsidP="001808F6">
      <w:pPr>
        <w:pStyle w:val="Prrafodelista"/>
        <w:tabs>
          <w:tab w:val="left" w:pos="426"/>
        </w:tabs>
        <w:spacing w:before="240" w:after="240" w:line="360" w:lineRule="auto"/>
        <w:ind w:left="0" w:right="49"/>
        <w:jc w:val="both"/>
        <w:outlineLvl w:val="2"/>
        <w:rPr>
          <w:rFonts w:ascii="Palatino Linotype" w:hAnsi="Palatino Linotype" w:cs="Arial"/>
          <w:b/>
        </w:rPr>
      </w:pPr>
      <w:bookmarkStart w:id="24" w:name="_Toc22230430"/>
      <w:r w:rsidRPr="001808F6">
        <w:rPr>
          <w:rFonts w:ascii="Palatino Linotype" w:hAnsi="Palatino Linotype" w:cs="Arial"/>
          <w:b/>
        </w:rPr>
        <w:t xml:space="preserve">II. De </w:t>
      </w:r>
      <w:r w:rsidR="004220C9" w:rsidRPr="001808F6">
        <w:rPr>
          <w:rFonts w:ascii="Palatino Linotype" w:hAnsi="Palatino Linotype" w:cs="Arial"/>
          <w:b/>
        </w:rPr>
        <w:t>la respuesta del SUJETO OBLIGADO</w:t>
      </w:r>
      <w:r w:rsidRPr="001808F6">
        <w:rPr>
          <w:rFonts w:ascii="Palatino Linotype" w:hAnsi="Palatino Linotype" w:cs="Arial"/>
          <w:b/>
        </w:rPr>
        <w:t>.</w:t>
      </w:r>
      <w:bookmarkEnd w:id="24"/>
    </w:p>
    <w:p w14:paraId="2F979C9B" w14:textId="77777777" w:rsidR="003D0BC7" w:rsidRPr="001808F6" w:rsidRDefault="003D0BC7" w:rsidP="001808F6">
      <w:pPr>
        <w:pStyle w:val="Prrafodelista"/>
        <w:tabs>
          <w:tab w:val="left" w:pos="426"/>
        </w:tabs>
        <w:spacing w:before="240" w:after="240" w:line="360" w:lineRule="auto"/>
        <w:ind w:left="0" w:right="49"/>
        <w:jc w:val="both"/>
        <w:rPr>
          <w:rFonts w:ascii="Palatino Linotype" w:hAnsi="Palatino Linotype" w:cs="Arial"/>
        </w:rPr>
      </w:pPr>
    </w:p>
    <w:p w14:paraId="7FDA4CB2" w14:textId="12C7DB94" w:rsidR="00230E4C" w:rsidRDefault="00230E4C"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En primer término, es necesario </w:t>
      </w:r>
      <w:r w:rsidR="004220C9" w:rsidRPr="001808F6">
        <w:rPr>
          <w:rFonts w:ascii="Palatino Linotype" w:hAnsi="Palatino Linotype" w:cs="Arial"/>
        </w:rPr>
        <w:t xml:space="preserve">reiterar que el particular, a través de la solicitud de información número </w:t>
      </w:r>
      <w:r w:rsidR="004220C9" w:rsidRPr="001808F6">
        <w:rPr>
          <w:rFonts w:ascii="Palatino Linotype" w:hAnsi="Palatino Linotype" w:cs="Arial"/>
          <w:b/>
        </w:rPr>
        <w:t>00019/SETEGA/IP/2019</w:t>
      </w:r>
      <w:r w:rsidR="004220C9" w:rsidRPr="001808F6">
        <w:rPr>
          <w:rFonts w:ascii="Palatino Linotype" w:hAnsi="Palatino Linotype" w:cs="Arial"/>
        </w:rPr>
        <w:t xml:space="preserve">, requirió al </w:t>
      </w:r>
      <w:r w:rsidR="004220C9" w:rsidRPr="001808F6">
        <w:rPr>
          <w:rFonts w:ascii="Palatino Linotype" w:hAnsi="Palatino Linotype" w:cs="Arial"/>
          <w:b/>
        </w:rPr>
        <w:t>SUJETO OBLIGADO</w:t>
      </w:r>
      <w:r w:rsidR="004220C9" w:rsidRPr="001808F6">
        <w:rPr>
          <w:rFonts w:ascii="Palatino Linotype" w:hAnsi="Palatino Linotype" w:cs="Arial"/>
        </w:rPr>
        <w:t xml:space="preserve"> la siguiente información:</w:t>
      </w:r>
    </w:p>
    <w:p w14:paraId="77CB652B" w14:textId="77777777" w:rsidR="00B7667C" w:rsidRPr="001808F6" w:rsidRDefault="00B7667C" w:rsidP="00B7667C">
      <w:pPr>
        <w:pStyle w:val="Prrafodelista"/>
        <w:tabs>
          <w:tab w:val="left" w:pos="426"/>
        </w:tabs>
        <w:spacing w:before="240" w:after="240" w:line="360" w:lineRule="auto"/>
        <w:ind w:left="0" w:right="49"/>
        <w:jc w:val="both"/>
        <w:rPr>
          <w:rFonts w:ascii="Palatino Linotype" w:hAnsi="Palatino Linotype" w:cs="Arial"/>
          <w:noProof/>
          <w:lang w:eastAsia="es-MX"/>
        </w:rPr>
      </w:pPr>
    </w:p>
    <w:p w14:paraId="102B020D" w14:textId="77777777" w:rsidR="004220C9" w:rsidRPr="001808F6" w:rsidRDefault="004220C9" w:rsidP="001808F6">
      <w:pPr>
        <w:pStyle w:val="Prrafodelista"/>
        <w:numPr>
          <w:ilvl w:val="0"/>
          <w:numId w:val="29"/>
        </w:numPr>
        <w:tabs>
          <w:tab w:val="left" w:pos="993"/>
        </w:tabs>
        <w:spacing w:before="240" w:after="240" w:line="360" w:lineRule="auto"/>
        <w:ind w:left="567" w:right="616" w:firstLine="0"/>
        <w:jc w:val="both"/>
        <w:rPr>
          <w:rFonts w:ascii="Palatino Linotype" w:hAnsi="Palatino Linotype" w:cs="Arial"/>
        </w:rPr>
      </w:pPr>
      <w:r w:rsidRPr="001808F6">
        <w:rPr>
          <w:rFonts w:ascii="Palatino Linotype" w:hAnsi="Palatino Linotype" w:cs="Arial"/>
        </w:rPr>
        <w:t xml:space="preserve">Actividades realizadas por cada una de las áreas administrativas del </w:t>
      </w:r>
      <w:r w:rsidRPr="001808F6">
        <w:rPr>
          <w:rFonts w:ascii="Palatino Linotype" w:hAnsi="Palatino Linotype" w:cs="Arial"/>
          <w:b/>
        </w:rPr>
        <w:t>SUJETO OBLIGADO</w:t>
      </w:r>
      <w:r w:rsidRPr="001808F6">
        <w:rPr>
          <w:rFonts w:ascii="Palatino Linotype" w:hAnsi="Palatino Linotype" w:cs="Arial"/>
        </w:rPr>
        <w:t>, por el periodo del uno (01) de mayo al treinta (30) de junio del dos mil diecinueve.</w:t>
      </w:r>
    </w:p>
    <w:p w14:paraId="183F6C33" w14:textId="5CFA6A03" w:rsidR="004220C9" w:rsidRPr="001808F6" w:rsidRDefault="004220C9" w:rsidP="001808F6">
      <w:pPr>
        <w:pStyle w:val="Prrafodelista"/>
        <w:numPr>
          <w:ilvl w:val="1"/>
          <w:numId w:val="4"/>
        </w:numPr>
        <w:tabs>
          <w:tab w:val="left" w:pos="993"/>
        </w:tabs>
        <w:spacing w:before="240" w:after="240" w:line="360" w:lineRule="auto"/>
        <w:ind w:left="567" w:right="616" w:firstLine="0"/>
        <w:jc w:val="both"/>
        <w:rPr>
          <w:rFonts w:ascii="Palatino Linotype" w:hAnsi="Palatino Linotype" w:cs="Arial"/>
          <w:noProof/>
          <w:lang w:eastAsia="es-MX"/>
        </w:rPr>
      </w:pPr>
      <w:r w:rsidRPr="001808F6">
        <w:rPr>
          <w:rFonts w:ascii="Palatino Linotype" w:hAnsi="Palatino Linotype" w:cs="Arial"/>
        </w:rPr>
        <w:t xml:space="preserve">Personas que laboran por </w:t>
      </w:r>
      <w:proofErr w:type="spellStart"/>
      <w:r w:rsidRPr="001808F6">
        <w:rPr>
          <w:rFonts w:ascii="Palatino Linotype" w:hAnsi="Palatino Linotype" w:cs="Arial"/>
          <w:i/>
        </w:rPr>
        <w:t>outsourcing</w:t>
      </w:r>
      <w:proofErr w:type="spellEnd"/>
      <w:r w:rsidRPr="001808F6">
        <w:rPr>
          <w:rFonts w:ascii="Palatino Linotype" w:hAnsi="Palatino Linotype" w:cs="Arial"/>
        </w:rPr>
        <w:t xml:space="preserve"> en la Secretaría Técnica del Gabinete y actividades que han desarrollado durante el periodo del uno (01) de mayo al treinta (30) de junio del dos mil diecinueve.</w:t>
      </w:r>
    </w:p>
    <w:p w14:paraId="4DF86F80"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74C0CC92" w14:textId="5BDC0D72" w:rsidR="004220C9" w:rsidRPr="001808F6" w:rsidRDefault="00DA22FC"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El </w:t>
      </w:r>
      <w:r w:rsidRPr="001808F6">
        <w:rPr>
          <w:rFonts w:ascii="Palatino Linotype" w:hAnsi="Palatino Linotype" w:cs="Arial"/>
          <w:b/>
        </w:rPr>
        <w:t>SUJETO OBLIGADO</w:t>
      </w:r>
      <w:r w:rsidRPr="001808F6">
        <w:rPr>
          <w:rFonts w:ascii="Palatino Linotype" w:hAnsi="Palatino Linotype" w:cs="Arial"/>
        </w:rPr>
        <w:t xml:space="preserve"> </w:t>
      </w:r>
      <w:r w:rsidR="00FD08F7" w:rsidRPr="001808F6">
        <w:rPr>
          <w:rFonts w:ascii="Palatino Linotype" w:hAnsi="Palatino Linotype" w:cs="Arial"/>
        </w:rPr>
        <w:t>mediante el oficio número 20300000010000S/009/2019, de diecinueve (19) de agosto del dos mil diecinueve, dio atención a los dos puntos planteados en la solicitud del particular mediante los siguientes pronunciamientos:</w:t>
      </w:r>
    </w:p>
    <w:p w14:paraId="4EDA5D36"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23FCBD16" w14:textId="249E9F4D" w:rsidR="00FD08F7" w:rsidRPr="001808F6" w:rsidRDefault="00FD08F7" w:rsidP="001808F6">
      <w:pPr>
        <w:pStyle w:val="Prrafodelista"/>
        <w:tabs>
          <w:tab w:val="left" w:pos="426"/>
        </w:tabs>
        <w:spacing w:before="240" w:after="240" w:line="360" w:lineRule="auto"/>
        <w:ind w:left="567" w:right="567"/>
        <w:jc w:val="both"/>
        <w:rPr>
          <w:rFonts w:ascii="Palatino Linotype" w:hAnsi="Palatino Linotype" w:cs="Arial"/>
          <w:noProof/>
          <w:lang w:eastAsia="es-MX"/>
        </w:rPr>
      </w:pPr>
      <w:r w:rsidRPr="001808F6">
        <w:rPr>
          <w:rFonts w:ascii="Palatino Linotype" w:hAnsi="Palatino Linotype" w:cs="Arial"/>
          <w:i/>
          <w:noProof/>
          <w:lang w:eastAsia="es-MX"/>
        </w:rPr>
        <w:t xml:space="preserve">“Por cuanto hace a las “Actividades realizadas por cada una de las áreas de esta secretaría durante el mes de mayo y junio…” (…) éstas se encuentran disponibles para consulta en la dirección electrónica https://www.ipomex.org.mx/ipo3/lgt/indice/SETEG/art_92_iv/1.web (...)” </w:t>
      </w:r>
      <w:r w:rsidRPr="001808F6">
        <w:rPr>
          <w:rFonts w:ascii="Palatino Linotype" w:hAnsi="Palatino Linotype" w:cs="Arial"/>
          <w:noProof/>
          <w:lang w:eastAsia="es-MX"/>
        </w:rPr>
        <w:t>(Sic.)</w:t>
      </w:r>
    </w:p>
    <w:p w14:paraId="1340B768" w14:textId="77777777" w:rsidR="00FD08F7" w:rsidRPr="001808F6" w:rsidRDefault="00FD08F7" w:rsidP="001808F6">
      <w:pPr>
        <w:pStyle w:val="Prrafodelista"/>
        <w:tabs>
          <w:tab w:val="left" w:pos="426"/>
        </w:tabs>
        <w:spacing w:before="240" w:after="240" w:line="360" w:lineRule="auto"/>
        <w:ind w:left="567" w:right="567"/>
        <w:jc w:val="both"/>
        <w:rPr>
          <w:rFonts w:ascii="Palatino Linotype" w:hAnsi="Palatino Linotype" w:cs="Arial"/>
          <w:i/>
          <w:noProof/>
          <w:lang w:eastAsia="es-MX"/>
        </w:rPr>
      </w:pPr>
    </w:p>
    <w:p w14:paraId="34C8D198" w14:textId="7D539191" w:rsidR="00FD08F7" w:rsidRPr="001808F6" w:rsidRDefault="00FD08F7" w:rsidP="001808F6">
      <w:pPr>
        <w:pStyle w:val="Prrafodelista"/>
        <w:tabs>
          <w:tab w:val="left" w:pos="426"/>
        </w:tabs>
        <w:spacing w:before="240" w:after="240" w:line="360" w:lineRule="auto"/>
        <w:ind w:left="567" w:right="567"/>
        <w:jc w:val="both"/>
        <w:rPr>
          <w:rFonts w:ascii="Palatino Linotype" w:hAnsi="Palatino Linotype" w:cs="Arial"/>
          <w:noProof/>
          <w:lang w:eastAsia="es-MX"/>
        </w:rPr>
      </w:pPr>
      <w:r w:rsidRPr="001808F6">
        <w:rPr>
          <w:rFonts w:ascii="Palatino Linotype" w:hAnsi="Palatino Linotype" w:cs="Arial"/>
          <w:i/>
          <w:noProof/>
          <w:lang w:eastAsia="es-MX"/>
        </w:rPr>
        <w:t>“Por lo que respecta a “… Personas que laboran por outsourcing en esta dependencia y actividades desarrolladas, durante el mes de mayo y junio”, (…) esta Secretaría Técnica del Gabinete no contrata personas por outsourcing (…)”</w:t>
      </w:r>
      <w:r w:rsidRPr="001808F6">
        <w:rPr>
          <w:rFonts w:ascii="Palatino Linotype" w:hAnsi="Palatino Linotype" w:cs="Arial"/>
          <w:noProof/>
          <w:lang w:eastAsia="es-MX"/>
        </w:rPr>
        <w:t xml:space="preserve"> (Sic.)</w:t>
      </w:r>
    </w:p>
    <w:p w14:paraId="31EEB355" w14:textId="77777777" w:rsidR="00FD08F7" w:rsidRPr="001808F6" w:rsidRDefault="00FD08F7"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2374EB30" w14:textId="1C3A4C8F" w:rsidR="004220C9" w:rsidRPr="001808F6" w:rsidRDefault="000C4A1F"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Posteriormente, el </w:t>
      </w:r>
      <w:r w:rsidRPr="001808F6">
        <w:rPr>
          <w:rFonts w:ascii="Palatino Linotype" w:hAnsi="Palatino Linotype" w:cs="Arial"/>
          <w:b/>
        </w:rPr>
        <w:t>RECURRENTE</w:t>
      </w:r>
      <w:r w:rsidRPr="001808F6">
        <w:rPr>
          <w:rFonts w:ascii="Palatino Linotype" w:hAnsi="Palatino Linotype" w:cs="Arial"/>
        </w:rPr>
        <w:t xml:space="preserve"> interpuso en recurso de revisión que hoy nos ocupa en contra de la respuesta del </w:t>
      </w:r>
      <w:r w:rsidRPr="001808F6">
        <w:rPr>
          <w:rFonts w:ascii="Palatino Linotype" w:hAnsi="Palatino Linotype" w:cs="Arial"/>
          <w:b/>
        </w:rPr>
        <w:t>SUJETO OBLIGADO</w:t>
      </w:r>
      <w:r w:rsidRPr="001808F6">
        <w:rPr>
          <w:rFonts w:ascii="Palatino Linotype" w:hAnsi="Palatino Linotype" w:cs="Arial"/>
        </w:rPr>
        <w:t xml:space="preserve"> y, señalando por razones o motivos de inconformidad, que el link de internet que se le había proporcionado no mostraba las actividades desarrolladas durante mayo y junio.</w:t>
      </w:r>
    </w:p>
    <w:p w14:paraId="2A36C70C"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62A438A5" w14:textId="4D4E3EFF" w:rsidR="004220C9" w:rsidRPr="001808F6" w:rsidRDefault="000C4A1F"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Expuesto lo anterior, </w:t>
      </w:r>
      <w:r w:rsidRPr="001808F6">
        <w:rPr>
          <w:rFonts w:ascii="Palatino Linotype" w:hAnsi="Palatino Linotype" w:cs="Arial"/>
          <w:lang w:val="es-MX"/>
        </w:rPr>
        <w:t xml:space="preserve">es conveniente obviar el análisis de competencia del </w:t>
      </w:r>
      <w:r w:rsidRPr="001808F6">
        <w:rPr>
          <w:rFonts w:ascii="Palatino Linotype" w:hAnsi="Palatino Linotype" w:cs="Arial"/>
          <w:b/>
          <w:lang w:val="es-MX"/>
        </w:rPr>
        <w:t>SUJETO OBLIGADO</w:t>
      </w:r>
      <w:r w:rsidRPr="001808F6">
        <w:rPr>
          <w:rFonts w:ascii="Palatino Linotype" w:hAnsi="Palatino Linotype" w:cs="Arial"/>
          <w:lang w:val="es-MX"/>
        </w:rPr>
        <w:t>, para generar, administrar o poseer la información solicitada, dado que éste ha asumido la misma mediante su respuesta a la solicitud de información.</w:t>
      </w:r>
    </w:p>
    <w:p w14:paraId="127ED674"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04A8E0CC" w14:textId="3AB54210" w:rsidR="004220C9" w:rsidRPr="001808F6" w:rsidRDefault="00C11088"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Lo anterior </w:t>
      </w:r>
      <w:r w:rsidRPr="001808F6">
        <w:rPr>
          <w:rFonts w:ascii="Palatino Linotype" w:hAnsi="Palatino Linotype" w:cs="Arial"/>
          <w:lang w:val="es-MX"/>
        </w:rPr>
        <w:t xml:space="preserve">encuentra lógica, toda vez que el estudio de la naturaleza jurídica de la información pública solicitada, tiene por objeto determinar si ésta la genera, posee o administra el </w:t>
      </w:r>
      <w:r w:rsidRPr="001808F6">
        <w:rPr>
          <w:rFonts w:ascii="Palatino Linotype" w:hAnsi="Palatino Linotype" w:cs="Arial"/>
          <w:b/>
          <w:lang w:val="es-MX"/>
        </w:rPr>
        <w:t>SUJETO OBLIGADO</w:t>
      </w:r>
      <w:r w:rsidRPr="001808F6">
        <w:rPr>
          <w:rFonts w:ascii="Palatino Linotype" w:hAnsi="Palatino Linotype" w:cs="Arial"/>
          <w:lang w:val="es-MX"/>
        </w:rPr>
        <w:t xml:space="preserve">; empero, en aquellos casos en que éste la asume, implica </w:t>
      </w:r>
      <w:r w:rsidRPr="001808F6">
        <w:rPr>
          <w:rFonts w:ascii="Palatino Linotype" w:hAnsi="Palatino Linotype" w:cs="Arial"/>
          <w:i/>
          <w:lang w:val="es-MX"/>
        </w:rPr>
        <w:t>de facto</w:t>
      </w:r>
      <w:r w:rsidRPr="001808F6">
        <w:rPr>
          <w:rFonts w:ascii="Palatino Linotype" w:hAnsi="Palatino Linotype" w:cs="Arial"/>
          <w:lang w:val="es-MX"/>
        </w:rPr>
        <w:t xml:space="preserve"> que la genera, posee o administra. Por consiguiente, a nada práctico nos conduciría su estudio, ya que, se insiste, la información pública solicitada, consistente en las actividades realizadas por casa una de las áreas administrativas durante mayo y junio, así como el señalar a las personas que laboran por </w:t>
      </w:r>
      <w:proofErr w:type="spellStart"/>
      <w:r w:rsidRPr="001808F6">
        <w:rPr>
          <w:rFonts w:ascii="Palatino Linotype" w:hAnsi="Palatino Linotype" w:cs="Arial"/>
          <w:i/>
          <w:lang w:val="es-MX"/>
        </w:rPr>
        <w:t>outsourcing</w:t>
      </w:r>
      <w:proofErr w:type="spellEnd"/>
      <w:r w:rsidRPr="001808F6">
        <w:rPr>
          <w:rFonts w:ascii="Palatino Linotype" w:hAnsi="Palatino Linotype" w:cs="Arial"/>
          <w:lang w:val="es-MX"/>
        </w:rPr>
        <w:t xml:space="preserve"> y actividades que han desempeñado durante mayo y junio, ha sido asumida por la Secretaría Técnica del Gabinete.</w:t>
      </w:r>
    </w:p>
    <w:p w14:paraId="75094CAD" w14:textId="77777777" w:rsidR="00C11088" w:rsidRPr="001808F6" w:rsidRDefault="00C11088"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717403C8" w14:textId="4A6A56C3" w:rsidR="00C11088" w:rsidRPr="001808F6" w:rsidRDefault="00C11088"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lang w:val="es-MX"/>
        </w:rPr>
        <w:t xml:space="preserve">Por otro lado, no se ignora el hecho de que el particular, mediante su solicitud de información </w:t>
      </w:r>
      <w:r w:rsidRPr="001808F6">
        <w:rPr>
          <w:rFonts w:ascii="Palatino Linotype" w:hAnsi="Palatino Linotype" w:cs="Arial"/>
          <w:b/>
          <w:lang w:val="es-MX"/>
        </w:rPr>
        <w:t>00019/SETEGA/IP/2019</w:t>
      </w:r>
      <w:r w:rsidRPr="001808F6">
        <w:rPr>
          <w:rFonts w:ascii="Palatino Linotype" w:hAnsi="Palatino Linotype" w:cs="Arial"/>
          <w:lang w:val="es-MX"/>
        </w:rPr>
        <w:t xml:space="preserve">, solicitó información relacionada con actividades de áreas administrativas y de personal contratado bajo una modalidad de empleo específico </w:t>
      </w:r>
      <w:r w:rsidRPr="001808F6">
        <w:rPr>
          <w:rFonts w:ascii="Palatino Linotype" w:hAnsi="Palatino Linotype" w:cs="Arial"/>
          <w:b/>
          <w:lang w:val="es-MX"/>
        </w:rPr>
        <w:t>durante los meses de mayo y junio</w:t>
      </w:r>
      <w:r w:rsidRPr="001808F6">
        <w:rPr>
          <w:rFonts w:ascii="Palatino Linotype" w:hAnsi="Palatino Linotype" w:cs="Arial"/>
          <w:lang w:val="es-MX"/>
        </w:rPr>
        <w:t>, sin especificar la anualidad por la que solicitó la información relativa a estos meses.</w:t>
      </w:r>
    </w:p>
    <w:p w14:paraId="00CF6ED4" w14:textId="77777777" w:rsidR="00C11088" w:rsidRPr="001808F6" w:rsidRDefault="00C11088"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0AC20CDD" w14:textId="1D235330" w:rsidR="00C11088" w:rsidRPr="001808F6" w:rsidRDefault="00DB6D5D"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noProof/>
          <w:lang w:eastAsia="es-MX"/>
        </w:rPr>
        <w:t xml:space="preserve">Sin </w:t>
      </w:r>
      <w:r w:rsidR="008529AA" w:rsidRPr="001808F6">
        <w:rPr>
          <w:rFonts w:ascii="Palatino Linotype" w:hAnsi="Palatino Linotype" w:cs="Arial"/>
          <w:noProof/>
          <w:lang w:eastAsia="es-MX"/>
        </w:rPr>
        <w:t xml:space="preserve">embargo, derivado de los pronunciamientos vertidos como agraviso en el recurso de revisión </w:t>
      </w:r>
      <w:r w:rsidR="008529AA" w:rsidRPr="001808F6">
        <w:rPr>
          <w:rFonts w:ascii="Palatino Linotype" w:hAnsi="Palatino Linotype" w:cs="Arial"/>
          <w:b/>
          <w:noProof/>
          <w:lang w:eastAsia="es-MX"/>
        </w:rPr>
        <w:t>06743/INFOEM/IP/RR/2019</w:t>
      </w:r>
      <w:r w:rsidR="008529AA" w:rsidRPr="001808F6">
        <w:rPr>
          <w:rFonts w:ascii="Palatino Linotype" w:hAnsi="Palatino Linotype" w:cs="Arial"/>
          <w:noProof/>
          <w:lang w:eastAsia="es-MX"/>
        </w:rPr>
        <w:t xml:space="preserve">, es posible dilucidar que el particular requirió la información concerniente a los meses de mayo y junio de la presente anualidad; por ello </w:t>
      </w:r>
      <w:r w:rsidR="008529AA" w:rsidRPr="001808F6">
        <w:rPr>
          <w:rFonts w:ascii="Palatino Linotype" w:eastAsia="Times New Roman" w:hAnsi="Palatino Linotype"/>
        </w:rPr>
        <w:t xml:space="preserve">este Órgano Garante considera adecuado suplir la deficiencia de la queja en favor del </w:t>
      </w:r>
      <w:r w:rsidR="008529AA" w:rsidRPr="001808F6">
        <w:rPr>
          <w:rFonts w:ascii="Palatino Linotype" w:eastAsia="Times New Roman" w:hAnsi="Palatino Linotype"/>
          <w:b/>
        </w:rPr>
        <w:t>RECURRENTE</w:t>
      </w:r>
      <w:r w:rsidR="008529AA" w:rsidRPr="001808F6">
        <w:rPr>
          <w:rFonts w:ascii="Palatino Linotype" w:eastAsia="Times New Roman" w:hAnsi="Palatino Linotype"/>
        </w:rPr>
        <w:t xml:space="preserve"> atendiendo el contenido de los numerales 13 y 181 de la Ley de Transparencia y Acceso a la Información Pública del Estado de México y Municipios, mismos que dictan lo siguiente:</w:t>
      </w:r>
    </w:p>
    <w:p w14:paraId="4B0D7DBC" w14:textId="77777777" w:rsidR="000A750C" w:rsidRPr="001808F6" w:rsidRDefault="000A750C"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1E022C0A" w14:textId="77777777" w:rsidR="008529AA" w:rsidRPr="001808F6" w:rsidRDefault="008529AA" w:rsidP="001808F6">
      <w:pPr>
        <w:pStyle w:val="Sinespaciado"/>
        <w:tabs>
          <w:tab w:val="left" w:pos="7088"/>
        </w:tabs>
        <w:spacing w:line="360" w:lineRule="auto"/>
        <w:ind w:leftChars="236" w:left="566" w:rightChars="256" w:right="614"/>
        <w:jc w:val="both"/>
        <w:rPr>
          <w:rFonts w:ascii="Palatino Linotype" w:hAnsi="Palatino Linotype"/>
          <w:i/>
        </w:rPr>
      </w:pPr>
      <w:r w:rsidRPr="001808F6">
        <w:rPr>
          <w:rFonts w:ascii="Palatino Linotype" w:hAnsi="Palatino Linotype"/>
          <w:i/>
        </w:rPr>
        <w:t>“</w:t>
      </w:r>
      <w:r w:rsidRPr="001808F6">
        <w:rPr>
          <w:rFonts w:ascii="Palatino Linotype" w:hAnsi="Palatino Linotype"/>
          <w:b/>
          <w:i/>
        </w:rPr>
        <w:t>Artículo 13</w:t>
      </w:r>
      <w:r w:rsidRPr="001808F6">
        <w:rPr>
          <w:rFonts w:ascii="Palatino Linotype" w:hAnsi="Palatino Linotype"/>
          <w:i/>
        </w:rPr>
        <w:t xml:space="preserve">. </w:t>
      </w:r>
      <w:r w:rsidRPr="001808F6">
        <w:rPr>
          <w:rFonts w:ascii="Palatino Linotype" w:hAnsi="Palatino Linotype"/>
          <w:b/>
          <w:i/>
        </w:rPr>
        <w:t>El Instituto</w:t>
      </w:r>
      <w:r w:rsidRPr="001808F6">
        <w:rPr>
          <w:rFonts w:ascii="Palatino Linotype" w:hAnsi="Palatino Linotype"/>
          <w:i/>
        </w:rPr>
        <w:t xml:space="preserve">, en el ámbito de sus atribuciones, </w:t>
      </w:r>
      <w:r w:rsidRPr="001808F6">
        <w:rPr>
          <w:rFonts w:ascii="Palatino Linotype" w:hAnsi="Palatino Linotype"/>
          <w:b/>
          <w:i/>
        </w:rPr>
        <w:t>deberá suplir cualquier deficiencia para garantizar el ejercicio del derecho de acceso a la información</w:t>
      </w:r>
      <w:r w:rsidRPr="001808F6">
        <w:rPr>
          <w:rFonts w:ascii="Palatino Linotype" w:hAnsi="Palatino Linotype"/>
          <w:i/>
        </w:rPr>
        <w:t>.”</w:t>
      </w:r>
    </w:p>
    <w:p w14:paraId="54604BA8" w14:textId="77777777" w:rsidR="008529AA" w:rsidRPr="001808F6" w:rsidRDefault="008529AA" w:rsidP="001808F6">
      <w:pPr>
        <w:pStyle w:val="Sinespaciado"/>
        <w:tabs>
          <w:tab w:val="left" w:pos="7088"/>
        </w:tabs>
        <w:spacing w:line="360" w:lineRule="auto"/>
        <w:ind w:leftChars="236" w:left="566" w:rightChars="256" w:right="614"/>
        <w:jc w:val="both"/>
        <w:rPr>
          <w:rFonts w:ascii="Palatino Linotype" w:hAnsi="Palatino Linotype"/>
          <w:i/>
        </w:rPr>
      </w:pPr>
    </w:p>
    <w:p w14:paraId="0D434593" w14:textId="77777777" w:rsidR="008529AA" w:rsidRPr="001808F6" w:rsidRDefault="008529AA" w:rsidP="001808F6">
      <w:pPr>
        <w:pStyle w:val="Sinespaciado"/>
        <w:tabs>
          <w:tab w:val="left" w:pos="7088"/>
        </w:tabs>
        <w:spacing w:line="360" w:lineRule="auto"/>
        <w:ind w:leftChars="236" w:left="566" w:rightChars="256" w:right="614"/>
        <w:jc w:val="both"/>
        <w:rPr>
          <w:rFonts w:ascii="Palatino Linotype" w:hAnsi="Palatino Linotype"/>
          <w:i/>
        </w:rPr>
      </w:pPr>
      <w:r w:rsidRPr="001808F6">
        <w:rPr>
          <w:rFonts w:ascii="Palatino Linotype" w:hAnsi="Palatino Linotype"/>
          <w:i/>
        </w:rPr>
        <w:t>“</w:t>
      </w:r>
      <w:r w:rsidRPr="001808F6">
        <w:rPr>
          <w:rFonts w:ascii="Palatino Linotype" w:hAnsi="Palatino Linotype"/>
          <w:b/>
          <w:i/>
        </w:rPr>
        <w:t>Artículo 181</w:t>
      </w:r>
      <w:r w:rsidRPr="001808F6">
        <w:rPr>
          <w:rFonts w:ascii="Palatino Linotype" w:hAnsi="Palatino Linotype"/>
          <w:i/>
        </w:rPr>
        <w:t xml:space="preserve">. </w:t>
      </w:r>
    </w:p>
    <w:p w14:paraId="68D0CE33" w14:textId="77777777" w:rsidR="008529AA" w:rsidRPr="001808F6" w:rsidRDefault="008529AA" w:rsidP="001808F6">
      <w:pPr>
        <w:pStyle w:val="Sinespaciado"/>
        <w:tabs>
          <w:tab w:val="left" w:pos="7088"/>
        </w:tabs>
        <w:spacing w:line="360" w:lineRule="auto"/>
        <w:ind w:leftChars="236" w:left="566" w:rightChars="256" w:right="614"/>
        <w:jc w:val="both"/>
        <w:rPr>
          <w:rFonts w:ascii="Palatino Linotype" w:hAnsi="Palatino Linotype"/>
          <w:i/>
        </w:rPr>
      </w:pPr>
      <w:r w:rsidRPr="001808F6">
        <w:rPr>
          <w:rFonts w:ascii="Palatino Linotype" w:hAnsi="Palatino Linotype"/>
          <w:i/>
        </w:rPr>
        <w:t>(…)</w:t>
      </w:r>
    </w:p>
    <w:p w14:paraId="06EC5CD5" w14:textId="77777777" w:rsidR="008529AA" w:rsidRPr="001808F6" w:rsidRDefault="008529AA" w:rsidP="001808F6">
      <w:pPr>
        <w:pStyle w:val="Sinespaciado"/>
        <w:tabs>
          <w:tab w:val="left" w:pos="7088"/>
        </w:tabs>
        <w:spacing w:line="360" w:lineRule="auto"/>
        <w:ind w:leftChars="236" w:left="566" w:rightChars="256" w:right="614"/>
        <w:jc w:val="both"/>
        <w:rPr>
          <w:rFonts w:ascii="Palatino Linotype" w:hAnsi="Palatino Linotype"/>
          <w:i/>
        </w:rPr>
      </w:pPr>
      <w:r w:rsidRPr="001808F6">
        <w:rPr>
          <w:rFonts w:ascii="Palatino Linotype" w:hAnsi="Palatino Linotype"/>
          <w:b/>
          <w:i/>
        </w:rPr>
        <w:t>Durante el procedimiento deberá aplicarse la suplencia de la queja a favor del recurrente, sin cambiar los hechos expuestos</w:t>
      </w:r>
      <w:r w:rsidRPr="001808F6">
        <w:rPr>
          <w:rFonts w:ascii="Palatino Linotype" w:hAnsi="Palatino Linotype"/>
          <w:i/>
        </w:rPr>
        <w:t xml:space="preserve">, asegurándose de que las partes puedan presentar, de manera oral o escrita, los argumentos que funden y motiven sus pretensiones. </w:t>
      </w:r>
    </w:p>
    <w:p w14:paraId="45E435EF" w14:textId="34B20A8E" w:rsidR="008529AA" w:rsidRPr="001808F6" w:rsidRDefault="008529AA" w:rsidP="001808F6">
      <w:pPr>
        <w:pStyle w:val="Sinespaciado"/>
        <w:tabs>
          <w:tab w:val="left" w:pos="7088"/>
        </w:tabs>
        <w:spacing w:line="360" w:lineRule="auto"/>
        <w:ind w:leftChars="236" w:left="566" w:rightChars="256" w:right="614"/>
        <w:jc w:val="both"/>
        <w:rPr>
          <w:rFonts w:ascii="Palatino Linotype" w:hAnsi="Palatino Linotype"/>
        </w:rPr>
      </w:pPr>
      <w:r w:rsidRPr="001808F6">
        <w:rPr>
          <w:rFonts w:ascii="Palatino Linotype" w:hAnsi="Palatino Linotype"/>
          <w:i/>
        </w:rPr>
        <w:t>(…)”</w:t>
      </w:r>
    </w:p>
    <w:p w14:paraId="5EF5FD45" w14:textId="20CC9BB2" w:rsidR="008529AA" w:rsidRPr="001808F6" w:rsidRDefault="008529AA" w:rsidP="00B7667C">
      <w:pPr>
        <w:pStyle w:val="Sinespaciado"/>
        <w:tabs>
          <w:tab w:val="left" w:pos="7088"/>
        </w:tabs>
        <w:spacing w:line="360" w:lineRule="auto"/>
        <w:ind w:leftChars="236" w:left="566" w:rightChars="256" w:right="614"/>
        <w:jc w:val="both"/>
        <w:rPr>
          <w:rFonts w:ascii="Palatino Linotype" w:hAnsi="Palatino Linotype" w:cs="Arial"/>
          <w:noProof/>
          <w:lang w:eastAsia="es-MX"/>
        </w:rPr>
      </w:pPr>
      <w:r w:rsidRPr="001808F6">
        <w:rPr>
          <w:rFonts w:ascii="Palatino Linotype" w:hAnsi="Palatino Linotype"/>
        </w:rPr>
        <w:t>(Énfasis añadido)</w:t>
      </w:r>
    </w:p>
    <w:p w14:paraId="2340A95A" w14:textId="23C90270" w:rsidR="000A750C" w:rsidRPr="001808F6" w:rsidRDefault="008529AA"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noProof/>
          <w:lang w:eastAsia="es-MX"/>
        </w:rPr>
        <w:t xml:space="preserve">Es así que la temporalidad de la información requerida por el particular, consistente en las actividades de cada una de las áreas administrativas que integran a la Secretaría Técnica del Gabinete, así como las actividades realizadas por el personal contratado mediante la modalidad de </w:t>
      </w:r>
      <w:r w:rsidRPr="001808F6">
        <w:rPr>
          <w:rFonts w:ascii="Palatino Linotype" w:hAnsi="Palatino Linotype" w:cs="Arial"/>
          <w:i/>
          <w:noProof/>
          <w:lang w:eastAsia="es-MX"/>
        </w:rPr>
        <w:t>outsourcing</w:t>
      </w:r>
      <w:r w:rsidRPr="001808F6">
        <w:rPr>
          <w:rFonts w:ascii="Palatino Linotype" w:hAnsi="Palatino Linotype" w:cs="Arial"/>
          <w:noProof/>
          <w:lang w:eastAsia="es-MX"/>
        </w:rPr>
        <w:t>, se considerará por el uno (01) de mayo al treinta (30) de junio del dos mil diecinueve.</w:t>
      </w:r>
    </w:p>
    <w:p w14:paraId="5F9D6492" w14:textId="77777777" w:rsidR="000A750C" w:rsidRPr="001808F6" w:rsidRDefault="000A750C"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02ADA343" w14:textId="2920C2EF" w:rsidR="000A750C" w:rsidRPr="001808F6" w:rsidRDefault="008529AA"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noProof/>
          <w:lang w:eastAsia="es-MX"/>
        </w:rPr>
        <w:t xml:space="preserve">Robustece lo anterior, </w:t>
      </w:r>
      <w:r w:rsidRPr="001808F6">
        <w:rPr>
          <w:rFonts w:ascii="Palatino Linotype" w:eastAsia="Times New Roman" w:hAnsi="Palatino Linotype"/>
        </w:rPr>
        <w:t>la jurisprudencia administrativa 1a./J. 17/2000, emanada por la Suprema Corte de Justicia de la Nación, la cual dicta lo siguiente:</w:t>
      </w:r>
    </w:p>
    <w:p w14:paraId="3428159F" w14:textId="77777777" w:rsidR="000A750C" w:rsidRPr="001808F6" w:rsidRDefault="000A750C"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1FBF48EE" w14:textId="77777777" w:rsidR="008529AA" w:rsidRPr="001808F6" w:rsidRDefault="008529AA" w:rsidP="001808F6">
      <w:pPr>
        <w:pStyle w:val="Prrafodelista"/>
        <w:tabs>
          <w:tab w:val="left" w:pos="426"/>
        </w:tabs>
        <w:spacing w:line="360" w:lineRule="auto"/>
        <w:ind w:left="567" w:right="567"/>
        <w:jc w:val="both"/>
        <w:rPr>
          <w:rFonts w:ascii="Palatino Linotype" w:hAnsi="Palatino Linotype"/>
        </w:rPr>
      </w:pPr>
      <w:r w:rsidRPr="001808F6">
        <w:rPr>
          <w:rFonts w:ascii="Palatino Linotype" w:hAnsi="Palatino Linotype"/>
          <w:b/>
          <w:i/>
        </w:rPr>
        <w:t>SUPLENCIA DE LA QUEJA DEFICIENTE EN MATERIA ADMINISTRATIVA. PROCEDENCIA.</w:t>
      </w:r>
      <w:r w:rsidRPr="001808F6">
        <w:rPr>
          <w:rFonts w:ascii="Palatino Linotype" w:hAnsi="Palatino Linotype"/>
          <w:i/>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w:t>
      </w:r>
      <w:proofErr w:type="spellStart"/>
      <w:r w:rsidRPr="001808F6">
        <w:rPr>
          <w:rFonts w:ascii="Palatino Linotype" w:hAnsi="Palatino Linotype"/>
          <w:i/>
        </w:rPr>
        <w:t>promovente</w:t>
      </w:r>
      <w:proofErr w:type="spellEnd"/>
      <w:r w:rsidRPr="001808F6">
        <w:rPr>
          <w:rFonts w:ascii="Palatino Linotype" w:hAnsi="Palatino Linotype"/>
          <w:i/>
        </w:rPr>
        <w:t xml:space="preserve"> del amparo, para acreditar la ilegalidad o inconstitucionalidad del acto, o bien, de allegarse de cuestiones ajenas a la </w:t>
      </w:r>
      <w:proofErr w:type="spellStart"/>
      <w:r w:rsidRPr="001808F6">
        <w:rPr>
          <w:rFonts w:ascii="Palatino Linotype" w:hAnsi="Palatino Linotype"/>
          <w:i/>
        </w:rPr>
        <w:t>litis</w:t>
      </w:r>
      <w:proofErr w:type="spellEnd"/>
      <w:r w:rsidRPr="001808F6">
        <w:rPr>
          <w:rFonts w:ascii="Palatino Linotype" w:hAnsi="Palatino Linotype"/>
          <w:i/>
        </w:rPr>
        <w:t xml:space="preserve"> planteada, porque de ser así, ya no se estaría ante la presencia de una violación manifiesta de la ley que deje sin defensa al quejoso o agraviado.”</w:t>
      </w:r>
    </w:p>
    <w:p w14:paraId="6AD79863" w14:textId="0AD74BCA" w:rsidR="008529AA" w:rsidRPr="001808F6" w:rsidRDefault="008529AA"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5B7BC3E3" w14:textId="299AF9AC" w:rsidR="004220C9" w:rsidRPr="001808F6" w:rsidRDefault="00C11088"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noProof/>
          <w:lang w:eastAsia="es-MX"/>
        </w:rPr>
        <w:t xml:space="preserve">Así las cosas, y </w:t>
      </w:r>
      <w:r w:rsidRPr="001808F6">
        <w:rPr>
          <w:rFonts w:ascii="Palatino Linotype" w:hAnsi="Palatino Linotype" w:cs="Arial"/>
          <w:noProof/>
          <w:lang w:val="es-MX" w:eastAsia="es-MX"/>
        </w:rPr>
        <w:t xml:space="preserve">como fuera señalado en el planteamiento de la </w:t>
      </w:r>
      <w:r w:rsidRPr="001808F6">
        <w:rPr>
          <w:rFonts w:ascii="Palatino Linotype" w:hAnsi="Palatino Linotype" w:cs="Arial"/>
          <w:i/>
          <w:noProof/>
          <w:lang w:val="es-MX" w:eastAsia="es-MX"/>
        </w:rPr>
        <w:t>Litis</w:t>
      </w:r>
      <w:r w:rsidRPr="001808F6">
        <w:rPr>
          <w:rFonts w:ascii="Palatino Linotype" w:hAnsi="Palatino Linotype" w:cs="Arial"/>
          <w:noProof/>
          <w:lang w:val="es-MX" w:eastAsia="es-MX"/>
        </w:rPr>
        <w:t xml:space="preserve">, el estudio de la presente resolución versará en determinar si el </w:t>
      </w:r>
      <w:r w:rsidRPr="001808F6">
        <w:rPr>
          <w:rFonts w:ascii="Palatino Linotype" w:hAnsi="Palatino Linotype" w:cs="Arial"/>
          <w:b/>
          <w:noProof/>
          <w:lang w:val="es-MX" w:eastAsia="es-MX"/>
        </w:rPr>
        <w:t>SUJETO OBLIGADO</w:t>
      </w:r>
      <w:r w:rsidRPr="001808F6">
        <w:rPr>
          <w:rFonts w:ascii="Palatino Linotype" w:hAnsi="Palatino Linotype" w:cs="Arial"/>
          <w:noProof/>
          <w:lang w:val="es-MX" w:eastAsia="es-MX"/>
        </w:rPr>
        <w:t>, con su respuesta, colmó el derecho de acceso a la información del particular con base en las siguientes consideraciones:</w:t>
      </w:r>
    </w:p>
    <w:p w14:paraId="3F6DE9F3"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39690FB4" w14:textId="0DF0FF04" w:rsidR="00C11088" w:rsidRPr="001808F6" w:rsidRDefault="00C11088" w:rsidP="001808F6">
      <w:pPr>
        <w:pStyle w:val="Prrafodelista"/>
        <w:tabs>
          <w:tab w:val="left" w:pos="426"/>
        </w:tabs>
        <w:spacing w:before="240" w:after="240" w:line="360" w:lineRule="auto"/>
        <w:ind w:left="0" w:right="49"/>
        <w:jc w:val="both"/>
        <w:outlineLvl w:val="2"/>
        <w:rPr>
          <w:rFonts w:ascii="Palatino Linotype" w:hAnsi="Palatino Linotype" w:cs="Arial"/>
          <w:b/>
          <w:noProof/>
          <w:lang w:eastAsia="es-MX"/>
        </w:rPr>
      </w:pPr>
      <w:bookmarkStart w:id="25" w:name="_Toc22230431"/>
      <w:r w:rsidRPr="001808F6">
        <w:rPr>
          <w:rFonts w:ascii="Palatino Linotype" w:hAnsi="Palatino Linotype" w:cs="Arial"/>
          <w:b/>
          <w:noProof/>
          <w:lang w:eastAsia="es-MX"/>
        </w:rPr>
        <w:t>III. De las actividades desarrolladas por cada una de las áreas administrativas del SUJETO OBLIGADO durante los meses de mayo y junio.</w:t>
      </w:r>
      <w:bookmarkEnd w:id="25"/>
    </w:p>
    <w:p w14:paraId="0E8C4C87" w14:textId="77777777" w:rsidR="00C11088" w:rsidRPr="001808F6" w:rsidRDefault="00C11088"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23835CFD" w14:textId="13083242" w:rsidR="004220C9" w:rsidRPr="001808F6" w:rsidRDefault="009C77B9"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El artículo 3 del Reglamento Interior de la Secretaría Técnica del Gabinete, refiere que ésta es una unidad administrativa dependiente directamente del titular del Ejecutivo del Estado, que tiene a su cargo el despacho de los asuntos que le encomiendan su Acuerdo de creación y demás disposiciones aplicables.</w:t>
      </w:r>
    </w:p>
    <w:p w14:paraId="76B4F135"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0331D1BE" w14:textId="0EF632F6" w:rsidR="004220C9" w:rsidRPr="001808F6" w:rsidRDefault="009C77B9"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Por su parte, el Considerando Tercero del Acuerdo del Ejecutivo del Estado por el que se Crea la Secretaría Técnica del Gabinete, señala lo siguiente:</w:t>
      </w:r>
    </w:p>
    <w:p w14:paraId="1696679B"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698C1259" w14:textId="552E0332"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r w:rsidRPr="001808F6">
        <w:rPr>
          <w:rFonts w:ascii="Palatino Linotype" w:hAnsi="Palatino Linotype"/>
          <w:b/>
          <w:i/>
        </w:rPr>
        <w:t xml:space="preserve">TERCERO.- </w:t>
      </w:r>
      <w:r w:rsidRPr="001808F6">
        <w:rPr>
          <w:rFonts w:ascii="Palatino Linotype" w:hAnsi="Palatino Linotype"/>
          <w:i/>
        </w:rPr>
        <w:t xml:space="preserve">La Secretaría Técnica del Gabinete tendrá las siguientes funciones: </w:t>
      </w:r>
    </w:p>
    <w:p w14:paraId="160DB766" w14:textId="10A6BF32"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I.</w:t>
      </w:r>
      <w:r w:rsidRPr="001808F6">
        <w:rPr>
          <w:rFonts w:ascii="Palatino Linotype" w:hAnsi="Palatino Linotype"/>
          <w:i/>
        </w:rPr>
        <w:t xml:space="preserve"> Atender las acciones de apoyo técnico y asesoría que le encomiende expresamente el titular del Poder Ejecutivo;</w:t>
      </w:r>
    </w:p>
    <w:p w14:paraId="092A8BFF"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II.</w:t>
      </w:r>
      <w:r w:rsidRPr="001808F6">
        <w:rPr>
          <w:rFonts w:ascii="Palatino Linotype" w:hAnsi="Palatino Linotype"/>
          <w:i/>
        </w:rPr>
        <w:t xml:space="preserve"> Prestar al titular del Poder Ejecutivo el apoyo y asesoría que no esté encomendado a otras áreas de la Gubernatura; </w:t>
      </w:r>
    </w:p>
    <w:p w14:paraId="5BFEC772"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III.</w:t>
      </w:r>
      <w:r w:rsidRPr="001808F6">
        <w:rPr>
          <w:rFonts w:ascii="Palatino Linotype" w:hAnsi="Palatino Linotype"/>
          <w:i/>
        </w:rPr>
        <w:t xml:space="preserve"> Hacer el seguimiento del debido cumplimiento de los acuerdos y órdenes establecidos por el Gobernador del Estado de México en sesiones de gabinete; </w:t>
      </w:r>
    </w:p>
    <w:p w14:paraId="3684BD55"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IV.</w:t>
      </w:r>
      <w:r w:rsidRPr="001808F6">
        <w:rPr>
          <w:rFonts w:ascii="Palatino Linotype" w:hAnsi="Palatino Linotype"/>
          <w:i/>
        </w:rPr>
        <w:t xml:space="preserve"> Mantener informado al Gobernador de la situación que guarda el cumplimiento de los compromisos y acuerdos institucionales instruidos en las sesiones de gabinete; </w:t>
      </w:r>
    </w:p>
    <w:p w14:paraId="11313F3E"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V.</w:t>
      </w:r>
      <w:r w:rsidRPr="001808F6">
        <w:rPr>
          <w:rFonts w:ascii="Palatino Linotype" w:hAnsi="Palatino Linotype"/>
          <w:i/>
        </w:rPr>
        <w:t xml:space="preserve"> Integrar y llevar a cabo el registro y seguimiento de los acuerdos establecidos entre los titulares de las dependencias que integran el Gabinete, así como de éstos con instancias del Ejecutivo Federal, con gobiernos estatales y municipales y con representantes de la sociedad civil organizada; </w:t>
      </w:r>
    </w:p>
    <w:p w14:paraId="1292472D"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VI.</w:t>
      </w:r>
      <w:r w:rsidRPr="001808F6">
        <w:rPr>
          <w:rFonts w:ascii="Palatino Linotype" w:hAnsi="Palatino Linotype"/>
          <w:i/>
        </w:rPr>
        <w:t xml:space="preserve"> Verificar la realización de los programas e instrucciones que expresamente señale el Gobernador cuando abarquen a más de una dependencia; </w:t>
      </w:r>
    </w:p>
    <w:p w14:paraId="5EE2CC5C" w14:textId="34778540"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VII.</w:t>
      </w:r>
      <w:r w:rsidRPr="001808F6">
        <w:rPr>
          <w:rFonts w:ascii="Palatino Linotype" w:hAnsi="Palatino Linotype"/>
          <w:i/>
        </w:rPr>
        <w:t xml:space="preserve"> Coordinar y llevar a cabo el seguimiento de los acuerdos que se tomen en el seno de los gabinetes especializados, elevando a la consideración del Gobernador, la situación que guarde el cumplimiento de los mismos; </w:t>
      </w:r>
    </w:p>
    <w:p w14:paraId="683FBE31"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VIII.</w:t>
      </w:r>
      <w:r w:rsidRPr="001808F6">
        <w:rPr>
          <w:rFonts w:ascii="Palatino Linotype" w:hAnsi="Palatino Linotype"/>
          <w:i/>
        </w:rPr>
        <w:t xml:space="preserve"> Registrar los acuerdos derivados de reuniones de Gabinete y de los establecidos con los titulares de las dependencias estatales, federales y municipales;</w:t>
      </w:r>
    </w:p>
    <w:p w14:paraId="2F0E5B0E" w14:textId="13D90E38"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IX.</w:t>
      </w:r>
      <w:r w:rsidRPr="001808F6">
        <w:rPr>
          <w:rFonts w:ascii="Palatino Linotype" w:hAnsi="Palatino Linotype"/>
          <w:i/>
        </w:rPr>
        <w:t xml:space="preserve"> Identificar, jerarquizar y dar seguimiento a la agenda política y de gestión gubernamental sobre temas relevantes y estratégicos del quehacer público, que deban ser considerados por el Gobernador en las sesiones de Gabinete; </w:t>
      </w:r>
    </w:p>
    <w:p w14:paraId="1601F52A"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X.</w:t>
      </w:r>
      <w:r w:rsidRPr="001808F6">
        <w:rPr>
          <w:rFonts w:ascii="Palatino Linotype" w:hAnsi="Palatino Linotype"/>
          <w:i/>
        </w:rPr>
        <w:t xml:space="preserve"> Proponer al Gobernador la realización de reuniones de Gabinete para abordar temas de interés sustantivo; </w:t>
      </w:r>
    </w:p>
    <w:p w14:paraId="6468D237"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XI.</w:t>
      </w:r>
      <w:r w:rsidRPr="001808F6">
        <w:rPr>
          <w:rFonts w:ascii="Palatino Linotype" w:hAnsi="Palatino Linotype"/>
          <w:i/>
        </w:rPr>
        <w:t xml:space="preserve"> Elaborar las actas correspondientes de las reuniones de gabinete e integrar los reportes del estado en que se encuentran los acuerdos tomados; </w:t>
      </w:r>
    </w:p>
    <w:p w14:paraId="114DA9DE" w14:textId="245576E0"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XII.</w:t>
      </w:r>
      <w:r w:rsidRPr="001808F6">
        <w:rPr>
          <w:rFonts w:ascii="Palatino Linotype" w:hAnsi="Palatino Linotype"/>
          <w:i/>
        </w:rPr>
        <w:t xml:space="preserve"> Registrar el avance en el cumplimiento de los objetivos y metas del Plan de Desarrollo del Estado de México, de los programas de mediano plazo y de las principales implicaciones económicas, políticas, sociales y técnicas de los acuerdos y compromisos asumidos por el titular del Ejecutivo Estatal, sugiriendo, en su caso, medidas que permitan mejorar los resultados obtenidos;</w:t>
      </w:r>
    </w:p>
    <w:p w14:paraId="43D6BA1D"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XIII.</w:t>
      </w:r>
      <w:r w:rsidRPr="001808F6">
        <w:rPr>
          <w:rFonts w:ascii="Palatino Linotype" w:hAnsi="Palatino Linotype"/>
          <w:i/>
        </w:rPr>
        <w:t xml:space="preserve"> Integrar un sistema de información y evaluación estratégica que permita al Gobernador y a los miembros del Gabinete conocer el grado de avance en el cumplimiento de los objetivos y compromisos establecidos en el Plan de Desarrollo del Estado de México; </w:t>
      </w:r>
    </w:p>
    <w:p w14:paraId="0FE9BA74"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XIV.</w:t>
      </w:r>
      <w:r w:rsidRPr="001808F6">
        <w:rPr>
          <w:rFonts w:ascii="Palatino Linotype" w:hAnsi="Palatino Linotype"/>
          <w:i/>
        </w:rPr>
        <w:t xml:space="preserve"> Dar seguimiento a los programas de alto impacto social que promuevan las dependencias del Ejecutivo e informar al Gobernador de los resultados obtenidos; </w:t>
      </w:r>
    </w:p>
    <w:p w14:paraId="40A03794"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XV.</w:t>
      </w:r>
      <w:r w:rsidRPr="001808F6">
        <w:rPr>
          <w:rFonts w:ascii="Palatino Linotype" w:hAnsi="Palatino Linotype"/>
          <w:i/>
        </w:rPr>
        <w:t xml:space="preserve"> Elaborar estudios y análisis especializados que permitan anticipar escenarios y situaciones específicas de orden económico, social y político en la entidad, sugiriendo al titular del Ejecutivo Estatal estrategias de acción y políticas alternativas para su oportuna solución; </w:t>
      </w:r>
    </w:p>
    <w:p w14:paraId="3728BEAF"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XVI.</w:t>
      </w:r>
      <w:r w:rsidRPr="001808F6">
        <w:rPr>
          <w:rFonts w:ascii="Palatino Linotype" w:hAnsi="Palatino Linotype"/>
          <w:i/>
        </w:rPr>
        <w:t xml:space="preserve"> Recopilar y proporcionar al titular del Ejecutivo Estatal y a los miembros del Gabinete información de naturaleza económica, social y política, que permita apoyar la oportuna y adecuada toma de decisiones, dando prioridad a la formulación, seguimiento y evaluación de las políticas de gobierno; </w:t>
      </w:r>
    </w:p>
    <w:p w14:paraId="678C89E6" w14:textId="77777777"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XVII.</w:t>
      </w:r>
      <w:r w:rsidRPr="001808F6">
        <w:rPr>
          <w:rFonts w:ascii="Palatino Linotype" w:hAnsi="Palatino Linotype"/>
          <w:i/>
        </w:rPr>
        <w:t xml:space="preserve"> Realizar la crónica del quehacer del Gobierno del Estado de México; y </w:t>
      </w:r>
    </w:p>
    <w:p w14:paraId="7DBE429E" w14:textId="7AC2879A" w:rsidR="009C77B9" w:rsidRPr="001808F6" w:rsidRDefault="009C77B9" w:rsidP="001808F6">
      <w:pPr>
        <w:pStyle w:val="Prrafodelista"/>
        <w:tabs>
          <w:tab w:val="left" w:pos="426"/>
        </w:tabs>
        <w:spacing w:before="240" w:after="240" w:line="360" w:lineRule="auto"/>
        <w:ind w:left="567" w:right="567"/>
        <w:jc w:val="both"/>
        <w:rPr>
          <w:rFonts w:ascii="Palatino Linotype" w:hAnsi="Palatino Linotype" w:cs="Arial"/>
          <w:i/>
          <w:noProof/>
          <w:lang w:eastAsia="es-MX"/>
        </w:rPr>
      </w:pPr>
      <w:r w:rsidRPr="001808F6">
        <w:rPr>
          <w:rFonts w:ascii="Palatino Linotype" w:hAnsi="Palatino Linotype"/>
          <w:b/>
          <w:i/>
        </w:rPr>
        <w:t>XVIII.</w:t>
      </w:r>
      <w:r w:rsidRPr="001808F6">
        <w:rPr>
          <w:rFonts w:ascii="Palatino Linotype" w:hAnsi="Palatino Linotype"/>
          <w:i/>
        </w:rPr>
        <w:t xml:space="preserve"> Las demás que le encomiende el titular del Poder Ejecutivo Estatal.”</w:t>
      </w:r>
    </w:p>
    <w:p w14:paraId="27418817" w14:textId="77777777" w:rsidR="009C77B9" w:rsidRPr="001808F6" w:rsidRDefault="009C77B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4BFBF835" w14:textId="63B7D9C0" w:rsidR="004220C9" w:rsidRPr="001808F6" w:rsidRDefault="009C77B9"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De lo anterior, podemos resumir que la Secretaría T</w:t>
      </w:r>
      <w:r w:rsidR="00BE1662" w:rsidRPr="001808F6">
        <w:rPr>
          <w:rFonts w:ascii="Palatino Linotype" w:hAnsi="Palatino Linotype" w:cs="Arial"/>
        </w:rPr>
        <w:t>écnica del Gabinete se encarga de apoyar y asesorar al Titular del Poder Ejecutivo, en los asuntos que sean competencia del Gabinete, así como llevar el control de los diversos compromisos, acuerdos y programas que emanen de éste, por otro lado, debe registrar los avances en el cumplimiento de objetivos y metas del Plan de Desarrollo del Estado de México, desarrollando al mismo tiempo un sistema de información estratégica que permita conocer el grado de avance de cada uno de los objetivos y metas, entre otros.</w:t>
      </w:r>
    </w:p>
    <w:p w14:paraId="231167C6"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4086BC14" w14:textId="1ECA829D" w:rsidR="004220C9" w:rsidRPr="001808F6" w:rsidRDefault="00BE1662"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Ahora bien, para la realización de sus actividades, el artículo 5 del Reglamento Interior de la Secretaría Técnica del Gabinete señala, por lo menos, las siguientes:</w:t>
      </w:r>
    </w:p>
    <w:p w14:paraId="6DC6CED3"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1C84A391" w14:textId="77777777" w:rsidR="00BE1662" w:rsidRPr="001808F6" w:rsidRDefault="00BE166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Artículo 5.</w:t>
      </w:r>
      <w:r w:rsidRPr="001808F6">
        <w:rPr>
          <w:rFonts w:ascii="Palatino Linotype" w:hAnsi="Palatino Linotype"/>
          <w:i/>
        </w:rPr>
        <w:t xml:space="preserve"> Para el estudio, planeación, despacho, control y evaluación de los asuntos de su competencia, el Secretario Técnico se auxiliará de las unidades administrativas básicas siguientes: </w:t>
      </w:r>
    </w:p>
    <w:p w14:paraId="01BF6B32" w14:textId="77777777" w:rsidR="00BE1662" w:rsidRPr="001808F6" w:rsidRDefault="00BE166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I.</w:t>
      </w:r>
      <w:r w:rsidRPr="001808F6">
        <w:rPr>
          <w:rFonts w:ascii="Palatino Linotype" w:hAnsi="Palatino Linotype"/>
          <w:i/>
        </w:rPr>
        <w:t xml:space="preserve"> Dirección General de Acuerdos e Instrucciones. </w:t>
      </w:r>
    </w:p>
    <w:p w14:paraId="76FCD5E5" w14:textId="77777777" w:rsidR="00BE1662" w:rsidRPr="001808F6" w:rsidRDefault="00BE166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II.</w:t>
      </w:r>
      <w:r w:rsidRPr="001808F6">
        <w:rPr>
          <w:rFonts w:ascii="Palatino Linotype" w:hAnsi="Palatino Linotype"/>
          <w:i/>
        </w:rPr>
        <w:t xml:space="preserve"> Dirección General de Cumplimiento de Compromisos Gubernamentales. </w:t>
      </w:r>
    </w:p>
    <w:p w14:paraId="02CE962A" w14:textId="77777777" w:rsidR="00BE1662" w:rsidRPr="001808F6" w:rsidRDefault="00BE166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III.</w:t>
      </w:r>
      <w:r w:rsidRPr="001808F6">
        <w:rPr>
          <w:rFonts w:ascii="Palatino Linotype" w:hAnsi="Palatino Linotype"/>
          <w:i/>
        </w:rPr>
        <w:t xml:space="preserve"> Dirección General de Planeación y Seguimiento Sectorial. </w:t>
      </w:r>
    </w:p>
    <w:p w14:paraId="67671671" w14:textId="77777777" w:rsidR="00BE1662" w:rsidRPr="001808F6" w:rsidRDefault="00BE166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IV.</w:t>
      </w:r>
      <w:r w:rsidRPr="001808F6">
        <w:rPr>
          <w:rFonts w:ascii="Palatino Linotype" w:hAnsi="Palatino Linotype"/>
          <w:i/>
        </w:rPr>
        <w:t xml:space="preserve"> Coordinación Administrativa. </w:t>
      </w:r>
    </w:p>
    <w:p w14:paraId="5A017542" w14:textId="0E548B3F" w:rsidR="00BE1662" w:rsidRPr="001808F6" w:rsidRDefault="00BE1662" w:rsidP="001808F6">
      <w:pPr>
        <w:pStyle w:val="Prrafodelista"/>
        <w:tabs>
          <w:tab w:val="left" w:pos="426"/>
        </w:tabs>
        <w:spacing w:before="240" w:after="240" w:line="360" w:lineRule="auto"/>
        <w:ind w:left="567" w:right="567"/>
        <w:jc w:val="both"/>
        <w:rPr>
          <w:rFonts w:ascii="Palatino Linotype" w:hAnsi="Palatino Linotype" w:cs="Arial"/>
          <w:i/>
          <w:noProof/>
          <w:lang w:eastAsia="es-MX"/>
        </w:rPr>
      </w:pPr>
      <w:r w:rsidRPr="001808F6">
        <w:rPr>
          <w:rFonts w:ascii="Palatino Linotype" w:hAnsi="Palatino Linotype"/>
          <w:i/>
        </w:rPr>
        <w:t>La Secretaría Técnica contará con las demás unidades administrativas que le sean autorizadas, cuyas funciones y líneas de autoridad se establecerán en su Manual General de Organización, asimismo, se auxiliará de los servidores públicos y de las y los asesores que las necesidades del servicio requieran, de acuerdo con el presupuesto de egresos respectivo y con las disposiciones normativas aplicables.”</w:t>
      </w:r>
    </w:p>
    <w:p w14:paraId="04FC55F9" w14:textId="77777777" w:rsidR="00BE1662" w:rsidRPr="001808F6" w:rsidRDefault="00BE1662"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0413DB50" w14:textId="37C95249" w:rsidR="00BE1662" w:rsidRPr="001808F6" w:rsidRDefault="00BE1662"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De tal manera que el </w:t>
      </w:r>
      <w:r w:rsidRPr="001808F6">
        <w:rPr>
          <w:rFonts w:ascii="Palatino Linotype" w:hAnsi="Palatino Linotype" w:cs="Arial"/>
          <w:b/>
        </w:rPr>
        <w:t>SUJETO OBLIGADO</w:t>
      </w:r>
      <w:r w:rsidRPr="001808F6">
        <w:rPr>
          <w:rFonts w:ascii="Palatino Linotype" w:hAnsi="Palatino Linotype" w:cs="Arial"/>
        </w:rPr>
        <w:t xml:space="preserve"> se compone principalmente por tres direcciones y una coordinación, de las cuales, </w:t>
      </w:r>
      <w:r w:rsidR="00C34BAE" w:rsidRPr="001808F6">
        <w:rPr>
          <w:rFonts w:ascii="Palatino Linotype" w:hAnsi="Palatino Linotype" w:cs="Arial"/>
        </w:rPr>
        <w:t>emanan diez áreas administrativas, de conformidad con el Considerando IV del Manual General de Organización de la Secretaría Técnica del Gabinete, a saber:</w:t>
      </w:r>
    </w:p>
    <w:p w14:paraId="7EF961D2"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4770A0D4" w14:textId="77734AA6" w:rsidR="00C34BAE" w:rsidRPr="001808F6" w:rsidRDefault="00C34BAE" w:rsidP="001808F6">
      <w:pPr>
        <w:pStyle w:val="Prrafodelista"/>
        <w:tabs>
          <w:tab w:val="left" w:pos="426"/>
        </w:tabs>
        <w:spacing w:before="240" w:after="240" w:line="360" w:lineRule="auto"/>
        <w:ind w:left="567" w:right="567"/>
        <w:jc w:val="center"/>
        <w:rPr>
          <w:rFonts w:ascii="Palatino Linotype" w:hAnsi="Palatino Linotype"/>
          <w:b/>
          <w:i/>
        </w:rPr>
      </w:pPr>
      <w:r w:rsidRPr="001808F6">
        <w:rPr>
          <w:rFonts w:ascii="Palatino Linotype" w:hAnsi="Palatino Linotype"/>
          <w:b/>
          <w:i/>
        </w:rPr>
        <w:t>“IV. Estructura Orgánica</w:t>
      </w:r>
    </w:p>
    <w:p w14:paraId="3622B7B7"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219000000 Secretaría Técnica del Gabinete </w:t>
      </w:r>
    </w:p>
    <w:p w14:paraId="1E97F72C"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219010000 Secretaría Particular </w:t>
      </w:r>
    </w:p>
    <w:p w14:paraId="4D70343B"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219020000 Coordinación Administrativa </w:t>
      </w:r>
    </w:p>
    <w:p w14:paraId="1817C2FC"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219030000 Dirección General de Acuerdos e Instrucciones </w:t>
      </w:r>
    </w:p>
    <w:p w14:paraId="30CB185D"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219031000 Dirección de Registro y Control </w:t>
      </w:r>
    </w:p>
    <w:p w14:paraId="16176679"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219032000 Dirección de Seguimiento Institucional </w:t>
      </w:r>
    </w:p>
    <w:p w14:paraId="41EC6760"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219030100 Subdirección de Soporte y Apoyo Técnico </w:t>
      </w:r>
    </w:p>
    <w:p w14:paraId="29E933A7"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219040000 Dirección General de Cumplimiento de Compromisos Gubernamentales</w:t>
      </w:r>
    </w:p>
    <w:p w14:paraId="34957269"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219041000 Dirección de Acciones de Gobierno </w:t>
      </w:r>
    </w:p>
    <w:p w14:paraId="5F447771"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219040100 Subdirección de Compromisos Gubernamentales </w:t>
      </w:r>
    </w:p>
    <w:p w14:paraId="0446FCBE"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219040200 Subdirección de Obras y Acciones Institucionales </w:t>
      </w:r>
    </w:p>
    <w:p w14:paraId="5DDD92BD"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219050000 Dirección General de Planeación y Seguimiento Sectorial </w:t>
      </w:r>
    </w:p>
    <w:p w14:paraId="4E1BFE9E" w14:textId="77777777"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219051000 Dirección de Estudios y Proyectos </w:t>
      </w:r>
    </w:p>
    <w:p w14:paraId="41669E53" w14:textId="0CA49102" w:rsidR="00C34BAE" w:rsidRPr="001808F6" w:rsidRDefault="00C34BAE" w:rsidP="001808F6">
      <w:pPr>
        <w:pStyle w:val="Prrafodelista"/>
        <w:tabs>
          <w:tab w:val="left" w:pos="426"/>
        </w:tabs>
        <w:spacing w:before="240" w:after="240" w:line="360" w:lineRule="auto"/>
        <w:ind w:left="567" w:right="567"/>
        <w:jc w:val="both"/>
        <w:rPr>
          <w:rFonts w:ascii="Palatino Linotype" w:hAnsi="Palatino Linotype" w:cs="Arial"/>
          <w:i/>
          <w:noProof/>
          <w:lang w:eastAsia="es-MX"/>
        </w:rPr>
      </w:pPr>
      <w:r w:rsidRPr="001808F6">
        <w:rPr>
          <w:rFonts w:ascii="Palatino Linotype" w:hAnsi="Palatino Linotype"/>
          <w:i/>
        </w:rPr>
        <w:t>219052000 Dirección de Seguimiento Sectorial”</w:t>
      </w:r>
    </w:p>
    <w:p w14:paraId="18D4ADE5" w14:textId="77777777" w:rsidR="00C34BAE" w:rsidRPr="001808F6" w:rsidRDefault="00C34BAE"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569264A6" w14:textId="100367F9" w:rsidR="004220C9" w:rsidRPr="001808F6" w:rsidRDefault="009065E0"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En el mismo sentido, el Considerando V del Manual General de Organización en estudio, expone la estructura orgánica y jerarquización de las áreas administrativas previamente señaladas, de la siguiente forma:</w:t>
      </w:r>
    </w:p>
    <w:p w14:paraId="402AA828"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65EB3218" w14:textId="7D2948AA" w:rsidR="009065E0" w:rsidRPr="001808F6" w:rsidRDefault="009065E0" w:rsidP="001808F6">
      <w:pPr>
        <w:pStyle w:val="Prrafodelista"/>
        <w:tabs>
          <w:tab w:val="left" w:pos="426"/>
        </w:tabs>
        <w:spacing w:before="240" w:after="240" w:line="360" w:lineRule="auto"/>
        <w:ind w:left="0" w:right="49"/>
        <w:jc w:val="center"/>
        <w:rPr>
          <w:rFonts w:ascii="Palatino Linotype" w:hAnsi="Palatino Linotype" w:cs="Arial"/>
          <w:noProof/>
          <w:lang w:eastAsia="es-MX"/>
        </w:rPr>
      </w:pPr>
      <w:r w:rsidRPr="001808F6">
        <w:rPr>
          <w:rFonts w:ascii="Palatino Linotype" w:hAnsi="Palatino Linotype" w:cs="Arial"/>
          <w:noProof/>
          <w:lang w:val="es-MX" w:eastAsia="es-MX"/>
        </w:rPr>
        <w:drawing>
          <wp:inline distT="0" distB="0" distL="0" distR="0" wp14:anchorId="78CE0ECB" wp14:editId="33070675">
            <wp:extent cx="4819650" cy="2863969"/>
            <wp:effectExtent l="57150" t="57150" r="114300" b="107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5712" cy="286757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ED9DD6" w14:textId="77777777" w:rsidR="009065E0" w:rsidRPr="001808F6" w:rsidRDefault="009065E0"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3A107426" w14:textId="3A556CE4" w:rsidR="004220C9" w:rsidRPr="001808F6" w:rsidRDefault="009065E0"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Ahora bien, con la pretensión de responder al requerimiento sustanciado por el particular, por el que solicitó las actividades realizadas por cada una de las áreas administrativas del </w:t>
      </w:r>
      <w:r w:rsidRPr="001808F6">
        <w:rPr>
          <w:rFonts w:ascii="Palatino Linotype" w:hAnsi="Palatino Linotype" w:cs="Arial"/>
          <w:b/>
        </w:rPr>
        <w:t>SUJETO OBLIGADO</w:t>
      </w:r>
      <w:r w:rsidRPr="001808F6">
        <w:rPr>
          <w:rFonts w:ascii="Palatino Linotype" w:hAnsi="Palatino Linotype" w:cs="Arial"/>
        </w:rPr>
        <w:t>, éste entregó un link</w:t>
      </w:r>
      <w:r w:rsidRPr="001808F6">
        <w:rPr>
          <w:rStyle w:val="Refdenotaalpie"/>
          <w:rFonts w:ascii="Palatino Linotype" w:hAnsi="Palatino Linotype" w:cs="Arial"/>
        </w:rPr>
        <w:footnoteReference w:id="1"/>
      </w:r>
      <w:r w:rsidRPr="001808F6">
        <w:rPr>
          <w:rFonts w:ascii="Palatino Linotype" w:hAnsi="Palatino Linotype" w:cs="Arial"/>
        </w:rPr>
        <w:t xml:space="preserve"> directo a la Plataforma de Información Pública de Oficio Mexiquense </w:t>
      </w:r>
      <w:r w:rsidRPr="001808F6">
        <w:rPr>
          <w:rFonts w:ascii="Palatino Linotype" w:hAnsi="Palatino Linotype" w:cs="Arial"/>
          <w:i/>
        </w:rPr>
        <w:t>IPOMEX</w:t>
      </w:r>
      <w:r w:rsidR="00AB0B40" w:rsidRPr="001808F6">
        <w:rPr>
          <w:rFonts w:ascii="Palatino Linotype" w:hAnsi="Palatino Linotype" w:cs="Arial"/>
          <w:i/>
        </w:rPr>
        <w:t>,</w:t>
      </w:r>
      <w:r w:rsidR="00AB0B40" w:rsidRPr="001808F6">
        <w:rPr>
          <w:rFonts w:ascii="Palatino Linotype" w:hAnsi="Palatino Linotype" w:cs="Arial"/>
        </w:rPr>
        <w:t xml:space="preserve"> del que se aprecia el contenido de la información correspondiente a la fracción IV del artículo 92 de la Ley de Transparencia y Acceso a la Información del Estado de México y Municipios, de la Secretaría Técnica del Gabinete, </w:t>
      </w:r>
      <w:r w:rsidR="00AB0B40" w:rsidRPr="001808F6">
        <w:rPr>
          <w:rFonts w:ascii="Palatino Linotype" w:hAnsi="Palatino Linotype" w:cs="Arial"/>
          <w:i/>
        </w:rPr>
        <w:t>Metas y Objetivos de las Áreas.</w:t>
      </w:r>
    </w:p>
    <w:p w14:paraId="3F81CB8A"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7932E8B3" w14:textId="156FBB71" w:rsidR="004220C9" w:rsidRPr="001808F6" w:rsidRDefault="00AB0B40"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Dentro de este apartado, se aprecian ocho (08) registros referentes a las metas y objetivos realizado a lo largo del dos mil diecinueve por las áreas administrativas del </w:t>
      </w:r>
      <w:r w:rsidRPr="001808F6">
        <w:rPr>
          <w:rFonts w:ascii="Palatino Linotype" w:hAnsi="Palatino Linotype" w:cs="Arial"/>
          <w:b/>
        </w:rPr>
        <w:t>SUJETO OBLIGADO</w:t>
      </w:r>
      <w:r w:rsidRPr="001808F6">
        <w:rPr>
          <w:rFonts w:ascii="Palatino Linotype" w:hAnsi="Palatino Linotype" w:cs="Arial"/>
        </w:rPr>
        <w:t xml:space="preserve">, sin embargo, debido a la temporalidad solicitada por el </w:t>
      </w:r>
      <w:r w:rsidRPr="001808F6">
        <w:rPr>
          <w:rFonts w:ascii="Palatino Linotype" w:hAnsi="Palatino Linotype" w:cs="Arial"/>
          <w:b/>
        </w:rPr>
        <w:t>RECURRENTE</w:t>
      </w:r>
      <w:r w:rsidRPr="001808F6">
        <w:rPr>
          <w:rFonts w:ascii="Palatino Linotype" w:hAnsi="Palatino Linotype" w:cs="Arial"/>
        </w:rPr>
        <w:t>, resultan de interés solamente los registros 001, 002, 003 y 004; se adjuntan capturas de pantalla de los registros a modo de referencia:</w:t>
      </w:r>
    </w:p>
    <w:p w14:paraId="716A5222" w14:textId="4A018CB5" w:rsidR="004220C9" w:rsidRPr="001808F6" w:rsidRDefault="00B7667C" w:rsidP="001808F6">
      <w:pPr>
        <w:pStyle w:val="Prrafodelista"/>
        <w:tabs>
          <w:tab w:val="left" w:pos="426"/>
        </w:tabs>
        <w:spacing w:before="240" w:after="240" w:line="360" w:lineRule="auto"/>
        <w:ind w:left="0" w:right="49"/>
        <w:jc w:val="both"/>
        <w:rPr>
          <w:rFonts w:ascii="Palatino Linotype" w:hAnsi="Palatino Linotype" w:cs="Arial"/>
          <w:noProof/>
          <w:lang w:eastAsia="es-MX"/>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387FE089" wp14:editId="4C4C5351">
                <wp:simplePos x="0" y="0"/>
                <wp:positionH relativeFrom="column">
                  <wp:posOffset>25183</wp:posOffset>
                </wp:positionH>
                <wp:positionV relativeFrom="paragraph">
                  <wp:posOffset>71141</wp:posOffset>
                </wp:positionV>
                <wp:extent cx="5526593" cy="3155182"/>
                <wp:effectExtent l="57150" t="38100" r="55245" b="83820"/>
                <wp:wrapNone/>
                <wp:docPr id="3" name="Conector recto 3"/>
                <wp:cNvGraphicFramePr/>
                <a:graphic xmlns:a="http://schemas.openxmlformats.org/drawingml/2006/main">
                  <a:graphicData uri="http://schemas.microsoft.com/office/word/2010/wordprocessingShape">
                    <wps:wsp>
                      <wps:cNvCnPr/>
                      <wps:spPr>
                        <a:xfrm>
                          <a:off x="0" y="0"/>
                          <a:ext cx="5526593" cy="315518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B6CC71"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pt,5.6pt" to="437.15pt,2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" strokecolor="#4f81bd [3204]" strokeweight="3pt">
                <v:shadow on="t" color="black" opacity="24903f" origin=",.5" offset="0,.55556mm"/>
              </v:line>
            </w:pict>
          </mc:Fallback>
        </mc:AlternateContent>
      </w:r>
    </w:p>
    <w:p w14:paraId="713FE94B" w14:textId="57E28C32" w:rsidR="002B6D56" w:rsidRPr="001808F6" w:rsidRDefault="00BF2D6F" w:rsidP="001808F6">
      <w:pPr>
        <w:pStyle w:val="Prrafodelista"/>
        <w:tabs>
          <w:tab w:val="left" w:pos="426"/>
        </w:tabs>
        <w:spacing w:before="240" w:after="240" w:line="360" w:lineRule="auto"/>
        <w:ind w:left="0" w:right="49"/>
        <w:jc w:val="center"/>
        <w:rPr>
          <w:rFonts w:ascii="Palatino Linotype" w:hAnsi="Palatino Linotype"/>
        </w:rPr>
      </w:pPr>
      <w:r w:rsidRPr="001808F6">
        <w:rPr>
          <w:rFonts w:ascii="Palatino Linotype" w:hAnsi="Palatino Linotype"/>
        </w:rPr>
        <w:object w:dxaOrig="10305" w:dyaOrig="6330" w14:anchorId="51120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20.5pt" o:ole="">
            <v:imagedata r:id="rId9" o:title=""/>
          </v:shape>
          <o:OLEObject Type="Embed" ProgID="PBrush" ShapeID="_x0000_i1025" DrawAspect="Content" ObjectID="_1640683076" r:id="rId10"/>
        </w:object>
      </w:r>
    </w:p>
    <w:p w14:paraId="19B54D30" w14:textId="77777777" w:rsidR="002B6D56" w:rsidRPr="001808F6" w:rsidRDefault="002B6D56" w:rsidP="001808F6">
      <w:pPr>
        <w:pStyle w:val="Prrafodelista"/>
        <w:tabs>
          <w:tab w:val="left" w:pos="426"/>
        </w:tabs>
        <w:spacing w:before="240" w:after="240" w:line="360" w:lineRule="auto"/>
        <w:ind w:left="0" w:right="49"/>
        <w:jc w:val="center"/>
        <w:rPr>
          <w:rFonts w:ascii="Palatino Linotype" w:hAnsi="Palatino Linotype"/>
        </w:rPr>
      </w:pPr>
    </w:p>
    <w:p w14:paraId="0D08EA4C" w14:textId="303AD3D1" w:rsidR="002B6D56" w:rsidRPr="001808F6" w:rsidRDefault="00BF2D6F" w:rsidP="001808F6">
      <w:pPr>
        <w:pStyle w:val="Prrafodelista"/>
        <w:tabs>
          <w:tab w:val="left" w:pos="426"/>
        </w:tabs>
        <w:spacing w:before="240" w:after="240" w:line="360" w:lineRule="auto"/>
        <w:ind w:left="0" w:right="49"/>
        <w:jc w:val="center"/>
        <w:rPr>
          <w:rFonts w:ascii="Palatino Linotype" w:hAnsi="Palatino Linotype"/>
        </w:rPr>
      </w:pPr>
      <w:r w:rsidRPr="001808F6">
        <w:rPr>
          <w:rFonts w:ascii="Palatino Linotype" w:hAnsi="Palatino Linotype"/>
        </w:rPr>
        <w:object w:dxaOrig="10320" w:dyaOrig="6315" w14:anchorId="73D94C8F">
          <v:shape id="_x0000_i1026" type="#_x0000_t75" style="width:359.25pt;height:219pt" o:ole="">
            <v:imagedata r:id="rId11" o:title=""/>
          </v:shape>
          <o:OLEObject Type="Embed" ProgID="PBrush" ShapeID="_x0000_i1026" DrawAspect="Content" ObjectID="_1640683077" r:id="rId12"/>
        </w:object>
      </w:r>
    </w:p>
    <w:p w14:paraId="27A1A2F0" w14:textId="3F2476AE" w:rsidR="002B6D56" w:rsidRPr="001808F6" w:rsidRDefault="00BF2D6F" w:rsidP="001808F6">
      <w:pPr>
        <w:pStyle w:val="Prrafodelista"/>
        <w:tabs>
          <w:tab w:val="left" w:pos="426"/>
        </w:tabs>
        <w:spacing w:before="240" w:after="240" w:line="360" w:lineRule="auto"/>
        <w:ind w:left="0" w:right="49"/>
        <w:jc w:val="center"/>
        <w:rPr>
          <w:rFonts w:ascii="Palatino Linotype" w:hAnsi="Palatino Linotype"/>
        </w:rPr>
      </w:pPr>
      <w:r w:rsidRPr="001808F6">
        <w:rPr>
          <w:rFonts w:ascii="Palatino Linotype" w:hAnsi="Palatino Linotype"/>
        </w:rPr>
        <w:object w:dxaOrig="10350" w:dyaOrig="6345" w14:anchorId="7A49427D">
          <v:shape id="_x0000_i1027" type="#_x0000_t75" style="width:353.25pt;height:3in" o:ole="">
            <v:imagedata r:id="rId13" o:title=""/>
          </v:shape>
          <o:OLEObject Type="Embed" ProgID="PBrush" ShapeID="_x0000_i1027" DrawAspect="Content" ObjectID="_1640683078" r:id="rId14"/>
        </w:object>
      </w:r>
    </w:p>
    <w:p w14:paraId="5B5EE734" w14:textId="77777777" w:rsidR="002B6D56" w:rsidRPr="001808F6" w:rsidRDefault="002B6D56" w:rsidP="001808F6">
      <w:pPr>
        <w:pStyle w:val="Prrafodelista"/>
        <w:tabs>
          <w:tab w:val="left" w:pos="426"/>
        </w:tabs>
        <w:spacing w:before="240" w:after="240" w:line="360" w:lineRule="auto"/>
        <w:ind w:left="0" w:right="49"/>
        <w:jc w:val="center"/>
        <w:rPr>
          <w:rFonts w:ascii="Palatino Linotype" w:hAnsi="Palatino Linotype"/>
        </w:rPr>
      </w:pPr>
    </w:p>
    <w:p w14:paraId="0310B556" w14:textId="489B1DD5" w:rsidR="002B6D56" w:rsidRPr="001808F6" w:rsidRDefault="00BF2D6F" w:rsidP="001808F6">
      <w:pPr>
        <w:pStyle w:val="Prrafodelista"/>
        <w:tabs>
          <w:tab w:val="left" w:pos="426"/>
        </w:tabs>
        <w:spacing w:before="240" w:after="240" w:line="360" w:lineRule="auto"/>
        <w:ind w:left="0" w:right="49"/>
        <w:jc w:val="center"/>
        <w:rPr>
          <w:rFonts w:ascii="Palatino Linotype" w:hAnsi="Palatino Linotype" w:cs="Arial"/>
          <w:noProof/>
          <w:lang w:eastAsia="es-MX"/>
        </w:rPr>
      </w:pPr>
      <w:r w:rsidRPr="001808F6">
        <w:rPr>
          <w:rFonts w:ascii="Palatino Linotype" w:hAnsi="Palatino Linotype"/>
        </w:rPr>
        <w:object w:dxaOrig="10335" w:dyaOrig="6075" w14:anchorId="50B35E62">
          <v:shape id="_x0000_i1028" type="#_x0000_t75" style="width:358.5pt;height:210.75pt" o:ole="">
            <v:imagedata r:id="rId15" o:title=""/>
          </v:shape>
          <o:OLEObject Type="Embed" ProgID="PBrush" ShapeID="_x0000_i1028" DrawAspect="Content" ObjectID="_1640683079" r:id="rId16"/>
        </w:object>
      </w:r>
    </w:p>
    <w:p w14:paraId="3271B170" w14:textId="77777777" w:rsidR="00AB0B40" w:rsidRPr="001808F6" w:rsidRDefault="00AB0B40"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347C2215" w14:textId="0597DEE8" w:rsidR="004220C9" w:rsidRPr="001808F6" w:rsidRDefault="00BF2D6F"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Así las cosas, cada uno de los enlaces que refieren los registros previamente expuestos, nos conduce a la consulta de cuatro (04) documentos en formato </w:t>
      </w:r>
      <w:r w:rsidRPr="001808F6">
        <w:rPr>
          <w:rFonts w:ascii="Palatino Linotype" w:hAnsi="Palatino Linotype" w:cs="Arial"/>
          <w:i/>
        </w:rPr>
        <w:t>PDF</w:t>
      </w:r>
      <w:r w:rsidRPr="001808F6">
        <w:rPr>
          <w:rFonts w:ascii="Palatino Linotype" w:hAnsi="Palatino Linotype" w:cs="Arial"/>
        </w:rPr>
        <w:t xml:space="preserve">, que muestran el </w:t>
      </w:r>
      <w:r w:rsidR="00CA46F8" w:rsidRPr="001808F6">
        <w:rPr>
          <w:rFonts w:ascii="Palatino Linotype" w:hAnsi="Palatino Linotype" w:cs="Arial"/>
        </w:rPr>
        <w:t>Avance de Metas del Segundo Trimestre del ejercicio dos mil diecinueve de la Dirección General de Planeación y Seguimiento Sectorial, de la Dirección General de Cumplimiento de Compromisos Gubernamentales, de la Dirección General de Acuerdos e Instrucciones y, de la Oficina del Secretario T</w:t>
      </w:r>
      <w:r w:rsidR="00425EED" w:rsidRPr="001808F6">
        <w:rPr>
          <w:rFonts w:ascii="Palatino Linotype" w:hAnsi="Palatino Linotype" w:cs="Arial"/>
        </w:rPr>
        <w:t>écnico. S</w:t>
      </w:r>
      <w:r w:rsidR="00737E9B" w:rsidRPr="001808F6">
        <w:rPr>
          <w:rFonts w:ascii="Palatino Linotype" w:hAnsi="Palatino Linotype" w:cs="Arial"/>
        </w:rPr>
        <w:t xml:space="preserve">e inserta a continuación el Avance de Metas de la Dirección General de Planeación y Seguimiento Sectorial, para efectos meramente </w:t>
      </w:r>
      <w:proofErr w:type="spellStart"/>
      <w:r w:rsidR="00737E9B" w:rsidRPr="001808F6">
        <w:rPr>
          <w:rFonts w:ascii="Palatino Linotype" w:hAnsi="Palatino Linotype" w:cs="Arial"/>
        </w:rPr>
        <w:t>referenciativos</w:t>
      </w:r>
      <w:proofErr w:type="spellEnd"/>
      <w:r w:rsidR="00737E9B" w:rsidRPr="001808F6">
        <w:rPr>
          <w:rFonts w:ascii="Palatino Linotype" w:hAnsi="Palatino Linotype" w:cs="Arial"/>
        </w:rPr>
        <w:t>:</w:t>
      </w:r>
    </w:p>
    <w:p w14:paraId="16DDDCDD"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74F3393A" w14:textId="3C624F9E" w:rsidR="00737E9B" w:rsidRPr="001808F6" w:rsidRDefault="00737E9B" w:rsidP="001808F6">
      <w:pPr>
        <w:pStyle w:val="Prrafodelista"/>
        <w:tabs>
          <w:tab w:val="left" w:pos="426"/>
        </w:tabs>
        <w:spacing w:before="240" w:after="240" w:line="360" w:lineRule="auto"/>
        <w:ind w:left="0" w:right="49"/>
        <w:jc w:val="center"/>
        <w:rPr>
          <w:rFonts w:ascii="Palatino Linotype" w:hAnsi="Palatino Linotype" w:cs="Arial"/>
          <w:noProof/>
          <w:lang w:eastAsia="es-MX"/>
        </w:rPr>
      </w:pPr>
      <w:r w:rsidRPr="001808F6">
        <w:rPr>
          <w:rFonts w:ascii="Palatino Linotype" w:hAnsi="Palatino Linotype" w:cs="Arial"/>
          <w:noProof/>
          <w:lang w:val="es-MX" w:eastAsia="es-MX"/>
        </w:rPr>
        <w:drawing>
          <wp:inline distT="0" distB="0" distL="0" distR="0" wp14:anchorId="0B5605AE" wp14:editId="016837B6">
            <wp:extent cx="4484748" cy="2690446"/>
            <wp:effectExtent l="57150" t="57150" r="106680" b="1104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3492" cy="27076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691FA0" w14:textId="1B14DA48" w:rsidR="00737E9B" w:rsidRPr="001808F6" w:rsidRDefault="00737E9B" w:rsidP="001808F6">
      <w:pPr>
        <w:pStyle w:val="Prrafodelista"/>
        <w:tabs>
          <w:tab w:val="left" w:pos="426"/>
        </w:tabs>
        <w:spacing w:before="240" w:after="240" w:line="360" w:lineRule="auto"/>
        <w:ind w:left="0" w:right="49"/>
        <w:jc w:val="center"/>
        <w:rPr>
          <w:rFonts w:ascii="Palatino Linotype" w:hAnsi="Palatino Linotype" w:cs="Arial"/>
          <w:noProof/>
          <w:lang w:eastAsia="es-MX"/>
        </w:rPr>
      </w:pPr>
      <w:r w:rsidRPr="001808F6">
        <w:rPr>
          <w:rFonts w:ascii="Palatino Linotype" w:hAnsi="Palatino Linotype" w:cs="Arial"/>
          <w:noProof/>
          <w:lang w:val="es-MX" w:eastAsia="es-MX"/>
        </w:rPr>
        <w:drawing>
          <wp:inline distT="0" distB="0" distL="0" distR="0" wp14:anchorId="06EC709C" wp14:editId="0D02BD30">
            <wp:extent cx="4476990" cy="2817005"/>
            <wp:effectExtent l="57150" t="57150" r="114300" b="1168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9499" cy="282487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E75005" w14:textId="478CE90D" w:rsidR="00737E9B" w:rsidRPr="001808F6" w:rsidRDefault="00737E9B" w:rsidP="00B7667C">
      <w:pPr>
        <w:pStyle w:val="Prrafodelista"/>
        <w:tabs>
          <w:tab w:val="left" w:pos="426"/>
        </w:tabs>
        <w:spacing w:before="240" w:after="240" w:line="360" w:lineRule="auto"/>
        <w:ind w:left="0" w:right="49"/>
        <w:jc w:val="center"/>
        <w:rPr>
          <w:rFonts w:ascii="Palatino Linotype" w:hAnsi="Palatino Linotype" w:cs="Arial"/>
          <w:noProof/>
          <w:lang w:eastAsia="es-MX"/>
        </w:rPr>
      </w:pPr>
      <w:r w:rsidRPr="001808F6">
        <w:rPr>
          <w:rFonts w:ascii="Palatino Linotype" w:hAnsi="Palatino Linotype" w:cs="Arial"/>
          <w:noProof/>
          <w:lang w:val="es-MX" w:eastAsia="es-MX"/>
        </w:rPr>
        <w:drawing>
          <wp:inline distT="0" distB="0" distL="0" distR="0" wp14:anchorId="35ABDC8A" wp14:editId="070AE201">
            <wp:extent cx="4432881" cy="3406391"/>
            <wp:effectExtent l="57150" t="57150" r="120650" b="1181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643" cy="341850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33C3F3" w14:textId="1BF49F14" w:rsidR="004220C9" w:rsidRPr="001808F6" w:rsidRDefault="00425EED"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noProof/>
          <w:lang w:eastAsia="es-MX"/>
        </w:rPr>
        <w:t xml:space="preserve">Así, del análisis realizado a los Avances de Metas de las distintas direcciones de la Secretaría Técnica del Gabinete, no es posible acreditar la adecuada atención a la solicitud de información, en razón a que el </w:t>
      </w:r>
      <w:r w:rsidRPr="001808F6">
        <w:rPr>
          <w:rFonts w:ascii="Palatino Linotype" w:hAnsi="Palatino Linotype" w:cs="Arial"/>
          <w:b/>
          <w:noProof/>
          <w:lang w:eastAsia="es-MX"/>
        </w:rPr>
        <w:t>RECURRENTE</w:t>
      </w:r>
      <w:r w:rsidRPr="001808F6">
        <w:rPr>
          <w:rFonts w:ascii="Palatino Linotype" w:hAnsi="Palatino Linotype" w:cs="Arial"/>
          <w:noProof/>
          <w:lang w:eastAsia="es-MX"/>
        </w:rPr>
        <w:t xml:space="preserve"> solicitó saber las </w:t>
      </w:r>
      <w:r w:rsidRPr="001808F6">
        <w:rPr>
          <w:rFonts w:ascii="Palatino Linotype" w:hAnsi="Palatino Linotype" w:cs="Arial"/>
          <w:b/>
          <w:noProof/>
          <w:lang w:eastAsia="es-MX"/>
        </w:rPr>
        <w:t xml:space="preserve">actividades realizadas por cada una de las áreas </w:t>
      </w:r>
      <w:r w:rsidRPr="001808F6">
        <w:rPr>
          <w:rFonts w:ascii="Palatino Linotype" w:hAnsi="Palatino Linotype" w:cs="Arial"/>
          <w:noProof/>
          <w:lang w:eastAsia="es-MX"/>
        </w:rPr>
        <w:t xml:space="preserve">del </w:t>
      </w:r>
      <w:r w:rsidRPr="001808F6">
        <w:rPr>
          <w:rFonts w:ascii="Palatino Linotype" w:hAnsi="Palatino Linotype" w:cs="Arial"/>
          <w:b/>
          <w:noProof/>
          <w:lang w:eastAsia="es-MX"/>
        </w:rPr>
        <w:t>SUJETO OBLIGADO</w:t>
      </w:r>
      <w:r w:rsidRPr="001808F6">
        <w:rPr>
          <w:rFonts w:ascii="Palatino Linotype" w:hAnsi="Palatino Linotype" w:cs="Arial"/>
          <w:noProof/>
          <w:lang w:eastAsia="es-MX"/>
        </w:rPr>
        <w:t>, y los documentos reflejan el estado de cumplimiento de distintas metas o programas conseuido durante el segundo trimestre del dos mil diecinueve.</w:t>
      </w:r>
    </w:p>
    <w:p w14:paraId="586EBD29"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6D20A84E" w14:textId="17C1120C" w:rsidR="004220C9" w:rsidRPr="001808F6" w:rsidRDefault="00425EED"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noProof/>
          <w:lang w:eastAsia="es-MX"/>
        </w:rPr>
        <w:t xml:space="preserve">El Manual General de Organización de la Secretaría Técnica del Gabinete diferencia los objetivos y funciones de cada una de las áreas administrativas que conforman al </w:t>
      </w:r>
      <w:r w:rsidRPr="001808F6">
        <w:rPr>
          <w:rFonts w:ascii="Palatino Linotype" w:hAnsi="Palatino Linotype" w:cs="Arial"/>
          <w:b/>
          <w:noProof/>
          <w:lang w:eastAsia="es-MX"/>
        </w:rPr>
        <w:t>SUJETO OBLIGADO</w:t>
      </w:r>
      <w:r w:rsidRPr="001808F6">
        <w:rPr>
          <w:rFonts w:ascii="Palatino Linotype" w:hAnsi="Palatino Linotype" w:cs="Arial"/>
          <w:noProof/>
          <w:lang w:eastAsia="es-MX"/>
        </w:rPr>
        <w:t>, y como fue señalado en párrafos anteriores, se compone de las siguientes direcciones y departamentos:</w:t>
      </w:r>
    </w:p>
    <w:p w14:paraId="6C586FAC" w14:textId="4585B28E" w:rsidR="00425EED" w:rsidRPr="001808F6" w:rsidRDefault="00EA65B1" w:rsidP="001808F6">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1808F6">
        <w:rPr>
          <w:rFonts w:ascii="Palatino Linotype" w:hAnsi="Palatino Linotype" w:cs="Arial"/>
          <w:noProof/>
          <w:lang w:eastAsia="es-MX"/>
        </w:rPr>
        <w:t>Secretaría Técnica del Gabinete.</w:t>
      </w:r>
    </w:p>
    <w:p w14:paraId="622CE006" w14:textId="09825B32" w:rsidR="00EA65B1" w:rsidRPr="001808F6" w:rsidRDefault="00EA65B1" w:rsidP="001808F6">
      <w:pPr>
        <w:pStyle w:val="Prrafodelista"/>
        <w:numPr>
          <w:ilvl w:val="2"/>
          <w:numId w:val="4"/>
        </w:numPr>
        <w:tabs>
          <w:tab w:val="left" w:pos="1418"/>
        </w:tabs>
        <w:spacing w:before="240" w:after="240" w:line="360" w:lineRule="auto"/>
        <w:ind w:left="1134" w:right="49" w:firstLine="0"/>
        <w:jc w:val="both"/>
        <w:rPr>
          <w:rFonts w:ascii="Palatino Linotype" w:hAnsi="Palatino Linotype" w:cs="Arial"/>
          <w:noProof/>
          <w:lang w:eastAsia="es-MX"/>
        </w:rPr>
      </w:pPr>
      <w:r w:rsidRPr="001808F6">
        <w:rPr>
          <w:rFonts w:ascii="Palatino Linotype" w:hAnsi="Palatino Linotype" w:cs="Arial"/>
          <w:noProof/>
          <w:lang w:eastAsia="es-MX"/>
        </w:rPr>
        <w:t>Secretaría Particular.</w:t>
      </w:r>
    </w:p>
    <w:p w14:paraId="6085D67D" w14:textId="0A86028A" w:rsidR="00EA65B1" w:rsidRPr="001808F6" w:rsidRDefault="00EA65B1" w:rsidP="001808F6">
      <w:pPr>
        <w:pStyle w:val="Prrafodelista"/>
        <w:numPr>
          <w:ilvl w:val="2"/>
          <w:numId w:val="4"/>
        </w:numPr>
        <w:tabs>
          <w:tab w:val="left" w:pos="1418"/>
        </w:tabs>
        <w:spacing w:before="240" w:after="240" w:line="360" w:lineRule="auto"/>
        <w:ind w:left="1134" w:right="49" w:firstLine="0"/>
        <w:jc w:val="both"/>
        <w:rPr>
          <w:rFonts w:ascii="Palatino Linotype" w:hAnsi="Palatino Linotype" w:cs="Arial"/>
          <w:noProof/>
          <w:lang w:eastAsia="es-MX"/>
        </w:rPr>
      </w:pPr>
      <w:r w:rsidRPr="001808F6">
        <w:rPr>
          <w:rFonts w:ascii="Palatino Linotype" w:hAnsi="Palatino Linotype" w:cs="Arial"/>
          <w:noProof/>
          <w:lang w:eastAsia="es-MX"/>
        </w:rPr>
        <w:t>Coordinación Administrativa.</w:t>
      </w:r>
    </w:p>
    <w:p w14:paraId="3CD153B9" w14:textId="4937E98F" w:rsidR="00EA65B1" w:rsidRPr="001808F6" w:rsidRDefault="00EA65B1" w:rsidP="001808F6">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1808F6">
        <w:rPr>
          <w:rFonts w:ascii="Palatino Linotype" w:hAnsi="Palatino Linotype" w:cs="Arial"/>
          <w:noProof/>
          <w:lang w:eastAsia="es-MX"/>
        </w:rPr>
        <w:t>Dirección General de Acuerdos e Instrucciones.</w:t>
      </w:r>
    </w:p>
    <w:p w14:paraId="3408B9DE" w14:textId="3C88C73B" w:rsidR="00EA65B1" w:rsidRPr="001808F6" w:rsidRDefault="00EA65B1" w:rsidP="001808F6">
      <w:pPr>
        <w:pStyle w:val="Prrafodelista"/>
        <w:numPr>
          <w:ilvl w:val="2"/>
          <w:numId w:val="4"/>
        </w:numPr>
        <w:tabs>
          <w:tab w:val="left" w:pos="1418"/>
        </w:tabs>
        <w:spacing w:before="240" w:after="240" w:line="360" w:lineRule="auto"/>
        <w:ind w:left="1134" w:right="49" w:firstLine="0"/>
        <w:jc w:val="both"/>
        <w:rPr>
          <w:rFonts w:ascii="Palatino Linotype" w:hAnsi="Palatino Linotype" w:cs="Arial"/>
          <w:noProof/>
          <w:lang w:eastAsia="es-MX"/>
        </w:rPr>
      </w:pPr>
      <w:r w:rsidRPr="001808F6">
        <w:rPr>
          <w:rFonts w:ascii="Palatino Linotype" w:hAnsi="Palatino Linotype" w:cs="Arial"/>
          <w:noProof/>
          <w:lang w:eastAsia="es-MX"/>
        </w:rPr>
        <w:t>Dirección de Registro y Control.</w:t>
      </w:r>
    </w:p>
    <w:p w14:paraId="61600ABC" w14:textId="59C2E06E" w:rsidR="00EA65B1" w:rsidRPr="001808F6" w:rsidRDefault="00EA65B1" w:rsidP="001808F6">
      <w:pPr>
        <w:pStyle w:val="Prrafodelista"/>
        <w:numPr>
          <w:ilvl w:val="2"/>
          <w:numId w:val="4"/>
        </w:numPr>
        <w:tabs>
          <w:tab w:val="left" w:pos="1418"/>
        </w:tabs>
        <w:spacing w:before="240" w:after="240" w:line="360" w:lineRule="auto"/>
        <w:ind w:left="1134" w:right="49" w:firstLine="0"/>
        <w:jc w:val="both"/>
        <w:rPr>
          <w:rFonts w:ascii="Palatino Linotype" w:hAnsi="Palatino Linotype" w:cs="Arial"/>
          <w:noProof/>
          <w:lang w:eastAsia="es-MX"/>
        </w:rPr>
      </w:pPr>
      <w:r w:rsidRPr="001808F6">
        <w:rPr>
          <w:rFonts w:ascii="Palatino Linotype" w:hAnsi="Palatino Linotype" w:cs="Arial"/>
          <w:noProof/>
          <w:lang w:eastAsia="es-MX"/>
        </w:rPr>
        <w:t>Dirección de Seguimiento Institucional.</w:t>
      </w:r>
    </w:p>
    <w:p w14:paraId="26850FFB" w14:textId="57F2185D" w:rsidR="00EA65B1" w:rsidRPr="001808F6" w:rsidRDefault="00EA65B1" w:rsidP="001808F6">
      <w:pPr>
        <w:pStyle w:val="Prrafodelista"/>
        <w:numPr>
          <w:ilvl w:val="2"/>
          <w:numId w:val="4"/>
        </w:numPr>
        <w:tabs>
          <w:tab w:val="left" w:pos="1418"/>
        </w:tabs>
        <w:spacing w:before="240" w:after="240" w:line="360" w:lineRule="auto"/>
        <w:ind w:left="1134" w:right="49" w:firstLine="0"/>
        <w:jc w:val="both"/>
        <w:rPr>
          <w:rFonts w:ascii="Palatino Linotype" w:hAnsi="Palatino Linotype" w:cs="Arial"/>
          <w:noProof/>
          <w:lang w:eastAsia="es-MX"/>
        </w:rPr>
      </w:pPr>
      <w:r w:rsidRPr="001808F6">
        <w:rPr>
          <w:rFonts w:ascii="Palatino Linotype" w:hAnsi="Palatino Linotype" w:cs="Arial"/>
          <w:noProof/>
          <w:lang w:eastAsia="es-MX"/>
        </w:rPr>
        <w:t>Subdirección de Soporte y Apóyo Técnico.</w:t>
      </w:r>
    </w:p>
    <w:p w14:paraId="1DA11F3B" w14:textId="412CE3F9" w:rsidR="00EA65B1" w:rsidRPr="001808F6" w:rsidRDefault="00EA65B1" w:rsidP="001808F6">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1808F6">
        <w:rPr>
          <w:rFonts w:ascii="Palatino Linotype" w:hAnsi="Palatino Linotype" w:cs="Arial"/>
          <w:noProof/>
          <w:lang w:eastAsia="es-MX"/>
        </w:rPr>
        <w:t>Dirección General de Cumplimiento de Compromisos Gubernamentales.</w:t>
      </w:r>
    </w:p>
    <w:p w14:paraId="7D9D9088" w14:textId="58E8C8B7" w:rsidR="00EA65B1" w:rsidRPr="001808F6" w:rsidRDefault="00EA65B1" w:rsidP="001808F6">
      <w:pPr>
        <w:pStyle w:val="Prrafodelista"/>
        <w:numPr>
          <w:ilvl w:val="2"/>
          <w:numId w:val="4"/>
        </w:numPr>
        <w:tabs>
          <w:tab w:val="left" w:pos="1418"/>
        </w:tabs>
        <w:spacing w:before="240" w:after="240" w:line="360" w:lineRule="auto"/>
        <w:ind w:left="1134" w:right="49" w:firstLine="0"/>
        <w:jc w:val="both"/>
        <w:rPr>
          <w:rFonts w:ascii="Palatino Linotype" w:hAnsi="Palatino Linotype" w:cs="Arial"/>
          <w:noProof/>
          <w:lang w:eastAsia="es-MX"/>
        </w:rPr>
      </w:pPr>
      <w:r w:rsidRPr="001808F6">
        <w:rPr>
          <w:rFonts w:ascii="Palatino Linotype" w:hAnsi="Palatino Linotype" w:cs="Arial"/>
          <w:noProof/>
          <w:lang w:eastAsia="es-MX"/>
        </w:rPr>
        <w:t>Dirección de Acciones de Gobierno.</w:t>
      </w:r>
    </w:p>
    <w:p w14:paraId="266056A5" w14:textId="2F63ABF9" w:rsidR="00EA65B1" w:rsidRPr="001808F6" w:rsidRDefault="00EA65B1" w:rsidP="001808F6">
      <w:pPr>
        <w:pStyle w:val="Prrafodelista"/>
        <w:numPr>
          <w:ilvl w:val="2"/>
          <w:numId w:val="4"/>
        </w:numPr>
        <w:tabs>
          <w:tab w:val="left" w:pos="1418"/>
        </w:tabs>
        <w:spacing w:before="240" w:after="240" w:line="360" w:lineRule="auto"/>
        <w:ind w:left="1134" w:right="49" w:firstLine="0"/>
        <w:jc w:val="both"/>
        <w:rPr>
          <w:rFonts w:ascii="Palatino Linotype" w:hAnsi="Palatino Linotype" w:cs="Arial"/>
          <w:noProof/>
          <w:lang w:eastAsia="es-MX"/>
        </w:rPr>
      </w:pPr>
      <w:r w:rsidRPr="001808F6">
        <w:rPr>
          <w:rFonts w:ascii="Palatino Linotype" w:hAnsi="Palatino Linotype" w:cs="Arial"/>
          <w:noProof/>
          <w:lang w:eastAsia="es-MX"/>
        </w:rPr>
        <w:t>Subdirección de Compromisos Gubernamentales.</w:t>
      </w:r>
    </w:p>
    <w:p w14:paraId="5471DE22" w14:textId="4D37488C" w:rsidR="00EA65B1" w:rsidRPr="001808F6" w:rsidRDefault="00EA65B1" w:rsidP="001808F6">
      <w:pPr>
        <w:pStyle w:val="Prrafodelista"/>
        <w:numPr>
          <w:ilvl w:val="2"/>
          <w:numId w:val="4"/>
        </w:numPr>
        <w:tabs>
          <w:tab w:val="left" w:pos="1418"/>
        </w:tabs>
        <w:spacing w:before="240" w:after="240" w:line="360" w:lineRule="auto"/>
        <w:ind w:left="1134" w:right="49" w:firstLine="0"/>
        <w:jc w:val="both"/>
        <w:rPr>
          <w:rFonts w:ascii="Palatino Linotype" w:hAnsi="Palatino Linotype" w:cs="Arial"/>
          <w:noProof/>
          <w:lang w:eastAsia="es-MX"/>
        </w:rPr>
      </w:pPr>
      <w:r w:rsidRPr="001808F6">
        <w:rPr>
          <w:rFonts w:ascii="Palatino Linotype" w:hAnsi="Palatino Linotype" w:cs="Arial"/>
          <w:noProof/>
          <w:lang w:eastAsia="es-MX"/>
        </w:rPr>
        <w:t>Subdirección de Obras y Acciones Institucionales.</w:t>
      </w:r>
    </w:p>
    <w:p w14:paraId="26FFDF79" w14:textId="1DC93F55" w:rsidR="00EA65B1" w:rsidRPr="001808F6" w:rsidRDefault="00EA65B1" w:rsidP="001808F6">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1808F6">
        <w:rPr>
          <w:rFonts w:ascii="Palatino Linotype" w:hAnsi="Palatino Linotype" w:cs="Arial"/>
          <w:noProof/>
          <w:lang w:eastAsia="es-MX"/>
        </w:rPr>
        <w:t>Dirección General de Planeación y Seguimiento Sectorial.</w:t>
      </w:r>
    </w:p>
    <w:p w14:paraId="5CE70636" w14:textId="202C8BD7" w:rsidR="00EA65B1" w:rsidRPr="001808F6" w:rsidRDefault="00EA65B1" w:rsidP="001808F6">
      <w:pPr>
        <w:pStyle w:val="Prrafodelista"/>
        <w:numPr>
          <w:ilvl w:val="2"/>
          <w:numId w:val="4"/>
        </w:numPr>
        <w:tabs>
          <w:tab w:val="left" w:pos="1418"/>
        </w:tabs>
        <w:spacing w:before="240" w:after="240" w:line="360" w:lineRule="auto"/>
        <w:ind w:left="1134" w:right="49" w:firstLine="0"/>
        <w:jc w:val="both"/>
        <w:rPr>
          <w:rFonts w:ascii="Palatino Linotype" w:hAnsi="Palatino Linotype" w:cs="Arial"/>
          <w:noProof/>
          <w:lang w:eastAsia="es-MX"/>
        </w:rPr>
      </w:pPr>
      <w:r w:rsidRPr="001808F6">
        <w:rPr>
          <w:rFonts w:ascii="Palatino Linotype" w:hAnsi="Palatino Linotype" w:cs="Arial"/>
          <w:noProof/>
          <w:lang w:eastAsia="es-MX"/>
        </w:rPr>
        <w:t>Dirección de Estudios y Proyectos.</w:t>
      </w:r>
    </w:p>
    <w:p w14:paraId="6A3F79B2" w14:textId="0224EE54" w:rsidR="00EA65B1" w:rsidRPr="001808F6" w:rsidRDefault="00EA65B1" w:rsidP="001808F6">
      <w:pPr>
        <w:pStyle w:val="Prrafodelista"/>
        <w:numPr>
          <w:ilvl w:val="2"/>
          <w:numId w:val="4"/>
        </w:numPr>
        <w:tabs>
          <w:tab w:val="left" w:pos="1418"/>
        </w:tabs>
        <w:spacing w:before="240" w:after="240" w:line="360" w:lineRule="auto"/>
        <w:ind w:left="1134" w:right="49" w:firstLine="0"/>
        <w:jc w:val="both"/>
        <w:rPr>
          <w:rFonts w:ascii="Palatino Linotype" w:hAnsi="Palatino Linotype" w:cs="Arial"/>
          <w:noProof/>
          <w:lang w:eastAsia="es-MX"/>
        </w:rPr>
      </w:pPr>
      <w:r w:rsidRPr="001808F6">
        <w:rPr>
          <w:rFonts w:ascii="Palatino Linotype" w:hAnsi="Palatino Linotype" w:cs="Arial"/>
          <w:noProof/>
          <w:lang w:eastAsia="es-MX"/>
        </w:rPr>
        <w:t>Dirección de Seguimiento Sectorial.</w:t>
      </w:r>
    </w:p>
    <w:p w14:paraId="2B5BB48C"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24E2D3A0" w14:textId="58043855" w:rsidR="00EA65B1" w:rsidRPr="001808F6" w:rsidRDefault="00EA65B1"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Asimismo, por lo que consta a los objetivos y funciones de las áreas administrativas, por mencionar algunas, el Manual General de Organización, expone lo siguiente:</w:t>
      </w:r>
    </w:p>
    <w:p w14:paraId="2CE3787E" w14:textId="77777777" w:rsidR="00EA65B1" w:rsidRPr="001808F6" w:rsidRDefault="00EA65B1"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27046EB2" w14:textId="524D995A" w:rsidR="00EA65B1" w:rsidRPr="001808F6" w:rsidRDefault="000625B4"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i/>
        </w:rPr>
        <w:t>“</w:t>
      </w:r>
      <w:r w:rsidR="00EA65B1" w:rsidRPr="001808F6">
        <w:rPr>
          <w:rFonts w:ascii="Palatino Linotype" w:hAnsi="Palatino Linotype"/>
          <w:b/>
          <w:i/>
        </w:rPr>
        <w:t xml:space="preserve">219000000 SECRETARÍA TÉCNICA DEL GABINETE </w:t>
      </w:r>
    </w:p>
    <w:p w14:paraId="2CAB96DE" w14:textId="7777777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Coordinar y supervisar el seguimiento y evaluación de los acuerdos, compromisos e instrucciones que dicte la o el titular del Ejecutivo Estatal, así como de los programas y acciones derivados del Plan de Desarrollo del Estado de México.</w:t>
      </w:r>
    </w:p>
    <w:p w14:paraId="3F5F2990" w14:textId="7777777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w:t>
      </w:r>
    </w:p>
    <w:p w14:paraId="34F1F0AB" w14:textId="2FD015CC"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Atender las acciones de apoyo técnico y asesoría que le encomiende expresamente la o el titular del Poder Ejecutivo.</w:t>
      </w:r>
    </w:p>
    <w:p w14:paraId="0C799830" w14:textId="295BBD8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716E23AE" w14:textId="05138888"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Integrar y llevar a cabo el registro y seguimiento de los acuerdos e instrucciones establecidos entre las y los titulares de las dependencias que integran el Gabinete, así como con instancias del Ejecutivo Federal, con gobiernos estatales y municipales y con representantes de la sociedad civil organizada.</w:t>
      </w:r>
    </w:p>
    <w:p w14:paraId="5969893E" w14:textId="093FA9CC"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139D0118" w14:textId="75AC5F08"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Elaborar estudios y análisis especializados que permitan anticipar escenarios y situaciones específicos de orden económico, social y político en la entidad, sugiriendo a la o al titular del Ejecutivo Estatal, estrategias de acción y políticas alternativas para su oportuna solución.</w:t>
      </w:r>
    </w:p>
    <w:p w14:paraId="70C6A64C" w14:textId="6D1A47F1"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0F092698" w14:textId="7777777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p>
    <w:p w14:paraId="5DF6D098" w14:textId="7777777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219010000 SECRETARÍA PARTICULAR </w:t>
      </w:r>
    </w:p>
    <w:p w14:paraId="742AE579" w14:textId="7777777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Contribuir al eficiente desempeño de las funciones de la o del titular de la Secretaría Técnica del Gabinete, mediante la organización y coordinación de las actividades de la oficina y el despacho de los asuntos bajo su responsabilidad, así como mantenerla o mantenerlo informado sobre los compromisos oficiales contraídos y los avances en el cumplimiento de los mismos. </w:t>
      </w:r>
    </w:p>
    <w:p w14:paraId="2446E7A2" w14:textId="2CB250C3"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w:t>
      </w:r>
    </w:p>
    <w:p w14:paraId="4FD121C7" w14:textId="32E9CC38"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04D49C2C" w14:textId="7777777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Controlar la agenda de la o del titular de la Secretaría Técnica, registrando los compromisos, audiencias, acuerdos, visitas, giras, entrevistas y demás actividades que deba realizar. </w:t>
      </w:r>
    </w:p>
    <w:p w14:paraId="1C3B8854" w14:textId="74269DFE"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Preparar los acuerdos del o de la titular de la Secretaría Técnica del Gabinete con la o el C. Gobernador y con otras u otros funcionarios de la entidad, proporcionándole la información requerida de los asuntos a tratar.</w:t>
      </w:r>
    </w:p>
    <w:p w14:paraId="08881AAE" w14:textId="0E0228D3"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58B073A2" w14:textId="7777777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Coordinar la organización general de las reuniones de trabajo del o de la Secretaria Técnica del Gabinete y registrar los acuerdos derivados de las mismas. </w:t>
      </w:r>
    </w:p>
    <w:p w14:paraId="234AF768" w14:textId="2EC123E1"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Supervisar que todo evento en el que participe la o el Secretario Técnico del Gabinete, se realice conforme a lo previsto.</w:t>
      </w:r>
    </w:p>
    <w:p w14:paraId="428A3E9D" w14:textId="5027F355"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615D3786" w14:textId="7777777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p>
    <w:p w14:paraId="67CCC943" w14:textId="7777777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219020000 COORDINACIÓN ADMINISTRATIVA </w:t>
      </w:r>
    </w:p>
    <w:p w14:paraId="0403067E" w14:textId="7777777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Programar, organizar y controlar el suministro de los recursos humanos, materiales, financieros y técnicos que requieran las unidades administrativas de la Secretaría Técnica del Gabinete, con base en la normatividad vigente. </w:t>
      </w:r>
    </w:p>
    <w:p w14:paraId="27AEF40C" w14:textId="031CC547" w:rsidR="00EA65B1" w:rsidRPr="001808F6" w:rsidRDefault="00EA65B1"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w:t>
      </w:r>
    </w:p>
    <w:p w14:paraId="5C1E5AD7"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Coordinar la formulación e integración del Programa Anual de Adquisiciones y Servicios, de conformidad con lo establecido en la normatividad vigente en la materia.</w:t>
      </w:r>
    </w:p>
    <w:p w14:paraId="5C09FD34"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Coordinar la integración del anteproyecto de presupuesto de egresos, el comunicado anual y el autorizado cuatrimestral de las unidades administrativas de la Secretaría Técnica. </w:t>
      </w:r>
    </w:p>
    <w:p w14:paraId="2F4DD937"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Integrar, en coordinación con las unidades administrativas adscritas a la Secretaría Técnica, la calendarización del presupuesto autorizado y remitirlo a la instancia correspondiente. </w:t>
      </w:r>
    </w:p>
    <w:p w14:paraId="2E76364B"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Dirigir la sustanciación de los procedimientos de adquisición de bienes y servicios que soliciten las unidades administrativas de la Secretaría Técnica, así como coordinar los actos adquisitivos que competan y verificar el cumplimiento de la normatividad vigente en la materia. </w:t>
      </w:r>
    </w:p>
    <w:p w14:paraId="6835DE66" w14:textId="0C3A3499"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Suscribir los contratos y convenios derivados de los procesos adquisitivos de bienes y servicios; con base en la normatividad vigente en la materia.</w:t>
      </w:r>
    </w:p>
    <w:p w14:paraId="30007CBE"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p>
    <w:p w14:paraId="3AFA6C1A"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219030000 DIRECCIÓN GENERAL DE ACUERDOS E INSTRUCCIONES </w:t>
      </w:r>
    </w:p>
    <w:p w14:paraId="2EC58982"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Coadyuvar en el registro, seguimiento y evaluación de los acuerdos e instrucciones que dicte la o el titular del Ejecutivo Estatal a los miembros del Gabinete Legal y Ampliado, así como de los celebrados con otras instancias de gobierno en función de sus atribuciones. </w:t>
      </w:r>
    </w:p>
    <w:p w14:paraId="03F845E9"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 xml:space="preserve">: </w:t>
      </w:r>
    </w:p>
    <w:p w14:paraId="1DBE507B" w14:textId="7010112C"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Registrar, controlar y realizar el seguimiento de los acuerdos de gabinete, instrucciones y compromisos asumidos por la o el C. Gobernador.</w:t>
      </w:r>
    </w:p>
    <w:p w14:paraId="336FC556" w14:textId="5EB21F9F"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657899D3" w14:textId="0105AF0F"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Realizar el registro y seguimiento de los compromisos de gobierno dictados por la o el titular del Ejecutivo Estatal a </w:t>
      </w:r>
      <w:proofErr w:type="gramStart"/>
      <w:r w:rsidRPr="001808F6">
        <w:rPr>
          <w:rFonts w:ascii="Palatino Linotype" w:hAnsi="Palatino Linotype"/>
          <w:i/>
        </w:rPr>
        <w:t>miembros de los gabinetes legal, ampliado y especializados</w:t>
      </w:r>
      <w:proofErr w:type="gramEnd"/>
      <w:r w:rsidRPr="001808F6">
        <w:rPr>
          <w:rFonts w:ascii="Palatino Linotype" w:hAnsi="Palatino Linotype"/>
          <w:i/>
        </w:rPr>
        <w:t>.</w:t>
      </w:r>
    </w:p>
    <w:p w14:paraId="52197524" w14:textId="708E6165"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7385D6CD" w14:textId="6D446C53"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Integrar los informes de avance del cumplimiento de los acuerdos, compromisos e instrucciones de la o del titular del Ejecutivo Estatal, informando a la o al Secretario Técnico sobre el estado que guardan.</w:t>
      </w:r>
    </w:p>
    <w:p w14:paraId="74FCAA8E"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p>
    <w:p w14:paraId="506FC3CA"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219031000 DIRECCIÓN DE REGISTRO Y CONTROL </w:t>
      </w:r>
    </w:p>
    <w:p w14:paraId="08A91387"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Realizar el registro, seguimiento y control de los acuerdos, compromisos e instrucciones dictados por la o el titular del Ejecutivo Estatal. </w:t>
      </w:r>
    </w:p>
    <w:p w14:paraId="27E42D76"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 xml:space="preserve">: </w:t>
      </w:r>
    </w:p>
    <w:p w14:paraId="12A82C14"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Realizar el registro y seguimiento de los acuerdos que expresamente señale la o el C. Gobernador del Estado en las sesiones de gabinete, en reuniones con los y las titulares de las dependencias, con los poderes Legislativo y Judicial de la entidad, así como con personal federal, municipal o de otras entidades. </w:t>
      </w:r>
    </w:p>
    <w:p w14:paraId="1C27F3E9" w14:textId="652EB372"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Implementar herramientas que permitan sistematizar el registro y control de los compromisos, acuerdos o instrucciones de la o el titular del Ejecutivo Estatal.</w:t>
      </w:r>
    </w:p>
    <w:p w14:paraId="4BA70BE8" w14:textId="2068131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0CEAA27B" w14:textId="4C7EA058"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Generar reportes y análisis que se deriven del seguimiento y control de los compromisos, acuerdos o instrucciones de la o el titular del Ejecutivo Estatal.</w:t>
      </w:r>
    </w:p>
    <w:p w14:paraId="30DA363F" w14:textId="3A0A1DC4"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1EEE60F3" w14:textId="4A3DAE0B"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Dar seguimiento especial a los compromisos, acuerdos e instrucciones que no han sido atendidas por las dependencias y organismos auxiliares.</w:t>
      </w:r>
    </w:p>
    <w:p w14:paraId="2E9FF9C4" w14:textId="7AC02943"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5C95D2AD"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p>
    <w:p w14:paraId="1B1C5079"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219032000 DIRECCIÓN DE SEGUIMIENTO INSTITUCIONAL </w:t>
      </w:r>
    </w:p>
    <w:p w14:paraId="2D4E3FC3"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Establecer mecanismos que garanticen el cumplimiento de los compromisos, acuerdos e instrucciones instruidos por la o el titular del Poder Ejecutivo Estatal. </w:t>
      </w:r>
    </w:p>
    <w:p w14:paraId="38FBD731" w14:textId="2DF0F95A"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w:t>
      </w:r>
    </w:p>
    <w:p w14:paraId="109ABF8D" w14:textId="4A572DCE"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70E77BF0"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Mantener informada a la o al Secretario Técnico del seguimiento y conclusión de los asuntos e instrucciones prioritarios con dependencias federales, estatales y municipales, para la correcta toma de decisiones. </w:t>
      </w:r>
    </w:p>
    <w:p w14:paraId="4F5024EA"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Estandarizar los métodos de trabajo para el control y seguimiento de los acuerdos e instrucciones encomendados a las unidades administrativas de la administración pública estatal. </w:t>
      </w:r>
    </w:p>
    <w:p w14:paraId="5FB1FD81" w14:textId="62F751D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Coadyuvar con las dependencias y organismos auxiliares para el adecuado cumplimiento de los compromisos, acuerdos e instrucciones de la o el titular del Poder Ejecutivo Estatal.</w:t>
      </w:r>
    </w:p>
    <w:p w14:paraId="450B9A4B" w14:textId="2E8397E5"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195D61F4"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p>
    <w:p w14:paraId="1ECB00DA"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219030100 SUBDIRECCIÓN DE SOPORTE Y APOYO TÉCNICO </w:t>
      </w:r>
    </w:p>
    <w:p w14:paraId="44F86723"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Atender las acciones de soporte y apoyo técnico que requieran las diferentes áreas de la Secretaría Técnica. </w:t>
      </w:r>
    </w:p>
    <w:p w14:paraId="0395390E"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 xml:space="preserve">: </w:t>
      </w:r>
    </w:p>
    <w:p w14:paraId="2F9DA28A"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Proponer y desarrollar la identidad gráfica de programas y eventos que fomenten la promoción de acciones gubernamentales. </w:t>
      </w:r>
    </w:p>
    <w:p w14:paraId="02F6DB4A"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Elaborar formaciones editoriales de las ediciones del Programa Anual de trabajo para contribuir a la difusión del quehacer gubernamental. </w:t>
      </w:r>
    </w:p>
    <w:p w14:paraId="09670642" w14:textId="706790AF"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Elaborar objetos y formatos editoriales de apoyo para auxiliar en la comunicación gráfica de las Reuniones de Gabinete.</w:t>
      </w:r>
    </w:p>
    <w:p w14:paraId="50267CAA" w14:textId="691EBD63"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4DAC6154"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p>
    <w:p w14:paraId="6CECEFEB"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219040000 DIRECCIÓN GENERAL DE CUMPLIMIENTO DE COMPROMISOS GUBERNAMENTALES </w:t>
      </w:r>
    </w:p>
    <w:p w14:paraId="67B5D649"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Dar seguimiento a los compromisos y acciones de gobierno de carácter federal, estatal, municipal y comunitario, así como a las obras y acciones institucionales, a fin de llevar su registro y control. </w:t>
      </w:r>
    </w:p>
    <w:p w14:paraId="5751DFF9"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 xml:space="preserve">: </w:t>
      </w:r>
    </w:p>
    <w:p w14:paraId="5B3F4664"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Dar seguimiento a las sesiones de trabajo de los gabinetes regionales y especiales, llevados a cabo, con la finalidad de dar seguimiento a los compromisos de la o del titular del Ejecutivo Estatal. </w:t>
      </w:r>
    </w:p>
    <w:p w14:paraId="1055A440"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Emitir, previa autorización de la o del Secretario Técnico, la información correspondiente a los compromisos de gobierno culminados, registrada y aprobada en el Sistema de Información Estadística del Informe de Gobierno. </w:t>
      </w:r>
    </w:p>
    <w:p w14:paraId="5812BEE9"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Llevar el control y seguimiento de los compromisos y acciones de gobierno. </w:t>
      </w:r>
    </w:p>
    <w:p w14:paraId="5B54720E" w14:textId="5590FA8C"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Integrar y resguardar los expedientes de los compromisos y acciones de gobierno cumplidos.</w:t>
      </w:r>
    </w:p>
    <w:p w14:paraId="35E8BF33"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p>
    <w:p w14:paraId="7C68117B"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219041000 DIRECCIÓN DE ACCIONES DE GOBIERNO </w:t>
      </w:r>
    </w:p>
    <w:p w14:paraId="4F1C5D36"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Realizar el monitoreo y recopilación de información que permita dar seguimiento al cumplimiento de los compromisos y acciones de gobierno de carácter federal, estatal, municipal y comunitario. </w:t>
      </w:r>
    </w:p>
    <w:p w14:paraId="7FB87D4D"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 xml:space="preserve">: </w:t>
      </w:r>
    </w:p>
    <w:p w14:paraId="4C825AA7"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Recopilar y mantener actualizada la base de datos de los compromisos de gobierno, a fin de contar con información veraz y oportuna que auxilie en la oportuna toma de decisiones </w:t>
      </w:r>
    </w:p>
    <w:p w14:paraId="3CFBE869" w14:textId="0B2F9F70"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Monitorear las giras de trabajo de la o del titular del Ejecutivo Estatal, en coordinación con la oficina de giras y logística de la gubernatura, con la finalidad de registrar la atención a los compromisos y acciones de gobierno.</w:t>
      </w:r>
    </w:p>
    <w:p w14:paraId="3D044229" w14:textId="6133BB25"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19976CC0" w14:textId="3C4D97EE"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Integrar el resumen estadístico que permita identificar los compromisos y acciones de gobierno que se encuentren pendientes de cumplimiento, y turnarlo a la o al Secretario Técnico para su análisis.</w:t>
      </w:r>
    </w:p>
    <w:p w14:paraId="07CA5B8F" w14:textId="1660E43D"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Actualizar de forma permanente la información sobre el nivel de avance en el que se encuentran los compromisos y acciones de gobierno.</w:t>
      </w:r>
    </w:p>
    <w:p w14:paraId="1E20A891" w14:textId="330FD7BE"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5C2C85A4"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p>
    <w:p w14:paraId="75D95C16"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219040100 SUBDIRECCIÓN DE COMPROMISOS GUBERNAMENTALES </w:t>
      </w:r>
    </w:p>
    <w:p w14:paraId="011F196E"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Dar seguimiento al cumplimiento de los compromisos y acciones de gobierno y generar los reportes que se requieran. </w:t>
      </w:r>
    </w:p>
    <w:p w14:paraId="485D652E" w14:textId="77777777" w:rsidR="00160632"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 xml:space="preserve">: </w:t>
      </w:r>
    </w:p>
    <w:p w14:paraId="40B4FC15" w14:textId="77777777" w:rsidR="000625B4" w:rsidRPr="001808F6" w:rsidRDefault="00160632"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Determinar, en coordinación con las dependencias del Ejecutivo Estatal, los esquemas para el seguimiento de los compromisos gubernamentales. </w:t>
      </w:r>
    </w:p>
    <w:p w14:paraId="71548A5C"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w:t>
      </w:r>
      <w:r w:rsidR="00160632" w:rsidRPr="001808F6">
        <w:rPr>
          <w:rFonts w:ascii="Palatino Linotype" w:hAnsi="Palatino Linotype"/>
          <w:i/>
        </w:rPr>
        <w:t xml:space="preserve">Establecer coordinación con las dependencias y organismos auxiliares de la administración pública estatal, con el objeto de mantener actualizada la información sobre la atención otorgada a los compromisos gubernamentales. </w:t>
      </w:r>
    </w:p>
    <w:p w14:paraId="01D474D6" w14:textId="44BC7BB4" w:rsidR="00160632"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w:t>
      </w:r>
      <w:r w:rsidR="00160632" w:rsidRPr="001808F6">
        <w:rPr>
          <w:rFonts w:ascii="Palatino Linotype" w:hAnsi="Palatino Linotype"/>
          <w:i/>
        </w:rPr>
        <w:t>Verificar en campo el cumplimiento de los compromisos y acciones de gobierno</w:t>
      </w:r>
      <w:r w:rsidRPr="001808F6">
        <w:rPr>
          <w:rFonts w:ascii="Palatino Linotype" w:hAnsi="Palatino Linotype"/>
          <w:i/>
        </w:rPr>
        <w:t>.</w:t>
      </w:r>
    </w:p>
    <w:p w14:paraId="0DE27C77" w14:textId="4809B9D4"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07259675"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p>
    <w:p w14:paraId="369C9349"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219040200 SUBDIRECCIÓN DE OBRAS Y ACCIONES INSTITUCIONALES </w:t>
      </w:r>
    </w:p>
    <w:p w14:paraId="6A29DAA2"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Dar seguimiento a las obras y acciones institucionales que desarrollen las dependencias y organismos auxiliares y generar los reportes que se requieran.</w:t>
      </w:r>
    </w:p>
    <w:p w14:paraId="671FDDB0"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 xml:space="preserve">: </w:t>
      </w:r>
    </w:p>
    <w:p w14:paraId="602B7D78"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Identificar las obras y acciones institucionales del Gobierno del Estado de México.</w:t>
      </w:r>
    </w:p>
    <w:p w14:paraId="382AE41D" w14:textId="69293C52"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Determinar, en coordinación con las dependencias del Ejecutivo Estatal, los esquemas para el seguimiento de las obras y acciones institucionales.</w:t>
      </w:r>
    </w:p>
    <w:p w14:paraId="6DFC12FE" w14:textId="656E4F23"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030C155B"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Verificar en campo el cumplimiento de las obras y acciones institucionales. </w:t>
      </w:r>
    </w:p>
    <w:p w14:paraId="3A298208" w14:textId="58869818"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Generar reportes y estadísticas del cumplimiento de las obras y acciones institucionales.</w:t>
      </w:r>
    </w:p>
    <w:p w14:paraId="3E85A3FF" w14:textId="06673140"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0D30061D"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p>
    <w:p w14:paraId="13A1AB64"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219050000 DIRECCIÓN GENERAL DE PLANEACIÓN Y SEGUIMIENTO SECTORIAL</w:t>
      </w:r>
    </w:p>
    <w:p w14:paraId="3F7ED741"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Dar seguimiento al Plan de Desarrollo del Estado de México, programas sectoriales, especiales, estratégicos y de alto impacto social que deriven de éste, así como controlar y evaluar la agenda de políticas públicas y de gestión gubernamental.</w:t>
      </w:r>
    </w:p>
    <w:p w14:paraId="0A3C46EF"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w:t>
      </w:r>
    </w:p>
    <w:p w14:paraId="7DFB1C37"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Participar en la formulación, seguimiento y evaluación de la estrategia de desarrollo de la entidad, particularmente en el Plan de Desarrollo del Estado de México y los programas que del mismo se deriven. </w:t>
      </w:r>
    </w:p>
    <w:p w14:paraId="6C5C54D2"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Dar seguimiento a los programas y acciones que desarrollen las dependencias estatales y organismos auxiliares, verificando que sean congruentes con el Plan de Desarrollo del Estado de México. </w:t>
      </w:r>
    </w:p>
    <w:p w14:paraId="3FD905E5" w14:textId="7DFE0680"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Establecer mecanismos de información que permitan evaluar el avance en el cumplimiento de programas que deriven del Plan de Desarrollo del Estado de México.</w:t>
      </w:r>
    </w:p>
    <w:p w14:paraId="154C5B95" w14:textId="217C0C0D"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2A0BCB1E"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p>
    <w:p w14:paraId="3202F3B0"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219051000 DIRECCIÓN DE ESTUDIOS Y PROYECTOS </w:t>
      </w:r>
    </w:p>
    <w:p w14:paraId="09BAA26B"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Brindar el apoyo necesario en asuntos, programas, proyectos y acciones de carácter estratégico que le permitan a la o al Secretario Técnico desarrollar escenarios y análisis que anticipen la toma de decisiones, así como integrar la información estratégica gubernamental. </w:t>
      </w:r>
    </w:p>
    <w:p w14:paraId="01DAF9ED"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 xml:space="preserve">: </w:t>
      </w:r>
    </w:p>
    <w:p w14:paraId="1230648A"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Coordinar los programas, proyectos, estudios y acciones que la o el Secretario Técnico le encomiende y que coadyuven a la toma de decisiones y cumplimiento de sus responsabilidades asignadas. </w:t>
      </w:r>
    </w:p>
    <w:p w14:paraId="151121CD"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Coordinar la elaboración de documentos estratégicos, así como de estudios y proyectos especiales que le sean encomendados, apoyándose de las unidades administrativas de la Secretaría Técnica. </w:t>
      </w:r>
    </w:p>
    <w:p w14:paraId="2EE71382" w14:textId="3C49D133"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Recopilar y presentar a consideración de la o del Secretario Técnico, la información de carácter económico, político y social que contribuya a la oportuna y adecuada toma de decisiones de la o del titular del Ejecutivo Estatal y de las y los integrantes del Gabinete.</w:t>
      </w:r>
    </w:p>
    <w:p w14:paraId="76EB54CF"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p>
    <w:p w14:paraId="409473CE"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b/>
          <w:i/>
        </w:rPr>
      </w:pPr>
      <w:r w:rsidRPr="001808F6">
        <w:rPr>
          <w:rFonts w:ascii="Palatino Linotype" w:hAnsi="Palatino Linotype"/>
          <w:b/>
          <w:i/>
        </w:rPr>
        <w:t xml:space="preserve">219052000 DIRECCIÓN DE SEGUIMIENTO SECTORIAL </w:t>
      </w:r>
    </w:p>
    <w:p w14:paraId="1143E7BB"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OBJETIVO</w:t>
      </w:r>
      <w:r w:rsidRPr="001808F6">
        <w:rPr>
          <w:rFonts w:ascii="Palatino Linotype" w:hAnsi="Palatino Linotype"/>
          <w:i/>
        </w:rPr>
        <w:t xml:space="preserve">: Realizar el seguimiento a las acciones que se deriven del Plan de Desarrollo del Estado de México y coordinar los trabajos para cumplir con las obligaciones en materia de transparencia y protección de datos personales. </w:t>
      </w:r>
    </w:p>
    <w:p w14:paraId="442DC439"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b/>
          <w:i/>
        </w:rPr>
        <w:t>FUNCIONES</w:t>
      </w:r>
      <w:r w:rsidRPr="001808F6">
        <w:rPr>
          <w:rFonts w:ascii="Palatino Linotype" w:hAnsi="Palatino Linotype"/>
          <w:i/>
        </w:rPr>
        <w:t>:</w:t>
      </w:r>
    </w:p>
    <w:p w14:paraId="64779D49"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Verificar que en la Secretaría Técnica se cumpla con las etapas del proceso de planeación para el desarrollo, buscando que la asignación de recursos guarde relación con los objetivos, estrategias y líneas de acción de los planes y programas gubernamentales en el ámbito de su competencia. </w:t>
      </w:r>
    </w:p>
    <w:p w14:paraId="02C32F81"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Coordinar la integración del Presupuesto Basado en Resultados de la Secretaría Técnica, verificando que las metas, los indicadores de desempeño y la asignación de recursos sean congruentes con lo establecido en el Plan de Desarrollo del Estado de México. </w:t>
      </w:r>
    </w:p>
    <w:p w14:paraId="44BEEA02"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Validar la correcta alineación de los programas y proyectos a cargo de la Secretaría Técnica, con los objetivos y estrategias señalados por el Plan de Desarrollo del Estado de México y otros programas estatales. </w:t>
      </w:r>
    </w:p>
    <w:p w14:paraId="63ECBD1F" w14:textId="77777777"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xml:space="preserve">- Verificar, supervisar y registrar la ejecución y cumplimiento de los indicadores del desempeño de la Secretaría Técnica. </w:t>
      </w:r>
    </w:p>
    <w:p w14:paraId="3D218DBF" w14:textId="748A32FB"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 Supervisar, validar y priorizar las actividades realizadas que diariamente registran las dependencias del Ejecutivo Estatal, en el Sistema Integral de la Gestión Gubernamental.</w:t>
      </w:r>
    </w:p>
    <w:p w14:paraId="74D2C463" w14:textId="64A10502" w:rsidR="000625B4" w:rsidRPr="001808F6" w:rsidRDefault="000625B4" w:rsidP="001808F6">
      <w:pPr>
        <w:pStyle w:val="Prrafodelista"/>
        <w:tabs>
          <w:tab w:val="left" w:pos="426"/>
        </w:tabs>
        <w:spacing w:before="240" w:after="240" w:line="360" w:lineRule="auto"/>
        <w:ind w:left="567" w:right="567"/>
        <w:jc w:val="both"/>
        <w:rPr>
          <w:rFonts w:ascii="Palatino Linotype" w:hAnsi="Palatino Linotype"/>
          <w:i/>
        </w:rPr>
      </w:pPr>
      <w:r w:rsidRPr="001808F6">
        <w:rPr>
          <w:rFonts w:ascii="Palatino Linotype" w:hAnsi="Palatino Linotype"/>
          <w:i/>
        </w:rPr>
        <w:t>(…)”</w:t>
      </w:r>
    </w:p>
    <w:p w14:paraId="40AA9727" w14:textId="77777777" w:rsidR="00EA65B1" w:rsidRPr="001808F6" w:rsidRDefault="00EA65B1"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3EE58377" w14:textId="6506A517" w:rsidR="004220C9" w:rsidRPr="001808F6" w:rsidRDefault="00EA65B1"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Como es apreciable, los documentos señalados por el </w:t>
      </w:r>
      <w:r w:rsidRPr="001808F6">
        <w:rPr>
          <w:rFonts w:ascii="Palatino Linotype" w:hAnsi="Palatino Linotype" w:cs="Arial"/>
          <w:b/>
        </w:rPr>
        <w:t>SUJETO OBLIGADO</w:t>
      </w:r>
      <w:r w:rsidRPr="001808F6">
        <w:rPr>
          <w:rFonts w:ascii="Palatino Linotype" w:hAnsi="Palatino Linotype" w:cs="Arial"/>
        </w:rPr>
        <w:t xml:space="preserve"> dentro del portal de </w:t>
      </w:r>
      <w:r w:rsidRPr="001808F6">
        <w:rPr>
          <w:rFonts w:ascii="Palatino Linotype" w:hAnsi="Palatino Linotype" w:cs="Arial"/>
          <w:i/>
        </w:rPr>
        <w:t>Información Pública de Oficio Mexiquense</w:t>
      </w:r>
      <w:r w:rsidRPr="001808F6">
        <w:rPr>
          <w:rFonts w:ascii="Palatino Linotype" w:hAnsi="Palatino Linotype" w:cs="Arial"/>
        </w:rPr>
        <w:t xml:space="preserve"> no resultan ser los idóneos para responder lo solicitado, toda vez que éstos, no </w:t>
      </w:r>
      <w:r w:rsidR="000625B4" w:rsidRPr="001808F6">
        <w:rPr>
          <w:rFonts w:ascii="Palatino Linotype" w:hAnsi="Palatino Linotype" w:cs="Arial"/>
        </w:rPr>
        <w:t>refieren</w:t>
      </w:r>
      <w:r w:rsidRPr="001808F6">
        <w:rPr>
          <w:rFonts w:ascii="Palatino Linotype" w:hAnsi="Palatino Linotype" w:cs="Arial"/>
        </w:rPr>
        <w:t xml:space="preserve"> las actividades realizadas por cada una de las </w:t>
      </w:r>
      <w:r w:rsidR="000625B4" w:rsidRPr="001808F6">
        <w:rPr>
          <w:rFonts w:ascii="Palatino Linotype" w:hAnsi="Palatino Linotype" w:cs="Arial"/>
        </w:rPr>
        <w:t>áreas administrativas referidas.</w:t>
      </w:r>
    </w:p>
    <w:p w14:paraId="782A32DA"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13989809" w14:textId="68137C4D" w:rsidR="004220C9" w:rsidRPr="001808F6" w:rsidRDefault="000625B4"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noProof/>
          <w:lang w:eastAsia="es-MX"/>
        </w:rPr>
        <w:t xml:space="preserve">Por lo anterior, el </w:t>
      </w:r>
      <w:r w:rsidRPr="001808F6">
        <w:rPr>
          <w:rFonts w:ascii="Palatino Linotype" w:hAnsi="Palatino Linotype" w:cs="Arial"/>
          <w:b/>
          <w:noProof/>
          <w:lang w:eastAsia="es-MX"/>
        </w:rPr>
        <w:t>SUJETO OBLIGADO</w:t>
      </w:r>
      <w:r w:rsidRPr="001808F6">
        <w:rPr>
          <w:rFonts w:ascii="Palatino Linotype" w:hAnsi="Palatino Linotype" w:cs="Arial"/>
          <w:noProof/>
          <w:lang w:eastAsia="es-MX"/>
        </w:rPr>
        <w:t xml:space="preserve"> deberá entregar al particular los documentos donde consten las actividades realizadas por cada una de las áreas administrativas que integran a la Secretaría Técnica del Gabinete, de ser necesario en versión pública, durante el uno (01) de mayo al treinta (30) de junio del dos mil diecinueve.</w:t>
      </w:r>
    </w:p>
    <w:p w14:paraId="05EDC6CA"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4E947FB2" w14:textId="5FB2A1BC" w:rsidR="000625B4" w:rsidRPr="001808F6" w:rsidRDefault="000625B4" w:rsidP="001808F6">
      <w:pPr>
        <w:pStyle w:val="Prrafodelista"/>
        <w:tabs>
          <w:tab w:val="left" w:pos="426"/>
        </w:tabs>
        <w:spacing w:before="240" w:after="240" w:line="360" w:lineRule="auto"/>
        <w:ind w:left="0" w:right="49"/>
        <w:jc w:val="both"/>
        <w:outlineLvl w:val="2"/>
        <w:rPr>
          <w:rFonts w:ascii="Palatino Linotype" w:hAnsi="Palatino Linotype" w:cs="Arial"/>
          <w:b/>
          <w:noProof/>
          <w:lang w:eastAsia="es-MX"/>
        </w:rPr>
      </w:pPr>
      <w:bookmarkStart w:id="26" w:name="_Toc22230432"/>
      <w:r w:rsidRPr="001808F6">
        <w:rPr>
          <w:rFonts w:ascii="Palatino Linotype" w:hAnsi="Palatino Linotype" w:cs="Arial"/>
          <w:b/>
          <w:noProof/>
          <w:lang w:eastAsia="es-MX"/>
        </w:rPr>
        <w:t xml:space="preserve">IV. De las actividades del personal contratado por </w:t>
      </w:r>
      <w:r w:rsidRPr="001808F6">
        <w:rPr>
          <w:rFonts w:ascii="Palatino Linotype" w:hAnsi="Palatino Linotype" w:cs="Arial"/>
          <w:b/>
          <w:i/>
          <w:noProof/>
          <w:lang w:eastAsia="es-MX"/>
        </w:rPr>
        <w:t>outsourcing</w:t>
      </w:r>
      <w:r w:rsidRPr="001808F6">
        <w:rPr>
          <w:rFonts w:ascii="Palatino Linotype" w:hAnsi="Palatino Linotype" w:cs="Arial"/>
          <w:b/>
          <w:noProof/>
          <w:lang w:eastAsia="es-MX"/>
        </w:rPr>
        <w:t>.</w:t>
      </w:r>
      <w:bookmarkEnd w:id="26"/>
    </w:p>
    <w:p w14:paraId="31F3B4D2" w14:textId="77777777" w:rsidR="000625B4" w:rsidRPr="001808F6" w:rsidRDefault="000625B4"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770D90D3" w14:textId="0509DA2C" w:rsidR="004220C9" w:rsidRPr="001808F6" w:rsidRDefault="000625B4"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Por otro lado, el particular requirió al </w:t>
      </w:r>
      <w:r w:rsidRPr="001808F6">
        <w:rPr>
          <w:rFonts w:ascii="Palatino Linotype" w:hAnsi="Palatino Linotype" w:cs="Arial"/>
          <w:b/>
        </w:rPr>
        <w:t>SUJETO OBLIGADO</w:t>
      </w:r>
      <w:r w:rsidRPr="001808F6">
        <w:rPr>
          <w:rFonts w:ascii="Palatino Linotype" w:hAnsi="Palatino Linotype" w:cs="Arial"/>
        </w:rPr>
        <w:t xml:space="preserve">, señalar al personal contratado por </w:t>
      </w:r>
      <w:proofErr w:type="spellStart"/>
      <w:r w:rsidRPr="001808F6">
        <w:rPr>
          <w:rFonts w:ascii="Palatino Linotype" w:hAnsi="Palatino Linotype" w:cs="Arial"/>
          <w:i/>
        </w:rPr>
        <w:t>outsourcing</w:t>
      </w:r>
      <w:proofErr w:type="spellEnd"/>
      <w:r w:rsidR="00A21D33" w:rsidRPr="001808F6">
        <w:rPr>
          <w:rFonts w:ascii="Palatino Linotype" w:hAnsi="Palatino Linotype" w:cs="Arial"/>
        </w:rPr>
        <w:t xml:space="preserve">, y las actividades que han desarrollado durante el </w:t>
      </w:r>
      <w:r w:rsidR="00A21D33" w:rsidRPr="001808F6">
        <w:rPr>
          <w:rFonts w:ascii="Palatino Linotype" w:hAnsi="Palatino Linotype" w:cs="Arial"/>
          <w:noProof/>
          <w:lang w:eastAsia="es-MX"/>
        </w:rPr>
        <w:t>uno (01) de mayo al treinta (30) de junio del dos mil diecinueve.</w:t>
      </w:r>
    </w:p>
    <w:p w14:paraId="0DEFF4F3"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4994BF48" w14:textId="24ACA658" w:rsidR="004220C9" w:rsidRPr="001808F6" w:rsidRDefault="00A21D3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Al respecto, </w:t>
      </w:r>
      <w:r w:rsidR="000D726F" w:rsidRPr="001808F6">
        <w:rPr>
          <w:rFonts w:ascii="Palatino Linotype" w:hAnsi="Palatino Linotype" w:cs="Arial"/>
        </w:rPr>
        <w:t xml:space="preserve">conviene señalar que el </w:t>
      </w:r>
      <w:proofErr w:type="spellStart"/>
      <w:r w:rsidR="000D726F" w:rsidRPr="001808F6">
        <w:rPr>
          <w:rFonts w:ascii="Palatino Linotype" w:hAnsi="Palatino Linotype" w:cs="Arial"/>
          <w:i/>
        </w:rPr>
        <w:t>outsourcing</w:t>
      </w:r>
      <w:proofErr w:type="spellEnd"/>
      <w:r w:rsidR="000D726F" w:rsidRPr="001808F6">
        <w:rPr>
          <w:rFonts w:ascii="Palatino Linotype" w:hAnsi="Palatino Linotype" w:cs="Arial"/>
        </w:rPr>
        <w:t xml:space="preserve"> o subcontratación, es el proceso por el que una empresa controla o destina recursos orientados a cumplir actividades específicas dentro de una empresa externa, por lo que existe un contrato de prestación de servicios de por medio, virtud del cual, la empresa </w:t>
      </w:r>
      <w:proofErr w:type="spellStart"/>
      <w:r w:rsidR="000D726F" w:rsidRPr="001808F6">
        <w:rPr>
          <w:rFonts w:ascii="Palatino Linotype" w:hAnsi="Palatino Linotype" w:cs="Arial"/>
        </w:rPr>
        <w:t>subcontratante</w:t>
      </w:r>
      <w:proofErr w:type="spellEnd"/>
      <w:r w:rsidR="000D726F" w:rsidRPr="001808F6">
        <w:rPr>
          <w:rFonts w:ascii="Palatino Linotype" w:hAnsi="Palatino Linotype" w:cs="Arial"/>
        </w:rPr>
        <w:t xml:space="preserve"> transfiere una porción de sus labores de operación y/o de administración a la empresa subcontratada, a efecto de que ésta realice los trabajos encomendados.</w:t>
      </w:r>
    </w:p>
    <w:p w14:paraId="1810FBD9" w14:textId="77777777" w:rsidR="000D726F" w:rsidRPr="001808F6" w:rsidRDefault="000D726F"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6125E91F" w14:textId="72C9EA2C" w:rsidR="004220C9" w:rsidRPr="001808F6" w:rsidRDefault="000D726F"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Respecto a lo anterior, a través del oficio 20300000010000S/009/2019, de diecinueve (19) de agosto del dos mil diecinueve, y como fuera referido en el punto </w:t>
      </w:r>
      <w:r w:rsidRPr="001808F6">
        <w:rPr>
          <w:rFonts w:ascii="Palatino Linotype" w:hAnsi="Palatino Linotype" w:cs="Arial"/>
          <w:b/>
        </w:rPr>
        <w:t>II</w:t>
      </w:r>
      <w:r w:rsidRPr="001808F6">
        <w:rPr>
          <w:rFonts w:ascii="Palatino Linotype" w:hAnsi="Palatino Linotype" w:cs="Arial"/>
        </w:rPr>
        <w:t xml:space="preserve"> de la presente resolución, el </w:t>
      </w:r>
      <w:r w:rsidRPr="001808F6">
        <w:rPr>
          <w:rFonts w:ascii="Palatino Linotype" w:hAnsi="Palatino Linotype" w:cs="Arial"/>
          <w:b/>
        </w:rPr>
        <w:t>SUJETO OBLIGADO</w:t>
      </w:r>
      <w:r w:rsidRPr="001808F6">
        <w:rPr>
          <w:rFonts w:ascii="Palatino Linotype" w:hAnsi="Palatino Linotype" w:cs="Arial"/>
        </w:rPr>
        <w:t xml:space="preserve"> refirió al particular que no contrataba personal a través de la modalidad de </w:t>
      </w:r>
      <w:proofErr w:type="spellStart"/>
      <w:r w:rsidRPr="001808F6">
        <w:rPr>
          <w:rFonts w:ascii="Palatino Linotype" w:hAnsi="Palatino Linotype" w:cs="Arial"/>
          <w:i/>
        </w:rPr>
        <w:t>outsourcing</w:t>
      </w:r>
      <w:proofErr w:type="spellEnd"/>
      <w:r w:rsidR="00FF0BE6" w:rsidRPr="001808F6">
        <w:rPr>
          <w:rFonts w:ascii="Palatino Linotype" w:hAnsi="Palatino Linotype" w:cs="Arial"/>
        </w:rPr>
        <w:t xml:space="preserve">, lo que constituye un </w:t>
      </w:r>
      <w:r w:rsidR="00FF0BE6" w:rsidRPr="001808F6">
        <w:rPr>
          <w:rFonts w:ascii="Palatino Linotype" w:hAnsi="Palatino Linotype" w:cs="Arial"/>
          <w:b/>
        </w:rPr>
        <w:t>hecho negativo</w:t>
      </w:r>
      <w:r w:rsidR="00FF0BE6" w:rsidRPr="001808F6">
        <w:rPr>
          <w:rFonts w:ascii="Palatino Linotype" w:hAnsi="Palatino Linotype" w:cs="Arial"/>
        </w:rPr>
        <w:t>, el cual implica que la Secretaría Técnica del Gabinete no cuenta con la información solicitada al no formar parte de su esfera de competencia u obligaciones, resultando en un pronunciamiento expreso sobre la información solicitada, la cual tiene la presunción de ser veraz.</w:t>
      </w:r>
    </w:p>
    <w:p w14:paraId="6A7AFF0D"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286CF8D0" w14:textId="10E4E17B" w:rsidR="004220C9" w:rsidRPr="001808F6" w:rsidRDefault="00FF0BE6"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Al respecto, es imperativo mencionar que este Órgano Garante no tiene facultades para pronunciarse sobre la veracidad de la información que los sujetos Obligados ponen a disposición de los particulares, toda vez que se aleja de las atribuciones de éste Instituto, máxime que al momento en que el </w:t>
      </w:r>
      <w:r w:rsidRPr="001808F6">
        <w:rPr>
          <w:rFonts w:ascii="Palatino Linotype" w:hAnsi="Palatino Linotype" w:cs="Arial"/>
          <w:b/>
        </w:rPr>
        <w:t>SUJETO OBLIGADO</w:t>
      </w:r>
      <w:r w:rsidRPr="001808F6">
        <w:rPr>
          <w:rFonts w:ascii="Palatino Linotype" w:hAnsi="Palatino Linotype" w:cs="Arial"/>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w:t>
      </w:r>
      <w:r w:rsidRPr="001808F6">
        <w:rPr>
          <w:rFonts w:ascii="Palatino Linotype" w:hAnsi="Palatino Linotype" w:cs="Arial"/>
          <w:i/>
        </w:rPr>
        <w:t>SAIMEX</w:t>
      </w:r>
      <w:r w:rsidRPr="001808F6">
        <w:rPr>
          <w:rFonts w:ascii="Palatino Linotype" w:hAnsi="Palatino Linotype" w:cs="Arial"/>
        </w:rPr>
        <w:t>.</w:t>
      </w:r>
    </w:p>
    <w:p w14:paraId="0B978405"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4EB075AE" w14:textId="75BC71FF" w:rsidR="004220C9" w:rsidRPr="00B7667C" w:rsidRDefault="00FF0BE6"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Sirve de apoyo a lo anterior por analogía, el criterio 31-10 emitido por el entonces Instituto Federal de Acceso a la Información y Protección de Datos, mismo que dice:</w:t>
      </w:r>
    </w:p>
    <w:p w14:paraId="1CC3DD1E" w14:textId="162DFCEA" w:rsidR="00FF0BE6" w:rsidRPr="001808F6" w:rsidRDefault="00FF0BE6" w:rsidP="001808F6">
      <w:pPr>
        <w:pStyle w:val="Sinespaciado"/>
        <w:spacing w:line="360" w:lineRule="auto"/>
        <w:ind w:left="851" w:right="567"/>
        <w:jc w:val="both"/>
        <w:rPr>
          <w:rFonts w:ascii="Palatino Linotype" w:hAnsi="Palatino Linotype"/>
          <w:i/>
          <w:lang w:val="es-ES"/>
        </w:rPr>
      </w:pPr>
      <w:r w:rsidRPr="001808F6">
        <w:rPr>
          <w:rFonts w:ascii="Palatino Linotype" w:hAnsi="Palatino Linotype"/>
          <w:i/>
          <w:lang w:val="es-ES"/>
        </w:rPr>
        <w:t>“</w:t>
      </w:r>
      <w:r w:rsidRPr="001808F6">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1808F6">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DFC038E" w14:textId="6A326334" w:rsidR="004220C9" w:rsidRPr="001808F6" w:rsidRDefault="00FF0BE6"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rPr>
        <w:t xml:space="preserve">Asimismo, </w:t>
      </w:r>
      <w:r w:rsidRPr="001808F6">
        <w:rPr>
          <w:rFonts w:ascii="Palatino Linotype" w:hAnsi="Palatino Linotype" w:cs="Arial"/>
          <w:lang w:val="es-ES"/>
        </w:rPr>
        <w:t xml:space="preserve">el Pleno de este Órgano Garante sostiene que, cuando se está ante la presencia de un acto u hecho negativo notorio, es decir, que no se actualiza la circunstancia por la cual </w:t>
      </w:r>
      <w:r w:rsidRPr="001808F6">
        <w:rPr>
          <w:rFonts w:ascii="Palatino Linotype" w:hAnsi="Palatino Linotype" w:cs="Arial"/>
          <w:b/>
          <w:lang w:val="es-ES"/>
        </w:rPr>
        <w:t>EL SUJETO OBLIGADO</w:t>
      </w:r>
      <w:r w:rsidRPr="001808F6">
        <w:rPr>
          <w:rFonts w:ascii="Palatino Linotype" w:hAnsi="Palatino Linotype" w:cs="Arial"/>
          <w:lang w:val="es-ES"/>
        </w:rPr>
        <w:t xml:space="preserve"> en el ámbito de sus atribuciones, pudiese poseer en sus archivos la información solicitada, resultaría innecesaria una declaratoria de inexistencia, en términos de la fracción XIII del artículo 49 de la Ley de Transparencia y Acceso a la Información Pública del Estado de México y Municipios.</w:t>
      </w:r>
    </w:p>
    <w:p w14:paraId="39002B40" w14:textId="77777777" w:rsidR="00FF0BE6" w:rsidRPr="001808F6" w:rsidRDefault="00FF0BE6"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7542341C" w14:textId="278C4D72" w:rsidR="00FF0BE6" w:rsidRPr="001808F6" w:rsidRDefault="00FF0BE6"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1808F6">
        <w:rPr>
          <w:rFonts w:ascii="Palatino Linotype" w:hAnsi="Palatino Linotype" w:cs="Arial"/>
          <w:lang w:val="es-ES"/>
        </w:rPr>
        <w:t xml:space="preserve">Lo </w:t>
      </w:r>
      <w:r w:rsidRPr="001808F6">
        <w:rPr>
          <w:rFonts w:ascii="Palatino Linotype" w:hAnsi="Palatino Linotype" w:cs="Arial"/>
        </w:rPr>
        <w:t>anterior encuentra sustento con la Jurisprudencia 267,287 y el Criterio 10/2004 emitidos por el Máximo Juzgador del país:</w:t>
      </w:r>
    </w:p>
    <w:p w14:paraId="629F6116" w14:textId="77777777" w:rsidR="004220C9" w:rsidRPr="001808F6" w:rsidRDefault="004220C9"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3F3F4079" w14:textId="77777777" w:rsidR="00FF0BE6" w:rsidRPr="001808F6" w:rsidRDefault="00FF0BE6" w:rsidP="001808F6">
      <w:pPr>
        <w:pStyle w:val="Prrafodelista"/>
        <w:tabs>
          <w:tab w:val="left" w:pos="426"/>
        </w:tabs>
        <w:spacing w:before="240" w:after="240" w:line="360" w:lineRule="auto"/>
        <w:ind w:left="567" w:right="567"/>
        <w:jc w:val="both"/>
        <w:rPr>
          <w:rFonts w:ascii="Palatino Linotype" w:hAnsi="Palatino Linotype" w:cs="Arial"/>
          <w:i/>
        </w:rPr>
      </w:pPr>
      <w:r w:rsidRPr="001808F6">
        <w:rPr>
          <w:rFonts w:ascii="Palatino Linotype" w:hAnsi="Palatino Linotype" w:cs="Arial"/>
          <w:i/>
        </w:rPr>
        <w:t>“</w:t>
      </w:r>
      <w:r w:rsidRPr="001808F6">
        <w:rPr>
          <w:rFonts w:ascii="Palatino Linotype" w:hAnsi="Palatino Linotype" w:cs="Arial"/>
          <w:b/>
          <w:i/>
        </w:rPr>
        <w:t>HECHOS NEGATIVOS, NO SON SUSCEPTIBLES DE DEMOSTRACION.</w:t>
      </w:r>
      <w:r w:rsidRPr="001808F6">
        <w:rPr>
          <w:rFonts w:ascii="Palatino Linotype" w:hAnsi="Palatino Linotype" w:cs="Arial"/>
          <w:i/>
        </w:rPr>
        <w:t xml:space="preserve"> </w:t>
      </w:r>
      <w:r w:rsidRPr="001808F6">
        <w:rPr>
          <w:rFonts w:ascii="Palatino Linotype" w:hAnsi="Palatino Linotype" w:cs="Arial"/>
          <w:b/>
          <w:i/>
        </w:rPr>
        <w:t xml:space="preserve">Tratándose de un hecho negativo, el Juez no tiene </w:t>
      </w:r>
      <w:proofErr w:type="spellStart"/>
      <w:r w:rsidRPr="001808F6">
        <w:rPr>
          <w:rFonts w:ascii="Palatino Linotype" w:hAnsi="Palatino Linotype" w:cs="Arial"/>
          <w:b/>
          <w:i/>
        </w:rPr>
        <w:t>por que</w:t>
      </w:r>
      <w:proofErr w:type="spellEnd"/>
      <w:r w:rsidRPr="001808F6">
        <w:rPr>
          <w:rFonts w:ascii="Palatino Linotype" w:hAnsi="Palatino Linotype" w:cs="Arial"/>
          <w:b/>
          <w:i/>
        </w:rPr>
        <w:t xml:space="preserve"> invocar prueba alguna de la que se desprenda</w:t>
      </w:r>
      <w:r w:rsidRPr="001808F6">
        <w:rPr>
          <w:rFonts w:ascii="Palatino Linotype" w:hAnsi="Palatino Linotype" w:cs="Arial"/>
          <w:i/>
        </w:rPr>
        <w:t>, ya que es bien sabido que esta clase de hechos no son susceptibles de demostración.”</w:t>
      </w:r>
    </w:p>
    <w:p w14:paraId="78992889" w14:textId="77777777" w:rsidR="00FF0BE6" w:rsidRPr="001808F6" w:rsidRDefault="00FF0BE6" w:rsidP="001808F6">
      <w:pPr>
        <w:pStyle w:val="Prrafodelista"/>
        <w:tabs>
          <w:tab w:val="left" w:pos="426"/>
        </w:tabs>
        <w:spacing w:before="240" w:after="240" w:line="360" w:lineRule="auto"/>
        <w:ind w:left="567" w:right="567"/>
        <w:jc w:val="both"/>
        <w:rPr>
          <w:rFonts w:ascii="Palatino Linotype" w:hAnsi="Palatino Linotype" w:cs="Arial"/>
          <w:i/>
        </w:rPr>
      </w:pPr>
    </w:p>
    <w:p w14:paraId="26B51405" w14:textId="77777777" w:rsidR="00FF0BE6" w:rsidRPr="001808F6" w:rsidRDefault="00FF0BE6" w:rsidP="001808F6">
      <w:pPr>
        <w:pStyle w:val="Prrafodelista"/>
        <w:tabs>
          <w:tab w:val="left" w:pos="426"/>
        </w:tabs>
        <w:spacing w:before="240" w:after="240" w:line="360" w:lineRule="auto"/>
        <w:ind w:left="567" w:right="567"/>
        <w:jc w:val="both"/>
        <w:rPr>
          <w:rFonts w:ascii="Palatino Linotype" w:hAnsi="Palatino Linotype" w:cs="Arial"/>
          <w:i/>
        </w:rPr>
      </w:pPr>
      <w:r w:rsidRPr="001808F6">
        <w:rPr>
          <w:rFonts w:ascii="Palatino Linotype" w:hAnsi="Palatino Linotype" w:cs="Arial"/>
          <w:i/>
        </w:rPr>
        <w:t>“</w:t>
      </w:r>
      <w:r w:rsidRPr="001808F6">
        <w:rPr>
          <w:rFonts w:ascii="Palatino Linotype" w:hAnsi="Palatino Linotype" w:cs="Arial"/>
          <w:b/>
          <w:i/>
        </w:rPr>
        <w:t>INEXISTENCIA DE LA INFORMACIÓN. EL COMITÉ DE ACCESO A LA INFORMACIÓN PUEDE DECLARARLA ANTE SU EVIDENCIA, SIN NECESIDAD DE DICTAR MEDIDAS PARA SU LOCALIZACIÓN.</w:t>
      </w:r>
      <w:r w:rsidRPr="001808F6">
        <w:rPr>
          <w:rFonts w:ascii="Palatino Linotype" w:hAnsi="Palatino Linotype" w:cs="Arial"/>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1808F6">
        <w:rPr>
          <w:rFonts w:ascii="Palatino Linotype" w:hAnsi="Palatino Linotype" w:cs="Arial"/>
          <w:b/>
          <w:i/>
        </w:rPr>
        <w:t>ndo la referida Unidad señala, o</w:t>
      </w:r>
      <w:r w:rsidRPr="001808F6">
        <w:rPr>
          <w:rFonts w:ascii="Palatino Linotype" w:hAnsi="Palatino Linotype" w:cs="Arial"/>
          <w:i/>
        </w:rPr>
        <w:t xml:space="preserve"> el mencionado Comité </w:t>
      </w:r>
      <w:r w:rsidRPr="001808F6">
        <w:rPr>
          <w:rFonts w:ascii="Palatino Linotype" w:hAnsi="Palatino Linotype" w:cs="Arial"/>
          <w:b/>
          <w:i/>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1808F6">
        <w:rPr>
          <w:rFonts w:ascii="Palatino Linotype" w:hAnsi="Palatino Linotype" w:cs="Arial"/>
          <w:i/>
        </w:rPr>
        <w:t>”</w:t>
      </w:r>
    </w:p>
    <w:p w14:paraId="59BA3C3A" w14:textId="77777777" w:rsidR="00FF0BE6" w:rsidRPr="001808F6" w:rsidRDefault="00FF0BE6" w:rsidP="001808F6">
      <w:pPr>
        <w:pStyle w:val="Prrafodelista"/>
        <w:tabs>
          <w:tab w:val="left" w:pos="426"/>
        </w:tabs>
        <w:spacing w:before="240" w:after="240" w:line="360" w:lineRule="auto"/>
        <w:ind w:left="0" w:right="49"/>
        <w:jc w:val="both"/>
        <w:rPr>
          <w:rFonts w:ascii="Palatino Linotype" w:hAnsi="Palatino Linotype" w:cs="Arial"/>
          <w:noProof/>
          <w:lang w:eastAsia="es-MX"/>
        </w:rPr>
      </w:pPr>
    </w:p>
    <w:p w14:paraId="77F56650" w14:textId="2A551EC7" w:rsidR="002C2AAA" w:rsidRPr="001808F6" w:rsidRDefault="00F544F9"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hAnsi="Palatino Linotype" w:cs="Arial"/>
          <w:noProof/>
          <w:lang w:eastAsia="es-MX"/>
        </w:rPr>
        <w:t xml:space="preserve">En </w:t>
      </w:r>
      <w:r w:rsidRPr="001808F6">
        <w:rPr>
          <w:rFonts w:ascii="Palatino Linotype" w:eastAsia="Times New Roman" w:hAnsi="Palatino Linotype" w:cs="Arial"/>
        </w:rPr>
        <w:t xml:space="preserve">consecuencia, esta Ponencia </w:t>
      </w:r>
      <w:proofErr w:type="spellStart"/>
      <w:r w:rsidRPr="001808F6">
        <w:rPr>
          <w:rFonts w:ascii="Palatino Linotype" w:eastAsia="Times New Roman" w:hAnsi="Palatino Linotype" w:cs="Arial"/>
        </w:rPr>
        <w:t>Resolutora</w:t>
      </w:r>
      <w:proofErr w:type="spellEnd"/>
      <w:r w:rsidRPr="001808F6">
        <w:rPr>
          <w:rFonts w:ascii="Palatino Linotype" w:eastAsia="Times New Roman" w:hAnsi="Palatino Linotype" w:cs="Arial"/>
        </w:rPr>
        <w:t xml:space="preserve"> considera infundado que la totalidad de la solicitud de información se trate de un derecho de petición; toda vez que, como se ha demostrado, el </w:t>
      </w:r>
      <w:r w:rsidRPr="001808F6">
        <w:rPr>
          <w:rFonts w:ascii="Palatino Linotype" w:eastAsia="Times New Roman" w:hAnsi="Palatino Linotype" w:cs="Arial"/>
          <w:b/>
        </w:rPr>
        <w:t>SUJETO OBLIGADO</w:t>
      </w:r>
      <w:r w:rsidRPr="001808F6">
        <w:rPr>
          <w:rFonts w:ascii="Palatino Linotype" w:eastAsia="Times New Roman" w:hAnsi="Palatino Linotype" w:cs="Arial"/>
        </w:rPr>
        <w:t xml:space="preserve"> es competente para poseer, generar o administrar la información relativa al último pago de nómina del particular como servidor público adscrito a la Secretaría de Seguridad Ciudadana.</w:t>
      </w:r>
    </w:p>
    <w:p w14:paraId="74C3B085" w14:textId="77777777" w:rsidR="002C2AAA" w:rsidRPr="001808F6" w:rsidRDefault="002C2AAA" w:rsidP="001808F6">
      <w:pPr>
        <w:pStyle w:val="Prrafodelista"/>
        <w:tabs>
          <w:tab w:val="left" w:pos="426"/>
        </w:tabs>
        <w:spacing w:before="240" w:after="240" w:line="360" w:lineRule="auto"/>
        <w:ind w:left="0" w:right="49"/>
        <w:jc w:val="both"/>
        <w:rPr>
          <w:rFonts w:ascii="Palatino Linotype" w:hAnsi="Palatino Linotype" w:cs="Arial"/>
        </w:rPr>
      </w:pPr>
    </w:p>
    <w:p w14:paraId="6F77CC0E" w14:textId="3CD3F034" w:rsidR="00F544F9" w:rsidRPr="00B7667C" w:rsidRDefault="00F544F9"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hAnsi="Palatino Linotype" w:cs="Arial"/>
          <w:noProof/>
          <w:lang w:eastAsia="es-MX"/>
        </w:rPr>
        <w:t xml:space="preserve">Por </w:t>
      </w:r>
      <w:r w:rsidRPr="001808F6">
        <w:rPr>
          <w:rFonts w:ascii="Palatino Linotype" w:eastAsia="Times New Roman" w:hAnsi="Palatino Linotype" w:cs="Arial"/>
        </w:rPr>
        <w:t xml:space="preserve">lo que derivado del estudio previamente sustanciado, esta Ponencia </w:t>
      </w:r>
      <w:proofErr w:type="spellStart"/>
      <w:r w:rsidRPr="001808F6">
        <w:rPr>
          <w:rFonts w:ascii="Palatino Linotype" w:eastAsia="Times New Roman" w:hAnsi="Palatino Linotype" w:cs="Arial"/>
        </w:rPr>
        <w:t>Resolutora</w:t>
      </w:r>
      <w:proofErr w:type="spellEnd"/>
      <w:r w:rsidRPr="001808F6">
        <w:rPr>
          <w:rFonts w:ascii="Palatino Linotype" w:eastAsia="Times New Roman" w:hAnsi="Palatino Linotype" w:cs="Arial"/>
        </w:rPr>
        <w:t xml:space="preserve"> considera pertinente y conforme a derecho </w:t>
      </w:r>
      <w:r w:rsidRPr="001808F6">
        <w:rPr>
          <w:rFonts w:ascii="Palatino Linotype" w:eastAsia="Times New Roman" w:hAnsi="Palatino Linotype" w:cs="Arial"/>
          <w:b/>
        </w:rPr>
        <w:t>ordenar</w:t>
      </w:r>
      <w:r w:rsidRPr="001808F6">
        <w:rPr>
          <w:rFonts w:ascii="Palatino Linotype" w:eastAsia="Times New Roman" w:hAnsi="Palatino Linotype" w:cs="Arial"/>
        </w:rPr>
        <w:t xml:space="preserve"> al </w:t>
      </w:r>
      <w:r w:rsidRPr="001808F6">
        <w:rPr>
          <w:rFonts w:ascii="Palatino Linotype" w:eastAsia="Times New Roman" w:hAnsi="Palatino Linotype" w:cs="Arial"/>
          <w:b/>
        </w:rPr>
        <w:t>SUJETO OBLIGADO</w:t>
      </w:r>
      <w:r w:rsidRPr="001808F6">
        <w:rPr>
          <w:rFonts w:ascii="Palatino Linotype" w:eastAsia="Times New Roman" w:hAnsi="Palatino Linotype" w:cs="Arial"/>
        </w:rPr>
        <w:t xml:space="preserve"> haga entrega </w:t>
      </w:r>
      <w:r w:rsidR="00FF0BE6" w:rsidRPr="001808F6">
        <w:rPr>
          <w:rFonts w:ascii="Palatino Linotype" w:eastAsia="Times New Roman" w:hAnsi="Palatino Linotype" w:cs="Arial"/>
        </w:rPr>
        <w:t>de los</w:t>
      </w:r>
      <w:r w:rsidR="0097459F" w:rsidRPr="001808F6">
        <w:rPr>
          <w:rFonts w:ascii="Palatino Linotype" w:eastAsia="Times New Roman" w:hAnsi="Palatino Linotype" w:cs="Arial"/>
        </w:rPr>
        <w:t xml:space="preserve"> documentos donde conste</w:t>
      </w:r>
      <w:r w:rsidR="00FF0BE6" w:rsidRPr="001808F6">
        <w:rPr>
          <w:rFonts w:ascii="Palatino Linotype" w:eastAsia="Times New Roman" w:hAnsi="Palatino Linotype" w:cs="Arial"/>
        </w:rPr>
        <w:t>n</w:t>
      </w:r>
      <w:r w:rsidR="0097459F" w:rsidRPr="001808F6">
        <w:rPr>
          <w:rFonts w:ascii="Palatino Linotype" w:eastAsia="Times New Roman" w:hAnsi="Palatino Linotype" w:cs="Arial"/>
        </w:rPr>
        <w:t xml:space="preserve"> </w:t>
      </w:r>
      <w:r w:rsidR="00FF0BE6" w:rsidRPr="001808F6">
        <w:rPr>
          <w:rFonts w:ascii="Palatino Linotype" w:hAnsi="Palatino Linotype" w:cs="Arial"/>
          <w:noProof/>
          <w:lang w:eastAsia="es-MX"/>
        </w:rPr>
        <w:t>las actividades realizadas por cada una de las áreas administrativas que integran a la Secretaría Técnica del Gabinete, de ser necesario en versión pública, durante el uno (01) de mayo al treinta (30) de junio del dos mil diecinueve.</w:t>
      </w:r>
    </w:p>
    <w:p w14:paraId="573976FA" w14:textId="596E421D" w:rsidR="00291B57" w:rsidRDefault="00F544F9" w:rsidP="001808F6">
      <w:pPr>
        <w:pStyle w:val="Prrafodelista"/>
        <w:tabs>
          <w:tab w:val="left" w:pos="426"/>
        </w:tabs>
        <w:spacing w:before="240" w:after="240" w:line="360" w:lineRule="auto"/>
        <w:ind w:left="0" w:right="49"/>
        <w:jc w:val="both"/>
        <w:outlineLvl w:val="1"/>
        <w:rPr>
          <w:rFonts w:ascii="Palatino Linotype" w:hAnsi="Palatino Linotype" w:cs="Arial"/>
          <w:b/>
        </w:rPr>
      </w:pPr>
      <w:bookmarkStart w:id="27" w:name="_Toc22230433"/>
      <w:r w:rsidRPr="001808F6">
        <w:rPr>
          <w:rFonts w:ascii="Palatino Linotype" w:hAnsi="Palatino Linotype" w:cs="Arial"/>
          <w:b/>
        </w:rPr>
        <w:t>QUINTO. De la versión pública.</w:t>
      </w:r>
      <w:bookmarkEnd w:id="27"/>
    </w:p>
    <w:p w14:paraId="75EB43C0" w14:textId="77777777" w:rsidR="00B7667C" w:rsidRPr="001808F6" w:rsidRDefault="00B7667C" w:rsidP="001808F6">
      <w:pPr>
        <w:pStyle w:val="Prrafodelista"/>
        <w:tabs>
          <w:tab w:val="left" w:pos="426"/>
        </w:tabs>
        <w:spacing w:before="240" w:after="240" w:line="360" w:lineRule="auto"/>
        <w:ind w:left="0" w:right="49"/>
        <w:jc w:val="both"/>
        <w:outlineLvl w:val="1"/>
        <w:rPr>
          <w:rFonts w:ascii="Palatino Linotype" w:hAnsi="Palatino Linotype" w:cs="Arial"/>
          <w:b/>
        </w:rPr>
      </w:pPr>
    </w:p>
    <w:p w14:paraId="10374C02" w14:textId="71B5CD88" w:rsidR="00F544F9" w:rsidRPr="001808F6" w:rsidRDefault="00F544F9"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Resulta </w:t>
      </w:r>
      <w:r w:rsidRPr="001808F6">
        <w:rPr>
          <w:rFonts w:ascii="Palatino Linotype" w:hAnsi="Palatino Linotype" w:cs="Arial"/>
          <w:color w:val="000000" w:themeColor="text1"/>
        </w:rPr>
        <w:t xml:space="preserve">necesario manifestar que debido a la naturaleza de </w:t>
      </w:r>
      <w:r w:rsidRPr="001808F6">
        <w:rPr>
          <w:rFonts w:ascii="Palatino Linotype" w:hAnsi="Palatino Linotype"/>
          <w:color w:val="000000" w:themeColor="text1"/>
        </w:rPr>
        <w:t>la</w:t>
      </w:r>
      <w:r w:rsidR="009660DE" w:rsidRPr="001808F6">
        <w:rPr>
          <w:rFonts w:ascii="Palatino Linotype" w:hAnsi="Palatino Linotype"/>
          <w:color w:val="000000" w:themeColor="text1"/>
        </w:rPr>
        <w:t xml:space="preserve"> cantidad diversa de</w:t>
      </w:r>
      <w:r w:rsidRPr="001808F6">
        <w:rPr>
          <w:rFonts w:ascii="Palatino Linotype" w:hAnsi="Palatino Linotype"/>
          <w:color w:val="000000" w:themeColor="text1"/>
        </w:rPr>
        <w:t xml:space="preserve"> información que se ordenará entregar</w:t>
      </w:r>
      <w:r w:rsidRPr="001808F6">
        <w:rPr>
          <w:rFonts w:ascii="Palatino Linotype" w:hAnsi="Palatino Linotype" w:cs="Arial"/>
        </w:rPr>
        <w:t>,</w:t>
      </w:r>
      <w:r w:rsidRPr="001808F6">
        <w:rPr>
          <w:rFonts w:ascii="Palatino Linotype" w:hAnsi="Palatino Linotype" w:cs="Arial"/>
          <w:color w:val="000000" w:themeColor="text1"/>
        </w:rPr>
        <w:t xml:space="preserve"> </w:t>
      </w:r>
      <w:r w:rsidR="009660DE" w:rsidRPr="001808F6">
        <w:rPr>
          <w:rFonts w:ascii="Palatino Linotype" w:eastAsia="MS Mincho"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9660DE" w:rsidRPr="001808F6">
        <w:rPr>
          <w:rFonts w:ascii="Palatino Linotype" w:eastAsia="MS Mincho" w:hAnsi="Palatino Linotype" w:cs="Arial"/>
          <w:b/>
          <w:color w:val="000000"/>
          <w:u w:val="single"/>
        </w:rPr>
        <w:t>versión pública</w:t>
      </w:r>
      <w:r w:rsidR="009660DE" w:rsidRPr="001808F6">
        <w:rPr>
          <w:rFonts w:ascii="Palatino Linotype" w:eastAsia="MS Mincho" w:hAnsi="Palatino Linotype" w:cs="Arial"/>
          <w:color w:val="000000"/>
        </w:rPr>
        <w:t xml:space="preserve"> </w:t>
      </w:r>
      <w:r w:rsidR="009660DE" w:rsidRPr="001808F6">
        <w:rPr>
          <w:rFonts w:ascii="Palatino Linotype" w:eastAsia="MS Mincho" w:hAnsi="Palatino Linotype" w:cs="Arial"/>
        </w:rPr>
        <w:t>del</w:t>
      </w:r>
      <w:r w:rsidR="009660DE" w:rsidRPr="001808F6">
        <w:rPr>
          <w:rFonts w:ascii="Palatino Linotype" w:eastAsia="MS Mincho" w:hAnsi="Palatino Linotype" w:cs="Arial"/>
          <w:color w:val="000000"/>
        </w:rPr>
        <w:t xml:space="preserve"> documento por las consideraciones que se estimen pertinentes.</w:t>
      </w:r>
    </w:p>
    <w:p w14:paraId="2D02FED1"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66D65FD3" w14:textId="33C0ECFC"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La </w:t>
      </w:r>
      <w:r w:rsidRPr="001808F6">
        <w:rPr>
          <w:rFonts w:ascii="Palatino Linotype" w:hAnsi="Palatino Linotype"/>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808F6">
        <w:rPr>
          <w:rFonts w:ascii="Palatino Linotype" w:hAnsi="Palatino Linotype"/>
          <w:vertAlign w:val="superscript"/>
        </w:rPr>
        <w:footnoteReference w:id="2"/>
      </w:r>
      <w:r w:rsidRPr="001808F6">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808F6">
        <w:rPr>
          <w:rFonts w:ascii="Palatino Linotype" w:hAnsi="Palatino Linotype"/>
          <w:vertAlign w:val="superscript"/>
        </w:rPr>
        <w:footnoteReference w:id="3"/>
      </w:r>
      <w:r w:rsidRPr="001808F6">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6F658BD"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7ACF5CCF" w14:textId="47019F65"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El </w:t>
      </w:r>
      <w:r w:rsidRPr="001808F6">
        <w:rPr>
          <w:rFonts w:ascii="Palatino Linotype" w:hAnsi="Palatino Linotype"/>
        </w:rPr>
        <w:t>grave problema que enfrentamos en general, radica en que los acuerdos de clasificación de la información que emiten los Sujetos Obligados, siguen sin observar los requisitos, tanto por la complejidad del procedimiento como por la falta de atención de los operadores jurídicos.</w:t>
      </w:r>
    </w:p>
    <w:p w14:paraId="13B72913"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49B23CF9" w14:textId="1960F4DE" w:rsidR="00B7667C" w:rsidRDefault="00B7667C" w:rsidP="001808F6">
      <w:pPr>
        <w:pStyle w:val="Prrafodelista"/>
        <w:tabs>
          <w:tab w:val="left" w:pos="426"/>
        </w:tabs>
        <w:spacing w:before="240" w:after="240" w:line="360" w:lineRule="auto"/>
        <w:ind w:left="0" w:right="49"/>
        <w:jc w:val="both"/>
        <w:rPr>
          <w:rFonts w:ascii="Palatino Linotype" w:hAnsi="Palatino Linotype" w:cs="Arial"/>
          <w:b/>
        </w:rPr>
      </w:pPr>
      <w:r>
        <w:rPr>
          <w:rFonts w:ascii="Palatino Linotype" w:hAnsi="Palatino Linotype" w:cs="Arial"/>
          <w:b/>
        </w:rPr>
        <w:t>I. Requisitos previos.</w:t>
      </w:r>
    </w:p>
    <w:p w14:paraId="379EABC9" w14:textId="77777777" w:rsidR="00B7667C" w:rsidRPr="00B7667C" w:rsidRDefault="00B7667C" w:rsidP="001808F6">
      <w:pPr>
        <w:pStyle w:val="Prrafodelista"/>
        <w:tabs>
          <w:tab w:val="left" w:pos="426"/>
        </w:tabs>
        <w:spacing w:before="240" w:after="240" w:line="360" w:lineRule="auto"/>
        <w:ind w:left="0" w:right="49"/>
        <w:jc w:val="both"/>
        <w:rPr>
          <w:rFonts w:ascii="Palatino Linotype" w:hAnsi="Palatino Linotype" w:cs="Arial"/>
          <w:b/>
        </w:rPr>
      </w:pPr>
    </w:p>
    <w:p w14:paraId="2903C011" w14:textId="78664C9A"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Los </w:t>
      </w:r>
      <w:r w:rsidRPr="001808F6">
        <w:rPr>
          <w:rFonts w:ascii="Palatino Linotype" w:hAnsi="Palatino Linotype"/>
        </w:rPr>
        <w:t>artículos</w:t>
      </w:r>
      <w:r w:rsidRPr="001808F6">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w:t>
      </w:r>
      <w:r w:rsidRPr="001808F6">
        <w:rPr>
          <w:rFonts w:ascii="Palatino Linotype" w:hAnsi="Palatino Linotype" w:cs="Arial"/>
          <w:color w:val="000000" w:themeColor="text1"/>
          <w:u w:val="single"/>
        </w:rPr>
        <w:t xml:space="preserve">son los </w:t>
      </w:r>
      <w:r w:rsidRPr="001808F6">
        <w:rPr>
          <w:rFonts w:ascii="Palatino Linotype" w:hAnsi="Palatino Linotype" w:cs="Arial"/>
          <w:b/>
          <w:color w:val="000000" w:themeColor="text1"/>
          <w:u w:val="single"/>
        </w:rPr>
        <w:t>titulares de las áreas</w:t>
      </w:r>
      <w:r w:rsidRPr="001808F6">
        <w:rPr>
          <w:rFonts w:ascii="Palatino Linotype" w:hAnsi="Palatino Linotype" w:cs="Arial"/>
          <w:color w:val="000000" w:themeColor="text1"/>
          <w:u w:val="single"/>
        </w:rPr>
        <w:t xml:space="preserve"> que administran la información los que aprueban su clasificación y no el Comité de Transparencia</w:t>
      </w:r>
      <w:r w:rsidRPr="001808F6">
        <w:rPr>
          <w:rFonts w:ascii="Palatino Linotype" w:hAnsi="Palatino Linotype" w:cs="Arial"/>
          <w:color w:val="000000" w:themeColor="text1"/>
        </w:rPr>
        <w:t>.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4AF6C48"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71056CD0" w14:textId="78B32DC3"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Además, </w:t>
      </w:r>
      <w:r w:rsidRPr="001808F6">
        <w:rPr>
          <w:rFonts w:ascii="Palatino Linotype" w:hAnsi="Palatino Linotype" w:cs="Arial"/>
          <w:color w:val="000000" w:themeColor="text1"/>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como en el caso concreto, porque se va a generar una versión pública para cumplir con sus obligaciones.</w:t>
      </w:r>
    </w:p>
    <w:p w14:paraId="08D9F0B5"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565FAC5F" w14:textId="50417232"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El </w:t>
      </w:r>
      <w:r w:rsidRPr="001808F6">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1808F6">
        <w:rPr>
          <w:rFonts w:ascii="Palatino Linotype" w:hAnsi="Palatino Linotype" w:cs="Arial"/>
          <w:b/>
          <w:color w:val="000000" w:themeColor="text1"/>
          <w:u w:val="single"/>
        </w:rPr>
        <w:t>no se puede hacer un acuerdo para clasificar de manera general todos los documentos de un expediente</w:t>
      </w:r>
      <w:r w:rsidRPr="001808F6">
        <w:rPr>
          <w:rFonts w:ascii="Palatino Linotype" w:hAnsi="Palatino Linotype" w:cs="Arial"/>
          <w:color w:val="000000" w:themeColor="text1"/>
        </w:rPr>
        <w:t xml:space="preserve"> o área, sin individualizar su análisis y tampoco se puede hacer un acuerdo por cada dato que se vaya a clasificar dentro de un documento con diez datos, por ejemplo, susceptibles de ser clasificados.</w:t>
      </w:r>
    </w:p>
    <w:p w14:paraId="2BF40E9F"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79C6C080" w14:textId="2F82494F"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b/>
        </w:rPr>
      </w:pPr>
      <w:r w:rsidRPr="001808F6">
        <w:rPr>
          <w:rFonts w:ascii="Palatino Linotype" w:hAnsi="Palatino Linotype" w:cs="Arial"/>
          <w:b/>
        </w:rPr>
        <w:t>II. Supuestos de clasificación.</w:t>
      </w:r>
    </w:p>
    <w:p w14:paraId="58D3F49F" w14:textId="7777777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rPr>
      </w:pPr>
    </w:p>
    <w:p w14:paraId="41E1C643" w14:textId="57FC2B68"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Las </w:t>
      </w:r>
      <w:r w:rsidRPr="001808F6">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4CE1AC73"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7B6443BE" w14:textId="4953B424"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Los </w:t>
      </w:r>
      <w:r w:rsidRPr="001808F6">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08A18495"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5AE1FDBD" w14:textId="77777777" w:rsidR="00D85203" w:rsidRPr="001808F6" w:rsidRDefault="00D85203" w:rsidP="001808F6">
      <w:pPr>
        <w:pStyle w:val="Sinespaciado"/>
        <w:spacing w:line="360" w:lineRule="auto"/>
        <w:ind w:left="851" w:right="567"/>
        <w:jc w:val="both"/>
        <w:rPr>
          <w:rFonts w:ascii="Palatino Linotype" w:hAnsi="Palatino Linotype" w:cs="Times"/>
          <w:i/>
        </w:rPr>
      </w:pPr>
      <w:r w:rsidRPr="001808F6">
        <w:rPr>
          <w:rFonts w:ascii="Palatino Linotype" w:hAnsi="Palatino Linotype"/>
          <w:b/>
          <w:bCs/>
          <w:i/>
        </w:rPr>
        <w:t>“I.</w:t>
      </w:r>
      <w:r w:rsidRPr="001808F6">
        <w:rPr>
          <w:rFonts w:ascii="Palatino Linotype" w:hAnsi="Palatino Linotype"/>
          <w:bCs/>
          <w:i/>
        </w:rPr>
        <w:t xml:space="preserve"> </w:t>
      </w:r>
      <w:r w:rsidRPr="001808F6">
        <w:rPr>
          <w:rFonts w:ascii="Palatino Linotype" w:hAnsi="Palatino Linotype"/>
          <w:i/>
        </w:rPr>
        <w:t xml:space="preserve">Se refiera a la información privada y los datos personales concernientes a una persona física o jurídico colectiva identificada o identificable; </w:t>
      </w:r>
    </w:p>
    <w:p w14:paraId="2AD02204" w14:textId="77777777" w:rsidR="00D85203" w:rsidRPr="001808F6" w:rsidRDefault="00D85203" w:rsidP="001808F6">
      <w:pPr>
        <w:pStyle w:val="Sinespaciado"/>
        <w:spacing w:line="360" w:lineRule="auto"/>
        <w:ind w:left="851" w:right="567"/>
        <w:jc w:val="both"/>
        <w:rPr>
          <w:rFonts w:ascii="Palatino Linotype" w:hAnsi="Palatino Linotype" w:cs="Times"/>
          <w:i/>
        </w:rPr>
      </w:pPr>
      <w:r w:rsidRPr="001808F6">
        <w:rPr>
          <w:rFonts w:ascii="Palatino Linotype" w:hAnsi="Palatino Linotype"/>
          <w:b/>
          <w:bCs/>
          <w:i/>
        </w:rPr>
        <w:t>II.</w:t>
      </w:r>
      <w:r w:rsidRPr="001808F6">
        <w:rPr>
          <w:rFonts w:ascii="Palatino Linotype" w:hAnsi="Palatino Linotype"/>
          <w:bCs/>
          <w:i/>
        </w:rPr>
        <w:t xml:space="preserve"> </w:t>
      </w:r>
      <w:r w:rsidRPr="001808F6">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DB5AB94" w14:textId="77777777" w:rsidR="00D85203" w:rsidRPr="001808F6" w:rsidRDefault="00D85203" w:rsidP="001808F6">
      <w:pPr>
        <w:pStyle w:val="Sinespaciado"/>
        <w:spacing w:line="360" w:lineRule="auto"/>
        <w:ind w:left="851" w:right="567"/>
        <w:jc w:val="both"/>
        <w:rPr>
          <w:rFonts w:ascii="Palatino Linotype" w:hAnsi="Palatino Linotype" w:cs="Times"/>
          <w:i/>
        </w:rPr>
      </w:pPr>
      <w:r w:rsidRPr="001808F6">
        <w:rPr>
          <w:rFonts w:ascii="Palatino Linotype" w:hAnsi="Palatino Linotype"/>
          <w:b/>
          <w:bCs/>
          <w:i/>
        </w:rPr>
        <w:t>III.</w:t>
      </w:r>
      <w:r w:rsidRPr="001808F6">
        <w:rPr>
          <w:rFonts w:ascii="Palatino Linotype" w:hAnsi="Palatino Linotype"/>
          <w:bCs/>
          <w:i/>
        </w:rPr>
        <w:t xml:space="preserve"> </w:t>
      </w:r>
      <w:r w:rsidRPr="001808F6">
        <w:rPr>
          <w:rFonts w:ascii="Palatino Linotype" w:hAnsi="Palatino Linotype"/>
          <w:i/>
        </w:rPr>
        <w:t xml:space="preserve">La que presenten los particulares a los sujetos obligados, de conformidad con lo dispuesto por las leyes o los tratados internacionales. </w:t>
      </w:r>
    </w:p>
    <w:p w14:paraId="277F81E2" w14:textId="77777777" w:rsidR="00D85203" w:rsidRPr="001808F6" w:rsidRDefault="00D85203" w:rsidP="001808F6">
      <w:pPr>
        <w:pStyle w:val="Sinespaciado"/>
        <w:spacing w:line="360" w:lineRule="auto"/>
        <w:ind w:left="851" w:right="567"/>
        <w:jc w:val="both"/>
        <w:rPr>
          <w:rFonts w:ascii="Palatino Linotype" w:hAnsi="Palatino Linotype"/>
          <w:i/>
        </w:rPr>
      </w:pPr>
      <w:r w:rsidRPr="001808F6">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53194697" w14:textId="727FBD50" w:rsidR="00D85203" w:rsidRPr="001808F6" w:rsidRDefault="00D85203" w:rsidP="001808F6">
      <w:pPr>
        <w:pStyle w:val="Sinespaciado"/>
        <w:spacing w:line="360" w:lineRule="auto"/>
        <w:ind w:left="851" w:right="567"/>
        <w:jc w:val="both"/>
        <w:rPr>
          <w:rFonts w:ascii="Palatino Linotype" w:hAnsi="Palatino Linotype" w:cs="Arial"/>
        </w:rPr>
      </w:pPr>
      <w:r w:rsidRPr="001808F6">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040A214E" w14:textId="7ED5EF6B"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Mientras </w:t>
      </w:r>
      <w:r w:rsidRPr="001808F6">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7680293"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5832EFEA" w14:textId="75F0BA81"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Como </w:t>
      </w:r>
      <w:r w:rsidRPr="001808F6">
        <w:rPr>
          <w:rFonts w:ascii="Palatino Linotype" w:hAnsi="Palatino Linotype" w:cs="Arial"/>
          <w:color w:val="000000" w:themeColor="text1"/>
        </w:rPr>
        <w:t xml:space="preserve">consecuencia de lo anterior, el </w:t>
      </w:r>
      <w:r w:rsidRPr="001808F6">
        <w:rPr>
          <w:rFonts w:ascii="Palatino Linotype" w:hAnsi="Palatino Linotype" w:cs="Arial"/>
          <w:b/>
          <w:color w:val="000000" w:themeColor="text1"/>
        </w:rPr>
        <w:t>SUJETO OBLIGADO</w:t>
      </w:r>
      <w:r w:rsidRPr="001808F6">
        <w:rPr>
          <w:rFonts w:ascii="Palatino Linotype" w:hAnsi="Palatino Linotype" w:cs="Arial"/>
          <w:color w:val="000000" w:themeColor="text1"/>
        </w:rPr>
        <w:t xml:space="preserve"> debe identificar claramente el tipo de información y hacer un juicio de subsunción o encaje</w:t>
      </w:r>
      <w:r w:rsidRPr="001808F6">
        <w:rPr>
          <w:rFonts w:ascii="Palatino Linotype" w:hAnsi="Palatino Linotype"/>
          <w:vertAlign w:val="superscript"/>
        </w:rPr>
        <w:footnoteReference w:id="4"/>
      </w:r>
      <w:r w:rsidRPr="001808F6">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C378EF4"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4351E48C" w14:textId="2F09F02E"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Una </w:t>
      </w:r>
      <w:r w:rsidRPr="001808F6">
        <w:rPr>
          <w:rFonts w:ascii="Palatino Linotype" w:hAnsi="Palatino Linotype" w:cs="Arial"/>
          <w:color w:val="000000" w:themeColor="text1"/>
        </w:rPr>
        <w:t>vez hecho lo anterior, se remite la información al Titular de la Unidad de Transparencia, con el acuerdo de clasificación correspondiente, para que sea sometido al conocimiento del Comité de Transparencia.</w:t>
      </w:r>
    </w:p>
    <w:p w14:paraId="6A740067"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2B4FEFE6" w14:textId="31920DDB"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b/>
        </w:rPr>
      </w:pPr>
      <w:r w:rsidRPr="001808F6">
        <w:rPr>
          <w:rFonts w:ascii="Palatino Linotype" w:hAnsi="Palatino Linotype" w:cs="Arial"/>
          <w:b/>
        </w:rPr>
        <w:t>III. La intervención del Comité de Transparencia.</w:t>
      </w:r>
    </w:p>
    <w:p w14:paraId="6CFFEF73" w14:textId="34B66A9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b/>
        </w:rPr>
      </w:pPr>
      <w:r w:rsidRPr="001808F6">
        <w:rPr>
          <w:rFonts w:ascii="Palatino Linotype" w:hAnsi="Palatino Linotype" w:cs="Arial"/>
          <w:b/>
        </w:rPr>
        <w:t>A.- Formalidades para emitir el Acuerdo de Clasificación.</w:t>
      </w:r>
    </w:p>
    <w:p w14:paraId="34B32691" w14:textId="7777777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rPr>
      </w:pPr>
    </w:p>
    <w:p w14:paraId="698F40EE" w14:textId="481FBB26"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El </w:t>
      </w:r>
      <w:r w:rsidRPr="001808F6">
        <w:rPr>
          <w:rFonts w:ascii="Palatino Linotype" w:hAnsi="Palatino Linotype" w:cs="Arial"/>
          <w:color w:val="000000" w:themeColor="text1"/>
        </w:rPr>
        <w:t xml:space="preserve">Comité de Transparencia, según lo dispuesto en los artículos 128 y 103 de la Ley Estatal y de la Ley General, respectivamente, y </w:t>
      </w:r>
      <w:r w:rsidRPr="001808F6">
        <w:rPr>
          <w:rFonts w:ascii="Palatino Linotype" w:hAnsi="Palatino Linotype"/>
        </w:rPr>
        <w:t xml:space="preserve">la fracción III del numeral Segundo de los </w:t>
      </w:r>
      <w:r w:rsidRPr="001808F6">
        <w:rPr>
          <w:rFonts w:ascii="Palatino Linotype" w:hAnsi="Palatino Linotype" w:cs="Arial"/>
          <w:i/>
          <w:color w:val="000000" w:themeColor="text1"/>
        </w:rPr>
        <w:t>Lineamientos Generales en Materia de Clasificación y Desclasificación de la Información, así como para la Elaboración de Versiones Públicas</w:t>
      </w:r>
      <w:r w:rsidRPr="001808F6">
        <w:rPr>
          <w:rFonts w:ascii="Palatino Linotype" w:hAnsi="Palatino Linotype" w:cs="Arial"/>
          <w:color w:val="000000" w:themeColor="text1"/>
        </w:rPr>
        <w:t>, en adelante los Lineamientos Generales,</w:t>
      </w:r>
      <w:r w:rsidRPr="001808F6">
        <w:rPr>
          <w:rFonts w:ascii="Palatino Linotype" w:hAnsi="Palatino Linotype"/>
        </w:rPr>
        <w:t xml:space="preserve"> </w:t>
      </w:r>
      <w:r w:rsidRPr="001808F6">
        <w:rPr>
          <w:rFonts w:ascii="Palatino Linotype" w:hAnsi="Palatino Linotype" w:cs="Arial"/>
          <w:color w:val="000000" w:themeColor="text1"/>
        </w:rPr>
        <w:t xml:space="preserve">cuenta con las facultades para </w:t>
      </w:r>
      <w:r w:rsidRPr="001808F6">
        <w:rPr>
          <w:rFonts w:ascii="Palatino Linotype" w:hAnsi="Palatino Linotype" w:cs="Arial"/>
          <w:b/>
          <w:color w:val="000000" w:themeColor="text1"/>
          <w:u w:val="single"/>
        </w:rPr>
        <w:t>confirmar, modificar o revocar</w:t>
      </w:r>
      <w:r w:rsidRPr="001808F6">
        <w:rPr>
          <w:rFonts w:ascii="Palatino Linotype" w:hAnsi="Palatino Linotype" w:cs="Arial"/>
          <w:color w:val="000000" w:themeColor="text1"/>
        </w:rPr>
        <w:t xml:space="preserve"> la clasificación de la información que ha hecho el titular del área que administra la información. Por lo tanto, el Comité </w:t>
      </w:r>
      <w:r w:rsidRPr="001808F6">
        <w:rPr>
          <w:rFonts w:ascii="Palatino Linotype" w:hAnsi="Palatino Linotype" w:cs="Arial"/>
          <w:b/>
          <w:color w:val="000000" w:themeColor="text1"/>
          <w:u w:val="single"/>
        </w:rPr>
        <w:t>no aprueba</w:t>
      </w:r>
      <w:r w:rsidRPr="001808F6">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7F40607B"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1442E18D" w14:textId="6A66B23E"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Evidentemente, </w:t>
      </w:r>
      <w:r w:rsidRPr="001808F6">
        <w:rPr>
          <w:rFonts w:ascii="Palatino Linotype" w:hAnsi="Palatino Linotype" w:cs="Arial"/>
          <w:color w:val="000000" w:themeColor="text1"/>
        </w:rPr>
        <w:t xml:space="preserve">esta decisión implica una restricción a un derecho humano, por lo tanto, puede generar un agravio a la particular y, en consecuencia, es necesario que </w:t>
      </w:r>
      <w:r w:rsidRPr="001808F6">
        <w:rPr>
          <w:rFonts w:ascii="Palatino Linotype" w:hAnsi="Palatino Linotype" w:cs="Arial"/>
          <w:b/>
          <w:color w:val="000000" w:themeColor="text1"/>
          <w:u w:val="single"/>
        </w:rPr>
        <w:t>el acto reúna con los requisitos elementales</w:t>
      </w:r>
      <w:r w:rsidRPr="001808F6">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3C2528E"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25245F35" w14:textId="169411C5"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La </w:t>
      </w:r>
      <w:r w:rsidRPr="001808F6">
        <w:rPr>
          <w:rFonts w:ascii="Palatino Linotype"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0E605CD" w14:textId="6295A094"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213E3325" w14:textId="3CDFC7BC"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b/>
        </w:rPr>
      </w:pPr>
      <w:r w:rsidRPr="001808F6">
        <w:rPr>
          <w:rFonts w:ascii="Palatino Linotype" w:hAnsi="Palatino Linotype" w:cs="Arial"/>
          <w:b/>
        </w:rPr>
        <w:t>B.- Requisitos de fondo del Acuerdo de Clasificación.</w:t>
      </w:r>
    </w:p>
    <w:p w14:paraId="497A7255" w14:textId="7777777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rPr>
      </w:pPr>
    </w:p>
    <w:p w14:paraId="6A4CB917" w14:textId="7876B22B"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Como </w:t>
      </w:r>
      <w:r w:rsidRPr="001808F6">
        <w:rPr>
          <w:rFonts w:ascii="Palatino Linotype" w:hAnsi="Palatino Linotype" w:cs="Arial"/>
          <w:color w:val="000000" w:themeColor="text1"/>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w:t>
      </w:r>
      <w:r w:rsidRPr="001808F6">
        <w:rPr>
          <w:rFonts w:ascii="Palatino Linotype" w:hAnsi="Palatino Linotype" w:cs="Arial"/>
          <w:b/>
          <w:color w:val="000000" w:themeColor="text1"/>
        </w:rPr>
        <w:t>fundar y motivar debidamente la clasificación.</w:t>
      </w:r>
    </w:p>
    <w:p w14:paraId="037958C0" w14:textId="6C757E6B"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00058B37" w14:textId="2C97B6F4"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De </w:t>
      </w:r>
      <w:r w:rsidRPr="001808F6">
        <w:rPr>
          <w:rFonts w:ascii="Palatino Linotype"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14E77F8"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5ECF464C" w14:textId="73D62BFF"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Han </w:t>
      </w:r>
      <w:r w:rsidRPr="001808F6">
        <w:rPr>
          <w:rFonts w:ascii="Palatino Linotype" w:eastAsia="Times New Roman" w:hAnsi="Palatino Linotype" w:cs="Arial"/>
          <w:color w:val="222222"/>
          <w:lang w:eastAsia="es-MX"/>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1808F6">
        <w:rPr>
          <w:rFonts w:ascii="Palatino Linotype" w:eastAsia="Times New Roman" w:hAnsi="Palatino Linotype" w:cs="Arial"/>
          <w:i/>
          <w:color w:val="222222"/>
          <w:lang w:eastAsia="es-MX"/>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1808F6">
        <w:rPr>
          <w:rFonts w:ascii="Palatino Linotype" w:eastAsia="Times New Roman" w:hAnsi="Palatino Linotype"/>
          <w:i/>
          <w:vertAlign w:val="superscript"/>
        </w:rPr>
        <w:footnoteReference w:id="5"/>
      </w:r>
    </w:p>
    <w:p w14:paraId="1A5D441B"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3E23E3EA" w14:textId="5FB1E4F9"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Por </w:t>
      </w:r>
      <w:r w:rsidRPr="001808F6">
        <w:rPr>
          <w:rFonts w:ascii="Palatino Linotype" w:hAnsi="Palatino Linotype" w:cs="Arial"/>
          <w:color w:val="000000" w:themeColor="text1"/>
        </w:rPr>
        <w:t xml:space="preserve">su </w:t>
      </w:r>
      <w:r w:rsidRPr="001808F6">
        <w:rPr>
          <w:rFonts w:ascii="Palatino Linotype" w:eastAsia="Times New Roman" w:hAnsi="Palatino Linotype" w:cs="Arial"/>
          <w:color w:val="222222"/>
          <w:lang w:eastAsia="es-MX"/>
        </w:rPr>
        <w:t>parte, el intérprete judicial del país ha establecido una jurisprudencia respecto a qué debe entenderse por fundamentación y motivación, en los siguientes términos:</w:t>
      </w:r>
    </w:p>
    <w:p w14:paraId="070A7F94"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1490501B" w14:textId="77777777" w:rsidR="00D85203" w:rsidRPr="001808F6" w:rsidRDefault="00D85203" w:rsidP="001808F6">
      <w:pPr>
        <w:pStyle w:val="Sinespaciado"/>
        <w:spacing w:line="360" w:lineRule="auto"/>
        <w:ind w:left="851" w:right="567"/>
        <w:jc w:val="both"/>
        <w:rPr>
          <w:rFonts w:ascii="Palatino Linotype" w:hAnsi="Palatino Linotype"/>
          <w:i/>
        </w:rPr>
      </w:pPr>
      <w:r w:rsidRPr="001808F6">
        <w:rPr>
          <w:rFonts w:ascii="Palatino Linotype" w:hAnsi="Palatino Linotype"/>
          <w:b/>
          <w:i/>
        </w:rPr>
        <w:t>FUNDAMENTACIÓN Y MOTIVACIÓN.</w:t>
      </w:r>
      <w:r w:rsidRPr="001808F6">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F5DE084" w14:textId="77777777" w:rsidR="00D85203" w:rsidRPr="001808F6" w:rsidRDefault="00D85203" w:rsidP="001808F6">
      <w:pPr>
        <w:pStyle w:val="Sinespaciado"/>
        <w:spacing w:line="360" w:lineRule="auto"/>
        <w:ind w:left="851" w:right="567"/>
        <w:jc w:val="both"/>
        <w:rPr>
          <w:rFonts w:ascii="Palatino Linotype" w:hAnsi="Palatino Linotype"/>
          <w:b/>
          <w:i/>
        </w:rPr>
      </w:pPr>
      <w:r w:rsidRPr="001808F6">
        <w:rPr>
          <w:rFonts w:ascii="Palatino Linotype" w:hAnsi="Palatino Linotype"/>
          <w:b/>
          <w:i/>
        </w:rPr>
        <w:t>SEGUNDO TRIBUNAL COLEGIADO DEL SEXTO CIRCUITO.</w:t>
      </w:r>
    </w:p>
    <w:p w14:paraId="4F7B2E73" w14:textId="77777777" w:rsidR="00D85203" w:rsidRPr="001808F6" w:rsidRDefault="00D85203" w:rsidP="001808F6">
      <w:pPr>
        <w:pStyle w:val="Sinespaciado"/>
        <w:spacing w:line="360" w:lineRule="auto"/>
        <w:ind w:left="851" w:right="567"/>
        <w:jc w:val="both"/>
        <w:rPr>
          <w:rFonts w:ascii="Palatino Linotype" w:hAnsi="Palatino Linotype"/>
          <w:i/>
        </w:rPr>
      </w:pPr>
      <w:r w:rsidRPr="001808F6">
        <w:rPr>
          <w:rFonts w:ascii="Palatino Linotype" w:hAnsi="Palatino Linotype"/>
          <w:i/>
        </w:rPr>
        <w:t>Amparo directo 194/88. Bufete Industrial Construcciones, S.A. de C.V. 28 de junio de 1988. Unanimidad de votos. Ponente: Gustavo Calvillo Rangel. Secretario: Jorge Alberto González Álvarez.</w:t>
      </w:r>
    </w:p>
    <w:p w14:paraId="43B1CD6A" w14:textId="77777777" w:rsidR="00D85203" w:rsidRPr="001808F6" w:rsidRDefault="00D85203" w:rsidP="001808F6">
      <w:pPr>
        <w:pStyle w:val="Sinespaciado"/>
        <w:spacing w:line="360" w:lineRule="auto"/>
        <w:ind w:left="851" w:right="567"/>
        <w:jc w:val="both"/>
        <w:rPr>
          <w:rFonts w:ascii="Palatino Linotype" w:hAnsi="Palatino Linotype"/>
          <w:i/>
        </w:rPr>
      </w:pPr>
      <w:r w:rsidRPr="001808F6">
        <w:rPr>
          <w:rFonts w:ascii="Palatino Linotype" w:hAnsi="Palatino Linotype"/>
          <w:i/>
        </w:rPr>
        <w:t xml:space="preserve">Revisión fiscal 103/88. Instituto Mexicano del Seguro Social. 18 de octubre de 1988. Unanimidad de votos. Ponente: Arnoldo Nájera Virgen. Secretario: Alejandro </w:t>
      </w:r>
      <w:proofErr w:type="spellStart"/>
      <w:r w:rsidRPr="001808F6">
        <w:rPr>
          <w:rFonts w:ascii="Palatino Linotype" w:hAnsi="Palatino Linotype"/>
          <w:i/>
        </w:rPr>
        <w:t>Esponda</w:t>
      </w:r>
      <w:proofErr w:type="spellEnd"/>
      <w:r w:rsidRPr="001808F6">
        <w:rPr>
          <w:rFonts w:ascii="Palatino Linotype" w:hAnsi="Palatino Linotype"/>
          <w:i/>
        </w:rPr>
        <w:t xml:space="preserve"> Rincón.</w:t>
      </w:r>
    </w:p>
    <w:p w14:paraId="17223AF8" w14:textId="77777777" w:rsidR="00D85203" w:rsidRPr="001808F6" w:rsidRDefault="00D85203" w:rsidP="001808F6">
      <w:pPr>
        <w:pStyle w:val="Sinespaciado"/>
        <w:spacing w:line="360" w:lineRule="auto"/>
        <w:ind w:left="851" w:right="567"/>
        <w:jc w:val="both"/>
        <w:rPr>
          <w:rFonts w:ascii="Palatino Linotype" w:hAnsi="Palatino Linotype"/>
          <w:i/>
        </w:rPr>
      </w:pPr>
      <w:r w:rsidRPr="001808F6">
        <w:rPr>
          <w:rFonts w:ascii="Palatino Linotype" w:hAnsi="Palatino Linotype"/>
          <w:i/>
        </w:rPr>
        <w:t xml:space="preserve">Amparo en revisión 333/88. </w:t>
      </w:r>
      <w:proofErr w:type="spellStart"/>
      <w:r w:rsidRPr="001808F6">
        <w:rPr>
          <w:rFonts w:ascii="Palatino Linotype" w:hAnsi="Palatino Linotype"/>
          <w:i/>
        </w:rPr>
        <w:t>Adilia</w:t>
      </w:r>
      <w:proofErr w:type="spellEnd"/>
      <w:r w:rsidRPr="001808F6">
        <w:rPr>
          <w:rFonts w:ascii="Palatino Linotype" w:hAnsi="Palatino Linotype"/>
          <w:i/>
        </w:rPr>
        <w:t xml:space="preserve"> Romero. 26 de octubre de 1988. Unanimidad de votos. Ponente: Arnoldo Nájera Virgen. Secretario: Enrique Crispín Campos Ramírez.</w:t>
      </w:r>
    </w:p>
    <w:p w14:paraId="6777C408" w14:textId="77777777" w:rsidR="00D85203" w:rsidRPr="001808F6" w:rsidRDefault="00D85203" w:rsidP="001808F6">
      <w:pPr>
        <w:pStyle w:val="Sinespaciado"/>
        <w:spacing w:line="360" w:lineRule="auto"/>
        <w:ind w:left="851" w:right="567"/>
        <w:jc w:val="both"/>
        <w:rPr>
          <w:rFonts w:ascii="Palatino Linotype" w:hAnsi="Palatino Linotype"/>
          <w:i/>
        </w:rPr>
      </w:pPr>
      <w:r w:rsidRPr="001808F6">
        <w:rPr>
          <w:rFonts w:ascii="Palatino Linotype" w:hAnsi="Palatino Linotype"/>
          <w:i/>
        </w:rPr>
        <w:t xml:space="preserve">Amparo en revisión 597/95. Emilio Maurer Bretón. 15 de noviembre de 1995. Unanimidad de votos. Ponente: Clementina Ramírez Moguel </w:t>
      </w:r>
      <w:proofErr w:type="spellStart"/>
      <w:r w:rsidRPr="001808F6">
        <w:rPr>
          <w:rFonts w:ascii="Palatino Linotype" w:hAnsi="Palatino Linotype"/>
          <w:i/>
        </w:rPr>
        <w:t>Goyzueta</w:t>
      </w:r>
      <w:proofErr w:type="spellEnd"/>
      <w:r w:rsidRPr="001808F6">
        <w:rPr>
          <w:rFonts w:ascii="Palatino Linotype" w:hAnsi="Palatino Linotype"/>
          <w:i/>
        </w:rPr>
        <w:t>. Secretario: Gonzalo Carrera Molina.</w:t>
      </w:r>
    </w:p>
    <w:p w14:paraId="46AA0231" w14:textId="78A84E61" w:rsidR="00D85203" w:rsidRPr="001808F6" w:rsidRDefault="00D85203" w:rsidP="001808F6">
      <w:pPr>
        <w:pStyle w:val="Sinespaciado"/>
        <w:spacing w:line="360" w:lineRule="auto"/>
        <w:ind w:left="851" w:right="567"/>
        <w:jc w:val="both"/>
        <w:rPr>
          <w:rFonts w:ascii="Palatino Linotype" w:hAnsi="Palatino Linotype" w:cs="Arial"/>
        </w:rPr>
      </w:pPr>
      <w:r w:rsidRPr="001808F6">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1808F6">
        <w:rPr>
          <w:rFonts w:ascii="Palatino Linotype" w:hAnsi="Palatino Linotype"/>
          <w:i/>
        </w:rPr>
        <w:t>Baigts</w:t>
      </w:r>
      <w:proofErr w:type="spellEnd"/>
      <w:r w:rsidRPr="001808F6">
        <w:rPr>
          <w:rFonts w:ascii="Palatino Linotype" w:hAnsi="Palatino Linotype"/>
          <w:i/>
        </w:rPr>
        <w:t xml:space="preserve"> Muñoz.</w:t>
      </w:r>
    </w:p>
    <w:p w14:paraId="0322F48F" w14:textId="7777777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rPr>
      </w:pPr>
    </w:p>
    <w:p w14:paraId="3D801A3B" w14:textId="04247737"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Así, </w:t>
      </w:r>
      <w:r w:rsidRPr="001808F6">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8CCF3FC" w14:textId="77777777" w:rsidR="00F544F9" w:rsidRPr="001808F6" w:rsidRDefault="00F544F9" w:rsidP="001808F6">
      <w:pPr>
        <w:pStyle w:val="Prrafodelista"/>
        <w:tabs>
          <w:tab w:val="left" w:pos="426"/>
        </w:tabs>
        <w:spacing w:before="240" w:after="240" w:line="360" w:lineRule="auto"/>
        <w:ind w:left="0" w:right="49"/>
        <w:jc w:val="both"/>
        <w:rPr>
          <w:rFonts w:ascii="Palatino Linotype" w:hAnsi="Palatino Linotype" w:cs="Arial"/>
        </w:rPr>
      </w:pPr>
    </w:p>
    <w:p w14:paraId="6A92794C" w14:textId="253EA180"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En </w:t>
      </w:r>
      <w:r w:rsidRPr="001808F6">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C66617" w14:textId="7777777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rPr>
      </w:pPr>
    </w:p>
    <w:p w14:paraId="244D2C12" w14:textId="01EC9EC5" w:rsidR="00F544F9"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rPr>
        <w:t xml:space="preserve">En </w:t>
      </w:r>
      <w:r w:rsidRPr="001808F6">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14:paraId="1A6A611A" w14:textId="7777777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rPr>
      </w:pPr>
    </w:p>
    <w:p w14:paraId="6D9394B3" w14:textId="21EFCE87" w:rsidR="00D85203"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color w:val="222222"/>
          <w:lang w:eastAsia="es-MX"/>
        </w:rPr>
        <w:t xml:space="preserve">Asimismo, </w:t>
      </w:r>
      <w:r w:rsidRPr="001808F6">
        <w:rPr>
          <w:rFonts w:ascii="Palatino Linotype" w:eastAsia="Times New Roman" w:hAnsi="Palatino Linotype" w:cs="Arial"/>
          <w:b/>
          <w:color w:val="222222"/>
          <w:u w:val="single"/>
          <w:lang w:eastAsia="es-MX"/>
        </w:rPr>
        <w:t>para cada caso además de fundar y motivar</w:t>
      </w:r>
      <w:r w:rsidRPr="001808F6">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1808F6">
        <w:rPr>
          <w:rFonts w:ascii="Palatino Linotype" w:hAnsi="Palatino Linotype"/>
        </w:rPr>
        <w:t xml:space="preserve"> </w:t>
      </w:r>
      <w:r w:rsidRPr="001808F6">
        <w:rPr>
          <w:rFonts w:ascii="Palatino Linotype" w:eastAsia="Times New Roman" w:hAnsi="Palatino Linotype" w:cs="Arial"/>
          <w:color w:val="222222"/>
          <w:lang w:eastAsia="es-MX"/>
        </w:rPr>
        <w:t>datos personales</w:t>
      </w:r>
      <w:r w:rsidRPr="001808F6">
        <w:rPr>
          <w:rFonts w:ascii="Palatino Linotype" w:eastAsia="Times New Roman" w:hAnsi="Palatino Linotype"/>
          <w:vertAlign w:val="superscript"/>
        </w:rPr>
        <w:footnoteReference w:id="6"/>
      </w:r>
      <w:r w:rsidRPr="001808F6">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1808F6">
        <w:rPr>
          <w:rFonts w:ascii="Palatino Linotype" w:eastAsia="Calibri" w:hAnsi="Palatino Linotype" w:cs="Arial"/>
          <w:lang w:val="es-ES" w:eastAsia="es-MX"/>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275450AC" w14:textId="7777777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rPr>
      </w:pPr>
    </w:p>
    <w:p w14:paraId="3337902B" w14:textId="4CED90CE" w:rsidR="00D85203"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color w:val="222222"/>
          <w:lang w:eastAsia="es-MX"/>
        </w:rPr>
        <w:t xml:space="preserve">Otro </w:t>
      </w:r>
      <w:r w:rsidRPr="001808F6">
        <w:rPr>
          <w:rFonts w:ascii="Palatino Linotype" w:eastAsia="Calibri" w:hAnsi="Palatino Linotype" w:cs="Arial"/>
          <w:lang w:val="es-ES" w:eastAsia="es-MX"/>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8A7B065" w14:textId="7777777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rPr>
      </w:pPr>
    </w:p>
    <w:p w14:paraId="77C042BB" w14:textId="796EA49D" w:rsidR="00D85203"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color w:val="222222"/>
          <w:lang w:eastAsia="es-MX"/>
        </w:rPr>
        <w:t xml:space="preserve">De las </w:t>
      </w:r>
      <w:r w:rsidRPr="001808F6">
        <w:rPr>
          <w:rFonts w:ascii="Palatino Linotype" w:eastAsia="Calibri" w:hAnsi="Palatino Linotype" w:cs="Arial"/>
          <w:lang w:val="es-ES" w:eastAsia="es-MX"/>
        </w:rPr>
        <w:t>consideraciones señaladas, los Sujetos Obligados deberán de elaborar las</w:t>
      </w:r>
      <w:r w:rsidRPr="001808F6">
        <w:rPr>
          <w:rFonts w:ascii="Palatino Linotype" w:hAnsi="Palatino Linotype" w:cs="Arial"/>
        </w:rPr>
        <w:t xml:space="preserve"> versiones públicas respecto de aquella información que consideren susceptible de clasificarse, debiendo de considerar las formalidades que establece la normatividad aplicable, entre las cuales se encuentra la emisión del acuerdo respectivo del </w:t>
      </w:r>
      <w:r w:rsidR="009660DE" w:rsidRPr="001808F6">
        <w:rPr>
          <w:rFonts w:ascii="Palatino Linotype" w:hAnsi="Palatino Linotype" w:cs="Arial"/>
        </w:rPr>
        <w:t xml:space="preserve">Comité </w:t>
      </w:r>
      <w:r w:rsidRPr="001808F6">
        <w:rPr>
          <w:rFonts w:ascii="Palatino Linotype" w:hAnsi="Palatino Linotype" w:cs="Arial"/>
        </w:rPr>
        <w:t xml:space="preserve">de </w:t>
      </w:r>
      <w:r w:rsidR="009660DE" w:rsidRPr="001808F6">
        <w:rPr>
          <w:rFonts w:ascii="Palatino Linotype" w:hAnsi="Palatino Linotype" w:cs="Arial"/>
        </w:rPr>
        <w:t>Transparencia</w:t>
      </w:r>
      <w:r w:rsidRPr="001808F6">
        <w:rPr>
          <w:rFonts w:ascii="Palatino Linotype" w:hAnsi="Palatino Linotype" w:cs="Arial"/>
        </w:rPr>
        <w:t>, el que deberá adjuntarse a la respuesta, de lo contrario se consideran documentos alterados o de clasificación fraudulenta.</w:t>
      </w:r>
    </w:p>
    <w:p w14:paraId="042711B3" w14:textId="7777777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rPr>
      </w:pPr>
    </w:p>
    <w:p w14:paraId="45880515" w14:textId="7B475D14" w:rsidR="00D85203"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color w:val="222222"/>
          <w:lang w:eastAsia="es-MX"/>
        </w:rPr>
        <w:t xml:space="preserve">Consecuentemente, </w:t>
      </w:r>
      <w:r w:rsidRPr="001808F6">
        <w:rPr>
          <w:rFonts w:ascii="Palatino Linotype" w:hAnsi="Palatino Linotype" w:cs="Arial"/>
        </w:rPr>
        <w:t xml:space="preserve">en términos del artículo 179 fracciones </w:t>
      </w:r>
      <w:r w:rsidR="009660DE" w:rsidRPr="001808F6">
        <w:rPr>
          <w:rFonts w:ascii="Palatino Linotype" w:hAnsi="Palatino Linotype" w:cs="Arial"/>
        </w:rPr>
        <w:t>V y VI,</w:t>
      </w:r>
      <w:r w:rsidRPr="001808F6">
        <w:rPr>
          <w:rFonts w:ascii="Palatino Linotype" w:hAnsi="Palatino Linotype" w:cs="Arial"/>
        </w:rPr>
        <w:t xml:space="preserve"> </w:t>
      </w:r>
      <w:r w:rsidRPr="001808F6">
        <w:rPr>
          <w:rFonts w:ascii="Palatino Linotype" w:eastAsia="MS Mincho" w:hAnsi="Palatino Linotype" w:cstheme="majorBidi"/>
        </w:rPr>
        <w:t xml:space="preserve">resultan </w:t>
      </w:r>
      <w:r w:rsidRPr="001808F6">
        <w:rPr>
          <w:rFonts w:ascii="Palatino Linotype" w:eastAsia="Times New Roman" w:hAnsi="Palatino Linotype" w:cs="Arial"/>
        </w:rPr>
        <w:t>fundadas las</w:t>
      </w:r>
      <w:r w:rsidRPr="001808F6">
        <w:rPr>
          <w:rFonts w:ascii="Palatino Linotype" w:eastAsia="Times New Roman" w:hAnsi="Palatino Linotype" w:cs="Arial"/>
          <w:b/>
        </w:rPr>
        <w:t xml:space="preserve"> </w:t>
      </w:r>
      <w:r w:rsidRPr="001808F6">
        <w:rPr>
          <w:rFonts w:ascii="Palatino Linotype" w:eastAsia="Times New Roman" w:hAnsi="Palatino Linotype" w:cs="Arial"/>
          <w:lang w:val="es-ES"/>
        </w:rPr>
        <w:t xml:space="preserve">razones o motivos de inconformidad hechos valer por el </w:t>
      </w:r>
      <w:r w:rsidRPr="001808F6">
        <w:rPr>
          <w:rFonts w:ascii="Palatino Linotype" w:eastAsia="Times New Roman" w:hAnsi="Palatino Linotype" w:cs="Arial"/>
          <w:b/>
          <w:lang w:val="es-ES"/>
        </w:rPr>
        <w:t>RECURRENTE</w:t>
      </w:r>
      <w:r w:rsidRPr="001808F6">
        <w:rPr>
          <w:rFonts w:ascii="Palatino Linotype" w:eastAsia="Times New Roman" w:hAnsi="Palatino Linotype" w:cs="Arial"/>
          <w:lang w:val="es-ES"/>
        </w:rPr>
        <w:t xml:space="preserve"> </w:t>
      </w:r>
      <w:r w:rsidRPr="001808F6">
        <w:rPr>
          <w:rFonts w:ascii="Palatino Linotype" w:eastAsia="Calibri" w:hAnsi="Palatino Linotype" w:cs="Arial"/>
          <w:lang w:val="es-ES"/>
        </w:rPr>
        <w:t>en el recurso de revisión en mérito</w:t>
      </w:r>
      <w:r w:rsidRPr="001808F6">
        <w:rPr>
          <w:rFonts w:ascii="Palatino Linotype" w:eastAsia="Calibri" w:hAnsi="Palatino Linotype" w:cs="Arial"/>
          <w:b/>
          <w:lang w:val="es-ES"/>
        </w:rPr>
        <w:t>.</w:t>
      </w:r>
    </w:p>
    <w:p w14:paraId="69DEAEEE" w14:textId="77777777" w:rsidR="00D85203" w:rsidRPr="001808F6" w:rsidRDefault="00D85203" w:rsidP="001808F6">
      <w:pPr>
        <w:pStyle w:val="Prrafodelista"/>
        <w:tabs>
          <w:tab w:val="left" w:pos="426"/>
        </w:tabs>
        <w:spacing w:before="240" w:after="240" w:line="360" w:lineRule="auto"/>
        <w:ind w:left="0" w:right="49"/>
        <w:jc w:val="both"/>
        <w:rPr>
          <w:rFonts w:ascii="Palatino Linotype" w:hAnsi="Palatino Linotype" w:cs="Arial"/>
        </w:rPr>
      </w:pPr>
    </w:p>
    <w:p w14:paraId="0CA49005" w14:textId="28BEFA7A" w:rsidR="00D85203" w:rsidRPr="001808F6" w:rsidRDefault="00D85203" w:rsidP="001808F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1808F6">
        <w:rPr>
          <w:rFonts w:ascii="Palatino Linotype" w:eastAsia="Times New Roman" w:hAnsi="Palatino Linotype" w:cs="Arial"/>
          <w:color w:val="222222"/>
          <w:lang w:eastAsia="es-MX"/>
        </w:rPr>
        <w:t xml:space="preserve">Finalmente, </w:t>
      </w:r>
      <w:r w:rsidRPr="001808F6">
        <w:rPr>
          <w:rFonts w:ascii="Palatino Linotype" w:eastAsia="MS Mincho" w:hAnsi="Palatino Linotype" w:cs="Times New Roman"/>
        </w:rPr>
        <w:t xml:space="preserve">en términos del artículo 186 fracción III de la Ley de Transparencia y Acceso a la Información Pública del Estado de México y Municipios, este Pleno determina </w:t>
      </w:r>
      <w:r w:rsidRPr="001808F6">
        <w:rPr>
          <w:rFonts w:ascii="Palatino Linotype" w:eastAsia="MS Mincho" w:hAnsi="Palatino Linotype" w:cs="Times New Roman"/>
          <w:b/>
        </w:rPr>
        <w:t>ORDENAR</w:t>
      </w:r>
      <w:r w:rsidRPr="001808F6">
        <w:rPr>
          <w:rFonts w:ascii="Palatino Linotype" w:eastAsia="MS Mincho" w:hAnsi="Palatino Linotype" w:cs="Times New Roman"/>
        </w:rPr>
        <w:t xml:space="preserve"> la entrega de la información del presente recurso de revisión, </w:t>
      </w:r>
      <w:r w:rsidR="0097459F" w:rsidRPr="001808F6">
        <w:rPr>
          <w:rFonts w:ascii="Palatino Linotype" w:eastAsia="MS Mincho" w:hAnsi="Palatino Linotype" w:cs="Times New Roman"/>
        </w:rPr>
        <w:t>de</w:t>
      </w:r>
      <w:r w:rsidR="009660DE" w:rsidRPr="001808F6">
        <w:rPr>
          <w:rFonts w:ascii="Palatino Linotype" w:eastAsia="MS Mincho" w:hAnsi="Palatino Linotype" w:cs="Times New Roman"/>
        </w:rPr>
        <w:t xml:space="preserve"> los </w:t>
      </w:r>
      <w:r w:rsidR="009660DE" w:rsidRPr="001808F6">
        <w:rPr>
          <w:rFonts w:ascii="Palatino Linotype" w:hAnsi="Palatino Linotype" w:cs="Arial"/>
          <w:noProof/>
          <w:lang w:eastAsia="es-MX"/>
        </w:rPr>
        <w:t>documentos donde consten las actividades realizadas por cada una de las áreas administrativas que integran a la Secretaría Técnica del Gabinete, de ser necesario en versión pública, durante el uno (01) de mayo al treinta (30) de junio del dos mil diecinueve</w:t>
      </w:r>
      <w:r w:rsidRPr="001808F6">
        <w:rPr>
          <w:rFonts w:ascii="Palatino Linotype" w:eastAsia="MS Mincho" w:hAnsi="Palatino Linotype" w:cs="Times New Roman"/>
        </w:rPr>
        <w:t>, por las cuestiones de hecho y de derecho anteriormente manifestadas dentro de la presente resolución.</w:t>
      </w:r>
    </w:p>
    <w:p w14:paraId="02F1AC37" w14:textId="77777777" w:rsidR="00EB4A53" w:rsidRPr="001808F6" w:rsidRDefault="00EB4A53" w:rsidP="001808F6">
      <w:pPr>
        <w:pStyle w:val="Prrafodelista"/>
        <w:tabs>
          <w:tab w:val="left" w:pos="426"/>
        </w:tabs>
        <w:spacing w:before="240" w:after="240" w:line="360" w:lineRule="auto"/>
        <w:ind w:left="0" w:right="51"/>
        <w:jc w:val="both"/>
        <w:rPr>
          <w:rFonts w:ascii="Palatino Linotype" w:hAnsi="Palatino Linotype"/>
          <w:color w:val="000000" w:themeColor="text1"/>
        </w:rPr>
      </w:pPr>
      <w:bookmarkStart w:id="28" w:name="_Toc466371865"/>
      <w:bookmarkStart w:id="29" w:name="_Toc466377653"/>
      <w:bookmarkEnd w:id="17"/>
      <w:bookmarkEnd w:id="18"/>
      <w:bookmarkEnd w:id="19"/>
      <w:bookmarkEnd w:id="20"/>
      <w:bookmarkEnd w:id="21"/>
    </w:p>
    <w:p w14:paraId="7CFC3FBC" w14:textId="5CB766DA" w:rsidR="008765E3" w:rsidRPr="001808F6" w:rsidRDefault="00F01801" w:rsidP="001808F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1808F6">
        <w:rPr>
          <w:rFonts w:ascii="Palatino Linotype" w:hAnsi="Palatino Linotype"/>
          <w:color w:val="000000" w:themeColor="text1"/>
          <w:lang w:val="es-ES"/>
        </w:rPr>
        <w:t xml:space="preserve">Por </w:t>
      </w:r>
      <w:r w:rsidR="00B41516" w:rsidRPr="001808F6">
        <w:rPr>
          <w:rFonts w:ascii="Palatino Linotype" w:hAnsi="Palatino Linotype"/>
          <w:color w:val="000000" w:themeColor="text1"/>
        </w:rPr>
        <w:t xml:space="preserve">lo anteriormente expuesto y fundado, éste </w:t>
      </w:r>
      <w:r w:rsidR="00B41516" w:rsidRPr="001808F6">
        <w:rPr>
          <w:rFonts w:ascii="Palatino Linotype" w:hAnsi="Palatino Linotype"/>
          <w:b/>
          <w:color w:val="000000" w:themeColor="text1"/>
        </w:rPr>
        <w:t>ÓRGANO GARANTE</w:t>
      </w:r>
      <w:r w:rsidR="00B41516" w:rsidRPr="001808F6">
        <w:rPr>
          <w:rFonts w:ascii="Palatino Linotype" w:hAnsi="Palatino Linotype"/>
          <w:color w:val="000000" w:themeColor="text1"/>
        </w:rPr>
        <w:t xml:space="preserve"> emite los siguientes:</w:t>
      </w:r>
      <w:r w:rsidR="00D71057" w:rsidRPr="001808F6">
        <w:rPr>
          <w:rFonts w:ascii="Palatino Linotype" w:hAnsi="Palatino Linotype"/>
          <w:color w:val="000000" w:themeColor="text1"/>
        </w:rPr>
        <w:t>--------------------------------------------------------------------------</w:t>
      </w:r>
      <w:r w:rsidR="00E10AC3" w:rsidRPr="001808F6">
        <w:rPr>
          <w:rFonts w:ascii="Palatino Linotype" w:hAnsi="Palatino Linotype"/>
          <w:color w:val="000000" w:themeColor="text1"/>
        </w:rPr>
        <w:t>-----------------</w:t>
      </w:r>
    </w:p>
    <w:p w14:paraId="3B24B827" w14:textId="77777777" w:rsidR="004B05A5" w:rsidRPr="001808F6" w:rsidRDefault="004B05A5" w:rsidP="001808F6">
      <w:pPr>
        <w:pStyle w:val="Prrafodelista"/>
        <w:tabs>
          <w:tab w:val="left" w:pos="426"/>
        </w:tabs>
        <w:spacing w:before="240" w:after="240" w:line="360" w:lineRule="auto"/>
        <w:ind w:left="0" w:right="51"/>
        <w:jc w:val="both"/>
        <w:rPr>
          <w:rFonts w:ascii="Palatino Linotype" w:hAnsi="Palatino Linotype"/>
          <w:color w:val="000000" w:themeColor="text1"/>
        </w:rPr>
      </w:pPr>
    </w:p>
    <w:p w14:paraId="0C68667E" w14:textId="77777777" w:rsidR="00EB4A53" w:rsidRDefault="00EB4A53" w:rsidP="001808F6">
      <w:pPr>
        <w:pStyle w:val="Prrafodelista"/>
        <w:tabs>
          <w:tab w:val="left" w:pos="426"/>
        </w:tabs>
        <w:spacing w:before="240" w:after="240" w:line="360" w:lineRule="auto"/>
        <w:ind w:left="0" w:right="51"/>
        <w:jc w:val="both"/>
        <w:rPr>
          <w:rFonts w:ascii="Palatino Linotype" w:hAnsi="Palatino Linotype"/>
          <w:color w:val="000000" w:themeColor="text1"/>
        </w:rPr>
      </w:pPr>
    </w:p>
    <w:p w14:paraId="5D310E44" w14:textId="77777777" w:rsidR="00B7667C" w:rsidRDefault="00B7667C" w:rsidP="001808F6">
      <w:pPr>
        <w:pStyle w:val="Prrafodelista"/>
        <w:tabs>
          <w:tab w:val="left" w:pos="426"/>
        </w:tabs>
        <w:spacing w:before="240" w:after="240" w:line="360" w:lineRule="auto"/>
        <w:ind w:left="0" w:right="51"/>
        <w:jc w:val="both"/>
        <w:rPr>
          <w:rFonts w:ascii="Palatino Linotype" w:hAnsi="Palatino Linotype"/>
          <w:color w:val="000000" w:themeColor="text1"/>
        </w:rPr>
      </w:pPr>
    </w:p>
    <w:p w14:paraId="56F278F1" w14:textId="77777777" w:rsidR="00B7667C" w:rsidRPr="001808F6" w:rsidRDefault="00B7667C" w:rsidP="001808F6">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3AEE547A" w:rsidR="009959DB" w:rsidRPr="001808F6" w:rsidRDefault="009959DB" w:rsidP="001808F6">
      <w:pPr>
        <w:pStyle w:val="Ttulo1"/>
        <w:spacing w:line="360" w:lineRule="auto"/>
        <w:jc w:val="center"/>
        <w:rPr>
          <w:b/>
          <w:color w:val="000000" w:themeColor="text1"/>
          <w:szCs w:val="24"/>
        </w:rPr>
      </w:pPr>
      <w:bookmarkStart w:id="30" w:name="_Toc495427547"/>
      <w:bookmarkStart w:id="31" w:name="_Toc497905366"/>
      <w:bookmarkStart w:id="32" w:name="_Toc22230434"/>
      <w:r w:rsidRPr="001808F6">
        <w:rPr>
          <w:b/>
          <w:color w:val="000000" w:themeColor="text1"/>
          <w:szCs w:val="24"/>
        </w:rPr>
        <w:t>R E S O L U T I V O S</w:t>
      </w:r>
      <w:bookmarkEnd w:id="28"/>
      <w:bookmarkEnd w:id="29"/>
      <w:bookmarkEnd w:id="30"/>
      <w:bookmarkEnd w:id="31"/>
      <w:bookmarkEnd w:id="32"/>
    </w:p>
    <w:p w14:paraId="39783855" w14:textId="77777777" w:rsidR="00EB5616" w:rsidRPr="001808F6" w:rsidRDefault="00EB5616" w:rsidP="001808F6">
      <w:pPr>
        <w:spacing w:line="360" w:lineRule="auto"/>
        <w:rPr>
          <w:rFonts w:ascii="Palatino Linotype" w:hAnsi="Palatino Linotype"/>
          <w:lang w:val="es-MX" w:eastAsia="en-US"/>
        </w:rPr>
      </w:pPr>
    </w:p>
    <w:p w14:paraId="7272F92E" w14:textId="677E8984" w:rsidR="003C770C" w:rsidRPr="001808F6" w:rsidRDefault="003C770C" w:rsidP="001808F6">
      <w:pPr>
        <w:spacing w:line="360" w:lineRule="auto"/>
        <w:jc w:val="both"/>
        <w:rPr>
          <w:rFonts w:ascii="Palatino Linotype" w:hAnsi="Palatino Linotype" w:cs="Arial"/>
          <w:bCs/>
          <w:lang w:eastAsia="es-MX"/>
        </w:rPr>
      </w:pPr>
      <w:r w:rsidRPr="001808F6">
        <w:rPr>
          <w:rFonts w:ascii="Palatino Linotype" w:eastAsia="Times New Roman" w:hAnsi="Palatino Linotype" w:cs="Arial"/>
          <w:b/>
        </w:rPr>
        <w:t xml:space="preserve">PRIMERO. </w:t>
      </w:r>
      <w:r w:rsidRPr="001808F6">
        <w:rPr>
          <w:rFonts w:ascii="Palatino Linotype" w:eastAsia="Times New Roman" w:hAnsi="Palatino Linotype" w:cs="Arial"/>
        </w:rPr>
        <w:t>Resultan fundadas las</w:t>
      </w:r>
      <w:r w:rsidRPr="001808F6">
        <w:rPr>
          <w:rFonts w:ascii="Palatino Linotype" w:eastAsia="Times New Roman" w:hAnsi="Palatino Linotype" w:cs="Arial"/>
          <w:b/>
        </w:rPr>
        <w:t xml:space="preserve"> </w:t>
      </w:r>
      <w:r w:rsidRPr="001808F6">
        <w:rPr>
          <w:rFonts w:ascii="Palatino Linotype" w:eastAsia="Times New Roman" w:hAnsi="Palatino Linotype" w:cs="Arial"/>
          <w:lang w:val="es-ES"/>
        </w:rPr>
        <w:t xml:space="preserve">razones o motivos de inconformidad hechos valer </w:t>
      </w:r>
      <w:r w:rsidRPr="001808F6">
        <w:rPr>
          <w:rFonts w:ascii="Palatino Linotype" w:eastAsia="Calibri" w:hAnsi="Palatino Linotype" w:cs="Arial"/>
          <w:lang w:val="es-ES"/>
        </w:rPr>
        <w:t xml:space="preserve">en el recurso de revisión </w:t>
      </w:r>
      <w:r w:rsidR="009660DE" w:rsidRPr="001808F6">
        <w:rPr>
          <w:rFonts w:ascii="Palatino Linotype" w:hAnsi="Palatino Linotype" w:cs="Arial"/>
          <w:b/>
          <w:bCs/>
        </w:rPr>
        <w:t>06743</w:t>
      </w:r>
      <w:r w:rsidRPr="001808F6">
        <w:rPr>
          <w:rFonts w:ascii="Palatino Linotype" w:hAnsi="Palatino Linotype" w:cs="Arial"/>
          <w:b/>
          <w:bCs/>
        </w:rPr>
        <w:t>/INFOEM/IP/RR/2019</w:t>
      </w:r>
      <w:r w:rsidRPr="001808F6">
        <w:rPr>
          <w:rFonts w:ascii="Palatino Linotype" w:hAnsi="Palatino Linotype" w:cs="Arial"/>
          <w:b/>
          <w:bCs/>
          <w:lang w:eastAsia="es-MX"/>
        </w:rPr>
        <w:t xml:space="preserve"> </w:t>
      </w:r>
      <w:r w:rsidRPr="001808F6">
        <w:rPr>
          <w:rFonts w:ascii="Palatino Linotype" w:hAnsi="Palatino Linotype" w:cs="Arial"/>
          <w:bCs/>
          <w:lang w:eastAsia="es-MX"/>
        </w:rPr>
        <w:t xml:space="preserve">en términos de los </w:t>
      </w:r>
      <w:r w:rsidRPr="001808F6">
        <w:rPr>
          <w:rFonts w:ascii="Palatino Linotype" w:hAnsi="Palatino Linotype" w:cs="Arial"/>
          <w:b/>
          <w:bCs/>
          <w:lang w:eastAsia="es-MX"/>
        </w:rPr>
        <w:t xml:space="preserve">Considerandos CUARTO y QUINTO </w:t>
      </w:r>
      <w:r w:rsidRPr="001808F6">
        <w:rPr>
          <w:rFonts w:ascii="Palatino Linotype" w:hAnsi="Palatino Linotype" w:cs="Arial"/>
          <w:bCs/>
          <w:lang w:eastAsia="es-MX"/>
        </w:rPr>
        <w:t>de la presente resolución.</w:t>
      </w:r>
    </w:p>
    <w:p w14:paraId="3FCE51F9" w14:textId="1781A15D" w:rsidR="003C770C" w:rsidRPr="001808F6" w:rsidRDefault="003C770C" w:rsidP="001808F6">
      <w:pPr>
        <w:spacing w:before="240" w:after="240" w:line="360" w:lineRule="auto"/>
        <w:jc w:val="both"/>
        <w:rPr>
          <w:rFonts w:ascii="Palatino Linotype" w:eastAsia="Calibri" w:hAnsi="Palatino Linotype" w:cs="Arial"/>
          <w:lang w:val="es-ES"/>
        </w:rPr>
      </w:pPr>
      <w:r w:rsidRPr="001808F6">
        <w:rPr>
          <w:rFonts w:ascii="Palatino Linotype" w:hAnsi="Palatino Linotype"/>
          <w:b/>
        </w:rPr>
        <w:t>SEGUNDO.</w:t>
      </w:r>
      <w:r w:rsidRPr="001808F6">
        <w:rPr>
          <w:rStyle w:val="Ttulo2Car"/>
          <w:rFonts w:ascii="Palatino Linotype" w:hAnsi="Palatino Linotype"/>
          <w:sz w:val="24"/>
          <w:szCs w:val="24"/>
        </w:rPr>
        <w:t xml:space="preserve"> </w:t>
      </w:r>
      <w:r w:rsidRPr="001808F6">
        <w:rPr>
          <w:rFonts w:ascii="Palatino Linotype" w:eastAsia="Calibri" w:hAnsi="Palatino Linotype" w:cs="Arial"/>
          <w:lang w:val="es-ES"/>
        </w:rPr>
        <w:t>Se</w:t>
      </w:r>
      <w:r w:rsidRPr="001808F6">
        <w:rPr>
          <w:rFonts w:ascii="Palatino Linotype" w:eastAsia="Calibri" w:hAnsi="Palatino Linotype" w:cs="Arial"/>
          <w:b/>
          <w:lang w:val="es-ES"/>
        </w:rPr>
        <w:t xml:space="preserve"> </w:t>
      </w:r>
      <w:r w:rsidR="009660DE" w:rsidRPr="001808F6">
        <w:rPr>
          <w:rFonts w:ascii="Palatino Linotype" w:eastAsia="Calibri" w:hAnsi="Palatino Linotype" w:cs="Arial"/>
          <w:b/>
          <w:lang w:val="es-ES"/>
        </w:rPr>
        <w:t>MODIFICA</w:t>
      </w:r>
      <w:r w:rsidRPr="001808F6">
        <w:rPr>
          <w:rFonts w:ascii="Palatino Linotype" w:eastAsia="Calibri" w:hAnsi="Palatino Linotype" w:cs="Arial"/>
          <w:b/>
          <w:lang w:val="es-ES"/>
        </w:rPr>
        <w:t xml:space="preserve"> </w:t>
      </w:r>
      <w:r w:rsidRPr="001808F6">
        <w:rPr>
          <w:rFonts w:ascii="Palatino Linotype" w:eastAsia="Calibri" w:hAnsi="Palatino Linotype" w:cs="Arial"/>
          <w:lang w:val="es-ES"/>
        </w:rPr>
        <w:t>la respuesta emitida por la</w:t>
      </w:r>
      <w:r w:rsidRPr="001808F6">
        <w:rPr>
          <w:rFonts w:ascii="Palatino Linotype" w:eastAsia="Calibri" w:hAnsi="Palatino Linotype" w:cs="Arial"/>
          <w:b/>
          <w:lang w:val="es-ES"/>
        </w:rPr>
        <w:t xml:space="preserve"> </w:t>
      </w:r>
      <w:r w:rsidR="009660DE" w:rsidRPr="001808F6">
        <w:rPr>
          <w:rFonts w:ascii="Palatino Linotype" w:hAnsi="Palatino Linotype" w:cs="Arial"/>
          <w:b/>
        </w:rPr>
        <w:t>Secretaría Técnica del Gabinete</w:t>
      </w:r>
      <w:r w:rsidRPr="001808F6">
        <w:rPr>
          <w:rFonts w:ascii="Palatino Linotype" w:hAnsi="Palatino Linotype"/>
          <w:b/>
          <w:bCs/>
        </w:rPr>
        <w:t xml:space="preserve"> </w:t>
      </w:r>
      <w:r w:rsidRPr="001808F6">
        <w:rPr>
          <w:rFonts w:ascii="Palatino Linotype" w:hAnsi="Palatino Linotype"/>
          <w:bCs/>
        </w:rPr>
        <w:t>y se</w:t>
      </w:r>
      <w:r w:rsidRPr="001808F6">
        <w:rPr>
          <w:rFonts w:ascii="Palatino Linotype" w:hAnsi="Palatino Linotype"/>
          <w:b/>
          <w:bCs/>
        </w:rPr>
        <w:t xml:space="preserve"> ORDENA</w:t>
      </w:r>
      <w:r w:rsidRPr="001808F6">
        <w:rPr>
          <w:rFonts w:ascii="Palatino Linotype" w:eastAsia="Times New Roman" w:hAnsi="Palatino Linotype" w:cs="Arial"/>
          <w:lang w:val="es-ES"/>
        </w:rPr>
        <w:t xml:space="preserve"> </w:t>
      </w:r>
      <w:r w:rsidRPr="001808F6">
        <w:rPr>
          <w:rFonts w:ascii="Palatino Linotype" w:eastAsia="Calibri" w:hAnsi="Palatino Linotype" w:cs="Arial"/>
          <w:lang w:val="es-ES"/>
        </w:rPr>
        <w:t xml:space="preserve">entregar vía Sistema de Acceso a la Información Mexiquense </w:t>
      </w:r>
      <w:r w:rsidRPr="001808F6">
        <w:rPr>
          <w:rFonts w:ascii="Palatino Linotype" w:eastAsia="Calibri" w:hAnsi="Palatino Linotype" w:cs="Arial"/>
          <w:b/>
          <w:lang w:val="es-ES"/>
        </w:rPr>
        <w:t xml:space="preserve">(SAIMEX), </w:t>
      </w:r>
      <w:r w:rsidR="009660DE" w:rsidRPr="001808F6">
        <w:rPr>
          <w:rFonts w:ascii="Palatino Linotype" w:eastAsia="Calibri" w:hAnsi="Palatino Linotype" w:cs="Arial"/>
          <w:lang w:val="es-ES"/>
        </w:rPr>
        <w:t xml:space="preserve">de ser necesario en versión pública, </w:t>
      </w:r>
      <w:r w:rsidRPr="001808F6">
        <w:rPr>
          <w:rFonts w:ascii="Palatino Linotype" w:eastAsia="Calibri" w:hAnsi="Palatino Linotype" w:cs="Arial"/>
          <w:lang w:val="es-ES"/>
        </w:rPr>
        <w:t>l</w:t>
      </w:r>
      <w:r w:rsidR="009660DE" w:rsidRPr="001808F6">
        <w:rPr>
          <w:rFonts w:ascii="Palatino Linotype" w:eastAsia="Calibri" w:hAnsi="Palatino Linotype" w:cs="Arial"/>
          <w:lang w:val="es-ES"/>
        </w:rPr>
        <w:t>os</w:t>
      </w:r>
      <w:r w:rsidRPr="001808F6">
        <w:rPr>
          <w:rFonts w:ascii="Palatino Linotype" w:eastAsia="Calibri" w:hAnsi="Palatino Linotype" w:cs="Arial"/>
          <w:lang w:val="es-ES"/>
        </w:rPr>
        <w:t xml:space="preserve"> documento</w:t>
      </w:r>
      <w:r w:rsidR="009660DE" w:rsidRPr="001808F6">
        <w:rPr>
          <w:rFonts w:ascii="Palatino Linotype" w:eastAsia="Calibri" w:hAnsi="Palatino Linotype" w:cs="Arial"/>
          <w:lang w:val="es-ES"/>
        </w:rPr>
        <w:t>s</w:t>
      </w:r>
      <w:r w:rsidRPr="001808F6">
        <w:rPr>
          <w:rFonts w:ascii="Palatino Linotype" w:eastAsia="Calibri" w:hAnsi="Palatino Linotype" w:cs="Arial"/>
          <w:lang w:val="es-ES"/>
        </w:rPr>
        <w:t xml:space="preserve"> donde conste lo siguiente:</w:t>
      </w:r>
    </w:p>
    <w:p w14:paraId="6BDBBF8B" w14:textId="40150079" w:rsidR="003C770C" w:rsidRPr="001808F6" w:rsidRDefault="009660DE" w:rsidP="001808F6">
      <w:pPr>
        <w:pStyle w:val="Prrafodelista"/>
        <w:numPr>
          <w:ilvl w:val="0"/>
          <w:numId w:val="32"/>
        </w:numPr>
        <w:tabs>
          <w:tab w:val="left" w:pos="851"/>
        </w:tabs>
        <w:spacing w:line="360" w:lineRule="auto"/>
        <w:ind w:right="757"/>
        <w:jc w:val="both"/>
        <w:rPr>
          <w:rFonts w:ascii="Palatino Linotype" w:eastAsia="Calibri" w:hAnsi="Palatino Linotype" w:cs="Arial"/>
          <w:b/>
        </w:rPr>
      </w:pPr>
      <w:r w:rsidRPr="001808F6">
        <w:rPr>
          <w:rFonts w:ascii="Palatino Linotype" w:hAnsi="Palatino Linotype" w:cs="Arial"/>
          <w:b/>
          <w:noProof/>
          <w:lang w:eastAsia="es-MX"/>
        </w:rPr>
        <w:t>Actividades realizadas por cada una de las áreas administrativas que integran a la Secretaría Técnica del Gabinete, durante el uno (01) de mayo al treinta (30) de junio del dos mil diecinueve</w:t>
      </w:r>
    </w:p>
    <w:p w14:paraId="4CB5D4AC" w14:textId="77777777" w:rsidR="009660DE" w:rsidRPr="00B7667C" w:rsidRDefault="009660DE" w:rsidP="001808F6">
      <w:pPr>
        <w:tabs>
          <w:tab w:val="left" w:pos="8080"/>
        </w:tabs>
        <w:spacing w:line="360" w:lineRule="auto"/>
        <w:ind w:right="49"/>
        <w:contextualSpacing/>
        <w:jc w:val="both"/>
        <w:rPr>
          <w:rFonts w:ascii="Palatino Linotype" w:eastAsia="Calibri" w:hAnsi="Palatino Linotype" w:cs="Arial"/>
          <w:sz w:val="10"/>
          <w:lang w:val="es-MX"/>
        </w:rPr>
      </w:pPr>
    </w:p>
    <w:p w14:paraId="2A7BB27C" w14:textId="52730C9E" w:rsidR="009660DE" w:rsidRPr="001808F6" w:rsidRDefault="009660DE" w:rsidP="001808F6">
      <w:pPr>
        <w:tabs>
          <w:tab w:val="left" w:pos="8080"/>
        </w:tabs>
        <w:spacing w:line="360" w:lineRule="auto"/>
        <w:ind w:right="49"/>
        <w:contextualSpacing/>
        <w:jc w:val="both"/>
        <w:rPr>
          <w:rFonts w:ascii="Palatino Linotype" w:eastAsia="Calibri" w:hAnsi="Palatino Linotype" w:cs="Arial"/>
          <w:lang w:val="es-MX"/>
        </w:rPr>
      </w:pPr>
      <w:r w:rsidRPr="001808F6">
        <w:rPr>
          <w:rFonts w:ascii="Palatino Linotype" w:eastAsia="Calibri" w:hAnsi="Palatino Linotype" w:cs="Arial"/>
          <w:lang w:val="es-MX"/>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624D28" w:rsidRPr="001808F6">
        <w:rPr>
          <w:rFonts w:ascii="Palatino Linotype" w:eastAsia="Calibri" w:hAnsi="Palatino Linotype" w:cs="Arial"/>
          <w:lang w:val="es-MX"/>
        </w:rPr>
        <w:t xml:space="preserve"> del </w:t>
      </w:r>
      <w:r w:rsidR="00624D28" w:rsidRPr="001808F6">
        <w:rPr>
          <w:rFonts w:ascii="Palatino Linotype" w:eastAsia="Calibri" w:hAnsi="Palatino Linotype" w:cs="Arial"/>
          <w:b/>
          <w:lang w:val="es-MX"/>
        </w:rPr>
        <w:t>RECURRENTE.</w:t>
      </w:r>
    </w:p>
    <w:p w14:paraId="24EBFFD4" w14:textId="77777777" w:rsidR="003C770C" w:rsidRPr="00B7667C" w:rsidRDefault="003C770C" w:rsidP="001808F6">
      <w:pPr>
        <w:tabs>
          <w:tab w:val="left" w:pos="8080"/>
        </w:tabs>
        <w:spacing w:line="360" w:lineRule="auto"/>
        <w:ind w:right="49"/>
        <w:contextualSpacing/>
        <w:jc w:val="both"/>
        <w:rPr>
          <w:rFonts w:ascii="Palatino Linotype" w:eastAsia="Palatino Linotype" w:hAnsi="Palatino Linotype" w:cs="Palatino Linotype"/>
          <w:b/>
          <w:sz w:val="12"/>
        </w:rPr>
      </w:pPr>
    </w:p>
    <w:p w14:paraId="106E6260" w14:textId="337EEF1A" w:rsidR="003C770C" w:rsidRPr="001808F6" w:rsidRDefault="003C770C" w:rsidP="001808F6">
      <w:pPr>
        <w:tabs>
          <w:tab w:val="left" w:pos="8080"/>
        </w:tabs>
        <w:spacing w:line="360" w:lineRule="auto"/>
        <w:ind w:right="49"/>
        <w:contextualSpacing/>
        <w:jc w:val="both"/>
        <w:rPr>
          <w:rFonts w:ascii="Palatino Linotype" w:eastAsia="Palatino Linotype" w:hAnsi="Palatino Linotype" w:cs="Palatino Linotype"/>
          <w:b/>
        </w:rPr>
      </w:pPr>
      <w:r w:rsidRPr="001808F6">
        <w:rPr>
          <w:rFonts w:ascii="Palatino Linotype" w:eastAsia="Palatino Linotype" w:hAnsi="Palatino Linotype" w:cs="Palatino Linotype"/>
          <w:b/>
        </w:rPr>
        <w:t xml:space="preserve">TERCERO. Notifíquese </w:t>
      </w:r>
      <w:r w:rsidRPr="001808F6">
        <w:rPr>
          <w:rFonts w:ascii="Palatino Linotype" w:eastAsia="Palatino Linotype" w:hAnsi="Palatino Linotype" w:cs="Palatino Linotype"/>
        </w:rPr>
        <w:t>a</w:t>
      </w:r>
      <w:r w:rsidR="009660DE" w:rsidRPr="001808F6">
        <w:rPr>
          <w:rFonts w:ascii="Palatino Linotype" w:eastAsia="Palatino Linotype" w:hAnsi="Palatino Linotype" w:cs="Palatino Linotype"/>
        </w:rPr>
        <w:t xml:space="preserve"> </w:t>
      </w:r>
      <w:r w:rsidRPr="001808F6">
        <w:rPr>
          <w:rFonts w:ascii="Palatino Linotype" w:eastAsia="Palatino Linotype" w:hAnsi="Palatino Linotype" w:cs="Palatino Linotype"/>
        </w:rPr>
        <w:t>l</w:t>
      </w:r>
      <w:r w:rsidR="009660DE" w:rsidRPr="001808F6">
        <w:rPr>
          <w:rFonts w:ascii="Palatino Linotype" w:eastAsia="Palatino Linotype" w:hAnsi="Palatino Linotype" w:cs="Palatino Linotype"/>
        </w:rPr>
        <w:t>a</w:t>
      </w:r>
      <w:r w:rsidRPr="001808F6">
        <w:rPr>
          <w:rFonts w:ascii="Palatino Linotype" w:eastAsia="Palatino Linotype" w:hAnsi="Palatino Linotype" w:cs="Palatino Linotype"/>
        </w:rPr>
        <w:t xml:space="preserve"> Titular de la Unidad de Transparencia del </w:t>
      </w:r>
      <w:r w:rsidRPr="001808F6">
        <w:rPr>
          <w:rFonts w:ascii="Palatino Linotype" w:eastAsia="Palatino Linotype" w:hAnsi="Palatino Linotype" w:cs="Palatino Linotype"/>
          <w:b/>
        </w:rPr>
        <w:t>SUJETO OBLIGADO</w:t>
      </w:r>
      <w:r w:rsidRPr="001808F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808F6">
        <w:rPr>
          <w:rFonts w:ascii="Palatino Linotype" w:hAnsi="Palatino Linotype"/>
          <w:color w:val="222222"/>
          <w:shd w:val="clear" w:color="auto" w:fill="FFFFFF"/>
        </w:rPr>
        <w:t>vigente, dé cumplimiento a lo ordenado dentro del plazo de diez días hábiles, debiendo rendir a este Instituto el informe de</w:t>
      </w:r>
      <w:bookmarkStart w:id="33" w:name="_GoBack"/>
      <w:bookmarkEnd w:id="33"/>
      <w:r w:rsidRPr="001808F6">
        <w:rPr>
          <w:rFonts w:ascii="Palatino Linotype" w:hAnsi="Palatino Linotype"/>
          <w:color w:val="222222"/>
          <w:shd w:val="clear" w:color="auto" w:fill="FFFFFF"/>
        </w:rPr>
        <w:t xml:space="preserve"> cumplimiento de la resolución en un plazo de tres días hábiles posteriores.</w:t>
      </w:r>
    </w:p>
    <w:p w14:paraId="27A776FA" w14:textId="77777777" w:rsidR="00221F44" w:rsidRPr="001808F6" w:rsidRDefault="00221F44" w:rsidP="001808F6">
      <w:pPr>
        <w:tabs>
          <w:tab w:val="left" w:pos="8080"/>
        </w:tabs>
        <w:spacing w:line="360" w:lineRule="auto"/>
        <w:ind w:right="49"/>
        <w:contextualSpacing/>
        <w:jc w:val="both"/>
        <w:rPr>
          <w:rFonts w:ascii="Palatino Linotype" w:eastAsia="Palatino Linotype" w:hAnsi="Palatino Linotype" w:cs="Palatino Linotype"/>
          <w:b/>
        </w:rPr>
      </w:pPr>
    </w:p>
    <w:p w14:paraId="7E39E758" w14:textId="347A4F39" w:rsidR="003C770C" w:rsidRPr="001808F6" w:rsidRDefault="003C770C" w:rsidP="001808F6">
      <w:pPr>
        <w:shd w:val="clear" w:color="auto" w:fill="FFFFFF"/>
        <w:spacing w:line="360" w:lineRule="auto"/>
        <w:jc w:val="both"/>
        <w:rPr>
          <w:rFonts w:ascii="Palatino Linotype" w:hAnsi="Palatino Linotype"/>
        </w:rPr>
      </w:pPr>
      <w:r w:rsidRPr="001808F6">
        <w:rPr>
          <w:rFonts w:ascii="Palatino Linotype" w:eastAsia="Times New Roman" w:hAnsi="Palatino Linotype" w:cs="Arial"/>
          <w:b/>
        </w:rPr>
        <w:t xml:space="preserve">CUARTO. </w:t>
      </w:r>
      <w:r w:rsidRPr="001808F6">
        <w:rPr>
          <w:rFonts w:ascii="Palatino Linotype" w:eastAsia="Times New Roman" w:hAnsi="Palatino Linotype" w:cs="Times New Roman"/>
          <w:b/>
          <w:bCs/>
          <w:color w:val="222222"/>
          <w:lang w:val="es-ES"/>
        </w:rPr>
        <w:t>Notifíquese</w:t>
      </w:r>
      <w:r w:rsidRPr="001808F6">
        <w:rPr>
          <w:rFonts w:ascii="Palatino Linotype" w:eastAsia="Times New Roman" w:hAnsi="Palatino Linotype" w:cs="Times New Roman"/>
          <w:bCs/>
          <w:color w:val="222222"/>
          <w:lang w:val="es-ES"/>
        </w:rPr>
        <w:t xml:space="preserve"> a</w:t>
      </w:r>
      <w:r w:rsidRPr="001808F6">
        <w:rPr>
          <w:rFonts w:ascii="Palatino Linotype" w:hAnsi="Palatino Linotype"/>
          <w:b/>
        </w:rPr>
        <w:t xml:space="preserve"> </w:t>
      </w:r>
      <w:r w:rsidR="00C747F7" w:rsidRPr="00C747F7">
        <w:rPr>
          <w:rFonts w:ascii="Palatino Linotype" w:eastAsia="Calibri" w:hAnsi="Palatino Linotype" w:cs="Arial"/>
          <w:b/>
          <w:highlight w:val="black"/>
          <w:lang w:val="es-MX"/>
        </w:rPr>
        <w:t>-----------------</w:t>
      </w:r>
      <w:r w:rsidR="00C747F7">
        <w:rPr>
          <w:rFonts w:ascii="Palatino Linotype" w:eastAsia="Calibri" w:hAnsi="Palatino Linotype" w:cs="Arial"/>
          <w:b/>
          <w:highlight w:val="black"/>
          <w:lang w:val="es-MX"/>
        </w:rPr>
        <w:t>---</w:t>
      </w:r>
      <w:r w:rsidR="00C747F7" w:rsidRPr="00C747F7">
        <w:rPr>
          <w:rFonts w:ascii="Palatino Linotype" w:eastAsia="Calibri" w:hAnsi="Palatino Linotype" w:cs="Arial"/>
          <w:b/>
          <w:highlight w:val="black"/>
          <w:lang w:val="es-MX"/>
        </w:rPr>
        <w:t>--------</w:t>
      </w:r>
      <w:r w:rsidR="009660DE" w:rsidRPr="001808F6">
        <w:rPr>
          <w:rFonts w:ascii="Palatino Linotype" w:hAnsi="Palatino Linotype"/>
        </w:rPr>
        <w:t xml:space="preserve"> </w:t>
      </w:r>
      <w:r w:rsidRPr="001808F6">
        <w:rPr>
          <w:rFonts w:ascii="Palatino Linotype" w:hAnsi="Palatino Linotype"/>
        </w:rPr>
        <w:t>la presente resol</w:t>
      </w:r>
      <w:r w:rsidR="00221F44" w:rsidRPr="001808F6">
        <w:rPr>
          <w:rFonts w:ascii="Palatino Linotype" w:hAnsi="Palatino Linotype"/>
        </w:rPr>
        <w:t>ución y su informe justificado.</w:t>
      </w:r>
    </w:p>
    <w:p w14:paraId="045F674A" w14:textId="5C012F24" w:rsidR="00B7667C" w:rsidRPr="00B7667C" w:rsidRDefault="003C770C" w:rsidP="001808F6">
      <w:pPr>
        <w:spacing w:before="240" w:after="240" w:line="360" w:lineRule="auto"/>
        <w:jc w:val="both"/>
        <w:rPr>
          <w:rFonts w:ascii="Palatino Linotype" w:eastAsia="Times New Roman" w:hAnsi="Palatino Linotype" w:cs="Arial"/>
          <w:lang w:val="es-ES"/>
        </w:rPr>
      </w:pPr>
      <w:r w:rsidRPr="001808F6">
        <w:rPr>
          <w:rFonts w:ascii="Palatino Linotype" w:eastAsia="MS Mincho" w:hAnsi="Palatino Linotype" w:cs="Times New Roman"/>
          <w:b/>
          <w:lang w:val="es-MX"/>
        </w:rPr>
        <w:t>QUINTO.</w:t>
      </w:r>
      <w:r w:rsidRPr="001808F6">
        <w:rPr>
          <w:rFonts w:ascii="Palatino Linotype" w:eastAsia="MS Mincho" w:hAnsi="Palatino Linotype" w:cs="Times New Roman"/>
          <w:lang w:val="es-MX"/>
        </w:rPr>
        <w:t xml:space="preserve"> </w:t>
      </w:r>
      <w:r w:rsidRPr="001808F6">
        <w:rPr>
          <w:rFonts w:ascii="Palatino Linotype" w:eastAsia="MS Mincho" w:hAnsi="Palatino Linotype" w:cs="Times New Roman"/>
          <w:lang w:val="es-ES"/>
        </w:rPr>
        <w:t xml:space="preserve">Se hace del conocimiento de </w:t>
      </w:r>
      <w:r w:rsidR="00C747F7" w:rsidRPr="00C747F7">
        <w:rPr>
          <w:rFonts w:ascii="Palatino Linotype" w:eastAsia="Calibri" w:hAnsi="Palatino Linotype" w:cs="Arial"/>
          <w:b/>
          <w:highlight w:val="black"/>
          <w:lang w:val="es-MX"/>
        </w:rPr>
        <w:t>---------------------------</w:t>
      </w:r>
      <w:r w:rsidR="009660DE" w:rsidRPr="001808F6">
        <w:rPr>
          <w:rFonts w:ascii="Palatino Linotype" w:eastAsia="MS Mincho" w:hAnsi="Palatino Linotype" w:cs="Times New Roman"/>
          <w:lang w:val="es-ES"/>
        </w:rPr>
        <w:t xml:space="preserve"> </w:t>
      </w:r>
      <w:r w:rsidRPr="001808F6">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1808F6">
        <w:rPr>
          <w:rFonts w:ascii="Palatino Linotype" w:eastAsia="MS Mincho" w:hAnsi="Palatino Linotype" w:cs="Times New Roman"/>
          <w:bCs/>
          <w:lang w:val="es-ES"/>
        </w:rPr>
        <w:t>vía juicio de amparo</w:t>
      </w:r>
      <w:r w:rsidRPr="001808F6">
        <w:rPr>
          <w:rFonts w:ascii="Palatino Linotype" w:eastAsia="MS Mincho" w:hAnsi="Palatino Linotype" w:cs="Times New Roman"/>
          <w:lang w:val="es-ES"/>
        </w:rPr>
        <w:t xml:space="preserve"> en los términos de las leyes aplicables.</w:t>
      </w:r>
    </w:p>
    <w:p w14:paraId="437649BA" w14:textId="3B6DC54A" w:rsidR="00B7667C" w:rsidRPr="001808F6" w:rsidRDefault="00025266" w:rsidP="00B7667C">
      <w:pPr>
        <w:pStyle w:val="Prrafodelista"/>
        <w:spacing w:line="360" w:lineRule="auto"/>
        <w:ind w:left="0"/>
        <w:jc w:val="both"/>
        <w:rPr>
          <w:rFonts w:ascii="Palatino Linotype" w:hAnsi="Palatino Linotype" w:cs="Arial"/>
          <w:color w:val="000000" w:themeColor="text1"/>
        </w:rPr>
      </w:pPr>
      <w:r w:rsidRPr="001808F6">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DD73B2">
        <w:rPr>
          <w:rFonts w:ascii="Palatino Linotype" w:hAnsi="Palatino Linotype"/>
          <w:color w:val="000000" w:themeColor="text1"/>
        </w:rPr>
        <w:t xml:space="preserve"> EMITIENDO VOTO PARTICULAR</w:t>
      </w:r>
      <w:r w:rsidRPr="001808F6">
        <w:rPr>
          <w:rFonts w:ascii="Palatino Linotype" w:hAnsi="Palatino Linotype"/>
          <w:color w:val="000000" w:themeColor="text1"/>
        </w:rPr>
        <w:t>; JOSÉ GUADALUPE LUNA HERNÁNDEZ</w:t>
      </w:r>
      <w:r w:rsidR="00D71057" w:rsidRPr="001808F6">
        <w:rPr>
          <w:rFonts w:ascii="Palatino Linotype" w:hAnsi="Palatino Linotype"/>
          <w:color w:val="000000" w:themeColor="text1"/>
        </w:rPr>
        <w:t>,</w:t>
      </w:r>
      <w:r w:rsidRPr="001808F6">
        <w:rPr>
          <w:rFonts w:ascii="Palatino Linotype" w:hAnsi="Palatino Linotype"/>
          <w:color w:val="000000" w:themeColor="text1"/>
        </w:rPr>
        <w:t xml:space="preserve"> JAVIER MARTÍNEZ CRUZ</w:t>
      </w:r>
      <w:r w:rsidR="00DD73B2">
        <w:rPr>
          <w:rFonts w:ascii="Palatino Linotype" w:hAnsi="Palatino Linotype"/>
          <w:color w:val="000000" w:themeColor="text1"/>
        </w:rPr>
        <w:t xml:space="preserve"> CON AUSENCIA JUSTIFICADA</w:t>
      </w:r>
      <w:r w:rsidR="00D71057" w:rsidRPr="001808F6">
        <w:rPr>
          <w:rFonts w:ascii="Palatino Linotype" w:hAnsi="Palatino Linotype"/>
          <w:color w:val="000000" w:themeColor="text1"/>
        </w:rPr>
        <w:t xml:space="preserve"> Y LUIS GUSTAVO PARRA NORIEGA</w:t>
      </w:r>
      <w:r w:rsidR="00DD73B2">
        <w:rPr>
          <w:rFonts w:ascii="Palatino Linotype" w:hAnsi="Palatino Linotype"/>
          <w:color w:val="000000" w:themeColor="text1"/>
        </w:rPr>
        <w:t xml:space="preserve"> CON AUSENCIA JUSTIFICADA</w:t>
      </w:r>
      <w:r w:rsidRPr="001808F6">
        <w:rPr>
          <w:rFonts w:ascii="Palatino Linotype" w:hAnsi="Palatino Linotype"/>
          <w:color w:val="000000" w:themeColor="text1"/>
        </w:rPr>
        <w:t xml:space="preserve">; EN LA </w:t>
      </w:r>
      <w:r w:rsidR="00221F44" w:rsidRPr="001808F6">
        <w:rPr>
          <w:rFonts w:ascii="Palatino Linotype" w:hAnsi="Palatino Linotype"/>
          <w:color w:val="000000" w:themeColor="text1"/>
        </w:rPr>
        <w:t>TRIGÉSIMA</w:t>
      </w:r>
      <w:r w:rsidR="00575D39" w:rsidRPr="001808F6">
        <w:rPr>
          <w:rFonts w:ascii="Palatino Linotype" w:hAnsi="Palatino Linotype"/>
          <w:color w:val="000000" w:themeColor="text1"/>
        </w:rPr>
        <w:t xml:space="preserve"> </w:t>
      </w:r>
      <w:r w:rsidR="009660DE" w:rsidRPr="001808F6">
        <w:rPr>
          <w:rFonts w:ascii="Palatino Linotype" w:hAnsi="Palatino Linotype"/>
          <w:color w:val="000000" w:themeColor="text1"/>
        </w:rPr>
        <w:t>NOVENA</w:t>
      </w:r>
      <w:r w:rsidRPr="001808F6">
        <w:rPr>
          <w:rFonts w:ascii="Palatino Linotype" w:hAnsi="Palatino Linotype"/>
          <w:color w:val="000000" w:themeColor="text1"/>
        </w:rPr>
        <w:t xml:space="preserve"> SESIÓN ORDINARIA CELEBRADA EL </w:t>
      </w:r>
      <w:r w:rsidR="00B7667C">
        <w:rPr>
          <w:rFonts w:ascii="Palatino Linotype" w:hAnsi="Palatino Linotype"/>
          <w:color w:val="000000" w:themeColor="text1"/>
        </w:rPr>
        <w:t xml:space="preserve">VEINTICUATRO </w:t>
      </w:r>
      <w:r w:rsidR="00D446E7" w:rsidRPr="001808F6">
        <w:rPr>
          <w:rFonts w:ascii="Palatino Linotype" w:hAnsi="Palatino Linotype"/>
          <w:color w:val="000000" w:themeColor="text1"/>
        </w:rPr>
        <w:t>(</w:t>
      </w:r>
      <w:r w:rsidR="00B7667C">
        <w:rPr>
          <w:rFonts w:ascii="Palatino Linotype" w:hAnsi="Palatino Linotype"/>
          <w:color w:val="000000" w:themeColor="text1"/>
        </w:rPr>
        <w:t>24</w:t>
      </w:r>
      <w:r w:rsidRPr="001808F6">
        <w:rPr>
          <w:rFonts w:ascii="Palatino Linotype" w:hAnsi="Palatino Linotype"/>
          <w:color w:val="000000" w:themeColor="text1"/>
        </w:rPr>
        <w:t xml:space="preserve">) DE </w:t>
      </w:r>
      <w:r w:rsidR="009660DE" w:rsidRPr="001808F6">
        <w:rPr>
          <w:rFonts w:ascii="Palatino Linotype" w:hAnsi="Palatino Linotype"/>
          <w:color w:val="000000" w:themeColor="text1"/>
        </w:rPr>
        <w:t>OCTUBRE</w:t>
      </w:r>
      <w:r w:rsidRPr="001808F6">
        <w:rPr>
          <w:rFonts w:ascii="Palatino Linotype" w:hAnsi="Palatino Linotype"/>
          <w:color w:val="000000" w:themeColor="text1"/>
        </w:rPr>
        <w:t xml:space="preserve"> DE DOS MIL </w:t>
      </w:r>
      <w:r w:rsidR="00F01801" w:rsidRPr="001808F6">
        <w:rPr>
          <w:rFonts w:ascii="Palatino Linotype" w:hAnsi="Palatino Linotype"/>
          <w:color w:val="000000" w:themeColor="text1"/>
        </w:rPr>
        <w:t>DIECINUEVE</w:t>
      </w:r>
      <w:r w:rsidRPr="001808F6">
        <w:rPr>
          <w:rFonts w:ascii="Palatino Linotype" w:hAnsi="Palatino Linotype"/>
          <w:color w:val="000000" w:themeColor="text1"/>
        </w:rPr>
        <w:t>, ANTE EL SECRETARIO TÉCNICO DEL PLENO</w:t>
      </w:r>
      <w:r w:rsidR="00221F44" w:rsidRPr="001808F6">
        <w:rPr>
          <w:rFonts w:ascii="Palatino Linotype" w:hAnsi="Palatino Linotype"/>
          <w:color w:val="000000" w:themeColor="text1"/>
        </w:rPr>
        <w:t>,</w:t>
      </w:r>
      <w:r w:rsidRPr="001808F6">
        <w:rPr>
          <w:rFonts w:ascii="Palatino Linotype" w:hAnsi="Palatino Linotype"/>
          <w:color w:val="000000" w:themeColor="text1"/>
        </w:rPr>
        <w:t xml:space="preserve"> ALEXIS TAPIA RAMÍREZ.</w:t>
      </w:r>
      <w:r w:rsidR="00B7667C">
        <w:rPr>
          <w:rFonts w:ascii="Palatino Linotype" w:hAnsi="Palatino Linotype" w:cs="Arial"/>
          <w:color w:val="000000" w:themeColor="text1"/>
        </w:rPr>
        <w:t xml:space="preserve"> </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B7667C" w14:paraId="03EB0F00" w14:textId="77777777" w:rsidTr="008E580D">
        <w:trPr>
          <w:trHeight w:val="1807"/>
        </w:trPr>
        <w:tc>
          <w:tcPr>
            <w:tcW w:w="9073" w:type="dxa"/>
            <w:gridSpan w:val="3"/>
            <w:vAlign w:val="center"/>
          </w:tcPr>
          <w:p w14:paraId="388439BE" w14:textId="77777777" w:rsidR="00025266" w:rsidRDefault="00025266" w:rsidP="00B7667C">
            <w:pPr>
              <w:pStyle w:val="Prrafodelista"/>
              <w:spacing w:line="360" w:lineRule="auto"/>
              <w:ind w:left="0"/>
              <w:jc w:val="center"/>
              <w:rPr>
                <w:rFonts w:ascii="Palatino Linotype" w:hAnsi="Palatino Linotype" w:cs="Arial"/>
                <w:color w:val="000000" w:themeColor="text1"/>
                <w:sz w:val="22"/>
              </w:rPr>
            </w:pPr>
          </w:p>
          <w:p w14:paraId="398D0B3C" w14:textId="77777777" w:rsidR="00B7667C" w:rsidRPr="00B7667C" w:rsidRDefault="00B7667C" w:rsidP="00B7667C">
            <w:pPr>
              <w:pStyle w:val="Prrafodelista"/>
              <w:spacing w:line="360" w:lineRule="auto"/>
              <w:ind w:left="0"/>
              <w:rPr>
                <w:rFonts w:ascii="Palatino Linotype" w:hAnsi="Palatino Linotype" w:cs="Arial"/>
                <w:color w:val="000000" w:themeColor="text1"/>
                <w:sz w:val="22"/>
              </w:rPr>
            </w:pPr>
          </w:p>
          <w:p w14:paraId="76A93289" w14:textId="77777777" w:rsidR="009959DB" w:rsidRPr="00B7667C" w:rsidRDefault="009959DB" w:rsidP="00B7667C">
            <w:pPr>
              <w:spacing w:line="360" w:lineRule="auto"/>
              <w:jc w:val="center"/>
              <w:rPr>
                <w:rFonts w:ascii="Palatino Linotype" w:hAnsi="Palatino Linotype" w:cs="Times New Roman"/>
                <w:b/>
                <w:color w:val="000000" w:themeColor="text1"/>
                <w:sz w:val="22"/>
              </w:rPr>
            </w:pPr>
            <w:r w:rsidRPr="00B7667C">
              <w:rPr>
                <w:rFonts w:ascii="Palatino Linotype" w:hAnsi="Palatino Linotype" w:cs="Times New Roman"/>
                <w:b/>
                <w:color w:val="000000" w:themeColor="text1"/>
                <w:sz w:val="22"/>
              </w:rPr>
              <w:t>Zulema Martínez Sánchez</w:t>
            </w:r>
          </w:p>
          <w:p w14:paraId="5404AD8D" w14:textId="77777777" w:rsidR="009959DB" w:rsidRPr="00B7667C" w:rsidRDefault="009959DB" w:rsidP="00B7667C">
            <w:pPr>
              <w:spacing w:line="360" w:lineRule="auto"/>
              <w:jc w:val="center"/>
              <w:rPr>
                <w:rFonts w:ascii="Palatino Linotype" w:hAnsi="Palatino Linotype"/>
                <w:color w:val="000000" w:themeColor="text1"/>
                <w:sz w:val="22"/>
              </w:rPr>
            </w:pPr>
            <w:r w:rsidRPr="00B7667C">
              <w:rPr>
                <w:rFonts w:ascii="Palatino Linotype" w:hAnsi="Palatino Linotype"/>
                <w:color w:val="000000" w:themeColor="text1"/>
                <w:sz w:val="22"/>
              </w:rPr>
              <w:t>Comisionada Presidenta</w:t>
            </w:r>
          </w:p>
          <w:p w14:paraId="5282EDD6" w14:textId="77777777" w:rsidR="009959DB" w:rsidRPr="00B7667C" w:rsidRDefault="009959DB" w:rsidP="00B7667C">
            <w:pPr>
              <w:spacing w:line="360" w:lineRule="auto"/>
              <w:jc w:val="center"/>
              <w:rPr>
                <w:rFonts w:ascii="Palatino Linotype" w:hAnsi="Palatino Linotype"/>
                <w:color w:val="000000" w:themeColor="text1"/>
                <w:sz w:val="22"/>
              </w:rPr>
            </w:pPr>
            <w:r w:rsidRPr="00B7667C">
              <w:rPr>
                <w:rFonts w:ascii="Palatino Linotype" w:hAnsi="Palatino Linotype" w:cs="Times New Roman"/>
                <w:color w:val="000000" w:themeColor="text1"/>
                <w:sz w:val="22"/>
              </w:rPr>
              <w:t>(Rúbrica)</w:t>
            </w:r>
          </w:p>
        </w:tc>
      </w:tr>
      <w:tr w:rsidR="009959DB" w:rsidRPr="00B7667C" w14:paraId="6A19EF61" w14:textId="77777777" w:rsidTr="008E580D">
        <w:trPr>
          <w:trHeight w:val="2156"/>
        </w:trPr>
        <w:tc>
          <w:tcPr>
            <w:tcW w:w="4253" w:type="dxa"/>
            <w:vAlign w:val="center"/>
          </w:tcPr>
          <w:p w14:paraId="2023A5AB" w14:textId="77777777" w:rsidR="009959DB" w:rsidRPr="00B7667C" w:rsidRDefault="009959DB" w:rsidP="00B7667C">
            <w:pPr>
              <w:spacing w:line="360" w:lineRule="auto"/>
              <w:jc w:val="center"/>
              <w:rPr>
                <w:rFonts w:ascii="Palatino Linotype" w:hAnsi="Palatino Linotype" w:cs="Times New Roman"/>
                <w:b/>
                <w:color w:val="000000" w:themeColor="text1"/>
                <w:sz w:val="22"/>
              </w:rPr>
            </w:pPr>
            <w:r w:rsidRPr="00B7667C">
              <w:rPr>
                <w:rFonts w:ascii="Palatino Linotype" w:hAnsi="Palatino Linotype" w:cs="Times New Roman"/>
                <w:b/>
                <w:color w:val="000000" w:themeColor="text1"/>
                <w:sz w:val="22"/>
              </w:rPr>
              <w:t xml:space="preserve">Eva </w:t>
            </w:r>
            <w:proofErr w:type="spellStart"/>
            <w:r w:rsidRPr="00B7667C">
              <w:rPr>
                <w:rFonts w:ascii="Palatino Linotype" w:hAnsi="Palatino Linotype" w:cs="Times New Roman"/>
                <w:b/>
                <w:color w:val="000000" w:themeColor="text1"/>
                <w:sz w:val="22"/>
              </w:rPr>
              <w:t>Abaid</w:t>
            </w:r>
            <w:proofErr w:type="spellEnd"/>
            <w:r w:rsidRPr="00B7667C">
              <w:rPr>
                <w:rFonts w:ascii="Palatino Linotype" w:hAnsi="Palatino Linotype" w:cs="Times New Roman"/>
                <w:b/>
                <w:color w:val="000000" w:themeColor="text1"/>
                <w:sz w:val="22"/>
              </w:rPr>
              <w:t xml:space="preserve"> </w:t>
            </w:r>
            <w:proofErr w:type="spellStart"/>
            <w:r w:rsidRPr="00B7667C">
              <w:rPr>
                <w:rFonts w:ascii="Palatino Linotype" w:hAnsi="Palatino Linotype" w:cs="Times New Roman"/>
                <w:b/>
                <w:color w:val="000000" w:themeColor="text1"/>
                <w:sz w:val="22"/>
              </w:rPr>
              <w:t>Yapur</w:t>
            </w:r>
            <w:proofErr w:type="spellEnd"/>
          </w:p>
          <w:p w14:paraId="129746B3" w14:textId="77777777" w:rsidR="009959DB" w:rsidRPr="00B7667C" w:rsidRDefault="009959DB" w:rsidP="00B7667C">
            <w:pPr>
              <w:spacing w:line="360" w:lineRule="auto"/>
              <w:jc w:val="center"/>
              <w:rPr>
                <w:rFonts w:ascii="Palatino Linotype" w:hAnsi="Palatino Linotype" w:cs="Times New Roman"/>
                <w:color w:val="000000" w:themeColor="text1"/>
                <w:sz w:val="22"/>
              </w:rPr>
            </w:pPr>
            <w:r w:rsidRPr="00B7667C">
              <w:rPr>
                <w:rFonts w:ascii="Palatino Linotype" w:hAnsi="Palatino Linotype" w:cs="Times New Roman"/>
                <w:color w:val="000000" w:themeColor="text1"/>
                <w:sz w:val="22"/>
              </w:rPr>
              <w:t>Comisionada</w:t>
            </w:r>
          </w:p>
          <w:p w14:paraId="507FEFA2" w14:textId="77777777" w:rsidR="009959DB" w:rsidRPr="00B7667C" w:rsidRDefault="009959DB" w:rsidP="00B7667C">
            <w:pPr>
              <w:spacing w:line="360" w:lineRule="auto"/>
              <w:jc w:val="center"/>
              <w:rPr>
                <w:rFonts w:ascii="Palatino Linotype" w:hAnsi="Palatino Linotype" w:cs="Times New Roman"/>
                <w:color w:val="000000" w:themeColor="text1"/>
                <w:sz w:val="22"/>
              </w:rPr>
            </w:pPr>
            <w:r w:rsidRPr="00B7667C">
              <w:rPr>
                <w:rFonts w:ascii="Palatino Linotype" w:hAnsi="Palatino Linotype" w:cs="Times New Roman"/>
                <w:color w:val="000000" w:themeColor="text1"/>
                <w:sz w:val="22"/>
              </w:rPr>
              <w:t>(Rúbrica)</w:t>
            </w:r>
          </w:p>
        </w:tc>
        <w:tc>
          <w:tcPr>
            <w:tcW w:w="4820" w:type="dxa"/>
            <w:gridSpan w:val="2"/>
            <w:vAlign w:val="center"/>
          </w:tcPr>
          <w:p w14:paraId="732CE043" w14:textId="77777777" w:rsidR="009959DB" w:rsidRPr="00B7667C" w:rsidRDefault="009959DB" w:rsidP="00B7667C">
            <w:pPr>
              <w:spacing w:line="360" w:lineRule="auto"/>
              <w:jc w:val="center"/>
              <w:rPr>
                <w:rFonts w:ascii="Palatino Linotype" w:hAnsi="Palatino Linotype" w:cs="Times New Roman"/>
                <w:b/>
                <w:color w:val="000000" w:themeColor="text1"/>
                <w:sz w:val="22"/>
              </w:rPr>
            </w:pPr>
            <w:r w:rsidRPr="00B7667C">
              <w:rPr>
                <w:rFonts w:ascii="Palatino Linotype" w:hAnsi="Palatino Linotype" w:cs="Times New Roman"/>
                <w:b/>
                <w:color w:val="000000" w:themeColor="text1"/>
                <w:sz w:val="22"/>
              </w:rPr>
              <w:t>José Guadalupe Luna Hernández</w:t>
            </w:r>
          </w:p>
          <w:p w14:paraId="1BA46CF1" w14:textId="77777777" w:rsidR="009959DB" w:rsidRPr="00B7667C" w:rsidRDefault="009959DB" w:rsidP="00B7667C">
            <w:pPr>
              <w:spacing w:line="360" w:lineRule="auto"/>
              <w:jc w:val="center"/>
              <w:rPr>
                <w:rFonts w:ascii="Palatino Linotype" w:hAnsi="Palatino Linotype" w:cs="Times New Roman"/>
                <w:color w:val="000000" w:themeColor="text1"/>
                <w:sz w:val="22"/>
              </w:rPr>
            </w:pPr>
            <w:r w:rsidRPr="00B7667C">
              <w:rPr>
                <w:rFonts w:ascii="Palatino Linotype" w:hAnsi="Palatino Linotype" w:cs="Times New Roman"/>
                <w:color w:val="000000" w:themeColor="text1"/>
                <w:sz w:val="22"/>
              </w:rPr>
              <w:t>Comisionado</w:t>
            </w:r>
          </w:p>
          <w:p w14:paraId="0DF4241C" w14:textId="77777777" w:rsidR="009959DB" w:rsidRPr="00B7667C" w:rsidRDefault="009959DB" w:rsidP="00B7667C">
            <w:pPr>
              <w:spacing w:line="360" w:lineRule="auto"/>
              <w:jc w:val="center"/>
              <w:rPr>
                <w:rFonts w:ascii="Palatino Linotype" w:hAnsi="Palatino Linotype" w:cs="Times New Roman"/>
                <w:color w:val="000000" w:themeColor="text1"/>
                <w:sz w:val="22"/>
              </w:rPr>
            </w:pPr>
            <w:r w:rsidRPr="00B7667C">
              <w:rPr>
                <w:rFonts w:ascii="Palatino Linotype" w:hAnsi="Palatino Linotype" w:cs="Times New Roman"/>
                <w:color w:val="000000" w:themeColor="text1"/>
                <w:sz w:val="22"/>
              </w:rPr>
              <w:t>(Rúbrica)</w:t>
            </w:r>
          </w:p>
        </w:tc>
      </w:tr>
      <w:tr w:rsidR="00D71057" w:rsidRPr="00B7667C" w14:paraId="4AEE3EA2" w14:textId="77777777" w:rsidTr="002E66CA">
        <w:trPr>
          <w:trHeight w:val="2244"/>
        </w:trPr>
        <w:tc>
          <w:tcPr>
            <w:tcW w:w="4536" w:type="dxa"/>
            <w:gridSpan w:val="2"/>
            <w:vAlign w:val="center"/>
          </w:tcPr>
          <w:p w14:paraId="3F07FA4F" w14:textId="566F72F2" w:rsidR="00D71057" w:rsidRPr="00B7667C" w:rsidRDefault="00D71057" w:rsidP="00B7667C">
            <w:pPr>
              <w:spacing w:line="360" w:lineRule="auto"/>
              <w:jc w:val="center"/>
              <w:rPr>
                <w:rFonts w:ascii="Palatino Linotype" w:hAnsi="Palatino Linotype" w:cs="Times New Roman"/>
                <w:color w:val="000000" w:themeColor="text1"/>
                <w:sz w:val="22"/>
              </w:rPr>
            </w:pPr>
            <w:r w:rsidRPr="00B7667C">
              <w:rPr>
                <w:rFonts w:ascii="Palatino Linotype" w:hAnsi="Palatino Linotype" w:cs="Times New Roman"/>
                <w:b/>
                <w:color w:val="000000" w:themeColor="text1"/>
                <w:sz w:val="22"/>
              </w:rPr>
              <w:t>Javier Martínez Cruz</w:t>
            </w:r>
          </w:p>
          <w:p w14:paraId="1D351E01" w14:textId="301A6DEF" w:rsidR="00D71057" w:rsidRPr="00B7667C" w:rsidRDefault="00D71057" w:rsidP="00B7667C">
            <w:pPr>
              <w:spacing w:line="360" w:lineRule="auto"/>
              <w:jc w:val="center"/>
              <w:rPr>
                <w:rFonts w:ascii="Palatino Linotype" w:hAnsi="Palatino Linotype" w:cs="Times New Roman"/>
                <w:color w:val="000000" w:themeColor="text1"/>
                <w:sz w:val="22"/>
              </w:rPr>
            </w:pPr>
            <w:r w:rsidRPr="00B7667C">
              <w:rPr>
                <w:rFonts w:ascii="Palatino Linotype" w:hAnsi="Palatino Linotype" w:cs="Times New Roman"/>
                <w:color w:val="000000" w:themeColor="text1"/>
                <w:sz w:val="22"/>
              </w:rPr>
              <w:t>Comisionado</w:t>
            </w:r>
          </w:p>
          <w:p w14:paraId="3B4DD7FA" w14:textId="1DE4F3A8" w:rsidR="00D71057" w:rsidRPr="00B7667C" w:rsidRDefault="00DD73B2" w:rsidP="00B7667C">
            <w:pPr>
              <w:spacing w:line="360" w:lineRule="auto"/>
              <w:jc w:val="center"/>
              <w:rPr>
                <w:rFonts w:ascii="Palatino Linotype" w:hAnsi="Palatino Linotype" w:cs="Times New Roman"/>
                <w:b/>
                <w:color w:val="000000" w:themeColor="text1"/>
                <w:sz w:val="22"/>
              </w:rPr>
            </w:pPr>
            <w:r>
              <w:rPr>
                <w:rFonts w:ascii="Palatino Linotype" w:hAnsi="Palatino Linotype" w:cs="Times New Roman"/>
                <w:color w:val="000000" w:themeColor="text1"/>
                <w:sz w:val="22"/>
              </w:rPr>
              <w:t>(Ausencia Justificada</w:t>
            </w:r>
            <w:r w:rsidR="00D71057" w:rsidRPr="00B7667C">
              <w:rPr>
                <w:rFonts w:ascii="Palatino Linotype" w:hAnsi="Palatino Linotype" w:cs="Times New Roman"/>
                <w:color w:val="000000" w:themeColor="text1"/>
                <w:sz w:val="22"/>
              </w:rPr>
              <w:t>)</w:t>
            </w:r>
          </w:p>
        </w:tc>
        <w:tc>
          <w:tcPr>
            <w:tcW w:w="4537" w:type="dxa"/>
            <w:vAlign w:val="center"/>
          </w:tcPr>
          <w:p w14:paraId="61E9973B" w14:textId="77777777" w:rsidR="00D71057" w:rsidRPr="00B7667C" w:rsidRDefault="00D71057" w:rsidP="00B7667C">
            <w:pPr>
              <w:spacing w:line="360" w:lineRule="auto"/>
              <w:jc w:val="center"/>
              <w:rPr>
                <w:rFonts w:ascii="Palatino Linotype" w:hAnsi="Palatino Linotype" w:cs="Times New Roman"/>
                <w:color w:val="000000" w:themeColor="text1"/>
                <w:sz w:val="22"/>
              </w:rPr>
            </w:pPr>
            <w:r w:rsidRPr="00B7667C">
              <w:rPr>
                <w:rFonts w:ascii="Palatino Linotype" w:hAnsi="Palatino Linotype" w:cs="Times New Roman"/>
                <w:b/>
                <w:color w:val="000000" w:themeColor="text1"/>
                <w:sz w:val="22"/>
              </w:rPr>
              <w:t>Luis Gustavo Parra Noriega</w:t>
            </w:r>
          </w:p>
          <w:p w14:paraId="595B9D35" w14:textId="77777777" w:rsidR="00D71057" w:rsidRPr="00B7667C" w:rsidRDefault="00D71057" w:rsidP="00B7667C">
            <w:pPr>
              <w:spacing w:line="360" w:lineRule="auto"/>
              <w:jc w:val="center"/>
              <w:rPr>
                <w:rFonts w:ascii="Palatino Linotype" w:hAnsi="Palatino Linotype" w:cs="Times New Roman"/>
                <w:color w:val="000000" w:themeColor="text1"/>
                <w:sz w:val="22"/>
              </w:rPr>
            </w:pPr>
            <w:r w:rsidRPr="00B7667C">
              <w:rPr>
                <w:rFonts w:ascii="Palatino Linotype" w:hAnsi="Palatino Linotype" w:cs="Times New Roman"/>
                <w:color w:val="000000" w:themeColor="text1"/>
                <w:sz w:val="22"/>
              </w:rPr>
              <w:t>Comisionado</w:t>
            </w:r>
          </w:p>
          <w:p w14:paraId="19E39595" w14:textId="295E3445" w:rsidR="00D71057" w:rsidRPr="00B7667C" w:rsidRDefault="00DD73B2" w:rsidP="00B7667C">
            <w:pPr>
              <w:spacing w:line="360" w:lineRule="auto"/>
              <w:jc w:val="center"/>
              <w:rPr>
                <w:rFonts w:ascii="Palatino Linotype" w:hAnsi="Palatino Linotype" w:cs="Times New Roman"/>
                <w:color w:val="000000" w:themeColor="text1"/>
                <w:sz w:val="22"/>
              </w:rPr>
            </w:pPr>
            <w:r>
              <w:rPr>
                <w:rFonts w:ascii="Palatino Linotype" w:hAnsi="Palatino Linotype" w:cs="Times New Roman"/>
                <w:color w:val="000000" w:themeColor="text1"/>
                <w:sz w:val="22"/>
              </w:rPr>
              <w:t>(Ausencia Justificada</w:t>
            </w:r>
            <w:r w:rsidR="00D71057" w:rsidRPr="00B7667C">
              <w:rPr>
                <w:rFonts w:ascii="Palatino Linotype" w:hAnsi="Palatino Linotype" w:cs="Times New Roman"/>
                <w:color w:val="000000" w:themeColor="text1"/>
                <w:sz w:val="22"/>
              </w:rPr>
              <w:t>)</w:t>
            </w:r>
          </w:p>
        </w:tc>
      </w:tr>
      <w:tr w:rsidR="009959DB" w:rsidRPr="00B7667C" w14:paraId="21A689F2" w14:textId="77777777" w:rsidTr="008E580D">
        <w:trPr>
          <w:trHeight w:val="1953"/>
        </w:trPr>
        <w:tc>
          <w:tcPr>
            <w:tcW w:w="9073" w:type="dxa"/>
            <w:gridSpan w:val="3"/>
            <w:vAlign w:val="center"/>
          </w:tcPr>
          <w:p w14:paraId="020AE350" w14:textId="77777777" w:rsidR="004F39A4" w:rsidRPr="00B7667C" w:rsidRDefault="004F39A4" w:rsidP="00B7667C">
            <w:pPr>
              <w:pStyle w:val="Prrafodelista"/>
              <w:spacing w:line="360" w:lineRule="auto"/>
              <w:ind w:left="0"/>
              <w:jc w:val="center"/>
              <w:rPr>
                <w:rFonts w:ascii="Palatino Linotype" w:hAnsi="Palatino Linotype"/>
                <w:color w:val="000000" w:themeColor="text1"/>
                <w:sz w:val="2"/>
              </w:rPr>
            </w:pPr>
          </w:p>
          <w:p w14:paraId="24B128E1" w14:textId="78E463D6" w:rsidR="009959DB" w:rsidRPr="00B7667C" w:rsidRDefault="0034614E" w:rsidP="00B7667C">
            <w:pPr>
              <w:spacing w:line="360" w:lineRule="auto"/>
              <w:jc w:val="center"/>
              <w:rPr>
                <w:rFonts w:ascii="Palatino Linotype" w:hAnsi="Palatino Linotype" w:cs="Times New Roman"/>
                <w:b/>
                <w:color w:val="000000" w:themeColor="text1"/>
                <w:sz w:val="22"/>
              </w:rPr>
            </w:pPr>
            <w:r w:rsidRPr="00B7667C">
              <w:rPr>
                <w:rFonts w:ascii="Palatino Linotype" w:hAnsi="Palatino Linotype" w:cs="Times New Roman"/>
                <w:b/>
                <w:color w:val="000000" w:themeColor="text1"/>
                <w:sz w:val="22"/>
              </w:rPr>
              <w:t>Alexis Tapia Ramírez</w:t>
            </w:r>
          </w:p>
          <w:p w14:paraId="3B79F6BC" w14:textId="4AE470CA" w:rsidR="009959DB" w:rsidRPr="00B7667C" w:rsidRDefault="0034614E" w:rsidP="00B7667C">
            <w:pPr>
              <w:spacing w:line="360" w:lineRule="auto"/>
              <w:jc w:val="center"/>
              <w:rPr>
                <w:rFonts w:ascii="Palatino Linotype" w:hAnsi="Palatino Linotype" w:cs="Times New Roman"/>
                <w:color w:val="000000" w:themeColor="text1"/>
                <w:sz w:val="22"/>
              </w:rPr>
            </w:pPr>
            <w:r w:rsidRPr="00B7667C">
              <w:rPr>
                <w:rFonts w:ascii="Palatino Linotype" w:hAnsi="Palatino Linotype" w:cs="Times New Roman"/>
                <w:color w:val="000000" w:themeColor="text1"/>
                <w:sz w:val="22"/>
              </w:rPr>
              <w:t>Secretario</w:t>
            </w:r>
            <w:r w:rsidR="009959DB" w:rsidRPr="00B7667C">
              <w:rPr>
                <w:rFonts w:ascii="Palatino Linotype" w:hAnsi="Palatino Linotype" w:cs="Times New Roman"/>
                <w:color w:val="000000" w:themeColor="text1"/>
                <w:sz w:val="22"/>
              </w:rPr>
              <w:t xml:space="preserve"> Técnic</w:t>
            </w:r>
            <w:r w:rsidRPr="00B7667C">
              <w:rPr>
                <w:rFonts w:ascii="Palatino Linotype" w:hAnsi="Palatino Linotype" w:cs="Times New Roman"/>
                <w:color w:val="000000" w:themeColor="text1"/>
                <w:sz w:val="22"/>
              </w:rPr>
              <w:t>o</w:t>
            </w:r>
            <w:r w:rsidR="009959DB" w:rsidRPr="00B7667C">
              <w:rPr>
                <w:rFonts w:ascii="Palatino Linotype" w:hAnsi="Palatino Linotype" w:cs="Times New Roman"/>
                <w:color w:val="000000" w:themeColor="text1"/>
                <w:sz w:val="22"/>
              </w:rPr>
              <w:t xml:space="preserve"> del Pleno</w:t>
            </w:r>
          </w:p>
          <w:p w14:paraId="6AE9AD34" w14:textId="2D7454BC" w:rsidR="009959DB" w:rsidRPr="00B7667C" w:rsidRDefault="009959DB" w:rsidP="00B7667C">
            <w:pPr>
              <w:spacing w:line="360" w:lineRule="auto"/>
              <w:jc w:val="center"/>
              <w:rPr>
                <w:rFonts w:ascii="Palatino Linotype" w:hAnsi="Palatino Linotype" w:cs="Times New Roman"/>
                <w:color w:val="000000" w:themeColor="text1"/>
                <w:sz w:val="22"/>
              </w:rPr>
            </w:pPr>
            <w:r w:rsidRPr="00B7667C">
              <w:rPr>
                <w:rFonts w:ascii="Palatino Linotype" w:hAnsi="Palatino Linotype" w:cs="Times New Roman"/>
                <w:color w:val="000000" w:themeColor="text1"/>
                <w:sz w:val="22"/>
              </w:rPr>
              <w:t>(Rúbrica)</w:t>
            </w:r>
          </w:p>
        </w:tc>
      </w:tr>
    </w:tbl>
    <w:p w14:paraId="0C99A1AF" w14:textId="1769F5DC" w:rsidR="00B7667C" w:rsidRPr="00B7667C" w:rsidRDefault="00025266" w:rsidP="00DD73B2">
      <w:pPr>
        <w:spacing w:before="240" w:after="240" w:line="360" w:lineRule="auto"/>
        <w:ind w:right="-711"/>
        <w:jc w:val="both"/>
        <w:rPr>
          <w:rFonts w:ascii="Palatino Linotype" w:hAnsi="Palatino Linotype"/>
          <w:sz w:val="28"/>
        </w:rPr>
      </w:pPr>
      <w:r w:rsidRPr="00B7667C">
        <w:rPr>
          <w:rFonts w:ascii="Palatino Linotype" w:hAnsi="Palatino Linotype" w:cs="Arial"/>
          <w:color w:val="000000" w:themeColor="text1"/>
          <w:sz w:val="28"/>
        </w:rPr>
        <w:t xml:space="preserve">Esta hoja corresponde a la resolución del </w:t>
      </w:r>
      <w:r w:rsidR="00B7667C">
        <w:rPr>
          <w:rFonts w:ascii="Palatino Linotype" w:hAnsi="Palatino Linotype" w:cs="Arial"/>
          <w:color w:val="000000" w:themeColor="text1"/>
          <w:sz w:val="28"/>
        </w:rPr>
        <w:t>veinticuatro</w:t>
      </w:r>
      <w:r w:rsidRPr="00B7667C">
        <w:rPr>
          <w:rFonts w:ascii="Palatino Linotype" w:hAnsi="Palatino Linotype" w:cs="Arial"/>
          <w:color w:val="000000" w:themeColor="text1"/>
          <w:sz w:val="28"/>
        </w:rPr>
        <w:t xml:space="preserve"> (</w:t>
      </w:r>
      <w:r w:rsidR="00DD73B2">
        <w:rPr>
          <w:rFonts w:ascii="Palatino Linotype" w:hAnsi="Palatino Linotype" w:cs="Arial"/>
          <w:color w:val="000000" w:themeColor="text1"/>
          <w:sz w:val="28"/>
        </w:rPr>
        <w:t>24</w:t>
      </w:r>
      <w:r w:rsidRPr="00B7667C">
        <w:rPr>
          <w:rFonts w:ascii="Palatino Linotype" w:hAnsi="Palatino Linotype" w:cs="Arial"/>
          <w:color w:val="000000" w:themeColor="text1"/>
          <w:sz w:val="28"/>
        </w:rPr>
        <w:t xml:space="preserve">) de </w:t>
      </w:r>
      <w:r w:rsidR="003C770C" w:rsidRPr="00B7667C">
        <w:rPr>
          <w:rFonts w:ascii="Palatino Linotype" w:hAnsi="Palatino Linotype" w:cs="Arial"/>
          <w:color w:val="000000" w:themeColor="text1"/>
          <w:sz w:val="28"/>
        </w:rPr>
        <w:t>octubre</w:t>
      </w:r>
      <w:r w:rsidRPr="00B7667C">
        <w:rPr>
          <w:rFonts w:ascii="Palatino Linotype" w:hAnsi="Palatino Linotype" w:cs="Arial"/>
          <w:color w:val="000000" w:themeColor="text1"/>
          <w:sz w:val="28"/>
        </w:rPr>
        <w:t xml:space="preserve"> de</w:t>
      </w:r>
      <w:r w:rsidR="003C770C" w:rsidRPr="00B7667C">
        <w:rPr>
          <w:rFonts w:ascii="Palatino Linotype" w:hAnsi="Palatino Linotype" w:cs="Arial"/>
          <w:color w:val="000000" w:themeColor="text1"/>
          <w:sz w:val="28"/>
        </w:rPr>
        <w:t>l</w:t>
      </w:r>
      <w:r w:rsidRPr="00B7667C">
        <w:rPr>
          <w:rFonts w:ascii="Palatino Linotype" w:hAnsi="Palatino Linotype" w:cs="Arial"/>
          <w:color w:val="000000" w:themeColor="text1"/>
          <w:sz w:val="28"/>
        </w:rPr>
        <w:t xml:space="preserve"> dos mil </w:t>
      </w:r>
      <w:r w:rsidR="00F01801" w:rsidRPr="00B7667C">
        <w:rPr>
          <w:rFonts w:ascii="Palatino Linotype" w:hAnsi="Palatino Linotype" w:cs="Arial"/>
          <w:color w:val="000000" w:themeColor="text1"/>
          <w:sz w:val="28"/>
        </w:rPr>
        <w:t>diecinueve</w:t>
      </w:r>
      <w:r w:rsidRPr="00B7667C">
        <w:rPr>
          <w:rFonts w:ascii="Palatino Linotype" w:hAnsi="Palatino Linotype" w:cs="Arial"/>
          <w:color w:val="000000" w:themeColor="text1"/>
          <w:sz w:val="28"/>
        </w:rPr>
        <w:t xml:space="preserve"> emitida en el recurso de revisión </w:t>
      </w:r>
      <w:r w:rsidR="009660DE" w:rsidRPr="00B7667C">
        <w:rPr>
          <w:rFonts w:ascii="Palatino Linotype" w:hAnsi="Palatino Linotype" w:cs="Arial"/>
          <w:b/>
          <w:bCs/>
          <w:color w:val="000000" w:themeColor="text1"/>
          <w:sz w:val="28"/>
          <w:lang w:eastAsia="es-MX"/>
        </w:rPr>
        <w:t>06743</w:t>
      </w:r>
      <w:r w:rsidR="00F01801" w:rsidRPr="00B7667C">
        <w:rPr>
          <w:rFonts w:ascii="Palatino Linotype" w:hAnsi="Palatino Linotype" w:cs="Arial"/>
          <w:b/>
          <w:bCs/>
          <w:color w:val="000000" w:themeColor="text1"/>
          <w:sz w:val="28"/>
          <w:lang w:eastAsia="es-MX"/>
        </w:rPr>
        <w:t>/INFOEM/IP/RR/2019</w:t>
      </w:r>
      <w:r w:rsidR="00DD73B2">
        <w:rPr>
          <w:rFonts w:ascii="Palatino Linotype" w:hAnsi="Palatino Linotype" w:cs="Arial"/>
          <w:color w:val="000000" w:themeColor="text1"/>
          <w:sz w:val="28"/>
        </w:rPr>
        <w:t>.</w:t>
      </w:r>
    </w:p>
    <w:sectPr w:rsidR="00B7667C" w:rsidRPr="00B7667C" w:rsidSect="001808F6">
      <w:headerReference w:type="default" r:id="rId20"/>
      <w:footerReference w:type="default" r:id="rId21"/>
      <w:headerReference w:type="first" r:id="rId22"/>
      <w:footerReference w:type="first" r:id="rId23"/>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14A5F" w14:textId="77777777" w:rsidR="000377F3" w:rsidRDefault="000377F3" w:rsidP="00587366">
      <w:r>
        <w:separator/>
      </w:r>
    </w:p>
  </w:endnote>
  <w:endnote w:type="continuationSeparator" w:id="0">
    <w:p w14:paraId="2EE31AC9" w14:textId="77777777" w:rsidR="000377F3" w:rsidRDefault="000377F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1808F6" w:rsidRPr="00883450" w:rsidRDefault="001808F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02FB8">
              <w:rPr>
                <w:rFonts w:ascii="Palatino Linotype" w:hAnsi="Palatino Linotype"/>
                <w:b/>
                <w:bCs/>
                <w:noProof/>
                <w:sz w:val="22"/>
                <w:szCs w:val="20"/>
              </w:rPr>
              <w:t>64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02FB8">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14:paraId="6243EC1B" w14:textId="77777777" w:rsidR="001808F6" w:rsidRDefault="001808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808F6" w:rsidRPr="00883450" w:rsidRDefault="001808F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02FB8" w:rsidRPr="00502FB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02FB8" w:rsidRPr="00502FB8">
      <w:rPr>
        <w:rFonts w:ascii="Palatino Linotype" w:hAnsi="Palatino Linotype"/>
        <w:noProof/>
        <w:sz w:val="22"/>
        <w:szCs w:val="22"/>
        <w:lang w:val="es-ES"/>
      </w:rPr>
      <w:t>65</w:t>
    </w:r>
    <w:r w:rsidRPr="00883450">
      <w:rPr>
        <w:rFonts w:ascii="Palatino Linotype" w:hAnsi="Palatino Linotype"/>
        <w:sz w:val="22"/>
        <w:szCs w:val="22"/>
      </w:rPr>
      <w:fldChar w:fldCharType="end"/>
    </w:r>
  </w:p>
  <w:p w14:paraId="5F5C4865" w14:textId="77777777" w:rsidR="001808F6" w:rsidRPr="00883450" w:rsidRDefault="001808F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008C3" w14:textId="77777777" w:rsidR="000377F3" w:rsidRDefault="000377F3" w:rsidP="00587366">
      <w:r>
        <w:separator/>
      </w:r>
    </w:p>
  </w:footnote>
  <w:footnote w:type="continuationSeparator" w:id="0">
    <w:p w14:paraId="28508444" w14:textId="77777777" w:rsidR="000377F3" w:rsidRDefault="000377F3" w:rsidP="00587366">
      <w:r>
        <w:continuationSeparator/>
      </w:r>
    </w:p>
  </w:footnote>
  <w:footnote w:id="1">
    <w:p w14:paraId="543FA5D9" w14:textId="5593B02D" w:rsidR="001808F6" w:rsidRPr="009065E0" w:rsidRDefault="001808F6">
      <w:pPr>
        <w:pStyle w:val="Textonotapie"/>
        <w:rPr>
          <w:rFonts w:ascii="Palatino Linotype" w:hAnsi="Palatino Linotype"/>
          <w:sz w:val="16"/>
        </w:rPr>
      </w:pPr>
      <w:r w:rsidRPr="009065E0">
        <w:rPr>
          <w:rStyle w:val="Refdenotaalpie"/>
          <w:rFonts w:ascii="Palatino Linotype" w:hAnsi="Palatino Linotype"/>
          <w:sz w:val="18"/>
        </w:rPr>
        <w:footnoteRef/>
      </w:r>
      <w:r w:rsidRPr="009065E0">
        <w:rPr>
          <w:rFonts w:ascii="Palatino Linotype" w:hAnsi="Palatino Linotype"/>
          <w:sz w:val="18"/>
        </w:rPr>
        <w:t xml:space="preserve"> </w:t>
      </w:r>
      <w:r w:rsidRPr="009065E0">
        <w:rPr>
          <w:rFonts w:ascii="Palatino Linotype" w:hAnsi="Palatino Linotype"/>
          <w:sz w:val="18"/>
          <w:lang w:val="es-ES_tradnl"/>
        </w:rPr>
        <w:t>https://www.ipomex.org.mx/ipo3/lgt/indice/SETEG/art_92_iv/1.web</w:t>
      </w:r>
    </w:p>
  </w:footnote>
  <w:footnote w:id="2">
    <w:p w14:paraId="14B2F57B" w14:textId="77777777" w:rsidR="001808F6" w:rsidRPr="00034B44" w:rsidRDefault="001808F6" w:rsidP="00D8520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0803BE3" w14:textId="77777777" w:rsidR="001808F6" w:rsidRPr="00034B44" w:rsidRDefault="001808F6" w:rsidP="00D8520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428642E4" w14:textId="77777777" w:rsidR="001808F6" w:rsidRPr="00034B44" w:rsidRDefault="001808F6" w:rsidP="00D8520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2F2FD529" w14:textId="77777777" w:rsidR="001808F6" w:rsidRPr="00034B44" w:rsidRDefault="001808F6" w:rsidP="00D8520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91147C1" w14:textId="77777777" w:rsidR="001808F6" w:rsidRPr="00034B44" w:rsidRDefault="001808F6" w:rsidP="00D8520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6FAAA5B" w14:textId="77777777" w:rsidR="001808F6" w:rsidRPr="00034B44" w:rsidRDefault="001808F6" w:rsidP="00D8520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7A62BED5" w14:textId="77777777" w:rsidR="001808F6" w:rsidRPr="00034B44" w:rsidRDefault="001808F6" w:rsidP="00D8520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07D2DF6C" w14:textId="77777777" w:rsidR="001808F6" w:rsidRPr="00034B44" w:rsidRDefault="001808F6" w:rsidP="00D85203">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3FD1E590" w14:textId="77777777" w:rsidR="001808F6" w:rsidRPr="00034B44" w:rsidRDefault="001808F6" w:rsidP="00D85203">
      <w:pPr>
        <w:pStyle w:val="Textonotapie"/>
        <w:jc w:val="both"/>
        <w:rPr>
          <w:rFonts w:ascii="Palatino Linotype" w:hAnsi="Palatino Linotype"/>
          <w:sz w:val="18"/>
        </w:rPr>
      </w:pPr>
      <w:r w:rsidRPr="00034B44">
        <w:rPr>
          <w:rFonts w:ascii="Palatino Linotype" w:hAnsi="Palatino Linotype"/>
          <w:sz w:val="18"/>
        </w:rPr>
        <w:t xml:space="preserve"> (…)</w:t>
      </w:r>
    </w:p>
    <w:p w14:paraId="7260890C" w14:textId="77777777" w:rsidR="001808F6" w:rsidRPr="00034B44" w:rsidRDefault="001808F6" w:rsidP="00D8520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808F6" w:rsidRDefault="001808F6" w:rsidP="001C6012">
    <w:pPr>
      <w:pStyle w:val="Encabezado"/>
      <w:tabs>
        <w:tab w:val="clear" w:pos="4252"/>
        <w:tab w:val="clear" w:pos="8504"/>
        <w:tab w:val="left" w:pos="8460"/>
      </w:tabs>
    </w:pPr>
    <w:r>
      <w:tab/>
    </w:r>
  </w:p>
  <w:p w14:paraId="64F5F23E" w14:textId="390690E5" w:rsidR="001808F6" w:rsidRDefault="001808F6">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808F6" w:rsidRPr="00674A46" w14:paraId="07F2896E" w14:textId="77777777" w:rsidTr="006E6B65">
      <w:trPr>
        <w:trHeight w:val="138"/>
        <w:jc w:val="right"/>
      </w:trPr>
      <w:tc>
        <w:tcPr>
          <w:tcW w:w="3544" w:type="dxa"/>
          <w:vAlign w:val="center"/>
        </w:tcPr>
        <w:p w14:paraId="4A5B1974" w14:textId="3B2AB4E0" w:rsidR="001808F6" w:rsidRPr="00674A46" w:rsidRDefault="001808F6" w:rsidP="005F1362">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876DB62" w:rsidR="001808F6" w:rsidRPr="0086238F" w:rsidRDefault="001808F6" w:rsidP="005F1362">
          <w:pPr>
            <w:pStyle w:val="Encabezado"/>
            <w:jc w:val="both"/>
            <w:rPr>
              <w:rFonts w:ascii="Palatino Linotype" w:hAnsi="Palatino Linotype"/>
              <w:b/>
              <w:sz w:val="22"/>
              <w:szCs w:val="22"/>
            </w:rPr>
          </w:pPr>
          <w:r w:rsidRPr="0086238F">
            <w:rPr>
              <w:rFonts w:ascii="Palatino Linotype" w:hAnsi="Palatino Linotype"/>
              <w:b/>
              <w:sz w:val="22"/>
              <w:szCs w:val="20"/>
            </w:rPr>
            <w:t>06743/INFOEM/IP/RR/2019</w:t>
          </w:r>
        </w:p>
      </w:tc>
    </w:tr>
    <w:tr w:rsidR="001808F6" w:rsidRPr="00674A46" w14:paraId="1B5D8690" w14:textId="77777777" w:rsidTr="006E6B65">
      <w:trPr>
        <w:trHeight w:val="233"/>
        <w:jc w:val="right"/>
      </w:trPr>
      <w:tc>
        <w:tcPr>
          <w:tcW w:w="3544" w:type="dxa"/>
          <w:vAlign w:val="center"/>
        </w:tcPr>
        <w:p w14:paraId="3903F2C6" w14:textId="22D569F8" w:rsidR="001808F6" w:rsidRPr="00674A46" w:rsidRDefault="001808F6" w:rsidP="00FD7996">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DE3F1B7" w:rsidR="001808F6" w:rsidRPr="002317CE" w:rsidRDefault="001808F6" w:rsidP="0086238F">
          <w:pPr>
            <w:pStyle w:val="Encabezado"/>
            <w:rPr>
              <w:rFonts w:ascii="Palatino Linotype" w:hAnsi="Palatino Linotype"/>
              <w:b/>
              <w:sz w:val="22"/>
              <w:szCs w:val="22"/>
            </w:rPr>
          </w:pPr>
          <w:r w:rsidRPr="002317CE">
            <w:rPr>
              <w:rFonts w:ascii="Palatino Linotype" w:hAnsi="Palatino Linotype"/>
              <w:b/>
              <w:bCs/>
              <w:color w:val="000000"/>
              <w:sz w:val="22"/>
              <w:szCs w:val="20"/>
            </w:rPr>
            <w:t xml:space="preserve">Secretaría </w:t>
          </w:r>
          <w:r>
            <w:rPr>
              <w:rFonts w:ascii="Palatino Linotype" w:hAnsi="Palatino Linotype"/>
              <w:b/>
              <w:bCs/>
              <w:color w:val="000000"/>
              <w:sz w:val="22"/>
              <w:szCs w:val="20"/>
            </w:rPr>
            <w:t>Técnica del Gabinete</w:t>
          </w:r>
        </w:p>
      </w:tc>
    </w:tr>
    <w:tr w:rsidR="001808F6" w:rsidRPr="00674A46" w14:paraId="095EB01B" w14:textId="77777777" w:rsidTr="006E6B65">
      <w:trPr>
        <w:trHeight w:val="321"/>
        <w:jc w:val="right"/>
      </w:trPr>
      <w:tc>
        <w:tcPr>
          <w:tcW w:w="3544" w:type="dxa"/>
          <w:vAlign w:val="center"/>
        </w:tcPr>
        <w:p w14:paraId="6E000A51" w14:textId="25DCC1C7" w:rsidR="001808F6" w:rsidRPr="00674A46" w:rsidRDefault="001808F6"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1808F6" w:rsidRPr="00674A46" w:rsidRDefault="001808F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1808F6" w:rsidRDefault="001808F6"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808F6" w:rsidRDefault="001808F6"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808F6" w:rsidRPr="00674A46" w14:paraId="0A3256F2" w14:textId="77777777" w:rsidTr="006E6B65">
      <w:trPr>
        <w:trHeight w:val="138"/>
        <w:jc w:val="right"/>
      </w:trPr>
      <w:tc>
        <w:tcPr>
          <w:tcW w:w="3261" w:type="dxa"/>
          <w:vAlign w:val="center"/>
        </w:tcPr>
        <w:p w14:paraId="3D80769D" w14:textId="316F11F8" w:rsidR="001808F6" w:rsidRPr="00674A46" w:rsidRDefault="001808F6" w:rsidP="005F1362">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0FF3CDD" w:rsidR="001808F6" w:rsidRPr="0086238F" w:rsidRDefault="001808F6" w:rsidP="005F1362">
          <w:pPr>
            <w:pStyle w:val="Encabezado"/>
            <w:rPr>
              <w:rFonts w:ascii="Palatino Linotype" w:hAnsi="Palatino Linotype"/>
              <w:b/>
              <w:sz w:val="22"/>
              <w:szCs w:val="20"/>
            </w:rPr>
          </w:pPr>
          <w:r w:rsidRPr="0086238F">
            <w:rPr>
              <w:rFonts w:ascii="Palatino Linotype" w:hAnsi="Palatino Linotype"/>
              <w:b/>
              <w:sz w:val="22"/>
              <w:szCs w:val="20"/>
            </w:rPr>
            <w:t>06743/INFOEM/IP/RR/2019</w:t>
          </w:r>
        </w:p>
      </w:tc>
    </w:tr>
    <w:tr w:rsidR="001808F6" w:rsidRPr="00B75F20" w14:paraId="128C8B3C" w14:textId="77777777" w:rsidTr="006E6B65">
      <w:trPr>
        <w:trHeight w:val="233"/>
        <w:jc w:val="right"/>
      </w:trPr>
      <w:tc>
        <w:tcPr>
          <w:tcW w:w="3261" w:type="dxa"/>
          <w:vAlign w:val="center"/>
        </w:tcPr>
        <w:p w14:paraId="483E3371" w14:textId="09E3C9F1" w:rsidR="001808F6" w:rsidRPr="00674A46" w:rsidRDefault="001808F6"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04A6117" w:rsidR="001808F6" w:rsidRPr="0086238F" w:rsidRDefault="00B03635" w:rsidP="0058757A">
          <w:pPr>
            <w:pStyle w:val="Encabezado"/>
            <w:rPr>
              <w:rFonts w:ascii="Palatino Linotype" w:hAnsi="Palatino Linotype"/>
              <w:b/>
              <w:sz w:val="22"/>
              <w:szCs w:val="22"/>
            </w:rPr>
          </w:pPr>
          <w:r w:rsidRPr="00B03635">
            <w:rPr>
              <w:rFonts w:ascii="Palatino Linotype" w:hAnsi="Palatino Linotype"/>
              <w:b/>
              <w:sz w:val="22"/>
              <w:szCs w:val="20"/>
              <w:highlight w:val="black"/>
            </w:rPr>
            <w:t>---------------------------------</w:t>
          </w:r>
        </w:p>
      </w:tc>
    </w:tr>
    <w:tr w:rsidR="001808F6" w:rsidRPr="00674A46" w14:paraId="41BE0704" w14:textId="77777777" w:rsidTr="006E6B65">
      <w:trPr>
        <w:trHeight w:val="321"/>
        <w:jc w:val="right"/>
      </w:trPr>
      <w:tc>
        <w:tcPr>
          <w:tcW w:w="3261" w:type="dxa"/>
          <w:vAlign w:val="center"/>
        </w:tcPr>
        <w:p w14:paraId="34C64148" w14:textId="10C6C8A9" w:rsidR="001808F6" w:rsidRPr="00674A46" w:rsidRDefault="001808F6" w:rsidP="005F1362">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4F86B0E" w:rsidR="001808F6" w:rsidRPr="002317CE" w:rsidRDefault="001808F6" w:rsidP="0086238F">
          <w:pPr>
            <w:pStyle w:val="Encabezado"/>
            <w:rPr>
              <w:rFonts w:ascii="Palatino Linotype" w:hAnsi="Palatino Linotype"/>
              <w:b/>
              <w:sz w:val="22"/>
              <w:szCs w:val="22"/>
            </w:rPr>
          </w:pPr>
          <w:r w:rsidRPr="002317CE">
            <w:rPr>
              <w:rFonts w:ascii="Palatino Linotype" w:hAnsi="Palatino Linotype"/>
              <w:b/>
              <w:bCs/>
              <w:color w:val="000000"/>
              <w:sz w:val="22"/>
              <w:szCs w:val="20"/>
            </w:rPr>
            <w:t xml:space="preserve">Secretaría </w:t>
          </w:r>
          <w:r>
            <w:rPr>
              <w:rFonts w:ascii="Palatino Linotype" w:hAnsi="Palatino Linotype"/>
              <w:b/>
              <w:bCs/>
              <w:color w:val="000000"/>
              <w:sz w:val="22"/>
              <w:szCs w:val="20"/>
            </w:rPr>
            <w:t>Técnica del Gabinete</w:t>
          </w:r>
        </w:p>
      </w:tc>
    </w:tr>
    <w:tr w:rsidR="001808F6" w:rsidRPr="00674A46" w14:paraId="0C8B6193" w14:textId="77777777" w:rsidTr="006E6B65">
      <w:trPr>
        <w:trHeight w:val="321"/>
        <w:jc w:val="right"/>
      </w:trPr>
      <w:tc>
        <w:tcPr>
          <w:tcW w:w="3261" w:type="dxa"/>
          <w:vAlign w:val="center"/>
        </w:tcPr>
        <w:p w14:paraId="321FFAFF" w14:textId="40E5A678" w:rsidR="001808F6" w:rsidRPr="00674A46" w:rsidRDefault="001808F6"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1808F6" w:rsidRPr="00674A46" w:rsidRDefault="001808F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808F6" w:rsidRDefault="001808F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E1D72"/>
    <w:multiLevelType w:val="hybridMultilevel"/>
    <w:tmpl w:val="5B38E058"/>
    <w:lvl w:ilvl="0" w:tplc="A4327A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BF5E4D"/>
    <w:multiLevelType w:val="hybridMultilevel"/>
    <w:tmpl w:val="8E04D8DC"/>
    <w:lvl w:ilvl="0" w:tplc="6096E4DC">
      <w:start w:val="1"/>
      <w:numFmt w:val="upperLetter"/>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51223F"/>
    <w:multiLevelType w:val="hybridMultilevel"/>
    <w:tmpl w:val="6382C754"/>
    <w:lvl w:ilvl="0" w:tplc="0D2CC0C6">
      <w:start w:val="6"/>
      <w:numFmt w:val="decimal"/>
      <w:lvlText w:val="%1."/>
      <w:lvlJc w:val="left"/>
      <w:pPr>
        <w:ind w:left="720" w:hanging="360"/>
      </w:pPr>
      <w:rPr>
        <w:rFonts w:hint="default"/>
        <w:b/>
        <w:i w:val="0"/>
        <w:color w:val="000000" w:themeColor="text1"/>
        <w:sz w:val="24"/>
      </w:rPr>
    </w:lvl>
    <w:lvl w:ilvl="1" w:tplc="080A0015">
      <w:start w:val="1"/>
      <w:numFmt w:val="upperLetter"/>
      <w:lvlText w:val="%2."/>
      <w:lvlJc w:val="lef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94437E"/>
    <w:multiLevelType w:val="hybridMultilevel"/>
    <w:tmpl w:val="F0AA2D1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8">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497A56"/>
    <w:multiLevelType w:val="hybridMultilevel"/>
    <w:tmpl w:val="D09EC9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F2D8EF96"/>
    <w:lvl w:ilvl="0" w:tplc="FB0C99F4">
      <w:start w:val="1"/>
      <w:numFmt w:val="decimal"/>
      <w:lvlText w:val="%1."/>
      <w:lvlJc w:val="left"/>
      <w:pPr>
        <w:ind w:left="72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C026328"/>
    <w:multiLevelType w:val="hybridMultilevel"/>
    <w:tmpl w:val="D8049650"/>
    <w:lvl w:ilvl="0" w:tplc="65946E46">
      <w:start w:val="1"/>
      <w:numFmt w:val="bullet"/>
      <w:lvlText w:val=""/>
      <w:lvlJc w:val="left"/>
      <w:pPr>
        <w:ind w:left="720" w:hanging="360"/>
      </w:pPr>
      <w:rPr>
        <w:rFonts w:ascii="Wingdings" w:hAnsi="Wingdings" w:hint="default"/>
        <w:b/>
      </w:rPr>
    </w:lvl>
    <w:lvl w:ilvl="1" w:tplc="279CF6B0">
      <w:start w:val="1"/>
      <w:numFmt w:val="lowerLetter"/>
      <w:lvlText w:val="%2)"/>
      <w:lvlJc w:val="left"/>
      <w:pPr>
        <w:ind w:left="1440" w:hanging="360"/>
      </w:pPr>
      <w:rPr>
        <w:rFonts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2"/>
  </w:num>
  <w:num w:numId="3">
    <w:abstractNumId w:val="14"/>
  </w:num>
  <w:num w:numId="4">
    <w:abstractNumId w:val="13"/>
  </w:num>
  <w:num w:numId="5">
    <w:abstractNumId w:val="23"/>
  </w:num>
  <w:num w:numId="6">
    <w:abstractNumId w:val="24"/>
  </w:num>
  <w:num w:numId="7">
    <w:abstractNumId w:val="30"/>
  </w:num>
  <w:num w:numId="8">
    <w:abstractNumId w:val="21"/>
  </w:num>
  <w:num w:numId="9">
    <w:abstractNumId w:val="8"/>
  </w:num>
  <w:num w:numId="10">
    <w:abstractNumId w:val="27"/>
  </w:num>
  <w:num w:numId="11">
    <w:abstractNumId w:val="17"/>
  </w:num>
  <w:num w:numId="12">
    <w:abstractNumId w:val="29"/>
  </w:num>
  <w:num w:numId="13">
    <w:abstractNumId w:val="28"/>
  </w:num>
  <w:num w:numId="14">
    <w:abstractNumId w:val="4"/>
  </w:num>
  <w:num w:numId="15">
    <w:abstractNumId w:val="19"/>
  </w:num>
  <w:num w:numId="16">
    <w:abstractNumId w:val="15"/>
  </w:num>
  <w:num w:numId="17">
    <w:abstractNumId w:val="11"/>
  </w:num>
  <w:num w:numId="18">
    <w:abstractNumId w:val="32"/>
  </w:num>
  <w:num w:numId="19">
    <w:abstractNumId w:val="3"/>
  </w:num>
  <w:num w:numId="20">
    <w:abstractNumId w:val="18"/>
  </w:num>
  <w:num w:numId="21">
    <w:abstractNumId w:val="31"/>
  </w:num>
  <w:num w:numId="22">
    <w:abstractNumId w:val="2"/>
  </w:num>
  <w:num w:numId="23">
    <w:abstractNumId w:val="9"/>
  </w:num>
  <w:num w:numId="24">
    <w:abstractNumId w:val="25"/>
  </w:num>
  <w:num w:numId="25">
    <w:abstractNumId w:val="6"/>
  </w:num>
  <w:num w:numId="26">
    <w:abstractNumId w:val="5"/>
  </w:num>
  <w:num w:numId="27">
    <w:abstractNumId w:val="20"/>
  </w:num>
  <w:num w:numId="28">
    <w:abstractNumId w:val="7"/>
  </w:num>
  <w:num w:numId="29">
    <w:abstractNumId w:val="26"/>
  </w:num>
  <w:num w:numId="30">
    <w:abstractNumId w:val="12"/>
  </w:num>
  <w:num w:numId="31">
    <w:abstractNumId w:val="16"/>
  </w:num>
  <w:num w:numId="32">
    <w:abstractNumId w:val="1"/>
  </w:num>
  <w:num w:numId="3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377F3"/>
    <w:rsid w:val="0004072A"/>
    <w:rsid w:val="0004193F"/>
    <w:rsid w:val="00042380"/>
    <w:rsid w:val="0004686A"/>
    <w:rsid w:val="000468E2"/>
    <w:rsid w:val="00046CEE"/>
    <w:rsid w:val="000478BA"/>
    <w:rsid w:val="0005237C"/>
    <w:rsid w:val="00052A3C"/>
    <w:rsid w:val="00053305"/>
    <w:rsid w:val="00054A03"/>
    <w:rsid w:val="00056A79"/>
    <w:rsid w:val="00061344"/>
    <w:rsid w:val="0006247F"/>
    <w:rsid w:val="000625B4"/>
    <w:rsid w:val="00062648"/>
    <w:rsid w:val="000631D9"/>
    <w:rsid w:val="0006407E"/>
    <w:rsid w:val="00064A37"/>
    <w:rsid w:val="00064B95"/>
    <w:rsid w:val="0007221E"/>
    <w:rsid w:val="00072F64"/>
    <w:rsid w:val="00074573"/>
    <w:rsid w:val="000800AC"/>
    <w:rsid w:val="0008230A"/>
    <w:rsid w:val="00082D11"/>
    <w:rsid w:val="000834FE"/>
    <w:rsid w:val="00084E31"/>
    <w:rsid w:val="0008542A"/>
    <w:rsid w:val="00090D6F"/>
    <w:rsid w:val="00093FC7"/>
    <w:rsid w:val="000A26B8"/>
    <w:rsid w:val="000A3F90"/>
    <w:rsid w:val="000A4554"/>
    <w:rsid w:val="000A4E44"/>
    <w:rsid w:val="000A556A"/>
    <w:rsid w:val="000A750C"/>
    <w:rsid w:val="000A77ED"/>
    <w:rsid w:val="000B0370"/>
    <w:rsid w:val="000B5AB1"/>
    <w:rsid w:val="000B5D79"/>
    <w:rsid w:val="000B6D31"/>
    <w:rsid w:val="000B75CA"/>
    <w:rsid w:val="000C0061"/>
    <w:rsid w:val="000C0663"/>
    <w:rsid w:val="000C10B9"/>
    <w:rsid w:val="000C1D19"/>
    <w:rsid w:val="000C2E5F"/>
    <w:rsid w:val="000C3423"/>
    <w:rsid w:val="000C3861"/>
    <w:rsid w:val="000C48CA"/>
    <w:rsid w:val="000C4A1F"/>
    <w:rsid w:val="000C4A8E"/>
    <w:rsid w:val="000C5A04"/>
    <w:rsid w:val="000C5AF7"/>
    <w:rsid w:val="000C76E9"/>
    <w:rsid w:val="000D0855"/>
    <w:rsid w:val="000D11CC"/>
    <w:rsid w:val="000D1E0F"/>
    <w:rsid w:val="000D2B4D"/>
    <w:rsid w:val="000D3275"/>
    <w:rsid w:val="000D5A1D"/>
    <w:rsid w:val="000D69DF"/>
    <w:rsid w:val="000D726F"/>
    <w:rsid w:val="000D7369"/>
    <w:rsid w:val="000E07DC"/>
    <w:rsid w:val="000E1389"/>
    <w:rsid w:val="000E2665"/>
    <w:rsid w:val="000E5176"/>
    <w:rsid w:val="000E67FC"/>
    <w:rsid w:val="000E77B8"/>
    <w:rsid w:val="000F1731"/>
    <w:rsid w:val="000F2EDD"/>
    <w:rsid w:val="000F3457"/>
    <w:rsid w:val="000F37A8"/>
    <w:rsid w:val="000F4C02"/>
    <w:rsid w:val="000F6D7E"/>
    <w:rsid w:val="00100187"/>
    <w:rsid w:val="00100DDD"/>
    <w:rsid w:val="00102D65"/>
    <w:rsid w:val="00103888"/>
    <w:rsid w:val="00107499"/>
    <w:rsid w:val="00107557"/>
    <w:rsid w:val="0011167C"/>
    <w:rsid w:val="00112B02"/>
    <w:rsid w:val="00114A21"/>
    <w:rsid w:val="00117441"/>
    <w:rsid w:val="0012006D"/>
    <w:rsid w:val="00121F4A"/>
    <w:rsid w:val="00122E4B"/>
    <w:rsid w:val="0012380D"/>
    <w:rsid w:val="00124015"/>
    <w:rsid w:val="001250B4"/>
    <w:rsid w:val="001253D1"/>
    <w:rsid w:val="001318D2"/>
    <w:rsid w:val="00132C06"/>
    <w:rsid w:val="00133B79"/>
    <w:rsid w:val="00133CE5"/>
    <w:rsid w:val="00134AE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0632"/>
    <w:rsid w:val="00161E95"/>
    <w:rsid w:val="00163780"/>
    <w:rsid w:val="00163B1F"/>
    <w:rsid w:val="001648EE"/>
    <w:rsid w:val="00164B65"/>
    <w:rsid w:val="001656F2"/>
    <w:rsid w:val="00166794"/>
    <w:rsid w:val="00174E02"/>
    <w:rsid w:val="0017653A"/>
    <w:rsid w:val="001775DF"/>
    <w:rsid w:val="001808F6"/>
    <w:rsid w:val="00187132"/>
    <w:rsid w:val="00192E4B"/>
    <w:rsid w:val="00196407"/>
    <w:rsid w:val="001972CC"/>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783F"/>
    <w:rsid w:val="001F7DE2"/>
    <w:rsid w:val="002031F3"/>
    <w:rsid w:val="0020434A"/>
    <w:rsid w:val="002058A7"/>
    <w:rsid w:val="00205A1A"/>
    <w:rsid w:val="00207665"/>
    <w:rsid w:val="00211229"/>
    <w:rsid w:val="00212C9C"/>
    <w:rsid w:val="00213108"/>
    <w:rsid w:val="0021453E"/>
    <w:rsid w:val="0021475E"/>
    <w:rsid w:val="002179AC"/>
    <w:rsid w:val="00220ADB"/>
    <w:rsid w:val="002217BA"/>
    <w:rsid w:val="00221E74"/>
    <w:rsid w:val="00221F44"/>
    <w:rsid w:val="00223507"/>
    <w:rsid w:val="00223ACC"/>
    <w:rsid w:val="0022448D"/>
    <w:rsid w:val="002275DE"/>
    <w:rsid w:val="00227FEA"/>
    <w:rsid w:val="00230170"/>
    <w:rsid w:val="002305CF"/>
    <w:rsid w:val="00230E4C"/>
    <w:rsid w:val="002317CE"/>
    <w:rsid w:val="00233E08"/>
    <w:rsid w:val="002345FF"/>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1B06"/>
    <w:rsid w:val="00273013"/>
    <w:rsid w:val="00273C37"/>
    <w:rsid w:val="0027430D"/>
    <w:rsid w:val="002765F2"/>
    <w:rsid w:val="00277A35"/>
    <w:rsid w:val="00280994"/>
    <w:rsid w:val="00280E3F"/>
    <w:rsid w:val="0028248C"/>
    <w:rsid w:val="00286DDB"/>
    <w:rsid w:val="002871EB"/>
    <w:rsid w:val="00291B57"/>
    <w:rsid w:val="002948C4"/>
    <w:rsid w:val="002A229B"/>
    <w:rsid w:val="002A35B6"/>
    <w:rsid w:val="002A4172"/>
    <w:rsid w:val="002A54DE"/>
    <w:rsid w:val="002A7FAB"/>
    <w:rsid w:val="002B085C"/>
    <w:rsid w:val="002B284F"/>
    <w:rsid w:val="002B2A2E"/>
    <w:rsid w:val="002B2F59"/>
    <w:rsid w:val="002B4D21"/>
    <w:rsid w:val="002B6D56"/>
    <w:rsid w:val="002C0074"/>
    <w:rsid w:val="002C0804"/>
    <w:rsid w:val="002C0DC5"/>
    <w:rsid w:val="002C1007"/>
    <w:rsid w:val="002C2AAA"/>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A0B"/>
    <w:rsid w:val="002E6531"/>
    <w:rsid w:val="002E66CA"/>
    <w:rsid w:val="002E689B"/>
    <w:rsid w:val="002E6CFE"/>
    <w:rsid w:val="002E74CE"/>
    <w:rsid w:val="002E7AD0"/>
    <w:rsid w:val="002F1871"/>
    <w:rsid w:val="002F3672"/>
    <w:rsid w:val="002F4BF1"/>
    <w:rsid w:val="002F6C00"/>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941"/>
    <w:rsid w:val="003407D0"/>
    <w:rsid w:val="00342C51"/>
    <w:rsid w:val="00345B79"/>
    <w:rsid w:val="00345D0F"/>
    <w:rsid w:val="0034614E"/>
    <w:rsid w:val="00346885"/>
    <w:rsid w:val="003472B3"/>
    <w:rsid w:val="0035104F"/>
    <w:rsid w:val="00352901"/>
    <w:rsid w:val="00355AEE"/>
    <w:rsid w:val="00355D3B"/>
    <w:rsid w:val="0035606B"/>
    <w:rsid w:val="0036073F"/>
    <w:rsid w:val="003629EE"/>
    <w:rsid w:val="0036345F"/>
    <w:rsid w:val="003643B3"/>
    <w:rsid w:val="00370B8E"/>
    <w:rsid w:val="00370BB1"/>
    <w:rsid w:val="003721B2"/>
    <w:rsid w:val="00372328"/>
    <w:rsid w:val="00374CE8"/>
    <w:rsid w:val="003762FD"/>
    <w:rsid w:val="00377278"/>
    <w:rsid w:val="00383E66"/>
    <w:rsid w:val="00385699"/>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7282"/>
    <w:rsid w:val="003C770C"/>
    <w:rsid w:val="003D00D5"/>
    <w:rsid w:val="003D0A29"/>
    <w:rsid w:val="003D0BC7"/>
    <w:rsid w:val="003D181D"/>
    <w:rsid w:val="003D20C4"/>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0C9"/>
    <w:rsid w:val="0042267F"/>
    <w:rsid w:val="0042437A"/>
    <w:rsid w:val="00424E72"/>
    <w:rsid w:val="00425EED"/>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5709"/>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115C"/>
    <w:rsid w:val="004A14BE"/>
    <w:rsid w:val="004A2BF5"/>
    <w:rsid w:val="004A3085"/>
    <w:rsid w:val="004A4BD5"/>
    <w:rsid w:val="004A4CFD"/>
    <w:rsid w:val="004A677C"/>
    <w:rsid w:val="004A77D9"/>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E6F3A"/>
    <w:rsid w:val="004F0C96"/>
    <w:rsid w:val="004F0F98"/>
    <w:rsid w:val="004F0FA7"/>
    <w:rsid w:val="004F28A0"/>
    <w:rsid w:val="004F39A4"/>
    <w:rsid w:val="004F44C7"/>
    <w:rsid w:val="004F489F"/>
    <w:rsid w:val="004F4958"/>
    <w:rsid w:val="004F766F"/>
    <w:rsid w:val="004F785F"/>
    <w:rsid w:val="004F78B7"/>
    <w:rsid w:val="004F7944"/>
    <w:rsid w:val="00500224"/>
    <w:rsid w:val="00501B93"/>
    <w:rsid w:val="00502FB8"/>
    <w:rsid w:val="005041C2"/>
    <w:rsid w:val="00505CA0"/>
    <w:rsid w:val="00507C08"/>
    <w:rsid w:val="00507D18"/>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A228F"/>
    <w:rsid w:val="005A2A65"/>
    <w:rsid w:val="005A2F65"/>
    <w:rsid w:val="005A3513"/>
    <w:rsid w:val="005A3581"/>
    <w:rsid w:val="005A3BD7"/>
    <w:rsid w:val="005A60E1"/>
    <w:rsid w:val="005A6788"/>
    <w:rsid w:val="005A786F"/>
    <w:rsid w:val="005B169C"/>
    <w:rsid w:val="005B1E6F"/>
    <w:rsid w:val="005B2DD1"/>
    <w:rsid w:val="005B3A49"/>
    <w:rsid w:val="005B6ADF"/>
    <w:rsid w:val="005B773D"/>
    <w:rsid w:val="005B7C5D"/>
    <w:rsid w:val="005B7E2B"/>
    <w:rsid w:val="005C0821"/>
    <w:rsid w:val="005C1A74"/>
    <w:rsid w:val="005C3294"/>
    <w:rsid w:val="005C347F"/>
    <w:rsid w:val="005C6F55"/>
    <w:rsid w:val="005D0EB4"/>
    <w:rsid w:val="005D27DD"/>
    <w:rsid w:val="005D3493"/>
    <w:rsid w:val="005D44B8"/>
    <w:rsid w:val="005D622E"/>
    <w:rsid w:val="005D6FF0"/>
    <w:rsid w:val="005D7778"/>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388D"/>
    <w:rsid w:val="00604AC3"/>
    <w:rsid w:val="00605865"/>
    <w:rsid w:val="00617125"/>
    <w:rsid w:val="00617813"/>
    <w:rsid w:val="006206CC"/>
    <w:rsid w:val="00622B06"/>
    <w:rsid w:val="00624425"/>
    <w:rsid w:val="006245FD"/>
    <w:rsid w:val="0062463C"/>
    <w:rsid w:val="00624D28"/>
    <w:rsid w:val="006257C2"/>
    <w:rsid w:val="00627163"/>
    <w:rsid w:val="0063034E"/>
    <w:rsid w:val="00634476"/>
    <w:rsid w:val="0063456D"/>
    <w:rsid w:val="0064393B"/>
    <w:rsid w:val="00644375"/>
    <w:rsid w:val="00644A5C"/>
    <w:rsid w:val="00646A08"/>
    <w:rsid w:val="00650392"/>
    <w:rsid w:val="0065061D"/>
    <w:rsid w:val="0065715E"/>
    <w:rsid w:val="00657670"/>
    <w:rsid w:val="00657DBF"/>
    <w:rsid w:val="00657DE0"/>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3494"/>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93D"/>
    <w:rsid w:val="006A3D7A"/>
    <w:rsid w:val="006B004E"/>
    <w:rsid w:val="006B0198"/>
    <w:rsid w:val="006B12E8"/>
    <w:rsid w:val="006B1C19"/>
    <w:rsid w:val="006B65D4"/>
    <w:rsid w:val="006B7A58"/>
    <w:rsid w:val="006C26B3"/>
    <w:rsid w:val="006C2FEE"/>
    <w:rsid w:val="006C50B1"/>
    <w:rsid w:val="006C50C2"/>
    <w:rsid w:val="006C563A"/>
    <w:rsid w:val="006C6E1A"/>
    <w:rsid w:val="006D27EF"/>
    <w:rsid w:val="006D3CB0"/>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05BC"/>
    <w:rsid w:val="007127BB"/>
    <w:rsid w:val="007136BC"/>
    <w:rsid w:val="00714576"/>
    <w:rsid w:val="00715A04"/>
    <w:rsid w:val="00715B7D"/>
    <w:rsid w:val="00721335"/>
    <w:rsid w:val="00721924"/>
    <w:rsid w:val="00721F66"/>
    <w:rsid w:val="00722B93"/>
    <w:rsid w:val="00731F1F"/>
    <w:rsid w:val="00732F99"/>
    <w:rsid w:val="0073324B"/>
    <w:rsid w:val="007337E6"/>
    <w:rsid w:val="00735A75"/>
    <w:rsid w:val="007365AD"/>
    <w:rsid w:val="00737E9B"/>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A0692"/>
    <w:rsid w:val="007A082B"/>
    <w:rsid w:val="007A0A0E"/>
    <w:rsid w:val="007A1303"/>
    <w:rsid w:val="007A2C90"/>
    <w:rsid w:val="007A4419"/>
    <w:rsid w:val="007A65E0"/>
    <w:rsid w:val="007A70B9"/>
    <w:rsid w:val="007A7602"/>
    <w:rsid w:val="007A7A58"/>
    <w:rsid w:val="007B02B9"/>
    <w:rsid w:val="007B1AED"/>
    <w:rsid w:val="007B233D"/>
    <w:rsid w:val="007B26B2"/>
    <w:rsid w:val="007B30F3"/>
    <w:rsid w:val="007B5AF0"/>
    <w:rsid w:val="007B6317"/>
    <w:rsid w:val="007B694D"/>
    <w:rsid w:val="007B79A9"/>
    <w:rsid w:val="007C0013"/>
    <w:rsid w:val="007C0CBC"/>
    <w:rsid w:val="007C255D"/>
    <w:rsid w:val="007C37D2"/>
    <w:rsid w:val="007C3985"/>
    <w:rsid w:val="007C3D11"/>
    <w:rsid w:val="007C6110"/>
    <w:rsid w:val="007C7154"/>
    <w:rsid w:val="007D0C01"/>
    <w:rsid w:val="007D26D2"/>
    <w:rsid w:val="007D3FBD"/>
    <w:rsid w:val="007D49A0"/>
    <w:rsid w:val="007D77F9"/>
    <w:rsid w:val="007D7EF3"/>
    <w:rsid w:val="007E5125"/>
    <w:rsid w:val="007E5DB4"/>
    <w:rsid w:val="007E72DF"/>
    <w:rsid w:val="007F0617"/>
    <w:rsid w:val="007F313E"/>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9AA"/>
    <w:rsid w:val="00852B26"/>
    <w:rsid w:val="00854208"/>
    <w:rsid w:val="0085480B"/>
    <w:rsid w:val="008560F4"/>
    <w:rsid w:val="008568B1"/>
    <w:rsid w:val="00857B67"/>
    <w:rsid w:val="00860A1E"/>
    <w:rsid w:val="00861622"/>
    <w:rsid w:val="0086238F"/>
    <w:rsid w:val="008662C0"/>
    <w:rsid w:val="0087153F"/>
    <w:rsid w:val="00873ABF"/>
    <w:rsid w:val="0087459A"/>
    <w:rsid w:val="00875167"/>
    <w:rsid w:val="00875DF8"/>
    <w:rsid w:val="008765E3"/>
    <w:rsid w:val="00881572"/>
    <w:rsid w:val="008821DB"/>
    <w:rsid w:val="00882FEA"/>
    <w:rsid w:val="00883450"/>
    <w:rsid w:val="0088398C"/>
    <w:rsid w:val="00885A71"/>
    <w:rsid w:val="00885C6E"/>
    <w:rsid w:val="0088743F"/>
    <w:rsid w:val="008903B0"/>
    <w:rsid w:val="0089067B"/>
    <w:rsid w:val="00890700"/>
    <w:rsid w:val="00893857"/>
    <w:rsid w:val="0089412A"/>
    <w:rsid w:val="00895536"/>
    <w:rsid w:val="00896AD4"/>
    <w:rsid w:val="008A2811"/>
    <w:rsid w:val="008A3D94"/>
    <w:rsid w:val="008A52F3"/>
    <w:rsid w:val="008A5456"/>
    <w:rsid w:val="008A7F7D"/>
    <w:rsid w:val="008B1A5A"/>
    <w:rsid w:val="008B382F"/>
    <w:rsid w:val="008B38BC"/>
    <w:rsid w:val="008B3C4D"/>
    <w:rsid w:val="008B4590"/>
    <w:rsid w:val="008B5AB4"/>
    <w:rsid w:val="008B66A6"/>
    <w:rsid w:val="008B6849"/>
    <w:rsid w:val="008B7B7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45F"/>
    <w:rsid w:val="008D5A97"/>
    <w:rsid w:val="008D6697"/>
    <w:rsid w:val="008D728C"/>
    <w:rsid w:val="008E0674"/>
    <w:rsid w:val="008E11CC"/>
    <w:rsid w:val="008E1B8F"/>
    <w:rsid w:val="008E5767"/>
    <w:rsid w:val="008E580D"/>
    <w:rsid w:val="008F12E6"/>
    <w:rsid w:val="008F1558"/>
    <w:rsid w:val="008F5927"/>
    <w:rsid w:val="0090174A"/>
    <w:rsid w:val="009036B3"/>
    <w:rsid w:val="00905FAF"/>
    <w:rsid w:val="009065E0"/>
    <w:rsid w:val="009071FE"/>
    <w:rsid w:val="00907761"/>
    <w:rsid w:val="009117AD"/>
    <w:rsid w:val="0091242A"/>
    <w:rsid w:val="00912E53"/>
    <w:rsid w:val="0091395C"/>
    <w:rsid w:val="00913AA4"/>
    <w:rsid w:val="00915778"/>
    <w:rsid w:val="009164DD"/>
    <w:rsid w:val="009210C9"/>
    <w:rsid w:val="00925C68"/>
    <w:rsid w:val="009273DB"/>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0E76"/>
    <w:rsid w:val="00962F40"/>
    <w:rsid w:val="00963968"/>
    <w:rsid w:val="009660DE"/>
    <w:rsid w:val="00970F70"/>
    <w:rsid w:val="00971056"/>
    <w:rsid w:val="0097210F"/>
    <w:rsid w:val="0097252B"/>
    <w:rsid w:val="00972668"/>
    <w:rsid w:val="009727B4"/>
    <w:rsid w:val="00972C36"/>
    <w:rsid w:val="00972DF8"/>
    <w:rsid w:val="0097459F"/>
    <w:rsid w:val="009750AA"/>
    <w:rsid w:val="00977D37"/>
    <w:rsid w:val="00980650"/>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C77B9"/>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36C5"/>
    <w:rsid w:val="00A03AD2"/>
    <w:rsid w:val="00A046B1"/>
    <w:rsid w:val="00A073A0"/>
    <w:rsid w:val="00A07D84"/>
    <w:rsid w:val="00A10336"/>
    <w:rsid w:val="00A10CE2"/>
    <w:rsid w:val="00A13703"/>
    <w:rsid w:val="00A13811"/>
    <w:rsid w:val="00A15C42"/>
    <w:rsid w:val="00A16DF1"/>
    <w:rsid w:val="00A17302"/>
    <w:rsid w:val="00A17A17"/>
    <w:rsid w:val="00A20B1F"/>
    <w:rsid w:val="00A21D33"/>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B0B40"/>
    <w:rsid w:val="00AB2744"/>
    <w:rsid w:val="00AB274F"/>
    <w:rsid w:val="00AB5F30"/>
    <w:rsid w:val="00AB6BE3"/>
    <w:rsid w:val="00AC2197"/>
    <w:rsid w:val="00AC37C3"/>
    <w:rsid w:val="00AC3E65"/>
    <w:rsid w:val="00AC535B"/>
    <w:rsid w:val="00AC5F6A"/>
    <w:rsid w:val="00AD0B3C"/>
    <w:rsid w:val="00AD1CC0"/>
    <w:rsid w:val="00AD22B5"/>
    <w:rsid w:val="00AD33D3"/>
    <w:rsid w:val="00AD3DB4"/>
    <w:rsid w:val="00AD5712"/>
    <w:rsid w:val="00AD76A1"/>
    <w:rsid w:val="00AE7F20"/>
    <w:rsid w:val="00AF1F04"/>
    <w:rsid w:val="00AF3B55"/>
    <w:rsid w:val="00AF3D59"/>
    <w:rsid w:val="00AF6794"/>
    <w:rsid w:val="00AF6F48"/>
    <w:rsid w:val="00AF717E"/>
    <w:rsid w:val="00B016F7"/>
    <w:rsid w:val="00B02BDD"/>
    <w:rsid w:val="00B03635"/>
    <w:rsid w:val="00B055B9"/>
    <w:rsid w:val="00B13243"/>
    <w:rsid w:val="00B13D85"/>
    <w:rsid w:val="00B16296"/>
    <w:rsid w:val="00B16CC7"/>
    <w:rsid w:val="00B1786A"/>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099"/>
    <w:rsid w:val="00B64919"/>
    <w:rsid w:val="00B667C6"/>
    <w:rsid w:val="00B66BC8"/>
    <w:rsid w:val="00B71F08"/>
    <w:rsid w:val="00B72136"/>
    <w:rsid w:val="00B73838"/>
    <w:rsid w:val="00B7421A"/>
    <w:rsid w:val="00B74366"/>
    <w:rsid w:val="00B75F20"/>
    <w:rsid w:val="00B762FD"/>
    <w:rsid w:val="00B7667C"/>
    <w:rsid w:val="00B808A4"/>
    <w:rsid w:val="00B81371"/>
    <w:rsid w:val="00B818B8"/>
    <w:rsid w:val="00B83E2E"/>
    <w:rsid w:val="00B8780A"/>
    <w:rsid w:val="00B902E7"/>
    <w:rsid w:val="00B922D9"/>
    <w:rsid w:val="00B926BA"/>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1662"/>
    <w:rsid w:val="00BE545A"/>
    <w:rsid w:val="00BE5E11"/>
    <w:rsid w:val="00BE6C95"/>
    <w:rsid w:val="00BE74FA"/>
    <w:rsid w:val="00BF0A54"/>
    <w:rsid w:val="00BF0F1C"/>
    <w:rsid w:val="00BF1B7F"/>
    <w:rsid w:val="00BF2346"/>
    <w:rsid w:val="00BF2D6F"/>
    <w:rsid w:val="00BF3B85"/>
    <w:rsid w:val="00BF485E"/>
    <w:rsid w:val="00BF6B5B"/>
    <w:rsid w:val="00BF6D83"/>
    <w:rsid w:val="00BF704D"/>
    <w:rsid w:val="00BF7365"/>
    <w:rsid w:val="00BF7824"/>
    <w:rsid w:val="00C020F8"/>
    <w:rsid w:val="00C02535"/>
    <w:rsid w:val="00C04666"/>
    <w:rsid w:val="00C04D22"/>
    <w:rsid w:val="00C11088"/>
    <w:rsid w:val="00C11482"/>
    <w:rsid w:val="00C1254E"/>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0A7A"/>
    <w:rsid w:val="00C315FB"/>
    <w:rsid w:val="00C317BD"/>
    <w:rsid w:val="00C33279"/>
    <w:rsid w:val="00C34B8F"/>
    <w:rsid w:val="00C34BAE"/>
    <w:rsid w:val="00C41015"/>
    <w:rsid w:val="00C41131"/>
    <w:rsid w:val="00C411C1"/>
    <w:rsid w:val="00C422BD"/>
    <w:rsid w:val="00C45BF0"/>
    <w:rsid w:val="00C46213"/>
    <w:rsid w:val="00C4712A"/>
    <w:rsid w:val="00C47468"/>
    <w:rsid w:val="00C47CDC"/>
    <w:rsid w:val="00C50A2B"/>
    <w:rsid w:val="00C54922"/>
    <w:rsid w:val="00C55FE8"/>
    <w:rsid w:val="00C601EF"/>
    <w:rsid w:val="00C6220B"/>
    <w:rsid w:val="00C62658"/>
    <w:rsid w:val="00C634D6"/>
    <w:rsid w:val="00C63CF2"/>
    <w:rsid w:val="00C6440A"/>
    <w:rsid w:val="00C648FC"/>
    <w:rsid w:val="00C663BE"/>
    <w:rsid w:val="00C71858"/>
    <w:rsid w:val="00C722C5"/>
    <w:rsid w:val="00C74346"/>
    <w:rsid w:val="00C744AE"/>
    <w:rsid w:val="00C74781"/>
    <w:rsid w:val="00C747F7"/>
    <w:rsid w:val="00C80034"/>
    <w:rsid w:val="00C8137E"/>
    <w:rsid w:val="00C83EA7"/>
    <w:rsid w:val="00C84559"/>
    <w:rsid w:val="00C85B56"/>
    <w:rsid w:val="00C862C4"/>
    <w:rsid w:val="00C86B34"/>
    <w:rsid w:val="00C95593"/>
    <w:rsid w:val="00CA2022"/>
    <w:rsid w:val="00CA46F8"/>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7E6A"/>
    <w:rsid w:val="00CF030B"/>
    <w:rsid w:val="00CF23A2"/>
    <w:rsid w:val="00CF5D77"/>
    <w:rsid w:val="00CF6EB2"/>
    <w:rsid w:val="00D10AB0"/>
    <w:rsid w:val="00D12EE7"/>
    <w:rsid w:val="00D1373C"/>
    <w:rsid w:val="00D16BAD"/>
    <w:rsid w:val="00D1735B"/>
    <w:rsid w:val="00D17702"/>
    <w:rsid w:val="00D17C3D"/>
    <w:rsid w:val="00D225CB"/>
    <w:rsid w:val="00D25A9F"/>
    <w:rsid w:val="00D2734A"/>
    <w:rsid w:val="00D276CF"/>
    <w:rsid w:val="00D30003"/>
    <w:rsid w:val="00D306AB"/>
    <w:rsid w:val="00D31B93"/>
    <w:rsid w:val="00D31D5F"/>
    <w:rsid w:val="00D32293"/>
    <w:rsid w:val="00D33323"/>
    <w:rsid w:val="00D3469A"/>
    <w:rsid w:val="00D3478C"/>
    <w:rsid w:val="00D3488F"/>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5286F"/>
    <w:rsid w:val="00D60582"/>
    <w:rsid w:val="00D63990"/>
    <w:rsid w:val="00D65068"/>
    <w:rsid w:val="00D65243"/>
    <w:rsid w:val="00D658A1"/>
    <w:rsid w:val="00D67E99"/>
    <w:rsid w:val="00D71057"/>
    <w:rsid w:val="00D730F6"/>
    <w:rsid w:val="00D738F0"/>
    <w:rsid w:val="00D82CB3"/>
    <w:rsid w:val="00D82FC0"/>
    <w:rsid w:val="00D8322A"/>
    <w:rsid w:val="00D83C17"/>
    <w:rsid w:val="00D85203"/>
    <w:rsid w:val="00D85885"/>
    <w:rsid w:val="00D8720F"/>
    <w:rsid w:val="00D87527"/>
    <w:rsid w:val="00D87652"/>
    <w:rsid w:val="00D905C2"/>
    <w:rsid w:val="00D9060D"/>
    <w:rsid w:val="00D92D08"/>
    <w:rsid w:val="00D9372E"/>
    <w:rsid w:val="00D9392E"/>
    <w:rsid w:val="00D947F0"/>
    <w:rsid w:val="00D963CC"/>
    <w:rsid w:val="00DA22FC"/>
    <w:rsid w:val="00DA3A4F"/>
    <w:rsid w:val="00DA42C0"/>
    <w:rsid w:val="00DA52A2"/>
    <w:rsid w:val="00DA57B0"/>
    <w:rsid w:val="00DA7E2F"/>
    <w:rsid w:val="00DB0C0B"/>
    <w:rsid w:val="00DB31E7"/>
    <w:rsid w:val="00DB3A66"/>
    <w:rsid w:val="00DB4BEF"/>
    <w:rsid w:val="00DB546B"/>
    <w:rsid w:val="00DB6D5D"/>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D52FF"/>
    <w:rsid w:val="00DD73B2"/>
    <w:rsid w:val="00DE0FC0"/>
    <w:rsid w:val="00DE1A76"/>
    <w:rsid w:val="00DE3A31"/>
    <w:rsid w:val="00DF09A4"/>
    <w:rsid w:val="00DF0DF7"/>
    <w:rsid w:val="00DF13A5"/>
    <w:rsid w:val="00DF1C93"/>
    <w:rsid w:val="00DF1E5D"/>
    <w:rsid w:val="00DF2ABA"/>
    <w:rsid w:val="00DF419C"/>
    <w:rsid w:val="00DF51C5"/>
    <w:rsid w:val="00DF72C7"/>
    <w:rsid w:val="00E010EF"/>
    <w:rsid w:val="00E03246"/>
    <w:rsid w:val="00E03508"/>
    <w:rsid w:val="00E03C0E"/>
    <w:rsid w:val="00E0711A"/>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3E45"/>
    <w:rsid w:val="00E34622"/>
    <w:rsid w:val="00E34657"/>
    <w:rsid w:val="00E34706"/>
    <w:rsid w:val="00E35537"/>
    <w:rsid w:val="00E43ABE"/>
    <w:rsid w:val="00E44057"/>
    <w:rsid w:val="00E445BD"/>
    <w:rsid w:val="00E47A5F"/>
    <w:rsid w:val="00E507A5"/>
    <w:rsid w:val="00E528D2"/>
    <w:rsid w:val="00E54E89"/>
    <w:rsid w:val="00E57E0F"/>
    <w:rsid w:val="00E601CE"/>
    <w:rsid w:val="00E602CF"/>
    <w:rsid w:val="00E61EE8"/>
    <w:rsid w:val="00E62441"/>
    <w:rsid w:val="00E63879"/>
    <w:rsid w:val="00E66A80"/>
    <w:rsid w:val="00E66EE6"/>
    <w:rsid w:val="00E7063D"/>
    <w:rsid w:val="00E71400"/>
    <w:rsid w:val="00E71633"/>
    <w:rsid w:val="00E72689"/>
    <w:rsid w:val="00E730AA"/>
    <w:rsid w:val="00E74C7A"/>
    <w:rsid w:val="00E76F52"/>
    <w:rsid w:val="00E82B54"/>
    <w:rsid w:val="00E838B2"/>
    <w:rsid w:val="00E84521"/>
    <w:rsid w:val="00E853FA"/>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5B1"/>
    <w:rsid w:val="00EA6C56"/>
    <w:rsid w:val="00EB02F9"/>
    <w:rsid w:val="00EB0DF0"/>
    <w:rsid w:val="00EB1A2C"/>
    <w:rsid w:val="00EB2513"/>
    <w:rsid w:val="00EB40DC"/>
    <w:rsid w:val="00EB4A53"/>
    <w:rsid w:val="00EB5616"/>
    <w:rsid w:val="00EB743F"/>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544F9"/>
    <w:rsid w:val="00F60C62"/>
    <w:rsid w:val="00F645AF"/>
    <w:rsid w:val="00F66BC9"/>
    <w:rsid w:val="00F67946"/>
    <w:rsid w:val="00F72B99"/>
    <w:rsid w:val="00F72CCD"/>
    <w:rsid w:val="00F72E9F"/>
    <w:rsid w:val="00F73166"/>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13C2"/>
    <w:rsid w:val="00FB27FA"/>
    <w:rsid w:val="00FB35D3"/>
    <w:rsid w:val="00FB380D"/>
    <w:rsid w:val="00FB76C5"/>
    <w:rsid w:val="00FB7FBE"/>
    <w:rsid w:val="00FC0C57"/>
    <w:rsid w:val="00FC16B9"/>
    <w:rsid w:val="00FC1DA7"/>
    <w:rsid w:val="00FC2414"/>
    <w:rsid w:val="00FC2C4D"/>
    <w:rsid w:val="00FC2E20"/>
    <w:rsid w:val="00FC44A1"/>
    <w:rsid w:val="00FC4DEB"/>
    <w:rsid w:val="00FC50CE"/>
    <w:rsid w:val="00FC5395"/>
    <w:rsid w:val="00FC62AC"/>
    <w:rsid w:val="00FC77FF"/>
    <w:rsid w:val="00FC7E40"/>
    <w:rsid w:val="00FD08F7"/>
    <w:rsid w:val="00FD1351"/>
    <w:rsid w:val="00FD4B65"/>
    <w:rsid w:val="00FD6729"/>
    <w:rsid w:val="00FD7996"/>
    <w:rsid w:val="00FD7EFE"/>
    <w:rsid w:val="00FE2025"/>
    <w:rsid w:val="00FE2D9D"/>
    <w:rsid w:val="00FE3280"/>
    <w:rsid w:val="00FE4790"/>
    <w:rsid w:val="00FE49E3"/>
    <w:rsid w:val="00FE4E1B"/>
    <w:rsid w:val="00FE562B"/>
    <w:rsid w:val="00FE597E"/>
    <w:rsid w:val="00FE7171"/>
    <w:rsid w:val="00FE7904"/>
    <w:rsid w:val="00FE79C6"/>
    <w:rsid w:val="00FE7F8E"/>
    <w:rsid w:val="00FF0AD1"/>
    <w:rsid w:val="00FF0BE6"/>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4:defaultImageDpi w14:val="300"/>
  <w15:docId w15:val="{594496E5-3314-4739-8742-0371DC01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paragraph" w:styleId="Lista">
    <w:name w:val="List"/>
    <w:basedOn w:val="Normal"/>
    <w:uiPriority w:val="99"/>
    <w:unhideWhenUsed/>
    <w:rsid w:val="0097459F"/>
    <w:pPr>
      <w:ind w:left="283" w:hanging="283"/>
      <w:contextualSpacing/>
    </w:pPr>
  </w:style>
  <w:style w:type="paragraph" w:styleId="Lista2">
    <w:name w:val="List 2"/>
    <w:basedOn w:val="Normal"/>
    <w:uiPriority w:val="99"/>
    <w:unhideWhenUsed/>
    <w:rsid w:val="0097459F"/>
    <w:pPr>
      <w:ind w:left="566" w:hanging="283"/>
      <w:contextualSpacing/>
    </w:pPr>
  </w:style>
  <w:style w:type="paragraph" w:styleId="Sangradetextonormal">
    <w:name w:val="Body Text Indent"/>
    <w:basedOn w:val="Normal"/>
    <w:link w:val="SangradetextonormalCar"/>
    <w:uiPriority w:val="99"/>
    <w:semiHidden/>
    <w:unhideWhenUsed/>
    <w:rsid w:val="0097459F"/>
    <w:pPr>
      <w:spacing w:after="120"/>
      <w:ind w:left="283"/>
    </w:pPr>
  </w:style>
  <w:style w:type="character" w:customStyle="1" w:styleId="SangradetextonormalCar">
    <w:name w:val="Sangría de texto normal Car"/>
    <w:basedOn w:val="Fuentedeprrafopredeter"/>
    <w:link w:val="Sangradetextonormal"/>
    <w:uiPriority w:val="99"/>
    <w:semiHidden/>
    <w:rsid w:val="0097459F"/>
  </w:style>
  <w:style w:type="paragraph" w:styleId="Textoindependienteprimerasangra2">
    <w:name w:val="Body Text First Indent 2"/>
    <w:basedOn w:val="Sangradetextonormal"/>
    <w:link w:val="Textoindependienteprimerasangra2Car"/>
    <w:uiPriority w:val="99"/>
    <w:unhideWhenUsed/>
    <w:rsid w:val="0097459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7459F"/>
  </w:style>
  <w:style w:type="character" w:styleId="Hipervnculovisitado">
    <w:name w:val="FollowedHyperlink"/>
    <w:basedOn w:val="Fuentedeprrafopredeter"/>
    <w:uiPriority w:val="99"/>
    <w:semiHidden/>
    <w:unhideWhenUsed/>
    <w:rsid w:val="00FD08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4931340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479217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AA1A0-3201-491E-A874-1FC6C4A86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65</Pages>
  <Words>11188</Words>
  <Characters>61538</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8</cp:revision>
  <cp:lastPrinted>2019-08-06T16:50:00Z</cp:lastPrinted>
  <dcterms:created xsi:type="dcterms:W3CDTF">2019-10-24T17:55:00Z</dcterms:created>
  <dcterms:modified xsi:type="dcterms:W3CDTF">2020-01-16T18:31:00Z</dcterms:modified>
</cp:coreProperties>
</file>