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7557" w:rsidRPr="005E7982" w:rsidRDefault="00F77557" w:rsidP="00F77557">
      <w:pPr>
        <w:spacing w:before="100" w:beforeAutospacing="1" w:after="100" w:afterAutospacing="1" w:line="360" w:lineRule="auto"/>
        <w:jc w:val="both"/>
        <w:rPr>
          <w:rFonts w:ascii="Palatino Linotype" w:hAnsi="Palatino Linotype"/>
        </w:rPr>
      </w:pPr>
      <w:r w:rsidRPr="005E7982">
        <w:rPr>
          <w:rFonts w:ascii="Palatino Linotype" w:hAnsi="Palatino Linotype"/>
        </w:rPr>
        <w:t>Resolución del Pleno del Instituto de Transparencia, Acceso a la Información Pública y Protección de Datos Personales del Estado de México y Municipios, con domicilio en Metepec,</w:t>
      </w:r>
      <w:r>
        <w:rPr>
          <w:rFonts w:ascii="Palatino Linotype" w:hAnsi="Palatino Linotype"/>
        </w:rPr>
        <w:t xml:space="preserve"> Es</w:t>
      </w:r>
      <w:r w:rsidR="002B2FA1">
        <w:rPr>
          <w:rFonts w:ascii="Palatino Linotype" w:hAnsi="Palatino Linotype"/>
        </w:rPr>
        <w:t xml:space="preserve">tado de México, de fecha veintisiete </w:t>
      </w:r>
      <w:r>
        <w:rPr>
          <w:rFonts w:ascii="Palatino Linotype" w:hAnsi="Palatino Linotype"/>
        </w:rPr>
        <w:t xml:space="preserve">de noviembre </w:t>
      </w:r>
      <w:r w:rsidRPr="005E7982">
        <w:rPr>
          <w:rFonts w:ascii="Palatino Linotype" w:hAnsi="Palatino Linotype"/>
        </w:rPr>
        <w:t>de dos mil diecinueve.</w:t>
      </w:r>
    </w:p>
    <w:p w:rsidR="00F77557" w:rsidRPr="005E7982" w:rsidRDefault="00F77557" w:rsidP="00F77557">
      <w:pPr>
        <w:spacing w:before="100" w:beforeAutospacing="1" w:after="100" w:afterAutospacing="1" w:line="360" w:lineRule="auto"/>
        <w:jc w:val="both"/>
        <w:rPr>
          <w:rFonts w:ascii="Palatino Linotype" w:hAnsi="Palatino Linotype" w:cs="Arial"/>
          <w:lang w:val="es-ES"/>
        </w:rPr>
      </w:pPr>
      <w:r w:rsidRPr="005E7982">
        <w:rPr>
          <w:rFonts w:ascii="Palatino Linotype" w:hAnsi="Palatino Linotype"/>
          <w:lang w:val="es-ES"/>
        </w:rPr>
        <w:t>VISTO</w:t>
      </w:r>
      <w:r>
        <w:rPr>
          <w:rFonts w:ascii="Palatino Linotype" w:hAnsi="Palatino Linotype"/>
          <w:lang w:val="es-ES"/>
        </w:rPr>
        <w:t>S</w:t>
      </w:r>
      <w:r w:rsidRPr="005E7982">
        <w:rPr>
          <w:rFonts w:ascii="Palatino Linotype" w:hAnsi="Palatino Linotype"/>
          <w:lang w:val="es-ES"/>
        </w:rPr>
        <w:t xml:space="preserve"> </w:t>
      </w:r>
      <w:r>
        <w:rPr>
          <w:rFonts w:ascii="Palatino Linotype" w:hAnsi="Palatino Linotype"/>
          <w:lang w:val="es-ES"/>
        </w:rPr>
        <w:t>los expedientes formados con motivo de los</w:t>
      </w:r>
      <w:r w:rsidRPr="005E7982">
        <w:rPr>
          <w:rFonts w:ascii="Palatino Linotype" w:hAnsi="Palatino Linotype"/>
          <w:lang w:val="es-ES"/>
        </w:rPr>
        <w:t xml:space="preserve"> recurso</w:t>
      </w:r>
      <w:r>
        <w:rPr>
          <w:rFonts w:ascii="Palatino Linotype" w:hAnsi="Palatino Linotype"/>
          <w:lang w:val="es-ES"/>
        </w:rPr>
        <w:t>s</w:t>
      </w:r>
      <w:r w:rsidRPr="005E7982">
        <w:rPr>
          <w:rFonts w:ascii="Palatino Linotype" w:hAnsi="Palatino Linotype"/>
          <w:lang w:val="es-ES"/>
        </w:rPr>
        <w:t xml:space="preserve"> de revisión </w:t>
      </w:r>
      <w:r w:rsidRPr="00F77557">
        <w:rPr>
          <w:rFonts w:ascii="Palatino Linotype" w:hAnsi="Palatino Linotype"/>
          <w:b/>
          <w:lang w:val="es-ES"/>
        </w:rPr>
        <w:t xml:space="preserve">07542/INFOEM/IP/RR/2019 </w:t>
      </w:r>
      <w:r w:rsidRPr="00F77557">
        <w:rPr>
          <w:rFonts w:ascii="Palatino Linotype" w:hAnsi="Palatino Linotype"/>
          <w:lang w:val="es-ES"/>
        </w:rPr>
        <w:t>y</w:t>
      </w:r>
      <w:r w:rsidRPr="00F77557">
        <w:rPr>
          <w:rFonts w:ascii="Palatino Linotype" w:hAnsi="Palatino Linotype"/>
          <w:b/>
          <w:lang w:val="es-ES"/>
        </w:rPr>
        <w:t xml:space="preserve"> 07543/INFOEM/IP/RR/2019</w:t>
      </w:r>
      <w:r w:rsidRPr="00E20BFD">
        <w:rPr>
          <w:rFonts w:ascii="Palatino Linotype" w:hAnsi="Palatino Linotype"/>
          <w:b/>
          <w:sz w:val="22"/>
          <w:lang w:val="es-ES"/>
        </w:rPr>
        <w:t xml:space="preserve"> </w:t>
      </w:r>
      <w:r w:rsidRPr="005E7982">
        <w:rPr>
          <w:rFonts w:ascii="Palatino Linotype" w:hAnsi="Palatino Linotype"/>
          <w:lang w:val="es-ES"/>
        </w:rPr>
        <w:t>interpuesto</w:t>
      </w:r>
      <w:r>
        <w:rPr>
          <w:rFonts w:ascii="Palatino Linotype" w:hAnsi="Palatino Linotype"/>
          <w:lang w:val="es-ES"/>
        </w:rPr>
        <w:t xml:space="preserve">s por el </w:t>
      </w:r>
      <w:r>
        <w:rPr>
          <w:rFonts w:ascii="Palatino Linotype" w:hAnsi="Palatino Linotype"/>
          <w:b/>
          <w:lang w:val="es-ES"/>
        </w:rPr>
        <w:t xml:space="preserve">C. </w:t>
      </w:r>
      <w:r w:rsidR="00E30EBB" w:rsidRPr="00E30EBB">
        <w:rPr>
          <w:rFonts w:ascii="Palatino Linotype" w:hAnsi="Palatino Linotype"/>
          <w:b/>
          <w:lang w:val="es-ES_tradnl"/>
        </w:rPr>
        <w:t>XXXXXXX XXXXXXXXX XXXX</w:t>
      </w:r>
      <w:r w:rsidRPr="00E30EBB">
        <w:rPr>
          <w:rFonts w:ascii="Palatino Linotype" w:hAnsi="Palatino Linotype"/>
          <w:b/>
          <w:lang w:val="es-ES"/>
        </w:rPr>
        <w:t>,</w:t>
      </w:r>
      <w:r w:rsidRPr="00E30EBB">
        <w:rPr>
          <w:rFonts w:ascii="Palatino Linotype" w:hAnsi="Palatino Linotype"/>
          <w:lang w:val="es-ES"/>
        </w:rPr>
        <w:t xml:space="preserve"> en lo sucesivo</w:t>
      </w:r>
      <w:r w:rsidRPr="005E7982">
        <w:rPr>
          <w:rFonts w:ascii="Palatino Linotype" w:hAnsi="Palatino Linotype"/>
          <w:lang w:val="es-ES"/>
        </w:rPr>
        <w:t xml:space="preserve"> </w:t>
      </w:r>
      <w:r>
        <w:rPr>
          <w:rFonts w:ascii="Palatino Linotype" w:hAnsi="Palatino Linotype"/>
          <w:b/>
          <w:lang w:val="es-ES"/>
        </w:rPr>
        <w:t>EL</w:t>
      </w:r>
      <w:r w:rsidRPr="005E7982">
        <w:rPr>
          <w:rFonts w:ascii="Palatino Linotype" w:hAnsi="Palatino Linotype"/>
          <w:b/>
          <w:lang w:val="es-ES"/>
        </w:rPr>
        <w:t xml:space="preserve"> RECURRENTE,</w:t>
      </w:r>
      <w:r w:rsidRPr="005E7982">
        <w:rPr>
          <w:rFonts w:ascii="Palatino Linotype" w:hAnsi="Palatino Linotype"/>
          <w:lang w:val="es-ES"/>
        </w:rPr>
        <w:t xml:space="preserve"> </w:t>
      </w:r>
      <w:r w:rsidRPr="005E7982">
        <w:rPr>
          <w:rFonts w:ascii="Palatino Linotype" w:hAnsi="Palatino Linotype" w:cs="Arial"/>
          <w:lang w:val="es-ES"/>
        </w:rPr>
        <w:t>en contra de la</w:t>
      </w:r>
      <w:r>
        <w:rPr>
          <w:rFonts w:ascii="Palatino Linotype" w:hAnsi="Palatino Linotype" w:cs="Arial"/>
          <w:lang w:val="es-ES"/>
        </w:rPr>
        <w:t>s</w:t>
      </w:r>
      <w:r w:rsidRPr="005E7982">
        <w:rPr>
          <w:rFonts w:ascii="Palatino Linotype" w:hAnsi="Palatino Linotype" w:cs="Arial"/>
          <w:lang w:val="es-ES"/>
        </w:rPr>
        <w:t xml:space="preserve"> respuesta</w:t>
      </w:r>
      <w:r>
        <w:rPr>
          <w:rFonts w:ascii="Palatino Linotype" w:hAnsi="Palatino Linotype" w:cs="Arial"/>
          <w:lang w:val="es-ES"/>
        </w:rPr>
        <w:t>s</w:t>
      </w:r>
      <w:r w:rsidRPr="005E7982">
        <w:rPr>
          <w:rFonts w:ascii="Palatino Linotype" w:hAnsi="Palatino Linotype" w:cs="Arial"/>
          <w:lang w:val="es-ES"/>
        </w:rPr>
        <w:t xml:space="preserve"> de</w:t>
      </w:r>
      <w:r>
        <w:rPr>
          <w:rFonts w:ascii="Palatino Linotype" w:hAnsi="Palatino Linotype" w:cs="Arial"/>
          <w:lang w:val="es-ES"/>
        </w:rPr>
        <w:t xml:space="preserve"> </w:t>
      </w:r>
      <w:r w:rsidRPr="005E7982">
        <w:rPr>
          <w:rFonts w:ascii="Palatino Linotype" w:hAnsi="Palatino Linotype" w:cs="Arial"/>
          <w:lang w:val="es-ES"/>
        </w:rPr>
        <w:t>l</w:t>
      </w:r>
      <w:r>
        <w:rPr>
          <w:rFonts w:ascii="Palatino Linotype" w:hAnsi="Palatino Linotype" w:cs="Arial"/>
          <w:lang w:val="es-ES"/>
        </w:rPr>
        <w:t>a</w:t>
      </w:r>
      <w:r w:rsidRPr="005E7982">
        <w:rPr>
          <w:rFonts w:ascii="Palatino Linotype" w:hAnsi="Palatino Linotype" w:cs="Arial"/>
          <w:lang w:val="es-ES"/>
        </w:rPr>
        <w:t xml:space="preserve"> </w:t>
      </w:r>
      <w:r>
        <w:rPr>
          <w:rFonts w:ascii="Palatino Linotype" w:hAnsi="Palatino Linotype"/>
          <w:b/>
          <w:lang w:val="es-ES_tradnl"/>
        </w:rPr>
        <w:t>Secretaría Ejecutiva del Sistema Estatal Anticorrupción,</w:t>
      </w:r>
      <w:r w:rsidRPr="005E7982">
        <w:rPr>
          <w:rFonts w:ascii="Palatino Linotype" w:hAnsi="Palatino Linotype" w:cs="Arial"/>
          <w:lang w:val="es-ES"/>
        </w:rPr>
        <w:t xml:space="preserve"> en lo sucesivo </w:t>
      </w:r>
      <w:r w:rsidRPr="005E7982">
        <w:rPr>
          <w:rFonts w:ascii="Palatino Linotype" w:hAnsi="Palatino Linotype" w:cs="Arial"/>
          <w:b/>
          <w:lang w:val="es-ES"/>
        </w:rPr>
        <w:t xml:space="preserve">EL SUJETO OBLIGADO, </w:t>
      </w:r>
      <w:r w:rsidRPr="005E7982">
        <w:rPr>
          <w:rFonts w:ascii="Palatino Linotype" w:hAnsi="Palatino Linotype" w:cs="Arial"/>
          <w:lang w:val="es-ES"/>
        </w:rPr>
        <w:t>se procede a dictar la presente resolución con base en lo siguiente:</w:t>
      </w:r>
    </w:p>
    <w:p w:rsidR="00F77557" w:rsidRPr="005E7982" w:rsidRDefault="00F77557" w:rsidP="00F77557">
      <w:pPr>
        <w:spacing w:before="240" w:after="120" w:line="360" w:lineRule="auto"/>
        <w:jc w:val="center"/>
        <w:rPr>
          <w:rFonts w:ascii="Palatino Linotype" w:hAnsi="Palatino Linotype"/>
          <w:b/>
          <w:bCs/>
          <w:spacing w:val="60"/>
          <w:sz w:val="28"/>
        </w:rPr>
      </w:pPr>
      <w:r w:rsidRPr="005E7982">
        <w:rPr>
          <w:rFonts w:ascii="Palatino Linotype" w:hAnsi="Palatino Linotype"/>
          <w:b/>
          <w:bCs/>
          <w:spacing w:val="60"/>
          <w:sz w:val="28"/>
        </w:rPr>
        <w:t>RESULTANDO</w:t>
      </w:r>
    </w:p>
    <w:p w:rsidR="00F77557" w:rsidRDefault="00F77557" w:rsidP="00F77557">
      <w:pPr>
        <w:spacing w:before="100" w:beforeAutospacing="1" w:after="100" w:afterAutospacing="1" w:line="360" w:lineRule="auto"/>
        <w:jc w:val="both"/>
        <w:rPr>
          <w:rFonts w:ascii="Palatino Linotype" w:hAnsi="Palatino Linotype" w:cs="Arial"/>
          <w:lang w:val="es-ES"/>
        </w:rPr>
      </w:pPr>
      <w:r w:rsidRPr="00DB7BF5">
        <w:rPr>
          <w:rFonts w:ascii="Palatino Linotype" w:hAnsi="Palatino Linotype" w:cs="Arial"/>
          <w:b/>
          <w:sz w:val="28"/>
          <w:lang w:val="es-ES"/>
        </w:rPr>
        <w:t>I.</w:t>
      </w:r>
      <w:r>
        <w:rPr>
          <w:rFonts w:ascii="Palatino Linotype" w:hAnsi="Palatino Linotype" w:cs="Arial"/>
          <w:b/>
          <w:sz w:val="28"/>
          <w:lang w:val="es-ES"/>
        </w:rPr>
        <w:t xml:space="preserve"> </w:t>
      </w:r>
      <w:r w:rsidRPr="00DB7BF5">
        <w:rPr>
          <w:rFonts w:ascii="Palatino Linotype" w:hAnsi="Palatino Linotype" w:cs="Arial"/>
          <w:lang w:val="es-ES"/>
        </w:rPr>
        <w:t>En fecha</w:t>
      </w:r>
      <w:r>
        <w:rPr>
          <w:rFonts w:ascii="Palatino Linotype" w:hAnsi="Palatino Linotype" w:cs="Arial"/>
          <w:lang w:val="es-ES"/>
        </w:rPr>
        <w:t xml:space="preserve">s catorce y veintinueve de agosto de </w:t>
      </w:r>
      <w:r w:rsidRPr="00DB7BF5">
        <w:rPr>
          <w:rFonts w:ascii="Palatino Linotype" w:hAnsi="Palatino Linotype" w:cs="Arial"/>
          <w:lang w:val="es-ES"/>
        </w:rPr>
        <w:t xml:space="preserve">dos mil diecinueve, </w:t>
      </w:r>
      <w:r w:rsidRPr="001652F0">
        <w:rPr>
          <w:rFonts w:ascii="Palatino Linotype" w:hAnsi="Palatino Linotype" w:cs="Arial"/>
          <w:b/>
          <w:lang w:val="es-ES"/>
        </w:rPr>
        <w:t>EL RECURRENTE</w:t>
      </w:r>
      <w:r w:rsidRPr="00DB7BF5">
        <w:rPr>
          <w:rFonts w:ascii="Palatino Linotype" w:hAnsi="Palatino Linotype" w:cs="Arial"/>
          <w:lang w:val="es-ES"/>
        </w:rPr>
        <w:t xml:space="preserve"> presentó a través del Sistema de Acceso a la Información Mexiquense, en lo subsecuente </w:t>
      </w:r>
      <w:r w:rsidRPr="001652F0">
        <w:rPr>
          <w:rFonts w:ascii="Palatino Linotype" w:hAnsi="Palatino Linotype" w:cs="Arial"/>
          <w:b/>
          <w:lang w:val="es-ES"/>
        </w:rPr>
        <w:t>EL SAIMEX</w:t>
      </w:r>
      <w:r w:rsidRPr="00DB7BF5">
        <w:rPr>
          <w:rFonts w:ascii="Palatino Linotype" w:hAnsi="Palatino Linotype" w:cs="Arial"/>
          <w:lang w:val="es-ES"/>
        </w:rPr>
        <w:t xml:space="preserve"> ante </w:t>
      </w:r>
      <w:r w:rsidRPr="001652F0">
        <w:rPr>
          <w:rFonts w:ascii="Palatino Linotype" w:hAnsi="Palatino Linotype" w:cs="Arial"/>
          <w:b/>
          <w:lang w:val="es-ES"/>
        </w:rPr>
        <w:t>EL SUJETO OBLIGADO</w:t>
      </w:r>
      <w:r w:rsidRPr="00DB7BF5">
        <w:rPr>
          <w:rFonts w:ascii="Palatino Linotype" w:hAnsi="Palatino Linotype" w:cs="Arial"/>
          <w:lang w:val="es-ES"/>
        </w:rPr>
        <w:t xml:space="preserve">, </w:t>
      </w:r>
      <w:r w:rsidRPr="001652F0">
        <w:rPr>
          <w:rFonts w:ascii="Palatino Linotype" w:hAnsi="Palatino Linotype" w:cs="Arial"/>
          <w:lang w:val="es-ES"/>
        </w:rPr>
        <w:t>las solicitudes de acceso a información pública, a las que se les asignó los números</w:t>
      </w:r>
      <w:r w:rsidRPr="00DB7BF5">
        <w:rPr>
          <w:rFonts w:ascii="Palatino Linotype" w:hAnsi="Palatino Linotype"/>
          <w:lang w:val="es-ES"/>
        </w:rPr>
        <w:t xml:space="preserve"> </w:t>
      </w:r>
      <w:r w:rsidRPr="00F77557">
        <w:rPr>
          <w:rFonts w:ascii="Palatino Linotype" w:hAnsi="Palatino Linotype" w:cs="Arial"/>
          <w:b/>
          <w:lang w:val="es-ES"/>
        </w:rPr>
        <w:t xml:space="preserve">00051/SESEA/IP/2019 </w:t>
      </w:r>
      <w:r w:rsidRPr="00F77557">
        <w:rPr>
          <w:rFonts w:ascii="Palatino Linotype" w:hAnsi="Palatino Linotype" w:cs="Arial"/>
          <w:lang w:val="es-ES"/>
        </w:rPr>
        <w:t xml:space="preserve">y  </w:t>
      </w:r>
      <w:r w:rsidRPr="00F77557">
        <w:rPr>
          <w:rFonts w:ascii="Palatino Linotype" w:hAnsi="Palatino Linotype" w:cs="Arial"/>
          <w:b/>
          <w:lang w:val="es-ES"/>
        </w:rPr>
        <w:t>0077/SESEA/IP/2019</w:t>
      </w:r>
      <w:r w:rsidRPr="00DB7BF5">
        <w:rPr>
          <w:rFonts w:ascii="Palatino Linotype" w:hAnsi="Palatino Linotype" w:cs="Arial"/>
          <w:b/>
          <w:lang w:val="es-ES"/>
        </w:rPr>
        <w:t xml:space="preserve">, </w:t>
      </w:r>
      <w:r w:rsidRPr="00DB7BF5">
        <w:rPr>
          <w:rFonts w:ascii="Palatino Linotype" w:hAnsi="Palatino Linotype" w:cs="Arial"/>
          <w:lang w:val="es-ES"/>
        </w:rPr>
        <w:t>mediante las cuales se solicitó:</w:t>
      </w:r>
    </w:p>
    <w:tbl>
      <w:tblPr>
        <w:tblStyle w:val="Tablaconcuadrcula"/>
        <w:tblW w:w="0" w:type="auto"/>
        <w:jc w:val="center"/>
        <w:tblLook w:val="04A0" w:firstRow="1" w:lastRow="0" w:firstColumn="1" w:lastColumn="0" w:noHBand="0" w:noVBand="1"/>
      </w:tblPr>
      <w:tblGrid>
        <w:gridCol w:w="1729"/>
        <w:gridCol w:w="7055"/>
      </w:tblGrid>
      <w:tr w:rsidR="00F77557" w:rsidRPr="00055C42" w:rsidTr="00B77CC7">
        <w:trPr>
          <w:jc w:val="center"/>
        </w:trPr>
        <w:tc>
          <w:tcPr>
            <w:tcW w:w="1729" w:type="dxa"/>
            <w:shd w:val="clear" w:color="auto" w:fill="000000" w:themeFill="text1"/>
            <w:vAlign w:val="center"/>
          </w:tcPr>
          <w:p w:rsidR="00F77557" w:rsidRPr="00055C42" w:rsidRDefault="00F77557" w:rsidP="00653B13">
            <w:pPr>
              <w:jc w:val="center"/>
              <w:rPr>
                <w:rFonts w:ascii="Palatino Linotype" w:hAnsi="Palatino Linotype" w:cs="Arial"/>
                <w:b/>
                <w:sz w:val="16"/>
                <w:szCs w:val="16"/>
                <w:lang w:val="es-ES"/>
              </w:rPr>
            </w:pPr>
            <w:r w:rsidRPr="00055C42">
              <w:rPr>
                <w:rFonts w:ascii="Palatino Linotype" w:hAnsi="Palatino Linotype" w:cs="Arial"/>
                <w:b/>
                <w:sz w:val="16"/>
                <w:szCs w:val="16"/>
                <w:lang w:val="es-ES"/>
              </w:rPr>
              <w:t>Número</w:t>
            </w:r>
          </w:p>
        </w:tc>
        <w:tc>
          <w:tcPr>
            <w:tcW w:w="7055" w:type="dxa"/>
            <w:shd w:val="clear" w:color="auto" w:fill="000000" w:themeFill="text1"/>
            <w:vAlign w:val="center"/>
          </w:tcPr>
          <w:p w:rsidR="00F77557" w:rsidRPr="00055C42" w:rsidRDefault="00F77557" w:rsidP="00653B13">
            <w:pPr>
              <w:jc w:val="center"/>
              <w:rPr>
                <w:rFonts w:ascii="Palatino Linotype" w:hAnsi="Palatino Linotype" w:cs="Arial"/>
                <w:b/>
                <w:sz w:val="16"/>
                <w:szCs w:val="16"/>
                <w:lang w:val="es-ES"/>
              </w:rPr>
            </w:pPr>
            <w:r w:rsidRPr="00055C42">
              <w:rPr>
                <w:rFonts w:ascii="Palatino Linotype" w:hAnsi="Palatino Linotype" w:cs="Arial"/>
                <w:b/>
                <w:sz w:val="16"/>
                <w:szCs w:val="16"/>
                <w:lang w:val="es-ES"/>
              </w:rPr>
              <w:t>Solicitud</w:t>
            </w:r>
          </w:p>
        </w:tc>
      </w:tr>
      <w:tr w:rsidR="00F77557" w:rsidRPr="00055C42" w:rsidTr="00B77CC7">
        <w:trPr>
          <w:jc w:val="center"/>
        </w:trPr>
        <w:tc>
          <w:tcPr>
            <w:tcW w:w="1729" w:type="dxa"/>
            <w:vAlign w:val="center"/>
          </w:tcPr>
          <w:p w:rsidR="00F77557" w:rsidRPr="00F77557" w:rsidRDefault="00F77557" w:rsidP="00F77557">
            <w:pPr>
              <w:jc w:val="center"/>
              <w:rPr>
                <w:rFonts w:ascii="Palatino Linotype" w:hAnsi="Palatino Linotype" w:cs="Arial"/>
                <w:sz w:val="16"/>
                <w:szCs w:val="16"/>
                <w:lang w:val="es-ES"/>
              </w:rPr>
            </w:pPr>
            <w:r w:rsidRPr="00F77557">
              <w:rPr>
                <w:rFonts w:ascii="Palatino Linotype" w:hAnsi="Palatino Linotype" w:cs="Arial"/>
                <w:sz w:val="16"/>
                <w:szCs w:val="16"/>
                <w:lang w:val="es-ES"/>
              </w:rPr>
              <w:t>00051/SESEA/IP/2019</w:t>
            </w:r>
          </w:p>
        </w:tc>
        <w:tc>
          <w:tcPr>
            <w:tcW w:w="7055" w:type="dxa"/>
          </w:tcPr>
          <w:p w:rsidR="00F77557" w:rsidRPr="00F77557" w:rsidRDefault="00F77557" w:rsidP="00653B13">
            <w:pPr>
              <w:jc w:val="both"/>
              <w:rPr>
                <w:rFonts w:ascii="Palatino Linotype" w:hAnsi="Palatino Linotype"/>
                <w:color w:val="000000"/>
                <w:sz w:val="16"/>
                <w:szCs w:val="16"/>
              </w:rPr>
            </w:pPr>
            <w:r w:rsidRPr="00F77557">
              <w:rPr>
                <w:rFonts w:ascii="Palatino Linotype" w:hAnsi="Palatino Linotype"/>
                <w:color w:val="000000"/>
                <w:sz w:val="16"/>
                <w:szCs w:val="16"/>
              </w:rPr>
              <w:t xml:space="preserve">Con fundamento en lo establecido por el artículo 17 de la Ley del Sistema Anticorrupción en la entidad, en relación con el 130 de la constitución local, solicito del Comité de Participación Ciudadana a través de la Secretaría Ejecutiva del Sistema Anticorrupción, se me informe respecto a el monto de los honorarios de cada uno de los integrantes de dicho comité; así mismo mencione las acciones realizadas para Impulsar la construcción de una estrategia ciudadana anticorrupción que tenga un impacto en la agenda pública; acciones realizadas para Consolidar la red anticorrupción de organizaciones de la sociedad civil del Estado de México; </w:t>
            </w:r>
            <w:proofErr w:type="spellStart"/>
            <w:r w:rsidRPr="00F77557">
              <w:rPr>
                <w:rFonts w:ascii="Palatino Linotype" w:hAnsi="Palatino Linotype"/>
                <w:color w:val="000000"/>
                <w:sz w:val="16"/>
                <w:szCs w:val="16"/>
              </w:rPr>
              <w:t>lienas</w:t>
            </w:r>
            <w:proofErr w:type="spellEnd"/>
            <w:r w:rsidRPr="00F77557">
              <w:rPr>
                <w:rFonts w:ascii="Palatino Linotype" w:hAnsi="Palatino Linotype"/>
                <w:color w:val="000000"/>
                <w:sz w:val="16"/>
                <w:szCs w:val="16"/>
              </w:rPr>
              <w:t xml:space="preserve"> de acción para </w:t>
            </w:r>
            <w:r w:rsidRPr="00F77557">
              <w:rPr>
                <w:rFonts w:ascii="Palatino Linotype" w:hAnsi="Palatino Linotype"/>
                <w:color w:val="000000"/>
                <w:sz w:val="16"/>
                <w:szCs w:val="16"/>
              </w:rPr>
              <w:lastRenderedPageBreak/>
              <w:t xml:space="preserve">Promover la integración de los Comités Anticorrupción Municipales del Estado de México; acciones realizadas para Dar seguimiento a la construcción de la Plataforma Digital en el Estado de México; acciones realizadas para Dar seguimiento a la elaboración de la política estatal anticorrupción; las acciones desarrolladas para Coadyuvar con las instancias competentes para fortalecer los contenidos en materia cívica impartidos en las escuelas de educación básica del Estado de México; </w:t>
            </w:r>
            <w:proofErr w:type="spellStart"/>
            <w:r w:rsidRPr="00F77557">
              <w:rPr>
                <w:rFonts w:ascii="Palatino Linotype" w:hAnsi="Palatino Linotype"/>
                <w:color w:val="000000"/>
                <w:sz w:val="16"/>
                <w:szCs w:val="16"/>
              </w:rPr>
              <w:t>accciones</w:t>
            </w:r>
            <w:proofErr w:type="spellEnd"/>
            <w:r w:rsidRPr="00F77557">
              <w:rPr>
                <w:rFonts w:ascii="Palatino Linotype" w:hAnsi="Palatino Linotype"/>
                <w:color w:val="000000"/>
                <w:sz w:val="16"/>
                <w:szCs w:val="16"/>
              </w:rPr>
              <w:t xml:space="preserve"> realizadas para Colaborar con el Comité Coordinador del Sistema Anticorrupción del Estado de México y Municipios para la generación de exhortos, recomendaciones y propuestas de políticas públicas en materia anticorrupción; </w:t>
            </w:r>
            <w:proofErr w:type="spellStart"/>
            <w:r w:rsidRPr="00F77557">
              <w:rPr>
                <w:rFonts w:ascii="Palatino Linotype" w:hAnsi="Palatino Linotype"/>
                <w:color w:val="000000"/>
                <w:sz w:val="16"/>
                <w:szCs w:val="16"/>
              </w:rPr>
              <w:t>accciones</w:t>
            </w:r>
            <w:proofErr w:type="spellEnd"/>
            <w:r w:rsidRPr="00F77557">
              <w:rPr>
                <w:rFonts w:ascii="Palatino Linotype" w:hAnsi="Palatino Linotype"/>
                <w:color w:val="000000"/>
                <w:sz w:val="16"/>
                <w:szCs w:val="16"/>
              </w:rPr>
              <w:t xml:space="preserve"> para Coadyuvar en una propuesta de reforma legal en materia de testigos sociales y </w:t>
            </w:r>
            <w:proofErr w:type="spellStart"/>
            <w:r w:rsidRPr="00F77557">
              <w:rPr>
                <w:rFonts w:ascii="Palatino Linotype" w:hAnsi="Palatino Linotype"/>
                <w:color w:val="000000"/>
                <w:sz w:val="16"/>
                <w:szCs w:val="16"/>
              </w:rPr>
              <w:t>subcontratacione</w:t>
            </w:r>
            <w:proofErr w:type="spellEnd"/>
            <w:r w:rsidRPr="00F77557">
              <w:rPr>
                <w:rFonts w:ascii="Palatino Linotype" w:hAnsi="Palatino Linotype"/>
                <w:color w:val="000000"/>
                <w:sz w:val="16"/>
                <w:szCs w:val="16"/>
              </w:rPr>
              <w:t xml:space="preserve">; acciones realizadas para Promover una campaña amplia para dar a conocer el Sistema Anticorrupción del Estado de México y Municipios e impulsar una cultura de anticorrupción proactiva y mencionar las acciones desarrolladas para Dar seguimiento a los compromisos del GEM en materia anticorrupción, debiendo especificar en cada uno de los 11 </w:t>
            </w:r>
            <w:proofErr w:type="spellStart"/>
            <w:r w:rsidRPr="00F77557">
              <w:rPr>
                <w:rFonts w:ascii="Palatino Linotype" w:hAnsi="Palatino Linotype"/>
                <w:color w:val="000000"/>
                <w:sz w:val="16"/>
                <w:szCs w:val="16"/>
              </w:rPr>
              <w:t>comrpomisos</w:t>
            </w:r>
            <w:proofErr w:type="spellEnd"/>
            <w:r w:rsidRPr="00F77557">
              <w:rPr>
                <w:rFonts w:ascii="Palatino Linotype" w:hAnsi="Palatino Linotype"/>
                <w:color w:val="000000"/>
                <w:sz w:val="16"/>
                <w:szCs w:val="16"/>
              </w:rPr>
              <w:t xml:space="preserve"> referidos por el Gobernador cual ha sido el papel desempeñado por el CPC, La información anterior en el lapso de la designación de la actual presidenta a la fecha, debiendo especificar fechas y con </w:t>
            </w:r>
            <w:proofErr w:type="spellStart"/>
            <w:r w:rsidRPr="00F77557">
              <w:rPr>
                <w:rFonts w:ascii="Palatino Linotype" w:hAnsi="Palatino Linotype"/>
                <w:color w:val="000000"/>
                <w:sz w:val="16"/>
                <w:szCs w:val="16"/>
              </w:rPr>
              <w:t>que</w:t>
            </w:r>
            <w:proofErr w:type="spellEnd"/>
            <w:r w:rsidRPr="00F77557">
              <w:rPr>
                <w:rFonts w:ascii="Palatino Linotype" w:hAnsi="Palatino Linotype"/>
                <w:color w:val="000000"/>
                <w:sz w:val="16"/>
                <w:szCs w:val="16"/>
              </w:rPr>
              <w:t xml:space="preserve"> instituciones se han desarrollado; así como el avance a la fecha. Además solicito se informe de cada uno de los convenios celebrados entre el CPC y las instituciones que señalan en su página de internet, refieran que acciones se han desarrollado para alcanzar el objetivo de cada uno de dichos convenios, debiendo referenciar fecha y lugar</w:t>
            </w:r>
          </w:p>
        </w:tc>
      </w:tr>
      <w:tr w:rsidR="00F77557" w:rsidRPr="00055C42" w:rsidTr="00B77CC7">
        <w:trPr>
          <w:jc w:val="center"/>
        </w:trPr>
        <w:tc>
          <w:tcPr>
            <w:tcW w:w="1729" w:type="dxa"/>
            <w:vAlign w:val="center"/>
          </w:tcPr>
          <w:p w:rsidR="00F77557" w:rsidRPr="00055C42" w:rsidRDefault="00F77557" w:rsidP="00653B13">
            <w:pPr>
              <w:jc w:val="center"/>
              <w:rPr>
                <w:rFonts w:ascii="Palatino Linotype" w:hAnsi="Palatino Linotype" w:cs="Arial"/>
                <w:sz w:val="16"/>
                <w:szCs w:val="16"/>
                <w:lang w:val="es-ES"/>
              </w:rPr>
            </w:pPr>
            <w:r w:rsidRPr="00F77557">
              <w:rPr>
                <w:rFonts w:ascii="Palatino Linotype" w:hAnsi="Palatino Linotype" w:cs="Arial"/>
                <w:sz w:val="16"/>
                <w:szCs w:val="16"/>
                <w:lang w:val="es-ES"/>
              </w:rPr>
              <w:lastRenderedPageBreak/>
              <w:t>0077/SESEA/IP/2019</w:t>
            </w:r>
          </w:p>
        </w:tc>
        <w:tc>
          <w:tcPr>
            <w:tcW w:w="7055" w:type="dxa"/>
          </w:tcPr>
          <w:p w:rsidR="00F77557" w:rsidRPr="00F77557" w:rsidRDefault="00F77557" w:rsidP="00653B13">
            <w:pPr>
              <w:jc w:val="both"/>
              <w:rPr>
                <w:rFonts w:ascii="Palatino Linotype" w:hAnsi="Palatino Linotype"/>
                <w:color w:val="000000"/>
                <w:sz w:val="16"/>
                <w:szCs w:val="16"/>
              </w:rPr>
            </w:pPr>
            <w:r w:rsidRPr="00F77557">
              <w:rPr>
                <w:rFonts w:ascii="Palatino Linotype" w:hAnsi="Palatino Linotype"/>
                <w:color w:val="000000"/>
                <w:sz w:val="16"/>
                <w:szCs w:val="16"/>
              </w:rPr>
              <w:t xml:space="preserve">motivo y fundamento legal, para que la Secretaría Ejecutiva del sistema anticorrupción, únicamente realice capacitaciones en los municipios que ya cuentan con el sistema municipal anticorrupción, sin apoyar en su creación a municipios que se encuentran alejados de la capital del estado, como </w:t>
            </w:r>
            <w:proofErr w:type="spellStart"/>
            <w:r w:rsidRPr="00F77557">
              <w:rPr>
                <w:rFonts w:ascii="Palatino Linotype" w:hAnsi="Palatino Linotype"/>
                <w:color w:val="000000"/>
                <w:sz w:val="16"/>
                <w:szCs w:val="16"/>
              </w:rPr>
              <w:t>nopaltepec</w:t>
            </w:r>
            <w:proofErr w:type="spellEnd"/>
            <w:r w:rsidRPr="00F77557">
              <w:rPr>
                <w:rFonts w:ascii="Palatino Linotype" w:hAnsi="Palatino Linotype"/>
                <w:color w:val="000000"/>
                <w:sz w:val="16"/>
                <w:szCs w:val="16"/>
              </w:rPr>
              <w:t xml:space="preserve">, </w:t>
            </w:r>
            <w:proofErr w:type="spellStart"/>
            <w:r w:rsidRPr="00F77557">
              <w:rPr>
                <w:rFonts w:ascii="Palatino Linotype" w:hAnsi="Palatino Linotype"/>
                <w:color w:val="000000"/>
                <w:sz w:val="16"/>
                <w:szCs w:val="16"/>
              </w:rPr>
              <w:t>ecatzingo</w:t>
            </w:r>
            <w:proofErr w:type="spellEnd"/>
            <w:r w:rsidRPr="00F77557">
              <w:rPr>
                <w:rFonts w:ascii="Palatino Linotype" w:hAnsi="Palatino Linotype"/>
                <w:color w:val="000000"/>
                <w:sz w:val="16"/>
                <w:szCs w:val="16"/>
              </w:rPr>
              <w:t xml:space="preserve">, </w:t>
            </w:r>
            <w:proofErr w:type="spellStart"/>
            <w:r w:rsidRPr="00F77557">
              <w:rPr>
                <w:rFonts w:ascii="Palatino Linotype" w:hAnsi="Palatino Linotype"/>
                <w:color w:val="000000"/>
                <w:sz w:val="16"/>
                <w:szCs w:val="16"/>
              </w:rPr>
              <w:t>tonanitla</w:t>
            </w:r>
            <w:proofErr w:type="spellEnd"/>
            <w:r w:rsidRPr="00F77557">
              <w:rPr>
                <w:rFonts w:ascii="Palatino Linotype" w:hAnsi="Palatino Linotype"/>
                <w:color w:val="000000"/>
                <w:sz w:val="16"/>
                <w:szCs w:val="16"/>
              </w:rPr>
              <w:t xml:space="preserve">, etc. mencionar las acciones realizadas para capacitar y en su caso apoyar a los municipios que no han instaurado su sistema municipal, porque resulta muy cómodo solo apoyar a los del centro y olvidar el oriente del estado. mencionar los municipios visitados por el personal de capacitación o enlace con los municipios a fin de apoyarlos en sus sistemas municipales informar la fecha en la que se aplicará la encuesta para la conformación de la política estatal anticorrupción y </w:t>
            </w:r>
            <w:proofErr w:type="spellStart"/>
            <w:r w:rsidRPr="00F77557">
              <w:rPr>
                <w:rFonts w:ascii="Palatino Linotype" w:hAnsi="Palatino Linotype"/>
                <w:color w:val="000000"/>
                <w:sz w:val="16"/>
                <w:szCs w:val="16"/>
              </w:rPr>
              <w:t>cual</w:t>
            </w:r>
            <w:proofErr w:type="spellEnd"/>
            <w:r w:rsidRPr="00F77557">
              <w:rPr>
                <w:rFonts w:ascii="Palatino Linotype" w:hAnsi="Palatino Linotype"/>
                <w:color w:val="000000"/>
                <w:sz w:val="16"/>
                <w:szCs w:val="16"/>
              </w:rPr>
              <w:t xml:space="preserve"> será la dinámica de la misma, a que sector de la población será aplicada, en que municipios, si se realizará por medios propios o se contratará una empresa, como se divulgará la encuesta y </w:t>
            </w:r>
            <w:proofErr w:type="spellStart"/>
            <w:r w:rsidRPr="00F77557">
              <w:rPr>
                <w:rFonts w:ascii="Palatino Linotype" w:hAnsi="Palatino Linotype"/>
                <w:color w:val="000000"/>
                <w:sz w:val="16"/>
                <w:szCs w:val="16"/>
              </w:rPr>
              <w:t>cuales</w:t>
            </w:r>
            <w:proofErr w:type="spellEnd"/>
            <w:r w:rsidRPr="00F77557">
              <w:rPr>
                <w:rFonts w:ascii="Palatino Linotype" w:hAnsi="Palatino Linotype"/>
                <w:color w:val="000000"/>
                <w:sz w:val="16"/>
                <w:szCs w:val="16"/>
              </w:rPr>
              <w:t xml:space="preserve"> serán los medios de aplicación; de igual manera informe la metodología que está aplicando la secretaría ejecutiva a fin de establecer la política estatal anticorrupción; lo anterior de conformidad a una respuesta de información realizada por el que suscribe a esa dependencia</w:t>
            </w:r>
          </w:p>
        </w:tc>
      </w:tr>
    </w:tbl>
    <w:p w:rsidR="00F77557" w:rsidRPr="005E7982" w:rsidRDefault="00F77557" w:rsidP="00F77557">
      <w:pPr>
        <w:spacing w:before="160" w:after="160"/>
        <w:ind w:right="709"/>
        <w:jc w:val="both"/>
        <w:rPr>
          <w:rFonts w:ascii="Palatino Linotype" w:hAnsi="Palatino Linotype"/>
          <w:sz w:val="22"/>
          <w:szCs w:val="22"/>
        </w:rPr>
      </w:pPr>
      <w:r w:rsidRPr="005E7982">
        <w:rPr>
          <w:rFonts w:ascii="Palatino Linotype" w:hAnsi="Palatino Linotype"/>
          <w:b/>
        </w:rPr>
        <w:t>Modalidad de entrega:</w:t>
      </w:r>
      <w:r w:rsidRPr="005E7982">
        <w:rPr>
          <w:rFonts w:ascii="Palatino Linotype" w:hAnsi="Palatino Linotype"/>
          <w:sz w:val="22"/>
          <w:szCs w:val="22"/>
        </w:rPr>
        <w:t xml:space="preserve"> </w:t>
      </w:r>
      <w:r w:rsidRPr="005E7982">
        <w:rPr>
          <w:rFonts w:ascii="Palatino Linotype" w:hAnsi="Palatino Linotype"/>
        </w:rPr>
        <w:t>Vía SAIMEX</w:t>
      </w:r>
    </w:p>
    <w:bookmarkStart w:id="0" w:name="_Ref516764469"/>
    <w:p w:rsidR="00F77557" w:rsidRDefault="00B77CC7" w:rsidP="00F77557">
      <w:pPr>
        <w:spacing w:before="100" w:beforeAutospacing="1" w:after="100" w:afterAutospacing="1" w:line="360" w:lineRule="auto"/>
        <w:jc w:val="both"/>
        <w:rPr>
          <w:rFonts w:ascii="Palatino Linotype" w:hAnsi="Palatino Linotype" w:cs="Arial"/>
        </w:rPr>
      </w:pPr>
      <w:r>
        <w:rPr>
          <w:rFonts w:ascii="Palatino Linotype" w:hAnsi="Palatino Linotype"/>
          <w:b/>
          <w:noProof/>
          <w:sz w:val="28"/>
          <w:szCs w:val="28"/>
          <w:lang w:eastAsia="es-MX"/>
        </w:rPr>
        <mc:AlternateContent>
          <mc:Choice Requires="wps">
            <w:drawing>
              <wp:anchor distT="0" distB="0" distL="114300" distR="114300" simplePos="0" relativeHeight="251662336" behindDoc="0" locked="0" layoutInCell="1" allowOverlap="1">
                <wp:simplePos x="0" y="0"/>
                <wp:positionH relativeFrom="column">
                  <wp:posOffset>91440</wp:posOffset>
                </wp:positionH>
                <wp:positionV relativeFrom="paragraph">
                  <wp:posOffset>1611630</wp:posOffset>
                </wp:positionV>
                <wp:extent cx="5648325" cy="619125"/>
                <wp:effectExtent l="0" t="0" r="28575" b="28575"/>
                <wp:wrapNone/>
                <wp:docPr id="9" name="Conector recto 9"/>
                <wp:cNvGraphicFramePr/>
                <a:graphic xmlns:a="http://schemas.openxmlformats.org/drawingml/2006/main">
                  <a:graphicData uri="http://schemas.microsoft.com/office/word/2010/wordprocessingShape">
                    <wps:wsp>
                      <wps:cNvCnPr/>
                      <wps:spPr>
                        <a:xfrm>
                          <a:off x="0" y="0"/>
                          <a:ext cx="5648325" cy="6191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BDCEAE" id="Conector recto 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126.9pt" to="451.95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" strokecolor="#5b9bd5 [3204]" strokeweight="1.5pt">
                <v:stroke joinstyle="miter"/>
              </v:line>
            </w:pict>
          </mc:Fallback>
        </mc:AlternateContent>
      </w:r>
      <w:r w:rsidR="00F77557" w:rsidRPr="005E7982">
        <w:rPr>
          <w:rFonts w:ascii="Palatino Linotype" w:hAnsi="Palatino Linotype"/>
          <w:b/>
          <w:sz w:val="28"/>
          <w:szCs w:val="28"/>
        </w:rPr>
        <w:t>II.</w:t>
      </w:r>
      <w:r w:rsidR="00F77557" w:rsidRPr="005E7982">
        <w:rPr>
          <w:rFonts w:ascii="Palatino Linotype" w:hAnsi="Palatino Linotype"/>
          <w:sz w:val="28"/>
          <w:szCs w:val="28"/>
        </w:rPr>
        <w:t xml:space="preserve"> </w:t>
      </w:r>
      <w:r w:rsidR="00F77557" w:rsidRPr="00D966CC">
        <w:rPr>
          <w:rFonts w:ascii="Palatino Linotype" w:hAnsi="Palatino Linotype"/>
        </w:rPr>
        <w:t xml:space="preserve">De las constancias que obran en </w:t>
      </w:r>
      <w:r w:rsidR="00F77557" w:rsidRPr="00D966CC">
        <w:rPr>
          <w:rFonts w:ascii="Palatino Linotype" w:hAnsi="Palatino Linotype"/>
          <w:b/>
        </w:rPr>
        <w:t>EL SAIMEX,</w:t>
      </w:r>
      <w:r w:rsidR="00F77557" w:rsidRPr="00D966CC">
        <w:rPr>
          <w:rFonts w:ascii="Palatino Linotype" w:hAnsi="Palatino Linotype"/>
        </w:rPr>
        <w:t xml:space="preserve"> se advierte que,</w:t>
      </w:r>
      <w:r w:rsidR="00F77557" w:rsidRPr="00D966CC">
        <w:rPr>
          <w:rFonts w:ascii="Palatino Linotype" w:hAnsi="Palatino Linotype"/>
          <w:b/>
        </w:rPr>
        <w:t xml:space="preserve"> </w:t>
      </w:r>
      <w:r w:rsidR="00F77557" w:rsidRPr="00197B1E">
        <w:rPr>
          <w:rFonts w:ascii="Palatino Linotype" w:hAnsi="Palatino Linotype" w:cs="Arial"/>
        </w:rPr>
        <w:t xml:space="preserve">en </w:t>
      </w:r>
      <w:r w:rsidR="00F77557">
        <w:rPr>
          <w:rFonts w:ascii="Palatino Linotype" w:hAnsi="Palatino Linotype" w:cs="Arial"/>
        </w:rPr>
        <w:t>fecha</w:t>
      </w:r>
      <w:r>
        <w:rPr>
          <w:rFonts w:ascii="Palatino Linotype" w:hAnsi="Palatino Linotype" w:cs="Arial"/>
        </w:rPr>
        <w:t xml:space="preserve">s quince, veintisiete y treinta de agosto de </w:t>
      </w:r>
      <w:r w:rsidR="00F77557">
        <w:rPr>
          <w:rFonts w:ascii="Palatino Linotype" w:hAnsi="Palatino Linotype" w:cs="Arial"/>
        </w:rPr>
        <w:t xml:space="preserve">dos mil diecinueve, el </w:t>
      </w:r>
      <w:r w:rsidR="00F77557" w:rsidRPr="00197B1E">
        <w:rPr>
          <w:rFonts w:ascii="Palatino Linotype" w:hAnsi="Palatino Linotype" w:cs="Arial"/>
        </w:rPr>
        <w:t xml:space="preserve">Titular de la Unidad de Transparencia del </w:t>
      </w:r>
      <w:r w:rsidR="00F77557" w:rsidRPr="00197B1E">
        <w:rPr>
          <w:rFonts w:ascii="Palatino Linotype" w:hAnsi="Palatino Linotype" w:cs="Arial"/>
          <w:b/>
        </w:rPr>
        <w:t>SUJETO OBLIGADO,</w:t>
      </w:r>
      <w:r w:rsidR="00F77557" w:rsidRPr="00197B1E">
        <w:rPr>
          <w:rFonts w:ascii="Palatino Linotype" w:hAnsi="Palatino Linotype" w:cs="Arial"/>
        </w:rPr>
        <w:t xml:space="preserve"> turnó la solicitud de información a</w:t>
      </w:r>
      <w:r>
        <w:rPr>
          <w:rFonts w:ascii="Palatino Linotype" w:hAnsi="Palatino Linotype" w:cs="Arial"/>
        </w:rPr>
        <w:t xml:space="preserve"> los </w:t>
      </w:r>
      <w:r w:rsidR="00F77557">
        <w:rPr>
          <w:rFonts w:ascii="Palatino Linotype" w:hAnsi="Palatino Linotype" w:cs="Arial"/>
        </w:rPr>
        <w:t>Servidor</w:t>
      </w:r>
      <w:r>
        <w:rPr>
          <w:rFonts w:ascii="Palatino Linotype" w:hAnsi="Palatino Linotype" w:cs="Arial"/>
        </w:rPr>
        <w:t>es</w:t>
      </w:r>
      <w:r w:rsidR="00F77557">
        <w:rPr>
          <w:rFonts w:ascii="Palatino Linotype" w:hAnsi="Palatino Linotype" w:cs="Arial"/>
        </w:rPr>
        <w:t xml:space="preserve"> </w:t>
      </w:r>
      <w:r w:rsidR="00F77557" w:rsidRPr="00197B1E">
        <w:rPr>
          <w:rFonts w:ascii="Palatino Linotype" w:hAnsi="Palatino Linotype" w:cs="Arial"/>
        </w:rPr>
        <w:t>Público</w:t>
      </w:r>
      <w:r>
        <w:rPr>
          <w:rFonts w:ascii="Palatino Linotype" w:hAnsi="Palatino Linotype" w:cs="Arial"/>
        </w:rPr>
        <w:t>s</w:t>
      </w:r>
      <w:r w:rsidR="00F77557">
        <w:rPr>
          <w:rFonts w:ascii="Palatino Linotype" w:hAnsi="Palatino Linotype" w:cs="Arial"/>
        </w:rPr>
        <w:t xml:space="preserve"> </w:t>
      </w:r>
      <w:r w:rsidR="00F77557" w:rsidRPr="00197B1E">
        <w:rPr>
          <w:rFonts w:ascii="Palatino Linotype" w:hAnsi="Palatino Linotype" w:cs="Arial"/>
        </w:rPr>
        <w:t>Habilitado</w:t>
      </w:r>
      <w:r>
        <w:rPr>
          <w:rFonts w:ascii="Palatino Linotype" w:hAnsi="Palatino Linotype" w:cs="Arial"/>
        </w:rPr>
        <w:t>s</w:t>
      </w:r>
      <w:r w:rsidR="00F77557" w:rsidRPr="00197B1E">
        <w:rPr>
          <w:rFonts w:ascii="Palatino Linotype" w:hAnsi="Palatino Linotype" w:cs="Arial"/>
        </w:rPr>
        <w:t xml:space="preserve"> que estimó </w:t>
      </w:r>
      <w:r w:rsidR="00F77557">
        <w:rPr>
          <w:rFonts w:ascii="Palatino Linotype" w:hAnsi="Palatino Linotype" w:cs="Arial"/>
        </w:rPr>
        <w:t>competente</w:t>
      </w:r>
      <w:r>
        <w:rPr>
          <w:rFonts w:ascii="Palatino Linotype" w:hAnsi="Palatino Linotype" w:cs="Arial"/>
        </w:rPr>
        <w:t>s</w:t>
      </w:r>
      <w:r w:rsidR="00F77557" w:rsidRPr="00197B1E">
        <w:rPr>
          <w:rFonts w:ascii="Palatino Linotype" w:hAnsi="Palatino Linotype" w:cs="Arial"/>
        </w:rPr>
        <w:t>, a fin de colmar el derecho de acceso a la información del particular;</w:t>
      </w:r>
      <w:r w:rsidR="00F77557">
        <w:rPr>
          <w:rFonts w:ascii="Palatino Linotype" w:hAnsi="Palatino Linotype" w:cs="Arial"/>
        </w:rPr>
        <w:t xml:space="preserve"> </w:t>
      </w:r>
      <w:r w:rsidR="00F77557" w:rsidRPr="00197B1E">
        <w:rPr>
          <w:rFonts w:ascii="Palatino Linotype" w:hAnsi="Palatino Linotype" w:cs="Arial"/>
        </w:rPr>
        <w:t xml:space="preserve">tal y como, se aprecia en </w:t>
      </w:r>
      <w:r w:rsidR="00F77557">
        <w:rPr>
          <w:rFonts w:ascii="Palatino Linotype" w:hAnsi="Palatino Linotype" w:cs="Arial"/>
        </w:rPr>
        <w:t>seguida:</w:t>
      </w:r>
    </w:p>
    <w:p w:rsidR="00F77557" w:rsidRDefault="00B77CC7" w:rsidP="00F77557">
      <w:pPr>
        <w:spacing w:before="100" w:beforeAutospacing="1" w:after="100" w:afterAutospacing="1" w:line="360" w:lineRule="auto"/>
        <w:jc w:val="center"/>
        <w:rPr>
          <w:rFonts w:ascii="Palatino Linotype" w:hAnsi="Palatino Linotype"/>
          <w:sz w:val="28"/>
          <w:szCs w:val="28"/>
        </w:rPr>
      </w:pPr>
      <w:r>
        <w:rPr>
          <w:noProof/>
          <w:lang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65377</wp:posOffset>
                </wp:positionH>
                <wp:positionV relativeFrom="paragraph">
                  <wp:posOffset>288660</wp:posOffset>
                </wp:positionV>
                <wp:extent cx="869183" cy="1120391"/>
                <wp:effectExtent l="19050" t="19050" r="26670" b="22860"/>
                <wp:wrapNone/>
                <wp:docPr id="11" name="Rectángulo 11"/>
                <wp:cNvGraphicFramePr/>
                <a:graphic xmlns:a="http://schemas.openxmlformats.org/drawingml/2006/main">
                  <a:graphicData uri="http://schemas.microsoft.com/office/word/2010/wordprocessingShape">
                    <wps:wsp>
                      <wps:cNvSpPr/>
                      <wps:spPr>
                        <a:xfrm>
                          <a:off x="0" y="0"/>
                          <a:ext cx="869183" cy="1120391"/>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29645F" id="Rectángulo 11" o:spid="_x0000_s1026" style="position:absolute;margin-left:5.15pt;margin-top:22.75pt;width:68.45pt;height:8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" filled="f" strokecolor="#1f4d78 [1604]" strokeweight="2.25pt"/>
            </w:pict>
          </mc:Fallback>
        </mc:AlternateContent>
      </w:r>
      <w:r>
        <w:rPr>
          <w:noProof/>
          <w:lang w:eastAsia="es-MX"/>
        </w:rPr>
        <w:drawing>
          <wp:inline distT="0" distB="0" distL="0" distR="0" wp14:anchorId="790A803C" wp14:editId="56AF7521">
            <wp:extent cx="5650668" cy="1507252"/>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85" t="37476" r="8136" b="28913"/>
                    <a:stretch/>
                  </pic:blipFill>
                  <pic:spPr bwMode="auto">
                    <a:xfrm>
                      <a:off x="0" y="0"/>
                      <a:ext cx="5709254" cy="1522879"/>
                    </a:xfrm>
                    <a:prstGeom prst="rect">
                      <a:avLst/>
                    </a:prstGeom>
                    <a:ln>
                      <a:noFill/>
                    </a:ln>
                    <a:extLst>
                      <a:ext uri="{53640926-AAD7-44D8-BBD7-CCE9431645EC}">
                        <a14:shadowObscured xmlns:a14="http://schemas.microsoft.com/office/drawing/2010/main"/>
                      </a:ext>
                    </a:extLst>
                  </pic:spPr>
                </pic:pic>
              </a:graphicData>
            </a:graphic>
          </wp:inline>
        </w:drawing>
      </w:r>
    </w:p>
    <w:p w:rsidR="00B77CC7" w:rsidRDefault="00B77CC7" w:rsidP="00F77557">
      <w:pPr>
        <w:spacing w:before="100" w:beforeAutospacing="1" w:after="100" w:afterAutospacing="1" w:line="360" w:lineRule="auto"/>
        <w:jc w:val="center"/>
        <w:rPr>
          <w:rFonts w:ascii="Palatino Linotype" w:hAnsi="Palatino Linotype"/>
          <w:sz w:val="28"/>
          <w:szCs w:val="28"/>
        </w:rPr>
      </w:pPr>
      <w:r>
        <w:rPr>
          <w:noProof/>
          <w:lang w:eastAsia="es-MX"/>
        </w:rPr>
        <mc:AlternateContent>
          <mc:Choice Requires="wps">
            <w:drawing>
              <wp:anchor distT="0" distB="0" distL="114300" distR="114300" simplePos="0" relativeHeight="251664384" behindDoc="0" locked="0" layoutInCell="1" allowOverlap="1">
                <wp:simplePos x="0" y="0"/>
                <wp:positionH relativeFrom="column">
                  <wp:posOffset>63</wp:posOffset>
                </wp:positionH>
                <wp:positionV relativeFrom="paragraph">
                  <wp:posOffset>310641</wp:posOffset>
                </wp:positionV>
                <wp:extent cx="889279" cy="592852"/>
                <wp:effectExtent l="19050" t="19050" r="25400" b="17145"/>
                <wp:wrapNone/>
                <wp:docPr id="13" name="Rectángulo 13"/>
                <wp:cNvGraphicFramePr/>
                <a:graphic xmlns:a="http://schemas.openxmlformats.org/drawingml/2006/main">
                  <a:graphicData uri="http://schemas.microsoft.com/office/word/2010/wordprocessingShape">
                    <wps:wsp>
                      <wps:cNvSpPr/>
                      <wps:spPr>
                        <a:xfrm>
                          <a:off x="0" y="0"/>
                          <a:ext cx="889279" cy="59285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47B250" id="Rectángulo 13" o:spid="_x0000_s1026" style="position:absolute;margin-left:0;margin-top:24.45pt;width:70pt;height:46.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" filled="f" strokecolor="#1f4d78 [1604]" strokeweight="2.25pt"/>
            </w:pict>
          </mc:Fallback>
        </mc:AlternateContent>
      </w:r>
      <w:r>
        <w:rPr>
          <w:noProof/>
          <w:lang w:eastAsia="es-MX"/>
        </w:rPr>
        <w:drawing>
          <wp:inline distT="0" distB="0" distL="0" distR="0" wp14:anchorId="47B306BF" wp14:editId="50A99AE3">
            <wp:extent cx="5806673" cy="944545"/>
            <wp:effectExtent l="0" t="0" r="381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51" t="38090" r="5621" b="44179"/>
                    <a:stretch/>
                  </pic:blipFill>
                  <pic:spPr bwMode="auto">
                    <a:xfrm>
                      <a:off x="0" y="0"/>
                      <a:ext cx="5963271" cy="970018"/>
                    </a:xfrm>
                    <a:prstGeom prst="rect">
                      <a:avLst/>
                    </a:prstGeom>
                    <a:ln>
                      <a:noFill/>
                    </a:ln>
                    <a:extLst>
                      <a:ext uri="{53640926-AAD7-44D8-BBD7-CCE9431645EC}">
                        <a14:shadowObscured xmlns:a14="http://schemas.microsoft.com/office/drawing/2010/main"/>
                      </a:ext>
                    </a:extLst>
                  </pic:spPr>
                </pic:pic>
              </a:graphicData>
            </a:graphic>
          </wp:inline>
        </w:drawing>
      </w:r>
    </w:p>
    <w:p w:rsidR="00B77CC7" w:rsidRDefault="00F77557" w:rsidP="00F77557">
      <w:pPr>
        <w:spacing w:before="100" w:beforeAutospacing="1" w:after="100" w:afterAutospacing="1" w:line="360" w:lineRule="auto"/>
        <w:jc w:val="both"/>
        <w:rPr>
          <w:rFonts w:ascii="Palatino Linotype" w:hAnsi="Palatino Linotype" w:cs="Arial"/>
        </w:rPr>
      </w:pPr>
      <w:r w:rsidRPr="001413D7">
        <w:rPr>
          <w:rFonts w:ascii="Palatino Linotype" w:hAnsi="Palatino Linotype"/>
          <w:b/>
          <w:sz w:val="28"/>
          <w:szCs w:val="28"/>
        </w:rPr>
        <w:t xml:space="preserve">III. </w:t>
      </w:r>
      <w:r w:rsidRPr="00197B1E">
        <w:rPr>
          <w:rFonts w:ascii="Palatino Linotype" w:hAnsi="Palatino Linotype"/>
        </w:rPr>
        <w:t xml:space="preserve">En fecha </w:t>
      </w:r>
      <w:r>
        <w:rPr>
          <w:rFonts w:ascii="Palatino Linotype" w:hAnsi="Palatino Linotype"/>
        </w:rPr>
        <w:t>d</w:t>
      </w:r>
      <w:r w:rsidR="00B77CC7">
        <w:rPr>
          <w:rFonts w:ascii="Palatino Linotype" w:hAnsi="Palatino Linotype"/>
        </w:rPr>
        <w:t xml:space="preserve">oce de agosto de </w:t>
      </w:r>
      <w:r w:rsidRPr="00197B1E">
        <w:rPr>
          <w:rFonts w:ascii="Palatino Linotype" w:hAnsi="Palatino Linotype"/>
        </w:rPr>
        <w:t xml:space="preserve">dos mil diecinueve, </w:t>
      </w:r>
      <w:r w:rsidRPr="00197B1E">
        <w:rPr>
          <w:rFonts w:ascii="Palatino Linotype" w:hAnsi="Palatino Linotype"/>
          <w:b/>
        </w:rPr>
        <w:t>EL SUJETO OBLIGADO</w:t>
      </w:r>
      <w:r w:rsidR="00B77CC7">
        <w:rPr>
          <w:rFonts w:ascii="Palatino Linotype" w:hAnsi="Palatino Linotype" w:cs="Arial"/>
        </w:rPr>
        <w:t xml:space="preserve"> notificó al solicitante en la solicitud de información número </w:t>
      </w:r>
      <w:r w:rsidR="00B77CC7">
        <w:rPr>
          <w:rFonts w:ascii="Palatino Linotype" w:hAnsi="Palatino Linotype" w:cs="Arial"/>
          <w:b/>
        </w:rPr>
        <w:t xml:space="preserve">00051/SESEA/IP/2019, </w:t>
      </w:r>
      <w:r w:rsidR="00B77CC7">
        <w:rPr>
          <w:rFonts w:ascii="Palatino Linotype" w:hAnsi="Palatino Linotype" w:cs="Arial"/>
        </w:rPr>
        <w:t>la solicitud de aclaración en los términos siguientes:</w:t>
      </w:r>
    </w:p>
    <w:p w:rsidR="00B77CC7" w:rsidRDefault="00B77CC7" w:rsidP="00B77CC7">
      <w:pPr>
        <w:ind w:left="851" w:right="899"/>
        <w:jc w:val="both"/>
        <w:rPr>
          <w:rFonts w:ascii="Palatino Linotype" w:hAnsi="Palatino Linotype"/>
          <w:i/>
          <w:color w:val="000000"/>
          <w:sz w:val="22"/>
          <w:szCs w:val="22"/>
        </w:rPr>
      </w:pPr>
      <w:r>
        <w:rPr>
          <w:rFonts w:ascii="Palatino Linotype" w:hAnsi="Palatino Linotype"/>
          <w:i/>
          <w:color w:val="000000"/>
          <w:sz w:val="22"/>
          <w:szCs w:val="22"/>
        </w:rPr>
        <w:t>“</w:t>
      </w:r>
      <w:r w:rsidRPr="007A4DA1">
        <w:rPr>
          <w:rFonts w:ascii="Palatino Linotype" w:hAnsi="Palatino Linotype"/>
          <w:b/>
          <w:i/>
          <w:color w:val="000000"/>
          <w:sz w:val="22"/>
          <w:szCs w:val="22"/>
        </w:rPr>
        <w:t>Una vez realizado el análisis de la solicitud de referencia, se da cuenta por esta Unidad, que la información relacionada con “solicito del Comité de Participación Ciudadana a través de la Secretaría Ejecutiva del Sistema Anticorrupción, se me informe respecto a el monto de los honorarios de cada uno de los integrantes de dicho comité</w:t>
      </w:r>
      <w:r w:rsidRPr="00B77CC7">
        <w:rPr>
          <w:rFonts w:ascii="Palatino Linotype" w:hAnsi="Palatino Linotype"/>
          <w:i/>
          <w:color w:val="000000"/>
          <w:sz w:val="22"/>
          <w:szCs w:val="22"/>
        </w:rPr>
        <w:t xml:space="preserve">…” </w:t>
      </w:r>
      <w:r w:rsidRPr="007A4DA1">
        <w:rPr>
          <w:rFonts w:ascii="Palatino Linotype" w:hAnsi="Palatino Linotype"/>
          <w:b/>
          <w:i/>
          <w:color w:val="000000"/>
          <w:sz w:val="22"/>
          <w:szCs w:val="22"/>
        </w:rPr>
        <w:t>constituye información pública en términos de los dispuesto por el artículo 92 fracción XI de la Ley de Transparencia y Acceso a la Información Pública del Estado de México y Municipios, por lo que usted podrá consultar esta documentación en el siguiente enlace: https://www.ipomex.org.mx/ipo3/lgt/indice/SESEA/art_92_xi.web</w:t>
      </w:r>
      <w:r w:rsidRPr="00B77CC7">
        <w:rPr>
          <w:rFonts w:ascii="Palatino Linotype" w:hAnsi="Palatino Linotype"/>
          <w:i/>
          <w:color w:val="000000"/>
          <w:sz w:val="22"/>
          <w:szCs w:val="22"/>
        </w:rPr>
        <w:t xml:space="preserve">. Por cuanto hace a: “…así mismo mencione las acciones realizadas para Impulsar la construcción de una estrategia ciudadana anticorrupción que tenga un impacto en la agenda pública; acciones realizadas para Consolidar la red anticorrupción de organizaciones de la sociedad civil del Estado de México; líneas de acción para Promover la integración de los Comités Anticorrupción Municipales del Estado de </w:t>
      </w:r>
      <w:r w:rsidRPr="00B77CC7">
        <w:rPr>
          <w:rFonts w:ascii="Palatino Linotype" w:hAnsi="Palatino Linotype"/>
          <w:i/>
          <w:color w:val="000000"/>
          <w:sz w:val="22"/>
          <w:szCs w:val="22"/>
        </w:rPr>
        <w:lastRenderedPageBreak/>
        <w:t xml:space="preserve">México; acciones realizadas para Dar seguimiento a la construcción de la Plataforma Digital en el Estado de México; acciones realizadas para Dar seguimiento a la elaboración de la política estatal anticorrupción; las acciones desarrolladas para Coadyuvar con las instancias competentes para fortalecer los contenidos en materia cívica impartidos en las escuelas de educación básica del Estado de México; acciones realizadas para Colaborar con el Comité Coordinador del Sistema Anticorrupción del Estado de México y Municipios para la generación de exhortos, recomendaciones y propuestas de políticas públicas en materia anticorrupción; </w:t>
      </w:r>
      <w:proofErr w:type="spellStart"/>
      <w:r w:rsidRPr="00B77CC7">
        <w:rPr>
          <w:rFonts w:ascii="Palatino Linotype" w:hAnsi="Palatino Linotype"/>
          <w:i/>
          <w:color w:val="000000"/>
          <w:sz w:val="22"/>
          <w:szCs w:val="22"/>
        </w:rPr>
        <w:t>accciones</w:t>
      </w:r>
      <w:proofErr w:type="spellEnd"/>
      <w:r w:rsidRPr="00B77CC7">
        <w:rPr>
          <w:rFonts w:ascii="Palatino Linotype" w:hAnsi="Palatino Linotype"/>
          <w:i/>
          <w:color w:val="000000"/>
          <w:sz w:val="22"/>
          <w:szCs w:val="22"/>
        </w:rPr>
        <w:t xml:space="preserve"> para Coadyuvar en una propuesta de reforma legal en materia de testigos sociales y </w:t>
      </w:r>
      <w:proofErr w:type="spellStart"/>
      <w:r w:rsidRPr="00B77CC7">
        <w:rPr>
          <w:rFonts w:ascii="Palatino Linotype" w:hAnsi="Palatino Linotype"/>
          <w:i/>
          <w:color w:val="000000"/>
          <w:sz w:val="22"/>
          <w:szCs w:val="22"/>
        </w:rPr>
        <w:t>subcontratacione</w:t>
      </w:r>
      <w:proofErr w:type="spellEnd"/>
      <w:r w:rsidRPr="00B77CC7">
        <w:rPr>
          <w:rFonts w:ascii="Palatino Linotype" w:hAnsi="Palatino Linotype"/>
          <w:i/>
          <w:color w:val="000000"/>
          <w:sz w:val="22"/>
          <w:szCs w:val="22"/>
        </w:rPr>
        <w:t>; acciones realizadas para Promover una campaña amplia para dar a conocer el Sistema Anticorrupción del Estado de México y Municipios e impulsar una cultura de anticorrupción proactiva y mencionar las acciones desarrolladas para Dar seguimiento a los compromisos del GEM en materia anticorrupción, debiendo especificar en cada uno de los 11 compromisos referidos por el Gobernador cual ha sido el papel desempeñado por el CPC, La información anterior en el lapso de la designación de la actual presidenta a la fecha, debiendo especificar fechas y con qué instituciones se han desarrollado; así como el avance a la fecha. Además, solicito se informe de cada uno de los convenios celebrados entre el CPC y las instituciones que señalan en su página de internet, refieran que acciones se han desarrollado para alcanzar el objetivo de cada uno de dichos convenios, debiendo referenciar fecha y lugar.”, el día de la fecha se recibió a través del Sistema de Acceso a la Información Mexiquense (SAIMEX) el oficio número 400N10100/027/2019 mismo que se anexa al presente, mediante el cual la Jefa de la Unidad de Enlace remite la solicitud de aclaración formulada mediante oficio número CPC-SEA-057-2019 por los integrantes del Comité de Participación Ciudadana, del cual se anexa copia, manifestando lo siguiente: “En atención a la solicitud de información pública con folio 00051/SESEA/IP/2019, por este medio quienes integramos el Comité de Participación Ciudadana del Sistema Anticorrupción del Estado de México y Municipios, nos permitimos solicitar a usted delimite su solicitud a documentos específicos, a efecto de localizar a detalle la documentación respectiva, y con ello, estar en posibilidades de dar cabal cumplimiento a la solicitud de información en mención, lo anterior, con base en lo señalado por el artículo 159 de la Ley de Transparencia y Acceso a la Información Pública del Estado de México y Municipios…”</w:t>
      </w:r>
    </w:p>
    <w:p w:rsidR="00B77CC7" w:rsidRPr="00B77CC7" w:rsidRDefault="00B77CC7" w:rsidP="00B77CC7">
      <w:pPr>
        <w:ind w:left="851" w:right="899"/>
        <w:jc w:val="both"/>
        <w:rPr>
          <w:rFonts w:ascii="Palatino Linotype" w:hAnsi="Palatino Linotype"/>
          <w:i/>
          <w:color w:val="000000"/>
          <w:sz w:val="22"/>
          <w:szCs w:val="22"/>
        </w:rPr>
      </w:pPr>
    </w:p>
    <w:p w:rsidR="00B77CC7" w:rsidRDefault="00B77CC7" w:rsidP="00B77CC7">
      <w:pPr>
        <w:ind w:left="851" w:right="899"/>
        <w:jc w:val="both"/>
        <w:rPr>
          <w:rFonts w:ascii="Palatino Linotype" w:hAnsi="Palatino Linotype"/>
          <w:i/>
          <w:color w:val="000000"/>
          <w:sz w:val="22"/>
          <w:szCs w:val="22"/>
        </w:rPr>
      </w:pPr>
      <w:r w:rsidRPr="00B77CC7">
        <w:rPr>
          <w:rFonts w:ascii="Palatino Linotype" w:hAnsi="Palatino Linotype"/>
          <w:i/>
          <w:color w:val="000000"/>
          <w:sz w:val="22"/>
          <w:szCs w:val="22"/>
        </w:rPr>
        <w:t xml:space="preserve">En caso de que no se desahogue el requerimiento señalado dentro del plazo citado se tendrá por no presentada la solicitud de información, quedando a salvo sus derechos </w:t>
      </w:r>
      <w:r w:rsidRPr="00B77CC7">
        <w:rPr>
          <w:rFonts w:ascii="Palatino Linotype" w:hAnsi="Palatino Linotype"/>
          <w:i/>
          <w:color w:val="000000"/>
          <w:sz w:val="22"/>
          <w:szCs w:val="22"/>
        </w:rPr>
        <w:lastRenderedPageBreak/>
        <w:t>para volver a presentar la solicitud, lo anterior con fundamento en el artículo 159 de la Ley invocada</w:t>
      </w:r>
      <w:r w:rsidR="007A4DA1">
        <w:rPr>
          <w:rFonts w:ascii="Palatino Linotype" w:hAnsi="Palatino Linotype"/>
          <w:i/>
          <w:color w:val="000000"/>
          <w:sz w:val="22"/>
          <w:szCs w:val="22"/>
        </w:rPr>
        <w:t xml:space="preserve">” </w:t>
      </w:r>
    </w:p>
    <w:p w:rsidR="007A4DA1" w:rsidRPr="00B77CC7" w:rsidRDefault="007A4DA1" w:rsidP="00B77CC7">
      <w:pPr>
        <w:ind w:left="851" w:right="899"/>
        <w:jc w:val="both"/>
        <w:rPr>
          <w:rFonts w:ascii="Palatino Linotype" w:hAnsi="Palatino Linotype" w:cs="Arial"/>
          <w:i/>
          <w:sz w:val="22"/>
          <w:szCs w:val="22"/>
        </w:rPr>
      </w:pPr>
      <w:r>
        <w:rPr>
          <w:rFonts w:ascii="Palatino Linotype" w:hAnsi="Palatino Linotype"/>
          <w:i/>
          <w:color w:val="000000"/>
          <w:sz w:val="22"/>
          <w:szCs w:val="22"/>
        </w:rPr>
        <w:t>(Énfasis añadido)</w:t>
      </w:r>
    </w:p>
    <w:p w:rsidR="00B77CC7" w:rsidRDefault="00B77CC7" w:rsidP="00F77557">
      <w:pPr>
        <w:spacing w:before="100" w:beforeAutospacing="1" w:after="100" w:afterAutospacing="1" w:line="360" w:lineRule="auto"/>
        <w:jc w:val="both"/>
        <w:rPr>
          <w:rFonts w:ascii="Palatino Linotype" w:hAnsi="Palatino Linotype" w:cs="Arial"/>
        </w:rPr>
      </w:pPr>
      <w:r>
        <w:rPr>
          <w:rFonts w:ascii="Palatino Linotype" w:hAnsi="Palatino Linotype" w:cs="Arial"/>
        </w:rPr>
        <w:t>Adjuntando dos archivos electrónicos que al ser del conocimiento de las partes únicamente se describen brevemente enseguida:</w:t>
      </w:r>
    </w:p>
    <w:p w:rsidR="00D15648" w:rsidRDefault="00E30EBB" w:rsidP="00653B13">
      <w:pPr>
        <w:pStyle w:val="Prrafodelista"/>
        <w:numPr>
          <w:ilvl w:val="0"/>
          <w:numId w:val="1"/>
        </w:numPr>
        <w:spacing w:before="100" w:beforeAutospacing="1" w:after="100" w:afterAutospacing="1" w:line="360" w:lineRule="auto"/>
        <w:jc w:val="both"/>
        <w:rPr>
          <w:rFonts w:ascii="Palatino Linotype" w:hAnsi="Palatino Linotype" w:cs="Arial"/>
        </w:rPr>
      </w:pPr>
      <w:hyperlink r:id="rId10" w:tgtFrame="_blank" w:history="1">
        <w:r w:rsidR="00B77CC7" w:rsidRPr="00D15648">
          <w:rPr>
            <w:rFonts w:ascii="Palatino Linotype" w:hAnsi="Palatino Linotype"/>
          </w:rPr>
          <w:t>Oficio UE y CPC.pdf</w:t>
        </w:r>
      </w:hyperlink>
      <w:r w:rsidR="00B77CC7" w:rsidRPr="00D15648">
        <w:rPr>
          <w:rFonts w:ascii="Palatino Linotype" w:hAnsi="Palatino Linotype" w:cs="Arial"/>
        </w:rPr>
        <w:t xml:space="preserve">: Contiene el oficio 400N10100/027/2019, mediante el cual </w:t>
      </w:r>
      <w:r w:rsidR="00D15648" w:rsidRPr="00D15648">
        <w:rPr>
          <w:rFonts w:ascii="Palatino Linotype" w:hAnsi="Palatino Linotype" w:cs="Arial"/>
        </w:rPr>
        <w:t>la Jefa de la Unidad de Enlace informó al Titular de la Unidad de Transparencia el turno de la solicitud de información en comento.</w:t>
      </w:r>
    </w:p>
    <w:p w:rsidR="00B77CC7" w:rsidRDefault="00E30EBB" w:rsidP="00653B13">
      <w:pPr>
        <w:pStyle w:val="Prrafodelista"/>
        <w:numPr>
          <w:ilvl w:val="0"/>
          <w:numId w:val="1"/>
        </w:numPr>
        <w:spacing w:before="100" w:beforeAutospacing="1" w:after="100" w:afterAutospacing="1" w:line="360" w:lineRule="auto"/>
        <w:jc w:val="both"/>
        <w:rPr>
          <w:rFonts w:ascii="Palatino Linotype" w:hAnsi="Palatino Linotype" w:cs="Arial"/>
        </w:rPr>
      </w:pPr>
      <w:hyperlink r:id="rId11" w:tgtFrame="_blank" w:history="1">
        <w:r w:rsidR="00B77CC7" w:rsidRPr="00D15648">
          <w:rPr>
            <w:rFonts w:ascii="Palatino Linotype" w:hAnsi="Palatino Linotype"/>
          </w:rPr>
          <w:t>ACUERDO ACLARACIÓN 00051_2019.pdf</w:t>
        </w:r>
      </w:hyperlink>
      <w:r w:rsidR="00D15648" w:rsidRPr="00D15648">
        <w:rPr>
          <w:rFonts w:ascii="Palatino Linotype" w:hAnsi="Palatino Linotype" w:cs="Arial"/>
        </w:rPr>
        <w:t xml:space="preserve">: </w:t>
      </w:r>
      <w:r w:rsidR="00074BA4">
        <w:rPr>
          <w:rFonts w:ascii="Palatino Linotype" w:hAnsi="Palatino Linotype" w:cs="Arial"/>
        </w:rPr>
        <w:t xml:space="preserve">Contiene el Acuerdo mediante el cual el Comité de Transparencia </w:t>
      </w:r>
      <w:r w:rsidR="005B335C">
        <w:rPr>
          <w:rFonts w:ascii="Palatino Linotype" w:hAnsi="Palatino Linotype" w:cs="Arial"/>
        </w:rPr>
        <w:t>realizó al solicitante el requerimiento de aclaración correspondiente.</w:t>
      </w:r>
    </w:p>
    <w:p w:rsidR="005B335C" w:rsidRDefault="005B335C" w:rsidP="00F77557">
      <w:pPr>
        <w:spacing w:before="100" w:beforeAutospacing="1" w:after="100" w:afterAutospacing="1" w:line="360" w:lineRule="auto"/>
        <w:jc w:val="both"/>
        <w:rPr>
          <w:rFonts w:ascii="Palatino Linotype" w:hAnsi="Palatino Linotype" w:cs="Arial"/>
        </w:rPr>
      </w:pPr>
      <w:r w:rsidRPr="005B335C">
        <w:rPr>
          <w:rFonts w:ascii="Palatino Linotype" w:hAnsi="Palatino Linotype" w:cs="Arial"/>
          <w:b/>
          <w:sz w:val="28"/>
          <w:szCs w:val="28"/>
        </w:rPr>
        <w:t xml:space="preserve">IV. </w:t>
      </w:r>
      <w:r>
        <w:rPr>
          <w:rFonts w:ascii="Palatino Linotype" w:hAnsi="Palatino Linotype" w:cs="Arial"/>
        </w:rPr>
        <w:t xml:space="preserve">En ese tenor, </w:t>
      </w:r>
      <w:r>
        <w:rPr>
          <w:rFonts w:ascii="Palatino Linotype" w:hAnsi="Palatino Linotype" w:cs="Arial"/>
          <w:b/>
        </w:rPr>
        <w:t xml:space="preserve">EL RECURRENTE </w:t>
      </w:r>
      <w:r>
        <w:rPr>
          <w:rFonts w:ascii="Palatino Linotype" w:hAnsi="Palatino Linotype" w:cs="Arial"/>
        </w:rPr>
        <w:t>en fecha veintiséis de agosto de dos mil diecinueve, atendió el requerimiento de aclaración solicitado en los términos siguientes:</w:t>
      </w:r>
    </w:p>
    <w:p w:rsidR="005B335C" w:rsidRDefault="005B335C" w:rsidP="005B335C">
      <w:pPr>
        <w:spacing w:before="100" w:beforeAutospacing="1" w:after="100" w:afterAutospacing="1" w:line="360" w:lineRule="auto"/>
        <w:jc w:val="center"/>
        <w:rPr>
          <w:rFonts w:ascii="Palatino Linotype" w:hAnsi="Palatino Linotype" w:cs="Arial"/>
        </w:rPr>
      </w:pPr>
      <w:r>
        <w:rPr>
          <w:noProof/>
          <w:lang w:eastAsia="es-MX"/>
        </w:rPr>
        <w:drawing>
          <wp:inline distT="0" distB="0" distL="0" distR="0" wp14:anchorId="37457EA5" wp14:editId="6AC7C204">
            <wp:extent cx="5685790" cy="21812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545" t="7866" r="23229" b="46955"/>
                    <a:stretch/>
                  </pic:blipFill>
                  <pic:spPr bwMode="auto">
                    <a:xfrm>
                      <a:off x="0" y="0"/>
                      <a:ext cx="5743466" cy="2203351"/>
                    </a:xfrm>
                    <a:prstGeom prst="rect">
                      <a:avLst/>
                    </a:prstGeom>
                    <a:ln>
                      <a:noFill/>
                    </a:ln>
                    <a:extLst>
                      <a:ext uri="{53640926-AAD7-44D8-BBD7-CCE9431645EC}">
                        <a14:shadowObscured xmlns:a14="http://schemas.microsoft.com/office/drawing/2010/main"/>
                      </a:ext>
                    </a:extLst>
                  </pic:spPr>
                </pic:pic>
              </a:graphicData>
            </a:graphic>
          </wp:inline>
        </w:drawing>
      </w:r>
    </w:p>
    <w:p w:rsidR="005B335C" w:rsidRDefault="00F77557" w:rsidP="00F77557">
      <w:pPr>
        <w:spacing w:before="100" w:beforeAutospacing="1" w:after="100" w:afterAutospacing="1" w:line="360" w:lineRule="auto"/>
        <w:jc w:val="both"/>
        <w:rPr>
          <w:rFonts w:ascii="Palatino Linotype" w:hAnsi="Palatino Linotype" w:cs="Arial"/>
          <w:lang w:val="es-ES_tradnl"/>
        </w:rPr>
      </w:pPr>
      <w:r w:rsidRPr="00561823">
        <w:rPr>
          <w:rFonts w:ascii="Palatino Linotype" w:hAnsi="Palatino Linotype"/>
          <w:b/>
          <w:sz w:val="28"/>
          <w:szCs w:val="28"/>
        </w:rPr>
        <w:lastRenderedPageBreak/>
        <w:t>V.</w:t>
      </w:r>
      <w:r>
        <w:rPr>
          <w:rFonts w:ascii="Palatino Linotype" w:hAnsi="Palatino Linotype"/>
        </w:rPr>
        <w:t xml:space="preserve"> En fecha</w:t>
      </w:r>
      <w:r w:rsidR="005B335C">
        <w:rPr>
          <w:rFonts w:ascii="Palatino Linotype" w:hAnsi="Palatino Linotype"/>
        </w:rPr>
        <w:t xml:space="preserve">s diez y diecisiete de septiembre </w:t>
      </w:r>
      <w:r>
        <w:rPr>
          <w:rFonts w:ascii="Palatino Linotype" w:hAnsi="Palatino Linotype"/>
        </w:rPr>
        <w:t xml:space="preserve">de dos mil diecinueve, </w:t>
      </w:r>
      <w:r w:rsidRPr="005E7982">
        <w:rPr>
          <w:rFonts w:ascii="Palatino Linotype" w:hAnsi="Palatino Linotype" w:cs="Arial"/>
          <w:b/>
          <w:lang w:val="es-ES_tradnl"/>
        </w:rPr>
        <w:t>EL</w:t>
      </w:r>
      <w:r w:rsidRPr="005E7982">
        <w:rPr>
          <w:rFonts w:ascii="Palatino Linotype" w:hAnsi="Palatino Linotype" w:cs="Arial"/>
          <w:lang w:val="es-ES_tradnl"/>
        </w:rPr>
        <w:t xml:space="preserve"> </w:t>
      </w:r>
      <w:r w:rsidRPr="005E7982">
        <w:rPr>
          <w:rFonts w:ascii="Palatino Linotype" w:hAnsi="Palatino Linotype" w:cs="Arial"/>
          <w:b/>
          <w:lang w:val="es-ES_tradnl"/>
        </w:rPr>
        <w:t>SUJETO OBLIGADO</w:t>
      </w:r>
      <w:r w:rsidRPr="005E7982">
        <w:rPr>
          <w:rFonts w:ascii="Palatino Linotype" w:hAnsi="Palatino Linotype" w:cs="Arial"/>
          <w:lang w:val="es-ES_tradnl"/>
        </w:rPr>
        <w:t xml:space="preserve"> dio respuesta </w:t>
      </w:r>
      <w:r>
        <w:rPr>
          <w:rFonts w:ascii="Palatino Linotype" w:hAnsi="Palatino Linotype" w:cs="Arial"/>
          <w:lang w:val="es-ES_tradnl"/>
        </w:rPr>
        <w:t xml:space="preserve">a las solicitudes de información </w:t>
      </w:r>
      <w:r w:rsidR="005B335C">
        <w:rPr>
          <w:rFonts w:ascii="Palatino Linotype" w:hAnsi="Palatino Linotype" w:cs="Arial"/>
          <w:lang w:val="es-ES_tradnl"/>
        </w:rPr>
        <w:t>tal y como se aprecia a continuación:</w:t>
      </w:r>
    </w:p>
    <w:p w:rsidR="005B335C" w:rsidRDefault="005B335C" w:rsidP="005B335C">
      <w:pPr>
        <w:ind w:left="851" w:right="899"/>
        <w:jc w:val="right"/>
        <w:rPr>
          <w:rFonts w:ascii="Palatino Linotype" w:hAnsi="Palatino Linotype"/>
          <w:i/>
          <w:color w:val="000000"/>
          <w:sz w:val="22"/>
          <w:szCs w:val="22"/>
        </w:rPr>
      </w:pPr>
      <w:r>
        <w:rPr>
          <w:rFonts w:ascii="Palatino Linotype" w:hAnsi="Palatino Linotype"/>
          <w:i/>
          <w:color w:val="000000"/>
          <w:sz w:val="22"/>
          <w:szCs w:val="22"/>
        </w:rPr>
        <w:t>“</w:t>
      </w:r>
      <w:r w:rsidRPr="005B335C">
        <w:rPr>
          <w:rFonts w:ascii="Palatino Linotype" w:hAnsi="Palatino Linotype"/>
          <w:i/>
          <w:color w:val="000000"/>
          <w:sz w:val="22"/>
          <w:szCs w:val="22"/>
        </w:rPr>
        <w:t>Folio de la solicitud: 00051/SESEA/IP/2019</w:t>
      </w:r>
    </w:p>
    <w:p w:rsidR="005B335C" w:rsidRPr="005B335C" w:rsidRDefault="005B335C" w:rsidP="005B335C">
      <w:pPr>
        <w:ind w:left="851" w:right="899"/>
        <w:jc w:val="right"/>
        <w:rPr>
          <w:rFonts w:ascii="Palatino Linotype" w:hAnsi="Palatino Linotype" w:cs="Arial"/>
          <w:i/>
          <w:sz w:val="22"/>
          <w:szCs w:val="22"/>
          <w:lang w:val="es-ES_tradnl"/>
        </w:rPr>
      </w:pPr>
    </w:p>
    <w:p w:rsidR="005B335C" w:rsidRDefault="005B335C" w:rsidP="005B335C">
      <w:pPr>
        <w:ind w:left="851" w:right="899"/>
        <w:jc w:val="both"/>
        <w:rPr>
          <w:rFonts w:ascii="Palatino Linotype" w:hAnsi="Palatino Linotype"/>
          <w:i/>
          <w:color w:val="000000"/>
          <w:sz w:val="22"/>
          <w:szCs w:val="22"/>
        </w:rPr>
      </w:pPr>
      <w:r w:rsidRPr="005B335C">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B335C" w:rsidRDefault="005B335C" w:rsidP="005B335C">
      <w:pPr>
        <w:ind w:left="851" w:right="899"/>
        <w:jc w:val="both"/>
        <w:rPr>
          <w:rFonts w:ascii="Palatino Linotype" w:hAnsi="Palatino Linotype"/>
          <w:i/>
          <w:color w:val="000000"/>
          <w:sz w:val="22"/>
          <w:szCs w:val="22"/>
        </w:rPr>
      </w:pPr>
    </w:p>
    <w:p w:rsidR="005B335C" w:rsidRPr="005B335C" w:rsidRDefault="005B335C" w:rsidP="005B335C">
      <w:pPr>
        <w:ind w:left="851" w:right="899"/>
        <w:jc w:val="both"/>
        <w:rPr>
          <w:rFonts w:ascii="Palatino Linotype" w:hAnsi="Palatino Linotype" w:cs="Arial"/>
          <w:i/>
          <w:sz w:val="22"/>
          <w:szCs w:val="22"/>
          <w:lang w:val="es-ES_tradnl"/>
        </w:rPr>
      </w:pPr>
      <w:r w:rsidRPr="005B335C">
        <w:rPr>
          <w:rFonts w:ascii="Palatino Linotype" w:hAnsi="Palatino Linotype"/>
          <w:i/>
          <w:color w:val="000000"/>
          <w:sz w:val="22"/>
          <w:szCs w:val="22"/>
        </w:rPr>
        <w:t xml:space="preserve">Toluca, Estado de México; a 10 de septiembre de 2019 Ciudadano (a) solicitante de información pública con folio 00051/SESEA/IP/2019 Presente. Con fundamento en los artículos 50, 51, 52, 53 fracciones II, IV, V, VI y XIV, 156, 160, 161, 163, 164, 166 y 168 de la Ley de Transparencia y Acceso a la Información Pública del Estado de México y Municipios, se otorga respuesta a la solicitud de información pública 00051/SESEA/IP/2019. Atentamente M. en H.P. Jesús </w:t>
      </w:r>
      <w:proofErr w:type="spellStart"/>
      <w:r w:rsidRPr="005B335C">
        <w:rPr>
          <w:rFonts w:ascii="Palatino Linotype" w:hAnsi="Palatino Linotype"/>
          <w:i/>
          <w:color w:val="000000"/>
          <w:sz w:val="22"/>
          <w:szCs w:val="22"/>
        </w:rPr>
        <w:t>Diaz</w:t>
      </w:r>
      <w:proofErr w:type="spellEnd"/>
      <w:r w:rsidRPr="005B335C">
        <w:rPr>
          <w:rFonts w:ascii="Palatino Linotype" w:hAnsi="Palatino Linotype"/>
          <w:i/>
          <w:color w:val="000000"/>
          <w:sz w:val="22"/>
          <w:szCs w:val="22"/>
        </w:rPr>
        <w:t xml:space="preserve"> </w:t>
      </w:r>
      <w:proofErr w:type="spellStart"/>
      <w:r w:rsidRPr="005B335C">
        <w:rPr>
          <w:rFonts w:ascii="Palatino Linotype" w:hAnsi="Palatino Linotype"/>
          <w:i/>
          <w:color w:val="000000"/>
          <w:sz w:val="22"/>
          <w:szCs w:val="22"/>
        </w:rPr>
        <w:t>Monteyano</w:t>
      </w:r>
      <w:proofErr w:type="spellEnd"/>
      <w:r w:rsidRPr="005B335C">
        <w:rPr>
          <w:rFonts w:ascii="Palatino Linotype" w:hAnsi="Palatino Linotype"/>
          <w:i/>
          <w:color w:val="000000"/>
          <w:sz w:val="22"/>
          <w:szCs w:val="22"/>
        </w:rPr>
        <w:t xml:space="preserve"> Jefe de la Unidad de Planeación y Transparencia de la Secretaría Ejecutiva del Sistema Estatal Anticorrupción</w:t>
      </w:r>
      <w:r>
        <w:rPr>
          <w:rFonts w:ascii="Palatino Linotype" w:hAnsi="Palatino Linotype"/>
          <w:i/>
          <w:color w:val="000000"/>
          <w:sz w:val="22"/>
          <w:szCs w:val="22"/>
        </w:rPr>
        <w:t>.” (Sic)</w:t>
      </w:r>
    </w:p>
    <w:p w:rsidR="005B335C" w:rsidRDefault="005B335C" w:rsidP="00F77557">
      <w:pPr>
        <w:spacing w:before="100" w:beforeAutospacing="1" w:after="100" w:afterAutospacing="1" w:line="360" w:lineRule="auto"/>
        <w:jc w:val="both"/>
        <w:rPr>
          <w:rFonts w:ascii="Palatino Linotype" w:hAnsi="Palatino Linotype" w:cs="Arial"/>
          <w:lang w:val="es-ES_tradnl"/>
        </w:rPr>
      </w:pPr>
      <w:r>
        <w:rPr>
          <w:rFonts w:ascii="Palatino Linotype" w:hAnsi="Palatino Linotype" w:cs="Arial"/>
          <w:lang w:val="es-ES_tradnl"/>
        </w:rPr>
        <w:t>Adjuntando a dicha respuesta los archivos electrónicos que se describen:</w:t>
      </w:r>
    </w:p>
    <w:p w:rsidR="00174D1F" w:rsidRDefault="00174D1F" w:rsidP="00174D1F">
      <w:pPr>
        <w:pStyle w:val="Prrafodelista"/>
        <w:numPr>
          <w:ilvl w:val="0"/>
          <w:numId w:val="2"/>
        </w:numPr>
        <w:spacing w:before="100" w:beforeAutospacing="1" w:after="100" w:afterAutospacing="1" w:line="360" w:lineRule="auto"/>
        <w:jc w:val="both"/>
        <w:rPr>
          <w:rFonts w:ascii="Palatino Linotype" w:hAnsi="Palatino Linotype" w:cs="Arial"/>
          <w:lang w:val="es-ES_tradnl"/>
        </w:rPr>
      </w:pPr>
      <w:r>
        <w:rPr>
          <w:rFonts w:ascii="Palatino Linotype" w:hAnsi="Palatino Linotype" w:cs="Arial"/>
          <w:lang w:val="es-ES_tradnl"/>
        </w:rPr>
        <w:t xml:space="preserve">1. </w:t>
      </w:r>
      <w:hyperlink r:id="rId13" w:tgtFrame="_blank" w:history="1">
        <w:r w:rsidR="005B335C" w:rsidRPr="00174D1F">
          <w:rPr>
            <w:rFonts w:ascii="Palatino Linotype" w:hAnsi="Palatino Linotype"/>
            <w:lang w:val="es-ES_tradnl"/>
          </w:rPr>
          <w:t>OF406 Respuesta solicitud 00051.pdf</w:t>
        </w:r>
      </w:hyperlink>
      <w:r>
        <w:rPr>
          <w:rFonts w:ascii="Palatino Linotype" w:hAnsi="Palatino Linotype" w:cs="Arial"/>
          <w:lang w:val="es-ES_tradnl"/>
        </w:rPr>
        <w:t xml:space="preserve">: contiene el oficio 400N13000/406/2019, signado por el Titular de la Unidad de Transparencia del </w:t>
      </w:r>
      <w:r>
        <w:rPr>
          <w:rFonts w:ascii="Palatino Linotype" w:hAnsi="Palatino Linotype" w:cs="Arial"/>
          <w:b/>
          <w:lang w:val="es-ES_tradnl"/>
        </w:rPr>
        <w:t xml:space="preserve">SUJETO OBLIGADO </w:t>
      </w:r>
      <w:r>
        <w:rPr>
          <w:rFonts w:ascii="Palatino Linotype" w:hAnsi="Palatino Linotype" w:cs="Arial"/>
          <w:lang w:val="es-ES_tradnl"/>
        </w:rPr>
        <w:t xml:space="preserve">mediante el cual informó al particular </w:t>
      </w:r>
      <w:r w:rsidR="00EA7D37">
        <w:rPr>
          <w:rFonts w:ascii="Palatino Linotype" w:hAnsi="Palatino Linotype" w:cs="Arial"/>
          <w:lang w:val="es-ES_tradnl"/>
        </w:rPr>
        <w:t>la forma en que podría acceder a la información solicitada.</w:t>
      </w:r>
    </w:p>
    <w:p w:rsidR="00174D1F" w:rsidRDefault="00E30EBB" w:rsidP="00653B13">
      <w:pPr>
        <w:pStyle w:val="Prrafodelista"/>
        <w:numPr>
          <w:ilvl w:val="0"/>
          <w:numId w:val="2"/>
        </w:numPr>
        <w:spacing w:before="100" w:beforeAutospacing="1" w:after="100" w:afterAutospacing="1" w:line="360" w:lineRule="auto"/>
        <w:jc w:val="both"/>
        <w:rPr>
          <w:rFonts w:ascii="Palatino Linotype" w:hAnsi="Palatino Linotype" w:cs="Arial"/>
          <w:lang w:val="es-ES_tradnl"/>
        </w:rPr>
      </w:pPr>
      <w:hyperlink r:id="rId14" w:tgtFrame="_blank" w:history="1">
        <w:r w:rsidR="005B335C" w:rsidRPr="00174D1F">
          <w:rPr>
            <w:rFonts w:ascii="Palatino Linotype" w:hAnsi="Palatino Linotype"/>
            <w:lang w:val="es-ES_tradnl"/>
          </w:rPr>
          <w:t>3. LSAEMYM.pdf</w:t>
        </w:r>
      </w:hyperlink>
      <w:r w:rsidR="00EA7D37">
        <w:rPr>
          <w:rFonts w:ascii="Palatino Linotype" w:hAnsi="Palatino Linotype" w:cs="Arial"/>
          <w:lang w:val="es-ES_tradnl"/>
        </w:rPr>
        <w:t>: contiene la Ley del Sistema Anticorrupción del Estado de México y Municipios.</w:t>
      </w:r>
    </w:p>
    <w:p w:rsidR="00174D1F" w:rsidRDefault="00E30EBB" w:rsidP="00653B13">
      <w:pPr>
        <w:pStyle w:val="Prrafodelista"/>
        <w:numPr>
          <w:ilvl w:val="0"/>
          <w:numId w:val="2"/>
        </w:numPr>
        <w:spacing w:before="100" w:beforeAutospacing="1" w:after="100" w:afterAutospacing="1" w:line="360" w:lineRule="auto"/>
        <w:jc w:val="both"/>
        <w:rPr>
          <w:rFonts w:ascii="Palatino Linotype" w:hAnsi="Palatino Linotype" w:cs="Arial"/>
          <w:lang w:val="es-ES_tradnl"/>
        </w:rPr>
      </w:pPr>
      <w:hyperlink r:id="rId15" w:tgtFrame="_blank" w:history="1">
        <w:r w:rsidR="005B335C" w:rsidRPr="00174D1F">
          <w:rPr>
            <w:rFonts w:ascii="Palatino Linotype" w:hAnsi="Palatino Linotype"/>
            <w:lang w:val="es-ES_tradnl"/>
          </w:rPr>
          <w:t>0. OF Respuesta solicitud 00051.pdf</w:t>
        </w:r>
      </w:hyperlink>
      <w:r w:rsidR="00EA7D37">
        <w:rPr>
          <w:rFonts w:ascii="Palatino Linotype" w:hAnsi="Palatino Linotype" w:cs="Arial"/>
          <w:lang w:val="es-ES_tradnl"/>
        </w:rPr>
        <w:t>: debemos referir que el contenido de este archivo es el mismo que el descrito en el oficio 400N13000/406/2019.</w:t>
      </w:r>
    </w:p>
    <w:p w:rsidR="00174D1F" w:rsidRDefault="00E30EBB" w:rsidP="00653B13">
      <w:pPr>
        <w:pStyle w:val="Prrafodelista"/>
        <w:numPr>
          <w:ilvl w:val="0"/>
          <w:numId w:val="2"/>
        </w:numPr>
        <w:spacing w:before="100" w:beforeAutospacing="1" w:after="100" w:afterAutospacing="1" w:line="360" w:lineRule="auto"/>
        <w:jc w:val="both"/>
        <w:rPr>
          <w:rFonts w:ascii="Palatino Linotype" w:hAnsi="Palatino Linotype" w:cs="Arial"/>
          <w:lang w:val="es-ES_tradnl"/>
        </w:rPr>
      </w:pPr>
      <w:hyperlink r:id="rId16" w:tgtFrame="_blank" w:history="1">
        <w:r w:rsidR="005B335C" w:rsidRPr="00174D1F">
          <w:rPr>
            <w:rFonts w:ascii="Palatino Linotype" w:hAnsi="Palatino Linotype"/>
            <w:lang w:val="es-ES_tradnl"/>
          </w:rPr>
          <w:t>4. LTAIPEMYM.pdf</w:t>
        </w:r>
      </w:hyperlink>
      <w:r w:rsidR="00EA7D37">
        <w:rPr>
          <w:rFonts w:ascii="Palatino Linotype" w:hAnsi="Palatino Linotype" w:cs="Arial"/>
          <w:lang w:val="es-ES_tradnl"/>
        </w:rPr>
        <w:t xml:space="preserve">: contiene la Ley de Transparencia vigente en la Entidad. </w:t>
      </w:r>
    </w:p>
    <w:p w:rsidR="00EA7D37" w:rsidRDefault="00E30EBB" w:rsidP="00EA7D37">
      <w:pPr>
        <w:pStyle w:val="Prrafodelista"/>
        <w:numPr>
          <w:ilvl w:val="0"/>
          <w:numId w:val="2"/>
        </w:numPr>
        <w:spacing w:before="100" w:beforeAutospacing="1" w:after="100" w:afterAutospacing="1" w:line="360" w:lineRule="auto"/>
        <w:jc w:val="both"/>
        <w:rPr>
          <w:rFonts w:ascii="Palatino Linotype" w:hAnsi="Palatino Linotype" w:cs="Arial"/>
          <w:lang w:val="es-ES_tradnl"/>
        </w:rPr>
      </w:pPr>
      <w:hyperlink r:id="rId17" w:tgtFrame="_blank" w:history="1">
        <w:r w:rsidR="005B335C" w:rsidRPr="00174D1F">
          <w:rPr>
            <w:rFonts w:ascii="Palatino Linotype" w:hAnsi="Palatino Linotype"/>
            <w:lang w:val="es-ES_tradnl"/>
          </w:rPr>
          <w:t>2. Oficio de respuesta UE solicitud 00051.pdf</w:t>
        </w:r>
      </w:hyperlink>
      <w:r w:rsidR="00EA7D37">
        <w:rPr>
          <w:rFonts w:ascii="Palatino Linotype" w:hAnsi="Palatino Linotype" w:cs="Arial"/>
          <w:lang w:val="es-ES_tradnl"/>
        </w:rPr>
        <w:t>: contiene dos oficios, el primero signado por la Jefa del a unidad de Enlace por el cual turno la solicitud de información para respuesta. Por otra parte, el segundo de los oficios contiene la respuesta otorgada por el Comité de Participación Ciudadana del Sistema Anticorrupción del Estado de México y Municipios.</w:t>
      </w:r>
    </w:p>
    <w:p w:rsidR="00EA7D37" w:rsidRDefault="00FF7D42" w:rsidP="00EA7D37">
      <w:pPr>
        <w:spacing w:before="100" w:beforeAutospacing="1" w:after="100" w:afterAutospacing="1" w:line="360" w:lineRule="auto"/>
        <w:jc w:val="both"/>
        <w:rPr>
          <w:rFonts w:ascii="Palatino Linotype" w:hAnsi="Palatino Linotype" w:cs="Arial"/>
          <w:lang w:val="es-ES_tradnl"/>
        </w:rPr>
      </w:pPr>
      <w:r>
        <w:rPr>
          <w:rFonts w:ascii="Palatino Linotype" w:hAnsi="Palatino Linotype" w:cs="Arial"/>
          <w:lang w:val="es-ES_tradnl"/>
        </w:rPr>
        <w:t xml:space="preserve">En relación a la respuesta de la solicitud de información </w:t>
      </w:r>
      <w:r>
        <w:rPr>
          <w:rFonts w:ascii="Palatino Linotype" w:hAnsi="Palatino Linotype" w:cs="Arial"/>
          <w:b/>
          <w:lang w:val="es-ES_tradnl"/>
        </w:rPr>
        <w:t xml:space="preserve">00077/SESEA/IP/2019, EL SUJETO OBLIGADO </w:t>
      </w:r>
      <w:r>
        <w:rPr>
          <w:rFonts w:ascii="Palatino Linotype" w:hAnsi="Palatino Linotype" w:cs="Arial"/>
          <w:lang w:val="es-ES_tradnl"/>
        </w:rPr>
        <w:t>señaló:</w:t>
      </w:r>
    </w:p>
    <w:p w:rsidR="00FF7D42" w:rsidRDefault="00FF7D42" w:rsidP="00FF7D42">
      <w:pPr>
        <w:ind w:left="851" w:right="899"/>
        <w:jc w:val="both"/>
        <w:rPr>
          <w:rFonts w:ascii="Palatino Linotype" w:hAnsi="Palatino Linotype"/>
          <w:i/>
          <w:color w:val="000000"/>
          <w:sz w:val="22"/>
          <w:szCs w:val="22"/>
        </w:rPr>
      </w:pPr>
      <w:r>
        <w:rPr>
          <w:rFonts w:ascii="Palatino Linotype" w:hAnsi="Palatino Linotype"/>
          <w:i/>
          <w:color w:val="000000"/>
          <w:sz w:val="22"/>
          <w:szCs w:val="22"/>
        </w:rPr>
        <w:t>“</w:t>
      </w:r>
      <w:r w:rsidRPr="00FF7D42">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F7D42" w:rsidRPr="00FF7D42" w:rsidRDefault="00FF7D42" w:rsidP="00FF7D42">
      <w:pPr>
        <w:ind w:left="851" w:right="899"/>
        <w:jc w:val="both"/>
        <w:rPr>
          <w:rFonts w:ascii="Palatino Linotype" w:hAnsi="Palatino Linotype"/>
          <w:i/>
          <w:color w:val="000000"/>
          <w:sz w:val="22"/>
          <w:szCs w:val="22"/>
        </w:rPr>
      </w:pPr>
    </w:p>
    <w:p w:rsidR="00FF7D42" w:rsidRDefault="00FF7D42" w:rsidP="00FF7D42">
      <w:pPr>
        <w:ind w:left="851" w:right="899"/>
        <w:jc w:val="both"/>
        <w:rPr>
          <w:rFonts w:ascii="Palatino Linotype" w:hAnsi="Palatino Linotype"/>
          <w:i/>
          <w:color w:val="000000"/>
          <w:sz w:val="22"/>
          <w:szCs w:val="22"/>
        </w:rPr>
      </w:pPr>
      <w:r w:rsidRPr="00FF7D42">
        <w:rPr>
          <w:rFonts w:ascii="Palatino Linotype" w:hAnsi="Palatino Linotype"/>
          <w:i/>
          <w:color w:val="000000"/>
          <w:sz w:val="22"/>
          <w:szCs w:val="22"/>
        </w:rPr>
        <w:t xml:space="preserve">Toluca, Estado de México; a 17 de septiembre de 2019 Ciudadano (a) solicitante de información pública con folio 00077/SESEA/IP/2019 Presente. Con fundamento en los artículos 50, 51, 52, 53 fracciones II, IV, V, VI y XIV, 156, 160, 161, 163, 164, 166 y 168 de la Ley de Transparencia y Acceso a la Información Pública del Estado de México y Municipios, se otorga respuesta a la solicitud de información pública 00062/SESEA/IP/2019. Atentamente M. en H.P. Jesús </w:t>
      </w:r>
      <w:proofErr w:type="spellStart"/>
      <w:r w:rsidRPr="00FF7D42">
        <w:rPr>
          <w:rFonts w:ascii="Palatino Linotype" w:hAnsi="Palatino Linotype"/>
          <w:i/>
          <w:color w:val="000000"/>
          <w:sz w:val="22"/>
          <w:szCs w:val="22"/>
        </w:rPr>
        <w:t>Diaz</w:t>
      </w:r>
      <w:proofErr w:type="spellEnd"/>
      <w:r w:rsidRPr="00FF7D42">
        <w:rPr>
          <w:rFonts w:ascii="Palatino Linotype" w:hAnsi="Palatino Linotype"/>
          <w:i/>
          <w:color w:val="000000"/>
          <w:sz w:val="22"/>
          <w:szCs w:val="22"/>
        </w:rPr>
        <w:t xml:space="preserve"> </w:t>
      </w:r>
      <w:proofErr w:type="spellStart"/>
      <w:r w:rsidRPr="00FF7D42">
        <w:rPr>
          <w:rFonts w:ascii="Palatino Linotype" w:hAnsi="Palatino Linotype"/>
          <w:i/>
          <w:color w:val="000000"/>
          <w:sz w:val="22"/>
          <w:szCs w:val="22"/>
        </w:rPr>
        <w:t>Monteyano</w:t>
      </w:r>
      <w:proofErr w:type="spellEnd"/>
      <w:r w:rsidRPr="00FF7D42">
        <w:rPr>
          <w:rFonts w:ascii="Palatino Linotype" w:hAnsi="Palatino Linotype"/>
          <w:i/>
          <w:color w:val="000000"/>
          <w:sz w:val="22"/>
          <w:szCs w:val="22"/>
        </w:rPr>
        <w:t xml:space="preserve"> Jefe de la Unidad de Planeación y Transparencia de la Secretaría Ejecutiva del Sistema Estatal Anticorrupción</w:t>
      </w:r>
      <w:r>
        <w:rPr>
          <w:rFonts w:ascii="Palatino Linotype" w:hAnsi="Palatino Linotype"/>
          <w:i/>
          <w:color w:val="000000"/>
          <w:sz w:val="22"/>
          <w:szCs w:val="22"/>
        </w:rPr>
        <w:t>” (Sic)</w:t>
      </w:r>
    </w:p>
    <w:p w:rsidR="00FF7D42" w:rsidRDefault="00FF7D42" w:rsidP="00FF7D42">
      <w:pPr>
        <w:spacing w:before="100" w:beforeAutospacing="1" w:after="100" w:afterAutospacing="1" w:line="360" w:lineRule="auto"/>
        <w:jc w:val="both"/>
        <w:rPr>
          <w:rFonts w:ascii="Palatino Linotype" w:hAnsi="Palatino Linotype" w:cs="Arial"/>
        </w:rPr>
      </w:pPr>
      <w:r w:rsidRPr="00FF7D42">
        <w:rPr>
          <w:rFonts w:ascii="Palatino Linotype" w:hAnsi="Palatino Linotype" w:cs="Arial"/>
        </w:rPr>
        <w:t>Adjuntando a dicha respuesta los archivos electrónicos que se describen en seguida:</w:t>
      </w:r>
    </w:p>
    <w:p w:rsidR="00FF7D42" w:rsidRDefault="00E30EBB" w:rsidP="00FF7D42">
      <w:pPr>
        <w:pStyle w:val="Prrafodelista"/>
        <w:numPr>
          <w:ilvl w:val="0"/>
          <w:numId w:val="4"/>
        </w:numPr>
        <w:spacing w:before="100" w:beforeAutospacing="1" w:after="100" w:afterAutospacing="1" w:line="360" w:lineRule="auto"/>
        <w:jc w:val="both"/>
        <w:rPr>
          <w:rFonts w:ascii="Palatino Linotype" w:hAnsi="Palatino Linotype" w:cs="Arial"/>
        </w:rPr>
      </w:pPr>
      <w:hyperlink r:id="rId18" w:tgtFrame="_blank" w:history="1">
        <w:r w:rsidR="00FF7D42" w:rsidRPr="00FF7D42">
          <w:rPr>
            <w:rFonts w:ascii="Palatino Linotype" w:hAnsi="Palatino Linotype"/>
          </w:rPr>
          <w:t>3. cuadro de clasificación de las capacitaciones.pdf</w:t>
        </w:r>
      </w:hyperlink>
      <w:hyperlink r:id="rId19" w:tgtFrame="_blank" w:history="1">
        <w:r w:rsidR="00FF7D42" w:rsidRPr="00FF7D42">
          <w:rPr>
            <w:rFonts w:ascii="Palatino Linotype" w:hAnsi="Palatino Linotype"/>
          </w:rPr>
          <w:t>4. INFORME CAPACITACIÓN AGOSTO 300819-1.pdf</w:t>
        </w:r>
      </w:hyperlink>
      <w:r w:rsidR="00FF7D42">
        <w:rPr>
          <w:rFonts w:ascii="Palatino Linotype" w:hAnsi="Palatino Linotype" w:cs="Arial"/>
        </w:rPr>
        <w:t xml:space="preserve">: </w:t>
      </w:r>
      <w:r w:rsidR="00DE6CB7">
        <w:rPr>
          <w:rFonts w:ascii="Palatino Linotype" w:hAnsi="Palatino Linotype" w:cs="Arial"/>
        </w:rPr>
        <w:t xml:space="preserve">como su nombre lo dice contiene el cuadro de clasificación de los oficios signados por los diferentes municipios del </w:t>
      </w:r>
      <w:r w:rsidR="00DE6CB7">
        <w:rPr>
          <w:rFonts w:ascii="Palatino Linotype" w:hAnsi="Palatino Linotype" w:cs="Arial"/>
        </w:rPr>
        <w:lastRenderedPageBreak/>
        <w:t>Estado de México con motivo de los avances en la implementación de los Sistemas Municipales Anticorrupción.</w:t>
      </w:r>
    </w:p>
    <w:p w:rsidR="00FF7D42" w:rsidRDefault="00E30EBB" w:rsidP="00FF7D42">
      <w:pPr>
        <w:pStyle w:val="Prrafodelista"/>
        <w:numPr>
          <w:ilvl w:val="0"/>
          <w:numId w:val="4"/>
        </w:numPr>
        <w:spacing w:before="100" w:beforeAutospacing="1" w:after="100" w:afterAutospacing="1" w:line="360" w:lineRule="auto"/>
        <w:jc w:val="both"/>
        <w:rPr>
          <w:rFonts w:ascii="Palatino Linotype" w:hAnsi="Palatino Linotype" w:cs="Arial"/>
        </w:rPr>
      </w:pPr>
      <w:hyperlink r:id="rId20" w:tgtFrame="_blank" w:history="1">
        <w:r w:rsidR="00FF7D42" w:rsidRPr="00FF7D42">
          <w:rPr>
            <w:rFonts w:ascii="Palatino Linotype" w:hAnsi="Palatino Linotype"/>
          </w:rPr>
          <w:t>1. OF411_RPTA_SOLICITUD_00077_2019.pdf</w:t>
        </w:r>
      </w:hyperlink>
      <w:r w:rsidR="00DE6CB7">
        <w:rPr>
          <w:rFonts w:ascii="Palatino Linotype" w:hAnsi="Palatino Linotype" w:cs="Arial"/>
        </w:rPr>
        <w:t>: contiene el Informe de Capacitaciones a Servidores Públicos Municipales actualizado al treinta de agosto de dos mil diecinueve.</w:t>
      </w:r>
    </w:p>
    <w:p w:rsidR="00FF7D42" w:rsidRDefault="00E30EBB" w:rsidP="00FF7D42">
      <w:pPr>
        <w:pStyle w:val="Prrafodelista"/>
        <w:numPr>
          <w:ilvl w:val="0"/>
          <w:numId w:val="4"/>
        </w:numPr>
        <w:spacing w:before="100" w:beforeAutospacing="1" w:after="100" w:afterAutospacing="1" w:line="360" w:lineRule="auto"/>
        <w:jc w:val="both"/>
        <w:rPr>
          <w:rFonts w:ascii="Palatino Linotype" w:hAnsi="Palatino Linotype" w:cs="Arial"/>
        </w:rPr>
      </w:pPr>
      <w:hyperlink r:id="rId21" w:tgtFrame="_blank" w:history="1">
        <w:r w:rsidR="00FF7D42" w:rsidRPr="00FF7D42">
          <w:rPr>
            <w:rFonts w:ascii="Palatino Linotype" w:hAnsi="Palatino Linotype"/>
          </w:rPr>
          <w:t>5. Respuesta DGPA solicitud00077.pdf</w:t>
        </w:r>
      </w:hyperlink>
      <w:r w:rsidR="00DE6CB7">
        <w:rPr>
          <w:rFonts w:ascii="Palatino Linotype" w:hAnsi="Palatino Linotype" w:cs="Arial"/>
        </w:rPr>
        <w:t>: contiene el oficio 400N13000/411/2019 signado por el Titular de la Unidad de Transparencia; mediante el cual hizo del conocimiento del solicitante la respuesta otorgada a la solicitud de información que presentó.</w:t>
      </w:r>
    </w:p>
    <w:p w:rsidR="00FF7D42" w:rsidRDefault="00E30EBB" w:rsidP="00FF7D42">
      <w:pPr>
        <w:pStyle w:val="Prrafodelista"/>
        <w:numPr>
          <w:ilvl w:val="0"/>
          <w:numId w:val="4"/>
        </w:numPr>
        <w:spacing w:before="100" w:beforeAutospacing="1" w:after="100" w:afterAutospacing="1" w:line="360" w:lineRule="auto"/>
        <w:jc w:val="both"/>
        <w:rPr>
          <w:rFonts w:ascii="Palatino Linotype" w:hAnsi="Palatino Linotype" w:cs="Arial"/>
        </w:rPr>
      </w:pPr>
      <w:hyperlink r:id="rId22" w:tgtFrame="_blank" w:history="1">
        <w:r w:rsidR="00FF7D42" w:rsidRPr="00FF7D42">
          <w:rPr>
            <w:rFonts w:ascii="Palatino Linotype" w:hAnsi="Palatino Linotype"/>
          </w:rPr>
          <w:t>3.1 CAPACITACIONES-1.pdf</w:t>
        </w:r>
      </w:hyperlink>
      <w:r w:rsidR="00DE6CB7">
        <w:rPr>
          <w:rFonts w:ascii="Palatino Linotype" w:hAnsi="Palatino Linotype" w:cs="Arial"/>
        </w:rPr>
        <w:t xml:space="preserve">: 65 fojas en las que se aprecian los registros de los servidores públicos municipales que acudieron a capacitaciones realizadas por </w:t>
      </w:r>
      <w:r w:rsidR="00DE6CB7">
        <w:rPr>
          <w:rFonts w:ascii="Palatino Linotype" w:hAnsi="Palatino Linotype" w:cs="Arial"/>
          <w:b/>
        </w:rPr>
        <w:t>EL SUJETO OBLIGADO.</w:t>
      </w:r>
    </w:p>
    <w:p w:rsidR="00FF7D42" w:rsidRDefault="00E30EBB" w:rsidP="00FF7D42">
      <w:pPr>
        <w:pStyle w:val="Prrafodelista"/>
        <w:numPr>
          <w:ilvl w:val="0"/>
          <w:numId w:val="4"/>
        </w:numPr>
        <w:spacing w:before="100" w:beforeAutospacing="1" w:after="100" w:afterAutospacing="1" w:line="360" w:lineRule="auto"/>
        <w:jc w:val="both"/>
        <w:rPr>
          <w:rFonts w:ascii="Palatino Linotype" w:hAnsi="Palatino Linotype" w:cs="Arial"/>
        </w:rPr>
      </w:pPr>
      <w:hyperlink r:id="rId23" w:tgtFrame="_blank" w:history="1">
        <w:r w:rsidR="00FF7D42" w:rsidRPr="00FF7D42">
          <w:rPr>
            <w:rFonts w:ascii="Palatino Linotype" w:hAnsi="Palatino Linotype"/>
          </w:rPr>
          <w:t>2. Respuesta DGV solicitud00077.pdf</w:t>
        </w:r>
      </w:hyperlink>
      <w:r w:rsidR="00DE6CB7">
        <w:rPr>
          <w:rFonts w:ascii="Palatino Linotype" w:hAnsi="Palatino Linotype" w:cs="Arial"/>
        </w:rPr>
        <w:t xml:space="preserve">: Oficio signado por </w:t>
      </w:r>
      <w:r w:rsidR="005D5A38">
        <w:rPr>
          <w:rFonts w:ascii="Palatino Linotype" w:hAnsi="Palatino Linotype" w:cs="Arial"/>
        </w:rPr>
        <w:t>la Directora General de Política Anticorrupción, mediante el cual emitió su respuesta a la solicitud de información.</w:t>
      </w:r>
    </w:p>
    <w:p w:rsidR="00FF7D42" w:rsidRDefault="00E30EBB" w:rsidP="00FF7D42">
      <w:pPr>
        <w:pStyle w:val="Prrafodelista"/>
        <w:numPr>
          <w:ilvl w:val="0"/>
          <w:numId w:val="4"/>
        </w:numPr>
        <w:spacing w:before="100" w:beforeAutospacing="1" w:after="100" w:afterAutospacing="1" w:line="360" w:lineRule="auto"/>
        <w:jc w:val="both"/>
        <w:rPr>
          <w:rFonts w:ascii="Palatino Linotype" w:hAnsi="Palatino Linotype" w:cs="Arial"/>
        </w:rPr>
      </w:pPr>
      <w:hyperlink r:id="rId24" w:tgtFrame="_blank" w:history="1">
        <w:r w:rsidR="00FF7D42" w:rsidRPr="00FF7D42">
          <w:rPr>
            <w:rFonts w:ascii="Palatino Linotype" w:hAnsi="Palatino Linotype"/>
          </w:rPr>
          <w:t>3.2 9AORDCT2019_ACTA.pdf</w:t>
        </w:r>
      </w:hyperlink>
      <w:r w:rsidR="005D5A38">
        <w:rPr>
          <w:rFonts w:ascii="Palatino Linotype" w:hAnsi="Palatino Linotype" w:cs="Arial"/>
        </w:rPr>
        <w:t>: El acta de la Novena Sesión Ordinaria del Comité de Transparencia de fecha cinco de septiembre del presente año.</w:t>
      </w:r>
    </w:p>
    <w:p w:rsidR="00FF7D42" w:rsidRDefault="00E30EBB" w:rsidP="00FF7D42">
      <w:pPr>
        <w:pStyle w:val="Prrafodelista"/>
        <w:numPr>
          <w:ilvl w:val="0"/>
          <w:numId w:val="4"/>
        </w:numPr>
        <w:spacing w:before="100" w:beforeAutospacing="1" w:after="100" w:afterAutospacing="1" w:line="360" w:lineRule="auto"/>
        <w:jc w:val="both"/>
        <w:rPr>
          <w:rFonts w:ascii="Palatino Linotype" w:hAnsi="Palatino Linotype" w:cs="Arial"/>
        </w:rPr>
      </w:pPr>
      <w:hyperlink r:id="rId25" w:tgtFrame="_blank" w:history="1">
        <w:r w:rsidR="00FF7D42" w:rsidRPr="00FF7D42">
          <w:rPr>
            <w:rFonts w:ascii="Palatino Linotype" w:hAnsi="Palatino Linotype"/>
          </w:rPr>
          <w:t>7. LTAIPEMYM.pdf</w:t>
        </w:r>
      </w:hyperlink>
      <w:r w:rsidR="005D5A38">
        <w:rPr>
          <w:rFonts w:ascii="Palatino Linotype" w:hAnsi="Palatino Linotype" w:cs="Arial"/>
        </w:rPr>
        <w:t>: Contiene la Ley de Transparencia vigente en la Entidad.</w:t>
      </w:r>
    </w:p>
    <w:p w:rsidR="00FF7D42" w:rsidRDefault="00E30EBB" w:rsidP="00FF7D42">
      <w:pPr>
        <w:pStyle w:val="Prrafodelista"/>
        <w:numPr>
          <w:ilvl w:val="0"/>
          <w:numId w:val="4"/>
        </w:numPr>
        <w:spacing w:before="100" w:beforeAutospacing="1" w:after="100" w:afterAutospacing="1" w:line="360" w:lineRule="auto"/>
        <w:jc w:val="both"/>
        <w:rPr>
          <w:rFonts w:ascii="Palatino Linotype" w:hAnsi="Palatino Linotype" w:cs="Arial"/>
        </w:rPr>
      </w:pPr>
      <w:hyperlink r:id="rId26" w:tgtFrame="_blank" w:history="1">
        <w:r w:rsidR="00FF7D42" w:rsidRPr="00FF7D42">
          <w:rPr>
            <w:rFonts w:ascii="Palatino Linotype" w:hAnsi="Palatino Linotype"/>
          </w:rPr>
          <w:t>6. LSAEMYM.pdf</w:t>
        </w:r>
      </w:hyperlink>
      <w:r w:rsidR="005D5A38">
        <w:rPr>
          <w:rFonts w:ascii="Palatino Linotype" w:hAnsi="Palatino Linotype" w:cs="Arial"/>
        </w:rPr>
        <w:t>: La Ley del Sistema Anticorrupción del Estado de México y Municipios.</w:t>
      </w:r>
    </w:p>
    <w:p w:rsidR="00FF7D42" w:rsidRPr="00FF7D42" w:rsidRDefault="00E30EBB" w:rsidP="00FF7D42">
      <w:pPr>
        <w:pStyle w:val="Prrafodelista"/>
        <w:numPr>
          <w:ilvl w:val="0"/>
          <w:numId w:val="4"/>
        </w:numPr>
        <w:spacing w:before="100" w:beforeAutospacing="1" w:after="100" w:afterAutospacing="1" w:line="360" w:lineRule="auto"/>
        <w:jc w:val="both"/>
        <w:rPr>
          <w:rFonts w:ascii="Palatino Linotype" w:hAnsi="Palatino Linotype" w:cs="Arial"/>
        </w:rPr>
      </w:pPr>
      <w:hyperlink r:id="rId27" w:tgtFrame="_blank" w:history="1">
        <w:r w:rsidR="00FF7D42" w:rsidRPr="00FF7D42">
          <w:rPr>
            <w:rFonts w:ascii="Palatino Linotype" w:hAnsi="Palatino Linotype"/>
          </w:rPr>
          <w:t>0. OF_RPTA_ SOLICITUD_00077_2019.pdf</w:t>
        </w:r>
      </w:hyperlink>
      <w:r w:rsidR="005D5A38">
        <w:rPr>
          <w:rFonts w:ascii="Palatino Linotype" w:hAnsi="Palatino Linotype" w:cs="Arial"/>
        </w:rPr>
        <w:t>: contiene el oficio 400N13000/411/2019, mismo que ya fue descrito.</w:t>
      </w:r>
    </w:p>
    <w:p w:rsidR="00FF7D42" w:rsidRDefault="00FF7D42" w:rsidP="00FF7D42">
      <w:pPr>
        <w:spacing w:before="100" w:beforeAutospacing="1" w:after="100" w:afterAutospacing="1" w:line="360" w:lineRule="auto"/>
        <w:jc w:val="both"/>
        <w:rPr>
          <w:rFonts w:ascii="Palatino Linotype" w:hAnsi="Palatino Linotype" w:cs="Arial"/>
        </w:rPr>
      </w:pPr>
    </w:p>
    <w:p w:rsidR="00F77557" w:rsidRDefault="00F77557" w:rsidP="00F77557">
      <w:pPr>
        <w:spacing w:before="100" w:beforeAutospacing="1" w:after="100" w:afterAutospacing="1" w:line="360" w:lineRule="auto"/>
        <w:jc w:val="both"/>
        <w:rPr>
          <w:rFonts w:ascii="Palatino Linotype" w:hAnsi="Palatino Linotype" w:cs="Arial"/>
        </w:rPr>
      </w:pPr>
      <w:r>
        <w:rPr>
          <w:rFonts w:ascii="Palatino Linotype" w:hAnsi="Palatino Linotype"/>
          <w:b/>
          <w:sz w:val="28"/>
          <w:szCs w:val="28"/>
          <w:lang w:val="es-ES"/>
        </w:rPr>
        <w:t>V</w:t>
      </w:r>
      <w:r w:rsidR="005D5A38">
        <w:rPr>
          <w:rFonts w:ascii="Palatino Linotype" w:hAnsi="Palatino Linotype"/>
          <w:b/>
          <w:sz w:val="28"/>
          <w:szCs w:val="28"/>
          <w:lang w:val="es-ES"/>
        </w:rPr>
        <w:t>I</w:t>
      </w:r>
      <w:r w:rsidRPr="00871B25">
        <w:rPr>
          <w:rFonts w:ascii="Palatino Linotype" w:hAnsi="Palatino Linotype"/>
          <w:b/>
          <w:sz w:val="28"/>
          <w:szCs w:val="28"/>
          <w:lang w:val="es-ES"/>
        </w:rPr>
        <w:t>.</w:t>
      </w:r>
      <w:r>
        <w:rPr>
          <w:rFonts w:ascii="Palatino Linotype" w:hAnsi="Palatino Linotype"/>
          <w:lang w:val="es-ES"/>
        </w:rPr>
        <w:t xml:space="preserve"> </w:t>
      </w:r>
      <w:r w:rsidRPr="005E7982">
        <w:rPr>
          <w:rFonts w:ascii="Palatino Linotype" w:hAnsi="Palatino Linotype"/>
        </w:rPr>
        <w:t>Inconforme con la</w:t>
      </w:r>
      <w:r>
        <w:rPr>
          <w:rFonts w:ascii="Palatino Linotype" w:hAnsi="Palatino Linotype"/>
        </w:rPr>
        <w:t>s</w:t>
      </w:r>
      <w:r w:rsidRPr="005E7982">
        <w:rPr>
          <w:rFonts w:ascii="Palatino Linotype" w:hAnsi="Palatino Linotype"/>
        </w:rPr>
        <w:t xml:space="preserve"> </w:t>
      </w:r>
      <w:r w:rsidRPr="005E7982">
        <w:rPr>
          <w:rFonts w:ascii="Palatino Linotype" w:hAnsi="Palatino Linotype" w:cs="Arial"/>
        </w:rPr>
        <w:t>respuesta</w:t>
      </w:r>
      <w:r>
        <w:rPr>
          <w:rFonts w:ascii="Palatino Linotype" w:hAnsi="Palatino Linotype" w:cs="Arial"/>
        </w:rPr>
        <w:t>s</w:t>
      </w:r>
      <w:r w:rsidRPr="005E7982">
        <w:rPr>
          <w:rFonts w:ascii="Palatino Linotype" w:hAnsi="Palatino Linotype" w:cs="Arial"/>
        </w:rPr>
        <w:t xml:space="preserve"> en fecha</w:t>
      </w:r>
      <w:r>
        <w:rPr>
          <w:rFonts w:ascii="Palatino Linotype" w:hAnsi="Palatino Linotype" w:cs="Arial"/>
        </w:rPr>
        <w:t xml:space="preserve"> </w:t>
      </w:r>
      <w:r w:rsidR="005D5A38">
        <w:rPr>
          <w:rFonts w:ascii="Palatino Linotype" w:hAnsi="Palatino Linotype" w:cs="Arial"/>
        </w:rPr>
        <w:t xml:space="preserve">veintitrés de septiembre de </w:t>
      </w:r>
      <w:r w:rsidRPr="005E7982">
        <w:rPr>
          <w:rFonts w:ascii="Palatino Linotype" w:hAnsi="Palatino Linotype" w:cs="Arial"/>
        </w:rPr>
        <w:t xml:space="preserve">dos mil diecinueve, </w:t>
      </w:r>
      <w:r>
        <w:rPr>
          <w:rFonts w:ascii="Palatino Linotype" w:hAnsi="Palatino Linotype"/>
          <w:b/>
        </w:rPr>
        <w:t xml:space="preserve">EL </w:t>
      </w:r>
      <w:r w:rsidRPr="005E7982">
        <w:rPr>
          <w:rFonts w:ascii="Palatino Linotype" w:hAnsi="Palatino Linotype"/>
          <w:b/>
        </w:rPr>
        <w:t>RECURRENTE</w:t>
      </w:r>
      <w:r>
        <w:rPr>
          <w:rFonts w:ascii="Palatino Linotype" w:hAnsi="Palatino Linotype"/>
        </w:rPr>
        <w:t xml:space="preserve"> interpuso los recursos </w:t>
      </w:r>
      <w:r w:rsidRPr="005E7982">
        <w:rPr>
          <w:rFonts w:ascii="Palatino Linotype" w:hAnsi="Palatino Linotype"/>
        </w:rPr>
        <w:t>de revisión</w:t>
      </w:r>
      <w:r>
        <w:rPr>
          <w:rFonts w:ascii="Palatino Linotype" w:hAnsi="Palatino Linotype"/>
        </w:rPr>
        <w:t xml:space="preserve"> objeto del presente estudio, los</w:t>
      </w:r>
      <w:r w:rsidRPr="005E7982">
        <w:rPr>
          <w:rFonts w:ascii="Palatino Linotype" w:hAnsi="Palatino Linotype"/>
        </w:rPr>
        <w:t xml:space="preserve"> cual</w:t>
      </w:r>
      <w:r>
        <w:rPr>
          <w:rFonts w:ascii="Palatino Linotype" w:hAnsi="Palatino Linotype"/>
        </w:rPr>
        <w:t>es</w:t>
      </w:r>
      <w:r w:rsidRPr="005E7982">
        <w:rPr>
          <w:rFonts w:ascii="Palatino Linotype" w:hAnsi="Palatino Linotype"/>
        </w:rPr>
        <w:t xml:space="preserve"> fue</w:t>
      </w:r>
      <w:r>
        <w:rPr>
          <w:rFonts w:ascii="Palatino Linotype" w:hAnsi="Palatino Linotype"/>
        </w:rPr>
        <w:t>ron</w:t>
      </w:r>
      <w:r w:rsidRPr="005E7982">
        <w:rPr>
          <w:rFonts w:ascii="Palatino Linotype" w:hAnsi="Palatino Linotype"/>
        </w:rPr>
        <w:t xml:space="preserve"> registrado</w:t>
      </w:r>
      <w:r>
        <w:rPr>
          <w:rFonts w:ascii="Palatino Linotype" w:hAnsi="Palatino Linotype"/>
        </w:rPr>
        <w:t>s</w:t>
      </w:r>
      <w:r w:rsidRPr="005E7982">
        <w:rPr>
          <w:rFonts w:ascii="Palatino Linotype" w:hAnsi="Palatino Linotype"/>
        </w:rPr>
        <w:t xml:space="preserve"> en </w:t>
      </w:r>
      <w:r w:rsidRPr="005E7982">
        <w:rPr>
          <w:rFonts w:ascii="Palatino Linotype" w:hAnsi="Palatino Linotype"/>
          <w:b/>
        </w:rPr>
        <w:t>EL SAIMEX</w:t>
      </w:r>
      <w:r>
        <w:rPr>
          <w:rFonts w:ascii="Palatino Linotype" w:hAnsi="Palatino Linotype"/>
        </w:rPr>
        <w:t xml:space="preserve"> y se les asignó los</w:t>
      </w:r>
      <w:r w:rsidRPr="005E7982">
        <w:rPr>
          <w:rFonts w:ascii="Palatino Linotype" w:hAnsi="Palatino Linotype"/>
        </w:rPr>
        <w:t xml:space="preserve"> número</w:t>
      </w:r>
      <w:r>
        <w:rPr>
          <w:rFonts w:ascii="Palatino Linotype" w:hAnsi="Palatino Linotype"/>
        </w:rPr>
        <w:t>s</w:t>
      </w:r>
      <w:r w:rsidRPr="005E7982">
        <w:rPr>
          <w:rFonts w:ascii="Palatino Linotype" w:hAnsi="Palatino Linotype"/>
        </w:rPr>
        <w:t xml:space="preserve"> de expediente</w:t>
      </w:r>
      <w:r>
        <w:rPr>
          <w:rFonts w:ascii="Palatino Linotype" w:hAnsi="Palatino Linotype"/>
        </w:rPr>
        <w:t xml:space="preserve">s, </w:t>
      </w:r>
      <w:r w:rsidRPr="005D5A38">
        <w:rPr>
          <w:rFonts w:ascii="Palatino Linotype" w:hAnsi="Palatino Linotype"/>
          <w:b/>
        </w:rPr>
        <w:t>0</w:t>
      </w:r>
      <w:r w:rsidR="005D5A38" w:rsidRPr="005D5A38">
        <w:rPr>
          <w:rFonts w:ascii="Palatino Linotype" w:hAnsi="Palatino Linotype"/>
          <w:b/>
          <w:lang w:val="es-ES"/>
        </w:rPr>
        <w:t xml:space="preserve">7542/INFOEM/IP/RR/2019 </w:t>
      </w:r>
      <w:r w:rsidRPr="005D5A38">
        <w:rPr>
          <w:rFonts w:ascii="Palatino Linotype" w:hAnsi="Palatino Linotype"/>
          <w:lang w:val="es-ES"/>
        </w:rPr>
        <w:t>y</w:t>
      </w:r>
      <w:r w:rsidR="005D5A38">
        <w:rPr>
          <w:rFonts w:ascii="Palatino Linotype" w:hAnsi="Palatino Linotype"/>
          <w:b/>
          <w:lang w:val="es-ES"/>
        </w:rPr>
        <w:t xml:space="preserve"> 07543</w:t>
      </w:r>
      <w:r w:rsidRPr="005D5A38">
        <w:rPr>
          <w:rFonts w:ascii="Palatino Linotype" w:hAnsi="Palatino Linotype"/>
          <w:b/>
          <w:lang w:val="es-ES"/>
        </w:rPr>
        <w:t xml:space="preserve">/INFOEM/IP/RR/2019, </w:t>
      </w:r>
      <w:r w:rsidRPr="005D5A38">
        <w:rPr>
          <w:rFonts w:ascii="Palatino Linotype" w:hAnsi="Palatino Linotype" w:cs="Arial"/>
        </w:rPr>
        <w:t>en lo</w:t>
      </w:r>
      <w:r w:rsidRPr="00C267AC">
        <w:rPr>
          <w:rFonts w:ascii="Palatino Linotype" w:hAnsi="Palatino Linotype" w:cs="Arial"/>
        </w:rPr>
        <w:t xml:space="preserve">s que señaló como acto impugnado y razones o motivos de inconformidad lo </w:t>
      </w:r>
      <w:r w:rsidRPr="00B818CA">
        <w:rPr>
          <w:rFonts w:ascii="Palatino Linotype" w:hAnsi="Palatino Linotype" w:cs="Arial"/>
        </w:rPr>
        <w:t>siguiente:</w:t>
      </w:r>
    </w:p>
    <w:tbl>
      <w:tblPr>
        <w:tblStyle w:val="Tablaconcuadrcula"/>
        <w:tblpPr w:leftFromText="141" w:rightFromText="141" w:vertAnchor="text" w:horzAnchor="page" w:tblpXSpec="center"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5"/>
        <w:gridCol w:w="196"/>
        <w:gridCol w:w="2357"/>
        <w:gridCol w:w="90"/>
        <w:gridCol w:w="2694"/>
      </w:tblGrid>
      <w:tr w:rsidR="007A15CF" w:rsidRPr="00D850FF" w:rsidTr="007A15CF">
        <w:trPr>
          <w:trHeight w:val="187"/>
        </w:trPr>
        <w:tc>
          <w:tcPr>
            <w:tcW w:w="2651" w:type="dxa"/>
            <w:gridSpan w:val="2"/>
            <w:shd w:val="clear" w:color="auto" w:fill="000000" w:themeFill="text1"/>
          </w:tcPr>
          <w:p w:rsidR="007A15CF" w:rsidRPr="00D850FF" w:rsidRDefault="007A15CF" w:rsidP="007A15CF">
            <w:pPr>
              <w:jc w:val="center"/>
              <w:rPr>
                <w:rFonts w:ascii="Palatino Linotype" w:hAnsi="Palatino Linotype" w:cs="Arial"/>
                <w:b/>
                <w:color w:val="FFFFFF" w:themeColor="background1"/>
                <w:sz w:val="16"/>
                <w:szCs w:val="16"/>
              </w:rPr>
            </w:pPr>
            <w:r w:rsidRPr="00D850FF">
              <w:rPr>
                <w:rFonts w:ascii="Palatino Linotype" w:hAnsi="Palatino Linotype" w:cs="Arial"/>
                <w:b/>
                <w:color w:val="FFFFFF" w:themeColor="background1"/>
                <w:sz w:val="16"/>
                <w:szCs w:val="16"/>
              </w:rPr>
              <w:t>Número de Recurso</w:t>
            </w:r>
          </w:p>
        </w:tc>
        <w:tc>
          <w:tcPr>
            <w:tcW w:w="2357" w:type="dxa"/>
            <w:shd w:val="clear" w:color="auto" w:fill="000000" w:themeFill="text1"/>
          </w:tcPr>
          <w:p w:rsidR="007A15CF" w:rsidRPr="00D850FF" w:rsidRDefault="007A15CF" w:rsidP="007A15CF">
            <w:pPr>
              <w:jc w:val="center"/>
              <w:rPr>
                <w:rFonts w:ascii="Palatino Linotype" w:hAnsi="Palatino Linotype" w:cs="Arial"/>
                <w:b/>
                <w:color w:val="FFFFFF" w:themeColor="background1"/>
                <w:sz w:val="16"/>
                <w:szCs w:val="16"/>
              </w:rPr>
            </w:pPr>
            <w:r w:rsidRPr="00D850FF">
              <w:rPr>
                <w:rFonts w:ascii="Palatino Linotype" w:hAnsi="Palatino Linotype" w:cs="Arial"/>
                <w:b/>
                <w:color w:val="FFFFFF" w:themeColor="background1"/>
                <w:sz w:val="16"/>
                <w:szCs w:val="16"/>
              </w:rPr>
              <w:t>Acto impugnado</w:t>
            </w:r>
          </w:p>
        </w:tc>
        <w:tc>
          <w:tcPr>
            <w:tcW w:w="2784" w:type="dxa"/>
            <w:gridSpan w:val="2"/>
            <w:shd w:val="clear" w:color="auto" w:fill="000000" w:themeFill="text1"/>
          </w:tcPr>
          <w:p w:rsidR="007A15CF" w:rsidRPr="00D850FF" w:rsidRDefault="007A15CF" w:rsidP="007A15CF">
            <w:pPr>
              <w:jc w:val="center"/>
              <w:rPr>
                <w:rFonts w:ascii="Palatino Linotype" w:hAnsi="Palatino Linotype" w:cs="Arial"/>
                <w:b/>
                <w:color w:val="FFFFFF" w:themeColor="background1"/>
                <w:sz w:val="16"/>
                <w:szCs w:val="16"/>
              </w:rPr>
            </w:pPr>
            <w:r w:rsidRPr="00D850FF">
              <w:rPr>
                <w:rFonts w:ascii="Palatino Linotype" w:hAnsi="Palatino Linotype" w:cs="Arial"/>
                <w:b/>
                <w:color w:val="FFFFFF" w:themeColor="background1"/>
                <w:sz w:val="16"/>
                <w:szCs w:val="16"/>
              </w:rPr>
              <w:t>Razones o motivos de inconformidad</w:t>
            </w:r>
          </w:p>
        </w:tc>
      </w:tr>
      <w:tr w:rsidR="007A15CF" w:rsidRPr="00D850FF" w:rsidTr="007A15CF">
        <w:trPr>
          <w:trHeight w:val="1195"/>
        </w:trPr>
        <w:tc>
          <w:tcPr>
            <w:tcW w:w="2455" w:type="dxa"/>
            <w:shd w:val="clear" w:color="auto" w:fill="000000" w:themeFill="text1"/>
          </w:tcPr>
          <w:p w:rsidR="007A15CF" w:rsidRPr="00D850FF" w:rsidRDefault="007A15CF" w:rsidP="007A15CF">
            <w:pPr>
              <w:jc w:val="center"/>
              <w:rPr>
                <w:rFonts w:ascii="Palatino Linotype" w:hAnsi="Palatino Linotype" w:cs="Arial"/>
                <w:color w:val="FFFFFF" w:themeColor="background1"/>
                <w:sz w:val="16"/>
                <w:szCs w:val="16"/>
              </w:rPr>
            </w:pPr>
            <w:r>
              <w:rPr>
                <w:rFonts w:ascii="Palatino Linotype" w:hAnsi="Palatino Linotype"/>
                <w:b/>
                <w:color w:val="FFFFFF" w:themeColor="background1"/>
                <w:sz w:val="16"/>
                <w:szCs w:val="16"/>
                <w:lang w:val="es-ES"/>
              </w:rPr>
              <w:t>07542</w:t>
            </w:r>
            <w:r w:rsidRPr="00D850FF">
              <w:rPr>
                <w:rFonts w:ascii="Palatino Linotype" w:hAnsi="Palatino Linotype"/>
                <w:b/>
                <w:color w:val="FFFFFF" w:themeColor="background1"/>
                <w:sz w:val="16"/>
                <w:szCs w:val="16"/>
                <w:lang w:val="es-ES"/>
              </w:rPr>
              <w:t>/INFOEM/IP/RR/2019</w:t>
            </w:r>
          </w:p>
          <w:p w:rsidR="007A15CF" w:rsidRPr="00D850FF" w:rsidRDefault="007A15CF" w:rsidP="007A15CF">
            <w:pPr>
              <w:jc w:val="center"/>
              <w:rPr>
                <w:rFonts w:ascii="Palatino Linotype" w:hAnsi="Palatino Linotype" w:cs="Arial"/>
                <w:color w:val="FFFFFF" w:themeColor="background1"/>
                <w:sz w:val="16"/>
                <w:szCs w:val="16"/>
              </w:rPr>
            </w:pPr>
          </w:p>
        </w:tc>
        <w:tc>
          <w:tcPr>
            <w:tcW w:w="2643" w:type="dxa"/>
            <w:gridSpan w:val="3"/>
            <w:shd w:val="clear" w:color="auto" w:fill="auto"/>
          </w:tcPr>
          <w:p w:rsidR="007A15CF" w:rsidRPr="007A15CF" w:rsidRDefault="007A15CF" w:rsidP="007A15CF">
            <w:pPr>
              <w:jc w:val="both"/>
              <w:rPr>
                <w:rFonts w:ascii="Palatino Linotype" w:hAnsi="Palatino Linotype"/>
                <w:i/>
                <w:color w:val="000000"/>
                <w:sz w:val="16"/>
                <w:szCs w:val="16"/>
              </w:rPr>
            </w:pPr>
            <w:r w:rsidRPr="007A15CF">
              <w:rPr>
                <w:rFonts w:ascii="Palatino Linotype" w:hAnsi="Palatino Linotype"/>
                <w:i/>
                <w:color w:val="000000"/>
                <w:sz w:val="16"/>
                <w:szCs w:val="16"/>
              </w:rPr>
              <w:t>07260/</w:t>
            </w:r>
            <w:proofErr w:type="spellStart"/>
            <w:r w:rsidRPr="007A15CF">
              <w:rPr>
                <w:rFonts w:ascii="Palatino Linotype" w:hAnsi="Palatino Linotype"/>
                <w:i/>
                <w:color w:val="000000"/>
                <w:sz w:val="16"/>
                <w:szCs w:val="16"/>
              </w:rPr>
              <w:t>INFOEMLa</w:t>
            </w:r>
            <w:proofErr w:type="spellEnd"/>
            <w:r w:rsidRPr="007A15CF">
              <w:rPr>
                <w:rFonts w:ascii="Palatino Linotype" w:hAnsi="Palatino Linotype"/>
                <w:i/>
                <w:color w:val="000000"/>
                <w:sz w:val="16"/>
                <w:szCs w:val="16"/>
              </w:rPr>
              <w:t xml:space="preserve"> información proporcionada es vaga y no se entrega la información solicitada por parte de la persona designada como enlace de la Secretaría Ejecutiva del sistema Anticorrupción con el Comité de Participación Ciudadano/IP/RR/2019</w:t>
            </w:r>
          </w:p>
          <w:p w:rsidR="007A15CF" w:rsidRPr="007A15CF" w:rsidRDefault="007A15CF" w:rsidP="007A15CF">
            <w:pPr>
              <w:jc w:val="both"/>
              <w:rPr>
                <w:rFonts w:ascii="Palatino Linotype" w:hAnsi="Palatino Linotype"/>
                <w:i/>
                <w:color w:val="000000"/>
                <w:sz w:val="16"/>
                <w:szCs w:val="16"/>
              </w:rPr>
            </w:pPr>
            <w:r w:rsidRPr="007A15CF">
              <w:rPr>
                <w:rFonts w:ascii="Palatino Linotype" w:hAnsi="Palatino Linotype"/>
                <w:i/>
                <w:color w:val="000000"/>
                <w:sz w:val="16"/>
                <w:szCs w:val="16"/>
              </w:rPr>
              <w:t>07261/INFOEM/IP/RR/2019</w:t>
            </w:r>
          </w:p>
          <w:p w:rsidR="007A15CF" w:rsidRPr="007A15CF" w:rsidRDefault="007A15CF" w:rsidP="007A15CF">
            <w:pPr>
              <w:jc w:val="both"/>
              <w:rPr>
                <w:rFonts w:ascii="Palatino Linotype" w:hAnsi="Palatino Linotype"/>
                <w:i/>
                <w:color w:val="000000"/>
                <w:sz w:val="16"/>
                <w:szCs w:val="16"/>
              </w:rPr>
            </w:pPr>
            <w:r w:rsidRPr="007A15CF">
              <w:rPr>
                <w:rFonts w:ascii="Palatino Linotype" w:hAnsi="Palatino Linotype"/>
                <w:i/>
                <w:color w:val="000000"/>
                <w:sz w:val="16"/>
                <w:szCs w:val="16"/>
              </w:rPr>
              <w:t>07262/INFOEM/IP/RR/2019</w:t>
            </w:r>
          </w:p>
        </w:tc>
        <w:tc>
          <w:tcPr>
            <w:tcW w:w="2694" w:type="dxa"/>
            <w:shd w:val="clear" w:color="auto" w:fill="auto"/>
          </w:tcPr>
          <w:p w:rsidR="007A15CF" w:rsidRPr="00D850FF" w:rsidRDefault="007A15CF" w:rsidP="007A15CF">
            <w:pPr>
              <w:jc w:val="both"/>
              <w:rPr>
                <w:rFonts w:ascii="Palatino Linotype" w:hAnsi="Palatino Linotype"/>
                <w:i/>
                <w:color w:val="000000"/>
                <w:sz w:val="16"/>
                <w:szCs w:val="16"/>
              </w:rPr>
            </w:pPr>
            <w:r w:rsidRPr="007A15CF">
              <w:rPr>
                <w:rFonts w:ascii="Palatino Linotype" w:hAnsi="Palatino Linotype"/>
                <w:i/>
                <w:color w:val="000000"/>
                <w:sz w:val="16"/>
                <w:szCs w:val="16"/>
              </w:rPr>
              <w:t xml:space="preserve">Yo solicité las acciones realizadas por el Comité de Participación ciudadana a efecto de cumplir con el programa de trabajo que incluyen en su página de internet, siendo que la persona que contesta, enlace con dicho Comité, únicamente proporciona links a las actas de sesiones del Comité Coordinador, evitando proporcionar la información solicitada; actuando de manera dolosa, tratando que el peticionario se pierda en la lectura de todas las actas; lo solicitado son acciones en concreto y no toda el acta de las sesiones; en la que se tocan diversos temas. la solicitud es precisa y así debería ser la respuesta; o acaso no se tienen los datos? o los ocultan porque no se ha realizado nada? y es un año perdido?; ellos como ciudadanos deberían de dar el ejemplo de trabajo y honestidad, pero al parecer solo resultan una carga </w:t>
            </w:r>
            <w:proofErr w:type="spellStart"/>
            <w:r w:rsidRPr="007A15CF">
              <w:rPr>
                <w:rFonts w:ascii="Palatino Linotype" w:hAnsi="Palatino Linotype"/>
                <w:i/>
                <w:color w:val="000000"/>
                <w:sz w:val="16"/>
                <w:szCs w:val="16"/>
              </w:rPr>
              <w:t>mas</w:t>
            </w:r>
            <w:proofErr w:type="spellEnd"/>
            <w:r w:rsidRPr="007A15CF">
              <w:rPr>
                <w:rFonts w:ascii="Palatino Linotype" w:hAnsi="Palatino Linotype"/>
                <w:i/>
                <w:color w:val="000000"/>
                <w:sz w:val="16"/>
                <w:szCs w:val="16"/>
              </w:rPr>
              <w:t xml:space="preserve"> al erario estatal con tan grandes sueldos y sin nada de trabajo; solicito se de vista al órgano de control que corresponda a efecto de aplique las sanciones correspondientes por la mala fe con la que se actúa al proporcionar los datos</w:t>
            </w:r>
          </w:p>
        </w:tc>
      </w:tr>
      <w:tr w:rsidR="007A15CF" w:rsidRPr="00D850FF" w:rsidTr="007A15CF">
        <w:trPr>
          <w:trHeight w:val="1194"/>
        </w:trPr>
        <w:tc>
          <w:tcPr>
            <w:tcW w:w="2455" w:type="dxa"/>
            <w:shd w:val="clear" w:color="auto" w:fill="000000" w:themeFill="text1"/>
          </w:tcPr>
          <w:p w:rsidR="007A15CF" w:rsidRPr="00D850FF" w:rsidRDefault="007A15CF" w:rsidP="007A15CF">
            <w:pPr>
              <w:jc w:val="center"/>
              <w:rPr>
                <w:rFonts w:ascii="Palatino Linotype" w:hAnsi="Palatino Linotype"/>
                <w:b/>
                <w:color w:val="FFFFFF" w:themeColor="background1"/>
                <w:sz w:val="16"/>
                <w:szCs w:val="16"/>
                <w:lang w:val="es-ES"/>
              </w:rPr>
            </w:pPr>
            <w:r w:rsidRPr="00D850FF">
              <w:rPr>
                <w:rFonts w:ascii="Palatino Linotype" w:hAnsi="Palatino Linotype"/>
                <w:b/>
                <w:color w:val="FFFFFF" w:themeColor="background1"/>
                <w:sz w:val="16"/>
                <w:szCs w:val="16"/>
                <w:lang w:val="es-ES"/>
              </w:rPr>
              <w:lastRenderedPageBreak/>
              <w:t>07</w:t>
            </w:r>
            <w:r>
              <w:rPr>
                <w:rFonts w:ascii="Palatino Linotype" w:hAnsi="Palatino Linotype"/>
                <w:b/>
                <w:color w:val="FFFFFF" w:themeColor="background1"/>
                <w:sz w:val="16"/>
                <w:szCs w:val="16"/>
                <w:lang w:val="es-ES"/>
              </w:rPr>
              <w:t>543</w:t>
            </w:r>
            <w:r w:rsidRPr="00D850FF">
              <w:rPr>
                <w:rFonts w:ascii="Palatino Linotype" w:hAnsi="Palatino Linotype"/>
                <w:b/>
                <w:color w:val="FFFFFF" w:themeColor="background1"/>
                <w:sz w:val="16"/>
                <w:szCs w:val="16"/>
                <w:lang w:val="es-ES"/>
              </w:rPr>
              <w:t>/INFOEM/IP/RR/2019</w:t>
            </w:r>
          </w:p>
        </w:tc>
        <w:tc>
          <w:tcPr>
            <w:tcW w:w="2643" w:type="dxa"/>
            <w:gridSpan w:val="3"/>
            <w:shd w:val="clear" w:color="auto" w:fill="auto"/>
          </w:tcPr>
          <w:p w:rsidR="007A15CF" w:rsidRPr="007A15CF" w:rsidRDefault="007A15CF" w:rsidP="007A15CF">
            <w:pPr>
              <w:jc w:val="both"/>
              <w:rPr>
                <w:rFonts w:ascii="Palatino Linotype" w:hAnsi="Palatino Linotype"/>
                <w:i/>
                <w:color w:val="000000"/>
                <w:sz w:val="16"/>
                <w:szCs w:val="16"/>
              </w:rPr>
            </w:pPr>
            <w:r w:rsidRPr="007A15CF">
              <w:rPr>
                <w:rFonts w:ascii="Palatino Linotype" w:hAnsi="Palatino Linotype"/>
                <w:i/>
                <w:color w:val="000000"/>
                <w:sz w:val="16"/>
                <w:szCs w:val="16"/>
              </w:rPr>
              <w:t>Las listas de asistencia de los cursos de capacitación que anexa en su respuesta están indebidamente clasificadas</w:t>
            </w:r>
          </w:p>
        </w:tc>
        <w:tc>
          <w:tcPr>
            <w:tcW w:w="2694" w:type="dxa"/>
            <w:shd w:val="clear" w:color="auto" w:fill="auto"/>
          </w:tcPr>
          <w:p w:rsidR="007A15CF" w:rsidRPr="007A15CF" w:rsidRDefault="007A15CF" w:rsidP="007A15CF">
            <w:pPr>
              <w:jc w:val="both"/>
              <w:rPr>
                <w:rFonts w:ascii="Palatino Linotype" w:hAnsi="Palatino Linotype"/>
                <w:i/>
                <w:color w:val="000000"/>
                <w:sz w:val="16"/>
                <w:szCs w:val="16"/>
              </w:rPr>
            </w:pPr>
            <w:r w:rsidRPr="007A15CF">
              <w:rPr>
                <w:rFonts w:ascii="Palatino Linotype" w:hAnsi="Palatino Linotype"/>
                <w:i/>
                <w:color w:val="000000"/>
                <w:sz w:val="16"/>
                <w:szCs w:val="16"/>
              </w:rPr>
              <w:t>los correos electrónicos y teléfonos se encuentran totalmente censurados, sin tomar en cuenta que los correos electrónicos y números telefónicos de servidores públicos oficiales son de carácter público y la clasificación que hace la autoridad es tajante eliminando todos los datos sin tomar en cuenta que existen datos públicos entre ellos, sin hacer un estudio profundo de dicha información, optando por la salida fácil clasificando de datos personales todos los datos</w:t>
            </w:r>
          </w:p>
        </w:tc>
      </w:tr>
    </w:tbl>
    <w:p w:rsidR="00F77557" w:rsidRDefault="00F77557" w:rsidP="00F77557">
      <w:pPr>
        <w:spacing w:before="100" w:beforeAutospacing="1" w:after="100" w:afterAutospacing="1" w:line="360" w:lineRule="auto"/>
        <w:jc w:val="both"/>
        <w:rPr>
          <w:rFonts w:ascii="Palatino Linotype" w:hAnsi="Palatino Linotype"/>
          <w:lang w:val="es-ES_tradnl"/>
        </w:rPr>
      </w:pPr>
    </w:p>
    <w:p w:rsidR="00F77557" w:rsidRDefault="00F77557" w:rsidP="00F77557">
      <w:pPr>
        <w:spacing w:before="100" w:beforeAutospacing="1" w:after="100" w:afterAutospacing="1" w:line="360" w:lineRule="auto"/>
        <w:jc w:val="both"/>
        <w:rPr>
          <w:rFonts w:ascii="Palatino Linotype" w:hAnsi="Palatino Linotype"/>
          <w:lang w:val="es-ES_tradnl"/>
        </w:rPr>
      </w:pPr>
    </w:p>
    <w:p w:rsidR="00F77557" w:rsidRDefault="00F77557" w:rsidP="00F77557">
      <w:pPr>
        <w:spacing w:before="100" w:beforeAutospacing="1" w:after="100" w:afterAutospacing="1" w:line="360" w:lineRule="auto"/>
        <w:jc w:val="both"/>
        <w:rPr>
          <w:rFonts w:ascii="Palatino Linotype" w:hAnsi="Palatino Linotype"/>
          <w:lang w:val="es-ES_tradnl"/>
        </w:rPr>
      </w:pPr>
    </w:p>
    <w:p w:rsidR="007A15CF" w:rsidRDefault="007A15CF" w:rsidP="00F77557">
      <w:pPr>
        <w:spacing w:before="100" w:beforeAutospacing="1" w:after="100" w:afterAutospacing="1" w:line="360" w:lineRule="auto"/>
        <w:jc w:val="both"/>
        <w:rPr>
          <w:rFonts w:ascii="Palatino Linotype" w:hAnsi="Palatino Linotype"/>
          <w:lang w:val="es-ES_tradnl"/>
        </w:rPr>
      </w:pPr>
    </w:p>
    <w:p w:rsidR="002B2FA1" w:rsidRDefault="002B2FA1" w:rsidP="00F77557">
      <w:pPr>
        <w:spacing w:before="100" w:beforeAutospacing="1" w:after="100" w:afterAutospacing="1" w:line="360" w:lineRule="auto"/>
        <w:jc w:val="both"/>
        <w:rPr>
          <w:rFonts w:ascii="Palatino Linotype" w:hAnsi="Palatino Linotype"/>
          <w:lang w:val="es-ES_tradnl"/>
        </w:rPr>
      </w:pPr>
    </w:p>
    <w:p w:rsidR="00E30EBB" w:rsidRDefault="00E30EBB" w:rsidP="00F77557">
      <w:pPr>
        <w:spacing w:before="100" w:beforeAutospacing="1" w:after="100" w:afterAutospacing="1" w:line="360" w:lineRule="auto"/>
        <w:jc w:val="both"/>
        <w:rPr>
          <w:rFonts w:ascii="Palatino Linotype" w:hAnsi="Palatino Linotype"/>
          <w:b/>
          <w:sz w:val="28"/>
          <w:szCs w:val="28"/>
          <w:lang w:val="es-ES"/>
        </w:rPr>
      </w:pPr>
    </w:p>
    <w:p w:rsidR="00E30EBB" w:rsidRDefault="00E30EBB" w:rsidP="00F77557">
      <w:pPr>
        <w:spacing w:before="100" w:beforeAutospacing="1" w:after="100" w:afterAutospacing="1" w:line="360" w:lineRule="auto"/>
        <w:jc w:val="both"/>
        <w:rPr>
          <w:rFonts w:ascii="Palatino Linotype" w:hAnsi="Palatino Linotype"/>
          <w:b/>
          <w:sz w:val="28"/>
          <w:szCs w:val="28"/>
          <w:lang w:val="es-ES"/>
        </w:rPr>
      </w:pPr>
    </w:p>
    <w:p w:rsidR="00E30EBB" w:rsidRDefault="00E30EBB" w:rsidP="00F77557">
      <w:pPr>
        <w:spacing w:before="100" w:beforeAutospacing="1" w:after="100" w:afterAutospacing="1" w:line="360" w:lineRule="auto"/>
        <w:jc w:val="both"/>
        <w:rPr>
          <w:rFonts w:ascii="Palatino Linotype" w:hAnsi="Palatino Linotype"/>
          <w:b/>
          <w:sz w:val="28"/>
          <w:szCs w:val="28"/>
          <w:lang w:val="es-ES"/>
        </w:rPr>
      </w:pPr>
    </w:p>
    <w:p w:rsidR="00E30EBB" w:rsidRDefault="00E30EBB" w:rsidP="00F77557">
      <w:pPr>
        <w:spacing w:before="100" w:beforeAutospacing="1" w:after="100" w:afterAutospacing="1" w:line="360" w:lineRule="auto"/>
        <w:jc w:val="both"/>
        <w:rPr>
          <w:rFonts w:ascii="Palatino Linotype" w:hAnsi="Palatino Linotype"/>
          <w:b/>
          <w:sz w:val="28"/>
          <w:szCs w:val="28"/>
          <w:lang w:val="es-ES"/>
        </w:rPr>
      </w:pPr>
    </w:p>
    <w:p w:rsidR="00E30EBB" w:rsidRDefault="00E30EBB" w:rsidP="00F77557">
      <w:pPr>
        <w:spacing w:before="100" w:beforeAutospacing="1" w:after="100" w:afterAutospacing="1" w:line="360" w:lineRule="auto"/>
        <w:jc w:val="both"/>
        <w:rPr>
          <w:rFonts w:ascii="Palatino Linotype" w:hAnsi="Palatino Linotype"/>
          <w:b/>
          <w:sz w:val="28"/>
          <w:szCs w:val="28"/>
          <w:lang w:val="es-ES"/>
        </w:rPr>
      </w:pPr>
    </w:p>
    <w:p w:rsidR="00E30EBB" w:rsidRDefault="00E30EBB" w:rsidP="00F77557">
      <w:pPr>
        <w:spacing w:before="100" w:beforeAutospacing="1" w:after="100" w:afterAutospacing="1" w:line="360" w:lineRule="auto"/>
        <w:jc w:val="both"/>
        <w:rPr>
          <w:rFonts w:ascii="Palatino Linotype" w:hAnsi="Palatino Linotype"/>
          <w:b/>
          <w:sz w:val="28"/>
          <w:szCs w:val="28"/>
          <w:lang w:val="es-ES"/>
        </w:rPr>
      </w:pPr>
    </w:p>
    <w:p w:rsidR="00E30EBB" w:rsidRDefault="00E30EBB" w:rsidP="00F77557">
      <w:pPr>
        <w:spacing w:before="100" w:beforeAutospacing="1" w:after="100" w:afterAutospacing="1" w:line="360" w:lineRule="auto"/>
        <w:jc w:val="both"/>
        <w:rPr>
          <w:rFonts w:ascii="Palatino Linotype" w:hAnsi="Palatino Linotype"/>
          <w:b/>
          <w:sz w:val="28"/>
          <w:szCs w:val="28"/>
          <w:lang w:val="es-ES"/>
        </w:rPr>
      </w:pPr>
    </w:p>
    <w:p w:rsidR="00E30EBB" w:rsidRDefault="00E30EBB" w:rsidP="00F77557">
      <w:pPr>
        <w:spacing w:before="100" w:beforeAutospacing="1" w:after="100" w:afterAutospacing="1" w:line="360" w:lineRule="auto"/>
        <w:jc w:val="both"/>
        <w:rPr>
          <w:rFonts w:ascii="Palatino Linotype" w:hAnsi="Palatino Linotype"/>
          <w:b/>
          <w:sz w:val="28"/>
          <w:szCs w:val="28"/>
          <w:lang w:val="es-ES"/>
        </w:rPr>
      </w:pPr>
    </w:p>
    <w:p w:rsidR="00E30EBB" w:rsidRDefault="00E30EBB" w:rsidP="00F77557">
      <w:pPr>
        <w:spacing w:before="100" w:beforeAutospacing="1" w:after="100" w:afterAutospacing="1" w:line="360" w:lineRule="auto"/>
        <w:jc w:val="both"/>
        <w:rPr>
          <w:rFonts w:ascii="Palatino Linotype" w:hAnsi="Palatino Linotype"/>
          <w:b/>
          <w:sz w:val="28"/>
          <w:szCs w:val="28"/>
          <w:lang w:val="es-ES"/>
        </w:rPr>
      </w:pPr>
    </w:p>
    <w:p w:rsidR="00F77557" w:rsidRPr="00583386" w:rsidRDefault="00F77557" w:rsidP="00F77557">
      <w:pPr>
        <w:spacing w:before="100" w:beforeAutospacing="1" w:after="100" w:afterAutospacing="1" w:line="360" w:lineRule="auto"/>
        <w:jc w:val="both"/>
        <w:rPr>
          <w:rFonts w:ascii="Palatino Linotype" w:hAnsi="Palatino Linotype" w:cs="Arial"/>
          <w:b/>
          <w:lang w:val="es-ES_tradnl"/>
        </w:rPr>
      </w:pPr>
      <w:bookmarkStart w:id="1" w:name="_GoBack"/>
      <w:bookmarkEnd w:id="1"/>
      <w:r w:rsidRPr="0011330B">
        <w:rPr>
          <w:rFonts w:ascii="Palatino Linotype" w:hAnsi="Palatino Linotype"/>
          <w:b/>
          <w:sz w:val="28"/>
          <w:szCs w:val="28"/>
          <w:lang w:val="es-ES"/>
        </w:rPr>
        <w:t>V</w:t>
      </w:r>
      <w:r w:rsidR="007A15CF">
        <w:rPr>
          <w:rFonts w:ascii="Palatino Linotype" w:hAnsi="Palatino Linotype"/>
          <w:b/>
          <w:sz w:val="28"/>
          <w:szCs w:val="28"/>
          <w:lang w:val="es-ES"/>
        </w:rPr>
        <w:t>I</w:t>
      </w:r>
      <w:r>
        <w:rPr>
          <w:rFonts w:ascii="Palatino Linotype" w:hAnsi="Palatino Linotype"/>
          <w:b/>
          <w:sz w:val="28"/>
          <w:szCs w:val="28"/>
          <w:lang w:val="es-ES"/>
        </w:rPr>
        <w:t>I</w:t>
      </w:r>
      <w:r w:rsidRPr="0011330B">
        <w:rPr>
          <w:rFonts w:ascii="Palatino Linotype" w:hAnsi="Palatino Linotype"/>
          <w:b/>
          <w:sz w:val="28"/>
          <w:szCs w:val="28"/>
          <w:lang w:val="es-ES"/>
        </w:rPr>
        <w:t>.</w:t>
      </w:r>
      <w:r>
        <w:rPr>
          <w:rFonts w:ascii="Palatino Linotype" w:hAnsi="Palatino Linotype"/>
          <w:lang w:val="es-ES"/>
        </w:rPr>
        <w:t xml:space="preserve"> </w:t>
      </w:r>
      <w:r>
        <w:rPr>
          <w:rFonts w:ascii="Palatino Linotype" w:hAnsi="Palatino Linotype" w:cs="Arial"/>
          <w:lang w:val="es-ES_tradnl"/>
        </w:rPr>
        <w:t xml:space="preserve">En fecha </w:t>
      </w:r>
      <w:r w:rsidR="007A15CF">
        <w:rPr>
          <w:rFonts w:ascii="Palatino Linotype" w:hAnsi="Palatino Linotype" w:cs="Arial"/>
          <w:lang w:val="es-ES_tradnl"/>
        </w:rPr>
        <w:t>veintitrés de s</w:t>
      </w:r>
      <w:r>
        <w:rPr>
          <w:rFonts w:ascii="Palatino Linotype" w:hAnsi="Palatino Linotype" w:cs="Arial"/>
          <w:lang w:val="es-ES_tradnl"/>
        </w:rPr>
        <w:t xml:space="preserve">eptiembre </w:t>
      </w:r>
      <w:r w:rsidRPr="0057541B">
        <w:rPr>
          <w:rFonts w:ascii="Palatino Linotype" w:hAnsi="Palatino Linotype" w:cs="Arial"/>
          <w:lang w:val="es-ES_tradnl"/>
        </w:rPr>
        <w:t xml:space="preserve">de dos mil diecinueve, los recursos de revisión de que se trata 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w:t>
      </w:r>
      <w:r>
        <w:rPr>
          <w:rFonts w:ascii="Palatino Linotype" w:hAnsi="Palatino Linotype" w:cs="Arial"/>
          <w:lang w:val="es-ES_tradnl"/>
        </w:rPr>
        <w:t xml:space="preserve">los recursos de revisión se </w:t>
      </w:r>
      <w:r w:rsidRPr="0057541B">
        <w:rPr>
          <w:rFonts w:ascii="Palatino Linotype" w:hAnsi="Palatino Linotype" w:cs="Arial"/>
          <w:lang w:val="es-ES_tradnl"/>
        </w:rPr>
        <w:t xml:space="preserve">turnaron, a través del </w:t>
      </w:r>
      <w:r w:rsidRPr="007E12BB">
        <w:rPr>
          <w:rFonts w:ascii="Palatino Linotype" w:hAnsi="Palatino Linotype" w:cs="Arial"/>
          <w:b/>
          <w:lang w:val="es-ES_tradnl"/>
        </w:rPr>
        <w:t>SAIMEX</w:t>
      </w:r>
      <w:r>
        <w:rPr>
          <w:rFonts w:ascii="Palatino Linotype" w:hAnsi="Palatino Linotype" w:cs="Arial"/>
          <w:lang w:val="es-ES_tradnl"/>
        </w:rPr>
        <w:t>, a los</w:t>
      </w:r>
      <w:r w:rsidRPr="0057541B">
        <w:rPr>
          <w:rFonts w:ascii="Palatino Linotype" w:hAnsi="Palatino Linotype" w:cs="Arial"/>
          <w:lang w:val="es-ES_tradnl"/>
        </w:rPr>
        <w:t xml:space="preserve"> </w:t>
      </w:r>
      <w:r>
        <w:rPr>
          <w:rFonts w:ascii="Palatino Linotype" w:hAnsi="Palatino Linotype" w:cs="Arial"/>
          <w:lang w:val="es-ES_tradnl"/>
        </w:rPr>
        <w:t xml:space="preserve">Comisionados </w:t>
      </w:r>
      <w:r w:rsidRPr="00583386">
        <w:rPr>
          <w:rFonts w:ascii="Palatino Linotype" w:hAnsi="Palatino Linotype" w:cs="Arial"/>
          <w:b/>
          <w:lang w:val="es-ES_tradnl"/>
        </w:rPr>
        <w:t xml:space="preserve">Eva </w:t>
      </w:r>
      <w:proofErr w:type="spellStart"/>
      <w:r w:rsidRPr="00583386">
        <w:rPr>
          <w:rFonts w:ascii="Palatino Linotype" w:hAnsi="Palatino Linotype" w:cs="Arial"/>
          <w:b/>
          <w:lang w:val="es-ES_tradnl"/>
        </w:rPr>
        <w:t>Abaid</w:t>
      </w:r>
      <w:proofErr w:type="spellEnd"/>
      <w:r w:rsidRPr="00583386">
        <w:rPr>
          <w:rFonts w:ascii="Palatino Linotype" w:hAnsi="Palatino Linotype" w:cs="Arial"/>
          <w:b/>
          <w:lang w:val="es-ES_tradnl"/>
        </w:rPr>
        <w:t xml:space="preserve"> </w:t>
      </w:r>
      <w:proofErr w:type="spellStart"/>
      <w:r w:rsidR="007A15CF">
        <w:rPr>
          <w:rFonts w:ascii="Palatino Linotype" w:hAnsi="Palatino Linotype" w:cs="Arial"/>
          <w:b/>
          <w:lang w:val="es-ES_tradnl"/>
        </w:rPr>
        <w:t>Yapur</w:t>
      </w:r>
      <w:proofErr w:type="spellEnd"/>
      <w:r w:rsidR="007A15CF">
        <w:rPr>
          <w:rFonts w:ascii="Palatino Linotype" w:hAnsi="Palatino Linotype" w:cs="Arial"/>
          <w:b/>
          <w:lang w:val="es-ES_tradnl"/>
        </w:rPr>
        <w:t xml:space="preserve">, </w:t>
      </w:r>
      <w:r w:rsidR="007A15CF">
        <w:rPr>
          <w:rFonts w:ascii="Palatino Linotype" w:hAnsi="Palatino Linotype" w:cs="Arial"/>
          <w:lang w:val="es-ES_tradnl"/>
        </w:rPr>
        <w:t xml:space="preserve">y </w:t>
      </w:r>
      <w:r>
        <w:rPr>
          <w:rFonts w:ascii="Palatino Linotype" w:hAnsi="Palatino Linotype" w:cs="Arial"/>
          <w:b/>
          <w:lang w:val="es-ES_tradnl"/>
        </w:rPr>
        <w:t xml:space="preserve">José Guadalupe Luna Hernández, </w:t>
      </w:r>
      <w:r>
        <w:rPr>
          <w:rFonts w:ascii="Palatino Linotype" w:hAnsi="Palatino Linotype" w:cs="Arial"/>
          <w:lang w:val="es-ES_tradnl"/>
        </w:rPr>
        <w:t xml:space="preserve">respectivamente </w:t>
      </w:r>
      <w:r w:rsidRPr="0057541B">
        <w:rPr>
          <w:rFonts w:ascii="Palatino Linotype" w:hAnsi="Palatino Linotype" w:cs="Arial"/>
          <w:lang w:val="es-ES_tradnl"/>
        </w:rPr>
        <w:t xml:space="preserve">a efecto de que decretaran su admisión o </w:t>
      </w:r>
      <w:proofErr w:type="spellStart"/>
      <w:r w:rsidRPr="0057541B">
        <w:rPr>
          <w:rFonts w:ascii="Palatino Linotype" w:hAnsi="Palatino Linotype" w:cs="Arial"/>
          <w:lang w:val="es-ES_tradnl"/>
        </w:rPr>
        <w:t>desechamiento</w:t>
      </w:r>
      <w:proofErr w:type="spellEnd"/>
      <w:r w:rsidRPr="0057541B">
        <w:rPr>
          <w:rFonts w:ascii="Palatino Linotype" w:hAnsi="Palatino Linotype" w:cs="Arial"/>
          <w:lang w:val="es-ES_tradnl"/>
        </w:rPr>
        <w:t>.</w:t>
      </w:r>
    </w:p>
    <w:p w:rsidR="00F77557" w:rsidRDefault="00F77557" w:rsidP="00F77557">
      <w:pPr>
        <w:spacing w:before="100" w:beforeAutospacing="1" w:after="100" w:afterAutospacing="1" w:line="360" w:lineRule="auto"/>
        <w:jc w:val="both"/>
        <w:rPr>
          <w:rFonts w:ascii="Palatino Linotype" w:hAnsi="Palatino Linotype" w:cs="Arial"/>
          <w:lang w:val="es-ES_tradnl"/>
        </w:rPr>
      </w:pPr>
      <w:r>
        <w:rPr>
          <w:rFonts w:ascii="Palatino Linotype" w:hAnsi="Palatino Linotype" w:cs="Arial"/>
          <w:b/>
          <w:sz w:val="28"/>
          <w:szCs w:val="28"/>
        </w:rPr>
        <w:t>VI</w:t>
      </w:r>
      <w:r w:rsidR="001D34A0">
        <w:rPr>
          <w:rFonts w:ascii="Palatino Linotype" w:hAnsi="Palatino Linotype" w:cs="Arial"/>
          <w:b/>
          <w:sz w:val="28"/>
          <w:szCs w:val="28"/>
        </w:rPr>
        <w:t>I</w:t>
      </w:r>
      <w:r>
        <w:rPr>
          <w:rFonts w:ascii="Palatino Linotype" w:hAnsi="Palatino Linotype" w:cs="Arial"/>
          <w:b/>
          <w:sz w:val="28"/>
          <w:szCs w:val="28"/>
        </w:rPr>
        <w:t>I</w:t>
      </w:r>
      <w:r w:rsidRPr="00583386">
        <w:rPr>
          <w:rFonts w:ascii="Palatino Linotype" w:hAnsi="Palatino Linotype" w:cs="Arial"/>
          <w:b/>
          <w:sz w:val="28"/>
          <w:szCs w:val="28"/>
        </w:rPr>
        <w:t>.</w:t>
      </w:r>
      <w:r w:rsidRPr="005E7982">
        <w:rPr>
          <w:rFonts w:ascii="Palatino Linotype" w:hAnsi="Palatino Linotype" w:cs="Arial"/>
          <w:szCs w:val="20"/>
        </w:rPr>
        <w:t xml:space="preserve"> </w:t>
      </w:r>
      <w:bookmarkEnd w:id="0"/>
      <w:r w:rsidRPr="001065FF">
        <w:rPr>
          <w:rFonts w:ascii="Palatino Linotype" w:hAnsi="Palatino Linotype" w:cs="Arial"/>
          <w:lang w:val="es-ES_tradnl"/>
        </w:rPr>
        <w:t xml:space="preserve">De las constancias de los expedientes electrónicos del </w:t>
      </w:r>
      <w:r w:rsidRPr="001065FF">
        <w:rPr>
          <w:rFonts w:ascii="Palatino Linotype" w:hAnsi="Palatino Linotype" w:cs="Arial"/>
          <w:b/>
          <w:lang w:val="es-ES_tradnl"/>
        </w:rPr>
        <w:t>SAIMEX</w:t>
      </w:r>
      <w:r>
        <w:rPr>
          <w:rFonts w:ascii="Palatino Linotype" w:hAnsi="Palatino Linotype" w:cs="Arial"/>
          <w:lang w:val="es-ES_tradnl"/>
        </w:rPr>
        <w:t xml:space="preserve">, se desprende que el día </w:t>
      </w:r>
      <w:r w:rsidR="007A15CF">
        <w:rPr>
          <w:rFonts w:ascii="Palatino Linotype" w:hAnsi="Palatino Linotype" w:cs="Arial"/>
          <w:lang w:val="es-ES_tradnl"/>
        </w:rPr>
        <w:t xml:space="preserve">veintisiete de </w:t>
      </w:r>
      <w:r>
        <w:rPr>
          <w:rFonts w:ascii="Palatino Linotype" w:hAnsi="Palatino Linotype" w:cs="Arial"/>
          <w:lang w:val="es-ES_tradnl"/>
        </w:rPr>
        <w:t>septiembre de d</w:t>
      </w:r>
      <w:r w:rsidRPr="001065FF">
        <w:rPr>
          <w:rFonts w:ascii="Palatino Linotype" w:hAnsi="Palatino Linotype" w:cs="Arial"/>
          <w:lang w:val="es-ES_tradnl"/>
        </w:rPr>
        <w:t xml:space="preserve">os mil diecinueve,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w:t>
      </w:r>
      <w:r w:rsidRPr="001065FF">
        <w:rPr>
          <w:rFonts w:ascii="Palatino Linotype" w:hAnsi="Palatino Linotype" w:cs="Arial"/>
          <w:lang w:val="es-ES_tradnl"/>
        </w:rPr>
        <w:lastRenderedPageBreak/>
        <w:t xml:space="preserve">y alegatos; así como para que </w:t>
      </w:r>
      <w:r w:rsidRPr="001065FF">
        <w:rPr>
          <w:rFonts w:ascii="Palatino Linotype" w:hAnsi="Palatino Linotype" w:cs="Arial"/>
          <w:b/>
          <w:lang w:val="es-ES_tradnl"/>
        </w:rPr>
        <w:t>EL SUJETO OBLIGADO</w:t>
      </w:r>
      <w:r w:rsidRPr="001065FF">
        <w:rPr>
          <w:rFonts w:ascii="Palatino Linotype" w:hAnsi="Palatino Linotype" w:cs="Arial"/>
          <w:lang w:val="es-ES_tradnl"/>
        </w:rPr>
        <w:t xml:space="preserve"> rindiera sus Informes Justificados respectivamente.</w:t>
      </w:r>
    </w:p>
    <w:p w:rsidR="00F77557" w:rsidRDefault="00F77557" w:rsidP="00F77557">
      <w:pPr>
        <w:spacing w:before="100" w:beforeAutospacing="1" w:after="100" w:afterAutospacing="1" w:line="360" w:lineRule="auto"/>
        <w:jc w:val="both"/>
        <w:rPr>
          <w:rFonts w:ascii="Palatino Linotype" w:hAnsi="Palatino Linotype" w:cs="Arial"/>
          <w:lang w:val="es-ES_tradnl"/>
        </w:rPr>
      </w:pPr>
      <w:r>
        <w:rPr>
          <w:rFonts w:ascii="Palatino Linotype" w:hAnsi="Palatino Linotype" w:cs="Arial"/>
          <w:b/>
          <w:sz w:val="28"/>
          <w:lang w:val="es-ES_tradnl"/>
        </w:rPr>
        <w:t>I</w:t>
      </w:r>
      <w:r w:rsidR="001D34A0">
        <w:rPr>
          <w:rFonts w:ascii="Palatino Linotype" w:hAnsi="Palatino Linotype" w:cs="Arial"/>
          <w:b/>
          <w:sz w:val="28"/>
          <w:lang w:val="es-ES_tradnl"/>
        </w:rPr>
        <w:t>X</w:t>
      </w:r>
      <w:r w:rsidRPr="0057541B">
        <w:rPr>
          <w:rFonts w:ascii="Palatino Linotype" w:hAnsi="Palatino Linotype" w:cs="Arial"/>
          <w:b/>
          <w:sz w:val="28"/>
          <w:lang w:val="es-ES_tradnl"/>
        </w:rPr>
        <w:t>.</w:t>
      </w:r>
      <w:r>
        <w:rPr>
          <w:rFonts w:ascii="Palatino Linotype" w:hAnsi="Palatino Linotype" w:cs="Arial"/>
          <w:lang w:val="es-ES_tradnl"/>
        </w:rPr>
        <w:t xml:space="preserve"> </w:t>
      </w:r>
      <w:r w:rsidRPr="00D7771D">
        <w:rPr>
          <w:rFonts w:ascii="Palatino Linotype" w:hAnsi="Palatino Linotype" w:cs="Arial"/>
          <w:lang w:val="es-ES_tradnl"/>
        </w:rPr>
        <w:t>Por economía procesal y con la finalidad de evitar resol</w:t>
      </w:r>
      <w:r>
        <w:rPr>
          <w:rFonts w:ascii="Palatino Linotype" w:hAnsi="Palatino Linotype" w:cs="Arial"/>
          <w:lang w:val="es-ES_tradnl"/>
        </w:rPr>
        <w:t xml:space="preserve">uciones contradictorias, en la Trigésima </w:t>
      </w:r>
      <w:r w:rsidR="001D34A0">
        <w:rPr>
          <w:rFonts w:ascii="Palatino Linotype" w:hAnsi="Palatino Linotype" w:cs="Arial"/>
          <w:lang w:val="es-ES_tradnl"/>
        </w:rPr>
        <w:t xml:space="preserve">Sexta </w:t>
      </w:r>
      <w:r w:rsidRPr="00D7771D">
        <w:rPr>
          <w:rFonts w:ascii="Palatino Linotype" w:hAnsi="Palatino Linotype" w:cs="Arial"/>
          <w:lang w:val="es-ES_tradnl"/>
        </w:rPr>
        <w:t>Sesión Ord</w:t>
      </w:r>
      <w:r>
        <w:rPr>
          <w:rFonts w:ascii="Palatino Linotype" w:hAnsi="Palatino Linotype" w:cs="Arial"/>
          <w:lang w:val="es-ES_tradnl"/>
        </w:rPr>
        <w:t xml:space="preserve">inaria celebrada el </w:t>
      </w:r>
      <w:r w:rsidR="001D34A0">
        <w:rPr>
          <w:rFonts w:ascii="Palatino Linotype" w:hAnsi="Palatino Linotype" w:cs="Arial"/>
          <w:lang w:val="es-ES_tradnl"/>
        </w:rPr>
        <w:t xml:space="preserve">dos de octubre </w:t>
      </w:r>
      <w:r w:rsidRPr="00D7771D">
        <w:rPr>
          <w:rFonts w:ascii="Palatino Linotype" w:hAnsi="Palatino Linotype" w:cs="Arial"/>
          <w:lang w:val="es-ES_tradnl"/>
        </w:rPr>
        <w:t>de dos mil diecinueve, el Pleno de este Instituto determinó acumular los recursos de revisió</w:t>
      </w:r>
      <w:r>
        <w:rPr>
          <w:rFonts w:ascii="Palatino Linotype" w:hAnsi="Palatino Linotype" w:cs="Arial"/>
          <w:lang w:val="es-ES_tradnl"/>
        </w:rPr>
        <w:t xml:space="preserve">n </w:t>
      </w:r>
      <w:r w:rsidR="001D34A0" w:rsidRPr="001D34A0">
        <w:rPr>
          <w:rFonts w:ascii="Palatino Linotype" w:hAnsi="Palatino Linotype"/>
          <w:b/>
          <w:lang w:val="es-ES"/>
        </w:rPr>
        <w:t xml:space="preserve">07542/INFOEM/IP/RR/2019 </w:t>
      </w:r>
      <w:r w:rsidRPr="001D34A0">
        <w:rPr>
          <w:rFonts w:ascii="Palatino Linotype" w:hAnsi="Palatino Linotype"/>
          <w:lang w:val="es-ES"/>
        </w:rPr>
        <w:t>y</w:t>
      </w:r>
      <w:r w:rsidR="001D34A0" w:rsidRPr="001D34A0">
        <w:rPr>
          <w:rFonts w:ascii="Palatino Linotype" w:hAnsi="Palatino Linotype"/>
          <w:b/>
          <w:lang w:val="es-ES"/>
        </w:rPr>
        <w:t xml:space="preserve"> 07543</w:t>
      </w:r>
      <w:r w:rsidRPr="001D34A0">
        <w:rPr>
          <w:rFonts w:ascii="Palatino Linotype" w:hAnsi="Palatino Linotype"/>
          <w:b/>
          <w:lang w:val="es-ES"/>
        </w:rPr>
        <w:t>/INFOEM/IP/RR/2019</w:t>
      </w:r>
      <w:r w:rsidRPr="001D34A0">
        <w:rPr>
          <w:rFonts w:ascii="Palatino Linotype" w:hAnsi="Palatino Linotype" w:cs="Arial"/>
          <w:lang w:val="es-ES_tradnl"/>
        </w:rPr>
        <w:t>, acordando</w:t>
      </w:r>
      <w:r w:rsidRPr="007E12BB">
        <w:rPr>
          <w:rFonts w:ascii="Palatino Linotype" w:hAnsi="Palatino Linotype" w:cs="Arial"/>
          <w:lang w:val="es-ES_tradnl"/>
        </w:rPr>
        <w:t xml:space="preserve"> la elaboración del proyecto de resolución por parte de la Comisionada </w:t>
      </w:r>
      <w:r w:rsidRPr="007E12BB">
        <w:rPr>
          <w:rFonts w:ascii="Palatino Linotype" w:hAnsi="Palatino Linotype" w:cs="Arial"/>
          <w:b/>
          <w:lang w:val="es-ES_tradnl"/>
        </w:rPr>
        <w:t xml:space="preserve">Eva </w:t>
      </w:r>
      <w:proofErr w:type="spellStart"/>
      <w:r w:rsidRPr="007E12BB">
        <w:rPr>
          <w:rFonts w:ascii="Palatino Linotype" w:hAnsi="Palatino Linotype" w:cs="Arial"/>
          <w:b/>
          <w:lang w:val="es-ES_tradnl"/>
        </w:rPr>
        <w:t>Abaid</w:t>
      </w:r>
      <w:proofErr w:type="spellEnd"/>
      <w:r w:rsidRPr="007E12BB">
        <w:rPr>
          <w:rFonts w:ascii="Palatino Linotype" w:hAnsi="Palatino Linotype" w:cs="Arial"/>
          <w:b/>
          <w:lang w:val="es-ES_tradnl"/>
        </w:rPr>
        <w:t xml:space="preserve"> </w:t>
      </w:r>
      <w:proofErr w:type="spellStart"/>
      <w:r w:rsidRPr="007E12BB">
        <w:rPr>
          <w:rFonts w:ascii="Palatino Linotype" w:hAnsi="Palatino Linotype" w:cs="Arial"/>
          <w:b/>
          <w:lang w:val="es-ES_tradnl"/>
        </w:rPr>
        <w:t>Yapur</w:t>
      </w:r>
      <w:proofErr w:type="spellEnd"/>
      <w:r w:rsidRPr="007E12BB">
        <w:rPr>
          <w:rFonts w:ascii="Palatino Linotype" w:hAnsi="Palatino Linotype" w:cs="Arial"/>
          <w:lang w:val="es-ES_tradnl"/>
        </w:rPr>
        <w:t>.</w:t>
      </w:r>
    </w:p>
    <w:p w:rsidR="001D34A0" w:rsidRPr="001D34A0" w:rsidRDefault="00F77557" w:rsidP="00F77557">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b/>
          <w:sz w:val="28"/>
          <w:lang w:val="es-ES_tradnl"/>
        </w:rPr>
        <w:t>X</w:t>
      </w:r>
      <w:r w:rsidRPr="001065FF">
        <w:rPr>
          <w:rFonts w:ascii="Palatino Linotype" w:hAnsi="Palatino Linotype" w:cs="Arial"/>
          <w:b/>
          <w:sz w:val="28"/>
          <w:lang w:val="es-ES_tradnl"/>
        </w:rPr>
        <w:t>.</w:t>
      </w:r>
      <w:r w:rsidRPr="001065FF">
        <w:rPr>
          <w:rFonts w:ascii="Palatino Linotype" w:hAnsi="Palatino Linotype" w:cs="Arial"/>
          <w:lang w:val="es-ES_tradnl"/>
        </w:rPr>
        <w:t xml:space="preserve"> </w:t>
      </w:r>
      <w:r w:rsidRPr="008E25F9">
        <w:rPr>
          <w:rFonts w:ascii="Palatino Linotype" w:hAnsi="Palatino Linotype" w:cs="Arial"/>
        </w:rPr>
        <w:t xml:space="preserve">En cumplimiento a lo anterior, de las constancias de los expedientes electrónicos del </w:t>
      </w:r>
      <w:r w:rsidRPr="008E25F9">
        <w:rPr>
          <w:rFonts w:ascii="Palatino Linotype" w:hAnsi="Palatino Linotype" w:cs="Arial"/>
          <w:b/>
        </w:rPr>
        <w:t>SAIMEX,</w:t>
      </w:r>
      <w:r w:rsidRPr="008E25F9">
        <w:rPr>
          <w:rFonts w:ascii="Palatino Linotype" w:hAnsi="Palatino Linotype" w:cs="Arial"/>
        </w:rPr>
        <w:t xml:space="preserve"> se observa que</w:t>
      </w:r>
      <w:r w:rsidR="001D34A0" w:rsidRPr="001D34A0">
        <w:rPr>
          <w:rFonts w:ascii="Palatino Linotype" w:hAnsi="Palatino Linotype" w:cs="Arial"/>
          <w:b/>
        </w:rPr>
        <w:t xml:space="preserve"> </w:t>
      </w:r>
      <w:r w:rsidR="001D34A0" w:rsidRPr="008E25F9">
        <w:rPr>
          <w:rFonts w:ascii="Palatino Linotype" w:hAnsi="Palatino Linotype" w:cs="Arial"/>
          <w:b/>
        </w:rPr>
        <w:t>EL RECURRENTE</w:t>
      </w:r>
      <w:r w:rsidR="001D34A0" w:rsidRPr="008E25F9">
        <w:rPr>
          <w:rFonts w:ascii="Palatino Linotype" w:hAnsi="Palatino Linotype" w:cs="Arial"/>
        </w:rPr>
        <w:t xml:space="preserve"> no realizó manifestación alguna,</w:t>
      </w:r>
      <w:r w:rsidR="001D34A0">
        <w:rPr>
          <w:rFonts w:ascii="Palatino Linotype" w:hAnsi="Palatino Linotype" w:cs="Arial"/>
        </w:rPr>
        <w:t xml:space="preserve"> ni presentó pruebas o alegatos que a su derecho convinieran. Por otra parte </w:t>
      </w:r>
      <w:r w:rsidRPr="008E25F9">
        <w:rPr>
          <w:rFonts w:ascii="Palatino Linotype" w:hAnsi="Palatino Linotype" w:cs="Arial"/>
          <w:b/>
        </w:rPr>
        <w:t>EL SUJETO OBLIGADO</w:t>
      </w:r>
      <w:r w:rsidR="001D34A0">
        <w:rPr>
          <w:rFonts w:ascii="Palatino Linotype" w:hAnsi="Palatino Linotype" w:cs="Arial"/>
        </w:rPr>
        <w:t xml:space="preserve"> presentó el siete de octubre de dos mil diecinueve, los Informes Justificados respectivos; mismos que al ampliar sus respuestas, encuadraron en el supuesto previsto en la fracción III del artículo 185 de la Ley de la materia; motivo por el que, fueron puestos a disposición del hoy </w:t>
      </w:r>
      <w:r w:rsidR="001D34A0">
        <w:rPr>
          <w:rFonts w:ascii="Palatino Linotype" w:hAnsi="Palatino Linotype" w:cs="Arial"/>
          <w:b/>
        </w:rPr>
        <w:t xml:space="preserve">RECURRENTE </w:t>
      </w:r>
      <w:r w:rsidR="001D34A0">
        <w:rPr>
          <w:rFonts w:ascii="Palatino Linotype" w:hAnsi="Palatino Linotype" w:cs="Arial"/>
        </w:rPr>
        <w:t>en fecha nueve de octubre del presente año.</w:t>
      </w:r>
    </w:p>
    <w:p w:rsidR="00F77557" w:rsidRDefault="00F77557" w:rsidP="00F77557">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Pr>
          <w:rFonts w:ascii="Palatino Linotype" w:hAnsi="Palatino Linotype" w:cs="Arial"/>
          <w:b/>
          <w:sz w:val="28"/>
          <w:lang w:val="es-ES_tradnl"/>
        </w:rPr>
        <w:t>X</w:t>
      </w:r>
      <w:r w:rsidR="001D34A0">
        <w:rPr>
          <w:rFonts w:ascii="Palatino Linotype" w:hAnsi="Palatino Linotype" w:cs="Arial"/>
          <w:b/>
          <w:sz w:val="28"/>
          <w:lang w:val="es-ES_tradnl"/>
        </w:rPr>
        <w:t>I</w:t>
      </w:r>
      <w:r w:rsidRPr="00D7771D">
        <w:rPr>
          <w:rFonts w:ascii="Palatino Linotype" w:hAnsi="Palatino Linotype" w:cs="Arial"/>
          <w:b/>
          <w:sz w:val="28"/>
          <w:lang w:val="es-ES_tradnl"/>
        </w:rPr>
        <w:t>.</w:t>
      </w:r>
      <w:r w:rsidRPr="00D7771D">
        <w:rPr>
          <w:rFonts w:ascii="Palatino Linotype" w:hAnsi="Palatino Linotype" w:cs="Arial"/>
          <w:lang w:val="es-ES_tradnl"/>
        </w:rPr>
        <w:t xml:space="preserve"> </w:t>
      </w:r>
      <w:r w:rsidRPr="008E25F9">
        <w:rPr>
          <w:rFonts w:ascii="Palatino Linotype" w:hAnsi="Palatino Linotype" w:cs="Arial"/>
        </w:rPr>
        <w:t>Una vez analizado el estado procesal que guardan los e</w:t>
      </w:r>
      <w:r>
        <w:rPr>
          <w:rFonts w:ascii="Palatino Linotype" w:hAnsi="Palatino Linotype" w:cs="Arial"/>
        </w:rPr>
        <w:t xml:space="preserve">xpedientes, en fecha </w:t>
      </w:r>
      <w:r w:rsidR="001D34A0">
        <w:rPr>
          <w:rFonts w:ascii="Palatino Linotype" w:hAnsi="Palatino Linotype" w:cs="Arial"/>
        </w:rPr>
        <w:t xml:space="preserve">dieciséis de octubre de </w:t>
      </w:r>
      <w:r w:rsidRPr="008E25F9">
        <w:rPr>
          <w:rFonts w:ascii="Palatino Linotype" w:hAnsi="Palatino Linotype" w:cs="Arial"/>
        </w:rPr>
        <w:t xml:space="preserve">dos mil diecinueve, la Comisionada </w:t>
      </w:r>
      <w:r w:rsidRPr="008E25F9">
        <w:rPr>
          <w:rFonts w:ascii="Palatino Linotype" w:hAnsi="Palatino Linotype" w:cs="Arial"/>
          <w:b/>
        </w:rPr>
        <w:t xml:space="preserve">Eva </w:t>
      </w:r>
      <w:proofErr w:type="spellStart"/>
      <w:r w:rsidRPr="008E25F9">
        <w:rPr>
          <w:rFonts w:ascii="Palatino Linotype" w:hAnsi="Palatino Linotype" w:cs="Arial"/>
          <w:b/>
        </w:rPr>
        <w:t>Abaid</w:t>
      </w:r>
      <w:proofErr w:type="spellEnd"/>
      <w:r w:rsidRPr="008E25F9">
        <w:rPr>
          <w:rFonts w:ascii="Palatino Linotype" w:hAnsi="Palatino Linotype" w:cs="Arial"/>
          <w:b/>
        </w:rPr>
        <w:t xml:space="preserve"> </w:t>
      </w:r>
      <w:proofErr w:type="spellStart"/>
      <w:r w:rsidRPr="008E25F9">
        <w:rPr>
          <w:rFonts w:ascii="Palatino Linotype" w:hAnsi="Palatino Linotype" w:cs="Arial"/>
          <w:b/>
        </w:rPr>
        <w:t>Yapur</w:t>
      </w:r>
      <w:proofErr w:type="spellEnd"/>
      <w:r w:rsidRPr="008E25F9">
        <w:rPr>
          <w:rFonts w:ascii="Palatino Linotype" w:hAnsi="Palatino Linotype" w:cs="Arial"/>
        </w:rPr>
        <w:t xml:space="preserve"> acordó el cierre de instrucción en los recursos de revisión, así como la remisión de los expedientes a efecto de ser resueltos, de conformidad con lo establecido en el artículo 185</w:t>
      </w:r>
      <w:r>
        <w:rPr>
          <w:rFonts w:ascii="Palatino Linotype" w:hAnsi="Palatino Linotype" w:cs="Arial"/>
        </w:rPr>
        <w:t>,</w:t>
      </w:r>
      <w:r w:rsidRPr="008E25F9">
        <w:rPr>
          <w:rFonts w:ascii="Palatino Linotype" w:hAnsi="Palatino Linotype" w:cs="Arial"/>
        </w:rPr>
        <w:t xml:space="preserve"> fracciones VI y VIII de la Ley de Transparencia y Acceso a la Información Pública de</w:t>
      </w:r>
      <w:r>
        <w:rPr>
          <w:rFonts w:ascii="Palatino Linotype" w:hAnsi="Palatino Linotype" w:cs="Arial"/>
        </w:rPr>
        <w:t>l Estado de México y Municipios.</w:t>
      </w:r>
    </w:p>
    <w:p w:rsidR="00F77557" w:rsidRDefault="00F77557" w:rsidP="00F77557">
      <w:pPr>
        <w:spacing w:before="240" w:after="240" w:line="360" w:lineRule="auto"/>
        <w:jc w:val="both"/>
        <w:rPr>
          <w:rFonts w:ascii="Palatino Linotype" w:hAnsi="Palatino Linotype"/>
        </w:rPr>
      </w:pPr>
      <w:r>
        <w:rPr>
          <w:rFonts w:ascii="Palatino Linotype" w:hAnsi="Palatino Linotype" w:cs="Arial"/>
          <w:b/>
          <w:sz w:val="28"/>
        </w:rPr>
        <w:lastRenderedPageBreak/>
        <w:t>X</w:t>
      </w:r>
      <w:r w:rsidR="001D34A0">
        <w:rPr>
          <w:rFonts w:ascii="Palatino Linotype" w:hAnsi="Palatino Linotype" w:cs="Arial"/>
          <w:b/>
          <w:sz w:val="28"/>
        </w:rPr>
        <w:t>I</w:t>
      </w:r>
      <w:r>
        <w:rPr>
          <w:rFonts w:ascii="Palatino Linotype" w:hAnsi="Palatino Linotype" w:cs="Arial"/>
          <w:b/>
          <w:sz w:val="28"/>
        </w:rPr>
        <w:t>I</w:t>
      </w:r>
      <w:r w:rsidRPr="008E25F9">
        <w:rPr>
          <w:rFonts w:ascii="Palatino Linotype" w:hAnsi="Palatino Linotype" w:cs="Arial"/>
          <w:b/>
          <w:sz w:val="28"/>
        </w:rPr>
        <w:t>.</w:t>
      </w:r>
      <w:r w:rsidRPr="008E25F9">
        <w:rPr>
          <w:rFonts w:ascii="Palatino Linotype" w:hAnsi="Palatino Linotype" w:cs="Arial"/>
        </w:rPr>
        <w:t xml:space="preserve"> </w:t>
      </w:r>
      <w:r>
        <w:rPr>
          <w:rFonts w:ascii="Palatino Linotype" w:hAnsi="Palatino Linotype"/>
        </w:rPr>
        <w:t xml:space="preserve">En fecha </w:t>
      </w:r>
      <w:r w:rsidR="001D34A0">
        <w:rPr>
          <w:rFonts w:ascii="Palatino Linotype" w:hAnsi="Palatino Linotype"/>
        </w:rPr>
        <w:t xml:space="preserve">ocho de noviembre </w:t>
      </w:r>
      <w:r>
        <w:rPr>
          <w:rFonts w:ascii="Palatino Linotype" w:hAnsi="Palatino Linotype"/>
        </w:rPr>
        <w:t>de dos mil diecinueve</w:t>
      </w:r>
      <w:r w:rsidRPr="00C37FD9">
        <w:rPr>
          <w:rFonts w:ascii="Palatino Linotype" w:hAnsi="Palatino Linotype"/>
        </w:rPr>
        <w:t xml:space="preserve">, la Comisionada Ponente acordó ampliar el plazo para resolver </w:t>
      </w:r>
      <w:r w:rsidR="001D34A0">
        <w:rPr>
          <w:rFonts w:ascii="Palatino Linotype" w:hAnsi="Palatino Linotype"/>
        </w:rPr>
        <w:t xml:space="preserve">los </w:t>
      </w:r>
      <w:r w:rsidRPr="00C37FD9">
        <w:rPr>
          <w:rFonts w:ascii="Palatino Linotype" w:hAnsi="Palatino Linotype"/>
        </w:rPr>
        <w:t>recurso</w:t>
      </w:r>
      <w:r w:rsidR="001D34A0">
        <w:rPr>
          <w:rFonts w:ascii="Palatino Linotype" w:hAnsi="Palatino Linotype"/>
        </w:rPr>
        <w:t>s</w:t>
      </w:r>
      <w:r w:rsidRPr="00C37FD9">
        <w:rPr>
          <w:rFonts w:ascii="Palatino Linotype" w:hAnsi="Palatino Linotype"/>
        </w:rPr>
        <w:t xml:space="preserve"> de revisión de mérito, por un periodo de hasta quince días hábiles, de conformidad con el artículo 181 tercer párrafo de la Ley de Transparencia y Acceso a la Información Pública del Estado de México y Municipios;</w:t>
      </w:r>
      <w:r>
        <w:rPr>
          <w:rFonts w:ascii="Palatino Linotype" w:hAnsi="Palatino Linotype"/>
        </w:rPr>
        <w:t xml:space="preserve"> y, </w:t>
      </w:r>
    </w:p>
    <w:p w:rsidR="00F77557" w:rsidRPr="005E7982" w:rsidRDefault="00F77557" w:rsidP="00F77557">
      <w:pPr>
        <w:spacing w:before="120" w:after="120" w:line="360" w:lineRule="auto"/>
        <w:jc w:val="center"/>
        <w:rPr>
          <w:rFonts w:ascii="Palatino Linotype" w:hAnsi="Palatino Linotype"/>
          <w:b/>
          <w:bCs/>
          <w:spacing w:val="60"/>
          <w:sz w:val="28"/>
        </w:rPr>
      </w:pPr>
      <w:r w:rsidRPr="005E7982">
        <w:rPr>
          <w:rFonts w:ascii="Palatino Linotype" w:hAnsi="Palatino Linotype"/>
          <w:b/>
          <w:bCs/>
          <w:spacing w:val="60"/>
          <w:sz w:val="28"/>
        </w:rPr>
        <w:t>CONSIDERANDO</w:t>
      </w:r>
    </w:p>
    <w:p w:rsidR="00F77557" w:rsidRPr="005E7982" w:rsidRDefault="00F77557" w:rsidP="00F7755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5E7982">
        <w:rPr>
          <w:rFonts w:ascii="Palatino Linotype" w:hAnsi="Palatino Linotype"/>
          <w:b/>
          <w:sz w:val="28"/>
          <w:szCs w:val="28"/>
        </w:rPr>
        <w:t>PRIMERO.</w:t>
      </w:r>
      <w:r w:rsidRPr="005E7982">
        <w:rPr>
          <w:rFonts w:ascii="Palatino Linotype" w:hAnsi="Palatino Linotype"/>
          <w:b/>
        </w:rPr>
        <w:t xml:space="preserve"> Competencia</w:t>
      </w:r>
      <w:r w:rsidRPr="005E7982">
        <w:rPr>
          <w:rFonts w:ascii="Palatino Linotype" w:hAnsi="Palatino Linotype"/>
        </w:rPr>
        <w:t>.</w:t>
      </w:r>
      <w:r w:rsidRPr="005E7982">
        <w:rPr>
          <w:rFonts w:ascii="Palatino Linotype" w:hAnsi="Palatino Linotype"/>
          <w:b/>
        </w:rPr>
        <w:t xml:space="preserve"> </w:t>
      </w:r>
      <w:r w:rsidRPr="005E7982">
        <w:rPr>
          <w:rFonts w:ascii="Palatino Linotype" w:hAnsi="Palatino Linotype"/>
        </w:rPr>
        <w:t>Este Instituto de Transparencia, Acceso a la Información Pública y Protección de Datos Personales del Estado de México y Municipios, es compe</w:t>
      </w:r>
      <w:r>
        <w:rPr>
          <w:rFonts w:ascii="Palatino Linotype" w:hAnsi="Palatino Linotype"/>
        </w:rPr>
        <w:t>tente para conocer y resolver los</w:t>
      </w:r>
      <w:r w:rsidRPr="005E7982">
        <w:rPr>
          <w:rFonts w:ascii="Palatino Linotype" w:hAnsi="Palatino Linotype"/>
        </w:rPr>
        <w:t xml:space="preserve"> presente</w:t>
      </w:r>
      <w:r>
        <w:rPr>
          <w:rFonts w:ascii="Palatino Linotype" w:hAnsi="Palatino Linotype"/>
        </w:rPr>
        <w:t>s</w:t>
      </w:r>
      <w:r w:rsidRPr="005E7982">
        <w:rPr>
          <w:rFonts w:ascii="Palatino Linotype" w:hAnsi="Palatino Linotype"/>
        </w:rPr>
        <w:t xml:space="preserve"> recurso</w:t>
      </w:r>
      <w:r>
        <w:rPr>
          <w:rFonts w:ascii="Palatino Linotype" w:hAnsi="Palatino Linotype"/>
        </w:rPr>
        <w:t>s</w:t>
      </w:r>
      <w:r w:rsidRPr="005E7982">
        <w:rPr>
          <w:rFonts w:ascii="Palatino Linotype" w:hAnsi="Palatino Linotype"/>
        </w:rPr>
        <w:t>, conforme a lo dispuesto en el artículo 6, Apartado A, de la Constitución Política de los Estados Unidos Mexicanos; el artículo 5, párrafos vigésimo</w:t>
      </w:r>
      <w:r>
        <w:rPr>
          <w:rFonts w:ascii="Palatino Linotype" w:hAnsi="Palatino Linotype"/>
        </w:rPr>
        <w:t xml:space="preserve"> segundo, vigésimo tercero</w:t>
      </w:r>
      <w:r w:rsidRPr="005E7982">
        <w:rPr>
          <w:rFonts w:ascii="Palatino Linotype" w:hAnsi="Palatino Linotype"/>
        </w:rPr>
        <w:t xml:space="preserve"> y vig</w:t>
      </w:r>
      <w:r>
        <w:rPr>
          <w:rFonts w:ascii="Palatino Linotype" w:hAnsi="Palatino Linotype"/>
        </w:rPr>
        <w:t>ésimo cuarto</w:t>
      </w:r>
      <w:r w:rsidRPr="005E7982">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5E7982">
        <w:rPr>
          <w:rFonts w:ascii="Palatino Linotype" w:hAnsi="Palatino Linotype" w:cs="Arial"/>
        </w:rPr>
        <w:t>.</w:t>
      </w:r>
    </w:p>
    <w:p w:rsidR="00F77557" w:rsidRDefault="00F77557" w:rsidP="00F7755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b/>
        </w:rPr>
      </w:pPr>
      <w:r w:rsidRPr="00BF7092">
        <w:rPr>
          <w:rFonts w:ascii="Palatino Linotype" w:hAnsi="Palatino Linotype" w:cs="Arial"/>
          <w:b/>
          <w:sz w:val="28"/>
          <w:szCs w:val="28"/>
        </w:rPr>
        <w:t>SEGUNDO.</w:t>
      </w:r>
      <w:r w:rsidRPr="00B35BBB">
        <w:rPr>
          <w:rFonts w:ascii="Palatino Linotype" w:hAnsi="Palatino Linotype" w:cs="Arial"/>
        </w:rPr>
        <w:t xml:space="preserve"> </w:t>
      </w:r>
      <w:r w:rsidRPr="00B35BBB">
        <w:rPr>
          <w:rFonts w:ascii="Palatino Linotype" w:hAnsi="Palatino Linotype" w:cs="Arial"/>
          <w:b/>
        </w:rPr>
        <w:t>Interés.</w:t>
      </w:r>
      <w:r w:rsidRPr="00B35BBB">
        <w:rPr>
          <w:rFonts w:ascii="Palatino Linotype" w:hAnsi="Palatino Linotype" w:cs="Arial"/>
        </w:rPr>
        <w:t xml:space="preserve"> Los recursos de revisión fueron interpuestos por parte legítima, en atención a que fueron presentados por </w:t>
      </w:r>
      <w:r w:rsidRPr="00B35BBB">
        <w:rPr>
          <w:rFonts w:ascii="Palatino Linotype" w:hAnsi="Palatino Linotype" w:cs="Arial"/>
          <w:b/>
        </w:rPr>
        <w:t>EL RECURRENTE,</w:t>
      </w:r>
      <w:r w:rsidRPr="00B35BBB">
        <w:rPr>
          <w:rFonts w:ascii="Palatino Linotype" w:hAnsi="Palatino Linotype" w:cs="Arial"/>
        </w:rPr>
        <w:t xml:space="preserve"> quien es la misma persona que formuló las solicitudes de acceso a la información pública al </w:t>
      </w:r>
      <w:r w:rsidRPr="00B35BBB">
        <w:rPr>
          <w:rFonts w:ascii="Palatino Linotype" w:hAnsi="Palatino Linotype" w:cs="Arial"/>
          <w:b/>
        </w:rPr>
        <w:t>SUJETO OBLIGADO.</w:t>
      </w:r>
    </w:p>
    <w:p w:rsidR="00F77557" w:rsidRPr="00DC042C" w:rsidRDefault="00F77557" w:rsidP="00F7755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BF7092">
        <w:rPr>
          <w:rFonts w:ascii="Palatino Linotype" w:hAnsi="Palatino Linotype"/>
          <w:b/>
          <w:sz w:val="28"/>
          <w:szCs w:val="28"/>
        </w:rPr>
        <w:lastRenderedPageBreak/>
        <w:t xml:space="preserve">TERCERO. </w:t>
      </w:r>
      <w:r w:rsidRPr="00DC042C">
        <w:rPr>
          <w:rFonts w:ascii="Palatino Linotype" w:hAnsi="Palatino Linotype"/>
          <w:b/>
        </w:rPr>
        <w:t>Justificación de la Acumulación de los recursos.</w:t>
      </w:r>
      <w:r w:rsidRPr="00DC042C">
        <w:rPr>
          <w:rFonts w:ascii="Palatino Linotype" w:hAnsi="Palatino Linotype"/>
        </w:rPr>
        <w:t xml:space="preserve"> De las constancias que obran en los expedientes acumulados, se advierte que en los recursos de revisión</w:t>
      </w:r>
      <w:r>
        <w:rPr>
          <w:rFonts w:ascii="Palatino Linotype" w:hAnsi="Palatino Linotype"/>
        </w:rPr>
        <w:t xml:space="preserve"> </w:t>
      </w:r>
      <w:r w:rsidR="001D34A0" w:rsidRPr="001D34A0">
        <w:rPr>
          <w:rFonts w:ascii="Palatino Linotype" w:hAnsi="Palatino Linotype"/>
          <w:b/>
          <w:lang w:val="es-ES"/>
        </w:rPr>
        <w:t xml:space="preserve">07542/INFOEM/IP/RR/2019 </w:t>
      </w:r>
      <w:r w:rsidRPr="001D34A0">
        <w:rPr>
          <w:rFonts w:ascii="Palatino Linotype" w:hAnsi="Palatino Linotype"/>
          <w:lang w:val="es-ES"/>
        </w:rPr>
        <w:t>y</w:t>
      </w:r>
      <w:r w:rsidRPr="001D34A0">
        <w:rPr>
          <w:rFonts w:ascii="Palatino Linotype" w:hAnsi="Palatino Linotype"/>
          <w:b/>
          <w:lang w:val="es-ES"/>
        </w:rPr>
        <w:t xml:space="preserve"> </w:t>
      </w:r>
      <w:r w:rsidR="001D34A0" w:rsidRPr="001D34A0">
        <w:rPr>
          <w:rFonts w:ascii="Palatino Linotype" w:hAnsi="Palatino Linotype"/>
          <w:b/>
          <w:lang w:val="es-ES"/>
        </w:rPr>
        <w:t>07543</w:t>
      </w:r>
      <w:r w:rsidRPr="001D34A0">
        <w:rPr>
          <w:rFonts w:ascii="Palatino Linotype" w:hAnsi="Palatino Linotype"/>
          <w:b/>
          <w:lang w:val="es-ES"/>
        </w:rPr>
        <w:t>/INFOEM/IP/RR/2019</w:t>
      </w:r>
      <w:r w:rsidRPr="001D34A0">
        <w:rPr>
          <w:rFonts w:ascii="Palatino Linotype" w:hAnsi="Palatino Linotype"/>
        </w:rPr>
        <w:t>, fueron presentados</w:t>
      </w:r>
      <w:r w:rsidRPr="00DC042C">
        <w:rPr>
          <w:rFonts w:ascii="Palatino Linotype" w:hAnsi="Palatino Linotype"/>
        </w:rPr>
        <w:t xml:space="preserve"> por el mismo </w:t>
      </w:r>
      <w:r w:rsidRPr="00DC042C">
        <w:rPr>
          <w:rFonts w:ascii="Palatino Linotype" w:hAnsi="Palatino Linotype"/>
          <w:b/>
        </w:rPr>
        <w:t xml:space="preserve">RECURRENTE </w:t>
      </w:r>
      <w:r w:rsidRPr="00DC042C">
        <w:rPr>
          <w:rFonts w:ascii="Palatino Linotype" w:hAnsi="Palatino Linotype"/>
        </w:rPr>
        <w:t xml:space="preserve">respecto de los actos u omisiones del mismo </w:t>
      </w:r>
      <w:r w:rsidRPr="00DC042C">
        <w:rPr>
          <w:rFonts w:ascii="Palatino Linotype" w:hAnsi="Palatino Linotype"/>
          <w:b/>
        </w:rPr>
        <w:t>SUJETO OBLIGADO,</w:t>
      </w:r>
      <w:r w:rsidRPr="00DC042C">
        <w:rPr>
          <w:rFonts w:ascii="Palatino Linotype" w:hAnsi="Palatino Linotype"/>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F77557" w:rsidRPr="00DC042C" w:rsidRDefault="00F77557" w:rsidP="00F7755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DC042C">
        <w:rPr>
          <w:rFonts w:ascii="Palatino Linotype" w:hAnsi="Palatino Linotype"/>
        </w:rPr>
        <w:t>Código de Procedimientos Administrativos del Estado de México</w:t>
      </w:r>
    </w:p>
    <w:p w:rsidR="00F77557" w:rsidRPr="00DC042C" w:rsidRDefault="00F77557" w:rsidP="00F77557">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DC042C">
        <w:rPr>
          <w:rFonts w:ascii="Palatino Linotype" w:hAnsi="Palatino Linotype"/>
          <w:b/>
          <w:i/>
          <w:sz w:val="22"/>
        </w:rPr>
        <w:t>“Artículo 18.- La autoridad administrativa o el Tribunal acordarán la acumulación de los expedientes del procedimiento y proceso administrativo que ante ellos se sigan, de oficio</w:t>
      </w:r>
      <w:r w:rsidRPr="00DC042C">
        <w:rPr>
          <w:rFonts w:ascii="Palatino Linotype" w:hAnsi="Palatino Linotype"/>
          <w:i/>
          <w:sz w:val="22"/>
        </w:rPr>
        <w:t xml:space="preserve"> o a petición de parte, cuando las partes o los actos administrativos </w:t>
      </w:r>
      <w:r w:rsidRPr="00DC042C">
        <w:rPr>
          <w:rFonts w:ascii="Palatino Linotype" w:hAnsi="Palatino Linotype"/>
          <w:b/>
          <w:i/>
          <w:sz w:val="22"/>
        </w:rPr>
        <w:t>sean iguales</w:t>
      </w:r>
      <w:r w:rsidRPr="00DC042C">
        <w:rPr>
          <w:rFonts w:ascii="Palatino Linotype" w:hAnsi="Palatino Linotype"/>
          <w:i/>
          <w:sz w:val="22"/>
        </w:rPr>
        <w:t xml:space="preserve">, se trate de actos conexos o </w:t>
      </w:r>
      <w:r w:rsidRPr="00DC042C">
        <w:rPr>
          <w:rFonts w:ascii="Palatino Linotype" w:hAnsi="Palatino Linotype"/>
          <w:b/>
          <w:i/>
          <w:sz w:val="22"/>
        </w:rPr>
        <w:t>resulte conveniente el trámite unificado de los asuntos, para evitar la emisión de resoluciones contradictorias.</w:t>
      </w:r>
      <w:r w:rsidRPr="00DC042C">
        <w:rPr>
          <w:rFonts w:ascii="Palatino Linotype" w:hAnsi="Palatino Linotype"/>
          <w:i/>
          <w:sz w:val="22"/>
        </w:rPr>
        <w:t xml:space="preserve"> La misma regla se aplicará, en lo conducente, para la separación de los expedientes.”</w:t>
      </w:r>
    </w:p>
    <w:p w:rsidR="00F77557" w:rsidRPr="00DC042C" w:rsidRDefault="00F77557" w:rsidP="00F7755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DC042C">
        <w:rPr>
          <w:rFonts w:ascii="Palatino Linotype" w:hAnsi="Palatino Linotype"/>
        </w:rPr>
        <w:t>Ley de Transparencia y Acceso a la Información Pública del Estado de México y Municipios</w:t>
      </w:r>
    </w:p>
    <w:p w:rsidR="00F77557" w:rsidRPr="00DC042C" w:rsidRDefault="00F77557" w:rsidP="00F77557">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DC042C">
        <w:rPr>
          <w:rFonts w:ascii="Palatino Linotype" w:hAnsi="Palatino Linotype"/>
          <w:b/>
          <w:i/>
          <w:sz w:val="22"/>
        </w:rPr>
        <w:t>“Artículo 195.</w:t>
      </w:r>
      <w:r w:rsidRPr="00DC042C">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rsidR="00F77557" w:rsidRPr="00DC042C" w:rsidRDefault="00F77557" w:rsidP="00F77557">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DC042C">
        <w:rPr>
          <w:rFonts w:ascii="Palatino Linotype" w:hAnsi="Palatino Linotype"/>
          <w:i/>
          <w:sz w:val="22"/>
        </w:rPr>
        <w:t>(Énfasis añadido)</w:t>
      </w:r>
    </w:p>
    <w:p w:rsidR="00F77557" w:rsidRPr="00DC042C" w:rsidRDefault="00F77557" w:rsidP="00F7755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DC042C">
        <w:rPr>
          <w:rFonts w:ascii="Palatino Linotype" w:hAnsi="Palatino Linotype"/>
        </w:rPr>
        <w:lastRenderedPageBreak/>
        <w:t>De lo dispuesto en la normativa anterior, dicha acumulación procede cuando:</w:t>
      </w:r>
    </w:p>
    <w:p w:rsidR="00F77557" w:rsidRPr="00D564D4" w:rsidRDefault="00F77557" w:rsidP="00F7755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D564D4">
        <w:rPr>
          <w:rFonts w:ascii="Palatino Linotype" w:hAnsi="Palatino Linotype"/>
        </w:rPr>
        <w:t>a) El solicitante y la información referida sean las mismas;</w:t>
      </w:r>
    </w:p>
    <w:p w:rsidR="00F77557" w:rsidRPr="00653B13" w:rsidRDefault="00F77557" w:rsidP="00F7755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653B13">
        <w:rPr>
          <w:rFonts w:ascii="Palatino Linotype" w:hAnsi="Palatino Linotype"/>
        </w:rPr>
        <w:t>b) Las partes o los actos impugnados sean iguales;</w:t>
      </w:r>
    </w:p>
    <w:p w:rsidR="00F77557" w:rsidRPr="00DC042C" w:rsidRDefault="00F77557" w:rsidP="00F7755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DC042C">
        <w:rPr>
          <w:rFonts w:ascii="Palatino Linotype" w:hAnsi="Palatino Linotype"/>
          <w:b/>
        </w:rPr>
        <w:t>c) Cuando se trate del mismo solicitante, el mismo Sujeto Obligado, y</w:t>
      </w:r>
    </w:p>
    <w:p w:rsidR="00F77557" w:rsidRPr="00653B13" w:rsidRDefault="00F77557" w:rsidP="00F7755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653B13">
        <w:rPr>
          <w:rFonts w:ascii="Palatino Linotype" w:hAnsi="Palatino Linotype"/>
          <w:b/>
        </w:rPr>
        <w:t>d) Aun tratándose de solicitudes diversas, resulte conveniente la resolución unificada de los asuntos.</w:t>
      </w:r>
    </w:p>
    <w:p w:rsidR="00F77557" w:rsidRPr="00DC042C" w:rsidRDefault="00F77557" w:rsidP="00F7755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DC042C">
        <w:rPr>
          <w:rFonts w:ascii="Palatino Linotype" w:hAnsi="Palatino Linotype"/>
        </w:rPr>
        <w:t xml:space="preserve">De esta suerte, tal y como se mencionó anteriormente, los recursos de revisión que nos ocupan fueron interpuestos por el mismo </w:t>
      </w:r>
      <w:r w:rsidRPr="00DC042C">
        <w:rPr>
          <w:rFonts w:ascii="Palatino Linotype" w:hAnsi="Palatino Linotype"/>
          <w:b/>
        </w:rPr>
        <w:t xml:space="preserve">RECURRENTE </w:t>
      </w:r>
      <w:r w:rsidRPr="00DC042C">
        <w:rPr>
          <w:rFonts w:ascii="Palatino Linotype" w:hAnsi="Palatino Linotype"/>
        </w:rPr>
        <w:t xml:space="preserve">ante el mismo </w:t>
      </w:r>
      <w:r w:rsidRPr="00DC042C">
        <w:rPr>
          <w:rFonts w:ascii="Palatino Linotype" w:hAnsi="Palatino Linotype"/>
          <w:b/>
        </w:rPr>
        <w:t>SUJETO OBLIGADO,</w:t>
      </w:r>
      <w:r w:rsidRPr="00DC042C">
        <w:rPr>
          <w:rFonts w:ascii="Palatino Linotype" w:hAnsi="Palatino Linotype"/>
        </w:rPr>
        <w:t xml:space="preserve"> por lo que, resulta conveniente la resolución conjunta por economía procesal y con el fin de no emitir resoluciones contradictorias entre sí, en caso de resolverlos en forma separada por Ponentes diferentes.</w:t>
      </w:r>
    </w:p>
    <w:p w:rsidR="00F77557" w:rsidRPr="005E7982" w:rsidRDefault="00F77557" w:rsidP="00F7755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Pr>
          <w:rFonts w:ascii="Palatino Linotype" w:hAnsi="Palatino Linotype" w:cs="Arial"/>
          <w:b/>
          <w:sz w:val="28"/>
          <w:szCs w:val="28"/>
        </w:rPr>
        <w:t>CUARTO</w:t>
      </w:r>
      <w:r w:rsidRPr="005E7982">
        <w:rPr>
          <w:rFonts w:ascii="Palatino Linotype" w:hAnsi="Palatino Linotype" w:cs="Arial"/>
          <w:b/>
          <w:sz w:val="28"/>
          <w:szCs w:val="28"/>
        </w:rPr>
        <w:t>.</w:t>
      </w:r>
      <w:r w:rsidRPr="005E7982">
        <w:rPr>
          <w:rFonts w:ascii="Palatino Linotype" w:hAnsi="Palatino Linotype" w:cs="Arial"/>
          <w:b/>
        </w:rPr>
        <w:t xml:space="preserve"> Oportunidad. </w:t>
      </w:r>
      <w:r>
        <w:rPr>
          <w:rFonts w:ascii="Palatino Linotype" w:hAnsi="Palatino Linotype" w:cs="Arial"/>
        </w:rPr>
        <w:t xml:space="preserve">Los </w:t>
      </w:r>
      <w:r w:rsidRPr="005E7982">
        <w:rPr>
          <w:rFonts w:ascii="Palatino Linotype" w:hAnsi="Palatino Linotype"/>
        </w:rPr>
        <w:t>recurso</w:t>
      </w:r>
      <w:r>
        <w:rPr>
          <w:rFonts w:ascii="Palatino Linotype" w:hAnsi="Palatino Linotype"/>
        </w:rPr>
        <w:t>s</w:t>
      </w:r>
      <w:r w:rsidRPr="005E7982">
        <w:rPr>
          <w:rFonts w:ascii="Palatino Linotype" w:hAnsi="Palatino Linotype" w:cs="Arial"/>
        </w:rPr>
        <w:t xml:space="preserve"> de revisión fue</w:t>
      </w:r>
      <w:r>
        <w:rPr>
          <w:rFonts w:ascii="Palatino Linotype" w:hAnsi="Palatino Linotype" w:cs="Arial"/>
        </w:rPr>
        <w:t>ron</w:t>
      </w:r>
      <w:r w:rsidRPr="005E7982">
        <w:rPr>
          <w:rFonts w:ascii="Palatino Linotype" w:hAnsi="Palatino Linotype" w:cs="Arial"/>
        </w:rPr>
        <w:t xml:space="preserve"> interpuesto</w:t>
      </w:r>
      <w:r>
        <w:rPr>
          <w:rFonts w:ascii="Palatino Linotype" w:hAnsi="Palatino Linotype" w:cs="Arial"/>
        </w:rPr>
        <w:t>s</w:t>
      </w:r>
      <w:r w:rsidRPr="005E7982">
        <w:rPr>
          <w:rFonts w:ascii="Palatino Linotype" w:hAnsi="Palatino Linotype" w:cs="Arial"/>
        </w:rPr>
        <w:t xml:space="preserve"> dentro del plazo de quince días hábiles </w:t>
      </w:r>
      <w:r w:rsidRPr="005E7982">
        <w:rPr>
          <w:rFonts w:ascii="Palatino Linotype" w:hAnsi="Palatino Linotype"/>
        </w:rPr>
        <w:t>contados</w:t>
      </w:r>
      <w:r w:rsidRPr="005E7982">
        <w:rPr>
          <w:rFonts w:ascii="Palatino Linotype" w:hAnsi="Palatino Linotype" w:cs="Arial"/>
        </w:rPr>
        <w:t xml:space="preserve"> a </w:t>
      </w:r>
      <w:r w:rsidRPr="005E7982">
        <w:rPr>
          <w:rFonts w:ascii="Palatino Linotype" w:hAnsi="Palatino Linotype"/>
        </w:rPr>
        <w:t>partir</w:t>
      </w:r>
      <w:r w:rsidRPr="005E7982">
        <w:rPr>
          <w:rFonts w:ascii="Palatino Linotype" w:hAnsi="Palatino Linotype" w:cs="Arial"/>
        </w:rPr>
        <w:t xml:space="preserve"> del día siguiente al que </w:t>
      </w:r>
      <w:r>
        <w:rPr>
          <w:rFonts w:ascii="Palatino Linotype" w:hAnsi="Palatino Linotype" w:cs="Arial"/>
          <w:b/>
        </w:rPr>
        <w:t>EL</w:t>
      </w:r>
      <w:r w:rsidRPr="005E7982">
        <w:rPr>
          <w:rFonts w:ascii="Palatino Linotype" w:hAnsi="Palatino Linotype" w:cs="Arial"/>
          <w:b/>
        </w:rPr>
        <w:t xml:space="preserve"> RECURRENTE</w:t>
      </w:r>
      <w:r w:rsidRPr="005E7982">
        <w:rPr>
          <w:rFonts w:ascii="Palatino Linotype" w:hAnsi="Palatino Linotype" w:cs="Arial"/>
          <w:b/>
          <w:bCs/>
        </w:rPr>
        <w:t xml:space="preserve"> </w:t>
      </w:r>
      <w:r w:rsidRPr="005E7982">
        <w:rPr>
          <w:rFonts w:ascii="Palatino Linotype" w:hAnsi="Palatino Linotype" w:cs="Arial"/>
        </w:rPr>
        <w:t>tuvo conocimiento de la</w:t>
      </w:r>
      <w:r>
        <w:rPr>
          <w:rFonts w:ascii="Palatino Linotype" w:hAnsi="Palatino Linotype" w:cs="Arial"/>
        </w:rPr>
        <w:t>s</w:t>
      </w:r>
      <w:r w:rsidRPr="005E7982">
        <w:rPr>
          <w:rFonts w:ascii="Palatino Linotype" w:hAnsi="Palatino Linotype" w:cs="Arial"/>
        </w:rPr>
        <w:t xml:space="preserve"> respuesta</w:t>
      </w:r>
      <w:r>
        <w:rPr>
          <w:rFonts w:ascii="Palatino Linotype" w:hAnsi="Palatino Linotype" w:cs="Arial"/>
        </w:rPr>
        <w:t>s</w:t>
      </w:r>
      <w:r w:rsidRPr="005E7982">
        <w:rPr>
          <w:rFonts w:ascii="Palatino Linotype" w:hAnsi="Palatino Linotype" w:cs="Arial"/>
        </w:rPr>
        <w:t xml:space="preserve"> </w:t>
      </w:r>
      <w:r w:rsidRPr="005E7982">
        <w:rPr>
          <w:rFonts w:ascii="Palatino Linotype" w:hAnsi="Palatino Linotype"/>
        </w:rPr>
        <w:t>impugnada</w:t>
      </w:r>
      <w:r>
        <w:rPr>
          <w:rFonts w:ascii="Palatino Linotype" w:hAnsi="Palatino Linotype"/>
        </w:rPr>
        <w:t>s</w:t>
      </w:r>
      <w:r w:rsidRPr="005E7982">
        <w:rPr>
          <w:rFonts w:ascii="Palatino Linotype" w:hAnsi="Palatino Linotype" w:cs="Arial"/>
        </w:rPr>
        <w:t>, tal y como lo prevé el artículo 178 de la Ley de Transparencia y Acceso a la Información Pública del Estado de México y Municipios, que establece:</w:t>
      </w:r>
    </w:p>
    <w:p w:rsidR="00F77557" w:rsidRPr="005E7982" w:rsidRDefault="00F77557" w:rsidP="00F77557">
      <w:pPr>
        <w:spacing w:before="200" w:after="200"/>
        <w:ind w:left="851" w:right="899"/>
        <w:jc w:val="both"/>
        <w:rPr>
          <w:rFonts w:ascii="Palatino Linotype" w:hAnsi="Palatino Linotype" w:cs="Arial"/>
          <w:i/>
          <w:sz w:val="22"/>
          <w:szCs w:val="22"/>
        </w:rPr>
      </w:pPr>
      <w:r w:rsidRPr="005E7982">
        <w:rPr>
          <w:rFonts w:ascii="Palatino Linotype" w:hAnsi="Palatino Linotype" w:cs="Arial"/>
          <w:i/>
          <w:sz w:val="22"/>
          <w:szCs w:val="22"/>
        </w:rPr>
        <w:t>“</w:t>
      </w:r>
      <w:r w:rsidRPr="005E7982">
        <w:rPr>
          <w:rFonts w:ascii="Palatino Linotype" w:hAnsi="Palatino Linotype" w:cs="Arial"/>
          <w:b/>
          <w:i/>
          <w:sz w:val="22"/>
          <w:szCs w:val="22"/>
        </w:rPr>
        <w:t>Artículo 178.</w:t>
      </w:r>
      <w:r w:rsidRPr="005E7982">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77557" w:rsidRPr="005E7982" w:rsidRDefault="00F77557" w:rsidP="00F77557">
      <w:pPr>
        <w:spacing w:before="200" w:after="200"/>
        <w:ind w:left="851" w:right="899"/>
        <w:jc w:val="both"/>
        <w:rPr>
          <w:rFonts w:ascii="Palatino Linotype" w:hAnsi="Palatino Linotype" w:cs="Arial"/>
          <w:i/>
          <w:sz w:val="22"/>
          <w:szCs w:val="22"/>
        </w:rPr>
      </w:pPr>
      <w:r w:rsidRPr="005E7982">
        <w:rPr>
          <w:rFonts w:ascii="Palatino Linotype" w:hAnsi="Palatino Linotype" w:cs="Arial"/>
          <w:i/>
          <w:sz w:val="22"/>
          <w:szCs w:val="22"/>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F77557" w:rsidRPr="005E7982" w:rsidRDefault="00F77557" w:rsidP="00F77557">
      <w:pPr>
        <w:spacing w:before="200" w:after="200"/>
        <w:ind w:left="851" w:right="899"/>
        <w:jc w:val="both"/>
        <w:rPr>
          <w:rFonts w:ascii="Palatino Linotype" w:hAnsi="Palatino Linotype" w:cs="Arial"/>
          <w:i/>
          <w:sz w:val="22"/>
          <w:szCs w:val="22"/>
        </w:rPr>
      </w:pPr>
      <w:r w:rsidRPr="005E7982">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5E7982">
        <w:rPr>
          <w:rFonts w:ascii="Palatino Linotype" w:hAnsi="Palatino Linotype" w:cs="Arial"/>
          <w:i/>
          <w:sz w:val="22"/>
          <w:szCs w:val="22"/>
          <w:lang w:eastAsia="es-MX"/>
        </w:rPr>
        <w:t>siguiente</w:t>
      </w:r>
      <w:r w:rsidRPr="005E7982">
        <w:rPr>
          <w:rFonts w:ascii="Palatino Linotype" w:hAnsi="Palatino Linotype" w:cs="Arial"/>
          <w:i/>
          <w:sz w:val="22"/>
          <w:szCs w:val="22"/>
        </w:rPr>
        <w:t xml:space="preserve"> de haberlo recibido.”</w:t>
      </w:r>
    </w:p>
    <w:p w:rsidR="00F77557" w:rsidRPr="00653B13" w:rsidRDefault="00F77557" w:rsidP="00F77557">
      <w:pPr>
        <w:spacing w:before="100" w:beforeAutospacing="1" w:after="100" w:afterAutospacing="1" w:line="360" w:lineRule="auto"/>
        <w:jc w:val="both"/>
        <w:rPr>
          <w:rFonts w:ascii="Palatino Linotype" w:hAnsi="Palatino Linotype" w:cs="Arial"/>
        </w:rPr>
      </w:pPr>
      <w:r w:rsidRPr="005E7982">
        <w:rPr>
          <w:rFonts w:ascii="Palatino Linotype" w:hAnsi="Palatino Linotype" w:cs="Arial"/>
        </w:rPr>
        <w:t xml:space="preserve">En esa tesitura, atendiendo a que </w:t>
      </w:r>
      <w:r w:rsidRPr="005E7982">
        <w:rPr>
          <w:rFonts w:ascii="Palatino Linotype" w:hAnsi="Palatino Linotype" w:cs="Arial"/>
          <w:b/>
        </w:rPr>
        <w:t>EL SUJETO OBLIGADO</w:t>
      </w:r>
      <w:r w:rsidRPr="005E7982">
        <w:rPr>
          <w:rFonts w:ascii="Palatino Linotype" w:hAnsi="Palatino Linotype" w:cs="Arial"/>
        </w:rPr>
        <w:t xml:space="preserve"> notificó la</w:t>
      </w:r>
      <w:r>
        <w:rPr>
          <w:rFonts w:ascii="Palatino Linotype" w:hAnsi="Palatino Linotype" w:cs="Arial"/>
        </w:rPr>
        <w:t>s</w:t>
      </w:r>
      <w:r w:rsidRPr="005E7982">
        <w:rPr>
          <w:rFonts w:ascii="Palatino Linotype" w:hAnsi="Palatino Linotype" w:cs="Arial"/>
        </w:rPr>
        <w:t xml:space="preserve"> respuesta</w:t>
      </w:r>
      <w:r>
        <w:rPr>
          <w:rFonts w:ascii="Palatino Linotype" w:hAnsi="Palatino Linotype" w:cs="Arial"/>
        </w:rPr>
        <w:t>s</w:t>
      </w:r>
      <w:r w:rsidRPr="005E7982">
        <w:rPr>
          <w:rFonts w:ascii="Palatino Linotype" w:hAnsi="Palatino Linotype" w:cs="Arial"/>
        </w:rPr>
        <w:t xml:space="preserve"> a la</w:t>
      </w:r>
      <w:r>
        <w:rPr>
          <w:rFonts w:ascii="Palatino Linotype" w:hAnsi="Palatino Linotype" w:cs="Arial"/>
        </w:rPr>
        <w:t>s</w:t>
      </w:r>
      <w:r w:rsidRPr="005E7982">
        <w:rPr>
          <w:rFonts w:ascii="Palatino Linotype" w:hAnsi="Palatino Linotype" w:cs="Arial"/>
        </w:rPr>
        <w:t xml:space="preserve"> solicitud</w:t>
      </w:r>
      <w:r>
        <w:rPr>
          <w:rFonts w:ascii="Palatino Linotype" w:hAnsi="Palatino Linotype" w:cs="Arial"/>
        </w:rPr>
        <w:t xml:space="preserve">es de información pública los </w:t>
      </w:r>
      <w:r w:rsidRPr="005E7982">
        <w:rPr>
          <w:rFonts w:ascii="Palatino Linotype" w:hAnsi="Palatino Linotype" w:cs="Arial"/>
        </w:rPr>
        <w:t>día</w:t>
      </w:r>
      <w:r>
        <w:rPr>
          <w:rFonts w:ascii="Palatino Linotype" w:hAnsi="Palatino Linotype" w:cs="Arial"/>
        </w:rPr>
        <w:t>s</w:t>
      </w:r>
      <w:r w:rsidRPr="005E7982">
        <w:rPr>
          <w:rFonts w:ascii="Palatino Linotype" w:hAnsi="Palatino Linotype" w:cs="Arial"/>
        </w:rPr>
        <w:t xml:space="preserve"> </w:t>
      </w:r>
      <w:r w:rsidR="00653B13">
        <w:rPr>
          <w:rFonts w:ascii="Palatino Linotype" w:hAnsi="Palatino Linotype" w:cs="Arial"/>
          <w:b/>
        </w:rPr>
        <w:t xml:space="preserve">diez y diecisiete de septiembre de </w:t>
      </w:r>
      <w:r w:rsidRPr="005E7982">
        <w:rPr>
          <w:rFonts w:ascii="Palatino Linotype" w:hAnsi="Palatino Linotype" w:cs="Arial"/>
          <w:b/>
        </w:rPr>
        <w:t>dos mil diecinueve</w:t>
      </w:r>
      <w:r w:rsidR="00653B13">
        <w:rPr>
          <w:rFonts w:ascii="Palatino Linotype" w:hAnsi="Palatino Linotype" w:cs="Arial"/>
        </w:rPr>
        <w:t>; los</w:t>
      </w:r>
      <w:r w:rsidRPr="005E7982">
        <w:rPr>
          <w:rFonts w:ascii="Palatino Linotype" w:hAnsi="Palatino Linotype" w:cs="Arial"/>
        </w:rPr>
        <w:t xml:space="preserve"> plazo</w:t>
      </w:r>
      <w:r w:rsidR="00653B13">
        <w:rPr>
          <w:rFonts w:ascii="Palatino Linotype" w:hAnsi="Palatino Linotype" w:cs="Arial"/>
        </w:rPr>
        <w:t>s</w:t>
      </w:r>
      <w:r w:rsidRPr="005E7982">
        <w:rPr>
          <w:rFonts w:ascii="Palatino Linotype" w:hAnsi="Palatino Linotype" w:cs="Arial"/>
        </w:rPr>
        <w:t xml:space="preserve"> de quince días hábiles que el artículo 178 de </w:t>
      </w:r>
      <w:r>
        <w:rPr>
          <w:rFonts w:ascii="Palatino Linotype" w:hAnsi="Palatino Linotype" w:cs="Arial"/>
        </w:rPr>
        <w:t>la Ley de la materia otorga al</w:t>
      </w:r>
      <w:r w:rsidRPr="005E7982">
        <w:rPr>
          <w:rFonts w:ascii="Palatino Linotype" w:hAnsi="Palatino Linotype" w:cs="Arial"/>
        </w:rPr>
        <w:t xml:space="preserve"> hoy</w:t>
      </w:r>
      <w:r w:rsidRPr="005E7982">
        <w:rPr>
          <w:rFonts w:ascii="Palatino Linotype" w:hAnsi="Palatino Linotype" w:cs="Arial"/>
          <w:b/>
        </w:rPr>
        <w:t xml:space="preserve"> RECURRENTE </w:t>
      </w:r>
      <w:r>
        <w:rPr>
          <w:rFonts w:ascii="Palatino Linotype" w:hAnsi="Palatino Linotype" w:cs="Arial"/>
        </w:rPr>
        <w:t>para presentar los</w:t>
      </w:r>
      <w:r w:rsidRPr="005E7982">
        <w:rPr>
          <w:rFonts w:ascii="Palatino Linotype" w:hAnsi="Palatino Linotype" w:cs="Arial"/>
        </w:rPr>
        <w:t xml:space="preserve"> recurso</w:t>
      </w:r>
      <w:r>
        <w:rPr>
          <w:rFonts w:ascii="Palatino Linotype" w:hAnsi="Palatino Linotype" w:cs="Arial"/>
        </w:rPr>
        <w:t>s</w:t>
      </w:r>
      <w:r w:rsidR="00653B13">
        <w:rPr>
          <w:rFonts w:ascii="Palatino Linotype" w:hAnsi="Palatino Linotype" w:cs="Arial"/>
        </w:rPr>
        <w:t xml:space="preserve"> de revisión, transcurrieron</w:t>
      </w:r>
      <w:r w:rsidRPr="005E7982">
        <w:rPr>
          <w:rFonts w:ascii="Palatino Linotype" w:hAnsi="Palatino Linotype" w:cs="Arial"/>
        </w:rPr>
        <w:t xml:space="preserve"> del</w:t>
      </w:r>
      <w:r>
        <w:rPr>
          <w:rFonts w:ascii="Palatino Linotype" w:hAnsi="Palatino Linotype" w:cs="Arial"/>
          <w:b/>
        </w:rPr>
        <w:t xml:space="preserve"> </w:t>
      </w:r>
      <w:r>
        <w:rPr>
          <w:rFonts w:ascii="Palatino Linotype" w:hAnsi="Palatino Linotype" w:cs="Arial"/>
        </w:rPr>
        <w:t xml:space="preserve">día </w:t>
      </w:r>
      <w:r w:rsidR="00653B13">
        <w:rPr>
          <w:rFonts w:ascii="Palatino Linotype" w:hAnsi="Palatino Linotype" w:cs="Arial"/>
          <w:b/>
        </w:rPr>
        <w:t xml:space="preserve">once de septiembre al dos de octubre de dos mil diecinueve </w:t>
      </w:r>
      <w:r w:rsidR="00653B13">
        <w:rPr>
          <w:rFonts w:ascii="Palatino Linotype" w:hAnsi="Palatino Linotype" w:cs="Arial"/>
        </w:rPr>
        <w:t xml:space="preserve">y del </w:t>
      </w:r>
      <w:r w:rsidR="00653B13">
        <w:rPr>
          <w:rFonts w:ascii="Palatino Linotype" w:hAnsi="Palatino Linotype" w:cs="Arial"/>
          <w:b/>
        </w:rPr>
        <w:t xml:space="preserve">dieciocho de septiembre al ocho de noviembre de </w:t>
      </w:r>
      <w:r>
        <w:rPr>
          <w:rFonts w:ascii="Palatino Linotype" w:hAnsi="Palatino Linotype" w:cs="Arial"/>
          <w:b/>
        </w:rPr>
        <w:t>dos mil diecinueve</w:t>
      </w:r>
      <w:r w:rsidRPr="005E7982">
        <w:rPr>
          <w:rFonts w:ascii="Palatino Linotype" w:hAnsi="Palatino Linotype" w:cs="Arial"/>
        </w:rPr>
        <w:t xml:space="preserve">, sin contemplar en el cómputo </w:t>
      </w:r>
      <w:r w:rsidR="00653B13">
        <w:rPr>
          <w:rFonts w:ascii="Palatino Linotype" w:hAnsi="Palatino Linotype" w:cs="Arial"/>
        </w:rPr>
        <w:t>de los</w:t>
      </w:r>
      <w:r>
        <w:rPr>
          <w:rFonts w:ascii="Palatino Linotype" w:hAnsi="Palatino Linotype" w:cs="Arial"/>
        </w:rPr>
        <w:t xml:space="preserve"> plazo</w:t>
      </w:r>
      <w:r w:rsidR="00653B13">
        <w:rPr>
          <w:rFonts w:ascii="Palatino Linotype" w:hAnsi="Palatino Linotype" w:cs="Arial"/>
        </w:rPr>
        <w:t>s</w:t>
      </w:r>
      <w:r>
        <w:rPr>
          <w:rFonts w:ascii="Palatino Linotype" w:hAnsi="Palatino Linotype" w:cs="Arial"/>
        </w:rPr>
        <w:t xml:space="preserve"> </w:t>
      </w:r>
      <w:r w:rsidRPr="005E7982">
        <w:rPr>
          <w:rFonts w:ascii="Palatino Linotype" w:hAnsi="Palatino Linotype" w:cs="Arial"/>
        </w:rPr>
        <w:t xml:space="preserve">los días </w:t>
      </w:r>
      <w:r w:rsidR="00653B13">
        <w:rPr>
          <w:rFonts w:ascii="Palatino Linotype" w:hAnsi="Palatino Linotype" w:cs="Arial"/>
        </w:rPr>
        <w:t>catorce, quince, veintiuno, veintidós, veintiocho, veintinueve de septiembre cinco y seis de octubre del presente año</w:t>
      </w:r>
      <w:r>
        <w:rPr>
          <w:rFonts w:ascii="Palatino Linotype" w:hAnsi="Palatino Linotype" w:cs="Arial"/>
        </w:rPr>
        <w:t xml:space="preserve">, </w:t>
      </w:r>
      <w:r w:rsidRPr="005E7982">
        <w:rPr>
          <w:rFonts w:ascii="Palatino Linotype" w:hAnsi="Palatino Linotype" w:cs="Arial"/>
        </w:rPr>
        <w:t xml:space="preserve">por corresponder a sábados y domingos, en términos del artículo 3, fracción X, de la </w:t>
      </w:r>
      <w:r w:rsidRPr="005E7982">
        <w:rPr>
          <w:rFonts w:ascii="Palatino Linotype" w:hAnsi="Palatino Linotype"/>
        </w:rPr>
        <w:t>Ley de Transparencia y Acceso a la Información Pública del Estado de México y Municipios</w:t>
      </w:r>
      <w:r w:rsidRPr="005E7982">
        <w:rPr>
          <w:rFonts w:ascii="Palatino Linotype" w:hAnsi="Palatino Linotype" w:cs="Arial"/>
        </w:rPr>
        <w:t>, así co</w:t>
      </w:r>
      <w:r>
        <w:rPr>
          <w:rFonts w:ascii="Palatino Linotype" w:hAnsi="Palatino Linotype" w:cs="Arial"/>
        </w:rPr>
        <w:t xml:space="preserve">mo, </w:t>
      </w:r>
      <w:r w:rsidRPr="005E7982">
        <w:rPr>
          <w:rFonts w:ascii="Palatino Linotype" w:hAnsi="Palatino Linotype" w:cs="Arial"/>
        </w:rPr>
        <w:t>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5E7982">
        <w:rPr>
          <w:rFonts w:ascii="Palatino Linotype" w:hAnsi="Palatino Linotype"/>
        </w:rPr>
        <w:t>.</w:t>
      </w:r>
    </w:p>
    <w:p w:rsidR="00F77557" w:rsidRDefault="00F77557" w:rsidP="00F77557">
      <w:pPr>
        <w:spacing w:before="100" w:beforeAutospacing="1" w:after="100" w:afterAutospacing="1" w:line="360" w:lineRule="auto"/>
        <w:jc w:val="both"/>
        <w:rPr>
          <w:rFonts w:ascii="Palatino Linotype" w:hAnsi="Palatino Linotype" w:cs="Arial"/>
        </w:rPr>
      </w:pPr>
      <w:r>
        <w:rPr>
          <w:rFonts w:ascii="Palatino Linotype" w:hAnsi="Palatino Linotype" w:cs="Arial"/>
        </w:rPr>
        <w:t>En ese tenor, si los</w:t>
      </w:r>
      <w:r w:rsidRPr="005E7982">
        <w:rPr>
          <w:rFonts w:ascii="Palatino Linotype" w:hAnsi="Palatino Linotype" w:cs="Arial"/>
        </w:rPr>
        <w:t xml:space="preserve"> recurso</w:t>
      </w:r>
      <w:r>
        <w:rPr>
          <w:rFonts w:ascii="Palatino Linotype" w:hAnsi="Palatino Linotype" w:cs="Arial"/>
        </w:rPr>
        <w:t>s</w:t>
      </w:r>
      <w:r w:rsidRPr="005E7982">
        <w:rPr>
          <w:rFonts w:ascii="Palatino Linotype" w:hAnsi="Palatino Linotype" w:cs="Arial"/>
        </w:rPr>
        <w:t xml:space="preserve"> de revisión que nos ocupa</w:t>
      </w:r>
      <w:r>
        <w:rPr>
          <w:rFonts w:ascii="Palatino Linotype" w:hAnsi="Palatino Linotype" w:cs="Arial"/>
        </w:rPr>
        <w:t>n, se interpusieron</w:t>
      </w:r>
      <w:r w:rsidRPr="005E7982">
        <w:rPr>
          <w:rFonts w:ascii="Palatino Linotype" w:hAnsi="Palatino Linotype" w:cs="Arial"/>
        </w:rPr>
        <w:t xml:space="preserve"> el día</w:t>
      </w:r>
      <w:r w:rsidR="005206F3">
        <w:rPr>
          <w:rFonts w:ascii="Palatino Linotype" w:hAnsi="Palatino Linotype" w:cs="Arial"/>
          <w:b/>
        </w:rPr>
        <w:t xml:space="preserve"> veintitrés de </w:t>
      </w:r>
      <w:r>
        <w:rPr>
          <w:rFonts w:ascii="Palatino Linotype" w:hAnsi="Palatino Linotype" w:cs="Arial"/>
          <w:b/>
        </w:rPr>
        <w:t xml:space="preserve">septiembre de </w:t>
      </w:r>
      <w:r w:rsidRPr="005E7982">
        <w:rPr>
          <w:rFonts w:ascii="Palatino Linotype" w:hAnsi="Palatino Linotype" w:cs="Arial"/>
          <w:b/>
        </w:rPr>
        <w:t xml:space="preserve">dos mil diecinueve, </w:t>
      </w:r>
      <w:r>
        <w:rPr>
          <w:rFonts w:ascii="Palatino Linotype" w:hAnsi="Palatino Linotype" w:cs="Arial"/>
        </w:rPr>
        <w:t xml:space="preserve">éstos </w:t>
      </w:r>
      <w:r w:rsidRPr="005E7982">
        <w:rPr>
          <w:rFonts w:ascii="Palatino Linotype" w:hAnsi="Palatino Linotype" w:cs="Arial"/>
        </w:rPr>
        <w:t>se encuentra</w:t>
      </w:r>
      <w:r>
        <w:rPr>
          <w:rFonts w:ascii="Palatino Linotype" w:hAnsi="Palatino Linotype" w:cs="Arial"/>
        </w:rPr>
        <w:t>n</w:t>
      </w:r>
      <w:r w:rsidRPr="005E7982">
        <w:rPr>
          <w:rFonts w:ascii="Palatino Linotype" w:hAnsi="Palatino Linotype" w:cs="Arial"/>
        </w:rPr>
        <w:t xml:space="preserve"> dentro de los </w:t>
      </w:r>
      <w:r w:rsidRPr="005E7982">
        <w:rPr>
          <w:rFonts w:ascii="Palatino Linotype" w:hAnsi="Palatino Linotype" w:cs="Arial"/>
        </w:rPr>
        <w:lastRenderedPageBreak/>
        <w:t>márgenes temporales previstos en el precepto legal señalado en el párrafo anterior y, por tanto, su interposición se considera oportuna.</w:t>
      </w:r>
    </w:p>
    <w:p w:rsidR="00F77557" w:rsidRPr="00743D89" w:rsidRDefault="00F77557" w:rsidP="00F77557">
      <w:pPr>
        <w:autoSpaceDE w:val="0"/>
        <w:autoSpaceDN w:val="0"/>
        <w:adjustRightInd w:val="0"/>
        <w:spacing w:line="360" w:lineRule="auto"/>
        <w:ind w:right="49"/>
        <w:jc w:val="both"/>
        <w:rPr>
          <w:rFonts w:ascii="Palatino Linotype" w:hAnsi="Palatino Linotype"/>
          <w:b/>
        </w:rPr>
      </w:pPr>
      <w:r>
        <w:rPr>
          <w:rFonts w:ascii="Palatino Linotype" w:hAnsi="Palatino Linotype" w:cs="Arial"/>
          <w:b/>
          <w:sz w:val="28"/>
          <w:szCs w:val="28"/>
        </w:rPr>
        <w:t>QUINTO</w:t>
      </w:r>
      <w:r w:rsidRPr="005E7982">
        <w:rPr>
          <w:rFonts w:ascii="Palatino Linotype" w:hAnsi="Palatino Linotype" w:cs="Arial"/>
          <w:b/>
          <w:sz w:val="28"/>
          <w:szCs w:val="28"/>
        </w:rPr>
        <w:t>.</w:t>
      </w:r>
      <w:r w:rsidRPr="005E7982">
        <w:rPr>
          <w:rFonts w:ascii="Palatino Linotype" w:hAnsi="Palatino Linotype" w:cs="Arial"/>
          <w:b/>
          <w:szCs w:val="28"/>
        </w:rPr>
        <w:t xml:space="preserve"> Procedibilidad.</w:t>
      </w:r>
      <w:r w:rsidRPr="00F602CE">
        <w:rPr>
          <w:rFonts w:ascii="Palatino Linotype" w:hAnsi="Palatino Linotype" w:cs="Arial"/>
          <w:b/>
          <w:szCs w:val="28"/>
        </w:rPr>
        <w:t xml:space="preserve"> </w:t>
      </w:r>
      <w:r w:rsidRPr="00743D89">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743D89">
        <w:rPr>
          <w:rFonts w:ascii="Palatino Linotype" w:hAnsi="Palatino Linotype" w:cs="Arial"/>
          <w:lang w:val="es-ES_tradnl"/>
        </w:rPr>
        <w:t xml:space="preserve">de la </w:t>
      </w:r>
      <w:r w:rsidRPr="00743D89">
        <w:rPr>
          <w:rFonts w:ascii="Palatino Linotype" w:hAnsi="Palatino Linotype"/>
        </w:rPr>
        <w:t xml:space="preserve">Ley de Transparencia y Acceso a la Información Pública del Estado de México y Municipios, en atención a que fueron presentados mediante el formato visible en </w:t>
      </w:r>
      <w:r w:rsidRPr="00743D89">
        <w:rPr>
          <w:rFonts w:ascii="Palatino Linotype" w:hAnsi="Palatino Linotype"/>
          <w:b/>
        </w:rPr>
        <w:t xml:space="preserve">EL SAIMEX. </w:t>
      </w:r>
    </w:p>
    <w:p w:rsidR="004E35F8" w:rsidRDefault="00F77557" w:rsidP="00F77557">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4E35F8">
        <w:rPr>
          <w:rFonts w:ascii="Palatino Linotype" w:hAnsi="Palatino Linotype" w:cs="Arial"/>
          <w:b/>
          <w:sz w:val="28"/>
          <w:szCs w:val="28"/>
        </w:rPr>
        <w:t>SEXTO.</w:t>
      </w:r>
      <w:r w:rsidRPr="004E35F8">
        <w:rPr>
          <w:rFonts w:ascii="Palatino Linotype" w:hAnsi="Palatino Linotype" w:cs="Arial"/>
          <w:b/>
        </w:rPr>
        <w:t xml:space="preserve"> Estudio y resolución del asunto.</w:t>
      </w:r>
      <w:r w:rsidRPr="004E35F8">
        <w:rPr>
          <w:rFonts w:ascii="Palatino Linotype" w:hAnsi="Palatino Linotype" w:cs="Arial"/>
        </w:rPr>
        <w:t xml:space="preserve"> </w:t>
      </w:r>
      <w:r w:rsidRPr="004E35F8">
        <w:rPr>
          <w:rFonts w:ascii="Palatino Linotype" w:hAnsi="Palatino Linotype"/>
        </w:rPr>
        <w:t xml:space="preserve">Una vez determinada la vía sobre la que versarán los presentes recursos y previa revisión de los expedientes electrónicos formados en </w:t>
      </w:r>
      <w:r w:rsidRPr="004E35F8">
        <w:rPr>
          <w:rFonts w:ascii="Palatino Linotype" w:hAnsi="Palatino Linotype"/>
          <w:b/>
        </w:rPr>
        <w:t>EL SAIMEX</w:t>
      </w:r>
      <w:r w:rsidRPr="004E35F8">
        <w:rPr>
          <w:rFonts w:ascii="Palatino Linotype" w:hAnsi="Palatino Linotype"/>
        </w:rPr>
        <w:t xml:space="preserve"> motivo de las solicitudes de información, se precisa que </w:t>
      </w:r>
      <w:r w:rsidRPr="004E35F8">
        <w:rPr>
          <w:rFonts w:ascii="Palatino Linotype" w:hAnsi="Palatino Linotype"/>
          <w:b/>
        </w:rPr>
        <w:t>EL RECURRENTE</w:t>
      </w:r>
      <w:r w:rsidRPr="004E35F8">
        <w:rPr>
          <w:rFonts w:ascii="Palatino Linotype" w:hAnsi="Palatino Linotype"/>
        </w:rPr>
        <w:t xml:space="preserve"> solicitó al </w:t>
      </w:r>
      <w:r w:rsidRPr="004E35F8">
        <w:rPr>
          <w:rFonts w:ascii="Palatino Linotype" w:hAnsi="Palatino Linotype" w:cs="Arial"/>
          <w:b/>
        </w:rPr>
        <w:t>SUJETO OBLIGADO</w:t>
      </w:r>
      <w:r w:rsidRPr="004E35F8">
        <w:rPr>
          <w:rFonts w:ascii="Palatino Linotype" w:hAnsi="Palatino Linotype"/>
        </w:rPr>
        <w:t xml:space="preserve"> </w:t>
      </w:r>
      <w:r w:rsidR="004E35F8">
        <w:rPr>
          <w:rFonts w:ascii="Palatino Linotype" w:hAnsi="Palatino Linotype"/>
        </w:rPr>
        <w:t>l</w:t>
      </w:r>
      <w:r w:rsidR="00730EE3">
        <w:rPr>
          <w:rFonts w:ascii="Palatino Linotype" w:hAnsi="Palatino Linotype"/>
        </w:rPr>
        <w:t>a</w:t>
      </w:r>
      <w:r w:rsidR="004E35F8">
        <w:rPr>
          <w:rFonts w:ascii="Palatino Linotype" w:hAnsi="Palatino Linotype"/>
        </w:rPr>
        <w:t xml:space="preserve"> información que a continuación se desagrega:</w:t>
      </w:r>
    </w:p>
    <w:p w:rsidR="004E35F8" w:rsidRDefault="00392271" w:rsidP="004E35F8">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rPr>
      </w:pPr>
      <w:r>
        <w:rPr>
          <w:rFonts w:ascii="Palatino Linotype" w:hAnsi="Palatino Linotype"/>
        </w:rPr>
        <w:t>Conocer las acciones realizadas para llevar a cabo cada uno de los puntos del programa de trabajo publicado en la página de internet;</w:t>
      </w:r>
    </w:p>
    <w:p w:rsidR="00392271" w:rsidRDefault="00211551" w:rsidP="004E35F8">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rPr>
      </w:pPr>
      <w:r>
        <w:rPr>
          <w:rFonts w:ascii="Palatino Linotype" w:hAnsi="Palatino Linotype"/>
        </w:rPr>
        <w:t>Motivación y fundamentación para las capacitaciones de los Municipios que cuentan con el Sistema Municipal Anticorrupción;</w:t>
      </w:r>
    </w:p>
    <w:p w:rsidR="00211551" w:rsidRDefault="00211551" w:rsidP="004E35F8">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rPr>
      </w:pPr>
      <w:r>
        <w:rPr>
          <w:rFonts w:ascii="Palatino Linotype" w:hAnsi="Palatino Linotype"/>
        </w:rPr>
        <w:t xml:space="preserve">Motivo por el cual, no apoyan la creación de dicho Sistema en Municipios como </w:t>
      </w:r>
      <w:proofErr w:type="spellStart"/>
      <w:r>
        <w:rPr>
          <w:rFonts w:ascii="Palatino Linotype" w:hAnsi="Palatino Linotype"/>
        </w:rPr>
        <w:t>Nopaltepec</w:t>
      </w:r>
      <w:proofErr w:type="spellEnd"/>
      <w:r>
        <w:rPr>
          <w:rFonts w:ascii="Palatino Linotype" w:hAnsi="Palatino Linotype"/>
        </w:rPr>
        <w:t xml:space="preserve">, </w:t>
      </w:r>
      <w:proofErr w:type="spellStart"/>
      <w:r>
        <w:rPr>
          <w:rFonts w:ascii="Palatino Linotype" w:hAnsi="Palatino Linotype"/>
        </w:rPr>
        <w:t>Ecatzingo</w:t>
      </w:r>
      <w:proofErr w:type="spellEnd"/>
      <w:r>
        <w:rPr>
          <w:rFonts w:ascii="Palatino Linotype" w:hAnsi="Palatino Linotype"/>
        </w:rPr>
        <w:t xml:space="preserve"> o </w:t>
      </w:r>
      <w:proofErr w:type="spellStart"/>
      <w:r>
        <w:rPr>
          <w:rFonts w:ascii="Palatino Linotype" w:hAnsi="Palatino Linotype"/>
        </w:rPr>
        <w:t>Tonanitla</w:t>
      </w:r>
      <w:proofErr w:type="spellEnd"/>
      <w:r>
        <w:rPr>
          <w:rFonts w:ascii="Palatino Linotype" w:hAnsi="Palatino Linotype"/>
        </w:rPr>
        <w:t>, es decir de aquellos que se encuentran  alejados de la capital del Estado;</w:t>
      </w:r>
    </w:p>
    <w:p w:rsidR="00211551" w:rsidRDefault="00211551" w:rsidP="004E35F8">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rPr>
      </w:pPr>
      <w:r>
        <w:rPr>
          <w:rFonts w:ascii="Palatino Linotype" w:hAnsi="Palatino Linotype"/>
        </w:rPr>
        <w:t xml:space="preserve">Acciones realizadas para capacitar y apoyar a los municipios que no han </w:t>
      </w:r>
      <w:r>
        <w:rPr>
          <w:rFonts w:ascii="Palatino Linotype" w:hAnsi="Palatino Linotype"/>
        </w:rPr>
        <w:lastRenderedPageBreak/>
        <w:t>instaurado su sistema municipal;</w:t>
      </w:r>
    </w:p>
    <w:p w:rsidR="00211551" w:rsidRDefault="00211551" w:rsidP="004E35F8">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rPr>
      </w:pPr>
      <w:r>
        <w:rPr>
          <w:rFonts w:ascii="Palatino Linotype" w:hAnsi="Palatino Linotype"/>
        </w:rPr>
        <w:t xml:space="preserve">Cuáles han sido los municipios </w:t>
      </w:r>
      <w:r w:rsidRPr="00211551">
        <w:rPr>
          <w:rFonts w:ascii="Palatino Linotype" w:hAnsi="Palatino Linotype"/>
        </w:rPr>
        <w:t>visitados por el personal de capacitación o enlace con los municipios a fin de apoyarlos en sus sistemas municipales</w:t>
      </w:r>
      <w:r>
        <w:rPr>
          <w:rFonts w:ascii="Palatino Linotype" w:hAnsi="Palatino Linotype"/>
        </w:rPr>
        <w:t>;</w:t>
      </w:r>
    </w:p>
    <w:p w:rsidR="00211551" w:rsidRDefault="00211551" w:rsidP="00211551">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rPr>
      </w:pPr>
      <w:r>
        <w:rPr>
          <w:rFonts w:ascii="Palatino Linotype" w:hAnsi="Palatino Linotype"/>
        </w:rPr>
        <w:t xml:space="preserve">Conocer la </w:t>
      </w:r>
      <w:r w:rsidRPr="00211551">
        <w:rPr>
          <w:rFonts w:ascii="Palatino Linotype" w:hAnsi="Palatino Linotype"/>
        </w:rPr>
        <w:t xml:space="preserve">fecha en la que se aplicará la encuesta para la conformación de la política estatal anticorrupción y </w:t>
      </w:r>
      <w:r w:rsidR="000271D4" w:rsidRPr="00211551">
        <w:rPr>
          <w:rFonts w:ascii="Palatino Linotype" w:hAnsi="Palatino Linotype"/>
        </w:rPr>
        <w:t>cuál</w:t>
      </w:r>
      <w:r w:rsidRPr="00211551">
        <w:rPr>
          <w:rFonts w:ascii="Palatino Linotype" w:hAnsi="Palatino Linotype"/>
        </w:rPr>
        <w:t xml:space="preserve"> será la dinámica de la misma, a que sector de la población será aplicada, en que municipios, si se realizará por medios propios o se contratará una empresa, como se divulgará la encuesta y </w:t>
      </w:r>
      <w:r w:rsidR="000271D4" w:rsidRPr="00211551">
        <w:rPr>
          <w:rFonts w:ascii="Palatino Linotype" w:hAnsi="Palatino Linotype"/>
        </w:rPr>
        <w:t>cuáles</w:t>
      </w:r>
      <w:r w:rsidRPr="00211551">
        <w:rPr>
          <w:rFonts w:ascii="Palatino Linotype" w:hAnsi="Palatino Linotype"/>
        </w:rPr>
        <w:t xml:space="preserve"> serán los medios de aplicación; </w:t>
      </w:r>
      <w:r w:rsidR="000271D4">
        <w:rPr>
          <w:rFonts w:ascii="Palatino Linotype" w:hAnsi="Palatino Linotype"/>
        </w:rPr>
        <w:t xml:space="preserve">y, </w:t>
      </w:r>
    </w:p>
    <w:p w:rsidR="000271D4" w:rsidRPr="000271D4" w:rsidRDefault="00211551" w:rsidP="000271D4">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cs="Arial"/>
        </w:rPr>
      </w:pPr>
      <w:r>
        <w:rPr>
          <w:rFonts w:ascii="Palatino Linotype" w:hAnsi="Palatino Linotype"/>
        </w:rPr>
        <w:t xml:space="preserve">Conocer </w:t>
      </w:r>
      <w:r w:rsidRPr="00211551">
        <w:rPr>
          <w:rFonts w:ascii="Palatino Linotype" w:hAnsi="Palatino Linotype"/>
        </w:rPr>
        <w:t>la metodología que está aplicando la secretaría ejecutiva a fin de establecer la p</w:t>
      </w:r>
      <w:r w:rsidR="000271D4">
        <w:rPr>
          <w:rFonts w:ascii="Palatino Linotype" w:hAnsi="Palatino Linotype"/>
        </w:rPr>
        <w:t>olítica estatal anticorrupción.</w:t>
      </w:r>
    </w:p>
    <w:p w:rsidR="00BE4C38" w:rsidRDefault="00F77557" w:rsidP="000271D4">
      <w:pPr>
        <w:widowControl w:val="0"/>
        <w:tabs>
          <w:tab w:val="left" w:pos="1418"/>
        </w:tabs>
        <w:autoSpaceDE w:val="0"/>
        <w:autoSpaceDN w:val="0"/>
        <w:adjustRightInd w:val="0"/>
        <w:spacing w:before="200" w:after="200" w:line="360" w:lineRule="auto"/>
        <w:jc w:val="both"/>
        <w:rPr>
          <w:rFonts w:ascii="Palatino Linotype" w:hAnsi="Palatino Linotype" w:cs="Arial"/>
        </w:rPr>
      </w:pPr>
      <w:r w:rsidRPr="000271D4">
        <w:rPr>
          <w:rFonts w:ascii="Palatino Linotype" w:hAnsi="Palatino Linotype" w:cs="Arial"/>
        </w:rPr>
        <w:t xml:space="preserve">Bajo ese tenor, la Titular de la Unidad de Transparencia del </w:t>
      </w:r>
      <w:r w:rsidRPr="000271D4">
        <w:rPr>
          <w:rFonts w:ascii="Palatino Linotype" w:hAnsi="Palatino Linotype" w:cs="Arial"/>
          <w:b/>
        </w:rPr>
        <w:t xml:space="preserve">SUJETO OBLIGADO, </w:t>
      </w:r>
      <w:r w:rsidRPr="000271D4">
        <w:rPr>
          <w:rFonts w:ascii="Palatino Linotype" w:hAnsi="Palatino Linotype" w:cs="Arial"/>
        </w:rPr>
        <w:t xml:space="preserve">en atención a la solicitud de información </w:t>
      </w:r>
      <w:r w:rsidR="00BE4C38">
        <w:rPr>
          <w:rFonts w:ascii="Palatino Linotype" w:hAnsi="Palatino Linotype" w:cs="Arial"/>
        </w:rPr>
        <w:t>identificada en el presente estudi</w:t>
      </w:r>
      <w:r w:rsidR="00CD1F35">
        <w:rPr>
          <w:rFonts w:ascii="Palatino Linotype" w:hAnsi="Palatino Linotype" w:cs="Arial"/>
        </w:rPr>
        <w:t>o con el inciso a), en respuesta señaló diversas ligas electrónicas mediante las cuales el particular podría consultar las minutas de las sesiones que celebra el Comité de Participación Ciudadana para el cumplimiento de sus propósitos</w:t>
      </w:r>
      <w:r w:rsidR="00CF719D">
        <w:rPr>
          <w:rFonts w:ascii="Palatino Linotype" w:hAnsi="Palatino Linotype" w:cs="Arial"/>
        </w:rPr>
        <w:t xml:space="preserve">; </w:t>
      </w:r>
      <w:r w:rsidR="00CF719D" w:rsidRPr="00923666">
        <w:rPr>
          <w:rFonts w:ascii="Palatino Linotype" w:hAnsi="Palatino Linotype" w:cs="Arial"/>
          <w:b/>
        </w:rPr>
        <w:t>agregando que dicho comité en el mes de octubre se haría público el informe de actividades de la entonces Presidenta</w:t>
      </w:r>
      <w:r w:rsidR="00CF719D">
        <w:rPr>
          <w:rFonts w:ascii="Palatino Linotype" w:hAnsi="Palatino Linotype" w:cs="Arial"/>
        </w:rPr>
        <w:t>.</w:t>
      </w:r>
    </w:p>
    <w:p w:rsidR="00BE4C38" w:rsidRPr="00CF719D" w:rsidRDefault="00CF719D" w:rsidP="000271D4">
      <w:pPr>
        <w:widowControl w:val="0"/>
        <w:tabs>
          <w:tab w:val="left" w:pos="1418"/>
        </w:tabs>
        <w:autoSpaceDE w:val="0"/>
        <w:autoSpaceDN w:val="0"/>
        <w:adjustRightInd w:val="0"/>
        <w:spacing w:before="200" w:after="200" w:line="360" w:lineRule="auto"/>
        <w:jc w:val="both"/>
        <w:rPr>
          <w:rFonts w:ascii="Palatino Linotype" w:hAnsi="Palatino Linotype" w:cs="Arial"/>
        </w:rPr>
      </w:pPr>
      <w:r>
        <w:rPr>
          <w:rFonts w:ascii="Palatino Linotype" w:hAnsi="Palatino Linotype" w:cs="Arial"/>
        </w:rPr>
        <w:t xml:space="preserve">Por cuanto hace a la información solicitada en los incisos b) al g), </w:t>
      </w:r>
      <w:r>
        <w:rPr>
          <w:rFonts w:ascii="Palatino Linotype" w:hAnsi="Palatino Linotype" w:cs="Arial"/>
          <w:b/>
        </w:rPr>
        <w:t xml:space="preserve">EL SUJETO OBLIGADO </w:t>
      </w:r>
      <w:r>
        <w:rPr>
          <w:rFonts w:ascii="Palatino Linotype" w:hAnsi="Palatino Linotype" w:cs="Arial"/>
        </w:rPr>
        <w:t xml:space="preserve">en su respuesta indicó que la Dirección General de Vinculación Institucional había adjuntado la versión pública de las listas de  asistencia de los cursos de inducción para la instalación de los sistemas municipales anticorrupción además </w:t>
      </w:r>
      <w:r>
        <w:rPr>
          <w:rFonts w:ascii="Palatino Linotype" w:hAnsi="Palatino Linotype" w:cs="Arial"/>
        </w:rPr>
        <w:lastRenderedPageBreak/>
        <w:t>del informe de capacitaciones y asesorías a los servidores públicos municipales las cuales se actualizan cada quince días y se presentan a la Comisión Ejecutiva.</w:t>
      </w:r>
    </w:p>
    <w:p w:rsidR="00BE4C38" w:rsidRDefault="004018DE" w:rsidP="000271D4">
      <w:pPr>
        <w:widowControl w:val="0"/>
        <w:tabs>
          <w:tab w:val="left" w:pos="1418"/>
        </w:tabs>
        <w:autoSpaceDE w:val="0"/>
        <w:autoSpaceDN w:val="0"/>
        <w:adjustRightInd w:val="0"/>
        <w:spacing w:before="200" w:after="200" w:line="360" w:lineRule="auto"/>
        <w:jc w:val="both"/>
        <w:rPr>
          <w:rFonts w:ascii="Palatino Linotype" w:hAnsi="Palatino Linotype" w:cs="Arial"/>
        </w:rPr>
      </w:pPr>
      <w:r>
        <w:rPr>
          <w:rFonts w:ascii="Palatino Linotype" w:hAnsi="Palatino Linotype" w:cs="Arial"/>
        </w:rPr>
        <w:t>Por su parte la Dirección General de Política Anticorrupción, indicó en respuesta lo siguiente:</w:t>
      </w:r>
    </w:p>
    <w:p w:rsidR="004018DE" w:rsidRDefault="004018DE" w:rsidP="004018DE">
      <w:pPr>
        <w:widowControl w:val="0"/>
        <w:tabs>
          <w:tab w:val="left" w:pos="1418"/>
        </w:tabs>
        <w:autoSpaceDE w:val="0"/>
        <w:autoSpaceDN w:val="0"/>
        <w:adjustRightInd w:val="0"/>
        <w:spacing w:before="200" w:after="200" w:line="360" w:lineRule="auto"/>
        <w:jc w:val="center"/>
        <w:rPr>
          <w:rFonts w:ascii="Palatino Linotype" w:hAnsi="Palatino Linotype" w:cs="Arial"/>
        </w:rPr>
      </w:pPr>
      <w:r>
        <w:rPr>
          <w:noProof/>
          <w:lang w:eastAsia="es-MX"/>
        </w:rPr>
        <w:drawing>
          <wp:inline distT="0" distB="0" distL="0" distR="0" wp14:anchorId="1C810A54" wp14:editId="388D6FEE">
            <wp:extent cx="5566174" cy="44577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8198" t="10334" r="29475" b="20741"/>
                    <a:stretch/>
                  </pic:blipFill>
                  <pic:spPr bwMode="auto">
                    <a:xfrm>
                      <a:off x="0" y="0"/>
                      <a:ext cx="5674732" cy="4544639"/>
                    </a:xfrm>
                    <a:prstGeom prst="rect">
                      <a:avLst/>
                    </a:prstGeom>
                    <a:ln>
                      <a:noFill/>
                    </a:ln>
                    <a:extLst>
                      <a:ext uri="{53640926-AAD7-44D8-BBD7-CCE9431645EC}">
                        <a14:shadowObscured xmlns:a14="http://schemas.microsoft.com/office/drawing/2010/main"/>
                      </a:ext>
                    </a:extLst>
                  </pic:spPr>
                </pic:pic>
              </a:graphicData>
            </a:graphic>
          </wp:inline>
        </w:drawing>
      </w:r>
    </w:p>
    <w:p w:rsidR="004018DE" w:rsidRDefault="004018DE" w:rsidP="004018DE">
      <w:pPr>
        <w:widowControl w:val="0"/>
        <w:tabs>
          <w:tab w:val="left" w:pos="1418"/>
        </w:tabs>
        <w:autoSpaceDE w:val="0"/>
        <w:autoSpaceDN w:val="0"/>
        <w:adjustRightInd w:val="0"/>
        <w:spacing w:before="200" w:after="200" w:line="360" w:lineRule="auto"/>
        <w:jc w:val="center"/>
        <w:rPr>
          <w:rFonts w:ascii="Palatino Linotype" w:hAnsi="Palatino Linotype" w:cs="Arial"/>
        </w:rPr>
      </w:pPr>
      <w:r>
        <w:rPr>
          <w:noProof/>
          <w:lang w:eastAsia="es-MX"/>
        </w:rPr>
        <w:lastRenderedPageBreak/>
        <w:drawing>
          <wp:inline distT="0" distB="0" distL="0" distR="0" wp14:anchorId="55197058" wp14:editId="68A0344A">
            <wp:extent cx="5553853" cy="5848140"/>
            <wp:effectExtent l="0" t="0" r="889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968" t="23596" r="34247" b="15035"/>
                    <a:stretch/>
                  </pic:blipFill>
                  <pic:spPr bwMode="auto">
                    <a:xfrm>
                      <a:off x="0" y="0"/>
                      <a:ext cx="5612122" cy="5909496"/>
                    </a:xfrm>
                    <a:prstGeom prst="rect">
                      <a:avLst/>
                    </a:prstGeom>
                    <a:ln>
                      <a:noFill/>
                    </a:ln>
                    <a:extLst>
                      <a:ext uri="{53640926-AAD7-44D8-BBD7-CCE9431645EC}">
                        <a14:shadowObscured xmlns:a14="http://schemas.microsoft.com/office/drawing/2010/main"/>
                      </a:ext>
                    </a:extLst>
                  </pic:spPr>
                </pic:pic>
              </a:graphicData>
            </a:graphic>
          </wp:inline>
        </w:drawing>
      </w:r>
    </w:p>
    <w:p w:rsidR="00F77557" w:rsidRDefault="00F77557" w:rsidP="00F77557">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Inconforme con las respuestas otorgadas, </w:t>
      </w:r>
      <w:r>
        <w:rPr>
          <w:rFonts w:ascii="Palatino Linotype" w:hAnsi="Palatino Linotype" w:cs="Arial"/>
          <w:b/>
        </w:rPr>
        <w:t>EL</w:t>
      </w:r>
      <w:r w:rsidRPr="005E7982">
        <w:rPr>
          <w:rFonts w:ascii="Palatino Linotype" w:hAnsi="Palatino Linotype" w:cs="Arial"/>
          <w:b/>
        </w:rPr>
        <w:t xml:space="preserve"> RECURRENTE</w:t>
      </w:r>
      <w:r>
        <w:rPr>
          <w:rFonts w:ascii="Palatino Linotype" w:hAnsi="Palatino Linotype" w:cs="Arial"/>
        </w:rPr>
        <w:t xml:space="preserve"> interpuso los </w:t>
      </w:r>
      <w:r w:rsidRPr="005E7982">
        <w:rPr>
          <w:rFonts w:ascii="Palatino Linotype" w:hAnsi="Palatino Linotype" w:cs="Arial"/>
        </w:rPr>
        <w:t>recurso</w:t>
      </w:r>
      <w:r>
        <w:rPr>
          <w:rFonts w:ascii="Palatino Linotype" w:hAnsi="Palatino Linotype" w:cs="Arial"/>
        </w:rPr>
        <w:t>s</w:t>
      </w:r>
      <w:r w:rsidRPr="005E7982">
        <w:rPr>
          <w:rFonts w:ascii="Palatino Linotype" w:hAnsi="Palatino Linotype" w:cs="Arial"/>
        </w:rPr>
        <w:t xml:space="preserve"> de rev</w:t>
      </w:r>
      <w:r>
        <w:rPr>
          <w:rFonts w:ascii="Palatino Linotype" w:hAnsi="Palatino Linotype" w:cs="Arial"/>
        </w:rPr>
        <w:t>isión que nos ocupan, en los que refirió l</w:t>
      </w:r>
      <w:r w:rsidR="001A2B2C">
        <w:rPr>
          <w:rFonts w:ascii="Palatino Linotype" w:hAnsi="Palatino Linotype" w:cs="Arial"/>
        </w:rPr>
        <w:t>o establecido en el Resultando VI</w:t>
      </w:r>
      <w:r>
        <w:rPr>
          <w:rFonts w:ascii="Palatino Linotype" w:hAnsi="Palatino Linotype" w:cs="Arial"/>
        </w:rPr>
        <w:t xml:space="preserve"> de la presente resolución.</w:t>
      </w:r>
    </w:p>
    <w:p w:rsidR="001A2B2C" w:rsidRDefault="00F77557" w:rsidP="00F77557">
      <w:pPr>
        <w:spacing w:before="100" w:beforeAutospacing="1" w:after="100" w:afterAutospacing="1" w:line="360" w:lineRule="auto"/>
        <w:jc w:val="both"/>
        <w:rPr>
          <w:rFonts w:ascii="Palatino Linotype" w:hAnsi="Palatino Linotype" w:cs="Arial"/>
          <w:lang w:eastAsia="es-MX"/>
        </w:rPr>
      </w:pPr>
      <w:r>
        <w:rPr>
          <w:rFonts w:ascii="Palatino Linotype" w:hAnsi="Palatino Linotype" w:cs="Arial"/>
          <w:lang w:eastAsia="es-MX"/>
        </w:rPr>
        <w:lastRenderedPageBreak/>
        <w:t>Así,</w:t>
      </w:r>
      <w:r w:rsidRPr="005E7982">
        <w:rPr>
          <w:rFonts w:ascii="Palatino Linotype" w:hAnsi="Palatino Linotype" w:cs="Arial"/>
          <w:lang w:eastAsia="es-MX"/>
        </w:rPr>
        <w:t xml:space="preserve"> es necesario precisar que</w:t>
      </w:r>
      <w:r w:rsidR="001A2B2C">
        <w:rPr>
          <w:rFonts w:ascii="Palatino Linotype" w:hAnsi="Palatino Linotype" w:cs="Arial"/>
          <w:lang w:eastAsia="es-MX"/>
        </w:rPr>
        <w:t xml:space="preserve"> el particular fue omiso en </w:t>
      </w:r>
      <w:r w:rsidR="009F6023">
        <w:rPr>
          <w:rFonts w:ascii="Palatino Linotype" w:hAnsi="Palatino Linotype" w:cs="Arial"/>
          <w:lang w:eastAsia="es-MX"/>
        </w:rPr>
        <w:t xml:space="preserve">realizar alguna manifestación al respecto; mientras que por su parte </w:t>
      </w:r>
      <w:r w:rsidR="009F6023">
        <w:rPr>
          <w:rFonts w:ascii="Palatino Linotype" w:hAnsi="Palatino Linotype" w:cs="Arial"/>
          <w:b/>
          <w:lang w:eastAsia="es-MX"/>
        </w:rPr>
        <w:t xml:space="preserve">EL SUJETO OBLIGADO </w:t>
      </w:r>
      <w:r w:rsidR="009F6023">
        <w:rPr>
          <w:rFonts w:ascii="Palatino Linotype" w:hAnsi="Palatino Linotype" w:cs="Arial"/>
          <w:lang w:eastAsia="es-MX"/>
        </w:rPr>
        <w:t xml:space="preserve">en aras de garantizar el derecho de acceso a la información </w:t>
      </w:r>
      <w:r w:rsidR="00BD4642">
        <w:rPr>
          <w:rFonts w:ascii="Palatino Linotype" w:hAnsi="Palatino Linotype" w:cs="Arial"/>
          <w:lang w:eastAsia="es-MX"/>
        </w:rPr>
        <w:t>amplió</w:t>
      </w:r>
      <w:r w:rsidR="00E74E7E">
        <w:rPr>
          <w:rFonts w:ascii="Palatino Linotype" w:hAnsi="Palatino Linotype" w:cs="Arial"/>
          <w:lang w:eastAsia="es-MX"/>
        </w:rPr>
        <w:t xml:space="preserve"> sus respuestas; manifestando en relación al recurso de revisión </w:t>
      </w:r>
      <w:r w:rsidR="00E74E7E">
        <w:rPr>
          <w:rFonts w:ascii="Palatino Linotype" w:hAnsi="Palatino Linotype" w:cs="Arial"/>
          <w:b/>
          <w:lang w:eastAsia="es-MX"/>
        </w:rPr>
        <w:t xml:space="preserve">07542/INFOEM/IP/RR/2019 </w:t>
      </w:r>
      <w:r w:rsidR="00E74E7E">
        <w:rPr>
          <w:rFonts w:ascii="Palatino Linotype" w:hAnsi="Palatino Linotype" w:cs="Arial"/>
          <w:lang w:eastAsia="es-MX"/>
        </w:rPr>
        <w:t xml:space="preserve">que los links proporcionados remiten a las sesiones del Comité de Participación Ciudadana y no del Comité Coordinador como </w:t>
      </w:r>
      <w:r w:rsidR="00730EE3" w:rsidRPr="00730EE3">
        <w:rPr>
          <w:rFonts w:ascii="Palatino Linotype" w:hAnsi="Palatino Linotype" w:cs="Arial"/>
          <w:b/>
          <w:lang w:eastAsia="es-MX"/>
        </w:rPr>
        <w:t>EL RECURRENTE</w:t>
      </w:r>
      <w:r w:rsidR="00730EE3">
        <w:rPr>
          <w:rFonts w:ascii="Palatino Linotype" w:hAnsi="Palatino Linotype" w:cs="Arial"/>
          <w:lang w:eastAsia="es-MX"/>
        </w:rPr>
        <w:t xml:space="preserve"> </w:t>
      </w:r>
      <w:r w:rsidR="00E74E7E">
        <w:rPr>
          <w:rFonts w:ascii="Palatino Linotype" w:hAnsi="Palatino Linotype" w:cs="Arial"/>
          <w:lang w:eastAsia="es-MX"/>
        </w:rPr>
        <w:t>refirió, adjuntando para ello las capturas de pantalla en las que se aprecian las minutas que contienen las acciones a realizar para el cumplimiento de sus propósitos.</w:t>
      </w:r>
    </w:p>
    <w:p w:rsidR="00E74E7E" w:rsidRPr="00E74E7E" w:rsidRDefault="00E74E7E" w:rsidP="00F77557">
      <w:pPr>
        <w:spacing w:before="100" w:beforeAutospacing="1" w:after="100" w:afterAutospacing="1" w:line="360" w:lineRule="auto"/>
        <w:jc w:val="both"/>
        <w:rPr>
          <w:rFonts w:ascii="Palatino Linotype" w:hAnsi="Palatino Linotype" w:cs="Arial"/>
          <w:lang w:eastAsia="es-MX"/>
        </w:rPr>
      </w:pPr>
      <w:r>
        <w:rPr>
          <w:rFonts w:ascii="Palatino Linotype" w:hAnsi="Palatino Linotype" w:cs="Arial"/>
          <w:lang w:eastAsia="es-MX"/>
        </w:rPr>
        <w:t xml:space="preserve">Por otra parte en relación al recurso de revisión </w:t>
      </w:r>
      <w:r>
        <w:rPr>
          <w:rFonts w:ascii="Palatino Linotype" w:hAnsi="Palatino Linotype" w:cs="Arial"/>
          <w:b/>
          <w:lang w:eastAsia="es-MX"/>
        </w:rPr>
        <w:t xml:space="preserve">07543/INFOEM/IP/RR/2019, </w:t>
      </w:r>
      <w:r>
        <w:rPr>
          <w:rFonts w:ascii="Palatino Linotype" w:hAnsi="Palatino Linotype" w:cs="Arial"/>
          <w:lang w:eastAsia="es-MX"/>
        </w:rPr>
        <w:t xml:space="preserve">señaló que la información contenida en las listas de asistencia de las capacitaciones fue clasificada debido a que encuadra en el supuesto de fracción I del artículo 143 de la Ley de la materia; pues se trata de números telefónicos particulares y correos electrónicos con extensiones comerciales como Gmail, Hotmail, </w:t>
      </w:r>
      <w:proofErr w:type="spellStart"/>
      <w:r w:rsidR="00C05300">
        <w:rPr>
          <w:rFonts w:ascii="Palatino Linotype" w:hAnsi="Palatino Linotype" w:cs="Arial"/>
          <w:lang w:eastAsia="es-MX"/>
        </w:rPr>
        <w:t>Yah</w:t>
      </w:r>
      <w:r>
        <w:rPr>
          <w:rFonts w:ascii="Palatino Linotype" w:hAnsi="Palatino Linotype" w:cs="Arial"/>
          <w:lang w:eastAsia="es-MX"/>
        </w:rPr>
        <w:t>oo</w:t>
      </w:r>
      <w:proofErr w:type="spellEnd"/>
      <w:r>
        <w:rPr>
          <w:rFonts w:ascii="Palatino Linotype" w:hAnsi="Palatino Linotype" w:cs="Arial"/>
          <w:lang w:eastAsia="es-MX"/>
        </w:rPr>
        <w:t xml:space="preserve"> y Outlook</w:t>
      </w:r>
      <w:r w:rsidR="00C05300">
        <w:rPr>
          <w:rFonts w:ascii="Palatino Linotype" w:hAnsi="Palatino Linotype" w:cs="Arial"/>
          <w:lang w:eastAsia="es-MX"/>
        </w:rPr>
        <w:t>.</w:t>
      </w:r>
    </w:p>
    <w:p w:rsidR="00F77557" w:rsidRPr="00D639EA" w:rsidRDefault="00F77557" w:rsidP="00F77557">
      <w:pPr>
        <w:spacing w:before="100" w:beforeAutospacing="1" w:after="100" w:afterAutospacing="1" w:line="360" w:lineRule="auto"/>
        <w:jc w:val="both"/>
        <w:rPr>
          <w:rFonts w:ascii="Palatino Linotype" w:hAnsi="Palatino Linotype"/>
        </w:rPr>
      </w:pPr>
      <w:r>
        <w:rPr>
          <w:rFonts w:ascii="Palatino Linotype" w:eastAsia="Calibri" w:hAnsi="Palatino Linotype" w:cs="Arial"/>
        </w:rPr>
        <w:t xml:space="preserve">Hechas las precisiones anteriores, </w:t>
      </w:r>
      <w:r w:rsidRPr="00D639EA">
        <w:rPr>
          <w:rFonts w:ascii="Palatino Linotype" w:hAnsi="Palatino Linotype" w:cs="Arial"/>
        </w:rPr>
        <w:t xml:space="preserve">esta Ponencia Resolutora considera pertinente </w:t>
      </w:r>
      <w:r w:rsidRPr="00D639EA">
        <w:rPr>
          <w:rFonts w:ascii="Palatino Linotype" w:hAnsi="Palatino Linotype" w:cs="Arial"/>
          <w:lang w:eastAsia="es-MX"/>
        </w:rPr>
        <w:t xml:space="preserve">señalar que </w:t>
      </w:r>
      <w:r w:rsidRPr="00D639EA">
        <w:rPr>
          <w:rFonts w:ascii="Palatino Linotype" w:hAnsi="Palatino Linotype" w:cs="Arial"/>
          <w:lang w:val="es-ES_tradnl"/>
        </w:rPr>
        <w:t xml:space="preserve">se obvia la competencia del </w:t>
      </w:r>
      <w:r w:rsidRPr="00D639EA">
        <w:rPr>
          <w:rFonts w:ascii="Palatino Linotype" w:hAnsi="Palatino Linotype" w:cs="Arial"/>
          <w:b/>
          <w:lang w:val="es-ES_tradnl"/>
        </w:rPr>
        <w:t xml:space="preserve">SUJETO OBLIGADO </w:t>
      </w:r>
      <w:r w:rsidRPr="00D639EA">
        <w:rPr>
          <w:rFonts w:ascii="Palatino Linotype" w:hAnsi="Palatino Linotype"/>
        </w:rPr>
        <w:t xml:space="preserve">para generar, administrar o poseer la información solicitada, </w:t>
      </w:r>
      <w:r w:rsidRPr="00D639EA">
        <w:rPr>
          <w:rFonts w:ascii="Palatino Linotype" w:hAnsi="Palatino Linotype" w:cs="Arial"/>
        </w:rPr>
        <w:t xml:space="preserve">dado que éste ha </w:t>
      </w:r>
      <w:r w:rsidRPr="00D639EA">
        <w:rPr>
          <w:rFonts w:ascii="Palatino Linotype" w:hAnsi="Palatino Linotype" w:cs="Arial"/>
          <w:color w:val="000000"/>
        </w:rPr>
        <w:t>asumido</w:t>
      </w:r>
      <w:r w:rsidRPr="00D639EA">
        <w:rPr>
          <w:rFonts w:ascii="Palatino Linotype" w:hAnsi="Palatino Linotype" w:cs="Arial"/>
        </w:rPr>
        <w:t xml:space="preserve"> la misma, </w:t>
      </w:r>
      <w:r w:rsidRPr="00D639EA">
        <w:rPr>
          <w:rFonts w:ascii="Palatino Linotype" w:hAnsi="Palatino Linotype"/>
        </w:rPr>
        <w:t>en razón de</w:t>
      </w:r>
      <w:r>
        <w:rPr>
          <w:rFonts w:ascii="Palatino Linotype" w:hAnsi="Palatino Linotype"/>
        </w:rPr>
        <w:t xml:space="preserve"> que a través de sus respuestas </w:t>
      </w:r>
      <w:r w:rsidR="00C05300">
        <w:rPr>
          <w:rFonts w:ascii="Palatino Linotype" w:hAnsi="Palatino Linotype"/>
        </w:rPr>
        <w:t>se pronunció respecto de la información que le fuera requerida</w:t>
      </w:r>
      <w:r>
        <w:rPr>
          <w:rFonts w:ascii="Palatino Linotype" w:hAnsi="Palatino Linotype"/>
        </w:rPr>
        <w:t>;</w:t>
      </w:r>
      <w:r w:rsidRPr="00D639EA">
        <w:rPr>
          <w:rFonts w:ascii="Palatino Linotype" w:hAnsi="Palatino Linotype"/>
        </w:rPr>
        <w:t xml:space="preserve"> razón por la cual, al haberse pronunciado </w:t>
      </w:r>
      <w:r w:rsidRPr="00D639EA">
        <w:rPr>
          <w:rFonts w:ascii="Palatino Linotype" w:hAnsi="Palatino Linotype"/>
          <w:b/>
        </w:rPr>
        <w:t>EL SUJETO OBLIGADO</w:t>
      </w:r>
      <w:r w:rsidRPr="00D639EA">
        <w:rPr>
          <w:rFonts w:ascii="Palatino Linotype" w:hAnsi="Palatino Linotype"/>
        </w:rPr>
        <w:t xml:space="preserve"> respecto de la información solicitada, </w:t>
      </w:r>
      <w:r w:rsidRPr="00D639EA">
        <w:rPr>
          <w:rFonts w:ascii="Palatino Linotype" w:hAnsi="Palatino Linotype" w:cs="Arial"/>
        </w:rPr>
        <w:t xml:space="preserve">es que </w:t>
      </w:r>
      <w:r w:rsidRPr="00D639EA">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F77557" w:rsidRPr="00D639EA" w:rsidRDefault="00F77557" w:rsidP="00F77557">
      <w:pPr>
        <w:spacing w:before="100" w:beforeAutospacing="1" w:after="100" w:afterAutospacing="1" w:line="360" w:lineRule="auto"/>
        <w:ind w:right="49"/>
        <w:jc w:val="both"/>
        <w:rPr>
          <w:rFonts w:ascii="Palatino Linotype" w:hAnsi="Palatino Linotype"/>
        </w:rPr>
      </w:pPr>
      <w:r w:rsidRPr="00D639EA">
        <w:rPr>
          <w:rFonts w:ascii="Palatino Linotype" w:hAnsi="Palatino Linotype"/>
        </w:rPr>
        <w:lastRenderedPageBreak/>
        <w:t xml:space="preserve">Por lo que, el estudio de la naturaleza jurídica de la información pública solicitada, tiene por objeto determinar si ésta la genera, posee o administra </w:t>
      </w:r>
      <w:r w:rsidRPr="00D639EA">
        <w:rPr>
          <w:rFonts w:ascii="Palatino Linotype" w:hAnsi="Palatino Linotype"/>
          <w:b/>
        </w:rPr>
        <w:t>EL SUJETO OBLIGADO</w:t>
      </w:r>
      <w:r w:rsidRPr="00D639EA">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D639EA">
        <w:rPr>
          <w:rFonts w:ascii="Palatino Linotype" w:hAnsi="Palatino Linotype"/>
          <w:b/>
        </w:rPr>
        <w:t>EL SUJETO OBLIGADO</w:t>
      </w:r>
      <w:r w:rsidRPr="00D639EA">
        <w:rPr>
          <w:rFonts w:ascii="Palatino Linotype" w:hAnsi="Palatino Linotype"/>
        </w:rPr>
        <w:t>.</w:t>
      </w:r>
    </w:p>
    <w:p w:rsidR="007A4DA1" w:rsidRDefault="00F77557" w:rsidP="00C05300">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rPr>
        <w:t xml:space="preserve">En ese contexto </w:t>
      </w:r>
      <w:r w:rsidR="00C05300">
        <w:rPr>
          <w:rFonts w:ascii="Palatino Linotype" w:eastAsia="Calibri" w:hAnsi="Palatino Linotype" w:cs="Arial"/>
        </w:rPr>
        <w:t xml:space="preserve">esta Ponencia Resolutora para un mejor estudio considera necesario analizar en primer término el recurso de revisión </w:t>
      </w:r>
      <w:r w:rsidR="00C05300">
        <w:rPr>
          <w:rFonts w:ascii="Palatino Linotype" w:eastAsia="Calibri" w:hAnsi="Palatino Linotype" w:cs="Arial"/>
          <w:b/>
        </w:rPr>
        <w:t xml:space="preserve">07542/INFOEM/IP/RR/2019, </w:t>
      </w:r>
      <w:r w:rsidR="00C05300">
        <w:rPr>
          <w:rFonts w:ascii="Palatino Linotype" w:eastAsia="Calibri" w:hAnsi="Palatino Linotype" w:cs="Arial"/>
        </w:rPr>
        <w:t xml:space="preserve">donde el requerimiento del particular </w:t>
      </w:r>
      <w:r w:rsidR="0088101B">
        <w:rPr>
          <w:rFonts w:ascii="Palatino Linotype" w:eastAsia="Calibri" w:hAnsi="Palatino Linotype" w:cs="Arial"/>
        </w:rPr>
        <w:t xml:space="preserve">que se analizará es precisamente el realizado en </w:t>
      </w:r>
      <w:r w:rsidR="0088101B" w:rsidRPr="002B2FA1">
        <w:rPr>
          <w:rFonts w:ascii="Palatino Linotype" w:eastAsia="Calibri" w:hAnsi="Palatino Linotype" w:cs="Arial"/>
        </w:rPr>
        <w:t xml:space="preserve">atención a la solicitud de aclaración que hiciera </w:t>
      </w:r>
      <w:r w:rsidR="0088101B" w:rsidRPr="002B2FA1">
        <w:rPr>
          <w:rFonts w:ascii="Palatino Linotype" w:eastAsia="Calibri" w:hAnsi="Palatino Linotype" w:cs="Arial"/>
          <w:b/>
        </w:rPr>
        <w:t xml:space="preserve">EL RECURRENTE; </w:t>
      </w:r>
      <w:r w:rsidR="0088101B" w:rsidRPr="002B2FA1">
        <w:rPr>
          <w:rFonts w:ascii="Palatino Linotype" w:eastAsia="Calibri" w:hAnsi="Palatino Linotype" w:cs="Arial"/>
        </w:rPr>
        <w:t xml:space="preserve">toda vez que, en relación a los honorarios requeridos </w:t>
      </w:r>
      <w:r w:rsidR="0088101B" w:rsidRPr="002B2FA1">
        <w:rPr>
          <w:rFonts w:ascii="Palatino Linotype" w:eastAsia="Calibri" w:hAnsi="Palatino Linotype" w:cs="Arial"/>
          <w:b/>
        </w:rPr>
        <w:t xml:space="preserve">EL SUJETO OBLIGADO </w:t>
      </w:r>
      <w:r w:rsidR="0088101B" w:rsidRPr="002B2FA1">
        <w:rPr>
          <w:rFonts w:ascii="Palatino Linotype" w:eastAsia="Calibri" w:hAnsi="Palatino Linotype" w:cs="Arial"/>
        </w:rPr>
        <w:t xml:space="preserve">señaló que podría consultarlos en la liga electrónica </w:t>
      </w:r>
      <w:hyperlink r:id="rId30" w:history="1">
        <w:r w:rsidR="0088101B" w:rsidRPr="002B2FA1">
          <w:rPr>
            <w:rFonts w:ascii="Palatino Linotype" w:eastAsia="Calibri" w:hAnsi="Palatino Linotype" w:cs="Arial"/>
          </w:rPr>
          <w:t>https://www.ipomex.org.mx/ipo3/lgt/indice/SESEA/art_92_xi.web</w:t>
        </w:r>
      </w:hyperlink>
      <w:r w:rsidR="0088101B" w:rsidRPr="002B2FA1">
        <w:rPr>
          <w:rFonts w:ascii="Palatino Linotype" w:eastAsia="Calibri" w:hAnsi="Palatino Linotype" w:cs="Arial"/>
        </w:rPr>
        <w:t>, misma que fue inspeccionada encontrando lo siguiente:</w:t>
      </w:r>
    </w:p>
    <w:p w:rsidR="0088101B" w:rsidRDefault="0088101B" w:rsidP="0088101B">
      <w:pPr>
        <w:spacing w:before="100" w:beforeAutospacing="1" w:after="100" w:afterAutospacing="1" w:line="360" w:lineRule="auto"/>
        <w:jc w:val="center"/>
        <w:rPr>
          <w:rFonts w:ascii="Palatino Linotype" w:eastAsia="Calibri" w:hAnsi="Palatino Linotype" w:cs="Arial"/>
        </w:rPr>
      </w:pPr>
      <w:r>
        <w:rPr>
          <w:noProof/>
          <w:lang w:eastAsia="es-MX"/>
        </w:rPr>
        <mc:AlternateContent>
          <mc:Choice Requires="wps">
            <w:drawing>
              <wp:anchor distT="0" distB="0" distL="114300" distR="114300" simplePos="0" relativeHeight="251669504" behindDoc="0" locked="0" layoutInCell="1" allowOverlap="1">
                <wp:simplePos x="0" y="0"/>
                <wp:positionH relativeFrom="column">
                  <wp:posOffset>859662</wp:posOffset>
                </wp:positionH>
                <wp:positionV relativeFrom="paragraph">
                  <wp:posOffset>1482641</wp:posOffset>
                </wp:positionV>
                <wp:extent cx="2584633" cy="1046538"/>
                <wp:effectExtent l="19050" t="19050" r="25400" b="20320"/>
                <wp:wrapNone/>
                <wp:docPr id="3" name="Rectángulo 3"/>
                <wp:cNvGraphicFramePr/>
                <a:graphic xmlns:a="http://schemas.openxmlformats.org/drawingml/2006/main">
                  <a:graphicData uri="http://schemas.microsoft.com/office/word/2010/wordprocessingShape">
                    <wps:wsp>
                      <wps:cNvSpPr/>
                      <wps:spPr>
                        <a:xfrm>
                          <a:off x="0" y="0"/>
                          <a:ext cx="2584633" cy="104653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7333B9" id="Rectángulo 3" o:spid="_x0000_s1026" style="position:absolute;margin-left:67.7pt;margin-top:116.75pt;width:203.5pt;height:82.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" filled="f" strokecolor="#1f4d78 [1604]" strokeweight="2.25pt"/>
            </w:pict>
          </mc:Fallback>
        </mc:AlternateContent>
      </w:r>
      <w:r>
        <w:rPr>
          <w:noProof/>
          <w:lang w:eastAsia="es-MX"/>
        </w:rPr>
        <w:drawing>
          <wp:inline distT="0" distB="0" distL="0" distR="0" wp14:anchorId="0CA3A997" wp14:editId="42084846">
            <wp:extent cx="5602150" cy="2473637"/>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3328" t="8763" r="13122" b="43384"/>
                    <a:stretch/>
                  </pic:blipFill>
                  <pic:spPr bwMode="auto">
                    <a:xfrm>
                      <a:off x="0" y="0"/>
                      <a:ext cx="5636168" cy="2488658"/>
                    </a:xfrm>
                    <a:prstGeom prst="rect">
                      <a:avLst/>
                    </a:prstGeom>
                    <a:ln>
                      <a:noFill/>
                    </a:ln>
                    <a:extLst>
                      <a:ext uri="{53640926-AAD7-44D8-BBD7-CCE9431645EC}">
                        <a14:shadowObscured xmlns:a14="http://schemas.microsoft.com/office/drawing/2010/main"/>
                      </a:ext>
                    </a:extLst>
                  </pic:spPr>
                </pic:pic>
              </a:graphicData>
            </a:graphic>
          </wp:inline>
        </w:drawing>
      </w:r>
    </w:p>
    <w:p w:rsidR="0088101B" w:rsidRDefault="0088101B" w:rsidP="0088101B">
      <w:pPr>
        <w:spacing w:before="100" w:beforeAutospacing="1" w:after="100" w:afterAutospacing="1" w:line="360" w:lineRule="auto"/>
        <w:jc w:val="center"/>
        <w:rPr>
          <w:rFonts w:ascii="Palatino Linotype" w:eastAsia="Calibri" w:hAnsi="Palatino Linotype" w:cs="Arial"/>
        </w:rPr>
      </w:pPr>
      <w:r>
        <w:rPr>
          <w:noProof/>
          <w:lang w:eastAsia="es-MX"/>
        </w:rPr>
        <w:lastRenderedPageBreak/>
        <mc:AlternateContent>
          <mc:Choice Requires="wps">
            <w:drawing>
              <wp:anchor distT="0" distB="0" distL="114300" distR="114300" simplePos="0" relativeHeight="251670528" behindDoc="0" locked="0" layoutInCell="1" allowOverlap="1">
                <wp:simplePos x="0" y="0"/>
                <wp:positionH relativeFrom="column">
                  <wp:posOffset>415675</wp:posOffset>
                </wp:positionH>
                <wp:positionV relativeFrom="paragraph">
                  <wp:posOffset>3119652</wp:posOffset>
                </wp:positionV>
                <wp:extent cx="3345753" cy="232355"/>
                <wp:effectExtent l="19050" t="19050" r="26670" b="15875"/>
                <wp:wrapNone/>
                <wp:docPr id="5" name="Rectángulo 5"/>
                <wp:cNvGraphicFramePr/>
                <a:graphic xmlns:a="http://schemas.openxmlformats.org/drawingml/2006/main">
                  <a:graphicData uri="http://schemas.microsoft.com/office/word/2010/wordprocessingShape">
                    <wps:wsp>
                      <wps:cNvSpPr/>
                      <wps:spPr>
                        <a:xfrm>
                          <a:off x="0" y="0"/>
                          <a:ext cx="3345753" cy="23235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807C7E" id="Rectángulo 5" o:spid="_x0000_s1026" style="position:absolute;margin-left:32.75pt;margin-top:245.65pt;width:263.45pt;height:18.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" filled="f" strokecolor="#1f4d78 [1604]" strokeweight="2.25pt"/>
            </w:pict>
          </mc:Fallback>
        </mc:AlternateContent>
      </w:r>
      <w:r>
        <w:rPr>
          <w:noProof/>
          <w:lang w:eastAsia="es-MX"/>
        </w:rPr>
        <w:drawing>
          <wp:inline distT="0" distB="0" distL="0" distR="0" wp14:anchorId="17F80ECC" wp14:editId="7FE6C071">
            <wp:extent cx="5160422" cy="4186155"/>
            <wp:effectExtent l="0" t="0" r="254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3965" t="12331" r="33838" b="12399"/>
                    <a:stretch/>
                  </pic:blipFill>
                  <pic:spPr bwMode="auto">
                    <a:xfrm>
                      <a:off x="0" y="0"/>
                      <a:ext cx="5187213" cy="4207888"/>
                    </a:xfrm>
                    <a:prstGeom prst="rect">
                      <a:avLst/>
                    </a:prstGeom>
                    <a:ln>
                      <a:noFill/>
                    </a:ln>
                    <a:extLst>
                      <a:ext uri="{53640926-AAD7-44D8-BBD7-CCE9431645EC}">
                        <a14:shadowObscured xmlns:a14="http://schemas.microsoft.com/office/drawing/2010/main"/>
                      </a:ext>
                    </a:extLst>
                  </pic:spPr>
                </pic:pic>
              </a:graphicData>
            </a:graphic>
          </wp:inline>
        </w:drawing>
      </w:r>
    </w:p>
    <w:p w:rsidR="0088101B" w:rsidRDefault="0088101B" w:rsidP="0088101B">
      <w:pPr>
        <w:spacing w:before="100" w:beforeAutospacing="1" w:after="100" w:afterAutospacing="1" w:line="360" w:lineRule="auto"/>
        <w:jc w:val="center"/>
        <w:rPr>
          <w:rFonts w:ascii="Palatino Linotype" w:eastAsia="Calibri" w:hAnsi="Palatino Linotype" w:cs="Arial"/>
        </w:rPr>
      </w:pPr>
      <w:r>
        <w:rPr>
          <w:noProof/>
          <w:lang w:eastAsia="es-MX"/>
        </w:rPr>
        <w:drawing>
          <wp:inline distT="0" distB="0" distL="0" distR="0" wp14:anchorId="364B48F6" wp14:editId="76D01988">
            <wp:extent cx="5592456" cy="2404925"/>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313" t="15251" r="14764" b="33650"/>
                    <a:stretch/>
                  </pic:blipFill>
                  <pic:spPr bwMode="auto">
                    <a:xfrm>
                      <a:off x="0" y="0"/>
                      <a:ext cx="5622075" cy="2417662"/>
                    </a:xfrm>
                    <a:prstGeom prst="rect">
                      <a:avLst/>
                    </a:prstGeom>
                    <a:ln>
                      <a:noFill/>
                    </a:ln>
                    <a:extLst>
                      <a:ext uri="{53640926-AAD7-44D8-BBD7-CCE9431645EC}">
                        <a14:shadowObscured xmlns:a14="http://schemas.microsoft.com/office/drawing/2010/main"/>
                      </a:ext>
                    </a:extLst>
                  </pic:spPr>
                </pic:pic>
              </a:graphicData>
            </a:graphic>
          </wp:inline>
        </w:drawing>
      </w:r>
    </w:p>
    <w:p w:rsidR="0088101B" w:rsidRDefault="0088101B" w:rsidP="0088101B">
      <w:pPr>
        <w:spacing w:before="100" w:beforeAutospacing="1" w:after="100" w:afterAutospacing="1" w:line="360" w:lineRule="auto"/>
        <w:jc w:val="center"/>
        <w:rPr>
          <w:rFonts w:ascii="Palatino Linotype" w:eastAsia="Calibri" w:hAnsi="Palatino Linotype" w:cs="Arial"/>
        </w:rPr>
      </w:pPr>
      <w:r>
        <w:rPr>
          <w:noProof/>
          <w:lang w:eastAsia="es-MX"/>
        </w:rPr>
        <w:lastRenderedPageBreak/>
        <w:drawing>
          <wp:inline distT="0" distB="0" distL="0" distR="0" wp14:anchorId="464317C4" wp14:editId="54E03C51">
            <wp:extent cx="5653330" cy="2928194"/>
            <wp:effectExtent l="0" t="0" r="508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5740" t="10708" r="28453" b="47116"/>
                    <a:stretch/>
                  </pic:blipFill>
                  <pic:spPr bwMode="auto">
                    <a:xfrm>
                      <a:off x="0" y="0"/>
                      <a:ext cx="5685423" cy="2944817"/>
                    </a:xfrm>
                    <a:prstGeom prst="rect">
                      <a:avLst/>
                    </a:prstGeom>
                    <a:ln>
                      <a:noFill/>
                    </a:ln>
                    <a:extLst>
                      <a:ext uri="{53640926-AAD7-44D8-BBD7-CCE9431645EC}">
                        <a14:shadowObscured xmlns:a14="http://schemas.microsoft.com/office/drawing/2010/main"/>
                      </a:ext>
                    </a:extLst>
                  </pic:spPr>
                </pic:pic>
              </a:graphicData>
            </a:graphic>
          </wp:inline>
        </w:drawing>
      </w:r>
    </w:p>
    <w:p w:rsidR="00C05300" w:rsidRDefault="0088101B" w:rsidP="00C05300">
      <w:pPr>
        <w:spacing w:before="100" w:beforeAutospacing="1" w:after="100" w:afterAutospacing="1" w:line="360" w:lineRule="auto"/>
        <w:jc w:val="both"/>
        <w:rPr>
          <w:rFonts w:ascii="Palatino Linotype" w:hAnsi="Palatino Linotype"/>
        </w:rPr>
      </w:pPr>
      <w:r>
        <w:rPr>
          <w:rFonts w:ascii="Palatino Linotype" w:eastAsia="Calibri" w:hAnsi="Palatino Linotype" w:cs="Arial"/>
          <w:noProof/>
          <w:lang w:eastAsia="es-MX"/>
        </w:rPr>
        <mc:AlternateContent>
          <mc:Choice Requires="wps">
            <w:drawing>
              <wp:anchor distT="0" distB="0" distL="114300" distR="114300" simplePos="0" relativeHeight="251671552" behindDoc="0" locked="0" layoutInCell="1" allowOverlap="1">
                <wp:simplePos x="0" y="0"/>
                <wp:positionH relativeFrom="column">
                  <wp:posOffset>24764</wp:posOffset>
                </wp:positionH>
                <wp:positionV relativeFrom="paragraph">
                  <wp:posOffset>2687956</wp:posOffset>
                </wp:positionV>
                <wp:extent cx="5800725" cy="876300"/>
                <wp:effectExtent l="0" t="0" r="28575" b="19050"/>
                <wp:wrapNone/>
                <wp:docPr id="12" name="Conector recto 12"/>
                <wp:cNvGraphicFramePr/>
                <a:graphic xmlns:a="http://schemas.openxmlformats.org/drawingml/2006/main">
                  <a:graphicData uri="http://schemas.microsoft.com/office/word/2010/wordprocessingShape">
                    <wps:wsp>
                      <wps:cNvCnPr/>
                      <wps:spPr>
                        <a:xfrm>
                          <a:off x="0" y="0"/>
                          <a:ext cx="5800725" cy="8763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4767FE" id="Conector recto 1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211.65pt" to="458.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" strokecolor="#5b9bd5 [3204]" strokeweight="1.5pt">
                <v:stroke joinstyle="miter"/>
              </v:line>
            </w:pict>
          </mc:Fallback>
        </mc:AlternateContent>
      </w:r>
      <w:r>
        <w:rPr>
          <w:rFonts w:ascii="Palatino Linotype" w:eastAsia="Calibri" w:hAnsi="Palatino Linotype" w:cs="Arial"/>
        </w:rPr>
        <w:t xml:space="preserve">De las imágenes insertas, se puede advertir que efectivamente en dicha liga electrónica se encuentran la información referente a los honorarios de los integrantes del Comité de Participación Ciudadana; teniendo por colmado dicho requerimiento; ahora bien en cuanto a la solicitud de información presentada por </w:t>
      </w:r>
      <w:r>
        <w:rPr>
          <w:rFonts w:ascii="Palatino Linotype" w:eastAsia="Calibri" w:hAnsi="Palatino Linotype" w:cs="Arial"/>
          <w:b/>
        </w:rPr>
        <w:t xml:space="preserve">EL RECURRENTE </w:t>
      </w:r>
      <w:r>
        <w:rPr>
          <w:rFonts w:ascii="Palatino Linotype" w:eastAsia="Calibri" w:hAnsi="Palatino Linotype" w:cs="Arial"/>
        </w:rPr>
        <w:t xml:space="preserve">en atención a la solicitud de aclaración del </w:t>
      </w:r>
      <w:r>
        <w:rPr>
          <w:rFonts w:ascii="Palatino Linotype" w:eastAsia="Calibri" w:hAnsi="Palatino Linotype" w:cs="Arial"/>
          <w:b/>
        </w:rPr>
        <w:t xml:space="preserve">SUJETO OBLIGADO </w:t>
      </w:r>
      <w:r>
        <w:rPr>
          <w:rFonts w:ascii="Palatino Linotype" w:eastAsia="Calibri" w:hAnsi="Palatino Linotype" w:cs="Arial"/>
        </w:rPr>
        <w:t xml:space="preserve">y que </w:t>
      </w:r>
      <w:r w:rsidR="00C05300">
        <w:rPr>
          <w:rFonts w:ascii="Palatino Linotype" w:eastAsia="Calibri" w:hAnsi="Palatino Linotype" w:cs="Arial"/>
        </w:rPr>
        <w:t>consistió medularmente en c</w:t>
      </w:r>
      <w:r w:rsidR="00C05300" w:rsidRPr="00C05300">
        <w:rPr>
          <w:rFonts w:ascii="Palatino Linotype" w:hAnsi="Palatino Linotype"/>
        </w:rPr>
        <w:t xml:space="preserve">onocer las acciones realizadas </w:t>
      </w:r>
      <w:r w:rsidR="00C05300">
        <w:rPr>
          <w:rFonts w:ascii="Palatino Linotype" w:hAnsi="Palatino Linotype"/>
        </w:rPr>
        <w:t xml:space="preserve">por </w:t>
      </w:r>
      <w:r w:rsidR="00C05300">
        <w:rPr>
          <w:rFonts w:ascii="Palatino Linotype" w:hAnsi="Palatino Linotype"/>
          <w:b/>
        </w:rPr>
        <w:t xml:space="preserve">EL SUJETO OBLIGADO </w:t>
      </w:r>
      <w:r w:rsidR="00C05300" w:rsidRPr="00C05300">
        <w:rPr>
          <w:rFonts w:ascii="Palatino Linotype" w:hAnsi="Palatino Linotype"/>
        </w:rPr>
        <w:t>para llevar a cabo cada uno de los puntos del programa de trabajo publicado en la página de internet</w:t>
      </w:r>
      <w:r w:rsidR="00C05300">
        <w:rPr>
          <w:rStyle w:val="Refdenotaalpie"/>
          <w:rFonts w:ascii="Palatino Linotype" w:hAnsi="Palatino Linotype"/>
        </w:rPr>
        <w:footnoteReference w:id="1"/>
      </w:r>
      <w:r w:rsidR="00C05300" w:rsidRPr="00C05300">
        <w:rPr>
          <w:rFonts w:ascii="Palatino Linotype" w:hAnsi="Palatino Linotype"/>
        </w:rPr>
        <w:t>;</w:t>
      </w:r>
      <w:r w:rsidR="00C05300">
        <w:rPr>
          <w:rFonts w:ascii="Palatino Linotype" w:hAnsi="Palatino Linotype"/>
        </w:rPr>
        <w:t xml:space="preserve"> </w:t>
      </w:r>
      <w:r w:rsidR="00370E9B">
        <w:rPr>
          <w:rFonts w:ascii="Palatino Linotype" w:hAnsi="Palatino Linotype"/>
        </w:rPr>
        <w:t xml:space="preserve">dada la solicitud de aclaración que le hiciera </w:t>
      </w:r>
      <w:r w:rsidR="00370E9B">
        <w:rPr>
          <w:rFonts w:ascii="Palatino Linotype" w:hAnsi="Palatino Linotype"/>
          <w:b/>
        </w:rPr>
        <w:t xml:space="preserve">EL SUJETO OBLIGADO; </w:t>
      </w:r>
      <w:r w:rsidR="00370E9B">
        <w:rPr>
          <w:rFonts w:ascii="Palatino Linotype" w:hAnsi="Palatino Linotype"/>
        </w:rPr>
        <w:t xml:space="preserve">por lo que, debemos conocer </w:t>
      </w:r>
      <w:r w:rsidR="00C05300">
        <w:rPr>
          <w:rFonts w:ascii="Palatino Linotype" w:hAnsi="Palatino Linotype"/>
        </w:rPr>
        <w:t>en que consiste dicho programa, sirviendo de sustento lo siguiente:</w:t>
      </w:r>
    </w:p>
    <w:p w:rsidR="00C05300" w:rsidRDefault="00C05300" w:rsidP="00C05300">
      <w:pPr>
        <w:spacing w:before="100" w:beforeAutospacing="1" w:after="100" w:afterAutospacing="1" w:line="360" w:lineRule="auto"/>
        <w:jc w:val="center"/>
        <w:rPr>
          <w:rFonts w:ascii="Palatino Linotype" w:eastAsia="Calibri" w:hAnsi="Palatino Linotype" w:cs="Arial"/>
        </w:rPr>
      </w:pPr>
      <w:r>
        <w:rPr>
          <w:noProof/>
          <w:lang w:eastAsia="es-MX"/>
        </w:rPr>
        <w:lastRenderedPageBreak/>
        <w:drawing>
          <wp:inline distT="0" distB="0" distL="0" distR="0" wp14:anchorId="5F762D56" wp14:editId="663AD657">
            <wp:extent cx="4921080" cy="161163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1255" t="15576" r="22709" b="44179"/>
                    <a:stretch/>
                  </pic:blipFill>
                  <pic:spPr bwMode="auto">
                    <a:xfrm>
                      <a:off x="0" y="0"/>
                      <a:ext cx="5039873" cy="1650534"/>
                    </a:xfrm>
                    <a:prstGeom prst="rect">
                      <a:avLst/>
                    </a:prstGeom>
                    <a:ln>
                      <a:noFill/>
                    </a:ln>
                    <a:extLst>
                      <a:ext uri="{53640926-AAD7-44D8-BBD7-CCE9431645EC}">
                        <a14:shadowObscured xmlns:a14="http://schemas.microsoft.com/office/drawing/2010/main"/>
                      </a:ext>
                    </a:extLst>
                  </pic:spPr>
                </pic:pic>
              </a:graphicData>
            </a:graphic>
          </wp:inline>
        </w:drawing>
      </w:r>
    </w:p>
    <w:p w:rsidR="00C05300" w:rsidRDefault="00C05300" w:rsidP="00C05300">
      <w:pPr>
        <w:spacing w:before="100" w:beforeAutospacing="1" w:after="100" w:afterAutospacing="1" w:line="360" w:lineRule="auto"/>
        <w:jc w:val="center"/>
        <w:rPr>
          <w:rFonts w:ascii="Palatino Linotype" w:eastAsia="Calibri" w:hAnsi="Palatino Linotype" w:cs="Arial"/>
        </w:rPr>
      </w:pPr>
      <w:r>
        <w:rPr>
          <w:noProof/>
          <w:lang w:eastAsia="es-MX"/>
        </w:rPr>
        <w:drawing>
          <wp:inline distT="0" distB="0" distL="0" distR="0" wp14:anchorId="6CC2C4ED" wp14:editId="37C66551">
            <wp:extent cx="4949825" cy="4362450"/>
            <wp:effectExtent l="0" t="0" r="317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9755" t="9869" r="31211" b="19507"/>
                    <a:stretch/>
                  </pic:blipFill>
                  <pic:spPr bwMode="auto">
                    <a:xfrm>
                      <a:off x="0" y="0"/>
                      <a:ext cx="5019859" cy="4424173"/>
                    </a:xfrm>
                    <a:prstGeom prst="rect">
                      <a:avLst/>
                    </a:prstGeom>
                    <a:ln>
                      <a:noFill/>
                    </a:ln>
                    <a:extLst>
                      <a:ext uri="{53640926-AAD7-44D8-BBD7-CCE9431645EC}">
                        <a14:shadowObscured xmlns:a14="http://schemas.microsoft.com/office/drawing/2010/main"/>
                      </a:ext>
                    </a:extLst>
                  </pic:spPr>
                </pic:pic>
              </a:graphicData>
            </a:graphic>
          </wp:inline>
        </w:drawing>
      </w:r>
    </w:p>
    <w:p w:rsidR="00C05300" w:rsidRPr="00C05300" w:rsidRDefault="00C05300" w:rsidP="00C05300">
      <w:pPr>
        <w:spacing w:before="100" w:beforeAutospacing="1" w:after="100" w:afterAutospacing="1" w:line="360" w:lineRule="auto"/>
        <w:jc w:val="center"/>
        <w:rPr>
          <w:rFonts w:ascii="Palatino Linotype" w:eastAsia="Calibri" w:hAnsi="Palatino Linotype" w:cs="Arial"/>
        </w:rPr>
      </w:pPr>
      <w:r>
        <w:rPr>
          <w:noProof/>
          <w:lang w:eastAsia="es-MX"/>
        </w:rPr>
        <w:lastRenderedPageBreak/>
        <w:drawing>
          <wp:inline distT="0" distB="0" distL="0" distR="0" wp14:anchorId="69D1B45D" wp14:editId="08C8DA2C">
            <wp:extent cx="4541066" cy="20955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3448" t="25140" r="12734" b="12259"/>
                    <a:stretch/>
                  </pic:blipFill>
                  <pic:spPr bwMode="auto">
                    <a:xfrm>
                      <a:off x="0" y="0"/>
                      <a:ext cx="4629183" cy="2136162"/>
                    </a:xfrm>
                    <a:prstGeom prst="rect">
                      <a:avLst/>
                    </a:prstGeom>
                    <a:ln>
                      <a:noFill/>
                    </a:ln>
                    <a:extLst>
                      <a:ext uri="{53640926-AAD7-44D8-BBD7-CCE9431645EC}">
                        <a14:shadowObscured xmlns:a14="http://schemas.microsoft.com/office/drawing/2010/main"/>
                      </a:ext>
                    </a:extLst>
                  </pic:spPr>
                </pic:pic>
              </a:graphicData>
            </a:graphic>
          </wp:inline>
        </w:drawing>
      </w:r>
    </w:p>
    <w:p w:rsidR="00C05300" w:rsidRDefault="002B2FA1" w:rsidP="00F77557">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noProof/>
          <w:lang w:eastAsia="es-MX"/>
        </w:rPr>
        <mc:AlternateContent>
          <mc:Choice Requires="wps">
            <w:drawing>
              <wp:anchor distT="0" distB="0" distL="114300" distR="114300" simplePos="0" relativeHeight="251672576" behindDoc="0" locked="0" layoutInCell="1" allowOverlap="1">
                <wp:simplePos x="0" y="0"/>
                <wp:positionH relativeFrom="column">
                  <wp:posOffset>24765</wp:posOffset>
                </wp:positionH>
                <wp:positionV relativeFrom="paragraph">
                  <wp:posOffset>3030854</wp:posOffset>
                </wp:positionV>
                <wp:extent cx="5848350" cy="1704975"/>
                <wp:effectExtent l="0" t="0" r="19050" b="28575"/>
                <wp:wrapNone/>
                <wp:docPr id="14" name="Conector recto 14"/>
                <wp:cNvGraphicFramePr/>
                <a:graphic xmlns:a="http://schemas.openxmlformats.org/drawingml/2006/main">
                  <a:graphicData uri="http://schemas.microsoft.com/office/word/2010/wordprocessingShape">
                    <wps:wsp>
                      <wps:cNvCnPr/>
                      <wps:spPr>
                        <a:xfrm>
                          <a:off x="0" y="0"/>
                          <a:ext cx="5848350" cy="1704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81C88A" id="Conector recto 1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95pt,238.65pt" to="462.45pt,3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" strokecolor="#5b9bd5 [3204]" strokeweight=".5pt">
                <v:stroke joinstyle="miter"/>
              </v:line>
            </w:pict>
          </mc:Fallback>
        </mc:AlternateContent>
      </w:r>
      <w:r w:rsidR="00B276C5">
        <w:rPr>
          <w:rFonts w:ascii="Palatino Linotype" w:eastAsia="Calibri" w:hAnsi="Palatino Linotype" w:cs="Arial"/>
        </w:rPr>
        <w:t xml:space="preserve">Una vez que conocemos los diez puntos estratégicos en el plan de trabajo del Comité de Participación Ciudadana, debemos recordar que </w:t>
      </w:r>
      <w:r w:rsidR="00B276C5">
        <w:rPr>
          <w:rFonts w:ascii="Palatino Linotype" w:eastAsia="Calibri" w:hAnsi="Palatino Linotype" w:cs="Arial"/>
          <w:b/>
        </w:rPr>
        <w:t xml:space="preserve">EL SUJETO OBLIGADO </w:t>
      </w:r>
      <w:r w:rsidR="00B276C5">
        <w:rPr>
          <w:rFonts w:ascii="Palatino Linotype" w:eastAsia="Calibri" w:hAnsi="Palatino Linotype" w:cs="Arial"/>
        </w:rPr>
        <w:t xml:space="preserve">en respuesta indicó que en el sitio web oficial del Comité en comento el particular podría encontrar las minutas de las sesiones que celebra </w:t>
      </w:r>
      <w:r w:rsidR="00EA44C0">
        <w:rPr>
          <w:rFonts w:ascii="Palatino Linotype" w:eastAsia="Calibri" w:hAnsi="Palatino Linotype" w:cs="Arial"/>
        </w:rPr>
        <w:t xml:space="preserve">en las que se presentan y analizan las acciones a realizar para el cumplimiento </w:t>
      </w:r>
      <w:r w:rsidR="00B276C5">
        <w:rPr>
          <w:rFonts w:ascii="Palatino Linotype" w:eastAsia="Calibri" w:hAnsi="Palatino Linotype" w:cs="Arial"/>
        </w:rPr>
        <w:t xml:space="preserve">de sus propósitos, proporcionando </w:t>
      </w:r>
      <w:r w:rsidR="00EA44C0">
        <w:rPr>
          <w:rFonts w:ascii="Palatino Linotype" w:eastAsia="Calibri" w:hAnsi="Palatino Linotype" w:cs="Arial"/>
        </w:rPr>
        <w:t xml:space="preserve">diversas ligas electrónicas, refiriendo en específico las que debía consultar para los periodos comprendidos de octubre de 2017 a octubre de 2018 y octubre de 2018 a agosto de 2019, tomando como referencia para este estudio la </w:t>
      </w:r>
      <w:r w:rsidR="00B276C5">
        <w:rPr>
          <w:rFonts w:ascii="Palatino Linotype" w:eastAsia="Calibri" w:hAnsi="Palatino Linotype" w:cs="Arial"/>
        </w:rPr>
        <w:t xml:space="preserve">liga electrónica </w:t>
      </w:r>
      <w:hyperlink r:id="rId38" w:history="1">
        <w:r w:rsidR="00B276C5" w:rsidRPr="00552531">
          <w:rPr>
            <w:rStyle w:val="Hipervnculo"/>
            <w:rFonts w:ascii="Palatino Linotype" w:eastAsia="Calibri" w:hAnsi="Palatino Linotype" w:cs="Arial"/>
          </w:rPr>
          <w:t>https://cpcedomex.org/sesiones-comite-de-participacion-ciudadana/</w:t>
        </w:r>
      </w:hyperlink>
      <w:r w:rsidR="00B276C5">
        <w:rPr>
          <w:rFonts w:ascii="Palatino Linotype" w:eastAsia="Calibri" w:hAnsi="Palatino Linotype" w:cs="Arial"/>
        </w:rPr>
        <w:t>, mismo que de su consulta se obtuvo lo siguiente:</w:t>
      </w:r>
    </w:p>
    <w:p w:rsidR="00B276C5" w:rsidRPr="00B276C5" w:rsidRDefault="002B2FA1" w:rsidP="00B276C5">
      <w:pPr>
        <w:spacing w:before="100" w:beforeAutospacing="1" w:after="100" w:afterAutospacing="1" w:line="360" w:lineRule="auto"/>
        <w:jc w:val="center"/>
        <w:rPr>
          <w:rFonts w:ascii="Palatino Linotype" w:eastAsia="Calibri" w:hAnsi="Palatino Linotype" w:cs="Arial"/>
        </w:rPr>
      </w:pPr>
      <w:r>
        <w:rPr>
          <w:noProof/>
          <w:lang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1024890</wp:posOffset>
                </wp:positionH>
                <wp:positionV relativeFrom="paragraph">
                  <wp:posOffset>3162935</wp:posOffset>
                </wp:positionV>
                <wp:extent cx="3762375" cy="549275"/>
                <wp:effectExtent l="19050" t="19050" r="28575" b="22225"/>
                <wp:wrapNone/>
                <wp:docPr id="33" name="Rectángulo 33"/>
                <wp:cNvGraphicFramePr/>
                <a:graphic xmlns:a="http://schemas.openxmlformats.org/drawingml/2006/main">
                  <a:graphicData uri="http://schemas.microsoft.com/office/word/2010/wordprocessingShape">
                    <wps:wsp>
                      <wps:cNvSpPr/>
                      <wps:spPr>
                        <a:xfrm>
                          <a:off x="0" y="0"/>
                          <a:ext cx="3762375" cy="54927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8C53B" id="Rectángulo 33" o:spid="_x0000_s1026" style="position:absolute;margin-left:80.7pt;margin-top:249.05pt;width:296.25pt;height:4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" filled="f" strokecolor="#1f4d78 [1604]" strokeweight="2.25pt"/>
            </w:pict>
          </mc:Fallback>
        </mc:AlternateContent>
      </w:r>
      <w:r w:rsidR="00B276C5">
        <w:rPr>
          <w:noProof/>
          <w:lang w:eastAsia="es-MX"/>
        </w:rPr>
        <w:drawing>
          <wp:inline distT="0" distB="0" distL="0" distR="0" wp14:anchorId="30E49006" wp14:editId="159DBCF2">
            <wp:extent cx="4936490" cy="28956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6657" t="8327" r="20627" b="39383"/>
                    <a:stretch/>
                  </pic:blipFill>
                  <pic:spPr bwMode="auto">
                    <a:xfrm>
                      <a:off x="0" y="0"/>
                      <a:ext cx="5067718" cy="2972574"/>
                    </a:xfrm>
                    <a:prstGeom prst="rect">
                      <a:avLst/>
                    </a:prstGeom>
                    <a:ln>
                      <a:noFill/>
                    </a:ln>
                    <a:extLst>
                      <a:ext uri="{53640926-AAD7-44D8-BBD7-CCE9431645EC}">
                        <a14:shadowObscured xmlns:a14="http://schemas.microsoft.com/office/drawing/2010/main"/>
                      </a:ext>
                    </a:extLst>
                  </pic:spPr>
                </pic:pic>
              </a:graphicData>
            </a:graphic>
          </wp:inline>
        </w:drawing>
      </w:r>
    </w:p>
    <w:p w:rsidR="00C05300" w:rsidRDefault="00B276C5" w:rsidP="00B276C5">
      <w:pPr>
        <w:spacing w:before="100" w:beforeAutospacing="1" w:after="100" w:afterAutospacing="1" w:line="360" w:lineRule="auto"/>
        <w:jc w:val="center"/>
        <w:rPr>
          <w:rFonts w:ascii="Palatino Linotype" w:eastAsia="Calibri" w:hAnsi="Palatino Linotype" w:cs="Arial"/>
        </w:rPr>
      </w:pPr>
      <w:r>
        <w:rPr>
          <w:noProof/>
          <w:lang w:eastAsia="es-MX"/>
        </w:rPr>
        <w:drawing>
          <wp:inline distT="0" distB="0" distL="0" distR="0" wp14:anchorId="26F2F171" wp14:editId="4BDE2CEB">
            <wp:extent cx="4533900" cy="349313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4465" t="9561" r="26786" b="16114"/>
                    <a:stretch/>
                  </pic:blipFill>
                  <pic:spPr bwMode="auto">
                    <a:xfrm>
                      <a:off x="0" y="0"/>
                      <a:ext cx="4599179" cy="3543429"/>
                    </a:xfrm>
                    <a:prstGeom prst="rect">
                      <a:avLst/>
                    </a:prstGeom>
                    <a:ln>
                      <a:noFill/>
                    </a:ln>
                    <a:extLst>
                      <a:ext uri="{53640926-AAD7-44D8-BBD7-CCE9431645EC}">
                        <a14:shadowObscured xmlns:a14="http://schemas.microsoft.com/office/drawing/2010/main"/>
                      </a:ext>
                    </a:extLst>
                  </pic:spPr>
                </pic:pic>
              </a:graphicData>
            </a:graphic>
          </wp:inline>
        </w:drawing>
      </w:r>
    </w:p>
    <w:p w:rsidR="00C05300" w:rsidRDefault="00B276C5" w:rsidP="00B276C5">
      <w:pPr>
        <w:spacing w:before="100" w:beforeAutospacing="1" w:after="100" w:afterAutospacing="1" w:line="360" w:lineRule="auto"/>
        <w:jc w:val="center"/>
        <w:rPr>
          <w:rFonts w:ascii="Palatino Linotype" w:eastAsia="Calibri" w:hAnsi="Palatino Linotype" w:cs="Arial"/>
        </w:rPr>
      </w:pPr>
      <w:r>
        <w:rPr>
          <w:noProof/>
          <w:lang w:eastAsia="es-MX"/>
        </w:rPr>
        <w:lastRenderedPageBreak/>
        <w:drawing>
          <wp:inline distT="0" distB="0" distL="0" distR="0" wp14:anchorId="0F8D45D5" wp14:editId="38B74EC5">
            <wp:extent cx="4627245" cy="3266076"/>
            <wp:effectExtent l="0" t="0" r="190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5509" t="11722" r="26254" b="18736"/>
                    <a:stretch/>
                  </pic:blipFill>
                  <pic:spPr bwMode="auto">
                    <a:xfrm>
                      <a:off x="0" y="0"/>
                      <a:ext cx="4664822" cy="3292599"/>
                    </a:xfrm>
                    <a:prstGeom prst="rect">
                      <a:avLst/>
                    </a:prstGeom>
                    <a:ln>
                      <a:noFill/>
                    </a:ln>
                    <a:extLst>
                      <a:ext uri="{53640926-AAD7-44D8-BBD7-CCE9431645EC}">
                        <a14:shadowObscured xmlns:a14="http://schemas.microsoft.com/office/drawing/2010/main"/>
                      </a:ext>
                    </a:extLst>
                  </pic:spPr>
                </pic:pic>
              </a:graphicData>
            </a:graphic>
          </wp:inline>
        </w:drawing>
      </w:r>
    </w:p>
    <w:p w:rsidR="00EA44C0" w:rsidRDefault="00923666" w:rsidP="00F77557">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rPr>
        <w:t xml:space="preserve">En ese tenor, conviene señalar que </w:t>
      </w:r>
      <w:r>
        <w:rPr>
          <w:rFonts w:ascii="Palatino Linotype" w:eastAsia="Calibri" w:hAnsi="Palatino Linotype" w:cs="Arial"/>
          <w:b/>
        </w:rPr>
        <w:t xml:space="preserve">EL SUJETO OBLIGADO </w:t>
      </w:r>
      <w:r>
        <w:rPr>
          <w:rFonts w:ascii="Palatino Linotype" w:eastAsia="Calibri" w:hAnsi="Palatino Linotype" w:cs="Arial"/>
        </w:rPr>
        <w:t>mediante Informe Justificado entregó las capturas de pantalla de las minutas de las sesiones celebradas por el Comité de Participación Ciudadana</w:t>
      </w:r>
      <w:r w:rsidR="000C4284">
        <w:rPr>
          <w:rFonts w:ascii="Palatino Linotype" w:eastAsia="Calibri" w:hAnsi="Palatino Linotype" w:cs="Arial"/>
        </w:rPr>
        <w:t>, tal y como se aprecia en las imágenes que anteceden</w:t>
      </w:r>
      <w:r>
        <w:rPr>
          <w:rFonts w:ascii="Palatino Linotype" w:eastAsia="Calibri" w:hAnsi="Palatino Linotype" w:cs="Arial"/>
        </w:rPr>
        <w:t xml:space="preserve">; sin embargo, </w:t>
      </w:r>
      <w:r w:rsidR="000C4284">
        <w:rPr>
          <w:rFonts w:ascii="Palatino Linotype" w:eastAsia="Calibri" w:hAnsi="Palatino Linotype" w:cs="Arial"/>
        </w:rPr>
        <w:t>ello no satisface el derecho de acceso a la información del particular.</w:t>
      </w:r>
    </w:p>
    <w:p w:rsidR="000C4284" w:rsidRDefault="000C4284" w:rsidP="00F77557">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rPr>
        <w:t xml:space="preserve">Por otra parte, esta Ponencia Resolutora de la inspección al sitio oficial del </w:t>
      </w:r>
      <w:r>
        <w:rPr>
          <w:rFonts w:ascii="Palatino Linotype" w:eastAsia="Calibri" w:hAnsi="Palatino Linotype" w:cs="Arial"/>
          <w:b/>
        </w:rPr>
        <w:t xml:space="preserve">SUJETO OBLIGADO </w:t>
      </w:r>
      <w:r>
        <w:rPr>
          <w:rFonts w:ascii="Palatino Linotype" w:eastAsia="Calibri" w:hAnsi="Palatino Linotype" w:cs="Arial"/>
        </w:rPr>
        <w:t>encontró que ya había sido publicado el Informe Anual del Comité de Participación Ciudadana</w:t>
      </w:r>
      <w:r w:rsidR="004730B1">
        <w:rPr>
          <w:rStyle w:val="Refdenotaalpie"/>
          <w:rFonts w:ascii="Palatino Linotype" w:eastAsia="Calibri" w:hAnsi="Palatino Linotype" w:cs="Arial"/>
        </w:rPr>
        <w:footnoteReference w:id="2"/>
      </w:r>
      <w:r>
        <w:rPr>
          <w:rFonts w:ascii="Palatino Linotype" w:eastAsia="Calibri" w:hAnsi="Palatino Linotype" w:cs="Arial"/>
        </w:rPr>
        <w:t xml:space="preserve">; tal y como, había sido manifestado en respuesta, destacando que en dicho Informe se describen las acciones realizadas en cada uno de los diez </w:t>
      </w:r>
      <w:r>
        <w:rPr>
          <w:rFonts w:ascii="Palatino Linotype" w:eastAsia="Calibri" w:hAnsi="Palatino Linotype" w:cs="Arial"/>
        </w:rPr>
        <w:lastRenderedPageBreak/>
        <w:t>puntos establecido</w:t>
      </w:r>
      <w:r w:rsidR="00730EE3">
        <w:rPr>
          <w:rFonts w:ascii="Palatino Linotype" w:eastAsia="Calibri" w:hAnsi="Palatino Linotype" w:cs="Arial"/>
        </w:rPr>
        <w:t>s</w:t>
      </w:r>
      <w:r>
        <w:rPr>
          <w:rFonts w:ascii="Palatino Linotype" w:eastAsia="Calibri" w:hAnsi="Palatino Linotype" w:cs="Arial"/>
        </w:rPr>
        <w:t xml:space="preserve"> en el Programa de Trabajo de dicho Comité; sirviendo de sustento las imágenes insertas enseguida:</w:t>
      </w:r>
    </w:p>
    <w:p w:rsidR="004730B1" w:rsidRDefault="004730B1" w:rsidP="004730B1">
      <w:pPr>
        <w:spacing w:before="100" w:beforeAutospacing="1" w:after="100" w:afterAutospacing="1" w:line="360" w:lineRule="auto"/>
        <w:jc w:val="center"/>
        <w:rPr>
          <w:rFonts w:ascii="Palatino Linotype" w:eastAsia="Calibri" w:hAnsi="Palatino Linotype" w:cs="Arial"/>
        </w:rPr>
      </w:pP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2091690</wp:posOffset>
                </wp:positionH>
                <wp:positionV relativeFrom="paragraph">
                  <wp:posOffset>615316</wp:posOffset>
                </wp:positionV>
                <wp:extent cx="1048943" cy="2071370"/>
                <wp:effectExtent l="19050" t="19050" r="37465" b="43180"/>
                <wp:wrapNone/>
                <wp:docPr id="38" name="Rectángulo 38"/>
                <wp:cNvGraphicFramePr/>
                <a:graphic xmlns:a="http://schemas.openxmlformats.org/drawingml/2006/main">
                  <a:graphicData uri="http://schemas.microsoft.com/office/word/2010/wordprocessingShape">
                    <wps:wsp>
                      <wps:cNvSpPr/>
                      <wps:spPr>
                        <a:xfrm>
                          <a:off x="0" y="0"/>
                          <a:ext cx="1048943" cy="207137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04502" id="Rectángulo 38" o:spid="_x0000_s1026" style="position:absolute;margin-left:164.7pt;margin-top:48.45pt;width:82.6pt;height:16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" filled="f" strokecolor="#1f4d78 [1604]" strokeweight="4.5pt"/>
            </w:pict>
          </mc:Fallback>
        </mc:AlternateContent>
      </w:r>
      <w:r>
        <w:rPr>
          <w:noProof/>
          <w:lang w:eastAsia="es-MX"/>
        </w:rPr>
        <w:drawing>
          <wp:inline distT="0" distB="0" distL="0" distR="0" wp14:anchorId="48A4464E" wp14:editId="6D9A16BF">
            <wp:extent cx="4411149" cy="3819525"/>
            <wp:effectExtent l="0" t="0" r="889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854" t="3856" r="19413" b="10409"/>
                    <a:stretch/>
                  </pic:blipFill>
                  <pic:spPr bwMode="auto">
                    <a:xfrm>
                      <a:off x="0" y="0"/>
                      <a:ext cx="4465953" cy="3866979"/>
                    </a:xfrm>
                    <a:prstGeom prst="rect">
                      <a:avLst/>
                    </a:prstGeom>
                    <a:ln>
                      <a:noFill/>
                    </a:ln>
                    <a:extLst>
                      <a:ext uri="{53640926-AAD7-44D8-BBD7-CCE9431645EC}">
                        <a14:shadowObscured xmlns:a14="http://schemas.microsoft.com/office/drawing/2010/main"/>
                      </a:ext>
                    </a:extLst>
                  </pic:spPr>
                </pic:pic>
              </a:graphicData>
            </a:graphic>
          </wp:inline>
        </w:drawing>
      </w:r>
    </w:p>
    <w:p w:rsidR="000C4284" w:rsidRDefault="000C4284" w:rsidP="004730B1">
      <w:pPr>
        <w:spacing w:before="100" w:beforeAutospacing="1" w:after="100" w:afterAutospacing="1" w:line="360" w:lineRule="auto"/>
        <w:jc w:val="center"/>
        <w:rPr>
          <w:rFonts w:ascii="Palatino Linotype" w:eastAsia="Calibri" w:hAnsi="Palatino Linotype" w:cs="Arial"/>
        </w:rPr>
      </w:pPr>
      <w:r>
        <w:rPr>
          <w:noProof/>
          <w:lang w:eastAsia="es-MX"/>
        </w:rPr>
        <w:drawing>
          <wp:inline distT="0" distB="0" distL="0" distR="0" wp14:anchorId="4A6A40C4" wp14:editId="179E641A">
            <wp:extent cx="2780068" cy="2103649"/>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3599" t="19741" r="24358" b="10255"/>
                    <a:stretch/>
                  </pic:blipFill>
                  <pic:spPr bwMode="auto">
                    <a:xfrm>
                      <a:off x="0" y="0"/>
                      <a:ext cx="2820397" cy="2134166"/>
                    </a:xfrm>
                    <a:prstGeom prst="rect">
                      <a:avLst/>
                    </a:prstGeom>
                    <a:ln>
                      <a:noFill/>
                    </a:ln>
                    <a:extLst>
                      <a:ext uri="{53640926-AAD7-44D8-BBD7-CCE9431645EC}">
                        <a14:shadowObscured xmlns:a14="http://schemas.microsoft.com/office/drawing/2010/main"/>
                      </a:ext>
                    </a:extLst>
                  </pic:spPr>
                </pic:pic>
              </a:graphicData>
            </a:graphic>
          </wp:inline>
        </w:drawing>
      </w:r>
    </w:p>
    <w:p w:rsidR="004730B1" w:rsidRDefault="004730B1" w:rsidP="004730B1">
      <w:pPr>
        <w:spacing w:before="100" w:beforeAutospacing="1" w:after="100" w:afterAutospacing="1" w:line="360" w:lineRule="auto"/>
        <w:jc w:val="center"/>
        <w:rPr>
          <w:rFonts w:ascii="Palatino Linotype" w:eastAsia="Calibri" w:hAnsi="Palatino Linotype" w:cs="Arial"/>
        </w:rPr>
      </w:pPr>
      <w:r>
        <w:rPr>
          <w:noProof/>
          <w:lang w:eastAsia="es-MX"/>
        </w:rPr>
        <w:lastRenderedPageBreak/>
        <w:drawing>
          <wp:inline distT="0" distB="0" distL="0" distR="0" wp14:anchorId="14C20154" wp14:editId="1EFD0694">
            <wp:extent cx="4519388" cy="52959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3836" t="14960" r="33725" b="7941"/>
                    <a:stretch/>
                  </pic:blipFill>
                  <pic:spPr bwMode="auto">
                    <a:xfrm>
                      <a:off x="0" y="0"/>
                      <a:ext cx="4590053" cy="5378707"/>
                    </a:xfrm>
                    <a:prstGeom prst="rect">
                      <a:avLst/>
                    </a:prstGeom>
                    <a:ln>
                      <a:noFill/>
                    </a:ln>
                    <a:extLst>
                      <a:ext uri="{53640926-AAD7-44D8-BBD7-CCE9431645EC}">
                        <a14:shadowObscured xmlns:a14="http://schemas.microsoft.com/office/drawing/2010/main"/>
                      </a:ext>
                    </a:extLst>
                  </pic:spPr>
                </pic:pic>
              </a:graphicData>
            </a:graphic>
          </wp:inline>
        </w:drawing>
      </w:r>
    </w:p>
    <w:p w:rsidR="004730B1" w:rsidRDefault="004730B1" w:rsidP="004730B1">
      <w:pPr>
        <w:spacing w:before="100" w:beforeAutospacing="1" w:after="100" w:afterAutospacing="1" w:line="360" w:lineRule="auto"/>
        <w:jc w:val="center"/>
        <w:rPr>
          <w:rFonts w:ascii="Palatino Linotype" w:eastAsia="Calibri" w:hAnsi="Palatino Linotype" w:cs="Arial"/>
        </w:rPr>
      </w:pPr>
      <w:r>
        <w:rPr>
          <w:noProof/>
          <w:lang w:eastAsia="es-MX"/>
        </w:rPr>
        <w:drawing>
          <wp:inline distT="0" distB="0" distL="0" distR="0" wp14:anchorId="6CA26D15" wp14:editId="30B99CB0">
            <wp:extent cx="4739945" cy="1421813"/>
            <wp:effectExtent l="0" t="0" r="3810" b="69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4403" t="24987" r="13601" b="36623"/>
                    <a:stretch/>
                  </pic:blipFill>
                  <pic:spPr bwMode="auto">
                    <a:xfrm>
                      <a:off x="0" y="0"/>
                      <a:ext cx="4797053" cy="1438943"/>
                    </a:xfrm>
                    <a:prstGeom prst="rect">
                      <a:avLst/>
                    </a:prstGeom>
                    <a:ln>
                      <a:noFill/>
                    </a:ln>
                    <a:extLst>
                      <a:ext uri="{53640926-AAD7-44D8-BBD7-CCE9431645EC}">
                        <a14:shadowObscured xmlns:a14="http://schemas.microsoft.com/office/drawing/2010/main"/>
                      </a:ext>
                    </a:extLst>
                  </pic:spPr>
                </pic:pic>
              </a:graphicData>
            </a:graphic>
          </wp:inline>
        </w:drawing>
      </w:r>
    </w:p>
    <w:p w:rsidR="00BA4003" w:rsidRPr="00F61107" w:rsidRDefault="004730B1" w:rsidP="00BA4003">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rPr>
        <w:lastRenderedPageBreak/>
        <w:t xml:space="preserve">De las imágenes insertas se puede advertir que, en dicho Informe el hoy </w:t>
      </w:r>
      <w:r>
        <w:rPr>
          <w:rFonts w:ascii="Palatino Linotype" w:eastAsia="Calibri" w:hAnsi="Palatino Linotype" w:cs="Arial"/>
          <w:b/>
        </w:rPr>
        <w:t xml:space="preserve">RECURRENTE </w:t>
      </w:r>
      <w:r>
        <w:rPr>
          <w:rFonts w:ascii="Palatino Linotype" w:eastAsia="Calibri" w:hAnsi="Palatino Linotype" w:cs="Arial"/>
        </w:rPr>
        <w:t xml:space="preserve">podrá </w:t>
      </w:r>
      <w:r w:rsidR="002579A8">
        <w:rPr>
          <w:rFonts w:ascii="Palatino Linotype" w:eastAsia="Calibri" w:hAnsi="Palatino Linotype" w:cs="Arial"/>
        </w:rPr>
        <w:t>consultar las acciones realizadas por cada punto del programa de trabajo que s</w:t>
      </w:r>
      <w:r w:rsidR="00BA4003">
        <w:rPr>
          <w:rFonts w:ascii="Palatino Linotype" w:eastAsia="Calibri" w:hAnsi="Palatino Linotype" w:cs="Arial"/>
        </w:rPr>
        <w:t xml:space="preserve">e encuentra en su sitio oficial, pues ya se encuentra disponible para su consulta; tal y como lo estableció en respuesta </w:t>
      </w:r>
      <w:r w:rsidR="00BA4003">
        <w:rPr>
          <w:rFonts w:ascii="Palatino Linotype" w:eastAsia="Calibri" w:hAnsi="Palatino Linotype" w:cs="Arial"/>
          <w:b/>
        </w:rPr>
        <w:t xml:space="preserve">EL SUJETO OBLIGADO; </w:t>
      </w:r>
      <w:r w:rsidR="00BA4003">
        <w:rPr>
          <w:rFonts w:ascii="Palatino Linotype" w:eastAsia="Calibri" w:hAnsi="Palatino Linotype" w:cs="Arial"/>
        </w:rPr>
        <w:t xml:space="preserve">por lo que, en atención a que la información solicitada </w:t>
      </w:r>
      <w:r w:rsidR="00370E9B">
        <w:rPr>
          <w:rFonts w:ascii="Palatino Linotype" w:eastAsia="Calibri" w:hAnsi="Palatino Linotype" w:cs="Arial"/>
        </w:rPr>
        <w:t xml:space="preserve">puede ser consultada </w:t>
      </w:r>
      <w:r w:rsidR="00BA4003">
        <w:rPr>
          <w:rFonts w:ascii="Palatino Linotype" w:eastAsia="Calibri" w:hAnsi="Palatino Linotype" w:cs="Arial"/>
        </w:rPr>
        <w:t xml:space="preserve">es que se tiene por colmado el derecho de acceso a la información del particular; pues, el medio de impugnación en estudio ha quedado sin materia ya que la afectación al derecho del </w:t>
      </w:r>
      <w:r w:rsidR="00BA4003">
        <w:rPr>
          <w:rFonts w:ascii="Palatino Linotype" w:eastAsia="Calibri" w:hAnsi="Palatino Linotype" w:cs="Arial"/>
          <w:b/>
        </w:rPr>
        <w:t xml:space="preserve">RECURRENTE </w:t>
      </w:r>
      <w:r w:rsidR="00BA4003" w:rsidRPr="00BA4003">
        <w:rPr>
          <w:rFonts w:ascii="Palatino Linotype" w:eastAsia="Calibri" w:hAnsi="Palatino Linotype" w:cs="Arial"/>
        </w:rPr>
        <w:t>fue colmad</w:t>
      </w:r>
      <w:r w:rsidR="00BA4003">
        <w:rPr>
          <w:rFonts w:ascii="Palatino Linotype" w:eastAsia="Calibri" w:hAnsi="Palatino Linotype" w:cs="Arial"/>
        </w:rPr>
        <w:t>o</w:t>
      </w:r>
      <w:r w:rsidR="00BA4003" w:rsidRPr="00BA4003">
        <w:rPr>
          <w:rFonts w:ascii="Palatino Linotype" w:eastAsia="Calibri" w:hAnsi="Palatino Linotype" w:cs="Arial"/>
        </w:rPr>
        <w:t xml:space="preserve"> en atención al principio de expedites y en consecuencia se actualiza la hipótesis prevista en la fracción V del </w:t>
      </w:r>
      <w:r w:rsidR="00BA4003" w:rsidRPr="00BA4003">
        <w:rPr>
          <w:rFonts w:ascii="Palatino Linotype" w:hAnsi="Palatino Linotype"/>
          <w:color w:val="000000" w:themeColor="text1"/>
        </w:rPr>
        <w:t xml:space="preserve">artículo 192 </w:t>
      </w:r>
      <w:r w:rsidR="00BA4003" w:rsidRPr="00BA4003">
        <w:rPr>
          <w:rFonts w:ascii="Palatino Linotype" w:hAnsi="Palatino Linotype" w:cs="Arial"/>
          <w:lang w:val="es-ES_tradnl"/>
        </w:rPr>
        <w:t xml:space="preserve">de la </w:t>
      </w:r>
      <w:r w:rsidR="00BA4003" w:rsidRPr="00BA4003">
        <w:rPr>
          <w:rFonts w:ascii="Palatino Linotype" w:hAnsi="Palatino Linotype"/>
        </w:rPr>
        <w:t>Ley de Transparencia y Acceso a</w:t>
      </w:r>
      <w:r w:rsidR="00BA4003" w:rsidRPr="00BD5937">
        <w:rPr>
          <w:rFonts w:ascii="Palatino Linotype" w:hAnsi="Palatino Linotype"/>
        </w:rPr>
        <w:t xml:space="preserve"> la Información Pública del Estado de México y Municipios</w:t>
      </w:r>
      <w:r w:rsidR="00BA4003">
        <w:rPr>
          <w:rFonts w:ascii="Palatino Linotype" w:hAnsi="Palatino Linotype"/>
        </w:rPr>
        <w:t xml:space="preserve">, </w:t>
      </w:r>
      <w:r w:rsidR="00BA4003" w:rsidRPr="001C10CA">
        <w:rPr>
          <w:rFonts w:ascii="Palatino Linotype" w:hAnsi="Palatino Linotype"/>
          <w:color w:val="000000" w:themeColor="text1"/>
        </w:rPr>
        <w:t xml:space="preserve">que dispone lo siguiente: </w:t>
      </w:r>
    </w:p>
    <w:p w:rsidR="00BA4003" w:rsidRPr="00370E9B" w:rsidRDefault="00BA4003" w:rsidP="00BA4003">
      <w:pPr>
        <w:ind w:left="851" w:right="902"/>
        <w:jc w:val="both"/>
        <w:rPr>
          <w:rFonts w:ascii="Palatino Linotype" w:hAnsi="Palatino Linotype" w:cs="Arial"/>
          <w:i/>
          <w:sz w:val="22"/>
          <w:szCs w:val="22"/>
        </w:rPr>
      </w:pPr>
      <w:r w:rsidRPr="00370E9B">
        <w:rPr>
          <w:rFonts w:ascii="Palatino Linotype" w:hAnsi="Palatino Linotype" w:cs="Arial"/>
          <w:i/>
          <w:sz w:val="22"/>
          <w:szCs w:val="22"/>
        </w:rPr>
        <w:t>“</w:t>
      </w:r>
      <w:r w:rsidRPr="00370E9B">
        <w:rPr>
          <w:rFonts w:ascii="Palatino Linotype" w:hAnsi="Palatino Linotype" w:cs="Arial"/>
          <w:b/>
          <w:i/>
          <w:sz w:val="22"/>
          <w:szCs w:val="22"/>
        </w:rPr>
        <w:t>Artículo 192.</w:t>
      </w:r>
      <w:r w:rsidRPr="00370E9B">
        <w:rPr>
          <w:rFonts w:ascii="Palatino Linotype" w:hAnsi="Palatino Linotype" w:cs="Arial"/>
          <w:i/>
          <w:sz w:val="22"/>
          <w:szCs w:val="22"/>
        </w:rPr>
        <w:t xml:space="preserve"> </w:t>
      </w:r>
      <w:r w:rsidRPr="00370E9B">
        <w:rPr>
          <w:rFonts w:ascii="Palatino Linotype" w:hAnsi="Palatino Linotype" w:cs="Arial"/>
          <w:b/>
          <w:i/>
          <w:sz w:val="22"/>
          <w:szCs w:val="22"/>
        </w:rPr>
        <w:t>El recurso será sobreseído</w:t>
      </w:r>
      <w:r w:rsidRPr="00370E9B">
        <w:rPr>
          <w:rFonts w:ascii="Palatino Linotype" w:hAnsi="Palatino Linotype" w:cs="Arial"/>
          <w:i/>
          <w:sz w:val="22"/>
          <w:szCs w:val="22"/>
        </w:rPr>
        <w:t xml:space="preserve">, en todo o en parte, </w:t>
      </w:r>
      <w:r w:rsidRPr="00370E9B">
        <w:rPr>
          <w:rFonts w:ascii="Palatino Linotype" w:hAnsi="Palatino Linotype" w:cs="Arial"/>
          <w:b/>
          <w:i/>
          <w:sz w:val="22"/>
          <w:szCs w:val="22"/>
        </w:rPr>
        <w:t>cuando una vez admitido</w:t>
      </w:r>
      <w:r w:rsidRPr="00370E9B">
        <w:rPr>
          <w:rFonts w:ascii="Palatino Linotype" w:hAnsi="Palatino Linotype" w:cs="Arial"/>
          <w:i/>
          <w:sz w:val="22"/>
          <w:szCs w:val="22"/>
        </w:rPr>
        <w:t>, se actualicen alguno de los siguientes supuestos:</w:t>
      </w:r>
    </w:p>
    <w:p w:rsidR="00BA4003" w:rsidRPr="00370E9B" w:rsidRDefault="00BA4003" w:rsidP="00BA4003">
      <w:pPr>
        <w:ind w:left="851" w:right="902"/>
        <w:jc w:val="both"/>
        <w:rPr>
          <w:rFonts w:ascii="Palatino Linotype" w:hAnsi="Palatino Linotype" w:cs="Arial"/>
          <w:i/>
          <w:sz w:val="22"/>
          <w:szCs w:val="22"/>
        </w:rPr>
      </w:pPr>
      <w:r w:rsidRPr="00370E9B">
        <w:rPr>
          <w:rFonts w:ascii="Palatino Linotype" w:hAnsi="Palatino Linotype" w:cs="Arial"/>
          <w:i/>
          <w:sz w:val="22"/>
          <w:szCs w:val="22"/>
        </w:rPr>
        <w:t>…</w:t>
      </w:r>
    </w:p>
    <w:p w:rsidR="00BA4003" w:rsidRPr="00370E9B" w:rsidRDefault="00BA4003" w:rsidP="00BA4003">
      <w:pPr>
        <w:ind w:left="851" w:right="902"/>
        <w:jc w:val="both"/>
        <w:rPr>
          <w:rFonts w:ascii="Palatino Linotype" w:hAnsi="Palatino Linotype" w:cs="Arial"/>
          <w:b/>
          <w:i/>
          <w:sz w:val="22"/>
          <w:szCs w:val="22"/>
        </w:rPr>
      </w:pPr>
      <w:r w:rsidRPr="00370E9B">
        <w:rPr>
          <w:rFonts w:ascii="Palatino Linotype" w:hAnsi="Palatino Linotype" w:cs="Arial"/>
          <w:b/>
          <w:i/>
          <w:sz w:val="22"/>
          <w:szCs w:val="22"/>
        </w:rPr>
        <w:t>V.</w:t>
      </w:r>
      <w:r w:rsidRPr="00370E9B">
        <w:rPr>
          <w:rFonts w:ascii="Palatino Linotype" w:hAnsi="Palatino Linotype" w:cs="Arial"/>
          <w:b/>
          <w:i/>
          <w:sz w:val="22"/>
          <w:szCs w:val="22"/>
        </w:rPr>
        <w:tab/>
        <w:t>Cuando por cualquier motivo quede sin materia el recurso</w:t>
      </w:r>
      <w:r w:rsidRPr="00370E9B">
        <w:rPr>
          <w:rFonts w:ascii="Palatino Linotype" w:hAnsi="Palatino Linotype" w:cs="Arial"/>
          <w:i/>
          <w:sz w:val="22"/>
          <w:szCs w:val="22"/>
        </w:rPr>
        <w:t>.”</w:t>
      </w:r>
    </w:p>
    <w:p w:rsidR="00BA4003" w:rsidRPr="00370E9B" w:rsidRDefault="00BA4003" w:rsidP="00BA4003">
      <w:pPr>
        <w:ind w:left="851" w:right="902"/>
        <w:jc w:val="both"/>
        <w:rPr>
          <w:rFonts w:ascii="Palatino Linotype" w:hAnsi="Palatino Linotype" w:cs="Arial"/>
          <w:sz w:val="22"/>
          <w:szCs w:val="22"/>
        </w:rPr>
      </w:pPr>
      <w:r w:rsidRPr="00370E9B">
        <w:rPr>
          <w:rFonts w:ascii="Palatino Linotype" w:hAnsi="Palatino Linotype" w:cs="Arial"/>
          <w:sz w:val="22"/>
          <w:szCs w:val="22"/>
        </w:rPr>
        <w:t>(Énfasis añadido)</w:t>
      </w:r>
    </w:p>
    <w:p w:rsidR="00BA4003" w:rsidRPr="006E33D7" w:rsidRDefault="00BA4003" w:rsidP="00BA4003">
      <w:pPr>
        <w:spacing w:before="100" w:beforeAutospacing="1" w:after="100" w:afterAutospacing="1" w:line="360" w:lineRule="auto"/>
        <w:jc w:val="both"/>
        <w:rPr>
          <w:rFonts w:ascii="Palatino Linotype" w:hAnsi="Palatino Linotype"/>
        </w:rPr>
      </w:pPr>
      <w:r w:rsidRPr="006E33D7">
        <w:rPr>
          <w:rFonts w:ascii="Palatino Linotype" w:hAnsi="Palatino Linotype"/>
        </w:rPr>
        <w:t xml:space="preserve">De lo anterior, se </w:t>
      </w:r>
      <w:r w:rsidRPr="006E33D7">
        <w:rPr>
          <w:rFonts w:ascii="Palatino Linotype" w:hAnsi="Palatino Linotype" w:cs="Arial"/>
          <w:lang w:val="es-ES_tradnl"/>
        </w:rPr>
        <w:t xml:space="preserve">determina procedente </w:t>
      </w:r>
      <w:r w:rsidRPr="006E33D7">
        <w:rPr>
          <w:rFonts w:ascii="Palatino Linotype" w:hAnsi="Palatino Linotype" w:cs="Arial"/>
          <w:b/>
          <w:lang w:val="es-ES_tradnl"/>
        </w:rPr>
        <w:t>SOBRESEER</w:t>
      </w:r>
      <w:r w:rsidRPr="006E33D7">
        <w:rPr>
          <w:rFonts w:ascii="Palatino Linotype" w:hAnsi="Palatino Linotype" w:cs="Arial"/>
          <w:lang w:val="es-ES_tradnl"/>
        </w:rPr>
        <w:t xml:space="preserve"> el recurso de revisión </w:t>
      </w:r>
      <w:r>
        <w:rPr>
          <w:rFonts w:ascii="Palatino Linotype" w:hAnsi="Palatino Linotype" w:cs="Arial"/>
          <w:b/>
          <w:lang w:val="es-ES_tradnl"/>
        </w:rPr>
        <w:t xml:space="preserve">07542/INFOEM/IP/RR/2019 </w:t>
      </w:r>
      <w:r w:rsidRPr="006E33D7">
        <w:rPr>
          <w:rFonts w:ascii="Palatino Linotype" w:hAnsi="Palatino Linotype" w:cs="Arial"/>
          <w:lang w:val="es-ES_tradnl"/>
        </w:rPr>
        <w:t xml:space="preserve">objeto del presente estudio en términos del artículo 186 fracción I de la </w:t>
      </w:r>
      <w:r w:rsidRPr="006E33D7">
        <w:rPr>
          <w:rFonts w:ascii="Palatino Linotype" w:eastAsia="Calibri" w:hAnsi="Palatino Linotype" w:cs="Arial"/>
        </w:rPr>
        <w:t>Ley de Transparencia y Acceso a la Información Pública del Estado de México y Municipios.</w:t>
      </w:r>
    </w:p>
    <w:p w:rsidR="004C6726" w:rsidRPr="00C47A07" w:rsidRDefault="00BA4003" w:rsidP="004C6726">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Pr>
          <w:rFonts w:ascii="Palatino Linotype" w:eastAsia="Calibri" w:hAnsi="Palatino Linotype" w:cs="Arial"/>
        </w:rPr>
        <w:t xml:space="preserve">Ahora bien, toca analizar el recurso de revisión número </w:t>
      </w:r>
      <w:r>
        <w:rPr>
          <w:rFonts w:ascii="Palatino Linotype" w:eastAsia="Calibri" w:hAnsi="Palatino Linotype" w:cs="Arial"/>
          <w:b/>
        </w:rPr>
        <w:t xml:space="preserve">07543/INFOEM/IP/RR/2019, </w:t>
      </w:r>
      <w:r>
        <w:rPr>
          <w:rFonts w:ascii="Palatino Linotype" w:eastAsia="Calibri" w:hAnsi="Palatino Linotype" w:cs="Arial"/>
        </w:rPr>
        <w:t xml:space="preserve">donde </w:t>
      </w:r>
      <w:r>
        <w:rPr>
          <w:rFonts w:ascii="Palatino Linotype" w:eastAsia="Calibri" w:hAnsi="Palatino Linotype" w:cs="Arial"/>
          <w:b/>
        </w:rPr>
        <w:t xml:space="preserve">EL RECURRENTE </w:t>
      </w:r>
      <w:r>
        <w:rPr>
          <w:rFonts w:ascii="Palatino Linotype" w:eastAsia="Calibri" w:hAnsi="Palatino Linotype" w:cs="Arial"/>
        </w:rPr>
        <w:t xml:space="preserve">solicitó del </w:t>
      </w:r>
      <w:r>
        <w:rPr>
          <w:rFonts w:ascii="Palatino Linotype" w:eastAsia="Calibri" w:hAnsi="Palatino Linotype" w:cs="Arial"/>
          <w:b/>
        </w:rPr>
        <w:t xml:space="preserve">SUJETO OBLIGADO </w:t>
      </w:r>
      <w:r>
        <w:rPr>
          <w:rFonts w:ascii="Palatino Linotype" w:eastAsia="Calibri" w:hAnsi="Palatino Linotype" w:cs="Arial"/>
        </w:rPr>
        <w:t xml:space="preserve">la información identificada al inicio del presente estudio con los incisos b) al g), </w:t>
      </w:r>
      <w:r w:rsidR="004C6726">
        <w:rPr>
          <w:rFonts w:ascii="Palatino Linotype" w:eastAsia="Calibri" w:hAnsi="Palatino Linotype" w:cs="Arial"/>
        </w:rPr>
        <w:t xml:space="preserve">donde en respuesta </w:t>
      </w:r>
      <w:r w:rsidR="004C6726">
        <w:rPr>
          <w:rFonts w:ascii="Palatino Linotype" w:eastAsia="Calibri" w:hAnsi="Palatino Linotype" w:cs="Arial"/>
        </w:rPr>
        <w:lastRenderedPageBreak/>
        <w:t>éste se pronunció respecto de los requerimientos que le fueran planteados; tal y como qued</w:t>
      </w:r>
      <w:r w:rsidR="00CB5DC0">
        <w:rPr>
          <w:rFonts w:ascii="Palatino Linotype" w:eastAsia="Calibri" w:hAnsi="Palatino Linotype" w:cs="Arial"/>
        </w:rPr>
        <w:t>ó</w:t>
      </w:r>
      <w:r w:rsidR="004C6726">
        <w:rPr>
          <w:rFonts w:ascii="Palatino Linotype" w:eastAsia="Calibri" w:hAnsi="Palatino Linotype" w:cs="Arial"/>
        </w:rPr>
        <w:t xml:space="preserve"> precisado en párrafos anteriores; por lo que inconforme con dicha respuesta, el particular en sus </w:t>
      </w:r>
      <w:r w:rsidR="004C6726">
        <w:rPr>
          <w:rFonts w:ascii="Palatino Linotype" w:hAnsi="Palatino Linotype" w:cs="Arial"/>
        </w:rPr>
        <w:t xml:space="preserve">razones o motivos de inconformidad señaló: </w:t>
      </w:r>
      <w:r w:rsidR="004C6726">
        <w:rPr>
          <w:rFonts w:ascii="Palatino Linotype" w:hAnsi="Palatino Linotype" w:cs="Arial"/>
          <w:i/>
        </w:rPr>
        <w:t>“</w:t>
      </w:r>
      <w:r w:rsidR="004C6726" w:rsidRPr="004C6726">
        <w:rPr>
          <w:rFonts w:ascii="Palatino Linotype" w:hAnsi="Palatino Linotype" w:cs="Arial"/>
          <w:b/>
          <w:i/>
        </w:rPr>
        <w:t>los correos electrónicos y teléfonos se encuentran totalmente censurados,</w:t>
      </w:r>
      <w:r w:rsidR="004C6726" w:rsidRPr="004C6726">
        <w:rPr>
          <w:rFonts w:ascii="Palatino Linotype" w:hAnsi="Palatino Linotype" w:cs="Arial"/>
          <w:i/>
        </w:rPr>
        <w:t xml:space="preserve"> sin tomar en cuenta que los correos electrónicos y números telefónicos de servidores públicos oficiales son de carácter público </w:t>
      </w:r>
      <w:r w:rsidR="004C6726" w:rsidRPr="004C6726">
        <w:rPr>
          <w:rFonts w:ascii="Palatino Linotype" w:hAnsi="Palatino Linotype" w:cs="Arial"/>
          <w:b/>
          <w:i/>
        </w:rPr>
        <w:t>y la clasificación que hace la autoridad es tajante eliminando todos los datos sin tomar en cuenta que existen datos públicos entre ellos</w:t>
      </w:r>
      <w:r w:rsidR="004C6726" w:rsidRPr="004C6726">
        <w:rPr>
          <w:rFonts w:ascii="Palatino Linotype" w:hAnsi="Palatino Linotype" w:cs="Arial"/>
          <w:i/>
        </w:rPr>
        <w:t xml:space="preserve">, sin hacer un estudio profundo de dicha información, </w:t>
      </w:r>
      <w:r w:rsidR="004C6726" w:rsidRPr="004C6726">
        <w:rPr>
          <w:rFonts w:ascii="Palatino Linotype" w:hAnsi="Palatino Linotype" w:cs="Arial"/>
          <w:b/>
          <w:i/>
        </w:rPr>
        <w:t>optando por la salida fácil clasificando de datos personales todos los datos</w:t>
      </w:r>
      <w:r w:rsidR="004C6726">
        <w:rPr>
          <w:rFonts w:ascii="Palatino Linotype" w:hAnsi="Palatino Linotype" w:cs="Arial"/>
          <w:b/>
          <w:i/>
        </w:rPr>
        <w:t xml:space="preserve">” </w:t>
      </w:r>
      <w:r w:rsidR="004C6726">
        <w:rPr>
          <w:rFonts w:ascii="Palatino Linotype" w:hAnsi="Palatino Linotype" w:cs="Arial"/>
          <w:i/>
        </w:rPr>
        <w:t xml:space="preserve">(Sic); </w:t>
      </w:r>
      <w:r w:rsidR="004C6726" w:rsidRPr="00C923DB">
        <w:rPr>
          <w:rFonts w:ascii="Palatino Linotype" w:hAnsi="Palatino Linotype" w:cs="Arial"/>
        </w:rPr>
        <w:t>por lo que, e</w:t>
      </w:r>
      <w:r w:rsidR="004C6726" w:rsidRPr="00C923DB">
        <w:rPr>
          <w:rFonts w:ascii="Palatino Linotype" w:hAnsi="Palatino Linotype" w:cs="Arial"/>
          <w:lang w:val="es-ES_tradnl"/>
        </w:rPr>
        <w:t>n primer término, conviene precisar que derivado de las razones y motivos de</w:t>
      </w:r>
      <w:r w:rsidR="004C6726">
        <w:rPr>
          <w:rFonts w:ascii="Palatino Linotype" w:hAnsi="Palatino Linotype" w:cs="Arial"/>
          <w:lang w:val="es-ES_tradnl"/>
        </w:rPr>
        <w:t xml:space="preserve"> inconformidad expresados por el</w:t>
      </w:r>
      <w:r w:rsidR="004C6726" w:rsidRPr="00C923DB">
        <w:rPr>
          <w:rFonts w:ascii="Palatino Linotype" w:hAnsi="Palatino Linotype" w:cs="Arial"/>
          <w:lang w:val="es-ES_tradnl"/>
        </w:rPr>
        <w:t xml:space="preserve"> particular esta Ponencia Resolutora no advierte que se inconforme respecto </w:t>
      </w:r>
      <w:r w:rsidR="004C6726">
        <w:rPr>
          <w:rFonts w:ascii="Palatino Linotype" w:hAnsi="Palatino Linotype" w:cs="Arial"/>
          <w:lang w:val="es-ES_tradnl"/>
        </w:rPr>
        <w:t>de</w:t>
      </w:r>
      <w:r w:rsidR="00781FCD">
        <w:rPr>
          <w:rFonts w:ascii="Palatino Linotype" w:hAnsi="Palatino Linotype" w:cs="Arial"/>
          <w:lang w:val="es-ES_tradnl"/>
        </w:rPr>
        <w:t>l total de información que le fue entregada en respuesta; sino que únicamente se doli</w:t>
      </w:r>
      <w:r w:rsidR="00C47A07">
        <w:rPr>
          <w:rFonts w:ascii="Palatino Linotype" w:hAnsi="Palatino Linotype" w:cs="Arial"/>
          <w:lang w:val="es-ES_tradnl"/>
        </w:rPr>
        <w:t xml:space="preserve">ó de la clasificación que hiciera </w:t>
      </w:r>
      <w:r w:rsidR="00C47A07">
        <w:rPr>
          <w:rFonts w:ascii="Palatino Linotype" w:hAnsi="Palatino Linotype" w:cs="Arial"/>
          <w:b/>
          <w:lang w:val="es-ES_tradnl"/>
        </w:rPr>
        <w:t xml:space="preserve">EL SUJETO OBLIGADO </w:t>
      </w:r>
      <w:r w:rsidR="00C47A07">
        <w:rPr>
          <w:rFonts w:ascii="Palatino Linotype" w:hAnsi="Palatino Linotype" w:cs="Arial"/>
          <w:lang w:val="es-ES_tradnl"/>
        </w:rPr>
        <w:t>de determinados datos personales que se visualizan en las listas de asistencia de los cursos de capacitaciones y asesorías brindadas a servidores públicos municipales</w:t>
      </w:r>
      <w:r w:rsidR="004C6726">
        <w:rPr>
          <w:rFonts w:ascii="Palatino Linotype" w:hAnsi="Palatino Linotype" w:cs="Arial"/>
          <w:lang w:val="es-ES_tradnl"/>
        </w:rPr>
        <w:t xml:space="preserve">; razón por la cual, al </w:t>
      </w:r>
      <w:r w:rsidR="004C6726" w:rsidRPr="00C923DB">
        <w:rPr>
          <w:rFonts w:ascii="Palatino Linotype" w:hAnsi="Palatino Linotype" w:cs="Arial"/>
        </w:rPr>
        <w:t xml:space="preserve">no haber expresado su intención de controvertir </w:t>
      </w:r>
      <w:r w:rsidR="004C6726">
        <w:rPr>
          <w:rFonts w:ascii="Palatino Linotype" w:hAnsi="Palatino Linotype" w:cs="Arial"/>
        </w:rPr>
        <w:t xml:space="preserve">la totalidad de la </w:t>
      </w:r>
      <w:r w:rsidR="004C6726" w:rsidRPr="00C923DB">
        <w:rPr>
          <w:rFonts w:ascii="Palatino Linotype" w:hAnsi="Palatino Linotype" w:cs="Arial"/>
        </w:rPr>
        <w:t xml:space="preserve">información que le fue entregada por </w:t>
      </w:r>
      <w:r w:rsidR="004C6726" w:rsidRPr="00C923DB">
        <w:rPr>
          <w:rFonts w:ascii="Palatino Linotype" w:hAnsi="Palatino Linotype" w:cs="Arial"/>
          <w:b/>
        </w:rPr>
        <w:t>EL</w:t>
      </w:r>
      <w:r w:rsidR="004C6726" w:rsidRPr="00C923DB">
        <w:rPr>
          <w:rFonts w:ascii="Palatino Linotype" w:hAnsi="Palatino Linotype" w:cs="Arial"/>
        </w:rPr>
        <w:t xml:space="preserve"> </w:t>
      </w:r>
      <w:r w:rsidR="004C6726" w:rsidRPr="00C923DB">
        <w:rPr>
          <w:rFonts w:ascii="Palatino Linotype" w:hAnsi="Palatino Linotype" w:cs="Arial"/>
          <w:b/>
        </w:rPr>
        <w:t>SUJETO OBLIGADO</w:t>
      </w:r>
      <w:r w:rsidR="004C6726" w:rsidRPr="00C923DB">
        <w:rPr>
          <w:rFonts w:ascii="Palatino Linotype" w:hAnsi="Palatino Linotype" w:cs="Arial"/>
        </w:rPr>
        <w:t>, debe entenderse que los aspectos no combatidos fueron colmados a su entera satisfacción.</w:t>
      </w:r>
    </w:p>
    <w:p w:rsidR="004C6726" w:rsidRDefault="004C6726" w:rsidP="004C6726">
      <w:pPr>
        <w:spacing w:before="100" w:beforeAutospacing="1" w:after="100" w:afterAutospacing="1" w:line="360" w:lineRule="auto"/>
        <w:jc w:val="both"/>
        <w:rPr>
          <w:rFonts w:ascii="Palatino Linotype" w:hAnsi="Palatino Linotype" w:cs="Arial"/>
          <w:color w:val="000000"/>
        </w:rPr>
      </w:pPr>
      <w:r w:rsidRPr="00A37C57">
        <w:rPr>
          <w:rFonts w:ascii="Palatino Linotype" w:hAnsi="Palatino Linotype" w:cs="Arial"/>
        </w:rPr>
        <w:t xml:space="preserve">Sirve de apoyo a lo anterior, por analogía la Tesis Jurisprudencial Número </w:t>
      </w:r>
      <w:r w:rsidRPr="00A37C57">
        <w:rPr>
          <w:rFonts w:ascii="Palatino Linotype" w:hAnsi="Palatino Linotype" w:cs="Arial"/>
          <w:color w:val="000000"/>
        </w:rPr>
        <w:t>3ª./J.7/91, Publicada en el Semanario Judicial de la Federación y su Gaceta bajo el número de registro 174,177, que establece lo siguiente:</w:t>
      </w:r>
    </w:p>
    <w:p w:rsidR="00C47A07" w:rsidRPr="00CB5DC0" w:rsidRDefault="00C47A07" w:rsidP="00C47A07">
      <w:pPr>
        <w:tabs>
          <w:tab w:val="left" w:pos="9214"/>
        </w:tabs>
        <w:ind w:left="851" w:right="902"/>
        <w:jc w:val="both"/>
        <w:rPr>
          <w:rFonts w:ascii="Palatino Linotype" w:hAnsi="Palatino Linotype" w:cs="Arial"/>
          <w:bCs/>
          <w:i/>
          <w:iCs/>
          <w:color w:val="000000"/>
          <w:sz w:val="22"/>
          <w:szCs w:val="22"/>
        </w:rPr>
      </w:pPr>
      <w:r w:rsidRPr="00CB5DC0">
        <w:rPr>
          <w:rFonts w:ascii="Palatino Linotype" w:hAnsi="Palatino Linotype" w:cs="Arial"/>
          <w:i/>
          <w:color w:val="000000"/>
          <w:sz w:val="22"/>
          <w:szCs w:val="22"/>
        </w:rPr>
        <w:lastRenderedPageBreak/>
        <w:t>“</w:t>
      </w:r>
      <w:r w:rsidRPr="00CB5DC0">
        <w:rPr>
          <w:rFonts w:ascii="Palatino Linotype" w:hAnsi="Palatino Linotype" w:cs="Arial"/>
          <w:b/>
          <w:i/>
          <w:color w:val="000000"/>
          <w:sz w:val="22"/>
          <w:szCs w:val="22"/>
        </w:rPr>
        <w:t xml:space="preserve">REVISIÓN EN AMPARO. LOS RESOLUTIVOS NO COMBATIDOS DEBEN DECLARARSE FIRMES. </w:t>
      </w:r>
      <w:r w:rsidRPr="00CB5DC0">
        <w:rPr>
          <w:rFonts w:ascii="Palatino Linotype" w:hAnsi="Palatino Linotype" w:cs="Arial"/>
          <w:bCs/>
          <w:i/>
          <w:iCs/>
          <w:color w:val="000000"/>
          <w:sz w:val="22"/>
          <w:szCs w:val="22"/>
        </w:rPr>
        <w:t xml:space="preserve">Cuando algún resolutivo de la sentencia impugnada afecta a la recurrente, y </w:t>
      </w:r>
      <w:r w:rsidRPr="00CB5DC0">
        <w:rPr>
          <w:rFonts w:ascii="Palatino Linotype" w:hAnsi="Palatino Linotype" w:cs="Arial"/>
          <w:b/>
          <w:bCs/>
          <w:i/>
          <w:iCs/>
          <w:color w:val="000000"/>
          <w:sz w:val="22"/>
          <w:szCs w:val="22"/>
        </w:rPr>
        <w:t xml:space="preserve">ésta no expresa agravio en contra de las consideraciones que le sirven de base, dicho resolutivo debe declararse </w:t>
      </w:r>
      <w:r w:rsidRPr="00CB5DC0">
        <w:rPr>
          <w:rFonts w:ascii="Palatino Linotype" w:hAnsi="Palatino Linotype"/>
          <w:b/>
          <w:i/>
          <w:sz w:val="22"/>
          <w:szCs w:val="22"/>
          <w:lang w:eastAsia="es-MX"/>
        </w:rPr>
        <w:t>firme</w:t>
      </w:r>
      <w:r w:rsidRPr="00CB5DC0">
        <w:rPr>
          <w:rFonts w:ascii="Palatino Linotype" w:hAnsi="Palatino Linotype" w:cs="Arial"/>
          <w:b/>
          <w:bCs/>
          <w:i/>
          <w:iCs/>
          <w:color w:val="000000"/>
          <w:sz w:val="22"/>
          <w:szCs w:val="22"/>
        </w:rPr>
        <w:t>.</w:t>
      </w:r>
      <w:r w:rsidRPr="00CB5DC0">
        <w:rPr>
          <w:rFonts w:ascii="Palatino Linotype" w:hAnsi="Palatino Linotype" w:cs="Arial"/>
          <w:bCs/>
          <w:i/>
          <w:iCs/>
          <w:color w:val="000000"/>
          <w:sz w:val="22"/>
          <w:szCs w:val="22"/>
        </w:rPr>
        <w:t xml:space="preserve"> Esto es, en el caso referido, </w:t>
      </w:r>
      <w:r w:rsidRPr="00CB5DC0">
        <w:rPr>
          <w:rFonts w:ascii="Palatino Linotype" w:hAnsi="Palatino Linotype" w:cs="Arial"/>
          <w:b/>
          <w:bCs/>
          <w:i/>
          <w:iCs/>
          <w:color w:val="000000"/>
          <w:sz w:val="22"/>
          <w:szCs w:val="22"/>
        </w:rPr>
        <w:t>no obstante que la materia de la revisión comprende a todos los resolutivos que afectan a la recurrente, deben declararse firmes aquéllos en contra de los cuales no se formuló agravio</w:t>
      </w:r>
      <w:r w:rsidRPr="00CB5DC0">
        <w:rPr>
          <w:rFonts w:ascii="Palatino Linotype" w:hAnsi="Palatino Linotype" w:cs="Arial"/>
          <w:bCs/>
          <w:i/>
          <w:iCs/>
          <w:color w:val="000000"/>
          <w:sz w:val="22"/>
          <w:szCs w:val="22"/>
        </w:rPr>
        <w:t xml:space="preserve"> y dicha declaración de firmeza debe reflejarse en la parte considerativa y en los resolutivos debe confirmarse la sentencia recurrida en la parte correspondiente.</w:t>
      </w:r>
    </w:p>
    <w:p w:rsidR="00C47A07" w:rsidRPr="00CB5DC0" w:rsidRDefault="00C47A07" w:rsidP="00C47A07">
      <w:pPr>
        <w:tabs>
          <w:tab w:val="left" w:pos="9214"/>
        </w:tabs>
        <w:ind w:left="851" w:right="902"/>
        <w:jc w:val="both"/>
        <w:rPr>
          <w:rFonts w:ascii="Palatino Linotype" w:hAnsi="Palatino Linotype" w:cs="Arial"/>
          <w:bCs/>
          <w:i/>
          <w:iCs/>
          <w:color w:val="000000"/>
          <w:sz w:val="22"/>
          <w:szCs w:val="22"/>
        </w:rPr>
      </w:pPr>
      <w:r w:rsidRPr="00CB5DC0">
        <w:rPr>
          <w:rFonts w:ascii="Palatino Linotype" w:hAnsi="Palatino Linotype" w:cs="Arial"/>
          <w:bCs/>
          <w:i/>
          <w:iCs/>
          <w:color w:val="000000"/>
          <w:sz w:val="22"/>
          <w:szCs w:val="22"/>
        </w:rPr>
        <w:t>Amparo en revisión 1475/2005. María del Consuelo Buendía Ramírez. 7 de diciembre de 2005. Cinco votos. Ponente: Sergio A. Valls Hernández. Secretario: Gustavo Ruiz Padilla.</w:t>
      </w:r>
    </w:p>
    <w:p w:rsidR="00C47A07" w:rsidRPr="00CB5DC0" w:rsidRDefault="00C47A07" w:rsidP="00C47A07">
      <w:pPr>
        <w:tabs>
          <w:tab w:val="left" w:pos="9214"/>
        </w:tabs>
        <w:ind w:left="851" w:right="902"/>
        <w:jc w:val="both"/>
        <w:rPr>
          <w:rFonts w:ascii="Palatino Linotype" w:hAnsi="Palatino Linotype" w:cs="Arial"/>
          <w:bCs/>
          <w:i/>
          <w:iCs/>
          <w:color w:val="000000"/>
          <w:sz w:val="22"/>
          <w:szCs w:val="22"/>
        </w:rPr>
      </w:pPr>
      <w:r w:rsidRPr="00CB5DC0">
        <w:rPr>
          <w:rFonts w:ascii="Palatino Linotype" w:hAnsi="Palatino Linotype" w:cs="Arial"/>
          <w:bCs/>
          <w:i/>
          <w:iCs/>
          <w:color w:val="000000"/>
          <w:sz w:val="22"/>
          <w:szCs w:val="22"/>
        </w:rPr>
        <w:t>Amparo en revisión 168/2006. Leticia Fernández Mañón. 1o. de marzo de 2006. Cinco votos. Ponente: Juan N. Silva Meza. Secretario: Jaime Flores Cruz.</w:t>
      </w:r>
    </w:p>
    <w:p w:rsidR="00C47A07" w:rsidRPr="00CB5DC0" w:rsidRDefault="00C47A07" w:rsidP="00C47A07">
      <w:pPr>
        <w:tabs>
          <w:tab w:val="left" w:pos="9214"/>
        </w:tabs>
        <w:ind w:left="851" w:right="902"/>
        <w:jc w:val="both"/>
        <w:rPr>
          <w:rFonts w:ascii="Palatino Linotype" w:hAnsi="Palatino Linotype" w:cs="Arial"/>
          <w:bCs/>
          <w:i/>
          <w:iCs/>
          <w:color w:val="000000"/>
          <w:sz w:val="22"/>
          <w:szCs w:val="22"/>
        </w:rPr>
      </w:pPr>
      <w:r w:rsidRPr="00CB5DC0">
        <w:rPr>
          <w:rFonts w:ascii="Palatino Linotype" w:hAnsi="Palatino Linotype" w:cs="Arial"/>
          <w:bCs/>
          <w:i/>
          <w:iCs/>
          <w:color w:val="000000"/>
          <w:sz w:val="22"/>
          <w:szCs w:val="22"/>
        </w:rPr>
        <w:t>Amparo en revisión 235/2006. Jorge González Gallegos. 15 de marzo de 2006. Cinco votos. Ponente: Juan N. Silva Meza. Secretario: Jaime Flores Cruz.</w:t>
      </w:r>
    </w:p>
    <w:p w:rsidR="00C47A07" w:rsidRPr="00CB5DC0" w:rsidRDefault="00C47A07" w:rsidP="00C47A07">
      <w:pPr>
        <w:tabs>
          <w:tab w:val="left" w:pos="9214"/>
        </w:tabs>
        <w:ind w:left="851" w:right="902"/>
        <w:jc w:val="both"/>
        <w:rPr>
          <w:rFonts w:ascii="Palatino Linotype" w:hAnsi="Palatino Linotype" w:cs="Arial"/>
          <w:bCs/>
          <w:i/>
          <w:iCs/>
          <w:color w:val="000000"/>
          <w:sz w:val="22"/>
          <w:szCs w:val="22"/>
        </w:rPr>
      </w:pPr>
      <w:r w:rsidRPr="00CB5DC0">
        <w:rPr>
          <w:rFonts w:ascii="Palatino Linotype" w:hAnsi="Palatino Linotype" w:cs="Arial"/>
          <w:bCs/>
          <w:i/>
          <w:iCs/>
          <w:color w:val="000000"/>
          <w:sz w:val="22"/>
          <w:szCs w:val="22"/>
        </w:rPr>
        <w:t>Amparo en revisión 394/2006. Elia Margarita Flores Jarquín. 29 de marzo de 2006. Unanimidad de cuatro votos. Ausente: Olga Sánchez Cordero de García Villegas. Ponente: Juan N. Silva Meza. Secretario: Jaime Flores Cruz.</w:t>
      </w:r>
    </w:p>
    <w:p w:rsidR="00C47A07" w:rsidRPr="00CB5DC0" w:rsidRDefault="00C47A07" w:rsidP="00C47A07">
      <w:pPr>
        <w:tabs>
          <w:tab w:val="left" w:pos="9214"/>
        </w:tabs>
        <w:ind w:left="851" w:right="902"/>
        <w:jc w:val="both"/>
        <w:rPr>
          <w:rFonts w:ascii="Palatino Linotype" w:hAnsi="Palatino Linotype" w:cs="Arial"/>
          <w:bCs/>
          <w:i/>
          <w:iCs/>
          <w:color w:val="000000"/>
          <w:sz w:val="22"/>
          <w:szCs w:val="22"/>
        </w:rPr>
      </w:pPr>
      <w:r w:rsidRPr="00CB5DC0">
        <w:rPr>
          <w:rFonts w:ascii="Palatino Linotype" w:hAnsi="Palatino Linotype" w:cs="Arial"/>
          <w:bCs/>
          <w:i/>
          <w:iCs/>
          <w:color w:val="000000"/>
          <w:sz w:val="22"/>
          <w:szCs w:val="22"/>
        </w:rPr>
        <w:t xml:space="preserve">Amparo en revisión 1179/2006. Ernesto Orlando Ortiz Vázquez. 16 de agosto de 2006. Cinco votos. Ponente: José de Jesús Gudiño Pelayo. Secretario: José de Jesús </w:t>
      </w:r>
      <w:proofErr w:type="spellStart"/>
      <w:r w:rsidRPr="00CB5DC0">
        <w:rPr>
          <w:rFonts w:ascii="Palatino Linotype" w:hAnsi="Palatino Linotype" w:cs="Arial"/>
          <w:bCs/>
          <w:i/>
          <w:iCs/>
          <w:color w:val="000000"/>
          <w:sz w:val="22"/>
          <w:szCs w:val="22"/>
        </w:rPr>
        <w:t>Bañales</w:t>
      </w:r>
      <w:proofErr w:type="spellEnd"/>
      <w:r w:rsidRPr="00CB5DC0">
        <w:rPr>
          <w:rFonts w:ascii="Palatino Linotype" w:hAnsi="Palatino Linotype" w:cs="Arial"/>
          <w:bCs/>
          <w:i/>
          <w:iCs/>
          <w:color w:val="000000"/>
          <w:sz w:val="22"/>
          <w:szCs w:val="22"/>
        </w:rPr>
        <w:t xml:space="preserve"> Sánchez.</w:t>
      </w:r>
    </w:p>
    <w:p w:rsidR="00C47A07" w:rsidRPr="00CB5DC0" w:rsidRDefault="00C47A07" w:rsidP="00C47A07">
      <w:pPr>
        <w:tabs>
          <w:tab w:val="left" w:pos="9214"/>
        </w:tabs>
        <w:ind w:left="851" w:right="902"/>
        <w:jc w:val="both"/>
        <w:rPr>
          <w:rFonts w:ascii="Palatino Linotype" w:hAnsi="Palatino Linotype" w:cs="Arial"/>
          <w:bCs/>
          <w:i/>
          <w:iCs/>
          <w:color w:val="000000"/>
          <w:sz w:val="22"/>
          <w:szCs w:val="22"/>
        </w:rPr>
      </w:pPr>
      <w:r w:rsidRPr="00CB5DC0">
        <w:rPr>
          <w:rFonts w:ascii="Palatino Linotype" w:hAnsi="Palatino Linotype" w:cs="Arial"/>
          <w:bCs/>
          <w:i/>
          <w:iCs/>
          <w:color w:val="000000"/>
          <w:sz w:val="22"/>
          <w:szCs w:val="22"/>
        </w:rPr>
        <w:t>Tesis de jurisprudencia 62/2006. Aprobada por la Primera Sala de este Alto Tribunal, en sesión de treinta de agosto de dos mil seis.”</w:t>
      </w:r>
    </w:p>
    <w:p w:rsidR="00C47A07" w:rsidRPr="00CB5DC0" w:rsidRDefault="00C47A07" w:rsidP="00C47A07">
      <w:pPr>
        <w:tabs>
          <w:tab w:val="left" w:pos="9214"/>
        </w:tabs>
        <w:ind w:left="851" w:right="902"/>
        <w:jc w:val="both"/>
        <w:rPr>
          <w:rFonts w:ascii="Palatino Linotype" w:hAnsi="Palatino Linotype" w:cs="Arial"/>
          <w:bCs/>
          <w:i/>
          <w:iCs/>
          <w:color w:val="000000"/>
          <w:sz w:val="22"/>
          <w:szCs w:val="22"/>
        </w:rPr>
      </w:pPr>
    </w:p>
    <w:p w:rsidR="00C47A07" w:rsidRPr="00CB5DC0" w:rsidRDefault="00C47A07" w:rsidP="00C47A07">
      <w:pPr>
        <w:tabs>
          <w:tab w:val="left" w:pos="9214"/>
        </w:tabs>
        <w:ind w:left="851" w:right="902"/>
        <w:jc w:val="both"/>
        <w:rPr>
          <w:rFonts w:ascii="Palatino Linotype" w:hAnsi="Palatino Linotype" w:cs="Arial"/>
          <w:i/>
          <w:sz w:val="22"/>
          <w:szCs w:val="22"/>
        </w:rPr>
      </w:pPr>
      <w:r w:rsidRPr="00CB5DC0">
        <w:rPr>
          <w:rFonts w:ascii="Palatino Linotype" w:hAnsi="Palatino Linotype" w:cs="Arial"/>
          <w:bCs/>
          <w:i/>
          <w:iCs/>
          <w:color w:val="000000"/>
          <w:sz w:val="22"/>
          <w:szCs w:val="22"/>
        </w:rPr>
        <w:t>(Énfasis añadido)</w:t>
      </w:r>
    </w:p>
    <w:p w:rsidR="00C47A07" w:rsidRPr="00A37C57" w:rsidRDefault="00C47A07" w:rsidP="00C47A07">
      <w:pPr>
        <w:spacing w:before="100" w:beforeAutospacing="1" w:after="100" w:afterAutospacing="1" w:line="360" w:lineRule="auto"/>
        <w:jc w:val="both"/>
        <w:rPr>
          <w:rFonts w:ascii="Palatino Linotype" w:hAnsi="Palatino Linotype"/>
        </w:rPr>
      </w:pPr>
      <w:r w:rsidRPr="00A37C57">
        <w:rPr>
          <w:rFonts w:ascii="Palatino Linotype" w:hAnsi="Palatino Linotype"/>
        </w:rPr>
        <w:t xml:space="preserve">En consecuencia, el contenido de la información otorgada en respuesta a la solicitud de información y que no </w:t>
      </w:r>
      <w:r w:rsidRPr="00A37C57">
        <w:rPr>
          <w:rFonts w:ascii="Palatino Linotype" w:hAnsi="Palatino Linotype" w:cs="Arial"/>
        </w:rPr>
        <w:t>fue</w:t>
      </w:r>
      <w:r w:rsidRPr="00A37C57">
        <w:rPr>
          <w:rFonts w:ascii="Palatino Linotype" w:hAnsi="Palatino Linotype"/>
        </w:rPr>
        <w:t xml:space="preserve"> impugnada por </w:t>
      </w:r>
      <w:r>
        <w:rPr>
          <w:rFonts w:ascii="Palatino Linotype" w:hAnsi="Palatino Linotype"/>
          <w:b/>
        </w:rPr>
        <w:t>EL</w:t>
      </w:r>
      <w:r w:rsidRPr="00A37C57">
        <w:rPr>
          <w:rFonts w:ascii="Palatino Linotype" w:hAnsi="Palatino Linotype"/>
        </w:rPr>
        <w:t xml:space="preserve"> </w:t>
      </w:r>
      <w:r w:rsidRPr="00A37C57">
        <w:rPr>
          <w:rFonts w:ascii="Palatino Linotype" w:hAnsi="Palatino Linotype"/>
          <w:b/>
        </w:rPr>
        <w:t xml:space="preserve">RECURRENTE </w:t>
      </w:r>
      <w:r w:rsidRPr="00A37C57">
        <w:rPr>
          <w:rFonts w:ascii="Palatino Linotype" w:hAnsi="Palatino Linotype"/>
        </w:rPr>
        <w:t>deben</w:t>
      </w:r>
      <w:r w:rsidRPr="00A37C57">
        <w:rPr>
          <w:rFonts w:ascii="Palatino Linotype" w:hAnsi="Palatino Linotype"/>
          <w:b/>
        </w:rPr>
        <w:t xml:space="preserve"> </w:t>
      </w:r>
      <w:r w:rsidRPr="00A37C57">
        <w:rPr>
          <w:rFonts w:ascii="Palatino Linotype" w:hAnsi="Palatino Linotype"/>
        </w:rPr>
        <w:t>declararse consentidos; toda vez que, no se realizaron manifestaciones de inconformidad, por lo que</w:t>
      </w:r>
      <w:r>
        <w:rPr>
          <w:rFonts w:ascii="Palatino Linotype" w:hAnsi="Palatino Linotype"/>
        </w:rPr>
        <w:t>,</w:t>
      </w:r>
      <w:r w:rsidRPr="00A37C57">
        <w:rPr>
          <w:rFonts w:ascii="Palatino Linotype" w:hAnsi="Palatino Linotype"/>
        </w:rPr>
        <w:t xml:space="preserve"> no puede producir efectos jurídicos tendentes a revocarlos, confirmarlos o modificarlos, ya que se infiere respec</w:t>
      </w:r>
      <w:r>
        <w:rPr>
          <w:rFonts w:ascii="Palatino Linotype" w:hAnsi="Palatino Linotype"/>
        </w:rPr>
        <w:t xml:space="preserve">to a éstos un consentimiento del </w:t>
      </w:r>
      <w:r w:rsidRPr="00A37C57">
        <w:rPr>
          <w:rFonts w:ascii="Palatino Linotype" w:hAnsi="Palatino Linotype"/>
        </w:rPr>
        <w:t xml:space="preserve">hoy </w:t>
      </w:r>
      <w:r w:rsidRPr="00A37C57">
        <w:rPr>
          <w:rFonts w:ascii="Palatino Linotype" w:hAnsi="Palatino Linotype"/>
          <w:b/>
        </w:rPr>
        <w:t>RECURRENTE</w:t>
      </w:r>
      <w:r w:rsidRPr="00A37C57">
        <w:rPr>
          <w:rFonts w:ascii="Palatino Linotype" w:hAnsi="Palatino Linotype"/>
        </w:rPr>
        <w:t xml:space="preserve">, ante la falta de impugnación eficaz. Sirve de </w:t>
      </w:r>
      <w:r w:rsidRPr="00A37C57">
        <w:rPr>
          <w:rFonts w:ascii="Palatino Linotype" w:hAnsi="Palatino Linotype" w:cs="Arial"/>
        </w:rPr>
        <w:t>sustento</w:t>
      </w:r>
      <w:r w:rsidRPr="00A37C57">
        <w:rPr>
          <w:rFonts w:ascii="Palatino Linotype" w:hAnsi="Palatino Linotype"/>
        </w:rPr>
        <w:t xml:space="preserve"> </w:t>
      </w:r>
      <w:r w:rsidRPr="00A37C57">
        <w:rPr>
          <w:rFonts w:ascii="Palatino Linotype" w:hAnsi="Palatino Linotype" w:cs="Arial"/>
        </w:rPr>
        <w:t>por</w:t>
      </w:r>
      <w:r w:rsidRPr="00A37C57">
        <w:rPr>
          <w:rFonts w:ascii="Palatino Linotype" w:hAnsi="Palatino Linotype"/>
        </w:rPr>
        <w:t xml:space="preserve"> analogía, la </w:t>
      </w:r>
      <w:r w:rsidRPr="00A37C57">
        <w:rPr>
          <w:rFonts w:ascii="Palatino Linotype" w:hAnsi="Palatino Linotype"/>
        </w:rPr>
        <w:lastRenderedPageBreak/>
        <w:t>tesis jurisprudencial número VI.3o.C. J/60, publicada en el Semanario Judicial de la Federación y su Gaceta bajo el número de registro 176,608 que a la letra dice:</w:t>
      </w:r>
    </w:p>
    <w:p w:rsidR="00C47A07" w:rsidRPr="00CB5DC0" w:rsidRDefault="00C47A07" w:rsidP="00C47A07">
      <w:pPr>
        <w:tabs>
          <w:tab w:val="left" w:pos="9214"/>
        </w:tabs>
        <w:ind w:left="851" w:right="902"/>
        <w:jc w:val="both"/>
        <w:rPr>
          <w:rFonts w:ascii="Palatino Linotype" w:hAnsi="Palatino Linotype"/>
          <w:i/>
          <w:sz w:val="22"/>
          <w:szCs w:val="22"/>
        </w:rPr>
      </w:pPr>
      <w:r w:rsidRPr="00CB5DC0">
        <w:rPr>
          <w:rFonts w:ascii="Palatino Linotype" w:hAnsi="Palatino Linotype"/>
          <w:bCs/>
          <w:i/>
          <w:sz w:val="22"/>
          <w:szCs w:val="22"/>
        </w:rPr>
        <w:t>“</w:t>
      </w:r>
      <w:r w:rsidRPr="00CB5DC0">
        <w:rPr>
          <w:rFonts w:ascii="Palatino Linotype" w:hAnsi="Palatino Linotype"/>
          <w:b/>
          <w:bCs/>
          <w:i/>
          <w:sz w:val="22"/>
          <w:szCs w:val="22"/>
        </w:rPr>
        <w:t xml:space="preserve">ACTOS CONSENTIDOS. SON LOS QUE NO SE IMPUGNAN MEDIANTE EL RECURSO IDÓNEO. </w:t>
      </w:r>
      <w:r w:rsidRPr="00CB5DC0">
        <w:rPr>
          <w:rFonts w:ascii="Palatino Linotype" w:hAnsi="Palatino Linotype"/>
          <w:b/>
          <w:i/>
          <w:sz w:val="22"/>
          <w:szCs w:val="22"/>
        </w:rPr>
        <w:t>Debe reputarse como consentido el acto que no se impugnó por el medio establecido por la ley</w:t>
      </w:r>
      <w:r w:rsidRPr="00CB5DC0">
        <w:rPr>
          <w:rFonts w:ascii="Palatino Linotype" w:hAnsi="Palatino Linotype"/>
          <w:i/>
          <w:sz w:val="22"/>
          <w:szCs w:val="22"/>
        </w:rPr>
        <w:t xml:space="preserve">, ya que si se hizo uso de otro no previsto por ella o si se hace una simple manifestación de inconformidad, </w:t>
      </w:r>
      <w:r w:rsidRPr="00CB5DC0">
        <w:rPr>
          <w:rFonts w:ascii="Palatino Linotype" w:hAnsi="Palatino Linotype"/>
          <w:i/>
          <w:sz w:val="22"/>
          <w:szCs w:val="22"/>
          <w:lang w:eastAsia="es-MX"/>
        </w:rPr>
        <w:t>tales</w:t>
      </w:r>
      <w:r w:rsidRPr="00CB5DC0">
        <w:rPr>
          <w:rFonts w:ascii="Palatino Linotype" w:hAnsi="Palatino Linotype"/>
          <w:i/>
          <w:sz w:val="22"/>
          <w:szCs w:val="22"/>
        </w:rPr>
        <w:t xml:space="preserve"> actuaciones no producen efectos jurídicos tendientes a revocar, </w:t>
      </w:r>
      <w:r w:rsidRPr="00CB5DC0">
        <w:rPr>
          <w:rFonts w:ascii="Palatino Linotype" w:hAnsi="Palatino Linotype"/>
          <w:i/>
          <w:sz w:val="22"/>
          <w:szCs w:val="22"/>
          <w:lang w:eastAsia="es-MX"/>
        </w:rPr>
        <w:t>confirmar</w:t>
      </w:r>
      <w:r w:rsidRPr="00CB5DC0">
        <w:rPr>
          <w:rFonts w:ascii="Palatino Linotype" w:hAnsi="Palatino Linotype"/>
          <w:i/>
          <w:sz w:val="22"/>
          <w:szCs w:val="22"/>
        </w:rPr>
        <w:t xml:space="preserve"> o modificar el acto reclamado en amparo, </w:t>
      </w:r>
      <w:r w:rsidRPr="00CB5DC0">
        <w:rPr>
          <w:rFonts w:ascii="Palatino Linotype" w:hAnsi="Palatino Linotype"/>
          <w:b/>
          <w:i/>
          <w:sz w:val="22"/>
          <w:szCs w:val="22"/>
        </w:rPr>
        <w:t>lo que significa consentimiento del mismo por falta de impugnación eficaz</w:t>
      </w:r>
      <w:r w:rsidRPr="00CB5DC0">
        <w:rPr>
          <w:rFonts w:ascii="Palatino Linotype" w:hAnsi="Palatino Linotype"/>
          <w:i/>
          <w:sz w:val="22"/>
          <w:szCs w:val="22"/>
        </w:rPr>
        <w:t>.”</w:t>
      </w:r>
    </w:p>
    <w:p w:rsidR="00C47A07" w:rsidRPr="00CB5DC0" w:rsidRDefault="00C47A07" w:rsidP="00C47A07">
      <w:pPr>
        <w:tabs>
          <w:tab w:val="left" w:pos="9214"/>
        </w:tabs>
        <w:ind w:left="851" w:right="902"/>
        <w:jc w:val="both"/>
        <w:rPr>
          <w:rFonts w:ascii="Palatino Linotype" w:hAnsi="Palatino Linotype"/>
          <w:i/>
          <w:sz w:val="8"/>
          <w:szCs w:val="8"/>
        </w:rPr>
      </w:pPr>
    </w:p>
    <w:p w:rsidR="00C47A07" w:rsidRPr="00CB5DC0" w:rsidRDefault="00C47A07" w:rsidP="00C47A07">
      <w:pPr>
        <w:tabs>
          <w:tab w:val="left" w:pos="9214"/>
        </w:tabs>
        <w:ind w:left="851" w:right="902"/>
        <w:jc w:val="both"/>
        <w:rPr>
          <w:rFonts w:ascii="Palatino Linotype" w:hAnsi="Palatino Linotype"/>
          <w:i/>
          <w:sz w:val="22"/>
          <w:szCs w:val="22"/>
        </w:rPr>
      </w:pPr>
      <w:r w:rsidRPr="00CB5DC0">
        <w:rPr>
          <w:rFonts w:ascii="Palatino Linotype" w:hAnsi="Palatino Linotype"/>
          <w:i/>
          <w:sz w:val="22"/>
          <w:szCs w:val="22"/>
        </w:rPr>
        <w:t>(Énfasis añadido)</w:t>
      </w:r>
    </w:p>
    <w:p w:rsidR="00C47A07" w:rsidRPr="00A45C93" w:rsidRDefault="00C47A07" w:rsidP="00C47A0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Hechas las precisiones anteriores, conviene señalar que </w:t>
      </w:r>
      <w:r>
        <w:rPr>
          <w:rFonts w:ascii="Palatino Linotype" w:eastAsia="Calibri" w:hAnsi="Palatino Linotype" w:cs="Arial"/>
          <w:b/>
        </w:rPr>
        <w:t xml:space="preserve">EL SUJETO OBLIGADO </w:t>
      </w:r>
      <w:r>
        <w:rPr>
          <w:rFonts w:ascii="Palatino Linotype" w:eastAsia="Calibri" w:hAnsi="Palatino Linotype" w:cs="Arial"/>
        </w:rPr>
        <w:t xml:space="preserve">en respuesta hizo entrega del Acta de la novena sesión ordinaria </w:t>
      </w:r>
      <w:r w:rsidR="00CD246B">
        <w:rPr>
          <w:rFonts w:ascii="Palatino Linotype" w:eastAsia="Calibri" w:hAnsi="Palatino Linotype" w:cs="Arial"/>
        </w:rPr>
        <w:t>del Comité de Transparencia de fecha cinco de s</w:t>
      </w:r>
      <w:r w:rsidR="00D453E6">
        <w:rPr>
          <w:rFonts w:ascii="Palatino Linotype" w:eastAsia="Calibri" w:hAnsi="Palatino Linotype" w:cs="Arial"/>
        </w:rPr>
        <w:t xml:space="preserve">eptiembre de dos mil diecinueve, mediante la cual durante la sesión se aprobó la elaboración de la versión pública de las Listas de asistencia </w:t>
      </w:r>
      <w:r w:rsidR="00D453E6">
        <w:rPr>
          <w:rFonts w:ascii="Palatino Linotype" w:hAnsi="Palatino Linotype" w:cs="Arial"/>
          <w:lang w:val="es-ES_tradnl"/>
        </w:rPr>
        <w:t>de los cursos de capacitaciones y asesorías brindadas a servidores públicos municipales</w:t>
      </w:r>
      <w:r w:rsidR="00EC012B">
        <w:rPr>
          <w:rFonts w:ascii="Palatino Linotype" w:hAnsi="Palatino Linotype" w:cs="Arial"/>
          <w:lang w:val="es-ES_tradnl"/>
        </w:rPr>
        <w:t xml:space="preserve">, lo que fue motivo de inconformidad para el solicitante; sin embargo, mediante Informe Justificado </w:t>
      </w:r>
      <w:r w:rsidR="00EC012B">
        <w:rPr>
          <w:rFonts w:ascii="Palatino Linotype" w:hAnsi="Palatino Linotype" w:cs="Arial"/>
          <w:b/>
          <w:lang w:val="es-ES_tradnl"/>
        </w:rPr>
        <w:t xml:space="preserve">EL SUJETO OBLIGADO </w:t>
      </w:r>
      <w:r w:rsidR="00A45C93">
        <w:rPr>
          <w:rFonts w:ascii="Palatino Linotype" w:hAnsi="Palatino Linotype" w:cs="Arial"/>
          <w:lang w:val="es-ES_tradnl"/>
        </w:rPr>
        <w:t xml:space="preserve">indicó que tal y como fue referido en el cuerdo del Acuerdo que aprobó el Comité de Transparencia y de conformidad con el artículo 143, fracción I de la Ley de la materia, se tastaron dichos datos porque, se tiene la certeza de que se trata de datos de contacto personales de los servidores públicos y no de teléfonos institucionales </w:t>
      </w:r>
      <w:r w:rsidR="00474479">
        <w:rPr>
          <w:rFonts w:ascii="Palatino Linotype" w:hAnsi="Palatino Linotype" w:cs="Arial"/>
          <w:lang w:val="es-ES_tradnl"/>
        </w:rPr>
        <w:t>como lo refirió el solicitante.</w:t>
      </w:r>
    </w:p>
    <w:p w:rsidR="00474479" w:rsidRPr="00997FDA" w:rsidRDefault="00474479" w:rsidP="00474479">
      <w:pPr>
        <w:spacing w:before="100" w:beforeAutospacing="1" w:after="100" w:afterAutospacing="1" w:line="360" w:lineRule="auto"/>
        <w:jc w:val="both"/>
        <w:rPr>
          <w:rFonts w:ascii="Palatino Linotype" w:eastAsia="Calibri" w:hAnsi="Palatino Linotype" w:cs="Bookman Old Style,Bold"/>
          <w:bCs/>
          <w:lang w:eastAsia="en-US"/>
        </w:rPr>
      </w:pPr>
      <w:r>
        <w:rPr>
          <w:rFonts w:ascii="Palatino Linotype" w:eastAsia="Calibri" w:hAnsi="Palatino Linotype" w:cs="Bookman Old Style,Bold"/>
          <w:bCs/>
          <w:lang w:eastAsia="en-US"/>
        </w:rPr>
        <w:t xml:space="preserve">Manifestaciones con las que se tiene por satisfizo el derecho de acceso a la información del </w:t>
      </w:r>
      <w:r>
        <w:rPr>
          <w:rFonts w:ascii="Palatino Linotype" w:eastAsia="Calibri" w:hAnsi="Palatino Linotype" w:cs="Bookman Old Style,Bold"/>
          <w:b/>
          <w:bCs/>
          <w:lang w:eastAsia="en-US"/>
        </w:rPr>
        <w:t xml:space="preserve">RECURENTE </w:t>
      </w:r>
      <w:r>
        <w:rPr>
          <w:rFonts w:ascii="Palatino Linotype" w:eastAsia="Calibri" w:hAnsi="Palatino Linotype" w:cs="Bookman Old Style,Bold"/>
          <w:bCs/>
          <w:lang w:eastAsia="en-US"/>
        </w:rPr>
        <w:t>pues se advierte que</w:t>
      </w:r>
      <w:r w:rsidRPr="00114E46">
        <w:rPr>
          <w:rFonts w:ascii="Palatino Linotype" w:hAnsi="Palatino Linotype" w:cs="Arial"/>
          <w:b/>
        </w:rPr>
        <w:t xml:space="preserve"> </w:t>
      </w:r>
      <w:r w:rsidRPr="00B7041F">
        <w:rPr>
          <w:rFonts w:ascii="Palatino Linotype" w:hAnsi="Palatino Linotype" w:cs="Arial"/>
          <w:b/>
        </w:rPr>
        <w:t>EL SUJETO OBLIGADO</w:t>
      </w:r>
      <w:r>
        <w:rPr>
          <w:rFonts w:ascii="Palatino Linotype" w:hAnsi="Palatino Linotype" w:cs="Arial"/>
          <w:b/>
        </w:rPr>
        <w:t xml:space="preserve"> </w:t>
      </w:r>
      <w:r>
        <w:rPr>
          <w:rFonts w:ascii="Palatino Linotype" w:hAnsi="Palatino Linotype" w:cs="Arial"/>
        </w:rPr>
        <w:t xml:space="preserve">en aras de garantizar la entrega de la información solicitada amplió su respuesta </w:t>
      </w:r>
      <w:r w:rsidRPr="00B7041F">
        <w:rPr>
          <w:rFonts w:ascii="Palatino Linotype" w:eastAsia="Calibri" w:hAnsi="Palatino Linotype" w:cs="Bookman Old Style,Bold"/>
          <w:bCs/>
          <w:lang w:eastAsia="en-US"/>
        </w:rPr>
        <w:t xml:space="preserve">otorgada en origen; razón </w:t>
      </w:r>
      <w:r w:rsidRPr="00B7041F">
        <w:rPr>
          <w:rFonts w:ascii="Palatino Linotype" w:eastAsia="Calibri" w:hAnsi="Palatino Linotype" w:cs="Bookman Old Style,Bold"/>
          <w:bCs/>
          <w:lang w:eastAsia="en-US"/>
        </w:rPr>
        <w:lastRenderedPageBreak/>
        <w:t xml:space="preserve">por la cual, </w:t>
      </w:r>
      <w:r w:rsidRPr="00B7041F">
        <w:rPr>
          <w:rFonts w:ascii="Palatino Linotype" w:hAnsi="Palatino Linotype" w:cs="Arial"/>
        </w:rPr>
        <w:t xml:space="preserve">es necesario precisar que, al haber realizado un pronunciamiento, </w:t>
      </w:r>
      <w:r w:rsidRPr="00B7041F">
        <w:rPr>
          <w:rFonts w:ascii="Palatino Linotype" w:hAnsi="Palatino Linotype"/>
          <w:color w:val="222222"/>
        </w:rPr>
        <w:t>este Instituto no está facultado para manifestarse sobre la veracidad del mismo, pues no existe precepto legal alguno en la Ley de la materia que lo faculte para, vía recurso de rev</w:t>
      </w:r>
      <w:r>
        <w:rPr>
          <w:rFonts w:ascii="Palatino Linotype" w:hAnsi="Palatino Linotype"/>
          <w:color w:val="222222"/>
        </w:rPr>
        <w:t>isión, pronunciarse al respecto.</w:t>
      </w:r>
    </w:p>
    <w:p w:rsidR="00474479" w:rsidRDefault="00474479" w:rsidP="00474479">
      <w:pPr>
        <w:shd w:val="clear" w:color="auto" w:fill="FFFFFF"/>
        <w:spacing w:before="240" w:after="240" w:line="360" w:lineRule="auto"/>
        <w:jc w:val="both"/>
        <w:rPr>
          <w:rFonts w:ascii="Palatino Linotype" w:hAnsi="Palatino Linotype"/>
          <w:color w:val="222222"/>
        </w:rPr>
      </w:pPr>
      <w:r w:rsidRPr="00522724">
        <w:rPr>
          <w:rFonts w:ascii="Palatino Linotype" w:hAnsi="Palatino Linotype"/>
          <w:color w:val="222222"/>
        </w:rPr>
        <w:t>Sirve de apoyo a lo anterior, por analogía, el criterio 31-10 emitido por el entonces Instituto Federal de Acceso a la Información que a la letra dice:</w:t>
      </w:r>
    </w:p>
    <w:p w:rsidR="00ED4B17" w:rsidRPr="00230563" w:rsidRDefault="00ED4B17" w:rsidP="00ED4B17">
      <w:pPr>
        <w:shd w:val="clear" w:color="auto" w:fill="FFFFFF"/>
        <w:ind w:left="851" w:right="1276"/>
        <w:jc w:val="both"/>
        <w:rPr>
          <w:rFonts w:ascii="Palatino Linotype" w:hAnsi="Palatino Linotype"/>
          <w:i/>
          <w:iCs/>
          <w:color w:val="222222"/>
          <w:sz w:val="22"/>
          <w:szCs w:val="22"/>
        </w:rPr>
      </w:pPr>
      <w:r w:rsidRPr="00522724">
        <w:rPr>
          <w:rFonts w:ascii="Palatino Linotype" w:hAnsi="Palatino Linotype"/>
          <w:b/>
          <w:i/>
          <w:iCs/>
          <w:color w:val="222222"/>
          <w:sz w:val="22"/>
          <w:szCs w:val="22"/>
        </w:rPr>
        <w:t>“</w:t>
      </w:r>
      <w:r w:rsidRPr="00522724">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230563">
        <w:rPr>
          <w:rFonts w:ascii="Palatino Linotype" w:hAnsi="Palatino Linotype"/>
          <w:i/>
          <w:iCs/>
          <w:color w:val="222222"/>
          <w:sz w:val="22"/>
          <w:szCs w:val="22"/>
        </w:rPr>
        <w:t>.” (Sic)</w:t>
      </w:r>
    </w:p>
    <w:p w:rsidR="00ED4B17" w:rsidRDefault="00ED4B17" w:rsidP="00ED4B17">
      <w:pPr>
        <w:spacing w:before="100" w:beforeAutospacing="1" w:after="100" w:afterAutospacing="1" w:line="360" w:lineRule="auto"/>
        <w:jc w:val="both"/>
        <w:rPr>
          <w:rFonts w:ascii="Palatino Linotype" w:hAnsi="Palatino Linotype"/>
        </w:rPr>
      </w:pPr>
      <w:r>
        <w:rPr>
          <w:rFonts w:ascii="Palatino Linotype" w:hAnsi="Palatino Linotype"/>
        </w:rPr>
        <w:t xml:space="preserve">Aunado a que, de la revisión del Acta entregada en respuesta se pudo advertir que el Comité de Transparencia discutió el punto señalando que su clasificación era procedente por tratarse efectivamente de </w:t>
      </w:r>
      <w:r w:rsidR="003150CD">
        <w:rPr>
          <w:rFonts w:ascii="Palatino Linotype" w:hAnsi="Palatino Linotype"/>
        </w:rPr>
        <w:t xml:space="preserve">teléfonos y correos electrónicos particulares pues pertenecen al sistema de datos personales de Vinculación Interinstitucional en términos del Acuerdo SESEA/CT/ORD/03/2018-05.I emitido en la tercera sesión ordinaria del dos mil dieciocho. </w:t>
      </w:r>
    </w:p>
    <w:p w:rsidR="003150CD" w:rsidRDefault="003150CD" w:rsidP="003150CD">
      <w:pPr>
        <w:spacing w:before="100" w:beforeAutospacing="1" w:after="100" w:afterAutospacing="1" w:line="360" w:lineRule="auto"/>
        <w:jc w:val="both"/>
        <w:rPr>
          <w:rFonts w:ascii="Palatino Linotype" w:hAnsi="Palatino Linotype" w:cs="Arial"/>
          <w:i/>
          <w:sz w:val="22"/>
          <w:szCs w:val="22"/>
        </w:rPr>
      </w:pPr>
      <w:r>
        <w:rPr>
          <w:rFonts w:ascii="Palatino Linotype" w:hAnsi="Palatino Linotype"/>
        </w:rPr>
        <w:lastRenderedPageBreak/>
        <w:t>Entonces, es importante</w:t>
      </w:r>
      <w:r w:rsidRPr="00522724">
        <w:rPr>
          <w:rFonts w:ascii="Palatino Linotype" w:hAnsi="Palatino Linotype"/>
        </w:rPr>
        <w:t xml:space="preserve"> señalar </w:t>
      </w:r>
      <w:r w:rsidRPr="00522724">
        <w:rPr>
          <w:rFonts w:ascii="Palatino Linotype" w:hAnsi="Palatino Linotype" w:cs="Arial"/>
        </w:rPr>
        <w:t>que</w:t>
      </w:r>
      <w:r>
        <w:rPr>
          <w:rFonts w:ascii="Palatino Linotype" w:hAnsi="Palatino Linotype" w:cs="Arial"/>
        </w:rPr>
        <w:t>,</w:t>
      </w:r>
      <w:r w:rsidRPr="00522724">
        <w:rPr>
          <w:rFonts w:ascii="Palatino Linotype" w:hAnsi="Palatino Linotype" w:cs="Arial"/>
        </w:rPr>
        <w:t xml:space="preserve"> el artículo 4, párrafo segundo de la Ley de Transparencia y Acceso a la Información Pública del Estado </w:t>
      </w:r>
      <w:r>
        <w:rPr>
          <w:rFonts w:ascii="Palatino Linotype" w:hAnsi="Palatino Linotype" w:cs="Arial"/>
        </w:rPr>
        <w:t>de México y Municipios</w:t>
      </w:r>
      <w:r>
        <w:rPr>
          <w:rStyle w:val="Refdenotaalpie"/>
          <w:rFonts w:ascii="Palatino Linotype" w:hAnsi="Palatino Linotype" w:cs="Arial"/>
        </w:rPr>
        <w:footnoteReference w:id="3"/>
      </w:r>
      <w:r>
        <w:rPr>
          <w:rFonts w:ascii="Palatino Linotype" w:hAnsi="Palatino Linotype" w:cs="Arial"/>
        </w:rPr>
        <w:t xml:space="preserve">, dispone </w:t>
      </w:r>
      <w:r w:rsidRPr="00522724">
        <w:rPr>
          <w:rFonts w:ascii="Palatino Linotype" w:hAnsi="Palatino Linotype" w:cs="Arial"/>
        </w:rPr>
        <w:t>que la información generada, obtenida, adquirida, transmitida, administrada o en posesión de los Sujetos Obligados, será accesible de manera permanente a cualquier persona, privilegiando el principio de máxima publicidad de la información.</w:t>
      </w:r>
      <w:r>
        <w:rPr>
          <w:rFonts w:ascii="Palatino Linotype" w:hAnsi="Palatino Linotype" w:cs="Arial"/>
          <w:i/>
          <w:sz w:val="22"/>
          <w:szCs w:val="22"/>
        </w:rPr>
        <w:t xml:space="preserve"> </w:t>
      </w:r>
    </w:p>
    <w:p w:rsidR="003150CD" w:rsidRPr="001850B2" w:rsidRDefault="003150CD" w:rsidP="003150CD">
      <w:pPr>
        <w:spacing w:before="100" w:beforeAutospacing="1" w:after="100" w:afterAutospacing="1" w:line="360" w:lineRule="auto"/>
        <w:jc w:val="both"/>
        <w:rPr>
          <w:rFonts w:ascii="Palatino Linotype" w:hAnsi="Palatino Linotype" w:cs="Arial"/>
          <w:i/>
          <w:sz w:val="22"/>
          <w:szCs w:val="22"/>
        </w:rPr>
      </w:pPr>
      <w:r w:rsidRPr="00522724">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522724">
        <w:rPr>
          <w:rFonts w:ascii="Palatino Linotype" w:hAnsi="Palatino Linotype" w:cs="Arial"/>
          <w:b/>
          <w:color w:val="000000"/>
        </w:rPr>
        <w:t xml:space="preserve"> </w:t>
      </w:r>
      <w:r w:rsidRPr="00522724">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522724">
        <w:rPr>
          <w:rFonts w:ascii="Palatino Linotype" w:hAnsi="Palatino Linotype" w:cs="Arial"/>
          <w:i/>
          <w:color w:val="000000"/>
        </w:rPr>
        <w:t>ad hoc</w:t>
      </w:r>
      <w:r w:rsidRPr="00522724">
        <w:rPr>
          <w:rFonts w:ascii="Palatino Linotype" w:hAnsi="Palatino Linotype" w:cs="Arial"/>
          <w:color w:val="000000"/>
        </w:rPr>
        <w:t>, para satisfacer el derecho de acceso a la información pública.</w:t>
      </w:r>
    </w:p>
    <w:p w:rsidR="003150CD" w:rsidRPr="00522724" w:rsidRDefault="003150CD" w:rsidP="003150CD">
      <w:pPr>
        <w:spacing w:before="240" w:after="240" w:line="360" w:lineRule="auto"/>
        <w:jc w:val="both"/>
        <w:rPr>
          <w:rFonts w:ascii="Palatino Linotype" w:hAnsi="Palatino Linotype"/>
          <w:b/>
          <w:bCs/>
          <w:color w:val="000000"/>
        </w:rPr>
      </w:pPr>
      <w:r>
        <w:rPr>
          <w:rFonts w:ascii="Palatino Linotype" w:hAnsi="Palatino Linotype" w:cs="Arial"/>
          <w:color w:val="000000"/>
        </w:rPr>
        <w:t>C</w:t>
      </w:r>
      <w:r w:rsidRPr="00522724">
        <w:rPr>
          <w:rFonts w:ascii="Palatino Linotype" w:hAnsi="Palatino Linotype" w:cs="Arial"/>
          <w:color w:val="000000"/>
        </w:rPr>
        <w:t xml:space="preserve">omo apoyo a lo anterior, es aplicable el Criterio 03-17, emitido por </w:t>
      </w:r>
      <w:r w:rsidRPr="00522724">
        <w:rPr>
          <w:rFonts w:ascii="Palatino Linotype" w:eastAsia="Arial Unicode MS" w:hAnsi="Palatino Linotype" w:cs="Arial"/>
          <w:color w:val="000000"/>
        </w:rPr>
        <w:t>el Instituto Nacional de Transparencia, Acceso a la Información y Protección de Datos Personales,</w:t>
      </w:r>
      <w:r w:rsidRPr="00522724">
        <w:rPr>
          <w:rFonts w:ascii="Palatino Linotype" w:hAnsi="Palatino Linotype"/>
          <w:bCs/>
          <w:color w:val="000000"/>
        </w:rPr>
        <w:t xml:space="preserve"> que dice:</w:t>
      </w:r>
      <w:r w:rsidRPr="00522724">
        <w:rPr>
          <w:rFonts w:ascii="Palatino Linotype" w:hAnsi="Palatino Linotype"/>
          <w:b/>
          <w:bCs/>
          <w:color w:val="000000"/>
        </w:rPr>
        <w:t xml:space="preserve"> </w:t>
      </w:r>
    </w:p>
    <w:p w:rsidR="003150CD" w:rsidRPr="00522724" w:rsidRDefault="003150CD" w:rsidP="003150CD">
      <w:pPr>
        <w:ind w:left="851" w:right="902"/>
        <w:jc w:val="both"/>
        <w:rPr>
          <w:rFonts w:ascii="Palatino Linotype" w:hAnsi="Palatino Linotype" w:cs="Arial"/>
          <w:i/>
          <w:color w:val="000000"/>
          <w:sz w:val="22"/>
          <w:szCs w:val="22"/>
        </w:rPr>
      </w:pPr>
      <w:r w:rsidRPr="00522724">
        <w:rPr>
          <w:rFonts w:ascii="Palatino Linotype" w:hAnsi="Palatino Linotype" w:cs="Arial"/>
          <w:b/>
          <w:i/>
          <w:color w:val="000000"/>
          <w:sz w:val="22"/>
          <w:szCs w:val="22"/>
        </w:rPr>
        <w:t>“No existe obligación de elaborar documentos ad hoc para atender las solicitudes de acceso a la información.</w:t>
      </w:r>
      <w:r w:rsidRPr="00522724">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w:t>
      </w:r>
      <w:r w:rsidRPr="00522724">
        <w:rPr>
          <w:rFonts w:ascii="Palatino Linotype" w:hAnsi="Palatino Linotype" w:cs="Arial"/>
          <w:i/>
          <w:color w:val="000000"/>
          <w:sz w:val="22"/>
          <w:szCs w:val="22"/>
        </w:rPr>
        <w:lastRenderedPageBreak/>
        <w:t>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150CD" w:rsidRPr="00522724" w:rsidRDefault="003150CD" w:rsidP="003150CD">
      <w:pPr>
        <w:ind w:left="851" w:right="902"/>
        <w:jc w:val="both"/>
        <w:rPr>
          <w:rFonts w:ascii="Palatino Linotype" w:hAnsi="Palatino Linotype" w:cs="Arial"/>
          <w:i/>
          <w:color w:val="000000"/>
          <w:sz w:val="22"/>
          <w:szCs w:val="22"/>
        </w:rPr>
      </w:pPr>
      <w:r w:rsidRPr="00522724">
        <w:rPr>
          <w:rFonts w:ascii="Palatino Linotype" w:hAnsi="Palatino Linotype" w:cs="Arial"/>
          <w:i/>
          <w:color w:val="000000"/>
          <w:sz w:val="22"/>
          <w:szCs w:val="22"/>
        </w:rPr>
        <w:t xml:space="preserve">Resoluciones: </w:t>
      </w:r>
    </w:p>
    <w:p w:rsidR="003150CD" w:rsidRPr="00522724" w:rsidRDefault="003150CD" w:rsidP="003150CD">
      <w:pPr>
        <w:ind w:left="851" w:right="902"/>
        <w:jc w:val="both"/>
        <w:rPr>
          <w:rFonts w:ascii="Palatino Linotype" w:hAnsi="Palatino Linotype" w:cs="Arial"/>
          <w:i/>
          <w:color w:val="000000"/>
          <w:sz w:val="22"/>
          <w:szCs w:val="22"/>
        </w:rPr>
      </w:pPr>
      <w:r w:rsidRPr="00522724">
        <w:rPr>
          <w:rFonts w:ascii="Palatino Linotype" w:hAnsi="Palatino Linotype" w:cs="Arial"/>
          <w:i/>
          <w:color w:val="000000"/>
          <w:sz w:val="22"/>
          <w:szCs w:val="22"/>
        </w:rPr>
        <w:sym w:font="Symbol" w:char="F0B7"/>
      </w:r>
      <w:r w:rsidRPr="00522724">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3150CD" w:rsidRPr="00522724" w:rsidRDefault="003150CD" w:rsidP="003150CD">
      <w:pPr>
        <w:ind w:left="851" w:right="902"/>
        <w:jc w:val="both"/>
        <w:rPr>
          <w:rFonts w:ascii="Palatino Linotype" w:hAnsi="Palatino Linotype" w:cs="Arial"/>
          <w:i/>
          <w:color w:val="000000"/>
          <w:sz w:val="22"/>
          <w:szCs w:val="22"/>
        </w:rPr>
      </w:pPr>
      <w:r w:rsidRPr="00522724">
        <w:rPr>
          <w:rFonts w:ascii="Palatino Linotype" w:hAnsi="Palatino Linotype" w:cs="Arial"/>
          <w:i/>
          <w:color w:val="000000"/>
          <w:sz w:val="22"/>
          <w:szCs w:val="22"/>
        </w:rPr>
        <w:sym w:font="Symbol" w:char="F0B7"/>
      </w:r>
      <w:r w:rsidRPr="00522724">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3150CD" w:rsidRPr="00522724" w:rsidRDefault="003150CD" w:rsidP="003150CD">
      <w:pPr>
        <w:ind w:left="851" w:right="902"/>
        <w:jc w:val="both"/>
        <w:rPr>
          <w:rFonts w:ascii="Palatino Linotype" w:hAnsi="Palatino Linotype" w:cs="Arial"/>
          <w:i/>
          <w:color w:val="000000"/>
          <w:sz w:val="22"/>
          <w:szCs w:val="22"/>
        </w:rPr>
      </w:pPr>
      <w:r w:rsidRPr="00522724">
        <w:rPr>
          <w:rFonts w:ascii="Palatino Linotype" w:hAnsi="Palatino Linotype" w:cs="Arial"/>
          <w:i/>
          <w:color w:val="000000"/>
          <w:sz w:val="22"/>
          <w:szCs w:val="22"/>
        </w:rPr>
        <w:sym w:font="Symbol" w:char="F0B7"/>
      </w:r>
      <w:r w:rsidRPr="00522724">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r w:rsidRPr="00230563">
        <w:rPr>
          <w:rFonts w:ascii="Palatino Linotype" w:hAnsi="Palatino Linotype" w:cs="Arial"/>
          <w:i/>
          <w:color w:val="000000"/>
          <w:sz w:val="22"/>
          <w:szCs w:val="22"/>
        </w:rPr>
        <w:t>.” (Sic)</w:t>
      </w:r>
    </w:p>
    <w:p w:rsidR="003150CD" w:rsidRDefault="003150CD" w:rsidP="003150CD">
      <w:pPr>
        <w:spacing w:before="240" w:after="240" w:line="360" w:lineRule="auto"/>
        <w:jc w:val="both"/>
        <w:rPr>
          <w:rFonts w:ascii="Palatino Linotype" w:hAnsi="Palatino Linotype" w:cs="Arial"/>
          <w:color w:val="000000" w:themeColor="text1"/>
        </w:rPr>
      </w:pPr>
      <w:r w:rsidRPr="00522724">
        <w:rPr>
          <w:rFonts w:ascii="Palatino Linotype" w:hAnsi="Palatino Linotype" w:cs="Arial"/>
          <w:color w:val="000000" w:themeColor="text1"/>
        </w:rPr>
        <w:t xml:space="preserve">Asimismo, el artículo 24 de la Ley de la materia, dispone que los Sujetos Obligados </w:t>
      </w:r>
      <w:r w:rsidRPr="001850B2">
        <w:rPr>
          <w:rFonts w:ascii="Palatino Linotype" w:hAnsi="Palatino Linotype" w:cs="Arial"/>
          <w:b/>
          <w:color w:val="000000" w:themeColor="text1"/>
        </w:rPr>
        <w:t xml:space="preserve">sólo proporcionarán la información pública que </w:t>
      </w:r>
      <w:r w:rsidRPr="001850B2">
        <w:rPr>
          <w:rFonts w:ascii="Palatino Linotype" w:hAnsi="Palatino Linotype" w:cs="Arial"/>
          <w:b/>
        </w:rPr>
        <w:t>generen</w:t>
      </w:r>
      <w:r w:rsidRPr="001850B2">
        <w:rPr>
          <w:rFonts w:ascii="Palatino Linotype" w:hAnsi="Palatino Linotype" w:cs="Arial"/>
          <w:b/>
          <w:color w:val="000000" w:themeColor="text1"/>
        </w:rPr>
        <w:t>, administren o posean en el ejercicio de sus atribuciones</w:t>
      </w:r>
      <w:r w:rsidRPr="00522724">
        <w:rPr>
          <w:rFonts w:ascii="Palatino Linotype" w:hAnsi="Palatino Linotype" w:cs="Arial"/>
          <w:color w:val="000000" w:themeColor="text1"/>
        </w:rPr>
        <w:t xml:space="preserve">; por consiguiente, la información pública se encuentra a disposición de cualquier persona, lo que implica que es deber de los Sujetos Obligados, garantizar el derecho de </w:t>
      </w:r>
      <w:r>
        <w:rPr>
          <w:rFonts w:ascii="Palatino Linotype" w:hAnsi="Palatino Linotype" w:cs="Arial"/>
          <w:color w:val="000000" w:themeColor="text1"/>
        </w:rPr>
        <w:t>acceso a la información pública.</w:t>
      </w:r>
    </w:p>
    <w:p w:rsidR="003150CD" w:rsidRDefault="003150CD" w:rsidP="003150C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Pr>
          <w:rFonts w:ascii="Palatino Linotype" w:hAnsi="Palatino Linotype" w:cs="Arial"/>
        </w:rPr>
        <w:t>De ahí que, e</w:t>
      </w:r>
      <w:r>
        <w:rPr>
          <w:rFonts w:ascii="Palatino Linotype" w:hAnsi="Palatino Linotype"/>
        </w:rPr>
        <w:t xml:space="preserve">ste Órgano Colegiado pueda advertir que en el presente asunto se actualiza la causal de sobreseimiento prevista en la fracción III del artículo 192 de la </w:t>
      </w:r>
      <w:r>
        <w:rPr>
          <w:rFonts w:ascii="Palatino Linotype" w:hAnsi="Palatino Linotype" w:cs="Arial"/>
        </w:rPr>
        <w:t>de la Ley de Transparencia y Acceso a la Información Pública del Estado de México y Municipios</w:t>
      </w:r>
      <w:r>
        <w:rPr>
          <w:rFonts w:ascii="Palatino Linotype" w:hAnsi="Palatino Linotype"/>
        </w:rPr>
        <w:t xml:space="preserve"> que dispone lo siguiente:</w:t>
      </w:r>
    </w:p>
    <w:p w:rsidR="003150CD" w:rsidRPr="0000401B" w:rsidRDefault="003150CD" w:rsidP="00CB5DC0">
      <w:pPr>
        <w:ind w:left="851" w:right="902"/>
        <w:jc w:val="both"/>
        <w:rPr>
          <w:rFonts w:ascii="Palatino Linotype" w:hAnsi="Palatino Linotype" w:cs="Arial"/>
          <w:i/>
          <w:sz w:val="22"/>
          <w:szCs w:val="22"/>
        </w:rPr>
      </w:pPr>
      <w:r w:rsidRPr="0000401B">
        <w:rPr>
          <w:rFonts w:ascii="Palatino Linotype" w:hAnsi="Palatino Linotype" w:cs="Arial"/>
          <w:b/>
          <w:i/>
          <w:sz w:val="22"/>
          <w:szCs w:val="22"/>
        </w:rPr>
        <w:t>“Artículo 192.</w:t>
      </w:r>
      <w:r w:rsidRPr="0000401B">
        <w:rPr>
          <w:rFonts w:ascii="Palatino Linotype" w:hAnsi="Palatino Linotype" w:cs="Arial"/>
          <w:i/>
          <w:sz w:val="22"/>
          <w:szCs w:val="22"/>
        </w:rPr>
        <w:t xml:space="preserve"> El recurso será sobreseído, en todo o en parte, cuando una vez admitido, se actualicen alguno de los siguientes supuestos:</w:t>
      </w:r>
    </w:p>
    <w:p w:rsidR="003150CD" w:rsidRPr="0000401B" w:rsidRDefault="003150CD" w:rsidP="00CB5DC0">
      <w:pPr>
        <w:ind w:left="851" w:right="902"/>
        <w:jc w:val="both"/>
        <w:rPr>
          <w:rFonts w:ascii="Palatino Linotype" w:hAnsi="Palatino Linotype" w:cs="Arial"/>
          <w:i/>
          <w:sz w:val="22"/>
          <w:szCs w:val="22"/>
        </w:rPr>
      </w:pPr>
      <w:r w:rsidRPr="0000401B">
        <w:rPr>
          <w:rFonts w:ascii="Palatino Linotype" w:hAnsi="Palatino Linotype" w:cs="Arial"/>
          <w:i/>
          <w:sz w:val="22"/>
          <w:szCs w:val="22"/>
        </w:rPr>
        <w:t>…</w:t>
      </w:r>
    </w:p>
    <w:p w:rsidR="003150CD" w:rsidRPr="0000401B" w:rsidRDefault="003150CD" w:rsidP="00CB5DC0">
      <w:pPr>
        <w:ind w:left="851" w:right="902"/>
        <w:jc w:val="both"/>
        <w:rPr>
          <w:rFonts w:ascii="Palatino Linotype" w:hAnsi="Palatino Linotype" w:cs="Arial"/>
          <w:i/>
          <w:sz w:val="22"/>
          <w:szCs w:val="22"/>
        </w:rPr>
      </w:pPr>
      <w:r w:rsidRPr="0000401B">
        <w:rPr>
          <w:rFonts w:ascii="Palatino Linotype" w:hAnsi="Palatino Linotype" w:cs="Arial"/>
          <w:b/>
          <w:i/>
          <w:sz w:val="22"/>
          <w:szCs w:val="22"/>
        </w:rPr>
        <w:t>III. El sujeto obligado responsable del acto lo modifique o revoque de tal manera que el recurso de revisión quede sin materia</w:t>
      </w:r>
      <w:r w:rsidRPr="0000401B">
        <w:rPr>
          <w:rFonts w:ascii="Palatino Linotype" w:hAnsi="Palatino Linotype" w:cs="Arial"/>
          <w:i/>
          <w:sz w:val="22"/>
          <w:szCs w:val="22"/>
        </w:rPr>
        <w:t>;…”</w:t>
      </w:r>
    </w:p>
    <w:p w:rsidR="003150CD" w:rsidRPr="0000401B" w:rsidRDefault="003150CD" w:rsidP="00CB5DC0">
      <w:pPr>
        <w:ind w:left="851" w:right="902"/>
        <w:jc w:val="both"/>
        <w:rPr>
          <w:rFonts w:ascii="Palatino Linotype" w:hAnsi="Palatino Linotype" w:cs="Arial"/>
          <w:i/>
          <w:sz w:val="22"/>
          <w:szCs w:val="22"/>
        </w:rPr>
      </w:pPr>
      <w:r w:rsidRPr="0000401B">
        <w:rPr>
          <w:rFonts w:ascii="Palatino Linotype" w:hAnsi="Palatino Linotype" w:cs="Arial"/>
          <w:i/>
          <w:sz w:val="22"/>
          <w:szCs w:val="22"/>
        </w:rPr>
        <w:t>(Énfasis añadido)</w:t>
      </w:r>
    </w:p>
    <w:p w:rsidR="003150CD" w:rsidRPr="00983224" w:rsidRDefault="003150CD" w:rsidP="003150CD">
      <w:pPr>
        <w:spacing w:before="100" w:beforeAutospacing="1" w:after="100" w:afterAutospacing="1" w:line="360" w:lineRule="auto"/>
        <w:jc w:val="both"/>
        <w:rPr>
          <w:rFonts w:ascii="Palatino Linotype" w:hAnsi="Palatino Linotype" w:cs="Arial"/>
        </w:rPr>
      </w:pPr>
      <w:r w:rsidRPr="00983224">
        <w:rPr>
          <w:rFonts w:ascii="Palatino Linotype" w:hAnsi="Palatino Linotype" w:cs="Arial"/>
        </w:rPr>
        <w:lastRenderedPageBreak/>
        <w:t>Luego, conforme a la transcripción que antecede conviene desglosar los elementos de la disposición enunciada:</w:t>
      </w:r>
    </w:p>
    <w:p w:rsidR="003150CD" w:rsidRPr="00983224" w:rsidRDefault="003150CD" w:rsidP="003150CD">
      <w:pPr>
        <w:spacing w:line="360" w:lineRule="auto"/>
        <w:ind w:left="993"/>
        <w:jc w:val="both"/>
        <w:rPr>
          <w:rFonts w:ascii="Palatino Linotype" w:hAnsi="Palatino Linotype" w:cs="Arial"/>
        </w:rPr>
      </w:pPr>
      <w:r w:rsidRPr="00983224">
        <w:rPr>
          <w:rFonts w:ascii="Palatino Linotype" w:hAnsi="Palatino Linotype" w:cs="Arial"/>
        </w:rPr>
        <w:t xml:space="preserve">1.- El sujeto obligado responsable; </w:t>
      </w:r>
    </w:p>
    <w:p w:rsidR="003150CD" w:rsidRPr="00983224" w:rsidRDefault="003150CD" w:rsidP="003150CD">
      <w:pPr>
        <w:spacing w:line="360" w:lineRule="auto"/>
        <w:ind w:left="993"/>
        <w:jc w:val="both"/>
        <w:rPr>
          <w:rFonts w:ascii="Palatino Linotype" w:hAnsi="Palatino Linotype" w:cs="Arial"/>
        </w:rPr>
      </w:pPr>
      <w:r w:rsidRPr="00983224">
        <w:rPr>
          <w:rFonts w:ascii="Palatino Linotype" w:hAnsi="Palatino Linotype" w:cs="Arial"/>
        </w:rPr>
        <w:t>2.- Acto;</w:t>
      </w:r>
    </w:p>
    <w:p w:rsidR="003150CD" w:rsidRPr="00983224" w:rsidRDefault="003150CD" w:rsidP="003150CD">
      <w:pPr>
        <w:spacing w:line="360" w:lineRule="auto"/>
        <w:ind w:left="993"/>
        <w:jc w:val="both"/>
        <w:rPr>
          <w:rFonts w:ascii="Palatino Linotype" w:hAnsi="Palatino Linotype" w:cs="Arial"/>
        </w:rPr>
      </w:pPr>
      <w:r w:rsidRPr="00983224">
        <w:rPr>
          <w:rFonts w:ascii="Palatino Linotype" w:hAnsi="Palatino Linotype" w:cs="Arial"/>
        </w:rPr>
        <w:t>3.- Que se modifique o revoque; y</w:t>
      </w:r>
    </w:p>
    <w:p w:rsidR="003150CD" w:rsidRPr="00983224" w:rsidRDefault="003150CD" w:rsidP="003150CD">
      <w:pPr>
        <w:spacing w:line="360" w:lineRule="auto"/>
        <w:ind w:left="993"/>
        <w:jc w:val="both"/>
        <w:rPr>
          <w:rFonts w:ascii="Palatino Linotype" w:hAnsi="Palatino Linotype" w:cs="Arial"/>
        </w:rPr>
      </w:pPr>
      <w:r w:rsidRPr="00983224">
        <w:rPr>
          <w:rFonts w:ascii="Palatino Linotype" w:hAnsi="Palatino Linotype" w:cs="Arial"/>
        </w:rPr>
        <w:t>4.- De tal manera que el medio de impugnación quede sin efecto o materia.</w:t>
      </w:r>
    </w:p>
    <w:p w:rsidR="003150CD" w:rsidRPr="00983224" w:rsidRDefault="003150CD" w:rsidP="003150CD">
      <w:pPr>
        <w:spacing w:before="100" w:beforeAutospacing="1" w:after="100" w:afterAutospacing="1" w:line="360" w:lineRule="auto"/>
        <w:jc w:val="both"/>
        <w:rPr>
          <w:rFonts w:ascii="Palatino Linotype" w:hAnsi="Palatino Linotype" w:cs="Arial"/>
        </w:rPr>
      </w:pPr>
      <w:r w:rsidRPr="00983224">
        <w:rPr>
          <w:rFonts w:ascii="Palatino Linotype" w:hAnsi="Palatino Linotype" w:cs="Arial"/>
        </w:rPr>
        <w:t xml:space="preserve">El primer elemento normativo se actualiza ya que, </w:t>
      </w:r>
      <w:r w:rsidRPr="00983224">
        <w:rPr>
          <w:rFonts w:ascii="Palatino Linotype" w:hAnsi="Palatino Linotype" w:cs="Arial"/>
          <w:b/>
        </w:rPr>
        <w:t xml:space="preserve">EL SUJETO OBLIGADO </w:t>
      </w:r>
      <w:r w:rsidR="009C2505">
        <w:rPr>
          <w:rFonts w:ascii="Palatino Linotype" w:hAnsi="Palatino Linotype" w:cs="Arial"/>
        </w:rPr>
        <w:t xml:space="preserve">responsable es la </w:t>
      </w:r>
      <w:r w:rsidR="009C2505">
        <w:rPr>
          <w:rFonts w:ascii="Palatino Linotype" w:hAnsi="Palatino Linotype" w:cs="Arial"/>
          <w:b/>
        </w:rPr>
        <w:t>Secretaría Ejecutiva del Sistema Estatal Anticorrupción.</w:t>
      </w:r>
    </w:p>
    <w:p w:rsidR="003150CD" w:rsidRDefault="003150CD" w:rsidP="003150CD">
      <w:pPr>
        <w:spacing w:before="100" w:beforeAutospacing="1" w:after="100" w:afterAutospacing="1" w:line="360" w:lineRule="auto"/>
        <w:jc w:val="both"/>
        <w:rPr>
          <w:rFonts w:ascii="Palatino Linotype" w:hAnsi="Palatino Linotype" w:cs="Arial"/>
        </w:rPr>
      </w:pPr>
      <w:r w:rsidRPr="00983224">
        <w:rPr>
          <w:rFonts w:ascii="Palatino Linotype" w:hAnsi="Palatino Linotype" w:cs="Arial"/>
        </w:rPr>
        <w:t xml:space="preserve">El segundo elemento normativo es la existencia de un acto, en el caso en concreto que nos ocupa, se acredita con la existencia de la respuesta del </w:t>
      </w:r>
      <w:r w:rsidRPr="00983224">
        <w:rPr>
          <w:rFonts w:ascii="Palatino Linotype" w:hAnsi="Palatino Linotype" w:cs="Arial"/>
          <w:b/>
        </w:rPr>
        <w:t>SUJETO OBLIGADO</w:t>
      </w:r>
      <w:r w:rsidRPr="00983224">
        <w:rPr>
          <w:rFonts w:ascii="Palatino Linotype" w:hAnsi="Palatino Linotype" w:cs="Arial"/>
        </w:rPr>
        <w:t>, la cual precisamente es la que se impugn</w:t>
      </w:r>
      <w:r w:rsidR="009C2505">
        <w:rPr>
          <w:rFonts w:ascii="Palatino Linotype" w:hAnsi="Palatino Linotype" w:cs="Arial"/>
        </w:rPr>
        <w:t xml:space="preserve">a; porque es la que, a decir del </w:t>
      </w:r>
      <w:r w:rsidRPr="00983224">
        <w:rPr>
          <w:rFonts w:ascii="Palatino Linotype" w:hAnsi="Palatino Linotype" w:cs="Arial"/>
        </w:rPr>
        <w:t>hoy</w:t>
      </w:r>
      <w:r w:rsidRPr="00983224">
        <w:rPr>
          <w:rFonts w:ascii="Palatino Linotype" w:hAnsi="Palatino Linotype" w:cs="Arial"/>
          <w:b/>
        </w:rPr>
        <w:t xml:space="preserve"> RECURRENTE</w:t>
      </w:r>
      <w:r w:rsidRPr="00983224">
        <w:rPr>
          <w:rFonts w:ascii="Palatino Linotype" w:hAnsi="Palatino Linotype" w:cs="Arial"/>
        </w:rPr>
        <w:t xml:space="preserve"> se le </w:t>
      </w:r>
      <w:r>
        <w:rPr>
          <w:rFonts w:ascii="Palatino Linotype" w:hAnsi="Palatino Linotype" w:cs="Arial"/>
        </w:rPr>
        <w:t>entregó de manera incompleta la información solicitada, argumentando que no se aprecia nada en el archivo electrónico remitido.</w:t>
      </w:r>
    </w:p>
    <w:p w:rsidR="009C2505" w:rsidRPr="00983224" w:rsidRDefault="009C2505" w:rsidP="009C2505">
      <w:pPr>
        <w:spacing w:before="100" w:beforeAutospacing="1" w:after="100" w:afterAutospacing="1" w:line="360" w:lineRule="auto"/>
        <w:jc w:val="both"/>
        <w:rPr>
          <w:rFonts w:ascii="Palatino Linotype" w:hAnsi="Palatino Linotype" w:cs="Arial"/>
        </w:rPr>
      </w:pPr>
      <w:r w:rsidRPr="00983224">
        <w:rPr>
          <w:rFonts w:ascii="Palatino Linotype" w:hAnsi="Palatino Linotype" w:cs="Arial"/>
        </w:rPr>
        <w:t>Cabe destacar que la respuesta del</w:t>
      </w:r>
      <w:r w:rsidRPr="00983224">
        <w:rPr>
          <w:rFonts w:ascii="Palatino Linotype" w:hAnsi="Palatino Linotype" w:cs="Arial"/>
          <w:b/>
        </w:rPr>
        <w:t xml:space="preserve"> SUJETO OBLIGADO</w:t>
      </w:r>
      <w:r w:rsidRPr="00983224">
        <w:rPr>
          <w:rFonts w:ascii="Palatino Linotype" w:hAnsi="Palatino Linotype" w:cs="Arial"/>
        </w:rPr>
        <w:t xml:space="preserve">, es el precepto normativo en estudio, lo consagra como “acto”, esto es así, ya que las respuestas emitidas por los Sujetos Obligados son consideradas, (en el contexto que la propia Ley establece), como “actos”, sin los cuales no se tendría certeza de la existencia o inexistencia de la información pública, porque precisamente la evidencia notoria y específica del actuar del </w:t>
      </w:r>
      <w:r w:rsidRPr="00983224">
        <w:rPr>
          <w:rFonts w:ascii="Palatino Linotype" w:hAnsi="Palatino Linotype" w:cs="Arial"/>
          <w:b/>
        </w:rPr>
        <w:t>SUJETO OBLIGADO</w:t>
      </w:r>
      <w:r w:rsidRPr="00983224">
        <w:rPr>
          <w:rFonts w:ascii="Palatino Linotype" w:hAnsi="Palatino Linotype" w:cs="Arial"/>
        </w:rPr>
        <w:t xml:space="preserve"> se observa a través de sus actos que necesariamente ejecuta y con las que ejerce sus atribuciones legalmente conferidas. </w:t>
      </w:r>
    </w:p>
    <w:p w:rsidR="009C2505" w:rsidRPr="00983224" w:rsidRDefault="009C2505" w:rsidP="009C2505">
      <w:pPr>
        <w:spacing w:before="100" w:beforeAutospacing="1" w:after="100" w:afterAutospacing="1" w:line="360" w:lineRule="auto"/>
        <w:jc w:val="both"/>
        <w:rPr>
          <w:rFonts w:ascii="Palatino Linotype" w:hAnsi="Palatino Linotype" w:cs="Arial"/>
        </w:rPr>
      </w:pPr>
      <w:r w:rsidRPr="00983224">
        <w:rPr>
          <w:rFonts w:ascii="Palatino Linotype" w:hAnsi="Palatino Linotype" w:cs="Arial"/>
        </w:rPr>
        <w:lastRenderedPageBreak/>
        <w:t>La naturaleza jurídica de las respuestas que formulan los Sujetos Obligados están delimitadas por la misma Ley antes aludida, ya que el hecho de emitir actos no previstos en el marco normativo que en transparencia rige su actuar, serían ilegales de estricto derecho; por lo que, dichos “actos” a que se refiere esta fracción están contenidos en la Ley en cita, en específico, en el artículo 53 que a la letra dice:</w:t>
      </w:r>
    </w:p>
    <w:p w:rsidR="009C2505" w:rsidRPr="0000401B" w:rsidRDefault="009C2505" w:rsidP="009C2505">
      <w:pPr>
        <w:ind w:left="851" w:right="902"/>
        <w:jc w:val="both"/>
        <w:rPr>
          <w:rFonts w:ascii="Palatino Linotype" w:hAnsi="Palatino Linotype" w:cs="Arial"/>
          <w:i/>
          <w:sz w:val="22"/>
          <w:szCs w:val="22"/>
        </w:rPr>
      </w:pPr>
      <w:r w:rsidRPr="0000401B">
        <w:rPr>
          <w:rFonts w:ascii="Palatino Linotype" w:hAnsi="Palatino Linotype" w:cs="Arial"/>
          <w:b/>
          <w:i/>
          <w:sz w:val="22"/>
          <w:szCs w:val="22"/>
        </w:rPr>
        <w:t>“Artículo 53</w:t>
      </w:r>
      <w:r w:rsidRPr="0000401B">
        <w:rPr>
          <w:rFonts w:ascii="Palatino Linotype" w:hAnsi="Palatino Linotype" w:cs="Arial"/>
          <w:i/>
          <w:sz w:val="22"/>
          <w:szCs w:val="22"/>
        </w:rPr>
        <w:t xml:space="preserve">. Las Unidades de Transparencia tendrán las siguientes funciones: </w:t>
      </w:r>
    </w:p>
    <w:p w:rsidR="009C2505" w:rsidRPr="0000401B" w:rsidRDefault="009C2505" w:rsidP="009C2505">
      <w:pPr>
        <w:ind w:left="851" w:right="902"/>
        <w:jc w:val="both"/>
        <w:rPr>
          <w:rFonts w:ascii="Palatino Linotype" w:hAnsi="Palatino Linotype" w:cs="Arial"/>
          <w:i/>
          <w:sz w:val="22"/>
          <w:szCs w:val="22"/>
        </w:rPr>
      </w:pPr>
      <w:r w:rsidRPr="0000401B">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9C2505" w:rsidRPr="0000401B" w:rsidRDefault="009C2505" w:rsidP="009C2505">
      <w:pPr>
        <w:ind w:left="851" w:right="902"/>
        <w:jc w:val="both"/>
        <w:rPr>
          <w:rFonts w:ascii="Palatino Linotype" w:hAnsi="Palatino Linotype" w:cs="Arial"/>
          <w:i/>
          <w:sz w:val="22"/>
          <w:szCs w:val="22"/>
        </w:rPr>
      </w:pPr>
      <w:r w:rsidRPr="0000401B">
        <w:rPr>
          <w:rFonts w:ascii="Palatino Linotype" w:hAnsi="Palatino Linotype" w:cs="Arial"/>
          <w:b/>
          <w:i/>
          <w:sz w:val="22"/>
          <w:szCs w:val="22"/>
        </w:rPr>
        <w:t>II. Recibir, tramitar y dar respuesta a las solicitudes de acceso a la información</w:t>
      </w:r>
      <w:r w:rsidRPr="0000401B">
        <w:rPr>
          <w:rFonts w:ascii="Palatino Linotype" w:hAnsi="Palatino Linotype" w:cs="Arial"/>
          <w:i/>
          <w:sz w:val="22"/>
          <w:szCs w:val="22"/>
        </w:rPr>
        <w:t xml:space="preserve">; </w:t>
      </w:r>
    </w:p>
    <w:p w:rsidR="009C2505" w:rsidRPr="0000401B" w:rsidRDefault="009C2505" w:rsidP="009C2505">
      <w:pPr>
        <w:ind w:left="851" w:right="902"/>
        <w:jc w:val="both"/>
        <w:rPr>
          <w:rFonts w:ascii="Palatino Linotype" w:hAnsi="Palatino Linotype" w:cs="Arial"/>
          <w:i/>
          <w:sz w:val="22"/>
          <w:szCs w:val="22"/>
        </w:rPr>
      </w:pPr>
      <w:r w:rsidRPr="0000401B">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9C2505" w:rsidRPr="0000401B" w:rsidRDefault="009C2505" w:rsidP="009C2505">
      <w:pPr>
        <w:ind w:left="851" w:right="902"/>
        <w:jc w:val="both"/>
        <w:rPr>
          <w:rFonts w:ascii="Palatino Linotype" w:hAnsi="Palatino Linotype" w:cs="Arial"/>
          <w:i/>
          <w:sz w:val="22"/>
          <w:szCs w:val="22"/>
        </w:rPr>
      </w:pPr>
      <w:r w:rsidRPr="0000401B">
        <w:rPr>
          <w:rFonts w:ascii="Palatino Linotype" w:hAnsi="Palatino Linotype" w:cs="Arial"/>
          <w:i/>
          <w:sz w:val="22"/>
          <w:szCs w:val="22"/>
        </w:rPr>
        <w:t xml:space="preserve">IV. Realizar, con efectividad, los trámites internos necesarios para la atención de las solicitudes de acceso a la información; </w:t>
      </w:r>
    </w:p>
    <w:p w:rsidR="009C2505" w:rsidRPr="0000401B" w:rsidRDefault="009C2505" w:rsidP="009C2505">
      <w:pPr>
        <w:ind w:left="851" w:right="902"/>
        <w:jc w:val="both"/>
        <w:rPr>
          <w:rFonts w:ascii="Palatino Linotype" w:hAnsi="Palatino Linotype" w:cs="Arial"/>
          <w:i/>
          <w:sz w:val="22"/>
          <w:szCs w:val="22"/>
        </w:rPr>
      </w:pPr>
      <w:r w:rsidRPr="0000401B">
        <w:rPr>
          <w:rFonts w:ascii="Palatino Linotype" w:hAnsi="Palatino Linotype" w:cs="Arial"/>
          <w:i/>
          <w:sz w:val="22"/>
          <w:szCs w:val="22"/>
        </w:rPr>
        <w:t xml:space="preserve">V. Entregar, en su caso, a los particulares la información solicitada; </w:t>
      </w:r>
    </w:p>
    <w:p w:rsidR="009C2505" w:rsidRPr="0000401B" w:rsidRDefault="009C2505" w:rsidP="009C2505">
      <w:pPr>
        <w:ind w:left="851" w:right="902"/>
        <w:jc w:val="both"/>
        <w:rPr>
          <w:rFonts w:ascii="Palatino Linotype" w:hAnsi="Palatino Linotype" w:cs="Arial"/>
          <w:i/>
          <w:sz w:val="22"/>
          <w:szCs w:val="22"/>
        </w:rPr>
      </w:pPr>
      <w:r w:rsidRPr="0000401B">
        <w:rPr>
          <w:rFonts w:ascii="Palatino Linotype" w:hAnsi="Palatino Linotype" w:cs="Arial"/>
          <w:i/>
          <w:sz w:val="22"/>
          <w:szCs w:val="22"/>
        </w:rPr>
        <w:t xml:space="preserve">VI. Efectuar las notificaciones a los solicitantes; </w:t>
      </w:r>
    </w:p>
    <w:p w:rsidR="009C2505" w:rsidRPr="0000401B" w:rsidRDefault="009C2505" w:rsidP="009C2505">
      <w:pPr>
        <w:ind w:left="851" w:right="902"/>
        <w:jc w:val="both"/>
        <w:rPr>
          <w:rFonts w:ascii="Palatino Linotype" w:hAnsi="Palatino Linotype" w:cs="Arial"/>
          <w:i/>
          <w:sz w:val="22"/>
          <w:szCs w:val="22"/>
        </w:rPr>
      </w:pPr>
      <w:r w:rsidRPr="0000401B">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9C2505" w:rsidRPr="0000401B" w:rsidRDefault="009C2505" w:rsidP="009C2505">
      <w:pPr>
        <w:ind w:left="851" w:right="902"/>
        <w:jc w:val="both"/>
        <w:rPr>
          <w:rFonts w:ascii="Palatino Linotype" w:hAnsi="Palatino Linotype" w:cs="Arial"/>
          <w:i/>
          <w:sz w:val="22"/>
          <w:szCs w:val="22"/>
        </w:rPr>
      </w:pPr>
      <w:r w:rsidRPr="0000401B">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9C2505" w:rsidRPr="0000401B" w:rsidRDefault="009C2505" w:rsidP="009C2505">
      <w:pPr>
        <w:ind w:left="851" w:right="902"/>
        <w:jc w:val="both"/>
        <w:rPr>
          <w:rFonts w:ascii="Palatino Linotype" w:hAnsi="Palatino Linotype" w:cs="Arial"/>
          <w:i/>
          <w:sz w:val="22"/>
          <w:szCs w:val="22"/>
        </w:rPr>
      </w:pPr>
      <w:r w:rsidRPr="0000401B">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9C2505" w:rsidRPr="0000401B" w:rsidRDefault="009C2505" w:rsidP="009C2505">
      <w:pPr>
        <w:ind w:left="851" w:right="902"/>
        <w:jc w:val="both"/>
        <w:rPr>
          <w:rFonts w:ascii="Palatino Linotype" w:hAnsi="Palatino Linotype" w:cs="Arial"/>
          <w:i/>
          <w:sz w:val="22"/>
          <w:szCs w:val="22"/>
        </w:rPr>
      </w:pPr>
      <w:r w:rsidRPr="0000401B">
        <w:rPr>
          <w:rFonts w:ascii="Palatino Linotype" w:hAnsi="Palatino Linotype" w:cs="Arial"/>
          <w:i/>
          <w:sz w:val="22"/>
          <w:szCs w:val="22"/>
        </w:rPr>
        <w:t xml:space="preserve">X. Presentar ante el Comité, el proyecto de clasificación de información; </w:t>
      </w:r>
    </w:p>
    <w:p w:rsidR="009C2505" w:rsidRPr="0000401B" w:rsidRDefault="009C2505" w:rsidP="009C2505">
      <w:pPr>
        <w:ind w:left="851" w:right="902"/>
        <w:jc w:val="both"/>
        <w:rPr>
          <w:rFonts w:ascii="Palatino Linotype" w:hAnsi="Palatino Linotype" w:cs="Arial"/>
          <w:i/>
          <w:sz w:val="22"/>
          <w:szCs w:val="22"/>
        </w:rPr>
      </w:pPr>
      <w:r w:rsidRPr="0000401B">
        <w:rPr>
          <w:rFonts w:ascii="Palatino Linotype" w:hAnsi="Palatino Linotype" w:cs="Arial"/>
          <w:i/>
          <w:sz w:val="22"/>
          <w:szCs w:val="22"/>
        </w:rPr>
        <w:t xml:space="preserve">XI. Promover e implementar políticas de transparencia proactiva procurando su accesibilidad; </w:t>
      </w:r>
    </w:p>
    <w:p w:rsidR="009C2505" w:rsidRPr="0000401B" w:rsidRDefault="009C2505" w:rsidP="009C2505">
      <w:pPr>
        <w:ind w:left="851" w:right="902"/>
        <w:jc w:val="both"/>
        <w:rPr>
          <w:rFonts w:ascii="Palatino Linotype" w:hAnsi="Palatino Linotype" w:cs="Arial"/>
          <w:i/>
          <w:sz w:val="22"/>
          <w:szCs w:val="22"/>
        </w:rPr>
      </w:pPr>
      <w:r w:rsidRPr="0000401B">
        <w:rPr>
          <w:rFonts w:ascii="Palatino Linotype" w:hAnsi="Palatino Linotype" w:cs="Arial"/>
          <w:i/>
          <w:sz w:val="22"/>
          <w:szCs w:val="22"/>
        </w:rPr>
        <w:t xml:space="preserve">XII. Fomentar la transparencia y accesibilidad al interior del sujeto obligado; </w:t>
      </w:r>
    </w:p>
    <w:p w:rsidR="009C2505" w:rsidRPr="0000401B" w:rsidRDefault="009C2505" w:rsidP="009C2505">
      <w:pPr>
        <w:ind w:left="851" w:right="902"/>
        <w:jc w:val="both"/>
        <w:rPr>
          <w:rFonts w:ascii="Palatino Linotype" w:hAnsi="Palatino Linotype" w:cs="Arial"/>
          <w:i/>
          <w:sz w:val="22"/>
          <w:szCs w:val="22"/>
        </w:rPr>
      </w:pPr>
      <w:r w:rsidRPr="0000401B">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9C2505" w:rsidRPr="0000401B" w:rsidRDefault="009C2505" w:rsidP="009C2505">
      <w:pPr>
        <w:ind w:left="851" w:right="902"/>
        <w:jc w:val="both"/>
        <w:rPr>
          <w:rFonts w:ascii="Palatino Linotype" w:hAnsi="Palatino Linotype" w:cs="Arial"/>
          <w:b/>
          <w:i/>
          <w:sz w:val="22"/>
          <w:szCs w:val="22"/>
        </w:rPr>
      </w:pPr>
      <w:r w:rsidRPr="0000401B">
        <w:rPr>
          <w:rFonts w:ascii="Palatino Linotype" w:hAnsi="Palatino Linotype" w:cs="Arial"/>
          <w:i/>
          <w:sz w:val="22"/>
          <w:szCs w:val="22"/>
        </w:rPr>
        <w:lastRenderedPageBreak/>
        <w:t>XIV. Las demás que resulten necesarias para facilitar el acceso a la información y aquellas que se desprenden de la presente Ley y demás disposiciones jurídicas aplicables.</w:t>
      </w:r>
      <w:r w:rsidRPr="0000401B">
        <w:rPr>
          <w:rFonts w:ascii="Palatino Linotype" w:hAnsi="Palatino Linotype" w:cs="Arial"/>
          <w:b/>
          <w:i/>
          <w:sz w:val="22"/>
          <w:szCs w:val="22"/>
        </w:rPr>
        <w:t>”</w:t>
      </w:r>
    </w:p>
    <w:p w:rsidR="002B2FA1" w:rsidRDefault="002B2FA1" w:rsidP="009C2505">
      <w:pPr>
        <w:ind w:left="851" w:right="902"/>
        <w:jc w:val="both"/>
        <w:rPr>
          <w:rFonts w:ascii="Palatino Linotype" w:hAnsi="Palatino Linotype" w:cs="Arial"/>
          <w:i/>
          <w:sz w:val="22"/>
          <w:szCs w:val="22"/>
        </w:rPr>
      </w:pPr>
    </w:p>
    <w:p w:rsidR="009C2505" w:rsidRPr="0000401B" w:rsidRDefault="009C2505" w:rsidP="009C2505">
      <w:pPr>
        <w:ind w:left="851" w:right="902"/>
        <w:jc w:val="both"/>
        <w:rPr>
          <w:rFonts w:ascii="Palatino Linotype" w:hAnsi="Palatino Linotype" w:cs="Arial"/>
          <w:i/>
          <w:sz w:val="22"/>
          <w:szCs w:val="22"/>
        </w:rPr>
      </w:pPr>
      <w:r w:rsidRPr="0000401B">
        <w:rPr>
          <w:rFonts w:ascii="Palatino Linotype" w:hAnsi="Palatino Linotype" w:cs="Arial"/>
          <w:i/>
          <w:sz w:val="22"/>
          <w:szCs w:val="22"/>
        </w:rPr>
        <w:t>(Énfasis añadido)</w:t>
      </w:r>
    </w:p>
    <w:p w:rsidR="009C2505" w:rsidRPr="00983224" w:rsidRDefault="009C2505" w:rsidP="009C2505">
      <w:pPr>
        <w:spacing w:before="100" w:beforeAutospacing="1" w:after="100" w:afterAutospacing="1" w:line="360" w:lineRule="auto"/>
        <w:jc w:val="both"/>
        <w:rPr>
          <w:rFonts w:ascii="Palatino Linotype" w:hAnsi="Palatino Linotype" w:cs="Arial"/>
        </w:rPr>
      </w:pPr>
      <w:r w:rsidRPr="00983224">
        <w:rPr>
          <w:rFonts w:ascii="Palatino Linotype" w:hAnsi="Palatino Linotype" w:cs="Arial"/>
        </w:rPr>
        <w:t>Es decir, la impugnación de</w:t>
      </w:r>
      <w:r>
        <w:rPr>
          <w:rFonts w:ascii="Palatino Linotype" w:hAnsi="Palatino Linotype" w:cs="Arial"/>
        </w:rPr>
        <w:t xml:space="preserve">l hoy </w:t>
      </w:r>
      <w:r w:rsidRPr="00983224">
        <w:rPr>
          <w:rFonts w:ascii="Palatino Linotype" w:hAnsi="Palatino Linotype" w:cs="Arial"/>
          <w:b/>
        </w:rPr>
        <w:t>RECURRENTE</w:t>
      </w:r>
      <w:r w:rsidRPr="00983224">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983224">
        <w:rPr>
          <w:rFonts w:ascii="Palatino Linotype" w:hAnsi="Palatino Linotype" w:cs="Arial"/>
          <w:b/>
        </w:rPr>
        <w:t>EL SUJETO OBLIGADO</w:t>
      </w:r>
      <w:r w:rsidRPr="00983224">
        <w:rPr>
          <w:rFonts w:ascii="Palatino Linotype" w:hAnsi="Palatino Linotype" w:cs="Arial"/>
        </w:rPr>
        <w:t>.</w:t>
      </w:r>
    </w:p>
    <w:p w:rsidR="009C2505" w:rsidRPr="00983224" w:rsidRDefault="009C2505" w:rsidP="009C2505">
      <w:pPr>
        <w:spacing w:before="100" w:beforeAutospacing="1" w:after="100" w:afterAutospacing="1" w:line="360" w:lineRule="auto"/>
        <w:jc w:val="both"/>
        <w:rPr>
          <w:rFonts w:ascii="Palatino Linotype" w:hAnsi="Palatino Linotype" w:cs="Arial"/>
        </w:rPr>
      </w:pPr>
      <w:r w:rsidRPr="00983224">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983224">
        <w:rPr>
          <w:rFonts w:ascii="Palatino Linotype" w:hAnsi="Palatino Linotype" w:cs="Arial"/>
          <w:b/>
        </w:rPr>
        <w:t>la modifique o revoque</w:t>
      </w:r>
      <w:r w:rsidRPr="00983224">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9C2505" w:rsidRDefault="009C2505" w:rsidP="009C2505">
      <w:pPr>
        <w:spacing w:before="100" w:beforeAutospacing="1" w:after="100" w:afterAutospacing="1" w:line="360" w:lineRule="auto"/>
        <w:jc w:val="both"/>
        <w:rPr>
          <w:rFonts w:ascii="Palatino Linotype" w:hAnsi="Palatino Linotype" w:cs="Arial"/>
        </w:rPr>
      </w:pPr>
      <w:r w:rsidRPr="00983224">
        <w:rPr>
          <w:rFonts w:ascii="Palatino Linotype" w:hAnsi="Palatino Linotype" w:cs="Arial"/>
        </w:rPr>
        <w:t>Por cuanto hace a la revocación, a diferencia de la modificación, ocurre cuando la dependencia o entidad responsable (</w:t>
      </w:r>
      <w:r w:rsidRPr="00983224">
        <w:rPr>
          <w:rFonts w:ascii="Palatino Linotype" w:hAnsi="Palatino Linotype" w:cs="Arial"/>
          <w:b/>
        </w:rPr>
        <w:t>SUJETO OBLIGADO</w:t>
      </w:r>
      <w:r w:rsidRPr="00983224">
        <w:rPr>
          <w:rFonts w:ascii="Palatino Linotype" w:hAnsi="Palatino Linotype" w:cs="Arial"/>
        </w:rPr>
        <w:t>) del acto o resolución impugnada, suprime, elimina o cancela la totalidad de su respuesta y emite otra en su lugar dejando sin efecto lo que en un principio respondió.</w:t>
      </w:r>
    </w:p>
    <w:p w:rsidR="009C2505" w:rsidRPr="00983224" w:rsidRDefault="009C2505" w:rsidP="009C2505">
      <w:pPr>
        <w:spacing w:before="100" w:beforeAutospacing="1" w:after="100" w:afterAutospacing="1" w:line="360" w:lineRule="auto"/>
        <w:jc w:val="both"/>
        <w:rPr>
          <w:rFonts w:ascii="Palatino Linotype" w:hAnsi="Palatino Linotype" w:cs="Arial"/>
        </w:rPr>
      </w:pPr>
      <w:r w:rsidRPr="00983224">
        <w:rPr>
          <w:rFonts w:ascii="Palatino Linotype" w:hAnsi="Palatino Linotype" w:cs="Arial"/>
        </w:rPr>
        <w:t>En ese tenor, un acto impugnado queda sin efectos, aun cuando existiendo jurídicamente (esto es, que no se ha modificado, ni revocado) no genera ninguna consecuencia legal.</w:t>
      </w:r>
    </w:p>
    <w:p w:rsidR="00923377" w:rsidRPr="00983224" w:rsidRDefault="00923377" w:rsidP="00923377">
      <w:pPr>
        <w:spacing w:before="100" w:beforeAutospacing="1" w:after="100" w:afterAutospacing="1" w:line="360" w:lineRule="auto"/>
        <w:jc w:val="both"/>
        <w:rPr>
          <w:rFonts w:ascii="Palatino Linotype" w:hAnsi="Palatino Linotype" w:cs="Arial"/>
        </w:rPr>
      </w:pPr>
      <w:r w:rsidRPr="00983224">
        <w:rPr>
          <w:rFonts w:ascii="Palatino Linotype" w:hAnsi="Palatino Linotype" w:cs="Arial"/>
        </w:rPr>
        <w:lastRenderedPageBreak/>
        <w:t xml:space="preserve">En tanto que, un acto impugnado queda sin materia, cuando ha sido satisfecha la pretensión de lo pedido o exigido por </w:t>
      </w:r>
      <w:r>
        <w:rPr>
          <w:rFonts w:ascii="Palatino Linotype" w:hAnsi="Palatino Linotype" w:cs="Arial"/>
          <w:b/>
        </w:rPr>
        <w:t xml:space="preserve">EL </w:t>
      </w:r>
      <w:r w:rsidRPr="00983224">
        <w:rPr>
          <w:rFonts w:ascii="Palatino Linotype" w:hAnsi="Palatino Linotype" w:cs="Arial"/>
          <w:b/>
        </w:rPr>
        <w:t xml:space="preserve">RECURRENTE </w:t>
      </w:r>
      <w:r w:rsidRPr="00983224">
        <w:rPr>
          <w:rFonts w:ascii="Palatino Linotype" w:hAnsi="Palatino Linotype" w:cs="Arial"/>
        </w:rPr>
        <w:t xml:space="preserve">de manera que </w:t>
      </w:r>
      <w:r w:rsidRPr="00983224">
        <w:rPr>
          <w:rFonts w:ascii="Palatino Linotype" w:hAnsi="Palatino Linotype" w:cs="Arial"/>
          <w:b/>
        </w:rPr>
        <w:t xml:space="preserve">EL SUJETO OBLIGADO </w:t>
      </w:r>
      <w:r w:rsidRPr="00983224">
        <w:rPr>
          <w:rFonts w:ascii="Palatino Linotype" w:hAnsi="Palatino Linotype" w:cs="Arial"/>
        </w:rPr>
        <w:t xml:space="preserve">entrega una respuesta que, aunque sea posterior a los términos previstos en la Ley, y mediante ésta concede la información solicitada. </w:t>
      </w:r>
    </w:p>
    <w:p w:rsidR="00923377" w:rsidRPr="0000401B" w:rsidRDefault="00923377" w:rsidP="00923377">
      <w:pPr>
        <w:spacing w:before="100" w:beforeAutospacing="1" w:after="100" w:afterAutospacing="1" w:line="360" w:lineRule="auto"/>
        <w:jc w:val="both"/>
        <w:rPr>
          <w:rFonts w:ascii="Palatino Linotype" w:hAnsi="Palatino Linotype" w:cs="Arial"/>
        </w:rPr>
      </w:pPr>
      <w:r w:rsidRPr="00983224">
        <w:rPr>
          <w:rFonts w:ascii="Palatino Linotype" w:hAnsi="Palatino Linotype" w:cs="Arial"/>
        </w:rPr>
        <w:t xml:space="preserve">Bajo esas consideraciones, se afirma que en el recurso de revisión sujeto a estudio, se actualiza la hipótesis jurídica citada en primer término; toda vez, que quedó probado que </w:t>
      </w:r>
      <w:r w:rsidRPr="00983224">
        <w:rPr>
          <w:rFonts w:ascii="Palatino Linotype" w:hAnsi="Palatino Linotype" w:cs="Arial"/>
          <w:b/>
        </w:rPr>
        <w:t>EL SUJETO OBLIGADO</w:t>
      </w:r>
      <w:r w:rsidRPr="00983224">
        <w:rPr>
          <w:rFonts w:ascii="Palatino Linotype" w:hAnsi="Palatino Linotype" w:cs="Arial"/>
        </w:rPr>
        <w:t xml:space="preserve"> mediante un acto posterior a su respuesta, como lo fue el Informe Justificado, remitió la información que colma el derecho de acceso de</w:t>
      </w:r>
      <w:r>
        <w:rPr>
          <w:rFonts w:ascii="Palatino Linotype" w:hAnsi="Palatino Linotype" w:cs="Arial"/>
        </w:rPr>
        <w:t xml:space="preserve">l </w:t>
      </w:r>
      <w:r w:rsidRPr="00983224">
        <w:rPr>
          <w:rFonts w:ascii="Palatino Linotype" w:hAnsi="Palatino Linotype" w:cs="Arial"/>
        </w:rPr>
        <w:t>particular, con la cual dejó sin materia el presente recurso.</w:t>
      </w:r>
      <w:r>
        <w:rPr>
          <w:rFonts w:ascii="Palatino Linotype" w:hAnsi="Palatino Linotype" w:cs="Arial"/>
        </w:rPr>
        <w:t xml:space="preserve"> </w:t>
      </w:r>
      <w:r>
        <w:rPr>
          <w:rFonts w:ascii="Palatino Linotype" w:hAnsi="Palatino Linotype"/>
        </w:rPr>
        <w:t xml:space="preserve">En mérito de lo anteriormente expuesto, resulta evidente que </w:t>
      </w:r>
      <w:r>
        <w:rPr>
          <w:rFonts w:ascii="Palatino Linotype" w:hAnsi="Palatino Linotype" w:cs="Arial"/>
        </w:rPr>
        <w:t xml:space="preserve">el cuarto elemento normativo de la figura legal del sobreseimiento, consistente en: “…de tal manera que el medio de impugnación quede sin materia…”, en el presente caso, se actualiza tal circunstancia, ya que el acto impugnado que dio origen </w:t>
      </w:r>
      <w:r w:rsidRPr="00903C69">
        <w:rPr>
          <w:rFonts w:ascii="Palatino Linotype" w:hAnsi="Palatino Linotype" w:cs="Arial"/>
        </w:rPr>
        <w:t xml:space="preserve">al presente recurso quedó sin materia por las razones anteriormente expuestas; pues se insiste, </w:t>
      </w:r>
      <w:r w:rsidRPr="00903C69">
        <w:rPr>
          <w:rFonts w:ascii="Palatino Linotype" w:hAnsi="Palatino Linotype" w:cs="Arial"/>
          <w:b/>
        </w:rPr>
        <w:t xml:space="preserve">EL SUJETO OBLIGADO </w:t>
      </w:r>
      <w:r>
        <w:rPr>
          <w:rFonts w:ascii="Palatino Linotype" w:hAnsi="Palatino Linotype" w:cs="Arial"/>
        </w:rPr>
        <w:t xml:space="preserve">se pronunció en Informe Justificado sobre las manifestaciones del </w:t>
      </w:r>
      <w:r>
        <w:rPr>
          <w:rFonts w:ascii="Palatino Linotype" w:hAnsi="Palatino Linotype" w:cs="Arial"/>
          <w:b/>
        </w:rPr>
        <w:t>RECURRENTE</w:t>
      </w:r>
      <w:r w:rsidRPr="00903C69">
        <w:rPr>
          <w:rFonts w:ascii="Palatino Linotype" w:hAnsi="Palatino Linotype" w:cs="Arial"/>
        </w:rPr>
        <w:t xml:space="preserve"> dejando sin materia e</w:t>
      </w:r>
      <w:r>
        <w:rPr>
          <w:rFonts w:ascii="Palatino Linotype" w:hAnsi="Palatino Linotype" w:cs="Arial"/>
        </w:rPr>
        <w:t xml:space="preserve">l presente medio de </w:t>
      </w:r>
      <w:r w:rsidRPr="00923377">
        <w:rPr>
          <w:rFonts w:ascii="Palatino Linotype" w:hAnsi="Palatino Linotype" w:cs="Arial"/>
        </w:rPr>
        <w:t>impugnación</w:t>
      </w:r>
      <w:r w:rsidR="009F7005">
        <w:rPr>
          <w:rFonts w:ascii="Palatino Linotype" w:hAnsi="Palatino Linotype" w:cs="Arial"/>
        </w:rPr>
        <w:t>.</w:t>
      </w:r>
    </w:p>
    <w:p w:rsidR="00CB5DC0" w:rsidRPr="002B2FA1" w:rsidRDefault="00F77557" w:rsidP="002B2FA1">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Pr>
          <w:rFonts w:ascii="Palatino Linotype" w:eastAsia="Calibri" w:hAnsi="Palatino Linotype" w:cs="Arial"/>
        </w:rPr>
        <w:t>A</w:t>
      </w:r>
      <w:r w:rsidRPr="005E7982">
        <w:rPr>
          <w:rFonts w:ascii="Palatino Linotype" w:eastAsia="Calibri" w:hAnsi="Palatino Linotype" w:cs="Arial"/>
        </w:rPr>
        <w:t xml:space="preserve">sí, con </w:t>
      </w:r>
      <w:r w:rsidRPr="005E7982">
        <w:rPr>
          <w:rFonts w:ascii="Palatino Linotype" w:hAnsi="Palatino Linotype" w:cs="Arial"/>
        </w:rPr>
        <w:t>fundamento</w:t>
      </w:r>
      <w:r w:rsidRPr="005E7982">
        <w:rPr>
          <w:rFonts w:ascii="Palatino Linotype" w:eastAsia="Calibri" w:hAnsi="Palatino Linotype" w:cs="Arial"/>
        </w:rPr>
        <w:t xml:space="preserve"> en lo prescrito en los artículos 5, </w:t>
      </w:r>
      <w:r w:rsidRPr="005E7982">
        <w:rPr>
          <w:rFonts w:ascii="Palatino Linotype" w:hAnsi="Palatino Linotype"/>
        </w:rPr>
        <w:t>párrafos vigésimo</w:t>
      </w:r>
      <w:r>
        <w:rPr>
          <w:rFonts w:ascii="Palatino Linotype" w:hAnsi="Palatino Linotype"/>
        </w:rPr>
        <w:t xml:space="preserve"> segundo</w:t>
      </w:r>
      <w:r w:rsidRPr="005E7982">
        <w:rPr>
          <w:rFonts w:ascii="Palatino Linotype" w:hAnsi="Palatino Linotype"/>
        </w:rPr>
        <w:t xml:space="preserve">, vigésimo </w:t>
      </w:r>
      <w:r>
        <w:rPr>
          <w:rFonts w:ascii="Palatino Linotype" w:hAnsi="Palatino Linotype"/>
        </w:rPr>
        <w:t>tercero</w:t>
      </w:r>
      <w:r w:rsidRPr="005E7982">
        <w:rPr>
          <w:rFonts w:ascii="Palatino Linotype" w:hAnsi="Palatino Linotype"/>
        </w:rPr>
        <w:t xml:space="preserve"> y vigésimo</w:t>
      </w:r>
      <w:r>
        <w:rPr>
          <w:rFonts w:ascii="Palatino Linotype" w:hAnsi="Palatino Linotype"/>
        </w:rPr>
        <w:t xml:space="preserve"> cuarto</w:t>
      </w:r>
      <w:r w:rsidRPr="005E7982">
        <w:rPr>
          <w:rFonts w:ascii="Palatino Linotype" w:hAnsi="Palatino Linotype" w:cs="Arial"/>
        </w:rPr>
        <w:t>,</w:t>
      </w:r>
      <w:r w:rsidRPr="005E7982">
        <w:rPr>
          <w:rFonts w:ascii="Palatino Linotype" w:hAnsi="Palatino Linotype"/>
        </w:rPr>
        <w:t xml:space="preserve"> </w:t>
      </w:r>
      <w:r w:rsidRPr="005E7982">
        <w:rPr>
          <w:rFonts w:ascii="Palatino Linotype" w:hAnsi="Palatino Linotype" w:cs="Arial"/>
        </w:rPr>
        <w:t>fracciones</w:t>
      </w:r>
      <w:r w:rsidRPr="005E7982">
        <w:rPr>
          <w:rFonts w:ascii="Palatino Linotype" w:hAnsi="Palatino Linotype"/>
        </w:rPr>
        <w:t xml:space="preserve"> IV y V,</w:t>
      </w:r>
      <w:r w:rsidRPr="005E7982">
        <w:rPr>
          <w:rFonts w:ascii="Palatino Linotype" w:eastAsia="Calibri" w:hAnsi="Palatino Linotype" w:cs="Arial"/>
        </w:rPr>
        <w:t xml:space="preserve"> de la Constitución Política del Estado Libre y Soberano de México y los artículos </w:t>
      </w:r>
      <w:r w:rsidRPr="005E7982">
        <w:rPr>
          <w:rFonts w:ascii="Palatino Linotype" w:hAnsi="Palatino Linotype"/>
        </w:rPr>
        <w:t xml:space="preserve">2, </w:t>
      </w:r>
      <w:r w:rsidRPr="005E7982">
        <w:rPr>
          <w:rFonts w:ascii="Palatino Linotype" w:hAnsi="Palatino Linotype" w:cs="Arial"/>
        </w:rPr>
        <w:t>fracción</w:t>
      </w:r>
      <w:r w:rsidRPr="005E7982">
        <w:rPr>
          <w:rFonts w:ascii="Palatino Linotype" w:hAnsi="Palatino Linotype"/>
        </w:rPr>
        <w:t xml:space="preserve"> II, 9, </w:t>
      </w:r>
      <w:r w:rsidRPr="005E7982">
        <w:rPr>
          <w:rFonts w:ascii="Palatino Linotype" w:hAnsi="Palatino Linotype" w:cs="Arial"/>
          <w:lang w:val="es-ES_tradnl"/>
        </w:rPr>
        <w:t>29</w:t>
      </w:r>
      <w:r w:rsidRPr="005E7982">
        <w:rPr>
          <w:rFonts w:ascii="Palatino Linotype" w:hAnsi="Palatino Linotype"/>
        </w:rPr>
        <w:t xml:space="preserve">, 36, fracciones I y II, 176, 178, 179, 181, 185, fracción I, 186 y 188 </w:t>
      </w:r>
      <w:r w:rsidRPr="005E7982">
        <w:rPr>
          <w:rFonts w:ascii="Palatino Linotype" w:eastAsia="Calibri" w:hAnsi="Palatino Linotype" w:cs="Arial"/>
        </w:rPr>
        <w:t xml:space="preserve">de la Ley de Transparencia y Acceso a la Información Pública del Estado de México y </w:t>
      </w:r>
      <w:r w:rsidRPr="005E7982">
        <w:rPr>
          <w:rFonts w:ascii="Palatino Linotype" w:hAnsi="Palatino Linotype" w:cs="Arial"/>
        </w:rPr>
        <w:t>Municipios</w:t>
      </w:r>
      <w:r w:rsidRPr="005E7982">
        <w:rPr>
          <w:rFonts w:ascii="Palatino Linotype" w:eastAsia="Calibri" w:hAnsi="Palatino Linotype" w:cs="Arial"/>
        </w:rPr>
        <w:t xml:space="preserve">, </w:t>
      </w:r>
      <w:r w:rsidRPr="005E7982">
        <w:rPr>
          <w:rFonts w:ascii="Palatino Linotype" w:hAnsi="Palatino Linotype"/>
        </w:rPr>
        <w:t>este</w:t>
      </w:r>
      <w:r w:rsidRPr="005E7982">
        <w:rPr>
          <w:rFonts w:ascii="Palatino Linotype" w:eastAsia="Calibri" w:hAnsi="Palatino Linotype" w:cs="Arial"/>
        </w:rPr>
        <w:t xml:space="preserve"> Pleno:</w:t>
      </w:r>
    </w:p>
    <w:p w:rsidR="00F77557" w:rsidRPr="005E7982" w:rsidRDefault="00F77557" w:rsidP="00F77557">
      <w:pPr>
        <w:spacing w:before="240" w:after="100" w:afterAutospacing="1" w:line="360" w:lineRule="auto"/>
        <w:jc w:val="center"/>
        <w:rPr>
          <w:rFonts w:ascii="Palatino Linotype" w:hAnsi="Palatino Linotype"/>
          <w:b/>
          <w:bCs/>
          <w:spacing w:val="60"/>
          <w:sz w:val="28"/>
        </w:rPr>
      </w:pPr>
      <w:r w:rsidRPr="005E7982">
        <w:rPr>
          <w:rFonts w:ascii="Palatino Linotype" w:hAnsi="Palatino Linotype"/>
          <w:b/>
          <w:bCs/>
          <w:spacing w:val="60"/>
          <w:sz w:val="28"/>
        </w:rPr>
        <w:lastRenderedPageBreak/>
        <w:t>RESUELVE</w:t>
      </w:r>
    </w:p>
    <w:p w:rsidR="009F7005" w:rsidRPr="008264BD" w:rsidRDefault="009F7005" w:rsidP="009F7005">
      <w:pPr>
        <w:pStyle w:val="Prrafodelista"/>
        <w:spacing w:before="100" w:beforeAutospacing="1" w:after="100" w:afterAutospacing="1" w:line="360" w:lineRule="auto"/>
        <w:ind w:left="0"/>
        <w:jc w:val="both"/>
        <w:rPr>
          <w:rFonts w:ascii="Palatino Linotype" w:hAnsi="Palatino Linotype" w:cs="Arial"/>
          <w:szCs w:val="28"/>
        </w:rPr>
      </w:pPr>
      <w:r>
        <w:rPr>
          <w:rFonts w:ascii="Palatino Linotype" w:hAnsi="Palatino Linotype" w:cs="Arial"/>
          <w:b/>
          <w:sz w:val="28"/>
          <w:szCs w:val="28"/>
        </w:rPr>
        <w:t>PRIMERO.</w:t>
      </w:r>
      <w:r>
        <w:rPr>
          <w:rFonts w:ascii="Palatino Linotype" w:hAnsi="Palatino Linotype" w:cs="Arial"/>
          <w:b/>
          <w:szCs w:val="28"/>
        </w:rPr>
        <w:t xml:space="preserve"> </w:t>
      </w:r>
      <w:r>
        <w:rPr>
          <w:rFonts w:ascii="Palatino Linotype" w:hAnsi="Palatino Linotype" w:cs="Arial"/>
          <w:szCs w:val="28"/>
        </w:rPr>
        <w:t xml:space="preserve">Se </w:t>
      </w:r>
      <w:r>
        <w:rPr>
          <w:rFonts w:ascii="Palatino Linotype" w:hAnsi="Palatino Linotype" w:cs="Arial"/>
          <w:b/>
          <w:szCs w:val="28"/>
        </w:rPr>
        <w:t>SOBRESEEN</w:t>
      </w:r>
      <w:r>
        <w:rPr>
          <w:rFonts w:ascii="Palatino Linotype" w:hAnsi="Palatino Linotype" w:cs="Arial"/>
          <w:szCs w:val="28"/>
        </w:rPr>
        <w:t xml:space="preserve"> los recursos de revisión</w:t>
      </w:r>
      <w:r w:rsidR="008264BD">
        <w:rPr>
          <w:rFonts w:ascii="Palatino Linotype" w:hAnsi="Palatino Linotype" w:cs="Arial"/>
          <w:szCs w:val="28"/>
        </w:rPr>
        <w:t>,</w:t>
      </w:r>
      <w:r>
        <w:rPr>
          <w:rFonts w:ascii="Palatino Linotype" w:hAnsi="Palatino Linotype" w:cs="Arial"/>
          <w:szCs w:val="28"/>
        </w:rPr>
        <w:t xml:space="preserve"> </w:t>
      </w:r>
      <w:r>
        <w:rPr>
          <w:rFonts w:ascii="Palatino Linotype" w:hAnsi="Palatino Linotype" w:cs="Arial"/>
          <w:b/>
          <w:szCs w:val="28"/>
          <w:lang w:val="es-ES"/>
        </w:rPr>
        <w:t xml:space="preserve">el recurso de </w:t>
      </w:r>
      <w:r w:rsidRPr="009F7005">
        <w:rPr>
          <w:rFonts w:ascii="Palatino Linotype" w:hAnsi="Palatino Linotype" w:cs="Arial"/>
          <w:b/>
          <w:szCs w:val="28"/>
          <w:lang w:val="es-ES"/>
        </w:rPr>
        <w:t xml:space="preserve">revisión </w:t>
      </w:r>
      <w:r w:rsidRPr="009F7005">
        <w:rPr>
          <w:rFonts w:ascii="Palatino Linotype" w:hAnsi="Palatino Linotype" w:cs="Arial"/>
          <w:b/>
          <w:szCs w:val="28"/>
        </w:rPr>
        <w:t>0754</w:t>
      </w:r>
      <w:r>
        <w:rPr>
          <w:rFonts w:ascii="Palatino Linotype" w:hAnsi="Palatino Linotype" w:cs="Arial"/>
          <w:b/>
          <w:szCs w:val="28"/>
        </w:rPr>
        <w:t>2</w:t>
      </w:r>
      <w:r w:rsidRPr="009F7005">
        <w:rPr>
          <w:rFonts w:ascii="Palatino Linotype" w:hAnsi="Palatino Linotype" w:cs="Arial"/>
          <w:b/>
          <w:szCs w:val="28"/>
        </w:rPr>
        <w:t>/INFOEM/IP/RR/2019</w:t>
      </w:r>
      <w:r>
        <w:rPr>
          <w:rFonts w:ascii="Palatino Linotype" w:hAnsi="Palatino Linotype" w:cs="Arial"/>
          <w:b/>
          <w:szCs w:val="28"/>
        </w:rPr>
        <w:t xml:space="preserve"> </w:t>
      </w:r>
      <w:r w:rsidR="008264BD">
        <w:rPr>
          <w:rFonts w:ascii="Palatino Linotype" w:hAnsi="Palatino Linotype" w:cs="Arial"/>
          <w:szCs w:val="28"/>
          <w:lang w:val="es-ES"/>
        </w:rPr>
        <w:t>al</w:t>
      </w:r>
      <w:r w:rsidR="008264BD" w:rsidRPr="009F7005">
        <w:rPr>
          <w:rFonts w:ascii="Palatino Linotype" w:hAnsi="Palatino Linotype" w:cs="Arial"/>
          <w:b/>
          <w:szCs w:val="28"/>
          <w:lang w:val="es-ES"/>
        </w:rPr>
        <w:t xml:space="preserve"> </w:t>
      </w:r>
      <w:r w:rsidR="008264BD">
        <w:rPr>
          <w:rFonts w:ascii="Palatino Linotype" w:hAnsi="Palatino Linotype" w:cs="Arial"/>
          <w:b/>
          <w:szCs w:val="28"/>
          <w:lang w:val="es-ES"/>
        </w:rPr>
        <w:t>quedar sin materia</w:t>
      </w:r>
      <w:r w:rsidR="008264BD">
        <w:rPr>
          <w:rFonts w:ascii="Palatino Linotype" w:hAnsi="Palatino Linotype" w:cs="Arial"/>
          <w:szCs w:val="28"/>
        </w:rPr>
        <w:t xml:space="preserve"> </w:t>
      </w:r>
      <w:r>
        <w:rPr>
          <w:rFonts w:ascii="Palatino Linotype" w:hAnsi="Palatino Linotype" w:cs="Arial"/>
          <w:szCs w:val="28"/>
        </w:rPr>
        <w:t xml:space="preserve">y </w:t>
      </w:r>
      <w:r w:rsidR="008264BD">
        <w:rPr>
          <w:rFonts w:ascii="Palatino Linotype" w:hAnsi="Palatino Linotype" w:cs="Arial"/>
          <w:b/>
          <w:szCs w:val="28"/>
          <w:lang w:val="es-ES"/>
        </w:rPr>
        <w:t xml:space="preserve">el diverso </w:t>
      </w:r>
      <w:r w:rsidR="008264BD" w:rsidRPr="009F7005">
        <w:rPr>
          <w:rFonts w:ascii="Palatino Linotype" w:hAnsi="Palatino Linotype" w:cs="Arial"/>
          <w:b/>
          <w:szCs w:val="28"/>
        </w:rPr>
        <w:t>07543/INFOEM/IP/RR/2019</w:t>
      </w:r>
      <w:r w:rsidR="008264BD">
        <w:rPr>
          <w:rFonts w:ascii="Palatino Linotype" w:hAnsi="Palatino Linotype" w:cs="Arial"/>
          <w:b/>
          <w:szCs w:val="28"/>
        </w:rPr>
        <w:t xml:space="preserve"> porque al modificar la respuesta EL SUJETO OBLIGADO</w:t>
      </w:r>
      <w:r w:rsidR="008264BD">
        <w:rPr>
          <w:rFonts w:ascii="Palatino Linotype" w:hAnsi="Palatino Linotype" w:cs="Arial"/>
          <w:szCs w:val="28"/>
        </w:rPr>
        <w:t xml:space="preserve"> </w:t>
      </w:r>
      <w:r w:rsidR="00CB5DC0">
        <w:rPr>
          <w:rFonts w:ascii="Palatino Linotype" w:hAnsi="Palatino Linotype" w:cs="Arial"/>
          <w:b/>
          <w:szCs w:val="28"/>
        </w:rPr>
        <w:t>quedó</w:t>
      </w:r>
      <w:r>
        <w:rPr>
          <w:rFonts w:ascii="Palatino Linotype" w:hAnsi="Palatino Linotype" w:cs="Arial"/>
          <w:b/>
          <w:szCs w:val="28"/>
        </w:rPr>
        <w:t xml:space="preserve"> sin materia;</w:t>
      </w:r>
      <w:r>
        <w:rPr>
          <w:rFonts w:ascii="Palatino Linotype" w:hAnsi="Palatino Linotype" w:cs="Arial"/>
          <w:b/>
          <w:szCs w:val="28"/>
          <w:lang w:val="es-ES"/>
        </w:rPr>
        <w:t xml:space="preserve"> </w:t>
      </w:r>
      <w:r>
        <w:rPr>
          <w:rFonts w:ascii="Palatino Linotype" w:hAnsi="Palatino Linotype" w:cs="Arial"/>
          <w:szCs w:val="28"/>
          <w:lang w:val="es-ES"/>
        </w:rPr>
        <w:t xml:space="preserve">en términos del Considerando </w:t>
      </w:r>
      <w:r w:rsidR="00CB5DC0">
        <w:rPr>
          <w:rFonts w:ascii="Palatino Linotype" w:hAnsi="Palatino Linotype" w:cs="Arial"/>
          <w:b/>
          <w:szCs w:val="28"/>
          <w:lang w:val="es-ES"/>
        </w:rPr>
        <w:t>SEXT</w:t>
      </w:r>
      <w:r>
        <w:rPr>
          <w:rFonts w:ascii="Palatino Linotype" w:hAnsi="Palatino Linotype" w:cs="Arial"/>
          <w:b/>
          <w:szCs w:val="28"/>
          <w:lang w:val="es-ES"/>
        </w:rPr>
        <w:t>O</w:t>
      </w:r>
      <w:r>
        <w:rPr>
          <w:rFonts w:ascii="Palatino Linotype" w:hAnsi="Palatino Linotype" w:cs="Arial"/>
          <w:szCs w:val="28"/>
          <w:lang w:val="es-ES"/>
        </w:rPr>
        <w:t xml:space="preserve"> de la presente resolución.</w:t>
      </w:r>
    </w:p>
    <w:p w:rsidR="009F7005" w:rsidRDefault="009F7005" w:rsidP="009F7005">
      <w:pPr>
        <w:pStyle w:val="Prrafodelista"/>
        <w:spacing w:before="100" w:beforeAutospacing="1" w:after="100" w:afterAutospacing="1" w:line="360" w:lineRule="auto"/>
        <w:ind w:left="0"/>
        <w:jc w:val="both"/>
        <w:rPr>
          <w:rFonts w:ascii="Palatino Linotype" w:hAnsi="Palatino Linotype" w:cs="Arial"/>
          <w:szCs w:val="28"/>
        </w:rPr>
      </w:pPr>
      <w:r>
        <w:rPr>
          <w:rFonts w:ascii="Palatino Linotype" w:hAnsi="Palatino Linotype"/>
          <w:b/>
          <w:sz w:val="28"/>
          <w:szCs w:val="28"/>
        </w:rPr>
        <w:t>SEGUNDO</w:t>
      </w:r>
      <w:r>
        <w:rPr>
          <w:rFonts w:ascii="Palatino Linotype" w:hAnsi="Palatino Linotype"/>
          <w:b/>
        </w:rPr>
        <w:t>. Notifíquese</w:t>
      </w:r>
      <w:r>
        <w:rPr>
          <w:rFonts w:ascii="Palatino Linotype" w:hAnsi="Palatino Linotype"/>
        </w:rPr>
        <w:t xml:space="preserve"> la presente resolución al Titular de la Unidad de Transparencia del </w:t>
      </w:r>
      <w:r>
        <w:rPr>
          <w:rFonts w:ascii="Palatino Linotype" w:hAnsi="Palatino Linotype"/>
          <w:b/>
        </w:rPr>
        <w:t>SUJETO OBLIGADO</w:t>
      </w:r>
      <w:r>
        <w:rPr>
          <w:rFonts w:ascii="Palatino Linotype" w:hAnsi="Palatino Linotype"/>
        </w:rPr>
        <w:t xml:space="preserve"> para su conocimiento.</w:t>
      </w:r>
    </w:p>
    <w:p w:rsidR="009F7005" w:rsidRDefault="009F7005" w:rsidP="009F7005">
      <w:pPr>
        <w:pStyle w:val="Prrafodelista"/>
        <w:spacing w:before="100" w:beforeAutospacing="1" w:after="100" w:afterAutospacing="1" w:line="360" w:lineRule="auto"/>
        <w:ind w:left="0"/>
        <w:jc w:val="both"/>
        <w:rPr>
          <w:rFonts w:ascii="Palatino Linotype" w:hAnsi="Palatino Linotype"/>
          <w:lang w:eastAsia="es-ES_tradnl"/>
        </w:rPr>
      </w:pPr>
      <w:r>
        <w:rPr>
          <w:rFonts w:ascii="Palatino Linotype" w:hAnsi="Palatino Linotype"/>
          <w:b/>
          <w:sz w:val="28"/>
          <w:szCs w:val="28"/>
          <w:lang w:eastAsia="es-ES_tradnl"/>
        </w:rPr>
        <w:t>TERCERO</w:t>
      </w:r>
      <w:r>
        <w:rPr>
          <w:rFonts w:ascii="Palatino Linotype" w:hAnsi="Palatino Linotype"/>
          <w:b/>
          <w:lang w:eastAsia="es-ES_tradnl"/>
        </w:rPr>
        <w:t>. Notifíquese</w:t>
      </w:r>
      <w:r>
        <w:rPr>
          <w:rFonts w:ascii="Palatino Linotype" w:hAnsi="Palatino Linotype"/>
          <w:lang w:eastAsia="es-ES_tradnl"/>
        </w:rPr>
        <w:t xml:space="preserve"> al </w:t>
      </w:r>
      <w:r>
        <w:rPr>
          <w:rFonts w:ascii="Palatino Linotype" w:hAnsi="Palatino Linotype"/>
          <w:b/>
          <w:lang w:eastAsia="es-ES_tradnl"/>
        </w:rPr>
        <w:t>RECURRENTE</w:t>
      </w:r>
      <w:r>
        <w:rPr>
          <w:rFonts w:ascii="Palatino Linotype" w:hAnsi="Palatino Linotype"/>
          <w:lang w:eastAsia="es-ES_tradnl"/>
        </w:rPr>
        <w:t xml:space="preserve"> la </w:t>
      </w:r>
      <w:r>
        <w:rPr>
          <w:rFonts w:ascii="Palatino Linotype" w:hAnsi="Palatino Linotype"/>
        </w:rPr>
        <w:t>presente</w:t>
      </w:r>
      <w:r>
        <w:rPr>
          <w:rFonts w:ascii="Palatino Linotype" w:hAnsi="Palatino Linotype"/>
          <w:lang w:eastAsia="es-ES_tradnl"/>
        </w:rPr>
        <w:t xml:space="preserve"> resolución.</w:t>
      </w:r>
    </w:p>
    <w:p w:rsidR="009F7005" w:rsidRDefault="009F7005" w:rsidP="009F7005">
      <w:pPr>
        <w:pStyle w:val="Prrafodelista"/>
        <w:spacing w:before="100" w:beforeAutospacing="1" w:after="100" w:afterAutospacing="1" w:line="360" w:lineRule="auto"/>
        <w:ind w:left="0"/>
        <w:jc w:val="both"/>
        <w:rPr>
          <w:rFonts w:ascii="Palatino Linotype" w:hAnsi="Palatino Linotype"/>
          <w:color w:val="222222"/>
          <w:shd w:val="clear" w:color="auto" w:fill="FFFFFF"/>
        </w:rPr>
      </w:pPr>
      <w:r>
        <w:rPr>
          <w:rFonts w:ascii="Palatino Linotype" w:hAnsi="Palatino Linotype"/>
          <w:b/>
          <w:sz w:val="28"/>
          <w:szCs w:val="28"/>
          <w:lang w:eastAsia="es-ES_tradnl"/>
        </w:rPr>
        <w:t>CUARTO</w:t>
      </w:r>
      <w:r>
        <w:rPr>
          <w:rFonts w:ascii="Palatino Linotype" w:hAnsi="Palatino Linotype"/>
          <w:b/>
          <w:lang w:eastAsia="es-ES_tradnl"/>
        </w:rPr>
        <w:t>. Hágase</w:t>
      </w:r>
      <w:r>
        <w:rPr>
          <w:rFonts w:ascii="Palatino Linotype" w:hAnsi="Palatino Linotype"/>
          <w:lang w:eastAsia="es-ES_tradnl"/>
        </w:rPr>
        <w:t xml:space="preserve"> </w:t>
      </w:r>
      <w:r>
        <w:rPr>
          <w:rFonts w:ascii="Palatino Linotype" w:hAnsi="Palatino Linotype"/>
          <w:b/>
          <w:lang w:eastAsia="es-ES_tradnl"/>
        </w:rPr>
        <w:t xml:space="preserve">del </w:t>
      </w:r>
      <w:r>
        <w:rPr>
          <w:rFonts w:ascii="Palatino Linotype" w:hAnsi="Palatino Linotype"/>
          <w:b/>
        </w:rPr>
        <w:t>conocimiento</w:t>
      </w:r>
      <w:r>
        <w:rPr>
          <w:rFonts w:ascii="Palatino Linotype" w:hAnsi="Palatino Linotype"/>
          <w:b/>
          <w:lang w:eastAsia="es-ES_tradnl"/>
        </w:rPr>
        <w:t xml:space="preserve"> </w:t>
      </w:r>
      <w:r>
        <w:rPr>
          <w:rFonts w:ascii="Palatino Linotype" w:hAnsi="Palatino Linotype"/>
          <w:lang w:eastAsia="es-ES_tradnl"/>
        </w:rPr>
        <w:t xml:space="preserve">del </w:t>
      </w:r>
      <w:r>
        <w:rPr>
          <w:rFonts w:ascii="Palatino Linotype" w:hAnsi="Palatino Linotype"/>
          <w:b/>
          <w:lang w:eastAsia="es-ES_tradnl"/>
        </w:rPr>
        <w:t>RECURRENTE</w:t>
      </w:r>
      <w:r>
        <w:rPr>
          <w:rFonts w:ascii="Palatino Linotype" w:hAnsi="Palatino Linotype"/>
          <w:lang w:eastAsia="es-ES_tradnl"/>
        </w:rPr>
        <w:t xml:space="preserve">, </w:t>
      </w:r>
      <w:r>
        <w:rPr>
          <w:rFonts w:ascii="Palatino Linotype" w:hAnsi="Palatino Linotype"/>
          <w:color w:val="222222"/>
          <w:shd w:val="clear" w:color="auto" w:fill="FFFFFF"/>
        </w:rPr>
        <w:t>que de conformidad con lo establecido en el artículo 196 de la Ley de Transparencia y Acceso a la Información Pública del Estado de México y Municipios, podrá impugnarla vía Juicio de Amparo en términos de las leyes aplicables.</w:t>
      </w:r>
    </w:p>
    <w:p w:rsidR="00F77557" w:rsidRDefault="002B2FA1" w:rsidP="00F77557">
      <w:pPr>
        <w:spacing w:before="100" w:beforeAutospacing="1" w:after="100" w:afterAutospacing="1" w:line="360" w:lineRule="auto"/>
        <w:jc w:val="both"/>
        <w:rPr>
          <w:rFonts w:ascii="Palatino Linotype" w:hAnsi="Palatino Linotype" w:cs="Arial"/>
        </w:rPr>
      </w:pPr>
      <w:r w:rsidRPr="002B2FA1">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Pr>
          <w:rFonts w:ascii="Palatino Linotype" w:hAnsi="Palatino Linotype" w:cs="Arial"/>
        </w:rPr>
        <w:t xml:space="preserve"> EMITIENDO VOTO PARTICULAR</w:t>
      </w:r>
      <w:r w:rsidRPr="002B2FA1">
        <w:rPr>
          <w:rFonts w:ascii="Palatino Linotype" w:hAnsi="Palatino Linotype" w:cs="Arial"/>
        </w:rPr>
        <w:t xml:space="preserve">, JAVIER MARTÍNEZ CRUZ Y LUIS GUSTAVO PARRA NORIEGA </w:t>
      </w:r>
      <w:r w:rsidRPr="002B2FA1">
        <w:rPr>
          <w:rFonts w:ascii="Palatino Linotype" w:hAnsi="Palatino Linotype" w:cs="Arial"/>
        </w:rPr>
        <w:lastRenderedPageBreak/>
        <w:t>(CON AUSENCIA JUSTIFICADA); EN LA CUADRAGÉSIMA CUARTA SESIÓN ORDINARIA CELEBRADA EL VEINTISIETE DE NOVIEMBRE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F77557" w:rsidRPr="005E7982" w:rsidTr="00653B13">
        <w:trPr>
          <w:jc w:val="center"/>
        </w:trPr>
        <w:tc>
          <w:tcPr>
            <w:tcW w:w="10365" w:type="dxa"/>
            <w:gridSpan w:val="2"/>
          </w:tcPr>
          <w:p w:rsidR="00F77557" w:rsidRDefault="00F77557" w:rsidP="00653B13">
            <w:pPr>
              <w:jc w:val="center"/>
              <w:rPr>
                <w:rFonts w:ascii="Palatino Linotype" w:hAnsi="Palatino Linotype" w:cs="Arial"/>
                <w:b/>
              </w:rPr>
            </w:pPr>
          </w:p>
          <w:p w:rsidR="002B2FA1" w:rsidRDefault="002B2FA1" w:rsidP="002B2FA1">
            <w:pPr>
              <w:rPr>
                <w:rFonts w:ascii="Palatino Linotype" w:hAnsi="Palatino Linotype" w:cs="Arial"/>
                <w:b/>
              </w:rPr>
            </w:pPr>
          </w:p>
          <w:p w:rsidR="002B2FA1" w:rsidRDefault="002B2FA1" w:rsidP="002B2FA1">
            <w:pPr>
              <w:rPr>
                <w:rFonts w:ascii="Palatino Linotype" w:hAnsi="Palatino Linotype" w:cs="Arial"/>
                <w:b/>
              </w:rPr>
            </w:pPr>
          </w:p>
          <w:p w:rsidR="00F77557" w:rsidRPr="005E7982" w:rsidRDefault="00F77557" w:rsidP="00653B13">
            <w:pPr>
              <w:jc w:val="center"/>
              <w:rPr>
                <w:rFonts w:ascii="Palatino Linotype" w:hAnsi="Palatino Linotype" w:cs="Arial"/>
                <w:b/>
              </w:rPr>
            </w:pPr>
            <w:r w:rsidRPr="005E7982">
              <w:rPr>
                <w:rFonts w:ascii="Palatino Linotype" w:hAnsi="Palatino Linotype" w:cs="Arial"/>
                <w:b/>
              </w:rPr>
              <w:t>Zulema Martínez Sánchez</w:t>
            </w:r>
          </w:p>
          <w:p w:rsidR="00F77557" w:rsidRPr="005E7982" w:rsidRDefault="00F77557" w:rsidP="00653B13">
            <w:pPr>
              <w:jc w:val="center"/>
              <w:rPr>
                <w:rFonts w:ascii="Palatino Linotype" w:hAnsi="Palatino Linotype" w:cs="Arial"/>
                <w:b/>
              </w:rPr>
            </w:pPr>
            <w:r w:rsidRPr="005E7982">
              <w:rPr>
                <w:rFonts w:ascii="Palatino Linotype" w:hAnsi="Palatino Linotype" w:cs="Arial"/>
              </w:rPr>
              <w:t>Comisionada Presidenta</w:t>
            </w:r>
          </w:p>
          <w:p w:rsidR="00F77557" w:rsidRPr="005E7982" w:rsidRDefault="00F77557" w:rsidP="00653B13">
            <w:pPr>
              <w:jc w:val="center"/>
              <w:rPr>
                <w:rFonts w:ascii="Palatino Linotype" w:hAnsi="Palatino Linotype" w:cs="Arial"/>
                <w:b/>
              </w:rPr>
            </w:pPr>
            <w:r w:rsidRPr="005E7982">
              <w:rPr>
                <w:rFonts w:ascii="Palatino Linotype" w:hAnsi="Palatino Linotype" w:cs="Arial"/>
                <w:b/>
              </w:rPr>
              <w:t xml:space="preserve">(RÚBRICA) </w:t>
            </w:r>
          </w:p>
        </w:tc>
      </w:tr>
      <w:tr w:rsidR="00F77557" w:rsidRPr="005E7982" w:rsidTr="00653B13">
        <w:trPr>
          <w:jc w:val="center"/>
        </w:trPr>
        <w:tc>
          <w:tcPr>
            <w:tcW w:w="5182" w:type="dxa"/>
          </w:tcPr>
          <w:p w:rsidR="00F77557" w:rsidRDefault="00F77557" w:rsidP="00653B13">
            <w:pPr>
              <w:jc w:val="center"/>
              <w:rPr>
                <w:rFonts w:ascii="Palatino Linotype" w:hAnsi="Palatino Linotype" w:cs="Arial"/>
                <w:b/>
              </w:rPr>
            </w:pPr>
          </w:p>
          <w:p w:rsidR="00CB5DC0" w:rsidRDefault="00CB5DC0" w:rsidP="00653B13">
            <w:pPr>
              <w:jc w:val="center"/>
              <w:rPr>
                <w:rFonts w:ascii="Palatino Linotype" w:hAnsi="Palatino Linotype" w:cs="Arial"/>
                <w:b/>
              </w:rPr>
            </w:pPr>
          </w:p>
          <w:p w:rsidR="00CB5DC0" w:rsidRPr="005E7982" w:rsidRDefault="00CB5DC0" w:rsidP="00653B13">
            <w:pPr>
              <w:jc w:val="center"/>
              <w:rPr>
                <w:rFonts w:ascii="Palatino Linotype" w:hAnsi="Palatino Linotype" w:cs="Arial"/>
                <w:b/>
              </w:rPr>
            </w:pPr>
          </w:p>
          <w:p w:rsidR="00F77557" w:rsidRPr="005E7982" w:rsidRDefault="00F77557" w:rsidP="00653B13">
            <w:pPr>
              <w:jc w:val="center"/>
              <w:rPr>
                <w:rFonts w:ascii="Palatino Linotype" w:hAnsi="Palatino Linotype" w:cs="Arial"/>
                <w:b/>
              </w:rPr>
            </w:pPr>
            <w:r w:rsidRPr="005E7982">
              <w:rPr>
                <w:rFonts w:ascii="Palatino Linotype" w:hAnsi="Palatino Linotype" w:cs="Arial"/>
                <w:b/>
              </w:rPr>
              <w:t xml:space="preserve">Eva </w:t>
            </w:r>
            <w:proofErr w:type="spellStart"/>
            <w:r w:rsidRPr="005E7982">
              <w:rPr>
                <w:rFonts w:ascii="Palatino Linotype" w:hAnsi="Palatino Linotype" w:cs="Arial"/>
                <w:b/>
              </w:rPr>
              <w:t>Abaid</w:t>
            </w:r>
            <w:proofErr w:type="spellEnd"/>
            <w:r w:rsidRPr="005E7982">
              <w:rPr>
                <w:rFonts w:ascii="Palatino Linotype" w:hAnsi="Palatino Linotype" w:cs="Arial"/>
                <w:b/>
              </w:rPr>
              <w:t xml:space="preserve"> </w:t>
            </w:r>
            <w:proofErr w:type="spellStart"/>
            <w:r w:rsidRPr="005E7982">
              <w:rPr>
                <w:rFonts w:ascii="Palatino Linotype" w:hAnsi="Palatino Linotype" w:cs="Arial"/>
                <w:b/>
              </w:rPr>
              <w:t>Yapur</w:t>
            </w:r>
            <w:proofErr w:type="spellEnd"/>
          </w:p>
          <w:p w:rsidR="00F77557" w:rsidRPr="005E7982" w:rsidRDefault="00F77557" w:rsidP="00653B13">
            <w:pPr>
              <w:jc w:val="center"/>
              <w:rPr>
                <w:rFonts w:ascii="Palatino Linotype" w:hAnsi="Palatino Linotype" w:cs="Arial"/>
              </w:rPr>
            </w:pPr>
            <w:r w:rsidRPr="005E7982">
              <w:rPr>
                <w:rFonts w:ascii="Palatino Linotype" w:hAnsi="Palatino Linotype" w:cs="Arial"/>
              </w:rPr>
              <w:t>Comisionada</w:t>
            </w:r>
          </w:p>
          <w:p w:rsidR="00F77557" w:rsidRPr="005E7982" w:rsidRDefault="00F77557" w:rsidP="00653B13">
            <w:pPr>
              <w:jc w:val="center"/>
              <w:rPr>
                <w:rFonts w:ascii="Palatino Linotype" w:hAnsi="Palatino Linotype" w:cs="Arial"/>
                <w:b/>
              </w:rPr>
            </w:pPr>
            <w:r w:rsidRPr="005E7982">
              <w:rPr>
                <w:rFonts w:ascii="Palatino Linotype" w:hAnsi="Palatino Linotype" w:cs="Arial"/>
                <w:b/>
              </w:rPr>
              <w:t>(RÚBRICA)</w:t>
            </w:r>
          </w:p>
        </w:tc>
        <w:tc>
          <w:tcPr>
            <w:tcW w:w="5183" w:type="dxa"/>
          </w:tcPr>
          <w:p w:rsidR="00F77557" w:rsidRDefault="00F77557" w:rsidP="00653B13">
            <w:pPr>
              <w:jc w:val="center"/>
              <w:rPr>
                <w:rFonts w:ascii="Palatino Linotype" w:hAnsi="Palatino Linotype" w:cs="Arial"/>
                <w:b/>
              </w:rPr>
            </w:pPr>
          </w:p>
          <w:p w:rsidR="00CB5DC0" w:rsidRDefault="00CB5DC0" w:rsidP="00653B13">
            <w:pPr>
              <w:jc w:val="center"/>
              <w:rPr>
                <w:rFonts w:ascii="Palatino Linotype" w:hAnsi="Palatino Linotype" w:cs="Arial"/>
                <w:b/>
              </w:rPr>
            </w:pPr>
          </w:p>
          <w:p w:rsidR="00CB5DC0" w:rsidRPr="005E7982" w:rsidRDefault="00CB5DC0" w:rsidP="00653B13">
            <w:pPr>
              <w:jc w:val="center"/>
              <w:rPr>
                <w:rFonts w:ascii="Palatino Linotype" w:hAnsi="Palatino Linotype" w:cs="Arial"/>
                <w:b/>
              </w:rPr>
            </w:pPr>
          </w:p>
          <w:p w:rsidR="00F77557" w:rsidRPr="005E7982" w:rsidRDefault="00F77557" w:rsidP="00653B13">
            <w:pPr>
              <w:jc w:val="center"/>
              <w:rPr>
                <w:rFonts w:ascii="Palatino Linotype" w:hAnsi="Palatino Linotype" w:cs="Arial"/>
                <w:b/>
              </w:rPr>
            </w:pPr>
            <w:r w:rsidRPr="005E7982">
              <w:rPr>
                <w:rFonts w:ascii="Palatino Linotype" w:hAnsi="Palatino Linotype" w:cs="Arial"/>
                <w:b/>
              </w:rPr>
              <w:t>José Guadalupe Luna Hernández</w:t>
            </w:r>
          </w:p>
          <w:p w:rsidR="00F77557" w:rsidRPr="005E7982" w:rsidRDefault="00F77557" w:rsidP="00653B13">
            <w:pPr>
              <w:jc w:val="center"/>
              <w:rPr>
                <w:rFonts w:ascii="Palatino Linotype" w:hAnsi="Palatino Linotype" w:cs="Arial"/>
              </w:rPr>
            </w:pPr>
            <w:r w:rsidRPr="005E7982">
              <w:rPr>
                <w:rFonts w:ascii="Palatino Linotype" w:hAnsi="Palatino Linotype" w:cs="Arial"/>
              </w:rPr>
              <w:t>Comisionado</w:t>
            </w:r>
          </w:p>
          <w:p w:rsidR="00F77557" w:rsidRPr="005E7982" w:rsidRDefault="00F77557" w:rsidP="00653B13">
            <w:pPr>
              <w:jc w:val="center"/>
              <w:rPr>
                <w:rFonts w:ascii="Palatino Linotype" w:hAnsi="Palatino Linotype" w:cs="Arial"/>
                <w:b/>
              </w:rPr>
            </w:pPr>
            <w:r w:rsidRPr="005E7982">
              <w:rPr>
                <w:rFonts w:ascii="Palatino Linotype" w:hAnsi="Palatino Linotype" w:cs="Arial"/>
                <w:b/>
              </w:rPr>
              <w:t>(RÚBRICA)</w:t>
            </w:r>
          </w:p>
        </w:tc>
      </w:tr>
      <w:tr w:rsidR="00F77557" w:rsidRPr="005E7982" w:rsidTr="00653B13">
        <w:trPr>
          <w:jc w:val="center"/>
        </w:trPr>
        <w:tc>
          <w:tcPr>
            <w:tcW w:w="5182" w:type="dxa"/>
          </w:tcPr>
          <w:p w:rsidR="00F77557" w:rsidRDefault="00F77557" w:rsidP="00653B13">
            <w:pPr>
              <w:jc w:val="center"/>
              <w:rPr>
                <w:rFonts w:ascii="Palatino Linotype" w:hAnsi="Palatino Linotype" w:cs="Arial"/>
                <w:b/>
              </w:rPr>
            </w:pPr>
          </w:p>
          <w:p w:rsidR="00CB5DC0" w:rsidRDefault="00CB5DC0" w:rsidP="00653B13">
            <w:pPr>
              <w:jc w:val="center"/>
              <w:rPr>
                <w:rFonts w:ascii="Palatino Linotype" w:hAnsi="Palatino Linotype" w:cs="Arial"/>
                <w:b/>
              </w:rPr>
            </w:pPr>
          </w:p>
          <w:p w:rsidR="00F77557" w:rsidRPr="005E7982" w:rsidRDefault="00F77557" w:rsidP="002B2FA1">
            <w:pPr>
              <w:rPr>
                <w:rFonts w:ascii="Palatino Linotype" w:hAnsi="Palatino Linotype" w:cs="Arial"/>
                <w:b/>
              </w:rPr>
            </w:pPr>
          </w:p>
          <w:p w:rsidR="00F77557" w:rsidRPr="005E7982" w:rsidRDefault="00F77557" w:rsidP="00653B13">
            <w:pPr>
              <w:jc w:val="center"/>
              <w:rPr>
                <w:rFonts w:ascii="Palatino Linotype" w:hAnsi="Palatino Linotype" w:cs="Arial"/>
                <w:b/>
              </w:rPr>
            </w:pPr>
            <w:r w:rsidRPr="005E7982">
              <w:rPr>
                <w:rFonts w:ascii="Palatino Linotype" w:hAnsi="Palatino Linotype" w:cs="Arial"/>
                <w:b/>
              </w:rPr>
              <w:t>Javier Martínez Cruz</w:t>
            </w:r>
          </w:p>
          <w:p w:rsidR="00F77557" w:rsidRPr="005E7982" w:rsidRDefault="00F77557" w:rsidP="00653B13">
            <w:pPr>
              <w:jc w:val="center"/>
              <w:rPr>
                <w:rFonts w:ascii="Palatino Linotype" w:hAnsi="Palatino Linotype" w:cs="Arial"/>
              </w:rPr>
            </w:pPr>
            <w:r w:rsidRPr="005E7982">
              <w:rPr>
                <w:rFonts w:ascii="Palatino Linotype" w:hAnsi="Palatino Linotype" w:cs="Arial"/>
              </w:rPr>
              <w:t>Comisionado</w:t>
            </w:r>
          </w:p>
          <w:p w:rsidR="00F77557" w:rsidRPr="005E7982" w:rsidRDefault="00F77557" w:rsidP="00653B13">
            <w:pPr>
              <w:jc w:val="center"/>
              <w:rPr>
                <w:rFonts w:ascii="Palatino Linotype" w:hAnsi="Palatino Linotype" w:cs="Arial"/>
              </w:rPr>
            </w:pPr>
            <w:r w:rsidRPr="005E7982">
              <w:rPr>
                <w:rFonts w:ascii="Palatino Linotype" w:hAnsi="Palatino Linotype" w:cs="Arial"/>
                <w:b/>
              </w:rPr>
              <w:t>(RÚBRICA)</w:t>
            </w:r>
          </w:p>
        </w:tc>
        <w:tc>
          <w:tcPr>
            <w:tcW w:w="5183" w:type="dxa"/>
          </w:tcPr>
          <w:p w:rsidR="00F77557" w:rsidRDefault="00F77557" w:rsidP="00653B13">
            <w:pPr>
              <w:jc w:val="center"/>
              <w:rPr>
                <w:rFonts w:ascii="Palatino Linotype" w:hAnsi="Palatino Linotype" w:cs="Arial"/>
                <w:b/>
              </w:rPr>
            </w:pPr>
          </w:p>
          <w:p w:rsidR="00F77557" w:rsidRDefault="00F77557" w:rsidP="00653B13">
            <w:pPr>
              <w:jc w:val="center"/>
              <w:rPr>
                <w:rFonts w:ascii="Palatino Linotype" w:hAnsi="Palatino Linotype" w:cs="Arial"/>
                <w:b/>
              </w:rPr>
            </w:pPr>
          </w:p>
          <w:p w:rsidR="00CB5DC0" w:rsidRDefault="00CB5DC0" w:rsidP="002B2FA1">
            <w:pPr>
              <w:rPr>
                <w:rFonts w:ascii="Palatino Linotype" w:hAnsi="Palatino Linotype" w:cs="Arial"/>
                <w:b/>
              </w:rPr>
            </w:pPr>
          </w:p>
          <w:p w:rsidR="00F77557" w:rsidRPr="005E7982" w:rsidRDefault="00F77557" w:rsidP="00653B13">
            <w:pPr>
              <w:jc w:val="center"/>
              <w:rPr>
                <w:rFonts w:ascii="Palatino Linotype" w:hAnsi="Palatino Linotype" w:cs="Arial"/>
                <w:b/>
              </w:rPr>
            </w:pPr>
            <w:r w:rsidRPr="005E7982">
              <w:rPr>
                <w:rFonts w:ascii="Palatino Linotype" w:hAnsi="Palatino Linotype" w:cs="Arial"/>
                <w:b/>
              </w:rPr>
              <w:t>Luis Gustavo Parra Noriega</w:t>
            </w:r>
          </w:p>
          <w:p w:rsidR="00F77557" w:rsidRPr="005E7982" w:rsidRDefault="00F77557" w:rsidP="00653B13">
            <w:pPr>
              <w:jc w:val="center"/>
              <w:rPr>
                <w:rFonts w:ascii="Palatino Linotype" w:hAnsi="Palatino Linotype" w:cs="Arial"/>
              </w:rPr>
            </w:pPr>
            <w:r w:rsidRPr="005E7982">
              <w:rPr>
                <w:rFonts w:ascii="Palatino Linotype" w:hAnsi="Palatino Linotype" w:cs="Arial"/>
              </w:rPr>
              <w:t>Comisionado</w:t>
            </w:r>
          </w:p>
          <w:p w:rsidR="00F77557" w:rsidRPr="005E7982" w:rsidRDefault="002B2FA1" w:rsidP="00653B13">
            <w:pPr>
              <w:jc w:val="center"/>
              <w:rPr>
                <w:rFonts w:ascii="Palatino Linotype" w:hAnsi="Palatino Linotype" w:cs="Arial"/>
                <w:b/>
              </w:rPr>
            </w:pPr>
            <w:r>
              <w:rPr>
                <w:rFonts w:ascii="Palatino Linotype" w:hAnsi="Palatino Linotype" w:cs="Arial"/>
                <w:b/>
              </w:rPr>
              <w:t>(Ausencia Justificada</w:t>
            </w:r>
            <w:r w:rsidR="00F77557" w:rsidRPr="005E7982">
              <w:rPr>
                <w:rFonts w:ascii="Palatino Linotype" w:hAnsi="Palatino Linotype" w:cs="Arial"/>
                <w:b/>
              </w:rPr>
              <w:t>)</w:t>
            </w:r>
          </w:p>
        </w:tc>
      </w:tr>
      <w:tr w:rsidR="00F77557" w:rsidRPr="005E7982" w:rsidTr="00653B13">
        <w:trPr>
          <w:jc w:val="center"/>
        </w:trPr>
        <w:tc>
          <w:tcPr>
            <w:tcW w:w="10365" w:type="dxa"/>
            <w:gridSpan w:val="2"/>
          </w:tcPr>
          <w:p w:rsidR="00CB5DC0" w:rsidRDefault="00CB5DC0" w:rsidP="00653B13">
            <w:pPr>
              <w:jc w:val="center"/>
              <w:rPr>
                <w:rFonts w:ascii="Palatino Linotype" w:hAnsi="Palatino Linotype" w:cs="Arial"/>
                <w:b/>
              </w:rPr>
            </w:pPr>
          </w:p>
          <w:p w:rsidR="00CB5DC0" w:rsidRDefault="00CB5DC0" w:rsidP="00653B13">
            <w:pPr>
              <w:jc w:val="center"/>
              <w:rPr>
                <w:rFonts w:ascii="Palatino Linotype" w:hAnsi="Palatino Linotype" w:cs="Arial"/>
                <w:b/>
              </w:rPr>
            </w:pPr>
          </w:p>
          <w:p w:rsidR="00CB5DC0" w:rsidRDefault="00CB5DC0" w:rsidP="002B2FA1">
            <w:pPr>
              <w:rPr>
                <w:rFonts w:ascii="Palatino Linotype" w:hAnsi="Palatino Linotype" w:cs="Arial"/>
                <w:b/>
              </w:rPr>
            </w:pPr>
          </w:p>
          <w:p w:rsidR="00F77557" w:rsidRPr="005E7982" w:rsidRDefault="00F77557" w:rsidP="00653B13">
            <w:pPr>
              <w:jc w:val="center"/>
              <w:rPr>
                <w:rFonts w:ascii="Palatino Linotype" w:hAnsi="Palatino Linotype" w:cs="Arial"/>
                <w:b/>
              </w:rPr>
            </w:pPr>
            <w:r w:rsidRPr="005E7982">
              <w:rPr>
                <w:rFonts w:ascii="Palatino Linotype" w:hAnsi="Palatino Linotype" w:cs="Arial"/>
                <w:b/>
              </w:rPr>
              <w:t>Alexis Tapia Ramírez</w:t>
            </w:r>
          </w:p>
          <w:p w:rsidR="00F77557" w:rsidRPr="005E7982" w:rsidRDefault="00F77557" w:rsidP="00653B13">
            <w:pPr>
              <w:jc w:val="center"/>
              <w:rPr>
                <w:rFonts w:ascii="Palatino Linotype" w:hAnsi="Palatino Linotype" w:cs="Arial"/>
              </w:rPr>
            </w:pPr>
            <w:r w:rsidRPr="005E7982">
              <w:rPr>
                <w:rFonts w:ascii="Palatino Linotype" w:hAnsi="Palatino Linotype" w:cs="Arial"/>
              </w:rPr>
              <w:t>Secretario Técnico del Pleno</w:t>
            </w:r>
          </w:p>
          <w:p w:rsidR="00F77557" w:rsidRPr="005E7982" w:rsidRDefault="00F77557" w:rsidP="00653B13">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CB5DC0" w:rsidRPr="002B2FA1" w:rsidRDefault="00CB5DC0" w:rsidP="00F77557">
      <w:pPr>
        <w:jc w:val="both"/>
        <w:rPr>
          <w:rFonts w:ascii="Palatino Linotype" w:hAnsi="Palatino Linotype" w:cs="Arial"/>
          <w:sz w:val="10"/>
          <w:szCs w:val="10"/>
        </w:rPr>
      </w:pPr>
    </w:p>
    <w:p w:rsidR="00F77557" w:rsidRPr="002B2FA1" w:rsidRDefault="00F77557" w:rsidP="00F77557">
      <w:pPr>
        <w:jc w:val="both"/>
        <w:rPr>
          <w:rFonts w:ascii="Palatino Linotype" w:hAnsi="Palatino Linotype" w:cs="Arial"/>
          <w:sz w:val="22"/>
          <w:szCs w:val="22"/>
          <w:lang w:val="es-ES_tradnl"/>
        </w:rPr>
      </w:pPr>
      <w:r w:rsidRPr="002B2FA1">
        <w:rPr>
          <w:rFonts w:ascii="Palatino Linotype" w:hAnsi="Palatino Linotype" w:cs="Arial"/>
          <w:sz w:val="22"/>
          <w:szCs w:val="22"/>
        </w:rPr>
        <w:t xml:space="preserve">Esta hoja corresponde a la resolución de fecha </w:t>
      </w:r>
      <w:r w:rsidR="0051085C" w:rsidRPr="002B2FA1">
        <w:rPr>
          <w:rFonts w:ascii="Palatino Linotype" w:hAnsi="Palatino Linotype" w:cs="Arial"/>
          <w:sz w:val="22"/>
          <w:szCs w:val="22"/>
        </w:rPr>
        <w:t>veint</w:t>
      </w:r>
      <w:r w:rsidR="00CB5DC0" w:rsidRPr="002B2FA1">
        <w:rPr>
          <w:rFonts w:ascii="Palatino Linotype" w:hAnsi="Palatino Linotype" w:cs="Arial"/>
          <w:sz w:val="22"/>
          <w:szCs w:val="22"/>
        </w:rPr>
        <w:t xml:space="preserve">isiete </w:t>
      </w:r>
      <w:r w:rsidRPr="002B2FA1">
        <w:rPr>
          <w:rFonts w:ascii="Palatino Linotype" w:hAnsi="Palatino Linotype" w:cs="Arial"/>
          <w:sz w:val="22"/>
          <w:szCs w:val="22"/>
        </w:rPr>
        <w:t xml:space="preserve">de noviembre de dos mil diecinueve, emitida en el recurso de revisión </w:t>
      </w:r>
      <w:r w:rsidR="0051085C" w:rsidRPr="002B2FA1">
        <w:rPr>
          <w:rFonts w:ascii="Palatino Linotype" w:hAnsi="Palatino Linotype" w:cs="Arial"/>
          <w:sz w:val="22"/>
          <w:szCs w:val="22"/>
        </w:rPr>
        <w:t>07542</w:t>
      </w:r>
      <w:r w:rsidRPr="002B2FA1">
        <w:rPr>
          <w:rFonts w:ascii="Palatino Linotype" w:hAnsi="Palatino Linotype" w:cs="Arial"/>
          <w:sz w:val="22"/>
          <w:szCs w:val="22"/>
        </w:rPr>
        <w:t>/INFOEM/IP/RR/2019</w:t>
      </w:r>
      <w:r w:rsidR="0051085C" w:rsidRPr="002B2FA1">
        <w:rPr>
          <w:rFonts w:ascii="Palatino Linotype" w:hAnsi="Palatino Linotype" w:cs="Arial"/>
          <w:sz w:val="22"/>
          <w:szCs w:val="22"/>
        </w:rPr>
        <w:t xml:space="preserve"> y acumulado</w:t>
      </w:r>
      <w:r w:rsidRPr="002B2FA1">
        <w:rPr>
          <w:rFonts w:ascii="Palatino Linotype" w:hAnsi="Palatino Linotype" w:cs="Arial"/>
          <w:sz w:val="22"/>
          <w:szCs w:val="22"/>
        </w:rPr>
        <w:t>.</w:t>
      </w:r>
    </w:p>
    <w:p w:rsidR="00C23B43" w:rsidRPr="002B2FA1" w:rsidRDefault="00F77557" w:rsidP="0051085C">
      <w:pPr>
        <w:pStyle w:val="Piedepgina"/>
        <w:rPr>
          <w:sz w:val="22"/>
          <w:szCs w:val="22"/>
        </w:rPr>
      </w:pPr>
      <w:r w:rsidRPr="002B2FA1">
        <w:rPr>
          <w:rFonts w:ascii="Palatino Linotype" w:hAnsi="Palatino Linotype" w:cs="Arial"/>
          <w:sz w:val="22"/>
          <w:szCs w:val="22"/>
        </w:rPr>
        <w:t>YSM/AMV</w:t>
      </w:r>
    </w:p>
    <w:sectPr w:rsidR="00C23B43" w:rsidRPr="002B2FA1" w:rsidSect="00653B13">
      <w:headerReference w:type="default" r:id="rId46"/>
      <w:footerReference w:type="default" r:id="rId47"/>
      <w:headerReference w:type="first" r:id="rId48"/>
      <w:footerReference w:type="first" r:id="rId4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1F54" w:rsidRDefault="00D91F54" w:rsidP="00F77557">
      <w:r>
        <w:separator/>
      </w:r>
    </w:p>
  </w:endnote>
  <w:endnote w:type="continuationSeparator" w:id="0">
    <w:p w:rsidR="00D91F54" w:rsidRDefault="00D91F54" w:rsidP="00F77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9A8" w:rsidRPr="00A2780F" w:rsidRDefault="002579A8" w:rsidP="00653B13">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30EBB">
      <w:rPr>
        <w:rFonts w:ascii="Arial" w:hAnsi="Arial" w:cs="Arial"/>
        <w:b/>
        <w:bCs/>
        <w:noProof/>
        <w:sz w:val="20"/>
        <w:szCs w:val="20"/>
      </w:rPr>
      <w:t>40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30EBB">
      <w:rPr>
        <w:rFonts w:ascii="Arial" w:hAnsi="Arial" w:cs="Arial"/>
        <w:b/>
        <w:bCs/>
        <w:noProof/>
        <w:sz w:val="20"/>
        <w:szCs w:val="20"/>
      </w:rPr>
      <w:t>42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9A8" w:rsidRDefault="002579A8" w:rsidP="00653B13">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30EBB">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30EBB">
      <w:rPr>
        <w:rFonts w:ascii="Arial" w:hAnsi="Arial" w:cs="Arial"/>
        <w:b/>
        <w:bCs/>
        <w:noProof/>
        <w:sz w:val="20"/>
        <w:szCs w:val="20"/>
      </w:rPr>
      <w:t>42</w:t>
    </w:r>
    <w:r w:rsidRPr="00986599">
      <w:rPr>
        <w:rFonts w:ascii="Arial" w:hAnsi="Arial" w:cs="Arial"/>
        <w:b/>
        <w:bCs/>
        <w:sz w:val="20"/>
        <w:szCs w:val="20"/>
      </w:rPr>
      <w:fldChar w:fldCharType="end"/>
    </w:r>
  </w:p>
  <w:p w:rsidR="002579A8" w:rsidRPr="00070856" w:rsidRDefault="002579A8" w:rsidP="00653B13">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1F54" w:rsidRDefault="00D91F54" w:rsidP="00F77557">
      <w:r>
        <w:separator/>
      </w:r>
    </w:p>
  </w:footnote>
  <w:footnote w:type="continuationSeparator" w:id="0">
    <w:p w:rsidR="00D91F54" w:rsidRDefault="00D91F54" w:rsidP="00F77557">
      <w:r>
        <w:continuationSeparator/>
      </w:r>
    </w:p>
  </w:footnote>
  <w:footnote w:id="1">
    <w:p w:rsidR="002579A8" w:rsidRDefault="002579A8" w:rsidP="00C05300">
      <w:pPr>
        <w:pStyle w:val="Textonotapie"/>
        <w:jc w:val="both"/>
      </w:pPr>
      <w:r>
        <w:rPr>
          <w:rStyle w:val="Refdenotaalpie"/>
        </w:rPr>
        <w:footnoteRef/>
      </w:r>
      <w:r>
        <w:t xml:space="preserve"> </w:t>
      </w:r>
      <w:r w:rsidRPr="00C05300">
        <w:rPr>
          <w:rFonts w:ascii="Palatino Linotype" w:hAnsi="Palatino Linotype"/>
          <w:sz w:val="16"/>
          <w:szCs w:val="16"/>
        </w:rPr>
        <w:t xml:space="preserve">Consultable en: </w:t>
      </w:r>
      <w:hyperlink r:id="rId1" w:history="1">
        <w:r w:rsidRPr="00C05300">
          <w:rPr>
            <w:rStyle w:val="Hipervnculo"/>
            <w:rFonts w:ascii="Palatino Linotype" w:hAnsi="Palatino Linotype"/>
            <w:color w:val="auto"/>
            <w:sz w:val="16"/>
            <w:szCs w:val="16"/>
          </w:rPr>
          <w:t>https://cpcedomex.org/wp-content/uploads/2019/03/Acciones2019.pdf</w:t>
        </w:r>
      </w:hyperlink>
    </w:p>
  </w:footnote>
  <w:footnote w:id="2">
    <w:p w:rsidR="002579A8" w:rsidRDefault="002579A8" w:rsidP="004730B1">
      <w:pPr>
        <w:pStyle w:val="Textonotapie"/>
        <w:jc w:val="both"/>
      </w:pPr>
      <w:r>
        <w:rPr>
          <w:rStyle w:val="Refdenotaalpie"/>
        </w:rPr>
        <w:footnoteRef/>
      </w:r>
      <w:r>
        <w:t xml:space="preserve"> </w:t>
      </w:r>
      <w:r w:rsidRPr="004730B1">
        <w:rPr>
          <w:rFonts w:ascii="Palatino Linotype" w:hAnsi="Palatino Linotype"/>
          <w:sz w:val="16"/>
          <w:szCs w:val="16"/>
        </w:rPr>
        <w:t xml:space="preserve">Consultable en: </w:t>
      </w:r>
      <w:hyperlink r:id="rId2" w:history="1">
        <w:r w:rsidRPr="004730B1">
          <w:rPr>
            <w:rStyle w:val="Hipervnculo"/>
            <w:rFonts w:ascii="Palatino Linotype" w:hAnsi="Palatino Linotype"/>
            <w:color w:val="auto"/>
            <w:sz w:val="16"/>
            <w:szCs w:val="16"/>
          </w:rPr>
          <w:t>https://cpcedomex.org/wp-content/uploads/2019/10/Informe-CPC-2018-2019.pdf</w:t>
        </w:r>
      </w:hyperlink>
    </w:p>
  </w:footnote>
  <w:footnote w:id="3">
    <w:p w:rsidR="003150CD" w:rsidRPr="001B7ACD" w:rsidRDefault="003150CD" w:rsidP="003150CD">
      <w:pPr>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rsidR="003150CD" w:rsidRDefault="003150CD" w:rsidP="003150CD">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rsidR="003150CD" w:rsidRPr="001B7ACD" w:rsidRDefault="003150CD" w:rsidP="003150CD">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9A8" w:rsidRPr="002B2FA1" w:rsidRDefault="002579A8" w:rsidP="00653B13">
    <w:pPr>
      <w:pStyle w:val="Encabezado"/>
      <w:tabs>
        <w:tab w:val="clear" w:pos="4252"/>
        <w:tab w:val="clear" w:pos="8504"/>
        <w:tab w:val="left" w:pos="2326"/>
      </w:tabs>
      <w:rPr>
        <w:rFonts w:ascii="Palatino Linotype" w:hAnsi="Palatino Linotype"/>
      </w:rPr>
    </w:pPr>
  </w:p>
  <w:tbl>
    <w:tblPr>
      <w:tblW w:w="9498" w:type="dxa"/>
      <w:tblInd w:w="-142" w:type="dxa"/>
      <w:tblLayout w:type="fixed"/>
      <w:tblLook w:val="04A0" w:firstRow="1" w:lastRow="0" w:firstColumn="1" w:lastColumn="0" w:noHBand="0" w:noVBand="1"/>
    </w:tblPr>
    <w:tblGrid>
      <w:gridCol w:w="3686"/>
      <w:gridCol w:w="2693"/>
      <w:gridCol w:w="3119"/>
    </w:tblGrid>
    <w:tr w:rsidR="002579A8" w:rsidRPr="007769F3">
      <w:tc>
        <w:tcPr>
          <w:tcW w:w="3686" w:type="dxa"/>
        </w:tcPr>
        <w:p w:rsidR="002579A8" w:rsidRPr="007769F3" w:rsidRDefault="002579A8" w:rsidP="00653B13">
          <w:pPr>
            <w:rPr>
              <w:rFonts w:ascii="Palatino Linotype" w:hAnsi="Palatino Linotype"/>
              <w:b/>
              <w:lang w:val="es-ES_tradnl"/>
            </w:rPr>
          </w:pPr>
        </w:p>
      </w:tc>
      <w:tc>
        <w:tcPr>
          <w:tcW w:w="2693" w:type="dxa"/>
          <w:shd w:val="clear" w:color="auto" w:fill="auto"/>
        </w:tcPr>
        <w:p w:rsidR="002579A8" w:rsidRPr="007769F3" w:rsidRDefault="002579A8" w:rsidP="00653B13">
          <w:pPr>
            <w:rPr>
              <w:rFonts w:ascii="Palatino Linotype" w:hAnsi="Palatino Linotype"/>
              <w:b/>
              <w:lang w:val="es-ES_tradnl"/>
            </w:rPr>
          </w:pPr>
          <w:r w:rsidRPr="007769F3">
            <w:rPr>
              <w:rFonts w:ascii="Palatino Linotype" w:hAnsi="Palatino Linotype"/>
              <w:b/>
              <w:sz w:val="22"/>
              <w:szCs w:val="22"/>
              <w:lang w:val="es-ES_tradnl"/>
            </w:rPr>
            <w:t>Recurso de revisión:</w:t>
          </w:r>
        </w:p>
      </w:tc>
      <w:tc>
        <w:tcPr>
          <w:tcW w:w="3119" w:type="dxa"/>
          <w:shd w:val="clear" w:color="auto" w:fill="auto"/>
          <w:vAlign w:val="center"/>
        </w:tcPr>
        <w:p w:rsidR="002579A8" w:rsidRPr="007769F3" w:rsidRDefault="002579A8" w:rsidP="00F77557">
          <w:pPr>
            <w:jc w:val="both"/>
            <w:rPr>
              <w:rFonts w:ascii="Palatino Linotype" w:hAnsi="Palatino Linotype"/>
              <w:b/>
              <w:lang w:val="es-ES_tradnl"/>
            </w:rPr>
          </w:pPr>
          <w:r>
            <w:rPr>
              <w:rFonts w:ascii="Palatino Linotype" w:hAnsi="Palatino Linotype"/>
              <w:b/>
              <w:sz w:val="22"/>
              <w:szCs w:val="22"/>
              <w:lang w:val="es-ES_tradnl"/>
            </w:rPr>
            <w:t>07542/INFOEM/IP/RR/2019 y acumulado</w:t>
          </w:r>
        </w:p>
      </w:tc>
    </w:tr>
    <w:tr w:rsidR="002579A8" w:rsidRPr="007769F3">
      <w:tc>
        <w:tcPr>
          <w:tcW w:w="3686" w:type="dxa"/>
        </w:tcPr>
        <w:p w:rsidR="002579A8" w:rsidRPr="007769F3" w:rsidRDefault="002579A8" w:rsidP="00653B13">
          <w:pPr>
            <w:rPr>
              <w:rFonts w:ascii="Palatino Linotype" w:hAnsi="Palatino Linotype"/>
              <w:b/>
              <w:lang w:val="es-ES_tradnl"/>
            </w:rPr>
          </w:pPr>
        </w:p>
      </w:tc>
      <w:tc>
        <w:tcPr>
          <w:tcW w:w="2693" w:type="dxa"/>
          <w:shd w:val="clear" w:color="auto" w:fill="auto"/>
        </w:tcPr>
        <w:p w:rsidR="002579A8" w:rsidRPr="007769F3" w:rsidRDefault="002579A8" w:rsidP="00653B13">
          <w:pPr>
            <w:rPr>
              <w:rFonts w:ascii="Palatino Linotype" w:hAnsi="Palatino Linotype"/>
              <w:b/>
              <w:lang w:val="es-ES_tradnl"/>
            </w:rPr>
          </w:pPr>
          <w:r w:rsidRPr="007769F3">
            <w:rPr>
              <w:rFonts w:ascii="Palatino Linotype" w:hAnsi="Palatino Linotype"/>
              <w:b/>
              <w:sz w:val="22"/>
              <w:szCs w:val="22"/>
              <w:lang w:val="es-ES_tradnl"/>
            </w:rPr>
            <w:t>Sujeto Obligado:</w:t>
          </w:r>
        </w:p>
      </w:tc>
      <w:tc>
        <w:tcPr>
          <w:tcW w:w="3119" w:type="dxa"/>
          <w:shd w:val="clear" w:color="auto" w:fill="auto"/>
          <w:vAlign w:val="center"/>
        </w:tcPr>
        <w:p w:rsidR="002579A8" w:rsidRPr="007769F3" w:rsidRDefault="002579A8" w:rsidP="00653B13">
          <w:pPr>
            <w:ind w:right="34"/>
            <w:jc w:val="both"/>
            <w:rPr>
              <w:rFonts w:ascii="Palatino Linotype" w:hAnsi="Palatino Linotype"/>
              <w:b/>
            </w:rPr>
          </w:pPr>
          <w:r>
            <w:rPr>
              <w:rFonts w:ascii="Palatino Linotype" w:hAnsi="Palatino Linotype"/>
              <w:b/>
              <w:sz w:val="22"/>
              <w:szCs w:val="22"/>
              <w:lang w:val="es-ES_tradnl"/>
            </w:rPr>
            <w:t>Secretaría Ejecutiva del Sistema Estatal Anticorrupción</w:t>
          </w:r>
        </w:p>
      </w:tc>
    </w:tr>
    <w:tr w:rsidR="002579A8" w:rsidRPr="007769F3">
      <w:trPr>
        <w:trHeight w:val="228"/>
      </w:trPr>
      <w:tc>
        <w:tcPr>
          <w:tcW w:w="3686" w:type="dxa"/>
        </w:tcPr>
        <w:p w:rsidR="002579A8" w:rsidRPr="007769F3" w:rsidRDefault="002579A8" w:rsidP="00653B13">
          <w:pPr>
            <w:rPr>
              <w:rFonts w:ascii="Palatino Linotype" w:hAnsi="Palatino Linotype"/>
              <w:b/>
              <w:lang w:val="es-ES_tradnl"/>
            </w:rPr>
          </w:pPr>
        </w:p>
      </w:tc>
      <w:tc>
        <w:tcPr>
          <w:tcW w:w="2693" w:type="dxa"/>
          <w:shd w:val="clear" w:color="auto" w:fill="auto"/>
        </w:tcPr>
        <w:p w:rsidR="002579A8" w:rsidRPr="007769F3" w:rsidRDefault="002579A8" w:rsidP="00653B13">
          <w:pPr>
            <w:rPr>
              <w:rFonts w:ascii="Palatino Linotype" w:hAnsi="Palatino Linotype"/>
              <w:b/>
              <w:lang w:val="es-ES_tradnl"/>
            </w:rPr>
          </w:pPr>
          <w:r w:rsidRPr="007769F3">
            <w:rPr>
              <w:rFonts w:ascii="Palatino Linotype" w:hAnsi="Palatino Linotype"/>
              <w:b/>
              <w:sz w:val="22"/>
              <w:szCs w:val="22"/>
              <w:lang w:val="es-ES_tradnl"/>
            </w:rPr>
            <w:t>Comisionada ponente:</w:t>
          </w:r>
        </w:p>
      </w:tc>
      <w:tc>
        <w:tcPr>
          <w:tcW w:w="3119" w:type="dxa"/>
          <w:shd w:val="clear" w:color="auto" w:fill="auto"/>
        </w:tcPr>
        <w:p w:rsidR="002579A8" w:rsidRPr="007769F3" w:rsidRDefault="002579A8" w:rsidP="00653B13">
          <w:pPr>
            <w:jc w:val="both"/>
            <w:rPr>
              <w:rFonts w:ascii="Palatino Linotype" w:hAnsi="Palatino Linotype"/>
              <w:b/>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2579A8" w:rsidRPr="002B2FA1" w:rsidRDefault="002579A8" w:rsidP="00653B13">
    <w:pPr>
      <w:pStyle w:val="Encabezado"/>
      <w:tabs>
        <w:tab w:val="clear" w:pos="4252"/>
        <w:tab w:val="clear" w:pos="8504"/>
        <w:tab w:val="left" w:pos="2326"/>
      </w:tabs>
      <w:rPr>
        <w:rFonts w:ascii="Palatino Linotype" w:hAnsi="Palatino Linotyp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FA1" w:rsidRDefault="002B2FA1"/>
  <w:tbl>
    <w:tblPr>
      <w:tblW w:w="9464" w:type="dxa"/>
      <w:tblInd w:w="-142" w:type="dxa"/>
      <w:tblLayout w:type="fixed"/>
      <w:tblLook w:val="04A0" w:firstRow="1" w:lastRow="0" w:firstColumn="1" w:lastColumn="0" w:noHBand="0" w:noVBand="1"/>
    </w:tblPr>
    <w:tblGrid>
      <w:gridCol w:w="3652"/>
      <w:gridCol w:w="2694"/>
      <w:gridCol w:w="3118"/>
    </w:tblGrid>
    <w:tr w:rsidR="002579A8" w:rsidRPr="008F2CCC" w:rsidTr="00653B13">
      <w:tc>
        <w:tcPr>
          <w:tcW w:w="3652" w:type="dxa"/>
          <w:vMerge w:val="restart"/>
        </w:tcPr>
        <w:p w:rsidR="002579A8" w:rsidRPr="008F2CCC" w:rsidRDefault="002579A8" w:rsidP="00653B13">
          <w:pPr>
            <w:ind w:right="34"/>
            <w:rPr>
              <w:rFonts w:ascii="Palatino Linotype" w:hAnsi="Palatino Linotype"/>
              <w:b/>
              <w:lang w:val="es-ES_tradnl"/>
            </w:rPr>
          </w:pPr>
        </w:p>
      </w:tc>
      <w:tc>
        <w:tcPr>
          <w:tcW w:w="2694" w:type="dxa"/>
          <w:shd w:val="clear" w:color="auto" w:fill="auto"/>
        </w:tcPr>
        <w:p w:rsidR="002579A8" w:rsidRPr="008F2CCC" w:rsidRDefault="002579A8" w:rsidP="00653B13">
          <w:pPr>
            <w:rPr>
              <w:rFonts w:ascii="Palatino Linotype" w:hAnsi="Palatino Linotype"/>
              <w:b/>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2579A8" w:rsidRPr="008F2CCC" w:rsidRDefault="002579A8" w:rsidP="00F77557">
          <w:pPr>
            <w:jc w:val="both"/>
            <w:rPr>
              <w:rFonts w:ascii="Palatino Linotype" w:hAnsi="Palatino Linotype"/>
              <w:b/>
              <w:lang w:val="es-ES_tradnl"/>
            </w:rPr>
          </w:pPr>
          <w:r>
            <w:rPr>
              <w:rFonts w:ascii="Palatino Linotype" w:hAnsi="Palatino Linotype"/>
              <w:b/>
              <w:sz w:val="22"/>
              <w:szCs w:val="22"/>
              <w:lang w:val="es-ES_tradnl"/>
            </w:rPr>
            <w:t>07542/INFOEM/IP/RR/2019 y acumulado</w:t>
          </w:r>
        </w:p>
      </w:tc>
    </w:tr>
    <w:tr w:rsidR="002579A8" w:rsidRPr="008F2CCC" w:rsidTr="00653B13">
      <w:tc>
        <w:tcPr>
          <w:tcW w:w="3652" w:type="dxa"/>
          <w:vMerge/>
        </w:tcPr>
        <w:p w:rsidR="002579A8" w:rsidRPr="008F2CCC" w:rsidRDefault="002579A8" w:rsidP="00653B13">
          <w:pPr>
            <w:rPr>
              <w:rFonts w:ascii="Palatino Linotype" w:hAnsi="Palatino Linotype"/>
              <w:b/>
              <w:lang w:val="es-ES_tradnl"/>
            </w:rPr>
          </w:pPr>
        </w:p>
      </w:tc>
      <w:tc>
        <w:tcPr>
          <w:tcW w:w="2694" w:type="dxa"/>
          <w:shd w:val="clear" w:color="auto" w:fill="auto"/>
        </w:tcPr>
        <w:p w:rsidR="002579A8" w:rsidRPr="008F2CCC" w:rsidRDefault="002579A8" w:rsidP="00653B13">
          <w:pPr>
            <w:rPr>
              <w:rFonts w:ascii="Palatino Linotype" w:hAnsi="Palatino Linotype"/>
              <w:b/>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2579A8" w:rsidRPr="008F2CCC" w:rsidRDefault="00E30EBB" w:rsidP="00E30EBB">
          <w:pPr>
            <w:ind w:left="34" w:right="34"/>
            <w:jc w:val="both"/>
            <w:rPr>
              <w:rFonts w:ascii="Palatino Linotype" w:hAnsi="Palatino Linotype"/>
              <w:b/>
              <w:lang w:val="es-ES_tradnl"/>
            </w:rPr>
          </w:pPr>
          <w:r>
            <w:rPr>
              <w:rFonts w:ascii="Palatino Linotype" w:hAnsi="Palatino Linotype"/>
              <w:b/>
              <w:sz w:val="22"/>
              <w:szCs w:val="22"/>
              <w:lang w:val="es-ES_tradnl"/>
            </w:rPr>
            <w:t>XXXXXXX XXXXXXXXX XXXX</w:t>
          </w:r>
        </w:p>
      </w:tc>
    </w:tr>
    <w:tr w:rsidR="002579A8" w:rsidRPr="008F2CCC" w:rsidTr="00653B13">
      <w:trPr>
        <w:trHeight w:val="228"/>
      </w:trPr>
      <w:tc>
        <w:tcPr>
          <w:tcW w:w="3652" w:type="dxa"/>
          <w:vMerge/>
        </w:tcPr>
        <w:p w:rsidR="002579A8" w:rsidRPr="008F2CCC" w:rsidRDefault="002579A8" w:rsidP="00653B13">
          <w:pPr>
            <w:rPr>
              <w:rFonts w:ascii="Palatino Linotype" w:hAnsi="Palatino Linotype"/>
              <w:b/>
              <w:lang w:val="es-ES_tradnl"/>
            </w:rPr>
          </w:pPr>
        </w:p>
      </w:tc>
      <w:tc>
        <w:tcPr>
          <w:tcW w:w="2694" w:type="dxa"/>
          <w:shd w:val="clear" w:color="auto" w:fill="auto"/>
        </w:tcPr>
        <w:p w:rsidR="002579A8" w:rsidRPr="008F2CCC" w:rsidRDefault="002579A8" w:rsidP="00653B13">
          <w:pPr>
            <w:rPr>
              <w:rFonts w:ascii="Palatino Linotype" w:hAnsi="Palatino Linotype"/>
              <w:b/>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2579A8" w:rsidRPr="004C1DCD" w:rsidRDefault="002579A8" w:rsidP="00653B13">
          <w:pPr>
            <w:jc w:val="both"/>
            <w:rPr>
              <w:rFonts w:ascii="Palatino Linotype" w:hAnsi="Palatino Linotype"/>
              <w:b/>
              <w:lang w:val="es-ES_tradnl"/>
            </w:rPr>
          </w:pPr>
          <w:r>
            <w:rPr>
              <w:rFonts w:ascii="Palatino Linotype" w:hAnsi="Palatino Linotype"/>
              <w:b/>
              <w:sz w:val="22"/>
              <w:szCs w:val="22"/>
              <w:lang w:val="es-ES_tradnl"/>
            </w:rPr>
            <w:t xml:space="preserve">Secretaría Ejecutiva del Sistema Estatal Anticorrupción </w:t>
          </w:r>
        </w:p>
      </w:tc>
    </w:tr>
    <w:tr w:rsidR="002579A8" w:rsidRPr="008F2CCC" w:rsidTr="00653B13">
      <w:tc>
        <w:tcPr>
          <w:tcW w:w="3652" w:type="dxa"/>
          <w:vMerge/>
        </w:tcPr>
        <w:p w:rsidR="002579A8" w:rsidRPr="008F2CCC" w:rsidRDefault="002579A8" w:rsidP="00653B13">
          <w:pPr>
            <w:rPr>
              <w:rFonts w:ascii="Palatino Linotype" w:hAnsi="Palatino Linotype"/>
              <w:b/>
              <w:lang w:val="es-ES_tradnl"/>
            </w:rPr>
          </w:pPr>
        </w:p>
      </w:tc>
      <w:tc>
        <w:tcPr>
          <w:tcW w:w="2694" w:type="dxa"/>
          <w:shd w:val="clear" w:color="auto" w:fill="auto"/>
        </w:tcPr>
        <w:p w:rsidR="002579A8" w:rsidRPr="008F2CCC" w:rsidRDefault="002579A8" w:rsidP="00653B13">
          <w:pPr>
            <w:rPr>
              <w:rFonts w:ascii="Palatino Linotype" w:hAnsi="Palatino Linotype"/>
              <w:b/>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2579A8" w:rsidRPr="008F2CCC" w:rsidRDefault="002579A8" w:rsidP="00653B13">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2579A8" w:rsidRPr="002B2FA1" w:rsidRDefault="002579A8" w:rsidP="00653B13">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7D29A1"/>
    <w:multiLevelType w:val="hybridMultilevel"/>
    <w:tmpl w:val="165C09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2DB2FC9"/>
    <w:multiLevelType w:val="hybridMultilevel"/>
    <w:tmpl w:val="BE0083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5EF337F"/>
    <w:multiLevelType w:val="hybridMultilevel"/>
    <w:tmpl w:val="BE0083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0CC7987"/>
    <w:multiLevelType w:val="hybridMultilevel"/>
    <w:tmpl w:val="4232F74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99241DE"/>
    <w:multiLevelType w:val="hybridMultilevel"/>
    <w:tmpl w:val="3F0E8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1E415EB"/>
    <w:multiLevelType w:val="hybridMultilevel"/>
    <w:tmpl w:val="BE0083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2C113A1"/>
    <w:multiLevelType w:val="hybridMultilevel"/>
    <w:tmpl w:val="65C47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4605605"/>
    <w:multiLevelType w:val="hybridMultilevel"/>
    <w:tmpl w:val="790AE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3"/>
  </w:num>
  <w:num w:numId="4">
    <w:abstractNumId w:val="4"/>
  </w:num>
  <w:num w:numId="5">
    <w:abstractNumId w:val="0"/>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557"/>
    <w:rsid w:val="000271D4"/>
    <w:rsid w:val="00074BA4"/>
    <w:rsid w:val="000C4284"/>
    <w:rsid w:val="00174D1F"/>
    <w:rsid w:val="001A2B2C"/>
    <w:rsid w:val="001D34A0"/>
    <w:rsid w:val="00211551"/>
    <w:rsid w:val="002579A8"/>
    <w:rsid w:val="002B2FA1"/>
    <w:rsid w:val="003150CD"/>
    <w:rsid w:val="00317928"/>
    <w:rsid w:val="0033788F"/>
    <w:rsid w:val="00370E9B"/>
    <w:rsid w:val="00392271"/>
    <w:rsid w:val="004018DE"/>
    <w:rsid w:val="00416235"/>
    <w:rsid w:val="004730B1"/>
    <w:rsid w:val="00474479"/>
    <w:rsid w:val="004C6726"/>
    <w:rsid w:val="004E35F8"/>
    <w:rsid w:val="0051085C"/>
    <w:rsid w:val="005206F3"/>
    <w:rsid w:val="005B335C"/>
    <w:rsid w:val="005D5A38"/>
    <w:rsid w:val="00653B13"/>
    <w:rsid w:val="00730EE3"/>
    <w:rsid w:val="00781FCD"/>
    <w:rsid w:val="007A15CF"/>
    <w:rsid w:val="007A4DA1"/>
    <w:rsid w:val="007A549B"/>
    <w:rsid w:val="007F30A3"/>
    <w:rsid w:val="008264BD"/>
    <w:rsid w:val="0088101B"/>
    <w:rsid w:val="0089345F"/>
    <w:rsid w:val="008E76B0"/>
    <w:rsid w:val="00923377"/>
    <w:rsid w:val="00923666"/>
    <w:rsid w:val="00926669"/>
    <w:rsid w:val="00936197"/>
    <w:rsid w:val="009C2505"/>
    <w:rsid w:val="009F6023"/>
    <w:rsid w:val="009F7005"/>
    <w:rsid w:val="00A45C93"/>
    <w:rsid w:val="00B276C5"/>
    <w:rsid w:val="00B77CC7"/>
    <w:rsid w:val="00B95550"/>
    <w:rsid w:val="00BA4003"/>
    <w:rsid w:val="00BD4642"/>
    <w:rsid w:val="00BE4C38"/>
    <w:rsid w:val="00C05300"/>
    <w:rsid w:val="00C23B43"/>
    <w:rsid w:val="00C36737"/>
    <w:rsid w:val="00C47A07"/>
    <w:rsid w:val="00C624C2"/>
    <w:rsid w:val="00C9714C"/>
    <w:rsid w:val="00CB5DC0"/>
    <w:rsid w:val="00CD1F35"/>
    <w:rsid w:val="00CD246B"/>
    <w:rsid w:val="00CF719D"/>
    <w:rsid w:val="00D15648"/>
    <w:rsid w:val="00D25CB2"/>
    <w:rsid w:val="00D453E6"/>
    <w:rsid w:val="00D91F54"/>
    <w:rsid w:val="00DA4DB6"/>
    <w:rsid w:val="00DE6CB7"/>
    <w:rsid w:val="00E30EBB"/>
    <w:rsid w:val="00E74E7E"/>
    <w:rsid w:val="00E85FE7"/>
    <w:rsid w:val="00EA44C0"/>
    <w:rsid w:val="00EA7D37"/>
    <w:rsid w:val="00EC012B"/>
    <w:rsid w:val="00ED4B17"/>
    <w:rsid w:val="00F741B0"/>
    <w:rsid w:val="00F77557"/>
    <w:rsid w:val="00FA069C"/>
    <w:rsid w:val="00FF7D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8E6FAE-D262-4528-9064-CD0A42862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7557"/>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7557"/>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F77557"/>
    <w:rPr>
      <w:rFonts w:eastAsiaTheme="minorEastAsia"/>
      <w:sz w:val="24"/>
      <w:szCs w:val="24"/>
      <w:lang w:val="es-ES_tradnl" w:eastAsia="es-ES"/>
    </w:rPr>
  </w:style>
  <w:style w:type="paragraph" w:styleId="Piedepgina">
    <w:name w:val="footer"/>
    <w:basedOn w:val="Normal"/>
    <w:link w:val="PiedepginaCar"/>
    <w:uiPriority w:val="99"/>
    <w:unhideWhenUsed/>
    <w:rsid w:val="00F77557"/>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F77557"/>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77557"/>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77557"/>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755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7557"/>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77557"/>
    <w:rPr>
      <w:sz w:val="20"/>
      <w:szCs w:val="20"/>
    </w:rPr>
  </w:style>
  <w:style w:type="table" w:styleId="Tablaconcuadrcula">
    <w:name w:val="Table Grid"/>
    <w:basedOn w:val="Tablanormal"/>
    <w:uiPriority w:val="39"/>
    <w:rsid w:val="00F775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F77557"/>
    <w:pPr>
      <w:spacing w:after="120" w:line="480" w:lineRule="auto"/>
    </w:pPr>
  </w:style>
  <w:style w:type="character" w:customStyle="1" w:styleId="Textoindependiente2Car">
    <w:name w:val="Texto independiente 2 Car"/>
    <w:basedOn w:val="Fuentedeprrafopredeter"/>
    <w:link w:val="Textoindependiente2"/>
    <w:uiPriority w:val="99"/>
    <w:rsid w:val="00F77557"/>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B77CC7"/>
    <w:rPr>
      <w:color w:val="0000FF"/>
      <w:u w:val="single"/>
    </w:rPr>
  </w:style>
  <w:style w:type="paragraph" w:styleId="Textodeglobo">
    <w:name w:val="Balloon Text"/>
    <w:basedOn w:val="Normal"/>
    <w:link w:val="TextodegloboCar"/>
    <w:uiPriority w:val="99"/>
    <w:semiHidden/>
    <w:unhideWhenUsed/>
    <w:rsid w:val="0051085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085C"/>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023373">
      <w:bodyDiv w:val="1"/>
      <w:marLeft w:val="0"/>
      <w:marRight w:val="0"/>
      <w:marTop w:val="0"/>
      <w:marBottom w:val="0"/>
      <w:divBdr>
        <w:top w:val="none" w:sz="0" w:space="0" w:color="auto"/>
        <w:left w:val="none" w:sz="0" w:space="0" w:color="auto"/>
        <w:bottom w:val="none" w:sz="0" w:space="0" w:color="auto"/>
        <w:right w:val="none" w:sz="0" w:space="0" w:color="auto"/>
      </w:divBdr>
    </w:div>
    <w:div w:id="1684277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785299.page" TargetMode="External"/><Relationship Id="rId18" Type="http://schemas.openxmlformats.org/officeDocument/2006/relationships/hyperlink" Target="https://www.saimex.org.mx/saimex/solicitud/downloadAttach/789242.page" TargetMode="External"/><Relationship Id="rId26" Type="http://schemas.openxmlformats.org/officeDocument/2006/relationships/hyperlink" Target="https://www.saimex.org.mx/saimex/solicitud/downloadAttach/789250.page" TargetMode="External"/><Relationship Id="rId39" Type="http://schemas.openxmlformats.org/officeDocument/2006/relationships/image" Target="media/image13.png"/><Relationship Id="rId21" Type="http://schemas.openxmlformats.org/officeDocument/2006/relationships/hyperlink" Target="https://www.saimex.org.mx/saimex/solicitud/downloadAttach/789245.page" TargetMode="External"/><Relationship Id="rId34" Type="http://schemas.openxmlformats.org/officeDocument/2006/relationships/image" Target="media/image9.png"/><Relationship Id="rId42" Type="http://schemas.openxmlformats.org/officeDocument/2006/relationships/image" Target="media/image16.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785302.page" TargetMode="External"/><Relationship Id="rId29" Type="http://schemas.openxmlformats.org/officeDocument/2006/relationships/image" Target="media/image5.png"/><Relationship Id="rId11" Type="http://schemas.openxmlformats.org/officeDocument/2006/relationships/hyperlink" Target="https://www.saimex.org.mx/saimex/solicitud/downloadAttach/772326.page" TargetMode="External"/><Relationship Id="rId24" Type="http://schemas.openxmlformats.org/officeDocument/2006/relationships/hyperlink" Target="https://www.saimex.org.mx/saimex/solicitud/downloadAttach/789248.page"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s://www.saimex.org.mx/saimex/solicitud/downloadAttach/785301.page" TargetMode="External"/><Relationship Id="rId23" Type="http://schemas.openxmlformats.org/officeDocument/2006/relationships/hyperlink" Target="https://www.saimex.org.mx/saimex/solicitud/downloadAttach/789247.page" TargetMode="External"/><Relationship Id="rId28" Type="http://schemas.openxmlformats.org/officeDocument/2006/relationships/image" Target="media/image4.png"/><Relationship Id="rId36" Type="http://schemas.openxmlformats.org/officeDocument/2006/relationships/image" Target="media/image11.png"/><Relationship Id="rId49" Type="http://schemas.openxmlformats.org/officeDocument/2006/relationships/footer" Target="footer2.xml"/><Relationship Id="rId10" Type="http://schemas.openxmlformats.org/officeDocument/2006/relationships/hyperlink" Target="https://www.saimex.org.mx/saimex/solicitud/downloadAttach/772325.page" TargetMode="External"/><Relationship Id="rId19" Type="http://schemas.openxmlformats.org/officeDocument/2006/relationships/hyperlink" Target="https://www.saimex.org.mx/saimex/solicitud/downloadAttach/789243.page" TargetMode="External"/><Relationship Id="rId31" Type="http://schemas.openxmlformats.org/officeDocument/2006/relationships/image" Target="media/image6.png"/><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785300.page" TargetMode="External"/><Relationship Id="rId22" Type="http://schemas.openxmlformats.org/officeDocument/2006/relationships/hyperlink" Target="https://www.saimex.org.mx/saimex/solicitud/downloadAttach/789246.page" TargetMode="External"/><Relationship Id="rId27" Type="http://schemas.openxmlformats.org/officeDocument/2006/relationships/hyperlink" Target="https://www.saimex.org.mx/saimex/solicitud/downloadAttach/789251.page" TargetMode="External"/><Relationship Id="rId30" Type="http://schemas.openxmlformats.org/officeDocument/2006/relationships/hyperlink" Target="https://www.ipomex.org.mx/ipo3/lgt/indice/SESEA/art_92_xi.web" TargetMode="External"/><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saimex.org.mx/saimex/solicitud/downloadAttach/785303.page" TargetMode="External"/><Relationship Id="rId25" Type="http://schemas.openxmlformats.org/officeDocument/2006/relationships/hyperlink" Target="https://www.saimex.org.mx/saimex/solicitud/downloadAttach/789249.page" TargetMode="External"/><Relationship Id="rId33" Type="http://schemas.openxmlformats.org/officeDocument/2006/relationships/image" Target="media/image8.png"/><Relationship Id="rId38" Type="http://schemas.openxmlformats.org/officeDocument/2006/relationships/hyperlink" Target="https://cpcedomex.org/sesiones-comite-de-participacion-ciudadana/" TargetMode="External"/><Relationship Id="rId46" Type="http://schemas.openxmlformats.org/officeDocument/2006/relationships/header" Target="header1.xml"/><Relationship Id="rId20" Type="http://schemas.openxmlformats.org/officeDocument/2006/relationships/hyperlink" Target="https://www.saimex.org.mx/saimex/solicitud/downloadAttach/789244.page"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cpcedomex.org/wp-content/uploads/2019/10/Informe-CPC-2018-2019.pdf" TargetMode="External"/><Relationship Id="rId1" Type="http://schemas.openxmlformats.org/officeDocument/2006/relationships/hyperlink" Target="https://cpcedomex.org/wp-content/uploads/2019/03/Acciones20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35119-0DB1-4FD0-8E2F-6F2E34057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42</Pages>
  <Words>8878</Words>
  <Characters>48831</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2019-11-29T21:25:00Z</cp:lastPrinted>
  <dcterms:created xsi:type="dcterms:W3CDTF">2019-11-14T21:21:00Z</dcterms:created>
  <dcterms:modified xsi:type="dcterms:W3CDTF">2019-12-19T15:35:00Z</dcterms:modified>
</cp:coreProperties>
</file>