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r w:rsidRPr="001B06CC">
        <w:rPr>
          <w:rFonts w:ascii="Palatino Linotype" w:eastAsia="Times New Roman" w:hAnsi="Palatino Linotype" w:cs="Times New Roman"/>
          <w:b/>
          <w:sz w:val="24"/>
          <w:szCs w:val="24"/>
          <w:lang w:eastAsia="es-ES"/>
        </w:rPr>
        <w:t>LÍNEAS ARGUMENTATIVAS</w:t>
      </w:r>
    </w:p>
    <w:p w:rsidR="003752AE" w:rsidRPr="001B06CC" w:rsidRDefault="003752AE" w:rsidP="001B06CC">
      <w:pPr>
        <w:spacing w:after="0" w:line="360" w:lineRule="auto"/>
        <w:rPr>
          <w:rFonts w:ascii="Palatino Linotype" w:eastAsia="Times New Roman" w:hAnsi="Palatino Linotype" w:cs="Times New Roman"/>
          <w:b/>
          <w:sz w:val="12"/>
          <w:szCs w:val="24"/>
          <w:lang w:eastAsia="es-ES"/>
        </w:rPr>
      </w:pPr>
    </w:p>
    <w:p w:rsidR="003752AE" w:rsidRPr="001B06CC" w:rsidRDefault="003752AE" w:rsidP="001B06CC">
      <w:pPr>
        <w:spacing w:before="240" w:after="240" w:line="360" w:lineRule="auto"/>
        <w:jc w:val="both"/>
        <w:rPr>
          <w:rFonts w:ascii="Palatino Linotype" w:eastAsia="MS Mincho" w:hAnsi="Palatino Linotype" w:cs="Times New Roman"/>
          <w:sz w:val="24"/>
          <w:szCs w:val="24"/>
          <w:lang w:val="es-ES_tradnl" w:eastAsia="es-ES"/>
        </w:rPr>
      </w:pPr>
      <w:r w:rsidRPr="001B06CC">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D106207" wp14:editId="688D7331">
                <wp:simplePos x="0" y="0"/>
                <wp:positionH relativeFrom="column">
                  <wp:posOffset>28666</wp:posOffset>
                </wp:positionH>
                <wp:positionV relativeFrom="paragraph">
                  <wp:posOffset>1936665</wp:posOffset>
                </wp:positionV>
                <wp:extent cx="5565600" cy="4262400"/>
                <wp:effectExtent l="19050" t="19050" r="35560" b="24130"/>
                <wp:wrapNone/>
                <wp:docPr id="7" name="Conector recto 7"/>
                <wp:cNvGraphicFramePr/>
                <a:graphic xmlns:a="http://schemas.openxmlformats.org/drawingml/2006/main">
                  <a:graphicData uri="http://schemas.microsoft.com/office/word/2010/wordprocessingShape">
                    <wps:wsp>
                      <wps:cNvCnPr/>
                      <wps:spPr>
                        <a:xfrm>
                          <a:off x="0" y="0"/>
                          <a:ext cx="5565600" cy="4262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27C3D"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52.5pt" to="440.5pt,4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" strokecolor="#5b9bd5 [3204]" strokeweight="3pt">
                <v:stroke joinstyle="miter"/>
              </v:line>
            </w:pict>
          </mc:Fallback>
        </mc:AlternateContent>
      </w:r>
      <w:r w:rsidRPr="001B06CC">
        <w:rPr>
          <w:rFonts w:ascii="Palatino Linotype" w:eastAsia="MS Mincho" w:hAnsi="Palatino Linotype" w:cs="Times New Roman"/>
          <w:b/>
          <w:sz w:val="24"/>
          <w:szCs w:val="24"/>
          <w:lang w:val="es-ES_tradnl" w:eastAsia="es-ES"/>
        </w:rPr>
        <w:t>DERECHO DE ACCESO A LA INFORMACIÓN, LIMITES AL.</w:t>
      </w:r>
      <w:r w:rsidRPr="001B06CC">
        <w:rPr>
          <w:rFonts w:ascii="Palatino Linotype" w:eastAsia="MS Mincho" w:hAnsi="Palatino Linotype" w:cs="Times New Roman"/>
          <w:sz w:val="24"/>
          <w:szCs w:val="24"/>
          <w:lang w:val="es-ES_tradnl" w:eastAsia="es-ES"/>
        </w:rPr>
        <w:t xml:space="preserve"> El recurso de revisión se desechará y será improcedente cuando se actualice alguna de las causales previstas en la ley.  Lo anterior porque ningún derecho es absoluto y es posible que el legislador establezca limites a su ejercicio, lo que en este caso se encuentra claramente previsto en el artículo 191 fracción I de la ley de Transparencia y Acceso a la información Pública del Estado de México y Municipios.</w:t>
      </w: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r w:rsidRPr="001B06CC">
        <w:rPr>
          <w:rFonts w:ascii="Palatino Linotype" w:eastAsia="Times New Roman" w:hAnsi="Palatino Linotype" w:cs="Times New Roman"/>
          <w:b/>
          <w:sz w:val="24"/>
          <w:szCs w:val="24"/>
          <w:lang w:eastAsia="es-ES"/>
        </w:rPr>
        <w:lastRenderedPageBreak/>
        <w:t>ÍNDICE</w:t>
      </w:r>
    </w:p>
    <w:sdt>
      <w:sdtPr>
        <w:rPr>
          <w:rFonts w:ascii="Palatino Linotype" w:eastAsia="Times New Roman" w:hAnsi="Palatino Linotype" w:cs="Times New Roman"/>
          <w:sz w:val="24"/>
          <w:szCs w:val="24"/>
          <w:lang w:val="es-ES" w:eastAsia="es-ES"/>
        </w:rPr>
        <w:id w:val="-2116046503"/>
        <w:docPartObj>
          <w:docPartGallery w:val="Table of Contents"/>
          <w:docPartUnique/>
        </w:docPartObj>
      </w:sdtPr>
      <w:sdtEndPr>
        <w:rPr>
          <w:b/>
          <w:bCs/>
        </w:rPr>
      </w:sdtEndPr>
      <w:sdtContent>
        <w:p w:rsidR="003752AE" w:rsidRPr="001B06CC" w:rsidRDefault="003752AE" w:rsidP="001B06CC">
          <w:pPr>
            <w:keepNext/>
            <w:keepLines/>
            <w:spacing w:before="240" w:after="0" w:line="360" w:lineRule="auto"/>
            <w:rPr>
              <w:rFonts w:ascii="Palatino Linotype" w:eastAsia="MS Gothic" w:hAnsi="Palatino Linotype" w:cs="Times New Roman"/>
              <w:color w:val="365F91"/>
              <w:sz w:val="24"/>
              <w:szCs w:val="24"/>
              <w:lang w:eastAsia="es-MX"/>
            </w:rPr>
          </w:pPr>
        </w:p>
        <w:p w:rsidR="003752AE" w:rsidRPr="001B06CC" w:rsidRDefault="003752AE" w:rsidP="001B06CC">
          <w:pPr>
            <w:tabs>
              <w:tab w:val="right" w:leader="dot" w:pos="9111"/>
            </w:tabs>
            <w:spacing w:after="100" w:line="360" w:lineRule="auto"/>
            <w:rPr>
              <w:rFonts w:ascii="Palatino Linotype" w:eastAsia="MS Mincho" w:hAnsi="Palatino Linotype" w:cs="Times New Roman"/>
              <w:noProof/>
              <w:sz w:val="24"/>
              <w:szCs w:val="24"/>
              <w:lang w:eastAsia="es-MX"/>
            </w:rPr>
          </w:pPr>
          <w:r w:rsidRPr="001B06CC">
            <w:rPr>
              <w:rFonts w:ascii="Palatino Linotype" w:eastAsia="Times New Roman" w:hAnsi="Palatino Linotype" w:cs="Times New Roman"/>
              <w:sz w:val="24"/>
              <w:szCs w:val="24"/>
              <w:lang w:eastAsia="es-ES"/>
            </w:rPr>
            <w:fldChar w:fldCharType="begin"/>
          </w:r>
          <w:r w:rsidRPr="001B06CC">
            <w:rPr>
              <w:rFonts w:ascii="Palatino Linotype" w:eastAsia="Times New Roman" w:hAnsi="Palatino Linotype" w:cs="Times New Roman"/>
              <w:sz w:val="24"/>
              <w:szCs w:val="24"/>
              <w:lang w:eastAsia="es-ES"/>
            </w:rPr>
            <w:instrText xml:space="preserve"> TOC \o "1-3" \h \z \u </w:instrText>
          </w:r>
          <w:r w:rsidRPr="001B06CC">
            <w:rPr>
              <w:rFonts w:ascii="Palatino Linotype" w:eastAsia="Times New Roman" w:hAnsi="Palatino Linotype" w:cs="Times New Roman"/>
              <w:sz w:val="24"/>
              <w:szCs w:val="24"/>
              <w:lang w:eastAsia="es-ES"/>
            </w:rPr>
            <w:fldChar w:fldCharType="separate"/>
          </w:r>
          <w:hyperlink w:anchor="_Toc513648806" w:history="1">
            <w:r w:rsidRPr="001B06CC">
              <w:rPr>
                <w:rFonts w:ascii="Palatino Linotype" w:eastAsia="Times New Roman" w:hAnsi="Palatino Linotype" w:cs="Times New Roman"/>
                <w:b/>
                <w:noProof/>
                <w:sz w:val="24"/>
                <w:szCs w:val="24"/>
              </w:rPr>
              <w:t>ANTECEDENTES</w:t>
            </w:r>
            <w:r w:rsidRPr="001B06CC">
              <w:rPr>
                <w:rFonts w:ascii="Palatino Linotype" w:eastAsia="Times New Roman" w:hAnsi="Palatino Linotype" w:cs="Times New Roman"/>
                <w:noProof/>
                <w:webHidden/>
                <w:sz w:val="24"/>
                <w:szCs w:val="24"/>
                <w:lang w:eastAsia="es-ES"/>
              </w:rPr>
              <w:tab/>
            </w:r>
            <w:r w:rsidRPr="001B06CC">
              <w:rPr>
                <w:rFonts w:ascii="Palatino Linotype" w:eastAsia="Times New Roman" w:hAnsi="Palatino Linotype" w:cs="Times New Roman"/>
                <w:noProof/>
                <w:webHidden/>
                <w:sz w:val="24"/>
                <w:szCs w:val="24"/>
                <w:lang w:eastAsia="es-ES"/>
              </w:rPr>
              <w:fldChar w:fldCharType="begin"/>
            </w:r>
            <w:r w:rsidRPr="001B06CC">
              <w:rPr>
                <w:rFonts w:ascii="Palatino Linotype" w:eastAsia="Times New Roman" w:hAnsi="Palatino Linotype" w:cs="Times New Roman"/>
                <w:noProof/>
                <w:webHidden/>
                <w:sz w:val="24"/>
                <w:szCs w:val="24"/>
                <w:lang w:eastAsia="es-ES"/>
              </w:rPr>
              <w:instrText xml:space="preserve"> PAGEREF _Toc513648806 \h </w:instrText>
            </w:r>
            <w:r w:rsidRPr="001B06CC">
              <w:rPr>
                <w:rFonts w:ascii="Palatino Linotype" w:eastAsia="Times New Roman" w:hAnsi="Palatino Linotype" w:cs="Times New Roman"/>
                <w:noProof/>
                <w:webHidden/>
                <w:sz w:val="24"/>
                <w:szCs w:val="24"/>
                <w:lang w:eastAsia="es-ES"/>
              </w:rPr>
            </w:r>
            <w:r w:rsidRPr="001B06CC">
              <w:rPr>
                <w:rFonts w:ascii="Palatino Linotype" w:eastAsia="Times New Roman" w:hAnsi="Palatino Linotype" w:cs="Times New Roman"/>
                <w:noProof/>
                <w:webHidden/>
                <w:sz w:val="24"/>
                <w:szCs w:val="24"/>
                <w:lang w:eastAsia="es-ES"/>
              </w:rPr>
              <w:fldChar w:fldCharType="separate"/>
            </w:r>
            <w:r w:rsidRPr="001B06CC">
              <w:rPr>
                <w:rFonts w:ascii="Palatino Linotype" w:eastAsia="Times New Roman" w:hAnsi="Palatino Linotype" w:cs="Times New Roman"/>
                <w:noProof/>
                <w:webHidden/>
                <w:sz w:val="24"/>
                <w:szCs w:val="24"/>
                <w:lang w:eastAsia="es-ES"/>
              </w:rPr>
              <w:t>3</w:t>
            </w:r>
            <w:r w:rsidRPr="001B06CC">
              <w:rPr>
                <w:rFonts w:ascii="Palatino Linotype" w:eastAsia="Times New Roman" w:hAnsi="Palatino Linotype" w:cs="Times New Roman"/>
                <w:noProof/>
                <w:webHidden/>
                <w:sz w:val="24"/>
                <w:szCs w:val="24"/>
                <w:lang w:eastAsia="es-ES"/>
              </w:rPr>
              <w:fldChar w:fldCharType="end"/>
            </w:r>
          </w:hyperlink>
        </w:p>
        <w:p w:rsidR="003752AE" w:rsidRPr="001B06CC" w:rsidRDefault="003162C3" w:rsidP="001B06CC">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7" w:history="1">
            <w:r w:rsidR="003752AE" w:rsidRPr="001B06CC">
              <w:rPr>
                <w:rFonts w:ascii="Palatino Linotype" w:eastAsia="Times New Roman" w:hAnsi="Palatino Linotype" w:cs="Arial"/>
                <w:b/>
                <w:noProof/>
                <w:sz w:val="24"/>
                <w:szCs w:val="24"/>
                <w:lang w:eastAsia="es-ES"/>
              </w:rPr>
              <w:t>CONSIDERANDO</w:t>
            </w:r>
            <w:r w:rsidR="003752AE" w:rsidRPr="001B06CC">
              <w:rPr>
                <w:rFonts w:ascii="Palatino Linotype" w:eastAsia="Times New Roman" w:hAnsi="Palatino Linotype" w:cs="Times New Roman"/>
                <w:noProof/>
                <w:webHidden/>
                <w:sz w:val="24"/>
                <w:szCs w:val="24"/>
                <w:lang w:eastAsia="es-ES"/>
              </w:rPr>
              <w:tab/>
            </w:r>
            <w:r w:rsidR="003752AE" w:rsidRPr="001B06CC">
              <w:rPr>
                <w:rFonts w:ascii="Palatino Linotype" w:eastAsia="Times New Roman" w:hAnsi="Palatino Linotype" w:cs="Times New Roman"/>
                <w:noProof/>
                <w:webHidden/>
                <w:sz w:val="24"/>
                <w:szCs w:val="24"/>
                <w:lang w:eastAsia="es-ES"/>
              </w:rPr>
              <w:fldChar w:fldCharType="begin"/>
            </w:r>
            <w:r w:rsidR="003752AE" w:rsidRPr="001B06CC">
              <w:rPr>
                <w:rFonts w:ascii="Palatino Linotype" w:eastAsia="Times New Roman" w:hAnsi="Palatino Linotype" w:cs="Times New Roman"/>
                <w:noProof/>
                <w:webHidden/>
                <w:sz w:val="24"/>
                <w:szCs w:val="24"/>
                <w:lang w:eastAsia="es-ES"/>
              </w:rPr>
              <w:instrText xml:space="preserve"> PAGEREF _Toc513648807 \h </w:instrText>
            </w:r>
            <w:r w:rsidR="003752AE" w:rsidRPr="001B06CC">
              <w:rPr>
                <w:rFonts w:ascii="Palatino Linotype" w:eastAsia="Times New Roman" w:hAnsi="Palatino Linotype" w:cs="Times New Roman"/>
                <w:noProof/>
                <w:webHidden/>
                <w:sz w:val="24"/>
                <w:szCs w:val="24"/>
                <w:lang w:eastAsia="es-ES"/>
              </w:rPr>
            </w:r>
            <w:r w:rsidR="003752AE" w:rsidRPr="001B06CC">
              <w:rPr>
                <w:rFonts w:ascii="Palatino Linotype" w:eastAsia="Times New Roman" w:hAnsi="Palatino Linotype" w:cs="Times New Roman"/>
                <w:noProof/>
                <w:webHidden/>
                <w:sz w:val="24"/>
                <w:szCs w:val="24"/>
                <w:lang w:eastAsia="es-ES"/>
              </w:rPr>
              <w:fldChar w:fldCharType="separate"/>
            </w:r>
            <w:r w:rsidR="003752AE" w:rsidRPr="001B06CC">
              <w:rPr>
                <w:rFonts w:ascii="Palatino Linotype" w:eastAsia="Times New Roman" w:hAnsi="Palatino Linotype" w:cs="Times New Roman"/>
                <w:noProof/>
                <w:webHidden/>
                <w:sz w:val="24"/>
                <w:szCs w:val="24"/>
                <w:lang w:eastAsia="es-ES"/>
              </w:rPr>
              <w:t>5</w:t>
            </w:r>
            <w:r w:rsidR="003752AE" w:rsidRPr="001B06CC">
              <w:rPr>
                <w:rFonts w:ascii="Palatino Linotype" w:eastAsia="Times New Roman" w:hAnsi="Palatino Linotype" w:cs="Times New Roman"/>
                <w:noProof/>
                <w:webHidden/>
                <w:sz w:val="24"/>
                <w:szCs w:val="24"/>
                <w:lang w:eastAsia="es-ES"/>
              </w:rPr>
              <w:fldChar w:fldCharType="end"/>
            </w:r>
          </w:hyperlink>
        </w:p>
        <w:p w:rsidR="003752AE" w:rsidRPr="001B06CC" w:rsidRDefault="003162C3" w:rsidP="001B06CC">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8" w:history="1">
            <w:r w:rsidR="003752AE" w:rsidRPr="001B06CC">
              <w:rPr>
                <w:rFonts w:ascii="Palatino Linotype" w:eastAsia="Times New Roman" w:hAnsi="Palatino Linotype" w:cs="Arial"/>
                <w:b/>
                <w:noProof/>
                <w:sz w:val="24"/>
                <w:szCs w:val="24"/>
                <w:lang w:eastAsia="es-ES"/>
              </w:rPr>
              <w:t>PRIMERO. De la competencia.</w:t>
            </w:r>
            <w:r w:rsidR="003752AE" w:rsidRPr="001B06CC">
              <w:rPr>
                <w:rFonts w:ascii="Palatino Linotype" w:eastAsia="Times New Roman" w:hAnsi="Palatino Linotype" w:cs="Times New Roman"/>
                <w:noProof/>
                <w:webHidden/>
                <w:sz w:val="24"/>
                <w:szCs w:val="24"/>
                <w:lang w:eastAsia="es-ES"/>
              </w:rPr>
              <w:tab/>
            </w:r>
            <w:r w:rsidR="003752AE" w:rsidRPr="001B06CC">
              <w:rPr>
                <w:rFonts w:ascii="Palatino Linotype" w:eastAsia="Times New Roman" w:hAnsi="Palatino Linotype" w:cs="Times New Roman"/>
                <w:noProof/>
                <w:webHidden/>
                <w:sz w:val="24"/>
                <w:szCs w:val="24"/>
                <w:lang w:eastAsia="es-ES"/>
              </w:rPr>
              <w:fldChar w:fldCharType="begin"/>
            </w:r>
            <w:r w:rsidR="003752AE" w:rsidRPr="001B06CC">
              <w:rPr>
                <w:rFonts w:ascii="Palatino Linotype" w:eastAsia="Times New Roman" w:hAnsi="Palatino Linotype" w:cs="Times New Roman"/>
                <w:noProof/>
                <w:webHidden/>
                <w:sz w:val="24"/>
                <w:szCs w:val="24"/>
                <w:lang w:eastAsia="es-ES"/>
              </w:rPr>
              <w:instrText xml:space="preserve"> PAGEREF _Toc513648808 \h </w:instrText>
            </w:r>
            <w:r w:rsidR="003752AE" w:rsidRPr="001B06CC">
              <w:rPr>
                <w:rFonts w:ascii="Palatino Linotype" w:eastAsia="Times New Roman" w:hAnsi="Palatino Linotype" w:cs="Times New Roman"/>
                <w:noProof/>
                <w:webHidden/>
                <w:sz w:val="24"/>
                <w:szCs w:val="24"/>
                <w:lang w:eastAsia="es-ES"/>
              </w:rPr>
            </w:r>
            <w:r w:rsidR="003752AE" w:rsidRPr="001B06CC">
              <w:rPr>
                <w:rFonts w:ascii="Palatino Linotype" w:eastAsia="Times New Roman" w:hAnsi="Palatino Linotype" w:cs="Times New Roman"/>
                <w:noProof/>
                <w:webHidden/>
                <w:sz w:val="24"/>
                <w:szCs w:val="24"/>
                <w:lang w:eastAsia="es-ES"/>
              </w:rPr>
              <w:fldChar w:fldCharType="separate"/>
            </w:r>
            <w:r w:rsidR="003752AE" w:rsidRPr="001B06CC">
              <w:rPr>
                <w:rFonts w:ascii="Palatino Linotype" w:eastAsia="Times New Roman" w:hAnsi="Palatino Linotype" w:cs="Times New Roman"/>
                <w:noProof/>
                <w:webHidden/>
                <w:sz w:val="24"/>
                <w:szCs w:val="24"/>
                <w:lang w:eastAsia="es-ES"/>
              </w:rPr>
              <w:t>5</w:t>
            </w:r>
            <w:r w:rsidR="003752AE" w:rsidRPr="001B06CC">
              <w:rPr>
                <w:rFonts w:ascii="Palatino Linotype" w:eastAsia="Times New Roman" w:hAnsi="Palatino Linotype" w:cs="Times New Roman"/>
                <w:noProof/>
                <w:webHidden/>
                <w:sz w:val="24"/>
                <w:szCs w:val="24"/>
                <w:lang w:eastAsia="es-ES"/>
              </w:rPr>
              <w:fldChar w:fldCharType="end"/>
            </w:r>
          </w:hyperlink>
        </w:p>
        <w:p w:rsidR="003752AE" w:rsidRPr="001B06CC" w:rsidRDefault="003162C3" w:rsidP="001B06CC">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9" w:history="1">
            <w:r w:rsidR="003752AE" w:rsidRPr="001B06CC">
              <w:rPr>
                <w:rFonts w:ascii="Palatino Linotype" w:eastAsia="Times New Roman" w:hAnsi="Palatino Linotype" w:cs="Times New Roman"/>
                <w:b/>
                <w:noProof/>
                <w:sz w:val="24"/>
                <w:szCs w:val="24"/>
                <w:lang w:eastAsia="es-ES"/>
              </w:rPr>
              <w:t>SEGUNDO. De la oportunidad y procedencia</w:t>
            </w:r>
            <w:r w:rsidR="003752AE" w:rsidRPr="001B06CC">
              <w:rPr>
                <w:rFonts w:ascii="Palatino Linotype" w:eastAsia="Times New Roman" w:hAnsi="Palatino Linotype" w:cs="Times New Roman"/>
                <w:noProof/>
                <w:webHidden/>
                <w:sz w:val="24"/>
                <w:szCs w:val="24"/>
                <w:lang w:eastAsia="es-ES"/>
              </w:rPr>
              <w:tab/>
            </w:r>
            <w:r w:rsidR="003752AE" w:rsidRPr="001B06CC">
              <w:rPr>
                <w:rFonts w:ascii="Palatino Linotype" w:eastAsia="Times New Roman" w:hAnsi="Palatino Linotype" w:cs="Times New Roman"/>
                <w:noProof/>
                <w:webHidden/>
                <w:sz w:val="24"/>
                <w:szCs w:val="24"/>
                <w:lang w:eastAsia="es-ES"/>
              </w:rPr>
              <w:fldChar w:fldCharType="begin"/>
            </w:r>
            <w:r w:rsidR="003752AE" w:rsidRPr="001B06CC">
              <w:rPr>
                <w:rFonts w:ascii="Palatino Linotype" w:eastAsia="Times New Roman" w:hAnsi="Palatino Linotype" w:cs="Times New Roman"/>
                <w:noProof/>
                <w:webHidden/>
                <w:sz w:val="24"/>
                <w:szCs w:val="24"/>
                <w:lang w:eastAsia="es-ES"/>
              </w:rPr>
              <w:instrText xml:space="preserve"> PAGEREF _Toc513648809 \h </w:instrText>
            </w:r>
            <w:r w:rsidR="003752AE" w:rsidRPr="001B06CC">
              <w:rPr>
                <w:rFonts w:ascii="Palatino Linotype" w:eastAsia="Times New Roman" w:hAnsi="Palatino Linotype" w:cs="Times New Roman"/>
                <w:noProof/>
                <w:webHidden/>
                <w:sz w:val="24"/>
                <w:szCs w:val="24"/>
                <w:lang w:eastAsia="es-ES"/>
              </w:rPr>
            </w:r>
            <w:r w:rsidR="003752AE" w:rsidRPr="001B06CC">
              <w:rPr>
                <w:rFonts w:ascii="Palatino Linotype" w:eastAsia="Times New Roman" w:hAnsi="Palatino Linotype" w:cs="Times New Roman"/>
                <w:noProof/>
                <w:webHidden/>
                <w:sz w:val="24"/>
                <w:szCs w:val="24"/>
                <w:lang w:eastAsia="es-ES"/>
              </w:rPr>
              <w:fldChar w:fldCharType="separate"/>
            </w:r>
            <w:r w:rsidR="003752AE" w:rsidRPr="001B06CC">
              <w:rPr>
                <w:rFonts w:ascii="Palatino Linotype" w:eastAsia="Times New Roman" w:hAnsi="Palatino Linotype" w:cs="Times New Roman"/>
                <w:noProof/>
                <w:webHidden/>
                <w:sz w:val="24"/>
                <w:szCs w:val="24"/>
                <w:lang w:eastAsia="es-ES"/>
              </w:rPr>
              <w:t>6</w:t>
            </w:r>
            <w:r w:rsidR="003752AE" w:rsidRPr="001B06CC">
              <w:rPr>
                <w:rFonts w:ascii="Palatino Linotype" w:eastAsia="Times New Roman" w:hAnsi="Palatino Linotype" w:cs="Times New Roman"/>
                <w:noProof/>
                <w:webHidden/>
                <w:sz w:val="24"/>
                <w:szCs w:val="24"/>
                <w:lang w:eastAsia="es-ES"/>
              </w:rPr>
              <w:fldChar w:fldCharType="end"/>
            </w:r>
          </w:hyperlink>
        </w:p>
        <w:p w:rsidR="003752AE" w:rsidRPr="001B06CC" w:rsidRDefault="003162C3" w:rsidP="001B06CC">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10" w:history="1">
            <w:r w:rsidR="003752AE" w:rsidRPr="001B06CC">
              <w:rPr>
                <w:rFonts w:ascii="Palatino Linotype" w:eastAsia="Times New Roman" w:hAnsi="Palatino Linotype" w:cs="Times New Roman"/>
                <w:b/>
                <w:noProof/>
                <w:sz w:val="24"/>
                <w:szCs w:val="24"/>
                <w:lang w:eastAsia="es-ES"/>
              </w:rPr>
              <w:t>R E S O L U T I V O S</w:t>
            </w:r>
            <w:r w:rsidR="003752AE" w:rsidRPr="001B06CC">
              <w:rPr>
                <w:rFonts w:ascii="Palatino Linotype" w:eastAsia="Times New Roman" w:hAnsi="Palatino Linotype" w:cs="Times New Roman"/>
                <w:noProof/>
                <w:webHidden/>
                <w:sz w:val="24"/>
                <w:szCs w:val="24"/>
                <w:lang w:eastAsia="es-ES"/>
              </w:rPr>
              <w:tab/>
            </w:r>
            <w:r w:rsidR="003752AE" w:rsidRPr="001B06CC">
              <w:rPr>
                <w:rFonts w:ascii="Palatino Linotype" w:eastAsia="Times New Roman" w:hAnsi="Palatino Linotype" w:cs="Times New Roman"/>
                <w:noProof/>
                <w:webHidden/>
                <w:sz w:val="24"/>
                <w:szCs w:val="24"/>
                <w:lang w:eastAsia="es-ES"/>
              </w:rPr>
              <w:fldChar w:fldCharType="begin"/>
            </w:r>
            <w:r w:rsidR="003752AE" w:rsidRPr="001B06CC">
              <w:rPr>
                <w:rFonts w:ascii="Palatino Linotype" w:eastAsia="Times New Roman" w:hAnsi="Palatino Linotype" w:cs="Times New Roman"/>
                <w:noProof/>
                <w:webHidden/>
                <w:sz w:val="24"/>
                <w:szCs w:val="24"/>
                <w:lang w:eastAsia="es-ES"/>
              </w:rPr>
              <w:instrText xml:space="preserve"> PAGEREF _Toc513648810 \h </w:instrText>
            </w:r>
            <w:r w:rsidR="003752AE" w:rsidRPr="001B06CC">
              <w:rPr>
                <w:rFonts w:ascii="Palatino Linotype" w:eastAsia="Times New Roman" w:hAnsi="Palatino Linotype" w:cs="Times New Roman"/>
                <w:noProof/>
                <w:webHidden/>
                <w:sz w:val="24"/>
                <w:szCs w:val="24"/>
                <w:lang w:eastAsia="es-ES"/>
              </w:rPr>
            </w:r>
            <w:r w:rsidR="003752AE" w:rsidRPr="001B06CC">
              <w:rPr>
                <w:rFonts w:ascii="Palatino Linotype" w:eastAsia="Times New Roman" w:hAnsi="Palatino Linotype" w:cs="Times New Roman"/>
                <w:noProof/>
                <w:webHidden/>
                <w:sz w:val="24"/>
                <w:szCs w:val="24"/>
                <w:lang w:eastAsia="es-ES"/>
              </w:rPr>
              <w:fldChar w:fldCharType="separate"/>
            </w:r>
            <w:r w:rsidR="003752AE" w:rsidRPr="001B06CC">
              <w:rPr>
                <w:rFonts w:ascii="Palatino Linotype" w:eastAsia="Times New Roman" w:hAnsi="Palatino Linotype" w:cs="Times New Roman"/>
                <w:noProof/>
                <w:webHidden/>
                <w:sz w:val="24"/>
                <w:szCs w:val="24"/>
                <w:lang w:eastAsia="es-ES"/>
              </w:rPr>
              <w:t>12</w:t>
            </w:r>
            <w:r w:rsidR="003752AE" w:rsidRPr="001B06CC">
              <w:rPr>
                <w:rFonts w:ascii="Palatino Linotype" w:eastAsia="Times New Roman" w:hAnsi="Palatino Linotype" w:cs="Times New Roman"/>
                <w:noProof/>
                <w:webHidden/>
                <w:sz w:val="24"/>
                <w:szCs w:val="24"/>
                <w:lang w:eastAsia="es-ES"/>
              </w:rPr>
              <w:fldChar w:fldCharType="end"/>
            </w:r>
          </w:hyperlink>
        </w:p>
        <w:p w:rsidR="003752AE" w:rsidRPr="001B06CC" w:rsidRDefault="001B06CC" w:rsidP="001B06CC">
          <w:pPr>
            <w:spacing w:after="0" w:line="360" w:lineRule="auto"/>
            <w:rPr>
              <w:rFonts w:ascii="Palatino Linotype" w:eastAsia="Times New Roman" w:hAnsi="Palatino Linotype" w:cs="Times New Roman"/>
              <w:sz w:val="24"/>
              <w:szCs w:val="24"/>
              <w:lang w:eastAsia="es-ES"/>
            </w:rPr>
          </w:pPr>
          <w:r>
            <w:rPr>
              <w:rFonts w:ascii="Palatino Linotype" w:eastAsia="Times New Roman" w:hAnsi="Palatino Linotype" w:cs="Times New Roman"/>
              <w:b/>
              <w:bCs/>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-7335</wp:posOffset>
                    </wp:positionH>
                    <wp:positionV relativeFrom="paragraph">
                      <wp:posOffset>48385</wp:posOffset>
                    </wp:positionV>
                    <wp:extent cx="5608800" cy="4838400"/>
                    <wp:effectExtent l="19050" t="19050" r="30480" b="19685"/>
                    <wp:wrapNone/>
                    <wp:docPr id="2" name="Conector recto 2"/>
                    <wp:cNvGraphicFramePr/>
                    <a:graphic xmlns:a="http://schemas.openxmlformats.org/drawingml/2006/main">
                      <a:graphicData uri="http://schemas.microsoft.com/office/word/2010/wordprocessingShape">
                        <wps:wsp>
                          <wps:cNvCnPr/>
                          <wps:spPr>
                            <a:xfrm flipH="1" flipV="1">
                              <a:off x="0" y="0"/>
                              <a:ext cx="5608800" cy="4838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CAF0F" id="Conector recto 2"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6pt,3.8pt" to="441.05pt,3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" strokecolor="#5b9bd5 [3204]" strokeweight="3pt">
                    <v:stroke joinstyle="miter"/>
                  </v:line>
                </w:pict>
              </mc:Fallback>
            </mc:AlternateContent>
          </w:r>
          <w:r w:rsidR="003752AE" w:rsidRPr="001B06CC">
            <w:rPr>
              <w:rFonts w:ascii="Palatino Linotype" w:eastAsia="Times New Roman" w:hAnsi="Palatino Linotype" w:cs="Times New Roman"/>
              <w:b/>
              <w:bCs/>
              <w:sz w:val="24"/>
              <w:szCs w:val="24"/>
              <w:lang w:val="es-ES" w:eastAsia="es-ES"/>
            </w:rPr>
            <w:fldChar w:fldCharType="end"/>
          </w:r>
        </w:p>
      </w:sdtContent>
    </w:sdt>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center"/>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rPr>
          <w:rFonts w:ascii="Palatino Linotype" w:eastAsia="Times New Roman" w:hAnsi="Palatino Linotype" w:cs="Times New Roman"/>
          <w:b/>
          <w:sz w:val="24"/>
          <w:szCs w:val="24"/>
          <w:lang w:eastAsia="es-ES"/>
        </w:rPr>
      </w:pPr>
    </w:p>
    <w:p w:rsidR="003752AE" w:rsidRDefault="003752AE" w:rsidP="001B06CC">
      <w:pPr>
        <w:spacing w:after="0" w:line="360" w:lineRule="auto"/>
        <w:rPr>
          <w:rFonts w:ascii="Palatino Linotype" w:eastAsia="Times New Roman" w:hAnsi="Palatino Linotype" w:cs="Times New Roman"/>
          <w:b/>
          <w:sz w:val="24"/>
          <w:szCs w:val="24"/>
          <w:lang w:eastAsia="es-ES"/>
        </w:rPr>
      </w:pPr>
    </w:p>
    <w:p w:rsidR="001B06CC" w:rsidRDefault="001B06CC" w:rsidP="001B06CC">
      <w:pPr>
        <w:spacing w:after="0" w:line="360" w:lineRule="auto"/>
        <w:rPr>
          <w:rFonts w:ascii="Palatino Linotype" w:eastAsia="Times New Roman" w:hAnsi="Palatino Linotype" w:cs="Times New Roman"/>
          <w:b/>
          <w:sz w:val="24"/>
          <w:szCs w:val="24"/>
          <w:lang w:eastAsia="es-ES"/>
        </w:rPr>
      </w:pPr>
    </w:p>
    <w:p w:rsidR="001B06CC" w:rsidRPr="001B06CC" w:rsidRDefault="001B06CC" w:rsidP="001B06CC">
      <w:pPr>
        <w:spacing w:after="0" w:line="360" w:lineRule="auto"/>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rPr>
          <w:rFonts w:ascii="Palatino Linotype" w:eastAsia="Times New Roman" w:hAnsi="Palatino Linotype" w:cs="Times New Roman"/>
          <w:b/>
          <w:sz w:val="24"/>
          <w:szCs w:val="24"/>
          <w:lang w:eastAsia="es-ES"/>
        </w:rPr>
      </w:pP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r w:rsidRPr="001B06CC">
        <w:rPr>
          <w:rFonts w:ascii="Palatino Linotype" w:eastAsia="Times New Roman" w:hAnsi="Palatino Linotype" w:cs="Times New Roman"/>
          <w:sz w:val="24"/>
          <w:szCs w:val="24"/>
          <w:lang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E6627" w:rsidRPr="001B06CC">
        <w:rPr>
          <w:rFonts w:ascii="Palatino Linotype" w:eastAsia="Times New Roman" w:hAnsi="Palatino Linotype" w:cs="Times New Roman"/>
          <w:sz w:val="24"/>
          <w:szCs w:val="24"/>
          <w:lang w:eastAsia="es-ES"/>
        </w:rPr>
        <w:t>cuatro (04) de septiembre</w:t>
      </w:r>
      <w:r w:rsidR="00F34205" w:rsidRPr="001B06CC">
        <w:rPr>
          <w:rFonts w:ascii="Palatino Linotype" w:eastAsia="Times New Roman" w:hAnsi="Palatino Linotype" w:cs="Times New Roman"/>
          <w:sz w:val="24"/>
          <w:szCs w:val="24"/>
          <w:lang w:eastAsia="es-ES"/>
        </w:rPr>
        <w:t xml:space="preserve"> </w:t>
      </w:r>
      <w:r w:rsidRPr="001B06CC">
        <w:rPr>
          <w:rFonts w:ascii="Palatino Linotype" w:eastAsia="Times New Roman" w:hAnsi="Palatino Linotype" w:cs="Times New Roman"/>
          <w:sz w:val="24"/>
          <w:szCs w:val="24"/>
          <w:lang w:eastAsia="es-ES"/>
        </w:rPr>
        <w:t>de dos mil diecinueve.</w:t>
      </w: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r w:rsidRPr="001B06CC">
        <w:rPr>
          <w:rFonts w:ascii="Palatino Linotype" w:eastAsia="Times New Roman" w:hAnsi="Palatino Linotype" w:cs="Times New Roman"/>
          <w:b/>
          <w:sz w:val="24"/>
          <w:szCs w:val="24"/>
          <w:lang w:eastAsia="es-ES"/>
        </w:rPr>
        <w:t>VISTO</w:t>
      </w:r>
      <w:r w:rsidRPr="001B06CC">
        <w:rPr>
          <w:rFonts w:ascii="Palatino Linotype" w:eastAsia="Times New Roman" w:hAnsi="Palatino Linotype" w:cs="Times New Roman"/>
          <w:sz w:val="24"/>
          <w:szCs w:val="24"/>
          <w:lang w:eastAsia="es-ES"/>
        </w:rPr>
        <w:t xml:space="preserve"> el expediente electrónico formado con motivo del recurso de revisión número</w:t>
      </w:r>
      <w:r w:rsidRPr="001B06CC">
        <w:rPr>
          <w:rFonts w:ascii="Palatino Linotype" w:eastAsia="Times New Roman" w:hAnsi="Palatino Linotype" w:cs="Times New Roman"/>
          <w:b/>
          <w:bCs/>
          <w:sz w:val="24"/>
          <w:szCs w:val="24"/>
          <w:lang w:eastAsia="es-ES"/>
        </w:rPr>
        <w:t xml:space="preserve"> </w:t>
      </w:r>
      <w:r w:rsidR="00715857" w:rsidRPr="001B06CC">
        <w:rPr>
          <w:rFonts w:ascii="Palatino Linotype" w:eastAsia="Times New Roman" w:hAnsi="Palatino Linotype" w:cs="Times New Roman"/>
          <w:b/>
          <w:bCs/>
          <w:sz w:val="24"/>
          <w:szCs w:val="24"/>
          <w:lang w:eastAsia="es-ES"/>
        </w:rPr>
        <w:t>0558</w:t>
      </w:r>
      <w:r w:rsidR="003E6627" w:rsidRPr="001B06CC">
        <w:rPr>
          <w:rFonts w:ascii="Palatino Linotype" w:eastAsia="Times New Roman" w:hAnsi="Palatino Linotype" w:cs="Times New Roman"/>
          <w:b/>
          <w:bCs/>
          <w:sz w:val="24"/>
          <w:szCs w:val="24"/>
          <w:lang w:eastAsia="es-ES"/>
        </w:rPr>
        <w:t>8</w:t>
      </w:r>
      <w:r w:rsidRPr="001B06CC">
        <w:rPr>
          <w:rFonts w:ascii="Palatino Linotype" w:eastAsia="Times New Roman" w:hAnsi="Palatino Linotype" w:cs="Times New Roman"/>
          <w:b/>
          <w:bCs/>
          <w:sz w:val="24"/>
          <w:szCs w:val="24"/>
          <w:lang w:eastAsia="es-ES"/>
        </w:rPr>
        <w:t xml:space="preserve">/INFOEM/IP/RR/2019 </w:t>
      </w:r>
      <w:r w:rsidRPr="001B06CC">
        <w:rPr>
          <w:rFonts w:ascii="Palatino Linotype" w:eastAsia="Times New Roman" w:hAnsi="Palatino Linotype" w:cs="Times New Roman"/>
          <w:sz w:val="24"/>
          <w:szCs w:val="24"/>
          <w:lang w:eastAsia="es-ES"/>
        </w:rPr>
        <w:t>promovido por</w:t>
      </w:r>
      <w:r w:rsidRPr="001B06CC">
        <w:rPr>
          <w:rFonts w:ascii="Palatino Linotype" w:eastAsia="Times New Roman" w:hAnsi="Palatino Linotype" w:cs="Times New Roman"/>
          <w:b/>
          <w:sz w:val="24"/>
          <w:szCs w:val="24"/>
          <w:lang w:eastAsia="es-ES"/>
        </w:rPr>
        <w:t xml:space="preserve"> </w:t>
      </w:r>
      <w:r w:rsidR="00AA6B18" w:rsidRPr="00AA6B18">
        <w:rPr>
          <w:rFonts w:ascii="Palatino Linotype" w:eastAsia="Times New Roman" w:hAnsi="Palatino Linotype" w:cs="Times New Roman"/>
          <w:b/>
          <w:sz w:val="24"/>
          <w:szCs w:val="24"/>
          <w:highlight w:val="black"/>
          <w:lang w:val="es-ES_tradnl" w:eastAsia="es-ES"/>
        </w:rPr>
        <w:t>--------------------------------------------------------</w:t>
      </w:r>
      <w:r w:rsidRPr="001B06CC">
        <w:rPr>
          <w:rFonts w:ascii="Palatino Linotype" w:eastAsia="Times New Roman" w:hAnsi="Palatino Linotype" w:cs="Times New Roman"/>
          <w:b/>
          <w:sz w:val="24"/>
          <w:szCs w:val="24"/>
          <w:lang w:eastAsia="es-ES"/>
        </w:rPr>
        <w:t xml:space="preserve"> </w:t>
      </w:r>
      <w:r w:rsidRPr="001B06CC">
        <w:rPr>
          <w:rFonts w:ascii="Palatino Linotype" w:eastAsia="Times New Roman" w:hAnsi="Palatino Linotype" w:cs="Times New Roman"/>
          <w:sz w:val="24"/>
          <w:szCs w:val="24"/>
          <w:lang w:eastAsia="es-ES"/>
        </w:rPr>
        <w:t xml:space="preserve">en su calidad de </w:t>
      </w:r>
      <w:r w:rsidRPr="001B06CC">
        <w:rPr>
          <w:rFonts w:ascii="Palatino Linotype" w:eastAsia="Times New Roman" w:hAnsi="Palatino Linotype" w:cs="Times New Roman"/>
          <w:b/>
          <w:sz w:val="24"/>
          <w:szCs w:val="24"/>
          <w:lang w:eastAsia="es-ES"/>
        </w:rPr>
        <w:t xml:space="preserve">RECURRENTE, </w:t>
      </w:r>
      <w:r w:rsidRPr="001B06CC">
        <w:rPr>
          <w:rFonts w:ascii="Palatino Linotype" w:eastAsia="Times New Roman" w:hAnsi="Palatino Linotype" w:cs="Times New Roman"/>
          <w:sz w:val="24"/>
          <w:szCs w:val="24"/>
          <w:lang w:eastAsia="es-ES"/>
        </w:rPr>
        <w:t xml:space="preserve"> en contra de la respuesta del </w:t>
      </w:r>
      <w:r w:rsidR="00715857" w:rsidRPr="001B06CC">
        <w:rPr>
          <w:rFonts w:ascii="Palatino Linotype" w:eastAsia="Times New Roman" w:hAnsi="Palatino Linotype" w:cs="Times New Roman"/>
          <w:b/>
          <w:bCs/>
          <w:sz w:val="24"/>
          <w:szCs w:val="24"/>
          <w:lang w:eastAsia="es-ES"/>
        </w:rPr>
        <w:t xml:space="preserve">Ayuntamiento de </w:t>
      </w:r>
      <w:proofErr w:type="spellStart"/>
      <w:r w:rsidR="00715857" w:rsidRPr="001B06CC">
        <w:rPr>
          <w:rFonts w:ascii="Palatino Linotype" w:eastAsia="Times New Roman" w:hAnsi="Palatino Linotype" w:cs="Times New Roman"/>
          <w:b/>
          <w:bCs/>
          <w:sz w:val="24"/>
          <w:szCs w:val="24"/>
          <w:lang w:eastAsia="es-ES"/>
        </w:rPr>
        <w:t>Huehuetoca</w:t>
      </w:r>
      <w:proofErr w:type="spellEnd"/>
      <w:r w:rsidRPr="001B06CC">
        <w:rPr>
          <w:rFonts w:ascii="Palatino Linotype" w:eastAsia="Times New Roman" w:hAnsi="Palatino Linotype" w:cs="Times New Roman"/>
          <w:sz w:val="24"/>
          <w:szCs w:val="24"/>
          <w:lang w:eastAsia="es-ES"/>
        </w:rPr>
        <w:t xml:space="preserve"> en lo sucesivo el </w:t>
      </w:r>
      <w:r w:rsidRPr="001B06CC">
        <w:rPr>
          <w:rFonts w:ascii="Palatino Linotype" w:eastAsia="Times New Roman" w:hAnsi="Palatino Linotype" w:cs="Times New Roman"/>
          <w:b/>
          <w:sz w:val="24"/>
          <w:szCs w:val="24"/>
          <w:lang w:eastAsia="es-ES"/>
        </w:rPr>
        <w:t xml:space="preserve">SUJETO OBLIGADO, </w:t>
      </w:r>
      <w:r w:rsidRPr="001B06CC">
        <w:rPr>
          <w:rFonts w:ascii="Palatino Linotype" w:eastAsia="Times New Roman" w:hAnsi="Palatino Linotype" w:cs="Times New Roman"/>
          <w:sz w:val="24"/>
          <w:szCs w:val="24"/>
          <w:lang w:eastAsia="es-ES"/>
        </w:rPr>
        <w:t xml:space="preserve">se procede a dictar la presente resolución, con base en los siguientes: </w:t>
      </w:r>
    </w:p>
    <w:p w:rsidR="003752AE" w:rsidRPr="001B06CC" w:rsidRDefault="003752AE" w:rsidP="001B06CC">
      <w:pPr>
        <w:spacing w:after="0" w:line="360" w:lineRule="auto"/>
        <w:jc w:val="both"/>
        <w:rPr>
          <w:rFonts w:ascii="Palatino Linotype" w:eastAsia="Times New Roman" w:hAnsi="Palatino Linotype" w:cs="Times New Roman"/>
          <w:sz w:val="24"/>
          <w:szCs w:val="24"/>
          <w:lang w:eastAsia="es-ES"/>
        </w:rPr>
      </w:pPr>
    </w:p>
    <w:p w:rsidR="003752AE" w:rsidRPr="001B06CC" w:rsidRDefault="003752AE" w:rsidP="001B06CC">
      <w:pPr>
        <w:keepNext/>
        <w:keepLines/>
        <w:spacing w:before="240" w:after="0" w:line="360" w:lineRule="auto"/>
        <w:jc w:val="center"/>
        <w:outlineLvl w:val="0"/>
        <w:rPr>
          <w:rFonts w:ascii="Palatino Linotype" w:eastAsia="MS Gothic" w:hAnsi="Palatino Linotype" w:cs="Times New Roman"/>
          <w:b/>
          <w:color w:val="000000"/>
          <w:sz w:val="24"/>
          <w:szCs w:val="24"/>
          <w:lang w:val="es-ES"/>
        </w:rPr>
      </w:pPr>
      <w:bookmarkStart w:id="0" w:name="_Toc473812222"/>
      <w:bookmarkStart w:id="1" w:name="_Toc494991882"/>
      <w:bookmarkStart w:id="2" w:name="_Toc513648806"/>
      <w:r w:rsidRPr="001B06CC">
        <w:rPr>
          <w:rFonts w:ascii="Palatino Linotype" w:eastAsia="MS Gothic" w:hAnsi="Palatino Linotype" w:cs="Times New Roman"/>
          <w:b/>
          <w:color w:val="000000"/>
          <w:sz w:val="24"/>
          <w:szCs w:val="24"/>
          <w:lang w:val="es-ES"/>
        </w:rPr>
        <w:t>ANTECEDENTES</w:t>
      </w:r>
      <w:bookmarkEnd w:id="0"/>
      <w:bookmarkEnd w:id="1"/>
      <w:bookmarkEnd w:id="2"/>
    </w:p>
    <w:p w:rsidR="003752AE" w:rsidRPr="001B06CC" w:rsidRDefault="003752AE" w:rsidP="001B06CC">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1B06CC" w:rsidRDefault="003752AE" w:rsidP="001B06CC">
      <w:pPr>
        <w:numPr>
          <w:ilvl w:val="0"/>
          <w:numId w:val="1"/>
        </w:numPr>
        <w:tabs>
          <w:tab w:val="left" w:pos="426"/>
        </w:tabs>
        <w:spacing w:after="0" w:line="360" w:lineRule="auto"/>
        <w:ind w:left="-284" w:firstLine="0"/>
        <w:contextualSpacing/>
        <w:jc w:val="both"/>
        <w:rPr>
          <w:rFonts w:ascii="Palatino Linotype" w:eastAsia="Calibri" w:hAnsi="Palatino Linotype" w:cs="Arial"/>
          <w:color w:val="000000"/>
          <w:sz w:val="24"/>
          <w:szCs w:val="24"/>
          <w:lang w:val="es-ES" w:eastAsia="es-ES"/>
        </w:rPr>
      </w:pPr>
      <w:r w:rsidRPr="001B06CC">
        <w:rPr>
          <w:rFonts w:ascii="Palatino Linotype" w:eastAsia="Calibri" w:hAnsi="Palatino Linotype" w:cs="Arial"/>
          <w:color w:val="000000"/>
          <w:sz w:val="24"/>
          <w:szCs w:val="24"/>
          <w:lang w:val="es-ES" w:eastAsia="es-ES"/>
        </w:rPr>
        <w:t>E</w:t>
      </w:r>
      <w:r w:rsidR="00715857" w:rsidRPr="001B06CC">
        <w:rPr>
          <w:rFonts w:ascii="Palatino Linotype" w:eastAsia="Calibri" w:hAnsi="Palatino Linotype" w:cs="Arial"/>
          <w:color w:val="000000"/>
          <w:sz w:val="24"/>
          <w:szCs w:val="24"/>
          <w:lang w:val="es-ES" w:eastAsia="es-ES"/>
        </w:rPr>
        <w:t xml:space="preserve">l día dos (02) de agosto </w:t>
      </w:r>
      <w:r w:rsidR="00DC7A67" w:rsidRPr="001B06CC">
        <w:rPr>
          <w:rFonts w:ascii="Palatino Linotype" w:eastAsia="Calibri" w:hAnsi="Palatino Linotype" w:cs="Arial"/>
          <w:color w:val="000000"/>
          <w:sz w:val="24"/>
          <w:szCs w:val="24"/>
          <w:lang w:val="es-ES" w:eastAsia="es-ES"/>
        </w:rPr>
        <w:t xml:space="preserve">de </w:t>
      </w:r>
      <w:r w:rsidR="00715857" w:rsidRPr="001B06CC">
        <w:rPr>
          <w:rFonts w:ascii="Palatino Linotype" w:eastAsia="Calibri" w:hAnsi="Palatino Linotype" w:cs="Arial"/>
          <w:color w:val="000000"/>
          <w:sz w:val="24"/>
          <w:szCs w:val="24"/>
          <w:lang w:val="es-ES" w:eastAsia="es-ES"/>
        </w:rPr>
        <w:t xml:space="preserve"> dos mil dieciocho</w:t>
      </w:r>
      <w:r w:rsidRPr="001B06CC">
        <w:rPr>
          <w:rFonts w:ascii="Palatino Linotype" w:eastAsia="Calibri" w:hAnsi="Palatino Linotype" w:cs="Arial"/>
          <w:color w:val="000000"/>
          <w:sz w:val="24"/>
          <w:szCs w:val="24"/>
          <w:lang w:val="es-ES" w:eastAsia="es-ES"/>
        </w:rPr>
        <w:t xml:space="preserve">, </w:t>
      </w:r>
      <w:r w:rsidR="001017F4" w:rsidRPr="001B06CC">
        <w:rPr>
          <w:rFonts w:ascii="Palatino Linotype" w:eastAsia="Calibri" w:hAnsi="Palatino Linotype" w:cs="Arial"/>
          <w:color w:val="000000"/>
          <w:sz w:val="24"/>
          <w:szCs w:val="24"/>
          <w:lang w:val="es-ES" w:eastAsia="es-ES"/>
        </w:rPr>
        <w:t>el</w:t>
      </w:r>
      <w:r w:rsidRPr="001B06CC">
        <w:rPr>
          <w:rFonts w:ascii="Palatino Linotype" w:eastAsia="Calibri" w:hAnsi="Palatino Linotype" w:cs="Arial"/>
          <w:color w:val="000000"/>
          <w:sz w:val="24"/>
          <w:szCs w:val="24"/>
          <w:lang w:val="es-ES" w:eastAsia="es-ES"/>
        </w:rPr>
        <w:t xml:space="preserve"> </w:t>
      </w:r>
      <w:r w:rsidRPr="001B06CC">
        <w:rPr>
          <w:rFonts w:ascii="Palatino Linotype" w:eastAsia="Calibri" w:hAnsi="Palatino Linotype" w:cs="Arial"/>
          <w:b/>
          <w:color w:val="000000"/>
          <w:sz w:val="24"/>
          <w:szCs w:val="24"/>
          <w:lang w:val="es-ES" w:eastAsia="es-ES"/>
        </w:rPr>
        <w:t xml:space="preserve">RECURRENTE </w:t>
      </w:r>
      <w:r w:rsidRPr="001B06CC">
        <w:rPr>
          <w:rFonts w:ascii="Palatino Linotype" w:eastAsia="Calibri" w:hAnsi="Palatino Linotype" w:cs="Arial"/>
          <w:color w:val="000000"/>
          <w:sz w:val="24"/>
          <w:szCs w:val="24"/>
          <w:lang w:val="es-ES" w:eastAsia="es-ES"/>
        </w:rPr>
        <w:t xml:space="preserve">presentó a través del Sistema de Acceso a la Información Mexiquense </w:t>
      </w:r>
      <w:r w:rsidRPr="001B06CC">
        <w:rPr>
          <w:rFonts w:ascii="Palatino Linotype" w:eastAsia="Calibri" w:hAnsi="Palatino Linotype" w:cs="Arial"/>
          <w:b/>
          <w:color w:val="000000"/>
          <w:sz w:val="24"/>
          <w:szCs w:val="24"/>
          <w:lang w:val="es-ES" w:eastAsia="es-ES"/>
        </w:rPr>
        <w:t xml:space="preserve">(SAIMEX), </w:t>
      </w:r>
      <w:r w:rsidRPr="001B06CC">
        <w:rPr>
          <w:rFonts w:ascii="Palatino Linotype" w:eastAsia="Calibri" w:hAnsi="Palatino Linotype" w:cs="Arial"/>
          <w:color w:val="000000"/>
          <w:sz w:val="24"/>
          <w:szCs w:val="24"/>
          <w:lang w:val="es-ES" w:eastAsia="es-ES"/>
        </w:rPr>
        <w:t>la solicitud de información pública registrada con el número</w:t>
      </w:r>
      <w:r w:rsidRPr="001B06CC">
        <w:rPr>
          <w:rFonts w:ascii="Palatino Linotype" w:hAnsi="Palatino Linotype"/>
          <w:b/>
          <w:bCs/>
          <w:color w:val="FF0000"/>
          <w:sz w:val="24"/>
          <w:szCs w:val="24"/>
        </w:rPr>
        <w:t xml:space="preserve"> </w:t>
      </w:r>
      <w:r w:rsidR="00715857" w:rsidRPr="001B06CC">
        <w:rPr>
          <w:rFonts w:ascii="Palatino Linotype" w:eastAsia="Calibri" w:hAnsi="Palatino Linotype" w:cs="Arial"/>
          <w:b/>
          <w:color w:val="000000"/>
          <w:sz w:val="24"/>
          <w:szCs w:val="24"/>
          <w:lang w:val="es-ES" w:eastAsia="es-ES"/>
        </w:rPr>
        <w:t>00039/HUEHUETO/IP/2018</w:t>
      </w:r>
      <w:r w:rsidRPr="001B06CC">
        <w:rPr>
          <w:rFonts w:ascii="Palatino Linotype" w:eastAsia="Calibri" w:hAnsi="Palatino Linotype" w:cs="Arial"/>
          <w:color w:val="000000"/>
          <w:sz w:val="24"/>
          <w:szCs w:val="24"/>
          <w:lang w:val="es-ES" w:eastAsia="es-ES"/>
        </w:rPr>
        <w:t xml:space="preserve"> mediante la cual requirió: </w:t>
      </w:r>
    </w:p>
    <w:p w:rsidR="003752AE" w:rsidRPr="001B06CC" w:rsidRDefault="003752AE" w:rsidP="001B06CC">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1B06CC" w:rsidRDefault="003752AE" w:rsidP="001B06CC">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1B06CC">
        <w:rPr>
          <w:rFonts w:ascii="Palatino Linotype" w:eastAsia="MS Mincho" w:hAnsi="Palatino Linotype" w:cs="Times New Roman"/>
          <w:i/>
          <w:color w:val="000000"/>
          <w:sz w:val="24"/>
          <w:szCs w:val="24"/>
          <w:lang w:eastAsia="es-ES"/>
        </w:rPr>
        <w:t>“</w:t>
      </w:r>
      <w:r w:rsidR="00715857" w:rsidRPr="001B06CC">
        <w:rPr>
          <w:rFonts w:ascii="Palatino Linotype" w:eastAsia="MS Mincho" w:hAnsi="Palatino Linotype" w:cs="Times New Roman"/>
          <w:i/>
          <w:color w:val="000000"/>
          <w:sz w:val="24"/>
          <w:szCs w:val="24"/>
          <w:lang w:eastAsia="es-ES"/>
        </w:rPr>
        <w:t>Quisiera me proporcione la información del monto total de subejercicio en su entidad al cierre del ejercicio fiscal de 2017 desglosado por capítulo de gasto</w:t>
      </w:r>
      <w:proofErr w:type="gramStart"/>
      <w:r w:rsidR="00715857" w:rsidRPr="001B06CC">
        <w:rPr>
          <w:rFonts w:ascii="Palatino Linotype" w:eastAsia="MS Mincho" w:hAnsi="Palatino Linotype" w:cs="Times New Roman"/>
          <w:i/>
          <w:color w:val="000000"/>
          <w:sz w:val="24"/>
          <w:szCs w:val="24"/>
          <w:lang w:eastAsia="es-ES"/>
        </w:rPr>
        <w:t>.</w:t>
      </w:r>
      <w:r w:rsidRPr="001B06CC">
        <w:rPr>
          <w:rFonts w:ascii="Palatino Linotype" w:eastAsia="MS Mincho" w:hAnsi="Palatino Linotype" w:cs="Times New Roman"/>
          <w:i/>
          <w:color w:val="000000"/>
          <w:sz w:val="24"/>
          <w:szCs w:val="24"/>
          <w:lang w:eastAsia="es-ES"/>
        </w:rPr>
        <w:t>.</w:t>
      </w:r>
      <w:r w:rsidRPr="001B06CC">
        <w:rPr>
          <w:rFonts w:ascii="Palatino Linotype" w:eastAsia="MS Mincho" w:hAnsi="Palatino Linotype" w:cs="Times New Roman"/>
          <w:i/>
          <w:color w:val="000000"/>
          <w:sz w:val="24"/>
          <w:szCs w:val="24"/>
          <w:lang w:val="es-ES_tradnl" w:eastAsia="es-ES"/>
        </w:rPr>
        <w:t>”</w:t>
      </w:r>
      <w:proofErr w:type="gramEnd"/>
      <w:r w:rsidRPr="001B06CC">
        <w:rPr>
          <w:rFonts w:ascii="Palatino Linotype" w:eastAsia="MS Mincho" w:hAnsi="Palatino Linotype" w:cs="Times New Roman"/>
          <w:i/>
          <w:color w:val="000000"/>
          <w:sz w:val="24"/>
          <w:szCs w:val="24"/>
          <w:lang w:val="es-ES_tradnl" w:eastAsia="es-ES"/>
        </w:rPr>
        <w:t xml:space="preserve"> (Sic)</w:t>
      </w:r>
    </w:p>
    <w:p w:rsidR="00F34205" w:rsidRPr="001B06CC" w:rsidRDefault="00F34205" w:rsidP="001B06CC">
      <w:pPr>
        <w:spacing w:after="0" w:line="360" w:lineRule="auto"/>
        <w:ind w:left="567" w:right="567"/>
        <w:jc w:val="both"/>
        <w:rPr>
          <w:rFonts w:ascii="Palatino Linotype" w:eastAsia="MS Mincho" w:hAnsi="Palatino Linotype" w:cs="Times New Roman"/>
          <w:i/>
          <w:color w:val="000000"/>
          <w:sz w:val="24"/>
          <w:szCs w:val="24"/>
          <w:lang w:val="es-ES_tradnl" w:eastAsia="es-ES"/>
        </w:rPr>
      </w:pPr>
    </w:p>
    <w:p w:rsidR="003752AE" w:rsidRPr="001B06CC" w:rsidRDefault="003752AE" w:rsidP="001B06CC">
      <w:pPr>
        <w:spacing w:after="0" w:line="360" w:lineRule="auto"/>
        <w:contextualSpacing/>
        <w:jc w:val="both"/>
        <w:rPr>
          <w:rFonts w:ascii="Palatino Linotype" w:eastAsia="MS Mincho" w:hAnsi="Palatino Linotype" w:cs="Arial"/>
          <w:color w:val="000000"/>
          <w:sz w:val="24"/>
          <w:szCs w:val="24"/>
          <w:lang w:val="es-ES_tradnl" w:eastAsia="es-ES"/>
        </w:rPr>
      </w:pPr>
    </w:p>
    <w:p w:rsidR="003752AE" w:rsidRPr="001B06CC" w:rsidRDefault="003752AE" w:rsidP="001B06CC">
      <w:pPr>
        <w:numPr>
          <w:ilvl w:val="0"/>
          <w:numId w:val="1"/>
        </w:numPr>
        <w:tabs>
          <w:tab w:val="left" w:pos="426"/>
        </w:tabs>
        <w:spacing w:after="0" w:line="360" w:lineRule="auto"/>
        <w:ind w:left="-284" w:firstLine="0"/>
        <w:contextualSpacing/>
        <w:jc w:val="both"/>
        <w:rPr>
          <w:rFonts w:ascii="Palatino Linotype" w:eastAsia="MS Mincho" w:hAnsi="Palatino Linotype" w:cs="Arial"/>
          <w:color w:val="000000"/>
          <w:sz w:val="24"/>
          <w:szCs w:val="24"/>
          <w:lang w:val="es-ES_tradnl" w:eastAsia="es-ES"/>
        </w:rPr>
      </w:pPr>
      <w:r w:rsidRPr="001B06CC">
        <w:rPr>
          <w:rFonts w:ascii="Palatino Linotype" w:eastAsia="MS Mincho" w:hAnsi="Palatino Linotype" w:cs="Arial"/>
          <w:sz w:val="24"/>
          <w:szCs w:val="24"/>
          <w:lang w:val="es-ES_tradnl" w:eastAsia="es-ES"/>
        </w:rPr>
        <w:t xml:space="preserve">Se hace constar que </w:t>
      </w:r>
      <w:r w:rsidRPr="001B06CC">
        <w:rPr>
          <w:rFonts w:ascii="Palatino Linotype" w:eastAsia="Times New Roman" w:hAnsi="Palatino Linotype" w:cs="Arial"/>
          <w:sz w:val="24"/>
          <w:szCs w:val="24"/>
          <w:lang w:val="es-ES" w:eastAsia="es-ES"/>
        </w:rPr>
        <w:t>se señaló como modalidad de entrega de la información</w:t>
      </w:r>
      <w:r w:rsidRPr="001B06CC">
        <w:rPr>
          <w:rFonts w:ascii="Palatino Linotype" w:eastAsia="Times New Roman" w:hAnsi="Palatino Linotype" w:cs="Arial"/>
          <w:b/>
          <w:sz w:val="24"/>
          <w:szCs w:val="24"/>
          <w:lang w:val="es-ES" w:eastAsia="es-ES"/>
        </w:rPr>
        <w:t>:</w:t>
      </w:r>
      <w:r w:rsidRPr="001B06CC">
        <w:rPr>
          <w:rFonts w:ascii="Palatino Linotype" w:eastAsia="Times New Roman" w:hAnsi="Palatino Linotype" w:cs="Arial"/>
          <w:sz w:val="24"/>
          <w:szCs w:val="24"/>
          <w:lang w:val="es-ES" w:eastAsia="es-ES"/>
        </w:rPr>
        <w:t xml:space="preserve"> a través </w:t>
      </w:r>
      <w:r w:rsidRPr="001B06CC">
        <w:rPr>
          <w:rFonts w:ascii="Palatino Linotype" w:eastAsia="MS Mincho" w:hAnsi="Palatino Linotype" w:cs="Times New Roman"/>
          <w:color w:val="000000"/>
          <w:sz w:val="24"/>
          <w:szCs w:val="24"/>
          <w:lang w:val="es-ES_tradnl" w:eastAsia="es-ES"/>
        </w:rPr>
        <w:t xml:space="preserve">del </w:t>
      </w:r>
      <w:r w:rsidRPr="001B06CC">
        <w:rPr>
          <w:rFonts w:ascii="Palatino Linotype" w:eastAsia="Calibri" w:hAnsi="Palatino Linotype" w:cs="Arial"/>
          <w:sz w:val="24"/>
          <w:szCs w:val="24"/>
          <w:lang w:val="es-ES" w:eastAsia="es-ES"/>
        </w:rPr>
        <w:t xml:space="preserve">Sistema de Acceso a la Información Mexiquense </w:t>
      </w:r>
      <w:r w:rsidRPr="001B06CC">
        <w:rPr>
          <w:rFonts w:ascii="Palatino Linotype" w:eastAsia="Calibri" w:hAnsi="Palatino Linotype" w:cs="Arial"/>
          <w:b/>
          <w:sz w:val="24"/>
          <w:szCs w:val="24"/>
          <w:lang w:val="es-ES" w:eastAsia="es-ES"/>
        </w:rPr>
        <w:t>(SAIMEX).</w:t>
      </w:r>
    </w:p>
    <w:p w:rsidR="003752AE" w:rsidRPr="001B06CC" w:rsidRDefault="003752AE" w:rsidP="001B06CC">
      <w:pPr>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F34205" w:rsidRPr="001B06CC" w:rsidRDefault="00715857"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1B06CC">
        <w:rPr>
          <w:rFonts w:ascii="Palatino Linotype" w:eastAsia="Calibri" w:hAnsi="Palatino Linotype" w:cs="Arial"/>
          <w:sz w:val="24"/>
          <w:szCs w:val="24"/>
          <w:lang w:val="es-AR" w:eastAsia="es-ES"/>
        </w:rPr>
        <w:t>El día veintidós</w:t>
      </w:r>
      <w:r w:rsidR="00F34205" w:rsidRPr="001B06CC">
        <w:rPr>
          <w:rFonts w:ascii="Palatino Linotype" w:eastAsia="Calibri" w:hAnsi="Palatino Linotype" w:cs="Arial"/>
          <w:sz w:val="24"/>
          <w:szCs w:val="24"/>
          <w:lang w:val="es-AR" w:eastAsia="es-ES"/>
        </w:rPr>
        <w:t xml:space="preserve"> </w:t>
      </w:r>
      <w:r w:rsidRPr="001B06CC">
        <w:rPr>
          <w:rFonts w:ascii="Palatino Linotype" w:eastAsia="Times New Roman" w:hAnsi="Palatino Linotype" w:cs="Arial"/>
          <w:sz w:val="24"/>
          <w:szCs w:val="24"/>
          <w:lang w:val="es-ES" w:eastAsia="es-ES"/>
        </w:rPr>
        <w:t>(22</w:t>
      </w:r>
      <w:r w:rsidR="00DC7A67" w:rsidRPr="001B06CC">
        <w:rPr>
          <w:rFonts w:ascii="Palatino Linotype" w:eastAsia="Times New Roman" w:hAnsi="Palatino Linotype" w:cs="Arial"/>
          <w:sz w:val="24"/>
          <w:szCs w:val="24"/>
          <w:lang w:val="es-ES" w:eastAsia="es-ES"/>
        </w:rPr>
        <w:t>) de a</w:t>
      </w:r>
      <w:r w:rsidRPr="001B06CC">
        <w:rPr>
          <w:rFonts w:ascii="Palatino Linotype" w:eastAsia="Times New Roman" w:hAnsi="Palatino Linotype" w:cs="Arial"/>
          <w:sz w:val="24"/>
          <w:szCs w:val="24"/>
          <w:lang w:val="es-ES" w:eastAsia="es-ES"/>
        </w:rPr>
        <w:t xml:space="preserve">gosto </w:t>
      </w:r>
      <w:r w:rsidR="003752AE" w:rsidRPr="001B06CC">
        <w:rPr>
          <w:rFonts w:ascii="Palatino Linotype" w:eastAsia="Times New Roman" w:hAnsi="Palatino Linotype" w:cs="Arial"/>
          <w:sz w:val="24"/>
          <w:szCs w:val="24"/>
          <w:lang w:val="es-ES" w:eastAsia="es-ES"/>
        </w:rPr>
        <w:t>de</w:t>
      </w:r>
      <w:r w:rsidR="00F34205" w:rsidRPr="001B06CC">
        <w:rPr>
          <w:rFonts w:ascii="Palatino Linotype" w:eastAsia="Times New Roman" w:hAnsi="Palatino Linotype" w:cs="Arial"/>
          <w:sz w:val="24"/>
          <w:szCs w:val="24"/>
          <w:lang w:val="es-ES" w:eastAsia="es-ES"/>
        </w:rPr>
        <w:t xml:space="preserve"> dos mil dieci</w:t>
      </w:r>
      <w:r w:rsidRPr="001B06CC">
        <w:rPr>
          <w:rFonts w:ascii="Palatino Linotype" w:eastAsia="Times New Roman" w:hAnsi="Palatino Linotype" w:cs="Arial"/>
          <w:sz w:val="24"/>
          <w:szCs w:val="24"/>
          <w:lang w:val="es-ES" w:eastAsia="es-ES"/>
        </w:rPr>
        <w:t>ocho</w:t>
      </w:r>
      <w:r w:rsidR="003752AE" w:rsidRPr="001B06CC">
        <w:rPr>
          <w:rFonts w:ascii="Palatino Linotype" w:eastAsia="Times New Roman" w:hAnsi="Palatino Linotype" w:cs="Arial"/>
          <w:sz w:val="24"/>
          <w:szCs w:val="24"/>
          <w:lang w:val="es-ES" w:eastAsia="es-ES"/>
        </w:rPr>
        <w:t xml:space="preserve">, </w:t>
      </w:r>
      <w:r w:rsidR="00F34205" w:rsidRPr="001B06CC">
        <w:rPr>
          <w:rFonts w:ascii="Palatino Linotype" w:hAnsi="Palatino Linotype"/>
          <w:sz w:val="24"/>
          <w:szCs w:val="24"/>
        </w:rPr>
        <w:t xml:space="preserve">el </w:t>
      </w:r>
      <w:r w:rsidR="00F34205" w:rsidRPr="001B06CC">
        <w:rPr>
          <w:rFonts w:ascii="Palatino Linotype" w:hAnsi="Palatino Linotype"/>
          <w:b/>
          <w:sz w:val="24"/>
          <w:szCs w:val="24"/>
        </w:rPr>
        <w:t xml:space="preserve">SUJETO OBLIGADO </w:t>
      </w:r>
      <w:r w:rsidR="00F34205" w:rsidRPr="001B06CC">
        <w:rPr>
          <w:rFonts w:ascii="Palatino Linotype" w:hAnsi="Palatino Linotype"/>
          <w:sz w:val="24"/>
          <w:szCs w:val="24"/>
        </w:rPr>
        <w:t>respondió a la solicitud de información, y adjunto el archivo electrónico siguiente</w:t>
      </w:r>
      <w:r w:rsidR="00F34205" w:rsidRPr="001B06CC">
        <w:rPr>
          <w:rFonts w:ascii="Palatino Linotype" w:eastAsia="MS Mincho" w:hAnsi="Palatino Linotype" w:cs="Times New Roman"/>
          <w:color w:val="000000"/>
          <w:sz w:val="24"/>
          <w:szCs w:val="24"/>
          <w:lang w:val="es-ES_tradnl" w:eastAsia="es-ES"/>
        </w:rPr>
        <w:t xml:space="preserve">: </w:t>
      </w:r>
    </w:p>
    <w:p w:rsidR="00F34205" w:rsidRPr="001B06CC" w:rsidRDefault="003752AE" w:rsidP="001B06CC">
      <w:pPr>
        <w:pStyle w:val="Prrafodelista"/>
        <w:spacing w:line="360" w:lineRule="auto"/>
        <w:ind w:left="567" w:right="616"/>
        <w:jc w:val="both"/>
        <w:rPr>
          <w:rFonts w:ascii="Palatino Linotype" w:eastAsiaTheme="minorEastAsia" w:hAnsi="Palatino Linotype"/>
          <w:i/>
          <w:sz w:val="24"/>
          <w:szCs w:val="24"/>
          <w:lang w:val="es-ES_tradnl" w:eastAsia="es-ES"/>
        </w:rPr>
      </w:pPr>
      <w:r w:rsidRPr="001B06CC">
        <w:rPr>
          <w:rFonts w:ascii="Palatino Linotype" w:eastAsia="MS Mincho" w:hAnsi="Palatino Linotype" w:cs="Arial"/>
          <w:i/>
          <w:color w:val="000000"/>
          <w:sz w:val="24"/>
          <w:szCs w:val="24"/>
          <w:lang w:val="es-ES_tradnl" w:eastAsia="es-ES"/>
        </w:rPr>
        <w:t>“</w:t>
      </w:r>
      <w:r w:rsidR="00715857" w:rsidRPr="001B06CC">
        <w:rPr>
          <w:rFonts w:ascii="Palatino Linotype" w:eastAsiaTheme="minorEastAsia" w:hAnsi="Palatino Linotype"/>
          <w:i/>
          <w:sz w:val="24"/>
          <w:szCs w:val="24"/>
          <w:lang w:val="es-ES_tradnl" w:eastAsia="es-ES"/>
        </w:rPr>
        <w:t xml:space="preserve">En respuesta a la solicitud recibida, nos permitimos hacer de su conocimiento que con fundamento en el artículo 163 de la Ley de Transparencia y Acceso a la Información </w:t>
      </w:r>
      <w:proofErr w:type="spellStart"/>
      <w:r w:rsidR="00715857" w:rsidRPr="001B06CC">
        <w:rPr>
          <w:rFonts w:ascii="Palatino Linotype" w:eastAsiaTheme="minorEastAsia" w:hAnsi="Palatino Linotype"/>
          <w:i/>
          <w:sz w:val="24"/>
          <w:szCs w:val="24"/>
          <w:lang w:val="es-ES_tradnl" w:eastAsia="es-ES"/>
        </w:rPr>
        <w:t>Publica</w:t>
      </w:r>
      <w:proofErr w:type="spellEnd"/>
      <w:r w:rsidR="00715857" w:rsidRPr="001B06CC">
        <w:rPr>
          <w:rFonts w:ascii="Palatino Linotype" w:eastAsiaTheme="minorEastAsia" w:hAnsi="Palatino Linotype"/>
          <w:i/>
          <w:sz w:val="24"/>
          <w:szCs w:val="24"/>
          <w:lang w:val="es-ES_tradnl" w:eastAsia="es-ES"/>
        </w:rPr>
        <w:t xml:space="preserve"> del Estado de México y Municipios, le contestamos que; En atención a la solicitud con número de folio 00039/HUEHUETO/IP/2018, me permito informarle a usted que encontrara anexo de la Información solicitada Sin más por el momento quedo de usted para cualquier duda y aclaración</w:t>
      </w:r>
      <w:r w:rsidR="00DC7A67" w:rsidRPr="001B06CC">
        <w:rPr>
          <w:rFonts w:ascii="Palatino Linotype" w:eastAsiaTheme="minorEastAsia" w:hAnsi="Palatino Linotype"/>
          <w:i/>
          <w:sz w:val="24"/>
          <w:szCs w:val="24"/>
          <w:lang w:val="es-ES_tradnl" w:eastAsia="es-ES"/>
        </w:rPr>
        <w:t>.”</w:t>
      </w:r>
      <w:r w:rsidR="00F34205" w:rsidRPr="001B06CC">
        <w:rPr>
          <w:rFonts w:ascii="Palatino Linotype" w:eastAsiaTheme="minorEastAsia" w:hAnsi="Palatino Linotype"/>
          <w:i/>
          <w:sz w:val="24"/>
          <w:szCs w:val="24"/>
          <w:lang w:val="es-ES_tradnl" w:eastAsia="es-ES"/>
        </w:rPr>
        <w:t>(Sic)</w:t>
      </w:r>
    </w:p>
    <w:p w:rsidR="00F34205" w:rsidRPr="001B06CC" w:rsidRDefault="00F34205" w:rsidP="001B06CC">
      <w:pPr>
        <w:spacing w:after="0" w:line="360" w:lineRule="auto"/>
        <w:ind w:left="567" w:right="616"/>
        <w:contextualSpacing/>
        <w:jc w:val="both"/>
        <w:rPr>
          <w:rFonts w:ascii="Palatino Linotype" w:eastAsiaTheme="minorEastAsia" w:hAnsi="Palatino Linotype"/>
          <w:i/>
          <w:color w:val="000000"/>
          <w:sz w:val="24"/>
          <w:szCs w:val="24"/>
          <w:lang w:val="es-ES_tradnl" w:eastAsia="es-ES"/>
        </w:rPr>
      </w:pPr>
    </w:p>
    <w:p w:rsidR="00DC7A67" w:rsidRPr="001B06CC" w:rsidRDefault="00715857" w:rsidP="001B06CC">
      <w:pPr>
        <w:spacing w:after="0" w:line="360" w:lineRule="auto"/>
        <w:ind w:left="567" w:right="616"/>
        <w:contextualSpacing/>
        <w:jc w:val="both"/>
        <w:rPr>
          <w:rFonts w:ascii="Palatino Linotype" w:eastAsiaTheme="minorEastAsia" w:hAnsi="Palatino Linotype"/>
          <w:color w:val="000000"/>
          <w:sz w:val="24"/>
          <w:szCs w:val="24"/>
          <w:lang w:val="es-ES_tradnl" w:eastAsia="es-ES"/>
        </w:rPr>
      </w:pPr>
      <w:r w:rsidRPr="001B06CC">
        <w:rPr>
          <w:rFonts w:ascii="Palatino Linotype" w:eastAsiaTheme="minorEastAsia" w:hAnsi="Palatino Linotype"/>
          <w:color w:val="000000"/>
          <w:sz w:val="24"/>
          <w:szCs w:val="24"/>
          <w:lang w:val="es-ES_tradnl" w:eastAsia="es-ES"/>
        </w:rPr>
        <w:t>Respuesta a la que adjuntó el</w:t>
      </w:r>
      <w:r w:rsidR="00F34205" w:rsidRPr="001B06CC">
        <w:rPr>
          <w:rFonts w:ascii="Palatino Linotype" w:eastAsiaTheme="minorEastAsia" w:hAnsi="Palatino Linotype"/>
          <w:color w:val="000000"/>
          <w:sz w:val="24"/>
          <w:szCs w:val="24"/>
          <w:lang w:val="es-ES_tradnl" w:eastAsia="es-ES"/>
        </w:rPr>
        <w:t xml:space="preserve"> archivo electrónico identificado</w:t>
      </w:r>
      <w:r w:rsidR="00DC7A67" w:rsidRPr="001B06CC">
        <w:rPr>
          <w:rFonts w:ascii="Palatino Linotype" w:eastAsiaTheme="minorEastAsia" w:hAnsi="Palatino Linotype"/>
          <w:color w:val="000000"/>
          <w:sz w:val="24"/>
          <w:szCs w:val="24"/>
          <w:lang w:val="es-ES_tradnl" w:eastAsia="es-ES"/>
        </w:rPr>
        <w:t xml:space="preserve"> como:</w:t>
      </w:r>
    </w:p>
    <w:p w:rsidR="007F18C6" w:rsidRPr="001B06CC" w:rsidRDefault="00715857" w:rsidP="001B06CC">
      <w:pPr>
        <w:spacing w:after="0" w:line="360" w:lineRule="auto"/>
        <w:ind w:left="567" w:right="616"/>
        <w:contextualSpacing/>
        <w:jc w:val="both"/>
        <w:rPr>
          <w:rFonts w:ascii="Palatino Linotype" w:eastAsiaTheme="minorEastAsia" w:hAnsi="Palatino Linotype"/>
          <w:color w:val="000000"/>
          <w:sz w:val="24"/>
          <w:szCs w:val="24"/>
          <w:lang w:val="es-ES_tradnl" w:eastAsia="es-ES"/>
        </w:rPr>
      </w:pPr>
      <w:r w:rsidRPr="001B06CC">
        <w:rPr>
          <w:rFonts w:ascii="Palatino Linotype" w:eastAsiaTheme="minorEastAsia" w:hAnsi="Palatino Linotype"/>
          <w:b/>
          <w:i/>
          <w:color w:val="000000"/>
          <w:sz w:val="24"/>
          <w:szCs w:val="24"/>
          <w:lang w:val="es-ES_tradnl" w:eastAsia="es-ES"/>
        </w:rPr>
        <w:t>REQ.39.pdf</w:t>
      </w:r>
      <w:proofErr w:type="gramStart"/>
      <w:r w:rsidRPr="001B06CC">
        <w:rPr>
          <w:rFonts w:ascii="Palatino Linotype" w:eastAsiaTheme="minorEastAsia" w:hAnsi="Palatino Linotype"/>
          <w:b/>
          <w:i/>
          <w:color w:val="000000"/>
          <w:sz w:val="24"/>
          <w:szCs w:val="24"/>
          <w:lang w:val="es-ES_tradnl" w:eastAsia="es-ES"/>
        </w:rPr>
        <w:t>:</w:t>
      </w:r>
      <w:r w:rsidR="00F34205" w:rsidRPr="001B06CC">
        <w:rPr>
          <w:rFonts w:ascii="Palatino Linotype" w:eastAsiaTheme="minorEastAsia" w:hAnsi="Palatino Linotype"/>
          <w:b/>
          <w:i/>
          <w:color w:val="000000"/>
          <w:sz w:val="24"/>
          <w:szCs w:val="24"/>
          <w:lang w:val="es-ES_tradnl" w:eastAsia="es-ES"/>
        </w:rPr>
        <w:t>:</w:t>
      </w:r>
      <w:proofErr w:type="gramEnd"/>
      <w:r w:rsidR="00F34205" w:rsidRPr="001B06CC">
        <w:rPr>
          <w:rFonts w:ascii="Palatino Linotype" w:eastAsiaTheme="minorEastAsia" w:hAnsi="Palatino Linotype"/>
          <w:b/>
          <w:i/>
          <w:color w:val="000000"/>
          <w:sz w:val="24"/>
          <w:szCs w:val="24"/>
          <w:lang w:val="es-ES_tradnl" w:eastAsia="es-ES"/>
        </w:rPr>
        <w:t xml:space="preserve"> </w:t>
      </w:r>
      <w:r w:rsidR="00F34205" w:rsidRPr="001B06CC">
        <w:rPr>
          <w:rFonts w:ascii="Palatino Linotype" w:eastAsiaTheme="minorEastAsia" w:hAnsi="Palatino Linotype"/>
          <w:color w:val="000000"/>
          <w:sz w:val="24"/>
          <w:szCs w:val="24"/>
          <w:lang w:val="es-ES_tradnl" w:eastAsia="es-ES"/>
        </w:rPr>
        <w:t xml:space="preserve">Consistente en </w:t>
      </w:r>
      <w:r w:rsidRPr="001B06CC">
        <w:rPr>
          <w:rFonts w:ascii="Palatino Linotype" w:eastAsiaTheme="minorEastAsia" w:hAnsi="Palatino Linotype"/>
          <w:color w:val="000000"/>
          <w:sz w:val="24"/>
          <w:szCs w:val="24"/>
          <w:lang w:val="es-ES_tradnl" w:eastAsia="es-ES"/>
        </w:rPr>
        <w:t>un oficio número TESO/EGRE/0084/2018</w:t>
      </w:r>
      <w:r w:rsidR="004C72A2" w:rsidRPr="001B06CC">
        <w:rPr>
          <w:rFonts w:ascii="Palatino Linotype" w:eastAsiaTheme="minorEastAsia" w:hAnsi="Palatino Linotype"/>
          <w:color w:val="000000"/>
          <w:sz w:val="24"/>
          <w:szCs w:val="24"/>
          <w:lang w:val="es-ES_tradnl" w:eastAsia="es-ES"/>
        </w:rPr>
        <w:t xml:space="preserve"> de fecha nueve (09) de agosto de dos mil dieciocho, suscrito y signado por la Tesorería Municipal</w:t>
      </w:r>
      <w:r w:rsidR="00602937" w:rsidRPr="001B06CC">
        <w:rPr>
          <w:rFonts w:ascii="Palatino Linotype" w:eastAsiaTheme="minorEastAsia" w:hAnsi="Palatino Linotype"/>
          <w:color w:val="000000"/>
          <w:sz w:val="24"/>
          <w:szCs w:val="24"/>
          <w:lang w:val="es-ES_tradnl" w:eastAsia="es-ES"/>
        </w:rPr>
        <w:t xml:space="preserve"> y siete páginas del estado de avance presupuestal de egresos detallado.</w:t>
      </w:r>
    </w:p>
    <w:p w:rsidR="003752AE" w:rsidRPr="001B06CC" w:rsidRDefault="003752AE" w:rsidP="001B06CC">
      <w:pPr>
        <w:spacing w:after="0" w:line="360" w:lineRule="auto"/>
        <w:rPr>
          <w:rFonts w:ascii="Palatino Linotype" w:eastAsia="MS Mincho" w:hAnsi="Palatino Linotype" w:cs="Arial"/>
          <w:color w:val="000000"/>
          <w:sz w:val="24"/>
          <w:szCs w:val="24"/>
          <w:lang w:val="es-ES_tradnl" w:eastAsia="es-ES"/>
        </w:rPr>
      </w:pPr>
    </w:p>
    <w:p w:rsidR="003752AE" w:rsidRPr="001B06CC" w:rsidRDefault="00757B0A"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1B06CC">
        <w:rPr>
          <w:rFonts w:ascii="Palatino Linotype" w:eastAsia="MS Mincho" w:hAnsi="Palatino Linotype" w:cs="Arial"/>
          <w:color w:val="000000"/>
          <w:sz w:val="24"/>
          <w:szCs w:val="24"/>
          <w:lang w:val="es-ES_tradnl" w:eastAsia="es-ES"/>
        </w:rPr>
        <w:t>El día trece</w:t>
      </w:r>
      <w:r w:rsidR="00B823E4" w:rsidRPr="001B06CC">
        <w:rPr>
          <w:rFonts w:ascii="Palatino Linotype" w:eastAsia="MS Mincho" w:hAnsi="Palatino Linotype" w:cs="Arial"/>
          <w:color w:val="000000"/>
          <w:sz w:val="24"/>
          <w:szCs w:val="24"/>
          <w:lang w:val="es-ES_tradnl" w:eastAsia="es-ES"/>
        </w:rPr>
        <w:t xml:space="preserve"> (1</w:t>
      </w:r>
      <w:r w:rsidR="00602937" w:rsidRPr="001B06CC">
        <w:rPr>
          <w:rFonts w:ascii="Palatino Linotype" w:eastAsia="MS Mincho" w:hAnsi="Palatino Linotype" w:cs="Arial"/>
          <w:color w:val="000000"/>
          <w:sz w:val="24"/>
          <w:szCs w:val="24"/>
          <w:lang w:val="es-ES_tradnl" w:eastAsia="es-ES"/>
        </w:rPr>
        <w:t>3) de septiembre</w:t>
      </w:r>
      <w:r w:rsidRPr="001B06CC">
        <w:rPr>
          <w:rFonts w:ascii="Palatino Linotype" w:eastAsia="MS Mincho" w:hAnsi="Palatino Linotype" w:cs="Arial"/>
          <w:color w:val="000000"/>
          <w:sz w:val="24"/>
          <w:szCs w:val="24"/>
          <w:lang w:val="es-ES_tradnl" w:eastAsia="es-ES"/>
        </w:rPr>
        <w:t xml:space="preserve"> </w:t>
      </w:r>
      <w:r w:rsidR="00F34205" w:rsidRPr="001B06CC">
        <w:rPr>
          <w:rFonts w:ascii="Palatino Linotype" w:eastAsia="MS Mincho" w:hAnsi="Palatino Linotype" w:cs="Arial"/>
          <w:color w:val="000000"/>
          <w:sz w:val="24"/>
          <w:szCs w:val="24"/>
          <w:lang w:val="es-ES_tradnl" w:eastAsia="es-ES"/>
        </w:rPr>
        <w:t>de dos mil dieci</w:t>
      </w:r>
      <w:r w:rsidR="00602937" w:rsidRPr="001B06CC">
        <w:rPr>
          <w:rFonts w:ascii="Palatino Linotype" w:eastAsia="MS Mincho" w:hAnsi="Palatino Linotype" w:cs="Arial"/>
          <w:color w:val="000000"/>
          <w:sz w:val="24"/>
          <w:szCs w:val="24"/>
          <w:lang w:val="es-ES_tradnl" w:eastAsia="es-ES"/>
        </w:rPr>
        <w:t>ocho</w:t>
      </w:r>
      <w:r w:rsidR="00F34205" w:rsidRPr="001B06CC">
        <w:rPr>
          <w:rFonts w:ascii="Palatino Linotype" w:eastAsia="MS Mincho" w:hAnsi="Palatino Linotype" w:cs="Arial"/>
          <w:color w:val="000000"/>
          <w:sz w:val="24"/>
          <w:szCs w:val="24"/>
          <w:lang w:val="es-ES_tradnl" w:eastAsia="es-ES"/>
        </w:rPr>
        <w:t xml:space="preserve">, el </w:t>
      </w:r>
      <w:r w:rsidR="00F34205" w:rsidRPr="001B06CC">
        <w:rPr>
          <w:rFonts w:ascii="Palatino Linotype" w:eastAsia="MS Mincho" w:hAnsi="Palatino Linotype" w:cs="Arial"/>
          <w:b/>
          <w:color w:val="000000"/>
          <w:sz w:val="24"/>
          <w:szCs w:val="24"/>
          <w:lang w:val="es-ES_tradnl" w:eastAsia="es-ES"/>
        </w:rPr>
        <w:t>SUJETO OBLIGADO</w:t>
      </w:r>
      <w:r w:rsidR="003752AE" w:rsidRPr="001B06CC">
        <w:rPr>
          <w:rFonts w:ascii="Palatino Linotype" w:eastAsia="MS Mincho" w:hAnsi="Palatino Linotype" w:cs="Arial"/>
          <w:color w:val="000000"/>
          <w:sz w:val="24"/>
          <w:szCs w:val="24"/>
          <w:lang w:val="es-ES_tradnl" w:eastAsia="es-ES"/>
        </w:rPr>
        <w:t xml:space="preserve"> determinó dar por concluida la solicitud de información.</w:t>
      </w:r>
    </w:p>
    <w:p w:rsidR="003752AE" w:rsidRPr="001B06CC" w:rsidRDefault="003752AE" w:rsidP="001B06CC">
      <w:pPr>
        <w:tabs>
          <w:tab w:val="left" w:pos="426"/>
        </w:tabs>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3752A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1B06CC">
        <w:rPr>
          <w:rFonts w:ascii="Palatino Linotype" w:eastAsia="MS Mincho" w:hAnsi="Palatino Linotype" w:cs="Arial"/>
          <w:color w:val="000000"/>
          <w:sz w:val="24"/>
          <w:szCs w:val="24"/>
          <w:lang w:val="es-ES_tradnl" w:eastAsia="es-ES"/>
        </w:rPr>
        <w:t xml:space="preserve"> El día </w:t>
      </w:r>
      <w:r w:rsidR="00602937" w:rsidRPr="001B06CC">
        <w:rPr>
          <w:rFonts w:ascii="Palatino Linotype" w:eastAsia="MS Mincho" w:hAnsi="Palatino Linotype" w:cs="Arial"/>
          <w:color w:val="000000"/>
          <w:sz w:val="24"/>
          <w:szCs w:val="24"/>
          <w:lang w:val="es-ES_tradnl" w:eastAsia="es-ES"/>
        </w:rPr>
        <w:t>diecinueve  (19</w:t>
      </w:r>
      <w:r w:rsidRPr="001B06CC">
        <w:rPr>
          <w:rFonts w:ascii="Palatino Linotype" w:eastAsia="MS Mincho" w:hAnsi="Palatino Linotype" w:cs="Arial"/>
          <w:color w:val="000000"/>
          <w:sz w:val="24"/>
          <w:szCs w:val="24"/>
          <w:lang w:val="es-ES_tradnl" w:eastAsia="es-ES"/>
        </w:rPr>
        <w:t xml:space="preserve">) de </w:t>
      </w:r>
      <w:r w:rsidR="00F34205" w:rsidRPr="001B06CC">
        <w:rPr>
          <w:rFonts w:ascii="Palatino Linotype" w:eastAsia="MS Mincho" w:hAnsi="Palatino Linotype" w:cs="Arial"/>
          <w:color w:val="000000"/>
          <w:sz w:val="24"/>
          <w:szCs w:val="24"/>
          <w:lang w:val="es-ES_tradnl" w:eastAsia="es-ES"/>
        </w:rPr>
        <w:t xml:space="preserve">junio </w:t>
      </w:r>
      <w:r w:rsidRPr="001B06CC">
        <w:rPr>
          <w:rFonts w:ascii="Palatino Linotype" w:eastAsia="MS Mincho" w:hAnsi="Palatino Linotype" w:cs="Arial"/>
          <w:color w:val="000000"/>
          <w:sz w:val="24"/>
          <w:szCs w:val="24"/>
          <w:lang w:val="es-ES_tradnl" w:eastAsia="es-ES"/>
        </w:rPr>
        <w:t>del dos mil diecinueve</w:t>
      </w:r>
      <w:r w:rsidR="00F34205" w:rsidRPr="001B06CC">
        <w:rPr>
          <w:rFonts w:ascii="Palatino Linotype" w:eastAsia="MS Mincho" w:hAnsi="Palatino Linotype" w:cs="Arial"/>
          <w:color w:val="000000"/>
          <w:sz w:val="24"/>
          <w:szCs w:val="24"/>
          <w:lang w:val="es-ES_tradnl" w:eastAsia="es-ES"/>
        </w:rPr>
        <w:t>, el particular</w:t>
      </w:r>
      <w:r w:rsidRPr="001B06CC">
        <w:rPr>
          <w:rFonts w:ascii="Palatino Linotype" w:eastAsia="MS Mincho" w:hAnsi="Palatino Linotype" w:cs="Arial"/>
          <w:color w:val="000000"/>
          <w:sz w:val="24"/>
          <w:szCs w:val="24"/>
          <w:lang w:val="es-ES_tradnl" w:eastAsia="es-ES"/>
        </w:rPr>
        <w:t xml:space="preserve"> interpuso el recurso de revisión, en contra de la respuesta anteriormente referida, señalando como: </w:t>
      </w:r>
    </w:p>
    <w:p w:rsidR="003752AE" w:rsidRPr="001B06CC" w:rsidRDefault="003752AE" w:rsidP="001B06CC">
      <w:pPr>
        <w:spacing w:after="0" w:line="360" w:lineRule="auto"/>
        <w:rPr>
          <w:rFonts w:ascii="Palatino Linotype" w:eastAsia="MS Mincho" w:hAnsi="Palatino Linotype" w:cs="Arial"/>
          <w:color w:val="000000"/>
          <w:sz w:val="24"/>
          <w:szCs w:val="24"/>
          <w:lang w:val="es-ES_tradnl" w:eastAsia="es-ES"/>
        </w:rPr>
      </w:pPr>
    </w:p>
    <w:p w:rsidR="003752AE" w:rsidRPr="001B06CC" w:rsidRDefault="003752AE" w:rsidP="001B06CC">
      <w:pPr>
        <w:pStyle w:val="Prrafodelista"/>
        <w:numPr>
          <w:ilvl w:val="0"/>
          <w:numId w:val="2"/>
        </w:numPr>
        <w:spacing w:after="0" w:line="360" w:lineRule="auto"/>
        <w:ind w:right="567"/>
        <w:jc w:val="both"/>
        <w:rPr>
          <w:rFonts w:ascii="Palatino Linotype" w:eastAsia="MS Gothic" w:hAnsi="Palatino Linotype" w:cs="Times New Roman"/>
          <w:b/>
          <w:sz w:val="24"/>
          <w:szCs w:val="24"/>
          <w:lang w:val="es-ES"/>
        </w:rPr>
      </w:pPr>
      <w:r w:rsidRPr="001B06CC">
        <w:rPr>
          <w:rFonts w:ascii="Palatino Linotype" w:eastAsia="MS Gothic" w:hAnsi="Palatino Linotype" w:cs="Times New Roman"/>
          <w:b/>
          <w:sz w:val="24"/>
          <w:szCs w:val="24"/>
          <w:lang w:val="es-ES"/>
        </w:rPr>
        <w:t xml:space="preserve">Acto impugnado: </w:t>
      </w:r>
      <w:r w:rsidR="0085364E" w:rsidRPr="001B06CC">
        <w:rPr>
          <w:rFonts w:ascii="Palatino Linotype" w:eastAsia="MS Gothic" w:hAnsi="Palatino Linotype" w:cs="Times New Roman"/>
          <w:b/>
          <w:sz w:val="24"/>
          <w:szCs w:val="24"/>
          <w:lang w:val="es-ES"/>
        </w:rPr>
        <w:t>“</w:t>
      </w:r>
      <w:r w:rsidR="00602937" w:rsidRPr="001B06CC">
        <w:rPr>
          <w:rFonts w:ascii="Palatino Linotype" w:eastAsia="MS Gothic" w:hAnsi="Palatino Linotype" w:cs="Times New Roman"/>
          <w:i/>
          <w:sz w:val="24"/>
          <w:szCs w:val="24"/>
          <w:lang w:val="es-ES"/>
        </w:rPr>
        <w:t>Inconformidad con la respuesta. El Sujeto obligado no respondió.</w:t>
      </w:r>
      <w:r w:rsidRPr="001B06CC">
        <w:rPr>
          <w:rFonts w:ascii="Palatino Linotype" w:eastAsia="MS Gothic" w:hAnsi="Palatino Linotype" w:cs="Times New Roman"/>
          <w:i/>
          <w:sz w:val="24"/>
          <w:szCs w:val="24"/>
          <w:lang w:val="es-ES"/>
        </w:rPr>
        <w:t xml:space="preserve">” </w:t>
      </w:r>
      <w:r w:rsidRPr="001B06CC">
        <w:rPr>
          <w:rFonts w:ascii="Palatino Linotype" w:eastAsia="Calibri" w:hAnsi="Palatino Linotype" w:cs="Arial"/>
          <w:i/>
          <w:sz w:val="24"/>
          <w:szCs w:val="24"/>
          <w:lang w:val="es-ES" w:eastAsia="es-ES"/>
        </w:rPr>
        <w:t>(Sic)</w:t>
      </w:r>
    </w:p>
    <w:p w:rsidR="003752AE" w:rsidRPr="001B06CC" w:rsidRDefault="003752AE" w:rsidP="001B06CC">
      <w:pPr>
        <w:spacing w:after="0" w:line="360" w:lineRule="auto"/>
        <w:ind w:left="567" w:right="567"/>
        <w:jc w:val="both"/>
        <w:rPr>
          <w:rFonts w:ascii="Palatino Linotype" w:eastAsia="MS Gothic" w:hAnsi="Palatino Linotype" w:cs="Times New Roman"/>
          <w:sz w:val="24"/>
          <w:szCs w:val="24"/>
          <w:lang w:val="es-ES"/>
        </w:rPr>
      </w:pPr>
    </w:p>
    <w:p w:rsidR="003752AE" w:rsidRPr="001B06CC" w:rsidRDefault="003752AE" w:rsidP="001B06CC">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1B06CC">
        <w:rPr>
          <w:rFonts w:ascii="Palatino Linotype" w:eastAsia="MS Gothic" w:hAnsi="Palatino Linotype" w:cs="Times New Roman"/>
          <w:b/>
          <w:sz w:val="24"/>
          <w:szCs w:val="24"/>
          <w:lang w:val="es-ES"/>
        </w:rPr>
        <w:t>b) Razones o Motivos de inconformidad:</w:t>
      </w:r>
      <w:r w:rsidRPr="001B06CC">
        <w:rPr>
          <w:rFonts w:ascii="Palatino Linotype" w:eastAsia="MS Mincho" w:hAnsi="Palatino Linotype" w:cs="Times New Roman"/>
          <w:sz w:val="24"/>
          <w:szCs w:val="24"/>
          <w:lang w:val="es-ES_tradnl" w:eastAsia="es-ES"/>
        </w:rPr>
        <w:t xml:space="preserve"> </w:t>
      </w:r>
      <w:r w:rsidRPr="001B06CC">
        <w:rPr>
          <w:rFonts w:ascii="Palatino Linotype" w:eastAsia="MS Mincho" w:hAnsi="Palatino Linotype" w:cs="Times New Roman"/>
          <w:i/>
          <w:sz w:val="24"/>
          <w:szCs w:val="24"/>
          <w:lang w:val="es-ES_tradnl" w:eastAsia="es-ES"/>
        </w:rPr>
        <w:t>“</w:t>
      </w:r>
      <w:r w:rsidR="00602937" w:rsidRPr="001B06CC">
        <w:rPr>
          <w:rFonts w:ascii="Palatino Linotype" w:eastAsia="Calibri" w:hAnsi="Palatino Linotype" w:cs="Arial"/>
          <w:i/>
          <w:sz w:val="24"/>
          <w:szCs w:val="24"/>
        </w:rPr>
        <w:t>Inconformidad con la respuesta. El Sujeto obligado no respondió.</w:t>
      </w:r>
      <w:r w:rsidRPr="001B06CC">
        <w:rPr>
          <w:rFonts w:ascii="Palatino Linotype" w:eastAsia="MS Mincho" w:hAnsi="Palatino Linotype" w:cs="Times New Roman"/>
          <w:i/>
          <w:sz w:val="24"/>
          <w:szCs w:val="24"/>
          <w:lang w:eastAsia="es-ES"/>
        </w:rPr>
        <w:t>”</w:t>
      </w:r>
      <w:r w:rsidRPr="001B06CC">
        <w:rPr>
          <w:rFonts w:ascii="Palatino Linotype" w:eastAsia="MS Mincho" w:hAnsi="Palatino Linotype" w:cs="Times New Roman"/>
          <w:i/>
          <w:sz w:val="24"/>
          <w:szCs w:val="24"/>
          <w:lang w:val="es-ES_tradnl" w:eastAsia="es-ES"/>
        </w:rPr>
        <w:t xml:space="preserve"> </w:t>
      </w:r>
      <w:r w:rsidRPr="001B06CC">
        <w:rPr>
          <w:rFonts w:ascii="Palatino Linotype" w:eastAsia="MS Mincho" w:hAnsi="Palatino Linotype" w:cs="Times New Roman"/>
          <w:i/>
          <w:color w:val="000000"/>
          <w:sz w:val="24"/>
          <w:szCs w:val="24"/>
          <w:lang w:val="es-ES_tradnl" w:eastAsia="es-ES"/>
        </w:rPr>
        <w:t>(Sic)</w:t>
      </w:r>
    </w:p>
    <w:p w:rsidR="003752AE" w:rsidRPr="001B06CC" w:rsidRDefault="003752AE" w:rsidP="001B06CC">
      <w:pPr>
        <w:spacing w:after="0" w:line="360" w:lineRule="auto"/>
        <w:rPr>
          <w:rFonts w:ascii="Palatino Linotype" w:eastAsia="MS Mincho" w:hAnsi="Palatino Linotype" w:cs="Arial"/>
          <w:i/>
          <w:color w:val="000000"/>
          <w:sz w:val="24"/>
          <w:szCs w:val="24"/>
          <w:lang w:val="es-ES_tradnl" w:eastAsia="es-ES"/>
        </w:rPr>
      </w:pPr>
    </w:p>
    <w:p w:rsidR="003752A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i/>
          <w:sz w:val="24"/>
          <w:szCs w:val="24"/>
          <w:lang w:val="es-ES_tradnl" w:eastAsia="es-ES"/>
        </w:rPr>
      </w:pPr>
      <w:r w:rsidRPr="001B06CC">
        <w:rPr>
          <w:rFonts w:ascii="Palatino Linotype" w:eastAsia="Times New Roman" w:hAnsi="Palatino Linotype" w:cs="Arial"/>
          <w:sz w:val="24"/>
          <w:szCs w:val="24"/>
          <w:lang w:val="es-ES" w:eastAsia="es-ES"/>
        </w:rPr>
        <w:t xml:space="preserve">Se registró el recurso de revisión bajo el número de expediente al rubro indicado, </w:t>
      </w:r>
      <w:r w:rsidRPr="001B06CC">
        <w:rPr>
          <w:rFonts w:ascii="Palatino Linotype" w:eastAsia="MS Mincho" w:hAnsi="Palatino Linotype" w:cs="Arial"/>
          <w:bCs/>
          <w:sz w:val="24"/>
          <w:szCs w:val="24"/>
          <w:lang w:val="es-ES_tradnl" w:eastAsia="es-ES"/>
        </w:rPr>
        <w:t xml:space="preserve">con fundamento en lo dispuesto por el </w:t>
      </w:r>
      <w:r w:rsidRPr="001B06CC">
        <w:rPr>
          <w:rFonts w:ascii="Palatino Linotype" w:eastAsia="Calibri" w:hAnsi="Palatino Linotype" w:cs="Arial"/>
          <w:sz w:val="24"/>
          <w:szCs w:val="24"/>
          <w:lang w:val="es-ES" w:eastAsia="es-ES"/>
        </w:rPr>
        <w:t xml:space="preserve">artículo 185 fracción I de la </w:t>
      </w:r>
      <w:r w:rsidRPr="001B06C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B06CC">
        <w:rPr>
          <w:rFonts w:ascii="Palatino Linotype" w:eastAsia="Times New Roman" w:hAnsi="Palatino Linotype" w:cs="Arial"/>
          <w:sz w:val="24"/>
          <w:szCs w:val="24"/>
          <w:lang w:val="es-ES" w:eastAsia="es-ES"/>
        </w:rPr>
        <w:t xml:space="preserve">se turnó al </w:t>
      </w:r>
      <w:r w:rsidRPr="001B06CC">
        <w:rPr>
          <w:rFonts w:ascii="Palatino Linotype" w:eastAsia="Times New Roman" w:hAnsi="Palatino Linotype" w:cs="Arial"/>
          <w:b/>
          <w:sz w:val="24"/>
          <w:szCs w:val="24"/>
          <w:lang w:val="es-ES" w:eastAsia="es-ES"/>
        </w:rPr>
        <w:t xml:space="preserve">Comisionado José Guadalupe Luna Hernández, </w:t>
      </w:r>
      <w:r w:rsidRPr="001B06CC">
        <w:rPr>
          <w:rFonts w:ascii="Palatino Linotype" w:eastAsia="Times New Roman" w:hAnsi="Palatino Linotype" w:cs="Arial"/>
          <w:sz w:val="24"/>
          <w:szCs w:val="24"/>
          <w:lang w:val="es-ES" w:eastAsia="es-ES"/>
        </w:rPr>
        <w:t xml:space="preserve">con el objeto de </w:t>
      </w:r>
      <w:r w:rsidRPr="001B06CC">
        <w:rPr>
          <w:rFonts w:ascii="Palatino Linotype" w:eastAsia="Times New Roman" w:hAnsi="Palatino Linotype" w:cs="Arial"/>
          <w:sz w:val="24"/>
          <w:szCs w:val="24"/>
          <w:lang w:eastAsia="es-ES"/>
        </w:rPr>
        <w:t xml:space="preserve">su análisis. </w:t>
      </w:r>
    </w:p>
    <w:p w:rsidR="003752AE" w:rsidRPr="001B06CC" w:rsidRDefault="003752AE" w:rsidP="001B06CC">
      <w:pPr>
        <w:spacing w:before="240" w:after="240" w:line="360" w:lineRule="auto"/>
        <w:ind w:left="360"/>
        <w:contextualSpacing/>
        <w:jc w:val="both"/>
        <w:rPr>
          <w:rFonts w:ascii="Palatino Linotype" w:eastAsia="Times New Roman" w:hAnsi="Palatino Linotype" w:cs="Arial"/>
          <w:i/>
          <w:sz w:val="24"/>
          <w:szCs w:val="24"/>
          <w:lang w:val="es-ES_tradnl" w:eastAsia="es-ES"/>
        </w:rPr>
      </w:pPr>
    </w:p>
    <w:p w:rsidR="001C22C2"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Calibri" w:hAnsi="Palatino Linotype" w:cs="Arial"/>
          <w:sz w:val="24"/>
          <w:szCs w:val="24"/>
          <w:lang w:val="es-ES" w:eastAsia="es-ES"/>
        </w:rPr>
      </w:pPr>
      <w:r w:rsidRPr="001B06CC">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1C22C2" w:rsidRPr="001B06CC">
        <w:rPr>
          <w:rFonts w:ascii="Palatino Linotype" w:eastAsia="Calibri" w:hAnsi="Palatino Linotype" w:cs="Arial"/>
          <w:sz w:val="24"/>
          <w:szCs w:val="24"/>
          <w:lang w:val="es-ES" w:eastAsia="es-ES"/>
        </w:rPr>
        <w:t xml:space="preserve"> </w:t>
      </w:r>
      <w:r w:rsidR="00602937" w:rsidRPr="001B06CC">
        <w:rPr>
          <w:rFonts w:ascii="Palatino Linotype" w:eastAsia="Calibri" w:hAnsi="Palatino Linotype" w:cs="Arial"/>
          <w:sz w:val="24"/>
          <w:szCs w:val="24"/>
          <w:lang w:val="es-ES" w:eastAsia="es-ES"/>
        </w:rPr>
        <w:t>veinticinco (25</w:t>
      </w:r>
      <w:r w:rsidR="009E691E" w:rsidRPr="001B06CC">
        <w:rPr>
          <w:rFonts w:ascii="Palatino Linotype" w:eastAsia="Calibri" w:hAnsi="Palatino Linotype" w:cs="Arial"/>
          <w:sz w:val="24"/>
          <w:szCs w:val="24"/>
          <w:lang w:val="es-ES" w:eastAsia="es-ES"/>
        </w:rPr>
        <w:t>) de junio de dos mil diecinueve</w:t>
      </w:r>
      <w:r w:rsidRPr="001B06CC">
        <w:rPr>
          <w:rFonts w:ascii="Palatino Linotype" w:eastAsia="Calibri" w:hAnsi="Palatino Linotype" w:cs="Arial"/>
          <w:sz w:val="24"/>
          <w:szCs w:val="24"/>
          <w:lang w:val="es-ES" w:eastAsia="es-ES"/>
        </w:rPr>
        <w:t xml:space="preserve">, puso a disposición de las partes el expediente electrónico </w:t>
      </w:r>
      <w:r w:rsidRPr="001B06CC">
        <w:rPr>
          <w:rFonts w:ascii="Palatino Linotype" w:eastAsia="Calibri" w:hAnsi="Palatino Linotype" w:cs="Arial"/>
          <w:sz w:val="24"/>
          <w:szCs w:val="24"/>
          <w:lang w:val="es-ES_tradnl" w:eastAsia="es-ES"/>
        </w:rPr>
        <w:t xml:space="preserve">vía </w:t>
      </w:r>
      <w:r w:rsidRPr="001B06CC">
        <w:rPr>
          <w:rFonts w:ascii="Palatino Linotype" w:eastAsia="Calibri" w:hAnsi="Palatino Linotype" w:cs="Arial"/>
          <w:sz w:val="24"/>
          <w:szCs w:val="24"/>
          <w:lang w:val="es-ES" w:eastAsia="es-ES"/>
        </w:rPr>
        <w:t>Sistema de Acceso a la Información Mexiquense (</w:t>
      </w:r>
      <w:r w:rsidRPr="001B06CC">
        <w:rPr>
          <w:rFonts w:ascii="Palatino Linotype" w:eastAsia="Calibri" w:hAnsi="Palatino Linotype" w:cs="Arial"/>
          <w:b/>
          <w:sz w:val="24"/>
          <w:szCs w:val="24"/>
          <w:lang w:val="es-ES" w:eastAsia="es-ES"/>
        </w:rPr>
        <w:t xml:space="preserve">SAIMEX) </w:t>
      </w:r>
      <w:r w:rsidRPr="001B06C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B06CC">
        <w:rPr>
          <w:rFonts w:ascii="Palatino Linotype" w:eastAsia="Calibri" w:hAnsi="Palatino Linotype" w:cs="Arial"/>
          <w:b/>
          <w:sz w:val="24"/>
          <w:szCs w:val="24"/>
          <w:lang w:val="es-ES" w:eastAsia="es-ES"/>
        </w:rPr>
        <w:t>SUJETO OBLIGADO</w:t>
      </w:r>
      <w:r w:rsidRPr="001B06CC">
        <w:rPr>
          <w:rFonts w:ascii="Palatino Linotype" w:eastAsia="Calibri" w:hAnsi="Palatino Linotype" w:cs="Arial"/>
          <w:sz w:val="24"/>
          <w:szCs w:val="24"/>
          <w:lang w:val="es-ES" w:eastAsia="es-ES"/>
        </w:rPr>
        <w:t xml:space="preserve"> presentará el </w:t>
      </w:r>
      <w:r w:rsidR="009E691E" w:rsidRPr="001B06CC">
        <w:rPr>
          <w:rFonts w:ascii="Palatino Linotype" w:eastAsia="Calibri" w:hAnsi="Palatino Linotype" w:cs="Arial"/>
          <w:sz w:val="24"/>
          <w:szCs w:val="24"/>
          <w:lang w:val="es-ES" w:eastAsia="es-ES"/>
        </w:rPr>
        <w:t>Informe Justificado procedente.</w:t>
      </w:r>
    </w:p>
    <w:p w:rsidR="00A25FC5" w:rsidRPr="001B06CC" w:rsidRDefault="00A25FC5" w:rsidP="001B06CC">
      <w:pPr>
        <w:tabs>
          <w:tab w:val="left" w:pos="426"/>
        </w:tabs>
        <w:spacing w:before="100" w:beforeAutospacing="1" w:after="100" w:afterAutospacing="1" w:line="360" w:lineRule="auto"/>
        <w:contextualSpacing/>
        <w:jc w:val="both"/>
        <w:rPr>
          <w:rFonts w:ascii="Palatino Linotype" w:eastAsia="Calibri" w:hAnsi="Palatino Linotype" w:cs="Arial"/>
          <w:sz w:val="24"/>
          <w:szCs w:val="24"/>
          <w:lang w:val="es-ES" w:eastAsia="es-ES"/>
        </w:rPr>
      </w:pPr>
    </w:p>
    <w:p w:rsidR="00A25FC5" w:rsidRPr="001B06CC" w:rsidRDefault="00A25FC5"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i/>
          <w:color w:val="000000"/>
          <w:sz w:val="24"/>
          <w:szCs w:val="24"/>
        </w:rPr>
      </w:pPr>
      <w:r w:rsidRPr="001B06CC">
        <w:rPr>
          <w:rFonts w:ascii="Palatino Linotype" w:eastAsia="Calibri" w:hAnsi="Palatino Linotype" w:cs="Arial"/>
          <w:sz w:val="24"/>
          <w:szCs w:val="24"/>
          <w:lang w:val="es-ES"/>
        </w:rPr>
        <w:t xml:space="preserve">El </w:t>
      </w:r>
      <w:r w:rsidRPr="001B06CC">
        <w:rPr>
          <w:rFonts w:ascii="Palatino Linotype" w:eastAsia="Calibri" w:hAnsi="Palatino Linotype" w:cs="Arial"/>
          <w:b/>
          <w:sz w:val="24"/>
          <w:szCs w:val="24"/>
          <w:lang w:val="es-ES"/>
        </w:rPr>
        <w:t xml:space="preserve">SUJETO OBLIGADO </w:t>
      </w:r>
      <w:r w:rsidRPr="001B06CC">
        <w:rPr>
          <w:rFonts w:ascii="Palatino Linotype" w:eastAsia="Calibri" w:hAnsi="Palatino Linotype" w:cs="Arial"/>
          <w:sz w:val="24"/>
          <w:szCs w:val="24"/>
          <w:lang w:val="es-ES"/>
        </w:rPr>
        <w:t xml:space="preserve">no rindió informe justificado para manifestar lo que a su derecho conviniera; asimismo, el </w:t>
      </w:r>
      <w:r w:rsidRPr="001B06CC">
        <w:rPr>
          <w:rFonts w:ascii="Palatino Linotype" w:eastAsia="Calibri" w:hAnsi="Palatino Linotype" w:cs="Arial"/>
          <w:b/>
          <w:sz w:val="24"/>
          <w:szCs w:val="24"/>
          <w:lang w:val="es-ES"/>
        </w:rPr>
        <w:t xml:space="preserve">RECURRENTE </w:t>
      </w:r>
      <w:r w:rsidRPr="001B06CC">
        <w:rPr>
          <w:rFonts w:ascii="Palatino Linotype" w:eastAsia="Calibri" w:hAnsi="Palatino Linotype" w:cs="Arial"/>
          <w:sz w:val="24"/>
          <w:szCs w:val="24"/>
          <w:lang w:val="es-ES"/>
        </w:rPr>
        <w:t xml:space="preserve">no presentó alegatos, ni ofreció los medios de prueba, </w:t>
      </w:r>
      <w:r w:rsidRPr="001B06CC">
        <w:rPr>
          <w:rFonts w:ascii="Palatino Linotype" w:eastAsia="Calibri" w:hAnsi="Palatino Linotype" w:cs="Times New Roman"/>
          <w:sz w:val="24"/>
          <w:szCs w:val="24"/>
          <w:lang w:val="es-ES"/>
        </w:rPr>
        <w:t xml:space="preserve">según consta en el Sistema </w:t>
      </w:r>
      <w:r w:rsidRPr="001B06CC">
        <w:rPr>
          <w:rFonts w:ascii="Palatino Linotype" w:eastAsia="Calibri" w:hAnsi="Palatino Linotype" w:cs="Arial"/>
          <w:sz w:val="24"/>
          <w:szCs w:val="24"/>
          <w:lang w:val="es-ES"/>
        </w:rPr>
        <w:t xml:space="preserve">de Acceso a la Información Mexiquense </w:t>
      </w:r>
      <w:r w:rsidRPr="001B06CC">
        <w:rPr>
          <w:rFonts w:ascii="Palatino Linotype" w:eastAsia="Calibri" w:hAnsi="Palatino Linotype" w:cs="Arial"/>
          <w:b/>
          <w:sz w:val="24"/>
          <w:szCs w:val="24"/>
          <w:lang w:val="es-ES"/>
        </w:rPr>
        <w:t>SAIMEX.</w:t>
      </w:r>
      <w:r w:rsidRPr="001B06CC">
        <w:rPr>
          <w:rFonts w:ascii="Palatino Linotype" w:eastAsia="Calibri" w:hAnsi="Palatino Linotype" w:cs="Arial"/>
          <w:sz w:val="24"/>
          <w:szCs w:val="24"/>
          <w:lang w:val="es-ES"/>
        </w:rPr>
        <w:t xml:space="preserve"> </w:t>
      </w:r>
    </w:p>
    <w:p w:rsidR="00A25FC5" w:rsidRPr="001B06CC" w:rsidRDefault="00A25FC5" w:rsidP="001B06CC">
      <w:pPr>
        <w:tabs>
          <w:tab w:val="left" w:pos="426"/>
        </w:tabs>
        <w:spacing w:before="100" w:beforeAutospacing="1" w:after="100" w:afterAutospacing="1" w:line="360" w:lineRule="auto"/>
        <w:contextualSpacing/>
        <w:jc w:val="both"/>
        <w:rPr>
          <w:rFonts w:ascii="Palatino Linotype" w:hAnsi="Palatino Linotype"/>
          <w:i/>
          <w:color w:val="000000"/>
          <w:sz w:val="24"/>
          <w:szCs w:val="24"/>
        </w:rPr>
      </w:pPr>
    </w:p>
    <w:p w:rsidR="009E691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sz w:val="24"/>
          <w:szCs w:val="24"/>
          <w:lang w:eastAsia="es-ES"/>
        </w:rPr>
      </w:pPr>
      <w:r w:rsidRPr="001B06CC">
        <w:rPr>
          <w:rFonts w:ascii="Palatino Linotype" w:eastAsia="Times New Roman" w:hAnsi="Palatino Linotype" w:cs="Times New Roman"/>
          <w:sz w:val="24"/>
          <w:szCs w:val="24"/>
          <w:lang w:eastAsia="es-ES"/>
        </w:rPr>
        <w:t>El Comisionado Ponente decretó el cierre de instrucción</w:t>
      </w:r>
      <w:r w:rsidRPr="001B06CC">
        <w:rPr>
          <w:rFonts w:ascii="Palatino Linotype" w:eastAsia="Times New Roman" w:hAnsi="Palatino Linotype" w:cs="Arial"/>
          <w:sz w:val="24"/>
          <w:szCs w:val="24"/>
          <w:lang w:eastAsia="es-ES"/>
        </w:rPr>
        <w:t xml:space="preserve"> </w:t>
      </w:r>
      <w:r w:rsidRPr="001B06CC">
        <w:rPr>
          <w:rFonts w:ascii="Palatino Linotype" w:eastAsia="Times New Roman" w:hAnsi="Palatino Linotype" w:cs="Times New Roman"/>
          <w:sz w:val="24"/>
          <w:szCs w:val="24"/>
          <w:lang w:eastAsia="es-ES"/>
        </w:rPr>
        <w:t xml:space="preserve">mediante acuerdo de fecha </w:t>
      </w:r>
      <w:r w:rsidR="00186C3E" w:rsidRPr="001B06CC">
        <w:rPr>
          <w:rFonts w:ascii="Palatino Linotype" w:eastAsia="Times New Roman" w:hAnsi="Palatino Linotype" w:cs="Times New Roman"/>
          <w:sz w:val="24"/>
          <w:szCs w:val="24"/>
          <w:lang w:eastAsia="es-ES"/>
        </w:rPr>
        <w:t>veintinueve</w:t>
      </w:r>
      <w:r w:rsidRPr="001B06CC">
        <w:rPr>
          <w:rFonts w:ascii="Palatino Linotype" w:eastAsia="Times New Roman" w:hAnsi="Palatino Linotype" w:cs="Times New Roman"/>
          <w:sz w:val="24"/>
          <w:szCs w:val="24"/>
          <w:lang w:eastAsia="es-ES"/>
        </w:rPr>
        <w:t xml:space="preserve"> (</w:t>
      </w:r>
      <w:r w:rsidR="00186C3E" w:rsidRPr="001B06CC">
        <w:rPr>
          <w:rFonts w:ascii="Palatino Linotype" w:eastAsia="Times New Roman" w:hAnsi="Palatino Linotype" w:cs="Times New Roman"/>
          <w:sz w:val="24"/>
          <w:szCs w:val="24"/>
          <w:lang w:eastAsia="es-ES"/>
        </w:rPr>
        <w:t>29</w:t>
      </w:r>
      <w:r w:rsidRPr="001B06CC">
        <w:rPr>
          <w:rFonts w:ascii="Palatino Linotype" w:eastAsia="Times New Roman" w:hAnsi="Palatino Linotype" w:cs="Times New Roman"/>
          <w:sz w:val="24"/>
          <w:szCs w:val="24"/>
          <w:lang w:eastAsia="es-ES"/>
        </w:rPr>
        <w:t xml:space="preserve">) </w:t>
      </w:r>
      <w:r w:rsidR="00064939" w:rsidRPr="001B06CC">
        <w:rPr>
          <w:rFonts w:ascii="Palatino Linotype" w:eastAsia="Times New Roman" w:hAnsi="Palatino Linotype" w:cs="Times New Roman"/>
          <w:sz w:val="24"/>
          <w:szCs w:val="24"/>
          <w:lang w:eastAsia="es-ES"/>
        </w:rPr>
        <w:t>agosto</w:t>
      </w:r>
      <w:r w:rsidRPr="001B06CC">
        <w:rPr>
          <w:rFonts w:ascii="Palatino Linotype" w:eastAsia="Times New Roman" w:hAnsi="Palatino Linotype" w:cs="Times New Roman"/>
          <w:sz w:val="24"/>
          <w:szCs w:val="24"/>
          <w:lang w:eastAsia="es-ES"/>
        </w:rPr>
        <w:t xml:space="preserve"> de</w:t>
      </w:r>
      <w:r w:rsidR="009E691E" w:rsidRPr="001B06CC">
        <w:rPr>
          <w:rFonts w:ascii="Palatino Linotype" w:eastAsia="Times New Roman" w:hAnsi="Palatino Linotype" w:cs="Times New Roman"/>
          <w:sz w:val="24"/>
          <w:szCs w:val="24"/>
          <w:lang w:eastAsia="es-ES"/>
        </w:rPr>
        <w:t xml:space="preserve"> dos mil diecinueve</w:t>
      </w:r>
      <w:r w:rsidRPr="001B06CC">
        <w:rPr>
          <w:rFonts w:ascii="Palatino Linotype" w:eastAsia="Times New Roman" w:hAnsi="Palatino Linotype" w:cs="Times New Roman"/>
          <w:sz w:val="24"/>
          <w:szCs w:val="24"/>
          <w:lang w:eastAsia="es-ES"/>
        </w:rPr>
        <w:t xml:space="preserve">, </w:t>
      </w:r>
      <w:r w:rsidRPr="001B06CC">
        <w:rPr>
          <w:rFonts w:ascii="Palatino Linotype" w:eastAsia="Times New Roman" w:hAnsi="Palatino Linotype" w:cs="Arial"/>
          <w:sz w:val="24"/>
          <w:szCs w:val="24"/>
          <w:lang w:eastAsia="es-ES"/>
        </w:rPr>
        <w:t>por lo que, ordenó tu</w:t>
      </w:r>
      <w:r w:rsidR="00A25FC5" w:rsidRPr="001B06CC">
        <w:rPr>
          <w:rFonts w:ascii="Palatino Linotype" w:eastAsia="Times New Roman" w:hAnsi="Palatino Linotype" w:cs="Arial"/>
          <w:sz w:val="24"/>
          <w:szCs w:val="24"/>
          <w:lang w:eastAsia="es-ES"/>
        </w:rPr>
        <w:t xml:space="preserve">rnar el expediente a resolución asimismo </w:t>
      </w:r>
      <w:r w:rsidR="009E691E" w:rsidRPr="001B06CC">
        <w:rPr>
          <w:rFonts w:ascii="Palatino Linotype" w:hAnsi="Palatino Linotype"/>
          <w:sz w:val="24"/>
          <w:szCs w:val="24"/>
        </w:rPr>
        <w:t>con fundamento en el</w:t>
      </w:r>
      <w:r w:rsidR="009E691E" w:rsidRPr="001B06CC">
        <w:rPr>
          <w:rFonts w:ascii="Palatino Linotype" w:hAnsi="Palatino Linotype"/>
          <w:sz w:val="24"/>
          <w:szCs w:val="24"/>
        </w:rPr>
        <w:br/>
        <w:t>artículo 181 tercer párrafo de la Ley de Transparencia y Acceso a la</w:t>
      </w:r>
      <w:r w:rsidR="009E691E" w:rsidRPr="001B06CC">
        <w:rPr>
          <w:rFonts w:ascii="Palatino Linotype" w:hAnsi="Palatino Linotype"/>
          <w:sz w:val="24"/>
          <w:szCs w:val="24"/>
        </w:rPr>
        <w:br/>
        <w:t>Información Pública del Estado de México y Municipios, se notificó que el</w:t>
      </w:r>
      <w:r w:rsidR="009E691E" w:rsidRPr="001B06CC">
        <w:rPr>
          <w:rFonts w:ascii="Palatino Linotype" w:hAnsi="Palatino Linotype"/>
          <w:sz w:val="24"/>
          <w:szCs w:val="24"/>
        </w:rPr>
        <w:br/>
        <w:t>plazo de treinta (30) días para resolver el recurso de revisión, sería ampliado por un periodo de quince (15) días hábiles adicionales, debido a la naturaleza,</w:t>
      </w:r>
      <w:r w:rsidR="009E691E" w:rsidRPr="001B06CC">
        <w:rPr>
          <w:rFonts w:ascii="Palatino Linotype" w:hAnsi="Palatino Linotype"/>
          <w:sz w:val="24"/>
          <w:szCs w:val="24"/>
        </w:rPr>
        <w:br/>
        <w:t>complejidad del asunto y para un mejor estudio</w:t>
      </w:r>
      <w:r w:rsidR="009E691E" w:rsidRPr="001B06CC">
        <w:rPr>
          <w:rFonts w:ascii="Palatino Linotype" w:hAnsi="Palatino Linotype" w:cs="Arial"/>
          <w:color w:val="000000" w:themeColor="text1"/>
          <w:sz w:val="24"/>
          <w:szCs w:val="24"/>
        </w:rPr>
        <w:t>.</w:t>
      </w:r>
    </w:p>
    <w:p w:rsidR="00064939" w:rsidRDefault="00064939" w:rsidP="001B06CC">
      <w:pPr>
        <w:spacing w:before="240" w:after="240" w:line="360" w:lineRule="auto"/>
        <w:ind w:left="360"/>
        <w:contextualSpacing/>
        <w:jc w:val="both"/>
        <w:rPr>
          <w:rFonts w:ascii="Palatino Linotype" w:eastAsia="Times New Roman" w:hAnsi="Palatino Linotype" w:cs="Arial"/>
          <w:sz w:val="24"/>
          <w:szCs w:val="24"/>
          <w:lang w:eastAsia="es-ES"/>
        </w:rPr>
      </w:pPr>
    </w:p>
    <w:p w:rsidR="001B06CC" w:rsidRDefault="001B06CC" w:rsidP="001B06CC">
      <w:pPr>
        <w:spacing w:before="240" w:after="240" w:line="360" w:lineRule="auto"/>
        <w:ind w:left="360"/>
        <w:contextualSpacing/>
        <w:jc w:val="both"/>
        <w:rPr>
          <w:rFonts w:ascii="Palatino Linotype" w:eastAsia="Times New Roman" w:hAnsi="Palatino Linotype" w:cs="Arial"/>
          <w:sz w:val="24"/>
          <w:szCs w:val="24"/>
          <w:lang w:eastAsia="es-ES"/>
        </w:rPr>
      </w:pPr>
    </w:p>
    <w:p w:rsidR="001B06CC" w:rsidRDefault="001B06CC" w:rsidP="001B06CC">
      <w:pPr>
        <w:spacing w:before="240" w:after="240" w:line="360" w:lineRule="auto"/>
        <w:ind w:left="360"/>
        <w:contextualSpacing/>
        <w:jc w:val="both"/>
        <w:rPr>
          <w:rFonts w:ascii="Palatino Linotype" w:eastAsia="Times New Roman" w:hAnsi="Palatino Linotype" w:cs="Arial"/>
          <w:sz w:val="24"/>
          <w:szCs w:val="24"/>
          <w:lang w:eastAsia="es-ES"/>
        </w:rPr>
      </w:pPr>
    </w:p>
    <w:p w:rsidR="001B06CC" w:rsidRPr="001B06CC" w:rsidRDefault="001B06CC" w:rsidP="001B06CC">
      <w:pPr>
        <w:spacing w:before="240" w:after="240" w:line="360" w:lineRule="auto"/>
        <w:ind w:left="360"/>
        <w:contextualSpacing/>
        <w:jc w:val="both"/>
        <w:rPr>
          <w:rFonts w:ascii="Palatino Linotype" w:eastAsia="Times New Roman" w:hAnsi="Palatino Linotype" w:cs="Arial"/>
          <w:sz w:val="24"/>
          <w:szCs w:val="24"/>
          <w:lang w:eastAsia="es-ES"/>
        </w:rPr>
      </w:pPr>
    </w:p>
    <w:p w:rsidR="003752AE" w:rsidRPr="001B06CC" w:rsidRDefault="003752AE" w:rsidP="001B06CC">
      <w:pPr>
        <w:spacing w:before="240" w:after="240" w:line="360" w:lineRule="auto"/>
        <w:ind w:left="360"/>
        <w:contextualSpacing/>
        <w:jc w:val="center"/>
        <w:outlineLvl w:val="0"/>
        <w:rPr>
          <w:rFonts w:ascii="Palatino Linotype" w:eastAsia="Times New Roman" w:hAnsi="Palatino Linotype" w:cs="Arial"/>
          <w:b/>
          <w:sz w:val="24"/>
          <w:szCs w:val="24"/>
          <w:lang w:eastAsia="es-ES"/>
        </w:rPr>
      </w:pPr>
      <w:bookmarkStart w:id="3" w:name="_Toc513648807"/>
      <w:r w:rsidRPr="001B06CC">
        <w:rPr>
          <w:rFonts w:ascii="Palatino Linotype" w:eastAsia="Times New Roman" w:hAnsi="Palatino Linotype" w:cs="Arial"/>
          <w:b/>
          <w:sz w:val="24"/>
          <w:szCs w:val="24"/>
          <w:lang w:eastAsia="es-ES"/>
        </w:rPr>
        <w:t>CONSIDERANDO</w:t>
      </w:r>
      <w:bookmarkEnd w:id="3"/>
    </w:p>
    <w:p w:rsidR="003752AE" w:rsidRPr="001B06CC" w:rsidRDefault="003752AE" w:rsidP="001B06CC">
      <w:pPr>
        <w:spacing w:before="240" w:after="240" w:line="360" w:lineRule="auto"/>
        <w:ind w:left="360"/>
        <w:contextualSpacing/>
        <w:jc w:val="center"/>
        <w:rPr>
          <w:rFonts w:ascii="Palatino Linotype" w:eastAsia="Times New Roman" w:hAnsi="Palatino Linotype" w:cs="Arial"/>
          <w:b/>
          <w:sz w:val="24"/>
          <w:szCs w:val="24"/>
          <w:lang w:eastAsia="es-ES"/>
        </w:rPr>
      </w:pPr>
    </w:p>
    <w:p w:rsidR="001B06CC" w:rsidRDefault="003752AE" w:rsidP="001B06CC">
      <w:pPr>
        <w:keepNext/>
        <w:keepLines/>
        <w:spacing w:before="240" w:after="0" w:line="360" w:lineRule="auto"/>
        <w:outlineLvl w:val="0"/>
        <w:rPr>
          <w:rFonts w:ascii="Palatino Linotype" w:eastAsia="MS Gothic" w:hAnsi="Palatino Linotype" w:cs="Arial"/>
          <w:b/>
          <w:color w:val="000000"/>
          <w:sz w:val="24"/>
          <w:szCs w:val="24"/>
          <w:lang w:val="es-ES" w:eastAsia="es-ES"/>
        </w:rPr>
      </w:pPr>
      <w:bookmarkStart w:id="4" w:name="_Toc513648808"/>
      <w:r w:rsidRPr="001B06CC">
        <w:rPr>
          <w:rFonts w:ascii="Palatino Linotype" w:eastAsia="MS Gothic" w:hAnsi="Palatino Linotype" w:cs="Arial"/>
          <w:b/>
          <w:color w:val="000000"/>
          <w:sz w:val="24"/>
          <w:szCs w:val="24"/>
          <w:lang w:val="es-ES" w:eastAsia="es-ES"/>
        </w:rPr>
        <w:t>PRIMERO. De la competencia.</w:t>
      </w:r>
      <w:bookmarkEnd w:id="4"/>
      <w:r w:rsidRPr="001B06CC">
        <w:rPr>
          <w:rFonts w:ascii="Palatino Linotype" w:eastAsia="MS Gothic" w:hAnsi="Palatino Linotype" w:cs="Arial"/>
          <w:b/>
          <w:color w:val="000000"/>
          <w:sz w:val="24"/>
          <w:szCs w:val="24"/>
          <w:lang w:val="es-ES" w:eastAsia="es-ES"/>
        </w:rPr>
        <w:t xml:space="preserve"> </w:t>
      </w:r>
    </w:p>
    <w:p w:rsidR="001B06CC" w:rsidRPr="001B06CC" w:rsidRDefault="001B06CC" w:rsidP="001B06CC">
      <w:pPr>
        <w:keepNext/>
        <w:keepLines/>
        <w:spacing w:before="240" w:after="0" w:line="360" w:lineRule="auto"/>
        <w:outlineLvl w:val="0"/>
        <w:rPr>
          <w:rFonts w:ascii="Palatino Linotype" w:eastAsia="MS Gothic" w:hAnsi="Palatino Linotype" w:cs="Arial"/>
          <w:b/>
          <w:color w:val="000000"/>
          <w:sz w:val="12"/>
          <w:szCs w:val="24"/>
          <w:lang w:val="es-ES" w:eastAsia="es-ES"/>
        </w:rPr>
      </w:pPr>
    </w:p>
    <w:p w:rsidR="003752A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1B06C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B06CC">
        <w:rPr>
          <w:rFonts w:ascii="Palatino Linotype" w:eastAsia="Calibri" w:hAnsi="Palatino Linotype" w:cs="Times New Roman"/>
          <w:b/>
          <w:sz w:val="24"/>
          <w:szCs w:val="24"/>
          <w:lang w:val="es-ES" w:eastAsia="es-ES"/>
        </w:rPr>
        <w:t>Constitución Política de los Estados Unidos Mexicanos</w:t>
      </w:r>
      <w:r w:rsidRPr="001B06CC">
        <w:rPr>
          <w:rFonts w:ascii="Palatino Linotype" w:eastAsia="Calibri" w:hAnsi="Palatino Linotype" w:cs="Times New Roman"/>
          <w:sz w:val="24"/>
          <w:szCs w:val="24"/>
          <w:lang w:val="es-ES" w:eastAsia="es-ES"/>
        </w:rPr>
        <w:t xml:space="preserve">; 5, párrafos vigésimo, vigésimo </w:t>
      </w:r>
      <w:r w:rsidR="00064939" w:rsidRPr="001B06CC">
        <w:rPr>
          <w:rFonts w:ascii="Palatino Linotype" w:hAnsi="Palatino Linotype" w:cs="Arial"/>
          <w:bCs/>
          <w:color w:val="222222"/>
          <w:sz w:val="24"/>
          <w:szCs w:val="24"/>
          <w:lang w:val="es-ES"/>
        </w:rPr>
        <w:t>segundo, vigésimo tercero y vigésimo cuarto</w:t>
      </w:r>
      <w:r w:rsidR="00064939" w:rsidRPr="001B06CC">
        <w:rPr>
          <w:rFonts w:ascii="Palatino Linotype" w:eastAsia="Calibri" w:hAnsi="Palatino Linotype" w:cs="Times New Roman"/>
          <w:sz w:val="24"/>
          <w:szCs w:val="24"/>
        </w:rPr>
        <w:t xml:space="preserve"> fracciones </w:t>
      </w:r>
      <w:r w:rsidRPr="001B06CC">
        <w:rPr>
          <w:rFonts w:ascii="Palatino Linotype" w:eastAsia="Calibri" w:hAnsi="Palatino Linotype" w:cs="Times New Roman"/>
          <w:sz w:val="24"/>
          <w:szCs w:val="24"/>
          <w:lang w:val="es-ES" w:eastAsia="es-ES"/>
        </w:rPr>
        <w:t xml:space="preserve">IV y V de la </w:t>
      </w:r>
      <w:r w:rsidRPr="001B06CC">
        <w:rPr>
          <w:rFonts w:ascii="Palatino Linotype" w:eastAsia="Calibri" w:hAnsi="Palatino Linotype" w:cs="Times New Roman"/>
          <w:b/>
          <w:sz w:val="24"/>
          <w:szCs w:val="24"/>
          <w:lang w:val="es-ES" w:eastAsia="es-ES"/>
        </w:rPr>
        <w:t>Constitución Política del Estado Libre y Soberano de México</w:t>
      </w:r>
      <w:r w:rsidRPr="001B06C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B06CC">
        <w:rPr>
          <w:rFonts w:ascii="Palatino Linotype" w:eastAsia="Calibri" w:hAnsi="Palatino Linotype" w:cs="Arial"/>
          <w:sz w:val="24"/>
          <w:szCs w:val="24"/>
          <w:lang w:val="es-ES" w:eastAsia="es-ES"/>
        </w:rPr>
        <w:t xml:space="preserve">de la </w:t>
      </w:r>
      <w:r w:rsidRPr="001B06CC">
        <w:rPr>
          <w:rFonts w:ascii="Palatino Linotype" w:eastAsia="Calibri" w:hAnsi="Palatino Linotype" w:cs="Arial"/>
          <w:b/>
          <w:sz w:val="24"/>
          <w:szCs w:val="24"/>
          <w:lang w:val="es-ES" w:eastAsia="es-ES"/>
        </w:rPr>
        <w:t>Ley de Transparencia y Acceso a la Información Pública del Estado de México y Municipios</w:t>
      </w:r>
      <w:r w:rsidRPr="001B06CC">
        <w:rPr>
          <w:rFonts w:ascii="Palatino Linotype" w:eastAsia="Calibri" w:hAnsi="Palatino Linotype" w:cs="Arial"/>
          <w:sz w:val="24"/>
          <w:szCs w:val="24"/>
          <w:lang w:val="es-ES" w:eastAsia="es-ES"/>
        </w:rPr>
        <w:t xml:space="preserve">; y 10, 7, 9 fracciones I y XXIV, y 11 del </w:t>
      </w:r>
      <w:r w:rsidRPr="001B06C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B06CC">
        <w:rPr>
          <w:rFonts w:ascii="Palatino Linotype" w:eastAsia="Times New Roman" w:hAnsi="Palatino Linotype" w:cs="Times New Roman"/>
          <w:sz w:val="24"/>
          <w:szCs w:val="24"/>
          <w:lang w:eastAsia="es-ES"/>
        </w:rPr>
        <w:t>.</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064939" w:rsidRPr="001B06CC" w:rsidRDefault="003752AE" w:rsidP="001B06CC">
      <w:pPr>
        <w:keepNext/>
        <w:keepLines/>
        <w:spacing w:before="240" w:after="0" w:line="360" w:lineRule="auto"/>
        <w:outlineLvl w:val="0"/>
        <w:rPr>
          <w:rFonts w:ascii="Palatino Linotype" w:eastAsia="MS Gothic" w:hAnsi="Palatino Linotype" w:cs="Times New Roman"/>
          <w:b/>
          <w:color w:val="000000"/>
          <w:sz w:val="24"/>
          <w:szCs w:val="24"/>
          <w:lang w:val="es-ES" w:eastAsia="es-ES"/>
        </w:rPr>
      </w:pPr>
      <w:bookmarkStart w:id="5" w:name="_Toc513648809"/>
      <w:r w:rsidRPr="001B06CC">
        <w:rPr>
          <w:rFonts w:ascii="Palatino Linotype" w:eastAsia="MS Gothic" w:hAnsi="Palatino Linotype" w:cs="Times New Roman"/>
          <w:b/>
          <w:color w:val="000000"/>
          <w:sz w:val="24"/>
          <w:szCs w:val="24"/>
          <w:lang w:val="es-ES" w:eastAsia="es-ES"/>
        </w:rPr>
        <w:t>SEGUNDO. De la oportunidad y procedencia</w:t>
      </w:r>
      <w:bookmarkEnd w:id="5"/>
    </w:p>
    <w:p w:rsidR="00064939" w:rsidRPr="001B06CC" w:rsidRDefault="00064939" w:rsidP="001B06CC">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1B06CC">
        <w:rPr>
          <w:rFonts w:ascii="Palatino Linotype" w:eastAsia="Times New Roman" w:hAnsi="Palatino Linotype" w:cs="Times New Roman"/>
          <w:color w:val="000000"/>
          <w:sz w:val="24"/>
          <w:szCs w:val="24"/>
          <w:lang w:eastAsia="es-ES"/>
        </w:rPr>
        <w:t xml:space="preserve">El medio de impugnación fue presentado a través del </w:t>
      </w:r>
      <w:r w:rsidRPr="001B06CC">
        <w:rPr>
          <w:rFonts w:ascii="Palatino Linotype" w:eastAsia="Times New Roman" w:hAnsi="Palatino Linotype" w:cs="Times New Roman"/>
          <w:b/>
          <w:color w:val="000000"/>
          <w:sz w:val="24"/>
          <w:szCs w:val="24"/>
          <w:lang w:eastAsia="es-ES"/>
        </w:rPr>
        <w:t>SAIMEX,</w:t>
      </w:r>
      <w:r w:rsidRPr="001B06CC">
        <w:rPr>
          <w:rFonts w:ascii="Palatino Linotype" w:eastAsia="Times New Roman" w:hAnsi="Palatino Linotype" w:cs="Times New Roman"/>
          <w:color w:val="000000"/>
          <w:sz w:val="24"/>
          <w:szCs w:val="24"/>
          <w:lang w:eastAsia="es-ES"/>
        </w:rPr>
        <w:t xml:space="preserve"> en el formato previamente aprobado para tal efecto, s</w:t>
      </w:r>
      <w:r w:rsidRPr="001B06CC">
        <w:rPr>
          <w:rFonts w:ascii="Palatino Linotype" w:eastAsia="Times New Roman" w:hAnsi="Palatino Linotype" w:cs="Arial"/>
          <w:sz w:val="24"/>
          <w:szCs w:val="24"/>
          <w:lang w:eastAsia="es-ES"/>
        </w:rPr>
        <w:t xml:space="preserve">in embargo por cuanto hace al requisito de oportunidad que debe reunir el recurso de revisión interpuesto, se advierte que el recurso de revisión fue interpuesto </w:t>
      </w:r>
      <w:r w:rsidRPr="001B06CC">
        <w:rPr>
          <w:rFonts w:ascii="Palatino Linotype" w:eastAsia="Times New Roman" w:hAnsi="Palatino Linotype" w:cs="Arial"/>
          <w:sz w:val="24"/>
          <w:szCs w:val="24"/>
          <w:u w:val="single"/>
          <w:lang w:eastAsia="es-ES"/>
        </w:rPr>
        <w:t>fuera del plazo</w:t>
      </w:r>
      <w:r w:rsidRPr="001B06CC">
        <w:rPr>
          <w:rFonts w:ascii="Palatino Linotype" w:eastAsia="Times New Roman" w:hAnsi="Palatino Linotype" w:cs="Arial"/>
          <w:sz w:val="24"/>
          <w:szCs w:val="24"/>
          <w:lang w:eastAsia="es-ES"/>
        </w:rPr>
        <w:t xml:space="preserve"> de quince días hábiles </w:t>
      </w:r>
      <w:r w:rsidRPr="001B06CC">
        <w:rPr>
          <w:rFonts w:ascii="Palatino Linotype" w:eastAsia="Times New Roman" w:hAnsi="Palatino Linotype" w:cs="Times New Roman"/>
          <w:sz w:val="24"/>
          <w:szCs w:val="24"/>
          <w:lang w:eastAsia="es-ES"/>
        </w:rPr>
        <w:t>contados</w:t>
      </w:r>
      <w:r w:rsidRPr="001B06CC">
        <w:rPr>
          <w:rFonts w:ascii="Palatino Linotype" w:eastAsia="Times New Roman" w:hAnsi="Palatino Linotype" w:cs="Arial"/>
          <w:sz w:val="24"/>
          <w:szCs w:val="24"/>
          <w:lang w:eastAsia="es-ES"/>
        </w:rPr>
        <w:t xml:space="preserve"> a partir del día siguiente al que </w:t>
      </w:r>
      <w:r w:rsidR="00332A15" w:rsidRPr="001B06CC">
        <w:rPr>
          <w:rFonts w:ascii="Palatino Linotype" w:eastAsia="Times New Roman" w:hAnsi="Palatino Linotype" w:cs="Arial"/>
          <w:bCs/>
          <w:sz w:val="24"/>
          <w:szCs w:val="24"/>
          <w:lang w:eastAsia="es-ES"/>
        </w:rPr>
        <w:t xml:space="preserve">el </w:t>
      </w:r>
      <w:r w:rsidRPr="001B06CC">
        <w:rPr>
          <w:rFonts w:ascii="Palatino Linotype" w:eastAsia="Times New Roman" w:hAnsi="Palatino Linotype" w:cs="Arial"/>
          <w:b/>
          <w:bCs/>
          <w:sz w:val="24"/>
          <w:szCs w:val="24"/>
          <w:lang w:eastAsia="es-ES"/>
        </w:rPr>
        <w:t xml:space="preserve"> RECURRENTE </w:t>
      </w:r>
      <w:r w:rsidRPr="001B06CC">
        <w:rPr>
          <w:rFonts w:ascii="Palatino Linotype" w:eastAsia="Times New Roman" w:hAnsi="Palatino Linotype" w:cs="Arial"/>
          <w:sz w:val="24"/>
          <w:szCs w:val="24"/>
          <w:lang w:eastAsia="es-ES"/>
        </w:rPr>
        <w:t>tuvo conocimiento de la respuesta impugnada, tal y como lo prevé el artículo 178 de la Ley de Transparencia y Acceso a la Información Pública del Estado de México y Municipios, que establece:</w:t>
      </w:r>
    </w:p>
    <w:p w:rsidR="00064939" w:rsidRPr="001B06CC" w:rsidRDefault="00064939" w:rsidP="001B06CC">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spacing w:before="120" w:after="12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i/>
          <w:sz w:val="24"/>
          <w:szCs w:val="24"/>
          <w:lang w:eastAsia="es-ES"/>
        </w:rPr>
        <w:t>“</w:t>
      </w:r>
      <w:r w:rsidRPr="001B06CC">
        <w:rPr>
          <w:rFonts w:ascii="Palatino Linotype" w:eastAsia="Times New Roman" w:hAnsi="Palatino Linotype" w:cs="Arial"/>
          <w:b/>
          <w:i/>
          <w:sz w:val="24"/>
          <w:szCs w:val="24"/>
          <w:lang w:eastAsia="es-ES"/>
        </w:rPr>
        <w:t>Artículo 178.</w:t>
      </w:r>
      <w:r w:rsidRPr="001B06CC">
        <w:rPr>
          <w:rFonts w:ascii="Palatino Linotype" w:eastAsia="Times New Roman" w:hAnsi="Palatino Linotype" w:cs="Arial"/>
          <w:i/>
          <w:sz w:val="24"/>
          <w:szCs w:val="24"/>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752AE" w:rsidRPr="001B06CC" w:rsidRDefault="003752AE" w:rsidP="001B06CC">
      <w:pPr>
        <w:spacing w:before="120" w:after="12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i/>
          <w:sz w:val="24"/>
          <w:szCs w:val="24"/>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752AE" w:rsidRPr="001B06CC" w:rsidRDefault="003752AE" w:rsidP="001B06CC">
      <w:pPr>
        <w:spacing w:before="120" w:after="12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i/>
          <w:sz w:val="24"/>
          <w:szCs w:val="24"/>
          <w:lang w:eastAsia="es-ES"/>
        </w:rPr>
        <w:t xml:space="preserve">En el caso de que se interponga ante la Unidad de Transparencia, ésta deberá remitir el recurso de revisión al Instituto a más tardar al día </w:t>
      </w:r>
      <w:r w:rsidRPr="001B06CC">
        <w:rPr>
          <w:rFonts w:ascii="Palatino Linotype" w:eastAsia="Times New Roman" w:hAnsi="Palatino Linotype" w:cs="Arial"/>
          <w:i/>
          <w:sz w:val="24"/>
          <w:szCs w:val="24"/>
          <w:lang w:eastAsia="es-MX"/>
        </w:rPr>
        <w:t>siguiente</w:t>
      </w:r>
      <w:r w:rsidRPr="001B06CC">
        <w:rPr>
          <w:rFonts w:ascii="Palatino Linotype" w:eastAsia="Times New Roman" w:hAnsi="Palatino Linotype" w:cs="Arial"/>
          <w:i/>
          <w:sz w:val="24"/>
          <w:szCs w:val="24"/>
          <w:lang w:eastAsia="es-ES"/>
        </w:rPr>
        <w:t xml:space="preserve"> de haberlo recibido.”</w:t>
      </w:r>
    </w:p>
    <w:p w:rsidR="00676B79" w:rsidRPr="001B06CC" w:rsidRDefault="00676B79"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903DED" w:rsidRPr="001B06CC" w:rsidRDefault="003752AE" w:rsidP="001B06CC">
      <w:pPr>
        <w:numPr>
          <w:ilvl w:val="0"/>
          <w:numId w:val="1"/>
        </w:numPr>
        <w:tabs>
          <w:tab w:val="left" w:pos="426"/>
        </w:tabs>
        <w:spacing w:before="240" w:beforeAutospacing="1" w:after="24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1B06CC">
        <w:rPr>
          <w:rFonts w:ascii="Palatino Linotype" w:eastAsia="Times New Roman" w:hAnsi="Palatino Linotype" w:cs="Arial"/>
          <w:sz w:val="24"/>
          <w:szCs w:val="24"/>
          <w:lang w:eastAsia="es-ES"/>
        </w:rPr>
        <w:t xml:space="preserve">En esa tesitura, atendiendo  que </w:t>
      </w:r>
      <w:r w:rsidRPr="001B06CC">
        <w:rPr>
          <w:rFonts w:ascii="Palatino Linotype" w:eastAsia="Times New Roman" w:hAnsi="Palatino Linotype" w:cs="Arial"/>
          <w:b/>
          <w:sz w:val="24"/>
          <w:szCs w:val="24"/>
          <w:lang w:eastAsia="es-ES"/>
        </w:rPr>
        <w:t>el SUJETO OBLIGADO</w:t>
      </w:r>
      <w:r w:rsidRPr="001B06CC">
        <w:rPr>
          <w:rFonts w:ascii="Palatino Linotype" w:eastAsia="Times New Roman" w:hAnsi="Palatino Linotype" w:cs="Arial"/>
          <w:sz w:val="24"/>
          <w:szCs w:val="24"/>
          <w:lang w:eastAsia="es-ES"/>
        </w:rPr>
        <w:t xml:space="preserve"> notificó la respuesta a la solicitud de información pública el día </w:t>
      </w:r>
      <w:r w:rsidR="00AD5267" w:rsidRPr="001B06CC">
        <w:rPr>
          <w:rFonts w:ascii="Palatino Linotype" w:eastAsia="Times New Roman" w:hAnsi="Palatino Linotype" w:cs="Arial"/>
          <w:b/>
          <w:sz w:val="24"/>
          <w:szCs w:val="24"/>
          <w:lang w:eastAsia="es-ES"/>
        </w:rPr>
        <w:t>veintidós</w:t>
      </w:r>
      <w:r w:rsidRPr="001B06CC">
        <w:rPr>
          <w:rFonts w:ascii="Palatino Linotype" w:eastAsia="Times New Roman" w:hAnsi="Palatino Linotype" w:cs="Arial"/>
          <w:b/>
          <w:sz w:val="24"/>
          <w:szCs w:val="24"/>
          <w:lang w:eastAsia="es-ES"/>
        </w:rPr>
        <w:t xml:space="preserve"> (</w:t>
      </w:r>
      <w:r w:rsidR="00AD5267" w:rsidRPr="001B06CC">
        <w:rPr>
          <w:rFonts w:ascii="Palatino Linotype" w:eastAsia="Times New Roman" w:hAnsi="Palatino Linotype" w:cs="Arial"/>
          <w:b/>
          <w:sz w:val="24"/>
          <w:szCs w:val="24"/>
          <w:lang w:eastAsia="es-ES"/>
        </w:rPr>
        <w:t>22</w:t>
      </w:r>
      <w:r w:rsidRPr="001B06CC">
        <w:rPr>
          <w:rFonts w:ascii="Palatino Linotype" w:eastAsia="Times New Roman" w:hAnsi="Palatino Linotype" w:cs="Arial"/>
          <w:b/>
          <w:sz w:val="24"/>
          <w:szCs w:val="24"/>
          <w:lang w:eastAsia="es-ES"/>
        </w:rPr>
        <w:t xml:space="preserve">) de </w:t>
      </w:r>
      <w:r w:rsidR="00186C3E" w:rsidRPr="001B06CC">
        <w:rPr>
          <w:rFonts w:ascii="Palatino Linotype" w:eastAsia="Times New Roman" w:hAnsi="Palatino Linotype" w:cs="Arial"/>
          <w:b/>
          <w:sz w:val="24"/>
          <w:szCs w:val="24"/>
          <w:lang w:eastAsia="es-ES"/>
        </w:rPr>
        <w:t>a</w:t>
      </w:r>
      <w:r w:rsidR="00AD5267" w:rsidRPr="001B06CC">
        <w:rPr>
          <w:rFonts w:ascii="Palatino Linotype" w:eastAsia="Times New Roman" w:hAnsi="Palatino Linotype" w:cs="Arial"/>
          <w:b/>
          <w:sz w:val="24"/>
          <w:szCs w:val="24"/>
          <w:lang w:eastAsia="es-ES"/>
        </w:rPr>
        <w:t xml:space="preserve">gosto </w:t>
      </w:r>
      <w:r w:rsidRPr="001B06CC">
        <w:rPr>
          <w:rFonts w:ascii="Palatino Linotype" w:eastAsia="Times New Roman" w:hAnsi="Palatino Linotype" w:cs="Arial"/>
          <w:b/>
          <w:sz w:val="24"/>
          <w:szCs w:val="24"/>
          <w:lang w:eastAsia="es-ES"/>
        </w:rPr>
        <w:t>de dos mil dieci</w:t>
      </w:r>
      <w:r w:rsidR="00AD5267" w:rsidRPr="001B06CC">
        <w:rPr>
          <w:rFonts w:ascii="Palatino Linotype" w:eastAsia="Times New Roman" w:hAnsi="Palatino Linotype" w:cs="Arial"/>
          <w:b/>
          <w:sz w:val="24"/>
          <w:szCs w:val="24"/>
          <w:lang w:eastAsia="es-ES"/>
        </w:rPr>
        <w:t>ocho</w:t>
      </w:r>
      <w:r w:rsidRPr="001B06CC">
        <w:rPr>
          <w:rFonts w:ascii="Palatino Linotype" w:eastAsia="Times New Roman" w:hAnsi="Palatino Linotype" w:cs="Arial"/>
          <w:sz w:val="24"/>
          <w:szCs w:val="24"/>
          <w:lang w:eastAsia="es-ES"/>
        </w:rPr>
        <w:t>, el plazo de quince días hábiles que el artículo 178 de la Ley de la materia otorga a la</w:t>
      </w:r>
      <w:r w:rsidRPr="001B06CC">
        <w:rPr>
          <w:rFonts w:ascii="Palatino Linotype" w:eastAsia="Times New Roman" w:hAnsi="Palatino Linotype" w:cs="Arial"/>
          <w:b/>
          <w:sz w:val="24"/>
          <w:szCs w:val="24"/>
          <w:lang w:eastAsia="es-ES"/>
        </w:rPr>
        <w:t xml:space="preserve"> RECURRENTE </w:t>
      </w:r>
      <w:r w:rsidRPr="001B06CC">
        <w:rPr>
          <w:rFonts w:ascii="Palatino Linotype" w:eastAsia="Times New Roman" w:hAnsi="Palatino Linotype" w:cs="Arial"/>
          <w:sz w:val="24"/>
          <w:szCs w:val="24"/>
          <w:lang w:eastAsia="es-ES"/>
        </w:rPr>
        <w:t>para presentar el recurso de revisión, transcurrió del</w:t>
      </w:r>
      <w:r w:rsidR="00186C3E" w:rsidRPr="001B06CC">
        <w:rPr>
          <w:rFonts w:ascii="Palatino Linotype" w:eastAsia="Times New Roman" w:hAnsi="Palatino Linotype" w:cs="Arial"/>
          <w:sz w:val="24"/>
          <w:szCs w:val="24"/>
          <w:lang w:eastAsia="es-ES"/>
        </w:rPr>
        <w:t xml:space="preserve"> día</w:t>
      </w:r>
      <w:r w:rsidRPr="001B06CC">
        <w:rPr>
          <w:rFonts w:ascii="Palatino Linotype" w:eastAsia="Times New Roman" w:hAnsi="Palatino Linotype" w:cs="Arial"/>
          <w:sz w:val="24"/>
          <w:szCs w:val="24"/>
          <w:lang w:eastAsia="es-ES"/>
        </w:rPr>
        <w:t xml:space="preserve"> </w:t>
      </w:r>
      <w:r w:rsidR="00AD5267" w:rsidRPr="001B06CC">
        <w:rPr>
          <w:rFonts w:ascii="Palatino Linotype" w:eastAsia="Times New Roman" w:hAnsi="Palatino Linotype" w:cs="Arial"/>
          <w:b/>
          <w:sz w:val="24"/>
          <w:szCs w:val="24"/>
          <w:lang w:eastAsia="es-ES"/>
        </w:rPr>
        <w:t>veintitrés</w:t>
      </w:r>
      <w:r w:rsidRPr="001B06CC">
        <w:rPr>
          <w:rFonts w:ascii="Palatino Linotype" w:eastAsia="Times New Roman" w:hAnsi="Palatino Linotype" w:cs="Arial"/>
          <w:b/>
          <w:sz w:val="24"/>
          <w:szCs w:val="24"/>
          <w:lang w:eastAsia="es-ES"/>
        </w:rPr>
        <w:t xml:space="preserve"> (</w:t>
      </w:r>
      <w:r w:rsidR="00AD5267" w:rsidRPr="001B06CC">
        <w:rPr>
          <w:rFonts w:ascii="Palatino Linotype" w:eastAsia="Times New Roman" w:hAnsi="Palatino Linotype" w:cs="Arial"/>
          <w:b/>
          <w:sz w:val="24"/>
          <w:szCs w:val="24"/>
          <w:lang w:eastAsia="es-ES"/>
        </w:rPr>
        <w:t>23</w:t>
      </w:r>
      <w:r w:rsidRPr="001B06CC">
        <w:rPr>
          <w:rFonts w:ascii="Palatino Linotype" w:eastAsia="Times New Roman" w:hAnsi="Palatino Linotype" w:cs="Arial"/>
          <w:b/>
          <w:sz w:val="24"/>
          <w:szCs w:val="24"/>
          <w:lang w:eastAsia="es-ES"/>
        </w:rPr>
        <w:t xml:space="preserve">) </w:t>
      </w:r>
      <w:r w:rsidR="00AD5267" w:rsidRPr="001B06CC">
        <w:rPr>
          <w:rFonts w:ascii="Palatino Linotype" w:eastAsia="Times New Roman" w:hAnsi="Palatino Linotype" w:cs="Arial"/>
          <w:b/>
          <w:sz w:val="24"/>
          <w:szCs w:val="24"/>
          <w:lang w:eastAsia="es-ES"/>
        </w:rPr>
        <w:t>de agosto al doce (12) de septiembre de dos mil dieciocho.</w:t>
      </w:r>
    </w:p>
    <w:p w:rsidR="00AD5267" w:rsidRPr="001B06CC" w:rsidRDefault="00AD5267" w:rsidP="001B06CC">
      <w:pPr>
        <w:tabs>
          <w:tab w:val="left" w:pos="426"/>
        </w:tabs>
        <w:spacing w:before="240" w:beforeAutospacing="1" w:after="24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1B06CC" w:rsidRDefault="00903DED"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1B06CC">
        <w:rPr>
          <w:rFonts w:ascii="Palatino Linotype" w:eastAsia="Times New Roman" w:hAnsi="Palatino Linotype" w:cs="Arial"/>
          <w:sz w:val="24"/>
          <w:szCs w:val="24"/>
          <w:lang w:eastAsia="es-ES"/>
        </w:rPr>
        <w:t xml:space="preserve"> S</w:t>
      </w:r>
      <w:r w:rsidR="003752AE" w:rsidRPr="001B06CC">
        <w:rPr>
          <w:rFonts w:ascii="Palatino Linotype" w:eastAsia="Times New Roman" w:hAnsi="Palatino Linotype" w:cs="Arial"/>
          <w:sz w:val="24"/>
          <w:szCs w:val="24"/>
          <w:lang w:eastAsia="es-ES"/>
        </w:rPr>
        <w:t xml:space="preserve">in contemplar </w:t>
      </w:r>
      <w:r w:rsidR="00B40DEA" w:rsidRPr="001B06CC">
        <w:rPr>
          <w:rFonts w:ascii="Palatino Linotype" w:eastAsia="Times New Roman" w:hAnsi="Palatino Linotype" w:cs="Arial"/>
          <w:sz w:val="24"/>
          <w:szCs w:val="24"/>
          <w:lang w:eastAsia="es-ES"/>
        </w:rPr>
        <w:t>en el cómputo tanto de los días</w:t>
      </w:r>
      <w:r w:rsidR="008E0D80" w:rsidRPr="001B06CC">
        <w:rPr>
          <w:rFonts w:ascii="Palatino Linotype" w:eastAsia="Times New Roman" w:hAnsi="Palatino Linotype" w:cs="Arial"/>
          <w:sz w:val="24"/>
          <w:szCs w:val="24"/>
          <w:lang w:eastAsia="es-ES"/>
        </w:rPr>
        <w:t xml:space="preserve"> </w:t>
      </w:r>
      <w:r w:rsidR="00AD5267" w:rsidRPr="001B06CC">
        <w:rPr>
          <w:rFonts w:ascii="Palatino Linotype" w:eastAsia="Times New Roman" w:hAnsi="Palatino Linotype" w:cs="Arial"/>
          <w:sz w:val="24"/>
          <w:szCs w:val="24"/>
          <w:lang w:eastAsia="es-ES"/>
        </w:rPr>
        <w:t>veinticinco (25), veintiséis (26), uno (01), dos (02) ocho (08) y nueve (09)</w:t>
      </w:r>
      <w:r w:rsidR="00DA0FCA" w:rsidRPr="001B06CC">
        <w:rPr>
          <w:rFonts w:ascii="Palatino Linotype" w:eastAsia="Times New Roman" w:hAnsi="Palatino Linotype" w:cs="Arial"/>
          <w:sz w:val="24"/>
          <w:szCs w:val="24"/>
          <w:lang w:eastAsia="es-ES"/>
        </w:rPr>
        <w:t>,</w:t>
      </w:r>
      <w:r w:rsidR="00AD5267" w:rsidRPr="001B06CC">
        <w:rPr>
          <w:rFonts w:ascii="Palatino Linotype" w:eastAsia="Times New Roman" w:hAnsi="Palatino Linotype" w:cs="Arial"/>
          <w:sz w:val="24"/>
          <w:szCs w:val="24"/>
          <w:lang w:eastAsia="es-ES"/>
        </w:rPr>
        <w:t xml:space="preserve"> por corresponder</w:t>
      </w:r>
      <w:r w:rsidR="00DA0FCA" w:rsidRPr="001B06CC">
        <w:rPr>
          <w:rFonts w:ascii="Palatino Linotype" w:eastAsia="Times New Roman" w:hAnsi="Palatino Linotype" w:cs="Arial"/>
          <w:sz w:val="24"/>
          <w:szCs w:val="24"/>
          <w:lang w:eastAsia="es-ES"/>
        </w:rPr>
        <w:t xml:space="preserve"> a </w:t>
      </w:r>
      <w:r w:rsidR="003752AE" w:rsidRPr="001B06CC">
        <w:rPr>
          <w:rFonts w:ascii="Palatino Linotype" w:eastAsia="Times New Roman" w:hAnsi="Palatino Linotype" w:cs="Arial"/>
          <w:sz w:val="24"/>
          <w:szCs w:val="24"/>
          <w:lang w:eastAsia="es-ES"/>
        </w:rPr>
        <w:t xml:space="preserve">sábados y domingos, considerados como días inhábiles, en términos del artículo 3 fracción X de la </w:t>
      </w:r>
      <w:r w:rsidR="003752AE" w:rsidRPr="001B06CC">
        <w:rPr>
          <w:rFonts w:ascii="Palatino Linotype" w:eastAsia="Times New Roman" w:hAnsi="Palatino Linotype" w:cs="Times New Roman"/>
          <w:sz w:val="24"/>
          <w:szCs w:val="24"/>
          <w:lang w:eastAsia="es-ES"/>
        </w:rPr>
        <w:t>Ley de Transparencia y Acceso a la Información Pública del Estado de México y Municipios.</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1B06CC">
        <w:rPr>
          <w:rFonts w:ascii="Palatino Linotype" w:eastAsia="Times New Roman" w:hAnsi="Palatino Linotype" w:cs="Arial"/>
          <w:sz w:val="24"/>
          <w:szCs w:val="24"/>
          <w:lang w:eastAsia="es-ES"/>
        </w:rPr>
        <w:t>En ese tenor, si el recurso de revisión que nos ocupa, se interpuso el día</w:t>
      </w:r>
      <w:r w:rsidRPr="001B06CC">
        <w:rPr>
          <w:rFonts w:ascii="Palatino Linotype" w:eastAsia="Times New Roman" w:hAnsi="Palatino Linotype" w:cs="Arial"/>
          <w:b/>
          <w:sz w:val="24"/>
          <w:szCs w:val="24"/>
          <w:lang w:eastAsia="es-ES"/>
        </w:rPr>
        <w:t xml:space="preserve"> </w:t>
      </w:r>
      <w:r w:rsidR="00AD5267" w:rsidRPr="001B06CC">
        <w:rPr>
          <w:rFonts w:ascii="Palatino Linotype" w:eastAsia="Times New Roman" w:hAnsi="Palatino Linotype" w:cs="Arial"/>
          <w:b/>
          <w:sz w:val="24"/>
          <w:szCs w:val="24"/>
          <w:lang w:eastAsia="es-ES"/>
        </w:rPr>
        <w:t>diecinueve (19</w:t>
      </w:r>
      <w:r w:rsidR="00903DED" w:rsidRPr="001B06CC">
        <w:rPr>
          <w:rFonts w:ascii="Palatino Linotype" w:eastAsia="Times New Roman" w:hAnsi="Palatino Linotype" w:cs="Arial"/>
          <w:b/>
          <w:sz w:val="24"/>
          <w:szCs w:val="24"/>
          <w:lang w:eastAsia="es-ES"/>
        </w:rPr>
        <w:t xml:space="preserve">) </w:t>
      </w:r>
      <w:r w:rsidRPr="001B06CC">
        <w:rPr>
          <w:rFonts w:ascii="Palatino Linotype" w:eastAsia="Times New Roman" w:hAnsi="Palatino Linotype" w:cs="Arial"/>
          <w:b/>
          <w:sz w:val="24"/>
          <w:szCs w:val="24"/>
          <w:lang w:eastAsia="es-ES"/>
        </w:rPr>
        <w:t>de</w:t>
      </w:r>
      <w:r w:rsidR="0027437A" w:rsidRPr="001B06CC">
        <w:rPr>
          <w:rFonts w:ascii="Palatino Linotype" w:eastAsia="Times New Roman" w:hAnsi="Palatino Linotype" w:cs="Arial"/>
          <w:b/>
          <w:sz w:val="24"/>
          <w:szCs w:val="24"/>
          <w:lang w:eastAsia="es-ES"/>
        </w:rPr>
        <w:t xml:space="preserve"> junio </w:t>
      </w:r>
      <w:r w:rsidRPr="001B06CC">
        <w:rPr>
          <w:rFonts w:ascii="Palatino Linotype" w:eastAsia="Times New Roman" w:hAnsi="Palatino Linotype" w:cs="Arial"/>
          <w:b/>
          <w:sz w:val="24"/>
          <w:szCs w:val="24"/>
          <w:lang w:eastAsia="es-ES"/>
        </w:rPr>
        <w:t>del dos mil diecinueve</w:t>
      </w:r>
      <w:r w:rsidRPr="001B06CC">
        <w:rPr>
          <w:rFonts w:ascii="Palatino Linotype" w:eastAsia="Times New Roman" w:hAnsi="Palatino Linotype" w:cs="Arial"/>
          <w:sz w:val="24"/>
          <w:szCs w:val="24"/>
          <w:lang w:eastAsia="es-ES"/>
        </w:rPr>
        <w:t xml:space="preserve">, se encuentra </w:t>
      </w:r>
      <w:r w:rsidRPr="001B06CC">
        <w:rPr>
          <w:rFonts w:ascii="Palatino Linotype" w:eastAsia="Times New Roman" w:hAnsi="Palatino Linotype" w:cs="Arial"/>
          <w:b/>
          <w:sz w:val="24"/>
          <w:szCs w:val="24"/>
          <w:u w:val="single"/>
          <w:lang w:eastAsia="es-ES"/>
        </w:rPr>
        <w:t>fuera</w:t>
      </w:r>
      <w:r w:rsidRPr="001B06CC">
        <w:rPr>
          <w:rFonts w:ascii="Palatino Linotype" w:eastAsia="Times New Roman" w:hAnsi="Palatino Linotype" w:cs="Arial"/>
          <w:sz w:val="24"/>
          <w:szCs w:val="24"/>
          <w:lang w:eastAsia="es-ES"/>
        </w:rPr>
        <w:t xml:space="preserve"> de los márgenes temporales previstos en el precepto legal señalado en el artículo 178 </w:t>
      </w:r>
      <w:r w:rsidRPr="001B06CC">
        <w:rPr>
          <w:rFonts w:ascii="Palatino Linotype" w:eastAsia="Times New Roman" w:hAnsi="Palatino Linotype" w:cs="Times New Roman"/>
          <w:sz w:val="24"/>
          <w:szCs w:val="24"/>
          <w:lang w:eastAsia="es-ES_tradnl"/>
        </w:rPr>
        <w:t xml:space="preserve">de la Ley de Transparencia y Acceso a la Información Pública del Estado de México y Municipios </w:t>
      </w:r>
      <w:r w:rsidRPr="001B06CC">
        <w:rPr>
          <w:rFonts w:ascii="Palatino Linotype" w:eastAsia="Times New Roman" w:hAnsi="Palatino Linotype" w:cs="Arial"/>
          <w:sz w:val="24"/>
          <w:szCs w:val="24"/>
          <w:lang w:eastAsia="es-ES"/>
        </w:rPr>
        <w:t xml:space="preserve">y, por tanto, su interposición </w:t>
      </w:r>
      <w:r w:rsidRPr="001B06CC">
        <w:rPr>
          <w:rFonts w:ascii="Palatino Linotype" w:eastAsia="Times New Roman" w:hAnsi="Palatino Linotype" w:cs="Arial"/>
          <w:b/>
          <w:sz w:val="24"/>
          <w:szCs w:val="24"/>
          <w:lang w:eastAsia="es-ES"/>
        </w:rPr>
        <w:t>no se considera oportuna</w:t>
      </w:r>
      <w:r w:rsidRPr="001B06CC">
        <w:rPr>
          <w:rFonts w:ascii="Palatino Linotype" w:eastAsia="Times New Roman" w:hAnsi="Palatino Linotype" w:cs="Arial"/>
          <w:sz w:val="24"/>
          <w:szCs w:val="24"/>
          <w:lang w:eastAsia="es-ES"/>
        </w:rPr>
        <w:t xml:space="preserve">, al presentarse con </w:t>
      </w:r>
      <w:r w:rsidR="00903DED" w:rsidRPr="001B06CC">
        <w:rPr>
          <w:rFonts w:ascii="Palatino Linotype" w:eastAsia="Times New Roman" w:hAnsi="Palatino Linotype" w:cs="Arial"/>
          <w:sz w:val="24"/>
          <w:szCs w:val="24"/>
          <w:lang w:eastAsia="es-ES"/>
        </w:rPr>
        <w:t>diez (10</w:t>
      </w:r>
      <w:r w:rsidRPr="001B06CC">
        <w:rPr>
          <w:rFonts w:ascii="Palatino Linotype" w:eastAsia="Times New Roman" w:hAnsi="Palatino Linotype" w:cs="Arial"/>
          <w:sz w:val="24"/>
          <w:szCs w:val="24"/>
          <w:lang w:eastAsia="es-ES"/>
        </w:rPr>
        <w:t xml:space="preserve">) días hábiles de posterioridad a la fecha de fenecimiento del plazo otorgado para tales efectos. </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1B06CC">
        <w:rPr>
          <w:rFonts w:ascii="Palatino Linotype" w:eastAsia="Times New Roman" w:hAnsi="Palatino Linotype" w:cs="Arial"/>
          <w:sz w:val="24"/>
          <w:szCs w:val="24"/>
          <w:lang w:val="es-ES_tradnl" w:eastAsia="es-ES"/>
        </w:rPr>
        <w:t xml:space="preserve">En atención a las consideraciones anteriores, esta Ponencia </w:t>
      </w:r>
      <w:proofErr w:type="spellStart"/>
      <w:r w:rsidRPr="001B06CC">
        <w:rPr>
          <w:rFonts w:ascii="Palatino Linotype" w:eastAsia="Times New Roman" w:hAnsi="Palatino Linotype" w:cs="Arial"/>
          <w:sz w:val="24"/>
          <w:szCs w:val="24"/>
          <w:lang w:val="es-ES_tradnl" w:eastAsia="es-ES"/>
        </w:rPr>
        <w:t>Resolutora</w:t>
      </w:r>
      <w:proofErr w:type="spellEnd"/>
      <w:r w:rsidRPr="001B06CC">
        <w:rPr>
          <w:rFonts w:ascii="Palatino Linotype" w:eastAsia="Times New Roman" w:hAnsi="Palatino Linotype" w:cs="Times New Roman"/>
          <w:color w:val="000000"/>
          <w:sz w:val="24"/>
          <w:szCs w:val="24"/>
          <w:lang w:eastAsia="es-ES"/>
        </w:rPr>
        <w:t xml:space="preserve"> advierte que en el presente caso, se actualiza la hipótesis prevista en </w:t>
      </w:r>
      <w:r w:rsidRPr="001B06CC">
        <w:rPr>
          <w:rFonts w:ascii="Palatino Linotype" w:eastAsia="Times New Roman" w:hAnsi="Palatino Linotype" w:cs="Arial"/>
          <w:sz w:val="24"/>
          <w:szCs w:val="24"/>
          <w:lang w:val="es-ES_tradnl" w:eastAsia="es-ES"/>
        </w:rPr>
        <w:t xml:space="preserve">el </w:t>
      </w:r>
      <w:r w:rsidRPr="001B06CC">
        <w:rPr>
          <w:rFonts w:ascii="Palatino Linotype" w:eastAsia="Times New Roman" w:hAnsi="Palatino Linotype" w:cs="Times New Roman"/>
          <w:color w:val="000000"/>
          <w:sz w:val="24"/>
          <w:szCs w:val="24"/>
          <w:lang w:eastAsia="es-ES"/>
        </w:rPr>
        <w:t>artículo 191 fracción I de</w:t>
      </w:r>
      <w:r w:rsidRPr="001B06CC">
        <w:rPr>
          <w:rFonts w:ascii="Palatino Linotype" w:eastAsia="Times New Roman" w:hAnsi="Palatino Linotype" w:cs="Arial"/>
          <w:sz w:val="24"/>
          <w:szCs w:val="24"/>
          <w:lang w:val="es-ES_tradnl" w:eastAsia="es-ES"/>
        </w:rPr>
        <w:t xml:space="preserve"> la </w:t>
      </w:r>
      <w:r w:rsidRPr="001B06CC">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1B06CC">
        <w:rPr>
          <w:rFonts w:ascii="Palatino Linotype" w:eastAsia="Times New Roman" w:hAnsi="Palatino Linotype" w:cs="Times New Roman"/>
          <w:color w:val="000000"/>
          <w:sz w:val="24"/>
          <w:szCs w:val="24"/>
          <w:lang w:eastAsia="es-ES"/>
        </w:rPr>
        <w:t xml:space="preserve">que dispone lo siguiente: </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highlight w:val="cyan"/>
          <w:lang w:eastAsia="es-ES"/>
        </w:rPr>
      </w:pPr>
    </w:p>
    <w:p w:rsidR="003752AE" w:rsidRPr="001B06CC" w:rsidRDefault="003752AE" w:rsidP="001B06CC">
      <w:pPr>
        <w:spacing w:before="120" w:after="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i/>
          <w:sz w:val="24"/>
          <w:szCs w:val="24"/>
          <w:lang w:eastAsia="es-ES"/>
        </w:rPr>
        <w:t>“</w:t>
      </w:r>
      <w:r w:rsidRPr="001B06CC">
        <w:rPr>
          <w:rFonts w:ascii="Palatino Linotype" w:eastAsia="Times New Roman" w:hAnsi="Palatino Linotype" w:cs="Arial"/>
          <w:b/>
          <w:i/>
          <w:sz w:val="24"/>
          <w:szCs w:val="24"/>
          <w:lang w:eastAsia="es-ES"/>
        </w:rPr>
        <w:t>Artículo 191</w:t>
      </w:r>
      <w:r w:rsidRPr="001B06CC">
        <w:rPr>
          <w:rFonts w:ascii="Palatino Linotype" w:eastAsia="Times New Roman" w:hAnsi="Palatino Linotype" w:cs="Arial"/>
          <w:i/>
          <w:sz w:val="24"/>
          <w:szCs w:val="24"/>
          <w:lang w:eastAsia="es-ES"/>
        </w:rPr>
        <w:t xml:space="preserve">. </w:t>
      </w:r>
      <w:r w:rsidRPr="001B06CC">
        <w:rPr>
          <w:rFonts w:ascii="Palatino Linotype" w:eastAsia="Times New Roman" w:hAnsi="Palatino Linotype" w:cs="Arial"/>
          <w:b/>
          <w:i/>
          <w:sz w:val="24"/>
          <w:szCs w:val="24"/>
          <w:u w:val="single"/>
          <w:lang w:eastAsia="es-ES"/>
        </w:rPr>
        <w:t>El recurso será desechado por improcedente cuando</w:t>
      </w:r>
      <w:r w:rsidRPr="001B06CC">
        <w:rPr>
          <w:rFonts w:ascii="Palatino Linotype" w:eastAsia="Times New Roman" w:hAnsi="Palatino Linotype" w:cs="Arial"/>
          <w:i/>
          <w:sz w:val="24"/>
          <w:szCs w:val="24"/>
          <w:lang w:eastAsia="es-ES"/>
        </w:rPr>
        <w:t xml:space="preserve">: </w:t>
      </w:r>
    </w:p>
    <w:p w:rsidR="003752AE" w:rsidRPr="001B06CC" w:rsidRDefault="003752AE" w:rsidP="001B06CC">
      <w:pPr>
        <w:spacing w:before="120" w:after="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b/>
          <w:i/>
          <w:sz w:val="24"/>
          <w:szCs w:val="24"/>
          <w:lang w:eastAsia="es-ES"/>
        </w:rPr>
        <w:t xml:space="preserve">I. </w:t>
      </w:r>
      <w:r w:rsidRPr="001B06CC">
        <w:rPr>
          <w:rFonts w:ascii="Palatino Linotype" w:eastAsia="Times New Roman" w:hAnsi="Palatino Linotype" w:cs="Arial"/>
          <w:b/>
          <w:i/>
          <w:sz w:val="24"/>
          <w:szCs w:val="24"/>
          <w:u w:val="single"/>
          <w:lang w:eastAsia="es-ES"/>
        </w:rPr>
        <w:t>Sea extemporáneo por haber transcurrido el plazo establecido en la presente Ley, a partir de la respuesta</w:t>
      </w:r>
      <w:r w:rsidRPr="001B06CC">
        <w:rPr>
          <w:rFonts w:ascii="Palatino Linotype" w:eastAsia="Times New Roman" w:hAnsi="Palatino Linotype" w:cs="Arial"/>
          <w:i/>
          <w:sz w:val="24"/>
          <w:szCs w:val="24"/>
          <w:lang w:eastAsia="es-ES"/>
        </w:rPr>
        <w:t>;”</w:t>
      </w:r>
    </w:p>
    <w:p w:rsidR="003752AE" w:rsidRPr="001B06CC" w:rsidRDefault="003752AE" w:rsidP="001B06CC">
      <w:pPr>
        <w:spacing w:before="120" w:after="0" w:line="360" w:lineRule="auto"/>
        <w:ind w:left="709" w:right="709"/>
        <w:jc w:val="both"/>
        <w:rPr>
          <w:rFonts w:ascii="Palatino Linotype" w:eastAsia="Times New Roman" w:hAnsi="Palatino Linotype" w:cs="Arial"/>
          <w:sz w:val="24"/>
          <w:szCs w:val="24"/>
          <w:lang w:eastAsia="es-ES"/>
        </w:rPr>
      </w:pPr>
      <w:r w:rsidRPr="001B06CC">
        <w:rPr>
          <w:rFonts w:ascii="Palatino Linotype" w:eastAsia="Times New Roman" w:hAnsi="Palatino Linotype" w:cs="Arial"/>
          <w:sz w:val="24"/>
          <w:szCs w:val="24"/>
          <w:lang w:eastAsia="es-ES"/>
        </w:rPr>
        <w:t>(Énfasis añadido)</w:t>
      </w:r>
    </w:p>
    <w:p w:rsidR="00903DED" w:rsidRPr="001B06CC" w:rsidRDefault="00903DED" w:rsidP="001B06CC">
      <w:pPr>
        <w:spacing w:before="120" w:after="0" w:line="360" w:lineRule="auto"/>
        <w:ind w:left="709" w:right="709"/>
        <w:jc w:val="both"/>
        <w:rPr>
          <w:rFonts w:ascii="Palatino Linotype" w:eastAsia="Times New Roman" w:hAnsi="Palatino Linotype" w:cs="Arial"/>
          <w:sz w:val="12"/>
          <w:szCs w:val="24"/>
          <w:lang w:eastAsia="es-ES"/>
        </w:rPr>
      </w:pPr>
    </w:p>
    <w:p w:rsidR="003752AE" w:rsidRPr="001B06CC" w:rsidRDefault="003752AE" w:rsidP="001B06CC">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1B06CC">
        <w:rPr>
          <w:rFonts w:ascii="Palatino Linotype" w:eastAsia="Calibri" w:hAnsi="Palatino Linotype" w:cs="Arial"/>
          <w:sz w:val="24"/>
          <w:szCs w:val="24"/>
          <w:lang w:eastAsia="es-ES"/>
        </w:rPr>
        <w:t xml:space="preserve">Derivado de lo anterior, se obvia el análisis de fondo en el presente recurso de revisión, respecto de las razones o motivos de inconformidad expresados por la </w:t>
      </w:r>
      <w:r w:rsidRPr="001B06CC">
        <w:rPr>
          <w:rFonts w:ascii="Palatino Linotype" w:eastAsia="Calibri" w:hAnsi="Palatino Linotype" w:cs="Arial"/>
          <w:b/>
          <w:sz w:val="24"/>
          <w:szCs w:val="24"/>
          <w:lang w:eastAsia="es-ES"/>
        </w:rPr>
        <w:t>RECURRENTE</w:t>
      </w:r>
      <w:r w:rsidRPr="001B06CC">
        <w:rPr>
          <w:rFonts w:ascii="Palatino Linotype" w:eastAsia="Calibri" w:hAnsi="Palatino Linotype" w:cs="Arial"/>
          <w:sz w:val="24"/>
          <w:szCs w:val="24"/>
          <w:lang w:eastAsia="es-ES"/>
        </w:rPr>
        <w:t xml:space="preserve">, pues aunque éstas resultaren fundadas, en nada abonaría llegar a dicha conclusión, pues el recurso de revisión debe desecharse por ser notoriamente improcedente al haberse interpuesto de manera extemporánea. </w:t>
      </w:r>
      <w:r w:rsidRPr="001B06CC">
        <w:rPr>
          <w:rFonts w:ascii="Palatino Linotype" w:eastAsia="Times New Roman" w:hAnsi="Palatino Linotype" w:cs="Arial"/>
          <w:sz w:val="24"/>
          <w:szCs w:val="24"/>
          <w:lang w:eastAsia="es-ES"/>
        </w:rPr>
        <w:t xml:space="preserve">Sirve de apoyo a lo anterior, por analogía la Tesis Jurisprudencial </w:t>
      </w:r>
      <w:r w:rsidRPr="001B06CC">
        <w:rPr>
          <w:rFonts w:ascii="Palatino Linotype" w:eastAsia="Times New Roman" w:hAnsi="Palatino Linotype" w:cs="Arial"/>
          <w:bCs/>
          <w:sz w:val="24"/>
          <w:szCs w:val="24"/>
          <w:lang w:eastAsia="es-ES"/>
        </w:rPr>
        <w:t xml:space="preserve">con número de registro 2011170 de la </w:t>
      </w:r>
      <w:r w:rsidRPr="001B06CC">
        <w:rPr>
          <w:rFonts w:ascii="Palatino Linotype" w:eastAsia="Calibri" w:hAnsi="Palatino Linotype" w:cs="Arial"/>
          <w:sz w:val="24"/>
          <w:szCs w:val="24"/>
          <w:lang w:eastAsia="es-ES"/>
        </w:rPr>
        <w:t xml:space="preserve">Décima </w:t>
      </w:r>
      <w:r w:rsidRPr="001B06CC">
        <w:rPr>
          <w:rFonts w:ascii="Palatino Linotype" w:eastAsia="Times New Roman" w:hAnsi="Palatino Linotype" w:cs="Arial"/>
          <w:bCs/>
          <w:sz w:val="24"/>
          <w:szCs w:val="24"/>
          <w:lang w:eastAsia="es-ES"/>
        </w:rPr>
        <w:t xml:space="preserve">Época de la Primera Sala de la Suprema Corte de Justicia de la Nación, publicada en la página 966 del </w:t>
      </w:r>
      <w:r w:rsidRPr="001B06CC">
        <w:rPr>
          <w:rFonts w:ascii="Palatino Linotype" w:eastAsia="Calibri" w:hAnsi="Palatino Linotype" w:cs="Arial"/>
          <w:sz w:val="24"/>
          <w:szCs w:val="24"/>
          <w:lang w:eastAsia="es-ES"/>
        </w:rPr>
        <w:t>Libro 28, Tomo I</w:t>
      </w:r>
      <w:r w:rsidRPr="001B06CC">
        <w:rPr>
          <w:rFonts w:ascii="Palatino Linotype" w:eastAsia="Times New Roman" w:hAnsi="Palatino Linotype" w:cs="Arial"/>
          <w:bCs/>
          <w:sz w:val="24"/>
          <w:szCs w:val="24"/>
          <w:lang w:eastAsia="es-ES"/>
        </w:rPr>
        <w:t xml:space="preserve">, de </w:t>
      </w:r>
      <w:r w:rsidRPr="001B06CC">
        <w:rPr>
          <w:rFonts w:ascii="Palatino Linotype" w:eastAsia="Calibri" w:hAnsi="Palatino Linotype" w:cs="Arial"/>
          <w:sz w:val="24"/>
          <w:szCs w:val="24"/>
          <w:lang w:eastAsia="es-ES"/>
        </w:rPr>
        <w:t>marzo de 2016</w:t>
      </w:r>
      <w:r w:rsidRPr="001B06CC">
        <w:rPr>
          <w:rFonts w:ascii="Palatino Linotype" w:eastAsia="Times New Roman" w:hAnsi="Palatino Linotype" w:cs="Arial"/>
          <w:sz w:val="24"/>
          <w:szCs w:val="24"/>
          <w:lang w:eastAsia="es-MX"/>
        </w:rPr>
        <w:t>, del Semanario Judicial de la Federación y su Gaceta, misma que es del tenor</w:t>
      </w:r>
      <w:r w:rsidRPr="001B06CC">
        <w:rPr>
          <w:rFonts w:ascii="Palatino Linotype" w:eastAsia="Times New Roman" w:hAnsi="Palatino Linotype" w:cs="Arial"/>
          <w:bCs/>
          <w:sz w:val="24"/>
          <w:szCs w:val="24"/>
          <w:lang w:eastAsia="es-ES"/>
        </w:rPr>
        <w:t xml:space="preserve"> literal siguiente:</w:t>
      </w:r>
    </w:p>
    <w:p w:rsidR="003752AE" w:rsidRPr="001B06CC" w:rsidRDefault="003752AE" w:rsidP="001B06CC">
      <w:pPr>
        <w:spacing w:after="0" w:line="360" w:lineRule="auto"/>
        <w:ind w:left="567" w:right="616"/>
        <w:jc w:val="both"/>
        <w:rPr>
          <w:rFonts w:ascii="Palatino Linotype" w:eastAsia="Times New Roman" w:hAnsi="Palatino Linotype" w:cs="Arial"/>
          <w:b/>
          <w:i/>
          <w:sz w:val="24"/>
          <w:szCs w:val="24"/>
          <w:lang w:eastAsia="es-ES"/>
        </w:rPr>
      </w:pPr>
    </w:p>
    <w:p w:rsidR="003752AE" w:rsidRPr="001B06CC" w:rsidRDefault="003752AE" w:rsidP="001B06CC">
      <w:pPr>
        <w:spacing w:after="0" w:line="360" w:lineRule="auto"/>
        <w:ind w:left="567" w:right="616"/>
        <w:jc w:val="both"/>
        <w:rPr>
          <w:rFonts w:ascii="Palatino Linotype" w:eastAsia="Times New Roman" w:hAnsi="Palatino Linotype" w:cs="Arial"/>
          <w:b/>
          <w:i/>
          <w:sz w:val="24"/>
          <w:szCs w:val="24"/>
          <w:lang w:eastAsia="es-ES"/>
        </w:rPr>
      </w:pPr>
      <w:r w:rsidRPr="001B06CC">
        <w:rPr>
          <w:rFonts w:ascii="Palatino Linotype" w:eastAsia="Times New Roman" w:hAnsi="Palatino Linotype" w:cs="Arial"/>
          <w:b/>
          <w:i/>
          <w:sz w:val="24"/>
          <w:szCs w:val="24"/>
          <w:lang w:eastAsia="es-ES"/>
        </w:rPr>
        <w:t>REVISIÓN EN AMPARO DIRECTO. ES EXTEMPORÁNEO CUANDO SU ADMISIÓN SE BASA EN EL SUPUESTO DE "PRESUNCIÓN DE OPORTUNIDAD", POR LO QUE DEBE PROCEDER SU DESECHAMIENTO POR IMPROCEDENTE.</w:t>
      </w:r>
    </w:p>
    <w:p w:rsidR="003752AE" w:rsidRPr="001B06CC" w:rsidRDefault="003752AE" w:rsidP="001B06CC">
      <w:pPr>
        <w:spacing w:after="0" w:line="360" w:lineRule="auto"/>
        <w:ind w:left="567" w:right="616" w:firstLine="709"/>
        <w:rPr>
          <w:rFonts w:ascii="Palatino Linotype" w:eastAsia="Times New Roman" w:hAnsi="Palatino Linotype" w:cs="Arial"/>
          <w:i/>
          <w:sz w:val="24"/>
          <w:szCs w:val="24"/>
          <w:lang w:eastAsia="es-ES"/>
        </w:rPr>
      </w:pPr>
    </w:p>
    <w:p w:rsidR="003752AE" w:rsidRPr="001B06CC" w:rsidRDefault="003752AE" w:rsidP="001B06CC">
      <w:pPr>
        <w:spacing w:after="0" w:line="360" w:lineRule="auto"/>
        <w:ind w:left="567" w:right="616"/>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i/>
          <w:sz w:val="24"/>
          <w:szCs w:val="24"/>
          <w:lang w:eastAsia="es-ES"/>
        </w:rPr>
        <w:t>Es extemporánea la interposición del recurso de revisión en amparo directo, cuando el escrito de agravios se presenta fuera del plazo de diez días previsto en el artículo </w:t>
      </w:r>
      <w:hyperlink r:id="rId7" w:history="1">
        <w:r w:rsidRPr="001B06CC">
          <w:rPr>
            <w:rFonts w:ascii="Palatino Linotype" w:eastAsia="Times New Roman" w:hAnsi="Palatino Linotype" w:cs="Arial"/>
            <w:i/>
            <w:sz w:val="24"/>
            <w:szCs w:val="24"/>
            <w:lang w:eastAsia="es-ES"/>
          </w:rPr>
          <w:t>86, párrafo primero, de la Ley de Amparo</w:t>
        </w:r>
      </w:hyperlink>
      <w:r w:rsidRPr="001B06CC">
        <w:rPr>
          <w:rFonts w:ascii="Palatino Linotype" w:eastAsia="Times New Roman" w:hAnsi="Palatino Linotype" w:cs="Arial"/>
          <w:i/>
          <w:sz w:val="24"/>
          <w:szCs w:val="24"/>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1B06CC">
          <w:rPr>
            <w:rFonts w:ascii="Palatino Linotype" w:eastAsia="Times New Roman" w:hAnsi="Palatino Linotype" w:cs="Arial"/>
            <w:i/>
            <w:sz w:val="24"/>
            <w:szCs w:val="24"/>
            <w:lang w:eastAsia="es-ES"/>
          </w:rPr>
          <w:t>68 de la Ley de Amparo</w:t>
        </w:r>
      </w:hyperlink>
      <w:r w:rsidRPr="001B06CC">
        <w:rPr>
          <w:rFonts w:ascii="Palatino Linotype" w:eastAsia="Times New Roman" w:hAnsi="Palatino Linotype" w:cs="Arial"/>
          <w:i/>
          <w:sz w:val="24"/>
          <w:szCs w:val="24"/>
          <w:lang w:eastAsia="es-ES"/>
        </w:rPr>
        <w:t xml:space="preserve">, por lo que si al </w:t>
      </w:r>
      <w:r w:rsidRPr="001B06CC">
        <w:rPr>
          <w:rFonts w:ascii="Palatino Linotype" w:eastAsia="Times New Roman" w:hAnsi="Palatino Linotype" w:cs="Arial"/>
          <w:b/>
          <w:i/>
          <w:sz w:val="24"/>
          <w:szCs w:val="24"/>
          <w:lang w:eastAsia="es-ES"/>
        </w:rPr>
        <w:t xml:space="preserve">reexaminar la temporalidad de la interposición del recurso se advierte que se hizo valer de forma extemporánea, debe proceder su </w:t>
      </w:r>
      <w:proofErr w:type="spellStart"/>
      <w:r w:rsidRPr="001B06CC">
        <w:rPr>
          <w:rFonts w:ascii="Palatino Linotype" w:eastAsia="Times New Roman" w:hAnsi="Palatino Linotype" w:cs="Arial"/>
          <w:b/>
          <w:i/>
          <w:sz w:val="24"/>
          <w:szCs w:val="24"/>
          <w:lang w:eastAsia="es-ES"/>
        </w:rPr>
        <w:t>desechamiento</w:t>
      </w:r>
      <w:proofErr w:type="spellEnd"/>
      <w:r w:rsidRPr="001B06CC">
        <w:rPr>
          <w:rFonts w:ascii="Palatino Linotype" w:eastAsia="Times New Roman" w:hAnsi="Palatino Linotype" w:cs="Arial"/>
          <w:b/>
          <w:i/>
          <w:sz w:val="24"/>
          <w:szCs w:val="24"/>
          <w:lang w:eastAsia="es-ES"/>
        </w:rPr>
        <w:t xml:space="preserve"> por improcedente</w:t>
      </w:r>
      <w:r w:rsidRPr="001B06CC">
        <w:rPr>
          <w:rFonts w:ascii="Palatino Linotype" w:eastAsia="Times New Roman" w:hAnsi="Palatino Linotype" w:cs="Arial"/>
          <w:i/>
          <w:sz w:val="24"/>
          <w:szCs w:val="24"/>
          <w:lang w:eastAsia="es-ES"/>
        </w:rPr>
        <w:t>.</w:t>
      </w:r>
    </w:p>
    <w:p w:rsidR="003752AE" w:rsidRPr="001B06CC" w:rsidRDefault="003752AE" w:rsidP="001B06CC">
      <w:pPr>
        <w:spacing w:after="0" w:line="360" w:lineRule="auto"/>
        <w:ind w:left="567" w:right="616"/>
        <w:jc w:val="both"/>
        <w:rPr>
          <w:rFonts w:ascii="Palatino Linotype" w:eastAsia="Times New Roman" w:hAnsi="Palatino Linotype" w:cs="Arial"/>
          <w:sz w:val="24"/>
          <w:szCs w:val="24"/>
          <w:lang w:eastAsia="es-ES"/>
        </w:rPr>
      </w:pPr>
      <w:r w:rsidRPr="001B06CC">
        <w:rPr>
          <w:rFonts w:ascii="Palatino Linotype" w:eastAsia="Times New Roman" w:hAnsi="Palatino Linotype" w:cs="Arial"/>
          <w:sz w:val="24"/>
          <w:szCs w:val="24"/>
          <w:lang w:eastAsia="es-ES"/>
        </w:rPr>
        <w:t>(Énfasis Añadido)</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1B06CC">
        <w:rPr>
          <w:rFonts w:ascii="Palatino Linotype" w:eastAsia="Times New Roman" w:hAnsi="Palatino Linotype" w:cs="Times New Roman"/>
          <w:color w:val="000000"/>
          <w:sz w:val="24"/>
          <w:szCs w:val="24"/>
          <w:lang w:eastAsia="es-ES"/>
        </w:rPr>
        <w:t xml:space="preserve">En consecuencia, </w:t>
      </w:r>
      <w:r w:rsidRPr="001B06CC">
        <w:rPr>
          <w:rFonts w:ascii="Palatino Linotype" w:eastAsia="Times New Roman" w:hAnsi="Palatino Linotype" w:cs="Times New Roman"/>
          <w:sz w:val="24"/>
          <w:szCs w:val="24"/>
          <w:lang w:eastAsia="es-ES"/>
        </w:rPr>
        <w:t xml:space="preserve">se </w:t>
      </w:r>
      <w:r w:rsidRPr="001B06CC">
        <w:rPr>
          <w:rFonts w:ascii="Palatino Linotype" w:eastAsia="Times New Roman" w:hAnsi="Palatino Linotype" w:cs="Arial"/>
          <w:sz w:val="24"/>
          <w:szCs w:val="24"/>
          <w:lang w:val="es-ES_tradnl" w:eastAsia="es-ES"/>
        </w:rPr>
        <w:t xml:space="preserve">determina </w:t>
      </w:r>
      <w:r w:rsidRPr="001B06CC">
        <w:rPr>
          <w:rFonts w:ascii="Palatino Linotype" w:eastAsia="Times New Roman" w:hAnsi="Palatino Linotype" w:cs="Arial"/>
          <w:b/>
          <w:sz w:val="24"/>
          <w:szCs w:val="24"/>
          <w:lang w:val="es-ES_tradnl" w:eastAsia="es-ES"/>
        </w:rPr>
        <w:t>DESECHAR</w:t>
      </w:r>
      <w:r w:rsidRPr="001B06CC">
        <w:rPr>
          <w:rFonts w:ascii="Palatino Linotype" w:eastAsia="Times New Roman" w:hAnsi="Palatino Linotype" w:cs="Arial"/>
          <w:sz w:val="24"/>
          <w:szCs w:val="24"/>
          <w:lang w:val="es-ES_tradnl" w:eastAsia="es-ES"/>
        </w:rPr>
        <w:t xml:space="preserve"> por improcedente el presente recurso de revisión, al ser interpuesto de manera extemporánea respecto del plazo otorgado </w:t>
      </w:r>
      <w:r w:rsidRPr="001B06CC">
        <w:rPr>
          <w:rFonts w:ascii="Palatino Linotype" w:eastAsia="Times New Roman" w:hAnsi="Palatino Linotype" w:cs="Arial"/>
          <w:sz w:val="24"/>
          <w:szCs w:val="24"/>
          <w:lang w:eastAsia="es-ES"/>
        </w:rPr>
        <w:t>para tales efectos</w:t>
      </w:r>
      <w:r w:rsidRPr="001B06CC">
        <w:rPr>
          <w:rFonts w:ascii="Palatino Linotype" w:eastAsia="Times New Roman" w:hAnsi="Palatino Linotype" w:cs="Times New Roman"/>
          <w:sz w:val="24"/>
          <w:szCs w:val="24"/>
          <w:lang w:eastAsia="es-ES_tradnl"/>
        </w:rPr>
        <w:t xml:space="preserve">, de conformidad con lo señalado en el </w:t>
      </w:r>
      <w:r w:rsidRPr="001B06CC">
        <w:rPr>
          <w:rFonts w:ascii="Palatino Linotype" w:eastAsia="Times New Roman" w:hAnsi="Palatino Linotype" w:cs="Arial"/>
          <w:sz w:val="24"/>
          <w:szCs w:val="24"/>
          <w:lang w:val="es-ES_tradnl" w:eastAsia="es-ES"/>
        </w:rPr>
        <w:t xml:space="preserve">artículo 186 fracción I de la </w:t>
      </w:r>
      <w:r w:rsidRPr="001B06CC">
        <w:rPr>
          <w:rFonts w:ascii="Palatino Linotype" w:eastAsia="Calibri" w:hAnsi="Palatino Linotype" w:cs="Arial"/>
          <w:sz w:val="24"/>
          <w:szCs w:val="24"/>
          <w:lang w:eastAsia="es-ES"/>
        </w:rPr>
        <w:t>Ley de Transparencia y Acceso a la Información Pública del Estado de México y Municipios, mismo que se transcribe a continuación:</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spacing w:before="120" w:after="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i/>
          <w:sz w:val="24"/>
          <w:szCs w:val="24"/>
          <w:lang w:eastAsia="es-ES"/>
        </w:rPr>
        <w:t>“</w:t>
      </w:r>
      <w:r w:rsidRPr="001B06CC">
        <w:rPr>
          <w:rFonts w:ascii="Palatino Linotype" w:eastAsia="Times New Roman" w:hAnsi="Palatino Linotype" w:cs="Arial"/>
          <w:b/>
          <w:i/>
          <w:sz w:val="24"/>
          <w:szCs w:val="24"/>
          <w:lang w:eastAsia="es-ES"/>
        </w:rPr>
        <w:t>Artículo 186</w:t>
      </w:r>
      <w:r w:rsidRPr="001B06CC">
        <w:rPr>
          <w:rFonts w:ascii="Palatino Linotype" w:eastAsia="Times New Roman" w:hAnsi="Palatino Linotype" w:cs="Arial"/>
          <w:i/>
          <w:sz w:val="24"/>
          <w:szCs w:val="24"/>
          <w:lang w:eastAsia="es-ES"/>
        </w:rPr>
        <w:t xml:space="preserve">. </w:t>
      </w:r>
      <w:r w:rsidRPr="001B06CC">
        <w:rPr>
          <w:rFonts w:ascii="Palatino Linotype" w:eastAsia="Times New Roman" w:hAnsi="Palatino Linotype" w:cs="Arial"/>
          <w:b/>
          <w:i/>
          <w:sz w:val="24"/>
          <w:szCs w:val="24"/>
          <w:u w:val="single"/>
          <w:lang w:eastAsia="es-ES"/>
        </w:rPr>
        <w:t>Las resoluciones del Instituto podrán</w:t>
      </w:r>
      <w:r w:rsidRPr="001B06CC">
        <w:rPr>
          <w:rFonts w:ascii="Palatino Linotype" w:eastAsia="Times New Roman" w:hAnsi="Palatino Linotype" w:cs="Arial"/>
          <w:i/>
          <w:sz w:val="24"/>
          <w:szCs w:val="24"/>
          <w:lang w:eastAsia="es-ES"/>
        </w:rPr>
        <w:t xml:space="preserve">: </w:t>
      </w:r>
    </w:p>
    <w:p w:rsidR="003752AE" w:rsidRPr="001B06CC" w:rsidRDefault="003752AE" w:rsidP="001B06CC">
      <w:pPr>
        <w:spacing w:before="120" w:after="0" w:line="360" w:lineRule="auto"/>
        <w:ind w:left="709" w:right="709"/>
        <w:jc w:val="both"/>
        <w:rPr>
          <w:rFonts w:ascii="Palatino Linotype" w:eastAsia="Times New Roman" w:hAnsi="Palatino Linotype" w:cs="Arial"/>
          <w:i/>
          <w:sz w:val="24"/>
          <w:szCs w:val="24"/>
          <w:lang w:eastAsia="es-ES"/>
        </w:rPr>
      </w:pPr>
      <w:r w:rsidRPr="001B06CC">
        <w:rPr>
          <w:rFonts w:ascii="Palatino Linotype" w:eastAsia="Times New Roman" w:hAnsi="Palatino Linotype" w:cs="Arial"/>
          <w:b/>
          <w:i/>
          <w:sz w:val="24"/>
          <w:szCs w:val="24"/>
          <w:lang w:eastAsia="es-ES"/>
        </w:rPr>
        <w:t xml:space="preserve">I. </w:t>
      </w:r>
      <w:r w:rsidRPr="001B06CC">
        <w:rPr>
          <w:rFonts w:ascii="Palatino Linotype" w:eastAsia="Times New Roman" w:hAnsi="Palatino Linotype" w:cs="Arial"/>
          <w:b/>
          <w:i/>
          <w:sz w:val="24"/>
          <w:szCs w:val="24"/>
          <w:u w:val="single"/>
          <w:lang w:eastAsia="es-ES"/>
        </w:rPr>
        <w:t>Desechar</w:t>
      </w:r>
      <w:r w:rsidRPr="001B06CC">
        <w:rPr>
          <w:rFonts w:ascii="Palatino Linotype" w:eastAsia="Times New Roman" w:hAnsi="Palatino Linotype" w:cs="Arial"/>
          <w:i/>
          <w:sz w:val="24"/>
          <w:szCs w:val="24"/>
          <w:lang w:eastAsia="es-ES"/>
        </w:rPr>
        <w:t xml:space="preserve"> o sobreseer </w:t>
      </w:r>
      <w:r w:rsidRPr="001B06CC">
        <w:rPr>
          <w:rFonts w:ascii="Palatino Linotype" w:eastAsia="Times New Roman" w:hAnsi="Palatino Linotype" w:cs="Arial"/>
          <w:b/>
          <w:i/>
          <w:sz w:val="24"/>
          <w:szCs w:val="24"/>
          <w:u w:val="single"/>
          <w:lang w:eastAsia="es-ES"/>
        </w:rPr>
        <w:t>el recurso</w:t>
      </w:r>
      <w:r w:rsidRPr="001B06CC">
        <w:rPr>
          <w:rFonts w:ascii="Palatino Linotype" w:eastAsia="Times New Roman" w:hAnsi="Palatino Linotype" w:cs="Arial"/>
          <w:i/>
          <w:sz w:val="24"/>
          <w:szCs w:val="24"/>
          <w:lang w:eastAsia="es-ES"/>
        </w:rPr>
        <w:t>;”</w:t>
      </w:r>
    </w:p>
    <w:p w:rsidR="003752AE" w:rsidRPr="001B06CC" w:rsidRDefault="003752AE" w:rsidP="001B06CC">
      <w:pPr>
        <w:spacing w:before="120" w:after="0" w:line="360" w:lineRule="auto"/>
        <w:ind w:left="709" w:right="709"/>
        <w:jc w:val="both"/>
        <w:rPr>
          <w:rFonts w:ascii="Palatino Linotype" w:eastAsia="Times New Roman" w:hAnsi="Palatino Linotype" w:cs="Arial"/>
          <w:sz w:val="24"/>
          <w:szCs w:val="24"/>
          <w:lang w:eastAsia="es-ES"/>
        </w:rPr>
      </w:pPr>
      <w:r w:rsidRPr="001B06CC">
        <w:rPr>
          <w:rFonts w:ascii="Palatino Linotype" w:eastAsia="Times New Roman" w:hAnsi="Palatino Linotype" w:cs="Arial"/>
          <w:sz w:val="24"/>
          <w:szCs w:val="24"/>
          <w:lang w:eastAsia="es-ES"/>
        </w:rPr>
        <w:t>(Énfasis añadido)</w:t>
      </w:r>
    </w:p>
    <w:p w:rsidR="00903DED" w:rsidRPr="001B06CC" w:rsidRDefault="00903DED" w:rsidP="001B06CC">
      <w:pPr>
        <w:spacing w:before="120" w:after="0" w:line="360" w:lineRule="auto"/>
        <w:ind w:left="709" w:right="709"/>
        <w:jc w:val="both"/>
        <w:rPr>
          <w:rFonts w:ascii="Palatino Linotype" w:eastAsia="Times New Roman" w:hAnsi="Palatino Linotype" w:cs="Arial"/>
          <w:sz w:val="24"/>
          <w:szCs w:val="24"/>
          <w:lang w:eastAsia="es-ES"/>
        </w:rPr>
      </w:pPr>
    </w:p>
    <w:p w:rsidR="003752AE" w:rsidRPr="001B06CC" w:rsidRDefault="003752AE" w:rsidP="001B06CC">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1B06CC">
        <w:rPr>
          <w:rFonts w:ascii="Palatino Linotype" w:eastAsia="Calibri" w:hAnsi="Palatino Linotype" w:cs="Arial"/>
          <w:sz w:val="24"/>
          <w:szCs w:val="24"/>
          <w:lang w:eastAsia="es-ES"/>
        </w:rPr>
        <w:t xml:space="preserve">Finalmente, es de precisar que se dejan a salvo los derechos de la </w:t>
      </w:r>
      <w:r w:rsidRPr="001B06CC">
        <w:rPr>
          <w:rFonts w:ascii="Palatino Linotype" w:eastAsia="Calibri" w:hAnsi="Palatino Linotype" w:cs="Arial"/>
          <w:b/>
          <w:sz w:val="24"/>
          <w:szCs w:val="24"/>
          <w:lang w:eastAsia="es-ES"/>
        </w:rPr>
        <w:t>RECURRENTE</w:t>
      </w:r>
      <w:r w:rsidRPr="001B06CC">
        <w:rPr>
          <w:rFonts w:ascii="Palatino Linotype" w:eastAsia="Calibri" w:hAnsi="Palatino Linotype" w:cs="Arial"/>
          <w:sz w:val="24"/>
          <w:szCs w:val="24"/>
          <w:lang w:eastAsia="es-ES"/>
        </w:rPr>
        <w:t xml:space="preserve"> a fin de que formule las solicitudes de acceso a la información pública que a su derecho convengan.</w:t>
      </w:r>
    </w:p>
    <w:p w:rsidR="003752AE" w:rsidRPr="001B06CC" w:rsidRDefault="003752AE" w:rsidP="001B06CC">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1B06CC" w:rsidRDefault="003752AE" w:rsidP="001B06CC">
      <w:pPr>
        <w:numPr>
          <w:ilvl w:val="0"/>
          <w:numId w:val="1"/>
        </w:numPr>
        <w:spacing w:before="240" w:after="240" w:line="360" w:lineRule="auto"/>
        <w:ind w:left="0"/>
        <w:contextualSpacing/>
        <w:jc w:val="both"/>
        <w:rPr>
          <w:rFonts w:ascii="Palatino Linotype" w:eastAsia="Times New Roman" w:hAnsi="Palatino Linotype" w:cs="Arial"/>
          <w:sz w:val="24"/>
          <w:szCs w:val="24"/>
          <w:lang w:eastAsia="es-ES"/>
        </w:rPr>
      </w:pPr>
      <w:r w:rsidRPr="001B06CC">
        <w:rPr>
          <w:rFonts w:ascii="Palatino Linotype" w:eastAsia="Times New Roman" w:hAnsi="Palatino Linotype" w:cs="Times New Roman"/>
          <w:sz w:val="24"/>
          <w:szCs w:val="24"/>
          <w:lang w:val="es-ES" w:eastAsia="es-MX"/>
        </w:rPr>
        <w:t xml:space="preserve">Por lo anteriormente expuesto y fundado, este </w:t>
      </w:r>
      <w:r w:rsidRPr="001B06CC">
        <w:rPr>
          <w:rFonts w:ascii="Palatino Linotype" w:eastAsia="Times New Roman" w:hAnsi="Palatino Linotype" w:cs="Times New Roman"/>
          <w:b/>
          <w:bCs/>
          <w:sz w:val="24"/>
          <w:szCs w:val="24"/>
          <w:lang w:val="es-ES" w:eastAsia="es-MX"/>
        </w:rPr>
        <w:t>ÓRGANO GARANTE</w:t>
      </w:r>
      <w:r w:rsidRPr="001B06CC">
        <w:rPr>
          <w:rFonts w:ascii="Palatino Linotype" w:eastAsia="Times New Roman" w:hAnsi="Palatino Linotype" w:cs="Times New Roman"/>
          <w:sz w:val="24"/>
          <w:szCs w:val="24"/>
          <w:lang w:val="es-ES" w:eastAsia="es-MX"/>
        </w:rPr>
        <w:t xml:space="preserve"> emite los siguientes:</w:t>
      </w:r>
    </w:p>
    <w:p w:rsidR="00903DED" w:rsidRPr="001B06CC" w:rsidRDefault="001B06CC" w:rsidP="001B06CC">
      <w:pPr>
        <w:pStyle w:val="Prrafodelista"/>
        <w:spacing w:line="360" w:lineRule="auto"/>
        <w:rPr>
          <w:rFonts w:ascii="Palatino Linotype" w:eastAsia="Times New Roman" w:hAnsi="Palatino Linotype" w:cs="Arial"/>
          <w:sz w:val="24"/>
          <w:szCs w:val="24"/>
          <w:lang w:eastAsia="es-ES"/>
        </w:rPr>
      </w:pPr>
      <w:r w:rsidRPr="001B06CC">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posOffset>-230535</wp:posOffset>
                </wp:positionH>
                <wp:positionV relativeFrom="paragraph">
                  <wp:posOffset>19480</wp:posOffset>
                </wp:positionV>
                <wp:extent cx="5793000" cy="3745275"/>
                <wp:effectExtent l="19050" t="19050" r="36830" b="26670"/>
                <wp:wrapNone/>
                <wp:docPr id="1" name="Conector recto 1"/>
                <wp:cNvGraphicFramePr/>
                <a:graphic xmlns:a="http://schemas.openxmlformats.org/drawingml/2006/main">
                  <a:graphicData uri="http://schemas.microsoft.com/office/word/2010/wordprocessingShape">
                    <wps:wsp>
                      <wps:cNvCnPr/>
                      <wps:spPr>
                        <a:xfrm>
                          <a:off x="0" y="0"/>
                          <a:ext cx="5793000" cy="37452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9108F"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1.55pt" to="438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" strokecolor="#5b9bd5 [3204]" strokeweight="3pt">
                <v:stroke joinstyle="miter"/>
                <w10:wrap anchorx="margin"/>
              </v:line>
            </w:pict>
          </mc:Fallback>
        </mc:AlternateContent>
      </w:r>
    </w:p>
    <w:p w:rsidR="00903DED" w:rsidRPr="001B06CC" w:rsidRDefault="00903DED" w:rsidP="001B06CC">
      <w:pPr>
        <w:spacing w:before="240" w:after="240" w:line="360" w:lineRule="auto"/>
        <w:contextualSpacing/>
        <w:jc w:val="both"/>
        <w:rPr>
          <w:rFonts w:ascii="Palatino Linotype" w:eastAsia="Times New Roman" w:hAnsi="Palatino Linotype" w:cs="Arial"/>
          <w:sz w:val="24"/>
          <w:szCs w:val="24"/>
          <w:lang w:eastAsia="es-ES"/>
        </w:rPr>
      </w:pPr>
    </w:p>
    <w:p w:rsidR="00903DED" w:rsidRPr="001B06CC" w:rsidRDefault="00903DED" w:rsidP="001B06CC">
      <w:pPr>
        <w:spacing w:before="240" w:after="240" w:line="360" w:lineRule="auto"/>
        <w:contextualSpacing/>
        <w:jc w:val="both"/>
        <w:rPr>
          <w:rFonts w:ascii="Palatino Linotype" w:eastAsia="Times New Roman" w:hAnsi="Palatino Linotype" w:cs="Arial"/>
          <w:sz w:val="24"/>
          <w:szCs w:val="24"/>
          <w:lang w:eastAsia="es-ES"/>
        </w:rPr>
      </w:pPr>
    </w:p>
    <w:p w:rsidR="003752AE" w:rsidRPr="001B06CC" w:rsidRDefault="003752AE" w:rsidP="001B06CC">
      <w:pPr>
        <w:spacing w:before="240" w:after="240" w:line="360" w:lineRule="auto"/>
        <w:contextualSpacing/>
        <w:jc w:val="both"/>
        <w:rPr>
          <w:rFonts w:ascii="Palatino Linotype" w:eastAsia="Times New Roman" w:hAnsi="Palatino Linotype" w:cs="Arial"/>
          <w:sz w:val="24"/>
          <w:szCs w:val="24"/>
          <w:lang w:eastAsia="es-ES"/>
        </w:rPr>
      </w:pPr>
    </w:p>
    <w:p w:rsidR="00DA0FCA" w:rsidRPr="001B06CC" w:rsidRDefault="00DA0FCA" w:rsidP="001B06CC">
      <w:pPr>
        <w:spacing w:before="240" w:after="240" w:line="360" w:lineRule="auto"/>
        <w:contextualSpacing/>
        <w:jc w:val="both"/>
        <w:rPr>
          <w:rFonts w:ascii="Palatino Linotype" w:eastAsia="Times New Roman" w:hAnsi="Palatino Linotype" w:cs="Arial"/>
          <w:sz w:val="24"/>
          <w:szCs w:val="24"/>
          <w:lang w:eastAsia="es-ES"/>
        </w:rPr>
      </w:pPr>
    </w:p>
    <w:p w:rsidR="00DA0FCA" w:rsidRPr="001B06CC" w:rsidRDefault="00DA0FCA" w:rsidP="001B06CC">
      <w:pPr>
        <w:spacing w:before="240" w:after="240" w:line="360" w:lineRule="auto"/>
        <w:contextualSpacing/>
        <w:jc w:val="both"/>
        <w:rPr>
          <w:rFonts w:ascii="Palatino Linotype" w:eastAsia="Times New Roman" w:hAnsi="Palatino Linotype" w:cs="Arial"/>
          <w:sz w:val="24"/>
          <w:szCs w:val="24"/>
          <w:lang w:eastAsia="es-ES"/>
        </w:rPr>
      </w:pPr>
    </w:p>
    <w:p w:rsidR="00AD5267" w:rsidRPr="001B06CC" w:rsidRDefault="00AD5267" w:rsidP="001B06CC">
      <w:pPr>
        <w:spacing w:before="240" w:after="240" w:line="360" w:lineRule="auto"/>
        <w:contextualSpacing/>
        <w:jc w:val="both"/>
        <w:rPr>
          <w:rFonts w:ascii="Palatino Linotype" w:eastAsia="Times New Roman" w:hAnsi="Palatino Linotype" w:cs="Arial"/>
          <w:sz w:val="24"/>
          <w:szCs w:val="24"/>
          <w:lang w:eastAsia="es-ES"/>
        </w:rPr>
      </w:pPr>
    </w:p>
    <w:p w:rsidR="00AD5267" w:rsidRPr="001B06CC" w:rsidRDefault="00AD5267" w:rsidP="001B06CC">
      <w:pPr>
        <w:spacing w:before="240" w:after="240" w:line="360" w:lineRule="auto"/>
        <w:contextualSpacing/>
        <w:jc w:val="both"/>
        <w:rPr>
          <w:rFonts w:ascii="Palatino Linotype" w:eastAsia="Times New Roman" w:hAnsi="Palatino Linotype" w:cs="Arial"/>
          <w:sz w:val="24"/>
          <w:szCs w:val="24"/>
          <w:lang w:eastAsia="es-ES"/>
        </w:rPr>
      </w:pPr>
    </w:p>
    <w:p w:rsidR="003752AE" w:rsidRPr="001B06CC" w:rsidRDefault="003752AE" w:rsidP="001B06CC">
      <w:pPr>
        <w:spacing w:before="240" w:after="240" w:line="360" w:lineRule="auto"/>
        <w:contextualSpacing/>
        <w:jc w:val="both"/>
        <w:rPr>
          <w:rFonts w:ascii="Palatino Linotype" w:eastAsia="Times New Roman" w:hAnsi="Palatino Linotype" w:cs="Arial"/>
          <w:sz w:val="24"/>
          <w:szCs w:val="24"/>
          <w:lang w:eastAsia="es-ES"/>
        </w:rPr>
      </w:pPr>
    </w:p>
    <w:p w:rsidR="003752AE" w:rsidRPr="001B06CC" w:rsidRDefault="003752AE" w:rsidP="001B06CC">
      <w:pPr>
        <w:keepNext/>
        <w:keepLines/>
        <w:spacing w:before="240" w:after="0" w:line="360" w:lineRule="auto"/>
        <w:jc w:val="center"/>
        <w:outlineLvl w:val="0"/>
        <w:rPr>
          <w:rFonts w:ascii="Palatino Linotype" w:eastAsia="MS Gothic" w:hAnsi="Palatino Linotype" w:cs="Times New Roman"/>
          <w:color w:val="000000"/>
          <w:sz w:val="24"/>
          <w:szCs w:val="24"/>
          <w:lang w:val="es-ES" w:eastAsia="es-ES"/>
        </w:rPr>
      </w:pPr>
      <w:bookmarkStart w:id="6" w:name="_Toc475014715"/>
      <w:bookmarkStart w:id="7" w:name="_Toc475381194"/>
      <w:bookmarkStart w:id="8" w:name="_Toc490155969"/>
      <w:bookmarkStart w:id="9" w:name="_Toc490734332"/>
      <w:bookmarkStart w:id="10" w:name="_Toc491854740"/>
      <w:bookmarkStart w:id="11" w:name="_Toc494991893"/>
      <w:bookmarkStart w:id="12" w:name="_Toc513648810"/>
      <w:r w:rsidRPr="001B06CC">
        <w:rPr>
          <w:rFonts w:ascii="Palatino Linotype" w:eastAsia="MS Gothic" w:hAnsi="Palatino Linotype" w:cs="Times New Roman"/>
          <w:b/>
          <w:color w:val="000000"/>
          <w:sz w:val="24"/>
          <w:szCs w:val="24"/>
          <w:lang w:val="es-ES" w:eastAsia="es-ES"/>
        </w:rPr>
        <w:t>R E S O L U T I V O S</w:t>
      </w:r>
      <w:bookmarkEnd w:id="6"/>
      <w:bookmarkEnd w:id="7"/>
      <w:bookmarkEnd w:id="8"/>
      <w:bookmarkEnd w:id="9"/>
      <w:bookmarkEnd w:id="10"/>
      <w:bookmarkEnd w:id="11"/>
      <w:bookmarkEnd w:id="12"/>
    </w:p>
    <w:p w:rsidR="003752AE" w:rsidRPr="001B06CC" w:rsidRDefault="003752AE" w:rsidP="001B06CC">
      <w:pPr>
        <w:spacing w:after="0" w:line="360" w:lineRule="auto"/>
        <w:rPr>
          <w:rFonts w:ascii="Palatino Linotype" w:eastAsia="MS Mincho" w:hAnsi="Palatino Linotype" w:cs="Times New Roman"/>
          <w:sz w:val="24"/>
          <w:szCs w:val="24"/>
          <w:lang w:val="es-ES" w:eastAsia="es-ES"/>
        </w:rPr>
      </w:pPr>
    </w:p>
    <w:p w:rsidR="003752AE" w:rsidRDefault="003752AE" w:rsidP="001B06CC">
      <w:pPr>
        <w:spacing w:after="0" w:line="360" w:lineRule="auto"/>
        <w:jc w:val="both"/>
        <w:rPr>
          <w:rFonts w:ascii="Palatino Linotype" w:eastAsia="MS Mincho" w:hAnsi="Palatino Linotype" w:cs="Arial"/>
          <w:b/>
          <w:bCs/>
          <w:sz w:val="24"/>
          <w:szCs w:val="24"/>
          <w:lang w:val="es-ES_tradnl" w:eastAsia="es-ES"/>
        </w:rPr>
      </w:pPr>
      <w:r w:rsidRPr="001B06CC">
        <w:rPr>
          <w:rFonts w:ascii="Palatino Linotype" w:eastAsia="MS Mincho" w:hAnsi="Palatino Linotype" w:cs="Arial"/>
          <w:b/>
          <w:sz w:val="24"/>
          <w:szCs w:val="24"/>
          <w:lang w:val="es-ES_tradnl" w:eastAsia="es-ES"/>
        </w:rPr>
        <w:t>PRIMERO</w:t>
      </w:r>
      <w:r w:rsidRPr="001B06CC">
        <w:rPr>
          <w:rFonts w:ascii="Palatino Linotype" w:eastAsia="MS Mincho" w:hAnsi="Palatino Linotype" w:cs="Arial"/>
          <w:sz w:val="24"/>
          <w:szCs w:val="24"/>
          <w:lang w:val="es-ES_tradnl" w:eastAsia="es-ES"/>
        </w:rPr>
        <w:t xml:space="preserve">. Se </w:t>
      </w:r>
      <w:r w:rsidRPr="001B06CC">
        <w:rPr>
          <w:rFonts w:ascii="Palatino Linotype" w:eastAsia="MS Mincho" w:hAnsi="Palatino Linotype" w:cs="Arial"/>
          <w:b/>
          <w:sz w:val="24"/>
          <w:szCs w:val="24"/>
          <w:lang w:val="es-ES_tradnl" w:eastAsia="es-ES"/>
        </w:rPr>
        <w:t>DESECHA</w:t>
      </w:r>
      <w:r w:rsidRPr="001B06CC">
        <w:rPr>
          <w:rFonts w:ascii="Palatino Linotype" w:eastAsia="MS Mincho" w:hAnsi="Palatino Linotype" w:cs="Arial"/>
          <w:sz w:val="24"/>
          <w:szCs w:val="24"/>
          <w:lang w:val="es-ES_tradnl" w:eastAsia="es-ES"/>
        </w:rPr>
        <w:t xml:space="preserve"> el recurso de revisión</w:t>
      </w:r>
      <w:r w:rsidR="00903DED" w:rsidRPr="001B06CC">
        <w:rPr>
          <w:rFonts w:ascii="Palatino Linotype" w:eastAsia="MS Mincho" w:hAnsi="Palatino Linotype" w:cs="Arial"/>
          <w:sz w:val="24"/>
          <w:szCs w:val="24"/>
          <w:lang w:val="es-ES_tradnl" w:eastAsia="es-ES"/>
        </w:rPr>
        <w:t xml:space="preserve"> </w:t>
      </w:r>
      <w:r w:rsidR="00AD5267" w:rsidRPr="001B06CC">
        <w:rPr>
          <w:rFonts w:ascii="Palatino Linotype" w:eastAsia="MS Mincho" w:hAnsi="Palatino Linotype" w:cs="Arial"/>
          <w:b/>
          <w:bCs/>
          <w:sz w:val="24"/>
          <w:szCs w:val="24"/>
          <w:lang w:eastAsia="es-ES"/>
        </w:rPr>
        <w:t>0558</w:t>
      </w:r>
      <w:r w:rsidR="00DA0FCA" w:rsidRPr="001B06CC">
        <w:rPr>
          <w:rFonts w:ascii="Palatino Linotype" w:eastAsia="MS Mincho" w:hAnsi="Palatino Linotype" w:cs="Arial"/>
          <w:b/>
          <w:bCs/>
          <w:sz w:val="24"/>
          <w:szCs w:val="24"/>
          <w:lang w:eastAsia="es-ES"/>
        </w:rPr>
        <w:t>8</w:t>
      </w:r>
      <w:r w:rsidR="00903DED" w:rsidRPr="001B06CC">
        <w:rPr>
          <w:rFonts w:ascii="Palatino Linotype" w:eastAsia="MS Mincho" w:hAnsi="Palatino Linotype" w:cs="Arial"/>
          <w:b/>
          <w:bCs/>
          <w:sz w:val="24"/>
          <w:szCs w:val="24"/>
          <w:lang w:eastAsia="es-ES"/>
        </w:rPr>
        <w:t>/INFOEM/IP/RR/2019</w:t>
      </w:r>
      <w:r w:rsidRPr="001B06CC">
        <w:rPr>
          <w:rFonts w:ascii="Palatino Linotype" w:eastAsia="MS Mincho" w:hAnsi="Palatino Linotype" w:cs="Arial"/>
          <w:sz w:val="24"/>
          <w:szCs w:val="24"/>
          <w:lang w:val="es-ES_tradnl" w:eastAsia="es-ES"/>
        </w:rPr>
        <w:t xml:space="preserve"> </w:t>
      </w:r>
      <w:r w:rsidRPr="001B06CC">
        <w:rPr>
          <w:rFonts w:ascii="Palatino Linotype" w:eastAsiaTheme="minorEastAsia" w:hAnsi="Palatino Linotype" w:cs="Arial"/>
          <w:bCs/>
          <w:sz w:val="24"/>
          <w:szCs w:val="24"/>
          <w:lang w:eastAsia="es-ES"/>
        </w:rPr>
        <w:t xml:space="preserve">por extemporáneo </w:t>
      </w:r>
      <w:r w:rsidRPr="001B06CC">
        <w:rPr>
          <w:rFonts w:ascii="Palatino Linotype" w:eastAsia="MS Mincho" w:hAnsi="Palatino Linotype" w:cs="Arial"/>
          <w:sz w:val="24"/>
          <w:szCs w:val="24"/>
          <w:lang w:val="es-ES_tradnl" w:eastAsia="es-ES"/>
        </w:rPr>
        <w:t xml:space="preserve">en términos del </w:t>
      </w:r>
      <w:r w:rsidRPr="001B06CC">
        <w:rPr>
          <w:rFonts w:ascii="Palatino Linotype" w:eastAsia="MS Mincho" w:hAnsi="Palatino Linotype" w:cs="Arial"/>
          <w:b/>
          <w:sz w:val="24"/>
          <w:szCs w:val="24"/>
          <w:lang w:val="es-ES_tradnl" w:eastAsia="es-ES"/>
        </w:rPr>
        <w:t>Considerando</w:t>
      </w:r>
      <w:r w:rsidRPr="001B06CC">
        <w:rPr>
          <w:rFonts w:ascii="Palatino Linotype" w:eastAsia="MS Mincho" w:hAnsi="Palatino Linotype" w:cs="Arial"/>
          <w:sz w:val="24"/>
          <w:szCs w:val="24"/>
          <w:lang w:val="es-ES_tradnl" w:eastAsia="es-ES"/>
        </w:rPr>
        <w:t xml:space="preserve"> </w:t>
      </w:r>
      <w:r w:rsidRPr="001B06CC">
        <w:rPr>
          <w:rFonts w:ascii="Palatino Linotype" w:eastAsia="MS Mincho" w:hAnsi="Palatino Linotype" w:cs="Arial"/>
          <w:b/>
          <w:sz w:val="24"/>
          <w:szCs w:val="24"/>
          <w:lang w:val="es-ES_tradnl" w:eastAsia="es-ES"/>
        </w:rPr>
        <w:t xml:space="preserve">SEGUNDO </w:t>
      </w:r>
      <w:r w:rsidRPr="001B06CC">
        <w:rPr>
          <w:rFonts w:ascii="Palatino Linotype" w:eastAsia="MS Mincho" w:hAnsi="Palatino Linotype" w:cs="Arial"/>
          <w:sz w:val="24"/>
          <w:szCs w:val="24"/>
          <w:lang w:val="es-ES_tradnl" w:eastAsia="es-ES"/>
        </w:rPr>
        <w:t>de la presente resolución.</w:t>
      </w:r>
    </w:p>
    <w:p w:rsidR="001B06CC" w:rsidRPr="001B06CC" w:rsidRDefault="001B06CC" w:rsidP="001B06CC">
      <w:pPr>
        <w:spacing w:after="0" w:line="360" w:lineRule="auto"/>
        <w:jc w:val="both"/>
        <w:rPr>
          <w:rFonts w:ascii="Palatino Linotype" w:eastAsia="MS Mincho" w:hAnsi="Palatino Linotype" w:cs="Arial"/>
          <w:b/>
          <w:bCs/>
          <w:sz w:val="24"/>
          <w:szCs w:val="24"/>
          <w:lang w:val="es-ES_tradnl" w:eastAsia="es-ES"/>
        </w:rPr>
      </w:pPr>
    </w:p>
    <w:p w:rsidR="003752AE" w:rsidRPr="001B06CC" w:rsidRDefault="003752AE" w:rsidP="001B06CC">
      <w:pPr>
        <w:spacing w:after="0" w:line="360" w:lineRule="auto"/>
        <w:jc w:val="both"/>
        <w:rPr>
          <w:rFonts w:ascii="Palatino Linotype" w:eastAsia="Times New Roman" w:hAnsi="Palatino Linotype" w:cs="Times New Roman"/>
          <w:color w:val="222222"/>
          <w:sz w:val="24"/>
          <w:szCs w:val="24"/>
          <w:shd w:val="clear" w:color="auto" w:fill="FFFFFF"/>
          <w:lang w:val="es-ES_tradnl" w:eastAsia="es-MX"/>
        </w:rPr>
      </w:pPr>
      <w:r w:rsidRPr="001B06CC">
        <w:rPr>
          <w:rFonts w:ascii="Palatino Linotype" w:eastAsia="MS Mincho" w:hAnsi="Palatino Linotype" w:cs="Arial"/>
          <w:b/>
          <w:sz w:val="24"/>
          <w:szCs w:val="24"/>
          <w:lang w:val="es-ES_tradnl" w:eastAsia="es-ES"/>
        </w:rPr>
        <w:t xml:space="preserve">SEGUNDO. </w:t>
      </w:r>
      <w:r w:rsidRPr="001B06CC">
        <w:rPr>
          <w:rFonts w:ascii="Palatino Linotype" w:eastAsia="MS Gothic" w:hAnsi="Palatino Linotype" w:cs="Times New Roman"/>
          <w:b/>
          <w:sz w:val="24"/>
          <w:szCs w:val="24"/>
          <w:lang w:val="es-ES_tradnl" w:eastAsia="es-ES"/>
        </w:rPr>
        <w:t xml:space="preserve">REMÍTASE, </w:t>
      </w:r>
      <w:r w:rsidRPr="001B06CC">
        <w:rPr>
          <w:rFonts w:ascii="Palatino Linotype" w:eastAsia="Times New Roman" w:hAnsi="Palatino Linotype" w:cs="Times New Roman"/>
          <w:sz w:val="24"/>
          <w:szCs w:val="24"/>
          <w:lang w:val="es-ES" w:eastAsia="es-ES"/>
        </w:rPr>
        <w:t xml:space="preserve">vía </w:t>
      </w:r>
      <w:r w:rsidRPr="001B06CC">
        <w:rPr>
          <w:rFonts w:ascii="Palatino Linotype" w:eastAsia="Times New Roman" w:hAnsi="Palatino Linotype" w:cs="Times New Roman"/>
          <w:sz w:val="24"/>
          <w:szCs w:val="24"/>
          <w:lang w:val="es-ES_tradnl" w:eastAsia="es-ES"/>
        </w:rPr>
        <w:t>Sistema de Acceso a Información Mexiquense, (</w:t>
      </w:r>
      <w:r w:rsidRPr="001B06CC">
        <w:rPr>
          <w:rFonts w:ascii="Palatino Linotype" w:eastAsia="Times New Roman" w:hAnsi="Palatino Linotype" w:cs="Times New Roman"/>
          <w:b/>
          <w:sz w:val="24"/>
          <w:szCs w:val="24"/>
          <w:lang w:val="es-ES_tradnl" w:eastAsia="es-ES"/>
        </w:rPr>
        <w:t>SAIMEX)</w:t>
      </w:r>
      <w:r w:rsidRPr="001B06CC">
        <w:rPr>
          <w:rFonts w:ascii="Palatino Linotype" w:eastAsia="MS Gothic" w:hAnsi="Palatino Linotype" w:cs="Times New Roman"/>
          <w:b/>
          <w:sz w:val="24"/>
          <w:szCs w:val="24"/>
          <w:lang w:val="es-ES_tradnl" w:eastAsia="es-ES"/>
        </w:rPr>
        <w:t xml:space="preserve">, </w:t>
      </w:r>
      <w:r w:rsidRPr="001B06CC">
        <w:rPr>
          <w:rFonts w:ascii="Palatino Linotype" w:eastAsia="MS Gothic" w:hAnsi="Palatino Linotype" w:cs="Times New Roman"/>
          <w:sz w:val="24"/>
          <w:szCs w:val="24"/>
          <w:lang w:val="es-ES_tradnl" w:eastAsia="es-ES"/>
        </w:rPr>
        <w:t xml:space="preserve">la presente resolución al Titular de la Unidad de Transparencia </w:t>
      </w:r>
      <w:r w:rsidRPr="001B06CC">
        <w:rPr>
          <w:rFonts w:ascii="Palatino Linotype" w:eastAsia="Times New Roman" w:hAnsi="Palatino Linotype" w:cs="Times New Roman"/>
          <w:color w:val="222222"/>
          <w:sz w:val="24"/>
          <w:szCs w:val="24"/>
          <w:shd w:val="clear" w:color="auto" w:fill="FFFFFF"/>
          <w:lang w:val="es-ES_tradnl" w:eastAsia="es-MX"/>
        </w:rPr>
        <w:t xml:space="preserve">del </w:t>
      </w:r>
      <w:r w:rsidRPr="001B06CC">
        <w:rPr>
          <w:rFonts w:ascii="Palatino Linotype" w:eastAsia="Times New Roman" w:hAnsi="Palatino Linotype" w:cs="Times New Roman"/>
          <w:b/>
          <w:sz w:val="24"/>
          <w:szCs w:val="24"/>
          <w:shd w:val="clear" w:color="auto" w:fill="FFFFFF"/>
          <w:lang w:val="es-ES_tradnl" w:eastAsia="es-MX"/>
        </w:rPr>
        <w:t>SUJETO OBLIGADO.</w:t>
      </w:r>
    </w:p>
    <w:p w:rsidR="003752AE" w:rsidRPr="001B06CC" w:rsidRDefault="003752AE" w:rsidP="001B06CC">
      <w:pPr>
        <w:shd w:val="clear" w:color="auto" w:fill="FFFFFF"/>
        <w:spacing w:before="240" w:after="360" w:line="360" w:lineRule="auto"/>
        <w:jc w:val="both"/>
        <w:rPr>
          <w:rFonts w:ascii="Palatino Linotype" w:eastAsia="Times New Roman" w:hAnsi="Palatino Linotype" w:cs="Times New Roman"/>
          <w:sz w:val="24"/>
          <w:szCs w:val="24"/>
          <w:lang w:val="es-ES" w:eastAsia="es-ES"/>
        </w:rPr>
      </w:pPr>
      <w:r w:rsidRPr="001B06CC">
        <w:rPr>
          <w:rFonts w:ascii="Palatino Linotype" w:eastAsia="MS Gothic" w:hAnsi="Palatino Linotype" w:cs="Times New Roman"/>
          <w:b/>
          <w:sz w:val="24"/>
          <w:szCs w:val="24"/>
          <w:lang w:val="es-ES_tradnl" w:eastAsia="es-ES"/>
        </w:rPr>
        <w:t xml:space="preserve">TERCERO. </w:t>
      </w:r>
      <w:r w:rsidRPr="001B06CC">
        <w:rPr>
          <w:rFonts w:ascii="Palatino Linotype" w:eastAsia="MS Gothic" w:hAnsi="Palatino Linotype" w:cs="Times New Roman"/>
          <w:sz w:val="24"/>
          <w:szCs w:val="24"/>
          <w:lang w:val="es-ES_tradnl" w:eastAsia="es-ES"/>
        </w:rPr>
        <w:t>Notifíquese a</w:t>
      </w:r>
      <w:r w:rsidRPr="001B06CC">
        <w:rPr>
          <w:rFonts w:ascii="Palatino Linotype" w:eastAsiaTheme="minorEastAsia" w:hAnsi="Palatino Linotype"/>
          <w:b/>
          <w:sz w:val="24"/>
          <w:szCs w:val="24"/>
          <w:lang w:val="es-ES_tradnl" w:eastAsia="es-ES"/>
        </w:rPr>
        <w:t xml:space="preserve"> </w:t>
      </w:r>
      <w:r w:rsidR="00AA6B18" w:rsidRPr="00AA6B18">
        <w:rPr>
          <w:rFonts w:ascii="Palatino Linotype" w:eastAsia="Times New Roman" w:hAnsi="Palatino Linotype" w:cs="Times New Roman"/>
          <w:b/>
          <w:sz w:val="24"/>
          <w:szCs w:val="24"/>
          <w:highlight w:val="black"/>
          <w:lang w:val="es-ES_tradnl" w:eastAsia="es-ES"/>
        </w:rPr>
        <w:t>------------------------------------------------------</w:t>
      </w:r>
      <w:r w:rsidR="00AD5267" w:rsidRPr="001B06CC">
        <w:rPr>
          <w:rFonts w:ascii="Palatino Linotype" w:eastAsia="Times New Roman" w:hAnsi="Palatino Linotype" w:cs="Times New Roman"/>
          <w:b/>
          <w:sz w:val="24"/>
          <w:szCs w:val="24"/>
          <w:lang w:eastAsia="es-ES"/>
        </w:rPr>
        <w:t xml:space="preserve"> </w:t>
      </w:r>
      <w:r w:rsidRPr="001B06CC">
        <w:rPr>
          <w:rFonts w:ascii="Palatino Linotype" w:eastAsia="Times New Roman" w:hAnsi="Palatino Linotype" w:cs="Times New Roman"/>
          <w:sz w:val="24"/>
          <w:szCs w:val="24"/>
          <w:lang w:val="es-ES" w:eastAsia="es-ES"/>
        </w:rPr>
        <w:t>la presente resolución</w:t>
      </w:r>
      <w:r w:rsidR="00AD5267" w:rsidRPr="001B06CC">
        <w:rPr>
          <w:rFonts w:ascii="Palatino Linotype" w:eastAsia="Times New Roman" w:hAnsi="Palatino Linotype" w:cs="Times New Roman"/>
          <w:sz w:val="24"/>
          <w:szCs w:val="24"/>
          <w:lang w:val="es-ES" w:eastAsia="es-ES"/>
        </w:rPr>
        <w:t>.</w:t>
      </w:r>
    </w:p>
    <w:p w:rsidR="003752AE" w:rsidRPr="001B06CC" w:rsidRDefault="003752AE" w:rsidP="001B06CC">
      <w:pPr>
        <w:spacing w:after="0" w:line="360" w:lineRule="auto"/>
        <w:jc w:val="both"/>
        <w:rPr>
          <w:rFonts w:ascii="Palatino Linotype" w:eastAsia="Times New Roman" w:hAnsi="Palatino Linotype" w:cs="Times New Roman"/>
          <w:b/>
          <w:sz w:val="24"/>
          <w:szCs w:val="24"/>
          <w:lang w:eastAsia="es-ES"/>
        </w:rPr>
      </w:pPr>
      <w:r w:rsidRPr="001B06CC">
        <w:rPr>
          <w:rFonts w:ascii="Palatino Linotype" w:eastAsia="MS Mincho" w:hAnsi="Palatino Linotype" w:cs="Times New Roman"/>
          <w:b/>
          <w:sz w:val="24"/>
          <w:szCs w:val="24"/>
          <w:lang w:eastAsia="es-ES"/>
        </w:rPr>
        <w:t>CUARTO.</w:t>
      </w:r>
      <w:r w:rsidRPr="001B06CC">
        <w:rPr>
          <w:rFonts w:ascii="Palatino Linotype" w:eastAsia="MS Mincho" w:hAnsi="Palatino Linotype" w:cs="Times New Roman"/>
          <w:sz w:val="24"/>
          <w:szCs w:val="24"/>
          <w:lang w:eastAsia="es-ES"/>
        </w:rPr>
        <w:t xml:space="preserve"> </w:t>
      </w:r>
      <w:r w:rsidRPr="001B06CC">
        <w:rPr>
          <w:rFonts w:ascii="Palatino Linotype" w:eastAsia="MS Mincho" w:hAnsi="Palatino Linotype" w:cs="Times New Roman"/>
          <w:sz w:val="24"/>
          <w:szCs w:val="24"/>
          <w:lang w:val="es-ES" w:eastAsia="es-ES"/>
        </w:rPr>
        <w:t>Se hace del conocimiento de</w:t>
      </w:r>
      <w:r w:rsidRPr="001B06CC">
        <w:rPr>
          <w:rFonts w:ascii="Palatino Linotype" w:eastAsia="Times New Roman" w:hAnsi="Palatino Linotype" w:cs="Times New Roman"/>
          <w:b/>
          <w:sz w:val="24"/>
          <w:szCs w:val="24"/>
          <w:lang w:val="es-ES_tradnl" w:eastAsia="es-ES"/>
        </w:rPr>
        <w:t xml:space="preserve"> </w:t>
      </w:r>
      <w:r w:rsidR="00AA6B18" w:rsidRPr="00AA6B18">
        <w:rPr>
          <w:rFonts w:ascii="Palatino Linotype" w:eastAsia="Times New Roman" w:hAnsi="Palatino Linotype" w:cs="Times New Roman"/>
          <w:b/>
          <w:sz w:val="24"/>
          <w:szCs w:val="24"/>
          <w:highlight w:val="black"/>
          <w:lang w:val="es-ES_tradnl" w:eastAsia="es-ES"/>
        </w:rPr>
        <w:t>------------------------------------------</w:t>
      </w:r>
      <w:r w:rsidR="009069AA" w:rsidRPr="001B06CC">
        <w:rPr>
          <w:rFonts w:ascii="Palatino Linotype" w:eastAsia="Times New Roman" w:hAnsi="Palatino Linotype" w:cs="Times New Roman"/>
          <w:b/>
          <w:sz w:val="24"/>
          <w:szCs w:val="24"/>
          <w:lang w:eastAsia="es-ES"/>
        </w:rPr>
        <w:t xml:space="preserve"> </w:t>
      </w:r>
      <w:r w:rsidRPr="001B06C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B06CC">
        <w:rPr>
          <w:rFonts w:ascii="Palatino Linotype" w:eastAsia="MS Mincho" w:hAnsi="Palatino Linotype" w:cs="Times New Roman"/>
          <w:bCs/>
          <w:sz w:val="24"/>
          <w:szCs w:val="24"/>
          <w:lang w:val="es-ES" w:eastAsia="es-ES"/>
        </w:rPr>
        <w:t>vía juicio de amparo</w:t>
      </w:r>
      <w:r w:rsidRPr="001B06CC">
        <w:rPr>
          <w:rFonts w:ascii="Palatino Linotype" w:eastAsia="MS Mincho" w:hAnsi="Palatino Linotype" w:cs="Times New Roman"/>
          <w:sz w:val="24"/>
          <w:szCs w:val="24"/>
          <w:lang w:val="es-ES" w:eastAsia="es-ES"/>
        </w:rPr>
        <w:t> en los términos de las leyes aplicables.</w:t>
      </w:r>
    </w:p>
    <w:p w:rsidR="003752AE" w:rsidRDefault="003752AE" w:rsidP="001B06CC">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1B06CC" w:rsidRDefault="001B06CC" w:rsidP="001B06CC">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1B06CC" w:rsidRPr="001B06CC" w:rsidRDefault="001B06CC" w:rsidP="001B06CC">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3752AE" w:rsidRPr="001B06CC" w:rsidRDefault="003752AE" w:rsidP="001B06CC">
      <w:pPr>
        <w:tabs>
          <w:tab w:val="left" w:pos="0"/>
        </w:tabs>
        <w:spacing w:after="0" w:line="360" w:lineRule="auto"/>
        <w:ind w:right="49"/>
        <w:jc w:val="both"/>
        <w:rPr>
          <w:rFonts w:ascii="Palatino Linotype" w:eastAsia="MS Mincho" w:hAnsi="Palatino Linotype" w:cs="Arial"/>
          <w:sz w:val="24"/>
          <w:szCs w:val="24"/>
          <w:lang w:val="es-ES_tradnl" w:eastAsia="es-ES"/>
        </w:rPr>
      </w:pPr>
      <w:r w:rsidRPr="001B06CC">
        <w:rPr>
          <w:rFonts w:ascii="Palatino Linotype" w:eastAsia="MS Mincho" w:hAnsi="Palatino Linotype" w:cs="Arial"/>
          <w:sz w:val="24"/>
          <w:szCs w:val="24"/>
          <w:lang w:val="es-ES_tradnl" w:eastAsia="es-ES"/>
        </w:rPr>
        <w:t>ASÍ LO RESUELVE, POR UNANIMIDAD DE VOTOS, EL PLENO DEL</w:t>
      </w:r>
      <w:r w:rsidRPr="001B06CC">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1B06CC">
        <w:rPr>
          <w:rFonts w:ascii="Palatino Linotype" w:eastAsia="MS Mincho" w:hAnsi="Palatino Linotype" w:cs="Arial"/>
          <w:sz w:val="24"/>
          <w:szCs w:val="24"/>
          <w:lang w:val="es-ES_tradnl" w:eastAsia="es-ES"/>
        </w:rPr>
        <w:t>, CONFORMADO POR LOS COMISIONADOS Z</w:t>
      </w:r>
      <w:r w:rsidR="001B06CC">
        <w:rPr>
          <w:rFonts w:ascii="Palatino Linotype" w:eastAsia="MS Mincho" w:hAnsi="Palatino Linotype" w:cs="Arial"/>
          <w:sz w:val="24"/>
          <w:szCs w:val="24"/>
          <w:lang w:val="es-ES_tradnl" w:eastAsia="es-ES"/>
        </w:rPr>
        <w:t>ULEMA MARTÍNEZ SÁNCHEZ EMITIENDO VOTO PARTICULAR</w:t>
      </w:r>
      <w:r w:rsidRPr="001B06CC">
        <w:rPr>
          <w:rFonts w:ascii="Palatino Linotype" w:eastAsia="MS Mincho" w:hAnsi="Palatino Linotype" w:cs="Arial"/>
          <w:sz w:val="24"/>
          <w:szCs w:val="24"/>
          <w:lang w:val="es-ES_tradnl" w:eastAsia="es-ES"/>
        </w:rPr>
        <w:t>; EVA ABAID YAPUR; JOSÉ GUADALUPE LUNA HERNÁNDEZ; JAVIER MARTÍNEZ</w:t>
      </w:r>
      <w:r w:rsidR="001B06CC">
        <w:rPr>
          <w:rFonts w:ascii="Palatino Linotype" w:eastAsia="MS Mincho" w:hAnsi="Palatino Linotype" w:cs="Arial"/>
          <w:sz w:val="24"/>
          <w:szCs w:val="24"/>
          <w:lang w:val="es-ES_tradnl" w:eastAsia="es-ES"/>
        </w:rPr>
        <w:t xml:space="preserve"> CRUZ EMITIENDO VOTO PARTICULAR</w:t>
      </w:r>
      <w:r w:rsidRPr="001B06CC">
        <w:rPr>
          <w:rFonts w:ascii="Palatino Linotype" w:eastAsia="MS Mincho" w:hAnsi="Palatino Linotype" w:cs="Arial"/>
          <w:sz w:val="24"/>
          <w:szCs w:val="24"/>
          <w:lang w:val="es-ES_tradnl" w:eastAsia="es-ES"/>
        </w:rPr>
        <w:t xml:space="preserve"> Y LUIS GUSTAVO PARRA NORIEGA; </w:t>
      </w:r>
      <w:r w:rsidR="00DA0FCA" w:rsidRPr="001B06CC">
        <w:rPr>
          <w:rFonts w:ascii="Palatino Linotype" w:eastAsia="MS Mincho" w:hAnsi="Palatino Linotype" w:cs="Arial"/>
          <w:sz w:val="24"/>
          <w:szCs w:val="24"/>
          <w:lang w:val="es-ES_tradnl" w:eastAsia="es-ES"/>
        </w:rPr>
        <w:t xml:space="preserve">EN LA </w:t>
      </w:r>
      <w:r w:rsidR="001B06CC" w:rsidRPr="001B06CC">
        <w:rPr>
          <w:rFonts w:ascii="Palatino Linotype" w:eastAsia="MS Mincho" w:hAnsi="Palatino Linotype" w:cs="Arial"/>
          <w:sz w:val="24"/>
          <w:szCs w:val="24"/>
          <w:lang w:val="es-ES_tradnl" w:eastAsia="es-ES"/>
        </w:rPr>
        <w:t>TRIGÉSIMA</w:t>
      </w:r>
      <w:r w:rsidR="00DA0FCA" w:rsidRPr="001B06CC">
        <w:rPr>
          <w:rFonts w:ascii="Palatino Linotype" w:eastAsia="MS Mincho" w:hAnsi="Palatino Linotype" w:cs="Arial"/>
          <w:sz w:val="24"/>
          <w:szCs w:val="24"/>
          <w:lang w:val="es-ES_tradnl" w:eastAsia="es-ES"/>
        </w:rPr>
        <w:t xml:space="preserve"> SEGUNDA</w:t>
      </w:r>
      <w:r w:rsidR="0027437A" w:rsidRPr="001B06CC">
        <w:rPr>
          <w:rFonts w:ascii="Palatino Linotype" w:eastAsia="MS Mincho" w:hAnsi="Palatino Linotype" w:cs="Arial"/>
          <w:sz w:val="24"/>
          <w:szCs w:val="24"/>
          <w:lang w:val="es-ES_tradnl" w:eastAsia="es-ES"/>
        </w:rPr>
        <w:t xml:space="preserve"> </w:t>
      </w:r>
      <w:r w:rsidRPr="001B06CC">
        <w:rPr>
          <w:rFonts w:ascii="Palatino Linotype" w:eastAsia="MS Mincho" w:hAnsi="Palatino Linotype" w:cs="Arial"/>
          <w:sz w:val="24"/>
          <w:szCs w:val="24"/>
          <w:lang w:val="es-ES_tradnl" w:eastAsia="es-ES"/>
        </w:rPr>
        <w:t xml:space="preserve">SESIÓN </w:t>
      </w:r>
      <w:r w:rsidR="0027437A" w:rsidRPr="001B06CC">
        <w:rPr>
          <w:rFonts w:ascii="Palatino Linotype" w:eastAsia="MS Mincho" w:hAnsi="Palatino Linotype" w:cs="Arial"/>
          <w:sz w:val="24"/>
          <w:szCs w:val="24"/>
          <w:lang w:val="es-ES_tradnl" w:eastAsia="es-ES"/>
        </w:rPr>
        <w:t>O</w:t>
      </w:r>
      <w:r w:rsidR="00DA0FCA" w:rsidRPr="001B06CC">
        <w:rPr>
          <w:rFonts w:ascii="Palatino Linotype" w:eastAsia="MS Mincho" w:hAnsi="Palatino Linotype" w:cs="Arial"/>
          <w:sz w:val="24"/>
          <w:szCs w:val="24"/>
          <w:lang w:val="es-ES_tradnl" w:eastAsia="es-ES"/>
        </w:rPr>
        <w:t xml:space="preserve">RDINARIA CELEBRADA EL CUATRO (04) DE SEPTIEMBRE </w:t>
      </w:r>
      <w:r w:rsidRPr="001B06CC">
        <w:rPr>
          <w:rFonts w:ascii="Palatino Linotype" w:eastAsia="MS Mincho" w:hAnsi="Palatino Linotype" w:cs="Arial"/>
          <w:sz w:val="24"/>
          <w:szCs w:val="24"/>
          <w:lang w:val="es-ES_tradnl" w:eastAsia="es-ES"/>
        </w:rPr>
        <w:t xml:space="preserve"> DE DOS MIL DIECINUEVE, ANTE EL SECRETARIO TÉCNICO DEL PLENO, </w:t>
      </w:r>
      <w:r w:rsidRPr="001B06CC">
        <w:rPr>
          <w:rFonts w:ascii="Palatino Linotype" w:eastAsia="MS Mincho" w:hAnsi="Palatino Linotype" w:cs="Times New Roman"/>
          <w:sz w:val="24"/>
          <w:szCs w:val="24"/>
          <w:lang w:val="es-ES_tradnl" w:eastAsia="es-ES"/>
        </w:rPr>
        <w:t>ALEXIS TAPIA RAMÍREZ</w:t>
      </w:r>
      <w:r w:rsidRPr="001B06CC">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3752AE" w:rsidRPr="001B06CC" w:rsidTr="00D1297D">
        <w:trPr>
          <w:jc w:val="center"/>
        </w:trPr>
        <w:tc>
          <w:tcPr>
            <w:tcW w:w="9351" w:type="dxa"/>
            <w:gridSpan w:val="2"/>
          </w:tcPr>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Zulema Martínez Sánchez</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sz w:val="24"/>
                <w:szCs w:val="24"/>
                <w:lang w:val="es-ES_tradnl" w:eastAsia="es-ES"/>
              </w:rPr>
              <w:t>Comisionada Presidenta</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 xml:space="preserve">(RÚBRICA) </w:t>
            </w:r>
          </w:p>
          <w:p w:rsidR="003752AE" w:rsidRPr="001B06CC" w:rsidRDefault="003752AE" w:rsidP="001B06CC">
            <w:pPr>
              <w:tabs>
                <w:tab w:val="left" w:pos="0"/>
              </w:tabs>
              <w:spacing w:after="0" w:line="360" w:lineRule="auto"/>
              <w:rPr>
                <w:rFonts w:ascii="Palatino Linotype" w:eastAsia="MS Mincho" w:hAnsi="Palatino Linotype" w:cs="Arial"/>
                <w:b/>
                <w:sz w:val="24"/>
                <w:szCs w:val="24"/>
                <w:lang w:val="es-ES_tradnl" w:eastAsia="es-ES"/>
              </w:rPr>
            </w:pPr>
          </w:p>
        </w:tc>
      </w:tr>
      <w:tr w:rsidR="003752AE" w:rsidRPr="001B06CC" w:rsidTr="00D1297D">
        <w:trPr>
          <w:jc w:val="center"/>
        </w:trPr>
        <w:tc>
          <w:tcPr>
            <w:tcW w:w="4338" w:type="dxa"/>
          </w:tcPr>
          <w:p w:rsidR="003752AE" w:rsidRPr="001B06CC" w:rsidRDefault="003752AE" w:rsidP="001B06CC">
            <w:pPr>
              <w:tabs>
                <w:tab w:val="left" w:pos="0"/>
              </w:tabs>
              <w:spacing w:after="0" w:line="360" w:lineRule="auto"/>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16"/>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 xml:space="preserve">Eva </w:t>
            </w:r>
            <w:proofErr w:type="spellStart"/>
            <w:r w:rsidRPr="001B06CC">
              <w:rPr>
                <w:rFonts w:ascii="Palatino Linotype" w:eastAsia="MS Mincho" w:hAnsi="Palatino Linotype" w:cs="Arial"/>
                <w:b/>
                <w:sz w:val="24"/>
                <w:szCs w:val="24"/>
                <w:lang w:val="es-ES_tradnl" w:eastAsia="es-ES"/>
              </w:rPr>
              <w:t>Abaid</w:t>
            </w:r>
            <w:proofErr w:type="spellEnd"/>
            <w:r w:rsidRPr="001B06CC">
              <w:rPr>
                <w:rFonts w:ascii="Palatino Linotype" w:eastAsia="MS Mincho" w:hAnsi="Palatino Linotype" w:cs="Arial"/>
                <w:b/>
                <w:sz w:val="24"/>
                <w:szCs w:val="24"/>
                <w:lang w:val="es-ES_tradnl" w:eastAsia="es-ES"/>
              </w:rPr>
              <w:t xml:space="preserve"> </w:t>
            </w:r>
            <w:proofErr w:type="spellStart"/>
            <w:r w:rsidRPr="001B06CC">
              <w:rPr>
                <w:rFonts w:ascii="Palatino Linotype" w:eastAsia="MS Mincho" w:hAnsi="Palatino Linotype" w:cs="Arial"/>
                <w:b/>
                <w:sz w:val="24"/>
                <w:szCs w:val="24"/>
                <w:lang w:val="es-ES_tradnl" w:eastAsia="es-ES"/>
              </w:rPr>
              <w:t>Yapur</w:t>
            </w:r>
            <w:proofErr w:type="spellEnd"/>
          </w:p>
          <w:p w:rsidR="003752AE" w:rsidRPr="001B06CC" w:rsidRDefault="003752AE" w:rsidP="001B06CC">
            <w:pPr>
              <w:tabs>
                <w:tab w:val="left" w:pos="0"/>
              </w:tabs>
              <w:spacing w:after="0" w:line="360" w:lineRule="auto"/>
              <w:jc w:val="center"/>
              <w:rPr>
                <w:rFonts w:ascii="Palatino Linotype" w:eastAsia="MS Mincho" w:hAnsi="Palatino Linotype" w:cs="Arial"/>
                <w:sz w:val="24"/>
                <w:szCs w:val="24"/>
                <w:lang w:val="es-ES_tradnl" w:eastAsia="es-ES"/>
              </w:rPr>
            </w:pPr>
            <w:r w:rsidRPr="001B06CC">
              <w:rPr>
                <w:rFonts w:ascii="Palatino Linotype" w:eastAsia="MS Mincho" w:hAnsi="Palatino Linotype" w:cs="Arial"/>
                <w:sz w:val="24"/>
                <w:szCs w:val="24"/>
                <w:lang w:val="es-ES_tradnl" w:eastAsia="es-ES"/>
              </w:rPr>
              <w:t>Comisionada</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(RÚBRICA)</w:t>
            </w:r>
          </w:p>
        </w:tc>
        <w:tc>
          <w:tcPr>
            <w:tcW w:w="5013" w:type="dxa"/>
          </w:tcPr>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rPr>
                <w:rFonts w:ascii="Palatino Linotype" w:eastAsia="MS Mincho" w:hAnsi="Palatino Linotype" w:cs="Arial"/>
                <w:b/>
                <w:sz w:val="18"/>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José Guadalupe Luna Hernández</w:t>
            </w:r>
          </w:p>
          <w:p w:rsidR="003752AE" w:rsidRPr="001B06CC" w:rsidRDefault="003752AE" w:rsidP="001B06CC">
            <w:pPr>
              <w:tabs>
                <w:tab w:val="left" w:pos="0"/>
              </w:tabs>
              <w:spacing w:after="0" w:line="360" w:lineRule="auto"/>
              <w:jc w:val="center"/>
              <w:rPr>
                <w:rFonts w:ascii="Palatino Linotype" w:eastAsia="MS Mincho" w:hAnsi="Palatino Linotype" w:cs="Arial"/>
                <w:sz w:val="24"/>
                <w:szCs w:val="24"/>
                <w:lang w:val="es-ES_tradnl" w:eastAsia="es-ES"/>
              </w:rPr>
            </w:pPr>
            <w:r w:rsidRPr="001B06CC">
              <w:rPr>
                <w:rFonts w:ascii="Palatino Linotype" w:eastAsia="MS Mincho" w:hAnsi="Palatino Linotype" w:cs="Arial"/>
                <w:sz w:val="24"/>
                <w:szCs w:val="24"/>
                <w:lang w:val="es-ES_tradnl" w:eastAsia="es-ES"/>
              </w:rPr>
              <w:t>Comisionado</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(RÚBRICA)</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tc>
      </w:tr>
      <w:tr w:rsidR="003752AE" w:rsidRPr="001B06CC" w:rsidTr="00D1297D">
        <w:trPr>
          <w:jc w:val="center"/>
        </w:trPr>
        <w:tc>
          <w:tcPr>
            <w:tcW w:w="4338" w:type="dxa"/>
          </w:tcPr>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Javier Martínez Cruz</w:t>
            </w:r>
          </w:p>
          <w:p w:rsidR="003752AE" w:rsidRPr="001B06CC" w:rsidRDefault="003752AE" w:rsidP="001B06CC">
            <w:pPr>
              <w:tabs>
                <w:tab w:val="left" w:pos="0"/>
              </w:tabs>
              <w:spacing w:after="0" w:line="360" w:lineRule="auto"/>
              <w:jc w:val="center"/>
              <w:rPr>
                <w:rFonts w:ascii="Palatino Linotype" w:eastAsia="MS Mincho" w:hAnsi="Palatino Linotype" w:cs="Arial"/>
                <w:sz w:val="24"/>
                <w:szCs w:val="24"/>
                <w:lang w:val="es-ES_tradnl" w:eastAsia="es-ES"/>
              </w:rPr>
            </w:pPr>
            <w:r w:rsidRPr="001B06CC">
              <w:rPr>
                <w:rFonts w:ascii="Palatino Linotype" w:eastAsia="MS Mincho" w:hAnsi="Palatino Linotype" w:cs="Arial"/>
                <w:sz w:val="24"/>
                <w:szCs w:val="24"/>
                <w:lang w:val="es-ES_tradnl" w:eastAsia="es-ES"/>
              </w:rPr>
              <w:t>Comisionado</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(RÚBRICA)</w:t>
            </w:r>
          </w:p>
        </w:tc>
        <w:tc>
          <w:tcPr>
            <w:tcW w:w="5013" w:type="dxa"/>
          </w:tcPr>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Luis Gustavo Parra Noriega</w:t>
            </w:r>
          </w:p>
          <w:p w:rsidR="003752AE" w:rsidRPr="001B06CC" w:rsidRDefault="003752AE" w:rsidP="001B06CC">
            <w:pPr>
              <w:tabs>
                <w:tab w:val="left" w:pos="0"/>
              </w:tabs>
              <w:spacing w:after="0" w:line="360" w:lineRule="auto"/>
              <w:jc w:val="center"/>
              <w:rPr>
                <w:rFonts w:ascii="Palatino Linotype" w:eastAsia="MS Mincho" w:hAnsi="Palatino Linotype" w:cs="Arial"/>
                <w:sz w:val="24"/>
                <w:szCs w:val="24"/>
                <w:lang w:val="es-ES_tradnl" w:eastAsia="es-ES"/>
              </w:rPr>
            </w:pPr>
            <w:r w:rsidRPr="001B06CC">
              <w:rPr>
                <w:rFonts w:ascii="Palatino Linotype" w:eastAsia="MS Mincho" w:hAnsi="Palatino Linotype" w:cs="Arial"/>
                <w:sz w:val="24"/>
                <w:szCs w:val="24"/>
                <w:lang w:val="es-ES_tradnl" w:eastAsia="es-ES"/>
              </w:rPr>
              <w:t>Comisionado</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(RÚBRICA)</w:t>
            </w:r>
          </w:p>
        </w:tc>
      </w:tr>
      <w:tr w:rsidR="003752AE" w:rsidRPr="001B06CC" w:rsidTr="00D1297D">
        <w:trPr>
          <w:trHeight w:val="2063"/>
          <w:jc w:val="center"/>
        </w:trPr>
        <w:tc>
          <w:tcPr>
            <w:tcW w:w="9351" w:type="dxa"/>
            <w:gridSpan w:val="2"/>
          </w:tcPr>
          <w:p w:rsidR="003752AE" w:rsidRPr="001B06CC" w:rsidRDefault="003752AE" w:rsidP="001B06CC">
            <w:pPr>
              <w:tabs>
                <w:tab w:val="left" w:pos="0"/>
              </w:tabs>
              <w:spacing w:after="0" w:line="360" w:lineRule="auto"/>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rPr>
                <w:rFonts w:ascii="Palatino Linotype" w:eastAsia="MS Mincho" w:hAnsi="Palatino Linotype" w:cs="Arial"/>
                <w:b/>
                <w:sz w:val="24"/>
                <w:szCs w:val="24"/>
                <w:lang w:val="es-ES_tradnl" w:eastAsia="es-ES"/>
              </w:rPr>
            </w:pP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Alexis Tapia Ramírez</w:t>
            </w:r>
          </w:p>
          <w:p w:rsidR="003752AE" w:rsidRPr="001B06CC" w:rsidRDefault="003752AE" w:rsidP="001B06CC">
            <w:pPr>
              <w:tabs>
                <w:tab w:val="left" w:pos="0"/>
              </w:tabs>
              <w:spacing w:after="0" w:line="360" w:lineRule="auto"/>
              <w:jc w:val="center"/>
              <w:rPr>
                <w:rFonts w:ascii="Palatino Linotype" w:eastAsia="MS Mincho" w:hAnsi="Palatino Linotype" w:cs="Arial"/>
                <w:sz w:val="24"/>
                <w:szCs w:val="24"/>
                <w:lang w:val="es-ES_tradnl" w:eastAsia="es-ES"/>
              </w:rPr>
            </w:pPr>
            <w:r w:rsidRPr="001B06CC">
              <w:rPr>
                <w:rFonts w:ascii="Palatino Linotype" w:eastAsia="MS Mincho" w:hAnsi="Palatino Linotype" w:cs="Arial"/>
                <w:sz w:val="24"/>
                <w:szCs w:val="24"/>
                <w:lang w:val="es-ES_tradnl" w:eastAsia="es-ES"/>
              </w:rPr>
              <w:t>Secretario Técnico del Pleno</w:t>
            </w:r>
          </w:p>
          <w:p w:rsidR="003752AE" w:rsidRPr="001B06CC" w:rsidRDefault="003752AE" w:rsidP="001B06CC">
            <w:pPr>
              <w:tabs>
                <w:tab w:val="left" w:pos="0"/>
              </w:tabs>
              <w:spacing w:after="0" w:line="360" w:lineRule="auto"/>
              <w:jc w:val="center"/>
              <w:rPr>
                <w:rFonts w:ascii="Palatino Linotype" w:eastAsia="MS Mincho" w:hAnsi="Palatino Linotype" w:cs="Arial"/>
                <w:b/>
                <w:sz w:val="24"/>
                <w:szCs w:val="24"/>
                <w:lang w:val="es-ES_tradnl" w:eastAsia="es-ES"/>
              </w:rPr>
            </w:pPr>
            <w:r w:rsidRPr="001B06CC">
              <w:rPr>
                <w:rFonts w:ascii="Palatino Linotype" w:eastAsia="MS Mincho" w:hAnsi="Palatino Linotype" w:cs="Arial"/>
                <w:b/>
                <w:sz w:val="24"/>
                <w:szCs w:val="24"/>
                <w:lang w:val="es-ES_tradnl" w:eastAsia="es-ES"/>
              </w:rPr>
              <w:t>(RÚBRICA)</w:t>
            </w:r>
          </w:p>
          <w:p w:rsidR="003752AE" w:rsidRDefault="003752AE" w:rsidP="001B06CC">
            <w:pPr>
              <w:tabs>
                <w:tab w:val="left" w:pos="0"/>
              </w:tabs>
              <w:spacing w:after="0" w:line="360" w:lineRule="auto"/>
              <w:rPr>
                <w:rFonts w:ascii="Palatino Linotype" w:eastAsia="MS Mincho" w:hAnsi="Palatino Linotype" w:cs="Arial"/>
                <w:b/>
                <w:sz w:val="24"/>
                <w:szCs w:val="24"/>
                <w:lang w:val="es-ES_tradnl" w:eastAsia="es-ES"/>
              </w:rPr>
            </w:pPr>
          </w:p>
          <w:p w:rsidR="001B06CC" w:rsidRPr="001B06CC" w:rsidRDefault="001B06CC" w:rsidP="001B06CC">
            <w:pPr>
              <w:tabs>
                <w:tab w:val="left" w:pos="0"/>
              </w:tabs>
              <w:spacing w:after="0" w:line="360" w:lineRule="auto"/>
              <w:rPr>
                <w:rFonts w:ascii="Palatino Linotype" w:eastAsia="MS Mincho" w:hAnsi="Palatino Linotype" w:cs="Arial"/>
                <w:b/>
                <w:sz w:val="24"/>
                <w:szCs w:val="24"/>
                <w:lang w:val="es-ES_tradnl" w:eastAsia="es-ES"/>
              </w:rPr>
            </w:pPr>
          </w:p>
        </w:tc>
      </w:tr>
    </w:tbl>
    <w:p w:rsidR="0021144E" w:rsidRPr="001B06CC" w:rsidRDefault="003752AE" w:rsidP="001B06CC">
      <w:pPr>
        <w:tabs>
          <w:tab w:val="left" w:pos="0"/>
        </w:tabs>
        <w:spacing w:after="0" w:line="360" w:lineRule="auto"/>
        <w:jc w:val="both"/>
        <w:rPr>
          <w:rFonts w:ascii="Palatino Linotype" w:eastAsia="MS Mincho" w:hAnsi="Palatino Linotype" w:cs="Arial"/>
          <w:i/>
          <w:sz w:val="24"/>
          <w:szCs w:val="24"/>
          <w:lang w:val="es-ES_tradnl" w:eastAsia="es-ES"/>
        </w:rPr>
      </w:pPr>
      <w:r w:rsidRPr="001B06CC">
        <w:rPr>
          <w:rFonts w:ascii="Palatino Linotype" w:eastAsia="MS Mincho" w:hAnsi="Palatino Linotype" w:cs="Arial"/>
          <w:sz w:val="24"/>
          <w:szCs w:val="24"/>
          <w:lang w:val="es-ES_tradnl" w:eastAsia="es-ES"/>
        </w:rPr>
        <w:t>Esta hoja corresponde a la</w:t>
      </w:r>
      <w:r w:rsidR="00DA0FCA" w:rsidRPr="001B06CC">
        <w:rPr>
          <w:rFonts w:ascii="Palatino Linotype" w:eastAsia="MS Mincho" w:hAnsi="Palatino Linotype" w:cs="Arial"/>
          <w:sz w:val="24"/>
          <w:szCs w:val="24"/>
          <w:lang w:val="es-ES_tradnl" w:eastAsia="es-ES"/>
        </w:rPr>
        <w:t xml:space="preserve"> resolución de fecha cuatro de septiembre </w:t>
      </w:r>
      <w:r w:rsidRPr="001B06CC">
        <w:rPr>
          <w:rFonts w:ascii="Palatino Linotype" w:eastAsia="MS Mincho" w:hAnsi="Palatino Linotype" w:cs="Arial"/>
          <w:sz w:val="24"/>
          <w:szCs w:val="24"/>
          <w:lang w:val="es-ES_tradnl" w:eastAsia="es-ES"/>
        </w:rPr>
        <w:t xml:space="preserve">de dos mil diecinueve, emitida en el recurso de revisión </w:t>
      </w:r>
      <w:r w:rsidR="009069AA" w:rsidRPr="001B06CC">
        <w:rPr>
          <w:rFonts w:ascii="Palatino Linotype" w:eastAsia="MS Mincho" w:hAnsi="Palatino Linotype" w:cs="Arial"/>
          <w:b/>
          <w:sz w:val="24"/>
          <w:szCs w:val="24"/>
          <w:lang w:val="es-ES_tradnl" w:eastAsia="es-ES"/>
        </w:rPr>
        <w:t>0558</w:t>
      </w:r>
      <w:r w:rsidR="00DA0FCA" w:rsidRPr="001B06CC">
        <w:rPr>
          <w:rFonts w:ascii="Palatino Linotype" w:eastAsia="MS Mincho" w:hAnsi="Palatino Linotype" w:cs="Arial"/>
          <w:b/>
          <w:sz w:val="24"/>
          <w:szCs w:val="24"/>
          <w:lang w:val="es-ES_tradnl" w:eastAsia="es-ES"/>
        </w:rPr>
        <w:t>8</w:t>
      </w:r>
      <w:r w:rsidR="0027437A" w:rsidRPr="001B06CC">
        <w:rPr>
          <w:rFonts w:ascii="Palatino Linotype" w:eastAsia="MS Mincho" w:hAnsi="Palatino Linotype" w:cs="Arial"/>
          <w:b/>
          <w:sz w:val="24"/>
          <w:szCs w:val="24"/>
          <w:lang w:val="es-ES_tradnl" w:eastAsia="es-ES"/>
        </w:rPr>
        <w:t>/INFOEM/IP/RR/2019</w:t>
      </w:r>
      <w:r w:rsidR="001B06CC">
        <w:rPr>
          <w:rFonts w:ascii="Palatino Linotype" w:eastAsia="MS Mincho" w:hAnsi="Palatino Linotype" w:cs="Arial"/>
          <w:b/>
          <w:sz w:val="24"/>
          <w:szCs w:val="24"/>
          <w:lang w:val="es-ES_tradnl" w:eastAsia="es-ES"/>
        </w:rPr>
        <w:t>.</w:t>
      </w:r>
      <w:bookmarkStart w:id="13" w:name="_GoBack"/>
      <w:bookmarkEnd w:id="13"/>
    </w:p>
    <w:sectPr w:rsidR="0021144E" w:rsidRPr="001B06CC" w:rsidSect="001B06CC">
      <w:headerReference w:type="default" r:id="rId9"/>
      <w:footerReference w:type="default" r:id="rId10"/>
      <w:headerReference w:type="first" r:id="rId11"/>
      <w:footerReference w:type="first" r:id="rId12"/>
      <w:pgSz w:w="12240" w:h="15840"/>
      <w:pgMar w:top="2552" w:right="1752" w:bottom="2552"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9E6" w:rsidRDefault="002B69E6" w:rsidP="003752AE">
      <w:pPr>
        <w:spacing w:after="0" w:line="240" w:lineRule="auto"/>
      </w:pPr>
      <w:r>
        <w:separator/>
      </w:r>
    </w:p>
  </w:endnote>
  <w:endnote w:type="continuationSeparator" w:id="0">
    <w:p w:rsidR="002B69E6" w:rsidRDefault="002B69E6" w:rsidP="0037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A2780F" w:rsidRDefault="009F112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162C3">
      <w:rPr>
        <w:rFonts w:ascii="Arial" w:hAnsi="Arial" w:cs="Arial"/>
        <w:b/>
        <w:bCs/>
        <w:noProof/>
        <w:sz w:val="20"/>
        <w:szCs w:val="20"/>
      </w:rPr>
      <w:t>14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162C3">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Default="009F112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162C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162C3">
      <w:rPr>
        <w:rFonts w:ascii="Arial" w:hAnsi="Arial" w:cs="Arial"/>
        <w:b/>
        <w:bCs/>
        <w:noProof/>
        <w:sz w:val="20"/>
        <w:szCs w:val="20"/>
      </w:rPr>
      <w:t>15</w:t>
    </w:r>
    <w:r w:rsidRPr="00986599">
      <w:rPr>
        <w:rFonts w:ascii="Arial" w:hAnsi="Arial" w:cs="Arial"/>
        <w:b/>
        <w:bCs/>
        <w:sz w:val="20"/>
        <w:szCs w:val="20"/>
      </w:rPr>
      <w:fldChar w:fldCharType="end"/>
    </w:r>
  </w:p>
  <w:p w:rsidR="003233ED" w:rsidRPr="00070856" w:rsidRDefault="003162C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9E6" w:rsidRDefault="002B69E6" w:rsidP="003752AE">
      <w:pPr>
        <w:spacing w:after="0" w:line="240" w:lineRule="auto"/>
      </w:pPr>
      <w:r>
        <w:separator/>
      </w:r>
    </w:p>
  </w:footnote>
  <w:footnote w:type="continuationSeparator" w:id="0">
    <w:p w:rsidR="002B69E6" w:rsidRDefault="002B69E6" w:rsidP="0037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354355" w:rsidRDefault="003162C3" w:rsidP="00354355">
    <w:pPr>
      <w:pStyle w:val="Encabezado"/>
      <w:tabs>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551"/>
      <w:gridCol w:w="3549"/>
    </w:tblGrid>
    <w:tr w:rsidR="003233ED" w:rsidRPr="008F2CCC" w:rsidTr="00072C60">
      <w:tc>
        <w:tcPr>
          <w:tcW w:w="3256" w:type="dxa"/>
        </w:tcPr>
        <w:p w:rsidR="003233ED" w:rsidRPr="008F2CCC" w:rsidRDefault="003162C3" w:rsidP="00122F15">
          <w:pPr>
            <w:rPr>
              <w:rFonts w:ascii="Palatino Linotype" w:hAnsi="Palatino Linotype"/>
              <w:b/>
              <w:lang w:val="es-ES_tradnl"/>
            </w:rPr>
          </w:pPr>
        </w:p>
      </w:tc>
      <w:tc>
        <w:tcPr>
          <w:tcW w:w="2551" w:type="dxa"/>
          <w:shd w:val="clear" w:color="auto" w:fill="auto"/>
        </w:tcPr>
        <w:p w:rsidR="003233ED" w:rsidRPr="00664658" w:rsidRDefault="009F1121" w:rsidP="00122F15">
          <w:pPr>
            <w:rPr>
              <w:rFonts w:ascii="Palatino Linotype" w:hAnsi="Palatino Linotype"/>
              <w:b/>
              <w:lang w:val="es-ES_tradnl"/>
            </w:rPr>
          </w:pPr>
          <w:r w:rsidRPr="00664658">
            <w:rPr>
              <w:rFonts w:ascii="Palatino Linotype" w:hAnsi="Palatino Linotype"/>
              <w:b/>
              <w:lang w:val="es-ES_tradnl"/>
            </w:rPr>
            <w:t>Recurso</w:t>
          </w:r>
          <w:r>
            <w:rPr>
              <w:rFonts w:ascii="Palatino Linotype" w:hAnsi="Palatino Linotype"/>
              <w:b/>
              <w:lang w:val="es-ES_tradnl"/>
            </w:rPr>
            <w:t xml:space="preserve"> </w:t>
          </w:r>
          <w:r w:rsidRPr="00664658">
            <w:rPr>
              <w:rFonts w:ascii="Palatino Linotype" w:hAnsi="Palatino Linotype"/>
              <w:b/>
              <w:lang w:val="es-ES_tradnl"/>
            </w:rPr>
            <w:t>de</w:t>
          </w:r>
          <w:r>
            <w:rPr>
              <w:rFonts w:ascii="Palatino Linotype" w:hAnsi="Palatino Linotype"/>
              <w:b/>
              <w:lang w:val="es-ES_tradnl"/>
            </w:rPr>
            <w:t xml:space="preserve"> </w:t>
          </w:r>
          <w:r w:rsidRPr="00664658">
            <w:rPr>
              <w:rFonts w:ascii="Palatino Linotype" w:hAnsi="Palatino Linotype"/>
              <w:b/>
              <w:lang w:val="es-ES_tradnl"/>
            </w:rPr>
            <w:t>revisión:</w:t>
          </w:r>
        </w:p>
      </w:tc>
      <w:tc>
        <w:tcPr>
          <w:tcW w:w="3549" w:type="dxa"/>
          <w:shd w:val="clear" w:color="auto" w:fill="auto"/>
          <w:vAlign w:val="center"/>
        </w:tcPr>
        <w:p w:rsidR="003233ED" w:rsidRPr="008F2CCC" w:rsidRDefault="00715857" w:rsidP="00122F15">
          <w:pPr>
            <w:jc w:val="both"/>
            <w:rPr>
              <w:rFonts w:ascii="Palatino Linotype" w:hAnsi="Palatino Linotype"/>
              <w:b/>
              <w:lang w:val="es-ES_tradnl"/>
            </w:rPr>
          </w:pPr>
          <w:r>
            <w:rPr>
              <w:rFonts w:ascii="Palatino Linotype" w:hAnsi="Palatino Linotype"/>
              <w:b/>
              <w:bCs/>
            </w:rPr>
            <w:t>0558</w:t>
          </w:r>
          <w:r w:rsidR="00B10916">
            <w:rPr>
              <w:rFonts w:ascii="Palatino Linotype" w:hAnsi="Palatino Linotype"/>
              <w:b/>
              <w:bCs/>
            </w:rPr>
            <w:t>8</w:t>
          </w:r>
          <w:r w:rsidR="003752AE" w:rsidRPr="003752AE">
            <w:rPr>
              <w:rFonts w:ascii="Palatino Linotype" w:hAnsi="Palatino Linotype"/>
              <w:b/>
              <w:bCs/>
            </w:rPr>
            <w:t>/INFOEM/IP/RR/2019</w:t>
          </w:r>
        </w:p>
      </w:tc>
    </w:tr>
    <w:tr w:rsidR="003233ED" w:rsidRPr="008F2CCC" w:rsidTr="00072C60">
      <w:tc>
        <w:tcPr>
          <w:tcW w:w="3256" w:type="dxa"/>
        </w:tcPr>
        <w:p w:rsidR="003233ED" w:rsidRPr="008F2CCC" w:rsidRDefault="003162C3" w:rsidP="008F1EC6">
          <w:pPr>
            <w:rPr>
              <w:rFonts w:ascii="Palatino Linotype" w:hAnsi="Palatino Linotype"/>
              <w:b/>
              <w:lang w:val="es-ES_tradnl"/>
            </w:rPr>
          </w:pPr>
        </w:p>
      </w:tc>
      <w:tc>
        <w:tcPr>
          <w:tcW w:w="2551" w:type="dxa"/>
          <w:shd w:val="clear" w:color="auto" w:fill="auto"/>
        </w:tcPr>
        <w:p w:rsidR="003233ED" w:rsidRPr="00664658" w:rsidRDefault="009F1121" w:rsidP="008F1EC6">
          <w:pPr>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549" w:type="dxa"/>
          <w:shd w:val="clear" w:color="auto" w:fill="auto"/>
          <w:vAlign w:val="center"/>
        </w:tcPr>
        <w:p w:rsidR="003233ED" w:rsidRPr="00DC41C8" w:rsidRDefault="00715857" w:rsidP="00F34205">
          <w:pPr>
            <w:jc w:val="both"/>
            <w:rPr>
              <w:rFonts w:ascii="Palatino Linotype" w:hAnsi="Palatino Linotype"/>
              <w:b/>
            </w:rPr>
          </w:pPr>
          <w:r>
            <w:rPr>
              <w:rFonts w:ascii="Palatino Linotype" w:hAnsi="Palatino Linotype"/>
              <w:b/>
            </w:rPr>
            <w:t>Ayuntamiento de Huehuetoca</w:t>
          </w:r>
        </w:p>
      </w:tc>
    </w:tr>
    <w:tr w:rsidR="003233ED" w:rsidRPr="008F2CCC" w:rsidTr="00072C60">
      <w:trPr>
        <w:trHeight w:val="228"/>
      </w:trPr>
      <w:tc>
        <w:tcPr>
          <w:tcW w:w="3256" w:type="dxa"/>
        </w:tcPr>
        <w:p w:rsidR="003233ED" w:rsidRPr="008F2CCC" w:rsidRDefault="003162C3" w:rsidP="00070856">
          <w:pPr>
            <w:rPr>
              <w:rFonts w:ascii="Palatino Linotype" w:hAnsi="Palatino Linotype"/>
              <w:b/>
              <w:lang w:val="es-ES_tradnl"/>
            </w:rPr>
          </w:pPr>
        </w:p>
      </w:tc>
      <w:tc>
        <w:tcPr>
          <w:tcW w:w="2551" w:type="dxa"/>
          <w:shd w:val="clear" w:color="auto" w:fill="auto"/>
        </w:tcPr>
        <w:p w:rsidR="003233ED" w:rsidRPr="00664658" w:rsidRDefault="009F1121" w:rsidP="00070856">
          <w:pPr>
            <w:rPr>
              <w:rFonts w:ascii="Palatino Linotype" w:hAnsi="Palatino Linotype"/>
              <w:b/>
              <w:lang w:val="es-ES_tradnl"/>
            </w:rPr>
          </w:pPr>
          <w:r>
            <w:rPr>
              <w:rFonts w:ascii="Palatino Linotype" w:hAnsi="Palatino Linotype"/>
              <w:b/>
              <w:lang w:val="es-ES_tradnl"/>
            </w:rPr>
            <w:t xml:space="preserve">Comisionado </w:t>
          </w:r>
          <w:r w:rsidRPr="00664658">
            <w:rPr>
              <w:rFonts w:ascii="Palatino Linotype" w:hAnsi="Palatino Linotype"/>
              <w:b/>
              <w:lang w:val="es-ES_tradnl"/>
            </w:rPr>
            <w:t>ponente:</w:t>
          </w:r>
        </w:p>
      </w:tc>
      <w:tc>
        <w:tcPr>
          <w:tcW w:w="3549" w:type="dxa"/>
          <w:shd w:val="clear" w:color="auto" w:fill="auto"/>
        </w:tcPr>
        <w:p w:rsidR="003233ED" w:rsidRPr="00664658" w:rsidRDefault="009F1121" w:rsidP="00070856">
          <w:pPr>
            <w:jc w:val="both"/>
            <w:rPr>
              <w:rFonts w:ascii="Palatino Linotype" w:hAnsi="Palatino Linotype"/>
              <w:b/>
              <w:lang w:val="es-ES_tradnl"/>
            </w:rPr>
          </w:pPr>
          <w:r>
            <w:rPr>
              <w:rFonts w:ascii="Palatino Linotype" w:hAnsi="Palatino Linotype"/>
              <w:b/>
              <w:lang w:val="es-ES_tradnl"/>
            </w:rPr>
            <w:t xml:space="preserve">José Guadalupe Luna Hernández </w:t>
          </w:r>
        </w:p>
      </w:tc>
    </w:tr>
  </w:tbl>
  <w:p w:rsidR="003233ED" w:rsidRPr="00354355" w:rsidRDefault="003162C3" w:rsidP="00637B99">
    <w:pPr>
      <w:pStyle w:val="Encabezado"/>
      <w:tabs>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B8513C" w:rsidRDefault="003162C3">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56"/>
      <w:gridCol w:w="2693"/>
      <w:gridCol w:w="3549"/>
    </w:tblGrid>
    <w:tr w:rsidR="003233ED" w:rsidRPr="00805674" w:rsidTr="00072C60">
      <w:tc>
        <w:tcPr>
          <w:tcW w:w="3256" w:type="dxa"/>
          <w:vMerge w:val="restart"/>
        </w:tcPr>
        <w:p w:rsidR="003233ED" w:rsidRPr="008F2CCC" w:rsidRDefault="003162C3" w:rsidP="00A2780F">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Recurso de revisión:</w:t>
          </w:r>
        </w:p>
      </w:tc>
      <w:tc>
        <w:tcPr>
          <w:tcW w:w="3549" w:type="dxa"/>
          <w:shd w:val="clear" w:color="auto" w:fill="auto"/>
          <w:vAlign w:val="center"/>
        </w:tcPr>
        <w:p w:rsidR="003233ED" w:rsidRPr="00805674" w:rsidRDefault="00715857" w:rsidP="00122F15">
          <w:pPr>
            <w:jc w:val="both"/>
            <w:rPr>
              <w:rFonts w:ascii="Palatino Linotype" w:hAnsi="Palatino Linotype"/>
              <w:b/>
              <w:lang w:val="es-ES_tradnl"/>
            </w:rPr>
          </w:pPr>
          <w:r>
            <w:rPr>
              <w:rFonts w:ascii="Palatino Linotype" w:hAnsi="Palatino Linotype"/>
              <w:b/>
              <w:bCs/>
            </w:rPr>
            <w:t>0558</w:t>
          </w:r>
          <w:r w:rsidR="0008140B">
            <w:rPr>
              <w:rFonts w:ascii="Palatino Linotype" w:hAnsi="Palatino Linotype"/>
              <w:b/>
              <w:bCs/>
            </w:rPr>
            <w:t>8</w:t>
          </w:r>
          <w:r w:rsidR="003752AE" w:rsidRPr="003752AE">
            <w:rPr>
              <w:rFonts w:ascii="Palatino Linotype" w:hAnsi="Palatino Linotype"/>
              <w:b/>
              <w:bCs/>
            </w:rPr>
            <w:t>/INFOEM/IP/RR/2019</w:t>
          </w:r>
        </w:p>
      </w:tc>
    </w:tr>
    <w:tr w:rsidR="003233ED" w:rsidRPr="00805674" w:rsidTr="00072C60">
      <w:tc>
        <w:tcPr>
          <w:tcW w:w="3256" w:type="dxa"/>
          <w:vMerge/>
        </w:tcPr>
        <w:p w:rsidR="003233ED" w:rsidRPr="008F2CCC" w:rsidRDefault="003162C3" w:rsidP="00A2780F">
          <w:pPr>
            <w:rPr>
              <w:rFonts w:ascii="Palatino Linotype" w:hAnsi="Palatino Linotype"/>
              <w:b/>
              <w:lang w:val="es-ES_tradnl"/>
            </w:rPr>
          </w:pPr>
        </w:p>
      </w:tc>
      <w:tc>
        <w:tcPr>
          <w:tcW w:w="2693" w:type="dxa"/>
          <w:shd w:val="clear" w:color="auto" w:fill="auto"/>
          <w:vAlign w:val="center"/>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Recurrente:</w:t>
          </w:r>
        </w:p>
      </w:tc>
      <w:tc>
        <w:tcPr>
          <w:tcW w:w="3549" w:type="dxa"/>
          <w:shd w:val="clear" w:color="auto" w:fill="auto"/>
          <w:vAlign w:val="center"/>
        </w:tcPr>
        <w:p w:rsidR="003233ED" w:rsidRPr="00805674" w:rsidRDefault="00AA6B18" w:rsidP="00805674">
          <w:pPr>
            <w:jc w:val="both"/>
            <w:rPr>
              <w:rFonts w:ascii="Palatino Linotype" w:hAnsi="Palatino Linotype"/>
              <w:b/>
              <w:lang w:val="es-ES_tradnl"/>
            </w:rPr>
          </w:pPr>
          <w:r w:rsidRPr="00AA6B18">
            <w:rPr>
              <w:rFonts w:ascii="Palatino Linotype" w:hAnsi="Palatino Linotype"/>
              <w:b/>
              <w:highlight w:val="black"/>
              <w:lang w:val="es-ES_tradnl"/>
            </w:rPr>
            <w:t>------------------------------------------------------------------------------------------</w:t>
          </w:r>
        </w:p>
      </w:tc>
    </w:tr>
    <w:tr w:rsidR="003233ED" w:rsidRPr="00805674" w:rsidTr="00072C60">
      <w:trPr>
        <w:trHeight w:val="228"/>
      </w:trPr>
      <w:tc>
        <w:tcPr>
          <w:tcW w:w="3256" w:type="dxa"/>
          <w:vMerge/>
        </w:tcPr>
        <w:p w:rsidR="003233ED" w:rsidRPr="008F2CCC" w:rsidRDefault="003162C3" w:rsidP="00E37C88">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Sujeto Obligado:</w:t>
          </w:r>
        </w:p>
      </w:tc>
      <w:tc>
        <w:tcPr>
          <w:tcW w:w="3549" w:type="dxa"/>
          <w:shd w:val="clear" w:color="auto" w:fill="auto"/>
          <w:vAlign w:val="center"/>
        </w:tcPr>
        <w:p w:rsidR="003233ED" w:rsidRPr="00805674" w:rsidRDefault="00715857" w:rsidP="00741570">
          <w:pPr>
            <w:jc w:val="both"/>
            <w:rPr>
              <w:rFonts w:ascii="Palatino Linotype" w:hAnsi="Palatino Linotype"/>
              <w:b/>
            </w:rPr>
          </w:pPr>
          <w:r>
            <w:rPr>
              <w:rFonts w:ascii="Palatino Linotype" w:hAnsi="Palatino Linotype"/>
              <w:b/>
            </w:rPr>
            <w:t>Ayuntamiento de Huehuetoca</w:t>
          </w:r>
        </w:p>
      </w:tc>
    </w:tr>
    <w:tr w:rsidR="003233ED" w:rsidRPr="00805674" w:rsidTr="00072C60">
      <w:tc>
        <w:tcPr>
          <w:tcW w:w="3256" w:type="dxa"/>
          <w:vMerge/>
        </w:tcPr>
        <w:p w:rsidR="003233ED" w:rsidRPr="008F2CCC" w:rsidRDefault="003162C3" w:rsidP="00A2780F">
          <w:pPr>
            <w:rPr>
              <w:rFonts w:ascii="Palatino Linotype" w:hAnsi="Palatino Linotype"/>
              <w:b/>
              <w:lang w:val="es-ES_tradnl"/>
            </w:rPr>
          </w:pPr>
        </w:p>
      </w:tc>
      <w:tc>
        <w:tcPr>
          <w:tcW w:w="2693" w:type="dxa"/>
          <w:shd w:val="clear" w:color="auto" w:fill="auto"/>
        </w:tcPr>
        <w:p w:rsidR="003233ED" w:rsidRPr="00805674" w:rsidRDefault="009F1121" w:rsidP="00664658">
          <w:pPr>
            <w:rPr>
              <w:rFonts w:ascii="Palatino Linotype" w:hAnsi="Palatino Linotype"/>
              <w:b/>
              <w:lang w:val="es-ES_tradnl"/>
            </w:rPr>
          </w:pPr>
          <w:r w:rsidRPr="00805674">
            <w:rPr>
              <w:rFonts w:ascii="Palatino Linotype" w:hAnsi="Palatino Linotype"/>
              <w:b/>
              <w:lang w:val="es-ES_tradnl"/>
            </w:rPr>
            <w:t>Comisionado ponente:</w:t>
          </w:r>
        </w:p>
      </w:tc>
      <w:tc>
        <w:tcPr>
          <w:tcW w:w="3549" w:type="dxa"/>
          <w:shd w:val="clear" w:color="auto" w:fill="auto"/>
        </w:tcPr>
        <w:p w:rsidR="003233ED" w:rsidRPr="00805674" w:rsidRDefault="009F1121" w:rsidP="003C718E">
          <w:pPr>
            <w:jc w:val="both"/>
            <w:rPr>
              <w:rFonts w:ascii="Palatino Linotype" w:hAnsi="Palatino Linotype"/>
              <w:b/>
              <w:lang w:val="es-ES_tradnl"/>
            </w:rPr>
          </w:pPr>
          <w:r w:rsidRPr="00805674">
            <w:rPr>
              <w:rFonts w:ascii="Palatino Linotype" w:hAnsi="Palatino Linotype"/>
              <w:b/>
              <w:lang w:val="es-ES_tradnl"/>
            </w:rPr>
            <w:t>José Guadalupe Luna Hernández</w:t>
          </w:r>
        </w:p>
      </w:tc>
    </w:tr>
  </w:tbl>
  <w:p w:rsidR="003233ED" w:rsidRPr="00B8513C" w:rsidRDefault="003162C3"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B593B"/>
    <w:multiLevelType w:val="hybridMultilevel"/>
    <w:tmpl w:val="DD4652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34317490"/>
    <w:multiLevelType w:val="hybridMultilevel"/>
    <w:tmpl w:val="C008920E"/>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4081F1B"/>
    <w:multiLevelType w:val="hybridMultilevel"/>
    <w:tmpl w:val="F7C4C5C4"/>
    <w:lvl w:ilvl="0" w:tplc="49EE9DC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E"/>
    <w:rsid w:val="00041D37"/>
    <w:rsid w:val="00064939"/>
    <w:rsid w:val="0008140B"/>
    <w:rsid w:val="000D5360"/>
    <w:rsid w:val="001017F4"/>
    <w:rsid w:val="00131678"/>
    <w:rsid w:val="00186C3E"/>
    <w:rsid w:val="001B06CC"/>
    <w:rsid w:val="001C22C2"/>
    <w:rsid w:val="0021144E"/>
    <w:rsid w:val="0027437A"/>
    <w:rsid w:val="002B69E6"/>
    <w:rsid w:val="003076CE"/>
    <w:rsid w:val="003162C3"/>
    <w:rsid w:val="00330D5F"/>
    <w:rsid w:val="00332A15"/>
    <w:rsid w:val="003752AE"/>
    <w:rsid w:val="003E6627"/>
    <w:rsid w:val="00474CDC"/>
    <w:rsid w:val="00490756"/>
    <w:rsid w:val="004952B0"/>
    <w:rsid w:val="004C72A2"/>
    <w:rsid w:val="00602937"/>
    <w:rsid w:val="0063356C"/>
    <w:rsid w:val="00676B79"/>
    <w:rsid w:val="006E3C49"/>
    <w:rsid w:val="00715857"/>
    <w:rsid w:val="00740774"/>
    <w:rsid w:val="007441BF"/>
    <w:rsid w:val="00757B0A"/>
    <w:rsid w:val="007F18C6"/>
    <w:rsid w:val="00803638"/>
    <w:rsid w:val="00837C6A"/>
    <w:rsid w:val="0085364E"/>
    <w:rsid w:val="008C1D10"/>
    <w:rsid w:val="008E0D80"/>
    <w:rsid w:val="00903DED"/>
    <w:rsid w:val="009069AA"/>
    <w:rsid w:val="009B4806"/>
    <w:rsid w:val="009E691E"/>
    <w:rsid w:val="009F1121"/>
    <w:rsid w:val="009F6CC3"/>
    <w:rsid w:val="00A25FC5"/>
    <w:rsid w:val="00AA6B18"/>
    <w:rsid w:val="00AD5267"/>
    <w:rsid w:val="00B10916"/>
    <w:rsid w:val="00B26094"/>
    <w:rsid w:val="00B40DEA"/>
    <w:rsid w:val="00B823E4"/>
    <w:rsid w:val="00B95A9B"/>
    <w:rsid w:val="00C67F90"/>
    <w:rsid w:val="00CF20F9"/>
    <w:rsid w:val="00D35E33"/>
    <w:rsid w:val="00DA0FCA"/>
    <w:rsid w:val="00DC7A67"/>
    <w:rsid w:val="00E758F1"/>
    <w:rsid w:val="00EC5B4C"/>
    <w:rsid w:val="00F34205"/>
    <w:rsid w:val="00F6113B"/>
    <w:rsid w:val="00F83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BAFB0-731B-4D93-8068-C28272B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2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AE"/>
  </w:style>
  <w:style w:type="paragraph" w:styleId="Piedepgina">
    <w:name w:val="footer"/>
    <w:basedOn w:val="Normal"/>
    <w:link w:val="PiedepginaCar"/>
    <w:uiPriority w:val="99"/>
    <w:unhideWhenUsed/>
    <w:rsid w:val="00375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52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2210</Words>
  <Characters>12161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5</cp:revision>
  <dcterms:created xsi:type="dcterms:W3CDTF">2019-08-29T23:41:00Z</dcterms:created>
  <dcterms:modified xsi:type="dcterms:W3CDTF">2019-11-08T00:45:00Z</dcterms:modified>
</cp:coreProperties>
</file>