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626E" w:rsidRPr="009A16E1" w:rsidRDefault="002B626E" w:rsidP="002B626E">
      <w:pPr>
        <w:pStyle w:val="Sinespaciado"/>
        <w:spacing w:line="360" w:lineRule="auto"/>
        <w:jc w:val="both"/>
        <w:rPr>
          <w:rFonts w:ascii="Palatino Linotype" w:hAnsi="Palatino Linotype"/>
        </w:rPr>
      </w:pPr>
      <w:bookmarkStart w:id="0" w:name="_GoBack"/>
      <w:bookmarkEnd w:id="0"/>
      <w:r w:rsidRPr="009A16E1">
        <w:rPr>
          <w:rFonts w:ascii="Palatino Linotype" w:hAnsi="Palatino Linotype"/>
        </w:rPr>
        <w:t>Resolución del Pleno del Instituto de Transparencia, Acceso a la Información Pública y Protección de Datos Personales del Estado de México y Municipios, con domicilio en Metepec, México, a treinta de octubre de dos mil diecinueve.</w:t>
      </w:r>
    </w:p>
    <w:p w:rsidR="002B626E" w:rsidRPr="009A16E1" w:rsidRDefault="002B626E" w:rsidP="002B626E">
      <w:pPr>
        <w:pStyle w:val="Sinespaciado"/>
        <w:spacing w:line="360" w:lineRule="auto"/>
        <w:jc w:val="both"/>
        <w:rPr>
          <w:rFonts w:ascii="Palatino Linotype" w:hAnsi="Palatino Linotype"/>
          <w:sz w:val="20"/>
        </w:rPr>
      </w:pPr>
    </w:p>
    <w:p w:rsidR="002B626E" w:rsidRPr="009A16E1" w:rsidRDefault="002B626E" w:rsidP="002B626E">
      <w:pPr>
        <w:pStyle w:val="Sinespaciado"/>
        <w:spacing w:line="360" w:lineRule="auto"/>
        <w:jc w:val="both"/>
        <w:rPr>
          <w:rFonts w:ascii="Palatino Linotype" w:hAnsi="Palatino Linotype"/>
        </w:rPr>
      </w:pPr>
      <w:r w:rsidRPr="009A16E1">
        <w:rPr>
          <w:rFonts w:ascii="Palatino Linotype" w:hAnsi="Palatino Linotype"/>
          <w:b/>
        </w:rPr>
        <w:t>VISTO</w:t>
      </w:r>
      <w:r w:rsidRPr="009A16E1">
        <w:rPr>
          <w:rFonts w:ascii="Palatino Linotype" w:hAnsi="Palatino Linotype"/>
        </w:rPr>
        <w:t xml:space="preserve"> el expediente electrónico formado con motivo del recurso de revisión número </w:t>
      </w:r>
      <w:r w:rsidRPr="009A16E1">
        <w:rPr>
          <w:rFonts w:ascii="Palatino Linotype" w:hAnsi="Palatino Linotype"/>
          <w:b/>
        </w:rPr>
        <w:t xml:space="preserve">06965/INFOEM/IP/RR/2019 </w:t>
      </w:r>
      <w:r w:rsidRPr="009A16E1">
        <w:rPr>
          <w:rFonts w:ascii="Palatino Linotype" w:hAnsi="Palatino Linotype"/>
        </w:rPr>
        <w:t xml:space="preserve">interpuesto por el </w:t>
      </w:r>
      <w:r w:rsidRPr="009A16E1">
        <w:rPr>
          <w:rFonts w:ascii="Palatino Linotype" w:hAnsi="Palatino Linotype"/>
          <w:b/>
        </w:rPr>
        <w:t xml:space="preserve">C.                   </w:t>
      </w:r>
      <w:r w:rsidRPr="009A16E1">
        <w:rPr>
          <w:rFonts w:ascii="Palatino Linotype" w:hAnsi="Palatino Linotype"/>
        </w:rPr>
        <w:t>, en lo sucesivo el</w:t>
      </w:r>
      <w:r w:rsidRPr="009A16E1">
        <w:rPr>
          <w:rFonts w:ascii="Palatino Linotype" w:hAnsi="Palatino Linotype"/>
          <w:b/>
        </w:rPr>
        <w:t xml:space="preserve"> Recurrente</w:t>
      </w:r>
      <w:r w:rsidRPr="009A16E1">
        <w:rPr>
          <w:rFonts w:ascii="Palatino Linotype" w:hAnsi="Palatino Linotype"/>
        </w:rPr>
        <w:t xml:space="preserve">, en contra de la respuesta del </w:t>
      </w:r>
      <w:r w:rsidRPr="009A16E1">
        <w:rPr>
          <w:rFonts w:ascii="Palatino Linotype" w:hAnsi="Palatino Linotype"/>
          <w:b/>
        </w:rPr>
        <w:t>Ayuntamiento de Temoaya</w:t>
      </w:r>
      <w:r w:rsidRPr="009A16E1">
        <w:rPr>
          <w:rFonts w:ascii="Palatino Linotype" w:hAnsi="Palatino Linotype"/>
        </w:rPr>
        <w:t>,</w:t>
      </w:r>
      <w:r w:rsidRPr="009A16E1">
        <w:rPr>
          <w:rFonts w:ascii="Palatino Linotype" w:hAnsi="Palatino Linotype"/>
          <w:b/>
        </w:rPr>
        <w:t xml:space="preserve"> </w:t>
      </w:r>
      <w:r w:rsidRPr="009A16E1">
        <w:rPr>
          <w:rFonts w:ascii="Palatino Linotype" w:hAnsi="Palatino Linotype"/>
        </w:rPr>
        <w:t>en lo subsecuente</w:t>
      </w:r>
      <w:r w:rsidRPr="009A16E1">
        <w:rPr>
          <w:rFonts w:ascii="Palatino Linotype" w:hAnsi="Palatino Linotype"/>
          <w:b/>
        </w:rPr>
        <w:t xml:space="preserve"> </w:t>
      </w:r>
      <w:r w:rsidRPr="009A16E1">
        <w:rPr>
          <w:rFonts w:ascii="Palatino Linotype" w:hAnsi="Palatino Linotype"/>
        </w:rPr>
        <w:t>el</w:t>
      </w:r>
      <w:r w:rsidRPr="009A16E1">
        <w:rPr>
          <w:rFonts w:ascii="Palatino Linotype" w:hAnsi="Palatino Linotype"/>
          <w:b/>
        </w:rPr>
        <w:t xml:space="preserve"> Sujeto Obligado</w:t>
      </w:r>
      <w:r w:rsidRPr="009A16E1">
        <w:rPr>
          <w:rFonts w:ascii="Palatino Linotype" w:hAnsi="Palatino Linotype"/>
        </w:rPr>
        <w:t>,</w:t>
      </w:r>
      <w:r w:rsidRPr="009A16E1">
        <w:rPr>
          <w:rFonts w:ascii="Palatino Linotype" w:hAnsi="Palatino Linotype"/>
          <w:b/>
        </w:rPr>
        <w:t xml:space="preserve"> </w:t>
      </w:r>
      <w:r w:rsidRPr="009A16E1">
        <w:rPr>
          <w:rFonts w:ascii="Palatino Linotype" w:hAnsi="Palatino Linotype"/>
        </w:rPr>
        <w:t>se procede a dictar la presente resolución.</w:t>
      </w:r>
    </w:p>
    <w:p w:rsidR="002B626E" w:rsidRPr="009A16E1" w:rsidRDefault="002B626E" w:rsidP="002B626E">
      <w:pPr>
        <w:pStyle w:val="Sinespaciado"/>
        <w:spacing w:line="360" w:lineRule="auto"/>
        <w:jc w:val="both"/>
        <w:rPr>
          <w:rFonts w:ascii="Palatino Linotype" w:hAnsi="Palatino Linotype"/>
          <w:sz w:val="20"/>
        </w:rPr>
      </w:pPr>
    </w:p>
    <w:p w:rsidR="002B626E" w:rsidRPr="009A16E1" w:rsidRDefault="002B626E" w:rsidP="002B626E">
      <w:pPr>
        <w:pStyle w:val="Sinespaciado"/>
        <w:spacing w:line="360" w:lineRule="auto"/>
        <w:jc w:val="center"/>
        <w:rPr>
          <w:rFonts w:ascii="Palatino Linotype" w:hAnsi="Palatino Linotype"/>
          <w:b/>
          <w:sz w:val="28"/>
          <w:szCs w:val="28"/>
        </w:rPr>
      </w:pPr>
      <w:r w:rsidRPr="009A16E1">
        <w:rPr>
          <w:rFonts w:ascii="Palatino Linotype" w:hAnsi="Palatino Linotype"/>
          <w:b/>
          <w:sz w:val="28"/>
          <w:szCs w:val="28"/>
        </w:rPr>
        <w:t>A N T E C E D E N T E S</w:t>
      </w:r>
    </w:p>
    <w:p w:rsidR="002B626E" w:rsidRPr="009A16E1" w:rsidRDefault="002B626E" w:rsidP="002B626E">
      <w:pPr>
        <w:pStyle w:val="Sinespaciado"/>
        <w:spacing w:line="360" w:lineRule="auto"/>
        <w:jc w:val="both"/>
        <w:rPr>
          <w:rFonts w:ascii="Palatino Linotype" w:hAnsi="Palatino Linotype"/>
          <w:b/>
          <w:sz w:val="20"/>
        </w:rPr>
      </w:pPr>
    </w:p>
    <w:p w:rsidR="002B626E" w:rsidRPr="009A16E1" w:rsidRDefault="002B626E" w:rsidP="002B626E">
      <w:pPr>
        <w:pStyle w:val="Sinespaciado"/>
        <w:spacing w:line="360" w:lineRule="auto"/>
        <w:jc w:val="both"/>
        <w:rPr>
          <w:rFonts w:ascii="Palatino Linotype" w:hAnsi="Palatino Linotype"/>
          <w:b/>
          <w:sz w:val="28"/>
          <w:szCs w:val="26"/>
        </w:rPr>
      </w:pPr>
      <w:r w:rsidRPr="009A16E1">
        <w:rPr>
          <w:rFonts w:ascii="Palatino Linotype" w:hAnsi="Palatino Linotype"/>
          <w:b/>
          <w:sz w:val="28"/>
          <w:szCs w:val="26"/>
        </w:rPr>
        <w:t>PRIMERO.</w:t>
      </w:r>
      <w:r w:rsidRPr="009A16E1">
        <w:rPr>
          <w:rFonts w:ascii="Palatino Linotype" w:hAnsi="Palatino Linotype"/>
          <w:sz w:val="28"/>
          <w:szCs w:val="26"/>
        </w:rPr>
        <w:t xml:space="preserve"> </w:t>
      </w:r>
      <w:r w:rsidRPr="009A16E1">
        <w:rPr>
          <w:rFonts w:ascii="Palatino Linotype" w:hAnsi="Palatino Linotype"/>
          <w:b/>
          <w:sz w:val="28"/>
          <w:szCs w:val="26"/>
        </w:rPr>
        <w:t>De la Solicitud de Información.</w:t>
      </w:r>
    </w:p>
    <w:p w:rsidR="002B626E" w:rsidRPr="009A16E1" w:rsidRDefault="002B626E" w:rsidP="002B626E">
      <w:pPr>
        <w:pStyle w:val="Sinespaciado"/>
        <w:spacing w:line="360" w:lineRule="auto"/>
        <w:jc w:val="both"/>
        <w:rPr>
          <w:rFonts w:ascii="Palatino Linotype" w:hAnsi="Palatino Linotype"/>
        </w:rPr>
      </w:pPr>
      <w:r w:rsidRPr="009A16E1">
        <w:rPr>
          <w:rFonts w:ascii="Palatino Linotype" w:hAnsi="Palatino Linotype"/>
        </w:rPr>
        <w:t xml:space="preserve">En fecha uno de agosto de dos mil diecinueve, el </w:t>
      </w:r>
      <w:r w:rsidRPr="009A16E1">
        <w:rPr>
          <w:rFonts w:ascii="Palatino Linotype" w:hAnsi="Palatino Linotype"/>
          <w:b/>
        </w:rPr>
        <w:t>Recurrente</w:t>
      </w:r>
      <w:r w:rsidRPr="009A16E1">
        <w:rPr>
          <w:rFonts w:ascii="Palatino Linotype" w:hAnsi="Palatino Linotype"/>
        </w:rPr>
        <w:t xml:space="preserve"> presentó a través del Sistema de Acceso a la Información Mexiquense (</w:t>
      </w:r>
      <w:r w:rsidRPr="009A16E1">
        <w:rPr>
          <w:rFonts w:ascii="Palatino Linotype" w:hAnsi="Palatino Linotype"/>
          <w:b/>
        </w:rPr>
        <w:t>SAIMEX)</w:t>
      </w:r>
      <w:r w:rsidRPr="009A16E1">
        <w:rPr>
          <w:rFonts w:ascii="Palatino Linotype" w:hAnsi="Palatino Linotype"/>
        </w:rPr>
        <w:t xml:space="preserve"> ante el</w:t>
      </w:r>
      <w:r w:rsidRPr="009A16E1">
        <w:rPr>
          <w:rFonts w:ascii="Palatino Linotype" w:hAnsi="Palatino Linotype"/>
          <w:b/>
        </w:rPr>
        <w:t xml:space="preserve"> Sujeto Obligado</w:t>
      </w:r>
      <w:r w:rsidRPr="009A16E1">
        <w:rPr>
          <w:rFonts w:ascii="Palatino Linotype" w:hAnsi="Palatino Linotype"/>
        </w:rPr>
        <w:t xml:space="preserve">, la solicitud de acceso a la información pública </w:t>
      </w:r>
      <w:r w:rsidRPr="009A16E1">
        <w:rPr>
          <w:rFonts w:ascii="Palatino Linotype" w:hAnsi="Palatino Linotype"/>
          <w:b/>
        </w:rPr>
        <w:t xml:space="preserve"> 00124/TEMOAYA/IP/2019</w:t>
      </w:r>
      <w:r w:rsidRPr="009A16E1">
        <w:rPr>
          <w:rFonts w:ascii="Palatino Linotype" w:hAnsi="Palatino Linotype"/>
        </w:rPr>
        <w:t xml:space="preserve">, solicitando lo siguiente: </w:t>
      </w:r>
    </w:p>
    <w:p w:rsidR="002B626E" w:rsidRPr="009A16E1" w:rsidRDefault="002B626E" w:rsidP="002B626E">
      <w:pPr>
        <w:pStyle w:val="Sinespaciado"/>
        <w:spacing w:line="360" w:lineRule="auto"/>
        <w:jc w:val="both"/>
        <w:rPr>
          <w:rFonts w:ascii="Palatino Linotype" w:hAnsi="Palatino Linotype"/>
          <w:sz w:val="18"/>
        </w:rPr>
      </w:pPr>
    </w:p>
    <w:p w:rsidR="002B626E" w:rsidRPr="009A16E1" w:rsidRDefault="002B626E" w:rsidP="002B626E">
      <w:pPr>
        <w:pStyle w:val="Sinespaciado"/>
        <w:ind w:left="284" w:right="283"/>
        <w:jc w:val="both"/>
        <w:rPr>
          <w:rFonts w:ascii="Palatino Linotype" w:hAnsi="Palatino Linotype"/>
          <w:i/>
          <w:sz w:val="22"/>
          <w:lang w:val="es-ES_tradnl"/>
        </w:rPr>
      </w:pPr>
      <w:r w:rsidRPr="009A16E1">
        <w:rPr>
          <w:rFonts w:ascii="Palatino Linotype" w:hAnsi="Palatino Linotype"/>
          <w:i/>
          <w:sz w:val="22"/>
          <w:lang w:val="es-ES_tradnl"/>
        </w:rPr>
        <w:t>“</w:t>
      </w:r>
      <w:r w:rsidRPr="009A16E1">
        <w:rPr>
          <w:rFonts w:ascii="Palatino Linotype" w:hAnsi="Palatino Linotype"/>
          <w:i/>
          <w:color w:val="000000"/>
          <w:sz w:val="22"/>
        </w:rPr>
        <w:t xml:space="preserve">Solicito se me proporciones la siguiente información: 1. Presupuesto total asignado a la Contraloría Interna Municipal durante los ejercicios 2016, 2017, 2018 y 2019 (aprobado y sus modificaciones). 2. Número de servidores públicos adscritos a la Contraloría Interna Municipal, indicando la información correspondiente al 31 de diciembre de los años 2016, 2017, 2018 y al 31 de marzo de 2019. 3. Organigrama autorizado (legible) de la Contraloría Interna Municipal correspondiente a los ejercicios fiscales 2016, 2017, 2018 y 2019 (incluyendo el acta de sesión de cabildo en la cual fue autorizado). 4.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5. Sueldo neto anual percibido por el titular de la Contraloría Interna Municipal, mostrando la información correspondiente a los años 2016, 2017, 2018 y 2019. 6. Total de egresos </w:t>
      </w:r>
      <w:r w:rsidRPr="009A16E1">
        <w:rPr>
          <w:rFonts w:ascii="Palatino Linotype" w:hAnsi="Palatino Linotype"/>
          <w:i/>
          <w:color w:val="000000"/>
          <w:sz w:val="22"/>
        </w:rPr>
        <w:lastRenderedPageBreak/>
        <w:t>del capítulo 1000 “Servicios Personales” de los ejercicios 2016, 2017 y 2018, ejercidos por la Contraloría Interna Municipal y presupuesto programado para 2019 para este mismo rubro por la Contraloría Interna Municipal. 7.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r w:rsidRPr="009A16E1">
        <w:rPr>
          <w:rFonts w:ascii="Palatino Linotype" w:hAnsi="Palatino Linotype"/>
          <w:i/>
          <w:sz w:val="22"/>
          <w:lang w:val="es-ES_tradnl"/>
        </w:rPr>
        <w:t xml:space="preserve"> [Sic].</w:t>
      </w:r>
    </w:p>
    <w:p w:rsidR="002B626E" w:rsidRPr="009A16E1" w:rsidRDefault="002B626E" w:rsidP="002B626E">
      <w:pPr>
        <w:pStyle w:val="Sinespaciado"/>
        <w:spacing w:line="360" w:lineRule="auto"/>
        <w:jc w:val="both"/>
        <w:rPr>
          <w:rFonts w:ascii="Palatino Linotype" w:hAnsi="Palatino Linotype"/>
          <w:sz w:val="18"/>
          <w:lang w:val="es-ES_tradnl"/>
        </w:rPr>
      </w:pPr>
    </w:p>
    <w:p w:rsidR="002B626E" w:rsidRPr="009A16E1" w:rsidRDefault="002B626E" w:rsidP="002B626E">
      <w:pPr>
        <w:pStyle w:val="Sinespaciado"/>
      </w:pPr>
    </w:p>
    <w:p w:rsidR="002B626E" w:rsidRPr="009A16E1" w:rsidRDefault="002B626E" w:rsidP="002B626E">
      <w:pPr>
        <w:pStyle w:val="Sinespaciado"/>
        <w:spacing w:line="360" w:lineRule="auto"/>
        <w:jc w:val="both"/>
        <w:rPr>
          <w:rFonts w:ascii="Palatino Linotype" w:hAnsi="Palatino Linotype"/>
          <w:lang w:val="es-ES_tradnl"/>
        </w:rPr>
      </w:pPr>
      <w:r w:rsidRPr="009A16E1">
        <w:rPr>
          <w:rFonts w:ascii="Palatino Linotype" w:hAnsi="Palatino Linotype"/>
          <w:b/>
          <w:lang w:val="es-ES_tradnl"/>
        </w:rPr>
        <w:t>MODALIDAD DE ENTREGA:</w:t>
      </w:r>
      <w:r w:rsidRPr="009A16E1">
        <w:rPr>
          <w:rFonts w:ascii="Palatino Linotype" w:hAnsi="Palatino Linotype"/>
          <w:lang w:val="es-ES_tradnl"/>
        </w:rPr>
        <w:t xml:space="preserve"> A través del </w:t>
      </w:r>
      <w:r w:rsidRPr="009A16E1">
        <w:rPr>
          <w:rFonts w:ascii="Palatino Linotype" w:hAnsi="Palatino Linotype"/>
          <w:b/>
          <w:lang w:val="es-ES_tradnl"/>
        </w:rPr>
        <w:t>SAIMEX</w:t>
      </w:r>
      <w:r w:rsidRPr="009A16E1">
        <w:rPr>
          <w:rFonts w:ascii="Palatino Linotype" w:hAnsi="Palatino Linotype"/>
          <w:lang w:val="es-ES_tradnl"/>
        </w:rPr>
        <w:t>.</w:t>
      </w:r>
    </w:p>
    <w:p w:rsidR="002B626E" w:rsidRPr="009A16E1" w:rsidRDefault="002B626E" w:rsidP="002B626E">
      <w:pPr>
        <w:pStyle w:val="Sinespaciado"/>
        <w:spacing w:line="360" w:lineRule="auto"/>
        <w:jc w:val="both"/>
        <w:rPr>
          <w:rFonts w:ascii="Palatino Linotype" w:hAnsi="Palatino Linotype" w:cs="Arial"/>
          <w:b/>
          <w:sz w:val="28"/>
          <w:szCs w:val="26"/>
        </w:rPr>
      </w:pPr>
    </w:p>
    <w:p w:rsidR="002B626E" w:rsidRPr="009A16E1" w:rsidRDefault="002B626E" w:rsidP="002B626E">
      <w:pPr>
        <w:pStyle w:val="Sinespaciado"/>
        <w:spacing w:line="360" w:lineRule="auto"/>
        <w:jc w:val="both"/>
        <w:rPr>
          <w:rFonts w:ascii="Palatino Linotype" w:hAnsi="Palatino Linotype" w:cs="Arial"/>
          <w:b/>
          <w:sz w:val="28"/>
          <w:szCs w:val="26"/>
        </w:rPr>
      </w:pPr>
      <w:r w:rsidRPr="009A16E1">
        <w:rPr>
          <w:rFonts w:ascii="Palatino Linotype" w:hAnsi="Palatino Linotype" w:cs="Arial"/>
          <w:b/>
          <w:sz w:val="28"/>
          <w:szCs w:val="26"/>
        </w:rPr>
        <w:t>SEGUNDO. De la respuesta del Sujeto Obligado.</w:t>
      </w:r>
    </w:p>
    <w:p w:rsidR="002B626E" w:rsidRPr="009A16E1" w:rsidRDefault="002B626E" w:rsidP="002B626E">
      <w:pPr>
        <w:pStyle w:val="Sinespaciado"/>
        <w:spacing w:line="360" w:lineRule="auto"/>
        <w:jc w:val="both"/>
        <w:rPr>
          <w:rFonts w:ascii="Palatino Linotype" w:hAnsi="Palatino Linotype" w:cs="Arial"/>
        </w:rPr>
      </w:pPr>
      <w:r w:rsidRPr="009A16E1">
        <w:rPr>
          <w:rFonts w:ascii="Palatino Linotype" w:hAnsi="Palatino Linotype" w:cs="Arial"/>
        </w:rPr>
        <w:t xml:space="preserve">Del expediente electrónico que obra en el </w:t>
      </w:r>
      <w:r w:rsidRPr="009A16E1">
        <w:rPr>
          <w:rFonts w:ascii="Palatino Linotype" w:hAnsi="Palatino Linotype" w:cs="Arial"/>
          <w:b/>
        </w:rPr>
        <w:t xml:space="preserve">SAIMEX, </w:t>
      </w:r>
      <w:r w:rsidRPr="009A16E1">
        <w:rPr>
          <w:rFonts w:ascii="Palatino Linotype" w:hAnsi="Palatino Linotype" w:cs="Arial"/>
        </w:rPr>
        <w:t xml:space="preserve">se observa que el </w:t>
      </w:r>
      <w:r w:rsidRPr="009A16E1">
        <w:rPr>
          <w:rFonts w:ascii="Palatino Linotype" w:hAnsi="Palatino Linotype" w:cs="Arial"/>
          <w:b/>
        </w:rPr>
        <w:t>Sujeto Obligado</w:t>
      </w:r>
      <w:r w:rsidRPr="009A16E1">
        <w:rPr>
          <w:rFonts w:ascii="Palatino Linotype" w:hAnsi="Palatino Linotype" w:cs="Arial"/>
        </w:rPr>
        <w:t xml:space="preserve"> emitió la respuesta a la solicitud de información en fecha veintidós de agosto de dos mil diecinueve, al tenor de lo siguiente:</w:t>
      </w:r>
    </w:p>
    <w:p w:rsidR="002B626E" w:rsidRPr="009A16E1" w:rsidRDefault="002B626E" w:rsidP="002B626E">
      <w:pPr>
        <w:pStyle w:val="Sinespaciado"/>
        <w:rPr>
          <w:sz w:val="4"/>
        </w:rPr>
      </w:pPr>
    </w:p>
    <w:p w:rsidR="002B626E" w:rsidRPr="009A16E1" w:rsidRDefault="002B626E" w:rsidP="002B626E">
      <w:pPr>
        <w:pStyle w:val="Sinespaciado"/>
      </w:pPr>
    </w:p>
    <w:p w:rsidR="002B626E" w:rsidRPr="009A16E1" w:rsidRDefault="002B626E" w:rsidP="002B626E">
      <w:pPr>
        <w:pStyle w:val="Sinespaciado"/>
        <w:ind w:left="567" w:right="567"/>
        <w:jc w:val="both"/>
        <w:rPr>
          <w:rFonts w:ascii="Palatino Linotype" w:hAnsi="Palatino Linotype"/>
          <w:i/>
        </w:rPr>
      </w:pPr>
      <w:r w:rsidRPr="009A16E1">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B626E" w:rsidRPr="009A16E1" w:rsidRDefault="002B626E" w:rsidP="002B626E">
      <w:pPr>
        <w:pStyle w:val="Sinespaciado"/>
        <w:ind w:left="567" w:right="567"/>
        <w:jc w:val="both"/>
        <w:rPr>
          <w:rFonts w:ascii="Palatino Linotype" w:hAnsi="Palatino Linotype"/>
          <w:i/>
        </w:rPr>
      </w:pPr>
    </w:p>
    <w:p w:rsidR="002B626E" w:rsidRPr="009A16E1" w:rsidRDefault="002B626E" w:rsidP="002B626E">
      <w:pPr>
        <w:pStyle w:val="Sinespaciado"/>
        <w:ind w:left="567" w:right="567"/>
        <w:jc w:val="both"/>
        <w:rPr>
          <w:rFonts w:ascii="Palatino Linotype" w:hAnsi="Palatino Linotype"/>
          <w:i/>
        </w:rPr>
      </w:pPr>
      <w:r w:rsidRPr="009A16E1">
        <w:rPr>
          <w:rFonts w:ascii="Palatino Linotype" w:hAnsi="Palatino Linotype"/>
          <w:i/>
        </w:rPr>
        <w:t>Se anexa en formatos pdf, la respuesta a su solicitud de información registrada bajo el folio 00124/TEMOAYA/IP/2019</w:t>
      </w:r>
    </w:p>
    <w:p w:rsidR="002B626E" w:rsidRPr="009A16E1" w:rsidRDefault="002B626E" w:rsidP="002B626E">
      <w:pPr>
        <w:pStyle w:val="Sinespaciado"/>
        <w:ind w:left="567" w:right="567"/>
        <w:jc w:val="both"/>
        <w:rPr>
          <w:rFonts w:ascii="Palatino Linotype" w:hAnsi="Palatino Linotype"/>
          <w:i/>
        </w:rPr>
      </w:pPr>
    </w:p>
    <w:p w:rsidR="002B626E" w:rsidRPr="009A16E1" w:rsidRDefault="002B626E" w:rsidP="002B626E">
      <w:pPr>
        <w:pStyle w:val="Sinespaciado"/>
        <w:ind w:left="567" w:right="567"/>
        <w:jc w:val="both"/>
        <w:rPr>
          <w:rFonts w:ascii="Palatino Linotype" w:hAnsi="Palatino Linotype"/>
          <w:i/>
        </w:rPr>
      </w:pPr>
      <w:r w:rsidRPr="009A16E1">
        <w:rPr>
          <w:rFonts w:ascii="Palatino Linotype" w:hAnsi="Palatino Linotype"/>
          <w:i/>
        </w:rPr>
        <w:t>ATENTAMENTE</w:t>
      </w:r>
    </w:p>
    <w:p w:rsidR="002B626E" w:rsidRPr="009A16E1" w:rsidRDefault="002B626E" w:rsidP="002B626E">
      <w:pPr>
        <w:pStyle w:val="Sinespaciado"/>
        <w:ind w:left="567" w:right="567"/>
        <w:jc w:val="both"/>
        <w:rPr>
          <w:rFonts w:ascii="Palatino Linotype" w:hAnsi="Palatino Linotype"/>
          <w:i/>
        </w:rPr>
      </w:pPr>
      <w:r w:rsidRPr="009A16E1">
        <w:rPr>
          <w:rFonts w:ascii="Palatino Linotype" w:hAnsi="Palatino Linotype"/>
          <w:i/>
        </w:rPr>
        <w:t>CARLOS GONZALEZ SANDOVAL.” (Sic)</w:t>
      </w:r>
    </w:p>
    <w:p w:rsidR="002B626E" w:rsidRPr="009A16E1" w:rsidRDefault="002B626E" w:rsidP="002B626E">
      <w:pPr>
        <w:pStyle w:val="Sinespaciado"/>
        <w:ind w:left="567" w:right="567"/>
        <w:rPr>
          <w:rFonts w:ascii="Palatino Linotype" w:hAnsi="Palatino Linotype"/>
          <w:i/>
        </w:rPr>
      </w:pPr>
    </w:p>
    <w:p w:rsidR="002B626E" w:rsidRPr="009A16E1" w:rsidRDefault="002B626E" w:rsidP="002B626E">
      <w:pPr>
        <w:pStyle w:val="Sinespaciado"/>
        <w:numPr>
          <w:ilvl w:val="0"/>
          <w:numId w:val="11"/>
        </w:numPr>
        <w:spacing w:line="360" w:lineRule="auto"/>
        <w:jc w:val="both"/>
        <w:rPr>
          <w:rFonts w:ascii="Palatino Linotype" w:hAnsi="Palatino Linotype" w:cs="Arial"/>
        </w:rPr>
      </w:pPr>
      <w:r w:rsidRPr="009A16E1">
        <w:rPr>
          <w:rFonts w:ascii="Palatino Linotype" w:hAnsi="Palatino Linotype"/>
          <w:lang w:val="es-ES_tradnl"/>
        </w:rPr>
        <w:t xml:space="preserve">Adjuntando a su respuesta los archivos electrónicos denominados </w:t>
      </w:r>
      <w:r w:rsidRPr="009A16E1">
        <w:rPr>
          <w:rFonts w:ascii="Palatino Linotype" w:hAnsi="Palatino Linotype"/>
          <w:b/>
          <w:i/>
          <w:lang w:val="es-ES_tradnl"/>
        </w:rPr>
        <w:t>“RESPUESTA DEL DEPARTAMENTO DE RECURSOS HUMANOS.pdf”</w:t>
      </w:r>
      <w:r w:rsidRPr="009A16E1">
        <w:rPr>
          <w:rFonts w:ascii="Palatino Linotype" w:hAnsi="Palatino Linotype"/>
          <w:lang w:val="es-ES_tradnl"/>
        </w:rPr>
        <w:t xml:space="preserve">, </w:t>
      </w:r>
      <w:r w:rsidRPr="009A16E1">
        <w:rPr>
          <w:rFonts w:ascii="Palatino Linotype" w:hAnsi="Palatino Linotype"/>
          <w:b/>
          <w:i/>
          <w:lang w:val="es-ES_tradnl"/>
        </w:rPr>
        <w:t>“RESPUESTA DE TESORERIA MUNICIPAL.pdf”</w:t>
      </w:r>
      <w:r w:rsidRPr="009A16E1">
        <w:rPr>
          <w:rFonts w:ascii="Palatino Linotype" w:hAnsi="Palatino Linotype"/>
          <w:lang w:val="es-ES_tradnl"/>
        </w:rPr>
        <w:t xml:space="preserve">, </w:t>
      </w:r>
      <w:r w:rsidRPr="009A16E1">
        <w:rPr>
          <w:rFonts w:ascii="Palatino Linotype" w:hAnsi="Palatino Linotype"/>
          <w:b/>
          <w:i/>
          <w:lang w:val="es-ES_tradnl"/>
        </w:rPr>
        <w:t>“RESPUESTA DE LA U.T. 124.pdf”</w:t>
      </w:r>
      <w:r w:rsidRPr="009A16E1">
        <w:rPr>
          <w:rFonts w:ascii="Palatino Linotype" w:hAnsi="Palatino Linotype"/>
          <w:lang w:val="es-ES_tradnl"/>
        </w:rPr>
        <w:t xml:space="preserve"> y </w:t>
      </w:r>
      <w:r w:rsidRPr="009A16E1">
        <w:rPr>
          <w:rFonts w:ascii="Palatino Linotype" w:hAnsi="Palatino Linotype"/>
          <w:b/>
          <w:i/>
          <w:lang w:val="es-ES_tradnl"/>
        </w:rPr>
        <w:t>“SEPTIMA SESIÓN EXTRAORDINARIA DEL COMITÉ DE TRANSPARENCIA.pdf”</w:t>
      </w:r>
      <w:r w:rsidRPr="009A16E1">
        <w:rPr>
          <w:rFonts w:ascii="Palatino Linotype" w:hAnsi="Palatino Linotype"/>
          <w:lang w:val="es-ES_tradnl"/>
        </w:rPr>
        <w:t xml:space="preserve">; </w:t>
      </w:r>
      <w:r w:rsidRPr="009A16E1">
        <w:rPr>
          <w:rFonts w:ascii="Palatino Linotype" w:hAnsi="Palatino Linotype" w:cs="Arial"/>
        </w:rPr>
        <w:t xml:space="preserve">debido a que los archivos electrónicos son del </w:t>
      </w:r>
      <w:r w:rsidRPr="009A16E1">
        <w:rPr>
          <w:rFonts w:ascii="Palatino Linotype" w:hAnsi="Palatino Linotype" w:cs="Arial"/>
        </w:rPr>
        <w:lastRenderedPageBreak/>
        <w:t>conocimiento de las partes, no se reproducen a continuación; no obstante, se hará mérito de él al momento de realizar el estudio correspondiente.</w:t>
      </w:r>
    </w:p>
    <w:p w:rsidR="002B626E" w:rsidRPr="009A16E1" w:rsidRDefault="002B626E" w:rsidP="002B626E">
      <w:pPr>
        <w:pStyle w:val="Sinespaciado"/>
        <w:spacing w:line="360" w:lineRule="auto"/>
        <w:jc w:val="both"/>
        <w:rPr>
          <w:rFonts w:ascii="Palatino Linotype" w:hAnsi="Palatino Linotype" w:cs="Arial"/>
        </w:rPr>
      </w:pPr>
    </w:p>
    <w:p w:rsidR="002B626E" w:rsidRPr="009A16E1" w:rsidRDefault="002B626E" w:rsidP="002B626E">
      <w:pPr>
        <w:pStyle w:val="Sinespaciado"/>
        <w:rPr>
          <w:sz w:val="2"/>
        </w:rPr>
      </w:pPr>
    </w:p>
    <w:p w:rsidR="002B626E" w:rsidRPr="009A16E1" w:rsidRDefault="002B626E" w:rsidP="002B626E">
      <w:pPr>
        <w:pStyle w:val="Sinespaciado"/>
        <w:spacing w:line="360" w:lineRule="auto"/>
        <w:jc w:val="both"/>
        <w:rPr>
          <w:rFonts w:ascii="Palatino Linotype" w:hAnsi="Palatino Linotype"/>
          <w:b/>
          <w:sz w:val="28"/>
          <w:szCs w:val="26"/>
        </w:rPr>
      </w:pPr>
      <w:r w:rsidRPr="009A16E1">
        <w:rPr>
          <w:rFonts w:ascii="Palatino Linotype" w:hAnsi="Palatino Linotype" w:cs="Arial"/>
          <w:b/>
          <w:sz w:val="28"/>
          <w:szCs w:val="26"/>
        </w:rPr>
        <w:t xml:space="preserve">TERCERO. </w:t>
      </w:r>
      <w:r w:rsidRPr="009A16E1">
        <w:rPr>
          <w:rFonts w:ascii="Palatino Linotype" w:hAnsi="Palatino Linotype"/>
          <w:b/>
          <w:sz w:val="28"/>
          <w:szCs w:val="26"/>
        </w:rPr>
        <w:t>Del recurso de revisión.</w:t>
      </w:r>
    </w:p>
    <w:p w:rsidR="002B626E" w:rsidRPr="009A16E1" w:rsidRDefault="002B626E" w:rsidP="002B626E">
      <w:pPr>
        <w:pStyle w:val="Sinespaciado"/>
        <w:spacing w:line="360" w:lineRule="auto"/>
        <w:jc w:val="both"/>
        <w:rPr>
          <w:rFonts w:ascii="Palatino Linotype" w:hAnsi="Palatino Linotype" w:cs="Arial"/>
        </w:rPr>
      </w:pPr>
      <w:r w:rsidRPr="009A16E1">
        <w:rPr>
          <w:rFonts w:ascii="Palatino Linotype" w:hAnsi="Palatino Linotype" w:cs="Arial"/>
        </w:rPr>
        <w:t xml:space="preserve">Inconforme con la respuesta emitida, en fecha </w:t>
      </w:r>
      <w:r w:rsidR="00D63DE5" w:rsidRPr="009A16E1">
        <w:rPr>
          <w:rFonts w:ascii="Palatino Linotype" w:hAnsi="Palatino Linotype" w:cs="Arial"/>
        </w:rPr>
        <w:t xml:space="preserve">treinta </w:t>
      </w:r>
      <w:r w:rsidRPr="009A16E1">
        <w:rPr>
          <w:rFonts w:ascii="Palatino Linotype" w:hAnsi="Palatino Linotype" w:cs="Arial"/>
        </w:rPr>
        <w:t xml:space="preserve"> de agosto de dos mil diecinueve, el </w:t>
      </w:r>
      <w:r w:rsidRPr="009A16E1">
        <w:rPr>
          <w:rFonts w:ascii="Palatino Linotype" w:hAnsi="Palatino Linotype" w:cs="Arial"/>
          <w:b/>
        </w:rPr>
        <w:t>Recurrente</w:t>
      </w:r>
      <w:r w:rsidRPr="009A16E1">
        <w:rPr>
          <w:rFonts w:ascii="Palatino Linotype" w:hAnsi="Palatino Linotype" w:cs="Arial"/>
        </w:rPr>
        <w:t xml:space="preserve"> interpuso el recurso de revisión correspondiente. Dicho recurso fue registrado en el </w:t>
      </w:r>
      <w:r w:rsidRPr="009A16E1">
        <w:rPr>
          <w:rFonts w:ascii="Palatino Linotype" w:hAnsi="Palatino Linotype" w:cs="Arial"/>
          <w:b/>
        </w:rPr>
        <w:t>SAIMEX</w:t>
      </w:r>
      <w:r w:rsidRPr="009A16E1">
        <w:rPr>
          <w:rFonts w:ascii="Palatino Linotype" w:hAnsi="Palatino Linotype" w:cs="Arial"/>
        </w:rPr>
        <w:t xml:space="preserve"> con el expediente </w:t>
      </w:r>
      <w:r w:rsidRPr="009A16E1">
        <w:rPr>
          <w:rFonts w:ascii="Palatino Linotype" w:hAnsi="Palatino Linotype" w:cs="Arial"/>
          <w:b/>
        </w:rPr>
        <w:t>0</w:t>
      </w:r>
      <w:r w:rsidR="00D63DE5" w:rsidRPr="009A16E1">
        <w:rPr>
          <w:rFonts w:ascii="Palatino Linotype" w:hAnsi="Palatino Linotype" w:cs="Arial"/>
          <w:b/>
        </w:rPr>
        <w:t>6965</w:t>
      </w:r>
      <w:r w:rsidRPr="009A16E1">
        <w:rPr>
          <w:rFonts w:ascii="Palatino Linotype" w:hAnsi="Palatino Linotype" w:cs="Arial"/>
          <w:b/>
        </w:rPr>
        <w:t>/INFOEM/IP/RR/2019</w:t>
      </w:r>
      <w:r w:rsidRPr="009A16E1">
        <w:rPr>
          <w:rFonts w:ascii="Palatino Linotype" w:hAnsi="Palatino Linotype" w:cs="Arial"/>
        </w:rPr>
        <w:t>, manifestando lo siguiente:</w:t>
      </w:r>
    </w:p>
    <w:p w:rsidR="002B626E" w:rsidRPr="009A16E1" w:rsidRDefault="002B626E" w:rsidP="002B626E">
      <w:pPr>
        <w:pStyle w:val="Sinespaciado"/>
      </w:pPr>
    </w:p>
    <w:p w:rsidR="002B626E" w:rsidRPr="009A16E1" w:rsidRDefault="002B626E" w:rsidP="002B626E">
      <w:pPr>
        <w:pStyle w:val="Sinespaciado"/>
        <w:numPr>
          <w:ilvl w:val="0"/>
          <w:numId w:val="7"/>
        </w:numPr>
        <w:jc w:val="both"/>
        <w:rPr>
          <w:rFonts w:ascii="Palatino Linotype" w:hAnsi="Palatino Linotype" w:cs="Arial"/>
          <w:b/>
        </w:rPr>
      </w:pPr>
      <w:r w:rsidRPr="009A16E1">
        <w:rPr>
          <w:rFonts w:ascii="Palatino Linotype" w:hAnsi="Palatino Linotype" w:cs="Arial"/>
          <w:b/>
        </w:rPr>
        <w:t>Acto Impugnado:</w:t>
      </w:r>
    </w:p>
    <w:p w:rsidR="002B626E" w:rsidRPr="009A16E1" w:rsidRDefault="002B626E" w:rsidP="002B626E">
      <w:pPr>
        <w:pStyle w:val="Sinespaciado"/>
        <w:ind w:left="567" w:right="567"/>
        <w:jc w:val="both"/>
        <w:rPr>
          <w:rFonts w:ascii="Palatino Linotype" w:hAnsi="Palatino Linotype"/>
          <w:i/>
          <w:color w:val="000000"/>
        </w:rPr>
      </w:pPr>
      <w:r w:rsidRPr="009A16E1">
        <w:rPr>
          <w:rFonts w:ascii="Palatino Linotype" w:hAnsi="Palatino Linotype"/>
          <w:i/>
          <w:color w:val="000000"/>
        </w:rPr>
        <w:t>“</w:t>
      </w:r>
      <w:r w:rsidR="00D63DE5" w:rsidRPr="009A16E1">
        <w:rPr>
          <w:rFonts w:ascii="Palatino Linotype" w:hAnsi="Palatino Linotype"/>
          <w:i/>
          <w:color w:val="000000"/>
        </w:rPr>
        <w:t>Solicitud de información 00124/TEMOAYA/IP/2019</w:t>
      </w:r>
      <w:r w:rsidRPr="009A16E1">
        <w:rPr>
          <w:rFonts w:ascii="Palatino Linotype" w:hAnsi="Palatino Linotype"/>
          <w:i/>
          <w:color w:val="000000"/>
        </w:rPr>
        <w:t xml:space="preserve">” (Sic) </w:t>
      </w:r>
    </w:p>
    <w:p w:rsidR="002B626E" w:rsidRPr="009A16E1" w:rsidRDefault="002B626E" w:rsidP="002B626E">
      <w:pPr>
        <w:pStyle w:val="Sinespaciado"/>
        <w:ind w:left="567" w:right="567"/>
        <w:jc w:val="both"/>
        <w:rPr>
          <w:rFonts w:ascii="Palatino Linotype" w:hAnsi="Palatino Linotype"/>
          <w:i/>
          <w:color w:val="000000"/>
        </w:rPr>
      </w:pPr>
    </w:p>
    <w:p w:rsidR="002B626E" w:rsidRPr="009A16E1" w:rsidRDefault="002B626E" w:rsidP="002B626E">
      <w:pPr>
        <w:pStyle w:val="Sinespaciado"/>
      </w:pPr>
    </w:p>
    <w:p w:rsidR="002B626E" w:rsidRPr="009A16E1" w:rsidRDefault="002B626E" w:rsidP="002B626E">
      <w:pPr>
        <w:pStyle w:val="Sinespaciado"/>
        <w:numPr>
          <w:ilvl w:val="0"/>
          <w:numId w:val="7"/>
        </w:numPr>
        <w:jc w:val="both"/>
        <w:rPr>
          <w:rFonts w:ascii="Palatino Linotype" w:hAnsi="Palatino Linotype" w:cs="Arial"/>
        </w:rPr>
      </w:pPr>
      <w:r w:rsidRPr="009A16E1">
        <w:rPr>
          <w:rFonts w:ascii="Palatino Linotype" w:hAnsi="Palatino Linotype" w:cs="Arial"/>
          <w:b/>
        </w:rPr>
        <w:t>Razones o Motivos de Inconformidad</w:t>
      </w:r>
      <w:r w:rsidRPr="009A16E1">
        <w:rPr>
          <w:rFonts w:ascii="Palatino Linotype" w:hAnsi="Palatino Linotype" w:cs="Arial"/>
        </w:rPr>
        <w:t>:</w:t>
      </w:r>
    </w:p>
    <w:p w:rsidR="002B626E" w:rsidRPr="009A16E1" w:rsidRDefault="002B626E" w:rsidP="002B626E">
      <w:pPr>
        <w:pStyle w:val="Sinespaciado"/>
        <w:ind w:left="567" w:right="567"/>
        <w:jc w:val="both"/>
        <w:rPr>
          <w:rFonts w:ascii="Palatino Linotype" w:hAnsi="Palatino Linotype"/>
          <w:i/>
          <w:lang w:eastAsia="es-MX"/>
        </w:rPr>
      </w:pPr>
      <w:r w:rsidRPr="009A16E1">
        <w:rPr>
          <w:rFonts w:ascii="Palatino Linotype" w:hAnsi="Palatino Linotype"/>
          <w:i/>
          <w:color w:val="000000"/>
        </w:rPr>
        <w:t>“</w:t>
      </w:r>
      <w:r w:rsidR="00D63DE5" w:rsidRPr="009A16E1">
        <w:rPr>
          <w:rFonts w:ascii="Palatino Linotype" w:hAnsi="Palatino Linotype"/>
          <w:i/>
          <w:color w:val="000000"/>
        </w:rPr>
        <w:t xml:space="preserve">De acuerdo a los artículos 176, 178, 179 fracción III y V, de la Ley de Transparencia y Acceso a la Información Pública del Estado de México y Municipios, solicito recurso de revisión, por lo siguiente: 1. La solicitud de información 00124/TEMOAYA/IP/2019 ingresó vía SAIMEX el 01 de agosto de 2019. 2. El 22 de agosto de 2019, se dio respuesta vía Sistema de Acceso a la Información Mexiquense (SAIMEX) a la solicitud, sin embargo, esta no se encuentra completa respecto de los puntos 2, 4 y 7: 2. Número de servidores públicos adscritos a la Contraloría Interna Municipal, indicando la información correspondiente al 31 de diciembre de los años 2016, 2017, 2018 y al 31 de marzo de 2019: De este punto, envían copia de Sesión del Comité de Transparencia en la que aprueban la “declaratoria de inexistencia de la información relacionada con el número de servidores públicos adscritos a la Contraloría Interna Municipal, relacionada con los ejercicios 2016, 2017 y 2018”. Al respecto, no es creíble que no cuenten con esta información ya que seguramente tienen la nómina de las administraciones pasadas, los recibos de pago, los expedientes de personal, las listas de asistencia, entre otros. No es posible que en el Comité firmen avalando la inexistencia de la información servidores públicos que deberían contar con este tipo de conocimientos, como la Jefa del Departamento de Personal, la Titular de la </w:t>
      </w:r>
      <w:r w:rsidR="00D63DE5" w:rsidRPr="009A16E1">
        <w:rPr>
          <w:rFonts w:ascii="Palatino Linotype" w:hAnsi="Palatino Linotype"/>
          <w:i/>
          <w:color w:val="000000"/>
        </w:rPr>
        <w:lastRenderedPageBreak/>
        <w:t>Unidad de Transparencia y hasta el Contralor. 4.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En la respuesta que mandan, no envían todas las hojas, por lo que la parte de la certificación no se encuentra. 7.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 De este punto no envían ninguna información, ni se indica si los mismos tuvieron modificaciones derivado de la entrada en vigor de la Ley de Responsabilidades Administrativas del Estado de México. Por lo anterior, me permito solicitar el presente recurso de revisión, a fin de que se me envíe la información faltante o en su caso la resolución que confirme la inexistencia de la misma, conforme a lo establecido en el artículo 169 fracción II de la Ley de Transparencia (en caso de que se envíe la resolución de inexistencia, se solicita que realmente se busque la información en el Ayuntamiento y que no se conteste solo por contestar y salir del paso, y que los integrantes del Comité realmente analicen y hagan su trabajo).</w:t>
      </w:r>
      <w:r w:rsidRPr="009A16E1">
        <w:rPr>
          <w:rFonts w:ascii="Palatino Linotype" w:hAnsi="Palatino Linotype"/>
          <w:i/>
          <w:color w:val="000000"/>
        </w:rPr>
        <w:t xml:space="preserve">"“(Sic) </w:t>
      </w:r>
    </w:p>
    <w:p w:rsidR="002B626E" w:rsidRPr="009A16E1" w:rsidRDefault="002B626E" w:rsidP="002B626E">
      <w:pPr>
        <w:pStyle w:val="Sinespaciado"/>
      </w:pPr>
    </w:p>
    <w:p w:rsidR="002B626E" w:rsidRPr="009A16E1" w:rsidRDefault="00D63DE5" w:rsidP="00D63DE5">
      <w:pPr>
        <w:pStyle w:val="Prrafodelista"/>
        <w:numPr>
          <w:ilvl w:val="0"/>
          <w:numId w:val="11"/>
        </w:numPr>
        <w:spacing w:line="360" w:lineRule="auto"/>
        <w:jc w:val="both"/>
        <w:rPr>
          <w:lang w:eastAsia="es-MX"/>
        </w:rPr>
      </w:pPr>
      <w:r w:rsidRPr="009A16E1">
        <w:rPr>
          <w:rFonts w:ascii="Palatino Linotype" w:hAnsi="Palatino Linotype"/>
          <w:lang w:val="es-ES_tradnl"/>
        </w:rPr>
        <w:t xml:space="preserve">Adjuntando a su recurso de revisión, los archivos electrónicos denominados </w:t>
      </w:r>
      <w:r w:rsidRPr="009A16E1">
        <w:rPr>
          <w:rFonts w:ascii="Palatino Linotype" w:hAnsi="Palatino Linotype"/>
          <w:i/>
          <w:lang w:val="es-ES_tradnl"/>
        </w:rPr>
        <w:t>“RESPUESTA DEL DEPARTAMENTO DE RECURSOS HUMANOS.pdf”</w:t>
      </w:r>
      <w:r w:rsidRPr="009A16E1">
        <w:rPr>
          <w:rFonts w:ascii="Palatino Linotype" w:hAnsi="Palatino Linotype"/>
          <w:lang w:val="es-ES_tradnl"/>
        </w:rPr>
        <w:t xml:space="preserve">, </w:t>
      </w:r>
      <w:r w:rsidRPr="009A16E1">
        <w:rPr>
          <w:rFonts w:ascii="Palatino Linotype" w:hAnsi="Palatino Linotype"/>
          <w:i/>
          <w:lang w:val="es-ES_tradnl"/>
        </w:rPr>
        <w:t>“RESPUESTA DE TESORERIA MUNICIPAL.pdf”</w:t>
      </w:r>
      <w:r w:rsidRPr="009A16E1">
        <w:rPr>
          <w:rFonts w:ascii="Palatino Linotype" w:hAnsi="Palatino Linotype"/>
          <w:lang w:val="es-ES_tradnl"/>
        </w:rPr>
        <w:t xml:space="preserve">, </w:t>
      </w:r>
      <w:r w:rsidRPr="009A16E1">
        <w:rPr>
          <w:rFonts w:ascii="Palatino Linotype" w:hAnsi="Palatino Linotype"/>
          <w:i/>
          <w:lang w:val="es-ES_tradnl"/>
        </w:rPr>
        <w:t>“RESPUESTA DE LA U.T. 124.pdf”</w:t>
      </w:r>
      <w:r w:rsidRPr="009A16E1">
        <w:rPr>
          <w:rFonts w:ascii="Palatino Linotype" w:hAnsi="Palatino Linotype"/>
          <w:lang w:val="es-ES_tradnl"/>
        </w:rPr>
        <w:t xml:space="preserve"> y </w:t>
      </w:r>
      <w:r w:rsidRPr="009A16E1">
        <w:rPr>
          <w:rFonts w:ascii="Palatino Linotype" w:hAnsi="Palatino Linotype"/>
          <w:i/>
          <w:lang w:val="es-ES_tradnl"/>
        </w:rPr>
        <w:t>“SEPTIMA SESIÓN EXTRAORDINARIA DEL COMITÉ DE TRANSPARENCIA.pdf”</w:t>
      </w:r>
      <w:r w:rsidRPr="009A16E1">
        <w:rPr>
          <w:rFonts w:ascii="Palatino Linotype" w:hAnsi="Palatino Linotype"/>
          <w:lang w:val="es-ES_tradnl"/>
        </w:rPr>
        <w:t>;</w:t>
      </w:r>
    </w:p>
    <w:p w:rsidR="00D63DE5" w:rsidRPr="009A16E1" w:rsidRDefault="00D63DE5" w:rsidP="00D63DE5">
      <w:pPr>
        <w:rPr>
          <w:lang w:eastAsia="es-MX"/>
        </w:rPr>
      </w:pPr>
    </w:p>
    <w:p w:rsidR="002B626E" w:rsidRPr="009A16E1" w:rsidRDefault="002B626E" w:rsidP="002B626E">
      <w:pPr>
        <w:pStyle w:val="Sinespaciado"/>
        <w:spacing w:line="360" w:lineRule="auto"/>
        <w:jc w:val="both"/>
        <w:rPr>
          <w:rFonts w:ascii="Palatino Linotype" w:hAnsi="Palatino Linotype"/>
          <w:b/>
          <w:sz w:val="28"/>
          <w:szCs w:val="26"/>
        </w:rPr>
      </w:pPr>
      <w:r w:rsidRPr="009A16E1">
        <w:rPr>
          <w:rFonts w:ascii="Palatino Linotype" w:hAnsi="Palatino Linotype"/>
          <w:b/>
          <w:sz w:val="28"/>
          <w:szCs w:val="26"/>
        </w:rPr>
        <w:t>CUARTO. Del turno y admisión del recurso de revisión.</w:t>
      </w:r>
    </w:p>
    <w:p w:rsidR="002B626E" w:rsidRPr="009A16E1" w:rsidRDefault="002B626E" w:rsidP="002B626E">
      <w:pPr>
        <w:pStyle w:val="Sinespaciado"/>
        <w:spacing w:line="360" w:lineRule="auto"/>
        <w:jc w:val="both"/>
        <w:rPr>
          <w:rFonts w:ascii="Palatino Linotype" w:hAnsi="Palatino Linotype"/>
        </w:rPr>
      </w:pPr>
      <w:r w:rsidRPr="009A16E1">
        <w:rPr>
          <w:rFonts w:ascii="Palatino Linotype" w:hAnsi="Palatino Linotype"/>
        </w:rPr>
        <w:t xml:space="preserve">En términos del numeral 185, fracción I, de la Ley de Transparencia y Acceso a la Información Pública del Estado de México y Municipios, el recurso de revisión con número </w:t>
      </w:r>
      <w:r w:rsidRPr="009A16E1">
        <w:rPr>
          <w:rFonts w:ascii="Palatino Linotype" w:hAnsi="Palatino Linotype"/>
          <w:b/>
        </w:rPr>
        <w:t>0</w:t>
      </w:r>
      <w:r w:rsidR="00D63DE5" w:rsidRPr="009A16E1">
        <w:rPr>
          <w:rFonts w:ascii="Palatino Linotype" w:hAnsi="Palatino Linotype"/>
          <w:b/>
        </w:rPr>
        <w:t>6965</w:t>
      </w:r>
      <w:r w:rsidRPr="009A16E1">
        <w:rPr>
          <w:rFonts w:ascii="Palatino Linotype" w:hAnsi="Palatino Linotype"/>
          <w:b/>
        </w:rPr>
        <w:t>/INFOEM/IP/RR/2019</w:t>
      </w:r>
      <w:r w:rsidRPr="009A16E1">
        <w:rPr>
          <w:rFonts w:ascii="Palatino Linotype" w:hAnsi="Palatino Linotype"/>
        </w:rPr>
        <w:t xml:space="preserve">, fue turnado a la </w:t>
      </w:r>
      <w:r w:rsidRPr="009A16E1">
        <w:rPr>
          <w:rFonts w:ascii="Palatino Linotype" w:hAnsi="Palatino Linotype"/>
          <w:b/>
        </w:rPr>
        <w:t xml:space="preserve">Comisionada Zulema Martínez </w:t>
      </w:r>
      <w:r w:rsidRPr="009A16E1">
        <w:rPr>
          <w:rFonts w:ascii="Palatino Linotype" w:hAnsi="Palatino Linotype"/>
          <w:b/>
        </w:rPr>
        <w:lastRenderedPageBreak/>
        <w:t>Sánchez</w:t>
      </w:r>
      <w:r w:rsidRPr="009A16E1">
        <w:rPr>
          <w:rFonts w:ascii="Palatino Linotype" w:hAnsi="Palatino Linotype"/>
        </w:rPr>
        <w:t xml:space="preserve">; para su revisión y análisis sobre la admisión o desechamiento; por lo que en fecha </w:t>
      </w:r>
      <w:r w:rsidR="00D63DE5" w:rsidRPr="009A16E1">
        <w:rPr>
          <w:rFonts w:ascii="Palatino Linotype" w:hAnsi="Palatino Linotype"/>
        </w:rPr>
        <w:t>cinco de septiembre</w:t>
      </w:r>
      <w:r w:rsidRPr="009A16E1">
        <w:rPr>
          <w:rFonts w:ascii="Palatino Linotype" w:hAnsi="Palatino Linotype"/>
        </w:rPr>
        <w:t xml:space="preserve"> de dos mil diecinueve, se admitió en la vía interpuesta, poniendo el expediente 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rsidR="002B626E" w:rsidRPr="009A16E1" w:rsidRDefault="002B626E" w:rsidP="002B626E"/>
    <w:p w:rsidR="002B626E" w:rsidRPr="009A16E1" w:rsidRDefault="002B626E" w:rsidP="002B626E">
      <w:pPr>
        <w:pStyle w:val="Sinespaciado"/>
        <w:spacing w:line="360" w:lineRule="auto"/>
        <w:jc w:val="both"/>
        <w:rPr>
          <w:rFonts w:ascii="Palatino Linotype" w:hAnsi="Palatino Linotype"/>
          <w:b/>
          <w:sz w:val="28"/>
          <w:szCs w:val="26"/>
        </w:rPr>
      </w:pPr>
      <w:r w:rsidRPr="009A16E1">
        <w:rPr>
          <w:rFonts w:ascii="Palatino Linotype" w:hAnsi="Palatino Linotype"/>
          <w:b/>
          <w:sz w:val="28"/>
          <w:szCs w:val="26"/>
        </w:rPr>
        <w:t>QUINTO. De la etapa de instrucción.</w:t>
      </w:r>
    </w:p>
    <w:p w:rsidR="002B626E" w:rsidRPr="009A16E1" w:rsidRDefault="002B626E" w:rsidP="002B626E">
      <w:pPr>
        <w:pStyle w:val="Sinespaciado"/>
        <w:spacing w:line="360" w:lineRule="auto"/>
        <w:jc w:val="both"/>
        <w:rPr>
          <w:rFonts w:ascii="Palatino Linotype" w:hAnsi="Palatino Linotype"/>
        </w:rPr>
      </w:pPr>
      <w:r w:rsidRPr="009A16E1">
        <w:rPr>
          <w:rFonts w:ascii="Palatino Linotype" w:hAnsi="Palatino Linotype"/>
        </w:rPr>
        <w:t xml:space="preserve">Una vez transcurrido el término legal referido, de las constancias que obran en el SAIMEX, se advierte que en fecha </w:t>
      </w:r>
      <w:r w:rsidR="009404F3" w:rsidRPr="009A16E1">
        <w:rPr>
          <w:rFonts w:ascii="Palatino Linotype" w:hAnsi="Palatino Linotype"/>
        </w:rPr>
        <w:t>seis de septiembre</w:t>
      </w:r>
      <w:r w:rsidRPr="009A16E1">
        <w:rPr>
          <w:rFonts w:ascii="Palatino Linotype" w:hAnsi="Palatino Linotype"/>
        </w:rPr>
        <w:t xml:space="preserve"> del año en curso, el </w:t>
      </w:r>
      <w:r w:rsidRPr="009A16E1">
        <w:rPr>
          <w:rFonts w:ascii="Palatino Linotype" w:hAnsi="Palatino Linotype"/>
          <w:b/>
        </w:rPr>
        <w:t>Sujeto Obligado</w:t>
      </w:r>
      <w:r w:rsidRPr="009A16E1">
        <w:rPr>
          <w:rFonts w:ascii="Palatino Linotype" w:hAnsi="Palatino Linotype"/>
        </w:rPr>
        <w:t xml:space="preserve"> rindió el respectivo Informe Justificado, mediantes los archivos electrónicos denominados </w:t>
      </w:r>
      <w:r w:rsidRPr="009A16E1">
        <w:rPr>
          <w:rFonts w:ascii="Palatino Linotype" w:hAnsi="Palatino Linotype"/>
          <w:i/>
        </w:rPr>
        <w:t>“</w:t>
      </w:r>
      <w:r w:rsidR="009404F3" w:rsidRPr="009A16E1">
        <w:rPr>
          <w:rFonts w:ascii="Palatino Linotype" w:hAnsi="Palatino Linotype"/>
          <w:i/>
        </w:rPr>
        <w:t>RESPUESTA DE TESORERIA MUNICIPAL.pdf</w:t>
      </w:r>
      <w:r w:rsidRPr="009A16E1">
        <w:rPr>
          <w:rFonts w:ascii="Palatino Linotype" w:hAnsi="Palatino Linotype"/>
          <w:i/>
        </w:rPr>
        <w:t>”</w:t>
      </w:r>
      <w:r w:rsidRPr="009A16E1">
        <w:rPr>
          <w:rFonts w:ascii="Palatino Linotype" w:hAnsi="Palatino Linotype"/>
        </w:rPr>
        <w:t xml:space="preserve">, </w:t>
      </w:r>
      <w:r w:rsidRPr="009A16E1">
        <w:rPr>
          <w:rFonts w:ascii="Palatino Linotype" w:hAnsi="Palatino Linotype"/>
          <w:i/>
        </w:rPr>
        <w:t>“</w:t>
      </w:r>
      <w:r w:rsidR="009404F3" w:rsidRPr="009A16E1">
        <w:rPr>
          <w:rFonts w:ascii="Palatino Linotype" w:hAnsi="Palatino Linotype"/>
          <w:i/>
        </w:rPr>
        <w:t>RESPUESTA DEL DEPARTAMENTO DE RECURSOS HUMANOS.pdf</w:t>
      </w:r>
      <w:r w:rsidRPr="009A16E1">
        <w:rPr>
          <w:rFonts w:ascii="Palatino Linotype" w:hAnsi="Palatino Linotype"/>
          <w:i/>
        </w:rPr>
        <w:t>”</w:t>
      </w:r>
      <w:r w:rsidRPr="009A16E1">
        <w:rPr>
          <w:rFonts w:ascii="Palatino Linotype" w:hAnsi="Palatino Linotype"/>
        </w:rPr>
        <w:t xml:space="preserve">, </w:t>
      </w:r>
      <w:r w:rsidRPr="009A16E1">
        <w:rPr>
          <w:rFonts w:ascii="Palatino Linotype" w:hAnsi="Palatino Linotype"/>
          <w:i/>
        </w:rPr>
        <w:t>“</w:t>
      </w:r>
      <w:r w:rsidR="009404F3" w:rsidRPr="009A16E1">
        <w:rPr>
          <w:rFonts w:ascii="Palatino Linotype" w:hAnsi="Palatino Linotype"/>
          <w:i/>
        </w:rPr>
        <w:t>RESPUESTA DE LA U.T. 124.pdf</w:t>
      </w:r>
      <w:r w:rsidRPr="009A16E1">
        <w:rPr>
          <w:rFonts w:ascii="Palatino Linotype" w:hAnsi="Palatino Linotype"/>
          <w:i/>
        </w:rPr>
        <w:t>”</w:t>
      </w:r>
      <w:r w:rsidRPr="009A16E1">
        <w:rPr>
          <w:rFonts w:ascii="Palatino Linotype" w:hAnsi="Palatino Linotype"/>
        </w:rPr>
        <w:t xml:space="preserve">, </w:t>
      </w:r>
      <w:r w:rsidRPr="009A16E1">
        <w:rPr>
          <w:rFonts w:ascii="Palatino Linotype" w:hAnsi="Palatino Linotype"/>
          <w:i/>
        </w:rPr>
        <w:t>“</w:t>
      </w:r>
      <w:r w:rsidR="009404F3" w:rsidRPr="009A16E1">
        <w:rPr>
          <w:rFonts w:ascii="Palatino Linotype" w:hAnsi="Palatino Linotype"/>
          <w:i/>
        </w:rPr>
        <w:t>SEPTIMA SESIÓN EXTRAORDINARIA DEL COMITÉ DE TRANSPARENCIA.pdf</w:t>
      </w:r>
      <w:r w:rsidRPr="009A16E1">
        <w:rPr>
          <w:rFonts w:ascii="Palatino Linotype" w:hAnsi="Palatino Linotype"/>
          <w:i/>
        </w:rPr>
        <w:t>”</w:t>
      </w:r>
      <w:r w:rsidRPr="009A16E1">
        <w:rPr>
          <w:rFonts w:ascii="Palatino Linotype" w:hAnsi="Palatino Linotype"/>
        </w:rPr>
        <w:t xml:space="preserve"> e </w:t>
      </w:r>
      <w:r w:rsidRPr="009A16E1">
        <w:rPr>
          <w:rFonts w:ascii="Palatino Linotype" w:hAnsi="Palatino Linotype"/>
          <w:i/>
        </w:rPr>
        <w:t>“</w:t>
      </w:r>
      <w:r w:rsidR="009404F3" w:rsidRPr="009A16E1">
        <w:rPr>
          <w:rFonts w:ascii="Palatino Linotype" w:hAnsi="Palatino Linotype"/>
          <w:i/>
        </w:rPr>
        <w:t>INFORME DE JUSTIFICACIÓN DE RECURSO DE REVISIÓN 06965.pdf</w:t>
      </w:r>
      <w:r w:rsidRPr="009A16E1">
        <w:rPr>
          <w:rFonts w:ascii="Palatino Linotype" w:hAnsi="Palatino Linotype"/>
          <w:i/>
        </w:rPr>
        <w:t>”</w:t>
      </w:r>
      <w:r w:rsidRPr="009A16E1">
        <w:rPr>
          <w:rFonts w:ascii="Palatino Linotype" w:hAnsi="Palatino Linotype"/>
        </w:rPr>
        <w:t xml:space="preserve">; mismos que se pusieron a la vista mediante el Acuerdo de fecha </w:t>
      </w:r>
      <w:r w:rsidR="009404F3" w:rsidRPr="009A16E1">
        <w:rPr>
          <w:rFonts w:ascii="Palatino Linotype" w:hAnsi="Palatino Linotype"/>
        </w:rPr>
        <w:t>diecisiete</w:t>
      </w:r>
      <w:r w:rsidRPr="009A16E1">
        <w:rPr>
          <w:rFonts w:ascii="Palatino Linotype" w:hAnsi="Palatino Linotype"/>
        </w:rPr>
        <w:t xml:space="preserve"> de septiembre de dos mil diecinueve; por su parte, el </w:t>
      </w:r>
      <w:r w:rsidRPr="009A16E1">
        <w:rPr>
          <w:rFonts w:ascii="Palatino Linotype" w:hAnsi="Palatino Linotype"/>
          <w:b/>
        </w:rPr>
        <w:t>Recurrente</w:t>
      </w:r>
      <w:r w:rsidRPr="009A16E1">
        <w:rPr>
          <w:rFonts w:ascii="Palatino Linotype" w:hAnsi="Palatino Linotype"/>
        </w:rPr>
        <w:t xml:space="preserve">, </w:t>
      </w:r>
      <w:r w:rsidR="009404F3" w:rsidRPr="009A16E1">
        <w:rPr>
          <w:rFonts w:ascii="Palatino Linotype" w:hAnsi="Palatino Linotype"/>
        </w:rPr>
        <w:t xml:space="preserve">mediante el archivo electrónico denominado </w:t>
      </w:r>
      <w:r w:rsidR="009404F3" w:rsidRPr="009A16E1">
        <w:rPr>
          <w:rFonts w:ascii="Palatino Linotype" w:hAnsi="Palatino Linotype"/>
          <w:i/>
        </w:rPr>
        <w:t>“TEMOAYA ALEGATOS.docx”</w:t>
      </w:r>
      <w:r w:rsidR="009404F3" w:rsidRPr="009A16E1">
        <w:rPr>
          <w:rFonts w:ascii="Palatino Linotype" w:hAnsi="Palatino Linotype"/>
        </w:rPr>
        <w:t>,</w:t>
      </w:r>
      <w:r w:rsidRPr="009A16E1">
        <w:rPr>
          <w:rFonts w:ascii="Palatino Linotype" w:hAnsi="Palatino Linotype"/>
        </w:rPr>
        <w:t xml:space="preserve"> presentó manifestaciones</w:t>
      </w:r>
      <w:r w:rsidR="009404F3" w:rsidRPr="009A16E1">
        <w:rPr>
          <w:rFonts w:ascii="Palatino Linotype" w:hAnsi="Palatino Linotype"/>
        </w:rPr>
        <w:t xml:space="preserve"> al Informe Justificado emitido por el </w:t>
      </w:r>
      <w:r w:rsidR="009404F3" w:rsidRPr="009A16E1">
        <w:rPr>
          <w:rFonts w:ascii="Palatino Linotype" w:hAnsi="Palatino Linotype"/>
          <w:b/>
        </w:rPr>
        <w:t>Sujeto Obligado</w:t>
      </w:r>
      <w:r w:rsidRPr="009A16E1">
        <w:rPr>
          <w:rFonts w:ascii="Palatino Linotype" w:hAnsi="Palatino Linotype"/>
        </w:rPr>
        <w:t>, de conformidad con la siguiente imagen:</w:t>
      </w:r>
    </w:p>
    <w:p w:rsidR="002B626E" w:rsidRPr="009A16E1" w:rsidRDefault="002B626E" w:rsidP="002B626E">
      <w:pPr>
        <w:pStyle w:val="Sinespaciado"/>
        <w:rPr>
          <w:noProof/>
          <w:lang w:eastAsia="es-MX"/>
        </w:rPr>
      </w:pPr>
    </w:p>
    <w:p w:rsidR="009404F3" w:rsidRPr="009A16E1" w:rsidRDefault="009404F3" w:rsidP="002B626E">
      <w:pPr>
        <w:pStyle w:val="Sinespaciado"/>
        <w:rPr>
          <w:noProof/>
          <w:lang w:eastAsia="es-MX"/>
        </w:rPr>
      </w:pPr>
    </w:p>
    <w:p w:rsidR="009404F3" w:rsidRPr="009A16E1" w:rsidRDefault="009404F3" w:rsidP="002B626E">
      <w:pPr>
        <w:pStyle w:val="Sinespaciado"/>
        <w:rPr>
          <w:noProof/>
          <w:lang w:eastAsia="es-MX"/>
        </w:rPr>
      </w:pPr>
    </w:p>
    <w:p w:rsidR="009404F3" w:rsidRPr="009A16E1" w:rsidRDefault="009404F3" w:rsidP="002B626E">
      <w:pPr>
        <w:pStyle w:val="Sinespaciado"/>
        <w:rPr>
          <w:noProof/>
          <w:lang w:eastAsia="es-MX"/>
        </w:rPr>
      </w:pPr>
    </w:p>
    <w:p w:rsidR="009404F3" w:rsidRPr="009A16E1" w:rsidRDefault="009404F3" w:rsidP="002B626E">
      <w:pPr>
        <w:pStyle w:val="Sinespaciado"/>
        <w:rPr>
          <w:noProof/>
          <w:lang w:eastAsia="es-MX"/>
        </w:rPr>
      </w:pPr>
    </w:p>
    <w:p w:rsidR="009404F3" w:rsidRPr="009A16E1" w:rsidRDefault="009404F3" w:rsidP="002B626E">
      <w:pPr>
        <w:pStyle w:val="Sinespaciado"/>
        <w:rPr>
          <w:noProof/>
          <w:lang w:eastAsia="es-MX"/>
        </w:rPr>
      </w:pPr>
    </w:p>
    <w:p w:rsidR="009404F3" w:rsidRPr="009A16E1" w:rsidRDefault="009404F3" w:rsidP="002B626E">
      <w:pPr>
        <w:pStyle w:val="Sinespaciado"/>
        <w:rPr>
          <w:noProof/>
          <w:lang w:eastAsia="es-MX"/>
        </w:rPr>
      </w:pPr>
      <w:r w:rsidRPr="009A16E1">
        <w:rPr>
          <w:noProof/>
          <w:lang w:eastAsia="es-MX"/>
        </w:rPr>
        <w:lastRenderedPageBreak/>
        <w:drawing>
          <wp:inline distT="0" distB="0" distL="0" distR="0">
            <wp:extent cx="5756910" cy="50888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5088890"/>
                    </a:xfrm>
                    <a:prstGeom prst="rect">
                      <a:avLst/>
                    </a:prstGeom>
                    <a:noFill/>
                    <a:ln>
                      <a:noFill/>
                    </a:ln>
                  </pic:spPr>
                </pic:pic>
              </a:graphicData>
            </a:graphic>
          </wp:inline>
        </w:drawing>
      </w:r>
    </w:p>
    <w:p w:rsidR="002B626E" w:rsidRPr="009A16E1" w:rsidRDefault="002B626E" w:rsidP="002B626E">
      <w:pPr>
        <w:pStyle w:val="Sinespaciado"/>
        <w:spacing w:line="360" w:lineRule="auto"/>
        <w:jc w:val="both"/>
        <w:rPr>
          <w:rFonts w:ascii="Palatino Linotype" w:hAnsi="Palatino Linotype"/>
        </w:rPr>
      </w:pPr>
    </w:p>
    <w:p w:rsidR="002B626E" w:rsidRPr="009A16E1" w:rsidRDefault="002B626E" w:rsidP="002B626E">
      <w:pPr>
        <w:pStyle w:val="Sinespaciado"/>
        <w:spacing w:line="360" w:lineRule="auto"/>
        <w:jc w:val="both"/>
        <w:rPr>
          <w:rFonts w:ascii="Palatino Linotype" w:hAnsi="Palatino Linotype"/>
          <w:b/>
          <w:sz w:val="28"/>
          <w:szCs w:val="26"/>
        </w:rPr>
      </w:pPr>
      <w:r w:rsidRPr="009A16E1">
        <w:rPr>
          <w:rFonts w:ascii="Palatino Linotype" w:hAnsi="Palatino Linotype"/>
          <w:b/>
          <w:sz w:val="28"/>
          <w:szCs w:val="26"/>
        </w:rPr>
        <w:t>SEXTO. Del cierre de instrucción.</w:t>
      </w:r>
    </w:p>
    <w:p w:rsidR="002B626E" w:rsidRPr="009A16E1" w:rsidRDefault="002B626E" w:rsidP="009404F3">
      <w:pPr>
        <w:pStyle w:val="Sinespaciado"/>
        <w:spacing w:line="360" w:lineRule="auto"/>
        <w:jc w:val="both"/>
        <w:rPr>
          <w:rFonts w:ascii="Palatino Linotype" w:hAnsi="Palatino Linotype"/>
        </w:rPr>
      </w:pPr>
      <w:r w:rsidRPr="009A16E1">
        <w:rPr>
          <w:rFonts w:ascii="Palatino Linotype" w:hAnsi="Palatino Linotype"/>
        </w:rPr>
        <w:t xml:space="preserve">Por lo anterior, en fecha </w:t>
      </w:r>
      <w:r w:rsidR="009404F3" w:rsidRPr="009A16E1">
        <w:rPr>
          <w:rFonts w:ascii="Palatino Linotype" w:hAnsi="Palatino Linotype"/>
        </w:rPr>
        <w:t>veintitrés</w:t>
      </w:r>
      <w:r w:rsidRPr="009A16E1">
        <w:rPr>
          <w:rFonts w:ascii="Palatino Linotype" w:hAnsi="Palatino Linotype"/>
        </w:rPr>
        <w:t xml:space="preserve"> de septiembre de dos mil diecinueve, mediante acuerdo de la </w:t>
      </w:r>
      <w:r w:rsidRPr="009A16E1">
        <w:rPr>
          <w:rFonts w:ascii="Palatino Linotype" w:hAnsi="Palatino Linotype"/>
          <w:b/>
        </w:rPr>
        <w:t>Comisionada Zulema Martínez Sánchez</w:t>
      </w:r>
      <w:r w:rsidRPr="009A16E1">
        <w:rPr>
          <w:rFonts w:ascii="Palatino Linotype" w:hAnsi="Palatino Linotype"/>
        </w:rPr>
        <w:t>, y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w:t>
      </w:r>
    </w:p>
    <w:p w:rsidR="009404F3" w:rsidRPr="009A16E1" w:rsidRDefault="002B626E" w:rsidP="009404F3">
      <w:pPr>
        <w:spacing w:after="0" w:line="360" w:lineRule="auto"/>
        <w:jc w:val="both"/>
        <w:rPr>
          <w:rFonts w:ascii="Palatino Linotype" w:hAnsi="Palatino Linotype" w:cs="Arial"/>
          <w:sz w:val="24"/>
          <w:szCs w:val="24"/>
        </w:rPr>
      </w:pPr>
      <w:r w:rsidRPr="009A16E1">
        <w:rPr>
          <w:rFonts w:ascii="Palatino Linotype" w:hAnsi="Palatino Linotype" w:cs="Arial"/>
          <w:sz w:val="24"/>
          <w:szCs w:val="24"/>
        </w:rPr>
        <w:lastRenderedPageBreak/>
        <w:t xml:space="preserve">Asimismo, en fecha </w:t>
      </w:r>
      <w:r w:rsidR="009404F3" w:rsidRPr="009A16E1">
        <w:rPr>
          <w:rFonts w:ascii="Palatino Linotype" w:hAnsi="Palatino Linotype" w:cs="Arial"/>
          <w:sz w:val="24"/>
          <w:szCs w:val="24"/>
        </w:rPr>
        <w:t>veintiuno</w:t>
      </w:r>
      <w:r w:rsidRPr="009A16E1">
        <w:rPr>
          <w:rFonts w:ascii="Palatino Linotype" w:hAnsi="Palatino Linotype" w:cs="Arial"/>
          <w:sz w:val="24"/>
          <w:szCs w:val="24"/>
        </w:rPr>
        <w:t xml:space="preserve"> de octubre del año en curso, se amplió el plazo para dictar resolución, en términos del artículo 181, de la Ley de Transparencia y Acceso a la Información Pública del Estado de México y Municipios.</w:t>
      </w:r>
    </w:p>
    <w:p w:rsidR="009404F3" w:rsidRPr="009A16E1" w:rsidRDefault="009404F3" w:rsidP="009404F3">
      <w:pPr>
        <w:spacing w:after="0" w:line="360" w:lineRule="auto"/>
        <w:jc w:val="both"/>
        <w:rPr>
          <w:rFonts w:ascii="Palatino Linotype" w:hAnsi="Palatino Linotype" w:cs="Arial"/>
          <w:sz w:val="24"/>
          <w:szCs w:val="24"/>
        </w:rPr>
      </w:pPr>
    </w:p>
    <w:p w:rsidR="002B626E" w:rsidRPr="009A16E1" w:rsidRDefault="009404F3" w:rsidP="009404F3">
      <w:pPr>
        <w:pStyle w:val="Sinespaciado"/>
        <w:spacing w:line="360" w:lineRule="auto"/>
        <w:jc w:val="center"/>
        <w:rPr>
          <w:rFonts w:ascii="Palatino Linotype" w:hAnsi="Palatino Linotype" w:cs="Arial"/>
          <w:b/>
          <w:sz w:val="28"/>
          <w:szCs w:val="28"/>
        </w:rPr>
      </w:pPr>
      <w:r w:rsidRPr="009A16E1">
        <w:rPr>
          <w:rFonts w:ascii="Palatino Linotype" w:hAnsi="Palatino Linotype" w:cs="Arial"/>
          <w:b/>
          <w:sz w:val="28"/>
          <w:szCs w:val="28"/>
        </w:rPr>
        <w:t>C O N S I D E R A N D O</w:t>
      </w:r>
    </w:p>
    <w:p w:rsidR="009404F3" w:rsidRPr="009A16E1" w:rsidRDefault="009404F3" w:rsidP="009404F3">
      <w:pPr>
        <w:pStyle w:val="Sinespaciado"/>
      </w:pPr>
    </w:p>
    <w:p w:rsidR="002B626E" w:rsidRPr="009A16E1" w:rsidRDefault="002B626E" w:rsidP="009404F3">
      <w:pPr>
        <w:pStyle w:val="Sinespaciado"/>
        <w:spacing w:line="360" w:lineRule="auto"/>
        <w:jc w:val="both"/>
        <w:rPr>
          <w:rFonts w:ascii="Palatino Linotype" w:hAnsi="Palatino Linotype"/>
          <w:b/>
          <w:sz w:val="28"/>
          <w:szCs w:val="26"/>
        </w:rPr>
      </w:pPr>
      <w:r w:rsidRPr="009A16E1">
        <w:rPr>
          <w:rFonts w:ascii="Palatino Linotype" w:hAnsi="Palatino Linotype"/>
          <w:b/>
          <w:sz w:val="28"/>
          <w:szCs w:val="26"/>
        </w:rPr>
        <w:t>PRIMERO. De la competencia.</w:t>
      </w:r>
    </w:p>
    <w:p w:rsidR="002B626E" w:rsidRPr="009A16E1" w:rsidRDefault="002B626E" w:rsidP="002B626E">
      <w:pPr>
        <w:pStyle w:val="Sinespaciado"/>
        <w:spacing w:line="360" w:lineRule="auto"/>
        <w:jc w:val="both"/>
        <w:rPr>
          <w:rFonts w:ascii="Palatino Linotype" w:hAnsi="Palatino Linotype"/>
        </w:rPr>
      </w:pPr>
      <w:r w:rsidRPr="009A16E1">
        <w:rPr>
          <w:rFonts w:ascii="Palatino Linotype" w:hAnsi="Palatino Linotype"/>
        </w:rPr>
        <w:t>Este Instituto de Transparencia, Acceso a la Información Pública y Protección de Datos Personales del Estado de México y Municipios es competente para conocer y resolver el presente recurso de revisión, de conformidad con los artículos: 6,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rsidR="002B626E" w:rsidRPr="009A16E1" w:rsidRDefault="002B626E" w:rsidP="002B626E">
      <w:pPr>
        <w:pStyle w:val="Sinespaciado"/>
        <w:spacing w:line="360" w:lineRule="auto"/>
        <w:jc w:val="both"/>
        <w:rPr>
          <w:rFonts w:ascii="Palatino Linotype" w:hAnsi="Palatino Linotype"/>
        </w:rPr>
      </w:pPr>
    </w:p>
    <w:p w:rsidR="002B626E" w:rsidRPr="009A16E1" w:rsidRDefault="002B626E" w:rsidP="002B626E">
      <w:pPr>
        <w:autoSpaceDE w:val="0"/>
        <w:autoSpaceDN w:val="0"/>
        <w:adjustRightInd w:val="0"/>
        <w:spacing w:after="0" w:line="360" w:lineRule="auto"/>
        <w:jc w:val="both"/>
        <w:rPr>
          <w:rFonts w:ascii="Palatino Linotype" w:hAnsi="Palatino Linotype" w:cs="Arial"/>
          <w:b/>
          <w:sz w:val="28"/>
          <w:szCs w:val="24"/>
        </w:rPr>
      </w:pPr>
      <w:r w:rsidRPr="009A16E1">
        <w:rPr>
          <w:rFonts w:ascii="Palatino Linotype" w:hAnsi="Palatino Linotype" w:cs="Arial"/>
          <w:b/>
          <w:sz w:val="28"/>
          <w:szCs w:val="24"/>
        </w:rPr>
        <w:t xml:space="preserve">SEGUNDO. De los alcances del Recurso de Revisión. </w:t>
      </w:r>
    </w:p>
    <w:p w:rsidR="002B626E" w:rsidRPr="009A16E1" w:rsidRDefault="002B626E" w:rsidP="002B626E">
      <w:pPr>
        <w:autoSpaceDE w:val="0"/>
        <w:autoSpaceDN w:val="0"/>
        <w:adjustRightInd w:val="0"/>
        <w:spacing w:after="0" w:line="360" w:lineRule="auto"/>
        <w:jc w:val="both"/>
        <w:rPr>
          <w:rFonts w:ascii="Palatino Linotype" w:hAnsi="Palatino Linotype" w:cs="Arial"/>
          <w:sz w:val="24"/>
          <w:szCs w:val="24"/>
        </w:rPr>
      </w:pPr>
      <w:r w:rsidRPr="009A16E1">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w:t>
      </w:r>
      <w:r w:rsidRPr="009A16E1">
        <w:rPr>
          <w:rFonts w:ascii="Palatino Linotype" w:hAnsi="Palatino Linotype" w:cs="Arial"/>
          <w:sz w:val="24"/>
          <w:szCs w:val="24"/>
        </w:rPr>
        <w:lastRenderedPageBreak/>
        <w:t>expediente electrónico con la finalidad de reparar cualquier posible afectación al derecho de acceso a la información pública y garantizando el principio rector de máxima publicidad.</w:t>
      </w:r>
    </w:p>
    <w:p w:rsidR="002B626E" w:rsidRPr="009A16E1" w:rsidRDefault="002B626E" w:rsidP="002B626E">
      <w:pPr>
        <w:autoSpaceDE w:val="0"/>
        <w:autoSpaceDN w:val="0"/>
        <w:adjustRightInd w:val="0"/>
        <w:spacing w:after="0" w:line="360" w:lineRule="auto"/>
        <w:jc w:val="both"/>
        <w:rPr>
          <w:rFonts w:ascii="Palatino Linotype" w:hAnsi="Palatino Linotype" w:cs="Arial"/>
          <w:b/>
          <w:sz w:val="24"/>
        </w:rPr>
      </w:pPr>
    </w:p>
    <w:p w:rsidR="00894F7B" w:rsidRPr="009A16E1" w:rsidRDefault="00894F7B" w:rsidP="00894F7B">
      <w:pPr>
        <w:autoSpaceDE w:val="0"/>
        <w:autoSpaceDN w:val="0"/>
        <w:adjustRightInd w:val="0"/>
        <w:spacing w:after="0" w:line="360" w:lineRule="auto"/>
        <w:jc w:val="both"/>
        <w:rPr>
          <w:rFonts w:ascii="Palatino Linotype" w:hAnsi="Palatino Linotype" w:cs="Arial"/>
          <w:b/>
        </w:rPr>
      </w:pPr>
      <w:r w:rsidRPr="009A16E1">
        <w:rPr>
          <w:rFonts w:ascii="Palatino Linotype" w:hAnsi="Palatino Linotype" w:cs="Arial"/>
          <w:b/>
          <w:sz w:val="28"/>
        </w:rPr>
        <w:t>TERCERO. Cuestiones de previo y especial pronunciamiento</w:t>
      </w:r>
      <w:r w:rsidRPr="009A16E1">
        <w:rPr>
          <w:rFonts w:ascii="Palatino Linotype" w:hAnsi="Palatino Linotype" w:cs="Arial"/>
          <w:b/>
        </w:rPr>
        <w:t>.</w:t>
      </w:r>
    </w:p>
    <w:p w:rsidR="00894F7B" w:rsidRPr="009A16E1" w:rsidRDefault="00894F7B" w:rsidP="00894F7B">
      <w:pPr>
        <w:autoSpaceDE w:val="0"/>
        <w:autoSpaceDN w:val="0"/>
        <w:adjustRightInd w:val="0"/>
        <w:spacing w:after="0" w:line="360" w:lineRule="auto"/>
        <w:jc w:val="both"/>
        <w:rPr>
          <w:rFonts w:ascii="Palatino Linotype" w:hAnsi="Palatino Linotype" w:cs="Arial"/>
          <w:sz w:val="28"/>
          <w:szCs w:val="24"/>
        </w:rPr>
      </w:pPr>
      <w:r w:rsidRPr="009A16E1">
        <w:rPr>
          <w:rFonts w:ascii="Palatino Linotype" w:hAnsi="Palatino Linotype" w:cs="Arial"/>
          <w:sz w:val="24"/>
        </w:rPr>
        <w:t xml:space="preserve">El Recurso de Revisión en estudio contiene los elementos normativos de validez exigidos en </w:t>
      </w:r>
      <w:r w:rsidRPr="009A16E1">
        <w:rPr>
          <w:rFonts w:ascii="Palatino Linotype" w:hAnsi="Palatino Linotype"/>
          <w:sz w:val="24"/>
        </w:rPr>
        <w:t xml:space="preserve">la Ley de Transparencia y </w:t>
      </w:r>
      <w:r w:rsidRPr="009A16E1">
        <w:rPr>
          <w:rFonts w:ascii="Palatino Linotype" w:hAnsi="Palatino Linotype" w:cs="Arial"/>
          <w:sz w:val="24"/>
          <w:lang w:val="es-ES_tradnl"/>
        </w:rPr>
        <w:t>Acceso a la Información Pública del Estado de México y Municipios</w:t>
      </w:r>
      <w:r w:rsidRPr="009A16E1">
        <w:rPr>
          <w:rFonts w:ascii="Palatino Linotype" w:hAnsi="Palatino Linotype"/>
          <w:sz w:val="24"/>
        </w:rPr>
        <w:t>, establecidos en el artículo 180, que enuncia:</w:t>
      </w:r>
    </w:p>
    <w:p w:rsidR="00894F7B" w:rsidRPr="009A16E1" w:rsidRDefault="00894F7B" w:rsidP="00894F7B">
      <w:pPr>
        <w:pStyle w:val="Sinespaciado"/>
      </w:pPr>
    </w:p>
    <w:p w:rsidR="00894F7B" w:rsidRPr="009A16E1" w:rsidRDefault="00894F7B" w:rsidP="00894F7B">
      <w:pPr>
        <w:pStyle w:val="Prrafodelista"/>
        <w:ind w:left="851" w:right="1275"/>
        <w:jc w:val="both"/>
        <w:rPr>
          <w:rFonts w:ascii="Palatino Linotype" w:hAnsi="Palatino Linotype" w:cs="Arial"/>
          <w:i/>
          <w:sz w:val="22"/>
        </w:rPr>
      </w:pPr>
      <w:r w:rsidRPr="009A16E1">
        <w:rPr>
          <w:rFonts w:ascii="Palatino Linotype" w:hAnsi="Palatino Linotype" w:cs="Arial"/>
          <w:b/>
          <w:i/>
          <w:sz w:val="22"/>
        </w:rPr>
        <w:t xml:space="preserve">“Artículo 180. </w:t>
      </w:r>
      <w:r w:rsidRPr="009A16E1">
        <w:rPr>
          <w:rFonts w:ascii="Palatino Linotype" w:hAnsi="Palatino Linotype" w:cs="Arial"/>
          <w:i/>
          <w:sz w:val="22"/>
        </w:rPr>
        <w:t>El recurso de revisión contendrá:</w:t>
      </w:r>
    </w:p>
    <w:p w:rsidR="00894F7B" w:rsidRPr="009A16E1" w:rsidRDefault="00894F7B" w:rsidP="00894F7B">
      <w:pPr>
        <w:pStyle w:val="Prrafodelista"/>
        <w:ind w:left="851" w:right="1275"/>
        <w:jc w:val="both"/>
        <w:rPr>
          <w:rFonts w:ascii="Palatino Linotype" w:hAnsi="Palatino Linotype" w:cs="Arial"/>
          <w:i/>
          <w:sz w:val="22"/>
        </w:rPr>
      </w:pPr>
      <w:r w:rsidRPr="009A16E1">
        <w:rPr>
          <w:rFonts w:ascii="Palatino Linotype" w:hAnsi="Palatino Linotype" w:cs="Arial"/>
          <w:i/>
          <w:sz w:val="22"/>
        </w:rPr>
        <w:t>I. El sujeto obligado ante la cual se presentó la solicitud;</w:t>
      </w:r>
    </w:p>
    <w:p w:rsidR="00894F7B" w:rsidRPr="009A16E1" w:rsidRDefault="00894F7B" w:rsidP="00894F7B">
      <w:pPr>
        <w:pStyle w:val="Prrafodelista"/>
        <w:ind w:left="851" w:right="1275"/>
        <w:jc w:val="both"/>
        <w:rPr>
          <w:rFonts w:ascii="Palatino Linotype" w:hAnsi="Palatino Linotype" w:cs="Arial"/>
          <w:i/>
          <w:sz w:val="22"/>
        </w:rPr>
      </w:pPr>
      <w:r w:rsidRPr="009A16E1">
        <w:rPr>
          <w:rFonts w:ascii="Palatino Linotype" w:hAnsi="Palatino Linotype" w:cs="Arial"/>
          <w:b/>
          <w:i/>
          <w:sz w:val="22"/>
        </w:rPr>
        <w:t>II. El nombre del solicitante que recurre</w:t>
      </w:r>
      <w:r w:rsidRPr="009A16E1">
        <w:rPr>
          <w:rFonts w:ascii="Palatino Linotype" w:hAnsi="Palatino Linotype" w:cs="Arial"/>
          <w:i/>
          <w:sz w:val="22"/>
        </w:rPr>
        <w:t xml:space="preserve"> o de su representante y, en su caso, del tercero interesado, así como la dirección o medio que señale para recibir notificaciones;</w:t>
      </w:r>
    </w:p>
    <w:p w:rsidR="00894F7B" w:rsidRPr="009A16E1" w:rsidRDefault="00894F7B" w:rsidP="00894F7B">
      <w:pPr>
        <w:pStyle w:val="Prrafodelista"/>
        <w:ind w:left="851" w:right="1275"/>
        <w:jc w:val="both"/>
        <w:rPr>
          <w:rFonts w:ascii="Palatino Linotype" w:hAnsi="Palatino Linotype" w:cs="Arial"/>
          <w:i/>
          <w:sz w:val="22"/>
        </w:rPr>
      </w:pPr>
      <w:r w:rsidRPr="009A16E1">
        <w:rPr>
          <w:rFonts w:ascii="Palatino Linotype" w:hAnsi="Palatino Linotype" w:cs="Arial"/>
          <w:i/>
          <w:sz w:val="22"/>
        </w:rPr>
        <w:t>III. El número de folio de respuesta de la solicitud de acceso;</w:t>
      </w:r>
    </w:p>
    <w:p w:rsidR="00894F7B" w:rsidRPr="009A16E1" w:rsidRDefault="00894F7B" w:rsidP="00894F7B">
      <w:pPr>
        <w:pStyle w:val="Prrafodelista"/>
        <w:ind w:left="851" w:right="1275"/>
        <w:jc w:val="both"/>
        <w:rPr>
          <w:rFonts w:ascii="Palatino Linotype" w:hAnsi="Palatino Linotype" w:cs="Arial"/>
          <w:i/>
          <w:sz w:val="22"/>
        </w:rPr>
      </w:pPr>
      <w:r w:rsidRPr="009A16E1">
        <w:rPr>
          <w:rFonts w:ascii="Palatino Linotype" w:hAnsi="Palatino Linotype" w:cs="Arial"/>
          <w:i/>
          <w:sz w:val="22"/>
        </w:rPr>
        <w:t>IV. La fecha en que fue notificada la respuesta al solicitante o tuvo conocimiento del acto reclamado, o de presentación de la solicitud, en caso de falta de respuesta;</w:t>
      </w:r>
    </w:p>
    <w:p w:rsidR="00894F7B" w:rsidRPr="009A16E1" w:rsidRDefault="00894F7B" w:rsidP="00894F7B">
      <w:pPr>
        <w:pStyle w:val="Prrafodelista"/>
        <w:ind w:left="851" w:right="1275"/>
        <w:jc w:val="both"/>
        <w:rPr>
          <w:rFonts w:ascii="Palatino Linotype" w:hAnsi="Palatino Linotype" w:cs="Arial"/>
          <w:i/>
          <w:sz w:val="22"/>
        </w:rPr>
      </w:pPr>
      <w:r w:rsidRPr="009A16E1">
        <w:rPr>
          <w:rFonts w:ascii="Palatino Linotype" w:hAnsi="Palatino Linotype" w:cs="Arial"/>
          <w:i/>
          <w:sz w:val="22"/>
        </w:rPr>
        <w:t>V. El acto que se recurre;</w:t>
      </w:r>
    </w:p>
    <w:p w:rsidR="00894F7B" w:rsidRPr="009A16E1" w:rsidRDefault="00894F7B" w:rsidP="00894F7B">
      <w:pPr>
        <w:pStyle w:val="Prrafodelista"/>
        <w:ind w:left="851" w:right="1275"/>
        <w:jc w:val="both"/>
        <w:rPr>
          <w:rFonts w:ascii="Palatino Linotype" w:hAnsi="Palatino Linotype" w:cs="Arial"/>
          <w:i/>
          <w:sz w:val="22"/>
        </w:rPr>
      </w:pPr>
      <w:r w:rsidRPr="009A16E1">
        <w:rPr>
          <w:rFonts w:ascii="Palatino Linotype" w:hAnsi="Palatino Linotype" w:cs="Arial"/>
          <w:i/>
          <w:sz w:val="22"/>
        </w:rPr>
        <w:t>VI. Las razones o motivos de inconformidad;</w:t>
      </w:r>
    </w:p>
    <w:p w:rsidR="00894F7B" w:rsidRPr="009A16E1" w:rsidRDefault="00894F7B" w:rsidP="00894F7B">
      <w:pPr>
        <w:pStyle w:val="Prrafodelista"/>
        <w:ind w:left="851" w:right="1275"/>
        <w:jc w:val="both"/>
        <w:rPr>
          <w:rFonts w:ascii="Palatino Linotype" w:hAnsi="Palatino Linotype" w:cs="Arial"/>
          <w:i/>
          <w:sz w:val="22"/>
        </w:rPr>
      </w:pPr>
      <w:r w:rsidRPr="009A16E1">
        <w:rPr>
          <w:rFonts w:ascii="Palatino Linotype" w:hAnsi="Palatino Linotype" w:cs="Arial"/>
          <w:i/>
          <w:sz w:val="22"/>
        </w:rPr>
        <w:t>VII. La copia de la respuesta que se impugna y, en su caso, de la notificación correspondiente, en el caso de respuesta de la solicitud; y</w:t>
      </w:r>
    </w:p>
    <w:p w:rsidR="00894F7B" w:rsidRPr="009A16E1" w:rsidRDefault="00894F7B" w:rsidP="00894F7B">
      <w:pPr>
        <w:pStyle w:val="Prrafodelista"/>
        <w:ind w:left="851" w:right="1275"/>
        <w:jc w:val="both"/>
        <w:rPr>
          <w:rFonts w:ascii="Palatino Linotype" w:hAnsi="Palatino Linotype" w:cs="Arial"/>
          <w:i/>
          <w:sz w:val="22"/>
        </w:rPr>
      </w:pPr>
      <w:r w:rsidRPr="009A16E1">
        <w:rPr>
          <w:rFonts w:ascii="Palatino Linotype" w:hAnsi="Palatino Linotype" w:cs="Arial"/>
          <w:i/>
          <w:sz w:val="22"/>
        </w:rPr>
        <w:t>VIII. Firma del recurrente, en su caso, cuando se presente por escrito, requisito sin el cual se dará trámite al recurso.</w:t>
      </w:r>
    </w:p>
    <w:p w:rsidR="00894F7B" w:rsidRPr="009A16E1" w:rsidRDefault="00894F7B" w:rsidP="00894F7B">
      <w:pPr>
        <w:pStyle w:val="Prrafodelista"/>
        <w:ind w:left="851" w:right="1275"/>
        <w:jc w:val="both"/>
        <w:rPr>
          <w:rFonts w:ascii="Palatino Linotype" w:hAnsi="Palatino Linotype" w:cs="Arial"/>
          <w:i/>
          <w:sz w:val="22"/>
        </w:rPr>
      </w:pPr>
    </w:p>
    <w:p w:rsidR="00894F7B" w:rsidRPr="009A16E1" w:rsidRDefault="00894F7B" w:rsidP="00894F7B">
      <w:pPr>
        <w:pStyle w:val="Prrafodelista"/>
        <w:ind w:left="851" w:right="1275"/>
        <w:jc w:val="both"/>
        <w:rPr>
          <w:rFonts w:ascii="Palatino Linotype" w:hAnsi="Palatino Linotype" w:cs="Arial"/>
          <w:i/>
          <w:sz w:val="22"/>
        </w:rPr>
      </w:pPr>
      <w:r w:rsidRPr="009A16E1">
        <w:rPr>
          <w:rFonts w:ascii="Palatino Linotype" w:hAnsi="Palatino Linotype" w:cs="Arial"/>
          <w:i/>
          <w:sz w:val="22"/>
        </w:rPr>
        <w:t>Adicionalmente, se podrán anexar las pruebas y demás elementos que considere procedentes someter a juicio del Instituto.</w:t>
      </w:r>
    </w:p>
    <w:p w:rsidR="00894F7B" w:rsidRPr="009A16E1" w:rsidRDefault="00894F7B" w:rsidP="00894F7B">
      <w:pPr>
        <w:pStyle w:val="Prrafodelista"/>
        <w:ind w:left="851" w:right="1275"/>
        <w:jc w:val="both"/>
        <w:rPr>
          <w:rFonts w:ascii="Palatino Linotype" w:hAnsi="Palatino Linotype" w:cs="Arial"/>
          <w:i/>
          <w:sz w:val="22"/>
        </w:rPr>
      </w:pPr>
    </w:p>
    <w:p w:rsidR="00894F7B" w:rsidRPr="009A16E1" w:rsidRDefault="00894F7B" w:rsidP="00894F7B">
      <w:pPr>
        <w:pStyle w:val="Prrafodelista"/>
        <w:ind w:left="851" w:right="1275"/>
        <w:jc w:val="both"/>
        <w:rPr>
          <w:rFonts w:ascii="Palatino Linotype" w:hAnsi="Palatino Linotype" w:cs="Arial"/>
          <w:i/>
          <w:sz w:val="22"/>
        </w:rPr>
      </w:pPr>
      <w:r w:rsidRPr="009A16E1">
        <w:rPr>
          <w:rFonts w:ascii="Palatino Linotype" w:hAnsi="Palatino Linotype" w:cs="Arial"/>
          <w:i/>
          <w:sz w:val="22"/>
        </w:rPr>
        <w:t>En ningún caso será necesario que el particular ratifique el recurso de revisión interpuesto.</w:t>
      </w:r>
    </w:p>
    <w:p w:rsidR="00894F7B" w:rsidRPr="009A16E1" w:rsidRDefault="00894F7B" w:rsidP="00894F7B">
      <w:pPr>
        <w:pStyle w:val="Prrafodelista"/>
        <w:ind w:left="851" w:right="1275"/>
        <w:jc w:val="both"/>
        <w:rPr>
          <w:rFonts w:ascii="Palatino Linotype" w:hAnsi="Palatino Linotype" w:cs="Arial"/>
          <w:i/>
          <w:sz w:val="22"/>
        </w:rPr>
      </w:pPr>
    </w:p>
    <w:p w:rsidR="00894F7B" w:rsidRPr="009A16E1" w:rsidRDefault="00894F7B" w:rsidP="00894F7B">
      <w:pPr>
        <w:pStyle w:val="Prrafodelista"/>
        <w:ind w:left="851" w:right="1275"/>
        <w:jc w:val="both"/>
        <w:rPr>
          <w:rFonts w:ascii="Palatino Linotype" w:hAnsi="Palatino Linotype" w:cs="Arial"/>
          <w:i/>
          <w:sz w:val="22"/>
        </w:rPr>
      </w:pPr>
      <w:r w:rsidRPr="009A16E1">
        <w:rPr>
          <w:rFonts w:ascii="Palatino Linotype" w:hAnsi="Palatino Linotype" w:cs="Arial"/>
          <w:b/>
          <w:i/>
          <w:sz w:val="22"/>
        </w:rPr>
        <w:t>En caso de que el recurso se interponga de manera electrónica no será indispensable que contengan los requisitos establecidos en las fracciones II</w:t>
      </w:r>
      <w:r w:rsidRPr="009A16E1">
        <w:rPr>
          <w:rFonts w:ascii="Palatino Linotype" w:hAnsi="Palatino Linotype" w:cs="Arial"/>
          <w:i/>
          <w:sz w:val="22"/>
        </w:rPr>
        <w:t>, IV, VII y VIII.”</w:t>
      </w:r>
    </w:p>
    <w:p w:rsidR="00894F7B" w:rsidRPr="009A16E1" w:rsidRDefault="00894F7B" w:rsidP="00894F7B">
      <w:pPr>
        <w:pStyle w:val="Prrafodelista"/>
        <w:ind w:left="851"/>
        <w:jc w:val="right"/>
        <w:rPr>
          <w:rFonts w:ascii="Palatino Linotype" w:hAnsi="Palatino Linotype" w:cs="Arial"/>
          <w:b/>
          <w:i/>
          <w:sz w:val="20"/>
        </w:rPr>
      </w:pPr>
      <w:r w:rsidRPr="009A16E1">
        <w:rPr>
          <w:rFonts w:ascii="Palatino Linotype" w:hAnsi="Palatino Linotype" w:cs="Arial"/>
          <w:b/>
          <w:i/>
          <w:sz w:val="20"/>
        </w:rPr>
        <w:lastRenderedPageBreak/>
        <w:t>[Énfasis añadido]</w:t>
      </w:r>
    </w:p>
    <w:p w:rsidR="00894F7B" w:rsidRPr="009A16E1" w:rsidRDefault="00894F7B" w:rsidP="00894F7B">
      <w:pPr>
        <w:spacing w:before="240" w:after="240" w:line="360" w:lineRule="auto"/>
        <w:jc w:val="both"/>
        <w:rPr>
          <w:rFonts w:ascii="Palatino Linotype" w:eastAsia="Calibri" w:hAnsi="Palatino Linotype" w:cs="Arial"/>
          <w:sz w:val="24"/>
          <w:szCs w:val="24"/>
          <w:lang w:val="es-ES" w:eastAsia="es-ES"/>
        </w:rPr>
      </w:pPr>
      <w:r w:rsidRPr="009A16E1">
        <w:rPr>
          <w:rFonts w:ascii="Palatino Linotype" w:eastAsia="Calibri" w:hAnsi="Palatino Linotype" w:cs="Segoe UI"/>
          <w:sz w:val="24"/>
          <w:szCs w:val="24"/>
          <w:lang w:val="es-ES" w:eastAsia="es-ES"/>
        </w:rPr>
        <w:t xml:space="preserve">Cabe señalar que </w:t>
      </w:r>
      <w:r w:rsidRPr="009A16E1">
        <w:rPr>
          <w:rFonts w:ascii="Palatino Linotype" w:eastAsia="Calibri" w:hAnsi="Palatino Linotype" w:cs="Segoe UI"/>
          <w:b/>
          <w:sz w:val="24"/>
          <w:szCs w:val="24"/>
          <w:lang w:val="es-ES" w:eastAsia="es-ES"/>
        </w:rPr>
        <w:t>El Recurrente NO</w:t>
      </w:r>
      <w:r w:rsidRPr="009A16E1">
        <w:rPr>
          <w:rFonts w:ascii="Palatino Linotype" w:eastAsia="Calibri" w:hAnsi="Palatino Linotype" w:cs="Segoe UI"/>
          <w:sz w:val="24"/>
          <w:szCs w:val="24"/>
          <w:lang w:val="es-ES" w:eastAsia="es-ES"/>
        </w:rPr>
        <w:t xml:space="preserve"> se identifica en la solicitud de información ni en el presente recurso de revisión</w:t>
      </w:r>
      <w:r w:rsidRPr="009A16E1">
        <w:rPr>
          <w:rFonts w:ascii="Palatino Linotype" w:eastAsiaTheme="minorEastAsia" w:hAnsi="Palatino Linotype" w:cs="Arial"/>
          <w:sz w:val="24"/>
          <w:szCs w:val="24"/>
          <w:lang w:val="es-ES" w:eastAsia="es-ES"/>
        </w:rPr>
        <w:t xml:space="preserve">. </w:t>
      </w:r>
      <w:r w:rsidRPr="009A16E1">
        <w:rPr>
          <w:rFonts w:ascii="Palatino Linotype" w:eastAsia="Calibri" w:hAnsi="Palatino Linotype" w:cs="Times New Roman"/>
          <w:sz w:val="24"/>
          <w:szCs w:val="24"/>
          <w:lang w:val="es-ES" w:eastAsia="es-ES"/>
        </w:rPr>
        <w:t xml:space="preserve">No obstante lo anterior, no proporcionar el nombre no es motivo para desechar las </w:t>
      </w:r>
      <w:r w:rsidRPr="009A16E1">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rsidR="00894F7B" w:rsidRPr="009A16E1" w:rsidRDefault="00894F7B" w:rsidP="00894F7B">
      <w:pPr>
        <w:pStyle w:val="Sinespaciado"/>
        <w:rPr>
          <w:rFonts w:eastAsia="Calibri"/>
          <w:sz w:val="2"/>
          <w:lang w:val="es-ES"/>
        </w:rPr>
      </w:pPr>
    </w:p>
    <w:p w:rsidR="00894F7B" w:rsidRPr="009A16E1" w:rsidRDefault="00894F7B" w:rsidP="00894F7B">
      <w:pPr>
        <w:spacing w:before="240" w:after="240" w:line="240" w:lineRule="auto"/>
        <w:ind w:left="851" w:right="900"/>
        <w:jc w:val="both"/>
        <w:rPr>
          <w:rFonts w:ascii="Palatino Linotype" w:eastAsia="Calibri" w:hAnsi="Palatino Linotype" w:cs="Arial"/>
          <w:i/>
          <w:lang w:val="es-ES" w:eastAsia="es-ES"/>
        </w:rPr>
      </w:pPr>
      <w:r w:rsidRPr="009A16E1">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rsidR="00894F7B" w:rsidRPr="009A16E1" w:rsidRDefault="00894F7B" w:rsidP="00894F7B">
      <w:pPr>
        <w:pStyle w:val="Sinespaciado"/>
        <w:rPr>
          <w:rFonts w:eastAsia="Calibri"/>
          <w:sz w:val="2"/>
          <w:lang w:val="es-ES"/>
        </w:rPr>
      </w:pPr>
    </w:p>
    <w:p w:rsidR="00894F7B" w:rsidRPr="009A16E1" w:rsidRDefault="00894F7B" w:rsidP="00894F7B">
      <w:pPr>
        <w:spacing w:before="240" w:after="240" w:line="360" w:lineRule="auto"/>
        <w:jc w:val="both"/>
        <w:rPr>
          <w:rFonts w:ascii="Palatino Linotype" w:eastAsia="Calibri" w:hAnsi="Palatino Linotype" w:cs="Times New Roman"/>
          <w:sz w:val="24"/>
          <w:szCs w:val="24"/>
          <w:lang w:val="es-ES" w:eastAsia="es-ES"/>
        </w:rPr>
      </w:pPr>
      <w:r w:rsidRPr="009A16E1">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9A16E1">
        <w:rPr>
          <w:rFonts w:ascii="Palatino Linotype" w:eastAsia="Calibri" w:hAnsi="Palatino Linotype" w:cs="Arial"/>
          <w:sz w:val="24"/>
          <w:szCs w:val="24"/>
          <w:lang w:val="es-ES" w:eastAsia="es-ES"/>
        </w:rPr>
        <w:t>vigésimo, vigésimo primero</w:t>
      </w:r>
      <w:r w:rsidRPr="009A16E1">
        <w:rPr>
          <w:rFonts w:ascii="Palatino Linotype" w:eastAsia="Times New Roman" w:hAnsi="Palatino Linotype" w:cs="Arial"/>
          <w:sz w:val="24"/>
        </w:rPr>
        <w:t xml:space="preserve"> y vigésimo segundo</w:t>
      </w:r>
      <w:r w:rsidRPr="009A16E1">
        <w:rPr>
          <w:rFonts w:ascii="Palatino Linotype" w:eastAsia="Calibri" w:hAnsi="Palatino Linotype" w:cs="Times New Roman"/>
          <w:sz w:val="24"/>
          <w:szCs w:val="24"/>
          <w:lang w:val="es-ES" w:eastAsia="es-ES"/>
        </w:rPr>
        <w:t>, de la Constitución Política del Estado Libre y Soberano de México, se establece lo siguiente:</w:t>
      </w:r>
    </w:p>
    <w:p w:rsidR="00894F7B" w:rsidRPr="009A16E1" w:rsidRDefault="00894F7B" w:rsidP="00894F7B">
      <w:pPr>
        <w:spacing w:before="240" w:after="240" w:line="240" w:lineRule="auto"/>
        <w:ind w:left="851" w:right="900"/>
        <w:jc w:val="center"/>
        <w:rPr>
          <w:rFonts w:ascii="Palatino Linotype" w:eastAsia="Calibri" w:hAnsi="Palatino Linotype" w:cs="Times New Roman"/>
          <w:b/>
          <w:i/>
          <w:lang w:val="es-ES" w:eastAsia="es-ES"/>
        </w:rPr>
      </w:pPr>
      <w:r w:rsidRPr="009A16E1">
        <w:rPr>
          <w:rFonts w:ascii="Palatino Linotype" w:eastAsia="Calibri" w:hAnsi="Palatino Linotype" w:cs="Times New Roman"/>
          <w:b/>
          <w:i/>
          <w:lang w:val="es-ES" w:eastAsia="es-ES"/>
        </w:rPr>
        <w:t>Constitución Política de los Estados Unidos Mexicanos</w:t>
      </w:r>
    </w:p>
    <w:p w:rsidR="00894F7B" w:rsidRPr="009A16E1" w:rsidRDefault="00894F7B" w:rsidP="00894F7B">
      <w:pPr>
        <w:spacing w:before="240" w:after="240" w:line="240" w:lineRule="auto"/>
        <w:ind w:left="851" w:right="900"/>
        <w:jc w:val="both"/>
        <w:rPr>
          <w:rFonts w:ascii="Palatino Linotype" w:eastAsia="Calibri" w:hAnsi="Palatino Linotype" w:cs="Times New Roman"/>
          <w:i/>
          <w:lang w:val="es-ES" w:eastAsia="es-ES"/>
        </w:rPr>
      </w:pPr>
      <w:r w:rsidRPr="009A16E1">
        <w:rPr>
          <w:rFonts w:ascii="Palatino Linotype" w:eastAsia="Calibri" w:hAnsi="Palatino Linotype" w:cs="Times New Roman"/>
          <w:i/>
          <w:lang w:val="es-ES" w:eastAsia="es-ES"/>
        </w:rPr>
        <w:t>“</w:t>
      </w:r>
      <w:r w:rsidRPr="009A16E1">
        <w:rPr>
          <w:rFonts w:ascii="Palatino Linotype" w:eastAsia="Calibri" w:hAnsi="Palatino Linotype" w:cs="Times New Roman"/>
          <w:b/>
          <w:i/>
          <w:lang w:val="es-ES" w:eastAsia="es-ES"/>
        </w:rPr>
        <w:t>Artículo 6</w:t>
      </w:r>
      <w:r w:rsidRPr="009A16E1">
        <w:rPr>
          <w:rFonts w:ascii="Palatino Linotype" w:eastAsia="Calibri"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894F7B" w:rsidRPr="009A16E1" w:rsidRDefault="00894F7B" w:rsidP="00894F7B">
      <w:pPr>
        <w:spacing w:before="240" w:after="240" w:line="240" w:lineRule="auto"/>
        <w:ind w:left="851" w:right="900"/>
        <w:jc w:val="both"/>
        <w:rPr>
          <w:rFonts w:ascii="Palatino Linotype" w:eastAsia="Calibri" w:hAnsi="Palatino Linotype" w:cs="Times New Roman"/>
          <w:i/>
          <w:lang w:val="es-ES" w:eastAsia="es-ES"/>
        </w:rPr>
      </w:pPr>
      <w:r w:rsidRPr="009A16E1">
        <w:rPr>
          <w:rFonts w:ascii="Palatino Linotype" w:eastAsia="Calibri" w:hAnsi="Palatino Linotype" w:cs="Times New Roman"/>
          <w:i/>
          <w:lang w:val="es-ES" w:eastAsia="es-ES"/>
        </w:rPr>
        <w:t>(…)</w:t>
      </w:r>
    </w:p>
    <w:p w:rsidR="00894F7B" w:rsidRPr="009A16E1" w:rsidRDefault="00894F7B" w:rsidP="00894F7B">
      <w:pPr>
        <w:spacing w:before="240" w:after="240" w:line="240" w:lineRule="auto"/>
        <w:ind w:left="851" w:right="900"/>
        <w:jc w:val="both"/>
        <w:rPr>
          <w:rFonts w:ascii="Palatino Linotype" w:eastAsia="Calibri" w:hAnsi="Palatino Linotype" w:cs="Times New Roman"/>
          <w:i/>
          <w:lang w:val="es-ES" w:eastAsia="es-ES"/>
        </w:rPr>
      </w:pPr>
      <w:r w:rsidRPr="009A16E1">
        <w:rPr>
          <w:rFonts w:ascii="Palatino Linotype" w:eastAsia="Calibri" w:hAnsi="Palatino Linotype" w:cs="Times New Roman"/>
          <w:i/>
          <w:lang w:val="es-ES" w:eastAsia="es-ES"/>
        </w:rPr>
        <w:t xml:space="preserve">Para efectos de lo dispuesto en el presente artículo se observará lo siguiente: </w:t>
      </w:r>
    </w:p>
    <w:p w:rsidR="00894F7B" w:rsidRPr="009A16E1" w:rsidRDefault="00894F7B" w:rsidP="00894F7B">
      <w:pPr>
        <w:spacing w:before="240" w:after="240" w:line="240" w:lineRule="auto"/>
        <w:ind w:left="851" w:right="900"/>
        <w:jc w:val="both"/>
        <w:rPr>
          <w:rFonts w:ascii="Palatino Linotype" w:eastAsia="Calibri" w:hAnsi="Palatino Linotype" w:cs="Times New Roman"/>
          <w:i/>
          <w:lang w:val="es-ES" w:eastAsia="es-ES"/>
        </w:rPr>
      </w:pPr>
      <w:r w:rsidRPr="009A16E1">
        <w:rPr>
          <w:rFonts w:ascii="Palatino Linotype" w:eastAsia="Calibri"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rsidR="00894F7B" w:rsidRPr="009A16E1" w:rsidRDefault="00894F7B" w:rsidP="00894F7B">
      <w:pPr>
        <w:spacing w:before="240" w:after="240" w:line="240" w:lineRule="auto"/>
        <w:ind w:left="851" w:right="900"/>
        <w:jc w:val="both"/>
        <w:rPr>
          <w:rFonts w:ascii="Palatino Linotype" w:eastAsia="Calibri" w:hAnsi="Palatino Linotype" w:cs="Times New Roman"/>
          <w:i/>
          <w:lang w:val="es-ES" w:eastAsia="es-ES"/>
        </w:rPr>
      </w:pPr>
      <w:r w:rsidRPr="009A16E1">
        <w:rPr>
          <w:rFonts w:ascii="Palatino Linotype" w:eastAsia="Calibri" w:hAnsi="Palatino Linotype" w:cs="Times New Roman"/>
          <w:i/>
          <w:lang w:val="es-ES" w:eastAsia="es-ES"/>
        </w:rPr>
        <w:lastRenderedPageBreak/>
        <w:t>(…)</w:t>
      </w:r>
    </w:p>
    <w:p w:rsidR="00894F7B" w:rsidRPr="009A16E1" w:rsidRDefault="00894F7B" w:rsidP="00894F7B">
      <w:pPr>
        <w:spacing w:before="240" w:after="240" w:line="240" w:lineRule="auto"/>
        <w:ind w:left="851" w:right="900"/>
        <w:jc w:val="both"/>
        <w:rPr>
          <w:rFonts w:ascii="Palatino Linotype" w:eastAsia="Calibri" w:hAnsi="Palatino Linotype" w:cs="Times New Roman"/>
          <w:i/>
          <w:lang w:val="es-ES" w:eastAsia="es-ES"/>
        </w:rPr>
      </w:pPr>
      <w:r w:rsidRPr="009A16E1">
        <w:rPr>
          <w:rFonts w:ascii="Palatino Linotype" w:eastAsia="Calibri"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rsidR="00894F7B" w:rsidRPr="009A16E1" w:rsidRDefault="00894F7B" w:rsidP="00894F7B">
      <w:pPr>
        <w:spacing w:before="240" w:after="240" w:line="240" w:lineRule="auto"/>
        <w:ind w:left="851" w:right="900"/>
        <w:jc w:val="both"/>
        <w:rPr>
          <w:rFonts w:ascii="Palatino Linotype" w:eastAsia="Calibri" w:hAnsi="Palatino Linotype" w:cs="Times New Roman"/>
          <w:i/>
          <w:lang w:val="es-ES" w:eastAsia="es-ES"/>
        </w:rPr>
      </w:pPr>
      <w:r w:rsidRPr="009A16E1">
        <w:rPr>
          <w:rFonts w:ascii="Palatino Linotype" w:eastAsia="Calibri"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rsidR="00894F7B" w:rsidRPr="009A16E1" w:rsidRDefault="00894F7B" w:rsidP="00894F7B">
      <w:pPr>
        <w:pStyle w:val="Sinespaciado"/>
        <w:rPr>
          <w:rFonts w:eastAsia="Calibri"/>
          <w:lang w:val="es-ES"/>
        </w:rPr>
      </w:pPr>
    </w:p>
    <w:p w:rsidR="00894F7B" w:rsidRPr="009A16E1" w:rsidRDefault="00894F7B" w:rsidP="00894F7B">
      <w:pPr>
        <w:spacing w:before="240" w:after="240" w:line="240" w:lineRule="auto"/>
        <w:ind w:left="851" w:right="900"/>
        <w:jc w:val="center"/>
        <w:rPr>
          <w:rFonts w:ascii="Palatino Linotype" w:eastAsia="Calibri" w:hAnsi="Palatino Linotype" w:cs="Times New Roman"/>
          <w:b/>
          <w:i/>
          <w:lang w:val="es-ES" w:eastAsia="es-ES"/>
        </w:rPr>
      </w:pPr>
      <w:r w:rsidRPr="009A16E1">
        <w:rPr>
          <w:rFonts w:ascii="Palatino Linotype" w:eastAsia="Calibri" w:hAnsi="Palatino Linotype" w:cs="Times New Roman"/>
          <w:b/>
          <w:i/>
          <w:lang w:val="es-ES" w:eastAsia="es-ES"/>
        </w:rPr>
        <w:t>Constitución Política del Estado Libre y Soberano de México</w:t>
      </w:r>
    </w:p>
    <w:p w:rsidR="00894F7B" w:rsidRPr="009A16E1" w:rsidRDefault="00894F7B" w:rsidP="00894F7B">
      <w:pPr>
        <w:spacing w:before="240" w:after="240" w:line="240" w:lineRule="auto"/>
        <w:ind w:left="851" w:right="900"/>
        <w:jc w:val="both"/>
        <w:rPr>
          <w:rFonts w:ascii="Palatino Linotype" w:eastAsia="Calibri" w:hAnsi="Palatino Linotype" w:cs="Times New Roman"/>
          <w:i/>
          <w:lang w:val="es-ES" w:eastAsia="es-ES"/>
        </w:rPr>
      </w:pPr>
      <w:r w:rsidRPr="009A16E1">
        <w:rPr>
          <w:rFonts w:ascii="Palatino Linotype" w:eastAsia="Calibri" w:hAnsi="Palatino Linotype" w:cs="Times New Roman"/>
          <w:i/>
          <w:lang w:val="es-ES" w:eastAsia="es-ES"/>
        </w:rPr>
        <w:t>“</w:t>
      </w:r>
      <w:r w:rsidRPr="009A16E1">
        <w:rPr>
          <w:rFonts w:ascii="Palatino Linotype" w:eastAsia="Calibri" w:hAnsi="Palatino Linotype" w:cs="Times New Roman"/>
          <w:b/>
          <w:i/>
          <w:lang w:val="es-ES" w:eastAsia="es-ES"/>
        </w:rPr>
        <w:t>Artículo 5</w:t>
      </w:r>
      <w:r w:rsidRPr="009A16E1">
        <w:rPr>
          <w:rFonts w:ascii="Palatino Linotype" w:eastAsia="Calibri"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894F7B" w:rsidRPr="009A16E1" w:rsidRDefault="00894F7B" w:rsidP="00894F7B">
      <w:pPr>
        <w:spacing w:before="240" w:after="240" w:line="240" w:lineRule="auto"/>
        <w:ind w:left="851" w:right="900"/>
        <w:jc w:val="both"/>
        <w:rPr>
          <w:rFonts w:ascii="Palatino Linotype" w:eastAsia="Calibri" w:hAnsi="Palatino Linotype" w:cs="Times New Roman"/>
          <w:i/>
          <w:lang w:val="es-ES" w:eastAsia="es-ES"/>
        </w:rPr>
      </w:pPr>
      <w:r w:rsidRPr="009A16E1">
        <w:rPr>
          <w:rFonts w:ascii="Palatino Linotype" w:eastAsia="Calibri" w:hAnsi="Palatino Linotype" w:cs="Times New Roman"/>
          <w:i/>
          <w:lang w:val="es-ES" w:eastAsia="es-ES"/>
        </w:rPr>
        <w:t>(…)</w:t>
      </w:r>
    </w:p>
    <w:p w:rsidR="00894F7B" w:rsidRPr="009A16E1" w:rsidRDefault="00894F7B" w:rsidP="00894F7B">
      <w:pPr>
        <w:spacing w:before="240" w:after="240" w:line="240" w:lineRule="auto"/>
        <w:ind w:left="851" w:right="900"/>
        <w:jc w:val="both"/>
        <w:rPr>
          <w:rFonts w:ascii="Palatino Linotype" w:eastAsia="Calibri" w:hAnsi="Palatino Linotype" w:cs="Times New Roman"/>
          <w:i/>
          <w:lang w:val="es-ES" w:eastAsia="es-ES"/>
        </w:rPr>
      </w:pPr>
      <w:r w:rsidRPr="009A16E1">
        <w:rPr>
          <w:rFonts w:ascii="Palatino Linotype" w:eastAsia="Calibri"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rsidR="00894F7B" w:rsidRPr="009A16E1" w:rsidRDefault="00894F7B" w:rsidP="00894F7B">
      <w:pPr>
        <w:spacing w:before="240" w:after="240" w:line="240" w:lineRule="auto"/>
        <w:ind w:left="851" w:right="900"/>
        <w:jc w:val="both"/>
        <w:rPr>
          <w:rFonts w:ascii="Palatino Linotype" w:eastAsia="Calibri" w:hAnsi="Palatino Linotype" w:cs="Times New Roman"/>
          <w:i/>
          <w:lang w:val="es-ES" w:eastAsia="es-ES"/>
        </w:rPr>
      </w:pPr>
      <w:r w:rsidRPr="009A16E1">
        <w:rPr>
          <w:rFonts w:ascii="Palatino Linotype" w:eastAsia="Calibri" w:hAnsi="Palatino Linotype" w:cs="Times New Roman"/>
          <w:i/>
          <w:lang w:val="es-ES" w:eastAsia="es-ES"/>
        </w:rPr>
        <w:t xml:space="preserve"> (…)</w:t>
      </w:r>
    </w:p>
    <w:p w:rsidR="00894F7B" w:rsidRPr="009A16E1" w:rsidRDefault="00894F7B" w:rsidP="00894F7B">
      <w:pPr>
        <w:spacing w:before="240" w:after="240" w:line="240" w:lineRule="auto"/>
        <w:ind w:left="851" w:right="900"/>
        <w:jc w:val="both"/>
        <w:rPr>
          <w:rFonts w:ascii="Palatino Linotype" w:eastAsia="Calibri" w:hAnsi="Palatino Linotype" w:cs="Times New Roman"/>
          <w:i/>
          <w:lang w:val="es-ES" w:eastAsia="es-ES"/>
        </w:rPr>
      </w:pPr>
      <w:r w:rsidRPr="009A16E1">
        <w:rPr>
          <w:rFonts w:ascii="Palatino Linotype" w:eastAsia="Calibri"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rsidR="00894F7B" w:rsidRPr="009A16E1" w:rsidRDefault="00894F7B" w:rsidP="00894F7B">
      <w:pPr>
        <w:spacing w:before="240" w:after="240" w:line="240" w:lineRule="auto"/>
        <w:ind w:left="851" w:right="900"/>
        <w:jc w:val="both"/>
        <w:rPr>
          <w:rFonts w:ascii="Palatino Linotype" w:eastAsia="Calibri" w:hAnsi="Palatino Linotype" w:cs="Times New Roman"/>
          <w:i/>
          <w:lang w:val="es-ES" w:eastAsia="es-ES"/>
        </w:rPr>
      </w:pPr>
      <w:r w:rsidRPr="009A16E1">
        <w:rPr>
          <w:rFonts w:ascii="Palatino Linotype" w:eastAsia="Calibri"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894F7B" w:rsidRPr="009A16E1" w:rsidRDefault="00894F7B" w:rsidP="00894F7B">
      <w:pPr>
        <w:spacing w:before="240" w:after="240" w:line="240" w:lineRule="auto"/>
        <w:ind w:left="851" w:right="900"/>
        <w:jc w:val="both"/>
        <w:rPr>
          <w:rFonts w:ascii="Palatino Linotype" w:eastAsia="Calibri" w:hAnsi="Palatino Linotype" w:cs="Times New Roman"/>
          <w:i/>
          <w:lang w:val="es-ES" w:eastAsia="es-ES"/>
        </w:rPr>
      </w:pPr>
      <w:r w:rsidRPr="009A16E1">
        <w:rPr>
          <w:rFonts w:ascii="Palatino Linotype" w:eastAsia="Calibri" w:hAnsi="Palatino Linotype" w:cs="Times New Roman"/>
          <w:i/>
          <w:lang w:val="es-ES" w:eastAsia="es-ES"/>
        </w:rPr>
        <w:lastRenderedPageBreak/>
        <w:t>III. Toda persona, sin necesidad de acreditar interés alguno o justificar su utilización, tendrá acceso gratuito a la información pública, a sus datos personales o a la rectificación de éstos;</w:t>
      </w:r>
    </w:p>
    <w:p w:rsidR="00894F7B" w:rsidRPr="009A16E1" w:rsidRDefault="00894F7B" w:rsidP="00894F7B">
      <w:pPr>
        <w:spacing w:before="240" w:after="240" w:line="240" w:lineRule="auto"/>
        <w:ind w:left="851" w:right="900"/>
        <w:jc w:val="both"/>
        <w:rPr>
          <w:rFonts w:ascii="Palatino Linotype" w:eastAsia="Calibri" w:hAnsi="Palatino Linotype" w:cs="Times New Roman"/>
          <w:i/>
          <w:lang w:val="es-ES" w:eastAsia="es-ES"/>
        </w:rPr>
      </w:pPr>
      <w:r w:rsidRPr="009A16E1">
        <w:rPr>
          <w:rFonts w:ascii="Palatino Linotype" w:eastAsia="Calibri"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rsidR="00894F7B" w:rsidRPr="009A16E1" w:rsidRDefault="00894F7B" w:rsidP="00894F7B">
      <w:pPr>
        <w:spacing w:before="240" w:after="240" w:line="240" w:lineRule="auto"/>
        <w:ind w:left="851" w:right="900"/>
        <w:jc w:val="both"/>
        <w:rPr>
          <w:rFonts w:ascii="Palatino Linotype" w:eastAsia="Calibri" w:hAnsi="Palatino Linotype" w:cs="Times New Roman"/>
          <w:i/>
          <w:lang w:val="es-ES" w:eastAsia="es-ES"/>
        </w:rPr>
      </w:pPr>
      <w:r w:rsidRPr="009A16E1">
        <w:rPr>
          <w:rFonts w:ascii="Palatino Linotype" w:eastAsia="Calibri" w:hAnsi="Palatino Linotype" w:cs="Times New Roman"/>
          <w:i/>
          <w:lang w:val="es-ES" w:eastAsia="es-ES"/>
        </w:rPr>
        <w:t>(…)</w:t>
      </w:r>
    </w:p>
    <w:p w:rsidR="00894F7B" w:rsidRPr="009A16E1" w:rsidRDefault="00894F7B" w:rsidP="00894F7B">
      <w:pPr>
        <w:spacing w:before="240" w:after="240" w:line="240" w:lineRule="auto"/>
        <w:ind w:left="851" w:right="900"/>
        <w:jc w:val="both"/>
        <w:rPr>
          <w:rFonts w:ascii="Palatino Linotype" w:eastAsia="Calibri" w:hAnsi="Palatino Linotype" w:cs="Times New Roman"/>
          <w:i/>
          <w:lang w:val="es-ES" w:eastAsia="es-ES"/>
        </w:rPr>
      </w:pPr>
      <w:r w:rsidRPr="009A16E1">
        <w:rPr>
          <w:rFonts w:ascii="Palatino Linotype" w:eastAsia="Calibri"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894F7B" w:rsidRPr="009A16E1" w:rsidRDefault="00894F7B" w:rsidP="00894F7B">
      <w:pPr>
        <w:pStyle w:val="Sinespaciado"/>
        <w:rPr>
          <w:rFonts w:eastAsia="Calibri"/>
          <w:sz w:val="12"/>
        </w:rPr>
      </w:pPr>
    </w:p>
    <w:p w:rsidR="00894F7B" w:rsidRPr="009A16E1" w:rsidRDefault="00894F7B" w:rsidP="00894F7B">
      <w:pPr>
        <w:spacing w:before="240" w:after="240" w:line="360" w:lineRule="auto"/>
        <w:jc w:val="both"/>
        <w:rPr>
          <w:rFonts w:ascii="Palatino Linotype" w:eastAsia="Calibri" w:hAnsi="Palatino Linotype" w:cs="Times New Roman"/>
          <w:sz w:val="24"/>
          <w:szCs w:val="24"/>
          <w:lang w:val="es-ES" w:eastAsia="es-ES"/>
        </w:rPr>
      </w:pPr>
      <w:r w:rsidRPr="009A16E1">
        <w:rPr>
          <w:rFonts w:ascii="Palatino Linotype" w:eastAsia="Calibri" w:hAnsi="Palatino Linotype" w:cs="Times New Roman"/>
          <w:sz w:val="24"/>
          <w:szCs w:val="24"/>
          <w:lang w:val="es-ES" w:eastAsia="es-ES"/>
        </w:rPr>
        <w:t>Por otra parte, del contenido del artículo 1, de la Constitución Política de los Estados Unidos Mexicanos, se destaca lo siguiente:</w:t>
      </w:r>
    </w:p>
    <w:p w:rsidR="00894F7B" w:rsidRPr="009A16E1" w:rsidRDefault="00894F7B" w:rsidP="00894F7B">
      <w:pPr>
        <w:spacing w:before="240" w:after="240" w:line="240" w:lineRule="auto"/>
        <w:ind w:left="851" w:right="900"/>
        <w:jc w:val="both"/>
        <w:rPr>
          <w:rFonts w:ascii="Palatino Linotype" w:eastAsia="Calibri" w:hAnsi="Palatino Linotype" w:cs="Times New Roman"/>
          <w:i/>
          <w:lang w:val="es-ES" w:eastAsia="es-ES"/>
        </w:rPr>
      </w:pPr>
      <w:r w:rsidRPr="009A16E1">
        <w:rPr>
          <w:rFonts w:ascii="Palatino Linotype" w:eastAsia="Calibri" w:hAnsi="Palatino Linotype" w:cs="Times New Roman"/>
          <w:i/>
          <w:lang w:val="es-ES" w:eastAsia="es-ES"/>
        </w:rPr>
        <w:t>“</w:t>
      </w:r>
      <w:r w:rsidRPr="009A16E1">
        <w:rPr>
          <w:rFonts w:ascii="Palatino Linotype" w:eastAsia="Calibri" w:hAnsi="Palatino Linotype" w:cs="Times New Roman"/>
          <w:b/>
          <w:i/>
          <w:lang w:val="es-ES" w:eastAsia="es-ES"/>
        </w:rPr>
        <w:t>Artículo 1o</w:t>
      </w:r>
      <w:r w:rsidRPr="009A16E1">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894F7B" w:rsidRPr="009A16E1" w:rsidRDefault="00894F7B" w:rsidP="00894F7B">
      <w:pPr>
        <w:spacing w:before="240" w:after="240" w:line="240" w:lineRule="auto"/>
        <w:ind w:left="851" w:right="900"/>
        <w:jc w:val="both"/>
        <w:rPr>
          <w:rFonts w:ascii="Palatino Linotype" w:eastAsia="Calibri" w:hAnsi="Palatino Linotype" w:cs="Times New Roman"/>
          <w:i/>
          <w:lang w:val="es-ES" w:eastAsia="es-ES"/>
        </w:rPr>
      </w:pPr>
      <w:r w:rsidRPr="009A16E1">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rsidR="00894F7B" w:rsidRPr="009A16E1" w:rsidRDefault="00894F7B" w:rsidP="00894F7B">
      <w:pPr>
        <w:spacing w:before="240" w:after="240" w:line="240" w:lineRule="auto"/>
        <w:ind w:left="851" w:right="900"/>
        <w:jc w:val="both"/>
        <w:rPr>
          <w:rFonts w:ascii="Palatino Linotype" w:eastAsia="Calibri" w:hAnsi="Palatino Linotype" w:cs="Times New Roman"/>
          <w:i/>
          <w:lang w:val="es-ES" w:eastAsia="es-ES"/>
        </w:rPr>
      </w:pPr>
      <w:r w:rsidRPr="009A16E1">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894F7B" w:rsidRPr="009A16E1" w:rsidRDefault="00894F7B" w:rsidP="00894F7B">
      <w:pPr>
        <w:pStyle w:val="Sinespaciado"/>
        <w:rPr>
          <w:rFonts w:eastAsia="Calibri"/>
          <w:sz w:val="12"/>
          <w:lang w:val="es-ES"/>
        </w:rPr>
      </w:pPr>
    </w:p>
    <w:p w:rsidR="00894F7B" w:rsidRPr="009A16E1" w:rsidRDefault="00894F7B" w:rsidP="00894F7B">
      <w:pPr>
        <w:spacing w:before="240" w:after="240" w:line="360" w:lineRule="auto"/>
        <w:jc w:val="both"/>
        <w:rPr>
          <w:rFonts w:ascii="Palatino Linotype" w:eastAsia="Calibri" w:hAnsi="Palatino Linotype" w:cs="Times New Roman"/>
          <w:sz w:val="24"/>
          <w:szCs w:val="24"/>
          <w:lang w:val="es-ES" w:eastAsia="es-ES"/>
        </w:rPr>
      </w:pPr>
      <w:r w:rsidRPr="009A16E1">
        <w:rPr>
          <w:rFonts w:ascii="Palatino Linotype" w:eastAsia="Calibri" w:hAnsi="Palatino Linotype" w:cs="Times New Roman"/>
          <w:sz w:val="24"/>
          <w:szCs w:val="24"/>
          <w:lang w:val="es-ES" w:eastAsia="es-ES"/>
        </w:rPr>
        <w:lastRenderedPageBreak/>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894F7B" w:rsidRPr="009A16E1" w:rsidRDefault="00894F7B" w:rsidP="00894F7B">
      <w:pPr>
        <w:pStyle w:val="Sinespaciado"/>
        <w:rPr>
          <w:rFonts w:eastAsia="Calibri"/>
          <w:sz w:val="10"/>
          <w:lang w:val="es-ES"/>
        </w:rPr>
      </w:pPr>
    </w:p>
    <w:p w:rsidR="00894F7B" w:rsidRPr="009A16E1" w:rsidRDefault="00894F7B" w:rsidP="00894F7B">
      <w:pPr>
        <w:spacing w:after="0" w:line="360" w:lineRule="auto"/>
        <w:jc w:val="both"/>
        <w:rPr>
          <w:rFonts w:ascii="Palatino Linotype" w:eastAsia="Calibri" w:hAnsi="Palatino Linotype" w:cs="Arial"/>
          <w:sz w:val="24"/>
          <w:szCs w:val="24"/>
          <w:lang w:val="es-ES" w:eastAsia="es-ES"/>
        </w:rPr>
      </w:pPr>
      <w:r w:rsidRPr="009A16E1">
        <w:rPr>
          <w:rFonts w:ascii="Palatino Linotype" w:eastAsia="Calibri" w:hAnsi="Palatino Linotype" w:cs="Arial"/>
          <w:sz w:val="24"/>
          <w:szCs w:val="24"/>
          <w:lang w:val="es-ES" w:eastAsia="es-ES"/>
        </w:rPr>
        <w:t>En conclusión, se cubrieron los requisitos de procedencia y procedibilidad y conforme a las constancias que obran en el expediente.</w:t>
      </w:r>
    </w:p>
    <w:p w:rsidR="00894F7B" w:rsidRPr="009A16E1" w:rsidRDefault="00894F7B" w:rsidP="002B626E">
      <w:pPr>
        <w:autoSpaceDE w:val="0"/>
        <w:autoSpaceDN w:val="0"/>
        <w:adjustRightInd w:val="0"/>
        <w:spacing w:after="0" w:line="360" w:lineRule="auto"/>
        <w:jc w:val="both"/>
        <w:rPr>
          <w:rFonts w:ascii="Palatino Linotype" w:hAnsi="Palatino Linotype" w:cs="Arial"/>
          <w:b/>
          <w:sz w:val="24"/>
        </w:rPr>
      </w:pPr>
    </w:p>
    <w:p w:rsidR="00894F7B" w:rsidRPr="009A16E1" w:rsidRDefault="00894F7B" w:rsidP="00894F7B">
      <w:pPr>
        <w:pStyle w:val="Sinespaciado"/>
      </w:pPr>
    </w:p>
    <w:p w:rsidR="00894F7B" w:rsidRPr="009A16E1" w:rsidRDefault="00894F7B" w:rsidP="00894F7B">
      <w:pPr>
        <w:pStyle w:val="Prrafodelista"/>
        <w:autoSpaceDE w:val="0"/>
        <w:autoSpaceDN w:val="0"/>
        <w:adjustRightInd w:val="0"/>
        <w:spacing w:line="360" w:lineRule="auto"/>
        <w:ind w:left="0"/>
        <w:jc w:val="both"/>
        <w:rPr>
          <w:rFonts w:ascii="Palatino Linotype" w:hAnsi="Palatino Linotype" w:cs="Arial"/>
          <w:b/>
          <w:sz w:val="28"/>
        </w:rPr>
      </w:pPr>
      <w:r w:rsidRPr="009A16E1">
        <w:rPr>
          <w:rFonts w:ascii="Palatino Linotype" w:hAnsi="Palatino Linotype" w:cs="Arial"/>
          <w:b/>
          <w:sz w:val="28"/>
        </w:rPr>
        <w:t>CUARTO. Del estudio de las causas de improcedencia y sobreseimiento.</w:t>
      </w:r>
    </w:p>
    <w:p w:rsidR="00894F7B" w:rsidRPr="009A16E1" w:rsidRDefault="00894F7B" w:rsidP="00894F7B">
      <w:pPr>
        <w:pStyle w:val="Prrafodelista"/>
        <w:autoSpaceDE w:val="0"/>
        <w:autoSpaceDN w:val="0"/>
        <w:adjustRightInd w:val="0"/>
        <w:spacing w:line="360" w:lineRule="auto"/>
        <w:ind w:left="0"/>
        <w:jc w:val="both"/>
        <w:rPr>
          <w:rFonts w:ascii="Palatino Linotype" w:hAnsi="Palatino Linotype" w:cs="Arial"/>
        </w:rPr>
      </w:pPr>
      <w:r w:rsidRPr="009A16E1">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894F7B" w:rsidRPr="009A16E1" w:rsidRDefault="00894F7B" w:rsidP="00894F7B">
      <w:pPr>
        <w:pStyle w:val="Sinespaciado"/>
      </w:pPr>
    </w:p>
    <w:p w:rsidR="00894F7B" w:rsidRPr="009A16E1" w:rsidRDefault="00894F7B" w:rsidP="00894F7B">
      <w:pPr>
        <w:pStyle w:val="Prrafodelista"/>
        <w:autoSpaceDE w:val="0"/>
        <w:autoSpaceDN w:val="0"/>
        <w:adjustRightInd w:val="0"/>
        <w:spacing w:line="360" w:lineRule="auto"/>
        <w:ind w:left="0"/>
        <w:jc w:val="both"/>
        <w:rPr>
          <w:rFonts w:ascii="Palatino Linotype" w:hAnsi="Palatino Linotype" w:cs="Arial"/>
        </w:rPr>
      </w:pPr>
      <w:r w:rsidRPr="009A16E1">
        <w:rPr>
          <w:rFonts w:ascii="Palatino Linotype" w:hAnsi="Palatino Linotype" w:cs="Arial"/>
        </w:rPr>
        <w:t xml:space="preserve">Siendo una facultad legal entrar al estudio de las causas de improcedencia que hagan valer las partes o que se adviertan de oficio por este Resolutor; presupuestos procesales </w:t>
      </w:r>
      <w:r w:rsidRPr="009A16E1">
        <w:rPr>
          <w:rFonts w:ascii="Palatino Linotype" w:hAnsi="Palatino Linotype" w:cs="Arial"/>
        </w:rPr>
        <w:lastRenderedPageBreak/>
        <w:t>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rsidR="00894F7B" w:rsidRPr="009A16E1" w:rsidRDefault="00894F7B" w:rsidP="00894F7B">
      <w:pPr>
        <w:pStyle w:val="Prrafodelista"/>
        <w:autoSpaceDE w:val="0"/>
        <w:autoSpaceDN w:val="0"/>
        <w:adjustRightInd w:val="0"/>
        <w:spacing w:line="360" w:lineRule="auto"/>
        <w:ind w:left="0"/>
        <w:jc w:val="both"/>
        <w:rPr>
          <w:rFonts w:ascii="Palatino Linotype" w:hAnsi="Palatino Linotype" w:cs="Arial"/>
        </w:rPr>
      </w:pPr>
    </w:p>
    <w:p w:rsidR="00894F7B" w:rsidRPr="009A16E1" w:rsidRDefault="00894F7B" w:rsidP="00894F7B">
      <w:pPr>
        <w:pStyle w:val="Prrafodelista"/>
        <w:autoSpaceDE w:val="0"/>
        <w:autoSpaceDN w:val="0"/>
        <w:adjustRightInd w:val="0"/>
        <w:spacing w:line="360" w:lineRule="auto"/>
        <w:ind w:left="0"/>
        <w:jc w:val="both"/>
        <w:rPr>
          <w:rFonts w:ascii="Palatino Linotype" w:hAnsi="Palatino Linotype" w:cs="Arial"/>
        </w:rPr>
      </w:pPr>
      <w:r w:rsidRPr="009A16E1">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9A16E1">
        <w:rPr>
          <w:rStyle w:val="Refdenotaalpie"/>
          <w:rFonts w:ascii="Palatino Linotype" w:hAnsi="Palatino Linotype" w:cs="Arial"/>
        </w:rPr>
        <w:footnoteReference w:id="1"/>
      </w:r>
      <w:r w:rsidRPr="009A16E1">
        <w:rPr>
          <w:rFonts w:ascii="Palatino Linotype" w:hAnsi="Palatino Linotype" w:cs="Arial"/>
        </w:rPr>
        <w:t>.</w:t>
      </w:r>
    </w:p>
    <w:p w:rsidR="002A6653" w:rsidRPr="009A16E1" w:rsidRDefault="002A6653" w:rsidP="00894F7B">
      <w:pPr>
        <w:autoSpaceDE w:val="0"/>
        <w:autoSpaceDN w:val="0"/>
        <w:adjustRightInd w:val="0"/>
        <w:spacing w:after="0" w:line="360" w:lineRule="auto"/>
        <w:jc w:val="both"/>
        <w:rPr>
          <w:rFonts w:ascii="Palatino Linotype" w:hAnsi="Palatino Linotype" w:cs="Arial"/>
          <w:sz w:val="24"/>
          <w:szCs w:val="24"/>
        </w:rPr>
      </w:pPr>
    </w:p>
    <w:p w:rsidR="00894F7B" w:rsidRPr="009A16E1" w:rsidRDefault="00894F7B" w:rsidP="00894F7B">
      <w:pPr>
        <w:autoSpaceDE w:val="0"/>
        <w:autoSpaceDN w:val="0"/>
        <w:adjustRightInd w:val="0"/>
        <w:spacing w:after="0" w:line="360" w:lineRule="auto"/>
        <w:jc w:val="both"/>
        <w:rPr>
          <w:rFonts w:ascii="Palatino Linotype" w:hAnsi="Palatino Linotype" w:cs="Arial"/>
          <w:sz w:val="24"/>
          <w:szCs w:val="24"/>
        </w:rPr>
      </w:pPr>
      <w:r w:rsidRPr="009A16E1">
        <w:rPr>
          <w:rFonts w:ascii="Palatino Linotype" w:hAnsi="Palatino Linotype" w:cs="Arial"/>
          <w:sz w:val="24"/>
          <w:szCs w:val="24"/>
        </w:rPr>
        <w:t xml:space="preserve">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w:t>
      </w:r>
      <w:r w:rsidRPr="009A16E1">
        <w:rPr>
          <w:rFonts w:ascii="Palatino Linotype" w:hAnsi="Palatino Linotype" w:cs="Arial"/>
          <w:sz w:val="24"/>
          <w:szCs w:val="24"/>
        </w:rPr>
        <w:lastRenderedPageBreak/>
        <w:t>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rsidR="002A6653" w:rsidRPr="009A16E1" w:rsidRDefault="002A6653" w:rsidP="00894F7B">
      <w:pPr>
        <w:pStyle w:val="Prrafodelista"/>
        <w:autoSpaceDE w:val="0"/>
        <w:autoSpaceDN w:val="0"/>
        <w:adjustRightInd w:val="0"/>
        <w:spacing w:line="360" w:lineRule="auto"/>
        <w:ind w:left="0"/>
        <w:jc w:val="both"/>
        <w:rPr>
          <w:rFonts w:ascii="Palatino Linotype" w:hAnsi="Palatino Linotype" w:cs="Arial"/>
        </w:rPr>
      </w:pPr>
    </w:p>
    <w:p w:rsidR="00894F7B" w:rsidRPr="009A16E1" w:rsidRDefault="00894F7B" w:rsidP="00894F7B">
      <w:pPr>
        <w:pStyle w:val="Prrafodelista"/>
        <w:autoSpaceDE w:val="0"/>
        <w:autoSpaceDN w:val="0"/>
        <w:adjustRightInd w:val="0"/>
        <w:spacing w:line="360" w:lineRule="auto"/>
        <w:ind w:left="0"/>
        <w:jc w:val="both"/>
        <w:rPr>
          <w:rFonts w:ascii="Palatino Linotype" w:hAnsi="Palatino Linotype" w:cs="Arial"/>
        </w:rPr>
      </w:pPr>
      <w:r w:rsidRPr="009A16E1">
        <w:rPr>
          <w:rFonts w:ascii="Palatino Linotype" w:hAnsi="Palatino Linotype" w:cs="Arial"/>
        </w:rPr>
        <w:t xml:space="preserve">Ya que el planteamiento del problema es de toral importancia, a efecto de determinar la intención o voluntad del recurrente a la luz de la interpretación de las solicitudes de información, y que puede generar de forma objetiva y material el </w:t>
      </w:r>
      <w:r w:rsidR="002A6653" w:rsidRPr="009A16E1">
        <w:rPr>
          <w:rFonts w:ascii="Palatino Linotype" w:hAnsi="Palatino Linotype" w:cs="Arial"/>
          <w:b/>
        </w:rPr>
        <w:t>Sujeto Obligado</w:t>
      </w:r>
      <w:r w:rsidR="002A6653" w:rsidRPr="009A16E1">
        <w:rPr>
          <w:rFonts w:ascii="Palatino Linotype" w:hAnsi="Palatino Linotype" w:cs="Arial"/>
        </w:rPr>
        <w:t xml:space="preserve"> </w:t>
      </w:r>
      <w:r w:rsidRPr="009A16E1">
        <w:rPr>
          <w:rFonts w:ascii="Palatino Linotype" w:hAnsi="Palatino Linotype" w:cs="Arial"/>
        </w:rPr>
        <w:t>que se relacione con esa intención, respecto del presente asunto se realiza a continuación.</w:t>
      </w:r>
    </w:p>
    <w:p w:rsidR="00894F7B" w:rsidRPr="009A16E1" w:rsidRDefault="00894F7B" w:rsidP="00894F7B"/>
    <w:p w:rsidR="00894F7B" w:rsidRPr="009A16E1" w:rsidRDefault="00894F7B" w:rsidP="00894F7B">
      <w:pPr>
        <w:tabs>
          <w:tab w:val="left" w:pos="709"/>
        </w:tabs>
        <w:spacing w:line="360" w:lineRule="auto"/>
        <w:jc w:val="both"/>
        <w:rPr>
          <w:rFonts w:ascii="Palatino Linotype" w:hAnsi="Palatino Linotype" w:cs="Arial"/>
          <w:sz w:val="24"/>
          <w:szCs w:val="24"/>
        </w:rPr>
      </w:pPr>
      <w:r w:rsidRPr="009A16E1">
        <w:rPr>
          <w:rFonts w:ascii="Palatino Linotype" w:hAnsi="Palatino Linotype" w:cs="Arial"/>
          <w:sz w:val="24"/>
          <w:szCs w:val="24"/>
        </w:rPr>
        <w:t xml:space="preserve">La Ley de Transparencia de la entidad, en su artículo 192, contempla la figura jurídica del sobreseimiento, y específicamente en sus hipótesis inmersas en la fracción III, refieren que se sobreseerá el asunto cuando </w:t>
      </w:r>
      <w:r w:rsidRPr="009A16E1">
        <w:rPr>
          <w:rFonts w:ascii="Palatino Linotype" w:hAnsi="Palatino Linotype" w:cs="Arial"/>
          <w:b/>
          <w:sz w:val="24"/>
          <w:szCs w:val="24"/>
        </w:rPr>
        <w:t>El Sujeto Obligado</w:t>
      </w:r>
      <w:r w:rsidRPr="009A16E1">
        <w:rPr>
          <w:rFonts w:ascii="Palatino Linotype" w:hAnsi="Palatino Linotype" w:cs="Arial"/>
          <w:sz w:val="24"/>
          <w:szCs w:val="24"/>
        </w:rPr>
        <w:t xml:space="preserve"> responsable del acto lo modifique o revoque de tal manera que el recurso de revisión quede sin materia o admitido el recurso de revisión, aparezca alguna causal de improcedencia en los términos de la presente Ley.</w:t>
      </w:r>
    </w:p>
    <w:p w:rsidR="00894F7B" w:rsidRPr="009A16E1" w:rsidRDefault="00894F7B" w:rsidP="00894F7B">
      <w:pPr>
        <w:pStyle w:val="Sinespaciado"/>
        <w:rPr>
          <w:rFonts w:ascii="Palatino Linotype" w:hAnsi="Palatino Linotype" w:cs="Arial"/>
          <w:sz w:val="18"/>
        </w:rPr>
      </w:pPr>
    </w:p>
    <w:p w:rsidR="00894F7B" w:rsidRPr="009A16E1" w:rsidRDefault="00894F7B" w:rsidP="00894F7B">
      <w:pPr>
        <w:tabs>
          <w:tab w:val="left" w:pos="709"/>
        </w:tabs>
        <w:spacing w:line="360" w:lineRule="auto"/>
        <w:jc w:val="both"/>
        <w:rPr>
          <w:rFonts w:ascii="Palatino Linotype" w:hAnsi="Palatino Linotype" w:cs="Arial"/>
          <w:sz w:val="24"/>
          <w:szCs w:val="24"/>
        </w:rPr>
      </w:pPr>
      <w:r w:rsidRPr="009A16E1">
        <w:rPr>
          <w:rFonts w:ascii="Palatino Linotype" w:hAnsi="Palatino Linotype" w:cs="Arial"/>
          <w:sz w:val="24"/>
          <w:szCs w:val="24"/>
        </w:rPr>
        <w:t xml:space="preserve">Bajo esa línea, con la finalidad de determinar si se modificó o revocó el acto u omisión del </w:t>
      </w:r>
      <w:r w:rsidRPr="009A16E1">
        <w:rPr>
          <w:rFonts w:ascii="Palatino Linotype" w:hAnsi="Palatino Linotype" w:cs="Arial"/>
          <w:b/>
          <w:sz w:val="24"/>
          <w:szCs w:val="24"/>
        </w:rPr>
        <w:t>Sujeto Obligado</w:t>
      </w:r>
      <w:r w:rsidRPr="009A16E1">
        <w:rPr>
          <w:rFonts w:ascii="Palatino Linotype" w:hAnsi="Palatino Linotype" w:cs="Arial"/>
          <w:sz w:val="24"/>
          <w:szCs w:val="24"/>
        </w:rPr>
        <w:t xml:space="preserve">, para el efecto de que quede sin materia el recurso de revisión, es necesario realizar una valoración de la información remitida en informe justificado y determinar si dicha consecuencia se subsume en el presupuesto procesal que establece la fracción III, del artículo 192, de la Ley de Transparencia y Acceso a la Información Pública del Estado de México y Municipios, a efecto de generar certeza jurídica sobre </w:t>
      </w:r>
      <w:r w:rsidRPr="009A16E1">
        <w:rPr>
          <w:rFonts w:ascii="Palatino Linotype" w:hAnsi="Palatino Linotype" w:cs="Arial"/>
          <w:sz w:val="24"/>
          <w:szCs w:val="24"/>
        </w:rPr>
        <w:lastRenderedPageBreak/>
        <w:t>la satisfacción del derecho de acceso a la información accionado por el particular, sirviendo para tales efectos las siguientes líneas argumentativas.</w:t>
      </w:r>
    </w:p>
    <w:p w:rsidR="00894F7B" w:rsidRPr="009A16E1" w:rsidRDefault="00894F7B" w:rsidP="00894F7B">
      <w:pPr>
        <w:pStyle w:val="Sinespaciado"/>
        <w:rPr>
          <w:rFonts w:ascii="Palatino Linotype" w:hAnsi="Palatino Linotype" w:cs="Arial"/>
          <w:b/>
          <w:sz w:val="2"/>
        </w:rPr>
      </w:pPr>
    </w:p>
    <w:p w:rsidR="00894F7B" w:rsidRPr="009A16E1" w:rsidRDefault="00894F7B" w:rsidP="00894F7B">
      <w:pPr>
        <w:pStyle w:val="Sinespaciado"/>
      </w:pPr>
    </w:p>
    <w:p w:rsidR="00894F7B" w:rsidRPr="009A16E1" w:rsidRDefault="00894F7B" w:rsidP="00894F7B">
      <w:pPr>
        <w:pStyle w:val="Prrafodelista"/>
        <w:autoSpaceDE w:val="0"/>
        <w:autoSpaceDN w:val="0"/>
        <w:adjustRightInd w:val="0"/>
        <w:spacing w:line="360" w:lineRule="auto"/>
        <w:ind w:left="0"/>
        <w:jc w:val="both"/>
        <w:rPr>
          <w:rFonts w:ascii="Palatino Linotype" w:hAnsi="Palatino Linotype" w:cs="Arial"/>
        </w:rPr>
      </w:pPr>
      <w:r w:rsidRPr="009A16E1">
        <w:rPr>
          <w:rFonts w:ascii="Palatino Linotype" w:hAnsi="Palatino Linotype" w:cs="Arial"/>
        </w:rPr>
        <w:t xml:space="preserve">En primera instancia, es necesario hacer referencia a los motivos o razones de inconformidad que expresa </w:t>
      </w:r>
      <w:r w:rsidRPr="009A16E1">
        <w:rPr>
          <w:rFonts w:ascii="Palatino Linotype" w:hAnsi="Palatino Linotype" w:cs="Arial"/>
          <w:b/>
        </w:rPr>
        <w:t>El Recurrente</w:t>
      </w:r>
      <w:r w:rsidRPr="009A16E1">
        <w:rPr>
          <w:rFonts w:ascii="Palatino Linotype" w:hAnsi="Palatino Linotype" w:cs="Arial"/>
        </w:rPr>
        <w:t xml:space="preserve">, los cuales concatenados con el acto impugnado, señalan que la respuesta emitida por </w:t>
      </w:r>
      <w:r w:rsidRPr="009A16E1">
        <w:rPr>
          <w:rFonts w:ascii="Palatino Linotype" w:hAnsi="Palatino Linotype" w:cs="Arial"/>
          <w:b/>
        </w:rPr>
        <w:t>El Sujeto Obligado</w:t>
      </w:r>
      <w:r w:rsidRPr="009A16E1">
        <w:rPr>
          <w:rFonts w:ascii="Palatino Linotype" w:hAnsi="Palatino Linotype" w:cs="Arial"/>
        </w:rPr>
        <w:t xml:space="preserve">, es </w:t>
      </w:r>
      <w:r w:rsidR="002A6653" w:rsidRPr="009A16E1">
        <w:rPr>
          <w:rFonts w:ascii="Palatino Linotype" w:hAnsi="Palatino Linotype" w:cs="Arial"/>
        </w:rPr>
        <w:t>que la</w:t>
      </w:r>
      <w:r w:rsidRPr="009A16E1">
        <w:rPr>
          <w:rFonts w:ascii="Palatino Linotype" w:hAnsi="Palatino Linotype" w:cs="Arial"/>
        </w:rPr>
        <w:t xml:space="preserve"> entrega de la información solicitada</w:t>
      </w:r>
      <w:r w:rsidR="002A6653" w:rsidRPr="009A16E1">
        <w:rPr>
          <w:rFonts w:ascii="Palatino Linotype" w:hAnsi="Palatino Linotype" w:cs="Arial"/>
        </w:rPr>
        <w:t>, está incompleta</w:t>
      </w:r>
      <w:r w:rsidRPr="009A16E1">
        <w:rPr>
          <w:rFonts w:ascii="Palatino Linotype" w:hAnsi="Palatino Linotype" w:cs="Arial"/>
        </w:rPr>
        <w:t>.</w:t>
      </w:r>
    </w:p>
    <w:p w:rsidR="00894F7B" w:rsidRPr="009A16E1" w:rsidRDefault="00894F7B" w:rsidP="00894F7B">
      <w:pPr>
        <w:pStyle w:val="Prrafodelista"/>
        <w:autoSpaceDE w:val="0"/>
        <w:autoSpaceDN w:val="0"/>
        <w:adjustRightInd w:val="0"/>
        <w:spacing w:line="360" w:lineRule="auto"/>
        <w:ind w:left="0"/>
        <w:jc w:val="both"/>
        <w:rPr>
          <w:rFonts w:ascii="Palatino Linotype" w:hAnsi="Palatino Linotype" w:cs="Arial"/>
        </w:rPr>
      </w:pPr>
    </w:p>
    <w:p w:rsidR="00894F7B" w:rsidRPr="009A16E1" w:rsidRDefault="00894F7B" w:rsidP="002A6653">
      <w:pPr>
        <w:pStyle w:val="Prrafodelista"/>
        <w:autoSpaceDE w:val="0"/>
        <w:autoSpaceDN w:val="0"/>
        <w:adjustRightInd w:val="0"/>
        <w:spacing w:line="360" w:lineRule="auto"/>
        <w:ind w:left="0"/>
        <w:jc w:val="both"/>
        <w:rPr>
          <w:rFonts w:ascii="Palatino Linotype" w:hAnsi="Palatino Linotype" w:cs="Arial"/>
        </w:rPr>
      </w:pPr>
      <w:r w:rsidRPr="009A16E1">
        <w:rPr>
          <w:rFonts w:ascii="Palatino Linotype" w:hAnsi="Palatino Linotype" w:cs="Arial"/>
        </w:rPr>
        <w:t xml:space="preserve">Resultando procedente la interposición del recurso de revisión cuando </w:t>
      </w:r>
      <w:r w:rsidRPr="009A16E1">
        <w:rPr>
          <w:rFonts w:ascii="Palatino Linotype" w:hAnsi="Palatino Linotype" w:cs="Arial"/>
          <w:b/>
        </w:rPr>
        <w:t>El Sujeto Obligado</w:t>
      </w:r>
      <w:r w:rsidRPr="009A16E1">
        <w:rPr>
          <w:rFonts w:ascii="Palatino Linotype" w:hAnsi="Palatino Linotype" w:cs="Arial"/>
        </w:rPr>
        <w:t xml:space="preserve"> no hace entrega de la información con lo solicitado; en ese tenor se precisa que la materia sobre la cual versará el estudio del asunto, consiste en verificar si </w:t>
      </w:r>
      <w:r w:rsidRPr="009A16E1">
        <w:rPr>
          <w:rFonts w:ascii="Palatino Linotype" w:hAnsi="Palatino Linotype" w:cs="Arial"/>
          <w:b/>
        </w:rPr>
        <w:t>El Sujeto Obligado</w:t>
      </w:r>
      <w:r w:rsidRPr="009A16E1">
        <w:rPr>
          <w:rFonts w:ascii="Palatino Linotype" w:hAnsi="Palatino Linotype" w:cs="Arial"/>
        </w:rPr>
        <w:t xml:space="preserve"> atendió el requerimiento formulado por el hoy </w:t>
      </w:r>
      <w:r w:rsidRPr="009A16E1">
        <w:rPr>
          <w:rFonts w:ascii="Palatino Linotype" w:hAnsi="Palatino Linotype" w:cs="Arial"/>
          <w:b/>
        </w:rPr>
        <w:t>Recurrente</w:t>
      </w:r>
      <w:r w:rsidRPr="009A16E1">
        <w:rPr>
          <w:rFonts w:ascii="Palatino Linotype" w:hAnsi="Palatino Linotype" w:cs="Arial"/>
        </w:rPr>
        <w:t>, otorgando la respuesta que en derecho corresponde.</w:t>
      </w:r>
    </w:p>
    <w:p w:rsidR="00894F7B" w:rsidRPr="009A16E1" w:rsidRDefault="00894F7B" w:rsidP="002A6653">
      <w:pPr>
        <w:autoSpaceDE w:val="0"/>
        <w:autoSpaceDN w:val="0"/>
        <w:adjustRightInd w:val="0"/>
        <w:spacing w:after="0" w:line="360" w:lineRule="auto"/>
        <w:jc w:val="both"/>
        <w:rPr>
          <w:rFonts w:ascii="Palatino Linotype" w:hAnsi="Palatino Linotype" w:cs="Arial"/>
          <w:b/>
          <w:sz w:val="24"/>
        </w:rPr>
      </w:pPr>
    </w:p>
    <w:p w:rsidR="002A6653" w:rsidRPr="009A16E1" w:rsidRDefault="002A6653" w:rsidP="002A6653">
      <w:pPr>
        <w:pStyle w:val="Prrafodelista"/>
        <w:autoSpaceDE w:val="0"/>
        <w:autoSpaceDN w:val="0"/>
        <w:adjustRightInd w:val="0"/>
        <w:spacing w:line="360" w:lineRule="auto"/>
        <w:ind w:left="0"/>
        <w:jc w:val="both"/>
        <w:rPr>
          <w:rFonts w:ascii="Palatino Linotype" w:hAnsi="Palatino Linotype" w:cs="Arial"/>
        </w:rPr>
      </w:pPr>
      <w:r w:rsidRPr="009A16E1">
        <w:rPr>
          <w:rFonts w:ascii="Palatino Linotype" w:hAnsi="Palatino Linotype" w:cs="Arial"/>
          <w:color w:val="000000" w:themeColor="text1"/>
        </w:rPr>
        <w:t xml:space="preserve">Como señalamos en el antecedente </w:t>
      </w:r>
      <w:r w:rsidRPr="009A16E1">
        <w:rPr>
          <w:rFonts w:ascii="Palatino Linotype" w:hAnsi="Palatino Linotype" w:cs="Arial"/>
          <w:b/>
        </w:rPr>
        <w:t>PRIMERO</w:t>
      </w:r>
      <w:r w:rsidRPr="009A16E1">
        <w:rPr>
          <w:rFonts w:ascii="Palatino Linotype" w:hAnsi="Palatino Linotype" w:cs="Arial"/>
        </w:rPr>
        <w:t xml:space="preserve">; en fecha uno de agosto de dos mil diecinueve, </w:t>
      </w:r>
      <w:r w:rsidRPr="009A16E1">
        <w:rPr>
          <w:rFonts w:ascii="Palatino Linotype" w:hAnsi="Palatino Linotype" w:cs="Arial"/>
          <w:b/>
        </w:rPr>
        <w:t>El</w:t>
      </w:r>
      <w:r w:rsidRPr="009A16E1">
        <w:rPr>
          <w:rFonts w:ascii="Palatino Linotype" w:hAnsi="Palatino Linotype" w:cs="Arial"/>
        </w:rPr>
        <w:t xml:space="preserve"> </w:t>
      </w:r>
      <w:r w:rsidRPr="009A16E1">
        <w:rPr>
          <w:rFonts w:ascii="Palatino Linotype" w:hAnsi="Palatino Linotype" w:cs="Arial"/>
          <w:b/>
        </w:rPr>
        <w:t>Recurrente</w:t>
      </w:r>
      <w:r w:rsidRPr="009A16E1">
        <w:rPr>
          <w:rFonts w:ascii="Palatino Linotype" w:hAnsi="Palatino Linotype" w:cs="Arial"/>
        </w:rPr>
        <w:t xml:space="preserve"> </w:t>
      </w:r>
      <w:r w:rsidRPr="009A16E1">
        <w:rPr>
          <w:rFonts w:ascii="Palatino Linotype" w:hAnsi="Palatino Linotype" w:cs="Arial"/>
          <w:color w:val="000000" w:themeColor="text1"/>
        </w:rPr>
        <w:t>realizó</w:t>
      </w:r>
      <w:r w:rsidRPr="009A16E1">
        <w:rPr>
          <w:rFonts w:ascii="Palatino Linotype" w:hAnsi="Palatino Linotype" w:cs="Arial"/>
          <w:b/>
          <w:color w:val="000000" w:themeColor="text1"/>
        </w:rPr>
        <w:t xml:space="preserve"> </w:t>
      </w:r>
      <w:r w:rsidRPr="009A16E1">
        <w:rPr>
          <w:rFonts w:ascii="Palatino Linotype" w:hAnsi="Palatino Linotype" w:cs="Arial"/>
          <w:color w:val="000000" w:themeColor="text1"/>
        </w:rPr>
        <w:t>la solicitud de acceso a la información con folio</w:t>
      </w:r>
      <w:r w:rsidRPr="009A16E1">
        <w:rPr>
          <w:rFonts w:ascii="Palatino Linotype" w:hAnsi="Palatino Linotype" w:cs="Arial"/>
          <w:b/>
        </w:rPr>
        <w:t xml:space="preserve"> 00124/TEMOAYA/IP/2019</w:t>
      </w:r>
      <w:r w:rsidRPr="009A16E1">
        <w:rPr>
          <w:rFonts w:ascii="Palatino Linotype" w:hAnsi="Palatino Linotype" w:cs="Arial"/>
          <w:lang w:eastAsia="es-MX"/>
        </w:rPr>
        <w:t>,</w:t>
      </w:r>
      <w:r w:rsidRPr="009A16E1">
        <w:rPr>
          <w:rFonts w:ascii="Palatino Linotype" w:hAnsi="Palatino Linotype" w:cs="Arial"/>
          <w:b/>
          <w:lang w:eastAsia="es-MX"/>
        </w:rPr>
        <w:t xml:space="preserve"> </w:t>
      </w:r>
      <w:r w:rsidRPr="009A16E1">
        <w:rPr>
          <w:rFonts w:ascii="Palatino Linotype" w:hAnsi="Palatino Linotype" w:cs="Arial"/>
        </w:rPr>
        <w:t>requiriendo lo siguiente:</w:t>
      </w:r>
    </w:p>
    <w:p w:rsidR="002A6653" w:rsidRPr="009A16E1" w:rsidRDefault="002A6653" w:rsidP="002B626E">
      <w:pPr>
        <w:autoSpaceDE w:val="0"/>
        <w:autoSpaceDN w:val="0"/>
        <w:adjustRightInd w:val="0"/>
        <w:spacing w:after="0" w:line="360" w:lineRule="auto"/>
        <w:jc w:val="both"/>
        <w:rPr>
          <w:rFonts w:ascii="Palatino Linotype" w:hAnsi="Palatino Linotype" w:cs="Arial"/>
          <w:b/>
          <w:sz w:val="14"/>
        </w:rPr>
      </w:pPr>
    </w:p>
    <w:p w:rsidR="002A6653" w:rsidRPr="009A16E1" w:rsidRDefault="002A6653" w:rsidP="00FF276A">
      <w:pPr>
        <w:pStyle w:val="Prrafodelista"/>
        <w:numPr>
          <w:ilvl w:val="0"/>
          <w:numId w:val="24"/>
        </w:numPr>
        <w:autoSpaceDE w:val="0"/>
        <w:autoSpaceDN w:val="0"/>
        <w:adjustRightInd w:val="0"/>
        <w:ind w:right="567"/>
        <w:jc w:val="both"/>
        <w:rPr>
          <w:rFonts w:ascii="Palatino Linotype" w:hAnsi="Palatino Linotype"/>
          <w:i/>
          <w:color w:val="000000"/>
        </w:rPr>
      </w:pPr>
      <w:r w:rsidRPr="009A16E1">
        <w:rPr>
          <w:rFonts w:ascii="Palatino Linotype" w:hAnsi="Palatino Linotype"/>
          <w:i/>
          <w:color w:val="000000"/>
        </w:rPr>
        <w:t xml:space="preserve">Presupuesto total asignado a la Contraloría Interna Municipal durante los ejercicios 2016, 2017, 2018 y 2019 (aprobado y sus modificaciones). </w:t>
      </w:r>
    </w:p>
    <w:p w:rsidR="002A6653" w:rsidRPr="009A16E1" w:rsidRDefault="002A6653" w:rsidP="002A6653">
      <w:pPr>
        <w:pStyle w:val="Prrafodelista"/>
        <w:numPr>
          <w:ilvl w:val="0"/>
          <w:numId w:val="24"/>
        </w:numPr>
        <w:autoSpaceDE w:val="0"/>
        <w:autoSpaceDN w:val="0"/>
        <w:adjustRightInd w:val="0"/>
        <w:ind w:right="567"/>
        <w:jc w:val="both"/>
        <w:rPr>
          <w:rFonts w:ascii="Palatino Linotype" w:hAnsi="Palatino Linotype"/>
          <w:i/>
          <w:color w:val="000000"/>
        </w:rPr>
      </w:pPr>
      <w:r w:rsidRPr="009A16E1">
        <w:rPr>
          <w:rFonts w:ascii="Palatino Linotype" w:hAnsi="Palatino Linotype"/>
          <w:i/>
          <w:color w:val="000000"/>
          <w:sz w:val="22"/>
          <w:szCs w:val="22"/>
        </w:rPr>
        <w:t xml:space="preserve">Número de servidores públicos adscritos a la Contraloría Interna Municipal, indicando la información correspondiente al 31 de diciembre de los años 2016, 2017, 2018 y al 31 de marzo de 2019. </w:t>
      </w:r>
    </w:p>
    <w:p w:rsidR="002A6653" w:rsidRPr="009A16E1" w:rsidRDefault="002A6653" w:rsidP="002A6653">
      <w:pPr>
        <w:pStyle w:val="Prrafodelista"/>
        <w:numPr>
          <w:ilvl w:val="0"/>
          <w:numId w:val="24"/>
        </w:numPr>
        <w:autoSpaceDE w:val="0"/>
        <w:autoSpaceDN w:val="0"/>
        <w:adjustRightInd w:val="0"/>
        <w:ind w:right="567"/>
        <w:jc w:val="both"/>
        <w:rPr>
          <w:rFonts w:ascii="Palatino Linotype" w:hAnsi="Palatino Linotype"/>
          <w:i/>
          <w:color w:val="000000"/>
        </w:rPr>
      </w:pPr>
      <w:r w:rsidRPr="009A16E1">
        <w:rPr>
          <w:rFonts w:ascii="Palatino Linotype" w:hAnsi="Palatino Linotype"/>
          <w:i/>
          <w:color w:val="000000"/>
          <w:sz w:val="22"/>
          <w:szCs w:val="22"/>
        </w:rPr>
        <w:t xml:space="preserve">Organigrama autorizado (legible) de la Contraloría Interna Municipal correspondiente a los ejercicios fiscales 2016, 2017, 2018 y 2019 (incluyendo el acta de sesión de cabildo en la cual fue autorizado). </w:t>
      </w:r>
    </w:p>
    <w:p w:rsidR="002A6653" w:rsidRPr="009A16E1" w:rsidRDefault="002A6653" w:rsidP="002A6653">
      <w:pPr>
        <w:pStyle w:val="Prrafodelista"/>
        <w:numPr>
          <w:ilvl w:val="0"/>
          <w:numId w:val="24"/>
        </w:numPr>
        <w:autoSpaceDE w:val="0"/>
        <w:autoSpaceDN w:val="0"/>
        <w:adjustRightInd w:val="0"/>
        <w:ind w:right="567"/>
        <w:jc w:val="both"/>
        <w:rPr>
          <w:rFonts w:ascii="Palatino Linotype" w:hAnsi="Palatino Linotype"/>
          <w:i/>
          <w:color w:val="000000"/>
        </w:rPr>
      </w:pPr>
      <w:r w:rsidRPr="009A16E1">
        <w:rPr>
          <w:rFonts w:ascii="Palatino Linotype" w:hAnsi="Palatino Linotype"/>
          <w:i/>
          <w:color w:val="000000"/>
          <w:sz w:val="22"/>
          <w:szCs w:val="22"/>
        </w:rPr>
        <w:t xml:space="preserve">Número de servidores públicos adscritos a la Contraloría Interna Municipal, que contaban con certificación de competencia laboral expedida por el Instituto Hacendario del Estado de México y/o por el Consejo Nacional de Normalización y Certificación de </w:t>
      </w:r>
      <w:r w:rsidRPr="009A16E1">
        <w:rPr>
          <w:rFonts w:ascii="Palatino Linotype" w:hAnsi="Palatino Linotype"/>
          <w:i/>
          <w:color w:val="000000"/>
          <w:sz w:val="22"/>
          <w:szCs w:val="22"/>
        </w:rPr>
        <w:lastRenderedPageBreak/>
        <w:t xml:space="preserve">Competencias Laborales, presentando la información por años: 2016, 2017, 2018 y 2019. </w:t>
      </w:r>
    </w:p>
    <w:p w:rsidR="002A6653" w:rsidRPr="009A16E1" w:rsidRDefault="002A6653" w:rsidP="002A6653">
      <w:pPr>
        <w:pStyle w:val="Prrafodelista"/>
        <w:numPr>
          <w:ilvl w:val="0"/>
          <w:numId w:val="24"/>
        </w:numPr>
        <w:autoSpaceDE w:val="0"/>
        <w:autoSpaceDN w:val="0"/>
        <w:adjustRightInd w:val="0"/>
        <w:ind w:right="567"/>
        <w:jc w:val="both"/>
        <w:rPr>
          <w:rFonts w:ascii="Palatino Linotype" w:hAnsi="Palatino Linotype"/>
          <w:i/>
          <w:color w:val="000000"/>
        </w:rPr>
      </w:pPr>
      <w:r w:rsidRPr="009A16E1">
        <w:rPr>
          <w:rFonts w:ascii="Palatino Linotype" w:hAnsi="Palatino Linotype"/>
          <w:i/>
          <w:color w:val="000000"/>
          <w:sz w:val="22"/>
          <w:szCs w:val="22"/>
        </w:rPr>
        <w:t xml:space="preserve">Sueldo neto anual percibido por el titular de la Contraloría Interna Municipal, mostrando la información correspondiente a los años 2016, 2017, 2018 y 2019. </w:t>
      </w:r>
    </w:p>
    <w:p w:rsidR="002A6653" w:rsidRPr="009A16E1" w:rsidRDefault="002A6653" w:rsidP="002A6653">
      <w:pPr>
        <w:pStyle w:val="Prrafodelista"/>
        <w:numPr>
          <w:ilvl w:val="0"/>
          <w:numId w:val="24"/>
        </w:numPr>
        <w:autoSpaceDE w:val="0"/>
        <w:autoSpaceDN w:val="0"/>
        <w:adjustRightInd w:val="0"/>
        <w:ind w:right="567"/>
        <w:jc w:val="both"/>
        <w:rPr>
          <w:rFonts w:ascii="Palatino Linotype" w:hAnsi="Palatino Linotype"/>
          <w:i/>
          <w:color w:val="000000"/>
        </w:rPr>
      </w:pPr>
      <w:r w:rsidRPr="009A16E1">
        <w:rPr>
          <w:rFonts w:ascii="Palatino Linotype" w:hAnsi="Palatino Linotype"/>
          <w:i/>
          <w:color w:val="000000"/>
          <w:sz w:val="22"/>
          <w:szCs w:val="22"/>
        </w:rPr>
        <w:t xml:space="preserve">Total de egresos del capítulo 1000 “Servicios Personales” de los ejercicios 2016, 2017 y 2018, ejercidos por la Contraloría Interna Municipal y presupuesto programado para 2019 para este mismo rubro por la Contraloría Interna Municipal. </w:t>
      </w:r>
    </w:p>
    <w:p w:rsidR="002A6653" w:rsidRPr="009A16E1" w:rsidRDefault="002A6653" w:rsidP="002A6653">
      <w:pPr>
        <w:pStyle w:val="Prrafodelista"/>
        <w:numPr>
          <w:ilvl w:val="0"/>
          <w:numId w:val="24"/>
        </w:numPr>
        <w:autoSpaceDE w:val="0"/>
        <w:autoSpaceDN w:val="0"/>
        <w:adjustRightInd w:val="0"/>
        <w:ind w:right="567"/>
        <w:jc w:val="both"/>
        <w:rPr>
          <w:rFonts w:ascii="Palatino Linotype" w:hAnsi="Palatino Linotype"/>
          <w:i/>
          <w:color w:val="000000"/>
        </w:rPr>
      </w:pPr>
      <w:r w:rsidRPr="009A16E1">
        <w:rPr>
          <w:rFonts w:ascii="Palatino Linotype" w:hAnsi="Palatino Linotype"/>
          <w:i/>
          <w:color w:val="000000"/>
          <w:sz w:val="22"/>
          <w:szCs w:val="22"/>
        </w:rPr>
        <w:t>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p>
    <w:p w:rsidR="00894F7B" w:rsidRPr="009A16E1" w:rsidRDefault="00894F7B" w:rsidP="002B626E">
      <w:pPr>
        <w:autoSpaceDE w:val="0"/>
        <w:autoSpaceDN w:val="0"/>
        <w:adjustRightInd w:val="0"/>
        <w:spacing w:after="0" w:line="360" w:lineRule="auto"/>
        <w:jc w:val="both"/>
        <w:rPr>
          <w:rFonts w:ascii="Palatino Linotype" w:hAnsi="Palatino Linotype" w:cs="Arial"/>
          <w:b/>
          <w:sz w:val="24"/>
        </w:rPr>
      </w:pPr>
    </w:p>
    <w:p w:rsidR="00FF276A" w:rsidRPr="009A16E1" w:rsidRDefault="00EF4F3D" w:rsidP="00EF4F3D">
      <w:pPr>
        <w:pStyle w:val="Prrafodelista"/>
        <w:autoSpaceDE w:val="0"/>
        <w:autoSpaceDN w:val="0"/>
        <w:adjustRightInd w:val="0"/>
        <w:spacing w:line="360" w:lineRule="auto"/>
        <w:ind w:left="0"/>
        <w:jc w:val="both"/>
        <w:rPr>
          <w:rFonts w:ascii="Palatino Linotype" w:hAnsi="Palatino Linotype" w:cs="Arial"/>
        </w:rPr>
      </w:pPr>
      <w:r w:rsidRPr="009A16E1">
        <w:rPr>
          <w:rFonts w:ascii="Palatino Linotype" w:hAnsi="Palatino Linotype" w:cs="Arial"/>
        </w:rPr>
        <w:t xml:space="preserve">A lo que </w:t>
      </w:r>
      <w:r w:rsidRPr="009A16E1">
        <w:rPr>
          <w:rFonts w:ascii="Palatino Linotype" w:hAnsi="Palatino Linotype" w:cs="Arial"/>
          <w:b/>
        </w:rPr>
        <w:t>El Sujeto Obligado</w:t>
      </w:r>
      <w:r w:rsidRPr="009A16E1">
        <w:rPr>
          <w:rFonts w:ascii="Palatino Linotype" w:hAnsi="Palatino Linotype" w:cs="Arial"/>
        </w:rPr>
        <w:t>, mediante</w:t>
      </w:r>
      <w:r w:rsidR="0096253D" w:rsidRPr="009A16E1">
        <w:rPr>
          <w:rFonts w:ascii="Palatino Linotype" w:hAnsi="Palatino Linotype" w:cs="Arial"/>
        </w:rPr>
        <w:t xml:space="preserve"> los archivos electrónicos denominados “RESPUESTA DEL DEPARTAMENTO DE RECURSOS HUMANOS.pdf”, “RESPUESTA DE TESORERIA MUNICIPAL.pdf”, “RESPUESTA DE LA U.T. 124.pdf” y “SEPTIMA SESIÓN EXTRAORDINARIA DEL COMITÉ DE TRANSPARENCIA.pdf”, manifestó lo siguiente</w:t>
      </w:r>
      <w:r w:rsidRPr="009A16E1">
        <w:rPr>
          <w:rFonts w:ascii="Palatino Linotype" w:hAnsi="Palatino Linotype" w:cs="Arial"/>
        </w:rPr>
        <w:t>:</w:t>
      </w:r>
    </w:p>
    <w:p w:rsidR="00FF276A" w:rsidRPr="009A16E1" w:rsidRDefault="00FF276A" w:rsidP="00EF4F3D">
      <w:pPr>
        <w:pStyle w:val="Prrafodelista"/>
        <w:autoSpaceDE w:val="0"/>
        <w:autoSpaceDN w:val="0"/>
        <w:adjustRightInd w:val="0"/>
        <w:spacing w:line="360" w:lineRule="auto"/>
        <w:ind w:left="0"/>
        <w:jc w:val="both"/>
        <w:rPr>
          <w:rFonts w:ascii="Palatino Linotype" w:hAnsi="Palatino Linotype" w:cs="Arial"/>
          <w:sz w:val="16"/>
        </w:rPr>
      </w:pPr>
    </w:p>
    <w:tbl>
      <w:tblPr>
        <w:tblStyle w:val="Tablaconcuadrcula"/>
        <w:tblW w:w="0" w:type="auto"/>
        <w:tblLook w:val="04A0" w:firstRow="1" w:lastRow="0" w:firstColumn="1" w:lastColumn="0" w:noHBand="0" w:noVBand="1"/>
      </w:tblPr>
      <w:tblGrid>
        <w:gridCol w:w="1916"/>
        <w:gridCol w:w="7146"/>
      </w:tblGrid>
      <w:tr w:rsidR="005D3FD5" w:rsidRPr="009A16E1" w:rsidTr="0096253D">
        <w:tc>
          <w:tcPr>
            <w:tcW w:w="3539" w:type="dxa"/>
            <w:shd w:val="clear" w:color="auto" w:fill="D9D9D9" w:themeFill="background1" w:themeFillShade="D9"/>
            <w:vAlign w:val="center"/>
          </w:tcPr>
          <w:p w:rsidR="0096253D" w:rsidRPr="009A16E1" w:rsidRDefault="005A1C23" w:rsidP="0096253D">
            <w:pPr>
              <w:pStyle w:val="Prrafodelista"/>
              <w:autoSpaceDE w:val="0"/>
              <w:autoSpaceDN w:val="0"/>
              <w:adjustRightInd w:val="0"/>
              <w:ind w:left="0"/>
              <w:jc w:val="center"/>
              <w:rPr>
                <w:rFonts w:ascii="Palatino Linotype" w:hAnsi="Palatino Linotype" w:cs="Arial"/>
                <w:b/>
              </w:rPr>
            </w:pPr>
            <w:r w:rsidRPr="009A16E1">
              <w:rPr>
                <w:rFonts w:ascii="Palatino Linotype" w:hAnsi="Palatino Linotype" w:cs="Arial"/>
                <w:b/>
              </w:rPr>
              <w:t>Solicitud de Información</w:t>
            </w:r>
          </w:p>
        </w:tc>
        <w:tc>
          <w:tcPr>
            <w:tcW w:w="5523" w:type="dxa"/>
            <w:shd w:val="clear" w:color="auto" w:fill="D9D9D9" w:themeFill="background1" w:themeFillShade="D9"/>
            <w:vAlign w:val="center"/>
          </w:tcPr>
          <w:p w:rsidR="0096253D" w:rsidRPr="009A16E1" w:rsidRDefault="005A1C23" w:rsidP="0096253D">
            <w:pPr>
              <w:pStyle w:val="Prrafodelista"/>
              <w:autoSpaceDE w:val="0"/>
              <w:autoSpaceDN w:val="0"/>
              <w:adjustRightInd w:val="0"/>
              <w:ind w:left="0"/>
              <w:jc w:val="center"/>
              <w:rPr>
                <w:rFonts w:ascii="Palatino Linotype" w:hAnsi="Palatino Linotype" w:cs="Arial"/>
                <w:b/>
              </w:rPr>
            </w:pPr>
            <w:r w:rsidRPr="009A16E1">
              <w:rPr>
                <w:rFonts w:ascii="Palatino Linotype" w:hAnsi="Palatino Linotype" w:cs="Arial"/>
                <w:b/>
              </w:rPr>
              <w:t>Respuesta del Sujeto Obligado</w:t>
            </w:r>
          </w:p>
        </w:tc>
      </w:tr>
      <w:tr w:rsidR="005D3FD5" w:rsidRPr="009A16E1" w:rsidTr="00FF276A">
        <w:tc>
          <w:tcPr>
            <w:tcW w:w="3539" w:type="dxa"/>
            <w:vAlign w:val="center"/>
          </w:tcPr>
          <w:p w:rsidR="0096253D" w:rsidRPr="009A16E1" w:rsidRDefault="0096253D" w:rsidP="00FF276A">
            <w:pPr>
              <w:autoSpaceDE w:val="0"/>
              <w:autoSpaceDN w:val="0"/>
              <w:adjustRightInd w:val="0"/>
              <w:ind w:right="-54"/>
              <w:jc w:val="both"/>
              <w:rPr>
                <w:rFonts w:ascii="Palatino Linotype" w:hAnsi="Palatino Linotype" w:cs="Times New Roman"/>
                <w:i/>
                <w:color w:val="000000"/>
              </w:rPr>
            </w:pPr>
            <w:r w:rsidRPr="009A16E1">
              <w:rPr>
                <w:rFonts w:ascii="Palatino Linotype" w:hAnsi="Palatino Linotype"/>
                <w:i/>
                <w:color w:val="000000"/>
              </w:rPr>
              <w:t>Presupuesto total asignado a la Contraloría Interna Municipal durante los ejercicios 2016, 2017, 2018 y 2019 (aprobado y sus modificaciones).</w:t>
            </w:r>
          </w:p>
        </w:tc>
        <w:tc>
          <w:tcPr>
            <w:tcW w:w="5523" w:type="dxa"/>
          </w:tcPr>
          <w:p w:rsidR="00FF276A" w:rsidRPr="009A16E1" w:rsidRDefault="0096253D" w:rsidP="00EF4F3D">
            <w:pPr>
              <w:pStyle w:val="Prrafodelista"/>
              <w:autoSpaceDE w:val="0"/>
              <w:autoSpaceDN w:val="0"/>
              <w:adjustRightInd w:val="0"/>
              <w:spacing w:line="360" w:lineRule="auto"/>
              <w:ind w:left="0"/>
              <w:jc w:val="both"/>
              <w:rPr>
                <w:rFonts w:ascii="Palatino Linotype" w:hAnsi="Palatino Linotype" w:cs="Arial"/>
              </w:rPr>
            </w:pPr>
            <w:r w:rsidRPr="009A16E1">
              <w:rPr>
                <w:rFonts w:ascii="Palatino Linotype" w:hAnsi="Palatino Linotype" w:cs="Arial"/>
                <w:noProof/>
                <w:lang w:val="es-MX" w:eastAsia="es-MX"/>
              </w:rPr>
              <w:drawing>
                <wp:inline distT="0" distB="0" distL="0" distR="0">
                  <wp:extent cx="3999230" cy="1470991"/>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32645" cy="1483282"/>
                          </a:xfrm>
                          <a:prstGeom prst="rect">
                            <a:avLst/>
                          </a:prstGeom>
                          <a:noFill/>
                          <a:ln>
                            <a:noFill/>
                          </a:ln>
                        </pic:spPr>
                      </pic:pic>
                    </a:graphicData>
                  </a:graphic>
                </wp:inline>
              </w:drawing>
            </w:r>
          </w:p>
        </w:tc>
      </w:tr>
      <w:tr w:rsidR="005D3FD5" w:rsidRPr="009A16E1" w:rsidTr="00FF276A">
        <w:tc>
          <w:tcPr>
            <w:tcW w:w="3539" w:type="dxa"/>
            <w:vAlign w:val="center"/>
          </w:tcPr>
          <w:p w:rsidR="0096253D" w:rsidRPr="009A16E1" w:rsidRDefault="0096253D" w:rsidP="00FF276A">
            <w:pPr>
              <w:autoSpaceDE w:val="0"/>
              <w:autoSpaceDN w:val="0"/>
              <w:adjustRightInd w:val="0"/>
              <w:jc w:val="both"/>
              <w:rPr>
                <w:rFonts w:ascii="Palatino Linotype" w:hAnsi="Palatino Linotype" w:cs="Times New Roman"/>
                <w:i/>
                <w:color w:val="000000"/>
              </w:rPr>
            </w:pPr>
            <w:r w:rsidRPr="009A16E1">
              <w:rPr>
                <w:rFonts w:ascii="Palatino Linotype" w:hAnsi="Palatino Linotype"/>
                <w:i/>
                <w:color w:val="000000"/>
              </w:rPr>
              <w:lastRenderedPageBreak/>
              <w:t>Número de servidores públicos adscritos a la Contraloría Interna Municipal, indicando la información correspondiente al 31 de diciembre de los años 2016, 2017, 2018 y al 31 de marzo de 2019.</w:t>
            </w:r>
          </w:p>
        </w:tc>
        <w:tc>
          <w:tcPr>
            <w:tcW w:w="5523" w:type="dxa"/>
          </w:tcPr>
          <w:p w:rsidR="0096253D" w:rsidRPr="009A16E1" w:rsidRDefault="00FF276A" w:rsidP="00EF4F3D">
            <w:pPr>
              <w:pStyle w:val="Prrafodelista"/>
              <w:autoSpaceDE w:val="0"/>
              <w:autoSpaceDN w:val="0"/>
              <w:adjustRightInd w:val="0"/>
              <w:spacing w:line="360" w:lineRule="auto"/>
              <w:ind w:left="0"/>
              <w:jc w:val="both"/>
              <w:rPr>
                <w:rFonts w:ascii="Palatino Linotype" w:hAnsi="Palatino Linotype" w:cs="Arial"/>
              </w:rPr>
            </w:pPr>
            <w:r w:rsidRPr="009A16E1">
              <w:rPr>
                <w:rFonts w:ascii="Palatino Linotype" w:hAnsi="Palatino Linotype" w:cs="Arial"/>
                <w:noProof/>
                <w:lang w:val="es-MX" w:eastAsia="es-MX"/>
              </w:rPr>
              <w:drawing>
                <wp:inline distT="0" distB="0" distL="0" distR="0">
                  <wp:extent cx="4309110" cy="2051458"/>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6638" cy="2059803"/>
                          </a:xfrm>
                          <a:prstGeom prst="rect">
                            <a:avLst/>
                          </a:prstGeom>
                          <a:noFill/>
                          <a:ln>
                            <a:noFill/>
                          </a:ln>
                        </pic:spPr>
                      </pic:pic>
                    </a:graphicData>
                  </a:graphic>
                </wp:inline>
              </w:drawing>
            </w:r>
          </w:p>
          <w:p w:rsidR="00FF276A" w:rsidRPr="009A16E1" w:rsidRDefault="00367F2F" w:rsidP="00EF4F3D">
            <w:pPr>
              <w:pStyle w:val="Prrafodelista"/>
              <w:autoSpaceDE w:val="0"/>
              <w:autoSpaceDN w:val="0"/>
              <w:adjustRightInd w:val="0"/>
              <w:spacing w:line="360" w:lineRule="auto"/>
              <w:ind w:left="0"/>
              <w:jc w:val="both"/>
              <w:rPr>
                <w:rFonts w:ascii="Palatino Linotype" w:hAnsi="Palatino Linotype" w:cs="Arial"/>
              </w:rPr>
            </w:pPr>
            <w:r w:rsidRPr="009A16E1">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48177</wp:posOffset>
                      </wp:positionH>
                      <wp:positionV relativeFrom="paragraph">
                        <wp:posOffset>1932664</wp:posOffset>
                      </wp:positionV>
                      <wp:extent cx="4206240" cy="2186305"/>
                      <wp:effectExtent l="19050" t="19050" r="22860" b="23495"/>
                      <wp:wrapNone/>
                      <wp:docPr id="18" name="Rectángulo 18"/>
                      <wp:cNvGraphicFramePr/>
                      <a:graphic xmlns:a="http://schemas.openxmlformats.org/drawingml/2006/main">
                        <a:graphicData uri="http://schemas.microsoft.com/office/word/2010/wordprocessingShape">
                          <wps:wsp>
                            <wps:cNvSpPr/>
                            <wps:spPr>
                              <a:xfrm>
                                <a:off x="0" y="0"/>
                                <a:ext cx="4206240" cy="218630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1B5D76" id="Rectángulo 18" o:spid="_x0000_s1026" style="position:absolute;margin-left:3.8pt;margin-top:152.2pt;width:331.2pt;height:172.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" filled="f" strokecolor="red" strokeweight="2.25pt"/>
                  </w:pict>
                </mc:Fallback>
              </mc:AlternateContent>
            </w:r>
            <w:r w:rsidR="00FF276A" w:rsidRPr="009A16E1">
              <w:rPr>
                <w:rFonts w:ascii="Palatino Linotype" w:hAnsi="Palatino Linotype" w:cs="Arial"/>
                <w:noProof/>
                <w:lang w:val="es-MX" w:eastAsia="es-MX"/>
              </w:rPr>
              <w:drawing>
                <wp:inline distT="0" distB="0" distL="0" distR="0">
                  <wp:extent cx="4309607" cy="18288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7127" cy="1836235"/>
                          </a:xfrm>
                          <a:prstGeom prst="rect">
                            <a:avLst/>
                          </a:prstGeom>
                          <a:noFill/>
                          <a:ln>
                            <a:noFill/>
                          </a:ln>
                        </pic:spPr>
                      </pic:pic>
                    </a:graphicData>
                  </a:graphic>
                </wp:inline>
              </w:drawing>
            </w:r>
          </w:p>
          <w:p w:rsidR="00367F2F" w:rsidRPr="009A16E1" w:rsidRDefault="00367F2F" w:rsidP="00EF4F3D">
            <w:pPr>
              <w:pStyle w:val="Prrafodelista"/>
              <w:autoSpaceDE w:val="0"/>
              <w:autoSpaceDN w:val="0"/>
              <w:adjustRightInd w:val="0"/>
              <w:spacing w:line="360" w:lineRule="auto"/>
              <w:ind w:left="0"/>
              <w:jc w:val="both"/>
              <w:rPr>
                <w:rFonts w:ascii="Palatino Linotype" w:hAnsi="Palatino Linotype" w:cs="Arial"/>
              </w:rPr>
            </w:pPr>
            <w:r w:rsidRPr="009A16E1">
              <w:rPr>
                <w:rFonts w:ascii="Palatino Linotype" w:hAnsi="Palatino Linotype" w:cs="Arial"/>
                <w:noProof/>
                <w:lang w:val="es-MX" w:eastAsia="es-MX"/>
              </w:rPr>
              <w:drawing>
                <wp:inline distT="0" distB="0" distL="0" distR="0">
                  <wp:extent cx="4309110" cy="2186305"/>
                  <wp:effectExtent l="0" t="0" r="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6466" cy="2195111"/>
                          </a:xfrm>
                          <a:prstGeom prst="rect">
                            <a:avLst/>
                          </a:prstGeom>
                          <a:noFill/>
                          <a:ln>
                            <a:noFill/>
                          </a:ln>
                        </pic:spPr>
                      </pic:pic>
                    </a:graphicData>
                  </a:graphic>
                </wp:inline>
              </w:drawing>
            </w:r>
          </w:p>
          <w:p w:rsidR="00367F2F" w:rsidRPr="009A16E1" w:rsidRDefault="00367F2F" w:rsidP="00367F2F">
            <w:pPr>
              <w:pStyle w:val="Prrafodelista"/>
              <w:autoSpaceDE w:val="0"/>
              <w:autoSpaceDN w:val="0"/>
              <w:adjustRightInd w:val="0"/>
              <w:ind w:left="0"/>
              <w:jc w:val="both"/>
              <w:rPr>
                <w:rFonts w:ascii="Palatino Linotype" w:hAnsi="Palatino Linotype" w:cs="Arial"/>
              </w:rPr>
            </w:pPr>
            <w:r w:rsidRPr="009A16E1">
              <w:rPr>
                <w:rFonts w:ascii="Palatino Linotype" w:hAnsi="Palatino Linotype" w:cs="Arial"/>
              </w:rPr>
              <w:t xml:space="preserve">Asimismo, remitió el Acta de la Séptima Sesión Extraordinaria del Comité de Transparencia del Ayuntamiento de Temoaya, celebrada el 09 de agosto de 2019, en la cual, el Comité de Transparencia del </w:t>
            </w:r>
            <w:r w:rsidRPr="009A16E1">
              <w:rPr>
                <w:rFonts w:ascii="Palatino Linotype" w:hAnsi="Palatino Linotype" w:cs="Arial"/>
                <w:b/>
              </w:rPr>
              <w:t>Sujeto Obligado</w:t>
            </w:r>
            <w:r w:rsidRPr="009A16E1">
              <w:rPr>
                <w:rFonts w:ascii="Palatino Linotype" w:hAnsi="Palatino Linotype" w:cs="Arial"/>
              </w:rPr>
              <w:t xml:space="preserve">, aprueba la Declaratoria de </w:t>
            </w:r>
            <w:r w:rsidRPr="009A16E1">
              <w:rPr>
                <w:rFonts w:ascii="Palatino Linotype" w:hAnsi="Palatino Linotype" w:cs="Arial"/>
              </w:rPr>
              <w:lastRenderedPageBreak/>
              <w:t>Inexistencia de dicha información, mediante al Acuerdo CT/TEMOAYA/7SE/033/2019, de conformidad con lo siguiente:</w:t>
            </w:r>
          </w:p>
          <w:p w:rsidR="005D3FD5" w:rsidRPr="009A16E1" w:rsidRDefault="005D3FD5" w:rsidP="00367F2F">
            <w:pPr>
              <w:pStyle w:val="Prrafodelista"/>
              <w:autoSpaceDE w:val="0"/>
              <w:autoSpaceDN w:val="0"/>
              <w:adjustRightInd w:val="0"/>
              <w:ind w:left="0"/>
              <w:jc w:val="both"/>
              <w:rPr>
                <w:rFonts w:ascii="Palatino Linotype" w:hAnsi="Palatino Linotype" w:cs="Arial"/>
                <w:noProof/>
                <w:lang w:val="es-MX" w:eastAsia="es-MX"/>
              </w:rPr>
            </w:pPr>
          </w:p>
          <w:p w:rsidR="00367F2F" w:rsidRPr="009A16E1" w:rsidRDefault="00367F2F" w:rsidP="00367F2F">
            <w:pPr>
              <w:pStyle w:val="Prrafodelista"/>
              <w:autoSpaceDE w:val="0"/>
              <w:autoSpaceDN w:val="0"/>
              <w:adjustRightInd w:val="0"/>
              <w:ind w:left="0"/>
              <w:jc w:val="both"/>
              <w:rPr>
                <w:rFonts w:ascii="Palatino Linotype" w:hAnsi="Palatino Linotype" w:cs="Arial"/>
              </w:rPr>
            </w:pPr>
            <w:r w:rsidRPr="009A16E1">
              <w:rPr>
                <w:rFonts w:ascii="Palatino Linotype" w:hAnsi="Palatino Linotype" w:cs="Arial"/>
                <w:noProof/>
                <w:lang w:val="es-MX" w:eastAsia="es-MX"/>
              </w:rPr>
              <w:drawing>
                <wp:inline distT="0" distB="0" distL="0" distR="0">
                  <wp:extent cx="4237355" cy="198782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42802" cy="1990381"/>
                          </a:xfrm>
                          <a:prstGeom prst="rect">
                            <a:avLst/>
                          </a:prstGeom>
                          <a:noFill/>
                          <a:ln>
                            <a:noFill/>
                          </a:ln>
                        </pic:spPr>
                      </pic:pic>
                    </a:graphicData>
                  </a:graphic>
                </wp:inline>
              </w:drawing>
            </w:r>
          </w:p>
          <w:p w:rsidR="005D3FD5" w:rsidRPr="009A16E1" w:rsidRDefault="005D3FD5" w:rsidP="00367F2F">
            <w:pPr>
              <w:pStyle w:val="Prrafodelista"/>
              <w:autoSpaceDE w:val="0"/>
              <w:autoSpaceDN w:val="0"/>
              <w:adjustRightInd w:val="0"/>
              <w:ind w:left="0"/>
              <w:jc w:val="both"/>
              <w:rPr>
                <w:rFonts w:ascii="Palatino Linotype" w:hAnsi="Palatino Linotype" w:cs="Arial"/>
              </w:rPr>
            </w:pPr>
          </w:p>
          <w:p w:rsidR="005D3FD5" w:rsidRPr="009A16E1" w:rsidRDefault="005D3FD5" w:rsidP="00367F2F">
            <w:pPr>
              <w:pStyle w:val="Prrafodelista"/>
              <w:autoSpaceDE w:val="0"/>
              <w:autoSpaceDN w:val="0"/>
              <w:adjustRightInd w:val="0"/>
              <w:ind w:left="0"/>
              <w:jc w:val="both"/>
              <w:rPr>
                <w:rFonts w:ascii="Palatino Linotype" w:hAnsi="Palatino Linotype" w:cs="Arial"/>
              </w:rPr>
            </w:pPr>
            <w:r w:rsidRPr="009A16E1">
              <w:rPr>
                <w:rFonts w:ascii="Palatino Linotype" w:hAnsi="Palatino Linotype" w:cs="Arial"/>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-3230</wp:posOffset>
                      </wp:positionH>
                      <wp:positionV relativeFrom="paragraph">
                        <wp:posOffset>1982774</wp:posOffset>
                      </wp:positionV>
                      <wp:extent cx="4166069" cy="500932"/>
                      <wp:effectExtent l="19050" t="19050" r="25400" b="13970"/>
                      <wp:wrapNone/>
                      <wp:docPr id="21" name="Rectángulo 21"/>
                      <wp:cNvGraphicFramePr/>
                      <a:graphic xmlns:a="http://schemas.openxmlformats.org/drawingml/2006/main">
                        <a:graphicData uri="http://schemas.microsoft.com/office/word/2010/wordprocessingShape">
                          <wps:wsp>
                            <wps:cNvSpPr/>
                            <wps:spPr>
                              <a:xfrm>
                                <a:off x="0" y="0"/>
                                <a:ext cx="4166069" cy="50093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74A87E" id="Rectángulo 21" o:spid="_x0000_s1026" style="position:absolute;margin-left:-.25pt;margin-top:156.1pt;width:328.05pt;height:39.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" filled="f" strokecolor="red" strokeweight="3pt"/>
                  </w:pict>
                </mc:Fallback>
              </mc:AlternateContent>
            </w:r>
            <w:r w:rsidRPr="009A16E1">
              <w:rPr>
                <w:rFonts w:ascii="Palatino Linotype" w:hAnsi="Palatino Linotype" w:cs="Arial"/>
                <w:noProof/>
                <w:lang w:val="es-MX" w:eastAsia="es-MX"/>
              </w:rPr>
              <w:drawing>
                <wp:inline distT="0" distB="0" distL="0" distR="0">
                  <wp:extent cx="4166235" cy="2647784"/>
                  <wp:effectExtent l="0" t="0" r="5715"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73383" cy="2652327"/>
                          </a:xfrm>
                          <a:prstGeom prst="rect">
                            <a:avLst/>
                          </a:prstGeom>
                          <a:noFill/>
                          <a:ln>
                            <a:noFill/>
                          </a:ln>
                        </pic:spPr>
                      </pic:pic>
                    </a:graphicData>
                  </a:graphic>
                </wp:inline>
              </w:drawing>
            </w:r>
          </w:p>
          <w:p w:rsidR="005D3FD5" w:rsidRPr="009A16E1" w:rsidRDefault="005D3FD5" w:rsidP="00367F2F">
            <w:pPr>
              <w:pStyle w:val="Prrafodelista"/>
              <w:autoSpaceDE w:val="0"/>
              <w:autoSpaceDN w:val="0"/>
              <w:adjustRightInd w:val="0"/>
              <w:ind w:left="0"/>
              <w:jc w:val="both"/>
              <w:rPr>
                <w:rFonts w:ascii="Palatino Linotype" w:hAnsi="Palatino Linotype" w:cs="Arial"/>
              </w:rPr>
            </w:pPr>
            <w:r w:rsidRPr="009A16E1">
              <w:rPr>
                <w:rFonts w:ascii="Palatino Linotype" w:hAnsi="Palatino Linotype" w:cs="Arial"/>
                <w:noProof/>
                <w:lang w:val="es-MX" w:eastAsia="es-MX"/>
              </w:rPr>
              <w:drawing>
                <wp:inline distT="0" distB="0" distL="0" distR="0">
                  <wp:extent cx="4253810" cy="1654175"/>
                  <wp:effectExtent l="0" t="0" r="0"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7113" cy="1655460"/>
                          </a:xfrm>
                          <a:prstGeom prst="rect">
                            <a:avLst/>
                          </a:prstGeom>
                          <a:noFill/>
                          <a:ln>
                            <a:noFill/>
                          </a:ln>
                        </pic:spPr>
                      </pic:pic>
                    </a:graphicData>
                  </a:graphic>
                </wp:inline>
              </w:drawing>
            </w:r>
          </w:p>
          <w:p w:rsidR="005D3FD5" w:rsidRPr="009A16E1" w:rsidRDefault="005D3FD5" w:rsidP="00367F2F">
            <w:pPr>
              <w:pStyle w:val="Prrafodelista"/>
              <w:autoSpaceDE w:val="0"/>
              <w:autoSpaceDN w:val="0"/>
              <w:adjustRightInd w:val="0"/>
              <w:ind w:left="0"/>
              <w:jc w:val="both"/>
              <w:rPr>
                <w:rFonts w:ascii="Palatino Linotype" w:hAnsi="Palatino Linotype" w:cs="Arial"/>
              </w:rPr>
            </w:pPr>
          </w:p>
          <w:p w:rsidR="005D3FD5" w:rsidRPr="009A16E1" w:rsidRDefault="005D3FD5" w:rsidP="00367F2F">
            <w:pPr>
              <w:pStyle w:val="Prrafodelista"/>
              <w:autoSpaceDE w:val="0"/>
              <w:autoSpaceDN w:val="0"/>
              <w:adjustRightInd w:val="0"/>
              <w:ind w:left="0"/>
              <w:jc w:val="both"/>
              <w:rPr>
                <w:rFonts w:ascii="Palatino Linotype" w:hAnsi="Palatino Linotype" w:cs="Arial"/>
              </w:rPr>
            </w:pPr>
            <w:r w:rsidRPr="009A16E1">
              <w:rPr>
                <w:rFonts w:ascii="Palatino Linotype" w:hAnsi="Palatino Linotype" w:cs="Arial"/>
                <w:noProof/>
                <w:lang w:val="es-MX" w:eastAsia="es-MX"/>
              </w:rPr>
              <w:lastRenderedPageBreak/>
              <w:drawing>
                <wp:inline distT="0" distB="0" distL="0" distR="0">
                  <wp:extent cx="4301822" cy="7553960"/>
                  <wp:effectExtent l="0" t="0" r="381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7011" cy="7563073"/>
                          </a:xfrm>
                          <a:prstGeom prst="rect">
                            <a:avLst/>
                          </a:prstGeom>
                          <a:noFill/>
                          <a:ln>
                            <a:noFill/>
                          </a:ln>
                        </pic:spPr>
                      </pic:pic>
                    </a:graphicData>
                  </a:graphic>
                </wp:inline>
              </w:drawing>
            </w:r>
          </w:p>
        </w:tc>
      </w:tr>
      <w:tr w:rsidR="005D3FD5" w:rsidRPr="009A16E1" w:rsidTr="00FF276A">
        <w:tc>
          <w:tcPr>
            <w:tcW w:w="3539" w:type="dxa"/>
            <w:vAlign w:val="center"/>
          </w:tcPr>
          <w:p w:rsidR="005D3FD5" w:rsidRPr="009A16E1" w:rsidRDefault="005D3FD5" w:rsidP="00FF276A">
            <w:pPr>
              <w:autoSpaceDE w:val="0"/>
              <w:autoSpaceDN w:val="0"/>
              <w:adjustRightInd w:val="0"/>
              <w:jc w:val="both"/>
              <w:rPr>
                <w:rFonts w:ascii="Palatino Linotype" w:hAnsi="Palatino Linotype"/>
                <w:i/>
                <w:color w:val="000000"/>
              </w:rPr>
            </w:pPr>
          </w:p>
          <w:p w:rsidR="005D3FD5" w:rsidRPr="009A16E1" w:rsidRDefault="005D3FD5" w:rsidP="00FF276A">
            <w:pPr>
              <w:autoSpaceDE w:val="0"/>
              <w:autoSpaceDN w:val="0"/>
              <w:adjustRightInd w:val="0"/>
              <w:jc w:val="both"/>
              <w:rPr>
                <w:rFonts w:ascii="Palatino Linotype" w:hAnsi="Palatino Linotype"/>
                <w:i/>
                <w:color w:val="000000"/>
              </w:rPr>
            </w:pPr>
          </w:p>
        </w:tc>
        <w:tc>
          <w:tcPr>
            <w:tcW w:w="5523" w:type="dxa"/>
          </w:tcPr>
          <w:p w:rsidR="005D3FD5" w:rsidRPr="009A16E1" w:rsidRDefault="005D3FD5" w:rsidP="00EF4F3D">
            <w:pPr>
              <w:pStyle w:val="Prrafodelista"/>
              <w:autoSpaceDE w:val="0"/>
              <w:autoSpaceDN w:val="0"/>
              <w:adjustRightInd w:val="0"/>
              <w:spacing w:line="360" w:lineRule="auto"/>
              <w:ind w:left="0"/>
              <w:jc w:val="both"/>
              <w:rPr>
                <w:rFonts w:ascii="Palatino Linotype" w:hAnsi="Palatino Linotype" w:cs="Arial"/>
                <w:noProof/>
                <w:lang w:val="es-MX" w:eastAsia="es-MX"/>
              </w:rPr>
            </w:pPr>
            <w:r w:rsidRPr="009A16E1">
              <w:rPr>
                <w:rFonts w:ascii="Palatino Linotype" w:hAnsi="Palatino Linotype" w:cs="Arial"/>
                <w:noProof/>
                <w:lang w:val="es-MX" w:eastAsia="es-MX"/>
              </w:rPr>
              <w:drawing>
                <wp:inline distT="0" distB="0" distL="0" distR="0">
                  <wp:extent cx="4325620" cy="3633746"/>
                  <wp:effectExtent l="0" t="0" r="0"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33497" cy="3640364"/>
                          </a:xfrm>
                          <a:prstGeom prst="rect">
                            <a:avLst/>
                          </a:prstGeom>
                          <a:noFill/>
                          <a:ln>
                            <a:noFill/>
                          </a:ln>
                        </pic:spPr>
                      </pic:pic>
                    </a:graphicData>
                  </a:graphic>
                </wp:inline>
              </w:drawing>
            </w:r>
          </w:p>
          <w:p w:rsidR="005D3FD5" w:rsidRPr="009A16E1" w:rsidRDefault="005D3FD5" w:rsidP="00EF4F3D">
            <w:pPr>
              <w:pStyle w:val="Prrafodelista"/>
              <w:autoSpaceDE w:val="0"/>
              <w:autoSpaceDN w:val="0"/>
              <w:adjustRightInd w:val="0"/>
              <w:spacing w:line="360" w:lineRule="auto"/>
              <w:ind w:left="0"/>
              <w:jc w:val="both"/>
              <w:rPr>
                <w:rFonts w:ascii="Palatino Linotype" w:hAnsi="Palatino Linotype" w:cs="Arial"/>
                <w:noProof/>
                <w:lang w:val="es-MX" w:eastAsia="es-MX"/>
              </w:rPr>
            </w:pPr>
            <w:r w:rsidRPr="009A16E1">
              <w:rPr>
                <w:rFonts w:ascii="Palatino Linotype" w:hAnsi="Palatino Linotype" w:cs="Arial"/>
                <w:noProof/>
                <w:lang w:val="es-MX" w:eastAsia="es-MX"/>
              </w:rPr>
              <w:drawing>
                <wp:inline distT="0" distB="0" distL="0" distR="0">
                  <wp:extent cx="4284345" cy="2615979"/>
                  <wp:effectExtent l="0" t="0" r="190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19094" cy="2637196"/>
                          </a:xfrm>
                          <a:prstGeom prst="rect">
                            <a:avLst/>
                          </a:prstGeom>
                          <a:noFill/>
                          <a:ln>
                            <a:noFill/>
                          </a:ln>
                        </pic:spPr>
                      </pic:pic>
                    </a:graphicData>
                  </a:graphic>
                </wp:inline>
              </w:drawing>
            </w:r>
          </w:p>
          <w:p w:rsidR="005D3FD5" w:rsidRPr="009A16E1" w:rsidRDefault="005D3FD5" w:rsidP="00EF4F3D">
            <w:pPr>
              <w:pStyle w:val="Prrafodelista"/>
              <w:autoSpaceDE w:val="0"/>
              <w:autoSpaceDN w:val="0"/>
              <w:adjustRightInd w:val="0"/>
              <w:spacing w:line="360" w:lineRule="auto"/>
              <w:ind w:left="0"/>
              <w:jc w:val="both"/>
              <w:rPr>
                <w:rFonts w:ascii="Palatino Linotype" w:hAnsi="Palatino Linotype" w:cs="Arial"/>
                <w:noProof/>
                <w:lang w:val="es-MX" w:eastAsia="es-MX"/>
              </w:rPr>
            </w:pPr>
            <w:r w:rsidRPr="009A16E1">
              <w:rPr>
                <w:rFonts w:ascii="Palatino Linotype" w:hAnsi="Palatino Linotype" w:cs="Arial"/>
                <w:noProof/>
                <w:lang w:val="es-MX" w:eastAsia="es-MX"/>
              </w:rPr>
              <w:lastRenderedPageBreak/>
              <w:drawing>
                <wp:inline distT="0" distB="0" distL="0" distR="0">
                  <wp:extent cx="4395470" cy="3800724"/>
                  <wp:effectExtent l="0" t="0" r="508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16842" cy="3819204"/>
                          </a:xfrm>
                          <a:prstGeom prst="rect">
                            <a:avLst/>
                          </a:prstGeom>
                          <a:noFill/>
                          <a:ln>
                            <a:noFill/>
                          </a:ln>
                        </pic:spPr>
                      </pic:pic>
                    </a:graphicData>
                  </a:graphic>
                </wp:inline>
              </w:drawing>
            </w:r>
          </w:p>
        </w:tc>
      </w:tr>
      <w:tr w:rsidR="005D3FD5" w:rsidRPr="009A16E1" w:rsidTr="00FF276A">
        <w:tc>
          <w:tcPr>
            <w:tcW w:w="3539" w:type="dxa"/>
            <w:vAlign w:val="center"/>
          </w:tcPr>
          <w:p w:rsidR="0096253D" w:rsidRPr="009A16E1" w:rsidRDefault="0096253D" w:rsidP="00FF276A">
            <w:pPr>
              <w:autoSpaceDE w:val="0"/>
              <w:autoSpaceDN w:val="0"/>
              <w:adjustRightInd w:val="0"/>
              <w:jc w:val="both"/>
              <w:rPr>
                <w:rFonts w:ascii="Palatino Linotype" w:hAnsi="Palatino Linotype" w:cs="Times New Roman"/>
                <w:i/>
                <w:color w:val="000000"/>
              </w:rPr>
            </w:pPr>
            <w:r w:rsidRPr="009A16E1">
              <w:rPr>
                <w:rFonts w:ascii="Palatino Linotype" w:hAnsi="Palatino Linotype"/>
                <w:i/>
                <w:color w:val="000000"/>
              </w:rPr>
              <w:lastRenderedPageBreak/>
              <w:t xml:space="preserve">Organigrama autorizado (legible) de la Contraloría Interna Municipal correspondiente a los ejercicios fiscales 2016, 2017, 2018 y 2019 (incluyendo el acta de sesión de cabildo en la cual fue autorizado). </w:t>
            </w:r>
          </w:p>
        </w:tc>
        <w:tc>
          <w:tcPr>
            <w:tcW w:w="5523" w:type="dxa"/>
          </w:tcPr>
          <w:p w:rsidR="0096253D" w:rsidRPr="009A16E1" w:rsidRDefault="00FF276A" w:rsidP="00EF4F3D">
            <w:pPr>
              <w:pStyle w:val="Prrafodelista"/>
              <w:autoSpaceDE w:val="0"/>
              <w:autoSpaceDN w:val="0"/>
              <w:adjustRightInd w:val="0"/>
              <w:spacing w:line="360" w:lineRule="auto"/>
              <w:ind w:left="0"/>
              <w:jc w:val="both"/>
              <w:rPr>
                <w:rFonts w:ascii="Palatino Linotype" w:hAnsi="Palatino Linotype" w:cs="Arial"/>
              </w:rPr>
            </w:pPr>
            <w:r w:rsidRPr="009A16E1">
              <w:rPr>
                <w:rFonts w:ascii="Palatino Linotype" w:hAnsi="Palatino Linotype" w:cs="Arial"/>
                <w:noProof/>
                <w:lang w:val="es-MX" w:eastAsia="es-MX"/>
              </w:rPr>
              <w:drawing>
                <wp:inline distT="0" distB="0" distL="0" distR="0">
                  <wp:extent cx="3681095" cy="1447138"/>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01695" cy="1455236"/>
                          </a:xfrm>
                          <a:prstGeom prst="rect">
                            <a:avLst/>
                          </a:prstGeom>
                          <a:noFill/>
                          <a:ln>
                            <a:noFill/>
                          </a:ln>
                        </pic:spPr>
                      </pic:pic>
                    </a:graphicData>
                  </a:graphic>
                </wp:inline>
              </w:drawing>
            </w:r>
          </w:p>
          <w:p w:rsidR="00FF276A" w:rsidRPr="009A16E1" w:rsidRDefault="00FF276A" w:rsidP="00EF4F3D">
            <w:pPr>
              <w:pStyle w:val="Prrafodelista"/>
              <w:autoSpaceDE w:val="0"/>
              <w:autoSpaceDN w:val="0"/>
              <w:adjustRightInd w:val="0"/>
              <w:spacing w:line="360" w:lineRule="auto"/>
              <w:ind w:left="0"/>
              <w:jc w:val="both"/>
              <w:rPr>
                <w:rFonts w:ascii="Palatino Linotype" w:hAnsi="Palatino Linotype" w:cs="Arial"/>
              </w:rPr>
            </w:pPr>
            <w:r w:rsidRPr="009A16E1">
              <w:rPr>
                <w:rFonts w:ascii="Palatino Linotype" w:hAnsi="Palatino Linotype" w:cs="Arial"/>
                <w:noProof/>
                <w:lang w:val="es-MX" w:eastAsia="es-MX"/>
              </w:rPr>
              <w:drawing>
                <wp:inline distT="0" distB="0" distL="0" distR="0" wp14:anchorId="384D16EE" wp14:editId="00757976">
                  <wp:extent cx="3936062" cy="1065530"/>
                  <wp:effectExtent l="0" t="0" r="762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51285" cy="1069651"/>
                          </a:xfrm>
                          <a:prstGeom prst="rect">
                            <a:avLst/>
                          </a:prstGeom>
                          <a:noFill/>
                          <a:ln>
                            <a:noFill/>
                          </a:ln>
                        </pic:spPr>
                      </pic:pic>
                    </a:graphicData>
                  </a:graphic>
                </wp:inline>
              </w:drawing>
            </w:r>
          </w:p>
        </w:tc>
      </w:tr>
      <w:tr w:rsidR="005D3FD5" w:rsidRPr="009A16E1" w:rsidTr="005D3FD5">
        <w:tc>
          <w:tcPr>
            <w:tcW w:w="3539" w:type="dxa"/>
            <w:vAlign w:val="center"/>
          </w:tcPr>
          <w:p w:rsidR="0096253D" w:rsidRPr="009A16E1" w:rsidRDefault="0096253D" w:rsidP="005D3FD5">
            <w:pPr>
              <w:autoSpaceDE w:val="0"/>
              <w:autoSpaceDN w:val="0"/>
              <w:adjustRightInd w:val="0"/>
              <w:jc w:val="both"/>
              <w:rPr>
                <w:rFonts w:ascii="Palatino Linotype" w:hAnsi="Palatino Linotype" w:cs="Times New Roman"/>
                <w:i/>
                <w:color w:val="000000"/>
              </w:rPr>
            </w:pPr>
            <w:r w:rsidRPr="009A16E1">
              <w:rPr>
                <w:rFonts w:ascii="Palatino Linotype" w:hAnsi="Palatino Linotype"/>
                <w:i/>
                <w:color w:val="000000"/>
              </w:rPr>
              <w:t xml:space="preserve">Número de servidores públicos adscritos a la Contraloría </w:t>
            </w:r>
            <w:r w:rsidRPr="009A16E1">
              <w:rPr>
                <w:rFonts w:ascii="Palatino Linotype" w:hAnsi="Palatino Linotype"/>
                <w:i/>
                <w:color w:val="000000"/>
              </w:rPr>
              <w:lastRenderedPageBreak/>
              <w:t>Interna Municipal, que contaban con certificación de competencia laboral expedida por el Instituto Hacendario del Estado de México y/o por el Consejo Nacional de Normalización y Certificación de Competencias Laborales, presentando la información por años: 2016, 2017, 2018 y 2019.</w:t>
            </w:r>
          </w:p>
        </w:tc>
        <w:tc>
          <w:tcPr>
            <w:tcW w:w="5523" w:type="dxa"/>
          </w:tcPr>
          <w:p w:rsidR="0096253D" w:rsidRPr="009A16E1" w:rsidRDefault="00FF276A" w:rsidP="00EF4F3D">
            <w:pPr>
              <w:pStyle w:val="Prrafodelista"/>
              <w:autoSpaceDE w:val="0"/>
              <w:autoSpaceDN w:val="0"/>
              <w:adjustRightInd w:val="0"/>
              <w:spacing w:line="360" w:lineRule="auto"/>
              <w:ind w:left="0"/>
              <w:jc w:val="both"/>
              <w:rPr>
                <w:rFonts w:ascii="Palatino Linotype" w:hAnsi="Palatino Linotype" w:cs="Arial"/>
              </w:rPr>
            </w:pPr>
            <w:r w:rsidRPr="009A16E1">
              <w:rPr>
                <w:rFonts w:ascii="Palatino Linotype" w:hAnsi="Palatino Linotype" w:cs="Arial"/>
                <w:noProof/>
                <w:lang w:val="es-MX" w:eastAsia="es-MX"/>
              </w:rPr>
              <w:lastRenderedPageBreak/>
              <w:drawing>
                <wp:inline distT="0" distB="0" distL="0" distR="0">
                  <wp:extent cx="3991721" cy="659765"/>
                  <wp:effectExtent l="0" t="0" r="889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99680" cy="661081"/>
                          </a:xfrm>
                          <a:prstGeom prst="rect">
                            <a:avLst/>
                          </a:prstGeom>
                          <a:noFill/>
                          <a:ln>
                            <a:noFill/>
                          </a:ln>
                        </pic:spPr>
                      </pic:pic>
                    </a:graphicData>
                  </a:graphic>
                </wp:inline>
              </w:drawing>
            </w:r>
          </w:p>
          <w:p w:rsidR="00FF276A" w:rsidRPr="009A16E1" w:rsidRDefault="00FF276A" w:rsidP="00367F2F">
            <w:pPr>
              <w:pStyle w:val="Prrafodelista"/>
              <w:autoSpaceDE w:val="0"/>
              <w:autoSpaceDN w:val="0"/>
              <w:adjustRightInd w:val="0"/>
              <w:ind w:left="0"/>
              <w:jc w:val="both"/>
              <w:rPr>
                <w:rFonts w:ascii="Palatino Linotype" w:hAnsi="Palatino Linotype" w:cs="Arial"/>
              </w:rPr>
            </w:pPr>
            <w:r w:rsidRPr="009A16E1">
              <w:rPr>
                <w:rFonts w:ascii="Palatino Linotype" w:hAnsi="Palatino Linotype" w:cs="Arial"/>
                <w:b/>
              </w:rPr>
              <w:lastRenderedPageBreak/>
              <w:t>El Sujeto Obligado</w:t>
            </w:r>
            <w:r w:rsidRPr="009A16E1">
              <w:rPr>
                <w:rFonts w:ascii="Palatino Linotype" w:hAnsi="Palatino Linotype" w:cs="Arial"/>
              </w:rPr>
              <w:t xml:space="preserve">, </w:t>
            </w:r>
            <w:r w:rsidR="00367F2F" w:rsidRPr="009A16E1">
              <w:rPr>
                <w:rFonts w:ascii="Palatino Linotype" w:hAnsi="Palatino Linotype" w:cs="Arial"/>
              </w:rPr>
              <w:t>mediante</w:t>
            </w:r>
            <w:r w:rsidRPr="009A16E1">
              <w:rPr>
                <w:rFonts w:ascii="Palatino Linotype" w:hAnsi="Palatino Linotype" w:cs="Arial"/>
              </w:rPr>
              <w:t xml:space="preserve"> su Informe Justificado, </w:t>
            </w:r>
            <w:r w:rsidR="00367F2F" w:rsidRPr="009A16E1">
              <w:rPr>
                <w:rFonts w:ascii="Palatino Linotype" w:hAnsi="Palatino Linotype" w:cs="Arial"/>
              </w:rPr>
              <w:t>remitió</w:t>
            </w:r>
            <w:r w:rsidRPr="009A16E1">
              <w:rPr>
                <w:rFonts w:ascii="Palatino Linotype" w:hAnsi="Palatino Linotype" w:cs="Arial"/>
              </w:rPr>
              <w:t xml:space="preserve"> </w:t>
            </w:r>
            <w:r w:rsidR="00367F2F" w:rsidRPr="009A16E1">
              <w:rPr>
                <w:rFonts w:ascii="Palatino Linotype" w:hAnsi="Palatino Linotype" w:cs="Arial"/>
              </w:rPr>
              <w:t xml:space="preserve">las páginas faltantes, las cuales, constan en </w:t>
            </w:r>
            <w:r w:rsidRPr="009A16E1">
              <w:rPr>
                <w:rFonts w:ascii="Palatino Linotype" w:hAnsi="Palatino Linotype" w:cs="Arial"/>
              </w:rPr>
              <w:t>lo siguiente:</w:t>
            </w:r>
          </w:p>
          <w:p w:rsidR="00367F2F" w:rsidRPr="009A16E1" w:rsidRDefault="00367F2F" w:rsidP="00367F2F">
            <w:pPr>
              <w:pStyle w:val="Prrafodelista"/>
              <w:autoSpaceDE w:val="0"/>
              <w:autoSpaceDN w:val="0"/>
              <w:adjustRightInd w:val="0"/>
              <w:ind w:left="0"/>
              <w:jc w:val="both"/>
              <w:rPr>
                <w:rFonts w:ascii="Palatino Linotype" w:hAnsi="Palatino Linotype" w:cs="Arial"/>
              </w:rPr>
            </w:pPr>
          </w:p>
          <w:p w:rsidR="00367F2F" w:rsidRPr="009A16E1" w:rsidRDefault="00367F2F" w:rsidP="00367F2F">
            <w:pPr>
              <w:pStyle w:val="Prrafodelista"/>
              <w:autoSpaceDE w:val="0"/>
              <w:autoSpaceDN w:val="0"/>
              <w:adjustRightInd w:val="0"/>
              <w:ind w:left="0"/>
              <w:jc w:val="both"/>
              <w:rPr>
                <w:rFonts w:ascii="Palatino Linotype" w:hAnsi="Palatino Linotype" w:cs="Arial"/>
              </w:rPr>
            </w:pPr>
            <w:r w:rsidRPr="009A16E1">
              <w:rPr>
                <w:rFonts w:ascii="Palatino Linotype" w:hAnsi="Palatino Linotype" w:cs="Arial"/>
                <w:noProof/>
                <w:lang w:val="es-MX" w:eastAsia="es-MX"/>
              </w:rPr>
              <w:drawing>
                <wp:inline distT="0" distB="0" distL="0" distR="0">
                  <wp:extent cx="4325510" cy="1176480"/>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58377" cy="1185419"/>
                          </a:xfrm>
                          <a:prstGeom prst="rect">
                            <a:avLst/>
                          </a:prstGeom>
                          <a:noFill/>
                          <a:ln>
                            <a:noFill/>
                          </a:ln>
                        </pic:spPr>
                      </pic:pic>
                    </a:graphicData>
                  </a:graphic>
                </wp:inline>
              </w:drawing>
            </w:r>
          </w:p>
        </w:tc>
      </w:tr>
      <w:tr w:rsidR="005D3FD5" w:rsidRPr="009A16E1" w:rsidTr="005D3FD5">
        <w:tc>
          <w:tcPr>
            <w:tcW w:w="3539" w:type="dxa"/>
            <w:vAlign w:val="center"/>
          </w:tcPr>
          <w:p w:rsidR="0096253D" w:rsidRPr="009A16E1" w:rsidRDefault="0096253D" w:rsidP="00FF276A">
            <w:pPr>
              <w:autoSpaceDE w:val="0"/>
              <w:autoSpaceDN w:val="0"/>
              <w:adjustRightInd w:val="0"/>
              <w:ind w:right="-54"/>
              <w:jc w:val="both"/>
              <w:rPr>
                <w:rFonts w:ascii="Palatino Linotype" w:hAnsi="Palatino Linotype" w:cs="Times New Roman"/>
                <w:i/>
                <w:color w:val="000000"/>
              </w:rPr>
            </w:pPr>
            <w:r w:rsidRPr="009A16E1">
              <w:rPr>
                <w:rFonts w:ascii="Palatino Linotype" w:hAnsi="Palatino Linotype"/>
                <w:i/>
                <w:color w:val="000000"/>
              </w:rPr>
              <w:lastRenderedPageBreak/>
              <w:t>Sueldo neto anual percibido por el titular de la Contraloría Interna Municipal, mostrando la información correspondiente a los años 2016, 2017, 2018 y 2019.</w:t>
            </w:r>
          </w:p>
        </w:tc>
        <w:tc>
          <w:tcPr>
            <w:tcW w:w="5523" w:type="dxa"/>
            <w:vAlign w:val="center"/>
          </w:tcPr>
          <w:p w:rsidR="0096253D" w:rsidRPr="009A16E1" w:rsidRDefault="00FF276A" w:rsidP="005D3FD5">
            <w:pPr>
              <w:pStyle w:val="Prrafodelista"/>
              <w:autoSpaceDE w:val="0"/>
              <w:autoSpaceDN w:val="0"/>
              <w:adjustRightInd w:val="0"/>
              <w:spacing w:line="360" w:lineRule="auto"/>
              <w:ind w:left="0"/>
              <w:jc w:val="center"/>
              <w:rPr>
                <w:rFonts w:ascii="Palatino Linotype" w:hAnsi="Palatino Linotype" w:cs="Arial"/>
              </w:rPr>
            </w:pPr>
            <w:r w:rsidRPr="009A16E1">
              <w:rPr>
                <w:rFonts w:ascii="Palatino Linotype" w:hAnsi="Palatino Linotype" w:cs="Arial"/>
                <w:noProof/>
                <w:lang w:val="es-MX" w:eastAsia="es-MX"/>
              </w:rPr>
              <w:drawing>
                <wp:inline distT="0" distB="0" distL="0" distR="0">
                  <wp:extent cx="4324985" cy="1439186"/>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50402" cy="1447644"/>
                          </a:xfrm>
                          <a:prstGeom prst="rect">
                            <a:avLst/>
                          </a:prstGeom>
                          <a:noFill/>
                          <a:ln>
                            <a:noFill/>
                          </a:ln>
                        </pic:spPr>
                      </pic:pic>
                    </a:graphicData>
                  </a:graphic>
                </wp:inline>
              </w:drawing>
            </w:r>
          </w:p>
        </w:tc>
      </w:tr>
      <w:tr w:rsidR="005D3FD5" w:rsidRPr="009A16E1" w:rsidTr="005D3FD5">
        <w:tc>
          <w:tcPr>
            <w:tcW w:w="3539" w:type="dxa"/>
          </w:tcPr>
          <w:p w:rsidR="0096253D" w:rsidRPr="009A16E1" w:rsidRDefault="0096253D" w:rsidP="00FF276A">
            <w:pPr>
              <w:autoSpaceDE w:val="0"/>
              <w:autoSpaceDN w:val="0"/>
              <w:adjustRightInd w:val="0"/>
              <w:ind w:right="-54"/>
              <w:jc w:val="both"/>
              <w:rPr>
                <w:rFonts w:ascii="Palatino Linotype" w:hAnsi="Palatino Linotype" w:cs="Times New Roman"/>
                <w:i/>
                <w:color w:val="000000"/>
              </w:rPr>
            </w:pPr>
            <w:r w:rsidRPr="009A16E1">
              <w:rPr>
                <w:rFonts w:ascii="Palatino Linotype" w:hAnsi="Palatino Linotype"/>
                <w:i/>
                <w:color w:val="000000"/>
              </w:rPr>
              <w:t xml:space="preserve">Total de egresos del capítulo 1000 “Servicios Personales” de los ejercicios 2016, 2017 y 2018, ejercidos por la Contraloría Interna Municipal y presupuesto programado para 2019 para este </w:t>
            </w:r>
            <w:r w:rsidRPr="009A16E1">
              <w:rPr>
                <w:rFonts w:ascii="Palatino Linotype" w:hAnsi="Palatino Linotype"/>
                <w:i/>
                <w:color w:val="000000"/>
              </w:rPr>
              <w:lastRenderedPageBreak/>
              <w:t xml:space="preserve">mismo rubro por la Contraloría Interna Municipal. </w:t>
            </w:r>
          </w:p>
        </w:tc>
        <w:tc>
          <w:tcPr>
            <w:tcW w:w="5523" w:type="dxa"/>
            <w:vAlign w:val="center"/>
          </w:tcPr>
          <w:p w:rsidR="0096253D" w:rsidRPr="009A16E1" w:rsidRDefault="00FF276A" w:rsidP="005D3FD5">
            <w:pPr>
              <w:pStyle w:val="Prrafodelista"/>
              <w:autoSpaceDE w:val="0"/>
              <w:autoSpaceDN w:val="0"/>
              <w:adjustRightInd w:val="0"/>
              <w:spacing w:line="360" w:lineRule="auto"/>
              <w:ind w:left="0"/>
              <w:jc w:val="center"/>
              <w:rPr>
                <w:rFonts w:ascii="Palatino Linotype" w:hAnsi="Palatino Linotype" w:cs="Arial"/>
              </w:rPr>
            </w:pPr>
            <w:r w:rsidRPr="009A16E1">
              <w:rPr>
                <w:rFonts w:ascii="Palatino Linotype" w:hAnsi="Palatino Linotype" w:cs="Arial"/>
                <w:noProof/>
                <w:lang w:val="es-MX" w:eastAsia="es-MX"/>
              </w:rPr>
              <w:lastRenderedPageBreak/>
              <w:drawing>
                <wp:inline distT="0" distB="0" distL="0" distR="0">
                  <wp:extent cx="4373218" cy="1979295"/>
                  <wp:effectExtent l="0" t="0" r="889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23423" cy="2002018"/>
                          </a:xfrm>
                          <a:prstGeom prst="rect">
                            <a:avLst/>
                          </a:prstGeom>
                          <a:noFill/>
                          <a:ln>
                            <a:noFill/>
                          </a:ln>
                        </pic:spPr>
                      </pic:pic>
                    </a:graphicData>
                  </a:graphic>
                </wp:inline>
              </w:drawing>
            </w:r>
          </w:p>
        </w:tc>
      </w:tr>
      <w:tr w:rsidR="005D3FD5" w:rsidRPr="009A16E1" w:rsidTr="0096253D">
        <w:tc>
          <w:tcPr>
            <w:tcW w:w="3539" w:type="dxa"/>
          </w:tcPr>
          <w:p w:rsidR="0096253D" w:rsidRPr="009A16E1" w:rsidRDefault="0096253D" w:rsidP="00FF276A">
            <w:pPr>
              <w:autoSpaceDE w:val="0"/>
              <w:autoSpaceDN w:val="0"/>
              <w:adjustRightInd w:val="0"/>
              <w:ind w:right="-54"/>
              <w:jc w:val="both"/>
              <w:rPr>
                <w:rFonts w:ascii="Palatino Linotype" w:hAnsi="Palatino Linotype" w:cs="Times New Roman"/>
                <w:i/>
                <w:color w:val="000000"/>
              </w:rPr>
            </w:pPr>
            <w:r w:rsidRPr="009A16E1">
              <w:rPr>
                <w:rFonts w:ascii="Palatino Linotype" w:hAnsi="Palatino Linotype"/>
                <w:i/>
                <w:color w:val="000000"/>
              </w:rPr>
              <w:t>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p>
        </w:tc>
        <w:tc>
          <w:tcPr>
            <w:tcW w:w="5523" w:type="dxa"/>
          </w:tcPr>
          <w:p w:rsidR="0096253D" w:rsidRPr="009A16E1" w:rsidRDefault="00367F2F" w:rsidP="00EF4F3D">
            <w:pPr>
              <w:pStyle w:val="Prrafodelista"/>
              <w:autoSpaceDE w:val="0"/>
              <w:autoSpaceDN w:val="0"/>
              <w:adjustRightInd w:val="0"/>
              <w:spacing w:line="360" w:lineRule="auto"/>
              <w:ind w:left="0"/>
              <w:jc w:val="both"/>
              <w:rPr>
                <w:rFonts w:ascii="Palatino Linotype" w:hAnsi="Palatino Linotype" w:cs="Arial"/>
              </w:rPr>
            </w:pPr>
            <w:r w:rsidRPr="009A16E1">
              <w:rPr>
                <w:rFonts w:ascii="Palatino Linotype" w:hAnsi="Palatino Linotype" w:cs="Arial"/>
              </w:rPr>
              <w:t>Mediante Informe Justificado, remitió lo siguiente:</w:t>
            </w:r>
          </w:p>
          <w:p w:rsidR="00367F2F" w:rsidRPr="009A16E1" w:rsidRDefault="00367F2F" w:rsidP="00EF4F3D">
            <w:pPr>
              <w:pStyle w:val="Prrafodelista"/>
              <w:autoSpaceDE w:val="0"/>
              <w:autoSpaceDN w:val="0"/>
              <w:adjustRightInd w:val="0"/>
              <w:spacing w:line="360" w:lineRule="auto"/>
              <w:ind w:left="0"/>
              <w:jc w:val="both"/>
              <w:rPr>
                <w:rFonts w:ascii="Palatino Linotype" w:hAnsi="Palatino Linotype" w:cs="Arial"/>
              </w:rPr>
            </w:pPr>
            <w:r w:rsidRPr="009A16E1">
              <w:rPr>
                <w:rFonts w:ascii="Palatino Linotype" w:hAnsi="Palatino Linotype" w:cs="Arial"/>
                <w:noProof/>
                <w:lang w:val="es-MX" w:eastAsia="es-MX"/>
              </w:rPr>
              <w:drawing>
                <wp:inline distT="0" distB="0" distL="0" distR="0">
                  <wp:extent cx="4349364" cy="186055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68431" cy="1868706"/>
                          </a:xfrm>
                          <a:prstGeom prst="rect">
                            <a:avLst/>
                          </a:prstGeom>
                          <a:noFill/>
                          <a:ln>
                            <a:noFill/>
                          </a:ln>
                        </pic:spPr>
                      </pic:pic>
                    </a:graphicData>
                  </a:graphic>
                </wp:inline>
              </w:drawing>
            </w:r>
          </w:p>
          <w:p w:rsidR="00367F2F" w:rsidRPr="009A16E1" w:rsidRDefault="00367F2F" w:rsidP="00EF4F3D">
            <w:pPr>
              <w:pStyle w:val="Prrafodelista"/>
              <w:autoSpaceDE w:val="0"/>
              <w:autoSpaceDN w:val="0"/>
              <w:adjustRightInd w:val="0"/>
              <w:spacing w:line="360" w:lineRule="auto"/>
              <w:ind w:left="0"/>
              <w:jc w:val="both"/>
              <w:rPr>
                <w:rFonts w:ascii="Palatino Linotype" w:hAnsi="Palatino Linotype" w:cs="Arial"/>
              </w:rPr>
            </w:pPr>
            <w:r w:rsidRPr="009A16E1">
              <w:rPr>
                <w:rFonts w:ascii="Palatino Linotype" w:hAnsi="Palatino Linotype" w:cs="Arial"/>
                <w:noProof/>
                <w:lang w:val="es-MX" w:eastAsia="es-MX"/>
              </w:rPr>
              <w:drawing>
                <wp:inline distT="0" distB="0" distL="0" distR="0">
                  <wp:extent cx="4349115" cy="10096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68478" cy="1014145"/>
                          </a:xfrm>
                          <a:prstGeom prst="rect">
                            <a:avLst/>
                          </a:prstGeom>
                          <a:noFill/>
                          <a:ln>
                            <a:noFill/>
                          </a:ln>
                        </pic:spPr>
                      </pic:pic>
                    </a:graphicData>
                  </a:graphic>
                </wp:inline>
              </w:drawing>
            </w:r>
          </w:p>
        </w:tc>
      </w:tr>
    </w:tbl>
    <w:p w:rsidR="0096253D" w:rsidRPr="009A16E1" w:rsidRDefault="0096253D" w:rsidP="00EF4F3D">
      <w:pPr>
        <w:pStyle w:val="Prrafodelista"/>
        <w:autoSpaceDE w:val="0"/>
        <w:autoSpaceDN w:val="0"/>
        <w:adjustRightInd w:val="0"/>
        <w:spacing w:line="360" w:lineRule="auto"/>
        <w:ind w:left="0"/>
        <w:jc w:val="both"/>
        <w:rPr>
          <w:rFonts w:ascii="Palatino Linotype" w:hAnsi="Palatino Linotype" w:cs="Arial"/>
        </w:rPr>
      </w:pPr>
    </w:p>
    <w:p w:rsidR="005D3FD5" w:rsidRPr="009A16E1" w:rsidRDefault="005D3FD5" w:rsidP="005D3FD5">
      <w:pPr>
        <w:pStyle w:val="Prrafodelista"/>
        <w:autoSpaceDE w:val="0"/>
        <w:autoSpaceDN w:val="0"/>
        <w:adjustRightInd w:val="0"/>
        <w:spacing w:line="360" w:lineRule="auto"/>
        <w:ind w:left="0"/>
        <w:jc w:val="both"/>
        <w:rPr>
          <w:rFonts w:ascii="Palatino Linotype" w:hAnsi="Palatino Linotype" w:cs="Arial"/>
        </w:rPr>
      </w:pPr>
      <w:r w:rsidRPr="009A16E1">
        <w:rPr>
          <w:rFonts w:ascii="Palatino Linotype" w:hAnsi="Palatino Linotype" w:cs="Arial"/>
        </w:rPr>
        <w:t xml:space="preserve">Visto lo anterior, se aprecia que, los Servidores Públicos Habilitados del Departamento de Recursos Humanos, de la </w:t>
      </w:r>
      <w:r w:rsidR="00501AEF" w:rsidRPr="009A16E1">
        <w:rPr>
          <w:rFonts w:ascii="Palatino Linotype" w:hAnsi="Palatino Linotype" w:cs="Arial"/>
        </w:rPr>
        <w:t>C</w:t>
      </w:r>
      <w:r w:rsidRPr="009A16E1">
        <w:rPr>
          <w:rFonts w:ascii="Palatino Linotype" w:hAnsi="Palatino Linotype" w:cs="Arial"/>
        </w:rPr>
        <w:t>oordinación del Archivo Municipal, de la Contraloría Municipal y de la Tesorería Municipal</w:t>
      </w:r>
      <w:r w:rsidR="00501AEF" w:rsidRPr="009A16E1">
        <w:rPr>
          <w:rFonts w:ascii="Palatino Linotype" w:hAnsi="Palatino Linotype" w:cs="Arial"/>
        </w:rPr>
        <w:t xml:space="preserve"> de Temoaya</w:t>
      </w:r>
      <w:r w:rsidRPr="009A16E1">
        <w:rPr>
          <w:rFonts w:ascii="Palatino Linotype" w:hAnsi="Palatino Linotype" w:cs="Arial"/>
        </w:rPr>
        <w:t>, remitieron los document</w:t>
      </w:r>
      <w:r w:rsidR="00501AEF" w:rsidRPr="009A16E1">
        <w:rPr>
          <w:rFonts w:ascii="Palatino Linotype" w:hAnsi="Palatino Linotype" w:cs="Arial"/>
        </w:rPr>
        <w:t>os que obraban en sus archivos.</w:t>
      </w:r>
    </w:p>
    <w:p w:rsidR="00501AEF" w:rsidRPr="009A16E1" w:rsidRDefault="00501AEF" w:rsidP="005D3FD5">
      <w:pPr>
        <w:pStyle w:val="Prrafodelista"/>
        <w:autoSpaceDE w:val="0"/>
        <w:autoSpaceDN w:val="0"/>
        <w:adjustRightInd w:val="0"/>
        <w:spacing w:line="360" w:lineRule="auto"/>
        <w:ind w:left="0"/>
        <w:jc w:val="both"/>
        <w:rPr>
          <w:rFonts w:ascii="Palatino Linotype" w:hAnsi="Palatino Linotype" w:cs="Arial"/>
        </w:rPr>
      </w:pPr>
    </w:p>
    <w:p w:rsidR="005D3FD5" w:rsidRPr="009A16E1" w:rsidRDefault="00501AEF" w:rsidP="00501AEF">
      <w:pPr>
        <w:pStyle w:val="Prrafodelista"/>
        <w:autoSpaceDE w:val="0"/>
        <w:autoSpaceDN w:val="0"/>
        <w:adjustRightInd w:val="0"/>
        <w:spacing w:line="360" w:lineRule="auto"/>
        <w:ind w:left="0"/>
        <w:jc w:val="both"/>
        <w:rPr>
          <w:rFonts w:ascii="Palatino Linotype" w:hAnsi="Palatino Linotype" w:cs="Arial"/>
        </w:rPr>
      </w:pPr>
      <w:r w:rsidRPr="009A16E1">
        <w:rPr>
          <w:rFonts w:ascii="Palatino Linotype" w:hAnsi="Palatino Linotype" w:cs="Arial"/>
        </w:rPr>
        <w:t xml:space="preserve">Asimismo, es de destacar que referente al </w:t>
      </w:r>
      <w:r w:rsidRPr="009A16E1">
        <w:rPr>
          <w:rFonts w:ascii="Palatino Linotype" w:hAnsi="Palatino Linotype"/>
          <w:i/>
          <w:color w:val="000000"/>
        </w:rPr>
        <w:t>Número de servidores públicos adscritos a la Contraloría Interna Municipal, indicando la información correspondiente al 31 de diciembre de los años 2016, 2017, 2018</w:t>
      </w:r>
      <w:r w:rsidRPr="009A16E1">
        <w:rPr>
          <w:rFonts w:ascii="Palatino Linotype" w:hAnsi="Palatino Linotype"/>
          <w:color w:val="000000"/>
        </w:rPr>
        <w:t>;</w:t>
      </w:r>
      <w:r w:rsidRPr="009A16E1">
        <w:rPr>
          <w:rFonts w:ascii="Palatino Linotype" w:hAnsi="Palatino Linotype" w:cs="Arial"/>
        </w:rPr>
        <w:t xml:space="preserve"> tanto los Servidores Públicos Habilitados del Departamento de Recursos Humanos, de la Coordinación del Archivo Municipal, comunicaron que en los archivos de dichas Unidades Administrativas no obraban con las documentales </w:t>
      </w:r>
      <w:r w:rsidRPr="009A16E1">
        <w:rPr>
          <w:rFonts w:ascii="Palatino Linotype" w:hAnsi="Palatino Linotype" w:cs="Arial"/>
        </w:rPr>
        <w:lastRenderedPageBreak/>
        <w:t>solicitadas por el particular, y propusieron al Comité de Transparencia, la declaratoria de inexistencia de dicha información.</w:t>
      </w:r>
    </w:p>
    <w:p w:rsidR="00501AEF" w:rsidRPr="009A16E1" w:rsidRDefault="00501AEF" w:rsidP="00501AEF">
      <w:pPr>
        <w:pStyle w:val="Prrafodelista"/>
        <w:autoSpaceDE w:val="0"/>
        <w:autoSpaceDN w:val="0"/>
        <w:adjustRightInd w:val="0"/>
        <w:spacing w:line="360" w:lineRule="auto"/>
        <w:ind w:left="0"/>
        <w:jc w:val="both"/>
        <w:rPr>
          <w:rFonts w:ascii="Palatino Linotype" w:hAnsi="Palatino Linotype" w:cs="Arial"/>
        </w:rPr>
      </w:pPr>
    </w:p>
    <w:p w:rsidR="005D3FD5" w:rsidRPr="009A16E1" w:rsidRDefault="005D3FD5" w:rsidP="00501AEF">
      <w:pPr>
        <w:pStyle w:val="Sinespaciado"/>
        <w:spacing w:line="360" w:lineRule="auto"/>
        <w:jc w:val="both"/>
        <w:rPr>
          <w:rFonts w:ascii="Palatino Linotype" w:hAnsi="Palatino Linotype" w:cs="Arial"/>
          <w:bCs/>
        </w:rPr>
      </w:pPr>
      <w:r w:rsidRPr="009A16E1">
        <w:rPr>
          <w:rFonts w:ascii="Palatino Linotype" w:hAnsi="Palatino Linotype" w:cs="Arial"/>
          <w:bCs/>
        </w:rPr>
        <w:t xml:space="preserve">Es de destacar que este Órgano Garante no está facultado para manifestarse sobre la veracidad de lo afirmado por parte del </w:t>
      </w:r>
      <w:r w:rsidRPr="009A16E1">
        <w:rPr>
          <w:rFonts w:ascii="Palatino Linotype" w:hAnsi="Palatino Linotype" w:cs="Arial"/>
          <w:b/>
          <w:bCs/>
        </w:rPr>
        <w:t>Sujeto Obligado</w:t>
      </w:r>
      <w:r w:rsidRPr="009A16E1">
        <w:rPr>
          <w:rFonts w:ascii="Palatino Linotype" w:hAnsi="Palatino Linotype" w:cs="Arial"/>
          <w:bCs/>
        </w:rPr>
        <w:t xml:space="preserve"> pues no existe precepto legal alguno en la Ley de la materia que lo faculte para ello. </w:t>
      </w:r>
    </w:p>
    <w:p w:rsidR="005D3FD5" w:rsidRPr="009A16E1" w:rsidRDefault="005D3FD5" w:rsidP="005D3FD5">
      <w:pPr>
        <w:pStyle w:val="Sinespaciado"/>
      </w:pPr>
    </w:p>
    <w:p w:rsidR="005D3FD5" w:rsidRPr="009A16E1" w:rsidRDefault="005D3FD5" w:rsidP="005D3FD5">
      <w:pPr>
        <w:pStyle w:val="Sinespaciado"/>
        <w:rPr>
          <w:sz w:val="2"/>
        </w:rPr>
      </w:pPr>
    </w:p>
    <w:p w:rsidR="005D3FD5" w:rsidRPr="009A16E1" w:rsidRDefault="005D3FD5" w:rsidP="005D3FD5">
      <w:pPr>
        <w:spacing w:before="240" w:after="240" w:line="360" w:lineRule="auto"/>
        <w:jc w:val="both"/>
        <w:rPr>
          <w:rFonts w:ascii="Palatino Linotype" w:hAnsi="Palatino Linotype"/>
          <w:sz w:val="24"/>
        </w:rPr>
      </w:pPr>
      <w:r w:rsidRPr="009A16E1">
        <w:rPr>
          <w:rFonts w:ascii="Palatino Linotype" w:hAnsi="Palatino Linotype" w:cs="Arial"/>
          <w:sz w:val="24"/>
        </w:rPr>
        <w:t>Lo anterior se robustece con lo plasmado en el criterio</w:t>
      </w:r>
      <w:r w:rsidRPr="009A16E1">
        <w:rPr>
          <w:rFonts w:ascii="Palatino Linotype" w:hAnsi="Palatino Linotype"/>
          <w:sz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rsidR="005D3FD5" w:rsidRPr="009A16E1" w:rsidRDefault="005D3FD5" w:rsidP="005D3FD5">
      <w:pPr>
        <w:pStyle w:val="Sinespaciado"/>
        <w:rPr>
          <w:sz w:val="6"/>
        </w:rPr>
      </w:pPr>
    </w:p>
    <w:p w:rsidR="005D3FD5" w:rsidRPr="009A16E1" w:rsidRDefault="005D3FD5" w:rsidP="005D3FD5">
      <w:pPr>
        <w:pStyle w:val="Prrafodelista"/>
        <w:spacing w:line="276" w:lineRule="auto"/>
        <w:ind w:left="1068" w:right="1043"/>
        <w:jc w:val="both"/>
        <w:rPr>
          <w:rFonts w:ascii="Palatino Linotype" w:hAnsi="Palatino Linotype"/>
          <w:i/>
          <w:sz w:val="22"/>
        </w:rPr>
      </w:pPr>
      <w:r w:rsidRPr="009A16E1">
        <w:rPr>
          <w:rFonts w:ascii="Palatino Linotype" w:hAnsi="Palatino Linotype"/>
          <w:i/>
          <w:sz w:val="22"/>
        </w:rPr>
        <w:t>“</w:t>
      </w:r>
      <w:r w:rsidRPr="009A16E1">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9A16E1">
        <w:rPr>
          <w:rFonts w:ascii="Palatino Linotype" w:hAnsi="Palatino Linotype"/>
          <w:b/>
          <w:i/>
          <w:sz w:val="22"/>
        </w:rPr>
        <w:t>.</w:t>
      </w:r>
      <w:r w:rsidRPr="009A16E1">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EF4F3D" w:rsidRPr="009A16E1" w:rsidRDefault="00EF4F3D" w:rsidP="002B626E">
      <w:pPr>
        <w:autoSpaceDE w:val="0"/>
        <w:autoSpaceDN w:val="0"/>
        <w:adjustRightInd w:val="0"/>
        <w:spacing w:after="0" w:line="360" w:lineRule="auto"/>
        <w:jc w:val="both"/>
        <w:rPr>
          <w:rFonts w:ascii="Palatino Linotype" w:hAnsi="Palatino Linotype" w:cs="Arial"/>
          <w:sz w:val="24"/>
          <w:szCs w:val="24"/>
        </w:rPr>
      </w:pPr>
    </w:p>
    <w:p w:rsidR="00EF4F3D" w:rsidRPr="009A16E1" w:rsidRDefault="00501AEF" w:rsidP="002B626E">
      <w:pPr>
        <w:autoSpaceDE w:val="0"/>
        <w:autoSpaceDN w:val="0"/>
        <w:adjustRightInd w:val="0"/>
        <w:spacing w:after="0" w:line="360" w:lineRule="auto"/>
        <w:jc w:val="both"/>
        <w:rPr>
          <w:rFonts w:ascii="Palatino Linotype" w:hAnsi="Palatino Linotype" w:cs="Arial"/>
          <w:sz w:val="24"/>
        </w:rPr>
      </w:pPr>
      <w:r w:rsidRPr="009A16E1">
        <w:rPr>
          <w:rFonts w:ascii="Palatino Linotype" w:hAnsi="Palatino Linotype" w:cs="Arial"/>
          <w:sz w:val="24"/>
        </w:rPr>
        <w:lastRenderedPageBreak/>
        <w:t xml:space="preserve">En vista de que no satisfizo la respuesta otorgada por el </w:t>
      </w:r>
      <w:r w:rsidRPr="009A16E1">
        <w:rPr>
          <w:rFonts w:ascii="Palatino Linotype" w:hAnsi="Palatino Linotype" w:cs="Arial"/>
          <w:b/>
          <w:sz w:val="24"/>
        </w:rPr>
        <w:t>Sujeto Obligado</w:t>
      </w:r>
      <w:r w:rsidRPr="009A16E1">
        <w:rPr>
          <w:rFonts w:ascii="Palatino Linotype" w:hAnsi="Palatino Linotype" w:cs="Arial"/>
          <w:sz w:val="24"/>
        </w:rPr>
        <w:t xml:space="preserve">, el ahora </w:t>
      </w:r>
      <w:r w:rsidRPr="009A16E1">
        <w:rPr>
          <w:rFonts w:ascii="Palatino Linotype" w:hAnsi="Palatino Linotype" w:cs="Arial"/>
          <w:b/>
          <w:sz w:val="24"/>
        </w:rPr>
        <w:t>Recurrente</w:t>
      </w:r>
      <w:r w:rsidRPr="009A16E1">
        <w:rPr>
          <w:rFonts w:ascii="Palatino Linotype" w:hAnsi="Palatino Linotype" w:cs="Arial"/>
          <w:sz w:val="24"/>
        </w:rPr>
        <w:t>, interpuso el presente recurso de revisión, señalando como motivos de inconformidad lo siguiente:</w:t>
      </w:r>
    </w:p>
    <w:p w:rsidR="00501AEF" w:rsidRPr="009A16E1" w:rsidRDefault="00501AEF" w:rsidP="00501AEF">
      <w:pPr>
        <w:pStyle w:val="Sinespaciado"/>
      </w:pPr>
    </w:p>
    <w:p w:rsidR="00501AEF" w:rsidRPr="009A16E1" w:rsidRDefault="00501AEF" w:rsidP="00501AEF">
      <w:pPr>
        <w:autoSpaceDE w:val="0"/>
        <w:autoSpaceDN w:val="0"/>
        <w:adjustRightInd w:val="0"/>
        <w:spacing w:after="0" w:line="240" w:lineRule="auto"/>
        <w:ind w:left="567" w:right="567"/>
        <w:jc w:val="both"/>
        <w:rPr>
          <w:rFonts w:ascii="Palatino Linotype" w:hAnsi="Palatino Linotype"/>
          <w:i/>
        </w:rPr>
      </w:pPr>
      <w:r w:rsidRPr="009A16E1">
        <w:rPr>
          <w:rFonts w:ascii="Palatino Linotype" w:hAnsi="Palatino Linotype"/>
          <w:i/>
        </w:rPr>
        <w:t xml:space="preserve">“…sin embargo, esta no se encuentra completa respecto de los puntos </w:t>
      </w:r>
      <w:r w:rsidRPr="009A16E1">
        <w:rPr>
          <w:rFonts w:ascii="Palatino Linotype" w:hAnsi="Palatino Linotype"/>
          <w:b/>
          <w:i/>
          <w:u w:val="single"/>
        </w:rPr>
        <w:t>2, 4 y 7</w:t>
      </w:r>
      <w:r w:rsidRPr="009A16E1">
        <w:rPr>
          <w:rFonts w:ascii="Palatino Linotype" w:hAnsi="Palatino Linotype"/>
          <w:i/>
        </w:rPr>
        <w:t xml:space="preserve">: </w:t>
      </w:r>
    </w:p>
    <w:p w:rsidR="00501AEF" w:rsidRPr="009A16E1" w:rsidRDefault="00501AEF" w:rsidP="00501AEF">
      <w:pPr>
        <w:autoSpaceDE w:val="0"/>
        <w:autoSpaceDN w:val="0"/>
        <w:adjustRightInd w:val="0"/>
        <w:spacing w:after="0" w:line="240" w:lineRule="auto"/>
        <w:ind w:left="567" w:right="567"/>
        <w:jc w:val="both"/>
        <w:rPr>
          <w:rFonts w:ascii="Palatino Linotype" w:hAnsi="Palatino Linotype"/>
          <w:i/>
        </w:rPr>
      </w:pPr>
    </w:p>
    <w:p w:rsidR="00501AEF" w:rsidRPr="009A16E1" w:rsidRDefault="00501AEF" w:rsidP="00501AEF">
      <w:pPr>
        <w:autoSpaceDE w:val="0"/>
        <w:autoSpaceDN w:val="0"/>
        <w:adjustRightInd w:val="0"/>
        <w:spacing w:after="0" w:line="240" w:lineRule="auto"/>
        <w:ind w:left="567" w:right="567" w:firstLine="708"/>
        <w:jc w:val="both"/>
        <w:rPr>
          <w:rFonts w:ascii="Palatino Linotype" w:hAnsi="Palatino Linotype"/>
          <w:i/>
        </w:rPr>
      </w:pPr>
      <w:r w:rsidRPr="009A16E1">
        <w:rPr>
          <w:rFonts w:ascii="Palatino Linotype" w:hAnsi="Palatino Linotype"/>
          <w:b/>
          <w:i/>
          <w:u w:val="single"/>
        </w:rPr>
        <w:t>2. Número de servidores públicos adscritos a la Contraloría Interna Municipal, indicando la información correspondiente al 31 de diciembre de los años 2016, 2017, 2018 y al 31 de marzo de 2019:</w:t>
      </w:r>
      <w:r w:rsidRPr="009A16E1">
        <w:rPr>
          <w:rFonts w:ascii="Palatino Linotype" w:hAnsi="Palatino Linotype"/>
          <w:i/>
        </w:rPr>
        <w:t xml:space="preserve"> De este punto, envían copia de Sesión del Comité de Transparencia en la que aprueban la “declaratoria de inexistencia de la información relacionada con el número de servidores públicos adscritos a la Contraloría Interna Municipal, relacionada con los ejercicios 2016, 2017 y 2018”. </w:t>
      </w:r>
    </w:p>
    <w:p w:rsidR="00501AEF" w:rsidRPr="009A16E1" w:rsidRDefault="00501AEF" w:rsidP="00501AEF">
      <w:pPr>
        <w:autoSpaceDE w:val="0"/>
        <w:autoSpaceDN w:val="0"/>
        <w:adjustRightInd w:val="0"/>
        <w:spacing w:after="0" w:line="240" w:lineRule="auto"/>
        <w:ind w:left="567" w:right="567"/>
        <w:jc w:val="both"/>
        <w:rPr>
          <w:rFonts w:ascii="Palatino Linotype" w:hAnsi="Palatino Linotype"/>
          <w:i/>
        </w:rPr>
      </w:pPr>
    </w:p>
    <w:p w:rsidR="00501AEF" w:rsidRPr="009A16E1" w:rsidRDefault="00501AEF" w:rsidP="00501AEF">
      <w:pPr>
        <w:autoSpaceDE w:val="0"/>
        <w:autoSpaceDN w:val="0"/>
        <w:adjustRightInd w:val="0"/>
        <w:spacing w:after="0" w:line="240" w:lineRule="auto"/>
        <w:ind w:left="567" w:right="567"/>
        <w:jc w:val="both"/>
        <w:rPr>
          <w:rFonts w:ascii="Palatino Linotype" w:hAnsi="Palatino Linotype"/>
          <w:i/>
        </w:rPr>
      </w:pPr>
      <w:r w:rsidRPr="009A16E1">
        <w:rPr>
          <w:rFonts w:ascii="Palatino Linotype" w:hAnsi="Palatino Linotype"/>
          <w:i/>
        </w:rPr>
        <w:t>Al respecto, no es creíble que no cuenten con esta información ya que seguramente tienen la nómina de las administraciones pasadas, los recibos de pago, los expedientes de personal, las listas de asistencia, entre otros. No es posible que en el Comité firmen avalando la inexistencia de la información servidores públicos que deberían contar con este tipo de conocimientos, como la Jefa del Departamento de Personal, la Titular de la Unidad de Transparencia y hasta el Contralor.</w:t>
      </w:r>
    </w:p>
    <w:p w:rsidR="00501AEF" w:rsidRPr="009A16E1" w:rsidRDefault="00501AEF" w:rsidP="00501AEF">
      <w:pPr>
        <w:autoSpaceDE w:val="0"/>
        <w:autoSpaceDN w:val="0"/>
        <w:adjustRightInd w:val="0"/>
        <w:spacing w:after="0" w:line="240" w:lineRule="auto"/>
        <w:ind w:left="567" w:right="567"/>
        <w:jc w:val="both"/>
        <w:rPr>
          <w:rFonts w:ascii="Palatino Linotype" w:hAnsi="Palatino Linotype"/>
          <w:i/>
        </w:rPr>
      </w:pPr>
    </w:p>
    <w:p w:rsidR="00501AEF" w:rsidRPr="009A16E1" w:rsidRDefault="00501AEF" w:rsidP="00501AEF">
      <w:pPr>
        <w:autoSpaceDE w:val="0"/>
        <w:autoSpaceDN w:val="0"/>
        <w:adjustRightInd w:val="0"/>
        <w:spacing w:after="0" w:line="240" w:lineRule="auto"/>
        <w:ind w:left="567" w:right="567"/>
        <w:jc w:val="both"/>
        <w:rPr>
          <w:rFonts w:ascii="Palatino Linotype" w:hAnsi="Palatino Linotype"/>
          <w:i/>
        </w:rPr>
      </w:pPr>
      <w:r w:rsidRPr="009A16E1">
        <w:rPr>
          <w:rFonts w:ascii="Palatino Linotype" w:hAnsi="Palatino Linotype"/>
          <w:i/>
        </w:rPr>
        <w:t xml:space="preserve"> </w:t>
      </w:r>
      <w:r w:rsidRPr="009A16E1">
        <w:rPr>
          <w:rFonts w:ascii="Palatino Linotype" w:hAnsi="Palatino Linotype"/>
          <w:i/>
        </w:rPr>
        <w:tab/>
      </w:r>
      <w:r w:rsidRPr="009A16E1">
        <w:rPr>
          <w:rFonts w:ascii="Palatino Linotype" w:hAnsi="Palatino Linotype"/>
          <w:b/>
          <w:i/>
          <w:u w:val="single"/>
        </w:rPr>
        <w:t>4.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w:t>
      </w:r>
      <w:r w:rsidRPr="009A16E1">
        <w:rPr>
          <w:rFonts w:ascii="Palatino Linotype" w:hAnsi="Palatino Linotype"/>
          <w:i/>
        </w:rPr>
        <w:t xml:space="preserve">. </w:t>
      </w:r>
    </w:p>
    <w:p w:rsidR="00501AEF" w:rsidRPr="009A16E1" w:rsidRDefault="00501AEF" w:rsidP="00501AEF">
      <w:pPr>
        <w:autoSpaceDE w:val="0"/>
        <w:autoSpaceDN w:val="0"/>
        <w:adjustRightInd w:val="0"/>
        <w:spacing w:after="0" w:line="240" w:lineRule="auto"/>
        <w:ind w:left="567" w:right="567"/>
        <w:jc w:val="both"/>
        <w:rPr>
          <w:rFonts w:ascii="Palatino Linotype" w:hAnsi="Palatino Linotype"/>
          <w:i/>
        </w:rPr>
      </w:pPr>
    </w:p>
    <w:p w:rsidR="00501AEF" w:rsidRPr="009A16E1" w:rsidRDefault="00501AEF" w:rsidP="00501AEF">
      <w:pPr>
        <w:autoSpaceDE w:val="0"/>
        <w:autoSpaceDN w:val="0"/>
        <w:adjustRightInd w:val="0"/>
        <w:spacing w:after="0" w:line="240" w:lineRule="auto"/>
        <w:ind w:left="567" w:right="567"/>
        <w:jc w:val="both"/>
        <w:rPr>
          <w:rFonts w:ascii="Palatino Linotype" w:hAnsi="Palatino Linotype"/>
          <w:i/>
        </w:rPr>
      </w:pPr>
      <w:r w:rsidRPr="009A16E1">
        <w:rPr>
          <w:rFonts w:ascii="Palatino Linotype" w:hAnsi="Palatino Linotype"/>
          <w:i/>
        </w:rPr>
        <w:t xml:space="preserve">En la respuesta que mandan, no envían todas las hojas, por lo que la parte de la certificación no se encuentra. </w:t>
      </w:r>
    </w:p>
    <w:p w:rsidR="00501AEF" w:rsidRPr="009A16E1" w:rsidRDefault="00501AEF" w:rsidP="00501AEF">
      <w:pPr>
        <w:autoSpaceDE w:val="0"/>
        <w:autoSpaceDN w:val="0"/>
        <w:adjustRightInd w:val="0"/>
        <w:spacing w:after="0" w:line="240" w:lineRule="auto"/>
        <w:ind w:left="567" w:right="567"/>
        <w:jc w:val="both"/>
        <w:rPr>
          <w:rFonts w:ascii="Palatino Linotype" w:hAnsi="Palatino Linotype"/>
          <w:i/>
        </w:rPr>
      </w:pPr>
    </w:p>
    <w:p w:rsidR="00501AEF" w:rsidRPr="009A16E1" w:rsidRDefault="00501AEF" w:rsidP="00501AEF">
      <w:pPr>
        <w:autoSpaceDE w:val="0"/>
        <w:autoSpaceDN w:val="0"/>
        <w:adjustRightInd w:val="0"/>
        <w:spacing w:after="0" w:line="240" w:lineRule="auto"/>
        <w:ind w:left="567" w:right="567" w:firstLine="708"/>
        <w:jc w:val="both"/>
        <w:rPr>
          <w:rFonts w:ascii="Palatino Linotype" w:hAnsi="Palatino Linotype"/>
          <w:b/>
          <w:i/>
          <w:u w:val="single"/>
        </w:rPr>
      </w:pPr>
      <w:r w:rsidRPr="009A16E1">
        <w:rPr>
          <w:rFonts w:ascii="Palatino Linotype" w:hAnsi="Palatino Linotype"/>
          <w:b/>
          <w:i/>
          <w:u w:val="single"/>
        </w:rPr>
        <w:t xml:space="preserve">7.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 </w:t>
      </w:r>
    </w:p>
    <w:p w:rsidR="00501AEF" w:rsidRPr="009A16E1" w:rsidRDefault="00501AEF" w:rsidP="00501AEF">
      <w:pPr>
        <w:autoSpaceDE w:val="0"/>
        <w:autoSpaceDN w:val="0"/>
        <w:adjustRightInd w:val="0"/>
        <w:spacing w:after="0" w:line="240" w:lineRule="auto"/>
        <w:ind w:left="567" w:right="567" w:firstLine="708"/>
        <w:jc w:val="both"/>
        <w:rPr>
          <w:rFonts w:ascii="Palatino Linotype" w:hAnsi="Palatino Linotype"/>
          <w:i/>
        </w:rPr>
      </w:pPr>
    </w:p>
    <w:p w:rsidR="00501AEF" w:rsidRPr="009A16E1" w:rsidRDefault="00501AEF" w:rsidP="00501AEF">
      <w:pPr>
        <w:autoSpaceDE w:val="0"/>
        <w:autoSpaceDN w:val="0"/>
        <w:adjustRightInd w:val="0"/>
        <w:spacing w:after="0" w:line="240" w:lineRule="auto"/>
        <w:ind w:left="567" w:right="567" w:firstLine="708"/>
        <w:jc w:val="both"/>
        <w:rPr>
          <w:rFonts w:ascii="Palatino Linotype" w:hAnsi="Palatino Linotype"/>
          <w:i/>
        </w:rPr>
      </w:pPr>
      <w:r w:rsidRPr="009A16E1">
        <w:rPr>
          <w:rFonts w:ascii="Palatino Linotype" w:hAnsi="Palatino Linotype"/>
          <w:i/>
        </w:rPr>
        <w:t xml:space="preserve">De este punto no envían ninguna información, ni se indica si los mismos tuvieron modificaciones derivado de la entrada en vigor de la Ley de Responsabilidades Administrativas del Estado de México. </w:t>
      </w:r>
    </w:p>
    <w:p w:rsidR="00501AEF" w:rsidRPr="009A16E1" w:rsidRDefault="00501AEF" w:rsidP="00501AEF">
      <w:pPr>
        <w:autoSpaceDE w:val="0"/>
        <w:autoSpaceDN w:val="0"/>
        <w:adjustRightInd w:val="0"/>
        <w:spacing w:after="0" w:line="240" w:lineRule="auto"/>
        <w:ind w:left="567" w:right="567"/>
        <w:jc w:val="both"/>
        <w:rPr>
          <w:rFonts w:ascii="Palatino Linotype" w:hAnsi="Palatino Linotype"/>
          <w:i/>
        </w:rPr>
      </w:pPr>
    </w:p>
    <w:p w:rsidR="00EF4F3D" w:rsidRPr="009A16E1" w:rsidRDefault="00501AEF" w:rsidP="00501AEF">
      <w:pPr>
        <w:autoSpaceDE w:val="0"/>
        <w:autoSpaceDN w:val="0"/>
        <w:adjustRightInd w:val="0"/>
        <w:spacing w:after="0" w:line="240" w:lineRule="auto"/>
        <w:ind w:left="567" w:right="567"/>
        <w:jc w:val="both"/>
        <w:rPr>
          <w:rFonts w:ascii="Palatino Linotype" w:hAnsi="Palatino Linotype" w:cs="Arial"/>
          <w:i/>
        </w:rPr>
      </w:pPr>
      <w:r w:rsidRPr="009A16E1">
        <w:rPr>
          <w:rFonts w:ascii="Palatino Linotype" w:hAnsi="Palatino Linotype"/>
          <w:i/>
        </w:rPr>
        <w:lastRenderedPageBreak/>
        <w:t>Por lo anterior, me permito solicitar el presente recurso de revisión, a fin de que se me envíe la información faltante o en su caso la resolución que confirme la inexistencia de la misma, conforme a lo establecido en el artículo 169 fracción II de la Ley de Transparencia (en caso de que se envíe la resolución de inexistencia, se solicita que realmente se busque la información en el Ayuntamiento y que no se conteste solo por contestar y salir del paso, y que los integrantes del Comité realmente analicen y hagan su trabajo).” (Sic).</w:t>
      </w:r>
    </w:p>
    <w:p w:rsidR="00043DEF" w:rsidRPr="009A16E1" w:rsidRDefault="00043DEF" w:rsidP="002B626E">
      <w:pPr>
        <w:autoSpaceDE w:val="0"/>
        <w:autoSpaceDN w:val="0"/>
        <w:adjustRightInd w:val="0"/>
        <w:spacing w:after="0" w:line="360" w:lineRule="auto"/>
        <w:jc w:val="both"/>
        <w:rPr>
          <w:rFonts w:ascii="Palatino Linotype" w:hAnsi="Palatino Linotype" w:cs="Arial"/>
          <w:sz w:val="24"/>
          <w:szCs w:val="24"/>
        </w:rPr>
      </w:pPr>
    </w:p>
    <w:p w:rsidR="00EF7799" w:rsidRPr="009A16E1" w:rsidRDefault="00EF7799" w:rsidP="00EF7799">
      <w:pPr>
        <w:spacing w:after="0" w:line="360" w:lineRule="auto"/>
        <w:jc w:val="both"/>
        <w:rPr>
          <w:rFonts w:ascii="Palatino Linotype" w:eastAsia="Times New Roman" w:hAnsi="Palatino Linotype" w:cs="Arial"/>
          <w:sz w:val="24"/>
        </w:rPr>
      </w:pPr>
      <w:r w:rsidRPr="009A16E1">
        <w:rPr>
          <w:rFonts w:ascii="Palatino Linotype" w:eastAsia="Times New Roman" w:hAnsi="Palatino Linotype" w:cs="Arial"/>
          <w:sz w:val="24"/>
        </w:rPr>
        <w:t xml:space="preserve">De lo anterior, se desprende que los motivos de inconformidad y las manifestaciones, vertidas por la parte </w:t>
      </w:r>
      <w:r w:rsidRPr="009A16E1">
        <w:rPr>
          <w:rFonts w:ascii="Palatino Linotype" w:eastAsia="Times New Roman" w:hAnsi="Palatino Linotype" w:cs="Arial"/>
          <w:b/>
          <w:sz w:val="24"/>
        </w:rPr>
        <w:t>Recurrente</w:t>
      </w:r>
      <w:r w:rsidRPr="009A16E1">
        <w:rPr>
          <w:rFonts w:ascii="Palatino Linotype" w:eastAsia="Times New Roman" w:hAnsi="Palatino Linotype" w:cs="Arial"/>
          <w:sz w:val="24"/>
        </w:rPr>
        <w:t>, referente a “…</w:t>
      </w:r>
      <w:r w:rsidRPr="009A16E1">
        <w:rPr>
          <w:rFonts w:ascii="Palatino Linotype" w:eastAsia="Times New Roman" w:hAnsi="Palatino Linotype" w:cs="Arial"/>
          <w:b/>
          <w:i/>
          <w:sz w:val="24"/>
          <w:u w:val="single"/>
        </w:rPr>
        <w:t xml:space="preserve">Al respecto, no es creíble que no cuenten con esta información ya que seguramente tienen la nómina de las administraciones pasadas, los recibos de pago, los expedientes de personal, las listas de asistencia, entre otros. </w:t>
      </w:r>
      <w:r w:rsidRPr="009A16E1">
        <w:rPr>
          <w:rFonts w:ascii="Palatino Linotype" w:eastAsia="Times New Roman" w:hAnsi="Palatino Linotype" w:cs="Arial"/>
          <w:i/>
          <w:sz w:val="24"/>
        </w:rPr>
        <w:t>…” (Sic.)</w:t>
      </w:r>
      <w:r w:rsidRPr="009A16E1">
        <w:rPr>
          <w:rFonts w:ascii="Palatino Linotype" w:eastAsia="Times New Roman" w:hAnsi="Palatino Linotype" w:cs="Arial"/>
          <w:sz w:val="24"/>
        </w:rPr>
        <w:t>, se aprecia que amplió en parte su solitud de información, ya que requirió nuevos elementos en relación con su solicitud inicial.</w:t>
      </w:r>
    </w:p>
    <w:p w:rsidR="00EF7799" w:rsidRPr="009A16E1" w:rsidRDefault="00EF7799" w:rsidP="00EF7799">
      <w:pPr>
        <w:spacing w:after="0" w:line="360" w:lineRule="auto"/>
        <w:jc w:val="both"/>
        <w:rPr>
          <w:rFonts w:ascii="Palatino Linotype" w:eastAsia="Times New Roman" w:hAnsi="Palatino Linotype"/>
          <w:bCs/>
          <w:sz w:val="24"/>
        </w:rPr>
      </w:pPr>
    </w:p>
    <w:p w:rsidR="00EF7799" w:rsidRPr="009A16E1" w:rsidRDefault="00EF7799" w:rsidP="00EF7799">
      <w:pPr>
        <w:spacing w:after="0" w:line="360" w:lineRule="auto"/>
        <w:jc w:val="both"/>
        <w:rPr>
          <w:rFonts w:ascii="Palatino Linotype" w:eastAsia="Times New Roman" w:hAnsi="Palatino Linotype"/>
          <w:bCs/>
          <w:sz w:val="24"/>
        </w:rPr>
      </w:pPr>
      <w:r w:rsidRPr="009A16E1">
        <w:rPr>
          <w:rFonts w:ascii="Palatino Linotype" w:eastAsia="Times New Roman" w:hAnsi="Palatino Linotype"/>
          <w:bCs/>
          <w:sz w:val="24"/>
        </w:rPr>
        <w:t xml:space="preserve">Por tales razones, este Instituto no puede manifestarse al respecto, ya que se trata de una petición adicional o </w:t>
      </w:r>
      <w:r w:rsidRPr="009A16E1">
        <w:rPr>
          <w:rFonts w:ascii="Palatino Linotype" w:eastAsia="Times New Roman" w:hAnsi="Palatino Linotype"/>
          <w:bCs/>
          <w:i/>
          <w:sz w:val="24"/>
        </w:rPr>
        <w:t>plus petitio</w:t>
      </w:r>
      <w:r w:rsidRPr="009A16E1">
        <w:rPr>
          <w:rFonts w:ascii="Palatino Linotype" w:eastAsia="Times New Roman" w:hAnsi="Palatino Linotype"/>
          <w:bCs/>
          <w:sz w:val="24"/>
        </w:rPr>
        <w:t>; esto es, una nueva solicitud de información hecha por la recurrente. Sirve de apoyo el criterio 01/17 emitido por el INAI, el cual señala:</w:t>
      </w:r>
    </w:p>
    <w:p w:rsidR="00EF7799" w:rsidRPr="009A16E1" w:rsidRDefault="00EF7799" w:rsidP="00EF7799">
      <w:pPr>
        <w:pStyle w:val="Sinespaciado"/>
        <w:rPr>
          <w:sz w:val="14"/>
        </w:rPr>
      </w:pPr>
    </w:p>
    <w:p w:rsidR="00EF7799" w:rsidRPr="009A16E1" w:rsidRDefault="00EF7799" w:rsidP="00EF7799">
      <w:pPr>
        <w:shd w:val="clear" w:color="auto" w:fill="FFFFFF" w:themeFill="background1"/>
        <w:spacing w:before="100" w:beforeAutospacing="1" w:after="100" w:afterAutospacing="1"/>
        <w:ind w:left="851" w:right="851"/>
        <w:jc w:val="both"/>
        <w:rPr>
          <w:rFonts w:ascii="Palatino Linotype" w:hAnsi="Palatino Linotype" w:cs="Arial"/>
          <w:bCs/>
          <w:i/>
        </w:rPr>
      </w:pPr>
      <w:r w:rsidRPr="009A16E1">
        <w:rPr>
          <w:rFonts w:ascii="Palatino Linotype" w:hAnsi="Palatino Linotype" w:cs="Arial"/>
          <w:b/>
          <w:bCs/>
          <w:i/>
        </w:rPr>
        <w:t xml:space="preserve">“Es improcedente ampliar las solicitudes de acceso a información, a través de la interposición del recurso de revisión. </w:t>
      </w:r>
      <w:r w:rsidRPr="009A16E1">
        <w:rPr>
          <w:rFonts w:ascii="Palatino Linotype" w:hAnsi="Palatino Linotype" w:cs="Arial"/>
          <w:bCs/>
          <w:i/>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rsidR="00EF7799" w:rsidRPr="009A16E1" w:rsidRDefault="00EF7799" w:rsidP="00EF7799">
      <w:pPr>
        <w:shd w:val="clear" w:color="auto" w:fill="FFFFFF" w:themeFill="background1"/>
        <w:spacing w:before="100" w:beforeAutospacing="1" w:after="100" w:afterAutospacing="1"/>
        <w:ind w:right="851"/>
        <w:jc w:val="both"/>
        <w:rPr>
          <w:rFonts w:ascii="Palatino Linotype" w:hAnsi="Palatino Linotype" w:cs="Arial"/>
          <w:bCs/>
          <w:i/>
          <w:sz w:val="10"/>
        </w:rPr>
      </w:pPr>
    </w:p>
    <w:p w:rsidR="00EF7799" w:rsidRPr="009A16E1" w:rsidRDefault="00EF7799" w:rsidP="00EF7799">
      <w:pPr>
        <w:shd w:val="clear" w:color="auto" w:fill="FFFFFF" w:themeFill="background1"/>
        <w:spacing w:after="0" w:line="360" w:lineRule="auto"/>
        <w:jc w:val="both"/>
        <w:rPr>
          <w:rFonts w:ascii="Palatino Linotype" w:eastAsiaTheme="majorEastAsia" w:hAnsi="Palatino Linotype" w:cstheme="majorBidi"/>
          <w:sz w:val="24"/>
        </w:rPr>
      </w:pPr>
      <w:r w:rsidRPr="009A16E1">
        <w:rPr>
          <w:rFonts w:ascii="Palatino Linotype" w:eastAsiaTheme="majorEastAsia" w:hAnsi="Palatino Linotype" w:cstheme="majorBidi"/>
          <w:sz w:val="24"/>
        </w:rPr>
        <w:lastRenderedPageBreak/>
        <w:t xml:space="preserve">Ante tales consideraciones, es de señalarse que </w:t>
      </w:r>
      <w:r w:rsidRPr="009A16E1">
        <w:rPr>
          <w:rFonts w:ascii="Palatino Linotype" w:eastAsiaTheme="majorEastAsia" w:hAnsi="Palatino Linotype" w:cstheme="majorBidi"/>
          <w:b/>
          <w:sz w:val="24"/>
        </w:rPr>
        <w:t>El Recurrente</w:t>
      </w:r>
      <w:r w:rsidRPr="009A16E1">
        <w:rPr>
          <w:rFonts w:ascii="Palatino Linotype" w:eastAsiaTheme="majorEastAsia" w:hAnsi="Palatino Linotype" w:cstheme="majorBidi"/>
          <w:sz w:val="24"/>
        </w:rPr>
        <w:t xml:space="preserve">, si bien impugnó la respuesta del </w:t>
      </w:r>
      <w:r w:rsidRPr="009A16E1">
        <w:rPr>
          <w:rFonts w:ascii="Palatino Linotype" w:eastAsiaTheme="majorEastAsia" w:hAnsi="Palatino Linotype" w:cstheme="majorBidi"/>
          <w:b/>
          <w:sz w:val="24"/>
        </w:rPr>
        <w:t>Sujeto Obligado</w:t>
      </w:r>
      <w:r w:rsidRPr="009A16E1">
        <w:rPr>
          <w:rFonts w:ascii="Palatino Linotype" w:eastAsiaTheme="majorEastAsia" w:hAnsi="Palatino Linotype" w:cstheme="majorBidi"/>
          <w:sz w:val="24"/>
        </w:rPr>
        <w:t xml:space="preserve">; también lo es que peticionó información adicional, respecto de la cual esta Ponencia no hará ningún pronunciamiento al constituir una petición adicional o </w:t>
      </w:r>
      <w:r w:rsidRPr="009A16E1">
        <w:rPr>
          <w:rFonts w:ascii="Palatino Linotype" w:eastAsiaTheme="majorEastAsia" w:hAnsi="Palatino Linotype" w:cstheme="majorBidi"/>
          <w:i/>
          <w:sz w:val="24"/>
        </w:rPr>
        <w:t xml:space="preserve">plus petito, </w:t>
      </w:r>
      <w:r w:rsidRPr="009A16E1">
        <w:rPr>
          <w:rFonts w:ascii="Palatino Linotype" w:eastAsiaTheme="majorEastAsia" w:hAnsi="Palatino Linotype" w:cstheme="majorBidi"/>
          <w:sz w:val="24"/>
        </w:rPr>
        <w:t xml:space="preserve">dejando a salvo los derechos del </w:t>
      </w:r>
      <w:r w:rsidRPr="009A16E1">
        <w:rPr>
          <w:rFonts w:ascii="Palatino Linotype" w:eastAsiaTheme="majorEastAsia" w:hAnsi="Palatino Linotype" w:cstheme="majorBidi"/>
          <w:b/>
          <w:sz w:val="24"/>
        </w:rPr>
        <w:t>Recurrente</w:t>
      </w:r>
      <w:r w:rsidRPr="009A16E1">
        <w:rPr>
          <w:rFonts w:ascii="Palatino Linotype" w:eastAsiaTheme="majorEastAsia" w:hAnsi="Palatino Linotype" w:cstheme="majorBidi"/>
          <w:sz w:val="24"/>
        </w:rPr>
        <w:t xml:space="preserve"> para que en caso de considerarlo así formule una nueva solicitud de información.</w:t>
      </w:r>
    </w:p>
    <w:p w:rsidR="00EF7799" w:rsidRPr="009A16E1" w:rsidRDefault="00EF7799" w:rsidP="00EF7799">
      <w:pPr>
        <w:pStyle w:val="Sinespaciado"/>
        <w:spacing w:line="360" w:lineRule="auto"/>
        <w:ind w:right="141"/>
        <w:jc w:val="both"/>
        <w:rPr>
          <w:rFonts w:ascii="Palatino Linotype" w:hAnsi="Palatino Linotype"/>
          <w:bCs/>
        </w:rPr>
      </w:pPr>
    </w:p>
    <w:p w:rsidR="00EF7799" w:rsidRPr="009A16E1" w:rsidRDefault="00EF7799" w:rsidP="00EF7799">
      <w:pPr>
        <w:pStyle w:val="Sinespaciado"/>
        <w:spacing w:line="360" w:lineRule="auto"/>
        <w:ind w:right="141"/>
        <w:jc w:val="both"/>
        <w:rPr>
          <w:rFonts w:ascii="Palatino Linotype" w:hAnsi="Palatino Linotype"/>
          <w:bCs/>
        </w:rPr>
      </w:pPr>
      <w:r w:rsidRPr="009A16E1">
        <w:rPr>
          <w:rFonts w:ascii="Palatino Linotype" w:hAnsi="Palatino Linotype"/>
          <w:bCs/>
        </w:rPr>
        <w:t xml:space="preserve">En consecuencia, </w:t>
      </w:r>
      <w:r w:rsidRPr="009A16E1">
        <w:rPr>
          <w:rFonts w:ascii="Palatino Linotype" w:hAnsi="Palatino Linotype"/>
          <w:b/>
          <w:bCs/>
        </w:rPr>
        <w:t>El Sujeto Obligado</w:t>
      </w:r>
      <w:r w:rsidRPr="009A16E1">
        <w:rPr>
          <w:rFonts w:ascii="Palatino Linotype" w:hAnsi="Palatino Linotype"/>
          <w:bCs/>
        </w:rPr>
        <w:t xml:space="preserve"> no se encontraba en condiciones de proporcionar información antes señalada; en razón de que la información solicitada en los motivos de inconformidad, no fue requerida en la solicitud de información primigenia, resultando injustificado examinar tales argumentos pues éstos no fueron del conocimiento del </w:t>
      </w:r>
      <w:r w:rsidRPr="009A16E1">
        <w:rPr>
          <w:rFonts w:ascii="Palatino Linotype" w:hAnsi="Palatino Linotype"/>
          <w:b/>
          <w:bCs/>
        </w:rPr>
        <w:t>Sujeto Obligado</w:t>
      </w:r>
      <w:r w:rsidRPr="009A16E1">
        <w:rPr>
          <w:rFonts w:ascii="Palatino Linotype" w:hAnsi="Palatino Linotype"/>
          <w:bCs/>
        </w:rPr>
        <w:t xml:space="preserve"> inicialmente, por lo que este no tuvo la oportunidad legal de analizarla ni de pronunciarse sobre la misma.</w:t>
      </w:r>
    </w:p>
    <w:p w:rsidR="00043DEF" w:rsidRPr="009A16E1" w:rsidRDefault="00043DEF" w:rsidP="002B626E">
      <w:pPr>
        <w:autoSpaceDE w:val="0"/>
        <w:autoSpaceDN w:val="0"/>
        <w:adjustRightInd w:val="0"/>
        <w:spacing w:after="0" w:line="360" w:lineRule="auto"/>
        <w:jc w:val="both"/>
        <w:rPr>
          <w:rFonts w:ascii="Palatino Linotype" w:hAnsi="Palatino Linotype" w:cs="Arial"/>
          <w:sz w:val="24"/>
          <w:szCs w:val="24"/>
        </w:rPr>
      </w:pPr>
    </w:p>
    <w:p w:rsidR="00043DEF" w:rsidRPr="009A16E1" w:rsidRDefault="00043DEF" w:rsidP="00043DEF">
      <w:pPr>
        <w:pStyle w:val="Sinespaciado"/>
        <w:spacing w:line="360" w:lineRule="auto"/>
        <w:jc w:val="both"/>
        <w:rPr>
          <w:rFonts w:ascii="Palatino Linotype" w:hAnsi="Palatino Linotype" w:cs="Arial"/>
          <w:b/>
        </w:rPr>
      </w:pPr>
      <w:r w:rsidRPr="009A16E1">
        <w:rPr>
          <w:rFonts w:ascii="Palatino Linotype" w:hAnsi="Palatino Linotype"/>
        </w:rPr>
        <w:t xml:space="preserve">Ahora bien, al analizar el acto impugnado y las razones o motivos de inconformidad argüidas por la hoy </w:t>
      </w:r>
      <w:r w:rsidRPr="009A16E1">
        <w:rPr>
          <w:rFonts w:ascii="Palatino Linotype" w:hAnsi="Palatino Linotype"/>
          <w:b/>
        </w:rPr>
        <w:t>Recurrente</w:t>
      </w:r>
      <w:r w:rsidRPr="009A16E1">
        <w:rPr>
          <w:rFonts w:ascii="Palatino Linotype" w:hAnsi="Palatino Linotype"/>
        </w:rPr>
        <w:t xml:space="preserve">, </w:t>
      </w:r>
      <w:r w:rsidRPr="009A16E1">
        <w:rPr>
          <w:rFonts w:ascii="Palatino Linotype" w:hAnsi="Palatino Linotype" w:cs="Arial"/>
        </w:rPr>
        <w:t xml:space="preserve">se colige que está conforme con parte de la respuesta emitida por </w:t>
      </w:r>
      <w:r w:rsidRPr="009A16E1">
        <w:rPr>
          <w:rFonts w:ascii="Palatino Linotype" w:hAnsi="Palatino Linotype" w:cs="Arial"/>
          <w:b/>
        </w:rPr>
        <w:t>El Sujeto Obligado</w:t>
      </w:r>
      <w:r w:rsidRPr="009A16E1">
        <w:rPr>
          <w:rFonts w:ascii="Palatino Linotype" w:hAnsi="Palatino Linotype" w:cs="Arial"/>
        </w:rPr>
        <w:t xml:space="preserve">, ya que expresamente manifestó en dicho acto impugnado que la respuesta entregada por </w:t>
      </w:r>
      <w:r w:rsidRPr="009A16E1">
        <w:rPr>
          <w:rFonts w:ascii="Palatino Linotype" w:hAnsi="Palatino Linotype" w:cs="Arial"/>
          <w:b/>
        </w:rPr>
        <w:t>El Sujeto Obligado</w:t>
      </w:r>
      <w:r w:rsidRPr="009A16E1">
        <w:rPr>
          <w:rFonts w:ascii="Palatino Linotype" w:hAnsi="Palatino Linotype" w:cs="Arial"/>
        </w:rPr>
        <w:t xml:space="preserve"> se refiere que </w:t>
      </w:r>
      <w:r w:rsidRPr="009A16E1">
        <w:rPr>
          <w:rFonts w:ascii="Palatino Linotype" w:hAnsi="Palatino Linotype" w:cs="Arial"/>
          <w:b/>
        </w:rPr>
        <w:t xml:space="preserve">únicamente falta la información correspondiente a los </w:t>
      </w:r>
      <w:r w:rsidR="0002525D" w:rsidRPr="009A16E1">
        <w:rPr>
          <w:rFonts w:ascii="Palatino Linotype" w:hAnsi="Palatino Linotype" w:cs="Arial"/>
          <w:b/>
        </w:rPr>
        <w:t xml:space="preserve">puntos </w:t>
      </w:r>
      <w:r w:rsidR="0002525D" w:rsidRPr="009A16E1">
        <w:rPr>
          <w:rFonts w:ascii="Palatino Linotype" w:hAnsi="Palatino Linotype"/>
          <w:b/>
          <w:u w:val="single"/>
        </w:rPr>
        <w:t>2, 4 y 7, de la solicitud de información</w:t>
      </w:r>
      <w:r w:rsidRPr="009A16E1">
        <w:rPr>
          <w:rFonts w:ascii="Palatino Linotype" w:hAnsi="Palatino Linotype" w:cs="Arial"/>
        </w:rPr>
        <w:t>; p</w:t>
      </w:r>
      <w:r w:rsidRPr="009A16E1">
        <w:rPr>
          <w:rFonts w:ascii="Palatino Linotype" w:hAnsi="Palatino Linotype" w:cs="Arial"/>
          <w:lang w:eastAsia="es-MX"/>
        </w:rPr>
        <w:t xml:space="preserve">or lo que se considera que </w:t>
      </w:r>
      <w:r w:rsidR="0002525D" w:rsidRPr="009A16E1">
        <w:rPr>
          <w:rFonts w:ascii="Palatino Linotype" w:hAnsi="Palatino Linotype" w:cs="Arial"/>
          <w:b/>
          <w:lang w:eastAsia="es-MX"/>
        </w:rPr>
        <w:t>El</w:t>
      </w:r>
      <w:r w:rsidRPr="009A16E1">
        <w:rPr>
          <w:rFonts w:ascii="Palatino Linotype" w:hAnsi="Palatino Linotype" w:cs="Arial"/>
          <w:b/>
          <w:lang w:eastAsia="es-MX"/>
        </w:rPr>
        <w:t xml:space="preserve"> Recurrente</w:t>
      </w:r>
      <w:r w:rsidRPr="009A16E1">
        <w:rPr>
          <w:rFonts w:ascii="Palatino Linotype" w:hAnsi="Palatino Linotype" w:cs="Arial"/>
          <w:lang w:eastAsia="es-MX"/>
        </w:rPr>
        <w:t xml:space="preserve"> consintió parcialmente la respuesta, respecto de los puntos requeridos en la solicitud </w:t>
      </w:r>
      <w:r w:rsidR="0002525D" w:rsidRPr="009A16E1">
        <w:rPr>
          <w:rFonts w:ascii="Palatino Linotype" w:hAnsi="Palatino Linotype" w:cs="Arial"/>
          <w:lang w:eastAsia="es-MX"/>
        </w:rPr>
        <w:t>con Folio</w:t>
      </w:r>
      <w:r w:rsidRPr="009A16E1">
        <w:rPr>
          <w:rFonts w:ascii="Palatino Linotype" w:hAnsi="Palatino Linotype" w:cs="Arial"/>
          <w:lang w:eastAsia="es-MX"/>
        </w:rPr>
        <w:t xml:space="preserve"> </w:t>
      </w:r>
      <w:r w:rsidR="0002525D" w:rsidRPr="009A16E1">
        <w:rPr>
          <w:rFonts w:ascii="Palatino Linotype" w:hAnsi="Palatino Linotype" w:cs="Arial"/>
          <w:b/>
          <w:lang w:eastAsia="es-MX"/>
        </w:rPr>
        <w:t>00124/TEMOAYA/IP/2019</w:t>
      </w:r>
      <w:r w:rsidRPr="009A16E1">
        <w:rPr>
          <w:rFonts w:ascii="Palatino Linotype" w:hAnsi="Palatino Linotype" w:cs="Arial"/>
          <w:lang w:eastAsia="es-MX"/>
        </w:rPr>
        <w:t xml:space="preserve">. </w:t>
      </w:r>
    </w:p>
    <w:p w:rsidR="00043DEF" w:rsidRPr="009A16E1" w:rsidRDefault="00043DEF" w:rsidP="00043DEF">
      <w:pPr>
        <w:spacing w:after="0" w:line="360" w:lineRule="auto"/>
        <w:jc w:val="both"/>
        <w:rPr>
          <w:rFonts w:ascii="Palatino Linotype" w:hAnsi="Palatino Linotype" w:cs="Arial"/>
          <w:sz w:val="24"/>
          <w:szCs w:val="24"/>
          <w:lang w:eastAsia="es-MX"/>
        </w:rPr>
      </w:pPr>
    </w:p>
    <w:p w:rsidR="00043DEF" w:rsidRPr="009A16E1" w:rsidRDefault="00043DEF" w:rsidP="00043DEF">
      <w:pPr>
        <w:spacing w:after="0" w:line="360" w:lineRule="auto"/>
        <w:jc w:val="both"/>
        <w:rPr>
          <w:rFonts w:ascii="Palatino Linotype" w:hAnsi="Palatino Linotype" w:cs="Arial"/>
          <w:sz w:val="24"/>
          <w:szCs w:val="24"/>
          <w:lang w:eastAsia="es-MX"/>
        </w:rPr>
      </w:pPr>
      <w:r w:rsidRPr="009A16E1">
        <w:rPr>
          <w:rFonts w:ascii="Palatino Linotype" w:hAnsi="Palatino Linotype" w:cs="Arial"/>
          <w:sz w:val="24"/>
          <w:szCs w:val="24"/>
          <w:lang w:eastAsia="es-MX"/>
        </w:rPr>
        <w:t xml:space="preserve">Lo anterior es así, debido a que cuando el solicitante no expresa razón o motivo de inconformidad en contra de todos los rubros de la respuesta que pudieran ser un </w:t>
      </w:r>
      <w:r w:rsidRPr="009A16E1">
        <w:rPr>
          <w:rFonts w:ascii="Palatino Linotype" w:hAnsi="Palatino Linotype" w:cs="Arial"/>
          <w:sz w:val="24"/>
          <w:szCs w:val="24"/>
          <w:lang w:eastAsia="es-MX"/>
        </w:rPr>
        <w:lastRenderedPageBreak/>
        <w:t>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043DEF" w:rsidRPr="009A16E1" w:rsidRDefault="00043DEF" w:rsidP="00043DEF">
      <w:pPr>
        <w:pStyle w:val="Sinespaciado"/>
      </w:pPr>
    </w:p>
    <w:p w:rsidR="00043DEF" w:rsidRPr="009A16E1" w:rsidRDefault="00043DEF" w:rsidP="00043DEF">
      <w:pPr>
        <w:spacing w:after="0" w:line="240" w:lineRule="auto"/>
        <w:ind w:left="567" w:right="567"/>
        <w:jc w:val="both"/>
        <w:rPr>
          <w:rFonts w:ascii="Palatino Linotype" w:hAnsi="Palatino Linotype" w:cs="Arial"/>
          <w:i/>
          <w:szCs w:val="24"/>
          <w:lang w:eastAsia="es-MX"/>
        </w:rPr>
      </w:pPr>
      <w:r w:rsidRPr="009A16E1">
        <w:rPr>
          <w:rFonts w:ascii="Palatino Linotype" w:hAnsi="Palatino Linotype" w:cs="Arial"/>
          <w:szCs w:val="24"/>
          <w:lang w:eastAsia="es-MX"/>
        </w:rPr>
        <w:t>“</w:t>
      </w:r>
      <w:r w:rsidRPr="009A16E1">
        <w:rPr>
          <w:rFonts w:ascii="Palatino Linotype" w:hAnsi="Palatino Linotype" w:cs="Arial"/>
          <w:b/>
          <w:i/>
          <w:szCs w:val="24"/>
          <w:lang w:eastAsia="es-MX"/>
        </w:rPr>
        <w:t>REVISIÓN EN AMPARO. LOS RESOLUTIVOS NO COMBATIDOS DEBEN DECLARARSE FIRMES</w:t>
      </w:r>
      <w:r w:rsidRPr="009A16E1">
        <w:rPr>
          <w:rFonts w:ascii="Palatino Linotype" w:hAnsi="Palatino Linotype" w:cs="Arial"/>
          <w:i/>
          <w:szCs w:val="24"/>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043DEF" w:rsidRPr="009A16E1" w:rsidRDefault="00043DEF" w:rsidP="00043DEF">
      <w:pPr>
        <w:pStyle w:val="Sinespaciado"/>
      </w:pPr>
    </w:p>
    <w:p w:rsidR="00043DEF" w:rsidRPr="009A16E1" w:rsidRDefault="00043DEF" w:rsidP="00043DEF">
      <w:pPr>
        <w:pStyle w:val="Sinespaciado"/>
        <w:rPr>
          <w:lang w:eastAsia="es-MX"/>
        </w:rPr>
      </w:pPr>
    </w:p>
    <w:p w:rsidR="00043DEF" w:rsidRPr="009A16E1" w:rsidRDefault="00043DEF" w:rsidP="00043DEF">
      <w:pPr>
        <w:spacing w:after="0" w:line="360" w:lineRule="auto"/>
        <w:jc w:val="both"/>
        <w:rPr>
          <w:rFonts w:ascii="Palatino Linotype" w:hAnsi="Palatino Linotype" w:cs="Arial"/>
          <w:sz w:val="24"/>
          <w:szCs w:val="24"/>
          <w:lang w:eastAsia="es-MX"/>
        </w:rPr>
      </w:pPr>
      <w:r w:rsidRPr="009A16E1">
        <w:rPr>
          <w:rFonts w:ascii="Palatino Linotype" w:hAnsi="Palatino Linotype" w:cs="Arial"/>
          <w:sz w:val="24"/>
          <w:szCs w:val="24"/>
          <w:lang w:eastAsia="es-MX"/>
        </w:rPr>
        <w:t xml:space="preserve">Así, la parte de la solicitud sobre la que no se expresó inconformidad, debe declararse consentida por </w:t>
      </w:r>
      <w:r w:rsidR="0002525D" w:rsidRPr="009A16E1">
        <w:rPr>
          <w:rFonts w:ascii="Palatino Linotype" w:hAnsi="Palatino Linotype" w:cs="Arial"/>
          <w:sz w:val="24"/>
          <w:szCs w:val="24"/>
          <w:lang w:eastAsia="es-MX"/>
        </w:rPr>
        <w:t>el</w:t>
      </w:r>
      <w:r w:rsidRPr="009A16E1">
        <w:rPr>
          <w:rFonts w:ascii="Palatino Linotype" w:hAnsi="Palatino Linotype" w:cs="Arial"/>
          <w:sz w:val="24"/>
          <w:szCs w:val="24"/>
          <w:lang w:eastAsia="es-MX"/>
        </w:rPr>
        <w:t xml:space="preserve"> hoy </w:t>
      </w:r>
      <w:r w:rsidRPr="009A16E1">
        <w:rPr>
          <w:rFonts w:ascii="Palatino Linotype" w:hAnsi="Palatino Linotype" w:cs="Arial"/>
          <w:b/>
          <w:sz w:val="24"/>
          <w:szCs w:val="24"/>
          <w:lang w:eastAsia="es-MX"/>
        </w:rPr>
        <w:t>Recurrente</w:t>
      </w:r>
      <w:r w:rsidRPr="009A16E1">
        <w:rPr>
          <w:rFonts w:ascii="Palatino Linotype" w:hAnsi="Palatino Linotype" w:cs="Arial"/>
          <w:sz w:val="24"/>
          <w:szCs w:val="24"/>
          <w:lang w:eastAsia="es-MX"/>
        </w:rPr>
        <w:t>,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rsidR="00043DEF" w:rsidRPr="009A16E1" w:rsidRDefault="00043DEF" w:rsidP="00043DEF">
      <w:pPr>
        <w:pStyle w:val="Sinespaciado"/>
      </w:pPr>
    </w:p>
    <w:p w:rsidR="00043DEF" w:rsidRPr="009A16E1" w:rsidRDefault="00043DEF" w:rsidP="00043DEF">
      <w:pPr>
        <w:spacing w:after="0" w:line="240" w:lineRule="auto"/>
        <w:ind w:left="567" w:right="567"/>
        <w:jc w:val="both"/>
        <w:rPr>
          <w:rFonts w:ascii="Palatino Linotype" w:hAnsi="Palatino Linotype" w:cs="Arial"/>
          <w:i/>
          <w:szCs w:val="24"/>
          <w:lang w:eastAsia="es-MX"/>
        </w:rPr>
      </w:pPr>
      <w:r w:rsidRPr="009A16E1">
        <w:rPr>
          <w:rFonts w:ascii="Palatino Linotype" w:hAnsi="Palatino Linotype" w:cs="Arial"/>
          <w:i/>
          <w:szCs w:val="24"/>
          <w:lang w:eastAsia="es-MX"/>
        </w:rPr>
        <w:t>“</w:t>
      </w:r>
      <w:r w:rsidRPr="009A16E1">
        <w:rPr>
          <w:rFonts w:ascii="Palatino Linotype" w:hAnsi="Palatino Linotype" w:cs="Arial"/>
          <w:b/>
          <w:i/>
          <w:szCs w:val="24"/>
          <w:lang w:eastAsia="es-MX"/>
        </w:rPr>
        <w:t>ACTOS CONSENTIDOS. SON LOS QUE NO SE IMPUGNAN MEDIANTE EL RECURSO IDÓNEO</w:t>
      </w:r>
      <w:r w:rsidRPr="009A16E1">
        <w:rPr>
          <w:rFonts w:ascii="Palatino Linotype" w:hAnsi="Palatino Linotype" w:cs="Arial"/>
          <w:i/>
          <w:szCs w:val="24"/>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043DEF" w:rsidRPr="009A16E1" w:rsidRDefault="00043DEF" w:rsidP="002B626E">
      <w:pPr>
        <w:autoSpaceDE w:val="0"/>
        <w:autoSpaceDN w:val="0"/>
        <w:adjustRightInd w:val="0"/>
        <w:spacing w:after="0" w:line="360" w:lineRule="auto"/>
        <w:jc w:val="both"/>
        <w:rPr>
          <w:rFonts w:ascii="Palatino Linotype" w:hAnsi="Palatino Linotype" w:cs="Arial"/>
          <w:sz w:val="24"/>
          <w:szCs w:val="24"/>
        </w:rPr>
      </w:pPr>
    </w:p>
    <w:p w:rsidR="001C50C5" w:rsidRPr="009A16E1" w:rsidRDefault="001C50C5" w:rsidP="001C50C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9A16E1">
        <w:rPr>
          <w:rFonts w:ascii="Palatino Linotype" w:hAnsi="Palatino Linotype" w:cs="Arial"/>
          <w:sz w:val="24"/>
          <w:szCs w:val="24"/>
        </w:rPr>
        <w:lastRenderedPageBreak/>
        <w:t xml:space="preserve">A causa de lo anterior, </w:t>
      </w:r>
      <w:r w:rsidRPr="009A16E1">
        <w:rPr>
          <w:rFonts w:ascii="Palatino Linotype" w:eastAsia="Times New Roman" w:hAnsi="Palatino Linotype" w:cs="Arial"/>
          <w:sz w:val="24"/>
          <w:szCs w:val="24"/>
          <w:lang w:val="es-ES" w:eastAsia="es-ES"/>
        </w:rPr>
        <w:t>en fecha seis de septiembre de dos mil diecinueve</w:t>
      </w:r>
      <w:r w:rsidRPr="009A16E1">
        <w:rPr>
          <w:rFonts w:ascii="Palatino Linotype" w:hAnsi="Palatino Linotype" w:cs="Arial"/>
          <w:sz w:val="24"/>
          <w:szCs w:val="24"/>
        </w:rPr>
        <w:t xml:space="preserve">, </w:t>
      </w:r>
      <w:r w:rsidRPr="009A16E1">
        <w:rPr>
          <w:rFonts w:ascii="Palatino Linotype" w:eastAsia="Times New Roman" w:hAnsi="Palatino Linotype" w:cs="Arial"/>
          <w:sz w:val="24"/>
          <w:szCs w:val="24"/>
          <w:lang w:val="es-ES" w:eastAsia="es-ES"/>
        </w:rPr>
        <w:t xml:space="preserve">el </w:t>
      </w:r>
      <w:r w:rsidRPr="009A16E1">
        <w:rPr>
          <w:rFonts w:ascii="Palatino Linotype" w:eastAsia="Times New Roman" w:hAnsi="Palatino Linotype" w:cs="Arial"/>
          <w:b/>
          <w:sz w:val="24"/>
          <w:szCs w:val="24"/>
          <w:lang w:val="es-ES" w:eastAsia="es-ES"/>
        </w:rPr>
        <w:t>Sujeto Obligado</w:t>
      </w:r>
      <w:r w:rsidRPr="009A16E1">
        <w:rPr>
          <w:rFonts w:ascii="Palatino Linotype" w:eastAsia="Times New Roman" w:hAnsi="Palatino Linotype" w:cs="Arial"/>
          <w:sz w:val="24"/>
          <w:szCs w:val="24"/>
          <w:lang w:val="es-ES" w:eastAsia="es-ES"/>
        </w:rPr>
        <w:t xml:space="preserve"> mediante su informe justificado, remitió los archivos electrónicos denominados </w:t>
      </w:r>
      <w:r w:rsidRPr="009A16E1">
        <w:rPr>
          <w:rFonts w:ascii="Palatino Linotype" w:hAnsi="Palatino Linotype"/>
          <w:i/>
          <w:sz w:val="24"/>
          <w:szCs w:val="24"/>
        </w:rPr>
        <w:t>“RESPUESTA DE TESORERIA MUNICIPAL.pdf”</w:t>
      </w:r>
      <w:r w:rsidRPr="009A16E1">
        <w:rPr>
          <w:rFonts w:ascii="Palatino Linotype" w:hAnsi="Palatino Linotype"/>
          <w:sz w:val="24"/>
          <w:szCs w:val="24"/>
        </w:rPr>
        <w:t xml:space="preserve">, </w:t>
      </w:r>
      <w:r w:rsidRPr="009A16E1">
        <w:rPr>
          <w:rFonts w:ascii="Palatino Linotype" w:hAnsi="Palatino Linotype"/>
          <w:i/>
          <w:sz w:val="24"/>
          <w:szCs w:val="24"/>
        </w:rPr>
        <w:t>“RESPUESTA DEL DEPARTAMENTO DE RECURSOS HUMANOS.pdf”</w:t>
      </w:r>
      <w:r w:rsidRPr="009A16E1">
        <w:rPr>
          <w:rFonts w:ascii="Palatino Linotype" w:hAnsi="Palatino Linotype"/>
          <w:sz w:val="24"/>
          <w:szCs w:val="24"/>
        </w:rPr>
        <w:t xml:space="preserve">, </w:t>
      </w:r>
      <w:r w:rsidRPr="009A16E1">
        <w:rPr>
          <w:rFonts w:ascii="Palatino Linotype" w:hAnsi="Palatino Linotype"/>
          <w:i/>
          <w:sz w:val="24"/>
          <w:szCs w:val="24"/>
        </w:rPr>
        <w:t>“RESPUESTA DE LA U.T. 124.pdf”</w:t>
      </w:r>
      <w:r w:rsidRPr="009A16E1">
        <w:rPr>
          <w:rFonts w:ascii="Palatino Linotype" w:hAnsi="Palatino Linotype"/>
          <w:sz w:val="24"/>
          <w:szCs w:val="24"/>
        </w:rPr>
        <w:t xml:space="preserve">, </w:t>
      </w:r>
      <w:r w:rsidRPr="009A16E1">
        <w:rPr>
          <w:rFonts w:ascii="Palatino Linotype" w:hAnsi="Palatino Linotype"/>
          <w:i/>
          <w:sz w:val="24"/>
          <w:szCs w:val="24"/>
        </w:rPr>
        <w:t>“SEPTIMA SESIÓN EXTRAORDINARIA DEL COMITÉ DE TRANSPARENCIA.pdf”</w:t>
      </w:r>
      <w:r w:rsidRPr="009A16E1">
        <w:rPr>
          <w:rFonts w:ascii="Palatino Linotype" w:hAnsi="Palatino Linotype"/>
          <w:sz w:val="24"/>
          <w:szCs w:val="24"/>
        </w:rPr>
        <w:t xml:space="preserve"> e </w:t>
      </w:r>
      <w:r w:rsidRPr="009A16E1">
        <w:rPr>
          <w:rFonts w:ascii="Palatino Linotype" w:hAnsi="Palatino Linotype"/>
          <w:i/>
          <w:sz w:val="24"/>
          <w:szCs w:val="24"/>
        </w:rPr>
        <w:t>“INFORME DE JUSTIFICACIÓN DE RECURSO DE REVISIÓN 06965.pdf”</w:t>
      </w:r>
      <w:r w:rsidRPr="009A16E1">
        <w:rPr>
          <w:rFonts w:ascii="Palatino Linotype" w:hAnsi="Palatino Linotype"/>
          <w:sz w:val="24"/>
          <w:szCs w:val="24"/>
        </w:rPr>
        <w:t>;</w:t>
      </w:r>
      <w:r w:rsidRPr="009A16E1">
        <w:rPr>
          <w:rFonts w:ascii="Palatino Linotype" w:eastAsia="Times New Roman" w:hAnsi="Palatino Linotype" w:cs="Arial"/>
          <w:sz w:val="24"/>
          <w:szCs w:val="24"/>
          <w:lang w:val="es-ES" w:eastAsia="es-ES"/>
        </w:rPr>
        <w:t xml:space="preserve"> por los cuales, remitió la información faltante a su respuesta primigenia, y los recurridos por la parte </w:t>
      </w:r>
      <w:r w:rsidRPr="009A16E1">
        <w:rPr>
          <w:rFonts w:ascii="Palatino Linotype" w:eastAsia="Times New Roman" w:hAnsi="Palatino Linotype" w:cs="Arial"/>
          <w:b/>
          <w:sz w:val="24"/>
          <w:szCs w:val="24"/>
          <w:lang w:val="es-ES" w:eastAsia="es-ES"/>
        </w:rPr>
        <w:t>Recurrente</w:t>
      </w:r>
      <w:r w:rsidRPr="009A16E1">
        <w:rPr>
          <w:rFonts w:ascii="Palatino Linotype" w:eastAsia="Times New Roman" w:hAnsi="Palatino Linotype" w:cs="Arial"/>
          <w:sz w:val="24"/>
          <w:szCs w:val="24"/>
          <w:lang w:val="es-ES" w:eastAsia="es-ES"/>
        </w:rPr>
        <w:t>, en las razones o motivos de inconformidad</w:t>
      </w:r>
      <w:r w:rsidR="005C06D0" w:rsidRPr="009A16E1">
        <w:rPr>
          <w:rFonts w:ascii="Palatino Linotype" w:eastAsia="Times New Roman" w:hAnsi="Palatino Linotype" w:cs="Arial"/>
          <w:sz w:val="24"/>
          <w:szCs w:val="24"/>
          <w:lang w:val="es-ES" w:eastAsia="es-ES"/>
        </w:rPr>
        <w:t xml:space="preserve"> hechos valer en el presente recurso de revisión</w:t>
      </w:r>
      <w:r w:rsidRPr="009A16E1">
        <w:rPr>
          <w:rFonts w:ascii="Palatino Linotype" w:eastAsia="Times New Roman" w:hAnsi="Palatino Linotype" w:cs="Arial"/>
          <w:sz w:val="24"/>
          <w:szCs w:val="24"/>
          <w:lang w:val="es-ES" w:eastAsia="es-ES"/>
        </w:rPr>
        <w:t>.</w:t>
      </w:r>
    </w:p>
    <w:p w:rsidR="001C50C5" w:rsidRPr="009A16E1" w:rsidRDefault="001C50C5" w:rsidP="001C50C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5C06D0" w:rsidRPr="009A16E1" w:rsidRDefault="005C06D0" w:rsidP="005C06D0">
      <w:pPr>
        <w:autoSpaceDE w:val="0"/>
        <w:autoSpaceDN w:val="0"/>
        <w:adjustRightInd w:val="0"/>
        <w:spacing w:after="0" w:line="360" w:lineRule="auto"/>
        <w:jc w:val="both"/>
        <w:rPr>
          <w:rFonts w:ascii="Palatino Linotype" w:eastAsia="Times New Roman" w:hAnsi="Palatino Linotype" w:cs="Arial"/>
          <w:b/>
          <w:i/>
          <w:sz w:val="24"/>
          <w:szCs w:val="24"/>
          <w:u w:val="single"/>
          <w:lang w:val="es-ES" w:eastAsia="es-ES"/>
        </w:rPr>
      </w:pPr>
      <w:r w:rsidRPr="009A16E1">
        <w:rPr>
          <w:rFonts w:ascii="Palatino Linotype" w:eastAsia="Times New Roman" w:hAnsi="Palatino Linotype" w:cs="Arial"/>
          <w:noProof/>
          <w:sz w:val="24"/>
          <w:szCs w:val="24"/>
          <w:lang w:eastAsia="es-MX"/>
        </w:rPr>
        <mc:AlternateContent>
          <mc:Choice Requires="wps">
            <w:drawing>
              <wp:anchor distT="0" distB="0" distL="114300" distR="114300" simplePos="0" relativeHeight="251661312" behindDoc="0" locked="0" layoutInCell="1" allowOverlap="1">
                <wp:simplePos x="0" y="0"/>
                <wp:positionH relativeFrom="column">
                  <wp:posOffset>9193</wp:posOffset>
                </wp:positionH>
                <wp:positionV relativeFrom="paragraph">
                  <wp:posOffset>2398615</wp:posOffset>
                </wp:positionV>
                <wp:extent cx="5677231" cy="2226365"/>
                <wp:effectExtent l="19050" t="19050" r="19050" b="21590"/>
                <wp:wrapNone/>
                <wp:docPr id="2" name="Conector recto 2"/>
                <wp:cNvGraphicFramePr/>
                <a:graphic xmlns:a="http://schemas.openxmlformats.org/drawingml/2006/main">
                  <a:graphicData uri="http://schemas.microsoft.com/office/word/2010/wordprocessingShape">
                    <wps:wsp>
                      <wps:cNvCnPr/>
                      <wps:spPr>
                        <a:xfrm>
                          <a:off x="0" y="0"/>
                          <a:ext cx="5677231" cy="222636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0E07CC" id="Conector recto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pt,188.85pt" to="447.75pt,3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" strokecolor="#5b9bd5 [3204]" strokeweight="2.25pt">
                <v:stroke joinstyle="miter"/>
              </v:line>
            </w:pict>
          </mc:Fallback>
        </mc:AlternateContent>
      </w:r>
      <w:r w:rsidR="001C50C5" w:rsidRPr="009A16E1">
        <w:rPr>
          <w:rFonts w:ascii="Palatino Linotype" w:eastAsia="Times New Roman" w:hAnsi="Palatino Linotype" w:cs="Arial"/>
          <w:sz w:val="24"/>
          <w:szCs w:val="24"/>
          <w:lang w:val="es-ES" w:eastAsia="es-ES"/>
        </w:rPr>
        <w:t xml:space="preserve">Al mismo tiempo, es de destacar que el </w:t>
      </w:r>
      <w:r w:rsidR="001C50C5" w:rsidRPr="009A16E1">
        <w:rPr>
          <w:rFonts w:ascii="Palatino Linotype" w:eastAsia="Times New Roman" w:hAnsi="Palatino Linotype" w:cs="Arial"/>
          <w:b/>
          <w:sz w:val="24"/>
          <w:szCs w:val="24"/>
          <w:lang w:val="es-ES" w:eastAsia="es-ES"/>
        </w:rPr>
        <w:t>Recurrente</w:t>
      </w:r>
      <w:r w:rsidR="001C50C5" w:rsidRPr="009A16E1">
        <w:rPr>
          <w:rFonts w:ascii="Palatino Linotype" w:eastAsia="Times New Roman" w:hAnsi="Palatino Linotype" w:cs="Arial"/>
          <w:sz w:val="24"/>
          <w:szCs w:val="24"/>
          <w:lang w:val="es-ES" w:eastAsia="es-ES"/>
        </w:rPr>
        <w:t xml:space="preserve">, el día dieciocho de septiembre del año en curso, </w:t>
      </w:r>
      <w:r w:rsidRPr="009A16E1">
        <w:rPr>
          <w:rFonts w:ascii="Palatino Linotype" w:eastAsia="Times New Roman" w:hAnsi="Palatino Linotype" w:cs="Arial"/>
          <w:sz w:val="24"/>
          <w:szCs w:val="24"/>
          <w:lang w:val="es-ES" w:eastAsia="es-ES"/>
        </w:rPr>
        <w:t xml:space="preserve">mediante el archivo electrónico denominado </w:t>
      </w:r>
      <w:r w:rsidRPr="009A16E1">
        <w:rPr>
          <w:rFonts w:ascii="Palatino Linotype" w:eastAsia="Times New Roman" w:hAnsi="Palatino Linotype" w:cs="Arial"/>
          <w:b/>
          <w:i/>
          <w:sz w:val="24"/>
          <w:szCs w:val="24"/>
          <w:lang w:val="es-ES" w:eastAsia="es-ES"/>
        </w:rPr>
        <w:t>“TEMOAYA ALEGATOS.docx”</w:t>
      </w:r>
      <w:r w:rsidRPr="009A16E1">
        <w:rPr>
          <w:rFonts w:ascii="Palatino Linotype" w:eastAsia="Times New Roman" w:hAnsi="Palatino Linotype" w:cs="Arial"/>
          <w:sz w:val="24"/>
          <w:szCs w:val="24"/>
          <w:lang w:val="es-ES" w:eastAsia="es-ES"/>
        </w:rPr>
        <w:t xml:space="preserve">, </w:t>
      </w:r>
      <w:r w:rsidR="001C50C5" w:rsidRPr="009A16E1">
        <w:rPr>
          <w:rFonts w:ascii="Palatino Linotype" w:eastAsia="Times New Roman" w:hAnsi="Palatino Linotype" w:cs="Arial"/>
          <w:sz w:val="24"/>
          <w:szCs w:val="24"/>
          <w:lang w:val="es-ES" w:eastAsia="es-ES"/>
        </w:rPr>
        <w:t xml:space="preserve">hizo manifestaciones al Informe Justificado </w:t>
      </w:r>
      <w:r w:rsidRPr="009A16E1">
        <w:rPr>
          <w:rFonts w:ascii="Palatino Linotype" w:eastAsia="Times New Roman" w:hAnsi="Palatino Linotype" w:cs="Arial"/>
          <w:sz w:val="24"/>
          <w:szCs w:val="24"/>
          <w:lang w:val="es-ES" w:eastAsia="es-ES"/>
        </w:rPr>
        <w:t xml:space="preserve">remitido por el </w:t>
      </w:r>
      <w:r w:rsidRPr="009A16E1">
        <w:rPr>
          <w:rFonts w:ascii="Palatino Linotype" w:eastAsia="Times New Roman" w:hAnsi="Palatino Linotype" w:cs="Arial"/>
          <w:b/>
          <w:sz w:val="24"/>
          <w:szCs w:val="24"/>
          <w:lang w:val="es-ES" w:eastAsia="es-ES"/>
        </w:rPr>
        <w:t>Sujeto Obligado</w:t>
      </w:r>
      <w:r w:rsidRPr="009A16E1">
        <w:rPr>
          <w:rFonts w:ascii="Palatino Linotype" w:eastAsia="Times New Roman" w:hAnsi="Palatino Linotype" w:cs="Arial"/>
          <w:sz w:val="24"/>
          <w:szCs w:val="24"/>
          <w:lang w:val="es-ES" w:eastAsia="es-ES"/>
        </w:rPr>
        <w:t xml:space="preserve">, por el cual </w:t>
      </w:r>
      <w:r w:rsidRPr="009A16E1">
        <w:rPr>
          <w:rFonts w:ascii="Palatino Linotype" w:hAnsi="Palatino Linotype" w:cs="Arial"/>
          <w:sz w:val="24"/>
          <w:szCs w:val="24"/>
        </w:rPr>
        <w:t xml:space="preserve">se concluye que está conforme con parte de la información remitida en dicho Informe, ya que nuevamente vuelve a expresar que </w:t>
      </w:r>
      <w:r w:rsidRPr="009A16E1">
        <w:rPr>
          <w:rFonts w:ascii="Palatino Linotype" w:hAnsi="Palatino Linotype" w:cs="Arial"/>
          <w:b/>
          <w:i/>
          <w:sz w:val="24"/>
          <w:szCs w:val="24"/>
          <w:u w:val="single"/>
        </w:rPr>
        <w:t>se dan por atendidos los puntos 4 y 7 ya que se envió la respuesta completa en la que se puede verificar la información referente a dichos puntos</w:t>
      </w:r>
      <w:r w:rsidRPr="009A16E1">
        <w:rPr>
          <w:rFonts w:ascii="Palatino Linotype" w:eastAsia="Times New Roman" w:hAnsi="Palatino Linotype" w:cs="Arial"/>
          <w:sz w:val="24"/>
          <w:szCs w:val="24"/>
          <w:lang w:val="es-ES" w:eastAsia="es-ES"/>
        </w:rPr>
        <w:t>, mismo que a su vez compila lo siguiente:</w:t>
      </w:r>
    </w:p>
    <w:p w:rsidR="001C50C5" w:rsidRPr="009A16E1" w:rsidRDefault="001C50C5" w:rsidP="001C50C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1C50C5" w:rsidRPr="009A16E1" w:rsidRDefault="001C50C5" w:rsidP="001C50C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5C06D0" w:rsidRPr="009A16E1" w:rsidRDefault="005C06D0" w:rsidP="001C50C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5C06D0" w:rsidRPr="009A16E1" w:rsidRDefault="005C06D0" w:rsidP="001C50C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5C06D0" w:rsidRPr="009A16E1" w:rsidRDefault="005C06D0" w:rsidP="001C50C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5C06D0" w:rsidRPr="009A16E1" w:rsidRDefault="005C06D0" w:rsidP="001C50C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5C06D0" w:rsidRPr="009A16E1" w:rsidRDefault="00484435" w:rsidP="001C50C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9A16E1">
        <w:rPr>
          <w:rFonts w:ascii="Palatino Linotype" w:eastAsia="Times New Roman" w:hAnsi="Palatino Linotype" w:cs="Arial"/>
          <w:noProof/>
          <w:sz w:val="24"/>
          <w:szCs w:val="24"/>
          <w:lang w:eastAsia="es-MX"/>
        </w:rPr>
        <w:lastRenderedPageBreak/>
        <mc:AlternateContent>
          <mc:Choice Requires="wps">
            <w:drawing>
              <wp:anchor distT="0" distB="0" distL="114300" distR="114300" simplePos="0" relativeHeight="251663360" behindDoc="0" locked="0" layoutInCell="1" allowOverlap="1">
                <wp:simplePos x="0" y="0"/>
                <wp:positionH relativeFrom="column">
                  <wp:posOffset>64659</wp:posOffset>
                </wp:positionH>
                <wp:positionV relativeFrom="paragraph">
                  <wp:posOffset>1379496</wp:posOffset>
                </wp:positionV>
                <wp:extent cx="5653377" cy="253862"/>
                <wp:effectExtent l="19050" t="19050" r="24130" b="13335"/>
                <wp:wrapNone/>
                <wp:docPr id="27" name="Rectángulo 27"/>
                <wp:cNvGraphicFramePr/>
                <a:graphic xmlns:a="http://schemas.openxmlformats.org/drawingml/2006/main">
                  <a:graphicData uri="http://schemas.microsoft.com/office/word/2010/wordprocessingShape">
                    <wps:wsp>
                      <wps:cNvSpPr/>
                      <wps:spPr>
                        <a:xfrm>
                          <a:off x="0" y="0"/>
                          <a:ext cx="5653377" cy="25386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D15CE5" id="Rectángulo 27" o:spid="_x0000_s1026" style="position:absolute;margin-left:5.1pt;margin-top:108.6pt;width:445.15pt;height:20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" filled="f" strokecolor="red" strokeweight="2.25pt"/>
            </w:pict>
          </mc:Fallback>
        </mc:AlternateContent>
      </w:r>
      <w:r w:rsidR="00F36833" w:rsidRPr="009A16E1">
        <w:rPr>
          <w:rFonts w:ascii="Palatino Linotype" w:eastAsia="Times New Roman" w:hAnsi="Palatino Linotype" w:cs="Arial"/>
          <w:noProof/>
          <w:sz w:val="24"/>
          <w:szCs w:val="24"/>
          <w:lang w:eastAsia="es-MX"/>
        </w:rPr>
        <mc:AlternateContent>
          <mc:Choice Requires="wps">
            <w:drawing>
              <wp:anchor distT="0" distB="0" distL="114300" distR="114300" simplePos="0" relativeHeight="251664384" behindDoc="0" locked="0" layoutInCell="1" allowOverlap="1">
                <wp:simplePos x="0" y="0"/>
                <wp:positionH relativeFrom="column">
                  <wp:posOffset>1241</wp:posOffset>
                </wp:positionH>
                <wp:positionV relativeFrom="paragraph">
                  <wp:posOffset>5498713</wp:posOffset>
                </wp:positionV>
                <wp:extent cx="5716381" cy="2274074"/>
                <wp:effectExtent l="19050" t="19050" r="36830" b="31115"/>
                <wp:wrapNone/>
                <wp:docPr id="28" name="Conector recto 28"/>
                <wp:cNvGraphicFramePr/>
                <a:graphic xmlns:a="http://schemas.openxmlformats.org/drawingml/2006/main">
                  <a:graphicData uri="http://schemas.microsoft.com/office/word/2010/wordprocessingShape">
                    <wps:wsp>
                      <wps:cNvCnPr/>
                      <wps:spPr>
                        <a:xfrm>
                          <a:off x="0" y="0"/>
                          <a:ext cx="5716381" cy="2274074"/>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D943DB" id="Conector recto 2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pt,432.95pt" to="450.2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" strokecolor="#5b9bd5 [3204]" strokeweight="3pt">
                <v:stroke joinstyle="miter"/>
              </v:line>
            </w:pict>
          </mc:Fallback>
        </mc:AlternateContent>
      </w:r>
      <w:r w:rsidR="005C06D0" w:rsidRPr="009A16E1">
        <w:rPr>
          <w:rFonts w:ascii="Palatino Linotype" w:eastAsia="Times New Roman" w:hAnsi="Palatino Linotype" w:cs="Arial"/>
          <w:noProof/>
          <w:sz w:val="24"/>
          <w:szCs w:val="24"/>
          <w:lang w:eastAsia="es-MX"/>
        </w:rPr>
        <w:drawing>
          <wp:inline distT="0" distB="0" distL="0" distR="0">
            <wp:extent cx="5756910" cy="541483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7001" cy="5424329"/>
                    </a:xfrm>
                    <a:prstGeom prst="rect">
                      <a:avLst/>
                    </a:prstGeom>
                    <a:noFill/>
                    <a:ln>
                      <a:noFill/>
                    </a:ln>
                  </pic:spPr>
                </pic:pic>
              </a:graphicData>
            </a:graphic>
          </wp:inline>
        </w:drawing>
      </w:r>
    </w:p>
    <w:p w:rsidR="005C06D0" w:rsidRPr="009A16E1" w:rsidRDefault="005C06D0" w:rsidP="001C50C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5C06D0" w:rsidRPr="009A16E1" w:rsidRDefault="005C06D0" w:rsidP="001C50C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5C06D0" w:rsidRPr="009A16E1" w:rsidRDefault="005C06D0" w:rsidP="001C50C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5C06D0" w:rsidRPr="009A16E1" w:rsidRDefault="005C06D0" w:rsidP="001C50C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5C06D0" w:rsidRPr="009A16E1" w:rsidRDefault="005C06D0" w:rsidP="001C50C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9A16E1">
        <w:rPr>
          <w:rFonts w:ascii="Palatino Linotype" w:eastAsia="Times New Roman" w:hAnsi="Palatino Linotype" w:cs="Arial"/>
          <w:noProof/>
          <w:sz w:val="24"/>
          <w:szCs w:val="24"/>
          <w:lang w:eastAsia="es-MX"/>
        </w:rPr>
        <w:lastRenderedPageBreak/>
        <mc:AlternateContent>
          <mc:Choice Requires="wps">
            <w:drawing>
              <wp:anchor distT="0" distB="0" distL="114300" distR="114300" simplePos="0" relativeHeight="251662336" behindDoc="0" locked="0" layoutInCell="1" allowOverlap="1">
                <wp:simplePos x="0" y="0"/>
                <wp:positionH relativeFrom="column">
                  <wp:posOffset>40999</wp:posOffset>
                </wp:positionH>
                <wp:positionV relativeFrom="paragraph">
                  <wp:posOffset>131721</wp:posOffset>
                </wp:positionV>
                <wp:extent cx="5716988" cy="3331293"/>
                <wp:effectExtent l="19050" t="19050" r="17145" b="21590"/>
                <wp:wrapNone/>
                <wp:docPr id="12" name="Rectángulo 12"/>
                <wp:cNvGraphicFramePr/>
                <a:graphic xmlns:a="http://schemas.openxmlformats.org/drawingml/2006/main">
                  <a:graphicData uri="http://schemas.microsoft.com/office/word/2010/wordprocessingShape">
                    <wps:wsp>
                      <wps:cNvSpPr/>
                      <wps:spPr>
                        <a:xfrm>
                          <a:off x="0" y="0"/>
                          <a:ext cx="5716988" cy="333129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4463E" id="Rectángulo 12" o:spid="_x0000_s1026" style="position:absolute;margin-left:3.25pt;margin-top:10.35pt;width:450.15pt;height:26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" filled="f" strokecolor="red" strokeweight="2.25pt"/>
            </w:pict>
          </mc:Fallback>
        </mc:AlternateContent>
      </w:r>
      <w:r w:rsidRPr="009A16E1">
        <w:rPr>
          <w:rFonts w:ascii="Palatino Linotype" w:eastAsia="Times New Roman" w:hAnsi="Palatino Linotype" w:cs="Arial"/>
          <w:noProof/>
          <w:sz w:val="24"/>
          <w:szCs w:val="24"/>
          <w:lang w:eastAsia="es-MX"/>
        </w:rPr>
        <w:drawing>
          <wp:inline distT="0" distB="0" distL="0" distR="0">
            <wp:extent cx="5756910" cy="3554095"/>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6910" cy="3554095"/>
                    </a:xfrm>
                    <a:prstGeom prst="rect">
                      <a:avLst/>
                    </a:prstGeom>
                    <a:noFill/>
                    <a:ln>
                      <a:noFill/>
                    </a:ln>
                  </pic:spPr>
                </pic:pic>
              </a:graphicData>
            </a:graphic>
          </wp:inline>
        </w:drawing>
      </w:r>
    </w:p>
    <w:p w:rsidR="0002525D" w:rsidRPr="009A16E1" w:rsidRDefault="0002525D" w:rsidP="002B626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D8171D" w:rsidRPr="009A16E1" w:rsidRDefault="00D8171D" w:rsidP="00D8171D">
      <w:pPr>
        <w:autoSpaceDE w:val="0"/>
        <w:autoSpaceDN w:val="0"/>
        <w:adjustRightInd w:val="0"/>
        <w:spacing w:after="0" w:line="360" w:lineRule="auto"/>
        <w:jc w:val="both"/>
        <w:rPr>
          <w:rFonts w:ascii="Palatino Linotype" w:hAnsi="Palatino Linotype" w:cs="Arial"/>
          <w:sz w:val="24"/>
          <w:szCs w:val="24"/>
        </w:rPr>
      </w:pPr>
      <w:r w:rsidRPr="009A16E1">
        <w:rPr>
          <w:rFonts w:ascii="Palatino Linotype" w:eastAsia="Times New Roman" w:hAnsi="Palatino Linotype" w:cs="Arial"/>
          <w:sz w:val="24"/>
          <w:szCs w:val="24"/>
          <w:lang w:val="es-ES" w:eastAsia="es-ES"/>
        </w:rPr>
        <w:t xml:space="preserve">En vista de lo anterior, se deriva que el </w:t>
      </w:r>
      <w:r w:rsidRPr="009A16E1">
        <w:rPr>
          <w:rFonts w:ascii="Palatino Linotype" w:eastAsia="Times New Roman" w:hAnsi="Palatino Linotype" w:cs="Arial"/>
          <w:b/>
          <w:sz w:val="24"/>
          <w:szCs w:val="24"/>
          <w:lang w:val="es-ES" w:eastAsia="es-ES"/>
        </w:rPr>
        <w:t>Recurrente</w:t>
      </w:r>
      <w:r w:rsidRPr="009A16E1">
        <w:rPr>
          <w:rFonts w:ascii="Palatino Linotype" w:eastAsia="Times New Roman" w:hAnsi="Palatino Linotype" w:cs="Arial"/>
          <w:sz w:val="24"/>
          <w:szCs w:val="24"/>
          <w:lang w:val="es-ES" w:eastAsia="es-ES"/>
        </w:rPr>
        <w:t xml:space="preserve"> insta que el punto 2, de la solicitud de información, aún no se encuentra colmado por parte del </w:t>
      </w:r>
      <w:r w:rsidRPr="009A16E1">
        <w:rPr>
          <w:rFonts w:ascii="Palatino Linotype" w:eastAsia="Times New Roman" w:hAnsi="Palatino Linotype" w:cs="Arial"/>
          <w:b/>
          <w:sz w:val="24"/>
          <w:szCs w:val="24"/>
          <w:lang w:val="es-ES" w:eastAsia="es-ES"/>
        </w:rPr>
        <w:t>Sujeto Obligado</w:t>
      </w:r>
      <w:r w:rsidRPr="009A16E1">
        <w:rPr>
          <w:rFonts w:ascii="Palatino Linotype" w:eastAsia="Times New Roman" w:hAnsi="Palatino Linotype" w:cs="Arial"/>
          <w:sz w:val="24"/>
          <w:szCs w:val="24"/>
          <w:lang w:val="es-ES" w:eastAsia="es-ES"/>
        </w:rPr>
        <w:t xml:space="preserve">, sin embargo, es de recordar que mediante su respuesta, </w:t>
      </w:r>
      <w:r w:rsidRPr="009A16E1">
        <w:rPr>
          <w:rFonts w:ascii="Palatino Linotype" w:hAnsi="Palatino Linotype" w:cs="Arial"/>
          <w:sz w:val="24"/>
          <w:szCs w:val="24"/>
        </w:rPr>
        <w:t xml:space="preserve">remitió el Acta de la Séptima Sesión Extraordinaria del Comité de Transparencia del Ayuntamiento de Temoaya, celebrada el 09 de agosto de 2019, en la cual, el Comité de Transparencia del </w:t>
      </w:r>
      <w:r w:rsidRPr="009A16E1">
        <w:rPr>
          <w:rFonts w:ascii="Palatino Linotype" w:hAnsi="Palatino Linotype" w:cs="Arial"/>
          <w:b/>
          <w:sz w:val="24"/>
          <w:szCs w:val="24"/>
        </w:rPr>
        <w:t>Sujeto Obligado</w:t>
      </w:r>
      <w:r w:rsidRPr="009A16E1">
        <w:rPr>
          <w:rFonts w:ascii="Palatino Linotype" w:hAnsi="Palatino Linotype" w:cs="Arial"/>
          <w:sz w:val="24"/>
          <w:szCs w:val="24"/>
        </w:rPr>
        <w:t xml:space="preserve">, aprueba la </w:t>
      </w:r>
      <w:r w:rsidRPr="009A16E1">
        <w:rPr>
          <w:rFonts w:ascii="Palatino Linotype" w:hAnsi="Palatino Linotype" w:cs="Arial"/>
          <w:b/>
          <w:sz w:val="24"/>
          <w:szCs w:val="24"/>
          <w:u w:val="single"/>
        </w:rPr>
        <w:t>Declaratoria de Inexistencia de dicha información</w:t>
      </w:r>
      <w:r w:rsidRPr="009A16E1">
        <w:rPr>
          <w:rFonts w:ascii="Palatino Linotype" w:hAnsi="Palatino Linotype" w:cs="Arial"/>
          <w:sz w:val="24"/>
          <w:szCs w:val="24"/>
        </w:rPr>
        <w:t>, mediante al Acuerdo CT/TEMOAYA/7SE/033/2019</w:t>
      </w:r>
      <w:r w:rsidR="00D31695" w:rsidRPr="009A16E1">
        <w:rPr>
          <w:rFonts w:ascii="Palatino Linotype" w:hAnsi="Palatino Linotype" w:cs="Arial"/>
          <w:sz w:val="24"/>
          <w:szCs w:val="24"/>
        </w:rPr>
        <w:t>.</w:t>
      </w:r>
    </w:p>
    <w:p w:rsidR="00D8171D" w:rsidRPr="009A16E1" w:rsidRDefault="00D8171D" w:rsidP="00D8171D">
      <w:pPr>
        <w:autoSpaceDE w:val="0"/>
        <w:autoSpaceDN w:val="0"/>
        <w:adjustRightInd w:val="0"/>
        <w:spacing w:after="0" w:line="360" w:lineRule="auto"/>
        <w:jc w:val="both"/>
        <w:rPr>
          <w:rFonts w:ascii="Palatino Linotype" w:hAnsi="Palatino Linotype" w:cs="Arial"/>
          <w:sz w:val="24"/>
          <w:szCs w:val="24"/>
        </w:rPr>
      </w:pPr>
    </w:p>
    <w:p w:rsidR="00D8171D" w:rsidRPr="009A16E1" w:rsidRDefault="00D8171D" w:rsidP="00D8171D">
      <w:pPr>
        <w:autoSpaceDE w:val="0"/>
        <w:autoSpaceDN w:val="0"/>
        <w:adjustRightInd w:val="0"/>
        <w:spacing w:after="0" w:line="360" w:lineRule="auto"/>
        <w:jc w:val="both"/>
        <w:rPr>
          <w:rFonts w:ascii="Palatino Linotype" w:hAnsi="Palatino Linotype" w:cs="Arial"/>
          <w:sz w:val="24"/>
          <w:szCs w:val="24"/>
        </w:rPr>
      </w:pPr>
      <w:r w:rsidRPr="009A16E1">
        <w:rPr>
          <w:rFonts w:ascii="Palatino Linotype" w:hAnsi="Palatino Linotype" w:cs="Arial"/>
          <w:sz w:val="24"/>
          <w:szCs w:val="24"/>
        </w:rPr>
        <w:t xml:space="preserve">Por lo que resulta necesario, analizar dicho Acuerdo de la Declaratoria de Inexistencia entregado por el </w:t>
      </w:r>
      <w:r w:rsidRPr="009A16E1">
        <w:rPr>
          <w:rFonts w:ascii="Palatino Linotype" w:hAnsi="Palatino Linotype" w:cs="Arial"/>
          <w:b/>
          <w:sz w:val="24"/>
          <w:szCs w:val="24"/>
        </w:rPr>
        <w:t>Sujeto Obligado</w:t>
      </w:r>
      <w:r w:rsidRPr="009A16E1">
        <w:rPr>
          <w:rFonts w:ascii="Palatino Linotype" w:hAnsi="Palatino Linotype" w:cs="Arial"/>
          <w:sz w:val="24"/>
          <w:szCs w:val="24"/>
        </w:rPr>
        <w:t xml:space="preserve">, en su respuesta e informe justificado, a fin de establecer si el Comité de Transparencia cumplió cabalmente con las formalidades </w:t>
      </w:r>
      <w:r w:rsidRPr="009A16E1">
        <w:rPr>
          <w:rFonts w:ascii="Palatino Linotype" w:hAnsi="Palatino Linotype" w:cs="Arial"/>
          <w:sz w:val="24"/>
          <w:szCs w:val="24"/>
        </w:rPr>
        <w:lastRenderedPageBreak/>
        <w:t xml:space="preserve">exigidas por la Ley de Transparencia y Acceso a la Información Pública del Estado de México y Municipios: </w:t>
      </w:r>
    </w:p>
    <w:p w:rsidR="00D8171D" w:rsidRPr="009A16E1" w:rsidRDefault="00D8171D" w:rsidP="00D31695">
      <w:pPr>
        <w:pStyle w:val="Sinespaciado"/>
      </w:pPr>
    </w:p>
    <w:tbl>
      <w:tblPr>
        <w:tblStyle w:val="Tablaconcuadrcula"/>
        <w:tblW w:w="7938" w:type="dxa"/>
        <w:tblInd w:w="426" w:type="dxa"/>
        <w:tblLayout w:type="fixed"/>
        <w:tblLook w:val="04A0" w:firstRow="1" w:lastRow="0" w:firstColumn="1" w:lastColumn="0" w:noHBand="0" w:noVBand="1"/>
      </w:tblPr>
      <w:tblGrid>
        <w:gridCol w:w="1744"/>
        <w:gridCol w:w="1297"/>
        <w:gridCol w:w="4897"/>
      </w:tblGrid>
      <w:tr w:rsidR="00D8171D" w:rsidRPr="009A16E1" w:rsidTr="007A632F">
        <w:tc>
          <w:tcPr>
            <w:tcW w:w="1744" w:type="dxa"/>
            <w:tcBorders>
              <w:top w:val="nil"/>
              <w:left w:val="nil"/>
            </w:tcBorders>
          </w:tcPr>
          <w:p w:rsidR="00D8171D" w:rsidRPr="009A16E1" w:rsidRDefault="00D8171D" w:rsidP="007A632F">
            <w:pPr>
              <w:pStyle w:val="Prrafodelista"/>
              <w:spacing w:after="120"/>
              <w:ind w:left="47"/>
              <w:jc w:val="both"/>
              <w:rPr>
                <w:rFonts w:ascii="Palatino Linotype" w:hAnsi="Palatino Linotype"/>
                <w:b/>
                <w:sz w:val="20"/>
                <w:szCs w:val="20"/>
              </w:rPr>
            </w:pPr>
          </w:p>
        </w:tc>
        <w:tc>
          <w:tcPr>
            <w:tcW w:w="1297" w:type="dxa"/>
            <w:tcBorders>
              <w:bottom w:val="single" w:sz="4" w:space="0" w:color="auto"/>
            </w:tcBorders>
            <w:shd w:val="clear" w:color="auto" w:fill="BFBFBF" w:themeFill="background1" w:themeFillShade="BF"/>
            <w:vAlign w:val="bottom"/>
          </w:tcPr>
          <w:p w:rsidR="00D8171D" w:rsidRPr="009A16E1" w:rsidRDefault="00D8171D" w:rsidP="007A632F">
            <w:pPr>
              <w:pStyle w:val="Prrafodelista"/>
              <w:spacing w:after="120"/>
              <w:ind w:left="47"/>
              <w:jc w:val="center"/>
              <w:rPr>
                <w:rFonts w:ascii="Palatino Linotype" w:hAnsi="Palatino Linotype"/>
                <w:b/>
                <w:sz w:val="20"/>
                <w:szCs w:val="20"/>
              </w:rPr>
            </w:pPr>
            <w:r w:rsidRPr="009A16E1">
              <w:rPr>
                <w:rFonts w:ascii="Palatino Linotype" w:hAnsi="Palatino Linotype"/>
                <w:b/>
                <w:szCs w:val="20"/>
              </w:rPr>
              <w:t>Cumplió:</w:t>
            </w:r>
          </w:p>
        </w:tc>
        <w:tc>
          <w:tcPr>
            <w:tcW w:w="4897" w:type="dxa"/>
            <w:tcBorders>
              <w:bottom w:val="single" w:sz="4" w:space="0" w:color="auto"/>
            </w:tcBorders>
            <w:shd w:val="clear" w:color="auto" w:fill="BFBFBF" w:themeFill="background1" w:themeFillShade="BF"/>
            <w:vAlign w:val="bottom"/>
          </w:tcPr>
          <w:p w:rsidR="00D8171D" w:rsidRPr="009A16E1" w:rsidRDefault="00D8171D" w:rsidP="007A632F">
            <w:pPr>
              <w:pStyle w:val="Prrafodelista"/>
              <w:spacing w:after="120"/>
              <w:ind w:left="47"/>
              <w:jc w:val="center"/>
              <w:rPr>
                <w:rFonts w:ascii="Palatino Linotype" w:hAnsi="Palatino Linotype"/>
                <w:b/>
              </w:rPr>
            </w:pPr>
            <w:r w:rsidRPr="009A16E1">
              <w:rPr>
                <w:rFonts w:ascii="Palatino Linotype" w:hAnsi="Palatino Linotype"/>
                <w:b/>
              </w:rPr>
              <w:t>Contenido</w:t>
            </w:r>
          </w:p>
        </w:tc>
      </w:tr>
      <w:tr w:rsidR="00D8171D" w:rsidRPr="009A16E1" w:rsidTr="00D31695">
        <w:tc>
          <w:tcPr>
            <w:tcW w:w="1744" w:type="dxa"/>
            <w:vAlign w:val="center"/>
          </w:tcPr>
          <w:p w:rsidR="00D8171D" w:rsidRPr="009A16E1" w:rsidRDefault="00D8171D" w:rsidP="00D8171D">
            <w:pPr>
              <w:pStyle w:val="Prrafodelista"/>
              <w:numPr>
                <w:ilvl w:val="0"/>
                <w:numId w:val="26"/>
              </w:numPr>
              <w:spacing w:after="120"/>
              <w:ind w:left="29" w:firstLine="18"/>
              <w:rPr>
                <w:rFonts w:ascii="Palatino Linotype" w:hAnsi="Palatino Linotype"/>
                <w:b/>
                <w:sz w:val="16"/>
                <w:szCs w:val="16"/>
              </w:rPr>
            </w:pPr>
            <w:r w:rsidRPr="009A16E1">
              <w:rPr>
                <w:rFonts w:ascii="Palatino Linotype" w:hAnsi="Palatino Linotype"/>
                <w:b/>
                <w:sz w:val="16"/>
                <w:szCs w:val="16"/>
              </w:rPr>
              <w:t>Número de folio de la solicitud</w:t>
            </w:r>
          </w:p>
        </w:tc>
        <w:tc>
          <w:tcPr>
            <w:tcW w:w="1297" w:type="dxa"/>
            <w:tcBorders>
              <w:top w:val="single" w:sz="4" w:space="0" w:color="auto"/>
            </w:tcBorders>
            <w:vAlign w:val="center"/>
          </w:tcPr>
          <w:p w:rsidR="00D8171D" w:rsidRPr="009A16E1" w:rsidRDefault="00D8171D" w:rsidP="007A632F">
            <w:pPr>
              <w:spacing w:after="120"/>
              <w:ind w:left="47"/>
              <w:jc w:val="center"/>
              <w:rPr>
                <w:rFonts w:ascii="Palatino Linotype" w:hAnsi="Palatino Linotype"/>
                <w:b/>
                <w:sz w:val="24"/>
                <w:szCs w:val="24"/>
              </w:rPr>
            </w:pPr>
            <w:r w:rsidRPr="009A16E1">
              <w:rPr>
                <w:rFonts w:ascii="Palatino Linotype" w:hAnsi="Palatino Linotype"/>
                <w:b/>
                <w:sz w:val="24"/>
                <w:szCs w:val="24"/>
              </w:rPr>
              <w:t>Sí.</w:t>
            </w:r>
          </w:p>
        </w:tc>
        <w:tc>
          <w:tcPr>
            <w:tcW w:w="4897" w:type="dxa"/>
            <w:tcBorders>
              <w:top w:val="single" w:sz="4" w:space="0" w:color="auto"/>
            </w:tcBorders>
            <w:vAlign w:val="center"/>
          </w:tcPr>
          <w:p w:rsidR="00D8171D" w:rsidRPr="009A16E1" w:rsidRDefault="00D31695" w:rsidP="00D31695">
            <w:pPr>
              <w:spacing w:after="120"/>
              <w:ind w:left="-115"/>
              <w:jc w:val="center"/>
              <w:rPr>
                <w:rFonts w:ascii="Palatino Linotype" w:hAnsi="Palatino Linotype"/>
              </w:rPr>
            </w:pPr>
            <w:r w:rsidRPr="009A16E1">
              <w:rPr>
                <w:rFonts w:ascii="Palatino Linotype" w:hAnsi="Palatino Linotype"/>
                <w:noProof/>
                <w:lang w:eastAsia="es-MX"/>
              </w:rPr>
              <w:drawing>
                <wp:inline distT="0" distB="0" distL="0" distR="0">
                  <wp:extent cx="2973705" cy="334010"/>
                  <wp:effectExtent l="0" t="0" r="0" b="88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3705" cy="334010"/>
                          </a:xfrm>
                          <a:prstGeom prst="rect">
                            <a:avLst/>
                          </a:prstGeom>
                          <a:noFill/>
                          <a:ln>
                            <a:noFill/>
                          </a:ln>
                        </pic:spPr>
                      </pic:pic>
                    </a:graphicData>
                  </a:graphic>
                </wp:inline>
              </w:drawing>
            </w:r>
          </w:p>
        </w:tc>
      </w:tr>
      <w:tr w:rsidR="00D8171D" w:rsidRPr="009A16E1" w:rsidTr="007A632F">
        <w:tc>
          <w:tcPr>
            <w:tcW w:w="1744" w:type="dxa"/>
            <w:vAlign w:val="center"/>
          </w:tcPr>
          <w:p w:rsidR="00D8171D" w:rsidRPr="009A16E1" w:rsidRDefault="00D8171D" w:rsidP="00D8171D">
            <w:pPr>
              <w:pStyle w:val="Prrafodelista"/>
              <w:numPr>
                <w:ilvl w:val="0"/>
                <w:numId w:val="26"/>
              </w:numPr>
              <w:spacing w:after="120"/>
              <w:ind w:left="29" w:firstLine="18"/>
              <w:rPr>
                <w:rFonts w:ascii="Palatino Linotype" w:hAnsi="Palatino Linotype"/>
                <w:b/>
                <w:sz w:val="16"/>
                <w:szCs w:val="16"/>
              </w:rPr>
            </w:pPr>
            <w:r w:rsidRPr="009A16E1">
              <w:rPr>
                <w:rFonts w:ascii="Palatino Linotype" w:hAnsi="Palatino Linotype"/>
                <w:b/>
                <w:sz w:val="16"/>
                <w:szCs w:val="16"/>
              </w:rPr>
              <w:t>Referencia de la información solicitada</w:t>
            </w:r>
          </w:p>
        </w:tc>
        <w:tc>
          <w:tcPr>
            <w:tcW w:w="1297" w:type="dxa"/>
            <w:vAlign w:val="center"/>
          </w:tcPr>
          <w:p w:rsidR="00D8171D" w:rsidRPr="009A16E1" w:rsidRDefault="00D8171D" w:rsidP="007A632F">
            <w:pPr>
              <w:spacing w:after="120"/>
              <w:ind w:left="47"/>
              <w:jc w:val="center"/>
              <w:rPr>
                <w:rFonts w:ascii="Palatino Linotype" w:hAnsi="Palatino Linotype"/>
                <w:b/>
                <w:sz w:val="24"/>
                <w:szCs w:val="24"/>
              </w:rPr>
            </w:pPr>
            <w:r w:rsidRPr="009A16E1">
              <w:rPr>
                <w:rFonts w:ascii="Palatino Linotype" w:hAnsi="Palatino Linotype"/>
                <w:b/>
                <w:sz w:val="24"/>
                <w:szCs w:val="24"/>
              </w:rPr>
              <w:t>Sí</w:t>
            </w:r>
          </w:p>
        </w:tc>
        <w:tc>
          <w:tcPr>
            <w:tcW w:w="4897" w:type="dxa"/>
          </w:tcPr>
          <w:p w:rsidR="00D8171D" w:rsidRPr="009A16E1" w:rsidRDefault="00D31695" w:rsidP="00D31695">
            <w:pPr>
              <w:spacing w:after="120"/>
              <w:jc w:val="both"/>
              <w:rPr>
                <w:rFonts w:ascii="Palatino Linotype" w:hAnsi="Palatino Linotype"/>
                <w:b/>
              </w:rPr>
            </w:pPr>
            <w:r w:rsidRPr="009A16E1">
              <w:rPr>
                <w:rFonts w:ascii="Palatino Linotype" w:hAnsi="Palatino Linotype"/>
                <w:b/>
                <w:noProof/>
                <w:lang w:eastAsia="es-MX"/>
              </w:rPr>
              <w:drawing>
                <wp:inline distT="0" distB="0" distL="0" distR="0">
                  <wp:extent cx="2966085" cy="882650"/>
                  <wp:effectExtent l="0" t="0" r="571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66085" cy="882650"/>
                          </a:xfrm>
                          <a:prstGeom prst="rect">
                            <a:avLst/>
                          </a:prstGeom>
                          <a:noFill/>
                          <a:ln>
                            <a:noFill/>
                          </a:ln>
                        </pic:spPr>
                      </pic:pic>
                    </a:graphicData>
                  </a:graphic>
                </wp:inline>
              </w:drawing>
            </w:r>
          </w:p>
          <w:p w:rsidR="00D8171D" w:rsidRPr="009A16E1" w:rsidRDefault="00D31695" w:rsidP="00D31695">
            <w:pPr>
              <w:spacing w:after="120"/>
              <w:jc w:val="both"/>
              <w:rPr>
                <w:rFonts w:ascii="Palatino Linotype" w:hAnsi="Palatino Linotype"/>
                <w:b/>
              </w:rPr>
            </w:pPr>
            <w:r w:rsidRPr="009A16E1">
              <w:rPr>
                <w:rFonts w:ascii="Palatino Linotype" w:hAnsi="Palatino Linotype"/>
                <w:b/>
                <w:noProof/>
                <w:lang w:eastAsia="es-MX"/>
              </w:rPr>
              <w:drawing>
                <wp:inline distT="0" distB="0" distL="0" distR="0">
                  <wp:extent cx="2966085" cy="1471295"/>
                  <wp:effectExtent l="0" t="0" r="571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66085" cy="1471295"/>
                          </a:xfrm>
                          <a:prstGeom prst="rect">
                            <a:avLst/>
                          </a:prstGeom>
                          <a:noFill/>
                          <a:ln>
                            <a:noFill/>
                          </a:ln>
                        </pic:spPr>
                      </pic:pic>
                    </a:graphicData>
                  </a:graphic>
                </wp:inline>
              </w:drawing>
            </w:r>
          </w:p>
        </w:tc>
      </w:tr>
      <w:tr w:rsidR="00D8171D" w:rsidRPr="009A16E1" w:rsidTr="007A632F">
        <w:tc>
          <w:tcPr>
            <w:tcW w:w="1744" w:type="dxa"/>
            <w:vAlign w:val="center"/>
          </w:tcPr>
          <w:p w:rsidR="00D8171D" w:rsidRPr="009A16E1" w:rsidRDefault="00D8171D" w:rsidP="00D8171D">
            <w:pPr>
              <w:pStyle w:val="Prrafodelista"/>
              <w:numPr>
                <w:ilvl w:val="0"/>
                <w:numId w:val="26"/>
              </w:numPr>
              <w:tabs>
                <w:tab w:val="left" w:pos="317"/>
              </w:tabs>
              <w:spacing w:after="120"/>
              <w:ind w:left="29" w:firstLine="18"/>
              <w:rPr>
                <w:rFonts w:ascii="Palatino Linotype" w:hAnsi="Palatino Linotype"/>
                <w:b/>
                <w:sz w:val="16"/>
                <w:szCs w:val="16"/>
              </w:rPr>
            </w:pPr>
            <w:r w:rsidRPr="009A16E1">
              <w:rPr>
                <w:rFonts w:ascii="Palatino Linotype" w:hAnsi="Palatino Linotype"/>
                <w:b/>
                <w:sz w:val="16"/>
                <w:szCs w:val="16"/>
              </w:rPr>
              <w:t>Fundamento y Motivación Legal;</w:t>
            </w:r>
          </w:p>
        </w:tc>
        <w:tc>
          <w:tcPr>
            <w:tcW w:w="1297" w:type="dxa"/>
            <w:vAlign w:val="center"/>
          </w:tcPr>
          <w:p w:rsidR="00D8171D" w:rsidRPr="009A16E1" w:rsidRDefault="00D8171D" w:rsidP="007A632F">
            <w:pPr>
              <w:spacing w:after="120"/>
              <w:ind w:left="47"/>
              <w:jc w:val="center"/>
              <w:rPr>
                <w:rFonts w:ascii="Palatino Linotype" w:hAnsi="Palatino Linotype"/>
                <w:b/>
                <w:sz w:val="24"/>
                <w:szCs w:val="24"/>
              </w:rPr>
            </w:pPr>
            <w:r w:rsidRPr="009A16E1">
              <w:rPr>
                <w:rFonts w:ascii="Palatino Linotype" w:hAnsi="Palatino Linotype"/>
                <w:b/>
                <w:sz w:val="24"/>
                <w:szCs w:val="24"/>
              </w:rPr>
              <w:t>Sí.</w:t>
            </w:r>
          </w:p>
        </w:tc>
        <w:tc>
          <w:tcPr>
            <w:tcW w:w="4897" w:type="dxa"/>
          </w:tcPr>
          <w:p w:rsidR="00D8171D" w:rsidRPr="009A16E1" w:rsidRDefault="00D8171D" w:rsidP="00D31695">
            <w:pPr>
              <w:spacing w:after="120"/>
              <w:rPr>
                <w:rFonts w:ascii="Palatino Linotype" w:hAnsi="Palatino Linotype"/>
                <w:b/>
                <w:noProof/>
                <w:sz w:val="10"/>
                <w:lang w:eastAsia="es-MX"/>
              </w:rPr>
            </w:pPr>
          </w:p>
          <w:p w:rsidR="00D31695" w:rsidRPr="009A16E1" w:rsidRDefault="00D31695" w:rsidP="00D31695">
            <w:pPr>
              <w:spacing w:after="120"/>
              <w:ind w:left="47"/>
              <w:jc w:val="center"/>
              <w:rPr>
                <w:rFonts w:ascii="Palatino Linotype" w:hAnsi="Palatino Linotype"/>
                <w:b/>
              </w:rPr>
            </w:pPr>
            <w:r w:rsidRPr="009A16E1">
              <w:rPr>
                <w:rFonts w:ascii="Palatino Linotype" w:hAnsi="Palatino Linotype"/>
                <w:b/>
                <w:noProof/>
                <w:lang w:eastAsia="es-MX"/>
              </w:rPr>
              <w:drawing>
                <wp:inline distT="0" distB="0" distL="0" distR="0">
                  <wp:extent cx="2966085" cy="1725295"/>
                  <wp:effectExtent l="0" t="0" r="5715" b="825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66085" cy="1725295"/>
                          </a:xfrm>
                          <a:prstGeom prst="rect">
                            <a:avLst/>
                          </a:prstGeom>
                          <a:noFill/>
                          <a:ln>
                            <a:noFill/>
                          </a:ln>
                        </pic:spPr>
                      </pic:pic>
                    </a:graphicData>
                  </a:graphic>
                </wp:inline>
              </w:drawing>
            </w:r>
          </w:p>
        </w:tc>
      </w:tr>
      <w:tr w:rsidR="00D8171D" w:rsidRPr="009A16E1" w:rsidTr="007A632F">
        <w:tc>
          <w:tcPr>
            <w:tcW w:w="1744" w:type="dxa"/>
            <w:vAlign w:val="center"/>
          </w:tcPr>
          <w:p w:rsidR="00D8171D" w:rsidRPr="009A16E1" w:rsidRDefault="00D8171D" w:rsidP="00D31695">
            <w:pPr>
              <w:pStyle w:val="Prrafodelista"/>
              <w:numPr>
                <w:ilvl w:val="0"/>
                <w:numId w:val="26"/>
              </w:numPr>
              <w:spacing w:after="120"/>
              <w:ind w:left="29" w:firstLine="18"/>
              <w:rPr>
                <w:rFonts w:ascii="Palatino Linotype" w:hAnsi="Palatino Linotype"/>
                <w:b/>
                <w:sz w:val="16"/>
                <w:szCs w:val="16"/>
              </w:rPr>
            </w:pPr>
            <w:r w:rsidRPr="009A16E1">
              <w:rPr>
                <w:rFonts w:ascii="Palatino Linotype" w:hAnsi="Palatino Linotype"/>
                <w:b/>
                <w:sz w:val="16"/>
                <w:szCs w:val="16"/>
              </w:rPr>
              <w:t xml:space="preserve">Conexión entre los fundamentos y motivos que dieron origen a la </w:t>
            </w:r>
            <w:r w:rsidR="00D31695" w:rsidRPr="009A16E1">
              <w:rPr>
                <w:rFonts w:ascii="Palatino Linotype" w:hAnsi="Palatino Linotype"/>
                <w:b/>
                <w:sz w:val="16"/>
                <w:szCs w:val="16"/>
              </w:rPr>
              <w:t>inexistencia</w:t>
            </w:r>
            <w:r w:rsidRPr="009A16E1">
              <w:rPr>
                <w:rFonts w:ascii="Palatino Linotype" w:hAnsi="Palatino Linotype"/>
                <w:b/>
                <w:sz w:val="16"/>
                <w:szCs w:val="16"/>
              </w:rPr>
              <w:t>;</w:t>
            </w:r>
          </w:p>
        </w:tc>
        <w:tc>
          <w:tcPr>
            <w:tcW w:w="1297" w:type="dxa"/>
            <w:vAlign w:val="center"/>
          </w:tcPr>
          <w:p w:rsidR="00D8171D" w:rsidRPr="009A16E1" w:rsidRDefault="00D8171D" w:rsidP="007A632F">
            <w:pPr>
              <w:pStyle w:val="Prrafodelista"/>
              <w:spacing w:after="120"/>
              <w:ind w:left="29" w:firstLine="18"/>
              <w:jc w:val="center"/>
              <w:rPr>
                <w:rFonts w:ascii="Palatino Linotype" w:hAnsi="Palatino Linotype"/>
                <w:b/>
              </w:rPr>
            </w:pPr>
            <w:r w:rsidRPr="009A16E1">
              <w:rPr>
                <w:rFonts w:ascii="Palatino Linotype" w:hAnsi="Palatino Linotype"/>
                <w:b/>
              </w:rPr>
              <w:t>Sí</w:t>
            </w:r>
          </w:p>
        </w:tc>
        <w:tc>
          <w:tcPr>
            <w:tcW w:w="4897" w:type="dxa"/>
            <w:vAlign w:val="center"/>
          </w:tcPr>
          <w:p w:rsidR="00D31695" w:rsidRPr="009A16E1" w:rsidRDefault="00D31695" w:rsidP="00D31695">
            <w:pPr>
              <w:spacing w:after="120"/>
              <w:rPr>
                <w:rFonts w:ascii="Palatino Linotype" w:hAnsi="Palatino Linotype"/>
                <w:sz w:val="2"/>
              </w:rPr>
            </w:pPr>
          </w:p>
          <w:p w:rsidR="00D31695" w:rsidRPr="009A16E1" w:rsidRDefault="00D31695" w:rsidP="00D31695">
            <w:pPr>
              <w:pStyle w:val="Prrafodelista"/>
              <w:spacing w:after="120"/>
              <w:ind w:left="29" w:firstLine="18"/>
              <w:jc w:val="center"/>
              <w:rPr>
                <w:rFonts w:ascii="Palatino Linotype" w:hAnsi="Palatino Linotype"/>
                <w:sz w:val="6"/>
              </w:rPr>
            </w:pPr>
          </w:p>
          <w:p w:rsidR="00D31695" w:rsidRPr="009A16E1" w:rsidRDefault="00D31695" w:rsidP="00D31695">
            <w:pPr>
              <w:pStyle w:val="Prrafodelista"/>
              <w:spacing w:after="120"/>
              <w:ind w:left="29" w:firstLine="18"/>
              <w:jc w:val="center"/>
              <w:rPr>
                <w:rFonts w:ascii="Palatino Linotype" w:hAnsi="Palatino Linotype"/>
              </w:rPr>
            </w:pPr>
            <w:r w:rsidRPr="009A16E1">
              <w:rPr>
                <w:rFonts w:ascii="Palatino Linotype" w:hAnsi="Palatino Linotype"/>
                <w:noProof/>
                <w:lang w:val="es-MX" w:eastAsia="es-MX"/>
              </w:rPr>
              <w:drawing>
                <wp:inline distT="0" distB="0" distL="0" distR="0">
                  <wp:extent cx="2966085" cy="628015"/>
                  <wp:effectExtent l="0" t="0" r="5715"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66085" cy="628015"/>
                          </a:xfrm>
                          <a:prstGeom prst="rect">
                            <a:avLst/>
                          </a:prstGeom>
                          <a:noFill/>
                          <a:ln>
                            <a:noFill/>
                          </a:ln>
                        </pic:spPr>
                      </pic:pic>
                    </a:graphicData>
                  </a:graphic>
                </wp:inline>
              </w:drawing>
            </w:r>
          </w:p>
          <w:p w:rsidR="00D31695" w:rsidRPr="009A16E1" w:rsidRDefault="00D31695" w:rsidP="00D31695">
            <w:pPr>
              <w:pStyle w:val="Prrafodelista"/>
              <w:spacing w:after="120"/>
              <w:ind w:left="29" w:firstLine="18"/>
              <w:jc w:val="center"/>
              <w:rPr>
                <w:rFonts w:ascii="Palatino Linotype" w:hAnsi="Palatino Linotype"/>
              </w:rPr>
            </w:pPr>
            <w:r w:rsidRPr="009A16E1">
              <w:rPr>
                <w:rFonts w:ascii="Palatino Linotype" w:hAnsi="Palatino Linotype"/>
                <w:noProof/>
                <w:lang w:val="es-MX" w:eastAsia="es-MX"/>
              </w:rPr>
              <w:lastRenderedPageBreak/>
              <w:drawing>
                <wp:inline distT="0" distB="0" distL="0" distR="0">
                  <wp:extent cx="2966085" cy="1772920"/>
                  <wp:effectExtent l="0" t="0" r="571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66085" cy="1772920"/>
                          </a:xfrm>
                          <a:prstGeom prst="rect">
                            <a:avLst/>
                          </a:prstGeom>
                          <a:noFill/>
                          <a:ln>
                            <a:noFill/>
                          </a:ln>
                        </pic:spPr>
                      </pic:pic>
                    </a:graphicData>
                  </a:graphic>
                </wp:inline>
              </w:drawing>
            </w:r>
          </w:p>
        </w:tc>
      </w:tr>
      <w:tr w:rsidR="00D8171D" w:rsidRPr="009A16E1" w:rsidTr="007A632F">
        <w:trPr>
          <w:trHeight w:val="3517"/>
        </w:trPr>
        <w:tc>
          <w:tcPr>
            <w:tcW w:w="1744" w:type="dxa"/>
            <w:vAlign w:val="center"/>
          </w:tcPr>
          <w:p w:rsidR="00D8171D" w:rsidRPr="009A16E1" w:rsidRDefault="00D8171D" w:rsidP="00D8171D">
            <w:pPr>
              <w:pStyle w:val="Prrafodelista"/>
              <w:numPr>
                <w:ilvl w:val="0"/>
                <w:numId w:val="26"/>
              </w:numPr>
              <w:tabs>
                <w:tab w:val="left" w:pos="317"/>
              </w:tabs>
              <w:spacing w:after="120"/>
              <w:ind w:left="29" w:firstLine="18"/>
              <w:rPr>
                <w:rFonts w:ascii="Palatino Linotype" w:hAnsi="Palatino Linotype"/>
                <w:b/>
                <w:sz w:val="16"/>
                <w:szCs w:val="16"/>
              </w:rPr>
            </w:pPr>
            <w:r w:rsidRPr="009A16E1">
              <w:rPr>
                <w:rFonts w:ascii="Palatino Linotype" w:hAnsi="Palatino Linotype"/>
                <w:b/>
                <w:sz w:val="16"/>
                <w:szCs w:val="16"/>
              </w:rPr>
              <w:lastRenderedPageBreak/>
              <w:t>Autoridades competentes.</w:t>
            </w:r>
          </w:p>
        </w:tc>
        <w:tc>
          <w:tcPr>
            <w:tcW w:w="1297" w:type="dxa"/>
            <w:vAlign w:val="center"/>
          </w:tcPr>
          <w:p w:rsidR="00D8171D" w:rsidRPr="009A16E1" w:rsidRDefault="00D8171D" w:rsidP="007A632F">
            <w:pPr>
              <w:pStyle w:val="Prrafodelista"/>
              <w:spacing w:after="120"/>
              <w:ind w:left="29" w:firstLine="18"/>
              <w:jc w:val="center"/>
              <w:rPr>
                <w:rFonts w:ascii="Palatino Linotype" w:hAnsi="Palatino Linotype"/>
                <w:b/>
              </w:rPr>
            </w:pPr>
            <w:r w:rsidRPr="009A16E1">
              <w:rPr>
                <w:rFonts w:ascii="Palatino Linotype" w:hAnsi="Palatino Linotype"/>
                <w:b/>
              </w:rPr>
              <w:t>Sí</w:t>
            </w:r>
          </w:p>
        </w:tc>
        <w:tc>
          <w:tcPr>
            <w:tcW w:w="4897" w:type="dxa"/>
          </w:tcPr>
          <w:p w:rsidR="00D31695" w:rsidRPr="009A16E1" w:rsidRDefault="00D31695" w:rsidP="00D31695"/>
          <w:p w:rsidR="00D8171D" w:rsidRPr="009A16E1" w:rsidRDefault="00D31695" w:rsidP="00D31695">
            <w:r w:rsidRPr="009A16E1">
              <w:rPr>
                <w:noProof/>
                <w:lang w:eastAsia="es-MX"/>
              </w:rPr>
              <w:drawing>
                <wp:inline distT="0" distB="0" distL="0" distR="0">
                  <wp:extent cx="2966085" cy="1852930"/>
                  <wp:effectExtent l="0" t="0" r="571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66085" cy="1852930"/>
                          </a:xfrm>
                          <a:prstGeom prst="rect">
                            <a:avLst/>
                          </a:prstGeom>
                          <a:noFill/>
                          <a:ln>
                            <a:noFill/>
                          </a:ln>
                        </pic:spPr>
                      </pic:pic>
                    </a:graphicData>
                  </a:graphic>
                </wp:inline>
              </w:drawing>
            </w:r>
          </w:p>
          <w:p w:rsidR="00D31695" w:rsidRPr="009A16E1" w:rsidRDefault="00D31695" w:rsidP="00D31695"/>
          <w:p w:rsidR="00D31695" w:rsidRPr="009A16E1" w:rsidRDefault="00D31695" w:rsidP="00D31695">
            <w:r w:rsidRPr="009A16E1">
              <w:rPr>
                <w:noProof/>
                <w:lang w:eastAsia="es-MX"/>
              </w:rPr>
              <w:drawing>
                <wp:inline distT="0" distB="0" distL="0" distR="0">
                  <wp:extent cx="2965810" cy="3236181"/>
                  <wp:effectExtent l="0" t="0" r="6350" b="254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67996" cy="3238567"/>
                          </a:xfrm>
                          <a:prstGeom prst="rect">
                            <a:avLst/>
                          </a:prstGeom>
                          <a:noFill/>
                          <a:ln>
                            <a:noFill/>
                          </a:ln>
                        </pic:spPr>
                      </pic:pic>
                    </a:graphicData>
                  </a:graphic>
                </wp:inline>
              </w:drawing>
            </w:r>
          </w:p>
        </w:tc>
      </w:tr>
    </w:tbl>
    <w:p w:rsidR="001C50C5" w:rsidRPr="009A16E1" w:rsidRDefault="001C50C5" w:rsidP="002B626E">
      <w:pPr>
        <w:autoSpaceDE w:val="0"/>
        <w:autoSpaceDN w:val="0"/>
        <w:adjustRightInd w:val="0"/>
        <w:spacing w:after="0" w:line="360" w:lineRule="auto"/>
        <w:jc w:val="both"/>
        <w:rPr>
          <w:rFonts w:ascii="Palatino Linotype" w:hAnsi="Palatino Linotype" w:cs="Arial"/>
          <w:sz w:val="24"/>
          <w:szCs w:val="24"/>
        </w:rPr>
      </w:pPr>
    </w:p>
    <w:p w:rsidR="00D31695" w:rsidRPr="009A16E1" w:rsidRDefault="00D31695" w:rsidP="00D31695">
      <w:pPr>
        <w:autoSpaceDE w:val="0"/>
        <w:autoSpaceDN w:val="0"/>
        <w:adjustRightInd w:val="0"/>
        <w:spacing w:after="0" w:line="360" w:lineRule="auto"/>
        <w:jc w:val="both"/>
        <w:rPr>
          <w:rFonts w:ascii="Palatino Linotype" w:hAnsi="Palatino Linotype" w:cs="Arial"/>
          <w:sz w:val="24"/>
          <w:szCs w:val="24"/>
        </w:rPr>
      </w:pPr>
      <w:r w:rsidRPr="009A16E1">
        <w:rPr>
          <w:rFonts w:ascii="Palatino Linotype" w:hAnsi="Palatino Linotype" w:cs="Arial"/>
          <w:sz w:val="24"/>
          <w:szCs w:val="24"/>
        </w:rPr>
        <w:lastRenderedPageBreak/>
        <w:t xml:space="preserve">En consecuencia de la evaluación que se hizo de la Acta de la Séptima Sesión Extraordinaria del Comité de Transparencia del Ayuntamiento de Temoaya, celebrada el 09 de agosto de 2019, en la cual, el Comité de Transparencia del </w:t>
      </w:r>
      <w:r w:rsidRPr="009A16E1">
        <w:rPr>
          <w:rFonts w:ascii="Palatino Linotype" w:hAnsi="Palatino Linotype" w:cs="Arial"/>
          <w:b/>
          <w:sz w:val="24"/>
          <w:szCs w:val="24"/>
        </w:rPr>
        <w:t>Sujeto Obligado</w:t>
      </w:r>
      <w:r w:rsidRPr="009A16E1">
        <w:rPr>
          <w:rFonts w:ascii="Palatino Linotype" w:hAnsi="Palatino Linotype" w:cs="Arial"/>
          <w:sz w:val="24"/>
          <w:szCs w:val="24"/>
        </w:rPr>
        <w:t xml:space="preserve">, aprueba la </w:t>
      </w:r>
      <w:r w:rsidRPr="009A16E1">
        <w:rPr>
          <w:rFonts w:ascii="Palatino Linotype" w:hAnsi="Palatino Linotype" w:cs="Arial"/>
          <w:b/>
          <w:sz w:val="24"/>
          <w:szCs w:val="24"/>
          <w:u w:val="single"/>
        </w:rPr>
        <w:t>Declaratoria de Inexistencia de dicha información</w:t>
      </w:r>
      <w:r w:rsidRPr="009A16E1">
        <w:rPr>
          <w:rFonts w:ascii="Palatino Linotype" w:hAnsi="Palatino Linotype" w:cs="Arial"/>
          <w:sz w:val="24"/>
          <w:szCs w:val="24"/>
        </w:rPr>
        <w:t>, mediante al Acuerdo CT/TEMOAYA/7SE/033/2019; se advierte que es procedente el Acuerdo de Declaratoria de Inexistencia de la información solicitada en el punto 2, de la solicitud de información, ya que se encuentra en apego por lo dispuesto en</w:t>
      </w:r>
      <w:r w:rsidR="00954DBE" w:rsidRPr="009A16E1">
        <w:rPr>
          <w:rFonts w:ascii="Palatino Linotype" w:hAnsi="Palatino Linotype" w:cs="Arial"/>
          <w:sz w:val="24"/>
          <w:szCs w:val="24"/>
        </w:rPr>
        <w:t xml:space="preserve"> los artículos</w:t>
      </w:r>
      <w:r w:rsidRPr="009A16E1">
        <w:rPr>
          <w:rFonts w:ascii="Palatino Linotype" w:hAnsi="Palatino Linotype" w:cs="Arial"/>
          <w:sz w:val="24"/>
          <w:szCs w:val="24"/>
        </w:rPr>
        <w:t xml:space="preserve"> </w:t>
      </w:r>
      <w:r w:rsidR="00954DBE" w:rsidRPr="009A16E1">
        <w:rPr>
          <w:rFonts w:ascii="Palatino Linotype" w:hAnsi="Palatino Linotype" w:cs="Arial"/>
          <w:sz w:val="24"/>
          <w:szCs w:val="24"/>
        </w:rPr>
        <w:t>19, 47 último párrafo, 49, 169 y 170, de la Ley en la materia, que estipulan lo siguiente:</w:t>
      </w:r>
    </w:p>
    <w:p w:rsidR="001C50C5" w:rsidRPr="009A16E1" w:rsidRDefault="001C50C5" w:rsidP="002B626E">
      <w:pPr>
        <w:autoSpaceDE w:val="0"/>
        <w:autoSpaceDN w:val="0"/>
        <w:adjustRightInd w:val="0"/>
        <w:spacing w:after="0" w:line="360" w:lineRule="auto"/>
        <w:jc w:val="both"/>
        <w:rPr>
          <w:rFonts w:ascii="Palatino Linotype" w:hAnsi="Palatino Linotype" w:cs="Arial"/>
          <w:sz w:val="24"/>
          <w:szCs w:val="24"/>
        </w:rPr>
      </w:pPr>
    </w:p>
    <w:p w:rsidR="00954DBE" w:rsidRPr="009A16E1" w:rsidRDefault="00954DBE" w:rsidP="00954DBE">
      <w:pPr>
        <w:autoSpaceDE w:val="0"/>
        <w:autoSpaceDN w:val="0"/>
        <w:adjustRightInd w:val="0"/>
        <w:spacing w:after="0" w:line="240" w:lineRule="auto"/>
        <w:ind w:left="567" w:right="567"/>
        <w:jc w:val="both"/>
        <w:rPr>
          <w:rFonts w:ascii="Palatino Linotype" w:hAnsi="Palatino Linotype" w:cs="Bookman Old Style"/>
          <w:i/>
          <w:color w:val="000000"/>
        </w:rPr>
      </w:pPr>
      <w:r w:rsidRPr="009A16E1">
        <w:rPr>
          <w:rFonts w:ascii="Palatino Linotype" w:hAnsi="Palatino Linotype" w:cs="Bookman Old Style"/>
          <w:b/>
          <w:bCs/>
          <w:i/>
          <w:color w:val="000000"/>
        </w:rPr>
        <w:t xml:space="preserve">Artículo 19. </w:t>
      </w:r>
      <w:r w:rsidRPr="009A16E1">
        <w:rPr>
          <w:rFonts w:ascii="Palatino Linotype" w:hAnsi="Palatino Linotype" w:cs="Bookman Old Style"/>
          <w:i/>
          <w:color w:val="000000"/>
        </w:rPr>
        <w:t xml:space="preserve">Se presume que la información debe existir si se refiere a las facultades, competencias y funciones que los ordenamientos jurídicos aplicables otorgan a los sujetos obligados. </w:t>
      </w:r>
    </w:p>
    <w:p w:rsidR="00954DBE" w:rsidRPr="009A16E1" w:rsidRDefault="00954DBE" w:rsidP="00954DBE">
      <w:pPr>
        <w:autoSpaceDE w:val="0"/>
        <w:autoSpaceDN w:val="0"/>
        <w:adjustRightInd w:val="0"/>
        <w:spacing w:after="0" w:line="240" w:lineRule="auto"/>
        <w:ind w:left="567" w:right="567"/>
        <w:jc w:val="both"/>
        <w:rPr>
          <w:rFonts w:ascii="Palatino Linotype" w:hAnsi="Palatino Linotype" w:cs="Bookman Old Style"/>
          <w:i/>
          <w:color w:val="000000"/>
        </w:rPr>
      </w:pPr>
    </w:p>
    <w:p w:rsidR="00954DBE" w:rsidRPr="009A16E1" w:rsidRDefault="00954DBE" w:rsidP="00954DBE">
      <w:pPr>
        <w:autoSpaceDE w:val="0"/>
        <w:autoSpaceDN w:val="0"/>
        <w:adjustRightInd w:val="0"/>
        <w:spacing w:after="0" w:line="240" w:lineRule="auto"/>
        <w:ind w:left="567" w:right="567"/>
        <w:jc w:val="both"/>
        <w:rPr>
          <w:rFonts w:ascii="Palatino Linotype" w:hAnsi="Palatino Linotype" w:cs="Bookman Old Style"/>
          <w:i/>
          <w:color w:val="000000"/>
        </w:rPr>
      </w:pPr>
      <w:r w:rsidRPr="009A16E1">
        <w:rPr>
          <w:rFonts w:ascii="Palatino Linotype" w:hAnsi="Palatino Linotype" w:cs="Bookman Old Style"/>
          <w:i/>
          <w:color w:val="000000"/>
        </w:rPr>
        <w:t xml:space="preserve">En los casos en que ciertas facultades, competencias o funciones no se hayan ejercido, se debe motivar la respuesta en función de las causas que motiven tal circunstancia. </w:t>
      </w:r>
    </w:p>
    <w:p w:rsidR="00954DBE" w:rsidRPr="009A16E1" w:rsidRDefault="00954DBE" w:rsidP="00954DBE">
      <w:pPr>
        <w:autoSpaceDE w:val="0"/>
        <w:autoSpaceDN w:val="0"/>
        <w:adjustRightInd w:val="0"/>
        <w:spacing w:after="0" w:line="240" w:lineRule="auto"/>
        <w:ind w:left="567" w:right="567"/>
        <w:jc w:val="both"/>
        <w:rPr>
          <w:rFonts w:ascii="Palatino Linotype" w:hAnsi="Palatino Linotype" w:cs="Bookman Old Style"/>
          <w:i/>
          <w:color w:val="000000"/>
        </w:rPr>
      </w:pPr>
    </w:p>
    <w:p w:rsidR="00954DBE" w:rsidRPr="009A16E1" w:rsidRDefault="00954DBE" w:rsidP="00954DBE">
      <w:pPr>
        <w:autoSpaceDE w:val="0"/>
        <w:autoSpaceDN w:val="0"/>
        <w:adjustRightInd w:val="0"/>
        <w:spacing w:after="0" w:line="240" w:lineRule="auto"/>
        <w:ind w:left="567" w:right="567"/>
        <w:jc w:val="both"/>
        <w:rPr>
          <w:rFonts w:ascii="Palatino Linotype" w:hAnsi="Palatino Linotype" w:cs="Arial"/>
          <w:i/>
        </w:rPr>
      </w:pPr>
      <w:r w:rsidRPr="009A16E1">
        <w:rPr>
          <w:rFonts w:ascii="Palatino Linotype" w:hAnsi="Palatino Linotype" w:cs="Bookman Old Style"/>
          <w:i/>
          <w:color w:val="000000"/>
        </w:rPr>
        <w:t xml:space="preserve">Si el sujeto obligado, en el ejercicio de sus atribuciones, debía generar, poseer o administrar la información, pero ésta no se encuentra, </w:t>
      </w:r>
      <w:r w:rsidRPr="009A16E1">
        <w:rPr>
          <w:rFonts w:ascii="Palatino Linotype" w:hAnsi="Palatino Linotype" w:cs="Bookman Old Style"/>
          <w:b/>
          <w:i/>
          <w:color w:val="000000"/>
          <w:u w:val="single"/>
        </w:rPr>
        <w:t>el Comité de transparencia deberá emitir un acuerdo de inexistencia, debidamente fundado y motivado, en el que detalle las razones del por qué no obra en sus archivos</w:t>
      </w:r>
      <w:r w:rsidRPr="009A16E1">
        <w:rPr>
          <w:rFonts w:ascii="Palatino Linotype" w:hAnsi="Palatino Linotype" w:cs="Bookman Old Style"/>
          <w:i/>
          <w:color w:val="000000"/>
        </w:rPr>
        <w:t>.</w:t>
      </w:r>
    </w:p>
    <w:p w:rsidR="00954DBE" w:rsidRPr="009A16E1" w:rsidRDefault="00954DBE" w:rsidP="00954DBE">
      <w:pPr>
        <w:autoSpaceDE w:val="0"/>
        <w:autoSpaceDN w:val="0"/>
        <w:adjustRightInd w:val="0"/>
        <w:spacing w:after="0" w:line="240" w:lineRule="auto"/>
        <w:ind w:left="567" w:right="567"/>
        <w:jc w:val="both"/>
        <w:rPr>
          <w:rFonts w:ascii="Palatino Linotype" w:hAnsi="Palatino Linotype" w:cs="Arial"/>
          <w:i/>
        </w:rPr>
      </w:pPr>
    </w:p>
    <w:p w:rsidR="00954DBE" w:rsidRPr="009A16E1" w:rsidRDefault="00954DBE" w:rsidP="00954DBE">
      <w:pPr>
        <w:autoSpaceDE w:val="0"/>
        <w:autoSpaceDN w:val="0"/>
        <w:adjustRightInd w:val="0"/>
        <w:spacing w:after="0" w:line="240" w:lineRule="auto"/>
        <w:ind w:left="567" w:right="567"/>
        <w:jc w:val="both"/>
        <w:rPr>
          <w:rFonts w:ascii="Palatino Linotype" w:hAnsi="Palatino Linotype" w:cs="Arial"/>
          <w:i/>
        </w:rPr>
      </w:pPr>
      <w:r w:rsidRPr="009A16E1">
        <w:rPr>
          <w:rFonts w:ascii="Palatino Linotype" w:hAnsi="Palatino Linotype"/>
          <w:b/>
          <w:bCs/>
          <w:i/>
        </w:rPr>
        <w:t xml:space="preserve">Artículo 47. </w:t>
      </w:r>
      <w:r w:rsidRPr="009A16E1">
        <w:rPr>
          <w:rFonts w:ascii="Palatino Linotype" w:hAnsi="Palatino Linotype"/>
          <w:i/>
        </w:rPr>
        <w:t>El Comité de Transparencia será la autoridad máxima al interior del sujeto obligado en materia del derecho de acceso a la información.</w:t>
      </w:r>
    </w:p>
    <w:p w:rsidR="00954DBE" w:rsidRPr="009A16E1" w:rsidRDefault="00954DBE" w:rsidP="00954DBE">
      <w:pPr>
        <w:autoSpaceDE w:val="0"/>
        <w:autoSpaceDN w:val="0"/>
        <w:adjustRightInd w:val="0"/>
        <w:spacing w:after="0" w:line="240" w:lineRule="auto"/>
        <w:ind w:left="567" w:right="567"/>
        <w:jc w:val="both"/>
        <w:rPr>
          <w:rFonts w:ascii="Palatino Linotype" w:hAnsi="Palatino Linotype" w:cs="Bookman Old Style"/>
          <w:bCs/>
          <w:i/>
          <w:color w:val="000000"/>
        </w:rPr>
      </w:pPr>
      <w:r w:rsidRPr="009A16E1">
        <w:rPr>
          <w:rFonts w:ascii="Palatino Linotype" w:hAnsi="Palatino Linotype" w:cs="Bookman Old Style"/>
          <w:bCs/>
          <w:i/>
          <w:color w:val="000000"/>
        </w:rPr>
        <w:t>(...)</w:t>
      </w:r>
    </w:p>
    <w:p w:rsidR="00954DBE" w:rsidRPr="009A16E1" w:rsidRDefault="00954DBE" w:rsidP="00954DBE">
      <w:pPr>
        <w:autoSpaceDE w:val="0"/>
        <w:autoSpaceDN w:val="0"/>
        <w:adjustRightInd w:val="0"/>
        <w:spacing w:after="0" w:line="240" w:lineRule="auto"/>
        <w:ind w:left="567" w:right="567"/>
        <w:jc w:val="both"/>
        <w:rPr>
          <w:rFonts w:ascii="Palatino Linotype" w:hAnsi="Palatino Linotype" w:cs="Bookman Old Style"/>
          <w:b/>
          <w:bCs/>
          <w:i/>
          <w:color w:val="000000"/>
        </w:rPr>
      </w:pPr>
      <w:r w:rsidRPr="009A16E1">
        <w:rPr>
          <w:rFonts w:ascii="Palatino Linotype" w:hAnsi="Palatino Linotype"/>
          <w:b/>
          <w:i/>
          <w:u w:val="single"/>
        </w:rPr>
        <w:t>Los titulares de las unidades administrativas que propongan la</w:t>
      </w:r>
      <w:r w:rsidRPr="009A16E1">
        <w:rPr>
          <w:rFonts w:ascii="Palatino Linotype" w:hAnsi="Palatino Linotype"/>
          <w:i/>
        </w:rPr>
        <w:t xml:space="preserve"> reserva, confidencialidad </w:t>
      </w:r>
      <w:r w:rsidRPr="009A16E1">
        <w:rPr>
          <w:rFonts w:ascii="Palatino Linotype" w:hAnsi="Palatino Linotype"/>
          <w:b/>
          <w:i/>
          <w:u w:val="single"/>
        </w:rPr>
        <w:t>o declaren la inexistencia de información, acudirán a las sesiones de dicho Comité donde se discuta la propuesta correspondiente.</w:t>
      </w:r>
    </w:p>
    <w:p w:rsidR="00954DBE" w:rsidRPr="009A16E1" w:rsidRDefault="00954DBE" w:rsidP="00954DBE">
      <w:pPr>
        <w:autoSpaceDE w:val="0"/>
        <w:autoSpaceDN w:val="0"/>
        <w:adjustRightInd w:val="0"/>
        <w:spacing w:after="0" w:line="240" w:lineRule="auto"/>
        <w:ind w:left="567" w:right="567"/>
        <w:jc w:val="both"/>
        <w:rPr>
          <w:rFonts w:ascii="Palatino Linotype" w:hAnsi="Palatino Linotype" w:cs="Bookman Old Style"/>
          <w:b/>
          <w:bCs/>
          <w:i/>
          <w:color w:val="000000"/>
        </w:rPr>
      </w:pPr>
    </w:p>
    <w:p w:rsidR="00954DBE" w:rsidRPr="009A16E1" w:rsidRDefault="00954DBE" w:rsidP="00954DBE">
      <w:pPr>
        <w:autoSpaceDE w:val="0"/>
        <w:autoSpaceDN w:val="0"/>
        <w:adjustRightInd w:val="0"/>
        <w:spacing w:after="0" w:line="240" w:lineRule="auto"/>
        <w:ind w:left="567" w:right="567"/>
        <w:jc w:val="both"/>
        <w:rPr>
          <w:rFonts w:ascii="Palatino Linotype" w:hAnsi="Palatino Linotype" w:cs="Bookman Old Style"/>
          <w:i/>
          <w:color w:val="000000"/>
        </w:rPr>
      </w:pPr>
      <w:r w:rsidRPr="009A16E1">
        <w:rPr>
          <w:rFonts w:ascii="Palatino Linotype" w:hAnsi="Palatino Linotype" w:cs="Bookman Old Style"/>
          <w:b/>
          <w:bCs/>
          <w:i/>
          <w:color w:val="000000"/>
        </w:rPr>
        <w:t xml:space="preserve">Artículo 169. </w:t>
      </w:r>
      <w:r w:rsidRPr="009A16E1">
        <w:rPr>
          <w:rFonts w:ascii="Palatino Linotype" w:hAnsi="Palatino Linotype" w:cs="Bookman Old Style"/>
          <w:i/>
          <w:color w:val="000000"/>
        </w:rPr>
        <w:t xml:space="preserve">Cuando la información no se encuentre en los archivos del sujeto obligado, el Comité de Transparencia: </w:t>
      </w:r>
    </w:p>
    <w:p w:rsidR="00954DBE" w:rsidRPr="009A16E1" w:rsidRDefault="00954DBE" w:rsidP="00954DBE">
      <w:pPr>
        <w:autoSpaceDE w:val="0"/>
        <w:autoSpaceDN w:val="0"/>
        <w:adjustRightInd w:val="0"/>
        <w:spacing w:after="0" w:line="240" w:lineRule="auto"/>
        <w:ind w:left="567" w:right="567"/>
        <w:jc w:val="both"/>
        <w:rPr>
          <w:rFonts w:ascii="Palatino Linotype" w:hAnsi="Palatino Linotype" w:cs="Bookman Old Style"/>
          <w:i/>
          <w:color w:val="000000"/>
        </w:rPr>
      </w:pPr>
    </w:p>
    <w:p w:rsidR="00954DBE" w:rsidRPr="009A16E1" w:rsidRDefault="00954DBE" w:rsidP="00954DBE">
      <w:pPr>
        <w:autoSpaceDE w:val="0"/>
        <w:autoSpaceDN w:val="0"/>
        <w:adjustRightInd w:val="0"/>
        <w:spacing w:after="0" w:line="240" w:lineRule="auto"/>
        <w:ind w:left="567" w:right="567"/>
        <w:jc w:val="both"/>
        <w:rPr>
          <w:rFonts w:ascii="Palatino Linotype" w:hAnsi="Palatino Linotype" w:cs="Bookman Old Style"/>
          <w:i/>
          <w:color w:val="000000"/>
        </w:rPr>
      </w:pPr>
      <w:r w:rsidRPr="009A16E1">
        <w:rPr>
          <w:rFonts w:ascii="Palatino Linotype" w:hAnsi="Palatino Linotype" w:cs="Bookman Old Style"/>
          <w:b/>
          <w:bCs/>
          <w:i/>
          <w:color w:val="000000"/>
        </w:rPr>
        <w:t xml:space="preserve">I. </w:t>
      </w:r>
      <w:r w:rsidRPr="009A16E1">
        <w:rPr>
          <w:rFonts w:ascii="Palatino Linotype" w:hAnsi="Palatino Linotype" w:cs="Bookman Old Style"/>
          <w:i/>
          <w:color w:val="000000"/>
        </w:rPr>
        <w:t xml:space="preserve">Analizará el caso y tomará las medidas necesarias para localizar la información; </w:t>
      </w:r>
    </w:p>
    <w:p w:rsidR="00954DBE" w:rsidRPr="009A16E1" w:rsidRDefault="00954DBE" w:rsidP="00954DBE">
      <w:pPr>
        <w:autoSpaceDE w:val="0"/>
        <w:autoSpaceDN w:val="0"/>
        <w:adjustRightInd w:val="0"/>
        <w:spacing w:after="0" w:line="240" w:lineRule="auto"/>
        <w:ind w:left="567" w:right="567"/>
        <w:jc w:val="both"/>
        <w:rPr>
          <w:rFonts w:ascii="Palatino Linotype" w:hAnsi="Palatino Linotype" w:cs="Bookman Old Style"/>
          <w:i/>
          <w:color w:val="000000"/>
        </w:rPr>
      </w:pPr>
      <w:r w:rsidRPr="009A16E1">
        <w:rPr>
          <w:rFonts w:ascii="Palatino Linotype" w:hAnsi="Palatino Linotype" w:cs="Bookman Old Style"/>
          <w:b/>
          <w:bCs/>
          <w:i/>
          <w:color w:val="000000"/>
        </w:rPr>
        <w:t xml:space="preserve">II. </w:t>
      </w:r>
      <w:r w:rsidRPr="009A16E1">
        <w:rPr>
          <w:rFonts w:ascii="Palatino Linotype" w:hAnsi="Palatino Linotype" w:cs="Bookman Old Style"/>
          <w:i/>
          <w:color w:val="000000"/>
        </w:rPr>
        <w:t xml:space="preserve">Expedirá una resolución que confirme la inexistencia del documento; </w:t>
      </w:r>
    </w:p>
    <w:p w:rsidR="00954DBE" w:rsidRPr="009A16E1" w:rsidRDefault="00954DBE" w:rsidP="00954DBE">
      <w:pPr>
        <w:autoSpaceDE w:val="0"/>
        <w:autoSpaceDN w:val="0"/>
        <w:adjustRightInd w:val="0"/>
        <w:spacing w:after="0" w:line="240" w:lineRule="auto"/>
        <w:ind w:left="567" w:right="567"/>
        <w:jc w:val="both"/>
        <w:rPr>
          <w:rFonts w:ascii="Palatino Linotype" w:hAnsi="Palatino Linotype" w:cs="Bookman Old Style"/>
          <w:i/>
          <w:color w:val="000000"/>
        </w:rPr>
      </w:pPr>
      <w:r w:rsidRPr="009A16E1">
        <w:rPr>
          <w:rFonts w:ascii="Palatino Linotype" w:hAnsi="Palatino Linotype" w:cs="Bookman Old Style"/>
          <w:b/>
          <w:bCs/>
          <w:i/>
          <w:color w:val="000000"/>
        </w:rPr>
        <w:lastRenderedPageBreak/>
        <w:t xml:space="preserve">III. </w:t>
      </w:r>
      <w:r w:rsidRPr="009A16E1">
        <w:rPr>
          <w:rFonts w:ascii="Palatino Linotype" w:hAnsi="Palatino Linotype" w:cs="Bookman Old Style"/>
          <w:i/>
          <w:color w:val="000000"/>
        </w:rPr>
        <w:t xml:space="preserve">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rsidR="00954DBE" w:rsidRPr="009A16E1" w:rsidRDefault="00954DBE" w:rsidP="00954DBE">
      <w:pPr>
        <w:autoSpaceDE w:val="0"/>
        <w:autoSpaceDN w:val="0"/>
        <w:adjustRightInd w:val="0"/>
        <w:spacing w:after="0" w:line="240" w:lineRule="auto"/>
        <w:ind w:left="567" w:right="567"/>
        <w:jc w:val="both"/>
        <w:rPr>
          <w:rFonts w:ascii="Palatino Linotype" w:hAnsi="Palatino Linotype" w:cs="Bookman Old Style"/>
          <w:i/>
          <w:color w:val="000000"/>
        </w:rPr>
      </w:pPr>
    </w:p>
    <w:p w:rsidR="00954DBE" w:rsidRPr="009A16E1" w:rsidRDefault="00954DBE" w:rsidP="00954DBE">
      <w:pPr>
        <w:autoSpaceDE w:val="0"/>
        <w:autoSpaceDN w:val="0"/>
        <w:adjustRightInd w:val="0"/>
        <w:spacing w:after="0" w:line="240" w:lineRule="auto"/>
        <w:ind w:left="567" w:right="567"/>
        <w:jc w:val="both"/>
        <w:rPr>
          <w:rFonts w:ascii="Palatino Linotype" w:hAnsi="Palatino Linotype" w:cs="Bookman Old Style"/>
          <w:i/>
          <w:color w:val="000000"/>
        </w:rPr>
      </w:pPr>
      <w:r w:rsidRPr="009A16E1">
        <w:rPr>
          <w:rFonts w:ascii="Palatino Linotype" w:hAnsi="Palatino Linotype" w:cs="Bookman Old Style"/>
          <w:b/>
          <w:bCs/>
          <w:i/>
          <w:color w:val="000000"/>
        </w:rPr>
        <w:t xml:space="preserve">IV. </w:t>
      </w:r>
      <w:r w:rsidRPr="009A16E1">
        <w:rPr>
          <w:rFonts w:ascii="Palatino Linotype" w:hAnsi="Palatino Linotype" w:cs="Bookman Old Style"/>
          <w:i/>
          <w:color w:val="000000"/>
        </w:rPr>
        <w:t xml:space="preserve">Notificará al órgano interno de control o equivalente del sujeto obligado quien, en su caso, deberá iniciar el procedimiento de responsabilidad administrativa que corresponda. </w:t>
      </w:r>
    </w:p>
    <w:p w:rsidR="00954DBE" w:rsidRPr="009A16E1" w:rsidRDefault="00954DBE" w:rsidP="00954DBE">
      <w:pPr>
        <w:autoSpaceDE w:val="0"/>
        <w:autoSpaceDN w:val="0"/>
        <w:adjustRightInd w:val="0"/>
        <w:spacing w:after="0" w:line="240" w:lineRule="auto"/>
        <w:ind w:left="567" w:right="567"/>
        <w:jc w:val="both"/>
        <w:rPr>
          <w:rFonts w:ascii="Palatino Linotype" w:hAnsi="Palatino Linotype" w:cs="Bookman Old Style"/>
          <w:i/>
          <w:color w:val="000000"/>
        </w:rPr>
      </w:pPr>
    </w:p>
    <w:p w:rsidR="00954DBE" w:rsidRPr="009A16E1" w:rsidRDefault="00954DBE" w:rsidP="00954DBE">
      <w:pPr>
        <w:autoSpaceDE w:val="0"/>
        <w:autoSpaceDN w:val="0"/>
        <w:adjustRightInd w:val="0"/>
        <w:spacing w:after="0" w:line="240" w:lineRule="auto"/>
        <w:ind w:left="567" w:right="567"/>
        <w:jc w:val="both"/>
        <w:rPr>
          <w:rFonts w:ascii="Palatino Linotype" w:hAnsi="Palatino Linotype" w:cs="Bookman Old Style"/>
          <w:i/>
          <w:color w:val="000000"/>
        </w:rPr>
      </w:pPr>
      <w:r w:rsidRPr="009A16E1">
        <w:rPr>
          <w:rFonts w:ascii="Palatino Linotype" w:hAnsi="Palatino Linotype" w:cs="Bookman Old Style"/>
          <w:i/>
          <w:color w:val="000000"/>
        </w:rPr>
        <w:t xml:space="preserve">La Unidad de Transparencia deberá notificarlo al solicitante por escrito, en un plazo que no exceda de quince días hábiles contados a partir del día siguiente a la presentación de la solicitud. </w:t>
      </w:r>
    </w:p>
    <w:p w:rsidR="005A1C23" w:rsidRPr="009A16E1" w:rsidRDefault="005A1C23" w:rsidP="00954DBE">
      <w:pPr>
        <w:autoSpaceDE w:val="0"/>
        <w:autoSpaceDN w:val="0"/>
        <w:adjustRightInd w:val="0"/>
        <w:spacing w:after="0" w:line="240" w:lineRule="auto"/>
        <w:ind w:left="567" w:right="567"/>
        <w:jc w:val="both"/>
        <w:rPr>
          <w:rFonts w:ascii="Palatino Linotype" w:hAnsi="Palatino Linotype" w:cs="Bookman Old Style"/>
          <w:i/>
          <w:color w:val="000000"/>
        </w:rPr>
      </w:pPr>
    </w:p>
    <w:p w:rsidR="00954DBE" w:rsidRPr="009A16E1" w:rsidRDefault="00954DBE" w:rsidP="00954DBE">
      <w:pPr>
        <w:autoSpaceDE w:val="0"/>
        <w:autoSpaceDN w:val="0"/>
        <w:adjustRightInd w:val="0"/>
        <w:spacing w:after="0" w:line="240" w:lineRule="auto"/>
        <w:ind w:left="567" w:right="567"/>
        <w:jc w:val="both"/>
        <w:rPr>
          <w:rFonts w:ascii="Palatino Linotype" w:hAnsi="Palatino Linotype" w:cs="Bookman Old Style"/>
          <w:i/>
          <w:color w:val="000000"/>
        </w:rPr>
      </w:pPr>
      <w:r w:rsidRPr="009A16E1">
        <w:rPr>
          <w:rFonts w:ascii="Palatino Linotype" w:hAnsi="Palatino Linotype" w:cs="Bookman Old Style"/>
          <w:i/>
          <w:color w:val="000000"/>
        </w:rPr>
        <w:t xml:space="preserve">Este plazo podrá ampliarse hasta por otros siete días hábiles, siempre que existan razones para ello, debiendo notificarse por escrito al solicitante. </w:t>
      </w:r>
    </w:p>
    <w:p w:rsidR="00954DBE" w:rsidRPr="009A16E1" w:rsidRDefault="00954DBE" w:rsidP="00954DBE">
      <w:pPr>
        <w:autoSpaceDE w:val="0"/>
        <w:autoSpaceDN w:val="0"/>
        <w:adjustRightInd w:val="0"/>
        <w:spacing w:after="0" w:line="240" w:lineRule="auto"/>
        <w:ind w:left="567" w:right="567"/>
        <w:jc w:val="both"/>
        <w:rPr>
          <w:rFonts w:ascii="Palatino Linotype" w:hAnsi="Palatino Linotype" w:cs="Bookman Old Style"/>
          <w:b/>
          <w:bCs/>
          <w:i/>
          <w:color w:val="000000"/>
        </w:rPr>
      </w:pPr>
    </w:p>
    <w:p w:rsidR="00954DBE" w:rsidRPr="009A16E1" w:rsidRDefault="00954DBE" w:rsidP="00954DBE">
      <w:pPr>
        <w:autoSpaceDE w:val="0"/>
        <w:autoSpaceDN w:val="0"/>
        <w:adjustRightInd w:val="0"/>
        <w:spacing w:after="0" w:line="240" w:lineRule="auto"/>
        <w:ind w:left="567" w:right="567"/>
        <w:jc w:val="both"/>
        <w:rPr>
          <w:rFonts w:ascii="Palatino Linotype" w:hAnsi="Palatino Linotype" w:cs="Arial"/>
          <w:i/>
        </w:rPr>
      </w:pPr>
      <w:r w:rsidRPr="009A16E1">
        <w:rPr>
          <w:rFonts w:ascii="Palatino Linotype" w:hAnsi="Palatino Linotype" w:cs="Bookman Old Style"/>
          <w:b/>
          <w:bCs/>
          <w:i/>
          <w:color w:val="000000"/>
        </w:rPr>
        <w:t xml:space="preserve">Artículo 170. </w:t>
      </w:r>
      <w:r w:rsidRPr="009A16E1">
        <w:rPr>
          <w:rFonts w:ascii="Palatino Linotype" w:hAnsi="Palatino Linotype" w:cs="Bookman Old Style"/>
          <w:i/>
          <w:color w:val="000000"/>
        </w:rPr>
        <w:t>La resolución del Comité de Transparencia que confirme la inexistencia de la información solicitada contendrá los elementos mínimos que permitan al solicitante tener la certeza de</w:t>
      </w:r>
      <w:r w:rsidRPr="009A16E1">
        <w:rPr>
          <w:rFonts w:ascii="Palatino Linotype" w:hAnsi="Palatino Linotype" w:cs="Arial"/>
          <w:i/>
        </w:rPr>
        <w:t xml:space="preserve"> </w:t>
      </w:r>
      <w:r w:rsidRPr="009A16E1">
        <w:rPr>
          <w:rFonts w:ascii="Palatino Linotype" w:hAnsi="Palatino Linotype"/>
          <w:i/>
        </w:rPr>
        <w:t>que se utilizó un criterio de búsqueda exhaustivo, además de señalar las circunstancias de tiempo, modo y lugar que generaron la existencia en cuestión y señalará al servidor público responsable de contar con la misma.</w:t>
      </w:r>
    </w:p>
    <w:p w:rsidR="00954DBE" w:rsidRPr="009A16E1" w:rsidRDefault="00954DBE" w:rsidP="002B626E">
      <w:pPr>
        <w:autoSpaceDE w:val="0"/>
        <w:autoSpaceDN w:val="0"/>
        <w:adjustRightInd w:val="0"/>
        <w:spacing w:after="0" w:line="360" w:lineRule="auto"/>
        <w:jc w:val="both"/>
        <w:rPr>
          <w:rFonts w:ascii="Palatino Linotype" w:hAnsi="Palatino Linotype" w:cs="Arial"/>
          <w:sz w:val="24"/>
          <w:szCs w:val="24"/>
        </w:rPr>
      </w:pPr>
    </w:p>
    <w:p w:rsidR="00954DBE" w:rsidRPr="009A16E1" w:rsidRDefault="00954DBE" w:rsidP="00954DBE">
      <w:pPr>
        <w:autoSpaceDE w:val="0"/>
        <w:autoSpaceDN w:val="0"/>
        <w:adjustRightInd w:val="0"/>
        <w:spacing w:after="0" w:line="360" w:lineRule="auto"/>
        <w:jc w:val="both"/>
        <w:rPr>
          <w:rFonts w:ascii="Palatino Linotype" w:hAnsi="Palatino Linotype" w:cs="Arial"/>
          <w:sz w:val="24"/>
          <w:szCs w:val="24"/>
        </w:rPr>
      </w:pPr>
      <w:r w:rsidRPr="009A16E1">
        <w:rPr>
          <w:rFonts w:ascii="Palatino Linotype" w:hAnsi="Palatino Linotype" w:cs="Arial"/>
          <w:sz w:val="24"/>
          <w:szCs w:val="24"/>
        </w:rPr>
        <w:t xml:space="preserve">Por lo anterior, se concluye que el </w:t>
      </w:r>
      <w:r w:rsidRPr="009A16E1">
        <w:rPr>
          <w:rFonts w:ascii="Palatino Linotype" w:hAnsi="Palatino Linotype" w:cs="Arial"/>
          <w:b/>
          <w:sz w:val="24"/>
          <w:szCs w:val="24"/>
        </w:rPr>
        <w:t>Sujeto Obligado</w:t>
      </w:r>
      <w:r w:rsidRPr="009A16E1">
        <w:rPr>
          <w:rFonts w:ascii="Palatino Linotype" w:hAnsi="Palatino Linotype" w:cs="Arial"/>
          <w:sz w:val="24"/>
          <w:szCs w:val="24"/>
        </w:rPr>
        <w:t xml:space="preserve"> cumplió con cada una de las medidas estipuladas en los apartados previstos en la Ley de Transparencia y Acceso a la Información Pública del Estado de México y Municipios</w:t>
      </w:r>
      <w:r w:rsidR="005A1C23" w:rsidRPr="009A16E1">
        <w:rPr>
          <w:rFonts w:ascii="Palatino Linotype" w:hAnsi="Palatino Linotype" w:cs="Arial"/>
          <w:sz w:val="24"/>
          <w:szCs w:val="24"/>
        </w:rPr>
        <w:t xml:space="preserve">, ya que las áreas competentes en el ejercicio de sus atribuciones; esto es, el </w:t>
      </w:r>
      <w:r w:rsidR="005A1C23" w:rsidRPr="009A16E1">
        <w:rPr>
          <w:rFonts w:ascii="Palatino Linotype" w:hAnsi="Palatino Linotype" w:cs="Arial"/>
          <w:b/>
          <w:i/>
          <w:sz w:val="24"/>
          <w:szCs w:val="24"/>
        </w:rPr>
        <w:t xml:space="preserve">Departamento de Recursos Humanos </w:t>
      </w:r>
      <w:r w:rsidR="005A1C23" w:rsidRPr="009A16E1">
        <w:rPr>
          <w:rFonts w:ascii="Palatino Linotype" w:hAnsi="Palatino Linotype" w:cs="Arial"/>
          <w:sz w:val="24"/>
          <w:szCs w:val="24"/>
        </w:rPr>
        <w:t xml:space="preserve">y la </w:t>
      </w:r>
      <w:r w:rsidR="005A1C23" w:rsidRPr="009A16E1">
        <w:rPr>
          <w:rFonts w:ascii="Palatino Linotype" w:hAnsi="Palatino Linotype" w:cs="Arial"/>
          <w:b/>
          <w:i/>
          <w:sz w:val="24"/>
          <w:szCs w:val="24"/>
        </w:rPr>
        <w:t>Coordinación del Archivo Municipal</w:t>
      </w:r>
      <w:r w:rsidR="005A1C23" w:rsidRPr="009A16E1">
        <w:rPr>
          <w:rFonts w:ascii="Palatino Linotype" w:hAnsi="Palatino Linotype" w:cs="Arial"/>
          <w:sz w:val="24"/>
          <w:szCs w:val="24"/>
        </w:rPr>
        <w:t>, las cuales, debían generar, poseer o administrar la información, se pronunciaron respecto de la inexistencia de dicha información, y posteriormente, propusieron al Comité de Trasparencia la declaración de la inexistencia de información.</w:t>
      </w:r>
    </w:p>
    <w:p w:rsidR="00954DBE" w:rsidRPr="009A16E1" w:rsidRDefault="00954DBE" w:rsidP="00954DBE">
      <w:pPr>
        <w:autoSpaceDE w:val="0"/>
        <w:autoSpaceDN w:val="0"/>
        <w:adjustRightInd w:val="0"/>
        <w:spacing w:after="0" w:line="360" w:lineRule="auto"/>
        <w:jc w:val="both"/>
        <w:rPr>
          <w:rFonts w:ascii="Palatino Linotype" w:hAnsi="Palatino Linotype" w:cs="Arial"/>
          <w:sz w:val="24"/>
          <w:szCs w:val="24"/>
        </w:rPr>
      </w:pPr>
    </w:p>
    <w:p w:rsidR="00954DBE" w:rsidRPr="009A16E1" w:rsidRDefault="00954DBE" w:rsidP="00954DBE">
      <w:pPr>
        <w:autoSpaceDE w:val="0"/>
        <w:autoSpaceDN w:val="0"/>
        <w:adjustRightInd w:val="0"/>
        <w:spacing w:after="0" w:line="360" w:lineRule="auto"/>
        <w:jc w:val="both"/>
        <w:rPr>
          <w:rFonts w:ascii="Palatino Linotype" w:hAnsi="Palatino Linotype" w:cs="Arial"/>
          <w:sz w:val="24"/>
          <w:szCs w:val="24"/>
        </w:rPr>
      </w:pPr>
      <w:r w:rsidRPr="009A16E1">
        <w:rPr>
          <w:rFonts w:ascii="Palatino Linotype" w:hAnsi="Palatino Linotype" w:cs="Arial"/>
          <w:sz w:val="24"/>
          <w:szCs w:val="24"/>
        </w:rPr>
        <w:lastRenderedPageBreak/>
        <w:t xml:space="preserve">Hasta lo aquí expuesto, se </w:t>
      </w:r>
      <w:r w:rsidR="008F76FF" w:rsidRPr="009A16E1">
        <w:rPr>
          <w:rFonts w:ascii="Palatino Linotype" w:hAnsi="Palatino Linotype" w:cs="Arial"/>
          <w:sz w:val="24"/>
          <w:szCs w:val="24"/>
        </w:rPr>
        <w:t>finaliza</w:t>
      </w:r>
      <w:r w:rsidRPr="009A16E1">
        <w:rPr>
          <w:rFonts w:ascii="Palatino Linotype" w:hAnsi="Palatino Linotype" w:cs="Arial"/>
          <w:sz w:val="24"/>
          <w:szCs w:val="24"/>
        </w:rPr>
        <w:t xml:space="preserve"> que el </w:t>
      </w:r>
      <w:r w:rsidRPr="009A16E1">
        <w:rPr>
          <w:rFonts w:ascii="Palatino Linotype" w:hAnsi="Palatino Linotype" w:cs="Arial"/>
          <w:b/>
          <w:sz w:val="24"/>
          <w:szCs w:val="24"/>
        </w:rPr>
        <w:t>Sujeto Obligado</w:t>
      </w:r>
      <w:r w:rsidRPr="009A16E1">
        <w:rPr>
          <w:rFonts w:ascii="Palatino Linotype" w:hAnsi="Palatino Linotype" w:cs="Arial"/>
          <w:sz w:val="24"/>
          <w:szCs w:val="24"/>
        </w:rPr>
        <w:t xml:space="preserve"> satisfizo el derecho de acceso a la información mediante la respuesta primigenia y la modificación de la misma en su informe justificado, actualizándose la fracción III, del arábigo 192, de la Ley de Transparencia vigente en la entidad</w:t>
      </w:r>
      <w:r w:rsidRPr="009A16E1">
        <w:rPr>
          <w:rFonts w:ascii="Palatino Linotype" w:hAnsi="Palatino Linotype"/>
          <w:sz w:val="24"/>
          <w:szCs w:val="24"/>
        </w:rPr>
        <w:t xml:space="preserve">, por darse por satisfechos los elementos que integran dicha hipótesis, </w:t>
      </w:r>
      <w:r w:rsidRPr="009A16E1">
        <w:rPr>
          <w:rFonts w:ascii="Palatino Linotype" w:hAnsi="Palatino Linotype" w:cs="Arial"/>
          <w:sz w:val="24"/>
          <w:szCs w:val="24"/>
        </w:rPr>
        <w:t xml:space="preserve">a saber: </w:t>
      </w:r>
    </w:p>
    <w:p w:rsidR="00954DBE" w:rsidRPr="009A16E1" w:rsidRDefault="00954DBE" w:rsidP="002B626E">
      <w:pPr>
        <w:autoSpaceDE w:val="0"/>
        <w:autoSpaceDN w:val="0"/>
        <w:adjustRightInd w:val="0"/>
        <w:spacing w:after="0" w:line="360" w:lineRule="auto"/>
        <w:jc w:val="both"/>
        <w:rPr>
          <w:rFonts w:ascii="Palatino Linotype" w:hAnsi="Palatino Linotype" w:cs="Arial"/>
          <w:sz w:val="24"/>
          <w:szCs w:val="24"/>
        </w:rPr>
      </w:pPr>
    </w:p>
    <w:p w:rsidR="008F76FF" w:rsidRPr="009A16E1" w:rsidRDefault="008F76FF" w:rsidP="008F76FF">
      <w:pPr>
        <w:pStyle w:val="Prrafodelista"/>
        <w:numPr>
          <w:ilvl w:val="0"/>
          <w:numId w:val="27"/>
        </w:numPr>
        <w:tabs>
          <w:tab w:val="left" w:pos="709"/>
        </w:tabs>
        <w:spacing w:before="240" w:line="360" w:lineRule="auto"/>
        <w:ind w:right="51"/>
        <w:jc w:val="both"/>
        <w:rPr>
          <w:rFonts w:ascii="Palatino Linotype" w:hAnsi="Palatino Linotype" w:cs="Arial"/>
        </w:rPr>
      </w:pPr>
      <w:r w:rsidRPr="009A16E1">
        <w:rPr>
          <w:rFonts w:ascii="Palatino Linotype" w:hAnsi="Palatino Linotype" w:cs="Arial"/>
        </w:rPr>
        <w:t xml:space="preserve">El primero de ellos, es que el </w:t>
      </w:r>
      <w:r w:rsidRPr="009A16E1">
        <w:rPr>
          <w:rFonts w:ascii="Palatino Linotype" w:hAnsi="Palatino Linotype" w:cs="Arial"/>
          <w:b/>
        </w:rPr>
        <w:t>Sujeto Obligado</w:t>
      </w:r>
      <w:r w:rsidRPr="009A16E1">
        <w:rPr>
          <w:rFonts w:ascii="Palatino Linotype" w:hAnsi="Palatino Linotype" w:cs="Arial"/>
        </w:rPr>
        <w:t xml:space="preserve"> responsable del acto, lo modifique o revoque, lo que se demuestra con las documentales en el informe justificado de fecha </w:t>
      </w:r>
      <w:r w:rsidRPr="009A16E1">
        <w:rPr>
          <w:rFonts w:ascii="Palatino Linotype" w:hAnsi="Palatino Linotype" w:cs="Arial"/>
          <w:b/>
          <w:i/>
        </w:rPr>
        <w:t>seis de septiembre de dos mil diecinueve</w:t>
      </w:r>
      <w:r w:rsidRPr="009A16E1">
        <w:rPr>
          <w:rFonts w:ascii="Palatino Linotype" w:hAnsi="Palatino Linotype" w:cs="Arial"/>
        </w:rPr>
        <w:t>, el cual deviene de la autoridad quien emitió el acto impugnado.</w:t>
      </w:r>
    </w:p>
    <w:p w:rsidR="008F76FF" w:rsidRPr="009A16E1" w:rsidRDefault="008F76FF" w:rsidP="008F76FF">
      <w:pPr>
        <w:pStyle w:val="Sinespaciado"/>
      </w:pPr>
    </w:p>
    <w:p w:rsidR="008F76FF" w:rsidRPr="009A16E1" w:rsidRDefault="008F76FF" w:rsidP="008F76FF">
      <w:pPr>
        <w:pStyle w:val="Prrafodelista"/>
        <w:numPr>
          <w:ilvl w:val="0"/>
          <w:numId w:val="27"/>
        </w:numPr>
        <w:spacing w:before="240" w:line="360" w:lineRule="auto"/>
        <w:ind w:right="51"/>
        <w:jc w:val="both"/>
        <w:rPr>
          <w:rFonts w:ascii="Palatino Linotype" w:hAnsi="Palatino Linotype"/>
        </w:rPr>
      </w:pPr>
      <w:r w:rsidRPr="009A16E1">
        <w:rPr>
          <w:rFonts w:ascii="Palatino Linotype" w:hAnsi="Palatino Linotype" w:cs="Arial"/>
        </w:rPr>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Pr="009A16E1">
        <w:rPr>
          <w:rFonts w:ascii="Palatino Linotype" w:hAnsi="Palatino Linotype"/>
          <w:bCs/>
        </w:rPr>
        <w:t xml:space="preserve">proporcionar </w:t>
      </w:r>
      <w:r w:rsidRPr="009A16E1">
        <w:rPr>
          <w:rFonts w:ascii="Palatino Linotype" w:hAnsi="Palatino Linotype" w:cs="Arial"/>
        </w:rPr>
        <w:t>las documentales faltantes requeridas en las razones o motivos de la inconformidad del presente recurso</w:t>
      </w:r>
      <w:r w:rsidRPr="009A16E1">
        <w:rPr>
          <w:rFonts w:ascii="Palatino Linotype" w:hAnsi="Palatino Linotype"/>
          <w:bCs/>
        </w:rPr>
        <w:t>;</w:t>
      </w:r>
      <w:r w:rsidRPr="009A16E1">
        <w:rPr>
          <w:rFonts w:ascii="Palatino Linotype" w:hAnsi="Palatino Linotype" w:cs="Arial"/>
        </w:rPr>
        <w:t xml:space="preserve"> lo que se vio superado con la documental pública señalada en el inciso anterior.</w:t>
      </w:r>
    </w:p>
    <w:p w:rsidR="008F76FF" w:rsidRPr="009A16E1" w:rsidRDefault="008F76FF" w:rsidP="008F76FF"/>
    <w:p w:rsidR="008F76FF" w:rsidRPr="009A16E1" w:rsidRDefault="008F76FF" w:rsidP="008F76F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9A16E1">
        <w:rPr>
          <w:rFonts w:ascii="Palatino Linotype" w:hAnsi="Palatino Linotype" w:cs="Arial"/>
          <w:sz w:val="24"/>
        </w:rPr>
        <w:t xml:space="preserve">En conclusión, la ley de la materia establece </w:t>
      </w:r>
      <w:r w:rsidRPr="009A16E1">
        <w:rPr>
          <w:rFonts w:ascii="Palatino Linotype" w:eastAsia="Times New Roman" w:hAnsi="Palatino Linotype" w:cs="Arial"/>
          <w:sz w:val="24"/>
          <w:szCs w:val="24"/>
          <w:lang w:val="es-ES" w:eastAsia="es-ES"/>
        </w:rPr>
        <w:t>en la fracción III, del artículo 192, de la Ley de Transparencia vigente en la entidad, que a la letra establecen:</w:t>
      </w:r>
    </w:p>
    <w:p w:rsidR="008F76FF" w:rsidRPr="009A16E1" w:rsidRDefault="008F76FF" w:rsidP="008F76FF">
      <w:pPr>
        <w:pStyle w:val="Sinespaciado"/>
        <w:rPr>
          <w:lang w:val="es-ES"/>
        </w:rPr>
      </w:pPr>
    </w:p>
    <w:p w:rsidR="008F76FF" w:rsidRPr="009A16E1" w:rsidRDefault="008F76FF" w:rsidP="008F76FF">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r w:rsidRPr="009A16E1">
        <w:rPr>
          <w:rFonts w:ascii="Palatino Linotype" w:eastAsia="Times New Roman" w:hAnsi="Palatino Linotype" w:cs="Times New Roman"/>
          <w:b/>
          <w:i/>
          <w:szCs w:val="24"/>
          <w:lang w:val="es-ES" w:eastAsia="es-ES"/>
        </w:rPr>
        <w:t xml:space="preserve">“Artículo 192. </w:t>
      </w:r>
      <w:r w:rsidRPr="009A16E1">
        <w:rPr>
          <w:rFonts w:ascii="Palatino Linotype" w:eastAsia="Times New Roman" w:hAnsi="Palatino Linotype" w:cs="Times New Roman"/>
          <w:b/>
          <w:i/>
          <w:szCs w:val="24"/>
          <w:u w:val="single"/>
          <w:lang w:val="es-ES" w:eastAsia="es-ES"/>
        </w:rPr>
        <w:t>El recurso será sobreseído, en todo o en parte, cuando una vez admitido, se actualicen alguno de los siguientes supuestos</w:t>
      </w:r>
      <w:r w:rsidRPr="009A16E1">
        <w:rPr>
          <w:rFonts w:ascii="Palatino Linotype" w:eastAsia="Times New Roman" w:hAnsi="Palatino Linotype" w:cs="Times New Roman"/>
          <w:i/>
          <w:szCs w:val="24"/>
          <w:lang w:val="es-ES" w:eastAsia="es-ES"/>
        </w:rPr>
        <w:t>:</w:t>
      </w:r>
    </w:p>
    <w:p w:rsidR="008F76FF" w:rsidRPr="009A16E1" w:rsidRDefault="008F76FF" w:rsidP="008F76FF">
      <w:pPr>
        <w:numPr>
          <w:ilvl w:val="0"/>
          <w:numId w:val="28"/>
        </w:numPr>
        <w:autoSpaceDE w:val="0"/>
        <w:autoSpaceDN w:val="0"/>
        <w:adjustRightInd w:val="0"/>
        <w:spacing w:after="0" w:line="240" w:lineRule="auto"/>
        <w:jc w:val="both"/>
        <w:rPr>
          <w:rFonts w:ascii="Palatino Linotype" w:eastAsia="Times New Roman" w:hAnsi="Palatino Linotype" w:cs="Times New Roman"/>
          <w:i/>
          <w:szCs w:val="24"/>
          <w:lang w:val="es-ES" w:eastAsia="es-ES"/>
        </w:rPr>
      </w:pPr>
      <w:r w:rsidRPr="009A16E1">
        <w:rPr>
          <w:rFonts w:ascii="Palatino Linotype" w:eastAsia="Times New Roman" w:hAnsi="Palatino Linotype" w:cs="Times New Roman"/>
          <w:i/>
          <w:szCs w:val="24"/>
          <w:lang w:val="es-ES" w:eastAsia="es-ES"/>
        </w:rPr>
        <w:t xml:space="preserve">El recurrente se desista expresamente del recurso; </w:t>
      </w:r>
    </w:p>
    <w:p w:rsidR="008F76FF" w:rsidRPr="009A16E1" w:rsidRDefault="008F76FF" w:rsidP="008F76FF">
      <w:pPr>
        <w:numPr>
          <w:ilvl w:val="0"/>
          <w:numId w:val="28"/>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9A16E1">
        <w:rPr>
          <w:rFonts w:ascii="Palatino Linotype" w:eastAsia="Times New Roman" w:hAnsi="Palatino Linotype" w:cs="Times New Roman"/>
          <w:i/>
          <w:szCs w:val="24"/>
          <w:lang w:val="es-ES" w:eastAsia="es-ES"/>
        </w:rPr>
        <w:t xml:space="preserve">El recurrente fallezca o, tratándose de personas jurídicas colectivas, se disuelva; </w:t>
      </w:r>
    </w:p>
    <w:p w:rsidR="008F76FF" w:rsidRPr="009A16E1" w:rsidRDefault="008F76FF" w:rsidP="008F76FF">
      <w:pPr>
        <w:numPr>
          <w:ilvl w:val="0"/>
          <w:numId w:val="28"/>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9A16E1">
        <w:rPr>
          <w:rFonts w:ascii="Palatino Linotype" w:eastAsia="Times New Roman" w:hAnsi="Palatino Linotype" w:cs="Times New Roman"/>
          <w:b/>
          <w:i/>
          <w:szCs w:val="24"/>
          <w:u w:val="single"/>
          <w:lang w:val="es-ES" w:eastAsia="es-ES"/>
        </w:rPr>
        <w:lastRenderedPageBreak/>
        <w:t>El sujeto obligado responsable del acto lo modifique o revoque de tal manera que el recurso de revisión quede sin materia</w:t>
      </w:r>
      <w:r w:rsidRPr="009A16E1">
        <w:rPr>
          <w:rFonts w:ascii="Palatino Linotype" w:eastAsia="Times New Roman" w:hAnsi="Palatino Linotype" w:cs="Times New Roman"/>
          <w:i/>
          <w:szCs w:val="24"/>
          <w:lang w:val="es-ES" w:eastAsia="es-ES"/>
        </w:rPr>
        <w:t xml:space="preserve">; </w:t>
      </w:r>
    </w:p>
    <w:p w:rsidR="008F76FF" w:rsidRPr="009A16E1" w:rsidRDefault="008F76FF" w:rsidP="008F76FF">
      <w:pPr>
        <w:numPr>
          <w:ilvl w:val="0"/>
          <w:numId w:val="28"/>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9A16E1">
        <w:rPr>
          <w:rFonts w:ascii="Palatino Linotype" w:eastAsia="Times New Roman" w:hAnsi="Palatino Linotype" w:cs="Times New Roman"/>
          <w:i/>
          <w:szCs w:val="24"/>
          <w:lang w:val="es-ES" w:eastAsia="es-ES"/>
        </w:rPr>
        <w:t xml:space="preserve">Admitido el recurso de revisión, aparezca alguna causal de improcedencia en los términos de la presente Ley; y </w:t>
      </w:r>
    </w:p>
    <w:p w:rsidR="008F76FF" w:rsidRPr="009A16E1" w:rsidRDefault="008F76FF" w:rsidP="008F76FF">
      <w:pPr>
        <w:numPr>
          <w:ilvl w:val="0"/>
          <w:numId w:val="28"/>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9A16E1">
        <w:rPr>
          <w:rFonts w:ascii="Palatino Linotype" w:eastAsia="Times New Roman" w:hAnsi="Palatino Linotype" w:cs="Times New Roman"/>
          <w:i/>
          <w:szCs w:val="24"/>
          <w:lang w:val="es-ES" w:eastAsia="es-ES"/>
        </w:rPr>
        <w:t>Cuando por cualquier motivo quede sin materia el recurso.”</w:t>
      </w:r>
    </w:p>
    <w:p w:rsidR="008F76FF" w:rsidRPr="009A16E1" w:rsidRDefault="008F76FF" w:rsidP="008F76F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8F76FF" w:rsidRPr="009A16E1" w:rsidRDefault="008F76FF" w:rsidP="008F76F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9A16E1">
        <w:rPr>
          <w:rFonts w:ascii="Palatino Linotype" w:eastAsia="Times New Roman" w:hAnsi="Palatino Linotype" w:cs="Arial"/>
          <w:sz w:val="24"/>
          <w:szCs w:val="24"/>
          <w:lang w:val="es-ES" w:eastAsia="es-ES"/>
        </w:rPr>
        <w:t>Por lo que hace a los requisitos de procedencia del sobreseimiento en términos del artículo 192, de la Ley de Transparencia estatal se establece lo siguiente:</w:t>
      </w:r>
    </w:p>
    <w:p w:rsidR="005A1C23" w:rsidRPr="009A16E1" w:rsidRDefault="005A1C23" w:rsidP="008F76F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8F76FF" w:rsidRPr="009A16E1" w:rsidRDefault="008F76FF" w:rsidP="008F76FF">
      <w:pPr>
        <w:numPr>
          <w:ilvl w:val="0"/>
          <w:numId w:val="29"/>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9A16E1">
        <w:rPr>
          <w:rFonts w:ascii="Palatino Linotype" w:eastAsia="Times New Roman" w:hAnsi="Palatino Linotype" w:cs="Arial"/>
          <w:sz w:val="24"/>
          <w:szCs w:val="24"/>
          <w:lang w:val="es-ES" w:eastAsia="es-ES"/>
        </w:rPr>
        <w:t xml:space="preserve">Mediante acuerdo de fecha </w:t>
      </w:r>
      <w:r w:rsidRPr="009A16E1">
        <w:rPr>
          <w:rFonts w:ascii="Palatino Linotype" w:eastAsia="Times New Roman" w:hAnsi="Palatino Linotype" w:cs="Arial"/>
          <w:b/>
          <w:sz w:val="24"/>
          <w:szCs w:val="24"/>
          <w:lang w:val="es-ES" w:eastAsia="es-ES"/>
        </w:rPr>
        <w:t>cinco de septiembre de dos mil diecinueve</w:t>
      </w:r>
      <w:r w:rsidRPr="009A16E1">
        <w:rPr>
          <w:rFonts w:ascii="Palatino Linotype" w:eastAsia="Times New Roman" w:hAnsi="Palatino Linotype" w:cs="Arial"/>
          <w:sz w:val="24"/>
          <w:szCs w:val="24"/>
          <w:lang w:val="es-ES" w:eastAsia="es-ES"/>
        </w:rPr>
        <w:t xml:space="preserve">, la Comisionada </w:t>
      </w:r>
      <w:r w:rsidRPr="009A16E1">
        <w:rPr>
          <w:rFonts w:ascii="Palatino Linotype" w:eastAsia="Times New Roman" w:hAnsi="Palatino Linotype" w:cs="Arial"/>
          <w:b/>
          <w:sz w:val="24"/>
          <w:szCs w:val="24"/>
          <w:lang w:val="es-ES" w:eastAsia="es-ES"/>
        </w:rPr>
        <w:t>Zulema Martínez Sánchez</w:t>
      </w:r>
      <w:r w:rsidRPr="009A16E1">
        <w:rPr>
          <w:rFonts w:ascii="Palatino Linotype" w:eastAsia="Times New Roman" w:hAnsi="Palatino Linotype" w:cs="Arial"/>
          <w:sz w:val="24"/>
          <w:szCs w:val="24"/>
          <w:lang w:val="es-ES" w:eastAsia="es-ES"/>
        </w:rPr>
        <w:t>, admitió a trámite el recurso de revisión que nos ocupa</w:t>
      </w:r>
      <w:r w:rsidRPr="009A16E1">
        <w:rPr>
          <w:rFonts w:ascii="Palatino Linotype" w:eastAsia="Times New Roman" w:hAnsi="Palatino Linotype" w:cs="Arial"/>
          <w:sz w:val="24"/>
          <w:szCs w:val="24"/>
          <w:lang w:eastAsia="es-ES"/>
        </w:rPr>
        <w:t>.</w:t>
      </w:r>
    </w:p>
    <w:p w:rsidR="008F76FF" w:rsidRPr="009A16E1" w:rsidRDefault="008F76FF" w:rsidP="008F76FF">
      <w:pPr>
        <w:pStyle w:val="Sinespaciado"/>
      </w:pPr>
    </w:p>
    <w:p w:rsidR="008F76FF" w:rsidRPr="009A16E1" w:rsidRDefault="008F76FF" w:rsidP="008F76FF">
      <w:pPr>
        <w:pStyle w:val="Prrafodelista"/>
        <w:numPr>
          <w:ilvl w:val="0"/>
          <w:numId w:val="29"/>
        </w:numPr>
        <w:autoSpaceDE w:val="0"/>
        <w:autoSpaceDN w:val="0"/>
        <w:adjustRightInd w:val="0"/>
        <w:spacing w:line="360" w:lineRule="auto"/>
        <w:ind w:left="851" w:right="850" w:firstLine="10"/>
        <w:jc w:val="both"/>
        <w:rPr>
          <w:rFonts w:ascii="Palatino Linotype" w:hAnsi="Palatino Linotype" w:cs="Arial"/>
        </w:rPr>
      </w:pPr>
      <w:r w:rsidRPr="009A16E1">
        <w:rPr>
          <w:rFonts w:ascii="Palatino Linotype" w:hAnsi="Palatino Linotype" w:cs="Arial"/>
        </w:rPr>
        <w:t xml:space="preserve">Lo esgrimido por </w:t>
      </w:r>
      <w:r w:rsidRPr="009A16E1">
        <w:rPr>
          <w:rFonts w:ascii="Palatino Linotype" w:hAnsi="Palatino Linotype" w:cs="Arial"/>
          <w:b/>
        </w:rPr>
        <w:t>El Recurrente</w:t>
      </w:r>
      <w:r w:rsidRPr="009A16E1">
        <w:rPr>
          <w:rFonts w:ascii="Palatino Linotype" w:hAnsi="Palatino Linotype" w:cs="Arial"/>
        </w:rPr>
        <w:t xml:space="preserve"> dentro del recurso de revisión impugnado queda sin materia, toda vez que </w:t>
      </w:r>
      <w:r w:rsidRPr="009A16E1">
        <w:rPr>
          <w:rFonts w:ascii="Palatino Linotype" w:hAnsi="Palatino Linotype" w:cs="Arial"/>
          <w:b/>
        </w:rPr>
        <w:t>El Sujeto Obligado</w:t>
      </w:r>
      <w:r w:rsidRPr="009A16E1">
        <w:rPr>
          <w:rFonts w:ascii="Palatino Linotype" w:hAnsi="Palatino Linotype" w:cs="Arial"/>
        </w:rPr>
        <w:t xml:space="preserve"> colmó el derecho de acceso a la información de </w:t>
      </w:r>
      <w:r w:rsidRPr="009A16E1">
        <w:rPr>
          <w:rFonts w:ascii="Palatino Linotype" w:hAnsi="Palatino Linotype" w:cs="Arial"/>
          <w:b/>
        </w:rPr>
        <w:t>El</w:t>
      </w:r>
      <w:r w:rsidRPr="009A16E1">
        <w:rPr>
          <w:rFonts w:ascii="Palatino Linotype" w:hAnsi="Palatino Linotype" w:cs="Arial"/>
        </w:rPr>
        <w:t xml:space="preserve"> </w:t>
      </w:r>
      <w:r w:rsidRPr="009A16E1">
        <w:rPr>
          <w:rFonts w:ascii="Palatino Linotype" w:hAnsi="Palatino Linotype" w:cs="Arial"/>
          <w:b/>
        </w:rPr>
        <w:t>Recurrente</w:t>
      </w:r>
      <w:r w:rsidRPr="009A16E1">
        <w:rPr>
          <w:rFonts w:ascii="Palatino Linotype" w:hAnsi="Palatino Linotype" w:cs="Arial"/>
        </w:rPr>
        <w:t>,</w:t>
      </w:r>
      <w:r w:rsidRPr="009A16E1">
        <w:rPr>
          <w:rFonts w:ascii="Palatino Linotype" w:hAnsi="Palatino Linotype" w:cs="Arial"/>
          <w:b/>
        </w:rPr>
        <w:t xml:space="preserve"> </w:t>
      </w:r>
      <w:r w:rsidRPr="009A16E1">
        <w:rPr>
          <w:rFonts w:ascii="Palatino Linotype" w:hAnsi="Palatino Linotype" w:cs="Arial"/>
        </w:rPr>
        <w:t xml:space="preserve">ello al modificar su respuesta primigenia, mediante la información remitida en su informe justificado, en fecha </w:t>
      </w:r>
      <w:r w:rsidRPr="009A16E1">
        <w:rPr>
          <w:rFonts w:ascii="Palatino Linotype" w:hAnsi="Palatino Linotype" w:cs="Arial"/>
          <w:b/>
        </w:rPr>
        <w:t>seis de septiembre de dos mil diecinueve</w:t>
      </w:r>
      <w:r w:rsidRPr="009A16E1">
        <w:rPr>
          <w:rFonts w:ascii="Palatino Linotype" w:hAnsi="Palatino Linotype" w:cs="Arial"/>
        </w:rPr>
        <w:t>.</w:t>
      </w:r>
    </w:p>
    <w:p w:rsidR="008F76FF" w:rsidRPr="009A16E1" w:rsidRDefault="008F76FF" w:rsidP="008F76FF">
      <w:pPr>
        <w:pStyle w:val="Sinespaciado"/>
        <w:rPr>
          <w:lang w:val="es-ES"/>
        </w:rPr>
      </w:pPr>
    </w:p>
    <w:p w:rsidR="008F76FF" w:rsidRPr="009A16E1" w:rsidRDefault="008F76FF" w:rsidP="008F76FF">
      <w:pPr>
        <w:numPr>
          <w:ilvl w:val="0"/>
          <w:numId w:val="29"/>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9A16E1">
        <w:rPr>
          <w:rFonts w:ascii="Palatino Linotype" w:eastAsia="Times New Roman" w:hAnsi="Palatino Linotype" w:cs="Arial"/>
          <w:sz w:val="24"/>
          <w:szCs w:val="24"/>
          <w:lang w:val="es-ES" w:eastAsia="es-ES"/>
        </w:rPr>
        <w:t xml:space="preserve">El recurso </w:t>
      </w:r>
      <w:r w:rsidRPr="009A16E1">
        <w:rPr>
          <w:rFonts w:ascii="Palatino Linotype" w:eastAsia="Times New Roman" w:hAnsi="Palatino Linotype" w:cs="Arial"/>
          <w:b/>
          <w:bCs/>
          <w:sz w:val="24"/>
          <w:szCs w:val="24"/>
          <w:lang w:eastAsia="es-MX"/>
        </w:rPr>
        <w:t>06965/INFOEM/IP/RR/2019</w:t>
      </w:r>
      <w:r w:rsidRPr="009A16E1">
        <w:rPr>
          <w:rFonts w:ascii="Palatino Linotype" w:eastAsia="Times New Roman" w:hAnsi="Palatino Linotype" w:cs="Arial"/>
          <w:bCs/>
          <w:sz w:val="24"/>
          <w:szCs w:val="24"/>
          <w:lang w:val="es-ES" w:eastAsia="es-MX"/>
        </w:rPr>
        <w:t>,</w:t>
      </w:r>
      <w:r w:rsidRPr="009A16E1">
        <w:rPr>
          <w:rFonts w:ascii="Palatino Linotype" w:eastAsia="Times New Roman" w:hAnsi="Palatino Linotype" w:cs="Arial"/>
          <w:sz w:val="24"/>
          <w:szCs w:val="24"/>
          <w:lang w:val="es-ES" w:eastAsia="es-ES"/>
        </w:rPr>
        <w:t xml:space="preserve"> no actualiza ninguna hipótesis de las inmersas en el numeral 179, de la Ley en materia vigente en la entidad.</w:t>
      </w:r>
    </w:p>
    <w:p w:rsidR="008F76FF" w:rsidRPr="009A16E1" w:rsidRDefault="008F76FF" w:rsidP="008F76FF"/>
    <w:p w:rsidR="008F76FF" w:rsidRPr="009A16E1" w:rsidRDefault="008F76FF" w:rsidP="008F76FF">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9A16E1">
        <w:rPr>
          <w:rFonts w:ascii="Palatino Linotype" w:eastAsia="Times New Roman" w:hAnsi="Palatino Linotype" w:cs="Times New Roman"/>
          <w:sz w:val="24"/>
          <w:szCs w:val="24"/>
          <w:lang w:val="es-ES" w:eastAsia="es-ES"/>
        </w:rPr>
        <w:t xml:space="preserve">Es importante resaltar a manera de analogía que la Suprema Corte de Justicia de la Nación mediante el número 2 de la Serie </w:t>
      </w:r>
      <w:r w:rsidRPr="009A16E1">
        <w:rPr>
          <w:rFonts w:ascii="Palatino Linotype" w:eastAsia="Times New Roman" w:hAnsi="Palatino Linotype" w:cs="Times New Roman"/>
          <w:i/>
          <w:sz w:val="24"/>
          <w:szCs w:val="24"/>
          <w:lang w:val="es-ES" w:eastAsia="es-ES"/>
        </w:rPr>
        <w:t xml:space="preserve">Estudios Introductorios sobre el Juicio de Amparo </w:t>
      </w:r>
      <w:r w:rsidRPr="009A16E1">
        <w:rPr>
          <w:rFonts w:ascii="Palatino Linotype" w:eastAsia="Times New Roman" w:hAnsi="Palatino Linotype" w:cs="Times New Roman"/>
          <w:sz w:val="24"/>
          <w:szCs w:val="24"/>
          <w:lang w:val="es-ES" w:eastAsia="es-ES"/>
        </w:rPr>
        <w:t xml:space="preserve">relativo a </w:t>
      </w:r>
      <w:r w:rsidRPr="009A16E1">
        <w:rPr>
          <w:rFonts w:ascii="Palatino Linotype" w:eastAsia="Times New Roman" w:hAnsi="Palatino Linotype" w:cs="Times New Roman"/>
          <w:i/>
          <w:sz w:val="24"/>
          <w:szCs w:val="24"/>
          <w:lang w:val="es-ES" w:eastAsia="es-ES"/>
        </w:rPr>
        <w:t xml:space="preserve">LA IMPROCEDENCIA DE LA ACCIÓN DE AMPARO </w:t>
      </w:r>
      <w:r w:rsidRPr="009A16E1">
        <w:rPr>
          <w:rFonts w:ascii="Palatino Linotype" w:eastAsia="Times New Roman" w:hAnsi="Palatino Linotype" w:cs="Times New Roman"/>
          <w:sz w:val="24"/>
          <w:szCs w:val="24"/>
          <w:lang w:val="es-ES" w:eastAsia="es-ES"/>
        </w:rPr>
        <w:t xml:space="preserve">definió a la </w:t>
      </w:r>
      <w:r w:rsidRPr="009A16E1">
        <w:rPr>
          <w:rFonts w:ascii="Palatino Linotype" w:eastAsia="Times New Roman" w:hAnsi="Palatino Linotype" w:cs="Times New Roman"/>
          <w:sz w:val="24"/>
          <w:szCs w:val="24"/>
          <w:lang w:val="es-ES" w:eastAsia="es-ES"/>
        </w:rPr>
        <w:lastRenderedPageBreak/>
        <w:t xml:space="preserve">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9A16E1">
        <w:rPr>
          <w:rFonts w:ascii="Palatino Linotype" w:eastAsia="Times New Roman" w:hAnsi="Palatino Linotype" w:cs="Times New Roman"/>
          <w:b/>
          <w:sz w:val="24"/>
          <w:szCs w:val="24"/>
          <w:u w:val="single"/>
          <w:lang w:val="es-ES" w:eastAsia="es-ES"/>
        </w:rPr>
        <w:t>lo que generará que la demanda sea desechada; o bien, después de admitida la demanda, lo que tendrá como consecuencia que se sobresea en el juicio.</w:t>
      </w:r>
    </w:p>
    <w:p w:rsidR="005A1C23" w:rsidRPr="009A16E1" w:rsidRDefault="005A1C23" w:rsidP="008F76FF">
      <w:pPr>
        <w:pStyle w:val="Prrafodelista"/>
        <w:spacing w:line="360" w:lineRule="auto"/>
        <w:ind w:left="0" w:right="51"/>
        <w:jc w:val="both"/>
        <w:rPr>
          <w:rFonts w:ascii="Palatino Linotype" w:hAnsi="Palatino Linotype" w:cs="Arial"/>
        </w:rPr>
      </w:pPr>
    </w:p>
    <w:p w:rsidR="008F76FF" w:rsidRPr="009A16E1" w:rsidRDefault="008F76FF" w:rsidP="008F76FF">
      <w:pPr>
        <w:pStyle w:val="Prrafodelista"/>
        <w:spacing w:line="360" w:lineRule="auto"/>
        <w:ind w:left="0" w:right="51"/>
        <w:jc w:val="both"/>
        <w:rPr>
          <w:rFonts w:ascii="Palatino Linotype" w:hAnsi="Palatino Linotype" w:cs="Arial"/>
          <w:bCs/>
          <w:lang w:eastAsia="es-MX"/>
        </w:rPr>
      </w:pPr>
      <w:r w:rsidRPr="009A16E1">
        <w:rPr>
          <w:rFonts w:ascii="Palatino Linotype" w:hAnsi="Palatino Linotype" w:cs="Arial"/>
        </w:rPr>
        <w:t>En mérito de lo expuesto en líneas anteriores</w:t>
      </w:r>
      <w:r w:rsidRPr="009A16E1">
        <w:rPr>
          <w:rFonts w:ascii="Palatino Linotype" w:hAnsi="Palatino Linotype"/>
          <w:noProof/>
          <w:lang w:eastAsia="es-MX"/>
        </w:rPr>
        <w:t xml:space="preserve">, resultan parcialmente procedentes los motivos de inconformidad que arguye </w:t>
      </w:r>
      <w:r w:rsidRPr="009A16E1">
        <w:rPr>
          <w:rFonts w:ascii="Palatino Linotype" w:hAnsi="Palatino Linotype"/>
          <w:b/>
          <w:noProof/>
          <w:lang w:eastAsia="es-MX"/>
        </w:rPr>
        <w:t>El Recurrente</w:t>
      </w:r>
      <w:r w:rsidRPr="009A16E1">
        <w:rPr>
          <w:rFonts w:ascii="Palatino Linotype" w:hAnsi="Palatino Linotype"/>
          <w:noProof/>
          <w:lang w:eastAsia="es-MX"/>
        </w:rPr>
        <w:t xml:space="preserve"> en su medio de impugnación que fue materia de estudio, </w:t>
      </w:r>
      <w:r w:rsidRPr="009A16E1">
        <w:rPr>
          <w:rFonts w:ascii="Palatino Linotype" w:hAnsi="Palatino Linotype" w:cs="Arial"/>
        </w:rPr>
        <w:t xml:space="preserve">por ello con fundamento en el artículo 186, fracción I, en concordancia con el artículo 192, fracción III, de la Ley de Transparencia y Acceso a la Información Pública del Estado de México y Municipios, se </w:t>
      </w:r>
      <w:r w:rsidRPr="009A16E1">
        <w:rPr>
          <w:rFonts w:ascii="Palatino Linotype" w:hAnsi="Palatino Linotype" w:cs="Arial"/>
          <w:b/>
        </w:rPr>
        <w:t>SOBRESEE</w:t>
      </w:r>
      <w:r w:rsidRPr="009A16E1">
        <w:rPr>
          <w:rFonts w:ascii="Palatino Linotype" w:hAnsi="Palatino Linotype" w:cs="Arial"/>
        </w:rPr>
        <w:t xml:space="preserve"> el recurso de revisión </w:t>
      </w:r>
      <w:r w:rsidRPr="009A16E1">
        <w:rPr>
          <w:rFonts w:ascii="Palatino Linotype" w:eastAsiaTheme="minorEastAsia" w:hAnsi="Palatino Linotype" w:cstheme="minorBidi"/>
          <w:b/>
          <w:lang w:val="es-ES_tradnl"/>
        </w:rPr>
        <w:t>06965/INFOEM/IP/RR/2019</w:t>
      </w:r>
      <w:r w:rsidRPr="009A16E1">
        <w:rPr>
          <w:rFonts w:ascii="Palatino Linotype" w:eastAsiaTheme="minorEastAsia" w:hAnsi="Palatino Linotype" w:cstheme="minorBidi"/>
          <w:lang w:val="es-ES_tradnl"/>
        </w:rPr>
        <w:t xml:space="preserve">, </w:t>
      </w:r>
      <w:r w:rsidRPr="009A16E1">
        <w:rPr>
          <w:rFonts w:ascii="Palatino Linotype" w:hAnsi="Palatino Linotype" w:cs="Arial"/>
          <w:bCs/>
          <w:lang w:eastAsia="es-MX"/>
        </w:rPr>
        <w:t>que ha sido materia del presente fallo.</w:t>
      </w:r>
    </w:p>
    <w:p w:rsidR="008F76FF" w:rsidRPr="009A16E1" w:rsidRDefault="008F76FF" w:rsidP="008F76FF">
      <w:pPr>
        <w:pStyle w:val="Prrafodelista"/>
        <w:spacing w:line="360" w:lineRule="auto"/>
        <w:ind w:left="0" w:right="51"/>
        <w:jc w:val="both"/>
        <w:rPr>
          <w:rFonts w:ascii="Palatino Linotype" w:hAnsi="Palatino Linotype" w:cs="Arial"/>
          <w:bCs/>
          <w:lang w:eastAsia="es-MX"/>
        </w:rPr>
      </w:pPr>
    </w:p>
    <w:p w:rsidR="008F76FF" w:rsidRPr="009A16E1" w:rsidRDefault="008F76FF" w:rsidP="008F76FF">
      <w:pPr>
        <w:pStyle w:val="Prrafodelista"/>
        <w:spacing w:line="360" w:lineRule="auto"/>
        <w:ind w:left="0" w:right="51"/>
        <w:jc w:val="both"/>
        <w:rPr>
          <w:rFonts w:ascii="Palatino Linotype" w:hAnsi="Palatino Linotype" w:cs="Arial"/>
          <w:bCs/>
          <w:lang w:eastAsia="es-MX"/>
        </w:rPr>
      </w:pPr>
      <w:r w:rsidRPr="009A16E1">
        <w:rPr>
          <w:rFonts w:ascii="Palatino Linotype" w:hAnsi="Palatino Linotype"/>
        </w:rPr>
        <w:t>Por lo antes expuesto y fundado es de resolverse y,</w:t>
      </w:r>
    </w:p>
    <w:p w:rsidR="008F76FF" w:rsidRPr="009A16E1" w:rsidRDefault="008F76FF" w:rsidP="008F76FF">
      <w:pPr>
        <w:pStyle w:val="Sinespaciado"/>
        <w:rPr>
          <w:sz w:val="8"/>
        </w:rPr>
      </w:pPr>
    </w:p>
    <w:p w:rsidR="008F76FF" w:rsidRPr="009A16E1" w:rsidRDefault="008F76FF" w:rsidP="008F76FF">
      <w:pPr>
        <w:pStyle w:val="Sinespaciado"/>
      </w:pPr>
    </w:p>
    <w:p w:rsidR="008F76FF" w:rsidRPr="009A16E1" w:rsidRDefault="008F76FF" w:rsidP="008F76FF">
      <w:pPr>
        <w:spacing w:before="240" w:line="360" w:lineRule="auto"/>
        <w:jc w:val="center"/>
        <w:rPr>
          <w:rFonts w:ascii="Palatino Linotype" w:eastAsia="Times New Roman" w:hAnsi="Palatino Linotype"/>
          <w:b/>
          <w:bCs/>
          <w:spacing w:val="60"/>
          <w:sz w:val="28"/>
          <w:lang w:val="es-ES_tradnl"/>
        </w:rPr>
      </w:pPr>
      <w:r w:rsidRPr="009A16E1">
        <w:rPr>
          <w:rFonts w:ascii="Palatino Linotype" w:eastAsia="Times New Roman" w:hAnsi="Palatino Linotype"/>
          <w:b/>
          <w:bCs/>
          <w:spacing w:val="60"/>
          <w:sz w:val="28"/>
          <w:lang w:val="es-ES_tradnl"/>
        </w:rPr>
        <w:t>SE    RESUELVE</w:t>
      </w:r>
    </w:p>
    <w:p w:rsidR="008F76FF" w:rsidRPr="009A16E1" w:rsidRDefault="008F76FF" w:rsidP="008F76FF">
      <w:pPr>
        <w:pStyle w:val="Sinespaciado"/>
        <w:rPr>
          <w:lang w:eastAsia="es-MX"/>
        </w:rPr>
      </w:pPr>
    </w:p>
    <w:p w:rsidR="008F76FF" w:rsidRPr="009A16E1" w:rsidRDefault="008F76FF" w:rsidP="008F76FF">
      <w:pPr>
        <w:spacing w:line="360" w:lineRule="auto"/>
        <w:jc w:val="both"/>
        <w:rPr>
          <w:rFonts w:ascii="Palatino Linotype" w:eastAsiaTheme="minorEastAsia" w:hAnsi="Palatino Linotype"/>
          <w:sz w:val="24"/>
          <w:szCs w:val="24"/>
          <w:lang w:val="es-ES_tradnl"/>
        </w:rPr>
      </w:pPr>
      <w:r w:rsidRPr="009A16E1">
        <w:rPr>
          <w:rFonts w:ascii="Palatino Linotype" w:eastAsia="Times New Roman" w:hAnsi="Palatino Linotype"/>
          <w:b/>
          <w:bCs/>
          <w:sz w:val="28"/>
          <w:lang w:eastAsia="es-MX"/>
        </w:rPr>
        <w:t>PRIMERO</w:t>
      </w:r>
      <w:r w:rsidRPr="009A16E1">
        <w:rPr>
          <w:rFonts w:ascii="Palatino Linotype" w:eastAsia="Times New Roman" w:hAnsi="Palatino Linotype"/>
          <w:sz w:val="28"/>
          <w:lang w:eastAsia="es-MX"/>
        </w:rPr>
        <w:t xml:space="preserve">. </w:t>
      </w:r>
      <w:r w:rsidRPr="009A16E1">
        <w:rPr>
          <w:rFonts w:ascii="Palatino Linotype" w:hAnsi="Palatino Linotype" w:cs="Arial"/>
          <w:sz w:val="24"/>
          <w:szCs w:val="24"/>
          <w:lang w:val="es-ES_tradnl"/>
        </w:rPr>
        <w:t xml:space="preserve">Se </w:t>
      </w:r>
      <w:r w:rsidRPr="009A16E1">
        <w:rPr>
          <w:rFonts w:ascii="Palatino Linotype" w:hAnsi="Palatino Linotype" w:cs="Arial"/>
          <w:b/>
          <w:sz w:val="24"/>
          <w:szCs w:val="24"/>
          <w:lang w:val="es-ES_tradnl"/>
        </w:rPr>
        <w:t>SOBRESEE</w:t>
      </w:r>
      <w:r w:rsidRPr="009A16E1">
        <w:rPr>
          <w:rFonts w:ascii="Palatino Linotype" w:hAnsi="Palatino Linotype" w:cs="Arial"/>
          <w:sz w:val="24"/>
          <w:szCs w:val="24"/>
          <w:lang w:val="es-ES_tradnl"/>
        </w:rPr>
        <w:t xml:space="preserve"> el recurso de revisión número </w:t>
      </w:r>
      <w:r w:rsidRPr="009A16E1">
        <w:rPr>
          <w:rFonts w:ascii="Palatino Linotype" w:eastAsiaTheme="minorEastAsia" w:hAnsi="Palatino Linotype"/>
          <w:b/>
          <w:sz w:val="24"/>
          <w:szCs w:val="24"/>
          <w:lang w:val="es-ES_tradnl"/>
        </w:rPr>
        <w:t>06965/INFOEM/IP/RR/2019</w:t>
      </w:r>
      <w:r w:rsidRPr="009A16E1">
        <w:rPr>
          <w:rFonts w:ascii="Palatino Linotype" w:eastAsiaTheme="minorEastAsia" w:hAnsi="Palatino Linotype"/>
          <w:sz w:val="24"/>
          <w:szCs w:val="24"/>
          <w:lang w:val="es-ES_tradnl"/>
        </w:rPr>
        <w:t xml:space="preserve">, porque al modificar la respuesta el recurso quedó sin materia en términos del Considerando </w:t>
      </w:r>
      <w:r w:rsidRPr="009A16E1">
        <w:rPr>
          <w:rFonts w:ascii="Palatino Linotype" w:eastAsiaTheme="minorEastAsia" w:hAnsi="Palatino Linotype"/>
          <w:b/>
          <w:sz w:val="24"/>
          <w:szCs w:val="24"/>
          <w:lang w:val="es-ES_tradnl"/>
        </w:rPr>
        <w:t xml:space="preserve">CUARTO </w:t>
      </w:r>
      <w:r w:rsidRPr="009A16E1">
        <w:rPr>
          <w:rFonts w:ascii="Palatino Linotype" w:eastAsiaTheme="minorEastAsia" w:hAnsi="Palatino Linotype"/>
          <w:sz w:val="24"/>
          <w:szCs w:val="24"/>
          <w:lang w:val="es-ES_tradnl"/>
        </w:rPr>
        <w:t>de la presente resolución.</w:t>
      </w:r>
    </w:p>
    <w:p w:rsidR="008F76FF" w:rsidRPr="009A16E1" w:rsidRDefault="008F76FF" w:rsidP="008F76FF">
      <w:pPr>
        <w:rPr>
          <w:lang w:val="es-ES_tradnl"/>
        </w:rPr>
      </w:pPr>
    </w:p>
    <w:p w:rsidR="008F76FF" w:rsidRPr="009A16E1" w:rsidRDefault="008F76FF" w:rsidP="008F76FF">
      <w:pPr>
        <w:spacing w:after="0" w:line="360" w:lineRule="auto"/>
        <w:jc w:val="both"/>
        <w:rPr>
          <w:rFonts w:ascii="Palatino Linotype" w:hAnsi="Palatino Linotype" w:cs="Arial"/>
          <w:sz w:val="24"/>
          <w:szCs w:val="24"/>
          <w:lang w:val="es-ES_tradnl"/>
        </w:rPr>
      </w:pPr>
      <w:r w:rsidRPr="009A16E1">
        <w:rPr>
          <w:rFonts w:ascii="Palatino Linotype" w:hAnsi="Palatino Linotype"/>
          <w:b/>
          <w:sz w:val="28"/>
          <w:szCs w:val="24"/>
        </w:rPr>
        <w:lastRenderedPageBreak/>
        <w:t>SEGUNDO.</w:t>
      </w:r>
      <w:r w:rsidRPr="009A16E1">
        <w:rPr>
          <w:rFonts w:ascii="Palatino Linotype" w:hAnsi="Palatino Linotype" w:cs="Arial"/>
          <w:sz w:val="28"/>
          <w:szCs w:val="24"/>
        </w:rPr>
        <w:t xml:space="preserve"> </w:t>
      </w:r>
      <w:r w:rsidRPr="009A16E1">
        <w:rPr>
          <w:rFonts w:ascii="Palatino Linotype" w:hAnsi="Palatino Linotype"/>
          <w:b/>
          <w:sz w:val="24"/>
          <w:szCs w:val="24"/>
        </w:rPr>
        <w:t>NOTIFÍQUESE</w:t>
      </w:r>
      <w:r w:rsidRPr="009A16E1">
        <w:rPr>
          <w:rFonts w:ascii="Palatino Linotype" w:hAnsi="Palatino Linotype"/>
          <w:sz w:val="24"/>
          <w:szCs w:val="24"/>
        </w:rPr>
        <w:t xml:space="preserve"> vía </w:t>
      </w:r>
      <w:r w:rsidRPr="009A16E1">
        <w:rPr>
          <w:rFonts w:ascii="Palatino Linotype" w:hAnsi="Palatino Linotype"/>
          <w:b/>
          <w:sz w:val="24"/>
          <w:szCs w:val="24"/>
        </w:rPr>
        <w:t>SAIMEX</w:t>
      </w:r>
      <w:r w:rsidRPr="009A16E1">
        <w:rPr>
          <w:rFonts w:ascii="Palatino Linotype" w:hAnsi="Palatino Linotype"/>
          <w:sz w:val="24"/>
          <w:szCs w:val="24"/>
        </w:rPr>
        <w:t xml:space="preserve">, la presente resolución al Titular de la Unidad de Transparencia del </w:t>
      </w:r>
      <w:r w:rsidRPr="009A16E1">
        <w:rPr>
          <w:rFonts w:ascii="Palatino Linotype" w:hAnsi="Palatino Linotype"/>
          <w:b/>
          <w:sz w:val="24"/>
          <w:szCs w:val="24"/>
        </w:rPr>
        <w:t>Sujeto Obligado</w:t>
      </w:r>
      <w:r w:rsidRPr="009A16E1">
        <w:rPr>
          <w:rFonts w:ascii="Palatino Linotype" w:hAnsi="Palatino Linotype"/>
          <w:sz w:val="24"/>
          <w:szCs w:val="24"/>
        </w:rPr>
        <w:t>.</w:t>
      </w:r>
    </w:p>
    <w:p w:rsidR="008F76FF" w:rsidRPr="009A16E1" w:rsidRDefault="008F76FF" w:rsidP="008F76FF">
      <w:pPr>
        <w:spacing w:after="0" w:line="360" w:lineRule="auto"/>
        <w:jc w:val="both"/>
        <w:rPr>
          <w:rFonts w:ascii="Palatino Linotype" w:eastAsia="Times New Roman" w:hAnsi="Palatino Linotype" w:cs="Arial"/>
          <w:b/>
          <w:sz w:val="28"/>
          <w:szCs w:val="24"/>
          <w:lang w:val="es-ES" w:eastAsia="es-ES"/>
        </w:rPr>
      </w:pPr>
    </w:p>
    <w:p w:rsidR="00954DBE" w:rsidRPr="009A16E1" w:rsidRDefault="008F76FF" w:rsidP="008F76FF">
      <w:pPr>
        <w:spacing w:after="0" w:line="360" w:lineRule="auto"/>
        <w:jc w:val="both"/>
        <w:rPr>
          <w:rFonts w:ascii="Palatino Linotype" w:eastAsia="Times New Roman" w:hAnsi="Palatino Linotype" w:cs="Arial"/>
          <w:sz w:val="24"/>
          <w:szCs w:val="24"/>
          <w:lang w:val="es-ES" w:eastAsia="es-ES"/>
        </w:rPr>
      </w:pPr>
      <w:r w:rsidRPr="009A16E1">
        <w:rPr>
          <w:rFonts w:ascii="Palatino Linotype" w:eastAsia="Times New Roman" w:hAnsi="Palatino Linotype" w:cs="Arial"/>
          <w:b/>
          <w:sz w:val="28"/>
          <w:szCs w:val="24"/>
          <w:lang w:val="es-ES" w:eastAsia="es-ES"/>
        </w:rPr>
        <w:t>TERCERO</w:t>
      </w:r>
      <w:r w:rsidRPr="009A16E1">
        <w:rPr>
          <w:rFonts w:ascii="Palatino Linotype" w:eastAsia="Times New Roman" w:hAnsi="Palatino Linotype" w:cs="Arial"/>
          <w:b/>
          <w:sz w:val="24"/>
          <w:szCs w:val="24"/>
          <w:lang w:val="es-ES" w:eastAsia="es-ES"/>
        </w:rPr>
        <w:t>.</w:t>
      </w:r>
      <w:r w:rsidRPr="009A16E1">
        <w:rPr>
          <w:rFonts w:ascii="Palatino Linotype" w:eastAsia="Times New Roman" w:hAnsi="Palatino Linotype" w:cs="Arial"/>
          <w:sz w:val="24"/>
          <w:szCs w:val="24"/>
          <w:lang w:val="es-ES" w:eastAsia="es-ES"/>
        </w:rPr>
        <w:t xml:space="preserve"> </w:t>
      </w:r>
      <w:r w:rsidRPr="009A16E1">
        <w:rPr>
          <w:rFonts w:ascii="Palatino Linotype" w:eastAsia="Times New Roman" w:hAnsi="Palatino Linotype" w:cs="Arial"/>
          <w:b/>
          <w:sz w:val="24"/>
          <w:szCs w:val="24"/>
          <w:lang w:val="es-ES" w:eastAsia="es-ES"/>
        </w:rPr>
        <w:t>NOTIFÍQUESE</w:t>
      </w:r>
      <w:r w:rsidRPr="009A16E1">
        <w:rPr>
          <w:rFonts w:ascii="Palatino Linotype" w:eastAsia="Times New Roman" w:hAnsi="Palatino Linotype" w:cs="Arial"/>
          <w:sz w:val="24"/>
          <w:szCs w:val="24"/>
          <w:lang w:val="es-ES" w:eastAsia="es-ES"/>
        </w:rPr>
        <w:t xml:space="preserve"> al </w:t>
      </w:r>
      <w:r w:rsidRPr="009A16E1">
        <w:rPr>
          <w:rFonts w:ascii="Palatino Linotype" w:eastAsia="Times New Roman" w:hAnsi="Palatino Linotype" w:cs="Arial"/>
          <w:b/>
          <w:sz w:val="24"/>
          <w:szCs w:val="24"/>
          <w:lang w:val="es-ES" w:eastAsia="es-ES"/>
        </w:rPr>
        <w:t xml:space="preserve">Recurrente </w:t>
      </w:r>
      <w:r w:rsidRPr="009A16E1">
        <w:rPr>
          <w:rFonts w:ascii="Palatino Linotype" w:eastAsia="Times New Roman" w:hAnsi="Palatino Linotype" w:cs="Arial"/>
          <w:sz w:val="24"/>
          <w:szCs w:val="24"/>
          <w:lang w:val="es-ES" w:eastAsia="es-ES"/>
        </w:rPr>
        <w:t>la presente resolución y hágase del conocimiento que en caso de que considere que la presente resolución le causa algún perjuicio, podrá promover el Juicio de Amparo en los términos de las leyes aplicables, de acuerdo a lo estipulado por el artículo 196</w:t>
      </w:r>
      <w:r w:rsidR="005A1C23" w:rsidRPr="009A16E1">
        <w:rPr>
          <w:rFonts w:ascii="Palatino Linotype" w:eastAsia="Times New Roman" w:hAnsi="Palatino Linotype" w:cs="Arial"/>
          <w:sz w:val="24"/>
          <w:szCs w:val="24"/>
          <w:lang w:val="es-ES" w:eastAsia="es-ES"/>
        </w:rPr>
        <w:t>,</w:t>
      </w:r>
      <w:r w:rsidRPr="009A16E1">
        <w:rPr>
          <w:rFonts w:ascii="Palatino Linotype" w:eastAsia="Times New Roman" w:hAnsi="Palatino Linotype" w:cs="Arial"/>
          <w:sz w:val="24"/>
          <w:szCs w:val="24"/>
          <w:lang w:val="es-ES" w:eastAsia="es-ES"/>
        </w:rPr>
        <w:t xml:space="preserve"> de la Ley de Transparencia y Acceso a la Información Pública del Estado de México y Municipios.</w:t>
      </w:r>
    </w:p>
    <w:p w:rsidR="005A1C23" w:rsidRPr="009A16E1" w:rsidRDefault="005A1C23" w:rsidP="002B626E">
      <w:pPr>
        <w:autoSpaceDE w:val="0"/>
        <w:autoSpaceDN w:val="0"/>
        <w:adjustRightInd w:val="0"/>
        <w:spacing w:after="0" w:line="360" w:lineRule="auto"/>
        <w:jc w:val="both"/>
        <w:rPr>
          <w:rFonts w:ascii="Palatino Linotype" w:hAnsi="Palatino Linotype" w:cs="Arial"/>
          <w:sz w:val="24"/>
          <w:szCs w:val="24"/>
        </w:rPr>
      </w:pPr>
    </w:p>
    <w:p w:rsidR="002B626E" w:rsidRPr="009A16E1" w:rsidRDefault="002B626E" w:rsidP="002B626E">
      <w:pPr>
        <w:autoSpaceDE w:val="0"/>
        <w:autoSpaceDN w:val="0"/>
        <w:adjustRightInd w:val="0"/>
        <w:spacing w:after="0" w:line="360" w:lineRule="auto"/>
        <w:jc w:val="both"/>
        <w:rPr>
          <w:rFonts w:ascii="Palatino Linotype" w:hAnsi="Palatino Linotype" w:cs="Arial"/>
          <w:sz w:val="24"/>
          <w:szCs w:val="24"/>
        </w:rPr>
      </w:pPr>
      <w:r w:rsidRPr="009A16E1">
        <w:rPr>
          <w:rFonts w:ascii="Palatino Linotype" w:hAnsi="Palatino Linotype" w:cs="Arial"/>
          <w:sz w:val="24"/>
          <w:szCs w:val="24"/>
        </w:rPr>
        <w:t>ASÍ LO RESUELVE, POR UNANIMIDAD DE VOTOS EL PLENO DEL</w:t>
      </w:r>
      <w:r w:rsidRPr="009A16E1">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9A16E1">
        <w:rPr>
          <w:rFonts w:ascii="Palatino Linotype" w:hAnsi="Palatino Linotype" w:cs="Arial"/>
          <w:sz w:val="24"/>
          <w:szCs w:val="24"/>
        </w:rPr>
        <w:t>, CONFORMADO POR LOS COMISIONADOS ZULEMA MARTÍNEZ SÁNCHEZ, EVA ABAID YAPUR</w:t>
      </w:r>
      <w:r w:rsidR="009A16E1">
        <w:rPr>
          <w:rFonts w:ascii="Palatino Linotype" w:hAnsi="Palatino Linotype" w:cs="Arial"/>
          <w:sz w:val="24"/>
          <w:szCs w:val="24"/>
        </w:rPr>
        <w:t xml:space="preserve"> (EMITIENDO VOTO PARTICULAR)</w:t>
      </w:r>
      <w:r w:rsidRPr="009A16E1">
        <w:rPr>
          <w:rFonts w:ascii="Palatino Linotype" w:hAnsi="Palatino Linotype" w:cs="Arial"/>
          <w:sz w:val="24"/>
          <w:szCs w:val="24"/>
        </w:rPr>
        <w:t xml:space="preserve">, JOSÉ GUADALUPE LUNA HERNÁNDEZ, JAVIER MARTÍNEZ CRUZ Y LUIS GUSTAVO PARRA NORIEGA, EN LA </w:t>
      </w:r>
      <w:r w:rsidR="002A6653" w:rsidRPr="009A16E1">
        <w:rPr>
          <w:rFonts w:ascii="Palatino Linotype" w:hAnsi="Palatino Linotype" w:cs="Arial"/>
          <w:sz w:val="24"/>
          <w:szCs w:val="24"/>
        </w:rPr>
        <w:t>CUADRA</w:t>
      </w:r>
      <w:r w:rsidRPr="009A16E1">
        <w:rPr>
          <w:rFonts w:ascii="Palatino Linotype" w:hAnsi="Palatino Linotype" w:cs="Arial"/>
          <w:sz w:val="24"/>
          <w:szCs w:val="24"/>
        </w:rPr>
        <w:t xml:space="preserve">GÉSIMA SESIÓN ORDINARIA CELEBRADA EL </w:t>
      </w:r>
      <w:r w:rsidR="002A6653" w:rsidRPr="009A16E1">
        <w:rPr>
          <w:rFonts w:ascii="Palatino Linotype" w:hAnsi="Palatino Linotype" w:cs="Arial"/>
          <w:sz w:val="24"/>
          <w:szCs w:val="24"/>
        </w:rPr>
        <w:t>TREINTA</w:t>
      </w:r>
      <w:r w:rsidRPr="009A16E1">
        <w:rPr>
          <w:rFonts w:ascii="Palatino Linotype" w:hAnsi="Palatino Linotype" w:cs="Arial"/>
          <w:sz w:val="24"/>
          <w:szCs w:val="24"/>
        </w:rPr>
        <w:t xml:space="preserve"> DE OCTUBRE DE DOS MIL DIECINUEVE, ANTE EL SECRETARIO TÉCNICO DEL PLENO, ALEXIS TAPIA RAMÍREZ.--------------------------------------------------------------------------------------------------------------------------------------------------------------------------------------------------------------------------------------------------------------------------------------------------------------------------------------------------------------------------------------------------------------------------------------------------------------------------------------------------------------------------------------------------------------------------------------------------------------------------------------------------------------------------------------------------------------------------</w:t>
      </w:r>
      <w:r w:rsidR="009A16E1">
        <w:rPr>
          <w:rFonts w:ascii="Palatino Linotype" w:hAnsi="Palatino Linotype" w:cs="Arial"/>
          <w:sz w:val="24"/>
          <w:szCs w:val="24"/>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0"/>
      </w:tblGrid>
      <w:tr w:rsidR="002B626E" w:rsidRPr="009A16E1" w:rsidTr="00D63DE5">
        <w:trPr>
          <w:jc w:val="center"/>
        </w:trPr>
        <w:tc>
          <w:tcPr>
            <w:tcW w:w="9062" w:type="dxa"/>
            <w:gridSpan w:val="2"/>
          </w:tcPr>
          <w:p w:rsidR="002B626E" w:rsidRPr="009A16E1" w:rsidRDefault="002B626E" w:rsidP="00D63DE5">
            <w:pPr>
              <w:pStyle w:val="Sinespaciado"/>
              <w:jc w:val="center"/>
              <w:rPr>
                <w:rFonts w:ascii="Palatino Linotype" w:hAnsi="Palatino Linotype"/>
                <w:b/>
                <w:sz w:val="20"/>
              </w:rPr>
            </w:pPr>
          </w:p>
          <w:p w:rsidR="002B626E" w:rsidRPr="009A16E1" w:rsidRDefault="002B626E" w:rsidP="00D63DE5">
            <w:pPr>
              <w:pStyle w:val="Sinespaciado"/>
              <w:rPr>
                <w:rFonts w:ascii="Palatino Linotype" w:hAnsi="Palatino Linotype"/>
                <w:b/>
              </w:rPr>
            </w:pPr>
          </w:p>
          <w:p w:rsidR="002B626E" w:rsidRPr="009A16E1" w:rsidRDefault="002B626E" w:rsidP="00D63DE5">
            <w:pPr>
              <w:pStyle w:val="Sinespaciado"/>
              <w:jc w:val="center"/>
              <w:rPr>
                <w:rFonts w:ascii="Palatino Linotype" w:hAnsi="Palatino Linotype"/>
                <w:b/>
                <w:sz w:val="22"/>
              </w:rPr>
            </w:pPr>
          </w:p>
          <w:p w:rsidR="002B626E" w:rsidRPr="009A16E1" w:rsidRDefault="002B626E" w:rsidP="00D63DE5">
            <w:pPr>
              <w:pStyle w:val="Sinespaciado"/>
              <w:jc w:val="center"/>
              <w:rPr>
                <w:rFonts w:ascii="Palatino Linotype" w:hAnsi="Palatino Linotype"/>
                <w:b/>
                <w:sz w:val="22"/>
              </w:rPr>
            </w:pPr>
          </w:p>
          <w:p w:rsidR="002B626E" w:rsidRPr="009A16E1" w:rsidRDefault="002B626E" w:rsidP="00D63DE5">
            <w:pPr>
              <w:pStyle w:val="Sinespaciado"/>
              <w:jc w:val="center"/>
              <w:rPr>
                <w:rFonts w:ascii="Palatino Linotype" w:hAnsi="Palatino Linotype"/>
                <w:b/>
                <w:sz w:val="22"/>
              </w:rPr>
            </w:pPr>
          </w:p>
          <w:p w:rsidR="002B626E" w:rsidRPr="009A16E1" w:rsidRDefault="002B626E" w:rsidP="00D63DE5">
            <w:pPr>
              <w:pStyle w:val="Sinespaciado"/>
              <w:jc w:val="center"/>
              <w:rPr>
                <w:rFonts w:ascii="Palatino Linotype" w:hAnsi="Palatino Linotype"/>
                <w:b/>
                <w:sz w:val="2"/>
              </w:rPr>
            </w:pPr>
          </w:p>
          <w:p w:rsidR="002B626E" w:rsidRPr="009A16E1" w:rsidRDefault="002B626E" w:rsidP="00D63DE5">
            <w:pPr>
              <w:pStyle w:val="Sinespaciado"/>
              <w:jc w:val="center"/>
              <w:rPr>
                <w:rFonts w:ascii="Palatino Linotype" w:hAnsi="Palatino Linotype"/>
                <w:b/>
              </w:rPr>
            </w:pPr>
            <w:r w:rsidRPr="009A16E1">
              <w:rPr>
                <w:rFonts w:ascii="Palatino Linotype" w:hAnsi="Palatino Linotype"/>
                <w:b/>
              </w:rPr>
              <w:t>Zulema Martínez Sánchez</w:t>
            </w:r>
          </w:p>
          <w:p w:rsidR="002B626E" w:rsidRPr="009A16E1" w:rsidRDefault="002B626E" w:rsidP="00D63DE5">
            <w:pPr>
              <w:pStyle w:val="Sinespaciado"/>
              <w:jc w:val="center"/>
              <w:rPr>
                <w:rFonts w:ascii="Palatino Linotype" w:hAnsi="Palatino Linotype"/>
              </w:rPr>
            </w:pPr>
            <w:r w:rsidRPr="009A16E1">
              <w:rPr>
                <w:rFonts w:ascii="Palatino Linotype" w:hAnsi="Palatino Linotype"/>
              </w:rPr>
              <w:t>Comisionada Presidenta</w:t>
            </w:r>
          </w:p>
          <w:p w:rsidR="002B626E" w:rsidRPr="009A16E1" w:rsidRDefault="002B626E" w:rsidP="00D63DE5">
            <w:pPr>
              <w:pStyle w:val="Sinespaciado"/>
              <w:jc w:val="center"/>
              <w:rPr>
                <w:rFonts w:ascii="Palatino Linotype" w:hAnsi="Palatino Linotype"/>
                <w:b/>
              </w:rPr>
            </w:pPr>
            <w:r w:rsidRPr="009A16E1">
              <w:rPr>
                <w:rFonts w:ascii="Palatino Linotype" w:hAnsi="Palatino Linotype"/>
                <w:b/>
              </w:rPr>
              <w:t>(Rúbrica)</w:t>
            </w:r>
          </w:p>
          <w:p w:rsidR="002B626E" w:rsidRPr="009A16E1" w:rsidRDefault="002B626E" w:rsidP="00D63DE5">
            <w:pPr>
              <w:pStyle w:val="Sinespaciado"/>
              <w:jc w:val="center"/>
              <w:rPr>
                <w:rFonts w:ascii="Palatino Linotype" w:hAnsi="Palatino Linotype"/>
              </w:rPr>
            </w:pPr>
            <w:r w:rsidRPr="009A16E1">
              <w:rPr>
                <w:rFonts w:ascii="Palatino Linotype" w:hAnsi="Palatino Linotype"/>
                <w:color w:val="FFFFFF" w:themeColor="background1"/>
              </w:rPr>
              <w:t>(Rúbrica)</w:t>
            </w:r>
          </w:p>
        </w:tc>
      </w:tr>
      <w:tr w:rsidR="002B626E" w:rsidRPr="009A16E1" w:rsidTr="00D63DE5">
        <w:trPr>
          <w:jc w:val="center"/>
        </w:trPr>
        <w:tc>
          <w:tcPr>
            <w:tcW w:w="4532" w:type="dxa"/>
          </w:tcPr>
          <w:p w:rsidR="002B626E" w:rsidRPr="009A16E1" w:rsidRDefault="002B626E" w:rsidP="00D63DE5">
            <w:pPr>
              <w:pStyle w:val="Sinespaciado"/>
              <w:spacing w:line="276" w:lineRule="auto"/>
              <w:jc w:val="center"/>
              <w:rPr>
                <w:rFonts w:ascii="Palatino Linotype" w:hAnsi="Palatino Linotype"/>
                <w:b/>
              </w:rPr>
            </w:pPr>
          </w:p>
          <w:p w:rsidR="002B626E" w:rsidRPr="009A16E1" w:rsidRDefault="002B626E" w:rsidP="00D63DE5">
            <w:pPr>
              <w:pStyle w:val="Sinespaciado"/>
              <w:spacing w:line="276" w:lineRule="auto"/>
              <w:jc w:val="center"/>
              <w:rPr>
                <w:rFonts w:ascii="Palatino Linotype" w:hAnsi="Palatino Linotype"/>
                <w:b/>
              </w:rPr>
            </w:pPr>
          </w:p>
          <w:p w:rsidR="002B626E" w:rsidRPr="009A16E1" w:rsidRDefault="002B626E" w:rsidP="00D63DE5">
            <w:pPr>
              <w:pStyle w:val="Sinespaciado"/>
              <w:spacing w:line="276" w:lineRule="auto"/>
              <w:jc w:val="center"/>
              <w:rPr>
                <w:rFonts w:ascii="Palatino Linotype" w:hAnsi="Palatino Linotype"/>
                <w:b/>
                <w:sz w:val="18"/>
              </w:rPr>
            </w:pPr>
          </w:p>
          <w:p w:rsidR="002B626E" w:rsidRPr="009A16E1" w:rsidRDefault="002B626E" w:rsidP="00D63DE5">
            <w:pPr>
              <w:pStyle w:val="Sinespaciado"/>
              <w:jc w:val="center"/>
              <w:rPr>
                <w:rFonts w:ascii="Palatino Linotype" w:hAnsi="Palatino Linotype"/>
                <w:b/>
                <w:sz w:val="16"/>
              </w:rPr>
            </w:pPr>
          </w:p>
          <w:p w:rsidR="002B626E" w:rsidRPr="009A16E1" w:rsidRDefault="002B626E" w:rsidP="00D63DE5">
            <w:pPr>
              <w:pStyle w:val="Sinespaciado"/>
              <w:jc w:val="center"/>
              <w:rPr>
                <w:rFonts w:ascii="Palatino Linotype" w:hAnsi="Palatino Linotype"/>
                <w:b/>
              </w:rPr>
            </w:pPr>
          </w:p>
          <w:p w:rsidR="002B626E" w:rsidRPr="009A16E1" w:rsidRDefault="002B626E" w:rsidP="00D63DE5">
            <w:pPr>
              <w:pStyle w:val="Sinespaciado"/>
              <w:jc w:val="center"/>
              <w:rPr>
                <w:rFonts w:ascii="Palatino Linotype" w:hAnsi="Palatino Linotype"/>
                <w:b/>
              </w:rPr>
            </w:pPr>
            <w:r w:rsidRPr="009A16E1">
              <w:rPr>
                <w:rFonts w:ascii="Palatino Linotype" w:hAnsi="Palatino Linotype"/>
                <w:b/>
              </w:rPr>
              <w:t>Eva Abaid Yapur</w:t>
            </w:r>
          </w:p>
          <w:p w:rsidR="002B626E" w:rsidRPr="009A16E1" w:rsidRDefault="002B626E" w:rsidP="00D63DE5">
            <w:pPr>
              <w:pStyle w:val="Sinespaciado"/>
              <w:jc w:val="center"/>
              <w:rPr>
                <w:rFonts w:ascii="Palatino Linotype" w:hAnsi="Palatino Linotype"/>
              </w:rPr>
            </w:pPr>
            <w:r w:rsidRPr="009A16E1">
              <w:rPr>
                <w:rFonts w:ascii="Palatino Linotype" w:hAnsi="Palatino Linotype"/>
              </w:rPr>
              <w:t>Comisionada</w:t>
            </w:r>
          </w:p>
          <w:p w:rsidR="002B626E" w:rsidRPr="009A16E1" w:rsidRDefault="002B626E" w:rsidP="00D63DE5">
            <w:pPr>
              <w:pStyle w:val="Sinespaciado"/>
              <w:jc w:val="center"/>
              <w:rPr>
                <w:rFonts w:ascii="Palatino Linotype" w:hAnsi="Palatino Linotype"/>
                <w:b/>
              </w:rPr>
            </w:pPr>
            <w:r w:rsidRPr="009A16E1">
              <w:rPr>
                <w:rFonts w:ascii="Palatino Linotype" w:hAnsi="Palatino Linotype"/>
                <w:b/>
              </w:rPr>
              <w:t>(Rúbrica)</w:t>
            </w:r>
          </w:p>
          <w:p w:rsidR="002B626E" w:rsidRPr="009A16E1" w:rsidRDefault="002B626E" w:rsidP="00D63DE5">
            <w:pPr>
              <w:pStyle w:val="Sinespaciado"/>
              <w:spacing w:line="276" w:lineRule="auto"/>
              <w:jc w:val="center"/>
              <w:rPr>
                <w:rFonts w:ascii="Palatino Linotype" w:hAnsi="Palatino Linotype"/>
              </w:rPr>
            </w:pPr>
          </w:p>
          <w:p w:rsidR="002B626E" w:rsidRPr="009A16E1" w:rsidRDefault="002B626E" w:rsidP="00D63DE5">
            <w:pPr>
              <w:pStyle w:val="Sinespaciado"/>
              <w:spacing w:line="276" w:lineRule="auto"/>
              <w:jc w:val="center"/>
              <w:rPr>
                <w:rFonts w:ascii="Palatino Linotype" w:hAnsi="Palatino Linotype"/>
              </w:rPr>
            </w:pPr>
            <w:r w:rsidRPr="009A16E1">
              <w:rPr>
                <w:rFonts w:ascii="Palatino Linotype" w:hAnsi="Palatino Linotype"/>
                <w:color w:val="FFFFFF" w:themeColor="background1"/>
              </w:rPr>
              <w:t>(rica)</w:t>
            </w:r>
          </w:p>
        </w:tc>
        <w:tc>
          <w:tcPr>
            <w:tcW w:w="4530" w:type="dxa"/>
          </w:tcPr>
          <w:p w:rsidR="002B626E" w:rsidRPr="009A16E1" w:rsidRDefault="002B626E" w:rsidP="00D63DE5">
            <w:pPr>
              <w:pStyle w:val="Sinespaciado"/>
              <w:jc w:val="center"/>
              <w:rPr>
                <w:rFonts w:ascii="Palatino Linotype" w:hAnsi="Palatino Linotype"/>
                <w:b/>
              </w:rPr>
            </w:pPr>
          </w:p>
          <w:p w:rsidR="002B626E" w:rsidRPr="009A16E1" w:rsidRDefault="002B626E" w:rsidP="00D63DE5">
            <w:pPr>
              <w:pStyle w:val="Sinespaciado"/>
              <w:jc w:val="center"/>
              <w:rPr>
                <w:rFonts w:ascii="Palatino Linotype" w:hAnsi="Palatino Linotype"/>
                <w:b/>
              </w:rPr>
            </w:pPr>
          </w:p>
          <w:p w:rsidR="002B626E" w:rsidRPr="009A16E1" w:rsidRDefault="002B626E" w:rsidP="00D63DE5">
            <w:pPr>
              <w:pStyle w:val="Sinespaciado"/>
              <w:jc w:val="center"/>
              <w:rPr>
                <w:rFonts w:ascii="Palatino Linotype" w:hAnsi="Palatino Linotype"/>
                <w:b/>
              </w:rPr>
            </w:pPr>
          </w:p>
          <w:p w:rsidR="002B626E" w:rsidRPr="009A16E1" w:rsidRDefault="002B626E" w:rsidP="00D63DE5">
            <w:pPr>
              <w:pStyle w:val="Sinespaciado"/>
              <w:jc w:val="center"/>
              <w:rPr>
                <w:rFonts w:ascii="Palatino Linotype" w:hAnsi="Palatino Linotype"/>
                <w:b/>
                <w:sz w:val="20"/>
              </w:rPr>
            </w:pPr>
          </w:p>
          <w:p w:rsidR="002B626E" w:rsidRPr="009A16E1" w:rsidRDefault="002B626E" w:rsidP="00D63DE5">
            <w:pPr>
              <w:pStyle w:val="Sinespaciado"/>
              <w:jc w:val="center"/>
              <w:rPr>
                <w:rFonts w:ascii="Palatino Linotype" w:hAnsi="Palatino Linotype"/>
                <w:b/>
                <w:sz w:val="22"/>
              </w:rPr>
            </w:pPr>
          </w:p>
          <w:p w:rsidR="002B626E" w:rsidRPr="009A16E1" w:rsidRDefault="002B626E" w:rsidP="00D63DE5">
            <w:pPr>
              <w:pStyle w:val="Sinespaciado"/>
              <w:jc w:val="center"/>
              <w:rPr>
                <w:rFonts w:ascii="Palatino Linotype" w:hAnsi="Palatino Linotype"/>
                <w:b/>
              </w:rPr>
            </w:pPr>
            <w:r w:rsidRPr="009A16E1">
              <w:rPr>
                <w:rFonts w:ascii="Palatino Linotype" w:hAnsi="Palatino Linotype"/>
                <w:b/>
              </w:rPr>
              <w:t>José Guadalupe Luna Hernández</w:t>
            </w:r>
          </w:p>
          <w:p w:rsidR="002B626E" w:rsidRPr="009A16E1" w:rsidRDefault="002B626E" w:rsidP="00D63DE5">
            <w:pPr>
              <w:pStyle w:val="Sinespaciado"/>
              <w:jc w:val="center"/>
              <w:rPr>
                <w:rFonts w:ascii="Palatino Linotype" w:hAnsi="Palatino Linotype"/>
              </w:rPr>
            </w:pPr>
            <w:r w:rsidRPr="009A16E1">
              <w:rPr>
                <w:rFonts w:ascii="Palatino Linotype" w:hAnsi="Palatino Linotype"/>
              </w:rPr>
              <w:t>Comisionado</w:t>
            </w:r>
          </w:p>
          <w:p w:rsidR="002B626E" w:rsidRPr="009A16E1" w:rsidRDefault="002B626E" w:rsidP="00D63DE5">
            <w:pPr>
              <w:pStyle w:val="Sinespaciado"/>
              <w:jc w:val="center"/>
              <w:rPr>
                <w:rFonts w:ascii="Palatino Linotype" w:hAnsi="Palatino Linotype"/>
                <w:b/>
              </w:rPr>
            </w:pPr>
            <w:r w:rsidRPr="009A16E1">
              <w:rPr>
                <w:rFonts w:ascii="Palatino Linotype" w:hAnsi="Palatino Linotype"/>
                <w:b/>
              </w:rPr>
              <w:t>(Rúbrica)</w:t>
            </w:r>
          </w:p>
          <w:p w:rsidR="002B626E" w:rsidRPr="009A16E1" w:rsidRDefault="002B626E" w:rsidP="00D63DE5">
            <w:pPr>
              <w:pStyle w:val="Sinespaciado"/>
              <w:jc w:val="center"/>
              <w:rPr>
                <w:rFonts w:ascii="Palatino Linotype" w:hAnsi="Palatino Linotype"/>
              </w:rPr>
            </w:pPr>
          </w:p>
          <w:p w:rsidR="002B626E" w:rsidRPr="009A16E1" w:rsidRDefault="002B626E" w:rsidP="00D63DE5">
            <w:pPr>
              <w:pStyle w:val="Sinespaciado"/>
              <w:jc w:val="center"/>
              <w:rPr>
                <w:rFonts w:ascii="Palatino Linotype" w:hAnsi="Palatino Linotype"/>
              </w:rPr>
            </w:pPr>
            <w:r w:rsidRPr="009A16E1">
              <w:rPr>
                <w:rFonts w:ascii="Palatino Linotype" w:hAnsi="Palatino Linotype"/>
                <w:color w:val="FFFFFF" w:themeColor="background1"/>
              </w:rPr>
              <w:t>(Rúbrica)</w:t>
            </w:r>
          </w:p>
        </w:tc>
      </w:tr>
      <w:tr w:rsidR="002B626E" w:rsidRPr="009A16E1" w:rsidTr="00D63DE5">
        <w:trPr>
          <w:jc w:val="center"/>
        </w:trPr>
        <w:tc>
          <w:tcPr>
            <w:tcW w:w="4532" w:type="dxa"/>
          </w:tcPr>
          <w:p w:rsidR="002B626E" w:rsidRPr="009A16E1" w:rsidRDefault="002B626E" w:rsidP="00D63DE5">
            <w:pPr>
              <w:pStyle w:val="Sinespaciado"/>
              <w:rPr>
                <w:rFonts w:ascii="Palatino Linotype" w:hAnsi="Palatino Linotype"/>
                <w:b/>
              </w:rPr>
            </w:pPr>
          </w:p>
          <w:p w:rsidR="002B626E" w:rsidRPr="009A16E1" w:rsidRDefault="002B626E" w:rsidP="00D63DE5">
            <w:pPr>
              <w:pStyle w:val="Sinespaciado"/>
              <w:rPr>
                <w:rFonts w:ascii="Palatino Linotype" w:hAnsi="Palatino Linotype"/>
                <w:b/>
                <w:sz w:val="18"/>
              </w:rPr>
            </w:pPr>
          </w:p>
          <w:p w:rsidR="002B626E" w:rsidRPr="009A16E1" w:rsidRDefault="002B626E" w:rsidP="00D63DE5">
            <w:pPr>
              <w:pStyle w:val="Sinespaciado"/>
              <w:rPr>
                <w:rFonts w:ascii="Palatino Linotype" w:hAnsi="Palatino Linotype"/>
                <w:b/>
                <w:sz w:val="18"/>
              </w:rPr>
            </w:pPr>
          </w:p>
          <w:p w:rsidR="002B626E" w:rsidRPr="009A16E1" w:rsidRDefault="002B626E" w:rsidP="00D63DE5">
            <w:pPr>
              <w:pStyle w:val="Sinespaciado"/>
              <w:jc w:val="center"/>
              <w:rPr>
                <w:rFonts w:ascii="Palatino Linotype" w:hAnsi="Palatino Linotype"/>
                <w:b/>
              </w:rPr>
            </w:pPr>
          </w:p>
          <w:p w:rsidR="002B626E" w:rsidRPr="009A16E1" w:rsidRDefault="002B626E" w:rsidP="00D63DE5">
            <w:pPr>
              <w:pStyle w:val="Sinespaciado"/>
              <w:jc w:val="center"/>
              <w:rPr>
                <w:rFonts w:ascii="Palatino Linotype" w:hAnsi="Palatino Linotype"/>
                <w:b/>
                <w:sz w:val="22"/>
              </w:rPr>
            </w:pPr>
          </w:p>
          <w:p w:rsidR="002B626E" w:rsidRPr="009A16E1" w:rsidRDefault="002B626E" w:rsidP="00D63DE5">
            <w:pPr>
              <w:pStyle w:val="Sinespaciado"/>
              <w:jc w:val="center"/>
              <w:rPr>
                <w:rFonts w:ascii="Palatino Linotype" w:hAnsi="Palatino Linotype"/>
                <w:b/>
              </w:rPr>
            </w:pPr>
            <w:r w:rsidRPr="009A16E1">
              <w:rPr>
                <w:rFonts w:ascii="Palatino Linotype" w:hAnsi="Palatino Linotype"/>
                <w:b/>
              </w:rPr>
              <w:t>Javier Martínez Cruz</w:t>
            </w:r>
          </w:p>
          <w:p w:rsidR="002B626E" w:rsidRPr="009A16E1" w:rsidRDefault="002B626E" w:rsidP="00D63DE5">
            <w:pPr>
              <w:pStyle w:val="Sinespaciado"/>
              <w:jc w:val="center"/>
              <w:rPr>
                <w:rFonts w:ascii="Palatino Linotype" w:hAnsi="Palatino Linotype"/>
              </w:rPr>
            </w:pPr>
            <w:r w:rsidRPr="009A16E1">
              <w:rPr>
                <w:rFonts w:ascii="Palatino Linotype" w:hAnsi="Palatino Linotype"/>
              </w:rPr>
              <w:t>Comisionado</w:t>
            </w:r>
          </w:p>
          <w:p w:rsidR="002B626E" w:rsidRPr="009A16E1" w:rsidRDefault="002B626E" w:rsidP="00D63DE5">
            <w:pPr>
              <w:pStyle w:val="Sinespaciado"/>
              <w:jc w:val="center"/>
              <w:rPr>
                <w:rFonts w:ascii="Palatino Linotype" w:hAnsi="Palatino Linotype"/>
                <w:b/>
              </w:rPr>
            </w:pPr>
            <w:r w:rsidRPr="009A16E1">
              <w:rPr>
                <w:rFonts w:ascii="Palatino Linotype" w:hAnsi="Palatino Linotype"/>
                <w:b/>
              </w:rPr>
              <w:t>(Rúbrica)</w:t>
            </w:r>
          </w:p>
          <w:p w:rsidR="002B626E" w:rsidRPr="009A16E1" w:rsidRDefault="002B626E" w:rsidP="00D63DE5">
            <w:pPr>
              <w:pStyle w:val="Sinespaciado"/>
              <w:rPr>
                <w:rFonts w:ascii="Palatino Linotype" w:hAnsi="Palatino Linotype"/>
              </w:rPr>
            </w:pPr>
          </w:p>
        </w:tc>
        <w:tc>
          <w:tcPr>
            <w:tcW w:w="4530" w:type="dxa"/>
          </w:tcPr>
          <w:p w:rsidR="002B626E" w:rsidRPr="009A16E1" w:rsidRDefault="002B626E" w:rsidP="00D63DE5">
            <w:pPr>
              <w:rPr>
                <w:rFonts w:ascii="Palatino Linotype" w:eastAsia="Times New Roman" w:hAnsi="Palatino Linotype" w:cs="Times New Roman"/>
                <w:sz w:val="24"/>
                <w:szCs w:val="24"/>
                <w:lang w:eastAsia="es-ES"/>
              </w:rPr>
            </w:pPr>
          </w:p>
          <w:p w:rsidR="002B626E" w:rsidRPr="009A16E1" w:rsidRDefault="002B626E" w:rsidP="00D63DE5">
            <w:pPr>
              <w:pStyle w:val="Sinespaciado"/>
              <w:rPr>
                <w:rFonts w:ascii="Palatino Linotype" w:hAnsi="Palatino Linotype"/>
                <w:sz w:val="20"/>
              </w:rPr>
            </w:pPr>
          </w:p>
          <w:p w:rsidR="002B626E" w:rsidRPr="009A16E1" w:rsidRDefault="002B626E" w:rsidP="00D63DE5">
            <w:pPr>
              <w:pStyle w:val="Sinespaciado"/>
              <w:rPr>
                <w:rFonts w:ascii="Palatino Linotype" w:hAnsi="Palatino Linotype"/>
              </w:rPr>
            </w:pPr>
          </w:p>
          <w:p w:rsidR="002B626E" w:rsidRPr="009A16E1" w:rsidRDefault="002B626E" w:rsidP="00D63DE5">
            <w:pPr>
              <w:pStyle w:val="Sinespaciado"/>
              <w:rPr>
                <w:rFonts w:ascii="Palatino Linotype" w:hAnsi="Palatino Linotype"/>
              </w:rPr>
            </w:pPr>
          </w:p>
          <w:p w:rsidR="002B626E" w:rsidRPr="009A16E1" w:rsidRDefault="002B626E" w:rsidP="00D63DE5">
            <w:pPr>
              <w:pStyle w:val="Sinespaciado"/>
              <w:rPr>
                <w:rFonts w:ascii="Palatino Linotype" w:hAnsi="Palatino Linotype"/>
                <w:sz w:val="16"/>
              </w:rPr>
            </w:pPr>
          </w:p>
          <w:p w:rsidR="002B626E" w:rsidRPr="009A16E1" w:rsidRDefault="002B626E" w:rsidP="00D63DE5">
            <w:pPr>
              <w:pStyle w:val="Sinespaciado"/>
              <w:jc w:val="center"/>
              <w:rPr>
                <w:rFonts w:ascii="Palatino Linotype" w:hAnsi="Palatino Linotype"/>
                <w:b/>
              </w:rPr>
            </w:pPr>
            <w:r w:rsidRPr="009A16E1">
              <w:rPr>
                <w:rFonts w:ascii="Palatino Linotype" w:hAnsi="Palatino Linotype"/>
                <w:b/>
              </w:rPr>
              <w:t>Luis Gustavo Parra Noriega</w:t>
            </w:r>
          </w:p>
          <w:p w:rsidR="002B626E" w:rsidRPr="009A16E1" w:rsidRDefault="002B626E" w:rsidP="00D63DE5">
            <w:pPr>
              <w:pStyle w:val="Sinespaciado"/>
              <w:jc w:val="center"/>
              <w:rPr>
                <w:rFonts w:ascii="Palatino Linotype" w:hAnsi="Palatino Linotype"/>
              </w:rPr>
            </w:pPr>
            <w:r w:rsidRPr="009A16E1">
              <w:rPr>
                <w:rFonts w:ascii="Palatino Linotype" w:hAnsi="Palatino Linotype"/>
              </w:rPr>
              <w:t>Comisionado</w:t>
            </w:r>
          </w:p>
          <w:p w:rsidR="002B626E" w:rsidRPr="009A16E1" w:rsidRDefault="002B626E" w:rsidP="00D63DE5">
            <w:pPr>
              <w:pStyle w:val="Sinespaciado"/>
              <w:jc w:val="center"/>
              <w:rPr>
                <w:rFonts w:ascii="Palatino Linotype" w:hAnsi="Palatino Linotype"/>
                <w:b/>
              </w:rPr>
            </w:pPr>
            <w:r w:rsidRPr="009A16E1">
              <w:rPr>
                <w:rFonts w:ascii="Palatino Linotype" w:hAnsi="Palatino Linotype"/>
                <w:b/>
              </w:rPr>
              <w:t>(Rúbrica)</w:t>
            </w:r>
          </w:p>
          <w:p w:rsidR="002B626E" w:rsidRPr="009A16E1" w:rsidRDefault="002B626E" w:rsidP="00D63DE5">
            <w:pPr>
              <w:pStyle w:val="Sinespaciado"/>
              <w:rPr>
                <w:rFonts w:ascii="Palatino Linotype" w:hAnsi="Palatino Linotype"/>
              </w:rPr>
            </w:pPr>
          </w:p>
        </w:tc>
      </w:tr>
      <w:tr w:rsidR="002B626E" w:rsidRPr="009A16E1" w:rsidTr="00D63DE5">
        <w:trPr>
          <w:jc w:val="center"/>
        </w:trPr>
        <w:tc>
          <w:tcPr>
            <w:tcW w:w="9062" w:type="dxa"/>
            <w:gridSpan w:val="2"/>
          </w:tcPr>
          <w:p w:rsidR="002B626E" w:rsidRPr="009A16E1" w:rsidRDefault="002B626E" w:rsidP="00D63DE5">
            <w:pPr>
              <w:pStyle w:val="Sinespaciado"/>
              <w:jc w:val="center"/>
              <w:rPr>
                <w:rFonts w:ascii="Palatino Linotype" w:hAnsi="Palatino Linotype"/>
                <w:b/>
              </w:rPr>
            </w:pPr>
          </w:p>
          <w:p w:rsidR="002B626E" w:rsidRPr="009A16E1" w:rsidRDefault="002B626E" w:rsidP="00D63DE5">
            <w:pPr>
              <w:pStyle w:val="Sinespaciado"/>
              <w:jc w:val="center"/>
              <w:rPr>
                <w:rFonts w:ascii="Palatino Linotype" w:hAnsi="Palatino Linotype"/>
                <w:b/>
                <w:sz w:val="20"/>
              </w:rPr>
            </w:pPr>
          </w:p>
          <w:p w:rsidR="002B626E" w:rsidRPr="009A16E1" w:rsidRDefault="002B626E" w:rsidP="00D63DE5">
            <w:pPr>
              <w:pStyle w:val="Sinespaciado"/>
              <w:jc w:val="center"/>
              <w:rPr>
                <w:rFonts w:ascii="Palatino Linotype" w:hAnsi="Palatino Linotype"/>
                <w:b/>
                <w:sz w:val="12"/>
              </w:rPr>
            </w:pPr>
          </w:p>
          <w:p w:rsidR="002B626E" w:rsidRPr="009A16E1" w:rsidRDefault="002B626E" w:rsidP="00D63DE5">
            <w:pPr>
              <w:pStyle w:val="Sinespaciado"/>
              <w:rPr>
                <w:rFonts w:ascii="Palatino Linotype" w:hAnsi="Palatino Linotype"/>
                <w:b/>
              </w:rPr>
            </w:pPr>
          </w:p>
          <w:p w:rsidR="002B626E" w:rsidRPr="009A16E1" w:rsidRDefault="002B626E" w:rsidP="00D63DE5">
            <w:pPr>
              <w:pStyle w:val="Sinespaciado"/>
              <w:rPr>
                <w:rFonts w:ascii="Palatino Linotype" w:hAnsi="Palatino Linotype"/>
                <w:b/>
                <w:sz w:val="22"/>
              </w:rPr>
            </w:pPr>
          </w:p>
          <w:p w:rsidR="002B626E" w:rsidRPr="009A16E1" w:rsidRDefault="002B626E" w:rsidP="00D63DE5">
            <w:pPr>
              <w:pStyle w:val="Sinespaciado"/>
              <w:jc w:val="center"/>
              <w:rPr>
                <w:rFonts w:ascii="Palatino Linotype" w:hAnsi="Palatino Linotype"/>
                <w:b/>
              </w:rPr>
            </w:pPr>
            <w:r w:rsidRPr="009A16E1">
              <w:rPr>
                <w:rFonts w:ascii="Palatino Linotype" w:hAnsi="Palatino Linotype"/>
                <w:b/>
              </w:rPr>
              <w:t>Alexis Tapia Ramírez</w:t>
            </w:r>
          </w:p>
          <w:p w:rsidR="002B626E" w:rsidRPr="009A16E1" w:rsidRDefault="002B626E" w:rsidP="00D63DE5">
            <w:pPr>
              <w:pStyle w:val="Sinespaciado"/>
              <w:jc w:val="center"/>
              <w:rPr>
                <w:rFonts w:ascii="Palatino Linotype" w:hAnsi="Palatino Linotype"/>
              </w:rPr>
            </w:pPr>
            <w:r w:rsidRPr="009A16E1">
              <w:rPr>
                <w:rFonts w:ascii="Palatino Linotype" w:hAnsi="Palatino Linotype"/>
              </w:rPr>
              <w:t>Secretario Técnico del Pleno</w:t>
            </w:r>
          </w:p>
          <w:p w:rsidR="002B626E" w:rsidRPr="009A16E1" w:rsidRDefault="002B626E" w:rsidP="00D63DE5">
            <w:pPr>
              <w:pStyle w:val="Sinespaciado"/>
              <w:jc w:val="center"/>
              <w:rPr>
                <w:rFonts w:ascii="Palatino Linotype" w:hAnsi="Palatino Linotype"/>
                <w:b/>
              </w:rPr>
            </w:pPr>
            <w:r w:rsidRPr="009A16E1">
              <w:rPr>
                <w:rFonts w:ascii="Palatino Linotype" w:hAnsi="Palatino Linotype"/>
                <w:b/>
              </w:rPr>
              <w:t>(Rúbrica)</w:t>
            </w:r>
            <w:r w:rsidRPr="009A16E1">
              <w:rPr>
                <w:rFonts w:ascii="Palatino Linotype" w:hAnsi="Palatino Linotype"/>
                <w:color w:val="FFFFFF" w:themeColor="background1"/>
              </w:rPr>
              <w:t>)</w:t>
            </w:r>
          </w:p>
        </w:tc>
      </w:tr>
    </w:tbl>
    <w:p w:rsidR="002B626E" w:rsidRPr="009A16E1" w:rsidRDefault="002B626E" w:rsidP="002B626E">
      <w:pPr>
        <w:spacing w:after="0" w:line="276" w:lineRule="auto"/>
        <w:jc w:val="both"/>
        <w:rPr>
          <w:rFonts w:ascii="Palatino Linotype" w:hAnsi="Palatino Linotype" w:cs="Arial"/>
          <w:sz w:val="2"/>
          <w:szCs w:val="24"/>
        </w:rPr>
      </w:pPr>
    </w:p>
    <w:p w:rsidR="002B626E" w:rsidRPr="009A16E1" w:rsidRDefault="002B626E" w:rsidP="002B626E">
      <w:pPr>
        <w:spacing w:after="0" w:line="276" w:lineRule="auto"/>
        <w:jc w:val="both"/>
        <w:rPr>
          <w:rFonts w:ascii="Palatino Linotype" w:hAnsi="Palatino Linotype" w:cs="Arial"/>
          <w:sz w:val="2"/>
          <w:szCs w:val="16"/>
        </w:rPr>
      </w:pPr>
    </w:p>
    <w:p w:rsidR="002B626E" w:rsidRPr="009A16E1" w:rsidRDefault="002B626E" w:rsidP="002B626E">
      <w:pPr>
        <w:spacing w:after="0" w:line="240" w:lineRule="auto"/>
        <w:jc w:val="both"/>
        <w:rPr>
          <w:rFonts w:ascii="Palatino Linotype" w:hAnsi="Palatino Linotype" w:cs="Arial"/>
          <w:sz w:val="16"/>
          <w:szCs w:val="16"/>
        </w:rPr>
      </w:pPr>
      <w:r w:rsidRPr="009A16E1">
        <w:rPr>
          <w:rFonts w:ascii="Palatino Linotype" w:hAnsi="Palatino Linotype" w:cs="Arial"/>
          <w:sz w:val="16"/>
          <w:szCs w:val="16"/>
        </w:rPr>
        <w:t xml:space="preserve">Esta hoja corresponde a la resolución de fecha </w:t>
      </w:r>
      <w:r w:rsidR="008F76FF" w:rsidRPr="009A16E1">
        <w:rPr>
          <w:rFonts w:ascii="Palatino Linotype" w:hAnsi="Palatino Linotype" w:cs="Arial"/>
          <w:sz w:val="16"/>
          <w:szCs w:val="16"/>
        </w:rPr>
        <w:t>treinta</w:t>
      </w:r>
      <w:r w:rsidRPr="009A16E1">
        <w:rPr>
          <w:rFonts w:ascii="Palatino Linotype" w:hAnsi="Palatino Linotype" w:cs="Arial"/>
          <w:sz w:val="16"/>
          <w:szCs w:val="16"/>
        </w:rPr>
        <w:t xml:space="preserve"> de octubre de dos mil diecinueve, emitida en el recurso de revisión </w:t>
      </w:r>
      <w:r w:rsidR="008F76FF" w:rsidRPr="009A16E1">
        <w:rPr>
          <w:rFonts w:ascii="Palatino Linotype" w:hAnsi="Palatino Linotype" w:cs="Arial"/>
          <w:b/>
          <w:sz w:val="16"/>
          <w:szCs w:val="16"/>
        </w:rPr>
        <w:t>06965</w:t>
      </w:r>
      <w:r w:rsidRPr="009A16E1">
        <w:rPr>
          <w:rFonts w:ascii="Palatino Linotype" w:hAnsi="Palatino Linotype" w:cs="Arial"/>
          <w:b/>
          <w:sz w:val="16"/>
          <w:szCs w:val="16"/>
        </w:rPr>
        <w:t>/INFOEM/IP/RR/2019</w:t>
      </w:r>
      <w:r w:rsidRPr="009A16E1">
        <w:rPr>
          <w:rFonts w:ascii="Palatino Linotype" w:hAnsi="Palatino Linotype" w:cs="Arial"/>
          <w:sz w:val="16"/>
          <w:szCs w:val="16"/>
        </w:rPr>
        <w:t>.</w:t>
      </w:r>
    </w:p>
    <w:p w:rsidR="002415BA" w:rsidRPr="002B626E" w:rsidRDefault="002B626E" w:rsidP="002B626E">
      <w:pPr>
        <w:spacing w:after="0" w:line="240" w:lineRule="auto"/>
        <w:jc w:val="both"/>
        <w:rPr>
          <w:rFonts w:ascii="Palatino Linotype" w:hAnsi="Palatino Linotype" w:cs="Arial"/>
          <w:sz w:val="16"/>
          <w:szCs w:val="16"/>
        </w:rPr>
      </w:pPr>
      <w:r w:rsidRPr="009A16E1">
        <w:rPr>
          <w:rFonts w:ascii="Palatino Linotype" w:hAnsi="Palatino Linotype" w:cs="Arial"/>
          <w:sz w:val="16"/>
          <w:szCs w:val="16"/>
        </w:rPr>
        <w:t>ZMS/OSAM/jasm</w:t>
      </w:r>
    </w:p>
    <w:sectPr w:rsidR="002415BA" w:rsidRPr="002B626E" w:rsidSect="00D63DE5">
      <w:headerReference w:type="default" r:id="rId37"/>
      <w:footerReference w:type="default" r:id="rId38"/>
      <w:headerReference w:type="first" r:id="rId39"/>
      <w:footerReference w:type="first" r:id="rId4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5279" w:rsidRDefault="00555279" w:rsidP="002B626E">
      <w:pPr>
        <w:spacing w:after="0" w:line="240" w:lineRule="auto"/>
      </w:pPr>
      <w:r>
        <w:separator/>
      </w:r>
    </w:p>
  </w:endnote>
  <w:endnote w:type="continuationSeparator" w:id="0">
    <w:p w:rsidR="00555279" w:rsidRDefault="00555279" w:rsidP="002B6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altName w:val="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DE5" w:rsidRPr="000B69FA" w:rsidRDefault="00D63DE5" w:rsidP="00D63DE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81BE7">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81BE7">
      <w:rPr>
        <w:rFonts w:ascii="Palatino Linotype" w:hAnsi="Palatino Linotype"/>
        <w:bCs/>
        <w:noProof/>
        <w:sz w:val="20"/>
      </w:rPr>
      <w:t>40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DE5" w:rsidRPr="000B69FA" w:rsidRDefault="00D63DE5" w:rsidP="00D63DE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81BE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81BE7">
      <w:rPr>
        <w:rFonts w:ascii="Palatino Linotype" w:hAnsi="Palatino Linotype"/>
        <w:bCs/>
        <w:noProof/>
        <w:sz w:val="20"/>
      </w:rPr>
      <w:t>40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5279" w:rsidRDefault="00555279" w:rsidP="002B626E">
      <w:pPr>
        <w:spacing w:after="0" w:line="240" w:lineRule="auto"/>
      </w:pPr>
      <w:r>
        <w:separator/>
      </w:r>
    </w:p>
  </w:footnote>
  <w:footnote w:type="continuationSeparator" w:id="0">
    <w:p w:rsidR="00555279" w:rsidRDefault="00555279" w:rsidP="002B626E">
      <w:pPr>
        <w:spacing w:after="0" w:line="240" w:lineRule="auto"/>
      </w:pPr>
      <w:r>
        <w:continuationSeparator/>
      </w:r>
    </w:p>
  </w:footnote>
  <w:footnote w:id="1">
    <w:p w:rsidR="00894F7B" w:rsidRPr="00911081" w:rsidRDefault="00894F7B" w:rsidP="00894F7B">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894F7B" w:rsidRPr="00911081" w:rsidRDefault="00894F7B" w:rsidP="00894F7B">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DE5" w:rsidRDefault="00D63DE5">
    <w:pPr>
      <w:pStyle w:val="Encabezado"/>
    </w:pPr>
  </w:p>
  <w:tbl>
    <w:tblPr>
      <w:tblW w:w="9219" w:type="dxa"/>
      <w:tblInd w:w="-5" w:type="dxa"/>
      <w:tblLayout w:type="fixed"/>
      <w:tblCellMar>
        <w:left w:w="70" w:type="dxa"/>
        <w:right w:w="70" w:type="dxa"/>
      </w:tblCellMar>
      <w:tblLook w:val="04A0" w:firstRow="1" w:lastRow="0" w:firstColumn="1" w:lastColumn="0" w:noHBand="0" w:noVBand="1"/>
    </w:tblPr>
    <w:tblGrid>
      <w:gridCol w:w="4536"/>
      <w:gridCol w:w="4683"/>
    </w:tblGrid>
    <w:tr w:rsidR="00D63DE5" w:rsidTr="00D63DE5">
      <w:trPr>
        <w:trHeight w:val="227"/>
      </w:trPr>
      <w:tc>
        <w:tcPr>
          <w:tcW w:w="4536" w:type="dxa"/>
          <w:hideMark/>
        </w:tcPr>
        <w:p w:rsidR="00D63DE5" w:rsidRDefault="00D63DE5" w:rsidP="00D63DE5">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83" w:type="dxa"/>
          <w:hideMark/>
        </w:tcPr>
        <w:p w:rsidR="00D63DE5" w:rsidRDefault="00D63DE5" w:rsidP="00D63DE5">
          <w:pPr>
            <w:spacing w:after="120" w:line="240" w:lineRule="auto"/>
            <w:ind w:left="-486"/>
            <w:jc w:val="right"/>
            <w:rPr>
              <w:rFonts w:ascii="Palatino Linotype" w:hAnsi="Palatino Linotype" w:cs="Arial"/>
              <w:szCs w:val="20"/>
            </w:rPr>
          </w:pPr>
          <w:r>
            <w:rPr>
              <w:rFonts w:ascii="Palatino Linotype" w:hAnsi="Palatino Linotype" w:cs="Arial"/>
              <w:szCs w:val="20"/>
            </w:rPr>
            <w:t>06965/INFOEM/IP/RR/2019</w:t>
          </w:r>
        </w:p>
      </w:tc>
    </w:tr>
    <w:tr w:rsidR="00D63DE5" w:rsidTr="00D63DE5">
      <w:trPr>
        <w:trHeight w:val="242"/>
      </w:trPr>
      <w:tc>
        <w:tcPr>
          <w:tcW w:w="4536" w:type="dxa"/>
          <w:hideMark/>
        </w:tcPr>
        <w:p w:rsidR="00D63DE5" w:rsidRDefault="00D63DE5" w:rsidP="00D63DE5">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83" w:type="dxa"/>
          <w:hideMark/>
        </w:tcPr>
        <w:p w:rsidR="00D63DE5" w:rsidRDefault="00D63DE5" w:rsidP="00D63DE5">
          <w:pPr>
            <w:spacing w:after="120" w:line="240" w:lineRule="auto"/>
            <w:ind w:left="-486" w:firstLine="567"/>
            <w:jc w:val="right"/>
            <w:rPr>
              <w:rFonts w:ascii="Palatino Linotype" w:hAnsi="Palatino Linotype" w:cs="Arial"/>
              <w:szCs w:val="20"/>
            </w:rPr>
          </w:pPr>
          <w:r w:rsidRPr="00975B12">
            <w:rPr>
              <w:rFonts w:ascii="Palatino Linotype" w:hAnsi="Palatino Linotype" w:cs="Arial"/>
              <w:szCs w:val="20"/>
            </w:rPr>
            <w:t>Ayuntamiento de Tem</w:t>
          </w:r>
          <w:r>
            <w:rPr>
              <w:rFonts w:ascii="Palatino Linotype" w:hAnsi="Palatino Linotype" w:cs="Arial"/>
              <w:szCs w:val="20"/>
            </w:rPr>
            <w:t>oaya</w:t>
          </w:r>
        </w:p>
      </w:tc>
    </w:tr>
    <w:tr w:rsidR="00D63DE5" w:rsidTr="00D63DE5">
      <w:trPr>
        <w:trHeight w:val="342"/>
      </w:trPr>
      <w:tc>
        <w:tcPr>
          <w:tcW w:w="4536" w:type="dxa"/>
          <w:hideMark/>
        </w:tcPr>
        <w:p w:rsidR="00D63DE5" w:rsidRDefault="00D63DE5" w:rsidP="00D63DE5">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83" w:type="dxa"/>
          <w:hideMark/>
        </w:tcPr>
        <w:p w:rsidR="00D63DE5" w:rsidRDefault="00D63DE5" w:rsidP="00D63DE5">
          <w:pPr>
            <w:spacing w:after="120" w:line="240" w:lineRule="auto"/>
            <w:ind w:left="-486" w:firstLine="567"/>
            <w:jc w:val="right"/>
            <w:rPr>
              <w:rFonts w:ascii="Palatino Linotype" w:hAnsi="Palatino Linotype" w:cs="Arial"/>
              <w:szCs w:val="20"/>
            </w:rPr>
          </w:pPr>
          <w:r>
            <w:rPr>
              <w:rFonts w:ascii="Palatino Linotype" w:hAnsi="Palatino Linotype" w:cs="Arial"/>
              <w:szCs w:val="20"/>
            </w:rPr>
            <w:t>Zulema Martínez Sánchez</w:t>
          </w:r>
        </w:p>
      </w:tc>
    </w:tr>
  </w:tbl>
  <w:p w:rsidR="00D63DE5" w:rsidRDefault="00D63DE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392"/>
      <w:gridCol w:w="3827"/>
    </w:tblGrid>
    <w:tr w:rsidR="00D63DE5" w:rsidRPr="00633CD9" w:rsidTr="00D63DE5">
      <w:trPr>
        <w:trHeight w:val="227"/>
      </w:trPr>
      <w:tc>
        <w:tcPr>
          <w:tcW w:w="5392" w:type="dxa"/>
          <w:hideMark/>
        </w:tcPr>
        <w:p w:rsidR="00D63DE5" w:rsidRDefault="00D63DE5" w:rsidP="00D63DE5">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27" w:type="dxa"/>
          <w:hideMark/>
        </w:tcPr>
        <w:p w:rsidR="00D63DE5" w:rsidRPr="00B4142F" w:rsidRDefault="00D63DE5" w:rsidP="00D63DE5">
          <w:pPr>
            <w:spacing w:after="120" w:line="240" w:lineRule="auto"/>
            <w:ind w:left="-486" w:right="77"/>
            <w:jc w:val="right"/>
            <w:rPr>
              <w:rFonts w:ascii="Palatino Linotype" w:hAnsi="Palatino Linotype" w:cs="Arial"/>
              <w:szCs w:val="20"/>
            </w:rPr>
          </w:pPr>
          <w:r>
            <w:rPr>
              <w:rFonts w:ascii="Palatino Linotype" w:hAnsi="Palatino Linotype" w:cs="Arial"/>
              <w:szCs w:val="20"/>
            </w:rPr>
            <w:t>06965/INFOEM/IP/RR/2019</w:t>
          </w:r>
        </w:p>
      </w:tc>
    </w:tr>
    <w:tr w:rsidR="00D63DE5" w:rsidRPr="00633CD9" w:rsidTr="00D63DE5">
      <w:trPr>
        <w:trHeight w:val="196"/>
      </w:trPr>
      <w:tc>
        <w:tcPr>
          <w:tcW w:w="5392" w:type="dxa"/>
          <w:hideMark/>
        </w:tcPr>
        <w:p w:rsidR="00D63DE5" w:rsidRDefault="00D63DE5" w:rsidP="00D63DE5">
          <w:pPr>
            <w:spacing w:after="120" w:line="240" w:lineRule="auto"/>
            <w:ind w:right="204"/>
            <w:jc w:val="right"/>
            <w:rPr>
              <w:rFonts w:ascii="Palatino Linotype" w:hAnsi="Palatino Linotype" w:cs="Arial"/>
              <w:b/>
              <w:szCs w:val="20"/>
            </w:rPr>
          </w:pPr>
          <w:r>
            <w:rPr>
              <w:rFonts w:ascii="Palatino Linotype" w:hAnsi="Palatino Linotype" w:cs="Arial"/>
              <w:b/>
              <w:szCs w:val="20"/>
            </w:rPr>
            <w:t>Recurrente:</w:t>
          </w:r>
        </w:p>
      </w:tc>
      <w:tc>
        <w:tcPr>
          <w:tcW w:w="3827" w:type="dxa"/>
          <w:hideMark/>
        </w:tcPr>
        <w:p w:rsidR="00D63DE5" w:rsidRPr="00840752" w:rsidRDefault="00D63DE5" w:rsidP="00D63DE5">
          <w:pPr>
            <w:spacing w:after="120" w:line="240" w:lineRule="auto"/>
            <w:ind w:left="-486" w:right="77" w:firstLine="567"/>
            <w:jc w:val="right"/>
            <w:rPr>
              <w:rFonts w:ascii="Palatino Linotype" w:hAnsi="Palatino Linotype" w:cs="Arial"/>
              <w:szCs w:val="20"/>
            </w:rPr>
          </w:pPr>
        </w:p>
      </w:tc>
    </w:tr>
    <w:tr w:rsidR="00D63DE5" w:rsidRPr="00633CD9" w:rsidTr="00D63DE5">
      <w:trPr>
        <w:trHeight w:val="242"/>
      </w:trPr>
      <w:tc>
        <w:tcPr>
          <w:tcW w:w="5392" w:type="dxa"/>
          <w:hideMark/>
        </w:tcPr>
        <w:p w:rsidR="00D63DE5" w:rsidRDefault="00D63DE5" w:rsidP="00D63DE5">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27" w:type="dxa"/>
          <w:hideMark/>
        </w:tcPr>
        <w:p w:rsidR="00D63DE5" w:rsidRDefault="00D63DE5" w:rsidP="00D63DE5">
          <w:pPr>
            <w:spacing w:after="120" w:line="240" w:lineRule="auto"/>
            <w:ind w:left="-495" w:right="77" w:firstLine="567"/>
            <w:jc w:val="right"/>
            <w:rPr>
              <w:rFonts w:ascii="Palatino Linotype" w:hAnsi="Palatino Linotype" w:cs="Arial"/>
              <w:szCs w:val="20"/>
            </w:rPr>
          </w:pPr>
          <w:r w:rsidRPr="00975B12">
            <w:rPr>
              <w:rFonts w:ascii="Palatino Linotype" w:hAnsi="Palatino Linotype" w:cs="Arial"/>
              <w:szCs w:val="20"/>
            </w:rPr>
            <w:t xml:space="preserve">Ayuntamiento de </w:t>
          </w:r>
          <w:r w:rsidRPr="002B626E">
            <w:rPr>
              <w:rFonts w:ascii="Palatino Linotype" w:hAnsi="Palatino Linotype" w:cs="Arial"/>
              <w:szCs w:val="20"/>
            </w:rPr>
            <w:t>Temoaya</w:t>
          </w:r>
        </w:p>
      </w:tc>
    </w:tr>
    <w:tr w:rsidR="00D63DE5" w:rsidTr="00D63DE5">
      <w:trPr>
        <w:trHeight w:val="342"/>
      </w:trPr>
      <w:tc>
        <w:tcPr>
          <w:tcW w:w="5392" w:type="dxa"/>
          <w:hideMark/>
        </w:tcPr>
        <w:p w:rsidR="00D63DE5" w:rsidRDefault="00D63DE5" w:rsidP="00D63DE5">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27" w:type="dxa"/>
          <w:hideMark/>
        </w:tcPr>
        <w:p w:rsidR="00D63DE5" w:rsidRDefault="00D63DE5" w:rsidP="00D63DE5">
          <w:pPr>
            <w:spacing w:after="120" w:line="240" w:lineRule="auto"/>
            <w:ind w:left="-486" w:right="77" w:firstLine="567"/>
            <w:jc w:val="right"/>
            <w:rPr>
              <w:rFonts w:ascii="Palatino Linotype" w:hAnsi="Palatino Linotype" w:cs="Arial"/>
              <w:szCs w:val="20"/>
            </w:rPr>
          </w:pPr>
          <w:r>
            <w:rPr>
              <w:rFonts w:ascii="Palatino Linotype" w:hAnsi="Palatino Linotype" w:cs="Arial"/>
              <w:szCs w:val="20"/>
            </w:rPr>
            <w:t>Zulema Martínez Sánchez</w:t>
          </w:r>
        </w:p>
      </w:tc>
    </w:tr>
  </w:tbl>
  <w:p w:rsidR="00D63DE5" w:rsidRDefault="00D63DE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062F2"/>
    <w:multiLevelType w:val="hybridMultilevel"/>
    <w:tmpl w:val="52DA0C94"/>
    <w:lvl w:ilvl="0" w:tplc="1C3695C6">
      <w:start w:val="1"/>
      <w:numFmt w:val="decimal"/>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080E36AD"/>
    <w:multiLevelType w:val="hybridMultilevel"/>
    <w:tmpl w:val="8F0EA216"/>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 w15:restartNumberingAfterBreak="0">
    <w:nsid w:val="08891562"/>
    <w:multiLevelType w:val="hybridMultilevel"/>
    <w:tmpl w:val="33AEF4F0"/>
    <w:lvl w:ilvl="0" w:tplc="47B43C50">
      <w:start w:val="1"/>
      <w:numFmt w:val="decimal"/>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8D8137E"/>
    <w:multiLevelType w:val="hybridMultilevel"/>
    <w:tmpl w:val="1EDA1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9014DB2"/>
    <w:multiLevelType w:val="hybridMultilevel"/>
    <w:tmpl w:val="F9664EB0"/>
    <w:lvl w:ilvl="0" w:tplc="080A0019">
      <w:start w:val="1"/>
      <w:numFmt w:val="lowerLetter"/>
      <w:lvlText w:val="%1."/>
      <w:lvlJc w:val="left"/>
      <w:pPr>
        <w:ind w:left="1776" w:hanging="360"/>
      </w:pPr>
      <w:rPr>
        <w:rFonts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6" w15:restartNumberingAfterBreak="0">
    <w:nsid w:val="2A7C0D69"/>
    <w:multiLevelType w:val="hybridMultilevel"/>
    <w:tmpl w:val="59F20D2C"/>
    <w:lvl w:ilvl="0" w:tplc="98CE8BE0">
      <w:start w:val="1"/>
      <w:numFmt w:val="decimal"/>
      <w:lvlText w:val="%1."/>
      <w:lvlJc w:val="left"/>
      <w:pPr>
        <w:ind w:left="720" w:hanging="360"/>
      </w:pPr>
      <w:rPr>
        <w:rFonts w:ascii="Palatino Linotype" w:hAnsi="Palatino Linotyp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B175E87"/>
    <w:multiLevelType w:val="hybridMultilevel"/>
    <w:tmpl w:val="8A186440"/>
    <w:lvl w:ilvl="0" w:tplc="90B8789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B2A3375"/>
    <w:multiLevelType w:val="hybridMultilevel"/>
    <w:tmpl w:val="582AC1FA"/>
    <w:lvl w:ilvl="0" w:tplc="24845AD0">
      <w:start w:val="1"/>
      <w:numFmt w:val="decimal"/>
      <w:lvlText w:val="%1."/>
      <w:lvlJc w:val="left"/>
      <w:pPr>
        <w:ind w:left="644" w:hanging="360"/>
      </w:pPr>
      <w:rPr>
        <w:sz w:val="14"/>
      </w:rPr>
    </w:lvl>
    <w:lvl w:ilvl="1" w:tplc="080A0019">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9" w15:restartNumberingAfterBreak="0">
    <w:nsid w:val="2DBC4414"/>
    <w:multiLevelType w:val="hybridMultilevel"/>
    <w:tmpl w:val="512451DA"/>
    <w:lvl w:ilvl="0" w:tplc="97A0488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1"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2" w15:restartNumberingAfterBreak="0">
    <w:nsid w:val="3A592CC4"/>
    <w:multiLevelType w:val="hybridMultilevel"/>
    <w:tmpl w:val="EE663EFA"/>
    <w:lvl w:ilvl="0" w:tplc="638EC84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C315AEE"/>
    <w:multiLevelType w:val="hybridMultilevel"/>
    <w:tmpl w:val="6DD26876"/>
    <w:lvl w:ilvl="0" w:tplc="3E243D7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712164"/>
    <w:multiLevelType w:val="hybridMultilevel"/>
    <w:tmpl w:val="8862B684"/>
    <w:lvl w:ilvl="0" w:tplc="080A0001">
      <w:start w:val="3"/>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38D300A"/>
    <w:multiLevelType w:val="hybridMultilevel"/>
    <w:tmpl w:val="6B306944"/>
    <w:lvl w:ilvl="0" w:tplc="080A0017">
      <w:start w:val="1"/>
      <w:numFmt w:val="lowerLetter"/>
      <w:lvlText w:val="%1)"/>
      <w:lvlJc w:val="left"/>
      <w:pPr>
        <w:ind w:left="1571" w:hanging="36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6" w15:restartNumberingAfterBreak="0">
    <w:nsid w:val="45D6643C"/>
    <w:multiLevelType w:val="hybridMultilevel"/>
    <w:tmpl w:val="7624D56C"/>
    <w:lvl w:ilvl="0" w:tplc="498E391A">
      <w:start w:val="1"/>
      <w:numFmt w:val="lowerLetter"/>
      <w:lvlText w:val="%1)"/>
      <w:lvlJc w:val="left"/>
      <w:pPr>
        <w:ind w:left="720" w:hanging="360"/>
      </w:pPr>
      <w:rPr>
        <w:rFonts w:ascii="Times New Roman" w:hAnsi="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6072BA4"/>
    <w:multiLevelType w:val="hybridMultilevel"/>
    <w:tmpl w:val="B9E2C842"/>
    <w:lvl w:ilvl="0" w:tplc="080A0017">
      <w:start w:val="1"/>
      <w:numFmt w:val="lowerLetter"/>
      <w:lvlText w:val="%1)"/>
      <w:lvlJc w:val="left"/>
      <w:pPr>
        <w:ind w:left="780" w:hanging="360"/>
      </w:pPr>
      <w:rPr>
        <w:rFont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8" w15:restartNumberingAfterBreak="0">
    <w:nsid w:val="467F4243"/>
    <w:multiLevelType w:val="hybridMultilevel"/>
    <w:tmpl w:val="5908D99E"/>
    <w:lvl w:ilvl="0" w:tplc="080A000F">
      <w:start w:val="1"/>
      <w:numFmt w:val="decimal"/>
      <w:lvlText w:val="%1."/>
      <w:lvlJc w:val="left"/>
      <w:pPr>
        <w:ind w:left="644" w:hanging="360"/>
      </w:pPr>
    </w:lvl>
    <w:lvl w:ilvl="1" w:tplc="9DC4F70E">
      <w:start w:val="1"/>
      <w:numFmt w:val="lowerLetter"/>
      <w:lvlText w:val="%2."/>
      <w:lvlJc w:val="left"/>
      <w:pPr>
        <w:ind w:left="1364" w:hanging="360"/>
      </w:pPr>
      <w:rPr>
        <w:sz w:val="14"/>
      </w:rPr>
    </w:lvl>
    <w:lvl w:ilvl="2" w:tplc="3D5A086E">
      <w:start w:val="1"/>
      <w:numFmt w:val="lowerLetter"/>
      <w:lvlText w:val="%3)"/>
      <w:lvlJc w:val="left"/>
      <w:pPr>
        <w:ind w:left="2264" w:hanging="360"/>
      </w:pPr>
      <w:rPr>
        <w:rFonts w:hint="default"/>
      </w:r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9" w15:restartNumberingAfterBreak="0">
    <w:nsid w:val="49992E5A"/>
    <w:multiLevelType w:val="hybridMultilevel"/>
    <w:tmpl w:val="36829118"/>
    <w:lvl w:ilvl="0" w:tplc="B9C44080">
      <w:start w:val="1"/>
      <w:numFmt w:val="lowerLetter"/>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15:restartNumberingAfterBreak="0">
    <w:nsid w:val="4CA053A0"/>
    <w:multiLevelType w:val="hybridMultilevel"/>
    <w:tmpl w:val="91DE6A50"/>
    <w:lvl w:ilvl="0" w:tplc="02A273D0">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CF468D3"/>
    <w:multiLevelType w:val="hybridMultilevel"/>
    <w:tmpl w:val="46105CD8"/>
    <w:lvl w:ilvl="0" w:tplc="FCD8865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4E5A1437"/>
    <w:multiLevelType w:val="hybridMultilevel"/>
    <w:tmpl w:val="52DA0C94"/>
    <w:lvl w:ilvl="0" w:tplc="1C3695C6">
      <w:start w:val="1"/>
      <w:numFmt w:val="decimal"/>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15:restartNumberingAfterBreak="0">
    <w:nsid w:val="4F0710BE"/>
    <w:multiLevelType w:val="hybridMultilevel"/>
    <w:tmpl w:val="EA926274"/>
    <w:lvl w:ilvl="0" w:tplc="84AC51E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1F97BAB"/>
    <w:multiLevelType w:val="hybridMultilevel"/>
    <w:tmpl w:val="58EE3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735472D"/>
    <w:multiLevelType w:val="hybridMultilevel"/>
    <w:tmpl w:val="B16AD49C"/>
    <w:lvl w:ilvl="0" w:tplc="20A82C26">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15:restartNumberingAfterBreak="0">
    <w:nsid w:val="5B772735"/>
    <w:multiLevelType w:val="hybridMultilevel"/>
    <w:tmpl w:val="96CEC614"/>
    <w:lvl w:ilvl="0" w:tplc="080A000F">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2A17867"/>
    <w:multiLevelType w:val="hybridMultilevel"/>
    <w:tmpl w:val="51048CA4"/>
    <w:lvl w:ilvl="0" w:tplc="1042FDFC">
      <w:numFmt w:val="bullet"/>
      <w:lvlText w:val=""/>
      <w:lvlJc w:val="left"/>
      <w:pPr>
        <w:ind w:left="720" w:hanging="360"/>
      </w:pPr>
      <w:rPr>
        <w:rFonts w:ascii="Symbol" w:eastAsia="Times New Roman" w:hAnsi="Symbol" w:cs="Times New Roman" w:hint="default"/>
        <w:i/>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5"/>
  </w:num>
  <w:num w:numId="3">
    <w:abstractNumId w:val="13"/>
  </w:num>
  <w:num w:numId="4">
    <w:abstractNumId w:val="24"/>
  </w:num>
  <w:num w:numId="5">
    <w:abstractNumId w:val="17"/>
  </w:num>
  <w:num w:numId="6">
    <w:abstractNumId w:val="4"/>
  </w:num>
  <w:num w:numId="7">
    <w:abstractNumId w:val="12"/>
  </w:num>
  <w:num w:numId="8">
    <w:abstractNumId w:val="27"/>
  </w:num>
  <w:num w:numId="9">
    <w:abstractNumId w:val="20"/>
  </w:num>
  <w:num w:numId="10">
    <w:abstractNumId w:val="6"/>
  </w:num>
  <w:num w:numId="11">
    <w:abstractNumId w:val="14"/>
  </w:num>
  <w:num w:numId="12">
    <w:abstractNumId w:val="21"/>
  </w:num>
  <w:num w:numId="13">
    <w:abstractNumId w:val="9"/>
  </w:num>
  <w:num w:numId="14">
    <w:abstractNumId w:val="16"/>
  </w:num>
  <w:num w:numId="15">
    <w:abstractNumId w:val="3"/>
  </w:num>
  <w:num w:numId="16">
    <w:abstractNumId w:val="2"/>
  </w:num>
  <w:num w:numId="17">
    <w:abstractNumId w:val="19"/>
  </w:num>
  <w:num w:numId="18">
    <w:abstractNumId w:val="23"/>
  </w:num>
  <w:num w:numId="19">
    <w:abstractNumId w:val="25"/>
  </w:num>
  <w:num w:numId="20">
    <w:abstractNumId w:val="7"/>
  </w:num>
  <w:num w:numId="21">
    <w:abstractNumId w:val="8"/>
  </w:num>
  <w:num w:numId="22">
    <w:abstractNumId w:val="18"/>
  </w:num>
  <w:num w:numId="23">
    <w:abstractNumId w:val="5"/>
  </w:num>
  <w:num w:numId="24">
    <w:abstractNumId w:val="22"/>
  </w:num>
  <w:num w:numId="25">
    <w:abstractNumId w:val="0"/>
  </w:num>
  <w:num w:numId="26">
    <w:abstractNumId w:val="26"/>
  </w:num>
  <w:num w:numId="27">
    <w:abstractNumId w:val="28"/>
  </w:num>
  <w:num w:numId="28">
    <w:abstractNumId w:val="11"/>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26E"/>
    <w:rsid w:val="0002525D"/>
    <w:rsid w:val="00043DEF"/>
    <w:rsid w:val="001845AD"/>
    <w:rsid w:val="001B53E6"/>
    <w:rsid w:val="001C50C5"/>
    <w:rsid w:val="002415BA"/>
    <w:rsid w:val="00281BE7"/>
    <w:rsid w:val="002A6653"/>
    <w:rsid w:val="002B626E"/>
    <w:rsid w:val="00367F2F"/>
    <w:rsid w:val="003B0FD6"/>
    <w:rsid w:val="003D0929"/>
    <w:rsid w:val="00484435"/>
    <w:rsid w:val="00501AEF"/>
    <w:rsid w:val="0052455B"/>
    <w:rsid w:val="00555279"/>
    <w:rsid w:val="005A1C23"/>
    <w:rsid w:val="005C06D0"/>
    <w:rsid w:val="005D3FD5"/>
    <w:rsid w:val="00894F7B"/>
    <w:rsid w:val="008F76FF"/>
    <w:rsid w:val="009404F3"/>
    <w:rsid w:val="00954DBE"/>
    <w:rsid w:val="0096253D"/>
    <w:rsid w:val="009A16E1"/>
    <w:rsid w:val="00B67D6A"/>
    <w:rsid w:val="00D31695"/>
    <w:rsid w:val="00D63DE5"/>
    <w:rsid w:val="00D8171D"/>
    <w:rsid w:val="00E57DB5"/>
    <w:rsid w:val="00EF4F3D"/>
    <w:rsid w:val="00EF7799"/>
    <w:rsid w:val="00F36833"/>
    <w:rsid w:val="00FD518C"/>
    <w:rsid w:val="00FF27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2FB8DA-5BAF-40A4-8798-ED5EE61A2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26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B626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2B626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2B626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2B626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2B626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B626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2B626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B626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B626E"/>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2B626E"/>
    <w:rPr>
      <w:vertAlign w:val="superscript"/>
    </w:rPr>
  </w:style>
  <w:style w:type="character" w:styleId="Hipervnculo">
    <w:name w:val="Hyperlink"/>
    <w:basedOn w:val="Fuentedeprrafopredeter"/>
    <w:uiPriority w:val="99"/>
    <w:unhideWhenUsed/>
    <w:rsid w:val="002B626E"/>
    <w:rPr>
      <w:color w:val="0563C1" w:themeColor="hyperlink"/>
      <w:u w:val="single"/>
    </w:rPr>
  </w:style>
  <w:style w:type="paragraph" w:styleId="Textosinformato">
    <w:name w:val="Plain Text"/>
    <w:basedOn w:val="Normal"/>
    <w:link w:val="TextosinformatoCar"/>
    <w:rsid w:val="002B626E"/>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B626E"/>
    <w:rPr>
      <w:rFonts w:ascii="Courier New" w:eastAsia="Times New Roman" w:hAnsi="Courier New" w:cs="Times New Roman"/>
      <w:sz w:val="20"/>
      <w:szCs w:val="20"/>
      <w:lang w:val="es-ES" w:eastAsia="es-ES"/>
    </w:rPr>
  </w:style>
  <w:style w:type="paragraph" w:customStyle="1" w:styleId="Default">
    <w:name w:val="Default"/>
    <w:rsid w:val="002B626E"/>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INAI"/>
    <w:link w:val="SinespaciadoCar"/>
    <w:uiPriority w:val="1"/>
    <w:qFormat/>
    <w:rsid w:val="002B626E"/>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2B626E"/>
    <w:rPr>
      <w:b/>
      <w:bCs/>
    </w:rPr>
  </w:style>
  <w:style w:type="character" w:customStyle="1" w:styleId="SinespaciadoCar">
    <w:name w:val="Sin espaciado Car"/>
    <w:aliases w:val="Francesa Car,INAI Car"/>
    <w:link w:val="Sinespaciado"/>
    <w:uiPriority w:val="1"/>
    <w:locked/>
    <w:rsid w:val="002B626E"/>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2B626E"/>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2B626E"/>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2B626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B626E"/>
    <w:rPr>
      <w:rFonts w:ascii="Segoe UI" w:hAnsi="Segoe UI" w:cs="Segoe UI"/>
      <w:sz w:val="18"/>
      <w:szCs w:val="18"/>
    </w:rPr>
  </w:style>
  <w:style w:type="character" w:customStyle="1" w:styleId="lbl-encabezado-negro">
    <w:name w:val="lbl-encabezado-negro"/>
    <w:basedOn w:val="Fuentedeprrafopredeter"/>
    <w:rsid w:val="002B626E"/>
  </w:style>
  <w:style w:type="character" w:customStyle="1" w:styleId="red">
    <w:name w:val="red"/>
    <w:basedOn w:val="Fuentedeprrafopredeter"/>
    <w:rsid w:val="002B626E"/>
  </w:style>
  <w:style w:type="paragraph" w:customStyle="1" w:styleId="francesa">
    <w:name w:val="francesa"/>
    <w:basedOn w:val="Normal"/>
    <w:rsid w:val="002B626E"/>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rsid w:val="002B6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2B626E"/>
    <w:pPr>
      <w:spacing w:line="221" w:lineRule="atLeast"/>
    </w:pPr>
    <w:rPr>
      <w:color w:val="auto"/>
    </w:rPr>
  </w:style>
  <w:style w:type="paragraph" w:customStyle="1" w:styleId="n2">
    <w:name w:val="n2"/>
    <w:basedOn w:val="Normal"/>
    <w:rsid w:val="002B626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2B626E"/>
    <w:rPr>
      <w:i/>
      <w:iCs/>
    </w:rPr>
  </w:style>
  <w:style w:type="paragraph" w:customStyle="1" w:styleId="j">
    <w:name w:val="j"/>
    <w:basedOn w:val="Normal"/>
    <w:rsid w:val="002B626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2B626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2B626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2B626E"/>
  </w:style>
  <w:style w:type="character" w:customStyle="1" w:styleId="h">
    <w:name w:val="h"/>
    <w:basedOn w:val="Fuentedeprrafopredeter"/>
    <w:rsid w:val="002B626E"/>
  </w:style>
  <w:style w:type="character" w:customStyle="1" w:styleId="i1">
    <w:name w:val="i1"/>
    <w:basedOn w:val="Fuentedeprrafopredeter"/>
    <w:rsid w:val="002B626E"/>
  </w:style>
  <w:style w:type="paragraph" w:customStyle="1" w:styleId="paragraph">
    <w:name w:val="paragraph"/>
    <w:basedOn w:val="Normal"/>
    <w:rsid w:val="002B626E"/>
    <w:pPr>
      <w:spacing w:before="100" w:beforeAutospacing="1" w:after="100" w:afterAutospacing="1" w:line="264" w:lineRule="auto"/>
    </w:pPr>
    <w:rPr>
      <w:rFonts w:eastAsiaTheme="minorEastAsia"/>
      <w:sz w:val="20"/>
      <w:szCs w:val="20"/>
      <w:lang w:eastAsia="es-MX"/>
    </w:rPr>
  </w:style>
  <w:style w:type="paragraph" w:customStyle="1" w:styleId="ADB1">
    <w:name w:val="ADB1"/>
    <w:basedOn w:val="Normal"/>
    <w:next w:val="Textonotapie"/>
    <w:uiPriority w:val="99"/>
    <w:unhideWhenUsed/>
    <w:qFormat/>
    <w:rsid w:val="002B626E"/>
    <w:pPr>
      <w:spacing w:after="0" w:line="240" w:lineRule="auto"/>
    </w:pPr>
    <w:rPr>
      <w:rFonts w:ascii="Palatino Linotype" w:eastAsia="Cambria" w:hAnsi="Palatino Linotype" w:cs="Times New Roman"/>
      <w:sz w:val="20"/>
      <w:szCs w:val="20"/>
    </w:rPr>
  </w:style>
  <w:style w:type="paragraph" w:styleId="NormalWeb">
    <w:name w:val="Normal (Web)"/>
    <w:basedOn w:val="Normal"/>
    <w:uiPriority w:val="99"/>
    <w:unhideWhenUsed/>
    <w:rsid w:val="002B626E"/>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header" Target="header2.xml"/><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png"/><Relationship Id="rId36" Type="http://schemas.openxmlformats.org/officeDocument/2006/relationships/image" Target="media/image30.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emf"/><Relationship Id="rId35" Type="http://schemas.openxmlformats.org/officeDocument/2006/relationships/image" Target="media/image29.emf"/><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7860</Words>
  <Characters>43235</Characters>
  <Application>Microsoft Office Word</Application>
  <DocSecurity>0</DocSecurity>
  <Lines>360</Lines>
  <Paragraphs>101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50994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2</cp:revision>
  <dcterms:created xsi:type="dcterms:W3CDTF">2019-11-14T21:14:00Z</dcterms:created>
  <dcterms:modified xsi:type="dcterms:W3CDTF">2019-11-14T21:14:00Z</dcterms:modified>
</cp:coreProperties>
</file>