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5C7" w:rsidRDefault="00C105C7" w:rsidP="0014447C">
      <w:pPr>
        <w:pStyle w:val="Sinespaciado"/>
        <w:spacing w:line="360" w:lineRule="auto"/>
        <w:jc w:val="both"/>
        <w:rPr>
          <w:rFonts w:ascii="Palatino Linotype" w:hAnsi="Palatino Linotype"/>
          <w:sz w:val="24"/>
          <w:szCs w:val="24"/>
          <w:lang w:eastAsia="es-MX"/>
        </w:rPr>
      </w:pPr>
    </w:p>
    <w:p w:rsidR="00C105C7" w:rsidRDefault="00C105C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C105C7">
        <w:rPr>
          <w:rFonts w:ascii="Palatino Linotype" w:hAnsi="Palatino Linotype"/>
          <w:sz w:val="24"/>
          <w:szCs w:val="24"/>
          <w:lang w:eastAsia="es-MX"/>
        </w:rPr>
        <w:t>cinco de junio de dos mil diecinueve</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E1191">
        <w:rPr>
          <w:rFonts w:ascii="Palatino Linotype" w:hAnsi="Palatino Linotype"/>
          <w:b/>
          <w:bCs/>
          <w:sz w:val="24"/>
          <w:szCs w:val="24"/>
          <w:lang w:eastAsia="es-MX"/>
        </w:rPr>
        <w:t>01820</w:t>
      </w:r>
      <w:r w:rsidR="009A10D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93E0F">
        <w:rPr>
          <w:rFonts w:ascii="Palatino Linotype" w:hAnsi="Palatino Linotype"/>
          <w:sz w:val="24"/>
          <w:szCs w:val="24"/>
        </w:rPr>
        <w:t xml:space="preserve">o por </w:t>
      </w:r>
      <w:r w:rsidR="00212331">
        <w:rPr>
          <w:rFonts w:ascii="Palatino Linotype" w:hAnsi="Palatino Linotype"/>
          <w:b/>
          <w:sz w:val="24"/>
          <w:szCs w:val="24"/>
        </w:rPr>
        <w:t>xxxx xxxx</w:t>
      </w:r>
      <w:r w:rsidR="006E1191">
        <w:rPr>
          <w:rFonts w:ascii="Palatino Linotype" w:hAnsi="Palatino Linotype"/>
          <w:b/>
          <w:sz w:val="24"/>
          <w:szCs w:val="24"/>
        </w:rPr>
        <w:t xml:space="preserve"> </w:t>
      </w:r>
      <w:r w:rsidR="00212331">
        <w:rPr>
          <w:rFonts w:ascii="Palatino Linotype" w:hAnsi="Palatino Linotype"/>
          <w:b/>
          <w:sz w:val="24"/>
          <w:szCs w:val="24"/>
        </w:rPr>
        <w:t>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105C7">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6E1191">
        <w:rPr>
          <w:rFonts w:ascii="Palatino Linotype" w:hAnsi="Palatino Linotype" w:cs="Arial"/>
          <w:b/>
          <w:sz w:val="24"/>
          <w:szCs w:val="24"/>
        </w:rPr>
        <w:t>Ayuntamiento de Nezahualcóyotl</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DD5971" w:rsidP="0014447C">
      <w:pPr>
        <w:pStyle w:val="Sinespaciado"/>
        <w:spacing w:line="360" w:lineRule="auto"/>
        <w:jc w:val="both"/>
        <w:rPr>
          <w:rFonts w:ascii="Palatino Linotype" w:hAnsi="Palatino Linotype"/>
          <w:b/>
          <w:sz w:val="1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6E1191">
        <w:rPr>
          <w:rFonts w:ascii="Palatino Linotype" w:hAnsi="Palatino Linotype"/>
          <w:sz w:val="24"/>
          <w:szCs w:val="24"/>
        </w:rPr>
        <w:t>veinticinco</w:t>
      </w:r>
      <w:r w:rsidR="00C105C7">
        <w:rPr>
          <w:rFonts w:ascii="Palatino Linotype" w:hAnsi="Palatino Linotype"/>
          <w:sz w:val="24"/>
          <w:szCs w:val="24"/>
        </w:rPr>
        <w:t xml:space="preserve"> de febrero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6E1191">
        <w:rPr>
          <w:rFonts w:ascii="Palatino Linotype" w:hAnsi="Palatino Linotype"/>
          <w:b/>
          <w:sz w:val="24"/>
          <w:szCs w:val="24"/>
        </w:rPr>
        <w:t xml:space="preserve"> 00100/NEZA</w:t>
      </w:r>
      <w:r w:rsidR="00C105C7">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6E1191" w:rsidRPr="006E1191">
        <w:rPr>
          <w:rFonts w:ascii="Palatino Linotype" w:eastAsia="Times New Roman" w:hAnsi="Palatino Linotype" w:cs="Times New Roman"/>
          <w:i/>
          <w:lang w:eastAsia="es-ES"/>
        </w:rPr>
        <w:t>Solicito el listado de los bienes muebles con descripción y costo de cada una de las dependencias del Ayuntamiento de Nezahualcoyotl.</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6E1191">
        <w:rPr>
          <w:rFonts w:ascii="Palatino Linotype" w:hAnsi="Palatino Linotype"/>
          <w:sz w:val="24"/>
        </w:rPr>
        <w:t>diecinueve</w:t>
      </w:r>
      <w:r w:rsidR="00C105C7">
        <w:rPr>
          <w:rFonts w:ascii="Palatino Linotype" w:hAnsi="Palatino Linotype"/>
          <w:sz w:val="24"/>
        </w:rPr>
        <w:t xml:space="preserve"> de marzo de 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212331" w:rsidP="00212331">
      <w:pPr>
        <w:pStyle w:val="Sinespaciado"/>
        <w:tabs>
          <w:tab w:val="left" w:pos="6082"/>
        </w:tabs>
        <w:spacing w:line="360" w:lineRule="auto"/>
        <w:jc w:val="both"/>
        <w:rPr>
          <w:rFonts w:ascii="Palatino Linotype" w:hAnsi="Palatino Linotype"/>
          <w:sz w:val="14"/>
        </w:rPr>
      </w:pPr>
      <w:r>
        <w:rPr>
          <w:rFonts w:ascii="Palatino Linotype" w:hAnsi="Palatino Linotype"/>
          <w:sz w:val="14"/>
        </w:rPr>
        <w:tab/>
      </w:r>
    </w:p>
    <w:p w:rsidR="006E1191" w:rsidRDefault="008C0E72" w:rsidP="006E1191">
      <w:pPr>
        <w:pStyle w:val="Sinespaciado"/>
        <w:ind w:left="567" w:right="567"/>
        <w:jc w:val="both"/>
        <w:rPr>
          <w:rFonts w:ascii="Palatino Linotype" w:hAnsi="Palatino Linotype"/>
          <w:i/>
        </w:rPr>
      </w:pPr>
      <w:r>
        <w:rPr>
          <w:rFonts w:ascii="Palatino Linotype" w:hAnsi="Palatino Linotype"/>
          <w:sz w:val="24"/>
        </w:rPr>
        <w:t>“</w:t>
      </w:r>
      <w:r w:rsidR="006E1191" w:rsidRPr="006E119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E1191" w:rsidRPr="006E1191" w:rsidRDefault="006E1191" w:rsidP="006E1191">
      <w:pPr>
        <w:pStyle w:val="Sinespaciado"/>
        <w:ind w:left="567" w:right="567"/>
        <w:jc w:val="both"/>
        <w:rPr>
          <w:rFonts w:ascii="Palatino Linotype" w:hAnsi="Palatino Linotype"/>
          <w:i/>
        </w:rPr>
      </w:pPr>
    </w:p>
    <w:p w:rsidR="006E1191" w:rsidRDefault="006E1191" w:rsidP="006E1191">
      <w:pPr>
        <w:pStyle w:val="Sinespaciado"/>
        <w:ind w:left="567" w:right="567"/>
        <w:jc w:val="both"/>
        <w:rPr>
          <w:rFonts w:ascii="Palatino Linotype" w:hAnsi="Palatino Linotype"/>
          <w:i/>
        </w:rPr>
      </w:pPr>
      <w:r w:rsidRPr="006E1191">
        <w:rPr>
          <w:rFonts w:ascii="Palatino Linotype" w:hAnsi="Palatino Linotype"/>
          <w:i/>
        </w:rPr>
        <w:t>En atención a la solicitud de información identificada con el número de folio 00100/NEZA/IP/2019, me permito remitir a Usted las respuestas generadas por los Servidores Públicos Habilitados, bajo su más estricta responsabilidad</w:t>
      </w:r>
    </w:p>
    <w:p w:rsidR="006E1191" w:rsidRPr="006E1191" w:rsidRDefault="006E1191" w:rsidP="006E1191">
      <w:pPr>
        <w:pStyle w:val="Sinespaciado"/>
        <w:ind w:left="567" w:right="567"/>
        <w:jc w:val="both"/>
        <w:rPr>
          <w:rFonts w:ascii="Palatino Linotype" w:hAnsi="Palatino Linotype"/>
          <w:i/>
        </w:rPr>
      </w:pPr>
    </w:p>
    <w:p w:rsidR="006E1191" w:rsidRPr="006E1191" w:rsidRDefault="006E1191" w:rsidP="006E1191">
      <w:pPr>
        <w:pStyle w:val="Sinespaciado"/>
        <w:ind w:left="567" w:right="567"/>
        <w:jc w:val="both"/>
        <w:rPr>
          <w:rFonts w:ascii="Palatino Linotype" w:hAnsi="Palatino Linotype"/>
          <w:i/>
        </w:rPr>
      </w:pPr>
      <w:r w:rsidRPr="006E1191">
        <w:rPr>
          <w:rFonts w:ascii="Palatino Linotype" w:hAnsi="Palatino Linotype"/>
          <w:i/>
        </w:rPr>
        <w:t>ATENTAMENTE</w:t>
      </w:r>
    </w:p>
    <w:p w:rsidR="008C0E72" w:rsidRPr="008C0E72" w:rsidRDefault="006E1191" w:rsidP="006E1191">
      <w:pPr>
        <w:pStyle w:val="Sinespaciado"/>
        <w:ind w:left="567" w:right="567"/>
        <w:jc w:val="both"/>
        <w:rPr>
          <w:rFonts w:ascii="Palatino Linotype" w:hAnsi="Palatino Linotype"/>
          <w:i/>
        </w:rPr>
      </w:pPr>
      <w:r w:rsidRPr="006E1191">
        <w:rPr>
          <w:rFonts w:ascii="Palatino Linotype" w:hAnsi="Palatino Linotype"/>
          <w:i/>
        </w:rPr>
        <w:t>LIC. JUANA NELLELY FLORES RAMIREZ</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4A3433"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 xml:space="preserve">A su respuesta anexó </w:t>
      </w:r>
      <w:r w:rsidR="003E12ED">
        <w:rPr>
          <w:rFonts w:ascii="Palatino Linotype" w:hAnsi="Palatino Linotype"/>
          <w:sz w:val="24"/>
          <w:szCs w:val="24"/>
        </w:rPr>
        <w:t xml:space="preserve">los </w:t>
      </w:r>
      <w:r w:rsidR="00D207DF">
        <w:rPr>
          <w:rFonts w:ascii="Palatino Linotype" w:hAnsi="Palatino Linotype"/>
          <w:sz w:val="24"/>
          <w:szCs w:val="24"/>
        </w:rPr>
        <w:t>archivo</w:t>
      </w:r>
      <w:r w:rsidR="003E12ED">
        <w:rPr>
          <w:rFonts w:ascii="Palatino Linotype" w:hAnsi="Palatino Linotype"/>
          <w:sz w:val="24"/>
          <w:szCs w:val="24"/>
        </w:rPr>
        <w:t>s d</w:t>
      </w:r>
      <w:r w:rsidR="00D207DF">
        <w:rPr>
          <w:rFonts w:ascii="Palatino Linotype" w:hAnsi="Palatino Linotype"/>
          <w:sz w:val="24"/>
          <w:szCs w:val="24"/>
        </w:rPr>
        <w:t>enominado</w:t>
      </w:r>
      <w:r w:rsidR="003E12ED">
        <w:rPr>
          <w:rFonts w:ascii="Palatino Linotype" w:hAnsi="Palatino Linotype"/>
          <w:sz w:val="24"/>
          <w:szCs w:val="24"/>
        </w:rPr>
        <w:t>s</w:t>
      </w:r>
      <w:r w:rsidR="00D207DF">
        <w:rPr>
          <w:rFonts w:ascii="Palatino Linotype" w:hAnsi="Palatino Linotype"/>
          <w:sz w:val="24"/>
          <w:szCs w:val="24"/>
        </w:rPr>
        <w:t xml:space="preserve"> </w:t>
      </w:r>
      <w:r w:rsidR="00D207DF" w:rsidRPr="00D207DF">
        <w:rPr>
          <w:rFonts w:ascii="Palatino Linotype" w:hAnsi="Palatino Linotype"/>
          <w:b/>
          <w:sz w:val="24"/>
          <w:szCs w:val="24"/>
        </w:rPr>
        <w:t>“</w:t>
      </w:r>
      <w:r w:rsidR="00B77BD6">
        <w:rPr>
          <w:rFonts w:ascii="Palatino Linotype" w:hAnsi="Palatino Linotype"/>
          <w:b/>
          <w:sz w:val="24"/>
          <w:szCs w:val="24"/>
        </w:rPr>
        <w:t>RESPUESTA AL SOLICITANTE 00100-NEZA-IP-2019</w:t>
      </w:r>
      <w:r w:rsidR="00A21213">
        <w:rPr>
          <w:rFonts w:ascii="Palatino Linotype" w:hAnsi="Palatino Linotype"/>
          <w:b/>
          <w:sz w:val="24"/>
          <w:szCs w:val="24"/>
        </w:rPr>
        <w:t>.pdf</w:t>
      </w:r>
      <w:r w:rsidR="00D207DF" w:rsidRPr="00D207DF">
        <w:rPr>
          <w:rFonts w:ascii="Palatino Linotype" w:hAnsi="Palatino Linotype"/>
          <w:b/>
          <w:sz w:val="24"/>
          <w:szCs w:val="24"/>
        </w:rPr>
        <w:t>”</w:t>
      </w:r>
      <w:r w:rsidR="00B77BD6">
        <w:rPr>
          <w:rFonts w:ascii="Palatino Linotype" w:hAnsi="Palatino Linotype"/>
          <w:sz w:val="24"/>
          <w:szCs w:val="24"/>
        </w:rPr>
        <w:t xml:space="preserve"> y </w:t>
      </w:r>
      <w:r w:rsidR="00B77BD6" w:rsidRPr="00B77BD6">
        <w:rPr>
          <w:rFonts w:ascii="Palatino Linotype" w:hAnsi="Palatino Linotype"/>
          <w:b/>
          <w:sz w:val="24"/>
          <w:szCs w:val="24"/>
        </w:rPr>
        <w:t>“Sol.100 Inventario de Bienes Muebles.xls”</w:t>
      </w:r>
      <w:r w:rsidR="00B77BD6">
        <w:rPr>
          <w:rFonts w:ascii="Palatino Linotype" w:hAnsi="Palatino Linotype"/>
          <w:b/>
          <w:sz w:val="24"/>
          <w:szCs w:val="24"/>
        </w:rPr>
        <w:t>,</w:t>
      </w:r>
      <w:r w:rsidR="00D207DF">
        <w:rPr>
          <w:rFonts w:ascii="Palatino Linotype" w:hAnsi="Palatino Linotype"/>
          <w:sz w:val="24"/>
          <w:szCs w:val="24"/>
        </w:rPr>
        <w:t xml:space="preserve"> </w:t>
      </w:r>
      <w:r w:rsidR="003E12ED">
        <w:rPr>
          <w:rFonts w:ascii="Palatino Linotype" w:hAnsi="Palatino Linotype"/>
          <w:sz w:val="24"/>
          <w:szCs w:val="24"/>
        </w:rPr>
        <w:t>cuyo contenido no se reproduce por ser del conocimiento de las partes, sin embargo se hará mérito de</w:t>
      </w:r>
      <w:r w:rsidR="00E71020">
        <w:rPr>
          <w:rFonts w:ascii="Palatino Linotype" w:hAnsi="Palatino Linotype"/>
          <w:sz w:val="24"/>
          <w:szCs w:val="24"/>
        </w:rPr>
        <w:t>l mismo</w:t>
      </w:r>
      <w:r w:rsidR="003E12ED">
        <w:rPr>
          <w:rFonts w:ascii="Palatino Linotype" w:hAnsi="Palatino Linotype"/>
          <w:sz w:val="24"/>
          <w:szCs w:val="24"/>
        </w:rPr>
        <w:t xml:space="preserve"> durante </w:t>
      </w:r>
      <w:r w:rsidR="007D0387">
        <w:rPr>
          <w:rFonts w:ascii="Palatino Linotype" w:hAnsi="Palatino Linotype"/>
          <w:sz w:val="24"/>
          <w:szCs w:val="24"/>
        </w:rPr>
        <w:t>el estudio del presente recurso.</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21213">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E71020">
        <w:rPr>
          <w:rFonts w:ascii="Palatino Linotype" w:hAnsi="Palatino Linotype"/>
          <w:sz w:val="24"/>
          <w:szCs w:val="24"/>
        </w:rPr>
        <w:t>diecinueve de marzo de dos mil diecinueve</w:t>
      </w:r>
      <w:r w:rsidRPr="00D04234">
        <w:rPr>
          <w:rFonts w:ascii="Palatino Linotype" w:hAnsi="Palatino Linotype"/>
          <w:sz w:val="24"/>
          <w:szCs w:val="24"/>
        </w:rPr>
        <w:t xml:space="preserve">, en el sistema electrónico con el expediente número </w:t>
      </w:r>
      <w:r w:rsidR="00B77BD6">
        <w:rPr>
          <w:rFonts w:ascii="Palatino Linotype" w:hAnsi="Palatino Linotype"/>
          <w:b/>
          <w:bCs/>
          <w:sz w:val="24"/>
          <w:szCs w:val="24"/>
          <w:lang w:eastAsia="es-MX"/>
        </w:rPr>
        <w:t>01820</w:t>
      </w:r>
      <w:r w:rsidR="00E71020">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lastRenderedPageBreak/>
        <w:t>“</w:t>
      </w:r>
      <w:r w:rsidR="00D923BA" w:rsidRPr="00D923BA">
        <w:rPr>
          <w:rFonts w:ascii="Palatino Linotype" w:hAnsi="Palatino Linotype" w:cs="Arial"/>
          <w:i/>
        </w:rPr>
        <w:t>LA INFORMACIÓN QUE SE PRESENTA POR PARTE DE LA SECRETARIA DEL H. AYUNTAMIENTO DE NEZAHUALCOYOTL, ES INCOMPLETA, TODA VEZ QUE ENVÍA UNA LISTA DE 600 (SEISCIENTOS BIENES), SE SOLICITO INFORMACIÓN DE CADA UNO DE LOS BIENES MUEBLES DE LAS DIFERENTES ÁREAS DEL MUNICIPIO. sOLICITO SE ACLARE A QUE DEPENDENCIAS PERTENECEN CADA UNO DE LOS BIENES MUEBLES, EL NÚMERO TOTAL, DESCRIPCIÓN, COSTO Y RESGUARDO.</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D923BA" w:rsidRPr="00D923BA">
        <w:rPr>
          <w:rFonts w:ascii="Palatino Linotype" w:hAnsi="Palatino Linotype" w:cs="Arial"/>
          <w:i/>
        </w:rPr>
        <w:t>LA INFORMACIÓN QUE SE PRESENTA POR PARTE DE LA SECRETARIA DEL H. AYUNTAMIENTO DE NEZAHUALCOYOTL, ES INCOMPLETA, TODA VEZ QUE ENVÍA UNA LISTA DE 600 (SEISCIENTOS BIENES), SE SOLICITO INFORMACIÓN DE CADA UNO DE LOS BIENES MUEBLES DE LAS DIFERENTES ÁREAS DEL MUNICIPIO. sOLICITO SE ACLARE A QUE DEPENDENCIAS PERTENECEN CADA UNO DE LOS BIENES MUEBLES, EL NÚMERO TOTAL, DESCRIPCIÓN, COSTO Y RESGUARDO.</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BA011E">
        <w:rPr>
          <w:rFonts w:ascii="Palatino Linotype" w:hAnsi="Palatino Linotype"/>
          <w:sz w:val="24"/>
          <w:szCs w:val="24"/>
        </w:rPr>
        <w:t>veinticinco de marzo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BA011E" w:rsidRPr="0014447C" w:rsidRDefault="00BA011E" w:rsidP="00BA011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BA011E" w:rsidRDefault="00D923BA" w:rsidP="00BA011E">
      <w:pPr>
        <w:pStyle w:val="Sinespaciado"/>
        <w:spacing w:line="360" w:lineRule="auto"/>
        <w:jc w:val="both"/>
        <w:rPr>
          <w:rFonts w:ascii="Palatino Linotype" w:hAnsi="Palatino Linotype"/>
          <w:sz w:val="24"/>
          <w:szCs w:val="24"/>
        </w:rPr>
      </w:pPr>
      <w:r w:rsidRPr="00D923BA">
        <w:rPr>
          <w:rFonts w:ascii="Palatino Linotype" w:hAnsi="Palatino Linotype"/>
          <w:sz w:val="24"/>
          <w:szCs w:val="24"/>
        </w:rPr>
        <w:t xml:space="preserve">Así, una vez abierta la etapa de instrucción, se destaca que con fecha </w:t>
      </w:r>
      <w:r w:rsidR="00245B0A">
        <w:rPr>
          <w:rFonts w:ascii="Palatino Linotype" w:hAnsi="Palatino Linotype"/>
          <w:sz w:val="24"/>
          <w:szCs w:val="24"/>
        </w:rPr>
        <w:t xml:space="preserve">veintiocho de marzo </w:t>
      </w:r>
      <w:r w:rsidRPr="00D923BA">
        <w:rPr>
          <w:rFonts w:ascii="Palatino Linotype" w:hAnsi="Palatino Linotype"/>
          <w:sz w:val="24"/>
          <w:szCs w:val="24"/>
        </w:rPr>
        <w:t xml:space="preserve">de dos mil diecinueve, el Sujeto Obligado </w:t>
      </w:r>
      <w:r w:rsidR="00245B0A">
        <w:rPr>
          <w:rFonts w:ascii="Palatino Linotype" w:hAnsi="Palatino Linotype"/>
          <w:sz w:val="24"/>
          <w:szCs w:val="24"/>
        </w:rPr>
        <w:t>rindió</w:t>
      </w:r>
      <w:r w:rsidRPr="00D923BA">
        <w:rPr>
          <w:rFonts w:ascii="Palatino Linotype" w:hAnsi="Palatino Linotype"/>
          <w:sz w:val="24"/>
          <w:szCs w:val="24"/>
        </w:rPr>
        <w:t xml:space="preserve"> su Informe Justificado consistente en el archivo </w:t>
      </w:r>
      <w:r w:rsidR="00245B0A">
        <w:rPr>
          <w:rFonts w:ascii="Palatino Linotype" w:hAnsi="Palatino Linotype"/>
          <w:b/>
          <w:sz w:val="24"/>
          <w:szCs w:val="24"/>
        </w:rPr>
        <w:t>“Respuesta al Comisionado Folio 01820-INFOEM-IP-RR-</w:t>
      </w:r>
      <w:r w:rsidR="00245B0A">
        <w:rPr>
          <w:rFonts w:ascii="Palatino Linotype" w:hAnsi="Palatino Linotype"/>
          <w:b/>
          <w:sz w:val="24"/>
          <w:szCs w:val="24"/>
        </w:rPr>
        <w:lastRenderedPageBreak/>
        <w:t>2018.zip</w:t>
      </w:r>
      <w:r w:rsidRPr="00D923BA">
        <w:rPr>
          <w:rFonts w:ascii="Palatino Linotype" w:hAnsi="Palatino Linotype"/>
          <w:b/>
          <w:sz w:val="24"/>
          <w:szCs w:val="24"/>
        </w:rPr>
        <w:t>”</w:t>
      </w:r>
      <w:r w:rsidRPr="00D923BA">
        <w:rPr>
          <w:rFonts w:ascii="Palatino Linotype" w:hAnsi="Palatino Linotype"/>
          <w:sz w:val="24"/>
          <w:szCs w:val="24"/>
        </w:rPr>
        <w:t>, sin que éste fuera puesto a la vista del Recurrente debido a que</w:t>
      </w:r>
      <w:r w:rsidR="00717529">
        <w:rPr>
          <w:rFonts w:ascii="Palatino Linotype" w:hAnsi="Palatino Linotype"/>
          <w:sz w:val="24"/>
          <w:szCs w:val="24"/>
        </w:rPr>
        <w:t xml:space="preserve"> en</w:t>
      </w:r>
      <w:r w:rsidRPr="00D923BA">
        <w:rPr>
          <w:rFonts w:ascii="Palatino Linotype" w:hAnsi="Palatino Linotype"/>
          <w:sz w:val="24"/>
          <w:szCs w:val="24"/>
        </w:rPr>
        <w:t xml:space="preserve"> la información contenida en el archivo en comento</w:t>
      </w:r>
      <w:r w:rsidR="00717529">
        <w:rPr>
          <w:rFonts w:ascii="Palatino Linotype" w:hAnsi="Palatino Linotype"/>
          <w:sz w:val="24"/>
          <w:szCs w:val="24"/>
        </w:rPr>
        <w:t xml:space="preserve"> se advierten datos relativos a los bienes muebles destinados al área de seguridad pública, por lo que se consideró que no era conveniente su publicación. </w:t>
      </w:r>
      <w:r w:rsidRPr="00D923BA">
        <w:rPr>
          <w:rFonts w:ascii="Palatino Linotype" w:hAnsi="Palatino Linotype"/>
          <w:sz w:val="24"/>
          <w:szCs w:val="24"/>
        </w:rPr>
        <w:t>Por su parte, el Recurrente no realizó manifestaciones ni presentó pruebas o alegatos que a su derecho convinieran.</w:t>
      </w:r>
      <w:r w:rsidR="00BA011E" w:rsidRPr="00BA011E">
        <w:rPr>
          <w:rFonts w:ascii="Palatino Linotype" w:hAnsi="Palatino Linotype"/>
          <w:sz w:val="24"/>
          <w:szCs w:val="24"/>
        </w:rPr>
        <w:t xml:space="preserve"> </w:t>
      </w:r>
    </w:p>
    <w:p w:rsidR="00BA011E" w:rsidRPr="00BA011E" w:rsidRDefault="00BA011E" w:rsidP="00BA011E">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5601F0"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A011E">
        <w:rPr>
          <w:rFonts w:ascii="Palatino Linotype" w:hAnsi="Palatino Linotype"/>
          <w:sz w:val="24"/>
          <w:szCs w:val="24"/>
        </w:rPr>
        <w:t>cuatro de abril de dos mil diecinueve</w:t>
      </w:r>
      <w:r w:rsidRPr="005601F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422CD" w:rsidRPr="005601F0" w:rsidRDefault="00A422CD" w:rsidP="0014447C">
      <w:pPr>
        <w:pStyle w:val="Sinespaciado"/>
        <w:spacing w:line="360" w:lineRule="auto"/>
        <w:jc w:val="both"/>
        <w:rPr>
          <w:rFonts w:ascii="Palatino Linotype" w:hAnsi="Palatino Linotype"/>
          <w:sz w:val="24"/>
          <w:szCs w:val="24"/>
        </w:rPr>
      </w:pPr>
    </w:p>
    <w:p w:rsidR="00A422CD" w:rsidRPr="001D3382" w:rsidRDefault="001D3382" w:rsidP="00A422CD">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w:t>
      </w:r>
      <w:r w:rsidR="00A422CD" w:rsidRPr="001D3382">
        <w:rPr>
          <w:rFonts w:ascii="Palatino Linotype" w:hAnsi="Palatino Linotype" w:cs="Arial"/>
          <w:b/>
          <w:sz w:val="26"/>
          <w:szCs w:val="26"/>
        </w:rPr>
        <w:t>. De la ampliación del término para resolver.</w:t>
      </w:r>
    </w:p>
    <w:p w:rsidR="00A422CD" w:rsidRPr="001D3382" w:rsidRDefault="001D3382" w:rsidP="00A422CD">
      <w:pPr>
        <w:pStyle w:val="Sinespaciado"/>
        <w:spacing w:line="360" w:lineRule="auto"/>
        <w:jc w:val="both"/>
        <w:rPr>
          <w:rFonts w:ascii="Palatino Linotype" w:hAnsi="Palatino Linotype" w:cs="Arial"/>
          <w:sz w:val="24"/>
          <w:szCs w:val="24"/>
        </w:rPr>
      </w:pPr>
      <w:r w:rsidRPr="001D3382">
        <w:rPr>
          <w:rFonts w:ascii="Palatino Linotype" w:hAnsi="Palatino Linotype" w:cs="Arial"/>
          <w:sz w:val="24"/>
          <w:szCs w:val="24"/>
        </w:rPr>
        <w:t xml:space="preserve">En fecha </w:t>
      </w:r>
      <w:r w:rsidR="00BA011E">
        <w:rPr>
          <w:rFonts w:ascii="Palatino Linotype" w:hAnsi="Palatino Linotype" w:cs="Arial"/>
          <w:sz w:val="24"/>
          <w:szCs w:val="24"/>
        </w:rPr>
        <w:t>quince de mayo de dos mil diecinueve</w:t>
      </w:r>
      <w:r w:rsidR="00A422CD" w:rsidRPr="001D3382">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5601F0" w:rsidRPr="001D3382" w:rsidRDefault="005601F0"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14447C">
        <w:rPr>
          <w:rFonts w:ascii="Palatino Linotype" w:hAnsi="Palatino Linotype"/>
          <w:sz w:val="24"/>
          <w:szCs w:val="24"/>
        </w:rPr>
        <w:lastRenderedPageBreak/>
        <w:t xml:space="preserve">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16AD7" w:rsidRPr="00EE32A5" w:rsidRDefault="00A16AD7" w:rsidP="00A16AD7">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Pr="00EE32A5">
        <w:rPr>
          <w:rFonts w:ascii="Palatino Linotype" w:hAnsi="Palatino Linotype"/>
          <w:b/>
          <w:sz w:val="26"/>
          <w:szCs w:val="26"/>
        </w:rPr>
        <w:t>Cuestiones de previo y especial pronunciamiento.</w:t>
      </w:r>
    </w:p>
    <w:p w:rsidR="00A16AD7" w:rsidRPr="00EE32A5" w:rsidRDefault="00A16AD7" w:rsidP="00A16AD7">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A16AD7" w:rsidRPr="00EE32A5" w:rsidRDefault="00A16AD7" w:rsidP="00A16AD7">
      <w:pPr>
        <w:spacing w:after="0" w:line="360" w:lineRule="auto"/>
        <w:jc w:val="both"/>
        <w:rPr>
          <w:rFonts w:ascii="Palatino Linotype" w:eastAsia="Times New Roman" w:hAnsi="Palatino Linotype" w:cs="Times New Roman"/>
          <w:sz w:val="24"/>
          <w:szCs w:val="24"/>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A16AD7" w:rsidRPr="00EE32A5" w:rsidRDefault="00A16AD7" w:rsidP="00A16AD7">
      <w:pPr>
        <w:spacing w:after="0" w:line="360" w:lineRule="auto"/>
        <w:jc w:val="both"/>
        <w:rPr>
          <w:rFonts w:ascii="Palatino Linotype" w:eastAsia="Times New Roman" w:hAnsi="Palatino Linotype" w:cs="Arial"/>
          <w:b/>
          <w:i/>
          <w:sz w:val="24"/>
          <w:szCs w:val="24"/>
          <w:lang w:eastAsia="es-ES"/>
        </w:rPr>
      </w:pPr>
    </w:p>
    <w:p w:rsidR="00A16AD7" w:rsidRPr="00EE32A5" w:rsidRDefault="00A16AD7" w:rsidP="00A16AD7">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212331">
        <w:rPr>
          <w:rFonts w:ascii="Palatino Linotype" w:eastAsia="Times New Roman" w:hAnsi="Palatino Linotype" w:cs="Arial"/>
          <w:b/>
          <w:sz w:val="24"/>
          <w:szCs w:val="24"/>
          <w:lang w:val="es-ES" w:eastAsia="es-ES"/>
        </w:rPr>
        <w:t>“xxxx xxxx</w:t>
      </w:r>
      <w:r w:rsidR="00717529">
        <w:rPr>
          <w:rFonts w:ascii="Palatino Linotype" w:eastAsia="Times New Roman" w:hAnsi="Palatino Linotype" w:cs="Arial"/>
          <w:b/>
          <w:sz w:val="24"/>
          <w:szCs w:val="24"/>
          <w:lang w:val="es-ES" w:eastAsia="es-ES"/>
        </w:rPr>
        <w:t xml:space="preserve"> </w:t>
      </w:r>
      <w:r w:rsidR="00212331">
        <w:rPr>
          <w:rFonts w:ascii="Palatino Linotype" w:eastAsia="Times New Roman" w:hAnsi="Palatino Linotype" w:cs="Arial"/>
          <w:b/>
          <w:sz w:val="24"/>
          <w:szCs w:val="24"/>
          <w:lang w:val="es-ES" w:eastAsia="es-ES"/>
        </w:rPr>
        <w:t>xxxxx</w:t>
      </w:r>
      <w:r w:rsidRPr="00EE32A5">
        <w:rPr>
          <w:rFonts w:ascii="Palatino Linotype" w:eastAsia="Calibri" w:hAnsi="Palatino Linotype" w:cs="Arial"/>
          <w:b/>
          <w:sz w:val="24"/>
          <w:szCs w:val="24"/>
          <w:lang w:val="es-ES" w:eastAsia="es-ES"/>
        </w:rPr>
        <w:t>”</w:t>
      </w:r>
      <w:r w:rsidRPr="00EE32A5">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16AD7" w:rsidRPr="00EE32A5" w:rsidRDefault="00A16AD7" w:rsidP="00A16AD7">
      <w:pPr>
        <w:spacing w:after="0" w:line="360" w:lineRule="auto"/>
        <w:jc w:val="both"/>
        <w:rPr>
          <w:rFonts w:ascii="Palatino Linotype" w:eastAsia="Calibri" w:hAnsi="Palatino Linotype" w:cs="Arial"/>
          <w:sz w:val="24"/>
          <w:szCs w:val="24"/>
          <w:lang w:val="es-ES" w:eastAsia="es-ES"/>
        </w:rPr>
      </w:pPr>
    </w:p>
    <w:p w:rsidR="00A16AD7" w:rsidRPr="00EE32A5" w:rsidRDefault="00A16AD7" w:rsidP="00A16AD7">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A16AD7" w:rsidRPr="00EE32A5" w:rsidRDefault="00A16AD7" w:rsidP="00A16AD7">
      <w:pPr>
        <w:spacing w:after="0" w:line="360" w:lineRule="auto"/>
        <w:jc w:val="both"/>
        <w:rPr>
          <w:rFonts w:ascii="Palatino Linotype" w:eastAsia="Calibri" w:hAnsi="Palatino Linotype" w:cs="Times New Roman"/>
          <w:sz w:val="24"/>
          <w:szCs w:val="24"/>
          <w:lang w:val="es-ES" w:eastAsia="es-ES"/>
        </w:rPr>
      </w:pPr>
    </w:p>
    <w:p w:rsidR="00A16AD7" w:rsidRPr="00EE32A5" w:rsidRDefault="00A16AD7" w:rsidP="00A16AD7">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A16AD7" w:rsidRPr="00EE32A5" w:rsidRDefault="00A16AD7" w:rsidP="00A16AD7">
      <w:pPr>
        <w:spacing w:after="0" w:line="240" w:lineRule="auto"/>
        <w:ind w:left="567" w:right="567"/>
        <w:jc w:val="both"/>
        <w:rPr>
          <w:rFonts w:ascii="Palatino Linotype" w:eastAsia="Times New Roman" w:hAnsi="Palatino Linotype" w:cs="Times New Roman"/>
          <w:b/>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p>
    <w:p w:rsidR="00A16AD7" w:rsidRPr="00EE32A5" w:rsidRDefault="00A16AD7" w:rsidP="00A16AD7">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A16AD7" w:rsidRPr="00EE32A5" w:rsidRDefault="00A16AD7" w:rsidP="00A16AD7">
      <w:pPr>
        <w:spacing w:after="0" w:line="240" w:lineRule="auto"/>
        <w:ind w:left="567" w:right="567"/>
        <w:jc w:val="both"/>
        <w:rPr>
          <w:rFonts w:ascii="Palatino Linotype" w:eastAsia="Times New Roman" w:hAnsi="Palatino Linotype" w:cs="Times New Roman"/>
          <w:b/>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16AD7" w:rsidRPr="00EE32A5" w:rsidRDefault="00A16AD7" w:rsidP="00A16AD7">
      <w:pPr>
        <w:spacing w:after="0" w:line="36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16AD7" w:rsidRPr="00EE32A5" w:rsidRDefault="00A16AD7" w:rsidP="00A16AD7">
      <w:pPr>
        <w:spacing w:after="0" w:line="24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16AD7" w:rsidRPr="00EE32A5" w:rsidRDefault="00A16AD7" w:rsidP="00A16AD7">
      <w:pPr>
        <w:spacing w:after="0" w:line="36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16AD7" w:rsidRPr="00EE32A5" w:rsidRDefault="00A16AD7" w:rsidP="00A16AD7">
      <w:pPr>
        <w:spacing w:after="0" w:line="360" w:lineRule="auto"/>
        <w:jc w:val="both"/>
        <w:rPr>
          <w:rFonts w:ascii="Palatino Linotype" w:eastAsia="Times New Roman" w:hAnsi="Palatino Linotype" w:cs="Arial"/>
          <w:sz w:val="24"/>
          <w:szCs w:val="24"/>
          <w:lang w:val="es-ES" w:eastAsia="es-ES"/>
        </w:rPr>
      </w:pPr>
    </w:p>
    <w:p w:rsidR="00A16AD7" w:rsidRDefault="00A16AD7" w:rsidP="00A16AD7">
      <w:pPr>
        <w:pStyle w:val="Sinespaciado"/>
        <w:spacing w:line="360" w:lineRule="auto"/>
        <w:jc w:val="both"/>
        <w:rPr>
          <w:rFonts w:ascii="Palatino Linotype" w:eastAsia="Calibri" w:hAnsi="Palatino Linotype" w:cs="Arial"/>
          <w:lang w:val="es-ES"/>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A16AD7" w:rsidRDefault="00A16AD7" w:rsidP="00A16AD7">
      <w:pPr>
        <w:pStyle w:val="Sinespaciado"/>
        <w:spacing w:line="360" w:lineRule="auto"/>
        <w:jc w:val="both"/>
        <w:rPr>
          <w:rFonts w:ascii="Palatino Linotype" w:hAnsi="Palatino Linotype"/>
          <w:b/>
          <w:sz w:val="26"/>
          <w:szCs w:val="26"/>
        </w:rPr>
      </w:pPr>
    </w:p>
    <w:p w:rsidR="00705D1C" w:rsidRPr="0014447C" w:rsidRDefault="00A16AD7"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447C">
        <w:rPr>
          <w:rFonts w:ascii="Palatino Linotype" w:hAnsi="Palatino Linotype"/>
          <w:sz w:val="24"/>
          <w:szCs w:val="24"/>
        </w:rPr>
        <w:lastRenderedPageBreak/>
        <w:t>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A16AD7"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482C85" w:rsidRDefault="00A9172E" w:rsidP="001A27CB">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A16AD7">
        <w:rPr>
          <w:rFonts w:ascii="Palatino Linotype" w:hAnsi="Palatino Linotype"/>
          <w:sz w:val="24"/>
          <w:szCs w:val="24"/>
        </w:rPr>
        <w:t>el</w:t>
      </w:r>
      <w:r w:rsidR="00C638F5">
        <w:rPr>
          <w:rFonts w:ascii="Palatino Linotype" w:hAnsi="Palatino Linotype"/>
          <w:sz w:val="24"/>
          <w:szCs w:val="24"/>
        </w:rPr>
        <w:t xml:space="preserve"> hoy</w:t>
      </w:r>
      <w:r w:rsidR="00336EDF">
        <w:rPr>
          <w:rFonts w:ascii="Palatino Linotype" w:hAnsi="Palatino Linotype"/>
          <w:sz w:val="24"/>
          <w:szCs w:val="24"/>
        </w:rPr>
        <w:t xml:space="preserve"> Recurrente r</w:t>
      </w:r>
      <w:r w:rsidR="002508D1">
        <w:rPr>
          <w:rFonts w:ascii="Palatino Linotype" w:hAnsi="Palatino Linotype"/>
          <w:sz w:val="24"/>
          <w:szCs w:val="24"/>
        </w:rPr>
        <w:t xml:space="preserve">equirió </w:t>
      </w:r>
      <w:r w:rsidR="000417CA">
        <w:rPr>
          <w:rFonts w:ascii="Palatino Linotype" w:hAnsi="Palatino Linotype"/>
          <w:sz w:val="24"/>
          <w:szCs w:val="24"/>
        </w:rPr>
        <w:t>el listado de los bienes muebles con descripción y costo de cada una de las dependencias del Ayuntamiento de Nezahualcóyotl.</w:t>
      </w:r>
    </w:p>
    <w:p w:rsidR="00482C85" w:rsidRDefault="00482C85" w:rsidP="001A27CB">
      <w:pPr>
        <w:pStyle w:val="Sinespaciado"/>
        <w:spacing w:line="360" w:lineRule="auto"/>
        <w:jc w:val="both"/>
        <w:rPr>
          <w:rFonts w:ascii="Palatino Linotype" w:hAnsi="Palatino Linotype"/>
          <w:sz w:val="24"/>
          <w:szCs w:val="24"/>
        </w:rPr>
      </w:pPr>
    </w:p>
    <w:p w:rsidR="00482C85" w:rsidRDefault="000A3B93"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 dicha solicitud</w:t>
      </w:r>
      <w:r w:rsidR="00927ABA">
        <w:rPr>
          <w:rFonts w:ascii="Palatino Linotype" w:hAnsi="Palatino Linotype"/>
          <w:sz w:val="24"/>
          <w:szCs w:val="24"/>
        </w:rPr>
        <w:t>, el Sujeto Obligado respondió</w:t>
      </w:r>
      <w:r w:rsidR="00B41108">
        <w:rPr>
          <w:rFonts w:ascii="Palatino Linotype" w:hAnsi="Palatino Linotype"/>
          <w:sz w:val="24"/>
          <w:szCs w:val="24"/>
        </w:rPr>
        <w:t xml:space="preserve"> presentando </w:t>
      </w:r>
      <w:r w:rsidR="000417CA">
        <w:rPr>
          <w:rFonts w:ascii="Palatino Linotype" w:hAnsi="Palatino Linotype"/>
          <w:sz w:val="24"/>
          <w:szCs w:val="24"/>
        </w:rPr>
        <w:t xml:space="preserve">los documentos denominados </w:t>
      </w:r>
      <w:r w:rsidR="000417CA" w:rsidRPr="000417CA">
        <w:rPr>
          <w:rFonts w:ascii="Palatino Linotype" w:hAnsi="Palatino Linotype"/>
          <w:b/>
          <w:sz w:val="24"/>
          <w:szCs w:val="24"/>
        </w:rPr>
        <w:t>“RESPUESTA A</w:t>
      </w:r>
      <w:r w:rsidR="000417CA">
        <w:rPr>
          <w:rFonts w:ascii="Palatino Linotype" w:hAnsi="Palatino Linotype"/>
          <w:b/>
          <w:sz w:val="24"/>
          <w:szCs w:val="24"/>
        </w:rPr>
        <w:t>L SOLICITANTE 00100-NEZ-IP-2019.</w:t>
      </w:r>
      <w:r w:rsidR="000417CA" w:rsidRPr="000417CA">
        <w:rPr>
          <w:rFonts w:ascii="Palatino Linotype" w:hAnsi="Palatino Linotype"/>
          <w:b/>
          <w:sz w:val="24"/>
          <w:szCs w:val="24"/>
        </w:rPr>
        <w:t xml:space="preserve">pdf” </w:t>
      </w:r>
      <w:r w:rsidR="000417CA" w:rsidRPr="000417CA">
        <w:rPr>
          <w:rFonts w:ascii="Palatino Linotype" w:hAnsi="Palatino Linotype"/>
          <w:sz w:val="24"/>
          <w:szCs w:val="24"/>
        </w:rPr>
        <w:t>y</w:t>
      </w:r>
      <w:r w:rsidR="000417CA" w:rsidRPr="000417CA">
        <w:rPr>
          <w:rFonts w:ascii="Palatino Linotype" w:hAnsi="Palatino Linotype"/>
          <w:b/>
          <w:sz w:val="24"/>
          <w:szCs w:val="24"/>
        </w:rPr>
        <w:t xml:space="preserve"> “Sol.100 Inventario de Bienes Muebles.xls”</w:t>
      </w:r>
      <w:r w:rsidR="000417CA">
        <w:rPr>
          <w:rFonts w:ascii="Palatino Linotype" w:hAnsi="Palatino Linotype"/>
          <w:sz w:val="24"/>
          <w:szCs w:val="24"/>
        </w:rPr>
        <w:t>, que consisten en lo siguiente:</w:t>
      </w:r>
    </w:p>
    <w:p w:rsidR="000417CA" w:rsidRDefault="000417CA" w:rsidP="007B48AB">
      <w:pPr>
        <w:pStyle w:val="Sinespaciado"/>
        <w:spacing w:line="360" w:lineRule="auto"/>
        <w:jc w:val="both"/>
        <w:rPr>
          <w:rFonts w:ascii="Palatino Linotype" w:hAnsi="Palatino Linotype"/>
          <w:sz w:val="24"/>
          <w:szCs w:val="24"/>
        </w:rPr>
      </w:pPr>
    </w:p>
    <w:p w:rsidR="000417CA" w:rsidRDefault="000417CA" w:rsidP="001E2CD6">
      <w:pPr>
        <w:pStyle w:val="Sinespaciado"/>
        <w:numPr>
          <w:ilvl w:val="0"/>
          <w:numId w:val="27"/>
        </w:numPr>
        <w:spacing w:line="360" w:lineRule="auto"/>
        <w:jc w:val="both"/>
        <w:rPr>
          <w:rFonts w:ascii="Palatino Linotype" w:hAnsi="Palatino Linotype"/>
          <w:sz w:val="24"/>
          <w:szCs w:val="24"/>
        </w:rPr>
      </w:pPr>
      <w:r w:rsidRPr="000417CA">
        <w:rPr>
          <w:rFonts w:ascii="Palatino Linotype" w:hAnsi="Palatino Linotype"/>
          <w:b/>
          <w:sz w:val="24"/>
          <w:szCs w:val="24"/>
        </w:rPr>
        <w:t>RESPUESTA A</w:t>
      </w:r>
      <w:r>
        <w:rPr>
          <w:rFonts w:ascii="Palatino Linotype" w:hAnsi="Palatino Linotype"/>
          <w:b/>
          <w:sz w:val="24"/>
          <w:szCs w:val="24"/>
        </w:rPr>
        <w:t>L SOLICITANTE 00100-NEZ-IP-2019.</w:t>
      </w:r>
      <w:r w:rsidRPr="000417CA">
        <w:rPr>
          <w:rFonts w:ascii="Palatino Linotype" w:hAnsi="Palatino Linotype"/>
          <w:b/>
          <w:sz w:val="24"/>
          <w:szCs w:val="24"/>
        </w:rPr>
        <w:t>pdf</w:t>
      </w:r>
      <w:r w:rsidR="001E2CD6">
        <w:rPr>
          <w:rFonts w:ascii="Palatino Linotype" w:hAnsi="Palatino Linotype"/>
          <w:sz w:val="24"/>
          <w:szCs w:val="24"/>
        </w:rPr>
        <w:t>. Oficio emitido por la Titular de la Unidad de Transparencia y Acceso a la Información Pública Municipal, al que adjunta los oficios emitidos por la Tesorería Municipal y la Dirección de Administración con los que se informó que, después de una búsqueda exhaustiva y razonable en los archivos de ambas áreas, no se había generado, poseído o administrado constancia de lo requerido por el solicitante</w:t>
      </w:r>
      <w:r w:rsidR="00322F87">
        <w:rPr>
          <w:rFonts w:ascii="Palatino Linotype" w:hAnsi="Palatino Linotype"/>
          <w:sz w:val="24"/>
          <w:szCs w:val="24"/>
        </w:rPr>
        <w:t xml:space="preserve"> por no estar entre sus facultades; además del oficio emitido por la Secretaría del Ayuntamiento mediante el cual se remitió el inventario de bienes muebles.</w:t>
      </w:r>
    </w:p>
    <w:p w:rsidR="000417CA" w:rsidRDefault="000417CA" w:rsidP="001E2CD6">
      <w:pPr>
        <w:pStyle w:val="Sinespaciado"/>
        <w:spacing w:line="360" w:lineRule="auto"/>
        <w:ind w:left="720"/>
        <w:jc w:val="both"/>
        <w:rPr>
          <w:rFonts w:ascii="Palatino Linotype" w:hAnsi="Palatino Linotype"/>
          <w:sz w:val="24"/>
          <w:szCs w:val="24"/>
        </w:rPr>
      </w:pPr>
    </w:p>
    <w:p w:rsidR="000417CA" w:rsidRDefault="000417CA" w:rsidP="001E2CD6">
      <w:pPr>
        <w:pStyle w:val="Sinespaciado"/>
        <w:numPr>
          <w:ilvl w:val="0"/>
          <w:numId w:val="27"/>
        </w:numPr>
        <w:spacing w:line="360" w:lineRule="auto"/>
        <w:jc w:val="both"/>
        <w:rPr>
          <w:rFonts w:ascii="Palatino Linotype" w:hAnsi="Palatino Linotype"/>
          <w:sz w:val="24"/>
          <w:szCs w:val="24"/>
        </w:rPr>
      </w:pPr>
      <w:r w:rsidRPr="000417CA">
        <w:rPr>
          <w:rFonts w:ascii="Palatino Linotype" w:hAnsi="Palatino Linotype"/>
          <w:b/>
          <w:sz w:val="24"/>
          <w:szCs w:val="24"/>
        </w:rPr>
        <w:t>Sol.100 Inventario de Bienes Muebles.xls</w:t>
      </w:r>
      <w:r w:rsidR="00322F87">
        <w:rPr>
          <w:rFonts w:ascii="Palatino Linotype" w:hAnsi="Palatino Linotype"/>
          <w:b/>
          <w:sz w:val="24"/>
          <w:szCs w:val="24"/>
        </w:rPr>
        <w:t xml:space="preserve">. </w:t>
      </w:r>
      <w:r w:rsidR="007B2098">
        <w:rPr>
          <w:rFonts w:ascii="Palatino Linotype" w:hAnsi="Palatino Linotype"/>
          <w:sz w:val="24"/>
          <w:szCs w:val="24"/>
        </w:rPr>
        <w:t xml:space="preserve">Listado de bienes muebles correspondientes a los ejercicios 2009 al 2017, </w:t>
      </w:r>
      <w:r w:rsidR="00576200">
        <w:rPr>
          <w:rFonts w:ascii="Palatino Linotype" w:hAnsi="Palatino Linotype"/>
          <w:sz w:val="24"/>
          <w:szCs w:val="24"/>
        </w:rPr>
        <w:t>con los rubros Ejercicio, Periodo que se informa, Descripción del bien, Código de identificación, Cantidad (total para cada bien), Monto unitario del bien, Monto por grupo de bienes, Fecha de actualización, Fecha de validación, Área o unidad administrativa responsable de la información, Aclaración relativa a la información publicada y/o explicación por la falta de informaci</w:t>
      </w:r>
      <w:r w:rsidR="00F059BF">
        <w:rPr>
          <w:rFonts w:ascii="Palatino Linotype" w:hAnsi="Palatino Linotype"/>
          <w:sz w:val="24"/>
          <w:szCs w:val="24"/>
        </w:rPr>
        <w:t xml:space="preserve">ón: Nota; </w:t>
      </w:r>
      <w:r w:rsidR="007B2098">
        <w:rPr>
          <w:rFonts w:ascii="Palatino Linotype" w:hAnsi="Palatino Linotype"/>
          <w:sz w:val="24"/>
          <w:szCs w:val="24"/>
        </w:rPr>
        <w:t>como se observa en la</w:t>
      </w:r>
      <w:r w:rsidR="00F059BF">
        <w:rPr>
          <w:rFonts w:ascii="Palatino Linotype" w:hAnsi="Palatino Linotype"/>
          <w:sz w:val="24"/>
          <w:szCs w:val="24"/>
        </w:rPr>
        <w:t>s siguiente imágenes</w:t>
      </w:r>
      <w:r w:rsidR="007B2098">
        <w:rPr>
          <w:rFonts w:ascii="Palatino Linotype" w:hAnsi="Palatino Linotype"/>
          <w:sz w:val="24"/>
          <w:szCs w:val="24"/>
        </w:rPr>
        <w:t>:</w:t>
      </w:r>
    </w:p>
    <w:p w:rsidR="007B2098" w:rsidRDefault="007B2098" w:rsidP="007B2098">
      <w:pPr>
        <w:pStyle w:val="Prrafodelista"/>
        <w:rPr>
          <w:rFonts w:ascii="Palatino Linotype" w:hAnsi="Palatino Linotype"/>
        </w:rPr>
      </w:pPr>
    </w:p>
    <w:p w:rsidR="00F059BF" w:rsidRDefault="00F059BF" w:rsidP="007B2098">
      <w:pPr>
        <w:pStyle w:val="Sinespaciado"/>
        <w:spacing w:line="360" w:lineRule="auto"/>
        <w:jc w:val="both"/>
        <w:rPr>
          <w:noProof/>
          <w:lang w:eastAsia="es-MX"/>
        </w:rPr>
      </w:pPr>
    </w:p>
    <w:p w:rsidR="00F059BF" w:rsidRDefault="00F059BF" w:rsidP="007B2098">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71D93403" wp14:editId="5717ECE9">
            <wp:extent cx="5768135" cy="1834086"/>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028" r="29590" b="46171"/>
                    <a:stretch/>
                  </pic:blipFill>
                  <pic:spPr bwMode="auto">
                    <a:xfrm>
                      <a:off x="0" y="0"/>
                      <a:ext cx="5807691" cy="1846663"/>
                    </a:xfrm>
                    <a:prstGeom prst="rect">
                      <a:avLst/>
                    </a:prstGeom>
                    <a:ln>
                      <a:noFill/>
                    </a:ln>
                    <a:extLst>
                      <a:ext uri="{53640926-AAD7-44D8-BBD7-CCE9431645EC}">
                        <a14:shadowObscured xmlns:a14="http://schemas.microsoft.com/office/drawing/2010/main"/>
                      </a:ext>
                    </a:extLst>
                  </pic:spPr>
                </pic:pic>
              </a:graphicData>
            </a:graphic>
          </wp:inline>
        </w:drawing>
      </w:r>
    </w:p>
    <w:p w:rsidR="007B2098" w:rsidRDefault="007B2098" w:rsidP="007B2098">
      <w:pPr>
        <w:pStyle w:val="Sinespaciado"/>
        <w:spacing w:line="360" w:lineRule="auto"/>
        <w:jc w:val="both"/>
        <w:rPr>
          <w:rFonts w:ascii="Palatino Linotype" w:hAnsi="Palatino Linotype"/>
          <w:sz w:val="24"/>
          <w:szCs w:val="24"/>
        </w:rPr>
      </w:pPr>
    </w:p>
    <w:p w:rsidR="00482C85" w:rsidRDefault="00F059BF" w:rsidP="007B48AB">
      <w:pPr>
        <w:pStyle w:val="Sinespaciado"/>
        <w:spacing w:line="360" w:lineRule="auto"/>
        <w:jc w:val="both"/>
        <w:rPr>
          <w:rFonts w:ascii="Palatino Linotype" w:hAnsi="Palatino Linotype"/>
          <w:sz w:val="24"/>
          <w:szCs w:val="24"/>
        </w:rPr>
      </w:pPr>
      <w:r>
        <w:rPr>
          <w:noProof/>
          <w:lang w:eastAsia="es-MX"/>
        </w:rPr>
        <w:drawing>
          <wp:inline distT="0" distB="0" distL="0" distR="0" wp14:anchorId="1ABCA01F" wp14:editId="38F5D8F5">
            <wp:extent cx="5771996" cy="156323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50" t="13375" r="1803" b="46495"/>
                    <a:stretch/>
                  </pic:blipFill>
                  <pic:spPr bwMode="auto">
                    <a:xfrm>
                      <a:off x="0" y="0"/>
                      <a:ext cx="5904771" cy="1599189"/>
                    </a:xfrm>
                    <a:prstGeom prst="rect">
                      <a:avLst/>
                    </a:prstGeom>
                    <a:ln>
                      <a:noFill/>
                    </a:ln>
                    <a:extLst>
                      <a:ext uri="{53640926-AAD7-44D8-BBD7-CCE9431645EC}">
                        <a14:shadowObscured xmlns:a14="http://schemas.microsoft.com/office/drawing/2010/main"/>
                      </a:ext>
                    </a:extLst>
                  </pic:spPr>
                </pic:pic>
              </a:graphicData>
            </a:graphic>
          </wp:inline>
        </w:drawing>
      </w:r>
    </w:p>
    <w:p w:rsidR="00AE486D" w:rsidRDefault="00AE486D" w:rsidP="007B48AB">
      <w:pPr>
        <w:pStyle w:val="Sinespaciado"/>
        <w:spacing w:line="360" w:lineRule="auto"/>
        <w:jc w:val="both"/>
        <w:rPr>
          <w:rFonts w:ascii="Palatino Linotype" w:hAnsi="Palatino Linotype"/>
          <w:sz w:val="24"/>
          <w:szCs w:val="24"/>
        </w:rPr>
      </w:pPr>
    </w:p>
    <w:p w:rsidR="00AE486D" w:rsidRDefault="00AE486D"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 Recurrente interpuso el presente recurso de revisión manifestando como razones o motivos de inconformidad que la lista presentada por la Secretaría del Ayuntamiento es incompleta, pues se solicitó la información de los bienes muebles de las diferentes áreas del municipio, solicitando que se aclare a qué dependencia pertenece, el número total, descripción, costo y resguardo.</w:t>
      </w:r>
    </w:p>
    <w:p w:rsidR="00AE486D" w:rsidRDefault="00AE486D" w:rsidP="007B48AB">
      <w:pPr>
        <w:pStyle w:val="Sinespaciado"/>
        <w:spacing w:line="360" w:lineRule="auto"/>
        <w:jc w:val="both"/>
        <w:rPr>
          <w:rFonts w:ascii="Palatino Linotype" w:hAnsi="Palatino Linotype"/>
          <w:sz w:val="24"/>
          <w:szCs w:val="24"/>
        </w:rPr>
      </w:pPr>
    </w:p>
    <w:p w:rsidR="00482C85" w:rsidRDefault="00AE486D" w:rsidP="007543A0">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durante la etapa de instrucción, el Sujeto Obligado rindió su Informe Justificado consistente en el archivo denominado </w:t>
      </w:r>
      <w:r w:rsidRPr="007543A0">
        <w:rPr>
          <w:rFonts w:ascii="Palatino Linotype" w:hAnsi="Palatino Linotype"/>
          <w:b/>
          <w:sz w:val="24"/>
          <w:szCs w:val="24"/>
        </w:rPr>
        <w:t>“Respuesta al Comisionado Folio 01820-INFOEM-IP-RR-2018.zip”</w:t>
      </w:r>
      <w:r>
        <w:rPr>
          <w:rFonts w:ascii="Palatino Linotype" w:hAnsi="Palatino Linotype"/>
          <w:sz w:val="24"/>
          <w:szCs w:val="24"/>
        </w:rPr>
        <w:t>, en cuyo contenido se observa un archivo en formato pdf de cincuenta y ocho fojas</w:t>
      </w:r>
      <w:r w:rsidR="007543A0">
        <w:rPr>
          <w:rFonts w:ascii="Palatino Linotype" w:hAnsi="Palatino Linotype"/>
          <w:sz w:val="24"/>
          <w:szCs w:val="24"/>
        </w:rPr>
        <w:t xml:space="preserve"> con las respuestas de la Dirección de Administración, </w:t>
      </w:r>
      <w:r w:rsidR="007543A0">
        <w:rPr>
          <w:rFonts w:ascii="Palatino Linotype" w:hAnsi="Palatino Linotype"/>
          <w:sz w:val="24"/>
          <w:szCs w:val="24"/>
        </w:rPr>
        <w:lastRenderedPageBreak/>
        <w:t>Tesorería Municipal y Secretaría del Ayuntamiento, en el que se adjuntó el inventario de bienes muebles e inventario de bienes muebles de bajo costo, como se observa a continuación:</w:t>
      </w:r>
    </w:p>
    <w:p w:rsidR="007543A0" w:rsidRDefault="007543A0" w:rsidP="007543A0">
      <w:pPr>
        <w:pStyle w:val="Sinespaciado"/>
        <w:spacing w:line="360" w:lineRule="auto"/>
        <w:jc w:val="both"/>
        <w:rPr>
          <w:rFonts w:ascii="Palatino Linotype" w:hAnsi="Palatino Linotype"/>
          <w:sz w:val="24"/>
          <w:szCs w:val="24"/>
        </w:rPr>
      </w:pPr>
    </w:p>
    <w:p w:rsidR="007543A0" w:rsidRDefault="007543A0" w:rsidP="007543A0">
      <w:pPr>
        <w:pStyle w:val="Sinespaciado"/>
        <w:spacing w:line="360" w:lineRule="auto"/>
        <w:jc w:val="both"/>
        <w:rPr>
          <w:rFonts w:ascii="Palatino Linotype" w:hAnsi="Palatino Linotype"/>
          <w:sz w:val="24"/>
          <w:szCs w:val="24"/>
        </w:rPr>
      </w:pPr>
      <w:r>
        <w:rPr>
          <w:noProof/>
          <w:lang w:eastAsia="es-MX"/>
        </w:rPr>
        <w:drawing>
          <wp:inline distT="0" distB="0" distL="0" distR="0" wp14:anchorId="453ED866" wp14:editId="4E4118D2">
            <wp:extent cx="5745480" cy="9906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81" t="13815" r="13195" b="64139"/>
                    <a:stretch/>
                  </pic:blipFill>
                  <pic:spPr bwMode="auto">
                    <a:xfrm>
                      <a:off x="0" y="0"/>
                      <a:ext cx="5745480" cy="990600"/>
                    </a:xfrm>
                    <a:prstGeom prst="rect">
                      <a:avLst/>
                    </a:prstGeom>
                    <a:ln>
                      <a:noFill/>
                    </a:ln>
                    <a:extLst>
                      <a:ext uri="{53640926-AAD7-44D8-BBD7-CCE9431645EC}">
                        <a14:shadowObscured xmlns:a14="http://schemas.microsoft.com/office/drawing/2010/main"/>
                      </a:ext>
                    </a:extLst>
                  </pic:spPr>
                </pic:pic>
              </a:graphicData>
            </a:graphic>
          </wp:inline>
        </w:drawing>
      </w:r>
    </w:p>
    <w:p w:rsidR="00482C85" w:rsidRDefault="00482C85" w:rsidP="007B48AB">
      <w:pPr>
        <w:pStyle w:val="Sinespaciado"/>
        <w:spacing w:line="360" w:lineRule="auto"/>
        <w:jc w:val="both"/>
        <w:rPr>
          <w:rFonts w:ascii="Palatino Linotype" w:hAnsi="Palatino Linotype"/>
          <w:sz w:val="24"/>
          <w:szCs w:val="24"/>
        </w:rPr>
      </w:pPr>
    </w:p>
    <w:p w:rsidR="00704910" w:rsidRDefault="00704910" w:rsidP="007B48AB">
      <w:pPr>
        <w:pStyle w:val="Sinespaciado"/>
        <w:spacing w:line="360" w:lineRule="auto"/>
        <w:jc w:val="both"/>
        <w:rPr>
          <w:rFonts w:ascii="Palatino Linotype" w:hAnsi="Palatino Linotype"/>
          <w:sz w:val="24"/>
          <w:szCs w:val="24"/>
        </w:rPr>
      </w:pPr>
      <w:r>
        <w:rPr>
          <w:noProof/>
          <w:lang w:eastAsia="es-MX"/>
        </w:rPr>
        <w:drawing>
          <wp:inline distT="0" distB="0" distL="0" distR="0" wp14:anchorId="3BF92B7C" wp14:editId="6E73FF73">
            <wp:extent cx="5708650" cy="5905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81" t="15579" r="13195" b="71193"/>
                    <a:stretch/>
                  </pic:blipFill>
                  <pic:spPr bwMode="auto">
                    <a:xfrm>
                      <a:off x="0" y="0"/>
                      <a:ext cx="5722241" cy="591956"/>
                    </a:xfrm>
                    <a:prstGeom prst="rect">
                      <a:avLst/>
                    </a:prstGeom>
                    <a:ln>
                      <a:noFill/>
                    </a:ln>
                    <a:extLst>
                      <a:ext uri="{53640926-AAD7-44D8-BBD7-CCE9431645EC}">
                        <a14:shadowObscured xmlns:a14="http://schemas.microsoft.com/office/drawing/2010/main"/>
                      </a:ext>
                    </a:extLst>
                  </pic:spPr>
                </pic:pic>
              </a:graphicData>
            </a:graphic>
          </wp:inline>
        </w:drawing>
      </w:r>
    </w:p>
    <w:p w:rsidR="00704910" w:rsidRDefault="00704910" w:rsidP="007B48AB">
      <w:pPr>
        <w:pStyle w:val="Sinespaciado"/>
        <w:spacing w:line="360" w:lineRule="auto"/>
        <w:jc w:val="both"/>
        <w:rPr>
          <w:rFonts w:ascii="Palatino Linotype" w:hAnsi="Palatino Linotype"/>
          <w:sz w:val="24"/>
          <w:szCs w:val="24"/>
        </w:rPr>
      </w:pPr>
    </w:p>
    <w:p w:rsidR="006F2FDD" w:rsidRDefault="006F2FDD"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Sin embargo, dichos documentos no fueron puesto a la vista del Recurrente debido a que se advierten datos respecto a los bienes muebles que están destinados a las áreas encargadas de la seguridad pública, por lo que el hecho de hacer pública dicha información implica dar a conocer el estado de fuerza y en consecuencia vulnerar la seguridad pública de los habitantes de ese municipio.</w:t>
      </w:r>
    </w:p>
    <w:p w:rsidR="006F2FDD" w:rsidRDefault="006F2FDD" w:rsidP="007B48AB">
      <w:pPr>
        <w:pStyle w:val="Sinespaciado"/>
        <w:spacing w:line="360" w:lineRule="auto"/>
        <w:jc w:val="both"/>
        <w:rPr>
          <w:rFonts w:ascii="Palatino Linotype" w:hAnsi="Palatino Linotype"/>
          <w:sz w:val="24"/>
          <w:szCs w:val="24"/>
        </w:rPr>
      </w:pPr>
    </w:p>
    <w:p w:rsidR="006F2FDD" w:rsidRDefault="009300E9"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w:t>
      </w:r>
      <w:r w:rsidR="00E26967">
        <w:rPr>
          <w:rFonts w:ascii="Palatino Linotype" w:hAnsi="Palatino Linotype"/>
          <w:sz w:val="24"/>
          <w:szCs w:val="24"/>
        </w:rPr>
        <w:t xml:space="preserve">bien, es de suma importancia resaltar que el Sujeto Obligado intentó modificar su respuesta primigenia mediante la entrega de la información de los inventarios de bienes muebles de bajo costo y de bienes muebles; no obstante, esto no fue posible debido a que los documentos rendidos con el Informe Justificado se presentaron en versión íntegra, sin que se protegieran la información relativa a los bienes destinados </w:t>
      </w:r>
      <w:r w:rsidR="00E26967">
        <w:rPr>
          <w:rFonts w:ascii="Palatino Linotype" w:hAnsi="Palatino Linotype"/>
          <w:sz w:val="24"/>
          <w:szCs w:val="24"/>
        </w:rPr>
        <w:lastRenderedPageBreak/>
        <w:t>a las áreas de seguridad p</w:t>
      </w:r>
      <w:r w:rsidR="0072548E">
        <w:rPr>
          <w:rFonts w:ascii="Palatino Linotype" w:hAnsi="Palatino Linotype"/>
          <w:sz w:val="24"/>
          <w:szCs w:val="24"/>
        </w:rPr>
        <w:t>ública; consecuentemente, las razones o motivos de inconformidad son fundados, en razón de las siguientes consideraciones:</w:t>
      </w:r>
    </w:p>
    <w:p w:rsidR="0072548E" w:rsidRDefault="0072548E" w:rsidP="007B48AB">
      <w:pPr>
        <w:pStyle w:val="Sinespaciado"/>
        <w:spacing w:line="360" w:lineRule="auto"/>
        <w:jc w:val="both"/>
        <w:rPr>
          <w:rFonts w:ascii="Palatino Linotype" w:hAnsi="Palatino Linotype"/>
          <w:sz w:val="24"/>
          <w:szCs w:val="24"/>
        </w:rPr>
      </w:pPr>
    </w:p>
    <w:p w:rsidR="0072548E" w:rsidRDefault="00161679" w:rsidP="0072548E">
      <w:pPr>
        <w:spacing w:after="0" w:line="360" w:lineRule="auto"/>
        <w:jc w:val="both"/>
        <w:rPr>
          <w:rFonts w:ascii="Palatino Linotype" w:hAnsi="Palatino Linotype" w:cs="Arial"/>
          <w:sz w:val="24"/>
          <w:szCs w:val="24"/>
          <w:lang w:val="es-ES"/>
        </w:rPr>
      </w:pPr>
      <w:r>
        <w:rPr>
          <w:rFonts w:ascii="Palatino Linotype" w:hAnsi="Palatino Linotype" w:cs="Arial"/>
          <w:sz w:val="24"/>
          <w:szCs w:val="24"/>
        </w:rPr>
        <w:t>En primer término</w:t>
      </w:r>
      <w:r w:rsidR="0072548E">
        <w:rPr>
          <w:rFonts w:ascii="Palatino Linotype" w:hAnsi="Palatino Linotype" w:cs="Arial"/>
          <w:sz w:val="24"/>
          <w:szCs w:val="24"/>
        </w:rPr>
        <w:t>, este Órgano Garante adviert</w:t>
      </w:r>
      <w:r>
        <w:rPr>
          <w:rFonts w:ascii="Palatino Linotype" w:hAnsi="Palatino Linotype" w:cs="Arial"/>
          <w:sz w:val="24"/>
          <w:szCs w:val="24"/>
        </w:rPr>
        <w:t xml:space="preserve">e que el Sujeto Obligado admitió tanto al momento de dar respuesta como al momento de rendir su Informe Justificado que </w:t>
      </w:r>
      <w:r w:rsidR="0072548E">
        <w:rPr>
          <w:rFonts w:ascii="Palatino Linotype" w:hAnsi="Palatino Linotype" w:cs="Arial"/>
          <w:sz w:val="24"/>
          <w:szCs w:val="24"/>
        </w:rPr>
        <w:t xml:space="preserve">generó, administró y poseyó la información que el Recurrente solicitó, </w:t>
      </w:r>
      <w:r>
        <w:rPr>
          <w:rFonts w:ascii="Palatino Linotype" w:hAnsi="Palatino Linotype" w:cs="Arial"/>
          <w:sz w:val="24"/>
          <w:szCs w:val="24"/>
        </w:rPr>
        <w:t>la cual consistió en el inventario de bienes muebles e inventario de bienes muebles de bajo costo correspondiente al segundo semestre del ejercicio 2018.</w:t>
      </w:r>
      <w:r w:rsidR="0072548E">
        <w:rPr>
          <w:rFonts w:ascii="Palatino Linotype" w:hAnsi="Palatino Linotype" w:cs="Arial"/>
          <w:sz w:val="24"/>
          <w:szCs w:val="24"/>
        </w:rPr>
        <w:t xml:space="preserve"> Por tal motivo, </w:t>
      </w:r>
      <w:r w:rsidR="0072548E">
        <w:rPr>
          <w:rFonts w:ascii="Palatino Linotype" w:hAnsi="Palatino Linotype" w:cs="Arial"/>
          <w:sz w:val="24"/>
          <w:szCs w:val="24"/>
          <w:lang w:val="es-ES"/>
        </w:rPr>
        <w:t>se obviará el estudio de la naturaleza de la información solicitada, así como de las facultades del Sujeto Obligado para generarla, ya que dicho estudio tiene como fin concluir en la existencia de la fuente obligacional para los sujetos obligados que haga indubitable que los mismos deben poseer en sus archivos la información que les esté requiriendo, empero ello resulta ocioso en los casos en que aquellos reconozcan tener la información en sus archivos.</w:t>
      </w:r>
    </w:p>
    <w:p w:rsidR="0072548E" w:rsidRDefault="0072548E" w:rsidP="0072548E">
      <w:pPr>
        <w:spacing w:after="0" w:line="360" w:lineRule="auto"/>
        <w:jc w:val="both"/>
        <w:rPr>
          <w:rFonts w:ascii="Palatino Linotype" w:hAnsi="Palatino Linotype" w:cs="Arial"/>
          <w:sz w:val="24"/>
          <w:szCs w:val="24"/>
          <w:lang w:val="es-ES"/>
        </w:rPr>
      </w:pPr>
    </w:p>
    <w:p w:rsidR="00161679" w:rsidRDefault="00161679" w:rsidP="0072548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En un segundo término, debe quedar establecido que la información solicitada es entregada al Órgano Superior de Fiscalización del Estado de México de forma semestral, tal como se establece en los Lineamientos para la Elaboración y Presentación del Informe Mensual Municipal 2018, como se observa en la siguiente imagen:</w:t>
      </w:r>
    </w:p>
    <w:p w:rsidR="00161679" w:rsidRDefault="00161679" w:rsidP="0072548E">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w:t>
      </w:r>
    </w:p>
    <w:p w:rsidR="00161679" w:rsidRDefault="00161679" w:rsidP="0072548E">
      <w:pPr>
        <w:spacing w:after="0" w:line="360" w:lineRule="auto"/>
        <w:jc w:val="both"/>
        <w:rPr>
          <w:rFonts w:ascii="Palatino Linotype" w:hAnsi="Palatino Linotype" w:cs="Arial"/>
          <w:sz w:val="24"/>
          <w:szCs w:val="24"/>
          <w:lang w:val="es-ES"/>
        </w:rPr>
      </w:pPr>
      <w:r>
        <w:rPr>
          <w:noProof/>
          <w:lang w:eastAsia="es-MX"/>
        </w:rPr>
        <w:lastRenderedPageBreak/>
        <w:drawing>
          <wp:inline distT="0" distB="0" distL="0" distR="0" wp14:anchorId="65A3A5DB" wp14:editId="6BC458F3">
            <wp:extent cx="5695950" cy="63847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03" t="9112" r="31548" b="20047"/>
                    <a:stretch/>
                  </pic:blipFill>
                  <pic:spPr bwMode="auto">
                    <a:xfrm>
                      <a:off x="0" y="0"/>
                      <a:ext cx="5704993" cy="6394900"/>
                    </a:xfrm>
                    <a:prstGeom prst="rect">
                      <a:avLst/>
                    </a:prstGeom>
                    <a:ln>
                      <a:noFill/>
                    </a:ln>
                    <a:extLst>
                      <a:ext uri="{53640926-AAD7-44D8-BBD7-CCE9431645EC}">
                        <a14:shadowObscured xmlns:a14="http://schemas.microsoft.com/office/drawing/2010/main"/>
                      </a:ext>
                    </a:extLst>
                  </pic:spPr>
                </pic:pic>
              </a:graphicData>
            </a:graphic>
          </wp:inline>
        </w:drawing>
      </w:r>
    </w:p>
    <w:p w:rsidR="00161679" w:rsidRDefault="00161679" w:rsidP="0072548E">
      <w:pPr>
        <w:spacing w:after="0" w:line="360" w:lineRule="auto"/>
        <w:jc w:val="both"/>
        <w:rPr>
          <w:rFonts w:ascii="Palatino Linotype" w:hAnsi="Palatino Linotype" w:cs="Arial"/>
          <w:sz w:val="24"/>
          <w:szCs w:val="24"/>
          <w:lang w:val="es-ES"/>
        </w:rPr>
      </w:pPr>
    </w:p>
    <w:p w:rsidR="00FD02FC" w:rsidRPr="00D323BC" w:rsidRDefault="00161679" w:rsidP="0072548E">
      <w:pPr>
        <w:pStyle w:val="Sinespaciado"/>
        <w:spacing w:line="360" w:lineRule="auto"/>
        <w:jc w:val="both"/>
        <w:rPr>
          <w:rFonts w:ascii="Palatino Linotype" w:hAnsi="Palatino Linotype" w:cs="Arial"/>
          <w:sz w:val="24"/>
          <w:szCs w:val="24"/>
          <w:lang w:val="es-ES"/>
        </w:rPr>
      </w:pPr>
      <w:r w:rsidRPr="00D323BC">
        <w:rPr>
          <w:rFonts w:ascii="Palatino Linotype" w:hAnsi="Palatino Linotype" w:cs="Arial"/>
          <w:sz w:val="24"/>
          <w:szCs w:val="24"/>
          <w:lang w:val="es-ES"/>
        </w:rPr>
        <w:t>De tal forma que los datos más actualizados de la información solicitada por el Recurrente son los generados al treinta y uno de diciembre de dos mil dieciocho</w:t>
      </w:r>
      <w:r w:rsidR="00FD02FC" w:rsidRPr="00D323BC">
        <w:rPr>
          <w:rFonts w:ascii="Palatino Linotype" w:hAnsi="Palatino Linotype" w:cs="Arial"/>
          <w:sz w:val="24"/>
          <w:szCs w:val="24"/>
          <w:lang w:val="es-ES"/>
        </w:rPr>
        <w:t xml:space="preserve">, que </w:t>
      </w:r>
      <w:r w:rsidR="00FD02FC" w:rsidRPr="00D323BC">
        <w:rPr>
          <w:rFonts w:ascii="Palatino Linotype" w:hAnsi="Palatino Linotype" w:cs="Arial"/>
          <w:sz w:val="24"/>
          <w:szCs w:val="24"/>
          <w:lang w:val="es-ES"/>
        </w:rPr>
        <w:lastRenderedPageBreak/>
        <w:t>corresponde a los documentos que se remitieron en el Informe Justificado, pero que por lo ya señalado no fueron puestos a la vista del particular.</w:t>
      </w:r>
    </w:p>
    <w:p w:rsidR="00FD02FC" w:rsidRPr="00D323BC" w:rsidRDefault="00FD02FC" w:rsidP="0072548E">
      <w:pPr>
        <w:pStyle w:val="Sinespaciado"/>
        <w:spacing w:line="360" w:lineRule="auto"/>
        <w:jc w:val="both"/>
        <w:rPr>
          <w:rFonts w:ascii="Palatino Linotype" w:hAnsi="Palatino Linotype" w:cs="Arial"/>
          <w:sz w:val="24"/>
          <w:szCs w:val="24"/>
          <w:lang w:val="es-ES"/>
        </w:rPr>
      </w:pPr>
    </w:p>
    <w:p w:rsidR="00361D83" w:rsidRPr="00D323BC" w:rsidRDefault="00FD02FC" w:rsidP="00361D83">
      <w:pPr>
        <w:pStyle w:val="Sinespaciado"/>
        <w:spacing w:line="360" w:lineRule="auto"/>
        <w:jc w:val="both"/>
        <w:rPr>
          <w:rFonts w:ascii="Palatino Linotype" w:hAnsi="Palatino Linotype" w:cs="Arial"/>
          <w:sz w:val="24"/>
          <w:szCs w:val="24"/>
          <w:lang w:val="es-ES"/>
        </w:rPr>
      </w:pPr>
      <w:r w:rsidRPr="00D323BC">
        <w:rPr>
          <w:rFonts w:ascii="Palatino Linotype" w:hAnsi="Palatino Linotype" w:cs="Arial"/>
          <w:sz w:val="24"/>
          <w:szCs w:val="24"/>
          <w:lang w:val="es-ES"/>
        </w:rPr>
        <w:t>En consecuencia, dado</w:t>
      </w:r>
      <w:r w:rsidR="0072548E" w:rsidRPr="00D323BC">
        <w:rPr>
          <w:rFonts w:ascii="Palatino Linotype" w:hAnsi="Palatino Linotype" w:cs="Arial"/>
          <w:sz w:val="24"/>
          <w:szCs w:val="24"/>
          <w:lang w:val="es-ES"/>
        </w:rPr>
        <w:t xml:space="preserve"> que el Sujeto Obligado aceptó tener la información en sus archivos, pues dentro de sus facultades se encuentra la generación, administración y posesión de la misma, y que ésta es considerada como información pública, es dable ORDENAR  al Sujeto Obligado a hacer entrega al Recurrente vía </w:t>
      </w:r>
      <w:r w:rsidR="0072548E" w:rsidRPr="00D323BC">
        <w:rPr>
          <w:rFonts w:ascii="Palatino Linotype" w:hAnsi="Palatino Linotype" w:cs="Arial"/>
          <w:b/>
          <w:sz w:val="24"/>
          <w:szCs w:val="24"/>
          <w:lang w:val="es-ES"/>
        </w:rPr>
        <w:t>SAIMEX</w:t>
      </w:r>
      <w:r w:rsidR="0072548E" w:rsidRPr="00D323BC">
        <w:rPr>
          <w:rFonts w:ascii="Palatino Linotype" w:hAnsi="Palatino Linotype" w:cs="Arial"/>
          <w:sz w:val="24"/>
          <w:szCs w:val="24"/>
          <w:lang w:val="es-ES"/>
        </w:rPr>
        <w:t xml:space="preserve"> de l</w:t>
      </w:r>
      <w:r w:rsidRPr="00D323BC">
        <w:rPr>
          <w:rFonts w:ascii="Palatino Linotype" w:hAnsi="Palatino Linotype" w:cs="Arial"/>
          <w:sz w:val="24"/>
          <w:szCs w:val="24"/>
          <w:lang w:val="es-ES"/>
        </w:rPr>
        <w:t>os documentos en los que conste el inventario de bienes muebles pertenecientes al Sujeto Obligado, protegiendo los datos relativos a la seguridad pública</w:t>
      </w:r>
      <w:r w:rsidR="00546471" w:rsidRPr="00D323BC">
        <w:rPr>
          <w:rFonts w:ascii="Palatino Linotype" w:hAnsi="Palatino Linotype" w:cs="Arial"/>
          <w:sz w:val="24"/>
          <w:szCs w:val="24"/>
          <w:lang w:val="es-ES"/>
        </w:rPr>
        <w:t>, el cual deberá ser protegido mediante la clasificación de la información.</w:t>
      </w:r>
    </w:p>
    <w:p w:rsidR="00361D83" w:rsidRPr="00D323BC" w:rsidRDefault="00361D83" w:rsidP="00361D83">
      <w:pPr>
        <w:pStyle w:val="Sinespaciado"/>
        <w:spacing w:line="360" w:lineRule="auto"/>
        <w:jc w:val="both"/>
        <w:rPr>
          <w:rFonts w:ascii="Palatino Linotype" w:hAnsi="Palatino Linotype" w:cs="Arial"/>
          <w:sz w:val="24"/>
          <w:szCs w:val="24"/>
          <w:lang w:val="es-ES"/>
        </w:rPr>
      </w:pPr>
    </w:p>
    <w:p w:rsidR="00546471" w:rsidRPr="00D323BC" w:rsidRDefault="00361D83" w:rsidP="00361D83">
      <w:pPr>
        <w:pStyle w:val="Sinespaciado"/>
        <w:spacing w:line="360" w:lineRule="auto"/>
        <w:jc w:val="both"/>
        <w:rPr>
          <w:rFonts w:ascii="Palatino Linotype" w:hAnsi="Palatino Linotype" w:cs="Arial"/>
          <w:sz w:val="24"/>
          <w:szCs w:val="24"/>
        </w:rPr>
      </w:pPr>
      <w:r w:rsidRPr="00D323BC">
        <w:rPr>
          <w:rFonts w:ascii="Palatino Linotype" w:hAnsi="Palatino Linotype" w:cs="Arial"/>
          <w:sz w:val="24"/>
          <w:szCs w:val="24"/>
          <w:lang w:val="es-ES"/>
        </w:rPr>
        <w:t>P</w:t>
      </w:r>
      <w:r w:rsidR="00546471" w:rsidRPr="00D323BC">
        <w:rPr>
          <w:rFonts w:ascii="Palatino Linotype" w:hAnsi="Palatino Linotype" w:cs="Arial"/>
          <w:sz w:val="24"/>
          <w:szCs w:val="24"/>
          <w:lang w:val="es-ES"/>
        </w:rPr>
        <w:t xml:space="preserve">or lo anterior, </w:t>
      </w:r>
      <w:r w:rsidR="00546471" w:rsidRPr="00D323BC">
        <w:rPr>
          <w:rFonts w:ascii="Palatino Linotype" w:hAnsi="Palatino Linotype" w:cs="Arial"/>
          <w:sz w:val="24"/>
          <w:szCs w:val="24"/>
        </w:rPr>
        <w:t>resulta indispensable remitirnos al contenido del artículo 22 de la Ley de Transparencia y Acceso a la Información Pública del Estado de México y Municipios, en el que se establece que la clasificación, es el proceso mediante el cual los sujetos obligados determina</w:t>
      </w:r>
      <w:r w:rsidRPr="00D323BC">
        <w:rPr>
          <w:rFonts w:ascii="Palatino Linotype" w:hAnsi="Palatino Linotype" w:cs="Arial"/>
          <w:sz w:val="24"/>
          <w:szCs w:val="24"/>
        </w:rPr>
        <w:t>n que la información con la que cuentan</w:t>
      </w:r>
      <w:r w:rsidR="00546471" w:rsidRPr="00D323BC">
        <w:rPr>
          <w:rFonts w:ascii="Palatino Linotype" w:hAnsi="Palatino Linotype" w:cs="Arial"/>
          <w:sz w:val="24"/>
          <w:szCs w:val="24"/>
        </w:rPr>
        <w:t xml:space="preserve"> actualiza alguno de los supuestos de reserva o confidencialidad, que culmina con el acuerdo emitido por el Comité de Transparencia</w:t>
      </w:r>
      <w:r w:rsidR="00546471" w:rsidRPr="00D323BC">
        <w:rPr>
          <w:rStyle w:val="Refdenotaalpie"/>
          <w:rFonts w:ascii="Palatino Linotype" w:hAnsi="Palatino Linotype" w:cs="Arial"/>
          <w:sz w:val="24"/>
          <w:szCs w:val="24"/>
        </w:rPr>
        <w:footnoteReference w:id="2"/>
      </w:r>
      <w:r w:rsidR="00546471" w:rsidRPr="00D323BC">
        <w:rPr>
          <w:rFonts w:ascii="Palatino Linotype" w:hAnsi="Palatino Linotype" w:cs="Arial"/>
          <w:sz w:val="24"/>
          <w:szCs w:val="24"/>
        </w:rPr>
        <w:t>, en el que se deberá confirmar, modificar o revocar la decisión del titular de la Unidad Administrativa, mientras que el diverso 132, prevé lo que es del texto literal siguiente:</w:t>
      </w:r>
    </w:p>
    <w:p w:rsidR="00361D83" w:rsidRPr="00D323BC" w:rsidRDefault="00361D83" w:rsidP="00361D83">
      <w:pPr>
        <w:pStyle w:val="Sinespaciado"/>
        <w:spacing w:line="360" w:lineRule="auto"/>
        <w:jc w:val="both"/>
        <w:rPr>
          <w:rFonts w:ascii="Palatino Linotype" w:hAnsi="Palatino Linotype" w:cs="Arial"/>
          <w:sz w:val="24"/>
          <w:szCs w:val="24"/>
        </w:rPr>
      </w:pPr>
    </w:p>
    <w:p w:rsidR="00546471" w:rsidRPr="00D323BC" w:rsidRDefault="00546471" w:rsidP="00546471">
      <w:pPr>
        <w:spacing w:after="120"/>
        <w:ind w:left="851" w:right="902"/>
        <w:jc w:val="both"/>
        <w:rPr>
          <w:rFonts w:ascii="Palatino Linotype" w:hAnsi="Palatino Linotype" w:cs="Times New Roman"/>
          <w:i/>
        </w:rPr>
      </w:pPr>
      <w:r w:rsidRPr="00D323BC">
        <w:rPr>
          <w:rFonts w:ascii="Palatino Linotype" w:hAnsi="Palatino Linotype"/>
          <w:b/>
          <w:i/>
        </w:rPr>
        <w:t>Artículo 132.</w:t>
      </w:r>
      <w:r w:rsidRPr="00D323BC">
        <w:rPr>
          <w:rFonts w:ascii="Palatino Linotype" w:hAnsi="Palatino Linotype"/>
          <w:i/>
        </w:rPr>
        <w:t xml:space="preserve"> La clasificación de la información se llevará a cabo en el momento en que: </w:t>
      </w:r>
    </w:p>
    <w:p w:rsidR="00546471" w:rsidRPr="00D323BC" w:rsidRDefault="00546471" w:rsidP="00546471">
      <w:pPr>
        <w:spacing w:after="120"/>
        <w:ind w:left="1134" w:right="902"/>
        <w:jc w:val="both"/>
        <w:rPr>
          <w:rFonts w:ascii="Palatino Linotype" w:hAnsi="Palatino Linotype"/>
          <w:i/>
        </w:rPr>
      </w:pPr>
      <w:r w:rsidRPr="00D323BC">
        <w:rPr>
          <w:rFonts w:ascii="Palatino Linotype" w:hAnsi="Palatino Linotype"/>
          <w:i/>
        </w:rPr>
        <w:t xml:space="preserve">I. Se reciba una solicitud de acceso a la información; </w:t>
      </w:r>
    </w:p>
    <w:p w:rsidR="00546471" w:rsidRPr="00D323BC" w:rsidRDefault="00546471" w:rsidP="00546471">
      <w:pPr>
        <w:spacing w:after="120"/>
        <w:ind w:left="1134" w:right="902"/>
        <w:jc w:val="both"/>
        <w:rPr>
          <w:rFonts w:ascii="Palatino Linotype" w:hAnsi="Palatino Linotype"/>
          <w:i/>
        </w:rPr>
      </w:pPr>
      <w:r w:rsidRPr="00D323BC">
        <w:rPr>
          <w:rFonts w:ascii="Palatino Linotype" w:hAnsi="Palatino Linotype"/>
          <w:i/>
        </w:rPr>
        <w:lastRenderedPageBreak/>
        <w:t xml:space="preserve">II. Se determine mediante resolución de autoridad competente; o </w:t>
      </w:r>
    </w:p>
    <w:p w:rsidR="00546471" w:rsidRPr="00D323BC" w:rsidRDefault="00546471" w:rsidP="00546471">
      <w:pPr>
        <w:spacing w:after="120"/>
        <w:ind w:left="1134" w:right="902"/>
        <w:jc w:val="both"/>
        <w:rPr>
          <w:rFonts w:ascii="Palatino Linotype" w:hAnsi="Palatino Linotype"/>
          <w:i/>
        </w:rPr>
      </w:pPr>
      <w:r w:rsidRPr="00D323BC">
        <w:rPr>
          <w:rFonts w:ascii="Palatino Linotype" w:hAnsi="Palatino Linotype"/>
          <w:i/>
        </w:rPr>
        <w:t xml:space="preserve">III. Se generen versiones públicas para dar cumplimiento a las obligaciones de transparencia previstas en esta Ley. </w:t>
      </w:r>
    </w:p>
    <w:p w:rsidR="00546471" w:rsidRPr="00D323BC" w:rsidRDefault="00546471" w:rsidP="00546471">
      <w:pPr>
        <w:spacing w:after="120"/>
        <w:ind w:left="851" w:right="902"/>
        <w:jc w:val="both"/>
        <w:rPr>
          <w:rFonts w:ascii="Palatino Linotype" w:hAnsi="Palatino Linotype"/>
          <w:i/>
        </w:rPr>
      </w:pPr>
      <w:r w:rsidRPr="00D323BC">
        <w:rPr>
          <w:rFonts w:ascii="Palatino Linotype" w:hAnsi="Palatino Linotype"/>
          <w:i/>
        </w:rPr>
        <w:t>Tratándose de información reservada, los titulares de las áreas deberán revisar la clasificación al momento de la recepción de una solicitud, para verificar si subsisten las causas que le dieron origen.</w:t>
      </w:r>
    </w:p>
    <w:p w:rsidR="00546471" w:rsidRPr="00546471" w:rsidRDefault="00546471" w:rsidP="00546471">
      <w:pPr>
        <w:pStyle w:val="Sinespaciado"/>
        <w:spacing w:line="360" w:lineRule="auto"/>
        <w:jc w:val="both"/>
        <w:rPr>
          <w:rFonts w:ascii="Palatino Linotype" w:hAnsi="Palatino Linotype"/>
          <w:sz w:val="24"/>
          <w:szCs w:val="24"/>
        </w:rPr>
      </w:pPr>
    </w:p>
    <w:p w:rsidR="00546471" w:rsidRDefault="00546471" w:rsidP="00546471">
      <w:pPr>
        <w:pStyle w:val="Sinespaciado"/>
        <w:spacing w:line="360" w:lineRule="auto"/>
        <w:jc w:val="both"/>
        <w:rPr>
          <w:rFonts w:ascii="Palatino Linotype" w:hAnsi="Palatino Linotype"/>
          <w:sz w:val="24"/>
          <w:szCs w:val="24"/>
        </w:rPr>
      </w:pPr>
      <w:r w:rsidRPr="00546471">
        <w:rPr>
          <w:rFonts w:ascii="Palatino Linotype" w:hAnsi="Palatino Linotype"/>
          <w:sz w:val="24"/>
          <w:szCs w:val="24"/>
        </w:rPr>
        <w:t>En esta perspectiva, el Acuerdo de Clasificación de Información tiene como propósito primordial que los particulares conozcan de manera completa las condiciones y circunstancias que determinaron negar el acceso a la información; a través de la adecuada fundamentación y motivación de la clasificación de información, considerando que todo acto que la autoridad pronuncie en el ejercicio de sus atribuciones, debe expresar los fundamentos legales que le dieron origen y las razones por las que se deben aplicar al caso concreto.</w:t>
      </w:r>
    </w:p>
    <w:p w:rsidR="00546471" w:rsidRPr="00546471" w:rsidRDefault="00546471" w:rsidP="00546471">
      <w:pPr>
        <w:pStyle w:val="Sinespaciado"/>
        <w:spacing w:line="360" w:lineRule="auto"/>
        <w:jc w:val="both"/>
        <w:rPr>
          <w:rFonts w:ascii="Palatino Linotype" w:hAnsi="Palatino Linotype"/>
          <w:sz w:val="24"/>
          <w:szCs w:val="24"/>
        </w:rPr>
      </w:pPr>
    </w:p>
    <w:p w:rsidR="00546471" w:rsidRDefault="00546471" w:rsidP="00546471">
      <w:pPr>
        <w:pStyle w:val="Sinespaciado"/>
        <w:spacing w:line="360" w:lineRule="auto"/>
        <w:jc w:val="both"/>
        <w:rPr>
          <w:rFonts w:ascii="Palatino Linotype" w:hAnsi="Palatino Linotype"/>
          <w:sz w:val="24"/>
          <w:szCs w:val="24"/>
        </w:rPr>
      </w:pPr>
      <w:r w:rsidRPr="00546471">
        <w:rPr>
          <w:rFonts w:ascii="Palatino Linotype" w:hAnsi="Palatino Linotype" w:cs="Arial"/>
          <w:sz w:val="24"/>
          <w:szCs w:val="24"/>
        </w:rPr>
        <w:t xml:space="preserve">Dicho de otra manera, el acuerdo deberá contener la </w:t>
      </w:r>
      <w:r w:rsidRPr="00546471">
        <w:rPr>
          <w:rFonts w:ascii="Palatino Linotype" w:hAnsi="Palatino Linotype"/>
          <w:sz w:val="24"/>
          <w:szCs w:val="24"/>
        </w:rPr>
        <w:t>debida fundamentación y motivación del acto de autoridad, con la finalidad de evitar dejar en estado de incertidumbre al particular, toda vez que el establecer el fundamento jurídico en que se basa su determinación y la exposición razonada que justifique la clasificación de información, otorga certidumbre a los particulares sobre las razones por las cuales no es posible que conozca las información clasificada.</w:t>
      </w:r>
    </w:p>
    <w:p w:rsidR="00361D83" w:rsidRDefault="00361D83" w:rsidP="00546471">
      <w:pPr>
        <w:pStyle w:val="Sinespaciado"/>
        <w:spacing w:line="360" w:lineRule="auto"/>
        <w:jc w:val="both"/>
        <w:rPr>
          <w:rFonts w:ascii="Palatino Linotype" w:hAnsi="Palatino Linotype"/>
          <w:sz w:val="24"/>
          <w:szCs w:val="24"/>
        </w:rPr>
      </w:pPr>
    </w:p>
    <w:p w:rsidR="007308E2" w:rsidRPr="00584429" w:rsidRDefault="00DB2439" w:rsidP="007308E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debe soslayarse el hecho de que en un primer momento el Recurrente únicamente solicitó el listado de los bienes muebles con su descripción y costo pertenecientes a cada una de las dependencias adscritas al Sujeto Obligado, mientras que, al momento </w:t>
      </w:r>
      <w:bookmarkStart w:id="0" w:name="_GoBack"/>
      <w:bookmarkEnd w:id="0"/>
      <w:r>
        <w:rPr>
          <w:rFonts w:ascii="Palatino Linotype" w:hAnsi="Palatino Linotype"/>
          <w:sz w:val="24"/>
          <w:szCs w:val="24"/>
        </w:rPr>
        <w:lastRenderedPageBreak/>
        <w:t>de interponer el recurso de revisión, también solicit</w:t>
      </w:r>
      <w:r w:rsidR="007308E2">
        <w:rPr>
          <w:rFonts w:ascii="Palatino Linotype" w:hAnsi="Palatino Linotype"/>
          <w:sz w:val="24"/>
          <w:szCs w:val="24"/>
        </w:rPr>
        <w:t xml:space="preserve">ó el resguardo de los bienes. Ahora bien, se tiene que este dato no fue requerido en la solicitud primigenia, por lo cual este Órgano Garante considera que el hecho de solicitar el resguardo de los bienes constituye una ampliación a la solicitud de información primigenia, es decir, se está solicitando información adicional </w:t>
      </w:r>
      <w:r w:rsidR="007308E2" w:rsidRPr="00584429">
        <w:rPr>
          <w:rFonts w:ascii="Palatino Linotype" w:hAnsi="Palatino Linotype"/>
          <w:sz w:val="24"/>
          <w:szCs w:val="24"/>
        </w:rPr>
        <w:t xml:space="preserve">o </w:t>
      </w:r>
      <w:r w:rsidR="007308E2" w:rsidRPr="00584429">
        <w:rPr>
          <w:rFonts w:ascii="Palatino Linotype" w:hAnsi="Palatino Linotype"/>
          <w:i/>
          <w:sz w:val="24"/>
          <w:szCs w:val="24"/>
        </w:rPr>
        <w:t>plus petitio</w:t>
      </w:r>
      <w:r w:rsidR="007308E2" w:rsidRPr="00584429">
        <w:rPr>
          <w:rFonts w:ascii="Palatino Linotype" w:hAnsi="Palatino Linotype"/>
          <w:sz w:val="24"/>
          <w:szCs w:val="24"/>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examinar tales argumentos pues éstas no fueron del conocimiento del Sujeto Obligado, por lo que, no tuvo la oportunidad legal de analizarlas ni de pronunciarse sobre ellas. </w:t>
      </w:r>
    </w:p>
    <w:p w:rsidR="007308E2" w:rsidRPr="00584429" w:rsidRDefault="007308E2" w:rsidP="007308E2">
      <w:pPr>
        <w:pStyle w:val="Sinespaciado"/>
        <w:spacing w:line="360" w:lineRule="auto"/>
        <w:jc w:val="both"/>
        <w:rPr>
          <w:rFonts w:ascii="Palatino Linotype" w:hAnsi="Palatino Linotype"/>
          <w:sz w:val="24"/>
          <w:szCs w:val="24"/>
        </w:rPr>
      </w:pPr>
    </w:p>
    <w:p w:rsidR="007308E2" w:rsidRPr="00584429" w:rsidRDefault="007308E2" w:rsidP="007308E2">
      <w:pPr>
        <w:pStyle w:val="Sinespaciado"/>
        <w:spacing w:line="360" w:lineRule="auto"/>
        <w:jc w:val="both"/>
        <w:rPr>
          <w:rFonts w:ascii="Palatino Linotype" w:hAnsi="Palatino Linotype"/>
          <w:sz w:val="24"/>
          <w:szCs w:val="24"/>
        </w:rPr>
      </w:pPr>
      <w:r w:rsidRPr="00584429">
        <w:rPr>
          <w:rFonts w:ascii="Palatino Linotype" w:hAnsi="Palatino Linotype"/>
          <w:sz w:val="24"/>
          <w:szCs w:val="24"/>
        </w:rPr>
        <w:t>Sirve de apoyo por analogía la siguiente tesis jurisprudencial número VI. 2º. A. J/7, publicada en el Semanario Judicial de la Federación y su gaceta, bajo el número de registro 178,788:</w:t>
      </w:r>
    </w:p>
    <w:p w:rsidR="007308E2" w:rsidRPr="00584429" w:rsidRDefault="007308E2" w:rsidP="007308E2">
      <w:pPr>
        <w:pStyle w:val="Sinespaciado"/>
        <w:spacing w:line="360" w:lineRule="auto"/>
        <w:jc w:val="both"/>
        <w:rPr>
          <w:rFonts w:ascii="Palatino Linotype" w:hAnsi="Palatino Linotype"/>
          <w:sz w:val="24"/>
          <w:szCs w:val="24"/>
        </w:rPr>
      </w:pPr>
    </w:p>
    <w:p w:rsidR="007308E2" w:rsidRDefault="007308E2" w:rsidP="007308E2">
      <w:pPr>
        <w:pStyle w:val="Sinespaciado"/>
        <w:ind w:left="567" w:right="567"/>
        <w:jc w:val="both"/>
        <w:rPr>
          <w:rFonts w:ascii="Palatino Linotype" w:hAnsi="Palatino Linotype"/>
          <w:i/>
        </w:rPr>
      </w:pPr>
      <w:r w:rsidRPr="00414468">
        <w:rPr>
          <w:rFonts w:ascii="Palatino Linotype" w:hAnsi="Palatino Linotype"/>
          <w:i/>
        </w:rPr>
        <w:t>“</w:t>
      </w:r>
      <w:r w:rsidRPr="00C53911">
        <w:rPr>
          <w:rFonts w:ascii="Palatino Linotype" w:hAnsi="Palatino Linotype"/>
          <w:b/>
          <w:i/>
        </w:rPr>
        <w:t>CONCEPTOS DE VIOLACIÓN EN EL AMPARO DIRECTO. INOPERANCIA DE LOS QUE INTRODUCEN CUESTIONAMIENTOS NOVEDOSOS QUE NO FUERON PLANTEADOS EN EL JUICIO NATURAL.</w:t>
      </w:r>
      <w:r w:rsidRPr="00C53911">
        <w:rPr>
          <w:rFonts w:ascii="Palatino Linotype" w:hAnsi="Palatino Linotype"/>
          <w:i/>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7308E2" w:rsidRPr="00C53911" w:rsidRDefault="007308E2" w:rsidP="007308E2">
      <w:pPr>
        <w:pStyle w:val="Sinespaciado"/>
        <w:ind w:left="567" w:right="567"/>
        <w:jc w:val="both"/>
        <w:rPr>
          <w:rFonts w:ascii="Palatino Linotype" w:hAnsi="Palatino Linotype"/>
          <w:i/>
        </w:rPr>
      </w:pPr>
    </w:p>
    <w:p w:rsidR="007308E2" w:rsidRPr="00C53911" w:rsidRDefault="007308E2" w:rsidP="007308E2">
      <w:pPr>
        <w:pStyle w:val="Sinespaciado"/>
        <w:ind w:left="567" w:right="567"/>
        <w:jc w:val="both"/>
        <w:rPr>
          <w:rFonts w:ascii="Palatino Linotype" w:hAnsi="Palatino Linotype"/>
          <w:i/>
        </w:rPr>
      </w:pPr>
      <w:r w:rsidRPr="00C53911">
        <w:rPr>
          <w:rFonts w:ascii="Palatino Linotype" w:hAnsi="Palatino Linotype"/>
          <w:i/>
        </w:rPr>
        <w:t>SEGUNDO TRIBUNAL COLEGIADO EN MATERIA ADMINISTRATIVA DEL SEXTO CIRCUITO.</w:t>
      </w:r>
    </w:p>
    <w:p w:rsidR="007308E2" w:rsidRPr="00C53911" w:rsidRDefault="007308E2" w:rsidP="007308E2">
      <w:pPr>
        <w:pStyle w:val="Sinespaciado"/>
        <w:ind w:left="567" w:right="567"/>
        <w:jc w:val="both"/>
        <w:rPr>
          <w:rFonts w:ascii="Palatino Linotype" w:hAnsi="Palatino Linotype"/>
          <w:i/>
        </w:rPr>
      </w:pPr>
      <w:r w:rsidRPr="00C53911">
        <w:rPr>
          <w:rFonts w:ascii="Palatino Linotype" w:hAnsi="Palatino Linotype"/>
          <w:i/>
        </w:rPr>
        <w:lastRenderedPageBreak/>
        <w:t>Amparo directo 338/2001. Hilados de Lana, S.A. de C.V. 31 de octubre de 2001. Unanimidad de votos. Ponente: Amanda R. García González. Secretaria: Fernanda María Adela Talavera Díaz.</w:t>
      </w:r>
    </w:p>
    <w:p w:rsidR="007308E2" w:rsidRPr="00C53911" w:rsidRDefault="007308E2" w:rsidP="007308E2">
      <w:pPr>
        <w:pStyle w:val="Sinespaciado"/>
        <w:ind w:left="567" w:right="567"/>
        <w:jc w:val="both"/>
        <w:rPr>
          <w:rFonts w:ascii="Palatino Linotype" w:hAnsi="Palatino Linotype"/>
          <w:i/>
        </w:rPr>
      </w:pPr>
      <w:r w:rsidRPr="00C53911">
        <w:rPr>
          <w:rFonts w:ascii="Palatino Linotype" w:hAnsi="Palatino Linotype"/>
          <w:i/>
        </w:rPr>
        <w:t>Amparo directo 20/2002. Afianzadora Insurgentes, S.A. de C.V. 14 de febrero de 2002. Unanimidad de votos. Ponente: Omar Losson Ovando. Secretaria: Elsa María López Luna.</w:t>
      </w:r>
    </w:p>
    <w:p w:rsidR="007308E2" w:rsidRPr="00C53911" w:rsidRDefault="007308E2" w:rsidP="007308E2">
      <w:pPr>
        <w:pStyle w:val="Sinespaciado"/>
        <w:ind w:left="567" w:right="567"/>
        <w:jc w:val="both"/>
        <w:rPr>
          <w:rFonts w:ascii="Palatino Linotype" w:hAnsi="Palatino Linotype"/>
          <w:i/>
        </w:rPr>
      </w:pPr>
      <w:r w:rsidRPr="00C53911">
        <w:rPr>
          <w:rFonts w:ascii="Palatino Linotype" w:hAnsi="Palatino Linotype"/>
          <w:i/>
        </w:rPr>
        <w:t>Amparo directo 271/2002. Fianzas México Bital, S.A., Grupo Financiero Bital. 7 de noviembre de 2002. Unanimidad de votos. Ponente: Antonio Meza Alarcón. Secretario: Roberto Genchi Recinos.</w:t>
      </w:r>
    </w:p>
    <w:p w:rsidR="007308E2" w:rsidRPr="00C53911" w:rsidRDefault="007308E2" w:rsidP="007308E2">
      <w:pPr>
        <w:pStyle w:val="Sinespaciado"/>
        <w:ind w:left="567" w:right="567"/>
        <w:jc w:val="both"/>
        <w:rPr>
          <w:rFonts w:ascii="Palatino Linotype" w:hAnsi="Palatino Linotype"/>
          <w:i/>
        </w:rPr>
      </w:pPr>
      <w:r w:rsidRPr="00C53911">
        <w:rPr>
          <w:rFonts w:ascii="Palatino Linotype" w:hAnsi="Palatino Linotype"/>
          <w:i/>
        </w:rPr>
        <w:t>Amparo directo 181/2003. Constructora y Arrendadora Paquime, S.A. de C.V. 5 de junio de 2003. Unanimidad de votos. Ponente: Omar Losson Ovando. Secretaria: Elsa María López Luna.</w:t>
      </w:r>
    </w:p>
    <w:p w:rsidR="007308E2" w:rsidRDefault="007308E2" w:rsidP="007308E2">
      <w:pPr>
        <w:pStyle w:val="Sinespaciado"/>
        <w:ind w:left="567" w:right="567"/>
        <w:jc w:val="both"/>
        <w:rPr>
          <w:rFonts w:ascii="Palatino Linotype" w:hAnsi="Palatino Linotype"/>
          <w:i/>
        </w:rPr>
      </w:pPr>
      <w:r w:rsidRPr="00C53911">
        <w:rPr>
          <w:rFonts w:ascii="Palatino Linotype" w:hAnsi="Palatino Linotype"/>
          <w:i/>
        </w:rPr>
        <w:t>Amparo directo 137/2003. Oficentro Zanella, S.A. de C.V. 12 de junio de 2003. Unanimidad de votos. Ponente: Omar Losson Ovando. Secretaria: Elsa María López Luna.</w:t>
      </w:r>
    </w:p>
    <w:p w:rsidR="007308E2" w:rsidRDefault="007308E2" w:rsidP="007308E2">
      <w:pPr>
        <w:pStyle w:val="Sinespaciado"/>
        <w:ind w:left="567" w:right="567"/>
        <w:jc w:val="both"/>
        <w:rPr>
          <w:rFonts w:ascii="Palatino Linotype" w:hAnsi="Palatino Linotype"/>
          <w:sz w:val="24"/>
          <w:szCs w:val="24"/>
        </w:rPr>
      </w:pPr>
      <w:r w:rsidRPr="00C53911">
        <w:rPr>
          <w:rFonts w:ascii="Palatino Linotype" w:hAnsi="Palatino Linotype"/>
          <w:i/>
        </w:rPr>
        <w:t>Véase: Apéndice al Semanario Judicial de la Federación 1917-2000, Tomo III, Materia Administrativa, página 267, tesis 250, de rubro: "CONCEPTOS DE VIOLACIÓN EN EL AMPARO DIRECTO. INEFICACIA DE LOS ARGUMENTOS NO PROPUESTOS A LA SALA FISCAL RESPONSABLE."</w:t>
      </w:r>
    </w:p>
    <w:p w:rsidR="00DB2439" w:rsidRDefault="00DB2439" w:rsidP="00546471">
      <w:pPr>
        <w:pStyle w:val="Sinespaciado"/>
        <w:spacing w:line="360" w:lineRule="auto"/>
        <w:jc w:val="both"/>
        <w:rPr>
          <w:rFonts w:ascii="Palatino Linotype" w:hAnsi="Palatino Linotype"/>
          <w:sz w:val="24"/>
          <w:szCs w:val="24"/>
        </w:rPr>
      </w:pPr>
    </w:p>
    <w:p w:rsidR="00361D83" w:rsidRDefault="00361D83" w:rsidP="00546471">
      <w:pPr>
        <w:pStyle w:val="Sinespaciado"/>
        <w:spacing w:line="360" w:lineRule="auto"/>
        <w:jc w:val="both"/>
        <w:rPr>
          <w:rFonts w:ascii="Palatino Linotype" w:hAnsi="Palatino Linotype"/>
          <w:color w:val="FF0000"/>
          <w:sz w:val="24"/>
          <w:szCs w:val="24"/>
        </w:rPr>
      </w:pPr>
      <w:r w:rsidRPr="007308E2">
        <w:rPr>
          <w:rFonts w:ascii="Palatino Linotype" w:hAnsi="Palatino Linotype"/>
          <w:color w:val="FF0000"/>
          <w:sz w:val="24"/>
          <w:szCs w:val="24"/>
        </w:rPr>
        <w:t>De tal forma que la información que entregue el Sujeto Obligado al Recurrente consistirá en</w:t>
      </w:r>
      <w:r w:rsidR="00D323BC" w:rsidRPr="007308E2">
        <w:rPr>
          <w:rFonts w:ascii="Palatino Linotype" w:hAnsi="Palatino Linotype"/>
          <w:color w:val="FF0000"/>
          <w:sz w:val="24"/>
          <w:szCs w:val="24"/>
        </w:rPr>
        <w:t xml:space="preserve"> el documento en el que consten</w:t>
      </w:r>
      <w:r w:rsidRPr="007308E2">
        <w:rPr>
          <w:rFonts w:ascii="Palatino Linotype" w:hAnsi="Palatino Linotype"/>
          <w:color w:val="FF0000"/>
          <w:sz w:val="24"/>
          <w:szCs w:val="24"/>
        </w:rPr>
        <w:t xml:space="preserve"> los inventarios de los bienes muebles de bajo costo y bienes muebles</w:t>
      </w:r>
      <w:r w:rsidR="003872BE" w:rsidRPr="007308E2">
        <w:rPr>
          <w:rFonts w:ascii="Palatino Linotype" w:hAnsi="Palatino Linotype"/>
          <w:color w:val="FF0000"/>
          <w:sz w:val="24"/>
          <w:szCs w:val="24"/>
        </w:rPr>
        <w:t xml:space="preserve"> correspondientes al segundo semestre del ejercicio 2018</w:t>
      </w:r>
      <w:r w:rsidRPr="007308E2">
        <w:rPr>
          <w:rFonts w:ascii="Palatino Linotype" w:hAnsi="Palatino Linotype"/>
          <w:color w:val="FF0000"/>
          <w:sz w:val="24"/>
          <w:szCs w:val="24"/>
        </w:rPr>
        <w:t>, en los que se proteja los datos relativos a la seguridad pública mediante la generación de una versión pública, la cual deberá acompañarse del respectivo acuerdo de clasificación</w:t>
      </w:r>
      <w:r w:rsidR="003872BE" w:rsidRPr="007308E2">
        <w:rPr>
          <w:rFonts w:ascii="Palatino Linotype" w:hAnsi="Palatino Linotype"/>
          <w:color w:val="FF0000"/>
          <w:sz w:val="24"/>
          <w:szCs w:val="24"/>
        </w:rPr>
        <w:t>, que deberá elaborarse conforme a la normatividad aplicable.</w:t>
      </w:r>
    </w:p>
    <w:p w:rsidR="007308E2" w:rsidRDefault="007308E2" w:rsidP="00546471">
      <w:pPr>
        <w:pStyle w:val="Sinespaciado"/>
        <w:spacing w:line="360" w:lineRule="auto"/>
        <w:jc w:val="both"/>
        <w:rPr>
          <w:rFonts w:ascii="Palatino Linotype" w:hAnsi="Palatino Linotype"/>
          <w:color w:val="FF0000"/>
          <w:sz w:val="24"/>
          <w:szCs w:val="24"/>
        </w:rPr>
      </w:pPr>
    </w:p>
    <w:p w:rsidR="007308E2" w:rsidRDefault="007308E2" w:rsidP="007308E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Finalmente, </w:t>
      </w:r>
      <w:r w:rsidRPr="000526BF">
        <w:rPr>
          <w:rFonts w:ascii="Palatino Linotype" w:hAnsi="Palatino Linotype"/>
          <w:sz w:val="24"/>
          <w:szCs w:val="24"/>
        </w:rPr>
        <w:t>no pasa inadvertido para esta Ponencia Resolutora el hecho de que el Sujeto Obligado</w:t>
      </w:r>
      <w:r w:rsidR="004E5865">
        <w:rPr>
          <w:rFonts w:ascii="Palatino Linotype" w:hAnsi="Palatino Linotype"/>
          <w:sz w:val="24"/>
          <w:szCs w:val="24"/>
        </w:rPr>
        <w:t xml:space="preserve"> no protegió datos relativos a la seguridad pública </w:t>
      </w:r>
      <w:r>
        <w:rPr>
          <w:rFonts w:ascii="Palatino Linotype" w:hAnsi="Palatino Linotype"/>
          <w:sz w:val="24"/>
          <w:szCs w:val="24"/>
        </w:rPr>
        <w:t xml:space="preserve">al momento de </w:t>
      </w:r>
      <w:r w:rsidR="004E5865">
        <w:rPr>
          <w:rFonts w:ascii="Palatino Linotype" w:hAnsi="Palatino Linotype"/>
          <w:sz w:val="24"/>
          <w:szCs w:val="24"/>
        </w:rPr>
        <w:t xml:space="preserve">rendir su Informe Justificado, </w:t>
      </w:r>
      <w:r w:rsidRPr="000526BF">
        <w:rPr>
          <w:rFonts w:ascii="Palatino Linotype" w:hAnsi="Palatino Linotype"/>
          <w:sz w:val="24"/>
          <w:szCs w:val="24"/>
        </w:rPr>
        <w:t xml:space="preserve">lo que, en estricto sentido, podría ser considerado como infracciones a la </w:t>
      </w:r>
      <w:r w:rsidRPr="000526BF">
        <w:rPr>
          <w:rFonts w:ascii="Palatino Linotype" w:hAnsi="Palatino Linotype"/>
          <w:sz w:val="24"/>
          <w:szCs w:val="24"/>
          <w:lang w:eastAsia="es-ES_tradnl"/>
        </w:rPr>
        <w:t xml:space="preserve">Ley de Transparencia y Acceso a la </w:t>
      </w:r>
      <w:r w:rsidRPr="000526BF">
        <w:rPr>
          <w:rFonts w:ascii="Palatino Linotype" w:hAnsi="Palatino Linotype"/>
          <w:sz w:val="24"/>
          <w:szCs w:val="24"/>
        </w:rPr>
        <w:t>Información</w:t>
      </w:r>
      <w:r w:rsidRPr="000526BF">
        <w:rPr>
          <w:rFonts w:ascii="Palatino Linotype" w:hAnsi="Palatino Linotype"/>
          <w:sz w:val="24"/>
          <w:szCs w:val="24"/>
          <w:lang w:eastAsia="es-ES_tradnl"/>
        </w:rPr>
        <w:t xml:space="preserve"> Pública del Estado de México y Municipios; sin embargo, si bien </w:t>
      </w:r>
      <w:r>
        <w:rPr>
          <w:rFonts w:ascii="Palatino Linotype" w:hAnsi="Palatino Linotype"/>
          <w:sz w:val="24"/>
          <w:szCs w:val="24"/>
          <w:lang w:eastAsia="es-ES_tradnl"/>
        </w:rPr>
        <w:t xml:space="preserve">es cierto que </w:t>
      </w:r>
      <w:r w:rsidRPr="000526BF">
        <w:rPr>
          <w:rFonts w:ascii="Palatino Linotype" w:eastAsia="Arial Unicode MS" w:hAnsi="Palatino Linotype"/>
          <w:sz w:val="24"/>
          <w:szCs w:val="24"/>
        </w:rPr>
        <w:t xml:space="preserve">la imposición de medidas </w:t>
      </w:r>
      <w:r w:rsidRPr="000526BF">
        <w:rPr>
          <w:rFonts w:ascii="Palatino Linotype" w:eastAsia="Arial Unicode MS" w:hAnsi="Palatino Linotype"/>
          <w:sz w:val="24"/>
          <w:szCs w:val="24"/>
        </w:rPr>
        <w:lastRenderedPageBreak/>
        <w:t xml:space="preserve">de apremio al Sujeto Obligado no es materia del presente medio de impugnación, también lo es que, de conformidad con lo establecido en el artículo 36 fracción X de la Ley de la materia, </w:t>
      </w:r>
      <w:r w:rsidRPr="000526BF">
        <w:rPr>
          <w:rFonts w:ascii="Palatino Linotype" w:hAnsi="Palatino Linotype"/>
          <w:b/>
          <w:sz w:val="24"/>
          <w:szCs w:val="24"/>
        </w:rPr>
        <w:t xml:space="preserve">se ordena dar vista al </w:t>
      </w:r>
      <w:r w:rsidRPr="000526BF">
        <w:rPr>
          <w:rFonts w:ascii="Palatino Linotype" w:hAnsi="Palatino Linotype"/>
          <w:b/>
          <w:sz w:val="24"/>
          <w:szCs w:val="24"/>
          <w:lang w:eastAsia="es-ES_tradnl"/>
        </w:rPr>
        <w:t>Titular de la Contraloría Interna y Órgano de Control y Vigilancia de este Instituto</w:t>
      </w:r>
      <w:r w:rsidRPr="000526BF">
        <w:rPr>
          <w:rFonts w:ascii="Palatino Linotype" w:hAnsi="Palatino Linotype"/>
          <w:sz w:val="24"/>
          <w:szCs w:val="24"/>
          <w:lang w:eastAsia="es-ES_tradnl"/>
        </w:rPr>
        <w:t>, de conformidad con el artículo 190 de la Ley de Transparencia y Acceso a la Información Pública del Estado de México y Municipios, a efecto de que determine lo conducente</w:t>
      </w:r>
      <w:r w:rsidRPr="000526BF">
        <w:rPr>
          <w:rFonts w:ascii="Palatino Linotype" w:hAnsi="Palatino Linotype"/>
          <w:sz w:val="24"/>
          <w:szCs w:val="24"/>
        </w:rPr>
        <w:t>.</w:t>
      </w:r>
    </w:p>
    <w:p w:rsidR="003872BE" w:rsidRDefault="003872BE" w:rsidP="00546471">
      <w:pPr>
        <w:pStyle w:val="Sinespaciado"/>
        <w:spacing w:line="360" w:lineRule="auto"/>
        <w:jc w:val="both"/>
        <w:rPr>
          <w:rFonts w:ascii="Palatino Linotype" w:hAnsi="Palatino Linotype"/>
          <w:sz w:val="24"/>
          <w:szCs w:val="24"/>
        </w:rPr>
      </w:pPr>
    </w:p>
    <w:p w:rsidR="00D323BC" w:rsidRPr="00D323BC" w:rsidRDefault="00D323BC" w:rsidP="00D323BC">
      <w:pPr>
        <w:spacing w:after="0" w:line="360" w:lineRule="auto"/>
        <w:jc w:val="both"/>
        <w:rPr>
          <w:rFonts w:ascii="Palatino Linotype" w:hAnsi="Palatino Linotype" w:cs="Arial"/>
          <w:b/>
          <w:i/>
          <w:sz w:val="26"/>
          <w:szCs w:val="26"/>
          <w:u w:val="single"/>
        </w:rPr>
      </w:pPr>
      <w:r w:rsidRPr="00D323BC">
        <w:rPr>
          <w:rFonts w:ascii="Palatino Linotype" w:hAnsi="Palatino Linotype" w:cs="Arial"/>
          <w:b/>
          <w:i/>
          <w:sz w:val="26"/>
          <w:szCs w:val="26"/>
          <w:u w:val="single"/>
        </w:rPr>
        <w:t>DE LA VERSIÓN PÚBLICA.</w:t>
      </w: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D323BC" w:rsidRPr="00D323BC" w:rsidRDefault="00D323BC" w:rsidP="00D323BC">
      <w:pPr>
        <w:spacing w:after="0" w:line="360" w:lineRule="auto"/>
        <w:jc w:val="both"/>
        <w:rPr>
          <w:rFonts w:ascii="Palatino Linotype" w:hAnsi="Palatino Linotype" w:cs="Arial"/>
          <w:sz w:val="24"/>
          <w:szCs w:val="24"/>
        </w:rPr>
      </w:pP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Artículo 3.</w:t>
      </w:r>
      <w:r w:rsidRPr="00D323BC">
        <w:rPr>
          <w:rFonts w:ascii="Palatino Linotype" w:hAnsi="Palatino Linotype" w:cs="Arial"/>
          <w:i/>
        </w:rPr>
        <w:t xml:space="preserve"> Para los efectos de la presente Ley se entenderá por:</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IX. Datos personales:</w:t>
      </w:r>
      <w:r w:rsidRPr="00D323BC">
        <w:rPr>
          <w:rFonts w:ascii="Palatino Linotype" w:hAnsi="Palatino Linotype" w:cs="Arial"/>
          <w:i/>
        </w:rPr>
        <w:t xml:space="preserve"> La información concerniente a una persona, identificada o identificable según lo dispuesto por la Ley de Protección de Datos Personales del Estado de México; </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XX.</w:t>
      </w:r>
      <w:r w:rsidRPr="00D323BC">
        <w:rPr>
          <w:rFonts w:ascii="Palatino Linotype" w:hAnsi="Palatino Linotype" w:cs="Arial"/>
          <w:i/>
        </w:rPr>
        <w:t xml:space="preserve"> </w:t>
      </w:r>
      <w:r w:rsidRPr="00D323BC">
        <w:rPr>
          <w:rFonts w:ascii="Palatino Linotype" w:hAnsi="Palatino Linotype" w:cs="Arial"/>
          <w:b/>
          <w:i/>
        </w:rPr>
        <w:t>Información clasificada:</w:t>
      </w:r>
      <w:r w:rsidRPr="00D323BC">
        <w:rPr>
          <w:rFonts w:ascii="Palatino Linotype" w:hAnsi="Palatino Linotype" w:cs="Arial"/>
          <w:i/>
        </w:rPr>
        <w:t xml:space="preserve"> Aquella considerada por la presente Ley como reservada o confidencial;</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XXI.</w:t>
      </w:r>
      <w:r w:rsidRPr="00D323BC">
        <w:rPr>
          <w:rFonts w:ascii="Palatino Linotype" w:hAnsi="Palatino Linotype" w:cs="Arial"/>
          <w:i/>
        </w:rPr>
        <w:t xml:space="preserve"> </w:t>
      </w:r>
      <w:r w:rsidRPr="00D323BC">
        <w:rPr>
          <w:rFonts w:ascii="Palatino Linotype" w:hAnsi="Palatino Linotype" w:cs="Arial"/>
          <w:b/>
          <w:i/>
        </w:rPr>
        <w:t>Información confidencial:</w:t>
      </w:r>
      <w:r w:rsidRPr="00D323B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XLV.</w:t>
      </w:r>
      <w:r w:rsidRPr="00D323BC">
        <w:rPr>
          <w:rFonts w:ascii="Palatino Linotype" w:hAnsi="Palatino Linotype" w:cs="Arial"/>
          <w:i/>
        </w:rPr>
        <w:t xml:space="preserve"> </w:t>
      </w:r>
      <w:r w:rsidRPr="00D323BC">
        <w:rPr>
          <w:rFonts w:ascii="Palatino Linotype" w:hAnsi="Palatino Linotype" w:cs="Arial"/>
          <w:b/>
          <w:i/>
        </w:rPr>
        <w:t>Versión pública:</w:t>
      </w:r>
      <w:r w:rsidRPr="00D323BC">
        <w:rPr>
          <w:rFonts w:ascii="Palatino Linotype" w:hAnsi="Palatino Linotype" w:cs="Arial"/>
          <w:i/>
        </w:rPr>
        <w:t xml:space="preserve"> Documento en el que se elimine, suprime o borra la información clasificada como reservada o confidencial para permitir su acceso.</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 xml:space="preserve">Artículo 91. </w:t>
      </w:r>
      <w:r w:rsidRPr="00D323BC">
        <w:rPr>
          <w:rFonts w:ascii="Palatino Linotype" w:hAnsi="Palatino Linotype" w:cs="Arial"/>
          <w:i/>
        </w:rPr>
        <w:t>El acceso a la información pública será restringido excepcionalmente, cuando ésta sea clasificada como reservada o confidencial.</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Artículo 132.</w:t>
      </w:r>
      <w:r w:rsidRPr="00D323BC">
        <w:rPr>
          <w:rFonts w:ascii="Palatino Linotype" w:hAnsi="Palatino Linotype" w:cs="Arial"/>
          <w:i/>
        </w:rPr>
        <w:t xml:space="preserve"> </w:t>
      </w:r>
      <w:r w:rsidRPr="00D323BC">
        <w:rPr>
          <w:rFonts w:ascii="Palatino Linotype" w:hAnsi="Palatino Linotype" w:cs="Arial"/>
          <w:i/>
          <w:u w:val="single"/>
        </w:rPr>
        <w:t>La clasificación de la información se llevará a cabo en el momento en que</w:t>
      </w:r>
      <w:r w:rsidRPr="00D323BC">
        <w:rPr>
          <w:rFonts w:ascii="Palatino Linotype" w:hAnsi="Palatino Linotype" w:cs="Arial"/>
          <w:i/>
        </w:rPr>
        <w:t>:</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I.</w:t>
      </w:r>
      <w:r w:rsidRPr="00D323BC">
        <w:rPr>
          <w:rFonts w:ascii="Palatino Linotype" w:hAnsi="Palatino Linotype" w:cs="Arial"/>
          <w:i/>
        </w:rPr>
        <w:t xml:space="preserve"> Se reciba una solicitud de acceso a la información;</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lastRenderedPageBreak/>
        <w:t>II.</w:t>
      </w:r>
      <w:r w:rsidRPr="00D323BC">
        <w:rPr>
          <w:rFonts w:ascii="Palatino Linotype" w:hAnsi="Palatino Linotype" w:cs="Arial"/>
          <w:i/>
        </w:rPr>
        <w:t xml:space="preserve"> </w:t>
      </w:r>
      <w:r w:rsidRPr="00D323BC">
        <w:rPr>
          <w:rFonts w:ascii="Palatino Linotype" w:hAnsi="Palatino Linotype" w:cs="Arial"/>
          <w:i/>
          <w:u w:val="single"/>
        </w:rPr>
        <w:t>Se determine mediante resolución de autoridad competente; o</w:t>
      </w:r>
    </w:p>
    <w:p w:rsidR="00D323BC" w:rsidRPr="00D323BC" w:rsidRDefault="00D323BC" w:rsidP="00D323BC">
      <w:pPr>
        <w:spacing w:after="0" w:line="240" w:lineRule="auto"/>
        <w:ind w:left="567" w:right="567"/>
        <w:jc w:val="both"/>
        <w:rPr>
          <w:rFonts w:ascii="Palatino Linotype" w:hAnsi="Palatino Linotype" w:cs="Arial"/>
          <w:i/>
          <w:u w:val="single"/>
        </w:rPr>
      </w:pPr>
      <w:r w:rsidRPr="00D323BC">
        <w:rPr>
          <w:rFonts w:ascii="Palatino Linotype" w:hAnsi="Palatino Linotype" w:cs="Arial"/>
          <w:b/>
          <w:i/>
        </w:rPr>
        <w:t>III.</w:t>
      </w:r>
      <w:r w:rsidRPr="00D323BC">
        <w:rPr>
          <w:rFonts w:ascii="Palatino Linotype" w:hAnsi="Palatino Linotype" w:cs="Arial"/>
          <w:i/>
        </w:rPr>
        <w:t xml:space="preserve"> </w:t>
      </w:r>
      <w:r w:rsidRPr="00D323BC">
        <w:rPr>
          <w:rFonts w:ascii="Palatino Linotype" w:hAnsi="Palatino Linotype" w:cs="Arial"/>
          <w:i/>
          <w:u w:val="single"/>
        </w:rPr>
        <w:t>Se generen versiones públicas para dar cumplimiento a las obligaciones de transparencia previstas en esta Ley.</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323BC" w:rsidRPr="00D323BC" w:rsidRDefault="00D323BC" w:rsidP="00D323BC">
      <w:pPr>
        <w:spacing w:after="0" w:line="360" w:lineRule="auto"/>
        <w:jc w:val="both"/>
        <w:rPr>
          <w:rFonts w:ascii="Palatino Linotype" w:hAnsi="Palatino Linotype" w:cs="Arial"/>
          <w:i/>
          <w:sz w:val="24"/>
          <w:szCs w:val="24"/>
        </w:rPr>
      </w:pP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323BC" w:rsidRPr="00D323BC" w:rsidRDefault="00D323BC" w:rsidP="00D323BC">
      <w:pPr>
        <w:spacing w:after="0" w:line="360" w:lineRule="auto"/>
        <w:jc w:val="both"/>
        <w:rPr>
          <w:rFonts w:ascii="Palatino Linotype" w:hAnsi="Palatino Linotype" w:cs="Arial"/>
          <w:sz w:val="24"/>
          <w:szCs w:val="24"/>
        </w:rPr>
      </w:pP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 xml:space="preserve">Por otro lado, los </w:t>
      </w:r>
      <w:r w:rsidRPr="00D323BC">
        <w:rPr>
          <w:rFonts w:ascii="Palatino Linotype" w:hAnsi="Palatino Linotype" w:cs="Arial"/>
          <w:i/>
          <w:sz w:val="24"/>
          <w:szCs w:val="24"/>
        </w:rPr>
        <w:t>Lineamientos Generales en Materia de Clasificación y Desclasificación de la Información, así como para la elaboración de Versiones Públicas</w:t>
      </w:r>
      <w:r w:rsidRPr="00D323BC">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323BC" w:rsidRPr="00D323BC" w:rsidRDefault="00D323BC" w:rsidP="00D323BC">
      <w:pPr>
        <w:spacing w:after="0" w:line="360" w:lineRule="auto"/>
        <w:jc w:val="both"/>
        <w:rPr>
          <w:rFonts w:ascii="Palatino Linotype" w:hAnsi="Palatino Linotype" w:cs="Arial"/>
          <w:sz w:val="24"/>
          <w:szCs w:val="24"/>
        </w:rPr>
      </w:pP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Entorno a lo que aquí nos interesa, los Lineamientos Quincuagésimo sexto, Quincuagésimo séptimo y Quincuagésimo octavo, establecen lo siguiente:</w:t>
      </w:r>
    </w:p>
    <w:p w:rsidR="00D323BC" w:rsidRPr="00D323BC" w:rsidRDefault="00D323BC" w:rsidP="00D323BC">
      <w:pPr>
        <w:spacing w:after="0" w:line="360" w:lineRule="auto"/>
        <w:jc w:val="both"/>
        <w:rPr>
          <w:rFonts w:ascii="Palatino Linotype" w:hAnsi="Palatino Linotype" w:cs="Arial"/>
          <w:sz w:val="24"/>
          <w:szCs w:val="24"/>
        </w:rPr>
      </w:pP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sexto.</w:t>
      </w:r>
      <w:r w:rsidRPr="00D323BC">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323BC" w:rsidRPr="00D323BC" w:rsidRDefault="00D323BC" w:rsidP="00D323BC">
      <w:pPr>
        <w:spacing w:after="0" w:line="240" w:lineRule="auto"/>
        <w:ind w:left="567" w:right="567"/>
        <w:jc w:val="both"/>
        <w:rPr>
          <w:rFonts w:ascii="Palatino Linotype" w:hAnsi="Palatino Linotype" w:cs="Arial"/>
          <w:i/>
        </w:rPr>
      </w:pP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lastRenderedPageBreak/>
        <w:t>Quincuagésimo séptimo.</w:t>
      </w:r>
      <w:r w:rsidRPr="00D323BC">
        <w:rPr>
          <w:rFonts w:ascii="Palatino Linotype" w:hAnsi="Palatino Linotype" w:cs="Arial"/>
          <w:i/>
        </w:rPr>
        <w:t xml:space="preserve"> Se considera, en principio, como información pública y no podrá omitirse de las versiones públicas la siguiente: </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 La relativa a las Obligaciones de Transparencia que contempla el Título V de la Ley General y las demás disposiciones legales aplicables; </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D323BC" w:rsidRPr="00D323BC" w:rsidRDefault="00D323BC" w:rsidP="00D323BC">
      <w:pPr>
        <w:spacing w:after="0" w:line="240" w:lineRule="auto"/>
        <w:ind w:left="567" w:right="567"/>
        <w:jc w:val="both"/>
        <w:rPr>
          <w:rFonts w:ascii="Palatino Linotype" w:hAnsi="Palatino Linotype" w:cs="Arial"/>
          <w:i/>
        </w:rPr>
      </w:pP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D323BC" w:rsidRPr="00D323BC" w:rsidRDefault="00D323BC" w:rsidP="00D323BC">
      <w:pPr>
        <w:spacing w:after="0" w:line="240" w:lineRule="auto"/>
        <w:ind w:left="567" w:right="567"/>
        <w:jc w:val="both"/>
        <w:rPr>
          <w:rFonts w:ascii="Palatino Linotype" w:hAnsi="Palatino Linotype" w:cs="Arial"/>
          <w:i/>
        </w:rPr>
      </w:pPr>
    </w:p>
    <w:p w:rsidR="00D323BC" w:rsidRPr="00D323BC" w:rsidRDefault="00D323BC" w:rsidP="00D323BC">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octavo.</w:t>
      </w:r>
      <w:r w:rsidRPr="00D323BC">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D323BC" w:rsidRPr="00D323BC" w:rsidRDefault="00D323BC" w:rsidP="00D323BC">
      <w:pPr>
        <w:spacing w:after="0" w:line="360" w:lineRule="auto"/>
        <w:jc w:val="both"/>
        <w:rPr>
          <w:rFonts w:ascii="Palatino Linotype" w:hAnsi="Palatino Linotype" w:cs="Arial"/>
          <w:i/>
          <w:sz w:val="24"/>
          <w:szCs w:val="24"/>
        </w:rPr>
      </w:pP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323BC" w:rsidRPr="00D323BC" w:rsidRDefault="00D323BC" w:rsidP="00D323BC">
      <w:pPr>
        <w:spacing w:after="0" w:line="360" w:lineRule="auto"/>
        <w:jc w:val="both"/>
        <w:rPr>
          <w:rFonts w:ascii="Palatino Linotype" w:hAnsi="Palatino Linotype" w:cs="Arial"/>
          <w:sz w:val="24"/>
          <w:szCs w:val="24"/>
        </w:rPr>
      </w:pPr>
    </w:p>
    <w:p w:rsidR="00D323BC" w:rsidRPr="00D323BC" w:rsidRDefault="00D323BC" w:rsidP="00D323BC">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D323BC" w:rsidRPr="00D323BC" w:rsidRDefault="00D323BC" w:rsidP="00D323BC">
      <w:pPr>
        <w:spacing w:after="0" w:line="360" w:lineRule="auto"/>
        <w:jc w:val="both"/>
        <w:rPr>
          <w:rFonts w:ascii="Palatino Linotype" w:hAnsi="Palatino Linotype" w:cs="Arial"/>
          <w:sz w:val="24"/>
          <w:szCs w:val="24"/>
        </w:rPr>
      </w:pPr>
    </w:p>
    <w:p w:rsidR="00013601" w:rsidRPr="00D323BC" w:rsidRDefault="00D323BC" w:rsidP="00D323BC">
      <w:pPr>
        <w:pStyle w:val="Sinespaciado"/>
        <w:spacing w:line="360" w:lineRule="auto"/>
        <w:jc w:val="both"/>
        <w:rPr>
          <w:rFonts w:ascii="Palatino Linotype" w:hAnsi="Palatino Linotype"/>
          <w:sz w:val="24"/>
          <w:szCs w:val="24"/>
        </w:rPr>
      </w:pPr>
      <w:r w:rsidRPr="00D323BC">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D323BC">
        <w:rPr>
          <w:rFonts w:ascii="Palatino Linotype" w:hAnsi="Palatino Linotype" w:cs="Arial"/>
          <w:sz w:val="24"/>
          <w:szCs w:val="24"/>
        </w:rPr>
        <w:t xml:space="preserve">de la Ley de Transparencia y Acceso a la Información Pública del Estado de México y Municipios, </w:t>
      </w:r>
      <w:r w:rsidRPr="00D323BC">
        <w:rPr>
          <w:rFonts w:ascii="Palatino Linotype" w:hAnsi="Palatino Linotype" w:cs="Arial"/>
          <w:bCs/>
          <w:sz w:val="24"/>
          <w:szCs w:val="24"/>
        </w:rPr>
        <w:t>a efecto de salvaguardar el derecho de acceso a la información pública consignado a favor del Recurrente.</w:t>
      </w:r>
    </w:p>
    <w:p w:rsidR="001D3A62" w:rsidRPr="00D323BC" w:rsidRDefault="001D3A62" w:rsidP="001D3A62">
      <w:pPr>
        <w:pStyle w:val="Sinespaciado"/>
        <w:spacing w:line="360" w:lineRule="auto"/>
        <w:jc w:val="both"/>
        <w:rPr>
          <w:rFonts w:ascii="Palatino Linotype" w:hAnsi="Palatino Linotype"/>
          <w:sz w:val="24"/>
          <w:szCs w:val="24"/>
        </w:rPr>
      </w:pPr>
    </w:p>
    <w:p w:rsidR="001D3A62" w:rsidRPr="00D323BC" w:rsidRDefault="001D3A62" w:rsidP="001D3A62">
      <w:pPr>
        <w:pStyle w:val="Sinespaciado"/>
        <w:spacing w:line="360" w:lineRule="auto"/>
        <w:jc w:val="both"/>
        <w:rPr>
          <w:rFonts w:ascii="Palatino Linotype" w:hAnsi="Palatino Linotype"/>
          <w:sz w:val="24"/>
          <w:szCs w:val="24"/>
        </w:rPr>
      </w:pPr>
      <w:r w:rsidRPr="00D323BC">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D323BC">
        <w:rPr>
          <w:rFonts w:ascii="Palatino Linotype" w:hAnsi="Palatino Linotype" w:cs="Arial"/>
          <w:b/>
          <w:sz w:val="24"/>
          <w:szCs w:val="24"/>
        </w:rPr>
        <w:t>con fundame</w:t>
      </w:r>
      <w:r w:rsidR="00D323BC" w:rsidRPr="00D323BC">
        <w:rPr>
          <w:rFonts w:ascii="Palatino Linotype" w:hAnsi="Palatino Linotype" w:cs="Arial"/>
          <w:b/>
          <w:sz w:val="24"/>
          <w:szCs w:val="24"/>
        </w:rPr>
        <w:t>nto en la primera</w:t>
      </w:r>
      <w:r w:rsidRPr="00D323BC">
        <w:rPr>
          <w:rFonts w:ascii="Palatino Linotype" w:hAnsi="Palatino Linotype" w:cs="Arial"/>
          <w:b/>
          <w:sz w:val="24"/>
          <w:szCs w:val="24"/>
        </w:rPr>
        <w:t xml:space="preserve"> hipótesis de la fracción III del artículo 186, </w:t>
      </w:r>
      <w:r w:rsidRPr="00D323BC">
        <w:rPr>
          <w:rFonts w:ascii="Palatino Linotype" w:hAnsi="Palatino Linotype" w:cs="Arial"/>
          <w:sz w:val="24"/>
          <w:szCs w:val="24"/>
        </w:rPr>
        <w:t xml:space="preserve">de la Ley de Transparencia y Acceso a la Información Pública del Estado de México y Municipios, se </w:t>
      </w:r>
      <w:r w:rsidR="00D323BC" w:rsidRPr="00D323BC">
        <w:rPr>
          <w:rFonts w:ascii="Palatino Linotype" w:hAnsi="Palatino Linotype" w:cs="Arial"/>
          <w:b/>
          <w:sz w:val="24"/>
          <w:szCs w:val="24"/>
        </w:rPr>
        <w:t>REVO</w:t>
      </w:r>
      <w:r w:rsidR="00CF03C7" w:rsidRPr="00D323BC">
        <w:rPr>
          <w:rFonts w:ascii="Palatino Linotype" w:hAnsi="Palatino Linotype" w:cs="Arial"/>
          <w:b/>
          <w:sz w:val="24"/>
          <w:szCs w:val="24"/>
        </w:rPr>
        <w:t>CA</w:t>
      </w:r>
      <w:r w:rsidRPr="00D323BC">
        <w:rPr>
          <w:rFonts w:ascii="Palatino Linotype" w:hAnsi="Palatino Linotype" w:cs="Arial"/>
          <w:b/>
          <w:sz w:val="24"/>
          <w:szCs w:val="24"/>
        </w:rPr>
        <w:t xml:space="preserve"> </w:t>
      </w:r>
      <w:r w:rsidRPr="00D323BC">
        <w:rPr>
          <w:rFonts w:ascii="Palatino Linotype" w:hAnsi="Palatino Linotype" w:cs="Arial"/>
          <w:sz w:val="24"/>
          <w:szCs w:val="24"/>
        </w:rPr>
        <w:t>la respuesta a la solicitud de información número</w:t>
      </w:r>
      <w:r w:rsidRPr="00D323BC">
        <w:rPr>
          <w:rFonts w:ascii="Palatino Linotype" w:hAnsi="Palatino Linotype"/>
          <w:b/>
          <w:sz w:val="24"/>
          <w:szCs w:val="24"/>
        </w:rPr>
        <w:t xml:space="preserve"> </w:t>
      </w:r>
      <w:r w:rsidR="00D323BC" w:rsidRPr="00D323BC">
        <w:rPr>
          <w:rFonts w:ascii="Palatino Linotype" w:hAnsi="Palatino Linotype"/>
          <w:b/>
          <w:sz w:val="24"/>
          <w:szCs w:val="24"/>
        </w:rPr>
        <w:t>00100/NEZA/IP/2019</w:t>
      </w:r>
      <w:r w:rsidRPr="00D323BC">
        <w:rPr>
          <w:rFonts w:ascii="Palatino Linotype" w:hAnsi="Palatino Linotype"/>
          <w:sz w:val="24"/>
          <w:szCs w:val="24"/>
        </w:rPr>
        <w:t>que ha sido materia del presente fallo.</w:t>
      </w:r>
    </w:p>
    <w:p w:rsidR="001D3A62" w:rsidRPr="00D323BC" w:rsidRDefault="001D3A62" w:rsidP="001D3A62">
      <w:pPr>
        <w:pStyle w:val="Sinespaciado"/>
        <w:spacing w:line="360" w:lineRule="auto"/>
        <w:jc w:val="both"/>
        <w:rPr>
          <w:rFonts w:ascii="Palatino Linotype" w:hAnsi="Palatino Linotype"/>
          <w:sz w:val="24"/>
          <w:szCs w:val="24"/>
        </w:rPr>
      </w:pPr>
    </w:p>
    <w:p w:rsidR="001D3A62" w:rsidRPr="00D323BC" w:rsidRDefault="001D3A62" w:rsidP="001D3A62">
      <w:pPr>
        <w:pStyle w:val="Sinespaciado"/>
        <w:spacing w:line="360" w:lineRule="auto"/>
        <w:jc w:val="both"/>
        <w:rPr>
          <w:rFonts w:ascii="Palatino Linotype" w:hAnsi="Palatino Linotype"/>
          <w:sz w:val="24"/>
          <w:szCs w:val="24"/>
        </w:rPr>
      </w:pPr>
      <w:r w:rsidRPr="00D323BC">
        <w:rPr>
          <w:rFonts w:ascii="Palatino Linotype" w:hAnsi="Palatino Linotype"/>
          <w:sz w:val="24"/>
          <w:szCs w:val="24"/>
        </w:rPr>
        <w:t>Por lo antes expuesto y fundado es de resolverse y,</w:t>
      </w:r>
    </w:p>
    <w:p w:rsidR="00D71A39" w:rsidRPr="00D323BC" w:rsidRDefault="00D71A39" w:rsidP="0014447C">
      <w:pPr>
        <w:pStyle w:val="Sinespaciado"/>
        <w:spacing w:line="360" w:lineRule="auto"/>
        <w:jc w:val="center"/>
        <w:rPr>
          <w:rFonts w:ascii="Palatino Linotype" w:hAnsi="Palatino Linotype"/>
          <w:b/>
          <w:sz w:val="24"/>
          <w:szCs w:val="24"/>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Pr="00E95A6C" w:rsidRDefault="003D490B" w:rsidP="00D71A39">
      <w:pPr>
        <w:pStyle w:val="Sinespaciado"/>
        <w:spacing w:line="276" w:lineRule="auto"/>
        <w:jc w:val="both"/>
        <w:rPr>
          <w:rFonts w:ascii="Palatino Linotype" w:hAnsi="Palatino Linotype"/>
          <w:b/>
          <w:sz w:val="24"/>
          <w:szCs w:val="24"/>
        </w:rPr>
      </w:pPr>
    </w:p>
    <w:p w:rsidR="00EF4D17" w:rsidRPr="00E95A6C" w:rsidRDefault="00EF4D17" w:rsidP="0014447C">
      <w:pPr>
        <w:pStyle w:val="Sinespaciado"/>
        <w:spacing w:line="360" w:lineRule="auto"/>
        <w:jc w:val="both"/>
        <w:rPr>
          <w:rFonts w:ascii="Palatino Linotype" w:hAnsi="Palatino Linotype"/>
          <w:sz w:val="24"/>
          <w:szCs w:val="24"/>
        </w:rPr>
      </w:pPr>
      <w:r w:rsidRPr="00E95A6C">
        <w:rPr>
          <w:rFonts w:ascii="Palatino Linotype" w:hAnsi="Palatino Linotype"/>
          <w:b/>
          <w:sz w:val="24"/>
          <w:szCs w:val="24"/>
        </w:rPr>
        <w:t xml:space="preserve">PRIMERO. </w:t>
      </w:r>
      <w:r w:rsidRPr="00E95A6C">
        <w:rPr>
          <w:rFonts w:ascii="Palatino Linotype" w:hAnsi="Palatino Linotype"/>
          <w:sz w:val="24"/>
          <w:szCs w:val="24"/>
        </w:rPr>
        <w:t xml:space="preserve">Se </w:t>
      </w:r>
      <w:r w:rsidR="00D323BC" w:rsidRPr="00E95A6C">
        <w:rPr>
          <w:rFonts w:ascii="Palatino Linotype" w:hAnsi="Palatino Linotype"/>
          <w:b/>
          <w:sz w:val="24"/>
          <w:szCs w:val="24"/>
        </w:rPr>
        <w:t>REVO</w:t>
      </w:r>
      <w:r w:rsidR="00CF03C7" w:rsidRPr="00E95A6C">
        <w:rPr>
          <w:rFonts w:ascii="Palatino Linotype" w:hAnsi="Palatino Linotype"/>
          <w:b/>
          <w:sz w:val="24"/>
          <w:szCs w:val="24"/>
        </w:rPr>
        <w:t>CA</w:t>
      </w:r>
      <w:r w:rsidRPr="00E95A6C">
        <w:rPr>
          <w:rFonts w:ascii="Palatino Linotype" w:hAnsi="Palatino Linotype"/>
          <w:sz w:val="24"/>
          <w:szCs w:val="24"/>
        </w:rPr>
        <w:t xml:space="preserve"> la respuesta del Sujeto Obligado</w:t>
      </w:r>
      <w:r w:rsidRPr="00E95A6C">
        <w:rPr>
          <w:rFonts w:ascii="Palatino Linotype" w:hAnsi="Palatino Linotype"/>
          <w:b/>
          <w:sz w:val="24"/>
          <w:szCs w:val="24"/>
        </w:rPr>
        <w:t xml:space="preserve"> </w:t>
      </w:r>
      <w:r w:rsidRPr="00E95A6C">
        <w:rPr>
          <w:rFonts w:ascii="Palatino Linotype" w:hAnsi="Palatino Linotype"/>
          <w:bCs/>
          <w:sz w:val="24"/>
          <w:szCs w:val="24"/>
        </w:rPr>
        <w:t xml:space="preserve">a la solicitud de información </w:t>
      </w:r>
      <w:r w:rsidR="00D323BC" w:rsidRPr="00E95A6C">
        <w:rPr>
          <w:rFonts w:ascii="Palatino Linotype" w:hAnsi="Palatino Linotype"/>
          <w:b/>
          <w:sz w:val="24"/>
          <w:szCs w:val="24"/>
        </w:rPr>
        <w:t>00100/NEZA/IP/2019</w:t>
      </w:r>
      <w:r w:rsidRPr="00E95A6C">
        <w:rPr>
          <w:rFonts w:ascii="Palatino Linotype" w:hAnsi="Palatino Linotype"/>
          <w:sz w:val="24"/>
          <w:szCs w:val="24"/>
        </w:rPr>
        <w:t>por resultar fundadas las razones o motivos de i</w:t>
      </w:r>
      <w:r w:rsidR="00C10AAE" w:rsidRPr="00E95A6C">
        <w:rPr>
          <w:rFonts w:ascii="Palatino Linotype" w:hAnsi="Palatino Linotype"/>
          <w:sz w:val="24"/>
          <w:szCs w:val="24"/>
        </w:rPr>
        <w:t>nconformidad hechos valer por el</w:t>
      </w:r>
      <w:r w:rsidRPr="00E95A6C">
        <w:rPr>
          <w:rFonts w:ascii="Palatino Linotype" w:hAnsi="Palatino Linotype"/>
          <w:sz w:val="24"/>
          <w:szCs w:val="24"/>
        </w:rPr>
        <w:t xml:space="preserve"> Recurrente, en términos del </w:t>
      </w:r>
      <w:r w:rsidRPr="00E95A6C">
        <w:rPr>
          <w:rFonts w:ascii="Palatino Linotype" w:hAnsi="Palatino Linotype"/>
          <w:b/>
          <w:sz w:val="24"/>
          <w:szCs w:val="24"/>
        </w:rPr>
        <w:t xml:space="preserve">Considerando </w:t>
      </w:r>
      <w:r w:rsidR="00A16AD7" w:rsidRPr="00E95A6C">
        <w:rPr>
          <w:rFonts w:ascii="Palatino Linotype" w:hAnsi="Palatino Linotype"/>
          <w:b/>
          <w:sz w:val="24"/>
          <w:szCs w:val="24"/>
        </w:rPr>
        <w:t>QUIN</w:t>
      </w:r>
      <w:r w:rsidR="00BC64D4" w:rsidRPr="00E95A6C">
        <w:rPr>
          <w:rFonts w:ascii="Palatino Linotype" w:hAnsi="Palatino Linotype"/>
          <w:b/>
          <w:sz w:val="24"/>
          <w:szCs w:val="24"/>
        </w:rPr>
        <w:t>TO</w:t>
      </w:r>
      <w:r w:rsidRPr="00E95A6C">
        <w:rPr>
          <w:rFonts w:ascii="Palatino Linotype" w:hAnsi="Palatino Linotype"/>
          <w:b/>
          <w:sz w:val="24"/>
          <w:szCs w:val="24"/>
        </w:rPr>
        <w:t xml:space="preserve"> </w:t>
      </w:r>
      <w:r w:rsidRPr="00E95A6C">
        <w:rPr>
          <w:rFonts w:ascii="Palatino Linotype" w:hAnsi="Palatino Linotype"/>
          <w:sz w:val="24"/>
          <w:szCs w:val="24"/>
        </w:rPr>
        <w:t>de esta resolución.</w:t>
      </w:r>
    </w:p>
    <w:p w:rsidR="00EF4D17" w:rsidRPr="00E95A6C" w:rsidRDefault="00EF4D17" w:rsidP="0014447C">
      <w:pPr>
        <w:pStyle w:val="Sinespaciado"/>
        <w:spacing w:line="360" w:lineRule="auto"/>
        <w:jc w:val="both"/>
        <w:rPr>
          <w:rFonts w:ascii="Palatino Linotype" w:hAnsi="Palatino Linotype"/>
          <w:sz w:val="24"/>
          <w:szCs w:val="24"/>
        </w:rPr>
      </w:pPr>
    </w:p>
    <w:p w:rsidR="00C216D4" w:rsidRPr="00E95A6C" w:rsidRDefault="00C216D4" w:rsidP="00C216D4">
      <w:pPr>
        <w:pStyle w:val="Sinespaciado"/>
        <w:spacing w:line="360" w:lineRule="auto"/>
        <w:jc w:val="both"/>
        <w:rPr>
          <w:rFonts w:ascii="Palatino Linotype" w:hAnsi="Palatino Linotype" w:cs="Arial"/>
          <w:sz w:val="24"/>
          <w:szCs w:val="24"/>
        </w:rPr>
      </w:pPr>
      <w:r w:rsidRPr="00E95A6C">
        <w:rPr>
          <w:rFonts w:ascii="Palatino Linotype" w:hAnsi="Palatino Linotype" w:cs="Arial"/>
          <w:b/>
          <w:sz w:val="24"/>
          <w:szCs w:val="24"/>
        </w:rPr>
        <w:t>SEGUNDO.</w:t>
      </w:r>
      <w:r w:rsidRPr="00E95A6C">
        <w:rPr>
          <w:rFonts w:ascii="Palatino Linotype" w:hAnsi="Palatino Linotype" w:cs="Arial"/>
          <w:sz w:val="24"/>
          <w:szCs w:val="24"/>
        </w:rPr>
        <w:t xml:space="preserve"> Se </w:t>
      </w:r>
      <w:r w:rsidRPr="00E95A6C">
        <w:rPr>
          <w:rFonts w:ascii="Palatino Linotype" w:hAnsi="Palatino Linotype" w:cs="Arial"/>
          <w:b/>
          <w:sz w:val="24"/>
          <w:szCs w:val="24"/>
        </w:rPr>
        <w:t>ORDENA</w:t>
      </w:r>
      <w:r w:rsidRPr="00E95A6C">
        <w:rPr>
          <w:rFonts w:ascii="Palatino Linotype" w:hAnsi="Palatino Linotype" w:cs="Arial"/>
          <w:sz w:val="24"/>
          <w:szCs w:val="24"/>
        </w:rPr>
        <w:t xml:space="preserve"> al Sujeto Obligado que </w:t>
      </w:r>
      <w:r w:rsidR="00D314F6" w:rsidRPr="00E95A6C">
        <w:rPr>
          <w:rFonts w:ascii="Palatino Linotype" w:hAnsi="Palatino Linotype" w:cs="Arial"/>
          <w:sz w:val="24"/>
          <w:szCs w:val="24"/>
        </w:rPr>
        <w:t>haga entrega a</w:t>
      </w:r>
      <w:r w:rsidR="00F60F3F" w:rsidRPr="00E95A6C">
        <w:rPr>
          <w:rFonts w:ascii="Palatino Linotype" w:hAnsi="Palatino Linotype" w:cs="Arial"/>
          <w:sz w:val="24"/>
          <w:szCs w:val="24"/>
        </w:rPr>
        <w:t xml:space="preserve"> </w:t>
      </w:r>
      <w:r w:rsidR="00D314F6" w:rsidRPr="00E95A6C">
        <w:rPr>
          <w:rFonts w:ascii="Palatino Linotype" w:hAnsi="Palatino Linotype" w:cs="Arial"/>
          <w:sz w:val="24"/>
          <w:szCs w:val="24"/>
        </w:rPr>
        <w:t>l</w:t>
      </w:r>
      <w:r w:rsidR="00F60F3F" w:rsidRPr="00E95A6C">
        <w:rPr>
          <w:rFonts w:ascii="Palatino Linotype" w:hAnsi="Palatino Linotype" w:cs="Arial"/>
          <w:sz w:val="24"/>
          <w:szCs w:val="24"/>
        </w:rPr>
        <w:t>a</w:t>
      </w:r>
      <w:r w:rsidRPr="00E95A6C">
        <w:rPr>
          <w:rFonts w:ascii="Palatino Linotype" w:hAnsi="Palatino Linotype" w:cs="Arial"/>
          <w:sz w:val="24"/>
          <w:szCs w:val="24"/>
        </w:rPr>
        <w:t xml:space="preserve"> Recurrente </w:t>
      </w:r>
      <w:r w:rsidR="001C791F" w:rsidRPr="00E95A6C">
        <w:rPr>
          <w:rFonts w:ascii="Palatino Linotype" w:hAnsi="Palatino Linotype" w:cs="Arial"/>
          <w:sz w:val="24"/>
          <w:szCs w:val="24"/>
        </w:rPr>
        <w:t xml:space="preserve">en términos el </w:t>
      </w:r>
      <w:r w:rsidR="001C791F" w:rsidRPr="00E95A6C">
        <w:rPr>
          <w:rFonts w:ascii="Palatino Linotype" w:hAnsi="Palatino Linotype" w:cs="Arial"/>
          <w:b/>
          <w:sz w:val="24"/>
          <w:szCs w:val="24"/>
        </w:rPr>
        <w:t xml:space="preserve">Considerando </w:t>
      </w:r>
      <w:r w:rsidR="00A16AD7" w:rsidRPr="00E95A6C">
        <w:rPr>
          <w:rFonts w:ascii="Palatino Linotype" w:hAnsi="Palatino Linotype" w:cs="Arial"/>
          <w:b/>
          <w:sz w:val="24"/>
          <w:szCs w:val="24"/>
        </w:rPr>
        <w:t>QUIN</w:t>
      </w:r>
      <w:r w:rsidR="001C791F" w:rsidRPr="00E95A6C">
        <w:rPr>
          <w:rFonts w:ascii="Palatino Linotype" w:hAnsi="Palatino Linotype" w:cs="Arial"/>
          <w:b/>
          <w:sz w:val="24"/>
          <w:szCs w:val="24"/>
        </w:rPr>
        <w:t>TO</w:t>
      </w:r>
      <w:r w:rsidR="001C791F" w:rsidRPr="00E95A6C">
        <w:rPr>
          <w:rFonts w:ascii="Palatino Linotype" w:hAnsi="Palatino Linotype" w:cs="Arial"/>
          <w:sz w:val="24"/>
          <w:szCs w:val="24"/>
        </w:rPr>
        <w:t xml:space="preserve">, vía SAIMEX </w:t>
      </w:r>
      <w:r w:rsidR="00D323BC" w:rsidRPr="00E95A6C">
        <w:rPr>
          <w:rFonts w:ascii="Palatino Linotype" w:hAnsi="Palatino Linotype" w:cs="Arial"/>
          <w:sz w:val="24"/>
          <w:szCs w:val="24"/>
        </w:rPr>
        <w:t xml:space="preserve">la versión pública </w:t>
      </w:r>
      <w:r w:rsidR="00F60F3F" w:rsidRPr="00E95A6C">
        <w:rPr>
          <w:rFonts w:ascii="Palatino Linotype" w:hAnsi="Palatino Linotype" w:cs="Arial"/>
          <w:sz w:val="24"/>
          <w:szCs w:val="24"/>
        </w:rPr>
        <w:t>de</w:t>
      </w:r>
      <w:r w:rsidR="00E41ACC" w:rsidRPr="00E95A6C">
        <w:rPr>
          <w:rFonts w:ascii="Palatino Linotype" w:hAnsi="Palatino Linotype" w:cs="Arial"/>
          <w:sz w:val="24"/>
          <w:szCs w:val="24"/>
        </w:rPr>
        <w:t xml:space="preserve">l documento en donde conste lo </w:t>
      </w:r>
      <w:r w:rsidRPr="00E95A6C">
        <w:rPr>
          <w:rFonts w:ascii="Palatino Linotype" w:hAnsi="Palatino Linotype" w:cs="Arial"/>
          <w:sz w:val="24"/>
          <w:szCs w:val="24"/>
        </w:rPr>
        <w:t xml:space="preserve">siguiente: </w:t>
      </w:r>
    </w:p>
    <w:p w:rsidR="00C216D4" w:rsidRPr="00E95A6C" w:rsidRDefault="00C216D4" w:rsidP="00C216D4">
      <w:pPr>
        <w:pStyle w:val="Sinespaciado"/>
        <w:spacing w:line="360" w:lineRule="auto"/>
        <w:jc w:val="both"/>
        <w:rPr>
          <w:rFonts w:ascii="Palatino Linotype" w:hAnsi="Palatino Linotype" w:cs="Arial"/>
          <w:sz w:val="24"/>
          <w:szCs w:val="24"/>
        </w:rPr>
      </w:pPr>
    </w:p>
    <w:p w:rsidR="001C791F" w:rsidRPr="00E95A6C" w:rsidRDefault="00D323BC" w:rsidP="00E41ACC">
      <w:pPr>
        <w:pStyle w:val="Sinespaciado"/>
        <w:numPr>
          <w:ilvl w:val="0"/>
          <w:numId w:val="26"/>
        </w:numPr>
        <w:jc w:val="both"/>
        <w:rPr>
          <w:rFonts w:ascii="Palatino Linotype" w:hAnsi="Palatino Linotype" w:cs="Arial"/>
          <w:i/>
          <w:sz w:val="24"/>
          <w:szCs w:val="24"/>
        </w:rPr>
      </w:pPr>
      <w:r w:rsidRPr="00E95A6C">
        <w:rPr>
          <w:rFonts w:ascii="Palatino Linotype" w:hAnsi="Palatino Linotype" w:cs="Arial"/>
          <w:i/>
          <w:sz w:val="24"/>
          <w:szCs w:val="24"/>
        </w:rPr>
        <w:t>Los inventarios de bienes muebles de bajo costo y bienes muebles pertenecientes al Sujeto Obligado correspondientes al segundo semestre del ejercicio 2018.</w:t>
      </w:r>
    </w:p>
    <w:p w:rsidR="00E41ACC" w:rsidRPr="00E95A6C" w:rsidRDefault="00E41ACC" w:rsidP="00E41ACC">
      <w:pPr>
        <w:pStyle w:val="Sinespaciado"/>
        <w:ind w:left="720"/>
        <w:jc w:val="both"/>
        <w:rPr>
          <w:rFonts w:ascii="Palatino Linotype" w:hAnsi="Palatino Linotype" w:cs="Arial"/>
          <w:sz w:val="24"/>
          <w:szCs w:val="24"/>
        </w:rPr>
      </w:pPr>
    </w:p>
    <w:p w:rsidR="00E41ACC" w:rsidRPr="00E95A6C" w:rsidRDefault="00E41ACC" w:rsidP="00C216D4">
      <w:pPr>
        <w:pStyle w:val="Sinespaciado"/>
        <w:spacing w:line="360" w:lineRule="auto"/>
        <w:jc w:val="both"/>
        <w:rPr>
          <w:rFonts w:ascii="Palatino Linotype" w:hAnsi="Palatino Linotype" w:cs="Arial"/>
          <w:b/>
          <w:sz w:val="24"/>
          <w:szCs w:val="24"/>
        </w:rPr>
      </w:pPr>
    </w:p>
    <w:p w:rsidR="00D323BC" w:rsidRPr="00E95A6C" w:rsidRDefault="00D323BC" w:rsidP="00C216D4">
      <w:pPr>
        <w:pStyle w:val="Sinespaciado"/>
        <w:spacing w:line="360" w:lineRule="auto"/>
        <w:jc w:val="both"/>
        <w:rPr>
          <w:rFonts w:ascii="Palatino Linotype" w:hAnsi="Palatino Linotype" w:cs="Arial"/>
          <w:b/>
          <w:sz w:val="24"/>
          <w:szCs w:val="24"/>
        </w:rPr>
      </w:pPr>
      <w:r w:rsidRPr="00E95A6C">
        <w:rPr>
          <w:rFonts w:ascii="Palatino Linotype" w:hAnsi="Palatino Linotype" w:cs="Arial"/>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D323BC" w:rsidRPr="00E95A6C" w:rsidRDefault="00D323BC" w:rsidP="00C216D4">
      <w:pPr>
        <w:pStyle w:val="Sinespaciado"/>
        <w:spacing w:line="360" w:lineRule="auto"/>
        <w:jc w:val="both"/>
        <w:rPr>
          <w:rFonts w:ascii="Palatino Linotype" w:hAnsi="Palatino Linotype" w:cs="Arial"/>
          <w:b/>
          <w:sz w:val="24"/>
          <w:szCs w:val="24"/>
        </w:rPr>
      </w:pPr>
    </w:p>
    <w:p w:rsidR="00C216D4" w:rsidRPr="00E95A6C" w:rsidRDefault="00C216D4" w:rsidP="00C216D4">
      <w:pPr>
        <w:pStyle w:val="Sinespaciado"/>
        <w:spacing w:line="360" w:lineRule="auto"/>
        <w:jc w:val="both"/>
        <w:rPr>
          <w:rFonts w:ascii="Palatino Linotype" w:hAnsi="Palatino Linotype" w:cs="Arial"/>
          <w:sz w:val="24"/>
          <w:szCs w:val="24"/>
        </w:rPr>
      </w:pPr>
      <w:r w:rsidRPr="00E95A6C">
        <w:rPr>
          <w:rFonts w:ascii="Palatino Linotype" w:hAnsi="Palatino Linotype" w:cs="Arial"/>
          <w:b/>
          <w:sz w:val="24"/>
          <w:szCs w:val="24"/>
        </w:rPr>
        <w:t>TERCERO. Notifíquese</w:t>
      </w:r>
      <w:r w:rsidRPr="00E95A6C">
        <w:rPr>
          <w:rFonts w:ascii="Palatino Linotype" w:hAnsi="Palatino Linotype" w:cs="Arial"/>
          <w:b/>
          <w:i/>
          <w:sz w:val="24"/>
          <w:szCs w:val="24"/>
        </w:rPr>
        <w:t xml:space="preserve"> </w:t>
      </w:r>
      <w:r w:rsidRPr="00E95A6C">
        <w:rPr>
          <w:rFonts w:ascii="Palatino Linotype" w:hAnsi="Palatino Linotype" w:cs="Arial"/>
          <w:sz w:val="24"/>
          <w:szCs w:val="24"/>
        </w:rPr>
        <w:t>al Titular de la Unidad de Transparencia del</w:t>
      </w:r>
      <w:r w:rsidRPr="00E95A6C">
        <w:rPr>
          <w:rFonts w:ascii="Palatino Linotype" w:hAnsi="Palatino Linotype" w:cs="Arial"/>
          <w:b/>
          <w:sz w:val="24"/>
          <w:szCs w:val="24"/>
        </w:rPr>
        <w:t xml:space="preserve"> SUJETO OBLIGADO</w:t>
      </w:r>
      <w:r w:rsidRPr="00E95A6C">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216D4" w:rsidRPr="00E95A6C" w:rsidRDefault="00C216D4" w:rsidP="00C216D4">
      <w:pPr>
        <w:pStyle w:val="Sinespaciado"/>
        <w:spacing w:line="360" w:lineRule="auto"/>
        <w:jc w:val="both"/>
        <w:rPr>
          <w:rFonts w:ascii="Palatino Linotype" w:hAnsi="Palatino Linotype" w:cs="Arial"/>
          <w:sz w:val="24"/>
          <w:szCs w:val="24"/>
        </w:rPr>
      </w:pPr>
    </w:p>
    <w:p w:rsidR="00EF4D17" w:rsidRDefault="00C216D4" w:rsidP="00C216D4">
      <w:pPr>
        <w:pStyle w:val="Sinespaciado"/>
        <w:spacing w:line="360" w:lineRule="auto"/>
        <w:jc w:val="both"/>
        <w:rPr>
          <w:rFonts w:ascii="Palatino Linotype" w:hAnsi="Palatino Linotype"/>
          <w:color w:val="222222"/>
          <w:sz w:val="24"/>
          <w:szCs w:val="24"/>
          <w:shd w:val="clear" w:color="auto" w:fill="FFFFFF"/>
        </w:rPr>
      </w:pPr>
      <w:r w:rsidRPr="00E95A6C">
        <w:rPr>
          <w:rFonts w:ascii="Palatino Linotype" w:hAnsi="Palatino Linotype" w:cs="Arial"/>
          <w:b/>
          <w:sz w:val="24"/>
          <w:szCs w:val="24"/>
        </w:rPr>
        <w:t xml:space="preserve">CUARTO. Notifíquese </w:t>
      </w:r>
      <w:r w:rsidRPr="00E95A6C">
        <w:rPr>
          <w:rFonts w:ascii="Palatino Linotype" w:hAnsi="Palatino Linotype" w:cs="Arial"/>
          <w:sz w:val="24"/>
          <w:szCs w:val="24"/>
        </w:rPr>
        <w:t>la presente resolución a</w:t>
      </w:r>
      <w:r w:rsidR="002638D9" w:rsidRPr="00E95A6C">
        <w:rPr>
          <w:rFonts w:ascii="Palatino Linotype" w:hAnsi="Palatino Linotype" w:cs="Arial"/>
          <w:sz w:val="24"/>
          <w:szCs w:val="24"/>
        </w:rPr>
        <w:t xml:space="preserve"> </w:t>
      </w:r>
      <w:r w:rsidR="00D23781" w:rsidRPr="00E95A6C">
        <w:rPr>
          <w:rFonts w:ascii="Palatino Linotype" w:hAnsi="Palatino Linotype" w:cs="Arial"/>
          <w:sz w:val="24"/>
          <w:szCs w:val="24"/>
        </w:rPr>
        <w:t>l</w:t>
      </w:r>
      <w:r w:rsidR="002638D9" w:rsidRPr="00E95A6C">
        <w:rPr>
          <w:rFonts w:ascii="Palatino Linotype" w:hAnsi="Palatino Linotype" w:cs="Arial"/>
          <w:sz w:val="24"/>
          <w:szCs w:val="24"/>
        </w:rPr>
        <w:t>a</w:t>
      </w:r>
      <w:r w:rsidRPr="00E95A6C">
        <w:rPr>
          <w:rFonts w:ascii="Palatino Linotype" w:hAnsi="Palatino Linotype" w:cs="Arial"/>
          <w:sz w:val="24"/>
          <w:szCs w:val="24"/>
        </w:rPr>
        <w:t xml:space="preserve"> Recurrente y hágase de su conocimiento que, </w:t>
      </w:r>
      <w:r w:rsidRPr="00E95A6C">
        <w:rPr>
          <w:rFonts w:ascii="Palatino Linotype" w:hAnsi="Palatino Linotype"/>
          <w:color w:val="222222"/>
          <w:sz w:val="24"/>
          <w:szCs w:val="24"/>
          <w:shd w:val="clear" w:color="auto" w:fill="FFFFFF"/>
        </w:rPr>
        <w:t xml:space="preserve">de conformidad con lo establecido en el artículo 196 de la Ley de </w:t>
      </w:r>
      <w:r w:rsidRPr="00E95A6C">
        <w:rPr>
          <w:rFonts w:ascii="Palatino Linotype" w:hAnsi="Palatino Linotype"/>
          <w:color w:val="222222"/>
          <w:sz w:val="24"/>
          <w:szCs w:val="24"/>
          <w:shd w:val="clear" w:color="auto" w:fill="FFFFFF"/>
        </w:rPr>
        <w:lastRenderedPageBreak/>
        <w:t>Transparencia y Acceso a la Información Pública del Estado de México y Municipios,</w:t>
      </w:r>
      <w:r w:rsidRPr="00E95A6C">
        <w:rPr>
          <w:rStyle w:val="apple-converted-space"/>
          <w:rFonts w:ascii="Palatino Linotype" w:hAnsi="Palatino Linotype"/>
          <w:color w:val="222222"/>
          <w:sz w:val="24"/>
          <w:szCs w:val="24"/>
          <w:shd w:val="clear" w:color="auto" w:fill="FFFFFF"/>
        </w:rPr>
        <w:t xml:space="preserve"> </w:t>
      </w:r>
      <w:r w:rsidRPr="00E95A6C">
        <w:rPr>
          <w:rFonts w:ascii="Palatino Linotype" w:hAnsi="Palatino Linotype"/>
          <w:color w:val="222222"/>
          <w:sz w:val="24"/>
          <w:szCs w:val="24"/>
          <w:shd w:val="clear" w:color="auto" w:fill="FFFFFF"/>
        </w:rPr>
        <w:t>podrá promover el Juicio de Amparo en los términos de las leyes aplicables.</w:t>
      </w:r>
    </w:p>
    <w:p w:rsidR="004E5865" w:rsidRDefault="004E5865" w:rsidP="00C216D4">
      <w:pPr>
        <w:pStyle w:val="Sinespaciado"/>
        <w:spacing w:line="360" w:lineRule="auto"/>
        <w:jc w:val="both"/>
        <w:rPr>
          <w:rFonts w:ascii="Palatino Linotype" w:hAnsi="Palatino Linotype"/>
          <w:color w:val="222222"/>
          <w:sz w:val="24"/>
          <w:szCs w:val="24"/>
          <w:shd w:val="clear" w:color="auto" w:fill="FFFFFF"/>
        </w:rPr>
      </w:pPr>
    </w:p>
    <w:p w:rsidR="004E5865" w:rsidRPr="00C911DE" w:rsidRDefault="004E5865" w:rsidP="004E5865">
      <w:pPr>
        <w:pStyle w:val="Sinespaciado"/>
        <w:spacing w:line="360" w:lineRule="auto"/>
        <w:jc w:val="both"/>
        <w:rPr>
          <w:rFonts w:ascii="Palatino Linotype" w:hAnsi="Palatino Linotype"/>
          <w:sz w:val="24"/>
          <w:szCs w:val="24"/>
        </w:rPr>
      </w:pPr>
      <w:r>
        <w:rPr>
          <w:rFonts w:ascii="Palatino Linotype" w:hAnsi="Palatino Linotype"/>
          <w:b/>
          <w:sz w:val="24"/>
          <w:szCs w:val="24"/>
        </w:rPr>
        <w:t>QUINTO</w:t>
      </w:r>
      <w:r w:rsidRPr="00C911DE">
        <w:rPr>
          <w:rFonts w:ascii="Palatino Linotype" w:hAnsi="Palatino Linotype"/>
          <w:b/>
          <w:sz w:val="24"/>
          <w:szCs w:val="24"/>
        </w:rPr>
        <w:t>.</w:t>
      </w:r>
      <w:r>
        <w:rPr>
          <w:rFonts w:ascii="Palatino Linotype" w:hAnsi="Palatino Linotype"/>
          <w:sz w:val="24"/>
          <w:szCs w:val="24"/>
        </w:rPr>
        <w:t xml:space="preserve"> Gírese </w:t>
      </w:r>
      <w:r w:rsidRPr="00C911DE">
        <w:rPr>
          <w:rFonts w:ascii="Palatino Linotype" w:hAnsi="Palatino Linotype"/>
          <w:sz w:val="24"/>
          <w:szCs w:val="24"/>
        </w:rPr>
        <w:t xml:space="preserve">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4E5865">
        <w:rPr>
          <w:rFonts w:ascii="Palatino Linotype" w:hAnsi="Palatino Linotype"/>
          <w:b/>
          <w:sz w:val="24"/>
          <w:szCs w:val="24"/>
        </w:rPr>
        <w:t xml:space="preserve">Considerando </w:t>
      </w:r>
      <w:r>
        <w:rPr>
          <w:rFonts w:ascii="Palatino Linotype" w:hAnsi="Palatino Linotype"/>
          <w:b/>
          <w:sz w:val="24"/>
          <w:szCs w:val="24"/>
        </w:rPr>
        <w:t>QUIN</w:t>
      </w:r>
      <w:r w:rsidRPr="004E5865">
        <w:rPr>
          <w:rFonts w:ascii="Palatino Linotype" w:hAnsi="Palatino Linotype"/>
          <w:b/>
          <w:sz w:val="24"/>
          <w:szCs w:val="24"/>
        </w:rPr>
        <w:t>TO</w:t>
      </w:r>
      <w:r>
        <w:rPr>
          <w:rFonts w:ascii="Palatino Linotype" w:hAnsi="Palatino Linotype"/>
          <w:sz w:val="24"/>
          <w:szCs w:val="24"/>
        </w:rPr>
        <w:t xml:space="preserve"> </w:t>
      </w:r>
      <w:r w:rsidRPr="00C911DE">
        <w:rPr>
          <w:rFonts w:ascii="Palatino Linotype" w:hAnsi="Palatino Linotype"/>
          <w:sz w:val="24"/>
          <w:szCs w:val="24"/>
        </w:rPr>
        <w:t>de la presente resolución.</w:t>
      </w:r>
    </w:p>
    <w:p w:rsidR="004E5865" w:rsidRPr="00E95A6C" w:rsidRDefault="004E5865" w:rsidP="00C216D4">
      <w:pPr>
        <w:pStyle w:val="Sinespaciado"/>
        <w:spacing w:line="360" w:lineRule="auto"/>
        <w:jc w:val="both"/>
        <w:rPr>
          <w:rFonts w:ascii="Palatino Linotype" w:hAnsi="Palatino Linotype"/>
          <w:color w:val="222222"/>
          <w:sz w:val="24"/>
          <w:szCs w:val="24"/>
          <w:shd w:val="clear" w:color="auto" w:fill="FFFFFF"/>
        </w:rPr>
      </w:pPr>
    </w:p>
    <w:p w:rsidR="002419D8" w:rsidRDefault="007E2E80" w:rsidP="00E41AC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5468">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C105C7">
        <w:rPr>
          <w:rFonts w:ascii="Palatino Linotype" w:hAnsi="Palatino Linotype"/>
          <w:sz w:val="24"/>
          <w:szCs w:val="24"/>
        </w:rPr>
        <w:t>VIGÉSIMA PRIMERA</w:t>
      </w:r>
      <w:r w:rsidR="001930CB">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C105C7">
        <w:rPr>
          <w:rFonts w:ascii="Palatino Linotype" w:hAnsi="Palatino Linotype"/>
          <w:sz w:val="24"/>
          <w:szCs w:val="24"/>
        </w:rPr>
        <w:t>CINCO DE JUNIO DE 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C791F">
        <w:rPr>
          <w:rFonts w:ascii="Palatino Linotype" w:hAnsi="Palatino Linotype"/>
          <w:sz w:val="24"/>
          <w:szCs w:val="24"/>
        </w:rPr>
        <w:t>-----------------------------------</w:t>
      </w:r>
      <w:r w:rsidR="00DE5468">
        <w:rPr>
          <w:rFonts w:ascii="Palatino Linotype" w:hAnsi="Palatino Linotype"/>
          <w:sz w:val="24"/>
          <w:szCs w:val="24"/>
        </w:rPr>
        <w:t>-</w:t>
      </w:r>
      <w:r w:rsidR="001C791F">
        <w:rPr>
          <w:rFonts w:ascii="Palatino Linotype" w:hAnsi="Palatino Linotype"/>
          <w:sz w:val="24"/>
          <w:szCs w:val="24"/>
        </w:rPr>
        <w:t>---</w:t>
      </w:r>
      <w:r w:rsidR="00D71A39">
        <w:rPr>
          <w:rFonts w:ascii="Palatino Linotype" w:hAnsi="Palatino Linotype"/>
          <w:sz w:val="24"/>
          <w:szCs w:val="24"/>
        </w:rPr>
        <w:t>------------------------------</w:t>
      </w:r>
      <w:r w:rsidR="00E41ACC">
        <w:rPr>
          <w:rFonts w:ascii="Palatino Linotype" w:hAnsi="Palatino Linotype"/>
          <w:sz w:val="24"/>
          <w:szCs w:val="24"/>
        </w:rPr>
        <w:t>---------------------------------</w:t>
      </w:r>
      <w:r w:rsidR="00E41ACC" w:rsidRPr="00E41ACC">
        <w:rPr>
          <w:rFonts w:ascii="Palatino Linotype" w:hAnsi="Palatino Linotype"/>
          <w:sz w:val="24"/>
          <w:szCs w:val="24"/>
        </w:rPr>
        <w:t xml:space="preserve"> </w:t>
      </w:r>
      <w:r w:rsidR="00E41ACC">
        <w:rPr>
          <w:rFonts w:ascii="Palatino Linotype" w:hAnsi="Palatino Linotype"/>
          <w:sz w:val="24"/>
          <w:szCs w:val="24"/>
        </w:rPr>
        <w:t>-----------------------------------------------------------------------------------------------------------------------------------------------------------------------------------------------------------------------------------------------------------------------------------------------------------------------------------------------------------------------------------------------------------------------------------------------------------------------------------------------------------------------------------------------------------------------------</w:t>
      </w:r>
      <w:r w:rsidR="00047DD5">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D33787">
        <w:tc>
          <w:tcPr>
            <w:tcW w:w="9062" w:type="dxa"/>
            <w:gridSpan w:val="2"/>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3D490B" w:rsidRPr="001D58BB" w:rsidRDefault="003D490B"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9062" w:type="dxa"/>
            <w:gridSpan w:val="2"/>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3D490B" w:rsidRPr="001D58BB" w:rsidRDefault="003D490B"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7F3794">
        <w:rPr>
          <w:rFonts w:ascii="Palatino Linotype" w:hAnsi="Palatino Linotype"/>
          <w:sz w:val="20"/>
          <w:szCs w:val="20"/>
        </w:rPr>
        <w:t>cinco de junio de dos mil diecinueve</w:t>
      </w:r>
      <w:r w:rsidRPr="00E02B94">
        <w:rPr>
          <w:rFonts w:ascii="Palatino Linotype" w:hAnsi="Palatino Linotype"/>
          <w:sz w:val="20"/>
          <w:szCs w:val="20"/>
        </w:rPr>
        <w:t xml:space="preserve">, emitida en el recurso de revisión </w:t>
      </w:r>
      <w:r w:rsidR="00E95A6C">
        <w:rPr>
          <w:rFonts w:ascii="Palatino Linotype" w:hAnsi="Palatino Linotype"/>
          <w:bCs/>
          <w:sz w:val="20"/>
          <w:szCs w:val="20"/>
          <w:lang w:eastAsia="es-MX"/>
        </w:rPr>
        <w:t>01820</w:t>
      </w:r>
      <w:r w:rsidR="007F3794">
        <w:rPr>
          <w:rFonts w:ascii="Palatino Linotype" w:hAnsi="Palatino Linotype"/>
          <w:bCs/>
          <w:sz w:val="20"/>
          <w:szCs w:val="20"/>
          <w:lang w:eastAsia="es-MX"/>
        </w:rPr>
        <w:t>/INFOEM/IP/RR/2019</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E0C" w:rsidRDefault="00485E0C" w:rsidP="007E2E80">
      <w:pPr>
        <w:spacing w:after="0" w:line="240" w:lineRule="auto"/>
      </w:pPr>
      <w:r>
        <w:separator/>
      </w:r>
    </w:p>
  </w:endnote>
  <w:endnote w:type="continuationSeparator" w:id="0">
    <w:p w:rsidR="00485E0C" w:rsidRDefault="00485E0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Pr="000B69FA" w:rsidRDefault="00D3378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1340">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1340">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Pr="000B69FA" w:rsidRDefault="00D3378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23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2331">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E0C" w:rsidRDefault="00485E0C" w:rsidP="007E2E80">
      <w:pPr>
        <w:spacing w:after="0" w:line="240" w:lineRule="auto"/>
      </w:pPr>
      <w:r>
        <w:separator/>
      </w:r>
    </w:p>
  </w:footnote>
  <w:footnote w:type="continuationSeparator" w:id="0">
    <w:p w:rsidR="00485E0C" w:rsidRDefault="00485E0C" w:rsidP="007E2E80">
      <w:pPr>
        <w:spacing w:after="0" w:line="240" w:lineRule="auto"/>
      </w:pPr>
      <w:r>
        <w:continuationSeparator/>
      </w:r>
    </w:p>
  </w:footnote>
  <w:footnote w:id="1">
    <w:p w:rsidR="00D33787" w:rsidRPr="00615B4B" w:rsidRDefault="00D3378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33787" w:rsidRPr="00615B4B" w:rsidRDefault="00D3378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46471" w:rsidRDefault="00546471" w:rsidP="00546471">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Artículo 128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Default="00D3378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33787" w:rsidTr="00182616">
      <w:trPr>
        <w:trHeight w:val="227"/>
      </w:trPr>
      <w:tc>
        <w:tcPr>
          <w:tcW w:w="5949" w:type="dxa"/>
          <w:hideMark/>
        </w:tcPr>
        <w:p w:rsidR="00D33787" w:rsidRDefault="00D3378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33787" w:rsidRDefault="00DB2439"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01820</w:t>
          </w:r>
          <w:r w:rsidR="00D33787">
            <w:rPr>
              <w:rFonts w:ascii="Palatino Linotype" w:hAnsi="Palatino Linotype" w:cs="Arial"/>
              <w:bCs/>
              <w:sz w:val="24"/>
              <w:lang w:eastAsia="es-MX"/>
            </w:rPr>
            <w:t>/INFOEM/IP/RR/2019</w:t>
          </w:r>
        </w:p>
      </w:tc>
    </w:tr>
    <w:tr w:rsidR="00D33787" w:rsidTr="00182616">
      <w:trPr>
        <w:trHeight w:val="242"/>
      </w:trPr>
      <w:tc>
        <w:tcPr>
          <w:tcW w:w="5949" w:type="dxa"/>
          <w:hideMark/>
        </w:tcPr>
        <w:p w:rsidR="00D33787" w:rsidRDefault="00D3378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33787" w:rsidRDefault="00DB2439"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Nezahualcóyotl</w:t>
          </w:r>
        </w:p>
      </w:tc>
    </w:tr>
    <w:tr w:rsidR="00D33787" w:rsidTr="00182616">
      <w:trPr>
        <w:trHeight w:val="342"/>
      </w:trPr>
      <w:tc>
        <w:tcPr>
          <w:tcW w:w="5949" w:type="dxa"/>
          <w:hideMark/>
        </w:tcPr>
        <w:p w:rsidR="00D33787" w:rsidRDefault="00D3378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33787" w:rsidRDefault="00D3378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33787" w:rsidRDefault="00D33787">
    <w:pPr>
      <w:pStyle w:val="Encabezado"/>
    </w:pPr>
  </w:p>
  <w:p w:rsidR="00D33787" w:rsidRDefault="00D337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33787" w:rsidTr="00182616">
      <w:trPr>
        <w:trHeight w:val="227"/>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33787" w:rsidRPr="00B4142F" w:rsidRDefault="00DB2439"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01820</w:t>
          </w:r>
          <w:r w:rsidR="00D33787">
            <w:rPr>
              <w:rFonts w:ascii="Palatino Linotype" w:hAnsi="Palatino Linotype" w:cs="Arial"/>
              <w:bCs/>
              <w:sz w:val="24"/>
              <w:lang w:eastAsia="es-MX"/>
            </w:rPr>
            <w:t>/INFOEM/IP/RR/2019</w:t>
          </w:r>
        </w:p>
      </w:tc>
    </w:tr>
    <w:tr w:rsidR="00D33787" w:rsidTr="00182616">
      <w:trPr>
        <w:trHeight w:val="196"/>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33787" w:rsidRPr="00F06FED" w:rsidRDefault="00212331" w:rsidP="00212498">
          <w:pPr>
            <w:spacing w:after="120" w:line="256" w:lineRule="auto"/>
            <w:ind w:left="208" w:right="214"/>
            <w:jc w:val="right"/>
            <w:rPr>
              <w:rFonts w:ascii="Palatino Linotype" w:hAnsi="Palatino Linotype" w:cs="Arial"/>
            </w:rPr>
          </w:pPr>
          <w:r>
            <w:rPr>
              <w:rFonts w:ascii="Palatino Linotype" w:hAnsi="Palatino Linotype" w:cs="Arial"/>
            </w:rPr>
            <w:t>xxxx xxxx xxxxx</w:t>
          </w:r>
        </w:p>
      </w:tc>
    </w:tr>
    <w:tr w:rsidR="00D33787" w:rsidTr="00182616">
      <w:trPr>
        <w:trHeight w:val="242"/>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33787" w:rsidRDefault="00DB2439"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Nezahualcóyotl</w:t>
          </w:r>
        </w:p>
      </w:tc>
    </w:tr>
    <w:tr w:rsidR="00D33787" w:rsidTr="00182616">
      <w:trPr>
        <w:trHeight w:val="342"/>
      </w:trPr>
      <w:tc>
        <w:tcPr>
          <w:tcW w:w="5103" w:type="dxa"/>
          <w:hideMark/>
        </w:tcPr>
        <w:p w:rsidR="00D33787" w:rsidRDefault="00D3378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33787" w:rsidRDefault="00D3378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33787" w:rsidRDefault="00D337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423A0"/>
    <w:multiLevelType w:val="hybridMultilevel"/>
    <w:tmpl w:val="C570E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CAB11C7"/>
    <w:multiLevelType w:val="hybridMultilevel"/>
    <w:tmpl w:val="07024CB6"/>
    <w:lvl w:ilvl="0" w:tplc="9544FC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015552"/>
    <w:multiLevelType w:val="hybridMultilevel"/>
    <w:tmpl w:val="E0F83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5"/>
  </w:num>
  <w:num w:numId="5">
    <w:abstractNumId w:val="4"/>
  </w:num>
  <w:num w:numId="6">
    <w:abstractNumId w:val="3"/>
  </w:num>
  <w:num w:numId="7">
    <w:abstractNumId w:val="14"/>
  </w:num>
  <w:num w:numId="8">
    <w:abstractNumId w:val="12"/>
  </w:num>
  <w:num w:numId="9">
    <w:abstractNumId w:val="20"/>
  </w:num>
  <w:num w:numId="10">
    <w:abstractNumId w:val="6"/>
  </w:num>
  <w:num w:numId="11">
    <w:abstractNumId w:val="21"/>
  </w:num>
  <w:num w:numId="12">
    <w:abstractNumId w:val="19"/>
  </w:num>
  <w:num w:numId="13">
    <w:abstractNumId w:val="15"/>
  </w:num>
  <w:num w:numId="14">
    <w:abstractNumId w:val="9"/>
  </w:num>
  <w:num w:numId="15">
    <w:abstractNumId w:val="1"/>
  </w:num>
  <w:num w:numId="16">
    <w:abstractNumId w:val="5"/>
  </w:num>
  <w:num w:numId="17">
    <w:abstractNumId w:val="24"/>
  </w:num>
  <w:num w:numId="18">
    <w:abstractNumId w:val="18"/>
  </w:num>
  <w:num w:numId="19">
    <w:abstractNumId w:val="7"/>
  </w:num>
  <w:num w:numId="20">
    <w:abstractNumId w:val="22"/>
  </w:num>
  <w:num w:numId="21">
    <w:abstractNumId w:val="11"/>
  </w:num>
  <w:num w:numId="22">
    <w:abstractNumId w:val="23"/>
  </w:num>
  <w:num w:numId="23">
    <w:abstractNumId w:val="10"/>
  </w:num>
  <w:num w:numId="24">
    <w:abstractNumId w:val="17"/>
  </w:num>
  <w:num w:numId="25">
    <w:abstractNumId w:val="16"/>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3601"/>
    <w:rsid w:val="000145BA"/>
    <w:rsid w:val="000146A2"/>
    <w:rsid w:val="00014D80"/>
    <w:rsid w:val="00015A5D"/>
    <w:rsid w:val="00022E72"/>
    <w:rsid w:val="000276E0"/>
    <w:rsid w:val="000319CB"/>
    <w:rsid w:val="00032DBD"/>
    <w:rsid w:val="00033949"/>
    <w:rsid w:val="00033A37"/>
    <w:rsid w:val="00040E4E"/>
    <w:rsid w:val="000417CA"/>
    <w:rsid w:val="00043018"/>
    <w:rsid w:val="00047DD5"/>
    <w:rsid w:val="00050A9C"/>
    <w:rsid w:val="00051311"/>
    <w:rsid w:val="000526BF"/>
    <w:rsid w:val="00053C9B"/>
    <w:rsid w:val="00055831"/>
    <w:rsid w:val="00057570"/>
    <w:rsid w:val="0007328F"/>
    <w:rsid w:val="000738E9"/>
    <w:rsid w:val="0007742A"/>
    <w:rsid w:val="0008795C"/>
    <w:rsid w:val="00095218"/>
    <w:rsid w:val="000A23EA"/>
    <w:rsid w:val="000A27C1"/>
    <w:rsid w:val="000A3B93"/>
    <w:rsid w:val="000B2E5B"/>
    <w:rsid w:val="000C5F79"/>
    <w:rsid w:val="000C6125"/>
    <w:rsid w:val="000D47AB"/>
    <w:rsid w:val="000D6982"/>
    <w:rsid w:val="000D756B"/>
    <w:rsid w:val="000E7C0A"/>
    <w:rsid w:val="000F18B2"/>
    <w:rsid w:val="000F199E"/>
    <w:rsid w:val="000F3722"/>
    <w:rsid w:val="0010352B"/>
    <w:rsid w:val="00112E80"/>
    <w:rsid w:val="00113B41"/>
    <w:rsid w:val="00114A3F"/>
    <w:rsid w:val="00114C3C"/>
    <w:rsid w:val="0012508A"/>
    <w:rsid w:val="001307AF"/>
    <w:rsid w:val="00132E9F"/>
    <w:rsid w:val="00135494"/>
    <w:rsid w:val="00137BC4"/>
    <w:rsid w:val="00140AE4"/>
    <w:rsid w:val="0014191F"/>
    <w:rsid w:val="00143AC6"/>
    <w:rsid w:val="0014447C"/>
    <w:rsid w:val="001510E8"/>
    <w:rsid w:val="00151C12"/>
    <w:rsid w:val="00153C33"/>
    <w:rsid w:val="001552E9"/>
    <w:rsid w:val="001602EB"/>
    <w:rsid w:val="00161679"/>
    <w:rsid w:val="00162176"/>
    <w:rsid w:val="00165929"/>
    <w:rsid w:val="00166046"/>
    <w:rsid w:val="00166602"/>
    <w:rsid w:val="00166FB7"/>
    <w:rsid w:val="00174BE6"/>
    <w:rsid w:val="0018081E"/>
    <w:rsid w:val="00180F6B"/>
    <w:rsid w:val="00181E8D"/>
    <w:rsid w:val="00182616"/>
    <w:rsid w:val="001920BF"/>
    <w:rsid w:val="00192E42"/>
    <w:rsid w:val="001930CB"/>
    <w:rsid w:val="001A0F85"/>
    <w:rsid w:val="001A17B9"/>
    <w:rsid w:val="001A27CB"/>
    <w:rsid w:val="001A4700"/>
    <w:rsid w:val="001C0CE9"/>
    <w:rsid w:val="001C3BBA"/>
    <w:rsid w:val="001C407E"/>
    <w:rsid w:val="001C791F"/>
    <w:rsid w:val="001D3382"/>
    <w:rsid w:val="001D3A62"/>
    <w:rsid w:val="001D58BB"/>
    <w:rsid w:val="001D61D0"/>
    <w:rsid w:val="001E00EF"/>
    <w:rsid w:val="001E07AC"/>
    <w:rsid w:val="001E2CD6"/>
    <w:rsid w:val="001E59DA"/>
    <w:rsid w:val="001E60B7"/>
    <w:rsid w:val="001F021C"/>
    <w:rsid w:val="00203FA5"/>
    <w:rsid w:val="00207DA3"/>
    <w:rsid w:val="002108D8"/>
    <w:rsid w:val="00211473"/>
    <w:rsid w:val="00212331"/>
    <w:rsid w:val="00212498"/>
    <w:rsid w:val="00216B8D"/>
    <w:rsid w:val="00217292"/>
    <w:rsid w:val="002252AD"/>
    <w:rsid w:val="0023199E"/>
    <w:rsid w:val="002419D8"/>
    <w:rsid w:val="002450D9"/>
    <w:rsid w:val="00245B0A"/>
    <w:rsid w:val="002508D1"/>
    <w:rsid w:val="002543BD"/>
    <w:rsid w:val="00254523"/>
    <w:rsid w:val="002572CF"/>
    <w:rsid w:val="002611C1"/>
    <w:rsid w:val="0026191D"/>
    <w:rsid w:val="002636B7"/>
    <w:rsid w:val="002638D9"/>
    <w:rsid w:val="00271762"/>
    <w:rsid w:val="0028585E"/>
    <w:rsid w:val="00287072"/>
    <w:rsid w:val="00290397"/>
    <w:rsid w:val="002933BD"/>
    <w:rsid w:val="002936EF"/>
    <w:rsid w:val="002A1927"/>
    <w:rsid w:val="002B194A"/>
    <w:rsid w:val="002B1C55"/>
    <w:rsid w:val="002B5B14"/>
    <w:rsid w:val="002C2D19"/>
    <w:rsid w:val="002D4991"/>
    <w:rsid w:val="002D6110"/>
    <w:rsid w:val="002E22D8"/>
    <w:rsid w:val="002E2D4C"/>
    <w:rsid w:val="002E6036"/>
    <w:rsid w:val="002F044A"/>
    <w:rsid w:val="002F160B"/>
    <w:rsid w:val="002F17FB"/>
    <w:rsid w:val="002F67C7"/>
    <w:rsid w:val="00301A01"/>
    <w:rsid w:val="003021C1"/>
    <w:rsid w:val="00304C91"/>
    <w:rsid w:val="003063F3"/>
    <w:rsid w:val="00307784"/>
    <w:rsid w:val="00310760"/>
    <w:rsid w:val="00311191"/>
    <w:rsid w:val="00311C61"/>
    <w:rsid w:val="00312E7E"/>
    <w:rsid w:val="00316132"/>
    <w:rsid w:val="00322F87"/>
    <w:rsid w:val="00326769"/>
    <w:rsid w:val="00327932"/>
    <w:rsid w:val="00336EDF"/>
    <w:rsid w:val="003527CA"/>
    <w:rsid w:val="0035375B"/>
    <w:rsid w:val="00361D83"/>
    <w:rsid w:val="00363308"/>
    <w:rsid w:val="0036513D"/>
    <w:rsid w:val="00365ADF"/>
    <w:rsid w:val="00374450"/>
    <w:rsid w:val="00375FF5"/>
    <w:rsid w:val="0038385D"/>
    <w:rsid w:val="00385FE4"/>
    <w:rsid w:val="003872BE"/>
    <w:rsid w:val="003908F4"/>
    <w:rsid w:val="00390A54"/>
    <w:rsid w:val="003919AC"/>
    <w:rsid w:val="0039265B"/>
    <w:rsid w:val="003A13D2"/>
    <w:rsid w:val="003A21CE"/>
    <w:rsid w:val="003A2EC7"/>
    <w:rsid w:val="003A3096"/>
    <w:rsid w:val="003B0D59"/>
    <w:rsid w:val="003C25F7"/>
    <w:rsid w:val="003C3124"/>
    <w:rsid w:val="003C3EF4"/>
    <w:rsid w:val="003C74AF"/>
    <w:rsid w:val="003D2672"/>
    <w:rsid w:val="003D3420"/>
    <w:rsid w:val="003D4709"/>
    <w:rsid w:val="003D490B"/>
    <w:rsid w:val="003E08B9"/>
    <w:rsid w:val="003E12ED"/>
    <w:rsid w:val="003F3606"/>
    <w:rsid w:val="003F56F1"/>
    <w:rsid w:val="00400852"/>
    <w:rsid w:val="00404F9D"/>
    <w:rsid w:val="00406B61"/>
    <w:rsid w:val="00407282"/>
    <w:rsid w:val="004132B8"/>
    <w:rsid w:val="004171DA"/>
    <w:rsid w:val="00417EBD"/>
    <w:rsid w:val="00422BFE"/>
    <w:rsid w:val="00423C27"/>
    <w:rsid w:val="00423DAA"/>
    <w:rsid w:val="00425199"/>
    <w:rsid w:val="00443826"/>
    <w:rsid w:val="004440DD"/>
    <w:rsid w:val="0045270C"/>
    <w:rsid w:val="0045396C"/>
    <w:rsid w:val="004572BE"/>
    <w:rsid w:val="004617C7"/>
    <w:rsid w:val="004657BE"/>
    <w:rsid w:val="004666AF"/>
    <w:rsid w:val="00475B53"/>
    <w:rsid w:val="004807F7"/>
    <w:rsid w:val="00482C85"/>
    <w:rsid w:val="004830B5"/>
    <w:rsid w:val="00483BB8"/>
    <w:rsid w:val="00484E47"/>
    <w:rsid w:val="00485E0C"/>
    <w:rsid w:val="00486B11"/>
    <w:rsid w:val="00487B8B"/>
    <w:rsid w:val="0049306E"/>
    <w:rsid w:val="00497B93"/>
    <w:rsid w:val="004A3433"/>
    <w:rsid w:val="004A51FF"/>
    <w:rsid w:val="004B2C63"/>
    <w:rsid w:val="004C43EB"/>
    <w:rsid w:val="004C7E18"/>
    <w:rsid w:val="004D23A9"/>
    <w:rsid w:val="004D5421"/>
    <w:rsid w:val="004E1092"/>
    <w:rsid w:val="004E5865"/>
    <w:rsid w:val="004F1C97"/>
    <w:rsid w:val="004F483E"/>
    <w:rsid w:val="0050104C"/>
    <w:rsid w:val="005023F4"/>
    <w:rsid w:val="005033CC"/>
    <w:rsid w:val="00507FE7"/>
    <w:rsid w:val="0052393E"/>
    <w:rsid w:val="00524986"/>
    <w:rsid w:val="00525A73"/>
    <w:rsid w:val="00526740"/>
    <w:rsid w:val="00530BFE"/>
    <w:rsid w:val="0053215F"/>
    <w:rsid w:val="005328FB"/>
    <w:rsid w:val="00537419"/>
    <w:rsid w:val="005421C7"/>
    <w:rsid w:val="005448FA"/>
    <w:rsid w:val="00546471"/>
    <w:rsid w:val="005601F0"/>
    <w:rsid w:val="00561C2B"/>
    <w:rsid w:val="00566699"/>
    <w:rsid w:val="005733EB"/>
    <w:rsid w:val="005737AA"/>
    <w:rsid w:val="00574E3B"/>
    <w:rsid w:val="0057534D"/>
    <w:rsid w:val="00576200"/>
    <w:rsid w:val="005872F9"/>
    <w:rsid w:val="00590126"/>
    <w:rsid w:val="00591988"/>
    <w:rsid w:val="00596856"/>
    <w:rsid w:val="005A6F55"/>
    <w:rsid w:val="005B2616"/>
    <w:rsid w:val="005B2A31"/>
    <w:rsid w:val="005B42CD"/>
    <w:rsid w:val="005B7E58"/>
    <w:rsid w:val="005C057C"/>
    <w:rsid w:val="005C3192"/>
    <w:rsid w:val="005C76D5"/>
    <w:rsid w:val="005D02A8"/>
    <w:rsid w:val="005D5EEB"/>
    <w:rsid w:val="005F0CCB"/>
    <w:rsid w:val="005F1462"/>
    <w:rsid w:val="005F3FBD"/>
    <w:rsid w:val="00600D67"/>
    <w:rsid w:val="0060633A"/>
    <w:rsid w:val="006121FC"/>
    <w:rsid w:val="006149F1"/>
    <w:rsid w:val="00614F4E"/>
    <w:rsid w:val="00620FA6"/>
    <w:rsid w:val="0062102B"/>
    <w:rsid w:val="006246A5"/>
    <w:rsid w:val="00627F9C"/>
    <w:rsid w:val="00631F1B"/>
    <w:rsid w:val="00633C3F"/>
    <w:rsid w:val="00636F8F"/>
    <w:rsid w:val="00640D07"/>
    <w:rsid w:val="00640EA6"/>
    <w:rsid w:val="00642541"/>
    <w:rsid w:val="00644363"/>
    <w:rsid w:val="006446F7"/>
    <w:rsid w:val="00644F96"/>
    <w:rsid w:val="00647B4C"/>
    <w:rsid w:val="006565EA"/>
    <w:rsid w:val="00660763"/>
    <w:rsid w:val="00661204"/>
    <w:rsid w:val="006639E2"/>
    <w:rsid w:val="006648B7"/>
    <w:rsid w:val="0066610F"/>
    <w:rsid w:val="00673D7C"/>
    <w:rsid w:val="006749FD"/>
    <w:rsid w:val="00676C32"/>
    <w:rsid w:val="00684E94"/>
    <w:rsid w:val="006850A8"/>
    <w:rsid w:val="00686046"/>
    <w:rsid w:val="0069776E"/>
    <w:rsid w:val="006A0ADE"/>
    <w:rsid w:val="006A29C5"/>
    <w:rsid w:val="006A3A54"/>
    <w:rsid w:val="006A561E"/>
    <w:rsid w:val="006A7BF7"/>
    <w:rsid w:val="006B280D"/>
    <w:rsid w:val="006C2E42"/>
    <w:rsid w:val="006C6176"/>
    <w:rsid w:val="006D1136"/>
    <w:rsid w:val="006D254A"/>
    <w:rsid w:val="006D4AD4"/>
    <w:rsid w:val="006D780C"/>
    <w:rsid w:val="006E0601"/>
    <w:rsid w:val="006E1191"/>
    <w:rsid w:val="006E6394"/>
    <w:rsid w:val="006E69B5"/>
    <w:rsid w:val="006E6C81"/>
    <w:rsid w:val="006F18FD"/>
    <w:rsid w:val="006F2076"/>
    <w:rsid w:val="006F2FDD"/>
    <w:rsid w:val="006F4A35"/>
    <w:rsid w:val="006F6C87"/>
    <w:rsid w:val="00702DB6"/>
    <w:rsid w:val="00704910"/>
    <w:rsid w:val="00705D1C"/>
    <w:rsid w:val="00711C4D"/>
    <w:rsid w:val="0071210D"/>
    <w:rsid w:val="00714D2E"/>
    <w:rsid w:val="00717529"/>
    <w:rsid w:val="007218F2"/>
    <w:rsid w:val="0072548E"/>
    <w:rsid w:val="007256EA"/>
    <w:rsid w:val="007308E2"/>
    <w:rsid w:val="00730DE0"/>
    <w:rsid w:val="0074093D"/>
    <w:rsid w:val="007543A0"/>
    <w:rsid w:val="0076024D"/>
    <w:rsid w:val="00761E90"/>
    <w:rsid w:val="00762400"/>
    <w:rsid w:val="00763D73"/>
    <w:rsid w:val="007640C8"/>
    <w:rsid w:val="00766E80"/>
    <w:rsid w:val="007676AF"/>
    <w:rsid w:val="00771933"/>
    <w:rsid w:val="00776087"/>
    <w:rsid w:val="00777017"/>
    <w:rsid w:val="00785145"/>
    <w:rsid w:val="00786497"/>
    <w:rsid w:val="00797BE3"/>
    <w:rsid w:val="007A0571"/>
    <w:rsid w:val="007A223B"/>
    <w:rsid w:val="007A4E13"/>
    <w:rsid w:val="007B0292"/>
    <w:rsid w:val="007B0E30"/>
    <w:rsid w:val="007B2098"/>
    <w:rsid w:val="007B48AB"/>
    <w:rsid w:val="007C4240"/>
    <w:rsid w:val="007C7BF3"/>
    <w:rsid w:val="007D0387"/>
    <w:rsid w:val="007D0CFF"/>
    <w:rsid w:val="007D4F78"/>
    <w:rsid w:val="007D62D3"/>
    <w:rsid w:val="007E2E80"/>
    <w:rsid w:val="007E7D5D"/>
    <w:rsid w:val="007F2237"/>
    <w:rsid w:val="007F282E"/>
    <w:rsid w:val="007F3794"/>
    <w:rsid w:val="007F7846"/>
    <w:rsid w:val="008041A7"/>
    <w:rsid w:val="00807197"/>
    <w:rsid w:val="00821898"/>
    <w:rsid w:val="00823454"/>
    <w:rsid w:val="00824894"/>
    <w:rsid w:val="00831CCC"/>
    <w:rsid w:val="0083540E"/>
    <w:rsid w:val="0083761F"/>
    <w:rsid w:val="008450F3"/>
    <w:rsid w:val="008455DC"/>
    <w:rsid w:val="00847DC1"/>
    <w:rsid w:val="00853CC3"/>
    <w:rsid w:val="00855C7E"/>
    <w:rsid w:val="00863A1D"/>
    <w:rsid w:val="0086441A"/>
    <w:rsid w:val="00867D56"/>
    <w:rsid w:val="00870064"/>
    <w:rsid w:val="00870220"/>
    <w:rsid w:val="008725EE"/>
    <w:rsid w:val="0087345F"/>
    <w:rsid w:val="00887CA6"/>
    <w:rsid w:val="00892543"/>
    <w:rsid w:val="00893E0F"/>
    <w:rsid w:val="00896101"/>
    <w:rsid w:val="008A1C19"/>
    <w:rsid w:val="008B40C5"/>
    <w:rsid w:val="008B6907"/>
    <w:rsid w:val="008B6AE4"/>
    <w:rsid w:val="008B6DAC"/>
    <w:rsid w:val="008C0E72"/>
    <w:rsid w:val="008C0F70"/>
    <w:rsid w:val="008C651F"/>
    <w:rsid w:val="008C7CEB"/>
    <w:rsid w:val="008D17A8"/>
    <w:rsid w:val="008E572E"/>
    <w:rsid w:val="008E63C2"/>
    <w:rsid w:val="008F3739"/>
    <w:rsid w:val="008F4829"/>
    <w:rsid w:val="008F79AE"/>
    <w:rsid w:val="00903599"/>
    <w:rsid w:val="00905CE1"/>
    <w:rsid w:val="00924E30"/>
    <w:rsid w:val="00926D76"/>
    <w:rsid w:val="009272C6"/>
    <w:rsid w:val="00927ABA"/>
    <w:rsid w:val="009300E9"/>
    <w:rsid w:val="00930F68"/>
    <w:rsid w:val="009339EC"/>
    <w:rsid w:val="0093743A"/>
    <w:rsid w:val="00942349"/>
    <w:rsid w:val="00943B37"/>
    <w:rsid w:val="009443C5"/>
    <w:rsid w:val="009468DB"/>
    <w:rsid w:val="00946A93"/>
    <w:rsid w:val="00954DC1"/>
    <w:rsid w:val="00954E06"/>
    <w:rsid w:val="00960D8F"/>
    <w:rsid w:val="0096284F"/>
    <w:rsid w:val="0096359D"/>
    <w:rsid w:val="00967270"/>
    <w:rsid w:val="0097111D"/>
    <w:rsid w:val="0097416D"/>
    <w:rsid w:val="009759F9"/>
    <w:rsid w:val="009820BB"/>
    <w:rsid w:val="00984CA8"/>
    <w:rsid w:val="009859B8"/>
    <w:rsid w:val="00987008"/>
    <w:rsid w:val="00991C58"/>
    <w:rsid w:val="00994FE7"/>
    <w:rsid w:val="009A10DA"/>
    <w:rsid w:val="009A3AEB"/>
    <w:rsid w:val="009B205B"/>
    <w:rsid w:val="009B3592"/>
    <w:rsid w:val="009B70C3"/>
    <w:rsid w:val="009C1EA2"/>
    <w:rsid w:val="009C2D73"/>
    <w:rsid w:val="009C3FC7"/>
    <w:rsid w:val="009C4183"/>
    <w:rsid w:val="009C5156"/>
    <w:rsid w:val="009D00B5"/>
    <w:rsid w:val="009D46DE"/>
    <w:rsid w:val="009D56AA"/>
    <w:rsid w:val="009D77B2"/>
    <w:rsid w:val="009E0089"/>
    <w:rsid w:val="009E0332"/>
    <w:rsid w:val="009E396D"/>
    <w:rsid w:val="009E5D77"/>
    <w:rsid w:val="009F7B22"/>
    <w:rsid w:val="00A06551"/>
    <w:rsid w:val="00A10000"/>
    <w:rsid w:val="00A10775"/>
    <w:rsid w:val="00A112EB"/>
    <w:rsid w:val="00A11783"/>
    <w:rsid w:val="00A16AD7"/>
    <w:rsid w:val="00A21213"/>
    <w:rsid w:val="00A217FA"/>
    <w:rsid w:val="00A2199B"/>
    <w:rsid w:val="00A22469"/>
    <w:rsid w:val="00A3134D"/>
    <w:rsid w:val="00A31E6A"/>
    <w:rsid w:val="00A33B3A"/>
    <w:rsid w:val="00A35392"/>
    <w:rsid w:val="00A35B31"/>
    <w:rsid w:val="00A35FBB"/>
    <w:rsid w:val="00A4214D"/>
    <w:rsid w:val="00A422CD"/>
    <w:rsid w:val="00A50C85"/>
    <w:rsid w:val="00A62727"/>
    <w:rsid w:val="00A64FF4"/>
    <w:rsid w:val="00A65C29"/>
    <w:rsid w:val="00A666CE"/>
    <w:rsid w:val="00A83CC3"/>
    <w:rsid w:val="00A871F0"/>
    <w:rsid w:val="00A9172E"/>
    <w:rsid w:val="00A92336"/>
    <w:rsid w:val="00A94BF6"/>
    <w:rsid w:val="00AA4F9A"/>
    <w:rsid w:val="00AA5A0A"/>
    <w:rsid w:val="00AA5F4F"/>
    <w:rsid w:val="00AB1AF3"/>
    <w:rsid w:val="00AD0168"/>
    <w:rsid w:val="00AD3C94"/>
    <w:rsid w:val="00AD5BD6"/>
    <w:rsid w:val="00AD767C"/>
    <w:rsid w:val="00AE486D"/>
    <w:rsid w:val="00AE658B"/>
    <w:rsid w:val="00AF188D"/>
    <w:rsid w:val="00AF4065"/>
    <w:rsid w:val="00AF4386"/>
    <w:rsid w:val="00AF67C7"/>
    <w:rsid w:val="00B06243"/>
    <w:rsid w:val="00B062BE"/>
    <w:rsid w:val="00B070F5"/>
    <w:rsid w:val="00B12CBA"/>
    <w:rsid w:val="00B16CAC"/>
    <w:rsid w:val="00B1716E"/>
    <w:rsid w:val="00B31ACE"/>
    <w:rsid w:val="00B341EE"/>
    <w:rsid w:val="00B34950"/>
    <w:rsid w:val="00B41108"/>
    <w:rsid w:val="00B43296"/>
    <w:rsid w:val="00B446CC"/>
    <w:rsid w:val="00B501B2"/>
    <w:rsid w:val="00B549E1"/>
    <w:rsid w:val="00B55472"/>
    <w:rsid w:val="00B56587"/>
    <w:rsid w:val="00B56C20"/>
    <w:rsid w:val="00B63982"/>
    <w:rsid w:val="00B673A9"/>
    <w:rsid w:val="00B75842"/>
    <w:rsid w:val="00B77BD6"/>
    <w:rsid w:val="00B818EA"/>
    <w:rsid w:val="00B867F4"/>
    <w:rsid w:val="00B93C5C"/>
    <w:rsid w:val="00B952E1"/>
    <w:rsid w:val="00B97CAC"/>
    <w:rsid w:val="00BA011E"/>
    <w:rsid w:val="00BA05C1"/>
    <w:rsid w:val="00BA1A75"/>
    <w:rsid w:val="00BA2B89"/>
    <w:rsid w:val="00BA69A0"/>
    <w:rsid w:val="00BB2359"/>
    <w:rsid w:val="00BB4E00"/>
    <w:rsid w:val="00BB77FB"/>
    <w:rsid w:val="00BC64D4"/>
    <w:rsid w:val="00BD115E"/>
    <w:rsid w:val="00BD20DA"/>
    <w:rsid w:val="00BE100C"/>
    <w:rsid w:val="00BE163E"/>
    <w:rsid w:val="00BE48F3"/>
    <w:rsid w:val="00BE6D77"/>
    <w:rsid w:val="00BF0AEC"/>
    <w:rsid w:val="00BF107A"/>
    <w:rsid w:val="00BF123B"/>
    <w:rsid w:val="00BF123D"/>
    <w:rsid w:val="00BF3765"/>
    <w:rsid w:val="00BF4E38"/>
    <w:rsid w:val="00BF5EE2"/>
    <w:rsid w:val="00BF69B1"/>
    <w:rsid w:val="00BF6EA1"/>
    <w:rsid w:val="00C01DE0"/>
    <w:rsid w:val="00C07F1B"/>
    <w:rsid w:val="00C105C7"/>
    <w:rsid w:val="00C10AAE"/>
    <w:rsid w:val="00C115F4"/>
    <w:rsid w:val="00C2107B"/>
    <w:rsid w:val="00C216D4"/>
    <w:rsid w:val="00C25822"/>
    <w:rsid w:val="00C25B89"/>
    <w:rsid w:val="00C277F4"/>
    <w:rsid w:val="00C34B47"/>
    <w:rsid w:val="00C35F18"/>
    <w:rsid w:val="00C40345"/>
    <w:rsid w:val="00C521C4"/>
    <w:rsid w:val="00C61A93"/>
    <w:rsid w:val="00C638F5"/>
    <w:rsid w:val="00C650AB"/>
    <w:rsid w:val="00C67A59"/>
    <w:rsid w:val="00C76D26"/>
    <w:rsid w:val="00C801A2"/>
    <w:rsid w:val="00C8573E"/>
    <w:rsid w:val="00C90CE9"/>
    <w:rsid w:val="00C921D5"/>
    <w:rsid w:val="00C95F13"/>
    <w:rsid w:val="00CA2ED9"/>
    <w:rsid w:val="00CA3DD3"/>
    <w:rsid w:val="00CA5271"/>
    <w:rsid w:val="00CA5EC1"/>
    <w:rsid w:val="00CC5EB6"/>
    <w:rsid w:val="00CD5D9E"/>
    <w:rsid w:val="00CE15C8"/>
    <w:rsid w:val="00CF03C7"/>
    <w:rsid w:val="00CF27C6"/>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3BC"/>
    <w:rsid w:val="00D32449"/>
    <w:rsid w:val="00D32E6F"/>
    <w:rsid w:val="00D33787"/>
    <w:rsid w:val="00D43DD3"/>
    <w:rsid w:val="00D52643"/>
    <w:rsid w:val="00D5329C"/>
    <w:rsid w:val="00D54889"/>
    <w:rsid w:val="00D57072"/>
    <w:rsid w:val="00D57A8D"/>
    <w:rsid w:val="00D62BC7"/>
    <w:rsid w:val="00D633B6"/>
    <w:rsid w:val="00D64F6D"/>
    <w:rsid w:val="00D70758"/>
    <w:rsid w:val="00D71A39"/>
    <w:rsid w:val="00D72377"/>
    <w:rsid w:val="00D73F9B"/>
    <w:rsid w:val="00D74EB6"/>
    <w:rsid w:val="00D756E2"/>
    <w:rsid w:val="00D760EF"/>
    <w:rsid w:val="00D77F62"/>
    <w:rsid w:val="00D80239"/>
    <w:rsid w:val="00D82C3F"/>
    <w:rsid w:val="00D83520"/>
    <w:rsid w:val="00D923BA"/>
    <w:rsid w:val="00DA0E70"/>
    <w:rsid w:val="00DA21DB"/>
    <w:rsid w:val="00DA26AF"/>
    <w:rsid w:val="00DA5A00"/>
    <w:rsid w:val="00DA6917"/>
    <w:rsid w:val="00DB2439"/>
    <w:rsid w:val="00DB49E0"/>
    <w:rsid w:val="00DB5FF7"/>
    <w:rsid w:val="00DC0CB0"/>
    <w:rsid w:val="00DC4E35"/>
    <w:rsid w:val="00DD08ED"/>
    <w:rsid w:val="00DD13E2"/>
    <w:rsid w:val="00DD2781"/>
    <w:rsid w:val="00DD2D53"/>
    <w:rsid w:val="00DD51A5"/>
    <w:rsid w:val="00DD5971"/>
    <w:rsid w:val="00DD5DC9"/>
    <w:rsid w:val="00DE0587"/>
    <w:rsid w:val="00DE16E2"/>
    <w:rsid w:val="00DE3362"/>
    <w:rsid w:val="00DE5468"/>
    <w:rsid w:val="00DF0AF9"/>
    <w:rsid w:val="00DF1527"/>
    <w:rsid w:val="00DF2F2C"/>
    <w:rsid w:val="00DF3485"/>
    <w:rsid w:val="00DF51C8"/>
    <w:rsid w:val="00E014FE"/>
    <w:rsid w:val="00E02B94"/>
    <w:rsid w:val="00E03878"/>
    <w:rsid w:val="00E23E06"/>
    <w:rsid w:val="00E25492"/>
    <w:rsid w:val="00E26967"/>
    <w:rsid w:val="00E26EB3"/>
    <w:rsid w:val="00E31685"/>
    <w:rsid w:val="00E37AA1"/>
    <w:rsid w:val="00E41ACC"/>
    <w:rsid w:val="00E426C9"/>
    <w:rsid w:val="00E434EF"/>
    <w:rsid w:val="00E50EFF"/>
    <w:rsid w:val="00E50F4B"/>
    <w:rsid w:val="00E51947"/>
    <w:rsid w:val="00E53096"/>
    <w:rsid w:val="00E56111"/>
    <w:rsid w:val="00E57C04"/>
    <w:rsid w:val="00E60476"/>
    <w:rsid w:val="00E61468"/>
    <w:rsid w:val="00E63312"/>
    <w:rsid w:val="00E65AE8"/>
    <w:rsid w:val="00E6741A"/>
    <w:rsid w:val="00E70CAE"/>
    <w:rsid w:val="00E71020"/>
    <w:rsid w:val="00E726BA"/>
    <w:rsid w:val="00E73222"/>
    <w:rsid w:val="00E83DA0"/>
    <w:rsid w:val="00E8669D"/>
    <w:rsid w:val="00E93579"/>
    <w:rsid w:val="00E95A6C"/>
    <w:rsid w:val="00EA0886"/>
    <w:rsid w:val="00EA2AAB"/>
    <w:rsid w:val="00EA46A2"/>
    <w:rsid w:val="00EB1340"/>
    <w:rsid w:val="00EB2068"/>
    <w:rsid w:val="00EC1776"/>
    <w:rsid w:val="00EC4B6A"/>
    <w:rsid w:val="00ED4829"/>
    <w:rsid w:val="00ED5BAB"/>
    <w:rsid w:val="00ED60C2"/>
    <w:rsid w:val="00ED6CAE"/>
    <w:rsid w:val="00ED7486"/>
    <w:rsid w:val="00ED78F3"/>
    <w:rsid w:val="00EE03F5"/>
    <w:rsid w:val="00EE11FA"/>
    <w:rsid w:val="00EE2EAD"/>
    <w:rsid w:val="00EF4D17"/>
    <w:rsid w:val="00EF6B28"/>
    <w:rsid w:val="00EF7FA1"/>
    <w:rsid w:val="00F059BF"/>
    <w:rsid w:val="00F07DC2"/>
    <w:rsid w:val="00F1770B"/>
    <w:rsid w:val="00F2178A"/>
    <w:rsid w:val="00F2343A"/>
    <w:rsid w:val="00F26F12"/>
    <w:rsid w:val="00F31F81"/>
    <w:rsid w:val="00F37957"/>
    <w:rsid w:val="00F44637"/>
    <w:rsid w:val="00F45389"/>
    <w:rsid w:val="00F4708B"/>
    <w:rsid w:val="00F51438"/>
    <w:rsid w:val="00F53B53"/>
    <w:rsid w:val="00F60F3F"/>
    <w:rsid w:val="00F64701"/>
    <w:rsid w:val="00F66A72"/>
    <w:rsid w:val="00F755A2"/>
    <w:rsid w:val="00F7667E"/>
    <w:rsid w:val="00F83F9F"/>
    <w:rsid w:val="00F8521C"/>
    <w:rsid w:val="00F86466"/>
    <w:rsid w:val="00F8646C"/>
    <w:rsid w:val="00F92D09"/>
    <w:rsid w:val="00F94CDE"/>
    <w:rsid w:val="00F970B1"/>
    <w:rsid w:val="00F97341"/>
    <w:rsid w:val="00FA47E2"/>
    <w:rsid w:val="00FA5EE9"/>
    <w:rsid w:val="00FA70AB"/>
    <w:rsid w:val="00FA7200"/>
    <w:rsid w:val="00FB2F77"/>
    <w:rsid w:val="00FB55E9"/>
    <w:rsid w:val="00FC7D8B"/>
    <w:rsid w:val="00FD02FC"/>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50660098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07694749">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9611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A173C-4906-4059-9212-37A498B1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6089</Words>
  <Characters>33490</Characters>
  <Application>Microsoft Office Word</Application>
  <DocSecurity>0</DocSecurity>
  <Lines>279</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2019-06-10T22:08:00Z</cp:lastPrinted>
  <dcterms:created xsi:type="dcterms:W3CDTF">2019-07-03T17:32:00Z</dcterms:created>
  <dcterms:modified xsi:type="dcterms:W3CDTF">2019-07-03T17:32:00Z</dcterms:modified>
</cp:coreProperties>
</file>