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8637D3" w:rsidRDefault="00F95F7E" w:rsidP="007D41F6">
      <w:pPr>
        <w:spacing w:line="360" w:lineRule="auto"/>
        <w:jc w:val="center"/>
        <w:rPr>
          <w:rFonts w:ascii="Palatino Linotype" w:hAnsi="Palatino Linotype"/>
          <w:b/>
        </w:rPr>
      </w:pPr>
      <w:r w:rsidRPr="008637D3">
        <w:rPr>
          <w:rFonts w:ascii="Palatino Linotype" w:hAnsi="Palatino Linotype"/>
          <w:b/>
        </w:rPr>
        <w:t>LÍNEAS ARGUMENTATIVAS.</w:t>
      </w:r>
    </w:p>
    <w:p w14:paraId="453A6375" w14:textId="77777777" w:rsidR="007518DD" w:rsidRPr="008637D3" w:rsidRDefault="007518DD" w:rsidP="004F2165">
      <w:pPr>
        <w:tabs>
          <w:tab w:val="left" w:pos="567"/>
        </w:tabs>
        <w:spacing w:line="360" w:lineRule="auto"/>
        <w:jc w:val="both"/>
        <w:rPr>
          <w:rFonts w:ascii="Palatino Linotype" w:hAnsi="Palatino Linotype"/>
          <w:lang w:eastAsia="es-MX"/>
        </w:rPr>
      </w:pPr>
    </w:p>
    <w:p w14:paraId="3F26471E" w14:textId="77777777" w:rsidR="00641DDB" w:rsidRPr="008637D3" w:rsidRDefault="00641DDB" w:rsidP="00641DDB">
      <w:pPr>
        <w:spacing w:line="360" w:lineRule="auto"/>
        <w:jc w:val="both"/>
        <w:rPr>
          <w:rFonts w:ascii="Palatino Linotype" w:eastAsia="Arial Unicode MS" w:hAnsi="Palatino Linotype" w:cs="Arial"/>
          <w:b/>
        </w:rPr>
      </w:pPr>
    </w:p>
    <w:p w14:paraId="3A832683" w14:textId="77777777" w:rsidR="00641DDB" w:rsidRPr="008637D3" w:rsidRDefault="00641DDB" w:rsidP="00641DDB">
      <w:pPr>
        <w:spacing w:line="360" w:lineRule="auto"/>
        <w:jc w:val="both"/>
        <w:rPr>
          <w:rFonts w:ascii="Palatino Linotype" w:eastAsia="Arial Unicode MS" w:hAnsi="Palatino Linotype" w:cs="Arial"/>
        </w:rPr>
      </w:pPr>
      <w:r w:rsidRPr="008637D3">
        <w:rPr>
          <w:rFonts w:ascii="Palatino Linotype" w:eastAsia="Arial Unicode MS" w:hAnsi="Palatino Linotype" w:cs="Arial"/>
          <w:b/>
        </w:rPr>
        <w:t>DEBERES DE LAS AUTORIDADES</w:t>
      </w:r>
      <w:r w:rsidRPr="008637D3">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5469368C" w14:textId="77777777" w:rsidR="00641DDB" w:rsidRPr="008637D3" w:rsidRDefault="00641DDB" w:rsidP="00641DDB">
      <w:pPr>
        <w:spacing w:line="360" w:lineRule="auto"/>
        <w:jc w:val="both"/>
        <w:rPr>
          <w:rFonts w:ascii="Palatino Linotype" w:eastAsia="Arial Unicode MS" w:hAnsi="Palatino Linotype" w:cs="Arial"/>
        </w:rPr>
      </w:pPr>
    </w:p>
    <w:p w14:paraId="635E7339" w14:textId="77777777" w:rsidR="00641DDB" w:rsidRPr="008637D3" w:rsidRDefault="00641DDB" w:rsidP="00641DDB">
      <w:pPr>
        <w:spacing w:line="360" w:lineRule="auto"/>
        <w:jc w:val="both"/>
        <w:rPr>
          <w:rFonts w:ascii="Palatino Linotype" w:eastAsia="Calibri" w:hAnsi="Palatino Linotype" w:cs="Times New Roman"/>
        </w:rPr>
      </w:pPr>
      <w:r w:rsidRPr="008637D3">
        <w:rPr>
          <w:rFonts w:ascii="Palatino Linotype" w:eastAsia="Calibri" w:hAnsi="Palatino Linotype" w:cs="Times New Roman"/>
          <w:b/>
        </w:rPr>
        <w:t>DE LA GARANTÍA DE PROPORCIONAR LA INFORMACIÓN PÚBLICA GUBERNAMENTAL.</w:t>
      </w:r>
      <w:r w:rsidRPr="008637D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9772DCB" w14:textId="77777777" w:rsidR="00641DDB" w:rsidRPr="008637D3" w:rsidRDefault="00641DDB" w:rsidP="00641DDB">
      <w:pPr>
        <w:spacing w:line="360" w:lineRule="auto"/>
        <w:jc w:val="both"/>
        <w:rPr>
          <w:rFonts w:ascii="Palatino Linotype" w:eastAsia="Calibri" w:hAnsi="Palatino Linotype" w:cs="Times New Roman"/>
        </w:rPr>
      </w:pPr>
    </w:p>
    <w:p w14:paraId="2C24A7A7" w14:textId="77777777" w:rsidR="00641DDB" w:rsidRPr="008637D3" w:rsidRDefault="00641DDB" w:rsidP="00641DDB">
      <w:pPr>
        <w:spacing w:line="360" w:lineRule="auto"/>
        <w:jc w:val="both"/>
        <w:rPr>
          <w:rFonts w:ascii="Palatino Linotype" w:eastAsia="Calibri" w:hAnsi="Palatino Linotype" w:cs="Times New Roman"/>
        </w:rPr>
      </w:pPr>
      <w:r w:rsidRPr="008637D3">
        <w:rPr>
          <w:rFonts w:ascii="Palatino Linotype" w:eastAsia="Calibri" w:hAnsi="Palatino Linotype" w:cs="Times New Roman"/>
          <w:b/>
        </w:rPr>
        <w:t>RESPUESTAS IMPRECISAS O INCOMPLETAS, DEBER DE REPARACIÓN.</w:t>
      </w:r>
      <w:r w:rsidRPr="008637D3">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5895935" w14:textId="77777777" w:rsidR="00FF11E8" w:rsidRPr="008637D3" w:rsidRDefault="00FF11E8" w:rsidP="007D41F6">
      <w:pPr>
        <w:spacing w:line="360" w:lineRule="auto"/>
        <w:rPr>
          <w:rFonts w:ascii="Palatino Linotype" w:eastAsia="Times New Roman" w:hAnsi="Palatino Linotype" w:cs="Times New Roman"/>
          <w:b/>
          <w:u w:val="single"/>
        </w:rPr>
      </w:pPr>
    </w:p>
    <w:p w14:paraId="75AFAF8C" w14:textId="77777777" w:rsidR="004F2165" w:rsidRPr="008637D3" w:rsidRDefault="004F2165" w:rsidP="007D41F6">
      <w:pPr>
        <w:spacing w:line="360" w:lineRule="auto"/>
        <w:rPr>
          <w:rFonts w:ascii="Palatino Linotype" w:eastAsia="Times New Roman" w:hAnsi="Palatino Linotype" w:cs="Times New Roman"/>
          <w:b/>
          <w:u w:val="single"/>
        </w:rPr>
      </w:pPr>
    </w:p>
    <w:p w14:paraId="6FEE9567" w14:textId="77777777" w:rsidR="004F2165" w:rsidRPr="008637D3" w:rsidRDefault="004F2165" w:rsidP="007D41F6">
      <w:pPr>
        <w:spacing w:line="360" w:lineRule="auto"/>
        <w:rPr>
          <w:rFonts w:ascii="Palatino Linotype" w:eastAsia="Times New Roman" w:hAnsi="Palatino Linotype" w:cs="Times New Roman"/>
          <w:b/>
          <w:u w:val="single"/>
        </w:rPr>
      </w:pPr>
    </w:p>
    <w:p w14:paraId="57516A1E" w14:textId="77777777" w:rsidR="004F2165" w:rsidRPr="008637D3" w:rsidRDefault="004F2165" w:rsidP="007D41F6">
      <w:pPr>
        <w:spacing w:line="360" w:lineRule="auto"/>
        <w:rPr>
          <w:rFonts w:ascii="Palatino Linotype" w:eastAsia="Times New Roman" w:hAnsi="Palatino Linotype" w:cs="Times New Roman"/>
          <w:b/>
          <w:u w:val="single"/>
        </w:rPr>
      </w:pPr>
    </w:p>
    <w:p w14:paraId="31137936" w14:textId="302D1D0F" w:rsidR="00BC61B2" w:rsidRPr="008637D3" w:rsidRDefault="00A20B1F" w:rsidP="007D41F6">
      <w:pPr>
        <w:spacing w:line="360" w:lineRule="auto"/>
        <w:jc w:val="center"/>
        <w:rPr>
          <w:rFonts w:ascii="Palatino Linotype" w:eastAsia="Times New Roman" w:hAnsi="Palatino Linotype" w:cs="Times New Roman"/>
          <w:b/>
        </w:rPr>
      </w:pPr>
      <w:r w:rsidRPr="008637D3">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8637D3" w:rsidRDefault="00DA7E2F" w:rsidP="000221B6">
          <w:pPr>
            <w:pStyle w:val="TtulodeTDC"/>
            <w:spacing w:before="0" w:line="360" w:lineRule="auto"/>
            <w:jc w:val="both"/>
            <w:rPr>
              <w:szCs w:val="24"/>
            </w:rPr>
          </w:pPr>
        </w:p>
        <w:p w14:paraId="1585A00D" w14:textId="77777777" w:rsidR="000221B6" w:rsidRPr="008637D3" w:rsidRDefault="00DA7E2F" w:rsidP="000221B6">
          <w:pPr>
            <w:pStyle w:val="TDC1"/>
            <w:spacing w:line="360" w:lineRule="auto"/>
            <w:rPr>
              <w:rFonts w:ascii="Palatino Linotype" w:hAnsi="Palatino Linotype"/>
              <w:noProof/>
              <w:lang w:val="es-MX" w:eastAsia="es-MX"/>
            </w:rPr>
          </w:pPr>
          <w:r w:rsidRPr="008637D3">
            <w:rPr>
              <w:rFonts w:ascii="Palatino Linotype" w:hAnsi="Palatino Linotype"/>
            </w:rPr>
            <w:fldChar w:fldCharType="begin"/>
          </w:r>
          <w:r w:rsidRPr="008637D3">
            <w:rPr>
              <w:rFonts w:ascii="Palatino Linotype" w:hAnsi="Palatino Linotype"/>
            </w:rPr>
            <w:instrText xml:space="preserve"> TOC \o "1-3" \h \z \u </w:instrText>
          </w:r>
          <w:r w:rsidRPr="008637D3">
            <w:rPr>
              <w:rFonts w:ascii="Palatino Linotype" w:hAnsi="Palatino Linotype"/>
            </w:rPr>
            <w:fldChar w:fldCharType="separate"/>
          </w:r>
          <w:hyperlink w:anchor="_Toc34045005" w:history="1">
            <w:r w:rsidR="000221B6" w:rsidRPr="008637D3">
              <w:rPr>
                <w:rStyle w:val="Hipervnculo"/>
                <w:rFonts w:ascii="Palatino Linotype" w:hAnsi="Palatino Linotype"/>
                <w:b/>
                <w:noProof/>
              </w:rPr>
              <w:t>ANTECEDENTES</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_Toc34045005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3</w:t>
            </w:r>
            <w:r w:rsidR="000221B6" w:rsidRPr="008637D3">
              <w:rPr>
                <w:rFonts w:ascii="Palatino Linotype" w:hAnsi="Palatino Linotype"/>
                <w:noProof/>
                <w:webHidden/>
              </w:rPr>
              <w:fldChar w:fldCharType="end"/>
            </w:r>
          </w:hyperlink>
        </w:p>
        <w:p w14:paraId="4259C9A5" w14:textId="77777777" w:rsidR="000221B6" w:rsidRPr="008637D3" w:rsidRDefault="004B3E8C" w:rsidP="000221B6">
          <w:pPr>
            <w:pStyle w:val="TDC1"/>
            <w:spacing w:line="360" w:lineRule="auto"/>
            <w:rPr>
              <w:rFonts w:ascii="Palatino Linotype" w:hAnsi="Palatino Linotype"/>
              <w:noProof/>
              <w:lang w:val="es-MX" w:eastAsia="es-MX"/>
            </w:rPr>
          </w:pPr>
          <w:hyperlink w:anchor="_Toc34045006" w:history="1">
            <w:r w:rsidR="000221B6" w:rsidRPr="008637D3">
              <w:rPr>
                <w:rStyle w:val="Hipervnculo"/>
                <w:rFonts w:ascii="Palatino Linotype" w:hAnsi="Palatino Linotype"/>
                <w:b/>
                <w:noProof/>
              </w:rPr>
              <w:t>CONSIDERANDO</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_Toc34045006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6</w:t>
            </w:r>
            <w:r w:rsidR="000221B6" w:rsidRPr="008637D3">
              <w:rPr>
                <w:rFonts w:ascii="Palatino Linotype" w:hAnsi="Palatino Linotype"/>
                <w:noProof/>
                <w:webHidden/>
              </w:rPr>
              <w:fldChar w:fldCharType="end"/>
            </w:r>
          </w:hyperlink>
        </w:p>
        <w:p w14:paraId="09999E41" w14:textId="77777777" w:rsidR="000221B6" w:rsidRPr="008637D3" w:rsidRDefault="004B3E8C" w:rsidP="000221B6">
          <w:pPr>
            <w:pStyle w:val="TDC2"/>
            <w:ind w:left="0"/>
            <w:jc w:val="both"/>
            <w:rPr>
              <w:rFonts w:ascii="Palatino Linotype" w:hAnsi="Palatino Linotype"/>
              <w:noProof/>
              <w:lang w:val="es-MX" w:eastAsia="es-MX"/>
            </w:rPr>
          </w:pPr>
          <w:hyperlink w:anchor="_Toc34045007" w:history="1">
            <w:r w:rsidR="000221B6" w:rsidRPr="008637D3">
              <w:rPr>
                <w:rStyle w:val="Hipervnculo"/>
                <w:rFonts w:ascii="Palatino Linotype" w:hAnsi="Palatino Linotype"/>
                <w:b/>
                <w:noProof/>
              </w:rPr>
              <w:t>PRIMERO. De la competencia.</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_Toc34045007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6</w:t>
            </w:r>
            <w:r w:rsidR="000221B6" w:rsidRPr="008637D3">
              <w:rPr>
                <w:rFonts w:ascii="Palatino Linotype" w:hAnsi="Palatino Linotype"/>
                <w:noProof/>
                <w:webHidden/>
              </w:rPr>
              <w:fldChar w:fldCharType="end"/>
            </w:r>
          </w:hyperlink>
        </w:p>
        <w:p w14:paraId="6558D8E3" w14:textId="77777777" w:rsidR="000221B6" w:rsidRPr="008637D3" w:rsidRDefault="004B3E8C" w:rsidP="000221B6">
          <w:pPr>
            <w:pStyle w:val="TDC2"/>
            <w:ind w:left="0"/>
            <w:jc w:val="both"/>
            <w:rPr>
              <w:rFonts w:ascii="Palatino Linotype" w:hAnsi="Palatino Linotype"/>
              <w:noProof/>
              <w:lang w:val="es-MX" w:eastAsia="es-MX"/>
            </w:rPr>
          </w:pPr>
          <w:hyperlink w:anchor="_Toc34045008" w:history="1">
            <w:r w:rsidR="000221B6" w:rsidRPr="008637D3">
              <w:rPr>
                <w:rStyle w:val="Hipervnculo"/>
                <w:rFonts w:ascii="Palatino Linotype" w:hAnsi="Palatino Linotype"/>
                <w:b/>
                <w:noProof/>
              </w:rPr>
              <w:t>SEGUNDO. De la oportunidad y procedencia.</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_Toc34045008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7</w:t>
            </w:r>
            <w:r w:rsidR="000221B6" w:rsidRPr="008637D3">
              <w:rPr>
                <w:rFonts w:ascii="Palatino Linotype" w:hAnsi="Palatino Linotype"/>
                <w:noProof/>
                <w:webHidden/>
              </w:rPr>
              <w:fldChar w:fldCharType="end"/>
            </w:r>
          </w:hyperlink>
        </w:p>
        <w:p w14:paraId="1C855BED" w14:textId="77777777" w:rsidR="000221B6" w:rsidRPr="008637D3" w:rsidRDefault="004B3E8C" w:rsidP="000221B6">
          <w:pPr>
            <w:pStyle w:val="TDC1"/>
            <w:spacing w:line="360" w:lineRule="auto"/>
            <w:rPr>
              <w:rFonts w:ascii="Palatino Linotype" w:hAnsi="Palatino Linotype"/>
              <w:noProof/>
              <w:lang w:val="es-MX" w:eastAsia="es-MX"/>
            </w:rPr>
          </w:pPr>
          <w:hyperlink w:anchor="_Toc34045009" w:history="1">
            <w:r w:rsidR="000221B6" w:rsidRPr="008637D3">
              <w:rPr>
                <w:rStyle w:val="Hipervnculo"/>
                <w:rFonts w:ascii="Palatino Linotype" w:eastAsia="MS Mincho" w:hAnsi="Palatino Linotype" w:cstheme="majorBidi"/>
                <w:b/>
                <w:noProof/>
              </w:rPr>
              <w:t>TERCERO. Planteamiento de la Litis</w:t>
            </w:r>
            <w:r w:rsidR="000221B6" w:rsidRPr="008637D3">
              <w:rPr>
                <w:rStyle w:val="Hipervnculo"/>
                <w:rFonts w:ascii="Palatino Linotype" w:eastAsia="MS Gothic" w:hAnsi="Palatino Linotype" w:cs="Times New Roman"/>
                <w:b/>
                <w:noProof/>
              </w:rPr>
              <w:t>.</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_Toc34045009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8</w:t>
            </w:r>
            <w:r w:rsidR="000221B6" w:rsidRPr="008637D3">
              <w:rPr>
                <w:rFonts w:ascii="Palatino Linotype" w:hAnsi="Palatino Linotype"/>
                <w:noProof/>
                <w:webHidden/>
              </w:rPr>
              <w:fldChar w:fldCharType="end"/>
            </w:r>
          </w:hyperlink>
        </w:p>
        <w:p w14:paraId="4324564F" w14:textId="77777777" w:rsidR="000221B6" w:rsidRPr="008637D3" w:rsidRDefault="004B3E8C" w:rsidP="000221B6">
          <w:pPr>
            <w:pStyle w:val="TDC1"/>
            <w:spacing w:line="360" w:lineRule="auto"/>
            <w:rPr>
              <w:rFonts w:ascii="Palatino Linotype" w:hAnsi="Palatino Linotype"/>
              <w:noProof/>
              <w:lang w:val="es-MX" w:eastAsia="es-MX"/>
            </w:rPr>
          </w:pPr>
          <w:hyperlink w:anchor="_Toc34045010" w:history="1">
            <w:r w:rsidR="000221B6" w:rsidRPr="008637D3">
              <w:rPr>
                <w:rStyle w:val="Hipervnculo"/>
                <w:rFonts w:ascii="Palatino Linotype" w:eastAsia="MS Gothic" w:hAnsi="Palatino Linotype" w:cstheme="majorBidi"/>
                <w:b/>
                <w:noProof/>
              </w:rPr>
              <w:t>CUARTO. Del estudio y resolución del recurso de revisión.</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_Toc34045010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10</w:t>
            </w:r>
            <w:r w:rsidR="000221B6" w:rsidRPr="008637D3">
              <w:rPr>
                <w:rFonts w:ascii="Palatino Linotype" w:hAnsi="Palatino Linotype"/>
                <w:noProof/>
                <w:webHidden/>
              </w:rPr>
              <w:fldChar w:fldCharType="end"/>
            </w:r>
          </w:hyperlink>
        </w:p>
        <w:p w14:paraId="640FEBEA" w14:textId="77777777" w:rsidR="000221B6" w:rsidRPr="008637D3" w:rsidRDefault="004B3E8C" w:rsidP="000221B6">
          <w:pPr>
            <w:pStyle w:val="TDC1"/>
            <w:spacing w:line="360" w:lineRule="auto"/>
            <w:rPr>
              <w:rFonts w:ascii="Palatino Linotype" w:hAnsi="Palatino Linotype"/>
              <w:noProof/>
              <w:lang w:val="es-MX" w:eastAsia="es-MX"/>
            </w:rPr>
          </w:pPr>
          <w:hyperlink w:anchor="_Toc34045011" w:history="1">
            <w:r w:rsidR="000221B6" w:rsidRPr="008637D3">
              <w:rPr>
                <w:rStyle w:val="Hipervnculo"/>
                <w:rFonts w:ascii="Palatino Linotype" w:eastAsia="MS Gothic" w:hAnsi="Palatino Linotype" w:cstheme="majorBidi"/>
                <w:b/>
                <w:noProof/>
              </w:rPr>
              <w:t>I. Fuente Obligacional.</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_Toc34045011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10</w:t>
            </w:r>
            <w:r w:rsidR="000221B6" w:rsidRPr="008637D3">
              <w:rPr>
                <w:rFonts w:ascii="Palatino Linotype" w:hAnsi="Palatino Linotype"/>
                <w:noProof/>
                <w:webHidden/>
              </w:rPr>
              <w:fldChar w:fldCharType="end"/>
            </w:r>
          </w:hyperlink>
        </w:p>
        <w:p w14:paraId="51DA5A55" w14:textId="77777777" w:rsidR="000221B6" w:rsidRPr="008637D3" w:rsidRDefault="004B3E8C" w:rsidP="000221B6">
          <w:pPr>
            <w:pStyle w:val="TDC1"/>
            <w:spacing w:line="360" w:lineRule="auto"/>
            <w:rPr>
              <w:rFonts w:ascii="Palatino Linotype" w:hAnsi="Palatino Linotype"/>
              <w:noProof/>
              <w:lang w:val="es-MX" w:eastAsia="es-MX"/>
            </w:rPr>
          </w:pPr>
          <w:hyperlink w:anchor="_Toc34045012" w:history="1">
            <w:r w:rsidR="000221B6" w:rsidRPr="008637D3">
              <w:rPr>
                <w:rStyle w:val="Hipervnculo"/>
                <w:rFonts w:ascii="Palatino Linotype" w:eastAsia="MS Gothic" w:hAnsi="Palatino Linotype" w:cstheme="majorBidi"/>
                <w:b/>
                <w:noProof/>
              </w:rPr>
              <w:t>II. De la información solicitada y la respuesta del Sujeto Obligado.</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_Toc34045012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13</w:t>
            </w:r>
            <w:r w:rsidR="000221B6" w:rsidRPr="008637D3">
              <w:rPr>
                <w:rFonts w:ascii="Palatino Linotype" w:hAnsi="Palatino Linotype"/>
                <w:noProof/>
                <w:webHidden/>
              </w:rPr>
              <w:fldChar w:fldCharType="end"/>
            </w:r>
          </w:hyperlink>
        </w:p>
        <w:p w14:paraId="40C83F0D" w14:textId="77777777" w:rsidR="000221B6" w:rsidRPr="008637D3" w:rsidRDefault="004B3E8C" w:rsidP="000221B6">
          <w:pPr>
            <w:pStyle w:val="TDC1"/>
            <w:spacing w:line="360" w:lineRule="auto"/>
            <w:rPr>
              <w:rFonts w:ascii="Palatino Linotype" w:hAnsi="Palatino Linotype"/>
              <w:noProof/>
              <w:lang w:val="es-MX" w:eastAsia="es-MX"/>
            </w:rPr>
          </w:pPr>
          <w:hyperlink w:anchor="_Toc34045013" w:history="1">
            <w:r w:rsidR="000221B6" w:rsidRPr="008637D3">
              <w:rPr>
                <w:rStyle w:val="Hipervnculo"/>
                <w:rFonts w:ascii="Palatino Linotype" w:eastAsia="Calibri" w:hAnsi="Palatino Linotype" w:cs="Times New Roman"/>
                <w:b/>
                <w:noProof/>
                <w:lang w:val="es-ES"/>
              </w:rPr>
              <w:t>a)</w:t>
            </w:r>
            <w:r w:rsidR="000221B6" w:rsidRPr="008637D3">
              <w:rPr>
                <w:rStyle w:val="Hipervnculo"/>
                <w:rFonts w:ascii="Palatino Linotype" w:hAnsi="Palatino Linotype"/>
                <w:b/>
                <w:noProof/>
              </w:rPr>
              <w:t xml:space="preserve"> De las declaraciones patrimoniales.</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_Toc34045013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13</w:t>
            </w:r>
            <w:r w:rsidR="000221B6" w:rsidRPr="008637D3">
              <w:rPr>
                <w:rFonts w:ascii="Palatino Linotype" w:hAnsi="Palatino Linotype"/>
                <w:noProof/>
                <w:webHidden/>
              </w:rPr>
              <w:fldChar w:fldCharType="end"/>
            </w:r>
          </w:hyperlink>
        </w:p>
        <w:p w14:paraId="5D27BD32" w14:textId="77777777" w:rsidR="000221B6" w:rsidRPr="008637D3" w:rsidRDefault="004B3E8C" w:rsidP="000221B6">
          <w:pPr>
            <w:pStyle w:val="TDC1"/>
            <w:spacing w:line="360" w:lineRule="auto"/>
            <w:rPr>
              <w:rFonts w:ascii="Palatino Linotype" w:hAnsi="Palatino Linotype"/>
              <w:noProof/>
              <w:lang w:val="es-MX" w:eastAsia="es-MX"/>
            </w:rPr>
          </w:pPr>
          <w:hyperlink w:anchor="_Toc34045014" w:history="1">
            <w:r w:rsidR="000221B6" w:rsidRPr="008637D3">
              <w:rPr>
                <w:rStyle w:val="Hipervnculo"/>
                <w:rFonts w:ascii="Palatino Linotype" w:hAnsi="Palatino Linotype"/>
                <w:b/>
                <w:noProof/>
              </w:rPr>
              <w:t>R E S O L U T I V O S</w:t>
            </w:r>
            <w:r w:rsidR="000221B6" w:rsidRPr="008637D3">
              <w:rPr>
                <w:rFonts w:ascii="Palatino Linotype" w:hAnsi="Palatino Linotype"/>
                <w:noProof/>
                <w:webHidden/>
              </w:rPr>
              <w:tab/>
            </w:r>
            <w:r w:rsidR="000221B6" w:rsidRPr="008637D3">
              <w:rPr>
                <w:rFonts w:ascii="Palatino Linotype" w:hAnsi="Palatino Linotype"/>
                <w:noProof/>
                <w:webHidden/>
              </w:rPr>
              <w:fldChar w:fldCharType="begin"/>
            </w:r>
            <w:r w:rsidR="000221B6" w:rsidRPr="008637D3">
              <w:rPr>
                <w:rFonts w:ascii="Palatino Linotype" w:hAnsi="Palatino Linotype"/>
                <w:noProof/>
                <w:webHidden/>
              </w:rPr>
              <w:instrText xml:space="preserve"> PAGEREF _Toc34045014 \h </w:instrText>
            </w:r>
            <w:r w:rsidR="000221B6" w:rsidRPr="008637D3">
              <w:rPr>
                <w:rFonts w:ascii="Palatino Linotype" w:hAnsi="Palatino Linotype"/>
                <w:noProof/>
                <w:webHidden/>
              </w:rPr>
            </w:r>
            <w:r w:rsidR="000221B6" w:rsidRPr="008637D3">
              <w:rPr>
                <w:rFonts w:ascii="Palatino Linotype" w:hAnsi="Palatino Linotype"/>
                <w:noProof/>
                <w:webHidden/>
              </w:rPr>
              <w:fldChar w:fldCharType="separate"/>
            </w:r>
            <w:r w:rsidR="00A644B3" w:rsidRPr="008637D3">
              <w:rPr>
                <w:rFonts w:ascii="Palatino Linotype" w:hAnsi="Palatino Linotype"/>
                <w:noProof/>
                <w:webHidden/>
              </w:rPr>
              <w:t>26</w:t>
            </w:r>
            <w:r w:rsidR="000221B6" w:rsidRPr="008637D3">
              <w:rPr>
                <w:rFonts w:ascii="Palatino Linotype" w:hAnsi="Palatino Linotype"/>
                <w:noProof/>
                <w:webHidden/>
              </w:rPr>
              <w:fldChar w:fldCharType="end"/>
            </w:r>
          </w:hyperlink>
        </w:p>
        <w:p w14:paraId="07A9A973" w14:textId="423F7FA6" w:rsidR="00DA7E2F" w:rsidRPr="008637D3" w:rsidRDefault="00DA7E2F" w:rsidP="000221B6">
          <w:pPr>
            <w:spacing w:line="360" w:lineRule="auto"/>
            <w:jc w:val="both"/>
            <w:rPr>
              <w:rFonts w:ascii="Palatino Linotype" w:hAnsi="Palatino Linotype"/>
            </w:rPr>
          </w:pPr>
          <w:r w:rsidRPr="008637D3">
            <w:rPr>
              <w:rFonts w:ascii="Palatino Linotype" w:hAnsi="Palatino Linotype"/>
              <w:b/>
              <w:bCs/>
              <w:lang w:val="es-ES"/>
            </w:rPr>
            <w:fldChar w:fldCharType="end"/>
          </w:r>
        </w:p>
      </w:sdtContent>
    </w:sdt>
    <w:p w14:paraId="5E41A56F" w14:textId="0C23534E" w:rsidR="000D5A1D" w:rsidRPr="008637D3" w:rsidRDefault="000D5A1D" w:rsidP="007D41F6">
      <w:pPr>
        <w:spacing w:line="360" w:lineRule="auto"/>
        <w:ind w:left="708"/>
        <w:jc w:val="center"/>
        <w:rPr>
          <w:rFonts w:ascii="Palatino Linotype" w:hAnsi="Palatino Linotype"/>
          <w:b/>
        </w:rPr>
      </w:pPr>
    </w:p>
    <w:p w14:paraId="3FF4B6A2" w14:textId="340D5507" w:rsidR="007A22E2" w:rsidRPr="008637D3" w:rsidRDefault="007A22E2" w:rsidP="007D41F6">
      <w:pPr>
        <w:spacing w:line="360" w:lineRule="auto"/>
        <w:ind w:left="708"/>
        <w:jc w:val="center"/>
        <w:rPr>
          <w:rFonts w:ascii="Palatino Linotype" w:hAnsi="Palatino Linotype"/>
          <w:b/>
        </w:rPr>
      </w:pPr>
    </w:p>
    <w:p w14:paraId="0E008E18" w14:textId="77777777" w:rsidR="00996436" w:rsidRPr="008637D3" w:rsidRDefault="00996436" w:rsidP="007D41F6">
      <w:pPr>
        <w:spacing w:line="360" w:lineRule="auto"/>
        <w:ind w:left="708"/>
        <w:jc w:val="center"/>
        <w:rPr>
          <w:rFonts w:ascii="Palatino Linotype" w:hAnsi="Palatino Linotype"/>
          <w:b/>
        </w:rPr>
      </w:pPr>
    </w:p>
    <w:p w14:paraId="311C8EB9" w14:textId="35B1FB8F" w:rsidR="00312733" w:rsidRPr="008637D3" w:rsidRDefault="00312733" w:rsidP="007D41F6">
      <w:pPr>
        <w:spacing w:line="360" w:lineRule="auto"/>
        <w:rPr>
          <w:rFonts w:ascii="Palatino Linotype" w:hAnsi="Palatino Linotype"/>
          <w:b/>
        </w:rPr>
      </w:pPr>
    </w:p>
    <w:p w14:paraId="79831744" w14:textId="77777777" w:rsidR="00AD1EE7" w:rsidRPr="008637D3" w:rsidRDefault="00AD1EE7" w:rsidP="007D41F6">
      <w:pPr>
        <w:tabs>
          <w:tab w:val="left" w:pos="3465"/>
        </w:tabs>
        <w:spacing w:line="360" w:lineRule="auto"/>
        <w:jc w:val="both"/>
        <w:rPr>
          <w:rFonts w:ascii="Palatino Linotype" w:hAnsi="Palatino Linotype"/>
        </w:rPr>
      </w:pPr>
    </w:p>
    <w:p w14:paraId="73F7F940" w14:textId="01943B2A" w:rsidR="00662C69" w:rsidRPr="008637D3" w:rsidRDefault="009B11D6" w:rsidP="007D41F6">
      <w:pPr>
        <w:tabs>
          <w:tab w:val="left" w:pos="3465"/>
        </w:tabs>
        <w:spacing w:line="360" w:lineRule="auto"/>
        <w:jc w:val="both"/>
        <w:rPr>
          <w:rFonts w:ascii="Palatino Linotype" w:hAnsi="Palatino Linotype"/>
        </w:rPr>
      </w:pPr>
      <w:r w:rsidRPr="008637D3">
        <w:rPr>
          <w:rFonts w:ascii="Palatino Linotype" w:hAnsi="Palatino Linotype"/>
        </w:rPr>
        <w:lastRenderedPageBreak/>
        <w:t>R</w:t>
      </w:r>
      <w:r w:rsidR="00662C69" w:rsidRPr="008637D3">
        <w:rPr>
          <w:rFonts w:ascii="Palatino Linotype" w:hAnsi="Palatino Linotype"/>
        </w:rPr>
        <w:t>esolución del Pleno del Instituto de Transparencia, Acceso a la Información Pública y Protección de Datos Personales del Estado de México y Mun</w:t>
      </w:r>
      <w:r w:rsidR="000D5A1D" w:rsidRPr="008637D3">
        <w:rPr>
          <w:rFonts w:ascii="Palatino Linotype" w:hAnsi="Palatino Linotype"/>
        </w:rPr>
        <w:t>icipios, con</w:t>
      </w:r>
      <w:r w:rsidR="00662C69" w:rsidRPr="008637D3">
        <w:rPr>
          <w:rFonts w:ascii="Palatino Linotype" w:hAnsi="Palatino Linotype"/>
        </w:rPr>
        <w:t xml:space="preserve"> </w:t>
      </w:r>
      <w:r w:rsidR="00485DB6" w:rsidRPr="008637D3">
        <w:rPr>
          <w:rFonts w:ascii="Palatino Linotype" w:hAnsi="Palatino Linotype"/>
        </w:rPr>
        <w:t xml:space="preserve">domicilio </w:t>
      </w:r>
      <w:r w:rsidR="00662C69" w:rsidRPr="008637D3">
        <w:rPr>
          <w:rFonts w:ascii="Palatino Linotype" w:hAnsi="Palatino Linotype"/>
        </w:rPr>
        <w:t xml:space="preserve">en Metepec, Estado de México; de </w:t>
      </w:r>
      <w:r w:rsidR="001A0A78" w:rsidRPr="008637D3">
        <w:rPr>
          <w:rFonts w:ascii="Palatino Linotype" w:hAnsi="Palatino Linotype"/>
        </w:rPr>
        <w:t xml:space="preserve">fecha </w:t>
      </w:r>
      <w:r w:rsidR="002423F4" w:rsidRPr="008637D3">
        <w:rPr>
          <w:rFonts w:ascii="Palatino Linotype" w:hAnsi="Palatino Linotype"/>
        </w:rPr>
        <w:t xml:space="preserve">once </w:t>
      </w:r>
      <w:r w:rsidR="00AD1EE7" w:rsidRPr="008637D3">
        <w:rPr>
          <w:rFonts w:ascii="Palatino Linotype" w:hAnsi="Palatino Linotype"/>
        </w:rPr>
        <w:t xml:space="preserve">de </w:t>
      </w:r>
      <w:r w:rsidR="002423F4" w:rsidRPr="008637D3">
        <w:rPr>
          <w:rFonts w:ascii="Palatino Linotype" w:hAnsi="Palatino Linotype"/>
        </w:rPr>
        <w:t>marzo</w:t>
      </w:r>
      <w:r w:rsidR="00AD1EE7" w:rsidRPr="008637D3">
        <w:rPr>
          <w:rFonts w:ascii="Palatino Linotype" w:hAnsi="Palatino Linotype"/>
        </w:rPr>
        <w:t xml:space="preserve"> de dos mil veinte. </w:t>
      </w:r>
      <w:r w:rsidR="00DE22C4" w:rsidRPr="008637D3">
        <w:rPr>
          <w:rFonts w:ascii="Palatino Linotype" w:hAnsi="Palatino Linotype"/>
        </w:rPr>
        <w:t xml:space="preserve"> </w:t>
      </w:r>
    </w:p>
    <w:p w14:paraId="1323A68C" w14:textId="77777777" w:rsidR="005E0318" w:rsidRPr="008637D3" w:rsidRDefault="005E0318" w:rsidP="007D41F6">
      <w:pPr>
        <w:tabs>
          <w:tab w:val="left" w:pos="3465"/>
        </w:tabs>
        <w:spacing w:line="360" w:lineRule="auto"/>
        <w:jc w:val="both"/>
        <w:rPr>
          <w:rFonts w:ascii="Palatino Linotype" w:hAnsi="Palatino Linotype"/>
        </w:rPr>
      </w:pPr>
    </w:p>
    <w:p w14:paraId="02C1324E" w14:textId="43DD16F7" w:rsidR="00662C69" w:rsidRPr="008637D3" w:rsidRDefault="00662C69" w:rsidP="007D41F6">
      <w:pPr>
        <w:pStyle w:val="Encabezado"/>
        <w:spacing w:line="360" w:lineRule="auto"/>
        <w:jc w:val="both"/>
        <w:rPr>
          <w:rFonts w:ascii="Palatino Linotype" w:hAnsi="Palatino Linotype"/>
          <w:b/>
        </w:rPr>
      </w:pPr>
      <w:r w:rsidRPr="008637D3">
        <w:rPr>
          <w:rFonts w:ascii="Palatino Linotype" w:hAnsi="Palatino Linotype"/>
          <w:b/>
        </w:rPr>
        <w:t>VISTO</w:t>
      </w:r>
      <w:r w:rsidRPr="008637D3">
        <w:rPr>
          <w:rFonts w:ascii="Palatino Linotype" w:hAnsi="Palatino Linotype"/>
        </w:rPr>
        <w:t xml:space="preserve"> el expediente electrónico for</w:t>
      </w:r>
      <w:r w:rsidR="00D37494" w:rsidRPr="008637D3">
        <w:rPr>
          <w:rFonts w:ascii="Palatino Linotype" w:hAnsi="Palatino Linotype"/>
        </w:rPr>
        <w:t>mado con motivo del</w:t>
      </w:r>
      <w:r w:rsidRPr="008637D3">
        <w:rPr>
          <w:rFonts w:ascii="Palatino Linotype" w:hAnsi="Palatino Linotype"/>
        </w:rPr>
        <w:t xml:space="preserve"> recurso de revisión </w:t>
      </w:r>
      <w:r w:rsidR="00D33B74" w:rsidRPr="008637D3">
        <w:rPr>
          <w:rFonts w:ascii="Palatino Linotype" w:hAnsi="Palatino Linotype" w:cs="Arial"/>
          <w:b/>
          <w:bCs/>
          <w:lang w:eastAsia="es-MX"/>
        </w:rPr>
        <w:t>0</w:t>
      </w:r>
      <w:r w:rsidR="00A508EF" w:rsidRPr="008637D3">
        <w:rPr>
          <w:rFonts w:ascii="Palatino Linotype" w:hAnsi="Palatino Linotype" w:cs="Arial"/>
          <w:b/>
          <w:bCs/>
          <w:lang w:eastAsia="es-MX"/>
        </w:rPr>
        <w:t>12348</w:t>
      </w:r>
      <w:r w:rsidR="00786163" w:rsidRPr="008637D3">
        <w:rPr>
          <w:rFonts w:ascii="Palatino Linotype" w:hAnsi="Palatino Linotype" w:cs="Arial"/>
          <w:b/>
          <w:bCs/>
          <w:lang w:eastAsia="es-MX"/>
        </w:rPr>
        <w:t>/</w:t>
      </w:r>
      <w:r w:rsidR="001A3FE6" w:rsidRPr="008637D3">
        <w:rPr>
          <w:rFonts w:ascii="Palatino Linotype" w:hAnsi="Palatino Linotype" w:cs="Arial"/>
          <w:b/>
          <w:bCs/>
          <w:lang w:eastAsia="es-MX"/>
        </w:rPr>
        <w:t>INFOEM/IP/</w:t>
      </w:r>
      <w:proofErr w:type="spellStart"/>
      <w:r w:rsidR="001A3FE6" w:rsidRPr="008637D3">
        <w:rPr>
          <w:rFonts w:ascii="Palatino Linotype" w:hAnsi="Palatino Linotype" w:cs="Arial"/>
          <w:b/>
          <w:bCs/>
          <w:lang w:eastAsia="es-MX"/>
        </w:rPr>
        <w:t>RR</w:t>
      </w:r>
      <w:proofErr w:type="spellEnd"/>
      <w:r w:rsidR="00B92D19" w:rsidRPr="008637D3">
        <w:rPr>
          <w:rFonts w:ascii="Palatino Linotype" w:hAnsi="Palatino Linotype" w:cs="Arial"/>
          <w:b/>
          <w:bCs/>
          <w:lang w:eastAsia="es-MX"/>
        </w:rPr>
        <w:t>/2019</w:t>
      </w:r>
      <w:r w:rsidR="00AF3D59" w:rsidRPr="008637D3">
        <w:rPr>
          <w:rFonts w:ascii="Palatino Linotype" w:hAnsi="Palatino Linotype" w:cs="Arial"/>
          <w:b/>
          <w:bCs/>
        </w:rPr>
        <w:t>;</w:t>
      </w:r>
      <w:r w:rsidR="00335BFE" w:rsidRPr="008637D3">
        <w:rPr>
          <w:rFonts w:ascii="Palatino Linotype" w:hAnsi="Palatino Linotype" w:cs="Arial"/>
          <w:b/>
          <w:bCs/>
        </w:rPr>
        <w:t xml:space="preserve"> </w:t>
      </w:r>
      <w:r w:rsidRPr="008637D3">
        <w:rPr>
          <w:rFonts w:ascii="Palatino Linotype" w:hAnsi="Palatino Linotype"/>
        </w:rPr>
        <w:t>promovido por</w:t>
      </w:r>
      <w:r w:rsidR="00B17F10" w:rsidRPr="008637D3">
        <w:rPr>
          <w:rFonts w:ascii="Palatino Linotype" w:hAnsi="Palatino Linotype"/>
          <w:b/>
        </w:rPr>
        <w:t xml:space="preserve"> </w:t>
      </w:r>
      <w:r w:rsidR="00A508EF" w:rsidRPr="008637D3">
        <w:rPr>
          <w:rFonts w:ascii="Palatino Linotype" w:hAnsi="Palatino Linotype"/>
          <w:b/>
        </w:rPr>
        <w:t>una persona usuaria del Sistema de Acceso a la Información Mexiquense (</w:t>
      </w:r>
      <w:proofErr w:type="spellStart"/>
      <w:r w:rsidR="00A508EF" w:rsidRPr="008637D3">
        <w:rPr>
          <w:rFonts w:ascii="Palatino Linotype" w:hAnsi="Palatino Linotype"/>
          <w:b/>
        </w:rPr>
        <w:t>SAIMEX</w:t>
      </w:r>
      <w:proofErr w:type="spellEnd"/>
      <w:r w:rsidR="00A508EF" w:rsidRPr="008637D3">
        <w:rPr>
          <w:rFonts w:ascii="Palatino Linotype" w:hAnsi="Palatino Linotype"/>
          <w:b/>
        </w:rPr>
        <w:t>) que no proporcionó nombre ni algún otro medio de identificación</w:t>
      </w:r>
      <w:r w:rsidR="00A508EF" w:rsidRPr="008637D3">
        <w:rPr>
          <w:rFonts w:ascii="Palatino Linotype" w:hAnsi="Palatino Linotype"/>
        </w:rPr>
        <w:t xml:space="preserve">, </w:t>
      </w:r>
      <w:r w:rsidR="00786163" w:rsidRPr="008637D3">
        <w:rPr>
          <w:rFonts w:ascii="Palatino Linotype" w:hAnsi="Palatino Linotype"/>
          <w:bCs/>
        </w:rPr>
        <w:t>en su calidad de</w:t>
      </w:r>
      <w:r w:rsidR="00786163" w:rsidRPr="008637D3">
        <w:rPr>
          <w:rFonts w:ascii="Palatino Linotype" w:eastAsia="MS Mincho" w:hAnsi="Palatino Linotype" w:cs="Arial"/>
        </w:rPr>
        <w:t xml:space="preserve"> </w:t>
      </w:r>
      <w:r w:rsidR="00786163" w:rsidRPr="008637D3">
        <w:rPr>
          <w:rFonts w:ascii="Palatino Linotype" w:eastAsia="MS Mincho" w:hAnsi="Palatino Linotype" w:cs="Arial"/>
          <w:b/>
        </w:rPr>
        <w:t>RECURRENTE</w:t>
      </w:r>
      <w:r w:rsidRPr="008637D3">
        <w:rPr>
          <w:rFonts w:ascii="Palatino Linotype" w:hAnsi="Palatino Linotype" w:cs="Arial"/>
        </w:rPr>
        <w:t xml:space="preserve">, en contra </w:t>
      </w:r>
      <w:r w:rsidR="000D5A1D" w:rsidRPr="008637D3">
        <w:rPr>
          <w:rFonts w:ascii="Palatino Linotype" w:hAnsi="Palatino Linotype" w:cs="Arial"/>
        </w:rPr>
        <w:t xml:space="preserve">de </w:t>
      </w:r>
      <w:r w:rsidR="009C0E5E" w:rsidRPr="008637D3">
        <w:rPr>
          <w:rFonts w:ascii="Palatino Linotype" w:hAnsi="Palatino Linotype" w:cs="Arial"/>
        </w:rPr>
        <w:t xml:space="preserve">la respuesta del </w:t>
      </w:r>
      <w:r w:rsidR="00A508EF" w:rsidRPr="008637D3">
        <w:rPr>
          <w:rFonts w:ascii="Palatino Linotype" w:hAnsi="Palatino Linotype"/>
          <w:b/>
          <w:bCs/>
          <w:color w:val="000000"/>
        </w:rPr>
        <w:t xml:space="preserve">Ayuntamiento de </w:t>
      </w:r>
      <w:proofErr w:type="spellStart"/>
      <w:r w:rsidR="00A508EF" w:rsidRPr="008637D3">
        <w:rPr>
          <w:rFonts w:ascii="Palatino Linotype" w:hAnsi="Palatino Linotype"/>
          <w:b/>
          <w:bCs/>
          <w:color w:val="000000"/>
        </w:rPr>
        <w:t>Axapusco</w:t>
      </w:r>
      <w:proofErr w:type="spellEnd"/>
      <w:r w:rsidR="00A508EF" w:rsidRPr="008637D3">
        <w:rPr>
          <w:rFonts w:ascii="Palatino Linotype" w:hAnsi="Palatino Linotype"/>
          <w:bCs/>
          <w:color w:val="000000"/>
        </w:rPr>
        <w:t xml:space="preserve">, </w:t>
      </w:r>
      <w:r w:rsidRPr="008637D3">
        <w:rPr>
          <w:rFonts w:ascii="Palatino Linotype" w:hAnsi="Palatino Linotype"/>
        </w:rPr>
        <w:t>en lo sucesivo el</w:t>
      </w:r>
      <w:r w:rsidR="00AD1EE7" w:rsidRPr="008637D3">
        <w:rPr>
          <w:rFonts w:ascii="Palatino Linotype" w:hAnsi="Palatino Linotype"/>
          <w:b/>
        </w:rPr>
        <w:t xml:space="preserve"> SUJETO OBLIGADO</w:t>
      </w:r>
      <w:r w:rsidR="00AD1EE7" w:rsidRPr="008637D3">
        <w:rPr>
          <w:rFonts w:ascii="Palatino Linotype" w:hAnsi="Palatino Linotype"/>
        </w:rPr>
        <w:t>,</w:t>
      </w:r>
      <w:r w:rsidRPr="008637D3">
        <w:rPr>
          <w:rFonts w:ascii="Palatino Linotype" w:hAnsi="Palatino Linotype"/>
        </w:rPr>
        <w:t xml:space="preserve"> se procede a dictar la presente resolución, con base en los siguientes:</w:t>
      </w:r>
    </w:p>
    <w:p w14:paraId="59B8F1D8" w14:textId="77777777" w:rsidR="005E0318" w:rsidRPr="008637D3" w:rsidRDefault="005E0318" w:rsidP="007D41F6">
      <w:pPr>
        <w:spacing w:line="360" w:lineRule="auto"/>
        <w:jc w:val="both"/>
        <w:rPr>
          <w:rFonts w:ascii="Palatino Linotype" w:hAnsi="Palatino Linotype"/>
          <w:b/>
        </w:rPr>
      </w:pPr>
    </w:p>
    <w:p w14:paraId="769E1410" w14:textId="5740327F" w:rsidR="00587366" w:rsidRPr="008637D3" w:rsidRDefault="00662C69" w:rsidP="007D41F6">
      <w:pPr>
        <w:pStyle w:val="Ttulo1"/>
        <w:spacing w:before="0" w:line="360" w:lineRule="auto"/>
        <w:jc w:val="center"/>
        <w:rPr>
          <w:b/>
          <w:szCs w:val="24"/>
        </w:rPr>
      </w:pPr>
      <w:bookmarkStart w:id="0" w:name="_Toc461555884"/>
      <w:bookmarkStart w:id="1" w:name="_Toc466371847"/>
      <w:bookmarkStart w:id="2" w:name="_Toc34045005"/>
      <w:r w:rsidRPr="008637D3">
        <w:rPr>
          <w:b/>
          <w:szCs w:val="24"/>
        </w:rPr>
        <w:t>ANTECEDENTES</w:t>
      </w:r>
      <w:bookmarkEnd w:id="0"/>
      <w:bookmarkEnd w:id="1"/>
      <w:bookmarkEnd w:id="2"/>
    </w:p>
    <w:p w14:paraId="73AB233F" w14:textId="77777777" w:rsidR="005E0318" w:rsidRPr="008637D3" w:rsidRDefault="005E0318" w:rsidP="007D41F6">
      <w:pPr>
        <w:spacing w:line="360" w:lineRule="auto"/>
        <w:rPr>
          <w:rFonts w:ascii="Palatino Linotype" w:hAnsi="Palatino Linotype"/>
          <w:lang w:val="es-MX" w:eastAsia="en-US"/>
        </w:rPr>
      </w:pPr>
    </w:p>
    <w:p w14:paraId="402A4C0A" w14:textId="6D699FFA" w:rsidR="00D9392E" w:rsidRPr="008637D3" w:rsidRDefault="00B438BF" w:rsidP="007D41F6">
      <w:pPr>
        <w:pStyle w:val="Prrafodelista"/>
        <w:numPr>
          <w:ilvl w:val="0"/>
          <w:numId w:val="1"/>
        </w:numPr>
        <w:spacing w:line="360" w:lineRule="auto"/>
        <w:ind w:left="0" w:firstLine="0"/>
        <w:jc w:val="both"/>
        <w:rPr>
          <w:rFonts w:ascii="Palatino Linotype" w:eastAsia="Calibri" w:hAnsi="Palatino Linotype" w:cs="Arial"/>
          <w:lang w:val="es-ES"/>
        </w:rPr>
      </w:pPr>
      <w:r w:rsidRPr="008637D3">
        <w:rPr>
          <w:rFonts w:ascii="Palatino Linotype" w:eastAsia="Calibri" w:hAnsi="Palatino Linotype" w:cs="Arial"/>
          <w:lang w:val="es-ES"/>
        </w:rPr>
        <w:t xml:space="preserve">El día </w:t>
      </w:r>
      <w:r w:rsidR="00A508EF" w:rsidRPr="008637D3">
        <w:rPr>
          <w:rFonts w:ascii="Palatino Linotype" w:eastAsia="Calibri" w:hAnsi="Palatino Linotype" w:cs="Arial"/>
          <w:lang w:val="es-ES"/>
        </w:rPr>
        <w:t xml:space="preserve">catorce </w:t>
      </w:r>
      <w:r w:rsidR="00786163" w:rsidRPr="008637D3">
        <w:rPr>
          <w:rFonts w:ascii="Palatino Linotype" w:eastAsia="Calibri" w:hAnsi="Palatino Linotype" w:cs="Arial"/>
          <w:lang w:val="es-ES"/>
        </w:rPr>
        <w:t>(</w:t>
      </w:r>
      <w:r w:rsidR="00A508EF" w:rsidRPr="008637D3">
        <w:rPr>
          <w:rFonts w:ascii="Palatino Linotype" w:eastAsia="Calibri" w:hAnsi="Palatino Linotype" w:cs="Arial"/>
          <w:lang w:val="es-ES"/>
        </w:rPr>
        <w:t>14</w:t>
      </w:r>
      <w:r w:rsidR="00EC31A0" w:rsidRPr="008637D3">
        <w:rPr>
          <w:rFonts w:ascii="Palatino Linotype" w:eastAsia="Calibri" w:hAnsi="Palatino Linotype" w:cs="Arial"/>
          <w:lang w:val="es-ES"/>
        </w:rPr>
        <w:t xml:space="preserve">) de </w:t>
      </w:r>
      <w:r w:rsidR="00AD1EE7" w:rsidRPr="008637D3">
        <w:rPr>
          <w:rFonts w:ascii="Palatino Linotype" w:eastAsia="Calibri" w:hAnsi="Palatino Linotype" w:cs="Arial"/>
          <w:lang w:val="es-ES"/>
        </w:rPr>
        <w:t xml:space="preserve">noviembre de </w:t>
      </w:r>
      <w:r w:rsidR="00B92D19" w:rsidRPr="008637D3">
        <w:rPr>
          <w:rFonts w:ascii="Palatino Linotype" w:eastAsia="Calibri" w:hAnsi="Palatino Linotype" w:cs="Arial"/>
          <w:lang w:val="es-ES"/>
        </w:rPr>
        <w:t>dos mil diecinueve</w:t>
      </w:r>
      <w:r w:rsidR="00D9392E" w:rsidRPr="008637D3">
        <w:rPr>
          <w:rFonts w:ascii="Palatino Linotype" w:hAnsi="Palatino Linotype"/>
        </w:rPr>
        <w:t>,</w:t>
      </w:r>
      <w:r w:rsidR="00D9392E" w:rsidRPr="008637D3">
        <w:rPr>
          <w:rFonts w:ascii="Palatino Linotype" w:hAnsi="Palatino Linotype"/>
          <w:b/>
        </w:rPr>
        <w:t xml:space="preserve"> </w:t>
      </w:r>
      <w:r w:rsidR="00D9392E" w:rsidRPr="008637D3">
        <w:rPr>
          <w:rFonts w:ascii="Palatino Linotype" w:eastAsia="Calibri" w:hAnsi="Palatino Linotype" w:cs="Arial"/>
          <w:lang w:val="es-ES"/>
        </w:rPr>
        <w:t xml:space="preserve">se presentó ante el </w:t>
      </w:r>
      <w:r w:rsidR="00D96BE8" w:rsidRPr="008637D3">
        <w:rPr>
          <w:rFonts w:ascii="Palatino Linotype" w:eastAsia="Calibri" w:hAnsi="Palatino Linotype" w:cs="Arial"/>
          <w:b/>
          <w:lang w:val="es-ES"/>
        </w:rPr>
        <w:t>Sujeto Obligado</w:t>
      </w:r>
      <w:r w:rsidR="00D96BE8" w:rsidRPr="008637D3">
        <w:rPr>
          <w:rFonts w:ascii="Palatino Linotype" w:eastAsia="Calibri" w:hAnsi="Palatino Linotype" w:cs="Arial"/>
        </w:rPr>
        <w:t xml:space="preserve"> </w:t>
      </w:r>
      <w:r w:rsidR="00D9392E" w:rsidRPr="008637D3">
        <w:rPr>
          <w:rFonts w:ascii="Palatino Linotype" w:eastAsia="Calibri" w:hAnsi="Palatino Linotype" w:cs="Arial"/>
        </w:rPr>
        <w:t xml:space="preserve">vía </w:t>
      </w:r>
      <w:r w:rsidR="00D9392E" w:rsidRPr="008637D3">
        <w:rPr>
          <w:rFonts w:ascii="Palatino Linotype" w:eastAsia="Calibri" w:hAnsi="Palatino Linotype" w:cs="Arial"/>
          <w:lang w:val="es-ES"/>
        </w:rPr>
        <w:t xml:space="preserve">Sistema de Acceso a la Información Mexiquense </w:t>
      </w:r>
      <w:proofErr w:type="spellStart"/>
      <w:r w:rsidR="00D9392E" w:rsidRPr="008637D3">
        <w:rPr>
          <w:rFonts w:ascii="Palatino Linotype" w:eastAsia="Calibri" w:hAnsi="Palatino Linotype" w:cs="Arial"/>
          <w:b/>
          <w:lang w:val="es-ES"/>
        </w:rPr>
        <w:t>SAIMEX</w:t>
      </w:r>
      <w:proofErr w:type="spellEnd"/>
      <w:r w:rsidR="00D9392E" w:rsidRPr="008637D3">
        <w:rPr>
          <w:rFonts w:ascii="Palatino Linotype" w:eastAsia="Calibri" w:hAnsi="Palatino Linotype" w:cs="Arial"/>
          <w:lang w:val="es-ES"/>
        </w:rPr>
        <w:t xml:space="preserve">, la solicitud de información pública registrada con el número </w:t>
      </w:r>
      <w:r w:rsidR="00D33B74" w:rsidRPr="008637D3">
        <w:rPr>
          <w:rFonts w:ascii="Palatino Linotype" w:hAnsi="Palatino Linotype"/>
          <w:b/>
          <w:bCs/>
          <w:color w:val="000000" w:themeColor="text1"/>
        </w:rPr>
        <w:t>00</w:t>
      </w:r>
      <w:r w:rsidR="00A508EF" w:rsidRPr="008637D3">
        <w:rPr>
          <w:rFonts w:ascii="Palatino Linotype" w:hAnsi="Palatino Linotype"/>
          <w:b/>
          <w:bCs/>
          <w:color w:val="000000" w:themeColor="text1"/>
        </w:rPr>
        <w:t>342</w:t>
      </w:r>
      <w:r w:rsidRPr="008637D3">
        <w:rPr>
          <w:rFonts w:ascii="Palatino Linotype" w:hAnsi="Palatino Linotype"/>
          <w:b/>
          <w:bCs/>
          <w:color w:val="000000" w:themeColor="text1"/>
        </w:rPr>
        <w:t>/</w:t>
      </w:r>
      <w:proofErr w:type="spellStart"/>
      <w:r w:rsidR="00A508EF" w:rsidRPr="008637D3">
        <w:rPr>
          <w:rFonts w:ascii="Palatino Linotype" w:hAnsi="Palatino Linotype"/>
          <w:b/>
          <w:bCs/>
          <w:color w:val="000000" w:themeColor="text1"/>
        </w:rPr>
        <w:t>AXAPUSCO</w:t>
      </w:r>
      <w:proofErr w:type="spellEnd"/>
      <w:r w:rsidRPr="008637D3">
        <w:rPr>
          <w:rFonts w:ascii="Palatino Linotype" w:hAnsi="Palatino Linotype"/>
          <w:b/>
          <w:bCs/>
          <w:color w:val="000000" w:themeColor="text1"/>
        </w:rPr>
        <w:t>/</w:t>
      </w:r>
      <w:r w:rsidR="00B92D19" w:rsidRPr="008637D3">
        <w:rPr>
          <w:rFonts w:ascii="Palatino Linotype" w:hAnsi="Palatino Linotype"/>
          <w:b/>
          <w:bCs/>
          <w:color w:val="000000" w:themeColor="text1"/>
        </w:rPr>
        <w:t>IP/2019</w:t>
      </w:r>
      <w:r w:rsidR="00E17F3A" w:rsidRPr="008637D3">
        <w:rPr>
          <w:rFonts w:ascii="Palatino Linotype" w:hAnsi="Palatino Linotype"/>
          <w:b/>
          <w:bCs/>
          <w:color w:val="000000" w:themeColor="text1"/>
        </w:rPr>
        <w:t>,</w:t>
      </w:r>
      <w:r w:rsidR="00D9392E" w:rsidRPr="008637D3">
        <w:rPr>
          <w:rFonts w:ascii="Palatino Linotype" w:eastAsia="Calibri" w:hAnsi="Palatino Linotype" w:cs="Arial"/>
          <w:lang w:val="es-ES"/>
        </w:rPr>
        <w:t xml:space="preserve"> </w:t>
      </w:r>
      <w:r w:rsidR="00B92D19" w:rsidRPr="008637D3">
        <w:rPr>
          <w:rFonts w:ascii="Palatino Linotype" w:eastAsia="Calibri" w:hAnsi="Palatino Linotype" w:cs="Arial"/>
          <w:lang w:val="es-ES"/>
        </w:rPr>
        <w:t>m</w:t>
      </w:r>
      <w:r w:rsidR="00D9392E" w:rsidRPr="008637D3">
        <w:rPr>
          <w:rFonts w:ascii="Palatino Linotype" w:eastAsia="Calibri" w:hAnsi="Palatino Linotype" w:cs="Arial"/>
          <w:lang w:val="es-ES"/>
        </w:rPr>
        <w:t xml:space="preserve">ediante la cual </w:t>
      </w:r>
      <w:r w:rsidR="00A133FA" w:rsidRPr="008637D3">
        <w:rPr>
          <w:rFonts w:ascii="Palatino Linotype" w:eastAsia="Calibri" w:hAnsi="Palatino Linotype" w:cs="Arial"/>
          <w:lang w:val="es-ES"/>
        </w:rPr>
        <w:t xml:space="preserve">se </w:t>
      </w:r>
      <w:r w:rsidR="00D9392E" w:rsidRPr="008637D3">
        <w:rPr>
          <w:rFonts w:ascii="Palatino Linotype" w:eastAsia="Calibri" w:hAnsi="Palatino Linotype" w:cs="Arial"/>
          <w:lang w:val="es-ES"/>
        </w:rPr>
        <w:t>solicitó:</w:t>
      </w:r>
    </w:p>
    <w:p w14:paraId="780D2256" w14:textId="77777777" w:rsidR="00D9392E" w:rsidRPr="008637D3" w:rsidRDefault="00D9392E" w:rsidP="007D41F6">
      <w:pPr>
        <w:spacing w:line="360" w:lineRule="auto"/>
        <w:jc w:val="both"/>
        <w:rPr>
          <w:rFonts w:ascii="Palatino Linotype" w:hAnsi="Palatino Linotype"/>
          <w:i/>
          <w:color w:val="000000"/>
        </w:rPr>
      </w:pPr>
    </w:p>
    <w:p w14:paraId="4F3FDF4B" w14:textId="75571688" w:rsidR="001A023E" w:rsidRPr="008637D3" w:rsidRDefault="009C0E5E" w:rsidP="007D41F6">
      <w:pPr>
        <w:spacing w:line="360" w:lineRule="auto"/>
        <w:ind w:left="567" w:right="616"/>
        <w:contextualSpacing/>
        <w:jc w:val="both"/>
        <w:rPr>
          <w:rFonts w:ascii="Palatino Linotype" w:eastAsia="Calibri" w:hAnsi="Palatino Linotype" w:cs="Arial"/>
          <w:i/>
          <w:sz w:val="22"/>
          <w:szCs w:val="22"/>
        </w:rPr>
      </w:pPr>
      <w:r w:rsidRPr="008637D3">
        <w:rPr>
          <w:rFonts w:ascii="Palatino Linotype" w:eastAsia="Calibri" w:hAnsi="Palatino Linotype" w:cs="Arial"/>
          <w:i/>
          <w:sz w:val="22"/>
          <w:szCs w:val="22"/>
        </w:rPr>
        <w:t>“</w:t>
      </w:r>
      <w:r w:rsidR="00A508EF" w:rsidRPr="008637D3">
        <w:rPr>
          <w:rFonts w:ascii="Palatino Linotype" w:hAnsi="Palatino Linotype"/>
          <w:i/>
          <w:color w:val="000000"/>
          <w:sz w:val="22"/>
          <w:szCs w:val="22"/>
        </w:rPr>
        <w:t xml:space="preserve">Solicito las declaraciones patrimoniales </w:t>
      </w:r>
      <w:proofErr w:type="spellStart"/>
      <w:r w:rsidR="00A508EF" w:rsidRPr="008637D3">
        <w:rPr>
          <w:rFonts w:ascii="Palatino Linotype" w:hAnsi="Palatino Linotype"/>
          <w:i/>
          <w:color w:val="000000"/>
          <w:sz w:val="22"/>
          <w:szCs w:val="22"/>
        </w:rPr>
        <w:t>del</w:t>
      </w:r>
      <w:proofErr w:type="spellEnd"/>
      <w:r w:rsidR="00A508EF" w:rsidRPr="008637D3">
        <w:rPr>
          <w:rFonts w:ascii="Palatino Linotype" w:hAnsi="Palatino Linotype"/>
          <w:i/>
          <w:color w:val="000000"/>
          <w:sz w:val="22"/>
          <w:szCs w:val="22"/>
        </w:rPr>
        <w:t xml:space="preserve"> los regidores y el presidente municipal</w:t>
      </w:r>
      <w:r w:rsidR="00B92D19" w:rsidRPr="008637D3">
        <w:rPr>
          <w:rFonts w:ascii="Palatino Linotype" w:hAnsi="Palatino Linotype"/>
          <w:i/>
          <w:color w:val="000000"/>
          <w:sz w:val="22"/>
          <w:szCs w:val="22"/>
        </w:rPr>
        <w:t xml:space="preserve">”. </w:t>
      </w:r>
      <w:r w:rsidRPr="008637D3">
        <w:rPr>
          <w:rFonts w:ascii="Palatino Linotype" w:eastAsia="Calibri" w:hAnsi="Palatino Linotype" w:cs="Arial"/>
          <w:i/>
          <w:sz w:val="22"/>
          <w:szCs w:val="22"/>
        </w:rPr>
        <w:t xml:space="preserve"> (</w:t>
      </w:r>
      <w:proofErr w:type="gramStart"/>
      <w:r w:rsidRPr="008637D3">
        <w:rPr>
          <w:rFonts w:ascii="Palatino Linotype" w:eastAsia="Calibri" w:hAnsi="Palatino Linotype" w:cs="Arial"/>
          <w:i/>
          <w:sz w:val="22"/>
          <w:szCs w:val="22"/>
        </w:rPr>
        <w:t>sic</w:t>
      </w:r>
      <w:proofErr w:type="gramEnd"/>
      <w:r w:rsidRPr="008637D3">
        <w:rPr>
          <w:rFonts w:ascii="Palatino Linotype" w:eastAsia="Calibri" w:hAnsi="Palatino Linotype" w:cs="Arial"/>
          <w:i/>
          <w:sz w:val="22"/>
          <w:szCs w:val="22"/>
        </w:rPr>
        <w:t>)</w:t>
      </w:r>
    </w:p>
    <w:p w14:paraId="38392027" w14:textId="77777777" w:rsidR="00B51696" w:rsidRPr="008637D3" w:rsidRDefault="00B51696" w:rsidP="007D41F6">
      <w:pPr>
        <w:spacing w:line="360" w:lineRule="auto"/>
        <w:ind w:right="616"/>
        <w:contextualSpacing/>
        <w:jc w:val="both"/>
        <w:rPr>
          <w:rFonts w:ascii="Palatino Linotype" w:eastAsia="Calibri" w:hAnsi="Palatino Linotype" w:cs="Arial"/>
          <w:i/>
          <w:lang w:val="es-ES"/>
        </w:rPr>
      </w:pPr>
    </w:p>
    <w:p w14:paraId="4878FBB0" w14:textId="77BD6BDE" w:rsidR="005D11DD" w:rsidRPr="008637D3" w:rsidRDefault="005D11DD" w:rsidP="007D41F6">
      <w:pPr>
        <w:pStyle w:val="Prrafodelista"/>
        <w:numPr>
          <w:ilvl w:val="0"/>
          <w:numId w:val="1"/>
        </w:numPr>
        <w:spacing w:line="360" w:lineRule="auto"/>
        <w:ind w:left="0" w:firstLine="0"/>
        <w:jc w:val="both"/>
        <w:rPr>
          <w:rFonts w:ascii="Palatino Linotype" w:hAnsi="Palatino Linotype"/>
        </w:rPr>
      </w:pPr>
      <w:r w:rsidRPr="008637D3">
        <w:rPr>
          <w:rFonts w:ascii="Palatino Linotype" w:hAnsi="Palatino Linotype"/>
        </w:rPr>
        <w:lastRenderedPageBreak/>
        <w:t xml:space="preserve">Se hace constar que se señaló como modalidad de entrega de la información: a través del Sistema de Acceso a la Información Mexiquense </w:t>
      </w:r>
      <w:r w:rsidRPr="008637D3">
        <w:rPr>
          <w:rFonts w:ascii="Palatino Linotype" w:hAnsi="Palatino Linotype"/>
          <w:b/>
        </w:rPr>
        <w:t>(</w:t>
      </w:r>
      <w:proofErr w:type="spellStart"/>
      <w:r w:rsidRPr="008637D3">
        <w:rPr>
          <w:rFonts w:ascii="Palatino Linotype" w:hAnsi="Palatino Linotype"/>
          <w:b/>
        </w:rPr>
        <w:t>SAIMEX</w:t>
      </w:r>
      <w:proofErr w:type="spellEnd"/>
      <w:r w:rsidRPr="008637D3">
        <w:rPr>
          <w:rFonts w:ascii="Palatino Linotype" w:hAnsi="Palatino Linotype"/>
          <w:b/>
        </w:rPr>
        <w:t>)</w:t>
      </w:r>
      <w:r w:rsidRPr="008637D3">
        <w:rPr>
          <w:rFonts w:ascii="Palatino Linotype" w:hAnsi="Palatino Linotype"/>
        </w:rPr>
        <w:t>.</w:t>
      </w:r>
    </w:p>
    <w:p w14:paraId="07007439" w14:textId="77777777" w:rsidR="005D11DD" w:rsidRPr="008637D3" w:rsidRDefault="005D11DD" w:rsidP="007D41F6">
      <w:pPr>
        <w:pStyle w:val="Prrafodelista"/>
        <w:spacing w:line="360" w:lineRule="auto"/>
        <w:ind w:left="284"/>
        <w:jc w:val="both"/>
        <w:rPr>
          <w:rFonts w:ascii="Palatino Linotype" w:hAnsi="Palatino Linotype"/>
        </w:rPr>
      </w:pPr>
    </w:p>
    <w:p w14:paraId="77071A0C" w14:textId="3D567CA9" w:rsidR="008254A8" w:rsidRPr="008637D3" w:rsidRDefault="00B438BF" w:rsidP="00FB4E77">
      <w:pPr>
        <w:pStyle w:val="Prrafodelista"/>
        <w:numPr>
          <w:ilvl w:val="0"/>
          <w:numId w:val="1"/>
        </w:numPr>
        <w:spacing w:line="360" w:lineRule="auto"/>
        <w:ind w:left="0" w:firstLine="0"/>
        <w:jc w:val="both"/>
        <w:rPr>
          <w:rFonts w:ascii="Palatino Linotype" w:hAnsi="Palatino Linotype"/>
        </w:rPr>
      </w:pPr>
      <w:r w:rsidRPr="008637D3">
        <w:rPr>
          <w:rFonts w:ascii="Palatino Linotype" w:eastAsia="Times New Roman" w:hAnsi="Palatino Linotype" w:cs="Arial"/>
          <w:lang w:val="es-ES"/>
        </w:rPr>
        <w:t xml:space="preserve">El día </w:t>
      </w:r>
      <w:r w:rsidR="00A508EF" w:rsidRPr="008637D3">
        <w:rPr>
          <w:rFonts w:ascii="Palatino Linotype" w:eastAsia="Times New Roman" w:hAnsi="Palatino Linotype" w:cs="Arial"/>
          <w:lang w:val="es-ES"/>
        </w:rPr>
        <w:t xml:space="preserve">cuatro </w:t>
      </w:r>
      <w:r w:rsidR="00786163" w:rsidRPr="008637D3">
        <w:rPr>
          <w:rFonts w:ascii="Palatino Linotype" w:eastAsia="Times New Roman" w:hAnsi="Palatino Linotype" w:cs="Arial"/>
          <w:lang w:val="es-ES"/>
        </w:rPr>
        <w:t>(</w:t>
      </w:r>
      <w:r w:rsidR="00A508EF" w:rsidRPr="008637D3">
        <w:rPr>
          <w:rFonts w:ascii="Palatino Linotype" w:eastAsia="Times New Roman" w:hAnsi="Palatino Linotype" w:cs="Arial"/>
          <w:lang w:val="es-ES"/>
        </w:rPr>
        <w:t>04</w:t>
      </w:r>
      <w:r w:rsidR="00EC31A0" w:rsidRPr="008637D3">
        <w:rPr>
          <w:rFonts w:ascii="Palatino Linotype" w:eastAsia="Times New Roman" w:hAnsi="Palatino Linotype" w:cs="Arial"/>
          <w:lang w:val="es-ES"/>
        </w:rPr>
        <w:t>) de</w:t>
      </w:r>
      <w:r w:rsidRPr="008637D3">
        <w:rPr>
          <w:rFonts w:ascii="Palatino Linotype" w:eastAsia="Times New Roman" w:hAnsi="Palatino Linotype" w:cs="Arial"/>
          <w:lang w:val="es-ES"/>
        </w:rPr>
        <w:t xml:space="preserve"> </w:t>
      </w:r>
      <w:r w:rsidR="00AD1EE7" w:rsidRPr="008637D3">
        <w:rPr>
          <w:rFonts w:ascii="Palatino Linotype" w:eastAsia="Times New Roman" w:hAnsi="Palatino Linotype" w:cs="Arial"/>
          <w:lang w:val="es-ES"/>
        </w:rPr>
        <w:t>diciembre</w:t>
      </w:r>
      <w:r w:rsidR="00FB4E77" w:rsidRPr="008637D3">
        <w:rPr>
          <w:rFonts w:ascii="Palatino Linotype" w:eastAsia="Times New Roman" w:hAnsi="Palatino Linotype" w:cs="Arial"/>
          <w:lang w:val="es-ES"/>
        </w:rPr>
        <w:t xml:space="preserve"> </w:t>
      </w:r>
      <w:r w:rsidR="00AD1EE7" w:rsidRPr="008637D3">
        <w:rPr>
          <w:rFonts w:ascii="Palatino Linotype" w:eastAsia="Times New Roman" w:hAnsi="Palatino Linotype" w:cs="Arial"/>
          <w:lang w:val="es-ES"/>
        </w:rPr>
        <w:t xml:space="preserve">de </w:t>
      </w:r>
      <w:r w:rsidR="00585F00" w:rsidRPr="008637D3">
        <w:rPr>
          <w:rFonts w:ascii="Palatino Linotype" w:eastAsia="Times New Roman" w:hAnsi="Palatino Linotype" w:cs="Arial"/>
          <w:lang w:val="es-ES"/>
        </w:rPr>
        <w:t>dos mil dieci</w:t>
      </w:r>
      <w:r w:rsidR="00122F8F" w:rsidRPr="008637D3">
        <w:rPr>
          <w:rFonts w:ascii="Palatino Linotype" w:eastAsia="Times New Roman" w:hAnsi="Palatino Linotype" w:cs="Arial"/>
          <w:lang w:val="es-ES"/>
        </w:rPr>
        <w:t>nueve</w:t>
      </w:r>
      <w:r w:rsidR="00786163" w:rsidRPr="008637D3">
        <w:rPr>
          <w:rFonts w:ascii="Palatino Linotype" w:eastAsia="Times New Roman" w:hAnsi="Palatino Linotype" w:cs="Arial"/>
          <w:lang w:val="es-ES"/>
        </w:rPr>
        <w:t xml:space="preserve"> el </w:t>
      </w:r>
      <w:r w:rsidR="00786163" w:rsidRPr="008637D3">
        <w:rPr>
          <w:rFonts w:ascii="Palatino Linotype" w:eastAsia="Times New Roman" w:hAnsi="Palatino Linotype" w:cs="Arial"/>
          <w:b/>
          <w:bCs/>
          <w:lang w:val="es-ES"/>
        </w:rPr>
        <w:t xml:space="preserve">Sujeto Obligado </w:t>
      </w:r>
      <w:r w:rsidR="00705FBF" w:rsidRPr="008637D3">
        <w:rPr>
          <w:rFonts w:ascii="Palatino Linotype" w:hAnsi="Palatino Linotype"/>
        </w:rPr>
        <w:t xml:space="preserve">proporcionó respuesta a la solicitud de información al tenor de lo siguiente: </w:t>
      </w:r>
    </w:p>
    <w:p w14:paraId="7D8881A7" w14:textId="77777777" w:rsidR="00786163" w:rsidRPr="008637D3" w:rsidRDefault="00786163" w:rsidP="007D41F6">
      <w:pPr>
        <w:pStyle w:val="Prrafodelista"/>
        <w:spacing w:line="360" w:lineRule="auto"/>
        <w:rPr>
          <w:rFonts w:ascii="Palatino Linotype" w:hAnsi="Palatino Linotype"/>
        </w:rPr>
      </w:pPr>
    </w:p>
    <w:tbl>
      <w:tblPr>
        <w:tblW w:w="9087" w:type="dxa"/>
        <w:tblCellSpacing w:w="0" w:type="dxa"/>
        <w:tblCellMar>
          <w:left w:w="0" w:type="dxa"/>
          <w:right w:w="0" w:type="dxa"/>
        </w:tblCellMar>
        <w:tblLook w:val="04A0" w:firstRow="1" w:lastRow="0" w:firstColumn="1" w:lastColumn="0" w:noHBand="0" w:noVBand="1"/>
      </w:tblPr>
      <w:tblGrid>
        <w:gridCol w:w="9087"/>
      </w:tblGrid>
      <w:tr w:rsidR="00A508EF" w:rsidRPr="008637D3" w14:paraId="566D9791" w14:textId="77777777" w:rsidTr="00A508EF">
        <w:trPr>
          <w:trHeight w:val="300"/>
          <w:tblCellSpacing w:w="0" w:type="dxa"/>
        </w:trPr>
        <w:tc>
          <w:tcPr>
            <w:tcW w:w="9087" w:type="dxa"/>
            <w:vAlign w:val="center"/>
            <w:hideMark/>
          </w:tcPr>
          <w:p w14:paraId="7D879BB6" w14:textId="77777777" w:rsidR="00A508EF" w:rsidRPr="008637D3" w:rsidRDefault="00A508EF" w:rsidP="00A508EF">
            <w:pPr>
              <w:spacing w:line="276" w:lineRule="auto"/>
              <w:jc w:val="right"/>
              <w:rPr>
                <w:rFonts w:ascii="Palatino Linotype" w:eastAsia="Times New Roman" w:hAnsi="Palatino Linotype" w:cs="Times New Roman"/>
                <w:sz w:val="22"/>
                <w:lang w:val="es-MX" w:eastAsia="es-MX"/>
              </w:rPr>
            </w:pPr>
            <w:proofErr w:type="spellStart"/>
            <w:r w:rsidRPr="008637D3">
              <w:rPr>
                <w:rFonts w:ascii="Palatino Linotype" w:eastAsia="Times New Roman" w:hAnsi="Palatino Linotype" w:cs="Times New Roman"/>
                <w:sz w:val="22"/>
                <w:szCs w:val="18"/>
                <w:lang w:val="es-MX" w:eastAsia="es-MX"/>
              </w:rPr>
              <w:t>Axapusco</w:t>
            </w:r>
            <w:proofErr w:type="spellEnd"/>
            <w:r w:rsidRPr="008637D3">
              <w:rPr>
                <w:rFonts w:ascii="Palatino Linotype" w:eastAsia="Times New Roman" w:hAnsi="Palatino Linotype" w:cs="Times New Roman"/>
                <w:sz w:val="22"/>
                <w:szCs w:val="18"/>
                <w:lang w:val="es-MX" w:eastAsia="es-MX"/>
              </w:rPr>
              <w:t>, México a 04 de Diciembre de 2019</w:t>
            </w:r>
          </w:p>
        </w:tc>
      </w:tr>
      <w:tr w:rsidR="00A508EF" w:rsidRPr="008637D3" w14:paraId="078D9CDA" w14:textId="77777777" w:rsidTr="00A508EF">
        <w:trPr>
          <w:trHeight w:val="300"/>
          <w:tblCellSpacing w:w="0" w:type="dxa"/>
        </w:trPr>
        <w:tc>
          <w:tcPr>
            <w:tcW w:w="9087" w:type="dxa"/>
            <w:vAlign w:val="center"/>
            <w:hideMark/>
          </w:tcPr>
          <w:p w14:paraId="455C78A8" w14:textId="77777777" w:rsidR="00A508EF" w:rsidRPr="008637D3" w:rsidRDefault="00A508EF" w:rsidP="00A508EF">
            <w:pPr>
              <w:spacing w:line="276" w:lineRule="auto"/>
              <w:jc w:val="right"/>
              <w:rPr>
                <w:rFonts w:ascii="Palatino Linotype" w:eastAsia="Times New Roman" w:hAnsi="Palatino Linotype" w:cs="Times New Roman"/>
                <w:sz w:val="22"/>
                <w:lang w:val="es-MX" w:eastAsia="es-MX"/>
              </w:rPr>
            </w:pPr>
            <w:r w:rsidRPr="008637D3">
              <w:rPr>
                <w:rFonts w:ascii="Palatino Linotype" w:eastAsia="Times New Roman" w:hAnsi="Palatino Linotype" w:cs="Times New Roman"/>
                <w:sz w:val="22"/>
                <w:szCs w:val="18"/>
                <w:lang w:val="es-MX" w:eastAsia="es-MX"/>
              </w:rPr>
              <w:t>Nombre del solicitante:</w:t>
            </w:r>
          </w:p>
        </w:tc>
      </w:tr>
      <w:tr w:rsidR="00A508EF" w:rsidRPr="008637D3" w14:paraId="1444C1EB" w14:textId="77777777" w:rsidTr="00A508EF">
        <w:trPr>
          <w:trHeight w:val="300"/>
          <w:tblCellSpacing w:w="0" w:type="dxa"/>
        </w:trPr>
        <w:tc>
          <w:tcPr>
            <w:tcW w:w="9087" w:type="dxa"/>
            <w:vAlign w:val="center"/>
            <w:hideMark/>
          </w:tcPr>
          <w:p w14:paraId="5EC7062C" w14:textId="77777777" w:rsidR="00A508EF" w:rsidRPr="008637D3" w:rsidRDefault="00A508EF" w:rsidP="00A508EF">
            <w:pPr>
              <w:spacing w:line="276" w:lineRule="auto"/>
              <w:jc w:val="right"/>
              <w:rPr>
                <w:rFonts w:ascii="Palatino Linotype" w:eastAsia="Times New Roman" w:hAnsi="Palatino Linotype" w:cs="Times New Roman"/>
                <w:sz w:val="22"/>
                <w:lang w:val="es-MX" w:eastAsia="es-MX"/>
              </w:rPr>
            </w:pPr>
            <w:r w:rsidRPr="008637D3">
              <w:rPr>
                <w:rFonts w:ascii="Palatino Linotype" w:eastAsia="Times New Roman" w:hAnsi="Palatino Linotype" w:cs="Times New Roman"/>
                <w:sz w:val="22"/>
                <w:szCs w:val="18"/>
                <w:lang w:val="es-MX" w:eastAsia="es-MX"/>
              </w:rPr>
              <w:t>Folio de la solicitud: 00342/</w:t>
            </w:r>
            <w:proofErr w:type="spellStart"/>
            <w:r w:rsidRPr="008637D3">
              <w:rPr>
                <w:rFonts w:ascii="Palatino Linotype" w:eastAsia="Times New Roman" w:hAnsi="Palatino Linotype" w:cs="Times New Roman"/>
                <w:sz w:val="22"/>
                <w:szCs w:val="18"/>
                <w:lang w:val="es-MX" w:eastAsia="es-MX"/>
              </w:rPr>
              <w:t>AXAPUSCO</w:t>
            </w:r>
            <w:proofErr w:type="spellEnd"/>
            <w:r w:rsidRPr="008637D3">
              <w:rPr>
                <w:rFonts w:ascii="Palatino Linotype" w:eastAsia="Times New Roman" w:hAnsi="Palatino Linotype" w:cs="Times New Roman"/>
                <w:sz w:val="22"/>
                <w:szCs w:val="18"/>
                <w:lang w:val="es-MX" w:eastAsia="es-MX"/>
              </w:rPr>
              <w:t>/IP/2019</w:t>
            </w:r>
          </w:p>
        </w:tc>
      </w:tr>
      <w:tr w:rsidR="00A508EF" w:rsidRPr="008637D3" w14:paraId="56E29A21" w14:textId="77777777" w:rsidTr="00A508EF">
        <w:trPr>
          <w:trHeight w:val="375"/>
          <w:tblCellSpacing w:w="0" w:type="dxa"/>
        </w:trPr>
        <w:tc>
          <w:tcPr>
            <w:tcW w:w="9087" w:type="dxa"/>
            <w:vAlign w:val="center"/>
            <w:hideMark/>
          </w:tcPr>
          <w:p w14:paraId="686DC9C6" w14:textId="77777777" w:rsidR="00A508EF" w:rsidRPr="008637D3" w:rsidRDefault="00A508EF" w:rsidP="00A508EF">
            <w:pPr>
              <w:spacing w:line="276" w:lineRule="auto"/>
              <w:rPr>
                <w:rFonts w:ascii="Palatino Linotype" w:eastAsia="Times New Roman" w:hAnsi="Palatino Linotype" w:cs="Times New Roman"/>
                <w:sz w:val="22"/>
                <w:szCs w:val="20"/>
                <w:lang w:val="es-MX" w:eastAsia="es-MX"/>
              </w:rPr>
            </w:pPr>
          </w:p>
        </w:tc>
      </w:tr>
      <w:tr w:rsidR="00A508EF" w:rsidRPr="008637D3" w14:paraId="7E84BE22" w14:textId="77777777" w:rsidTr="00A508EF">
        <w:trPr>
          <w:trHeight w:val="150"/>
          <w:tblCellSpacing w:w="0" w:type="dxa"/>
        </w:trPr>
        <w:tc>
          <w:tcPr>
            <w:tcW w:w="9087" w:type="dxa"/>
            <w:vAlign w:val="center"/>
            <w:hideMark/>
          </w:tcPr>
          <w:p w14:paraId="7D5357EC" w14:textId="77777777" w:rsidR="00A508EF" w:rsidRPr="008637D3" w:rsidRDefault="00A508EF" w:rsidP="00A508EF">
            <w:pPr>
              <w:spacing w:line="276" w:lineRule="auto"/>
              <w:jc w:val="both"/>
              <w:rPr>
                <w:rFonts w:ascii="Palatino Linotype" w:eastAsia="Times New Roman" w:hAnsi="Palatino Linotype" w:cs="Times New Roman"/>
                <w:sz w:val="22"/>
                <w:szCs w:val="18"/>
                <w:lang w:val="es-MX" w:eastAsia="es-MX"/>
              </w:rPr>
            </w:pPr>
            <w:r w:rsidRPr="008637D3">
              <w:rPr>
                <w:rFonts w:ascii="Palatino Linotype" w:eastAsia="Times New Roman" w:hAnsi="Palatino Linotype" w:cs="Times New Roman"/>
                <w:sz w:val="22"/>
                <w:szCs w:val="18"/>
                <w:lang w:val="es-MX" w:eastAsia="es-MX"/>
              </w:rPr>
              <w:t xml:space="preserve">De conformidad con los artículos 150, 163 de la Ley de Transparencia y Acceso a la Información Pública del Estado de México y Municipios, me permito informarle que en contestación a su solicitud con </w:t>
            </w:r>
            <w:proofErr w:type="spellStart"/>
            <w:r w:rsidRPr="008637D3">
              <w:rPr>
                <w:rFonts w:ascii="Palatino Linotype" w:eastAsia="Times New Roman" w:hAnsi="Palatino Linotype" w:cs="Times New Roman"/>
                <w:sz w:val="22"/>
                <w:szCs w:val="18"/>
                <w:lang w:val="es-MX" w:eastAsia="es-MX"/>
              </w:rPr>
              <w:t>numero</w:t>
            </w:r>
            <w:proofErr w:type="spellEnd"/>
            <w:r w:rsidRPr="008637D3">
              <w:rPr>
                <w:rFonts w:ascii="Palatino Linotype" w:eastAsia="Times New Roman" w:hAnsi="Palatino Linotype" w:cs="Times New Roman"/>
                <w:sz w:val="22"/>
                <w:szCs w:val="18"/>
                <w:lang w:val="es-MX" w:eastAsia="es-MX"/>
              </w:rPr>
              <w:t xml:space="preserve"> de folio 00342/</w:t>
            </w:r>
            <w:proofErr w:type="spellStart"/>
            <w:r w:rsidRPr="008637D3">
              <w:rPr>
                <w:rFonts w:ascii="Palatino Linotype" w:eastAsia="Times New Roman" w:hAnsi="Palatino Linotype" w:cs="Times New Roman"/>
                <w:sz w:val="22"/>
                <w:szCs w:val="18"/>
                <w:lang w:val="es-MX" w:eastAsia="es-MX"/>
              </w:rPr>
              <w:t>AXAPUSCO</w:t>
            </w:r>
            <w:proofErr w:type="spellEnd"/>
            <w:r w:rsidRPr="008637D3">
              <w:rPr>
                <w:rFonts w:ascii="Palatino Linotype" w:eastAsia="Times New Roman" w:hAnsi="Palatino Linotype" w:cs="Times New Roman"/>
                <w:sz w:val="22"/>
                <w:szCs w:val="18"/>
                <w:lang w:val="es-MX" w:eastAsia="es-MX"/>
              </w:rPr>
              <w:t xml:space="preserve">/IP/2019 donde solicita las declaraciones patrimoniales </w:t>
            </w:r>
            <w:proofErr w:type="spellStart"/>
            <w:r w:rsidRPr="008637D3">
              <w:rPr>
                <w:rFonts w:ascii="Palatino Linotype" w:eastAsia="Times New Roman" w:hAnsi="Palatino Linotype" w:cs="Times New Roman"/>
                <w:sz w:val="22"/>
                <w:szCs w:val="18"/>
                <w:lang w:val="es-MX" w:eastAsia="es-MX"/>
              </w:rPr>
              <w:t>del</w:t>
            </w:r>
            <w:proofErr w:type="spellEnd"/>
            <w:r w:rsidRPr="008637D3">
              <w:rPr>
                <w:rFonts w:ascii="Palatino Linotype" w:eastAsia="Times New Roman" w:hAnsi="Palatino Linotype" w:cs="Times New Roman"/>
                <w:sz w:val="22"/>
                <w:szCs w:val="18"/>
                <w:lang w:val="es-MX" w:eastAsia="es-MX"/>
              </w:rPr>
              <w:t xml:space="preserve"> los regidores y el presidente municipal. Me permito informarle que de conformidad con el artículo 92, fracción XIII de la Ley de Transparencia y Acceso a la Información Pública del Estado de México y Municipios, la información en versión pública de las declaraciones patrimoniales y de intereses que se debe poner a disposición del público, se encuentra condicionada a la autorización de los servidores públicos. En este sentido, el H. Ayuntamiento de </w:t>
            </w:r>
            <w:proofErr w:type="spellStart"/>
            <w:r w:rsidRPr="008637D3">
              <w:rPr>
                <w:rFonts w:ascii="Palatino Linotype" w:eastAsia="Times New Roman" w:hAnsi="Palatino Linotype" w:cs="Times New Roman"/>
                <w:sz w:val="22"/>
                <w:szCs w:val="18"/>
                <w:lang w:val="es-MX" w:eastAsia="es-MX"/>
              </w:rPr>
              <w:t>Axapusco</w:t>
            </w:r>
            <w:proofErr w:type="spellEnd"/>
            <w:r w:rsidRPr="008637D3">
              <w:rPr>
                <w:rFonts w:ascii="Palatino Linotype" w:eastAsia="Times New Roman" w:hAnsi="Palatino Linotype" w:cs="Times New Roman"/>
                <w:sz w:val="22"/>
                <w:szCs w:val="18"/>
                <w:lang w:val="es-MX" w:eastAsia="es-MX"/>
              </w:rPr>
              <w:t xml:space="preserve"> no cuenta con la autorización de ninguno de sus servidores públicos para proporcionar dicha información. Anexo el siguiente correo electrónico: </w:t>
            </w:r>
            <w:proofErr w:type="spellStart"/>
            <w:r w:rsidRPr="008637D3">
              <w:rPr>
                <w:rFonts w:ascii="Palatino Linotype" w:eastAsia="Times New Roman" w:hAnsi="Palatino Linotype" w:cs="Times New Roman"/>
                <w:sz w:val="22"/>
                <w:szCs w:val="18"/>
                <w:lang w:val="es-MX" w:eastAsia="es-MX"/>
              </w:rPr>
              <w:t>axapusco@itaipem.org.mx</w:t>
            </w:r>
            <w:proofErr w:type="spellEnd"/>
            <w:r w:rsidRPr="008637D3">
              <w:rPr>
                <w:rFonts w:ascii="Palatino Linotype" w:eastAsia="Times New Roman" w:hAnsi="Palatino Linotype" w:cs="Times New Roman"/>
                <w:sz w:val="22"/>
                <w:szCs w:val="18"/>
                <w:lang w:val="es-MX" w:eastAsia="es-MX"/>
              </w:rPr>
              <w:t>, para cualquier duda y aclaración. Sin otro particular reciba un cordial saludo.</w:t>
            </w:r>
          </w:p>
          <w:p w14:paraId="4E3FBEBA" w14:textId="77777777" w:rsidR="00A508EF" w:rsidRPr="008637D3" w:rsidRDefault="00A508EF" w:rsidP="00A508EF">
            <w:pPr>
              <w:spacing w:line="276" w:lineRule="auto"/>
              <w:rPr>
                <w:rFonts w:ascii="Palatino Linotype" w:eastAsia="Times New Roman" w:hAnsi="Palatino Linotype" w:cs="Times New Roman"/>
                <w:sz w:val="22"/>
                <w:lang w:val="es-MX" w:eastAsia="es-MX"/>
              </w:rPr>
            </w:pPr>
          </w:p>
        </w:tc>
      </w:tr>
      <w:tr w:rsidR="00A508EF" w:rsidRPr="008637D3" w14:paraId="23C44AFF" w14:textId="77777777" w:rsidTr="00A508EF">
        <w:trPr>
          <w:trHeight w:val="150"/>
          <w:tblCellSpacing w:w="0" w:type="dxa"/>
        </w:trPr>
        <w:tc>
          <w:tcPr>
            <w:tcW w:w="9087" w:type="dxa"/>
            <w:vAlign w:val="center"/>
            <w:hideMark/>
          </w:tcPr>
          <w:p w14:paraId="72077945" w14:textId="77777777" w:rsidR="00A508EF" w:rsidRPr="008637D3" w:rsidRDefault="00A508EF" w:rsidP="00A508EF">
            <w:pPr>
              <w:spacing w:line="276" w:lineRule="auto"/>
              <w:jc w:val="center"/>
              <w:rPr>
                <w:rFonts w:ascii="Palatino Linotype" w:eastAsia="Times New Roman" w:hAnsi="Palatino Linotype" w:cs="Times New Roman"/>
                <w:sz w:val="22"/>
                <w:lang w:val="es-MX" w:eastAsia="es-MX"/>
              </w:rPr>
            </w:pPr>
            <w:r w:rsidRPr="008637D3">
              <w:rPr>
                <w:rFonts w:ascii="Palatino Linotype" w:eastAsia="Times New Roman" w:hAnsi="Palatino Linotype" w:cs="Times New Roman"/>
                <w:sz w:val="22"/>
                <w:szCs w:val="18"/>
                <w:lang w:val="es-MX" w:eastAsia="es-MX"/>
              </w:rPr>
              <w:t>ATENTAMENTE</w:t>
            </w:r>
          </w:p>
        </w:tc>
      </w:tr>
      <w:tr w:rsidR="00A508EF" w:rsidRPr="008637D3" w14:paraId="451717A6" w14:textId="77777777" w:rsidTr="00A508EF">
        <w:trPr>
          <w:trHeight w:val="225"/>
          <w:tblCellSpacing w:w="0" w:type="dxa"/>
        </w:trPr>
        <w:tc>
          <w:tcPr>
            <w:tcW w:w="9087" w:type="dxa"/>
            <w:vAlign w:val="center"/>
            <w:hideMark/>
          </w:tcPr>
          <w:p w14:paraId="3C7DE716" w14:textId="77777777" w:rsidR="00A508EF" w:rsidRPr="008637D3" w:rsidRDefault="00A508EF" w:rsidP="00A508EF">
            <w:pPr>
              <w:spacing w:line="276" w:lineRule="auto"/>
              <w:jc w:val="center"/>
              <w:rPr>
                <w:rFonts w:ascii="Palatino Linotype" w:eastAsia="Times New Roman" w:hAnsi="Palatino Linotype" w:cs="Times New Roman"/>
                <w:sz w:val="22"/>
                <w:lang w:val="es-MX" w:eastAsia="es-MX"/>
              </w:rPr>
            </w:pPr>
          </w:p>
        </w:tc>
      </w:tr>
      <w:tr w:rsidR="00A508EF" w:rsidRPr="008637D3" w14:paraId="0750A92B" w14:textId="77777777" w:rsidTr="00A508EF">
        <w:trPr>
          <w:trHeight w:val="150"/>
          <w:tblCellSpacing w:w="0" w:type="dxa"/>
        </w:trPr>
        <w:tc>
          <w:tcPr>
            <w:tcW w:w="9087" w:type="dxa"/>
            <w:vAlign w:val="center"/>
            <w:hideMark/>
          </w:tcPr>
          <w:p w14:paraId="21F32149" w14:textId="77777777" w:rsidR="00A508EF" w:rsidRPr="008637D3" w:rsidRDefault="00A508EF" w:rsidP="00A508EF">
            <w:pPr>
              <w:spacing w:line="276" w:lineRule="auto"/>
              <w:jc w:val="center"/>
              <w:rPr>
                <w:rFonts w:ascii="Palatino Linotype" w:eastAsia="Times New Roman" w:hAnsi="Palatino Linotype" w:cs="Times New Roman"/>
                <w:sz w:val="22"/>
                <w:lang w:val="es-MX" w:eastAsia="es-MX"/>
              </w:rPr>
            </w:pPr>
            <w:r w:rsidRPr="008637D3">
              <w:rPr>
                <w:rFonts w:ascii="Palatino Linotype" w:eastAsia="Times New Roman" w:hAnsi="Palatino Linotype" w:cs="Times New Roman"/>
                <w:sz w:val="22"/>
                <w:szCs w:val="18"/>
                <w:lang w:val="es-MX" w:eastAsia="es-MX"/>
              </w:rPr>
              <w:t xml:space="preserve">Lic. Diana </w:t>
            </w:r>
            <w:proofErr w:type="spellStart"/>
            <w:r w:rsidRPr="008637D3">
              <w:rPr>
                <w:rFonts w:ascii="Palatino Linotype" w:eastAsia="Times New Roman" w:hAnsi="Palatino Linotype" w:cs="Times New Roman"/>
                <w:sz w:val="22"/>
                <w:szCs w:val="18"/>
                <w:lang w:val="es-MX" w:eastAsia="es-MX"/>
              </w:rPr>
              <w:t>Nallely</w:t>
            </w:r>
            <w:proofErr w:type="spellEnd"/>
            <w:r w:rsidRPr="008637D3">
              <w:rPr>
                <w:rFonts w:ascii="Palatino Linotype" w:eastAsia="Times New Roman" w:hAnsi="Palatino Linotype" w:cs="Times New Roman"/>
                <w:sz w:val="22"/>
                <w:szCs w:val="18"/>
                <w:lang w:val="es-MX" w:eastAsia="es-MX"/>
              </w:rPr>
              <w:t xml:space="preserve"> López García</w:t>
            </w:r>
          </w:p>
        </w:tc>
      </w:tr>
    </w:tbl>
    <w:p w14:paraId="1CA91282" w14:textId="2AECEF43" w:rsidR="000B05A3" w:rsidRPr="008637D3" w:rsidRDefault="000B05A3" w:rsidP="000B05A3">
      <w:pPr>
        <w:spacing w:line="360" w:lineRule="auto"/>
        <w:ind w:right="616"/>
        <w:jc w:val="both"/>
        <w:rPr>
          <w:rFonts w:ascii="Palatino Linotype" w:hAnsi="Palatino Linotype"/>
          <w:sz w:val="22"/>
          <w:szCs w:val="22"/>
        </w:rPr>
      </w:pPr>
    </w:p>
    <w:p w14:paraId="3134B91E" w14:textId="4BCA2253" w:rsidR="00DB2BCC" w:rsidRPr="008637D3" w:rsidRDefault="00585F00" w:rsidP="007D41F6">
      <w:pPr>
        <w:pStyle w:val="Prrafodelista"/>
        <w:numPr>
          <w:ilvl w:val="0"/>
          <w:numId w:val="1"/>
        </w:numPr>
        <w:spacing w:line="360" w:lineRule="auto"/>
        <w:ind w:left="0" w:firstLine="0"/>
        <w:jc w:val="both"/>
        <w:rPr>
          <w:rFonts w:ascii="Palatino Linotype" w:hAnsi="Palatino Linotype"/>
          <w:b/>
          <w:i/>
        </w:rPr>
      </w:pPr>
      <w:r w:rsidRPr="008637D3">
        <w:rPr>
          <w:rFonts w:ascii="Palatino Linotype" w:eastAsia="Times New Roman" w:hAnsi="Palatino Linotype" w:cs="Arial"/>
          <w:lang w:val="es-ES"/>
        </w:rPr>
        <w:lastRenderedPageBreak/>
        <w:t>E</w:t>
      </w:r>
      <w:r w:rsidR="001A023E" w:rsidRPr="008637D3">
        <w:rPr>
          <w:rFonts w:ascii="Palatino Linotype" w:eastAsia="Times New Roman" w:hAnsi="Palatino Linotype" w:cs="Arial"/>
          <w:lang w:val="es-ES"/>
        </w:rPr>
        <w:t xml:space="preserve">l día </w:t>
      </w:r>
      <w:r w:rsidR="00A508EF" w:rsidRPr="008637D3">
        <w:rPr>
          <w:rFonts w:ascii="Palatino Linotype" w:eastAsia="Times New Roman" w:hAnsi="Palatino Linotype" w:cs="Arial"/>
          <w:lang w:val="es-ES"/>
        </w:rPr>
        <w:t>diecinueve</w:t>
      </w:r>
      <w:r w:rsidR="000B05A3" w:rsidRPr="008637D3">
        <w:rPr>
          <w:rFonts w:ascii="Palatino Linotype" w:eastAsia="Times New Roman" w:hAnsi="Palatino Linotype" w:cs="Arial"/>
          <w:lang w:val="es-ES"/>
        </w:rPr>
        <w:t xml:space="preserve"> </w:t>
      </w:r>
      <w:r w:rsidRPr="008637D3">
        <w:rPr>
          <w:rFonts w:ascii="Palatino Linotype" w:eastAsia="Times New Roman" w:hAnsi="Palatino Linotype" w:cs="Arial"/>
          <w:lang w:val="es-ES"/>
        </w:rPr>
        <w:t>(</w:t>
      </w:r>
      <w:r w:rsidR="00A508EF" w:rsidRPr="008637D3">
        <w:rPr>
          <w:rFonts w:ascii="Palatino Linotype" w:eastAsia="Times New Roman" w:hAnsi="Palatino Linotype" w:cs="Arial"/>
          <w:lang w:val="es-ES"/>
        </w:rPr>
        <w:t>19</w:t>
      </w:r>
      <w:r w:rsidR="001A023E" w:rsidRPr="008637D3">
        <w:rPr>
          <w:rFonts w:ascii="Palatino Linotype" w:eastAsia="Times New Roman" w:hAnsi="Palatino Linotype" w:cs="Arial"/>
          <w:lang w:val="es-ES"/>
        </w:rPr>
        <w:t xml:space="preserve">) de </w:t>
      </w:r>
      <w:r w:rsidR="00AD1EE7" w:rsidRPr="008637D3">
        <w:rPr>
          <w:rFonts w:ascii="Palatino Linotype" w:eastAsia="Times New Roman" w:hAnsi="Palatino Linotype" w:cs="Arial"/>
          <w:lang w:val="es-ES"/>
        </w:rPr>
        <w:t>diciembre</w:t>
      </w:r>
      <w:r w:rsidR="00C6111E" w:rsidRPr="008637D3">
        <w:rPr>
          <w:rFonts w:ascii="Palatino Linotype" w:eastAsia="Times New Roman" w:hAnsi="Palatino Linotype" w:cs="Arial"/>
          <w:lang w:val="es-ES"/>
        </w:rPr>
        <w:t xml:space="preserve"> </w:t>
      </w:r>
      <w:r w:rsidR="00AD1EE7" w:rsidRPr="008637D3">
        <w:rPr>
          <w:rFonts w:ascii="Palatino Linotype" w:eastAsia="Times New Roman" w:hAnsi="Palatino Linotype" w:cs="Arial"/>
          <w:lang w:val="es-ES"/>
        </w:rPr>
        <w:t>de</w:t>
      </w:r>
      <w:r w:rsidR="008C4D50" w:rsidRPr="008637D3">
        <w:rPr>
          <w:rFonts w:ascii="Palatino Linotype" w:eastAsia="Times New Roman" w:hAnsi="Palatino Linotype" w:cs="Arial"/>
          <w:lang w:val="es-ES"/>
        </w:rPr>
        <w:t xml:space="preserve"> </w:t>
      </w:r>
      <w:r w:rsidR="00C6111E" w:rsidRPr="008637D3">
        <w:rPr>
          <w:rFonts w:ascii="Palatino Linotype" w:eastAsia="Times New Roman" w:hAnsi="Palatino Linotype" w:cs="Arial"/>
          <w:lang w:val="es-ES"/>
        </w:rPr>
        <w:t>dos</w:t>
      </w:r>
      <w:r w:rsidRPr="008637D3">
        <w:rPr>
          <w:rFonts w:ascii="Palatino Linotype" w:eastAsia="Times New Roman" w:hAnsi="Palatino Linotype" w:cs="Arial"/>
          <w:lang w:val="es-ES"/>
        </w:rPr>
        <w:t xml:space="preserve"> mil </w:t>
      </w:r>
      <w:r w:rsidR="007D4258" w:rsidRPr="008637D3">
        <w:rPr>
          <w:rFonts w:ascii="Palatino Linotype" w:eastAsia="Times New Roman" w:hAnsi="Palatino Linotype" w:cs="Arial"/>
          <w:lang w:val="es-ES"/>
        </w:rPr>
        <w:t xml:space="preserve">diecinueve </w:t>
      </w:r>
      <w:r w:rsidR="008C4D50" w:rsidRPr="008637D3">
        <w:rPr>
          <w:rFonts w:ascii="Palatino Linotype" w:eastAsia="Times New Roman" w:hAnsi="Palatino Linotype" w:cs="Arial"/>
          <w:lang w:val="es-ES"/>
        </w:rPr>
        <w:t>el</w:t>
      </w:r>
      <w:r w:rsidR="007E4E68" w:rsidRPr="008637D3">
        <w:rPr>
          <w:rFonts w:ascii="Palatino Linotype" w:hAnsi="Palatino Linotype" w:cs="Arial"/>
        </w:rPr>
        <w:t xml:space="preserve"> particular</w:t>
      </w:r>
      <w:r w:rsidR="001A023E" w:rsidRPr="008637D3">
        <w:rPr>
          <w:rFonts w:ascii="Palatino Linotype" w:eastAsia="Times New Roman" w:hAnsi="Palatino Linotype" w:cs="Arial"/>
          <w:lang w:val="es-ES"/>
        </w:rPr>
        <w:t xml:space="preserve"> interpuso </w:t>
      </w:r>
      <w:r w:rsidRPr="008637D3">
        <w:rPr>
          <w:rFonts w:ascii="Palatino Linotype" w:eastAsia="Times New Roman" w:hAnsi="Palatino Linotype" w:cs="Arial"/>
          <w:lang w:val="es-ES"/>
        </w:rPr>
        <w:t xml:space="preserve">recurso de revisión, en contra de </w:t>
      </w:r>
      <w:r w:rsidR="00C6111E" w:rsidRPr="008637D3">
        <w:rPr>
          <w:rFonts w:ascii="Palatino Linotype" w:eastAsia="Times New Roman" w:hAnsi="Palatino Linotype" w:cs="Arial"/>
          <w:lang w:val="es-ES"/>
        </w:rPr>
        <w:t>la respuesta</w:t>
      </w:r>
      <w:r w:rsidRPr="008637D3">
        <w:rPr>
          <w:rFonts w:ascii="Palatino Linotype" w:eastAsia="Times New Roman" w:hAnsi="Palatino Linotype" w:cs="Arial"/>
          <w:lang w:val="es-ES"/>
        </w:rPr>
        <w:t xml:space="preserve"> anteriormente referida, señalando como:</w:t>
      </w:r>
    </w:p>
    <w:p w14:paraId="52EDD3FE" w14:textId="77777777" w:rsidR="00AC68C4" w:rsidRPr="008637D3" w:rsidRDefault="00AC68C4" w:rsidP="007D41F6">
      <w:pPr>
        <w:pStyle w:val="Prrafodelista"/>
        <w:spacing w:line="360" w:lineRule="auto"/>
        <w:ind w:left="0"/>
        <w:jc w:val="both"/>
        <w:rPr>
          <w:rFonts w:ascii="Palatino Linotype" w:hAnsi="Palatino Linotype"/>
          <w:b/>
          <w:i/>
        </w:rPr>
      </w:pPr>
    </w:p>
    <w:p w14:paraId="509F210C" w14:textId="64D1560D" w:rsidR="009C0E5E" w:rsidRPr="008637D3" w:rsidRDefault="009C0E5E" w:rsidP="007D41F6">
      <w:pPr>
        <w:spacing w:line="360" w:lineRule="auto"/>
        <w:ind w:left="567" w:right="616"/>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8637D3">
        <w:rPr>
          <w:rFonts w:ascii="Palatino Linotype" w:eastAsiaTheme="majorEastAsia" w:hAnsi="Palatino Linotype" w:cstheme="majorBidi"/>
          <w:b/>
          <w:lang w:val="es-ES"/>
        </w:rPr>
        <w:t>Acto impugnado</w:t>
      </w:r>
      <w:r w:rsidRPr="008637D3">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8637D3">
        <w:rPr>
          <w:rFonts w:ascii="Palatino Linotype" w:eastAsiaTheme="majorEastAsia" w:hAnsi="Palatino Linotype" w:cstheme="majorBidi"/>
          <w:i/>
          <w:lang w:val="es-ES"/>
        </w:rPr>
        <w:t>“</w:t>
      </w:r>
      <w:r w:rsidR="00A508EF" w:rsidRPr="008637D3">
        <w:rPr>
          <w:rFonts w:ascii="Palatino Linotype" w:eastAsiaTheme="majorEastAsia" w:hAnsi="Palatino Linotype" w:cstheme="majorBidi"/>
          <w:i/>
        </w:rPr>
        <w:t>No me entregan la información que solicite</w:t>
      </w:r>
      <w:r w:rsidR="00AD1EE7" w:rsidRPr="008637D3">
        <w:rPr>
          <w:rFonts w:ascii="Palatino Linotype" w:eastAsiaTheme="majorEastAsia" w:hAnsi="Palatino Linotype" w:cstheme="majorBidi"/>
          <w:i/>
        </w:rPr>
        <w:t xml:space="preserve">”. </w:t>
      </w:r>
      <w:r w:rsidR="005123D2" w:rsidRPr="008637D3">
        <w:rPr>
          <w:rFonts w:ascii="Palatino Linotype" w:eastAsiaTheme="majorEastAsia" w:hAnsi="Palatino Linotype" w:cstheme="majorBidi"/>
          <w:i/>
        </w:rPr>
        <w:t xml:space="preserve">(Sic) </w:t>
      </w:r>
    </w:p>
    <w:p w14:paraId="03C3B748" w14:textId="77777777" w:rsidR="009C0E5E" w:rsidRPr="008637D3" w:rsidRDefault="009C0E5E" w:rsidP="007D41F6">
      <w:pPr>
        <w:spacing w:line="360" w:lineRule="auto"/>
        <w:ind w:left="567" w:right="616"/>
        <w:contextualSpacing/>
        <w:jc w:val="both"/>
        <w:rPr>
          <w:rFonts w:ascii="Palatino Linotype" w:hAnsi="Palatino Linotype" w:cs="Arial"/>
          <w:i/>
        </w:rPr>
      </w:pPr>
    </w:p>
    <w:p w14:paraId="2145DB10" w14:textId="1DF7125A" w:rsidR="0041336F" w:rsidRPr="008637D3" w:rsidRDefault="009C0E5E" w:rsidP="00197FE3">
      <w:pPr>
        <w:spacing w:line="360" w:lineRule="auto"/>
        <w:ind w:left="567" w:right="616"/>
        <w:jc w:val="both"/>
        <w:rPr>
          <w:rFonts w:ascii="Palatino Linotype" w:eastAsiaTheme="majorEastAsia" w:hAnsi="Palatino Linotype" w:cstheme="majorBidi"/>
          <w:i/>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8637D3">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8637D3">
        <w:rPr>
          <w:rFonts w:ascii="Palatino Linotype" w:eastAsiaTheme="majorEastAsia" w:hAnsi="Palatino Linotype" w:cstheme="majorBidi"/>
          <w:b/>
          <w:lang w:val="es-ES"/>
        </w:rPr>
        <w:t>:</w:t>
      </w:r>
      <w:r w:rsidR="00C665F8" w:rsidRPr="008637D3">
        <w:rPr>
          <w:rFonts w:ascii="Palatino Linotype" w:eastAsiaTheme="majorEastAsia" w:hAnsi="Palatino Linotype" w:cstheme="majorBidi"/>
          <w:lang w:val="es-ES"/>
        </w:rPr>
        <w:t xml:space="preserve"> “</w:t>
      </w:r>
      <w:r w:rsidR="00A508EF" w:rsidRPr="008637D3">
        <w:rPr>
          <w:rFonts w:ascii="Palatino Linotype" w:eastAsiaTheme="majorEastAsia" w:hAnsi="Palatino Linotype" w:cstheme="majorBidi"/>
          <w:i/>
        </w:rPr>
        <w:t>El municipio me limita mi derecho de acceso a la información pública</w:t>
      </w:r>
      <w:r w:rsidR="007D4258" w:rsidRPr="008637D3">
        <w:rPr>
          <w:rFonts w:ascii="Palatino Linotype" w:eastAsiaTheme="majorEastAsia" w:hAnsi="Palatino Linotype" w:cstheme="majorBidi"/>
          <w:i/>
        </w:rPr>
        <w:t xml:space="preserve">”. </w:t>
      </w:r>
      <w:r w:rsidR="00C665F8" w:rsidRPr="008637D3">
        <w:rPr>
          <w:rFonts w:ascii="Palatino Linotype" w:eastAsiaTheme="majorEastAsia" w:hAnsi="Palatino Linotype" w:cstheme="majorBidi"/>
          <w:i/>
        </w:rPr>
        <w:t>(Sic)</w:t>
      </w:r>
    </w:p>
    <w:p w14:paraId="6677CB17" w14:textId="77777777" w:rsidR="008C4D50" w:rsidRPr="008637D3" w:rsidRDefault="008C4D50" w:rsidP="007D41F6">
      <w:pPr>
        <w:pStyle w:val="Prrafodelista"/>
        <w:spacing w:line="360" w:lineRule="auto"/>
        <w:ind w:left="0"/>
        <w:jc w:val="both"/>
        <w:rPr>
          <w:rFonts w:ascii="Palatino Linotype" w:hAnsi="Palatino Linotype"/>
          <w:b/>
          <w:bCs/>
          <w:i/>
          <w:color w:val="000000"/>
        </w:rPr>
      </w:pPr>
    </w:p>
    <w:p w14:paraId="001C45C2" w14:textId="7A8D97D7" w:rsidR="001A023E" w:rsidRPr="008637D3" w:rsidRDefault="00585F00" w:rsidP="007D41F6">
      <w:pPr>
        <w:pStyle w:val="Prrafodelista"/>
        <w:numPr>
          <w:ilvl w:val="0"/>
          <w:numId w:val="1"/>
        </w:numPr>
        <w:spacing w:line="360" w:lineRule="auto"/>
        <w:ind w:left="0" w:firstLine="0"/>
        <w:jc w:val="both"/>
        <w:rPr>
          <w:rFonts w:ascii="Palatino Linotype" w:hAnsi="Palatino Linotype"/>
          <w:i/>
          <w:color w:val="000000"/>
        </w:rPr>
      </w:pPr>
      <w:r w:rsidRPr="008637D3">
        <w:rPr>
          <w:rFonts w:ascii="Palatino Linotype" w:eastAsia="Times New Roman" w:hAnsi="Palatino Linotype" w:cs="Arial"/>
          <w:lang w:val="es-ES"/>
        </w:rPr>
        <w:t xml:space="preserve">Se registró el recurso de revisión bajo el número de expediente </w:t>
      </w:r>
      <w:r w:rsidRPr="008637D3">
        <w:rPr>
          <w:rFonts w:ascii="Palatino Linotype" w:hAnsi="Palatino Linotype" w:cs="Arial"/>
          <w:bCs/>
        </w:rPr>
        <w:t xml:space="preserve">al rubro indicado, asimismo con fundamento en lo dispuesto por el </w:t>
      </w:r>
      <w:r w:rsidRPr="008637D3">
        <w:rPr>
          <w:rFonts w:ascii="Palatino Linotype" w:eastAsia="Calibri" w:hAnsi="Palatino Linotype" w:cs="Arial"/>
          <w:lang w:val="es-ES"/>
        </w:rPr>
        <w:t xml:space="preserve">artículo 185 fracción I de la Ley de Transparencia y Acceso a la Información Pública del Estado de México y Municipios </w:t>
      </w:r>
      <w:r w:rsidRPr="008637D3">
        <w:rPr>
          <w:rFonts w:ascii="Palatino Linotype" w:eastAsia="Times New Roman" w:hAnsi="Palatino Linotype" w:cs="Arial"/>
          <w:lang w:val="es-ES"/>
        </w:rPr>
        <w:t xml:space="preserve">se turnó al Comisionado José Guadalupe Luna Hernández con el objeto de </w:t>
      </w:r>
      <w:r w:rsidRPr="008637D3">
        <w:rPr>
          <w:rFonts w:ascii="Palatino Linotype" w:eastAsia="Times New Roman" w:hAnsi="Palatino Linotype" w:cs="Arial"/>
          <w:lang w:val="es-MX"/>
        </w:rPr>
        <w:t>su análisis.</w:t>
      </w:r>
    </w:p>
    <w:p w14:paraId="5239869B" w14:textId="77777777" w:rsidR="00585F00" w:rsidRPr="008637D3" w:rsidRDefault="00585F00" w:rsidP="007D41F6">
      <w:pPr>
        <w:pStyle w:val="Prrafodelista"/>
        <w:spacing w:line="360" w:lineRule="auto"/>
        <w:ind w:left="0"/>
        <w:rPr>
          <w:rFonts w:ascii="Palatino Linotype" w:eastAsia="Calibri" w:hAnsi="Palatino Linotype" w:cs="Arial"/>
          <w:lang w:val="es-ES"/>
        </w:rPr>
      </w:pPr>
    </w:p>
    <w:p w14:paraId="345B4596" w14:textId="2674FD73" w:rsidR="00293D6D" w:rsidRPr="008637D3" w:rsidRDefault="00585F00" w:rsidP="007D41F6">
      <w:pPr>
        <w:pStyle w:val="Prrafodelista"/>
        <w:numPr>
          <w:ilvl w:val="0"/>
          <w:numId w:val="1"/>
        </w:numPr>
        <w:spacing w:line="360" w:lineRule="auto"/>
        <w:ind w:left="0" w:firstLine="0"/>
        <w:jc w:val="both"/>
        <w:rPr>
          <w:rFonts w:ascii="Palatino Linotype" w:hAnsi="Palatino Linotype"/>
          <w:i/>
          <w:color w:val="000000"/>
        </w:rPr>
      </w:pPr>
      <w:r w:rsidRPr="008637D3">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8637D3">
        <w:rPr>
          <w:rFonts w:ascii="Palatino Linotype" w:eastAsia="Calibri" w:hAnsi="Palatino Linotype" w:cs="Arial"/>
          <w:lang w:val="es-ES"/>
        </w:rPr>
        <w:t>del ac</w:t>
      </w:r>
      <w:r w:rsidR="009C08E7" w:rsidRPr="008637D3">
        <w:rPr>
          <w:rFonts w:ascii="Palatino Linotype" w:eastAsia="Calibri" w:hAnsi="Palatino Linotype" w:cs="Arial"/>
          <w:lang w:val="es-ES"/>
        </w:rPr>
        <w:t>uerdo de admisión de fecha</w:t>
      </w:r>
      <w:r w:rsidR="00A508EF" w:rsidRPr="008637D3">
        <w:rPr>
          <w:rFonts w:ascii="Palatino Linotype" w:eastAsia="Calibri" w:hAnsi="Palatino Linotype" w:cs="Arial"/>
          <w:lang w:val="es-ES"/>
        </w:rPr>
        <w:t xml:space="preserve"> diez </w:t>
      </w:r>
      <w:r w:rsidRPr="008637D3">
        <w:rPr>
          <w:rFonts w:ascii="Palatino Linotype" w:eastAsia="Calibri" w:hAnsi="Palatino Linotype" w:cs="Arial"/>
          <w:lang w:val="es-ES"/>
        </w:rPr>
        <w:t>(</w:t>
      </w:r>
      <w:r w:rsidR="00A508EF" w:rsidRPr="008637D3">
        <w:rPr>
          <w:rFonts w:ascii="Palatino Linotype" w:eastAsia="Calibri" w:hAnsi="Palatino Linotype" w:cs="Arial"/>
          <w:lang w:val="es-ES"/>
        </w:rPr>
        <w:t>10</w:t>
      </w:r>
      <w:r w:rsidRPr="008637D3">
        <w:rPr>
          <w:rFonts w:ascii="Palatino Linotype" w:eastAsia="Calibri" w:hAnsi="Palatino Linotype" w:cs="Arial"/>
          <w:lang w:val="es-ES"/>
        </w:rPr>
        <w:t>) de</w:t>
      </w:r>
      <w:r w:rsidR="008C4D50" w:rsidRPr="008637D3">
        <w:rPr>
          <w:rFonts w:ascii="Palatino Linotype" w:eastAsia="Calibri" w:hAnsi="Palatino Linotype" w:cs="Arial"/>
          <w:lang w:val="es-ES"/>
        </w:rPr>
        <w:t xml:space="preserve"> </w:t>
      </w:r>
      <w:r w:rsidR="00A508EF" w:rsidRPr="008637D3">
        <w:rPr>
          <w:rFonts w:ascii="Palatino Linotype" w:eastAsia="Calibri" w:hAnsi="Palatino Linotype" w:cs="Arial"/>
          <w:lang w:val="es-ES"/>
        </w:rPr>
        <w:t>enero</w:t>
      </w:r>
      <w:r w:rsidR="009C08E7" w:rsidRPr="008637D3">
        <w:rPr>
          <w:rFonts w:ascii="Palatino Linotype" w:eastAsia="Calibri" w:hAnsi="Palatino Linotype" w:cs="Arial"/>
          <w:lang w:val="es-ES"/>
        </w:rPr>
        <w:t xml:space="preserve"> </w:t>
      </w:r>
      <w:r w:rsidR="00A508EF" w:rsidRPr="008637D3">
        <w:rPr>
          <w:rFonts w:ascii="Palatino Linotype" w:eastAsia="Calibri" w:hAnsi="Palatino Linotype" w:cs="Arial"/>
          <w:lang w:val="es-ES"/>
        </w:rPr>
        <w:t>de dos mil veinte</w:t>
      </w:r>
      <w:r w:rsidRPr="008637D3">
        <w:rPr>
          <w:rFonts w:ascii="Palatino Linotype" w:eastAsia="Calibri" w:hAnsi="Palatino Linotype" w:cs="Arial"/>
          <w:lang w:val="es-ES"/>
        </w:rPr>
        <w:t xml:space="preserve">, puso a disposición de las partes el expediente electrónico </w:t>
      </w:r>
      <w:r w:rsidRPr="008637D3">
        <w:rPr>
          <w:rFonts w:ascii="Palatino Linotype" w:eastAsia="Calibri" w:hAnsi="Palatino Linotype" w:cs="Arial"/>
        </w:rPr>
        <w:t xml:space="preserve">vía </w:t>
      </w:r>
      <w:r w:rsidRPr="008637D3">
        <w:rPr>
          <w:rFonts w:ascii="Palatino Linotype" w:eastAsia="Calibri" w:hAnsi="Palatino Linotype" w:cs="Arial"/>
          <w:lang w:val="es-ES"/>
        </w:rPr>
        <w:t xml:space="preserve">Sistema de Acceso a la Información Mexiquense </w:t>
      </w:r>
      <w:r w:rsidR="009C08E7" w:rsidRPr="008637D3">
        <w:rPr>
          <w:rFonts w:ascii="Palatino Linotype" w:eastAsia="Calibri" w:hAnsi="Palatino Linotype" w:cs="Arial"/>
          <w:b/>
          <w:lang w:val="es-ES"/>
        </w:rPr>
        <w:t>(</w:t>
      </w:r>
      <w:proofErr w:type="spellStart"/>
      <w:r w:rsidRPr="008637D3">
        <w:rPr>
          <w:rFonts w:ascii="Palatino Linotype" w:eastAsia="Calibri" w:hAnsi="Palatino Linotype" w:cs="Arial"/>
          <w:b/>
          <w:lang w:val="es-ES"/>
        </w:rPr>
        <w:t>SAIMEX</w:t>
      </w:r>
      <w:proofErr w:type="spellEnd"/>
      <w:r w:rsidR="009C08E7" w:rsidRPr="008637D3">
        <w:rPr>
          <w:rFonts w:ascii="Palatino Linotype" w:eastAsia="Calibri" w:hAnsi="Palatino Linotype" w:cs="Arial"/>
          <w:b/>
          <w:lang w:val="es-ES"/>
        </w:rPr>
        <w:t>)</w:t>
      </w:r>
      <w:r w:rsidRPr="008637D3">
        <w:rPr>
          <w:rFonts w:ascii="Palatino Linotype" w:eastAsia="Calibri" w:hAnsi="Palatino Linotype" w:cs="Arial"/>
          <w:b/>
          <w:lang w:val="es-ES"/>
        </w:rPr>
        <w:t xml:space="preserve"> </w:t>
      </w:r>
      <w:r w:rsidRPr="008637D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8637D3">
        <w:rPr>
          <w:rFonts w:ascii="Palatino Linotype" w:eastAsia="Calibri" w:hAnsi="Palatino Linotype" w:cs="Arial"/>
          <w:b/>
          <w:lang w:val="es-ES"/>
        </w:rPr>
        <w:t>Sujeto Obligado</w:t>
      </w:r>
      <w:r w:rsidR="00D96BE8" w:rsidRPr="008637D3">
        <w:rPr>
          <w:rFonts w:ascii="Palatino Linotype" w:eastAsia="Calibri" w:hAnsi="Palatino Linotype" w:cs="Arial"/>
          <w:lang w:val="es-ES"/>
        </w:rPr>
        <w:t xml:space="preserve"> </w:t>
      </w:r>
      <w:r w:rsidR="009C08E7" w:rsidRPr="008637D3">
        <w:rPr>
          <w:rFonts w:ascii="Palatino Linotype" w:eastAsia="Calibri" w:hAnsi="Palatino Linotype" w:cs="Arial"/>
          <w:lang w:val="es-ES"/>
        </w:rPr>
        <w:t>presentara</w:t>
      </w:r>
      <w:r w:rsidRPr="008637D3">
        <w:rPr>
          <w:rFonts w:ascii="Palatino Linotype" w:eastAsia="Calibri" w:hAnsi="Palatino Linotype" w:cs="Arial"/>
          <w:lang w:val="es-ES"/>
        </w:rPr>
        <w:t xml:space="preserve"> el Informe Justificado procedente.    </w:t>
      </w:r>
    </w:p>
    <w:p w14:paraId="6AD45216" w14:textId="77777777" w:rsidR="00EC13F3" w:rsidRPr="008637D3" w:rsidRDefault="00EC13F3" w:rsidP="007D41F6">
      <w:pPr>
        <w:pStyle w:val="Prrafodelista"/>
        <w:numPr>
          <w:ilvl w:val="0"/>
          <w:numId w:val="1"/>
        </w:numPr>
        <w:spacing w:line="360" w:lineRule="auto"/>
        <w:ind w:left="0" w:firstLine="0"/>
        <w:jc w:val="both"/>
        <w:rPr>
          <w:rFonts w:ascii="Palatino Linotype" w:hAnsi="Palatino Linotype"/>
          <w:i/>
          <w:color w:val="000000"/>
        </w:rPr>
      </w:pPr>
      <w:r w:rsidRPr="008637D3">
        <w:rPr>
          <w:rFonts w:ascii="Palatino Linotype" w:eastAsia="Calibri" w:hAnsi="Palatino Linotype" w:cs="Arial"/>
          <w:lang w:val="es-ES"/>
        </w:rPr>
        <w:lastRenderedPageBreak/>
        <w:t xml:space="preserve">Cabe señalar que el particular no presentó sus manifestaciones y por su parte el </w:t>
      </w:r>
      <w:r w:rsidRPr="008637D3">
        <w:rPr>
          <w:rFonts w:ascii="Palatino Linotype" w:eastAsia="Calibri" w:hAnsi="Palatino Linotype" w:cs="Arial"/>
          <w:b/>
          <w:lang w:val="es-ES"/>
        </w:rPr>
        <w:t xml:space="preserve">Sujeto Obligado </w:t>
      </w:r>
      <w:r w:rsidRPr="008637D3">
        <w:rPr>
          <w:rFonts w:ascii="Palatino Linotype" w:eastAsia="Calibri" w:hAnsi="Palatino Linotype" w:cs="Arial"/>
          <w:lang w:val="es-ES"/>
        </w:rPr>
        <w:t xml:space="preserve">no rindió su informe justificado. </w:t>
      </w:r>
    </w:p>
    <w:p w14:paraId="5EA964C9" w14:textId="26533E48" w:rsidR="00E21787" w:rsidRPr="008637D3" w:rsidRDefault="00EC13F3" w:rsidP="00E21787">
      <w:pPr>
        <w:pStyle w:val="Prrafodelista"/>
        <w:spacing w:line="360" w:lineRule="auto"/>
        <w:ind w:left="0"/>
        <w:jc w:val="both"/>
        <w:rPr>
          <w:rFonts w:ascii="Palatino Linotype" w:hAnsi="Palatino Linotype"/>
          <w:i/>
          <w:color w:val="000000"/>
        </w:rPr>
      </w:pPr>
      <w:r w:rsidRPr="008637D3">
        <w:rPr>
          <w:rFonts w:ascii="Palatino Linotype" w:eastAsia="Calibri" w:hAnsi="Palatino Linotype" w:cs="Arial"/>
        </w:rPr>
        <w:t xml:space="preserve"> </w:t>
      </w:r>
    </w:p>
    <w:p w14:paraId="3790304D" w14:textId="437CAF6F" w:rsidR="00AC68C4" w:rsidRPr="008637D3" w:rsidRDefault="00871E33" w:rsidP="007D41F6">
      <w:pPr>
        <w:pStyle w:val="Prrafodelista"/>
        <w:numPr>
          <w:ilvl w:val="0"/>
          <w:numId w:val="1"/>
        </w:numPr>
        <w:spacing w:line="360" w:lineRule="auto"/>
        <w:ind w:left="0" w:firstLine="0"/>
        <w:jc w:val="both"/>
        <w:rPr>
          <w:rFonts w:ascii="Palatino Linotype" w:hAnsi="Palatino Linotype"/>
          <w:b/>
        </w:rPr>
      </w:pPr>
      <w:r w:rsidRPr="008637D3">
        <w:rPr>
          <w:rFonts w:ascii="Palatino Linotype" w:hAnsi="Palatino Linotype" w:cs="Arial"/>
        </w:rPr>
        <w:t>Por acuerdo de fecha</w:t>
      </w:r>
      <w:r w:rsidR="000B05A3" w:rsidRPr="008637D3">
        <w:rPr>
          <w:rFonts w:ascii="Palatino Linotype" w:hAnsi="Palatino Linotype" w:cs="Arial"/>
        </w:rPr>
        <w:t xml:space="preserve"> </w:t>
      </w:r>
      <w:r w:rsidR="00A508EF" w:rsidRPr="008637D3">
        <w:rPr>
          <w:rFonts w:ascii="Palatino Linotype" w:hAnsi="Palatino Linotype" w:cs="Arial"/>
        </w:rPr>
        <w:t>tres</w:t>
      </w:r>
      <w:r w:rsidRPr="008637D3">
        <w:rPr>
          <w:rFonts w:ascii="Palatino Linotype" w:hAnsi="Palatino Linotype" w:cs="Arial"/>
        </w:rPr>
        <w:t xml:space="preserve"> (</w:t>
      </w:r>
      <w:r w:rsidR="00A508EF" w:rsidRPr="008637D3">
        <w:rPr>
          <w:rFonts w:ascii="Palatino Linotype" w:hAnsi="Palatino Linotype" w:cs="Arial"/>
        </w:rPr>
        <w:t>03</w:t>
      </w:r>
      <w:r w:rsidRPr="008637D3">
        <w:rPr>
          <w:rFonts w:ascii="Palatino Linotype" w:hAnsi="Palatino Linotype" w:cs="Arial"/>
        </w:rPr>
        <w:t xml:space="preserve">) de </w:t>
      </w:r>
      <w:r w:rsidR="00A508EF" w:rsidRPr="008637D3">
        <w:rPr>
          <w:rFonts w:ascii="Palatino Linotype" w:hAnsi="Palatino Linotype" w:cs="Arial"/>
        </w:rPr>
        <w:t>marzo de</w:t>
      </w:r>
      <w:r w:rsidRPr="008637D3">
        <w:rPr>
          <w:rFonts w:ascii="Palatino Linotype" w:hAnsi="Palatino Linotype" w:cs="Arial"/>
        </w:rPr>
        <w:t xml:space="preserve"> dos mil </w:t>
      </w:r>
      <w:r w:rsidR="00EC13F3" w:rsidRPr="008637D3">
        <w:rPr>
          <w:rFonts w:ascii="Palatino Linotype" w:hAnsi="Palatino Linotype" w:cs="Arial"/>
        </w:rPr>
        <w:t>veinte</w:t>
      </w:r>
      <w:r w:rsidRPr="008637D3">
        <w:rPr>
          <w:rFonts w:ascii="Palatino Linotype" w:hAnsi="Palatino Linotype" w:cs="Arial"/>
        </w:rPr>
        <w:t xml:space="preserve">, por instrucciones del </w:t>
      </w:r>
      <w:r w:rsidRPr="008637D3">
        <w:rPr>
          <w:rFonts w:ascii="Palatino Linotype" w:hAnsi="Palatino Linotype"/>
        </w:rPr>
        <w:t xml:space="preserve">Comisionado Ponente se decretó el cierre de instrucción y </w:t>
      </w:r>
      <w:r w:rsidR="0041336F" w:rsidRPr="008637D3">
        <w:rPr>
          <w:rFonts w:ascii="Palatino Linotype" w:hAnsi="Palatino Linotype" w:cs="Arial"/>
        </w:rPr>
        <w:t>se solicitó la ampliación del plazo a efecto de realizar un mejor estudio del asunto, por lo que no h</w:t>
      </w:r>
      <w:r w:rsidR="00417313" w:rsidRPr="008637D3">
        <w:rPr>
          <w:rFonts w:ascii="Palatino Linotype" w:hAnsi="Palatino Linotype" w:cs="Arial"/>
        </w:rPr>
        <w:t xml:space="preserve">abiendo más que hacer constar, </w:t>
      </w:r>
      <w:r w:rsidRPr="008637D3">
        <w:rPr>
          <w:rFonts w:ascii="Palatino Linotype" w:hAnsi="Palatino Linotype" w:cs="Arial"/>
        </w:rPr>
        <w:t>se ordenó turnar el expediente a resolución, misma que a continuación se pronuncia.</w:t>
      </w:r>
    </w:p>
    <w:p w14:paraId="3199D0AA" w14:textId="77777777" w:rsidR="00AC68C4" w:rsidRPr="008637D3" w:rsidRDefault="00AC68C4" w:rsidP="007D41F6">
      <w:pPr>
        <w:pStyle w:val="Prrafodelista"/>
        <w:spacing w:line="360" w:lineRule="auto"/>
        <w:ind w:left="0"/>
        <w:jc w:val="both"/>
        <w:rPr>
          <w:rFonts w:ascii="Palatino Linotype" w:hAnsi="Palatino Linotype"/>
          <w:b/>
        </w:rPr>
      </w:pPr>
    </w:p>
    <w:p w14:paraId="51E91971" w14:textId="3C9245D9" w:rsidR="00585F00" w:rsidRPr="008637D3" w:rsidRDefault="00585F00" w:rsidP="007D41F6">
      <w:pPr>
        <w:pStyle w:val="Ttulo1"/>
        <w:spacing w:before="0" w:line="360" w:lineRule="auto"/>
        <w:jc w:val="center"/>
        <w:rPr>
          <w:b/>
          <w:szCs w:val="24"/>
        </w:rPr>
      </w:pPr>
      <w:bookmarkStart w:id="60" w:name="_Toc491791302"/>
      <w:bookmarkStart w:id="61" w:name="_Toc34045006"/>
      <w:r w:rsidRPr="008637D3">
        <w:rPr>
          <w:b/>
          <w:szCs w:val="24"/>
        </w:rPr>
        <w:t>CONSIDERANDO</w:t>
      </w:r>
      <w:bookmarkEnd w:id="60"/>
      <w:bookmarkEnd w:id="61"/>
    </w:p>
    <w:p w14:paraId="7681ED66" w14:textId="77777777" w:rsidR="00585F00" w:rsidRPr="008637D3" w:rsidRDefault="00585F00" w:rsidP="007D41F6">
      <w:pPr>
        <w:spacing w:line="360" w:lineRule="auto"/>
        <w:rPr>
          <w:rFonts w:ascii="Palatino Linotype" w:hAnsi="Palatino Linotype"/>
          <w:lang w:val="es-MX" w:eastAsia="en-US"/>
        </w:rPr>
      </w:pPr>
    </w:p>
    <w:p w14:paraId="717D4ABA" w14:textId="30EA7072" w:rsidR="00585F00" w:rsidRPr="008637D3" w:rsidRDefault="00585F00" w:rsidP="007D41F6">
      <w:pPr>
        <w:pStyle w:val="Ttulo2"/>
        <w:spacing w:before="0" w:line="360" w:lineRule="auto"/>
        <w:rPr>
          <w:rFonts w:ascii="Palatino Linotype" w:hAnsi="Palatino Linotype"/>
          <w:b/>
          <w:color w:val="auto"/>
          <w:sz w:val="24"/>
          <w:szCs w:val="24"/>
        </w:rPr>
      </w:pPr>
      <w:bookmarkStart w:id="62" w:name="_Toc491791303"/>
      <w:bookmarkStart w:id="63" w:name="_Toc34045007"/>
      <w:r w:rsidRPr="008637D3">
        <w:rPr>
          <w:rFonts w:ascii="Palatino Linotype" w:hAnsi="Palatino Linotype"/>
          <w:b/>
          <w:color w:val="auto"/>
          <w:sz w:val="24"/>
          <w:szCs w:val="24"/>
        </w:rPr>
        <w:t>PRIMERO. De la competencia</w:t>
      </w:r>
      <w:bookmarkEnd w:id="62"/>
      <w:r w:rsidR="00293D6D" w:rsidRPr="008637D3">
        <w:rPr>
          <w:rFonts w:ascii="Palatino Linotype" w:hAnsi="Palatino Linotype"/>
          <w:b/>
          <w:color w:val="auto"/>
          <w:sz w:val="24"/>
          <w:szCs w:val="24"/>
        </w:rPr>
        <w:t>.</w:t>
      </w:r>
      <w:bookmarkEnd w:id="63"/>
    </w:p>
    <w:p w14:paraId="6EA8B854" w14:textId="77777777" w:rsidR="00585F00" w:rsidRPr="008637D3" w:rsidRDefault="00585F00" w:rsidP="007D41F6">
      <w:pPr>
        <w:spacing w:line="360" w:lineRule="auto"/>
        <w:rPr>
          <w:rFonts w:ascii="Palatino Linotype" w:hAnsi="Palatino Linotype"/>
          <w:lang w:val="es-MX" w:eastAsia="en-US"/>
        </w:rPr>
      </w:pPr>
    </w:p>
    <w:p w14:paraId="0EDD0CDA" w14:textId="238C5E8B" w:rsidR="00B51696" w:rsidRPr="008637D3" w:rsidRDefault="00357253" w:rsidP="007D41F6">
      <w:pPr>
        <w:pStyle w:val="Prrafodelista"/>
        <w:numPr>
          <w:ilvl w:val="0"/>
          <w:numId w:val="1"/>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8C4D50" w:rsidRPr="008637D3">
        <w:rPr>
          <w:rFonts w:ascii="Palatino Linotype" w:eastAsia="Calibri" w:hAnsi="Palatino Linotype" w:cs="Times New Roman"/>
          <w:lang w:val="es-ES"/>
        </w:rPr>
        <w:t xml:space="preserve"> segundo</w:t>
      </w:r>
      <w:r w:rsidRPr="008637D3">
        <w:rPr>
          <w:rFonts w:ascii="Palatino Linotype" w:eastAsia="Calibri" w:hAnsi="Palatino Linotype" w:cs="Times New Roman"/>
          <w:lang w:val="es-ES"/>
        </w:rPr>
        <w:t xml:space="preserve">, vigésimo </w:t>
      </w:r>
      <w:r w:rsidR="008C4D50" w:rsidRPr="008637D3">
        <w:rPr>
          <w:rFonts w:ascii="Palatino Linotype" w:eastAsia="Calibri" w:hAnsi="Palatino Linotype" w:cs="Times New Roman"/>
          <w:lang w:val="es-ES"/>
        </w:rPr>
        <w:t>tercero</w:t>
      </w:r>
      <w:r w:rsidRPr="008637D3">
        <w:rPr>
          <w:rFonts w:ascii="Palatino Linotype" w:eastAsia="Calibri" w:hAnsi="Palatino Linotype" w:cs="Times New Roman"/>
          <w:lang w:val="es-ES"/>
        </w:rPr>
        <w:t xml:space="preserve"> y vigésimo </w:t>
      </w:r>
      <w:r w:rsidR="008C4D50" w:rsidRPr="008637D3">
        <w:rPr>
          <w:rFonts w:ascii="Palatino Linotype" w:eastAsia="Calibri" w:hAnsi="Palatino Linotype" w:cs="Times New Roman"/>
          <w:lang w:val="es-ES"/>
        </w:rPr>
        <w:t>cuarto</w:t>
      </w:r>
      <w:r w:rsidRPr="008637D3">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8637D3">
        <w:rPr>
          <w:rFonts w:ascii="Palatino Linotype" w:eastAsia="Calibri" w:hAnsi="Palatino Linotype" w:cs="Arial"/>
          <w:lang w:val="es-ES"/>
        </w:rPr>
        <w:t xml:space="preserve">de la Ley de Transparencia y Acceso a la Información Pública del Estado de México y Municipios; y 10, 7, 9 fracciones I y XXIV, y 11 del Reglamento Interior del Instituto de </w:t>
      </w:r>
      <w:r w:rsidRPr="008637D3">
        <w:rPr>
          <w:rFonts w:ascii="Palatino Linotype" w:eastAsia="Calibri" w:hAnsi="Palatino Linotype" w:cs="Arial"/>
          <w:lang w:val="es-ES"/>
        </w:rPr>
        <w:lastRenderedPageBreak/>
        <w:t>Transparencia, Acceso a la Información Pública y Protección de Datos Personales del Estado de México y Municipios.</w:t>
      </w:r>
    </w:p>
    <w:p w14:paraId="5B13C712" w14:textId="77777777" w:rsidR="00E21787" w:rsidRPr="008637D3" w:rsidRDefault="00E21787" w:rsidP="00E21787">
      <w:pPr>
        <w:pStyle w:val="Prrafodelista"/>
        <w:spacing w:line="360" w:lineRule="auto"/>
        <w:ind w:left="0"/>
        <w:jc w:val="both"/>
        <w:rPr>
          <w:rFonts w:ascii="Palatino Linotype" w:eastAsia="Calibri" w:hAnsi="Palatino Linotype" w:cs="Times New Roman"/>
          <w:lang w:val="es-ES"/>
        </w:rPr>
      </w:pPr>
    </w:p>
    <w:p w14:paraId="23C784AF" w14:textId="77777777" w:rsidR="00585F00" w:rsidRPr="008637D3" w:rsidRDefault="00585F00" w:rsidP="007D41F6">
      <w:pPr>
        <w:pStyle w:val="Ttulo2"/>
        <w:spacing w:before="0" w:line="360" w:lineRule="auto"/>
        <w:rPr>
          <w:rFonts w:ascii="Palatino Linotype" w:hAnsi="Palatino Linotype"/>
          <w:b/>
          <w:color w:val="auto"/>
          <w:sz w:val="24"/>
          <w:szCs w:val="24"/>
        </w:rPr>
      </w:pPr>
      <w:bookmarkStart w:id="64" w:name="_Toc491791304"/>
      <w:bookmarkStart w:id="65" w:name="_Toc34045008"/>
      <w:r w:rsidRPr="008637D3">
        <w:rPr>
          <w:rFonts w:ascii="Palatino Linotype" w:hAnsi="Palatino Linotype"/>
          <w:b/>
          <w:color w:val="auto"/>
          <w:sz w:val="24"/>
          <w:szCs w:val="24"/>
        </w:rPr>
        <w:t>SEGUNDO. De la oportunidad y procedencia.</w:t>
      </w:r>
      <w:bookmarkEnd w:id="64"/>
      <w:bookmarkEnd w:id="65"/>
    </w:p>
    <w:p w14:paraId="46BC18EE" w14:textId="77777777" w:rsidR="00361A0C" w:rsidRPr="008637D3" w:rsidRDefault="00361A0C" w:rsidP="007D41F6">
      <w:pPr>
        <w:spacing w:line="360" w:lineRule="auto"/>
        <w:rPr>
          <w:rFonts w:ascii="Palatino Linotype" w:hAnsi="Palatino Linotype"/>
          <w:lang w:val="es-MX" w:eastAsia="en-US"/>
        </w:rPr>
      </w:pPr>
    </w:p>
    <w:p w14:paraId="7E230AD0" w14:textId="175D3EFD" w:rsidR="005B5CF7" w:rsidRPr="008637D3" w:rsidRDefault="00361A0C" w:rsidP="007D41F6">
      <w:pPr>
        <w:pStyle w:val="Prrafodelista"/>
        <w:numPr>
          <w:ilvl w:val="0"/>
          <w:numId w:val="1"/>
        </w:numPr>
        <w:spacing w:line="360" w:lineRule="auto"/>
        <w:ind w:left="0" w:firstLine="0"/>
        <w:jc w:val="both"/>
        <w:rPr>
          <w:rFonts w:ascii="Palatino Linotype" w:eastAsia="Calibri" w:hAnsi="Palatino Linotype" w:cs="Arial"/>
          <w:b/>
        </w:rPr>
      </w:pPr>
      <w:r w:rsidRPr="008637D3">
        <w:rPr>
          <w:rFonts w:ascii="Palatino Linotype" w:eastAsia="Calibri" w:hAnsi="Palatino Linotype" w:cs="Arial"/>
        </w:rPr>
        <w:t>El medio de impugnación fue presentado a través del Sistema de Acceso a la Información Mexiquense (</w:t>
      </w:r>
      <w:proofErr w:type="spellStart"/>
      <w:r w:rsidRPr="008637D3">
        <w:rPr>
          <w:rFonts w:ascii="Palatino Linotype" w:eastAsia="Calibri" w:hAnsi="Palatino Linotype" w:cs="Arial"/>
        </w:rPr>
        <w:t>SAIMEX</w:t>
      </w:r>
      <w:proofErr w:type="spellEnd"/>
      <w:r w:rsidRPr="008637D3">
        <w:rPr>
          <w:rFonts w:ascii="Palatino Linotype" w:eastAsia="Calibri" w:hAnsi="Palatino Linotype" w:cs="Arial"/>
        </w:rPr>
        <w:t>)</w:t>
      </w:r>
      <w:r w:rsidRPr="008637D3">
        <w:rPr>
          <w:rFonts w:ascii="Palatino Linotype" w:eastAsia="Calibri" w:hAnsi="Palatino Linotype" w:cs="Arial"/>
          <w:b/>
        </w:rPr>
        <w:t>,</w:t>
      </w:r>
      <w:r w:rsidRPr="008637D3">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8637D3">
        <w:rPr>
          <w:rFonts w:ascii="Palatino Linotype" w:eastAsia="Calibri" w:hAnsi="Palatino Linotype" w:cs="Arial"/>
          <w:b/>
        </w:rPr>
        <w:t>Sujeto Obligado</w:t>
      </w:r>
      <w:r w:rsidR="00D96BE8" w:rsidRPr="008637D3">
        <w:rPr>
          <w:rFonts w:ascii="Palatino Linotype" w:eastAsia="Calibri" w:hAnsi="Palatino Linotype" w:cs="Arial"/>
        </w:rPr>
        <w:t xml:space="preserve"> </w:t>
      </w:r>
      <w:r w:rsidR="00357253" w:rsidRPr="008637D3">
        <w:rPr>
          <w:rFonts w:ascii="Palatino Linotype" w:eastAsia="Calibri" w:hAnsi="Palatino Linotype" w:cs="Arial"/>
        </w:rPr>
        <w:t xml:space="preserve">emitió respuesta el día </w:t>
      </w:r>
      <w:r w:rsidR="00A508EF" w:rsidRPr="008637D3">
        <w:rPr>
          <w:rFonts w:ascii="Palatino Linotype" w:eastAsia="Calibri" w:hAnsi="Palatino Linotype" w:cs="Arial"/>
        </w:rPr>
        <w:t>cuatro</w:t>
      </w:r>
      <w:r w:rsidR="00EC13F3" w:rsidRPr="008637D3">
        <w:rPr>
          <w:rFonts w:ascii="Palatino Linotype" w:eastAsia="Calibri" w:hAnsi="Palatino Linotype" w:cs="Arial"/>
        </w:rPr>
        <w:t xml:space="preserve"> </w:t>
      </w:r>
      <w:r w:rsidRPr="008637D3">
        <w:rPr>
          <w:rFonts w:ascii="Palatino Linotype" w:eastAsia="Calibri" w:hAnsi="Palatino Linotype" w:cs="Arial"/>
        </w:rPr>
        <w:t>(</w:t>
      </w:r>
      <w:r w:rsidR="00A508EF" w:rsidRPr="008637D3">
        <w:rPr>
          <w:rFonts w:ascii="Palatino Linotype" w:eastAsia="Calibri" w:hAnsi="Palatino Linotype" w:cs="Arial"/>
        </w:rPr>
        <w:t>04</w:t>
      </w:r>
      <w:r w:rsidR="006F57FD" w:rsidRPr="008637D3">
        <w:rPr>
          <w:rFonts w:ascii="Palatino Linotype" w:eastAsia="Calibri" w:hAnsi="Palatino Linotype" w:cs="Arial"/>
        </w:rPr>
        <w:t>) de</w:t>
      </w:r>
      <w:r w:rsidR="00357253" w:rsidRPr="008637D3">
        <w:rPr>
          <w:rFonts w:ascii="Palatino Linotype" w:eastAsia="Calibri" w:hAnsi="Palatino Linotype" w:cs="Arial"/>
        </w:rPr>
        <w:t xml:space="preserve"> </w:t>
      </w:r>
      <w:r w:rsidR="00EC13F3" w:rsidRPr="008637D3">
        <w:rPr>
          <w:rFonts w:ascii="Palatino Linotype" w:eastAsia="Calibri" w:hAnsi="Palatino Linotype" w:cs="Arial"/>
        </w:rPr>
        <w:t>diciembre</w:t>
      </w:r>
      <w:r w:rsidR="005B5CF7" w:rsidRPr="008637D3">
        <w:rPr>
          <w:rFonts w:ascii="Palatino Linotype" w:eastAsia="Calibri" w:hAnsi="Palatino Linotype" w:cs="Arial"/>
        </w:rPr>
        <w:t xml:space="preserve"> de dos mil diecinueve</w:t>
      </w:r>
      <w:r w:rsidRPr="008637D3">
        <w:rPr>
          <w:rFonts w:ascii="Palatino Linotype" w:eastAsia="Calibri" w:hAnsi="Palatino Linotype" w:cs="Arial"/>
        </w:rPr>
        <w:t>, de tal forma que el plazo para interponer</w:t>
      </w:r>
      <w:r w:rsidR="00184881" w:rsidRPr="008637D3">
        <w:rPr>
          <w:rFonts w:ascii="Palatino Linotype" w:eastAsia="Calibri" w:hAnsi="Palatino Linotype" w:cs="Arial"/>
        </w:rPr>
        <w:t xml:space="preserve"> el recurs</w:t>
      </w:r>
      <w:r w:rsidR="00357253" w:rsidRPr="008637D3">
        <w:rPr>
          <w:rFonts w:ascii="Palatino Linotype" w:eastAsia="Calibri" w:hAnsi="Palatino Linotype" w:cs="Arial"/>
        </w:rPr>
        <w:t xml:space="preserve">o transcurrió del día </w:t>
      </w:r>
      <w:r w:rsidR="00A508EF" w:rsidRPr="008637D3">
        <w:rPr>
          <w:rFonts w:ascii="Palatino Linotype" w:eastAsia="Calibri" w:hAnsi="Palatino Linotype" w:cs="Arial"/>
        </w:rPr>
        <w:t>cinco</w:t>
      </w:r>
      <w:r w:rsidR="00EC13F3" w:rsidRPr="008637D3">
        <w:rPr>
          <w:rFonts w:ascii="Palatino Linotype" w:eastAsia="Calibri" w:hAnsi="Palatino Linotype" w:cs="Arial"/>
        </w:rPr>
        <w:t xml:space="preserve"> </w:t>
      </w:r>
      <w:r w:rsidRPr="008637D3">
        <w:rPr>
          <w:rFonts w:ascii="Palatino Linotype" w:eastAsia="Calibri" w:hAnsi="Palatino Linotype" w:cs="Arial"/>
        </w:rPr>
        <w:t>(</w:t>
      </w:r>
      <w:r w:rsidR="00A508EF" w:rsidRPr="008637D3">
        <w:rPr>
          <w:rFonts w:ascii="Palatino Linotype" w:eastAsia="Calibri" w:hAnsi="Palatino Linotype" w:cs="Arial"/>
        </w:rPr>
        <w:t>05</w:t>
      </w:r>
      <w:r w:rsidR="00357253" w:rsidRPr="008637D3">
        <w:rPr>
          <w:rFonts w:ascii="Palatino Linotype" w:eastAsia="Calibri" w:hAnsi="Palatino Linotype" w:cs="Arial"/>
        </w:rPr>
        <w:t xml:space="preserve">) de </w:t>
      </w:r>
      <w:r w:rsidR="00EC13F3" w:rsidRPr="008637D3">
        <w:rPr>
          <w:rFonts w:ascii="Palatino Linotype" w:eastAsia="Calibri" w:hAnsi="Palatino Linotype" w:cs="Arial"/>
        </w:rPr>
        <w:t>diciembre</w:t>
      </w:r>
      <w:r w:rsidR="00293D6D" w:rsidRPr="008637D3">
        <w:rPr>
          <w:rFonts w:ascii="Palatino Linotype" w:eastAsia="Calibri" w:hAnsi="Palatino Linotype" w:cs="Arial"/>
        </w:rPr>
        <w:t xml:space="preserve"> </w:t>
      </w:r>
      <w:r w:rsidRPr="008637D3">
        <w:rPr>
          <w:rFonts w:ascii="Palatino Linotype" w:eastAsia="Calibri" w:hAnsi="Palatino Linotype" w:cs="Arial"/>
        </w:rPr>
        <w:t xml:space="preserve">al </w:t>
      </w:r>
      <w:r w:rsidR="00A508EF" w:rsidRPr="008637D3">
        <w:rPr>
          <w:rFonts w:ascii="Palatino Linotype" w:eastAsia="Calibri" w:hAnsi="Palatino Linotype" w:cs="Arial"/>
        </w:rPr>
        <w:t xml:space="preserve">diez </w:t>
      </w:r>
      <w:r w:rsidRPr="008637D3">
        <w:rPr>
          <w:rFonts w:ascii="Palatino Linotype" w:eastAsia="Calibri" w:hAnsi="Palatino Linotype" w:cs="Arial"/>
        </w:rPr>
        <w:t>(</w:t>
      </w:r>
      <w:r w:rsidR="00A508EF" w:rsidRPr="008637D3">
        <w:rPr>
          <w:rFonts w:ascii="Palatino Linotype" w:eastAsia="Calibri" w:hAnsi="Palatino Linotype" w:cs="Arial"/>
        </w:rPr>
        <w:t>10</w:t>
      </w:r>
      <w:r w:rsidR="00EC13F3" w:rsidRPr="008637D3">
        <w:rPr>
          <w:rFonts w:ascii="Palatino Linotype" w:eastAsia="Calibri" w:hAnsi="Palatino Linotype" w:cs="Arial"/>
        </w:rPr>
        <w:t>) de enero de</w:t>
      </w:r>
      <w:r w:rsidR="005B5CF7" w:rsidRPr="008637D3">
        <w:rPr>
          <w:rFonts w:ascii="Palatino Linotype" w:eastAsia="Calibri" w:hAnsi="Palatino Linotype" w:cs="Arial"/>
        </w:rPr>
        <w:t xml:space="preserve"> dos mil diecinueve</w:t>
      </w:r>
      <w:r w:rsidR="00DB2BCC" w:rsidRPr="008637D3">
        <w:rPr>
          <w:rFonts w:ascii="Palatino Linotype" w:eastAsia="Calibri" w:hAnsi="Palatino Linotype" w:cs="Arial"/>
        </w:rPr>
        <w:t xml:space="preserve">; en consecuencia, </w:t>
      </w:r>
      <w:r w:rsidR="00357253" w:rsidRPr="008637D3">
        <w:rPr>
          <w:rFonts w:ascii="Palatino Linotype" w:eastAsia="Calibri" w:hAnsi="Palatino Linotype" w:cs="Arial"/>
        </w:rPr>
        <w:t xml:space="preserve">la hoy </w:t>
      </w:r>
      <w:r w:rsidR="00357253" w:rsidRPr="008637D3">
        <w:rPr>
          <w:rFonts w:ascii="Palatino Linotype" w:eastAsia="Calibri" w:hAnsi="Palatino Linotype" w:cs="Arial"/>
          <w:b/>
        </w:rPr>
        <w:t>RECURRENTE</w:t>
      </w:r>
      <w:r w:rsidR="00357253" w:rsidRPr="008637D3">
        <w:rPr>
          <w:rFonts w:ascii="Palatino Linotype" w:eastAsia="Calibri" w:hAnsi="Palatino Linotype" w:cs="Arial"/>
        </w:rPr>
        <w:t xml:space="preserve"> </w:t>
      </w:r>
      <w:r w:rsidRPr="008637D3">
        <w:rPr>
          <w:rFonts w:ascii="Palatino Linotype" w:eastAsia="Calibri" w:hAnsi="Palatino Linotype" w:cs="Arial"/>
        </w:rPr>
        <w:t xml:space="preserve"> p</w:t>
      </w:r>
      <w:r w:rsidR="000540ED" w:rsidRPr="008637D3">
        <w:rPr>
          <w:rFonts w:ascii="Palatino Linotype" w:eastAsia="Calibri" w:hAnsi="Palatino Linotype" w:cs="Arial"/>
        </w:rPr>
        <w:t xml:space="preserve">resentó su inconformidad el día </w:t>
      </w:r>
      <w:r w:rsidR="00A508EF" w:rsidRPr="008637D3">
        <w:rPr>
          <w:rFonts w:ascii="Palatino Linotype" w:eastAsia="Calibri" w:hAnsi="Palatino Linotype" w:cs="Arial"/>
        </w:rPr>
        <w:t xml:space="preserve"> diecinueve </w:t>
      </w:r>
      <w:r w:rsidRPr="008637D3">
        <w:rPr>
          <w:rFonts w:ascii="Palatino Linotype" w:eastAsia="Calibri" w:hAnsi="Palatino Linotype" w:cs="Arial"/>
        </w:rPr>
        <w:t>(</w:t>
      </w:r>
      <w:r w:rsidR="00A508EF" w:rsidRPr="008637D3">
        <w:rPr>
          <w:rFonts w:ascii="Palatino Linotype" w:eastAsia="Calibri" w:hAnsi="Palatino Linotype" w:cs="Arial"/>
        </w:rPr>
        <w:t>19</w:t>
      </w:r>
      <w:r w:rsidR="00357253" w:rsidRPr="008637D3">
        <w:rPr>
          <w:rFonts w:ascii="Palatino Linotype" w:eastAsia="Calibri" w:hAnsi="Palatino Linotype" w:cs="Arial"/>
        </w:rPr>
        <w:t>) de</w:t>
      </w:r>
      <w:r w:rsidR="008C4D50" w:rsidRPr="008637D3">
        <w:rPr>
          <w:rFonts w:ascii="Palatino Linotype" w:eastAsia="Calibri" w:hAnsi="Palatino Linotype" w:cs="Arial"/>
        </w:rPr>
        <w:t xml:space="preserve"> </w:t>
      </w:r>
      <w:r w:rsidR="00EC13F3" w:rsidRPr="008637D3">
        <w:rPr>
          <w:rFonts w:ascii="Palatino Linotype" w:eastAsia="Calibri" w:hAnsi="Palatino Linotype" w:cs="Arial"/>
        </w:rPr>
        <w:t>diciembre</w:t>
      </w:r>
      <w:r w:rsidRPr="008637D3">
        <w:rPr>
          <w:rFonts w:ascii="Palatino Linotype" w:eastAsia="Calibri" w:hAnsi="Palatino Linotype" w:cs="Arial"/>
        </w:rPr>
        <w:t xml:space="preserve"> </w:t>
      </w:r>
      <w:r w:rsidR="00EC13F3" w:rsidRPr="008637D3">
        <w:rPr>
          <w:rFonts w:ascii="Palatino Linotype" w:eastAsia="Calibri" w:hAnsi="Palatino Linotype" w:cs="Arial"/>
        </w:rPr>
        <w:t>de dos mil diecinueve.</w:t>
      </w:r>
      <w:r w:rsidR="0041336F" w:rsidRPr="008637D3">
        <w:rPr>
          <w:rFonts w:ascii="Palatino Linotype" w:eastAsia="Calibri" w:hAnsi="Palatino Linotype" w:cs="Arial"/>
        </w:rPr>
        <w:t xml:space="preserve"> </w:t>
      </w:r>
    </w:p>
    <w:p w14:paraId="037854D2" w14:textId="77777777" w:rsidR="00A508EF" w:rsidRPr="008637D3" w:rsidRDefault="00A508EF" w:rsidP="00A508EF">
      <w:pPr>
        <w:pStyle w:val="Prrafodelista"/>
        <w:spacing w:line="360" w:lineRule="auto"/>
        <w:ind w:left="0"/>
        <w:jc w:val="both"/>
        <w:rPr>
          <w:rFonts w:ascii="Palatino Linotype" w:eastAsia="Calibri" w:hAnsi="Palatino Linotype" w:cs="Arial"/>
          <w:b/>
        </w:rPr>
      </w:pPr>
    </w:p>
    <w:p w14:paraId="3E3BD2F2" w14:textId="3A5ABA8E" w:rsidR="00A508EF" w:rsidRPr="008637D3" w:rsidRDefault="00A508EF" w:rsidP="00A508EF">
      <w:pPr>
        <w:numPr>
          <w:ilvl w:val="0"/>
          <w:numId w:val="1"/>
        </w:numPr>
        <w:tabs>
          <w:tab w:val="left" w:pos="0"/>
        </w:tabs>
        <w:spacing w:line="360" w:lineRule="auto"/>
        <w:ind w:left="0" w:firstLine="0"/>
        <w:contextualSpacing/>
        <w:jc w:val="both"/>
        <w:rPr>
          <w:rFonts w:ascii="Palatino Linotype" w:eastAsia="Calibri" w:hAnsi="Palatino Linotype" w:cs="Arial"/>
          <w:b/>
        </w:rPr>
      </w:pPr>
      <w:r w:rsidRPr="008637D3">
        <w:rPr>
          <w:rFonts w:ascii="Palatino Linotype" w:eastAsia="Calibri" w:hAnsi="Palatino Linotype" w:cs="Arial"/>
        </w:rPr>
        <w:t xml:space="preserve">Cabe mencionar que el recurrente no indicó su nombre y, tampoco utilizó un seudónimo,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1818588C" w14:textId="77777777" w:rsidR="00A508EF" w:rsidRPr="008637D3" w:rsidRDefault="00A508EF" w:rsidP="00A508EF">
      <w:pPr>
        <w:pStyle w:val="Prrafodelista"/>
        <w:spacing w:line="360" w:lineRule="auto"/>
        <w:rPr>
          <w:rFonts w:ascii="Palatino Linotype" w:eastAsia="Calibri" w:hAnsi="Palatino Linotype" w:cs="Arial"/>
          <w:b/>
          <w:iCs/>
        </w:rPr>
      </w:pPr>
    </w:p>
    <w:p w14:paraId="7909AE80" w14:textId="77777777" w:rsidR="00A508EF" w:rsidRPr="008637D3" w:rsidRDefault="00A508EF" w:rsidP="00A508EF">
      <w:pPr>
        <w:tabs>
          <w:tab w:val="left" w:pos="567"/>
        </w:tabs>
        <w:spacing w:line="360" w:lineRule="auto"/>
        <w:ind w:left="567" w:right="616"/>
        <w:jc w:val="both"/>
        <w:rPr>
          <w:rFonts w:ascii="Palatino Linotype" w:eastAsia="Calibri" w:hAnsi="Palatino Linotype" w:cs="Arial"/>
          <w:iCs/>
          <w:sz w:val="22"/>
          <w:lang w:val="es-ES"/>
        </w:rPr>
      </w:pPr>
      <w:r w:rsidRPr="008637D3">
        <w:rPr>
          <w:rFonts w:ascii="Palatino Linotype" w:eastAsia="Calibri" w:hAnsi="Palatino Linotype" w:cs="Arial"/>
          <w:iCs/>
          <w:sz w:val="22"/>
          <w:lang w:val="es-ES"/>
        </w:rPr>
        <w:t>“</w:t>
      </w:r>
      <w:r w:rsidRPr="008637D3">
        <w:rPr>
          <w:rFonts w:ascii="Palatino Linotype" w:eastAsia="Calibri" w:hAnsi="Palatino Linotype" w:cs="Arial"/>
          <w:b/>
          <w:iCs/>
          <w:sz w:val="22"/>
          <w:lang w:val="es-ES"/>
        </w:rPr>
        <w:t>Artículo 155</w:t>
      </w:r>
      <w:r w:rsidRPr="008637D3">
        <w:rPr>
          <w:rFonts w:ascii="Palatino Linotype" w:eastAsia="Calibri" w:hAnsi="Palatino Linotype" w:cs="Arial"/>
          <w:iCs/>
          <w:sz w:val="22"/>
          <w:lang w:val="es-ES"/>
        </w:rPr>
        <w:t>. (…) “Las solicitudes anónimas, con</w:t>
      </w:r>
      <w:r w:rsidRPr="008637D3">
        <w:rPr>
          <w:rFonts w:ascii="Palatino Linotype" w:eastAsia="Calibri" w:hAnsi="Palatino Linotype" w:cs="Arial"/>
          <w:b/>
          <w:iCs/>
          <w:sz w:val="22"/>
          <w:lang w:val="es-ES"/>
        </w:rPr>
        <w:t xml:space="preserve"> </w:t>
      </w:r>
      <w:r w:rsidRPr="008637D3">
        <w:rPr>
          <w:rFonts w:ascii="Palatino Linotype" w:eastAsia="Calibri" w:hAnsi="Palatino Linotype" w:cs="Arial"/>
          <w:iCs/>
          <w:sz w:val="22"/>
          <w:lang w:val="es-ES"/>
        </w:rPr>
        <w:t xml:space="preserve">nombre incompleto o seudónimo serán procedentes para su trámite por parte del sujeto obligado ante </w:t>
      </w:r>
      <w:r w:rsidRPr="008637D3">
        <w:rPr>
          <w:rFonts w:ascii="Palatino Linotype" w:eastAsia="Calibri" w:hAnsi="Palatino Linotype" w:cs="Arial"/>
          <w:iCs/>
          <w:sz w:val="22"/>
          <w:lang w:val="es-ES"/>
        </w:rPr>
        <w:lastRenderedPageBreak/>
        <w:t>quien se presente. No podrá requerirse información adicional con motivo del nombre proporcionado por el solicitante”.</w:t>
      </w:r>
    </w:p>
    <w:p w14:paraId="6F461D8A" w14:textId="77777777" w:rsidR="00A508EF" w:rsidRPr="008637D3" w:rsidRDefault="00A508EF" w:rsidP="00A508EF">
      <w:pPr>
        <w:pStyle w:val="Prrafodelista"/>
        <w:spacing w:line="360" w:lineRule="auto"/>
        <w:ind w:left="0"/>
        <w:jc w:val="both"/>
        <w:rPr>
          <w:rFonts w:ascii="Palatino Linotype" w:eastAsia="Calibri" w:hAnsi="Palatino Linotype" w:cs="Arial"/>
          <w:b/>
        </w:rPr>
      </w:pPr>
    </w:p>
    <w:p w14:paraId="40F0DD74" w14:textId="434C97E2" w:rsidR="00D15EC8" w:rsidRPr="008637D3" w:rsidRDefault="00437569" w:rsidP="007D41F6">
      <w:pPr>
        <w:pStyle w:val="Prrafodelista"/>
        <w:numPr>
          <w:ilvl w:val="0"/>
          <w:numId w:val="1"/>
        </w:numPr>
        <w:spacing w:line="360" w:lineRule="auto"/>
        <w:ind w:left="0" w:firstLine="0"/>
        <w:jc w:val="both"/>
        <w:rPr>
          <w:rFonts w:ascii="Palatino Linotype" w:eastAsia="Calibri" w:hAnsi="Palatino Linotype" w:cs="Arial"/>
          <w:b/>
        </w:rPr>
      </w:pPr>
      <w:r w:rsidRPr="008637D3">
        <w:rPr>
          <w:rFonts w:ascii="Palatino Linotype" w:eastAsia="Calibri" w:hAnsi="Palatino Linotype" w:cs="Arial"/>
        </w:rPr>
        <w:t>A</w:t>
      </w:r>
      <w:r w:rsidR="005B5CF7" w:rsidRPr="008637D3">
        <w:rPr>
          <w:rFonts w:ascii="Palatino Linotype" w:eastAsia="Calibri" w:hAnsi="Palatino Linotype" w:cs="Arial"/>
        </w:rPr>
        <w:t>simismo, el escrito</w:t>
      </w:r>
      <w:r w:rsidR="000540ED" w:rsidRPr="008637D3">
        <w:rPr>
          <w:rFonts w:ascii="Palatino Linotype" w:eastAsia="Calibri" w:hAnsi="Palatino Linotype" w:cs="Arial"/>
        </w:rPr>
        <w:t xml:space="preserve">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4C61CE6" w14:textId="77777777" w:rsidR="00894BC5" w:rsidRPr="008637D3" w:rsidRDefault="00894BC5" w:rsidP="00894BC5">
      <w:pPr>
        <w:pStyle w:val="Prrafodelista"/>
        <w:spacing w:line="360" w:lineRule="auto"/>
        <w:ind w:left="0"/>
        <w:jc w:val="both"/>
        <w:rPr>
          <w:rFonts w:ascii="Palatino Linotype" w:eastAsia="Calibri" w:hAnsi="Palatino Linotype" w:cs="Arial"/>
          <w:b/>
        </w:rPr>
      </w:pPr>
    </w:p>
    <w:p w14:paraId="5ADEF6B8" w14:textId="77777777" w:rsidR="00894BC5" w:rsidRPr="008637D3" w:rsidRDefault="00894BC5" w:rsidP="00894BC5">
      <w:pPr>
        <w:keepNext/>
        <w:keepLines/>
        <w:spacing w:line="360" w:lineRule="auto"/>
        <w:outlineLvl w:val="0"/>
        <w:rPr>
          <w:rFonts w:ascii="Palatino Linotype" w:eastAsia="MS Gothic" w:hAnsi="Palatino Linotype" w:cs="Times New Roman"/>
          <w:b/>
          <w:szCs w:val="26"/>
        </w:rPr>
      </w:pPr>
      <w:bookmarkStart w:id="66" w:name="_Toc33715395"/>
      <w:bookmarkStart w:id="67" w:name="_Toc34045009"/>
      <w:r w:rsidRPr="008637D3">
        <w:rPr>
          <w:rFonts w:ascii="Palatino Linotype" w:eastAsia="MS Mincho" w:hAnsi="Palatino Linotype" w:cstheme="majorBidi"/>
          <w:b/>
        </w:rPr>
        <w:t>TERCERO. Planteamiento de la Litis</w:t>
      </w:r>
      <w:r w:rsidRPr="008637D3">
        <w:rPr>
          <w:rFonts w:ascii="Palatino Linotype" w:eastAsia="MS Gothic" w:hAnsi="Palatino Linotype" w:cs="Times New Roman"/>
          <w:b/>
          <w:szCs w:val="26"/>
        </w:rPr>
        <w:t>.</w:t>
      </w:r>
      <w:bookmarkEnd w:id="66"/>
      <w:bookmarkEnd w:id="67"/>
    </w:p>
    <w:p w14:paraId="36ABE13D" w14:textId="77777777" w:rsidR="00894BC5" w:rsidRPr="008637D3" w:rsidRDefault="00894BC5" w:rsidP="00894BC5">
      <w:pPr>
        <w:spacing w:line="360" w:lineRule="auto"/>
        <w:rPr>
          <w:rFonts w:ascii="Palatino Linotype" w:hAnsi="Palatino Linotype"/>
          <w:b/>
        </w:rPr>
      </w:pPr>
      <w:bookmarkStart w:id="68" w:name="_Toc455991148"/>
      <w:bookmarkStart w:id="69" w:name="_Toc450120669"/>
      <w:bookmarkStart w:id="70" w:name="_Toc461555896"/>
      <w:bookmarkStart w:id="71" w:name="_Toc462154385"/>
      <w:bookmarkStart w:id="72" w:name="_Toc462660376"/>
      <w:bookmarkStart w:id="73" w:name="_Toc462660687"/>
      <w:bookmarkStart w:id="74" w:name="_Toc462660766"/>
      <w:bookmarkStart w:id="75" w:name="_Toc465264624"/>
      <w:bookmarkStart w:id="76" w:name="_Toc465264870"/>
      <w:bookmarkStart w:id="77" w:name="_Toc465266520"/>
      <w:bookmarkStart w:id="78" w:name="_Toc466302258"/>
      <w:bookmarkStart w:id="79" w:name="_Toc466371866"/>
      <w:bookmarkStart w:id="80" w:name="_Toc466371925"/>
      <w:bookmarkStart w:id="81" w:name="_Toc466377654"/>
      <w:bookmarkStart w:id="82" w:name="_Toc478549736"/>
      <w:bookmarkStart w:id="83" w:name="_Toc478572850"/>
      <w:bookmarkStart w:id="84" w:name="_Toc479238537"/>
      <w:bookmarkStart w:id="85" w:name="_Toc461555893"/>
      <w:bookmarkStart w:id="86" w:name="_Toc458016386"/>
      <w:bookmarkStart w:id="87" w:name="_Toc455743517"/>
      <w:bookmarkStart w:id="88" w:name="_Toc454968928"/>
    </w:p>
    <w:p w14:paraId="7AECA651" w14:textId="77777777" w:rsidR="00894BC5" w:rsidRPr="008637D3" w:rsidRDefault="00894BC5" w:rsidP="00894BC5">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rPr>
      </w:pPr>
      <w:r w:rsidRPr="008637D3">
        <w:rPr>
          <w:color w:val="000000"/>
          <w:sz w:val="14"/>
          <w:szCs w:val="14"/>
          <w:shd w:val="clear" w:color="auto" w:fill="FFFFFF"/>
        </w:rPr>
        <w:t>  </w:t>
      </w:r>
      <w:r w:rsidRPr="008637D3">
        <w:rPr>
          <w:rFonts w:ascii="Palatino Linotype" w:hAnsi="Palatino Linotype"/>
          <w:color w:val="222222"/>
          <w:shd w:val="clear" w:color="auto" w:fill="FFFFFF"/>
        </w:rPr>
        <w:t>Es oportuno establecer que el Recurso Revisión tiene como finalidad reparar cualquier posible afectación al derecho de acceso a la información pública en términos del Título Octavo de la </w:t>
      </w:r>
      <w:r w:rsidRPr="008637D3">
        <w:rPr>
          <w:rFonts w:ascii="Palatino Linotype" w:hAnsi="Palatino Linotype"/>
          <w:b/>
          <w:bCs/>
          <w:color w:val="222222"/>
          <w:shd w:val="clear" w:color="auto" w:fill="FFFFFF"/>
          <w:lang w:val="es-ES"/>
        </w:rPr>
        <w:t>Ley de Transparencia y Acceso a la Información Pública del Estado de México y Municipios</w:t>
      </w:r>
      <w:r w:rsidRPr="008637D3">
        <w:rPr>
          <w:rFonts w:ascii="Palatino Linotype" w:hAnsi="Palatino Linotype"/>
          <w:color w:val="222222"/>
          <w:shd w:val="clear" w:color="auto" w:fill="FFFFFF"/>
        </w:rPr>
        <w:t xml:space="preserve"> y determinar la confirmación; revocación o modificación; </w:t>
      </w:r>
      <w:proofErr w:type="spellStart"/>
      <w:r w:rsidRPr="008637D3">
        <w:rPr>
          <w:rFonts w:ascii="Palatino Linotype" w:hAnsi="Palatino Linotype"/>
          <w:color w:val="222222"/>
          <w:shd w:val="clear" w:color="auto" w:fill="FFFFFF"/>
        </w:rPr>
        <w:t>desechamiento</w:t>
      </w:r>
      <w:proofErr w:type="spellEnd"/>
      <w:r w:rsidRPr="008637D3">
        <w:rPr>
          <w:rFonts w:ascii="Palatino Linotype" w:hAnsi="Palatino Linotype"/>
          <w:color w:val="222222"/>
          <w:shd w:val="clear" w:color="auto" w:fill="FFFFFF"/>
        </w:rPr>
        <w:t xml:space="preserve"> o sobreseimiento; y en su caso ordenar la entrega de la información, respecto a las respuestas o falta de ellas por parte de los Sujetos Obligados.</w:t>
      </w:r>
    </w:p>
    <w:p w14:paraId="63B5645D" w14:textId="77777777" w:rsidR="00894BC5" w:rsidRPr="008637D3" w:rsidRDefault="00894BC5" w:rsidP="00894BC5">
      <w:pPr>
        <w:pStyle w:val="Prrafodelista"/>
        <w:tabs>
          <w:tab w:val="left" w:pos="142"/>
        </w:tabs>
        <w:spacing w:line="360" w:lineRule="auto"/>
        <w:ind w:left="426" w:right="49"/>
        <w:jc w:val="both"/>
        <w:rPr>
          <w:rFonts w:ascii="Palatino Linotype" w:eastAsia="MS Mincho" w:hAnsi="Palatino Linotype" w:cs="Times New Roman"/>
        </w:rPr>
      </w:pPr>
    </w:p>
    <w:p w14:paraId="40D83633" w14:textId="77777777" w:rsidR="00894BC5" w:rsidRPr="008637D3" w:rsidRDefault="00894BC5" w:rsidP="00894BC5">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rPr>
      </w:pPr>
      <w:r w:rsidRPr="008637D3">
        <w:rPr>
          <w:rFonts w:ascii="Palatino Linotype" w:eastAsia="MS Mincho" w:hAnsi="Palatino Linotype" w:cs="Times New Roman"/>
        </w:rPr>
        <w:t xml:space="preserve">Así de las constancias que obran en el expediente electrónico, se advierte que la particular mediante solicitud de información vía Sistema de Acceso a la </w:t>
      </w:r>
      <w:r w:rsidRPr="008637D3">
        <w:rPr>
          <w:rFonts w:ascii="Palatino Linotype" w:eastAsia="MS Mincho" w:hAnsi="Palatino Linotype" w:cs="Times New Roman"/>
        </w:rPr>
        <w:lastRenderedPageBreak/>
        <w:t>Información Mexiquense (</w:t>
      </w:r>
      <w:proofErr w:type="spellStart"/>
      <w:r w:rsidRPr="008637D3">
        <w:rPr>
          <w:rFonts w:ascii="Palatino Linotype" w:eastAsia="MS Mincho" w:hAnsi="Palatino Linotype" w:cs="Times New Roman"/>
        </w:rPr>
        <w:t>SAIMEX</w:t>
      </w:r>
      <w:proofErr w:type="spellEnd"/>
      <w:r w:rsidRPr="008637D3">
        <w:rPr>
          <w:rFonts w:ascii="Palatino Linotype" w:eastAsia="MS Mincho" w:hAnsi="Palatino Linotype" w:cs="Times New Roman"/>
        </w:rPr>
        <w:t xml:space="preserve">) pidió al </w:t>
      </w:r>
      <w:r w:rsidRPr="008637D3">
        <w:rPr>
          <w:rFonts w:ascii="Palatino Linotype" w:eastAsia="MS Mincho" w:hAnsi="Palatino Linotype" w:cs="Times New Roman"/>
          <w:b/>
          <w:bCs/>
        </w:rPr>
        <w:t xml:space="preserve">Sujeto Obligado </w:t>
      </w:r>
      <w:r w:rsidRPr="008637D3">
        <w:rPr>
          <w:rFonts w:ascii="Palatino Linotype" w:eastAsia="MS Mincho" w:hAnsi="Palatino Linotype" w:cs="Times New Roman"/>
        </w:rPr>
        <w:t xml:space="preserve">le proporcionara la información relativa a: </w:t>
      </w:r>
    </w:p>
    <w:p w14:paraId="41A42A61" w14:textId="77777777" w:rsidR="00894BC5" w:rsidRPr="008637D3" w:rsidRDefault="00894BC5" w:rsidP="00894BC5">
      <w:pPr>
        <w:pStyle w:val="Prrafodelista"/>
        <w:tabs>
          <w:tab w:val="left" w:pos="142"/>
        </w:tabs>
        <w:spacing w:line="360" w:lineRule="auto"/>
        <w:ind w:left="0" w:right="49"/>
        <w:jc w:val="both"/>
        <w:rPr>
          <w:rFonts w:ascii="Palatino Linotype" w:eastAsia="MS Mincho" w:hAnsi="Palatino Linotype" w:cs="Times New Roman"/>
        </w:rPr>
      </w:pPr>
    </w:p>
    <w:p w14:paraId="51FA9BA3" w14:textId="77C2A460" w:rsidR="00894BC5" w:rsidRPr="008637D3" w:rsidRDefault="00894BC5" w:rsidP="00894BC5">
      <w:pPr>
        <w:pStyle w:val="Prrafodelista"/>
        <w:numPr>
          <w:ilvl w:val="2"/>
          <w:numId w:val="1"/>
        </w:numPr>
        <w:spacing w:line="360" w:lineRule="auto"/>
        <w:ind w:left="993" w:right="567"/>
        <w:jc w:val="both"/>
        <w:rPr>
          <w:rFonts w:ascii="Palatino Linotype" w:hAnsi="Palatino Linotype"/>
          <w:b/>
          <w:bCs/>
          <w:color w:val="000000"/>
        </w:rPr>
      </w:pPr>
      <w:bookmarkStart w:id="89" w:name="_Hlk27133209"/>
      <w:r w:rsidRPr="008637D3">
        <w:rPr>
          <w:rFonts w:ascii="Palatino Linotype" w:hAnsi="Palatino Linotype"/>
          <w:b/>
          <w:bCs/>
          <w:color w:val="000000"/>
        </w:rPr>
        <w:t xml:space="preserve">Declaraciones patrimoniales de los regidores y el presidente municipal. </w:t>
      </w:r>
    </w:p>
    <w:bookmarkEnd w:id="89"/>
    <w:p w14:paraId="06C3CF5B" w14:textId="77777777" w:rsidR="00894BC5" w:rsidRPr="008637D3" w:rsidRDefault="00894BC5" w:rsidP="00894BC5">
      <w:pPr>
        <w:spacing w:line="360" w:lineRule="auto"/>
        <w:ind w:right="567"/>
        <w:jc w:val="both"/>
        <w:rPr>
          <w:rFonts w:ascii="Palatino Linotype" w:hAnsi="Palatino Linotype"/>
          <w:b/>
          <w:bCs/>
          <w:color w:val="000000"/>
        </w:rPr>
      </w:pPr>
    </w:p>
    <w:p w14:paraId="20F69B72" w14:textId="106AC330" w:rsidR="00894BC5" w:rsidRPr="008637D3" w:rsidRDefault="00894BC5" w:rsidP="00894B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8637D3">
        <w:rPr>
          <w:rFonts w:ascii="Palatino Linotype" w:eastAsia="MS Mincho" w:hAnsi="Palatino Linotype" w:cs="Times New Roman"/>
        </w:rPr>
        <w:t xml:space="preserve">El </w:t>
      </w:r>
      <w:r w:rsidRPr="008637D3">
        <w:rPr>
          <w:rFonts w:ascii="Palatino Linotype" w:eastAsia="MS Mincho" w:hAnsi="Palatino Linotype" w:cs="Times New Roman"/>
          <w:b/>
        </w:rPr>
        <w:t>Sujeto Obligado</w:t>
      </w:r>
      <w:r w:rsidRPr="008637D3">
        <w:rPr>
          <w:rFonts w:ascii="Palatino Linotype" w:eastAsia="MS Mincho" w:hAnsi="Palatino Linotype" w:cs="Times New Roman"/>
        </w:rPr>
        <w:t xml:space="preserve"> en respuesta </w:t>
      </w:r>
      <w:r w:rsidR="000221B6" w:rsidRPr="008637D3">
        <w:rPr>
          <w:rFonts w:ascii="Palatino Linotype" w:eastAsia="MS Mincho" w:hAnsi="Palatino Linotype" w:cs="Times New Roman"/>
        </w:rPr>
        <w:t xml:space="preserve">señaló que la información en versión pública de las declaraciones patrimoniales y de intereses que se debe poner a disposición del público, se encuentra condicionada a la autorización de los servidores públicos, siendo entonces que el Ayuntamiento no cuenta con autorización de ninguno de sus servidores públicos para proporcionar dicha información. </w:t>
      </w:r>
      <w:r w:rsidRPr="008637D3">
        <w:rPr>
          <w:rFonts w:ascii="Palatino Linotype" w:eastAsia="Times New Roman" w:hAnsi="Palatino Linotype" w:cs="Times New Roman"/>
          <w:szCs w:val="18"/>
          <w:lang w:eastAsia="es-MX"/>
        </w:rPr>
        <w:t xml:space="preserve"> </w:t>
      </w:r>
    </w:p>
    <w:p w14:paraId="2FB61F89" w14:textId="77777777" w:rsidR="00894BC5" w:rsidRPr="008637D3" w:rsidRDefault="00894BC5" w:rsidP="00894BC5">
      <w:pPr>
        <w:tabs>
          <w:tab w:val="left" w:pos="0"/>
          <w:tab w:val="left" w:pos="851"/>
        </w:tabs>
        <w:spacing w:line="360" w:lineRule="auto"/>
        <w:ind w:right="567"/>
        <w:jc w:val="both"/>
        <w:rPr>
          <w:rFonts w:ascii="Palatino Linotype" w:eastAsia="MS Mincho" w:hAnsi="Palatino Linotype" w:cs="Times New Roman"/>
        </w:rPr>
      </w:pPr>
    </w:p>
    <w:p w14:paraId="78E48A4E" w14:textId="1727364F" w:rsidR="00894BC5" w:rsidRPr="008637D3" w:rsidRDefault="00894BC5" w:rsidP="00894BC5">
      <w:pPr>
        <w:pStyle w:val="Prrafodelista"/>
        <w:numPr>
          <w:ilvl w:val="0"/>
          <w:numId w:val="1"/>
        </w:numPr>
        <w:tabs>
          <w:tab w:val="left" w:pos="66"/>
          <w:tab w:val="left" w:pos="142"/>
        </w:tabs>
        <w:spacing w:line="360" w:lineRule="auto"/>
        <w:ind w:left="0" w:right="49" w:firstLine="0"/>
        <w:jc w:val="both"/>
        <w:rPr>
          <w:rFonts w:ascii="Palatino Linotype" w:eastAsia="MS Mincho" w:hAnsi="Palatino Linotype" w:cs="Times New Roman"/>
        </w:rPr>
      </w:pPr>
      <w:r w:rsidRPr="008637D3">
        <w:rPr>
          <w:rFonts w:ascii="Palatino Linotype" w:eastAsia="MS Mincho" w:hAnsi="Palatino Linotype" w:cs="Times New Roman"/>
        </w:rPr>
        <w:t>No obstante, el partic</w:t>
      </w:r>
      <w:r w:rsidR="000221B6" w:rsidRPr="008637D3">
        <w:rPr>
          <w:rFonts w:ascii="Palatino Linotype" w:eastAsia="MS Mincho" w:hAnsi="Palatino Linotype" w:cs="Times New Roman"/>
        </w:rPr>
        <w:t xml:space="preserve">ular se inconformó arguyendo que </w:t>
      </w:r>
      <w:r w:rsidR="000221B6" w:rsidRPr="008637D3">
        <w:rPr>
          <w:rFonts w:ascii="Palatino Linotype" w:eastAsia="MS Mincho" w:hAnsi="Palatino Linotype" w:cs="Times New Roman"/>
          <w:b/>
        </w:rPr>
        <w:t xml:space="preserve">no se le había entregado la información solicitada. </w:t>
      </w:r>
    </w:p>
    <w:p w14:paraId="729AD3BC" w14:textId="77777777" w:rsidR="00894BC5" w:rsidRPr="008637D3" w:rsidRDefault="00894BC5" w:rsidP="00894BC5">
      <w:pPr>
        <w:pStyle w:val="Prrafodelista"/>
        <w:tabs>
          <w:tab w:val="left" w:pos="66"/>
          <w:tab w:val="left" w:pos="142"/>
        </w:tabs>
        <w:spacing w:line="360" w:lineRule="auto"/>
        <w:ind w:left="0" w:right="49"/>
        <w:jc w:val="both"/>
        <w:rPr>
          <w:rFonts w:ascii="Palatino Linotype" w:eastAsia="MS Mincho" w:hAnsi="Palatino Linotype" w:cs="Times New Roman"/>
        </w:rPr>
      </w:pPr>
    </w:p>
    <w:p w14:paraId="38B9C7D0" w14:textId="77777777" w:rsidR="00894BC5" w:rsidRPr="008637D3" w:rsidRDefault="00894BC5" w:rsidP="00894BC5">
      <w:pPr>
        <w:pStyle w:val="Prrafodelista"/>
        <w:numPr>
          <w:ilvl w:val="0"/>
          <w:numId w:val="1"/>
        </w:numPr>
        <w:tabs>
          <w:tab w:val="left" w:pos="66"/>
          <w:tab w:val="left" w:pos="142"/>
        </w:tabs>
        <w:spacing w:line="360" w:lineRule="auto"/>
        <w:ind w:left="0" w:right="49" w:firstLine="0"/>
        <w:jc w:val="both"/>
        <w:rPr>
          <w:rFonts w:ascii="Palatino Linotype" w:eastAsia="MS Mincho" w:hAnsi="Palatino Linotype" w:cs="Times New Roman"/>
        </w:rPr>
      </w:pPr>
      <w:r w:rsidRPr="008637D3">
        <w:rPr>
          <w:rFonts w:ascii="Palatino Linotype" w:hAnsi="Palatino Linotype"/>
        </w:rPr>
        <w:t xml:space="preserve">Cabe destacar que, tanto el particular como el </w:t>
      </w:r>
      <w:r w:rsidRPr="008637D3">
        <w:rPr>
          <w:rFonts w:ascii="Palatino Linotype" w:hAnsi="Palatino Linotype"/>
          <w:b/>
        </w:rPr>
        <w:t xml:space="preserve">Sujeto Obligado </w:t>
      </w:r>
      <w:r w:rsidRPr="008637D3">
        <w:rPr>
          <w:rFonts w:ascii="Palatino Linotype" w:hAnsi="Palatino Linotype"/>
        </w:rPr>
        <w:t xml:space="preserve">no presentaron manifestaciones, es por todo lo anterior, que se procede al estudio de las actuaciones contenidas en el expediente electrónico con la finalidad de determinar si el </w:t>
      </w:r>
      <w:r w:rsidRPr="008637D3">
        <w:rPr>
          <w:rFonts w:ascii="Palatino Linotype" w:hAnsi="Palatino Linotype"/>
          <w:b/>
          <w:bCs/>
        </w:rPr>
        <w:t xml:space="preserve">Sujeto Obligado </w:t>
      </w:r>
      <w:r w:rsidRPr="008637D3">
        <w:rPr>
          <w:rFonts w:ascii="Palatino Linotype" w:hAnsi="Palatino Linotype"/>
        </w:rPr>
        <w:t xml:space="preserve">a través de su respuesta colmó lo solicitado por el recurrente o por el contrario, ordenar la entrega de la información. </w:t>
      </w:r>
    </w:p>
    <w:p w14:paraId="4A333B6C" w14:textId="77777777" w:rsidR="00894BC5" w:rsidRPr="008637D3" w:rsidRDefault="00894BC5" w:rsidP="00894BC5">
      <w:pPr>
        <w:pStyle w:val="Prrafodelista"/>
        <w:tabs>
          <w:tab w:val="left" w:pos="66"/>
          <w:tab w:val="left" w:pos="142"/>
        </w:tabs>
        <w:spacing w:line="360" w:lineRule="auto"/>
        <w:ind w:left="0" w:right="49"/>
        <w:jc w:val="both"/>
        <w:rPr>
          <w:rFonts w:ascii="Palatino Linotype" w:eastAsia="MS Mincho" w:hAnsi="Palatino Linotype" w:cs="Times New Roman"/>
        </w:rPr>
      </w:pPr>
    </w:p>
    <w:p w14:paraId="2A7B754D" w14:textId="77777777" w:rsidR="00894BC5" w:rsidRPr="008637D3" w:rsidRDefault="00894BC5" w:rsidP="00894BC5">
      <w:pPr>
        <w:keepNext/>
        <w:keepLines/>
        <w:spacing w:line="360" w:lineRule="auto"/>
        <w:outlineLvl w:val="0"/>
        <w:rPr>
          <w:rFonts w:ascii="Palatino Linotype" w:eastAsia="MS Gothic" w:hAnsi="Palatino Linotype" w:cstheme="majorBidi"/>
          <w:b/>
        </w:rPr>
      </w:pPr>
      <w:bookmarkStart w:id="90" w:name="_Toc33715396"/>
      <w:bookmarkStart w:id="91" w:name="_Toc3404501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8637D3">
        <w:rPr>
          <w:rFonts w:ascii="Palatino Linotype" w:eastAsia="MS Gothic" w:hAnsi="Palatino Linotype" w:cstheme="majorBidi"/>
          <w:b/>
        </w:rPr>
        <w:lastRenderedPageBreak/>
        <w:t xml:space="preserve">CUARTO. Del estudio y resolución del recurso de </w:t>
      </w:r>
      <w:bookmarkEnd w:id="85"/>
      <w:bookmarkEnd w:id="86"/>
      <w:bookmarkEnd w:id="87"/>
      <w:bookmarkEnd w:id="88"/>
      <w:r w:rsidRPr="008637D3">
        <w:rPr>
          <w:rFonts w:ascii="Palatino Linotype" w:eastAsia="MS Gothic" w:hAnsi="Palatino Linotype" w:cstheme="majorBidi"/>
          <w:b/>
        </w:rPr>
        <w:t>revisión.</w:t>
      </w:r>
      <w:bookmarkEnd w:id="90"/>
      <w:bookmarkEnd w:id="91"/>
    </w:p>
    <w:p w14:paraId="5D4FE75C" w14:textId="77777777" w:rsidR="00894BC5" w:rsidRPr="008637D3" w:rsidRDefault="00894BC5" w:rsidP="00894BC5">
      <w:pPr>
        <w:keepNext/>
        <w:keepLines/>
        <w:spacing w:line="360" w:lineRule="auto"/>
        <w:outlineLvl w:val="0"/>
        <w:rPr>
          <w:rFonts w:ascii="Palatino Linotype" w:eastAsia="MS Mincho" w:hAnsi="Palatino Linotype" w:cs="Times New Roman"/>
          <w:b/>
        </w:rPr>
      </w:pPr>
    </w:p>
    <w:p w14:paraId="5D6B8CD6" w14:textId="77777777" w:rsidR="00894BC5" w:rsidRPr="008637D3" w:rsidRDefault="00894BC5" w:rsidP="00894BC5">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sidRPr="008637D3">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8637D3">
        <w:rPr>
          <w:rFonts w:ascii="Palatino Linotype" w:eastAsia="Calibri" w:hAnsi="Palatino Linotype" w:cs="Arial"/>
          <w:lang w:val="es-ES"/>
        </w:rPr>
        <w:t>Ley de Transparencia y Acceso a la Información Pública del Estado de México y Municipios</w:t>
      </w:r>
      <w:r w:rsidRPr="008637D3">
        <w:rPr>
          <w:rFonts w:ascii="Palatino Linotype" w:eastAsia="Times New Roman" w:hAnsi="Palatino Linotype" w:cs="Arial"/>
          <w:lang w:val="es-ES" w:eastAsia="es-MX"/>
        </w:rPr>
        <w:t>.</w:t>
      </w:r>
    </w:p>
    <w:p w14:paraId="0206D479" w14:textId="77777777" w:rsidR="00894BC5" w:rsidRPr="008637D3" w:rsidRDefault="00894BC5" w:rsidP="00894BC5">
      <w:pPr>
        <w:pStyle w:val="Prrafodelista"/>
        <w:tabs>
          <w:tab w:val="left" w:pos="66"/>
        </w:tabs>
        <w:spacing w:line="360" w:lineRule="auto"/>
        <w:ind w:left="0"/>
        <w:jc w:val="both"/>
        <w:rPr>
          <w:rFonts w:ascii="Palatino Linotype" w:eastAsia="MS Mincho" w:hAnsi="Palatino Linotype" w:cs="Arial"/>
          <w:i/>
        </w:rPr>
      </w:pPr>
    </w:p>
    <w:p w14:paraId="5B11DA8E" w14:textId="77777777" w:rsidR="00894BC5" w:rsidRPr="008637D3" w:rsidRDefault="00894BC5" w:rsidP="00894BC5">
      <w:pPr>
        <w:pStyle w:val="Prrafodelista"/>
        <w:keepNext/>
        <w:keepLines/>
        <w:spacing w:line="360" w:lineRule="auto"/>
        <w:ind w:left="0"/>
        <w:outlineLvl w:val="0"/>
        <w:rPr>
          <w:rFonts w:ascii="Palatino Linotype" w:eastAsia="MS Gothic" w:hAnsi="Palatino Linotype" w:cstheme="majorBidi"/>
          <w:b/>
        </w:rPr>
      </w:pPr>
      <w:bookmarkStart w:id="92" w:name="_Toc33715397"/>
      <w:bookmarkStart w:id="93" w:name="_Toc34045011"/>
      <w:r w:rsidRPr="008637D3">
        <w:rPr>
          <w:rFonts w:ascii="Palatino Linotype" w:eastAsia="MS Gothic" w:hAnsi="Palatino Linotype" w:cstheme="majorBidi"/>
          <w:b/>
        </w:rPr>
        <w:t>I. Fuente Obligacional.</w:t>
      </w:r>
      <w:bookmarkEnd w:id="92"/>
      <w:bookmarkEnd w:id="93"/>
      <w:r w:rsidRPr="008637D3">
        <w:rPr>
          <w:rFonts w:ascii="Palatino Linotype" w:eastAsia="MS Gothic" w:hAnsi="Palatino Linotype" w:cstheme="majorBidi"/>
          <w:b/>
        </w:rPr>
        <w:t xml:space="preserve"> </w:t>
      </w:r>
    </w:p>
    <w:p w14:paraId="56FA670F" w14:textId="77777777" w:rsidR="00894BC5" w:rsidRPr="008637D3" w:rsidRDefault="00894BC5" w:rsidP="00894BC5">
      <w:pPr>
        <w:spacing w:line="360" w:lineRule="auto"/>
        <w:rPr>
          <w:rFonts w:ascii="Palatino Linotype" w:eastAsia="MS Mincho" w:hAnsi="Palatino Linotype" w:cs="Times New Roman"/>
        </w:rPr>
      </w:pPr>
    </w:p>
    <w:p w14:paraId="5F508363" w14:textId="77777777" w:rsidR="00894BC5" w:rsidRPr="008637D3" w:rsidRDefault="00894BC5" w:rsidP="00894BC5">
      <w:pPr>
        <w:numPr>
          <w:ilvl w:val="0"/>
          <w:numId w:val="1"/>
        </w:numPr>
        <w:spacing w:line="360" w:lineRule="auto"/>
        <w:ind w:left="0" w:right="49" w:firstLine="0"/>
        <w:contextualSpacing/>
        <w:jc w:val="both"/>
        <w:rPr>
          <w:rFonts w:ascii="Palatino Linotype" w:eastAsia="MS Mincho" w:hAnsi="Palatino Linotype" w:cs="Times New Roman"/>
        </w:rPr>
      </w:pPr>
      <w:r w:rsidRPr="008637D3">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8637D3">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2ECD5E1C" w14:textId="77777777" w:rsidR="00894BC5" w:rsidRPr="008637D3" w:rsidRDefault="00894BC5" w:rsidP="00894BC5">
      <w:pPr>
        <w:spacing w:line="360" w:lineRule="auto"/>
        <w:ind w:right="49"/>
        <w:contextualSpacing/>
        <w:jc w:val="both"/>
        <w:rPr>
          <w:rFonts w:ascii="Palatino Linotype" w:eastAsia="MS Mincho" w:hAnsi="Palatino Linotype" w:cs="Times New Roman"/>
        </w:rPr>
      </w:pPr>
    </w:p>
    <w:p w14:paraId="17A0164A" w14:textId="77777777" w:rsidR="00894BC5" w:rsidRPr="008637D3" w:rsidRDefault="00894BC5" w:rsidP="00894BC5">
      <w:pPr>
        <w:numPr>
          <w:ilvl w:val="0"/>
          <w:numId w:val="1"/>
        </w:numPr>
        <w:spacing w:line="360" w:lineRule="auto"/>
        <w:ind w:left="0" w:right="49" w:firstLine="0"/>
        <w:contextualSpacing/>
        <w:jc w:val="both"/>
        <w:rPr>
          <w:rFonts w:ascii="Palatino Linotype" w:eastAsia="MS Mincho" w:hAnsi="Palatino Linotype" w:cs="Times New Roman"/>
        </w:rPr>
      </w:pPr>
      <w:r w:rsidRPr="008637D3">
        <w:rPr>
          <w:rFonts w:ascii="Palatino Linotype" w:eastAsia="MS Mincho" w:hAnsi="Palatino Linotype" w:cs="Times New Roman"/>
        </w:rPr>
        <w:t xml:space="preserve">El </w:t>
      </w:r>
      <w:r w:rsidRPr="008637D3">
        <w:rPr>
          <w:rFonts w:ascii="Palatino Linotype" w:eastAsia="MS Mincho" w:hAnsi="Palatino Linotype" w:cs="Times New Roman"/>
          <w:b/>
        </w:rPr>
        <w:t>Sujeto Obligado</w:t>
      </w:r>
      <w:r w:rsidRPr="008637D3">
        <w:rPr>
          <w:rFonts w:ascii="Palatino Linotype" w:eastAsia="MS Mincho" w:hAnsi="Palatino Linotype" w:cs="Times New Roman"/>
        </w:rPr>
        <w:t xml:space="preserve"> debe ser cuidadoso del debido cumplimiento de las obligaciones constitucionales que se le imponen </w:t>
      </w:r>
      <w:r w:rsidRPr="008637D3">
        <w:rPr>
          <w:rFonts w:ascii="Palatino Linotype" w:eastAsia="MS Mincho" w:hAnsi="Palatino Linotype" w:cstheme="majorBidi"/>
        </w:rPr>
        <w:t>según lo dispone el tercer párrafo del artículo primero de la Constitución Política de los Estados Unidos Mexicanos</w:t>
      </w:r>
      <w:r w:rsidRPr="008637D3">
        <w:rPr>
          <w:rFonts w:ascii="Palatino Linotype" w:eastAsia="MS Mincho" w:hAnsi="Palatino Linotype" w:cstheme="majorBidi"/>
          <w:b/>
        </w:rPr>
        <w:t xml:space="preserve"> </w:t>
      </w:r>
      <w:r w:rsidRPr="008637D3">
        <w:rPr>
          <w:rFonts w:ascii="Palatino Linotype" w:eastAsia="MS Mincho" w:hAnsi="Palatino Linotype" w:cstheme="majorBidi"/>
        </w:rPr>
        <w:t xml:space="preserve">al señalar la obligación de </w:t>
      </w:r>
      <w:r w:rsidRPr="008637D3">
        <w:rPr>
          <w:rFonts w:ascii="Palatino Linotype" w:eastAsia="MS Mincho" w:hAnsi="Palatino Linotype" w:cstheme="majorBidi"/>
          <w:i/>
        </w:rPr>
        <w:t xml:space="preserve">“promover, respetar, proteger y garantizar los derechos humanos”, </w:t>
      </w:r>
      <w:r w:rsidRPr="008637D3">
        <w:rPr>
          <w:rFonts w:ascii="Palatino Linotype" w:eastAsia="MS Mincho" w:hAnsi="Palatino Linotype" w:cstheme="majorBidi"/>
        </w:rPr>
        <w:t>entre los cuales se encuentra dicho derecho.</w:t>
      </w:r>
    </w:p>
    <w:p w14:paraId="7383DE9C" w14:textId="77777777" w:rsidR="00894BC5" w:rsidRPr="008637D3" w:rsidRDefault="00894BC5" w:rsidP="00894BC5">
      <w:pPr>
        <w:spacing w:line="360" w:lineRule="auto"/>
        <w:ind w:right="49"/>
        <w:contextualSpacing/>
        <w:jc w:val="both"/>
        <w:rPr>
          <w:rFonts w:ascii="Palatino Linotype" w:eastAsia="MS Mincho" w:hAnsi="Palatino Linotype" w:cstheme="majorBidi"/>
          <w:i/>
        </w:rPr>
      </w:pPr>
    </w:p>
    <w:p w14:paraId="24FFFCB0" w14:textId="77777777" w:rsidR="00894BC5" w:rsidRPr="008637D3" w:rsidRDefault="00894BC5" w:rsidP="00894BC5">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8637D3">
        <w:rPr>
          <w:rFonts w:ascii="Palatino Linotype" w:eastAsia="MS Mincho" w:hAnsi="Palatino Linotype" w:cstheme="majorBidi"/>
        </w:rPr>
        <w:t xml:space="preserve">Por cuanto hace al contenido del artículo 6 segundo párrafo, apartado A. fracción I </w:t>
      </w:r>
      <w:r w:rsidRPr="008637D3">
        <w:rPr>
          <w:rFonts w:ascii="Palatino Linotype" w:eastAsia="MS Mincho" w:hAnsi="Palatino Linotype" w:cstheme="majorBidi"/>
          <w:lang w:val="es-ES"/>
        </w:rPr>
        <w:t xml:space="preserve">de la Constitución Política de los Estados Unidos Mexicanos el cual establece </w:t>
      </w:r>
      <w:r w:rsidRPr="008637D3">
        <w:rPr>
          <w:rFonts w:ascii="Palatino Linotype" w:eastAsia="MS Mincho" w:hAnsi="Palatino Linotype" w:cstheme="majorBidi"/>
        </w:rPr>
        <w:t xml:space="preserve">que </w:t>
      </w:r>
      <w:r w:rsidRPr="008637D3">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8637D3">
        <w:rPr>
          <w:rFonts w:ascii="Palatino Linotype" w:eastAsia="MS Mincho" w:hAnsi="Palatino Linotype" w:cstheme="majorBidi"/>
          <w:b/>
          <w:i/>
          <w:lang w:val="es-ES"/>
        </w:rPr>
        <w:t>es pública</w:t>
      </w:r>
      <w:r w:rsidRPr="008637D3">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B8DA2B7" w14:textId="77777777" w:rsidR="00894BC5" w:rsidRPr="008637D3" w:rsidRDefault="00894BC5" w:rsidP="00894BC5">
      <w:pPr>
        <w:spacing w:line="360" w:lineRule="auto"/>
        <w:ind w:right="49"/>
        <w:contextualSpacing/>
        <w:jc w:val="both"/>
        <w:rPr>
          <w:rFonts w:ascii="Palatino Linotype" w:eastAsia="MS Mincho" w:hAnsi="Palatino Linotype" w:cstheme="majorBidi"/>
          <w:i/>
          <w:lang w:val="es-ES"/>
        </w:rPr>
      </w:pPr>
    </w:p>
    <w:p w14:paraId="53A7F17D" w14:textId="77777777" w:rsidR="00894BC5" w:rsidRPr="008637D3" w:rsidRDefault="00894BC5" w:rsidP="00894BC5">
      <w:pPr>
        <w:numPr>
          <w:ilvl w:val="0"/>
          <w:numId w:val="1"/>
        </w:numPr>
        <w:spacing w:line="360" w:lineRule="auto"/>
        <w:ind w:left="0" w:right="49" w:firstLine="0"/>
        <w:contextualSpacing/>
        <w:jc w:val="both"/>
        <w:rPr>
          <w:rFonts w:ascii="Palatino Linotype" w:eastAsia="MS Mincho" w:hAnsi="Palatino Linotype" w:cstheme="majorBidi"/>
          <w:i/>
        </w:rPr>
      </w:pPr>
      <w:r w:rsidRPr="008637D3">
        <w:rPr>
          <w:rFonts w:ascii="Palatino Linotype" w:eastAsia="MS Mincho" w:hAnsi="Palatino Linotype" w:cstheme="majorBidi"/>
        </w:rPr>
        <w:t xml:space="preserve">Luego entonces, el acceso a la información pública es el derecho humano por medio del cual se puede solicitar información pública que </w:t>
      </w:r>
      <w:r w:rsidRPr="008637D3">
        <w:rPr>
          <w:rFonts w:ascii="Palatino Linotype" w:eastAsia="MS Mincho" w:hAnsi="Palatino Linotype" w:cstheme="majorBidi"/>
          <w:i/>
        </w:rPr>
        <w:t>generen, administren o posean las autoridades</w:t>
      </w:r>
      <w:r w:rsidRPr="008637D3">
        <w:rPr>
          <w:rFonts w:ascii="Palatino Linotype" w:eastAsia="MS Mincho" w:hAnsi="Palatino Linotype" w:cstheme="majorBidi"/>
        </w:rPr>
        <w:t>, quienes están obligados a documentar todo acto que derive sus facultades, atribuciones y competencias, siempre prevaleciendo el principio de máxima publicidad.</w:t>
      </w:r>
    </w:p>
    <w:p w14:paraId="6CE82C4A" w14:textId="77777777" w:rsidR="00894BC5" w:rsidRPr="008637D3" w:rsidRDefault="00894BC5" w:rsidP="00894BC5">
      <w:pPr>
        <w:spacing w:line="360" w:lineRule="auto"/>
        <w:ind w:right="49"/>
        <w:contextualSpacing/>
        <w:jc w:val="both"/>
        <w:rPr>
          <w:rFonts w:ascii="Palatino Linotype" w:eastAsia="MS Mincho" w:hAnsi="Palatino Linotype" w:cstheme="majorBidi"/>
          <w:i/>
        </w:rPr>
      </w:pPr>
    </w:p>
    <w:p w14:paraId="21F7F198" w14:textId="77777777" w:rsidR="00894BC5" w:rsidRPr="008637D3" w:rsidRDefault="00894BC5" w:rsidP="00894BC5">
      <w:pPr>
        <w:numPr>
          <w:ilvl w:val="0"/>
          <w:numId w:val="1"/>
        </w:numPr>
        <w:spacing w:line="360" w:lineRule="auto"/>
        <w:ind w:left="0" w:right="49" w:firstLine="0"/>
        <w:contextualSpacing/>
        <w:jc w:val="both"/>
        <w:rPr>
          <w:rFonts w:ascii="Palatino Linotype" w:eastAsia="MS Mincho" w:hAnsi="Palatino Linotype" w:cs="Times New Roman"/>
        </w:rPr>
      </w:pPr>
      <w:r w:rsidRPr="008637D3">
        <w:rPr>
          <w:rFonts w:ascii="Palatino Linotype" w:eastAsia="MS Mincho" w:hAnsi="Palatino Linotype" w:cs="Times New Roman"/>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w:t>
      </w:r>
      <w:r w:rsidRPr="008637D3">
        <w:rPr>
          <w:rFonts w:ascii="Palatino Linotype" w:eastAsia="MS Mincho" w:hAnsi="Palatino Linotype" w:cs="Times New Roman"/>
        </w:rPr>
        <w:lastRenderedPageBreak/>
        <w:t xml:space="preserve">promover la mejor toma de decisiones por parte de las autoridades, siendo la difusión de la información en poder de los sujetos obligados la que contribuirá al logro de este fin. </w:t>
      </w:r>
    </w:p>
    <w:p w14:paraId="3FFC1E79" w14:textId="77777777" w:rsidR="00894BC5" w:rsidRPr="008637D3" w:rsidRDefault="00894BC5" w:rsidP="00894BC5">
      <w:pPr>
        <w:spacing w:line="360" w:lineRule="auto"/>
        <w:ind w:right="49"/>
        <w:contextualSpacing/>
        <w:jc w:val="both"/>
        <w:rPr>
          <w:rFonts w:ascii="Palatino Linotype" w:eastAsia="MS Mincho" w:hAnsi="Palatino Linotype" w:cs="Times New Roman"/>
        </w:rPr>
      </w:pPr>
    </w:p>
    <w:p w14:paraId="4629E205" w14:textId="77777777" w:rsidR="00894BC5" w:rsidRPr="008637D3" w:rsidRDefault="00894BC5" w:rsidP="00894BC5">
      <w:pPr>
        <w:numPr>
          <w:ilvl w:val="0"/>
          <w:numId w:val="1"/>
        </w:numPr>
        <w:spacing w:line="360" w:lineRule="auto"/>
        <w:ind w:left="0" w:right="49" w:firstLine="0"/>
        <w:contextualSpacing/>
        <w:jc w:val="both"/>
        <w:rPr>
          <w:rFonts w:ascii="Palatino Linotype" w:eastAsia="MS Mincho" w:hAnsi="Palatino Linotype" w:cs="Times New Roman"/>
          <w:i/>
        </w:rPr>
      </w:pPr>
      <w:r w:rsidRPr="008637D3">
        <w:rPr>
          <w:rFonts w:ascii="Palatino Linotype" w:eastAsia="MS Mincho" w:hAnsi="Palatino Linotype" w:cs="Times New Roman"/>
        </w:rPr>
        <w:t xml:space="preserve">De acuerdo con el artículo 4 de la Ley en la materia, señala que </w:t>
      </w:r>
      <w:r w:rsidRPr="008637D3">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4FD0C065" w14:textId="77777777" w:rsidR="00894BC5" w:rsidRPr="008637D3" w:rsidRDefault="00894BC5" w:rsidP="00894BC5">
      <w:pPr>
        <w:spacing w:line="360" w:lineRule="auto"/>
        <w:ind w:right="49"/>
        <w:contextualSpacing/>
        <w:jc w:val="both"/>
        <w:rPr>
          <w:rFonts w:ascii="Palatino Linotype" w:eastAsia="MS Mincho" w:hAnsi="Palatino Linotype" w:cs="Times New Roman"/>
          <w:i/>
        </w:rPr>
      </w:pPr>
    </w:p>
    <w:p w14:paraId="1671AFB8" w14:textId="77777777" w:rsidR="00894BC5" w:rsidRPr="008637D3" w:rsidRDefault="00894BC5" w:rsidP="00894BC5">
      <w:pPr>
        <w:numPr>
          <w:ilvl w:val="0"/>
          <w:numId w:val="1"/>
        </w:numPr>
        <w:spacing w:line="360" w:lineRule="auto"/>
        <w:ind w:left="0" w:right="49" w:firstLine="0"/>
        <w:contextualSpacing/>
        <w:jc w:val="both"/>
        <w:rPr>
          <w:rFonts w:ascii="Palatino Linotype" w:eastAsia="MS Mincho" w:hAnsi="Palatino Linotype" w:cs="Times New Roman"/>
        </w:rPr>
      </w:pPr>
      <w:r w:rsidRPr="008637D3">
        <w:rPr>
          <w:rFonts w:ascii="Palatino Linotype" w:eastAsia="MS Mincho" w:hAnsi="Palatino Linotype" w:cs="Times New Roman"/>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14:paraId="226EF532" w14:textId="77777777" w:rsidR="00894BC5" w:rsidRPr="008637D3" w:rsidRDefault="00894BC5" w:rsidP="00894BC5">
      <w:pPr>
        <w:pStyle w:val="Prrafodelista"/>
        <w:spacing w:line="360" w:lineRule="auto"/>
        <w:rPr>
          <w:rFonts w:ascii="Palatino Linotype" w:eastAsia="MS Mincho" w:hAnsi="Palatino Linotype" w:cs="Times New Roman"/>
        </w:rPr>
      </w:pPr>
    </w:p>
    <w:p w14:paraId="15C1405B" w14:textId="77777777" w:rsidR="00894BC5" w:rsidRPr="008637D3" w:rsidRDefault="00894BC5" w:rsidP="00894BC5">
      <w:pPr>
        <w:numPr>
          <w:ilvl w:val="0"/>
          <w:numId w:val="1"/>
        </w:numPr>
        <w:spacing w:line="360" w:lineRule="auto"/>
        <w:ind w:left="0" w:right="49" w:firstLine="0"/>
        <w:contextualSpacing/>
        <w:jc w:val="both"/>
        <w:rPr>
          <w:rFonts w:ascii="Palatino Linotype" w:eastAsia="MS Mincho" w:hAnsi="Palatino Linotype" w:cs="Times New Roman"/>
        </w:rPr>
      </w:pPr>
      <w:r w:rsidRPr="008637D3">
        <w:rPr>
          <w:rFonts w:ascii="Palatino Linotype" w:eastAsia="MS Mincho" w:hAnsi="Palatino Linotype" w:cs="Times New Roman"/>
        </w:rPr>
        <w:t>Por lo que, toda la información que sea generada, poseída y administrada por el</w:t>
      </w:r>
      <w:r w:rsidRPr="008637D3">
        <w:rPr>
          <w:rFonts w:ascii="Palatino Linotype" w:eastAsia="MS Mincho" w:hAnsi="Palatino Linotype" w:cs="Times New Roman"/>
          <w:b/>
        </w:rPr>
        <w:t xml:space="preserve"> Sujeto Obligado,</w:t>
      </w:r>
      <w:r w:rsidRPr="008637D3">
        <w:rPr>
          <w:rFonts w:ascii="Palatino Linotype" w:eastAsia="MS Mincho" w:hAnsi="Palatino Linotype" w:cs="Times New Roman"/>
        </w:rPr>
        <w:t xml:space="preserve"> es pública y accesible de manera permanente a cualquier persona, privilegiando en todo momento el principio de “máxima publicidad” de la misma. </w:t>
      </w:r>
    </w:p>
    <w:p w14:paraId="31CE9796" w14:textId="77777777" w:rsidR="00894BC5" w:rsidRPr="008637D3" w:rsidRDefault="00894BC5" w:rsidP="00894BC5">
      <w:pPr>
        <w:spacing w:line="360" w:lineRule="auto"/>
        <w:ind w:right="49"/>
        <w:contextualSpacing/>
        <w:jc w:val="both"/>
        <w:rPr>
          <w:rFonts w:ascii="Palatino Linotype" w:eastAsia="MS Mincho" w:hAnsi="Palatino Linotype" w:cs="Times New Roman"/>
        </w:rPr>
      </w:pPr>
    </w:p>
    <w:p w14:paraId="5D9A15A1" w14:textId="77777777" w:rsidR="00894BC5" w:rsidRPr="008637D3" w:rsidRDefault="00894BC5" w:rsidP="00894BC5">
      <w:pPr>
        <w:keepNext/>
        <w:keepLines/>
        <w:spacing w:line="360" w:lineRule="auto"/>
        <w:outlineLvl w:val="0"/>
        <w:rPr>
          <w:rFonts w:ascii="Palatino Linotype" w:eastAsia="MS Gothic" w:hAnsi="Palatino Linotype" w:cstheme="majorBidi"/>
          <w:b/>
        </w:rPr>
      </w:pPr>
      <w:bookmarkStart w:id="94" w:name="_Toc33715398"/>
      <w:bookmarkStart w:id="95" w:name="_Toc34045012"/>
      <w:r w:rsidRPr="008637D3">
        <w:rPr>
          <w:rFonts w:ascii="Palatino Linotype" w:eastAsia="MS Gothic" w:hAnsi="Palatino Linotype" w:cstheme="majorBidi"/>
          <w:b/>
        </w:rPr>
        <w:lastRenderedPageBreak/>
        <w:t>II. De la información solicitada y la respuesta del Sujeto Obligado.</w:t>
      </w:r>
      <w:bookmarkEnd w:id="94"/>
      <w:bookmarkEnd w:id="95"/>
      <w:r w:rsidRPr="008637D3">
        <w:rPr>
          <w:rFonts w:ascii="Palatino Linotype" w:eastAsia="MS Gothic" w:hAnsi="Palatino Linotype" w:cstheme="majorBidi"/>
          <w:b/>
        </w:rPr>
        <w:t xml:space="preserve"> </w:t>
      </w:r>
    </w:p>
    <w:p w14:paraId="7B3CADE8" w14:textId="77777777" w:rsidR="00894BC5" w:rsidRPr="008637D3" w:rsidRDefault="00894BC5" w:rsidP="00894BC5">
      <w:pPr>
        <w:spacing w:line="360" w:lineRule="auto"/>
        <w:ind w:right="49"/>
        <w:contextualSpacing/>
        <w:jc w:val="both"/>
        <w:rPr>
          <w:rFonts w:ascii="Palatino Linotype" w:eastAsia="MS Mincho" w:hAnsi="Palatino Linotype" w:cs="Times New Roman"/>
        </w:rPr>
      </w:pPr>
    </w:p>
    <w:p w14:paraId="1CF0BF13" w14:textId="264C48F8" w:rsidR="00894BC5" w:rsidRPr="008637D3" w:rsidRDefault="00894BC5" w:rsidP="000221B6">
      <w:pPr>
        <w:numPr>
          <w:ilvl w:val="0"/>
          <w:numId w:val="1"/>
        </w:numPr>
        <w:spacing w:line="360" w:lineRule="auto"/>
        <w:ind w:left="0" w:right="49" w:firstLine="0"/>
        <w:contextualSpacing/>
        <w:jc w:val="both"/>
        <w:rPr>
          <w:rFonts w:ascii="Palatino Linotype" w:eastAsia="MS Mincho" w:hAnsi="Palatino Linotype" w:cs="Times New Roman"/>
        </w:rPr>
      </w:pPr>
      <w:r w:rsidRPr="008637D3">
        <w:rPr>
          <w:rFonts w:ascii="Palatino Linotype" w:eastAsia="MS Mincho" w:hAnsi="Palatino Linotype" w:cs="Times New Roman"/>
        </w:rPr>
        <w:t xml:space="preserve">Para proceder al análisis del presente asunto, es necesario recapitular lo que el particular requirió de la autoridad, así como de la respuesta de la misma, siendo lo siguiente; </w:t>
      </w:r>
    </w:p>
    <w:p w14:paraId="2A10A0EA" w14:textId="77777777" w:rsidR="00186E9D" w:rsidRPr="008637D3" w:rsidRDefault="00186E9D" w:rsidP="007D41F6">
      <w:pPr>
        <w:spacing w:line="360" w:lineRule="auto"/>
        <w:rPr>
          <w:rFonts w:ascii="Palatino Linotype" w:hAnsi="Palatino Linotype" w:cs="Arial"/>
          <w:b/>
        </w:rPr>
      </w:pPr>
    </w:p>
    <w:p w14:paraId="3595DF89" w14:textId="09424017" w:rsidR="00437569" w:rsidRPr="008637D3" w:rsidRDefault="00894BC5" w:rsidP="000221B6">
      <w:pPr>
        <w:pStyle w:val="Prrafodelista"/>
        <w:numPr>
          <w:ilvl w:val="2"/>
          <w:numId w:val="1"/>
        </w:numPr>
        <w:spacing w:line="360" w:lineRule="auto"/>
        <w:ind w:left="993" w:right="616"/>
        <w:jc w:val="both"/>
        <w:rPr>
          <w:rFonts w:ascii="Palatino Linotype" w:hAnsi="Palatino Linotype" w:cs="Arial"/>
          <w:b/>
        </w:rPr>
      </w:pPr>
      <w:r w:rsidRPr="008637D3">
        <w:rPr>
          <w:rFonts w:ascii="Palatino Linotype" w:hAnsi="Palatino Linotype" w:cs="Arial"/>
          <w:b/>
        </w:rPr>
        <w:t xml:space="preserve">Las declaraciones patrimoniales de los regidores el presidente municipal. </w:t>
      </w:r>
    </w:p>
    <w:p w14:paraId="7E16DF86" w14:textId="77777777" w:rsidR="00437569" w:rsidRPr="008637D3" w:rsidRDefault="00437569" w:rsidP="00437569">
      <w:pPr>
        <w:pStyle w:val="Prrafodelista"/>
        <w:spacing w:line="360" w:lineRule="auto"/>
        <w:ind w:left="851"/>
        <w:jc w:val="both"/>
        <w:rPr>
          <w:rFonts w:ascii="Palatino Linotype" w:hAnsi="Palatino Linotype" w:cs="Arial"/>
          <w:b/>
          <w:sz w:val="22"/>
        </w:rPr>
      </w:pPr>
    </w:p>
    <w:p w14:paraId="51AD6C53" w14:textId="73B5F573" w:rsidR="00437569" w:rsidRPr="008637D3" w:rsidRDefault="00437569" w:rsidP="00D07E9D">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 xml:space="preserve">Como se precisó en respuesta el </w:t>
      </w:r>
      <w:r w:rsidRPr="008637D3">
        <w:rPr>
          <w:rFonts w:ascii="Palatino Linotype" w:eastAsia="Calibri" w:hAnsi="Palatino Linotype" w:cs="Times New Roman"/>
          <w:b/>
          <w:lang w:val="es-ES"/>
        </w:rPr>
        <w:t xml:space="preserve">Sujeto Obligado </w:t>
      </w:r>
      <w:r w:rsidR="00894BC5" w:rsidRPr="008637D3">
        <w:rPr>
          <w:rFonts w:ascii="Palatino Linotype" w:eastAsia="Calibri" w:hAnsi="Palatino Linotype" w:cs="Times New Roman"/>
          <w:lang w:val="es-ES"/>
        </w:rPr>
        <w:t xml:space="preserve">mencionó que la información en versión pública de las declaraciones patrimoniales y de intereses que se deben poner a disposición del público, se encuentran condicionada a la autorización de los servidores públicos, en ese sentido, el Ayuntamiento no cuenta con la autorización de ninguno de sus servidores públicos para proporcionar dicha información. </w:t>
      </w:r>
    </w:p>
    <w:p w14:paraId="06401743" w14:textId="77777777" w:rsidR="00437569" w:rsidRPr="008637D3" w:rsidRDefault="00437569" w:rsidP="00437569">
      <w:pPr>
        <w:pStyle w:val="Prrafodelista"/>
        <w:spacing w:line="360" w:lineRule="auto"/>
        <w:ind w:left="0"/>
        <w:jc w:val="both"/>
        <w:rPr>
          <w:rFonts w:ascii="Palatino Linotype" w:eastAsia="Calibri" w:hAnsi="Palatino Linotype" w:cs="Times New Roman"/>
          <w:lang w:val="es-ES"/>
        </w:rPr>
      </w:pPr>
    </w:p>
    <w:p w14:paraId="15D963B3" w14:textId="09E5548F" w:rsidR="00F62882" w:rsidRPr="008637D3" w:rsidRDefault="00437569"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 xml:space="preserve">Sin embargo, para el estudio del presente asunto, es menester </w:t>
      </w:r>
      <w:r w:rsidR="004F2165" w:rsidRPr="008637D3">
        <w:rPr>
          <w:rFonts w:ascii="Palatino Linotype" w:eastAsia="Calibri" w:hAnsi="Palatino Linotype" w:cs="Times New Roman"/>
          <w:lang w:val="es-ES"/>
        </w:rPr>
        <w:t>analizar</w:t>
      </w:r>
      <w:r w:rsidRPr="008637D3">
        <w:rPr>
          <w:rFonts w:ascii="Palatino Linotype" w:eastAsia="Calibri" w:hAnsi="Palatino Linotype" w:cs="Times New Roman"/>
          <w:lang w:val="es-ES"/>
        </w:rPr>
        <w:t xml:space="preserve"> lo siguiente: </w:t>
      </w:r>
    </w:p>
    <w:p w14:paraId="3DE9A6C6" w14:textId="77777777" w:rsidR="00F62882" w:rsidRPr="008637D3" w:rsidRDefault="00F62882" w:rsidP="00F62882">
      <w:pPr>
        <w:pStyle w:val="Prrafodelista"/>
        <w:spacing w:line="360" w:lineRule="auto"/>
        <w:ind w:left="0"/>
        <w:jc w:val="both"/>
        <w:rPr>
          <w:rFonts w:ascii="Palatino Linotype" w:eastAsia="Calibri" w:hAnsi="Palatino Linotype" w:cs="Times New Roman"/>
          <w:lang w:val="es-ES"/>
        </w:rPr>
      </w:pPr>
    </w:p>
    <w:p w14:paraId="74EC51CA" w14:textId="6D63C13D" w:rsidR="00437569" w:rsidRPr="008637D3" w:rsidRDefault="004F2165" w:rsidP="00437569">
      <w:pPr>
        <w:pStyle w:val="Ttulo1"/>
        <w:spacing w:before="0" w:line="360" w:lineRule="auto"/>
        <w:rPr>
          <w:b/>
          <w:szCs w:val="24"/>
        </w:rPr>
      </w:pPr>
      <w:bookmarkStart w:id="96" w:name="_Toc34045013"/>
      <w:r w:rsidRPr="008637D3">
        <w:rPr>
          <w:rFonts w:eastAsia="Calibri" w:cs="Times New Roman"/>
          <w:b/>
          <w:szCs w:val="24"/>
          <w:lang w:val="es-ES" w:eastAsia="es-ES"/>
        </w:rPr>
        <w:t>a)</w:t>
      </w:r>
      <w:r w:rsidR="00437569" w:rsidRPr="008637D3">
        <w:rPr>
          <w:b/>
          <w:color w:val="000000" w:themeColor="text1"/>
          <w:szCs w:val="24"/>
        </w:rPr>
        <w:t xml:space="preserve"> De las declaraciones patrimoniales.</w:t>
      </w:r>
      <w:bookmarkEnd w:id="96"/>
      <w:r w:rsidR="00437569" w:rsidRPr="008637D3">
        <w:rPr>
          <w:b/>
          <w:color w:val="000000" w:themeColor="text1"/>
          <w:szCs w:val="24"/>
        </w:rPr>
        <w:t xml:space="preserve"> </w:t>
      </w:r>
    </w:p>
    <w:p w14:paraId="5840DEDF" w14:textId="6CB8E267" w:rsidR="00EC06C9" w:rsidRPr="008637D3" w:rsidRDefault="00EC06C9" w:rsidP="00EC06C9">
      <w:pPr>
        <w:pStyle w:val="Prrafodelista"/>
        <w:spacing w:line="360" w:lineRule="auto"/>
        <w:ind w:left="0"/>
        <w:jc w:val="both"/>
        <w:rPr>
          <w:rFonts w:ascii="Palatino Linotype" w:eastAsia="Calibri" w:hAnsi="Palatino Linotype" w:cs="Times New Roman"/>
          <w:lang w:val="es-ES"/>
        </w:rPr>
      </w:pPr>
    </w:p>
    <w:p w14:paraId="1C54185A" w14:textId="1C95642C" w:rsidR="00EC06C9" w:rsidRPr="008637D3" w:rsidRDefault="000221B6"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lastRenderedPageBreak/>
        <w:t xml:space="preserve">Es </w:t>
      </w:r>
      <w:r w:rsidR="00EC06C9" w:rsidRPr="008637D3">
        <w:rPr>
          <w:rFonts w:ascii="Palatino Linotype" w:eastAsia="Calibri" w:hAnsi="Palatino Linotype" w:cs="Times New Roman"/>
          <w:lang w:val="es-ES"/>
        </w:rPr>
        <w:t>imprescindible traer a colación lo que se entiende por “Declarante”, el cual es definido en la fracción VIII del artículo 3 de la Ley de Responsabilidades Administrativas del Estado de México y Municipios como:</w:t>
      </w:r>
    </w:p>
    <w:p w14:paraId="1ED9001C" w14:textId="77777777" w:rsidR="00EC06C9" w:rsidRPr="008637D3" w:rsidRDefault="00EC06C9" w:rsidP="00EC06C9">
      <w:pPr>
        <w:pStyle w:val="Prrafodelista"/>
        <w:spacing w:line="360" w:lineRule="auto"/>
        <w:ind w:left="0"/>
        <w:jc w:val="both"/>
        <w:rPr>
          <w:rFonts w:ascii="Palatino Linotype" w:eastAsia="Calibri" w:hAnsi="Palatino Linotype" w:cs="Times New Roman"/>
          <w:lang w:val="es-ES"/>
        </w:rPr>
      </w:pPr>
    </w:p>
    <w:p w14:paraId="0B94449C" w14:textId="017808C1" w:rsidR="00EC06C9" w:rsidRPr="008637D3" w:rsidRDefault="00EC06C9" w:rsidP="00EC06C9">
      <w:pPr>
        <w:pStyle w:val="Prrafodelista"/>
        <w:spacing w:line="360" w:lineRule="auto"/>
        <w:ind w:left="567" w:right="616"/>
        <w:jc w:val="both"/>
        <w:rPr>
          <w:rFonts w:ascii="Palatino Linotype" w:hAnsi="Palatino Linotype"/>
          <w:i/>
          <w:sz w:val="22"/>
        </w:rPr>
      </w:pPr>
      <w:r w:rsidRPr="008637D3">
        <w:rPr>
          <w:rFonts w:ascii="Palatino Linotype" w:hAnsi="Palatino Linotype"/>
          <w:i/>
          <w:sz w:val="22"/>
        </w:rPr>
        <w:t>“</w:t>
      </w:r>
      <w:r w:rsidRPr="008637D3">
        <w:rPr>
          <w:rFonts w:ascii="Palatino Linotype" w:hAnsi="Palatino Linotype"/>
          <w:b/>
          <w:i/>
          <w:sz w:val="22"/>
        </w:rPr>
        <w:t>Artículo 3.</w:t>
      </w:r>
      <w:r w:rsidRPr="008637D3">
        <w:rPr>
          <w:rFonts w:ascii="Palatino Linotype" w:hAnsi="Palatino Linotype"/>
          <w:i/>
          <w:sz w:val="22"/>
        </w:rPr>
        <w:t xml:space="preserve"> Para los efectos de la presente Ley, se entenderá por:</w:t>
      </w:r>
    </w:p>
    <w:p w14:paraId="0B294538" w14:textId="68670B8D" w:rsidR="00EC06C9" w:rsidRPr="008637D3" w:rsidRDefault="00EC06C9" w:rsidP="00EC06C9">
      <w:pPr>
        <w:pStyle w:val="Prrafodelista"/>
        <w:spacing w:line="360" w:lineRule="auto"/>
        <w:ind w:left="567" w:right="616"/>
        <w:jc w:val="both"/>
        <w:rPr>
          <w:rFonts w:ascii="Palatino Linotype" w:eastAsia="Calibri" w:hAnsi="Palatino Linotype" w:cs="Times New Roman"/>
          <w:i/>
          <w:sz w:val="22"/>
          <w:lang w:val="es-ES"/>
        </w:rPr>
      </w:pPr>
      <w:r w:rsidRPr="008637D3">
        <w:rPr>
          <w:rFonts w:ascii="Palatino Linotype" w:hAnsi="Palatino Linotype"/>
          <w:i/>
          <w:sz w:val="22"/>
        </w:rPr>
        <w:t>[…]</w:t>
      </w:r>
    </w:p>
    <w:p w14:paraId="6AA3CAC0" w14:textId="6FA44266" w:rsidR="00EC06C9" w:rsidRPr="008637D3" w:rsidRDefault="00EC06C9" w:rsidP="00EC06C9">
      <w:pPr>
        <w:pStyle w:val="Prrafodelista"/>
        <w:spacing w:line="360" w:lineRule="auto"/>
        <w:ind w:left="567" w:right="616"/>
        <w:jc w:val="both"/>
        <w:rPr>
          <w:rFonts w:ascii="Palatino Linotype" w:hAnsi="Palatino Linotype"/>
          <w:i/>
          <w:sz w:val="22"/>
        </w:rPr>
      </w:pPr>
      <w:r w:rsidRPr="008637D3">
        <w:rPr>
          <w:rFonts w:ascii="Palatino Linotype" w:hAnsi="Palatino Linotype"/>
          <w:b/>
          <w:i/>
          <w:sz w:val="22"/>
        </w:rPr>
        <w:t>VIII. Declarante:</w:t>
      </w:r>
      <w:r w:rsidRPr="008637D3">
        <w:rPr>
          <w:rFonts w:ascii="Palatino Linotype" w:hAnsi="Palatino Linotype"/>
          <w:i/>
          <w:sz w:val="22"/>
        </w:rPr>
        <w:t xml:space="preserve"> Al servidor público obligado a presentar la declaración de situación patrimonial, la declaración de intereses y la presentación de la constancia de declaración fiscal, en los términos establecidos en la presente Ley.</w:t>
      </w:r>
    </w:p>
    <w:p w14:paraId="54331C27" w14:textId="74EF0514" w:rsidR="00EC06C9" w:rsidRPr="008637D3" w:rsidRDefault="00EC06C9" w:rsidP="00EC06C9">
      <w:pPr>
        <w:pStyle w:val="Prrafodelista"/>
        <w:spacing w:line="360" w:lineRule="auto"/>
        <w:ind w:left="567" w:right="616"/>
        <w:jc w:val="both"/>
        <w:rPr>
          <w:rFonts w:ascii="Palatino Linotype" w:eastAsia="Calibri" w:hAnsi="Palatino Linotype" w:cs="Times New Roman"/>
          <w:i/>
          <w:sz w:val="22"/>
          <w:lang w:val="es-ES"/>
        </w:rPr>
      </w:pPr>
      <w:r w:rsidRPr="008637D3">
        <w:rPr>
          <w:rFonts w:ascii="Palatino Linotype" w:hAnsi="Palatino Linotype"/>
          <w:i/>
          <w:sz w:val="22"/>
        </w:rPr>
        <w:t xml:space="preserve">[…]”. </w:t>
      </w:r>
    </w:p>
    <w:p w14:paraId="2896E3EA" w14:textId="77777777" w:rsidR="009C2398" w:rsidRPr="008637D3" w:rsidRDefault="009C2398" w:rsidP="009C2398">
      <w:pPr>
        <w:pStyle w:val="Prrafodelista"/>
        <w:spacing w:line="360" w:lineRule="auto"/>
        <w:ind w:left="0"/>
        <w:jc w:val="both"/>
        <w:rPr>
          <w:rFonts w:ascii="Palatino Linotype" w:eastAsia="Calibri" w:hAnsi="Palatino Linotype" w:cs="Times New Roman"/>
          <w:lang w:val="es-ES"/>
        </w:rPr>
      </w:pPr>
    </w:p>
    <w:p w14:paraId="18A13877" w14:textId="581E27C6" w:rsidR="009C2398" w:rsidRPr="008637D3" w:rsidRDefault="009C2398" w:rsidP="00591F1B">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 xml:space="preserve">Aunado a lo anterior, la Ley de Responsabilidades Administrativas del Estado de México y Municipios, establece en su artículo 2 fracción VI que </w:t>
      </w:r>
      <w:r w:rsidR="00206F1E" w:rsidRPr="008637D3">
        <w:rPr>
          <w:rFonts w:ascii="Palatino Linotype" w:eastAsia="Calibri" w:hAnsi="Palatino Linotype" w:cs="Times New Roman"/>
          <w:lang w:val="es-ES"/>
        </w:rPr>
        <w:t xml:space="preserve">el objeto de la Ley es </w:t>
      </w:r>
      <w:r w:rsidR="00206F1E" w:rsidRPr="008637D3">
        <w:rPr>
          <w:rFonts w:ascii="Palatino Linotype" w:eastAsia="Calibri" w:hAnsi="Palatino Linotype" w:cs="Times New Roman"/>
          <w:i/>
          <w:lang w:val="es-ES"/>
        </w:rPr>
        <w:t xml:space="preserve">“V. Establecer las obligaciones y el procedimiento para la declaración de situación patrimonial, la declaración de intereses y la presentación de la constancia de declaración fiscal de los servidores públicos”. </w:t>
      </w:r>
    </w:p>
    <w:p w14:paraId="17E8AD1A" w14:textId="77777777" w:rsidR="00206F1E" w:rsidRPr="008637D3" w:rsidRDefault="00206F1E" w:rsidP="00206F1E">
      <w:pPr>
        <w:pStyle w:val="Prrafodelista"/>
        <w:spacing w:line="360" w:lineRule="auto"/>
        <w:ind w:left="0"/>
        <w:jc w:val="both"/>
        <w:rPr>
          <w:rFonts w:ascii="Palatino Linotype" w:eastAsia="Calibri" w:hAnsi="Palatino Linotype" w:cs="Times New Roman"/>
          <w:lang w:val="es-ES"/>
        </w:rPr>
      </w:pPr>
    </w:p>
    <w:p w14:paraId="41007964" w14:textId="2C35D672" w:rsidR="00EC06C9" w:rsidRPr="008637D3" w:rsidRDefault="00A77795"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 xml:space="preserve">De igual forma, cabe precisar que el </w:t>
      </w:r>
      <w:r w:rsidR="00EC06C9" w:rsidRPr="008637D3">
        <w:rPr>
          <w:rFonts w:ascii="Palatino Linotype" w:eastAsia="Calibri" w:hAnsi="Palatino Linotype" w:cs="Times New Roman"/>
          <w:lang w:val="es-ES"/>
        </w:rPr>
        <w:t>art</w:t>
      </w:r>
      <w:r w:rsidRPr="008637D3">
        <w:rPr>
          <w:rFonts w:ascii="Palatino Linotype" w:eastAsia="Calibri" w:hAnsi="Palatino Linotype" w:cs="Times New Roman"/>
          <w:lang w:val="es-ES"/>
        </w:rPr>
        <w:t>ículo 33 de la Ley de Responsabilidades Administrativas Estatal señala</w:t>
      </w:r>
      <w:r w:rsidR="00EC06C9" w:rsidRPr="008637D3">
        <w:rPr>
          <w:rFonts w:ascii="Palatino Linotype" w:eastAsia="Calibri" w:hAnsi="Palatino Linotype" w:cs="Times New Roman"/>
          <w:lang w:val="es-ES"/>
        </w:rPr>
        <w:t xml:space="preserve"> que </w:t>
      </w:r>
      <w:r w:rsidR="00EC06C9" w:rsidRPr="008637D3">
        <w:rPr>
          <w:rFonts w:ascii="Palatino Linotype" w:eastAsia="Calibri" w:hAnsi="Palatino Linotype" w:cs="Times New Roman"/>
          <w:b/>
          <w:i/>
          <w:lang w:val="es-ES"/>
        </w:rPr>
        <w:t xml:space="preserve">“Estarán obligados a presentar las declaraciones de situación patrimonial y de intereses, bajo protesta de decir verdad ante la Secretaría de la Contraloría o los órganos internos de control, </w:t>
      </w:r>
      <w:r w:rsidR="00EC06C9" w:rsidRPr="008637D3">
        <w:rPr>
          <w:rFonts w:ascii="Palatino Linotype" w:eastAsia="Calibri" w:hAnsi="Palatino Linotype" w:cs="Times New Roman"/>
          <w:b/>
          <w:i/>
          <w:lang w:val="es-ES"/>
        </w:rPr>
        <w:lastRenderedPageBreak/>
        <w:t xml:space="preserve">todos los servidores públicos estatales y municipales, en los términos previstos en la presente Ley. </w:t>
      </w:r>
      <w:r w:rsidR="00EC06C9" w:rsidRPr="008637D3">
        <w:rPr>
          <w:rFonts w:ascii="Palatino Linotype" w:eastAsia="Calibri" w:hAnsi="Palatino Linotype" w:cs="Times New Roman"/>
          <w:i/>
          <w:lang w:val="es-ES"/>
        </w:rPr>
        <w:t xml:space="preserve">[…]”. </w:t>
      </w:r>
    </w:p>
    <w:p w14:paraId="71BED50E" w14:textId="77777777" w:rsidR="00EC06C9" w:rsidRPr="008637D3" w:rsidRDefault="00EC06C9" w:rsidP="00A77795">
      <w:pPr>
        <w:pStyle w:val="Prrafodelista"/>
        <w:spacing w:line="360" w:lineRule="auto"/>
        <w:ind w:left="0"/>
        <w:jc w:val="both"/>
        <w:rPr>
          <w:rFonts w:ascii="Palatino Linotype" w:eastAsia="Calibri" w:hAnsi="Palatino Linotype" w:cs="Times New Roman"/>
          <w:lang w:val="es-ES"/>
        </w:rPr>
      </w:pPr>
    </w:p>
    <w:p w14:paraId="074F1EC4" w14:textId="5A4BAF19" w:rsidR="00A77795" w:rsidRPr="008637D3" w:rsidRDefault="00A77795" w:rsidP="00A77795">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Por su parte, los artículos 34</w:t>
      </w:r>
      <w:r w:rsidR="009C2398" w:rsidRPr="008637D3">
        <w:rPr>
          <w:rFonts w:ascii="Palatino Linotype" w:eastAsia="Calibri" w:hAnsi="Palatino Linotype" w:cs="Times New Roman"/>
          <w:lang w:val="es-ES"/>
        </w:rPr>
        <w:t>, 35</w:t>
      </w:r>
      <w:r w:rsidRPr="008637D3">
        <w:rPr>
          <w:rFonts w:ascii="Palatino Linotype" w:eastAsia="Calibri" w:hAnsi="Palatino Linotype" w:cs="Times New Roman"/>
          <w:lang w:val="es-ES"/>
        </w:rPr>
        <w:t xml:space="preserve"> y 46 de la Ley referida, mencionan lo siguiente:</w:t>
      </w:r>
    </w:p>
    <w:p w14:paraId="00505174" w14:textId="77777777" w:rsidR="00A77795" w:rsidRPr="008637D3" w:rsidRDefault="00A77795" w:rsidP="00A77795">
      <w:pPr>
        <w:pStyle w:val="Prrafodelista"/>
        <w:spacing w:line="360" w:lineRule="auto"/>
        <w:ind w:left="0"/>
        <w:jc w:val="both"/>
        <w:rPr>
          <w:rFonts w:ascii="Palatino Linotype" w:eastAsia="Calibri" w:hAnsi="Palatino Linotype" w:cs="Times New Roman"/>
          <w:lang w:val="es-ES"/>
        </w:rPr>
      </w:pPr>
    </w:p>
    <w:p w14:paraId="5AEC423E" w14:textId="64963D83" w:rsidR="003F41A6" w:rsidRPr="008637D3" w:rsidRDefault="00206F1E"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w:t>
      </w:r>
      <w:r w:rsidR="00A77795" w:rsidRPr="008637D3">
        <w:rPr>
          <w:rFonts w:ascii="Palatino Linotype" w:hAnsi="Palatino Linotype"/>
          <w:b/>
          <w:i/>
          <w:sz w:val="22"/>
          <w:szCs w:val="22"/>
        </w:rPr>
        <w:t>Artículo 34.</w:t>
      </w:r>
      <w:r w:rsidR="00A77795" w:rsidRPr="008637D3">
        <w:rPr>
          <w:rFonts w:ascii="Palatino Linotype" w:hAnsi="Palatino Linotype"/>
          <w:i/>
          <w:sz w:val="22"/>
          <w:szCs w:val="22"/>
        </w:rPr>
        <w:t xml:space="preserve"> La declaración de situación patrimonial, deberá presentarse en los siguientes plazos: </w:t>
      </w:r>
    </w:p>
    <w:p w14:paraId="4CFC21D3" w14:textId="77777777" w:rsidR="003F41A6" w:rsidRPr="008637D3" w:rsidRDefault="00A77795" w:rsidP="009C2398">
      <w:pPr>
        <w:pStyle w:val="Prrafodelista"/>
        <w:spacing w:line="360" w:lineRule="auto"/>
        <w:ind w:left="567" w:right="616"/>
        <w:jc w:val="both"/>
        <w:rPr>
          <w:rFonts w:ascii="Palatino Linotype" w:hAnsi="Palatino Linotype"/>
          <w:b/>
          <w:i/>
          <w:sz w:val="22"/>
          <w:szCs w:val="22"/>
        </w:rPr>
      </w:pPr>
      <w:r w:rsidRPr="008637D3">
        <w:rPr>
          <w:rFonts w:ascii="Palatino Linotype" w:hAnsi="Palatino Linotype"/>
          <w:b/>
          <w:i/>
          <w:sz w:val="22"/>
          <w:szCs w:val="22"/>
        </w:rPr>
        <w:t xml:space="preserve">I. Declaración inicial, dentro de los sesenta días naturales siguientes a la toma de posesión con motivo del: </w:t>
      </w:r>
    </w:p>
    <w:p w14:paraId="24517A4D" w14:textId="7FAA6B13" w:rsidR="00A77795" w:rsidRPr="008637D3" w:rsidRDefault="00A77795"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a) Ingreso al servicio público por primera vez.</w:t>
      </w:r>
    </w:p>
    <w:p w14:paraId="47DAA66C" w14:textId="77777777" w:rsidR="003F41A6" w:rsidRPr="008637D3" w:rsidRDefault="00A77795"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 xml:space="preserve">b) Reingreso al servicio público después de sesenta días naturales de la conclusión de su último encargo. </w:t>
      </w:r>
    </w:p>
    <w:p w14:paraId="74B94ABF" w14:textId="77777777" w:rsidR="003F41A6" w:rsidRPr="008637D3" w:rsidRDefault="00A77795"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 xml:space="preserve">II. Declaración de modificación patrimonial, durante el mes de mayo de cada año. </w:t>
      </w:r>
    </w:p>
    <w:p w14:paraId="49DD3EEF" w14:textId="77777777" w:rsidR="003F41A6" w:rsidRPr="008637D3" w:rsidRDefault="00A77795"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 xml:space="preserve">III. Declaración de conclusión del encargo, dentro de los sesenta días naturales siguientes a la conclusión. </w:t>
      </w:r>
    </w:p>
    <w:p w14:paraId="2494BF34" w14:textId="5F664E7E" w:rsidR="008310CC" w:rsidRPr="008637D3" w:rsidRDefault="008310CC"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w:t>
      </w:r>
    </w:p>
    <w:p w14:paraId="0928EDEB" w14:textId="5BEFB6F9" w:rsidR="00A67871" w:rsidRPr="008637D3" w:rsidRDefault="0074285B"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7AA45156" w14:textId="77777777" w:rsidR="0074285B" w:rsidRPr="008637D3" w:rsidRDefault="0074285B" w:rsidP="009C2398">
      <w:pPr>
        <w:pStyle w:val="Prrafodelista"/>
        <w:spacing w:line="360" w:lineRule="auto"/>
        <w:ind w:left="567" w:right="616"/>
        <w:jc w:val="both"/>
        <w:rPr>
          <w:rFonts w:ascii="Palatino Linotype" w:hAnsi="Palatino Linotype"/>
          <w:i/>
          <w:sz w:val="22"/>
          <w:szCs w:val="22"/>
        </w:rPr>
      </w:pPr>
    </w:p>
    <w:p w14:paraId="288ED76C" w14:textId="77777777" w:rsidR="0074285B" w:rsidRPr="008637D3" w:rsidRDefault="0074285B"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lastRenderedPageBreak/>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75EB79F6" w14:textId="77777777" w:rsidR="0074285B" w:rsidRPr="008637D3" w:rsidRDefault="0074285B" w:rsidP="009C2398">
      <w:pPr>
        <w:pStyle w:val="Prrafodelista"/>
        <w:spacing w:line="360" w:lineRule="auto"/>
        <w:ind w:left="567" w:right="616"/>
        <w:jc w:val="both"/>
        <w:rPr>
          <w:rFonts w:ascii="Palatino Linotype" w:hAnsi="Palatino Linotype"/>
          <w:i/>
          <w:sz w:val="22"/>
          <w:szCs w:val="22"/>
        </w:rPr>
      </w:pPr>
    </w:p>
    <w:p w14:paraId="65B2DC02" w14:textId="77777777" w:rsidR="0074285B" w:rsidRPr="008637D3" w:rsidRDefault="0074285B"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 xml:space="preserve">El incumplimiento por no separar del cargo al servidor público por parte del titular de alguno de los entes públicos, será causa de responsabilidad administrativa en los términos de la presente Ley. </w:t>
      </w:r>
    </w:p>
    <w:p w14:paraId="704AA999" w14:textId="77777777" w:rsidR="0074285B" w:rsidRPr="008637D3" w:rsidRDefault="0074285B" w:rsidP="009C2398">
      <w:pPr>
        <w:pStyle w:val="Prrafodelista"/>
        <w:spacing w:line="360" w:lineRule="auto"/>
        <w:ind w:left="567" w:right="616"/>
        <w:jc w:val="both"/>
        <w:rPr>
          <w:rFonts w:ascii="Palatino Linotype" w:hAnsi="Palatino Linotype"/>
          <w:i/>
          <w:sz w:val="22"/>
          <w:szCs w:val="22"/>
        </w:rPr>
      </w:pPr>
    </w:p>
    <w:p w14:paraId="7B594BE3" w14:textId="77777777" w:rsidR="0074285B" w:rsidRPr="008637D3" w:rsidRDefault="0074285B"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 xml:space="preserve">Para el caso de omisión, sin causa justificada, en la presentación de la declaración a que se refiere la fracción III de este artículo, se inhabilitará al infractor de tres meses a un año. </w:t>
      </w:r>
    </w:p>
    <w:p w14:paraId="30C0C3B2" w14:textId="77777777" w:rsidR="0074285B" w:rsidRPr="008637D3" w:rsidRDefault="0074285B" w:rsidP="009C2398">
      <w:pPr>
        <w:pStyle w:val="Prrafodelista"/>
        <w:spacing w:line="360" w:lineRule="auto"/>
        <w:ind w:left="567" w:right="616"/>
        <w:jc w:val="both"/>
        <w:rPr>
          <w:rFonts w:ascii="Palatino Linotype" w:hAnsi="Palatino Linotype"/>
          <w:i/>
          <w:sz w:val="22"/>
          <w:szCs w:val="22"/>
        </w:rPr>
      </w:pPr>
    </w:p>
    <w:p w14:paraId="164B4F44" w14:textId="2BC146AA" w:rsidR="0074285B" w:rsidRPr="008637D3" w:rsidRDefault="0074285B" w:rsidP="009C2398">
      <w:pPr>
        <w:pStyle w:val="Prrafodelista"/>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Para la imposición de las sanciones a que se refiere este artículo deberá sustanciarse el procedimiento de responsabilidad administrativa por faltas administrativas previsto en el Título Segundo del Libro Segundo de la presente Ley.</w:t>
      </w:r>
    </w:p>
    <w:p w14:paraId="3186441D" w14:textId="77777777" w:rsidR="009C2398" w:rsidRPr="008637D3" w:rsidRDefault="009C2398" w:rsidP="009C2398">
      <w:pPr>
        <w:pStyle w:val="Prrafodelista"/>
        <w:spacing w:line="360" w:lineRule="auto"/>
        <w:ind w:left="567" w:right="616"/>
        <w:jc w:val="both"/>
        <w:rPr>
          <w:rFonts w:ascii="Palatino Linotype" w:hAnsi="Palatino Linotype"/>
          <w:i/>
          <w:sz w:val="22"/>
          <w:szCs w:val="22"/>
        </w:rPr>
      </w:pPr>
    </w:p>
    <w:p w14:paraId="52BCC886" w14:textId="77777777" w:rsidR="009C2398" w:rsidRPr="008637D3" w:rsidRDefault="009C2398" w:rsidP="009C2398">
      <w:pPr>
        <w:spacing w:line="360" w:lineRule="auto"/>
        <w:ind w:left="567" w:right="616"/>
        <w:jc w:val="both"/>
        <w:rPr>
          <w:rFonts w:ascii="Palatino Linotype" w:hAnsi="Palatino Linotype"/>
          <w:i/>
          <w:sz w:val="22"/>
          <w:szCs w:val="22"/>
        </w:rPr>
      </w:pPr>
      <w:r w:rsidRPr="008637D3">
        <w:rPr>
          <w:rFonts w:ascii="Palatino Linotype" w:hAnsi="Palatino Linotype"/>
          <w:b/>
          <w:i/>
          <w:sz w:val="22"/>
          <w:szCs w:val="22"/>
        </w:rPr>
        <w:t>Artículo 35.</w:t>
      </w:r>
      <w:r w:rsidRPr="008637D3">
        <w:rPr>
          <w:rFonts w:ascii="Palatino Linotype" w:hAnsi="Palatino Linotype"/>
          <w:i/>
          <w:sz w:val="22"/>
          <w:szCs w:val="22"/>
        </w:rPr>
        <w:t xml:space="preserve"> </w:t>
      </w:r>
      <w:r w:rsidRPr="008637D3">
        <w:rPr>
          <w:rFonts w:ascii="Palatino Linotype" w:hAnsi="Palatino Linotype"/>
          <w:b/>
          <w:i/>
          <w:sz w:val="22"/>
          <w:szCs w:val="22"/>
        </w:rPr>
        <w:t>La declaración de situación patrimonial, deberá ser presentada a través de medios electrónicos</w:t>
      </w:r>
      <w:r w:rsidRPr="008637D3">
        <w:rPr>
          <w:rFonts w:ascii="Palatino Linotype" w:hAnsi="Palatino Linotype"/>
          <w:i/>
          <w:sz w:val="22"/>
          <w:szCs w:val="22"/>
        </w:rPr>
        <w:t>, empleándose medios de identificación electrónica.</w:t>
      </w:r>
    </w:p>
    <w:p w14:paraId="2F65A189" w14:textId="77777777" w:rsidR="009C2398" w:rsidRPr="008637D3" w:rsidRDefault="009C2398" w:rsidP="009C2398">
      <w:pPr>
        <w:spacing w:line="360" w:lineRule="auto"/>
        <w:ind w:left="567" w:right="616"/>
        <w:jc w:val="both"/>
        <w:rPr>
          <w:rFonts w:ascii="Palatino Linotype" w:hAnsi="Palatino Linotype"/>
          <w:i/>
          <w:sz w:val="22"/>
          <w:szCs w:val="22"/>
        </w:rPr>
      </w:pPr>
      <w:r w:rsidRPr="008637D3">
        <w:rPr>
          <w:rFonts w:ascii="Palatino Linotype" w:hAnsi="Palatino Linotype"/>
          <w:b/>
          <w:i/>
          <w:sz w:val="22"/>
          <w:szCs w:val="22"/>
        </w:rPr>
        <w:t xml:space="preserve">En el caso de municipios que no cuenten con las tecnologías de la información y comunicación necesarias para cumplir lo anterior, podrán emplearse formatos impresos, siendo responsabilidad de los órganos internos de control </w:t>
      </w:r>
      <w:r w:rsidRPr="008637D3">
        <w:rPr>
          <w:rFonts w:ascii="Palatino Linotype" w:hAnsi="Palatino Linotype"/>
          <w:b/>
          <w:i/>
          <w:sz w:val="22"/>
          <w:szCs w:val="22"/>
        </w:rPr>
        <w:lastRenderedPageBreak/>
        <w:t>y la Secretaría de la Contraloría verificar que dichos formatos sean digitalizados e incluir la información que corresponda en el sistema de evolución patrimonial, de declaración de intereses y presentación de la constancia de declaración fiscal</w:t>
      </w:r>
      <w:r w:rsidRPr="008637D3">
        <w:rPr>
          <w:rFonts w:ascii="Palatino Linotype" w:hAnsi="Palatino Linotype"/>
          <w:i/>
          <w:sz w:val="22"/>
          <w:szCs w:val="22"/>
        </w:rPr>
        <w:t>.</w:t>
      </w:r>
    </w:p>
    <w:p w14:paraId="68F2CAFA" w14:textId="77777777" w:rsidR="009C2398" w:rsidRPr="008637D3" w:rsidRDefault="009C2398" w:rsidP="009C2398">
      <w:pPr>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 xml:space="preserve">La </w:t>
      </w:r>
      <w:r w:rsidRPr="008637D3">
        <w:rPr>
          <w:rFonts w:ascii="Palatino Linotype" w:hAnsi="Palatino Linotype"/>
          <w:b/>
          <w:i/>
          <w:sz w:val="22"/>
          <w:szCs w:val="22"/>
        </w:rPr>
        <w:t>Secretaría de la Contraloría tendrá a su cargo el sistema de certificación de los medios de identificación electrónica que utilicen los servidores públicos y llevará el control de dicho medio</w:t>
      </w:r>
      <w:r w:rsidRPr="008637D3">
        <w:rPr>
          <w:rFonts w:ascii="Palatino Linotype" w:hAnsi="Palatino Linotype"/>
          <w:i/>
          <w:sz w:val="22"/>
          <w:szCs w:val="22"/>
        </w:rPr>
        <w:t>.</w:t>
      </w:r>
    </w:p>
    <w:p w14:paraId="4561BA3A" w14:textId="77777777" w:rsidR="009C2398" w:rsidRPr="008637D3" w:rsidRDefault="009C2398" w:rsidP="009C2398">
      <w:pPr>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51322201" w14:textId="77777777" w:rsidR="009C2398" w:rsidRPr="008637D3" w:rsidRDefault="009C2398" w:rsidP="009C2398">
      <w:pPr>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 xml:space="preserve">Para los efectos de los procedimientos penales que se deriven de la aplicación de las disposiciones del presente Título, </w:t>
      </w:r>
      <w:r w:rsidRPr="008637D3">
        <w:rPr>
          <w:rFonts w:ascii="Palatino Linotype" w:hAnsi="Palatino Linotype"/>
          <w:b/>
          <w:i/>
          <w:sz w:val="22"/>
          <w:szCs w:val="22"/>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8637D3">
        <w:rPr>
          <w:rFonts w:ascii="Palatino Linotype" w:hAnsi="Palatino Linotype"/>
          <w:i/>
          <w:sz w:val="22"/>
          <w:szCs w:val="22"/>
        </w:rPr>
        <w:t>.</w:t>
      </w:r>
    </w:p>
    <w:p w14:paraId="0B4F5F87" w14:textId="77777777" w:rsidR="009C2398" w:rsidRPr="008637D3" w:rsidRDefault="009C2398" w:rsidP="009C2398">
      <w:pPr>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7F106560" w14:textId="77777777" w:rsidR="009C2398" w:rsidRPr="008637D3" w:rsidRDefault="009C2398" w:rsidP="009C2398">
      <w:pPr>
        <w:spacing w:line="360" w:lineRule="auto"/>
        <w:ind w:left="567" w:right="616"/>
        <w:jc w:val="both"/>
        <w:rPr>
          <w:rFonts w:ascii="Palatino Linotype" w:hAnsi="Palatino Linotype"/>
          <w:i/>
          <w:sz w:val="22"/>
          <w:szCs w:val="22"/>
        </w:rPr>
      </w:pPr>
    </w:p>
    <w:p w14:paraId="330E21F1" w14:textId="77777777" w:rsidR="009C2398" w:rsidRPr="008637D3" w:rsidRDefault="009C2398" w:rsidP="009C2398">
      <w:pPr>
        <w:spacing w:line="360" w:lineRule="auto"/>
        <w:ind w:left="567" w:right="616"/>
        <w:jc w:val="both"/>
        <w:rPr>
          <w:rFonts w:ascii="Palatino Linotype" w:hAnsi="Palatino Linotype"/>
          <w:i/>
          <w:sz w:val="22"/>
          <w:szCs w:val="22"/>
        </w:rPr>
      </w:pPr>
      <w:r w:rsidRPr="008637D3">
        <w:rPr>
          <w:rFonts w:ascii="Palatino Linotype" w:hAnsi="Palatino Linotype"/>
          <w:i/>
          <w:sz w:val="22"/>
          <w:szCs w:val="22"/>
        </w:rPr>
        <w:t xml:space="preserve"> (Énfasis añadido)</w:t>
      </w:r>
    </w:p>
    <w:p w14:paraId="060094B8" w14:textId="77777777" w:rsidR="0074285B" w:rsidRPr="008637D3" w:rsidRDefault="0074285B" w:rsidP="009C2398">
      <w:pPr>
        <w:pStyle w:val="Prrafodelista"/>
        <w:spacing w:line="360" w:lineRule="auto"/>
        <w:ind w:left="567" w:right="616"/>
        <w:jc w:val="both"/>
        <w:rPr>
          <w:rFonts w:ascii="Palatino Linotype" w:hAnsi="Palatino Linotype"/>
          <w:i/>
          <w:sz w:val="22"/>
          <w:szCs w:val="22"/>
        </w:rPr>
      </w:pPr>
    </w:p>
    <w:p w14:paraId="7E6501F9" w14:textId="566F46EB" w:rsidR="00A67871" w:rsidRPr="008637D3" w:rsidRDefault="00A67871" w:rsidP="009C2398">
      <w:pPr>
        <w:pStyle w:val="Prrafodelista"/>
        <w:spacing w:before="240" w:after="240" w:line="360" w:lineRule="auto"/>
        <w:ind w:left="567" w:right="616"/>
        <w:jc w:val="both"/>
        <w:rPr>
          <w:rFonts w:ascii="Palatino Linotype" w:hAnsi="Palatino Linotype"/>
          <w:i/>
          <w:sz w:val="22"/>
          <w:szCs w:val="22"/>
        </w:rPr>
      </w:pPr>
      <w:r w:rsidRPr="008637D3">
        <w:rPr>
          <w:rFonts w:ascii="Palatino Linotype" w:hAnsi="Palatino Linotype"/>
          <w:i/>
          <w:sz w:val="22"/>
          <w:szCs w:val="22"/>
        </w:rPr>
        <w:t>“</w:t>
      </w:r>
      <w:r w:rsidRPr="008637D3">
        <w:rPr>
          <w:rFonts w:ascii="Palatino Linotype" w:hAnsi="Palatino Linotype"/>
          <w:b/>
          <w:i/>
          <w:sz w:val="22"/>
          <w:szCs w:val="22"/>
        </w:rPr>
        <w:t>Artículo 46. …</w:t>
      </w:r>
    </w:p>
    <w:p w14:paraId="0409AE7D" w14:textId="77777777" w:rsidR="00A67871" w:rsidRPr="008637D3" w:rsidRDefault="00A67871" w:rsidP="009C2398">
      <w:pPr>
        <w:pStyle w:val="Prrafodelista"/>
        <w:spacing w:before="240" w:after="240" w:line="360" w:lineRule="auto"/>
        <w:ind w:left="567" w:right="616"/>
        <w:jc w:val="both"/>
        <w:rPr>
          <w:rFonts w:ascii="Palatino Linotype" w:hAnsi="Palatino Linotype"/>
          <w:i/>
          <w:sz w:val="22"/>
          <w:szCs w:val="22"/>
        </w:rPr>
      </w:pPr>
      <w:r w:rsidRPr="008637D3">
        <w:rPr>
          <w:rFonts w:ascii="Palatino Linotype" w:hAnsi="Palatino Linotype"/>
          <w:b/>
          <w:i/>
          <w:sz w:val="22"/>
          <w:szCs w:val="22"/>
        </w:rPr>
        <w:t>La declaración de intereses deberá presentarse en los plazos a que se refiere el artículo 34 de esta Ley</w:t>
      </w:r>
      <w:r w:rsidRPr="008637D3">
        <w:rPr>
          <w:rFonts w:ascii="Palatino Linotype" w:hAnsi="Palatino Linotype"/>
          <w:i/>
          <w:sz w:val="22"/>
          <w:szCs w:val="22"/>
        </w:rPr>
        <w:t>, y de la misma manera le serán aplicables los procedimientos establecidos en dicho artículo, para el incumplimiento de dichos plazos.</w:t>
      </w:r>
    </w:p>
    <w:p w14:paraId="02779CCC" w14:textId="77777777" w:rsidR="00A67871" w:rsidRPr="008637D3" w:rsidRDefault="00A67871" w:rsidP="009C2398">
      <w:pPr>
        <w:pStyle w:val="Prrafodelista"/>
        <w:spacing w:before="240" w:after="240" w:line="360" w:lineRule="auto"/>
        <w:ind w:left="567" w:right="616"/>
        <w:jc w:val="both"/>
        <w:rPr>
          <w:rFonts w:ascii="Palatino Linotype" w:hAnsi="Palatino Linotype"/>
          <w:i/>
          <w:sz w:val="22"/>
          <w:szCs w:val="22"/>
        </w:rPr>
      </w:pPr>
      <w:r w:rsidRPr="008637D3">
        <w:rPr>
          <w:rFonts w:ascii="Palatino Linotype" w:hAnsi="Palatino Linotype"/>
          <w:b/>
          <w:i/>
          <w:sz w:val="22"/>
          <w:szCs w:val="22"/>
        </w:rPr>
        <w:t>…”</w:t>
      </w:r>
    </w:p>
    <w:p w14:paraId="41C6F81B" w14:textId="77777777" w:rsidR="00A67871" w:rsidRPr="008637D3" w:rsidRDefault="00A67871" w:rsidP="009C2398">
      <w:pPr>
        <w:pStyle w:val="Prrafodelista"/>
        <w:spacing w:before="240" w:after="240" w:line="360" w:lineRule="auto"/>
        <w:ind w:left="567" w:right="616"/>
        <w:jc w:val="both"/>
        <w:rPr>
          <w:rFonts w:ascii="Palatino Linotype" w:hAnsi="Palatino Linotype"/>
          <w:i/>
          <w:sz w:val="22"/>
          <w:szCs w:val="22"/>
        </w:rPr>
      </w:pPr>
      <w:r w:rsidRPr="008637D3">
        <w:rPr>
          <w:rFonts w:ascii="Palatino Linotype" w:hAnsi="Palatino Linotype"/>
          <w:i/>
          <w:sz w:val="22"/>
          <w:szCs w:val="22"/>
        </w:rPr>
        <w:t>(Énfasis añadido)</w:t>
      </w:r>
    </w:p>
    <w:p w14:paraId="5AE16B0B" w14:textId="2F27CA9D" w:rsidR="00136A5F" w:rsidRPr="008637D3" w:rsidRDefault="007E65DE" w:rsidP="0074285B">
      <w:pPr>
        <w:spacing w:line="360" w:lineRule="auto"/>
        <w:ind w:right="616"/>
        <w:jc w:val="both"/>
        <w:rPr>
          <w:rFonts w:ascii="Palatino Linotype" w:hAnsi="Palatino Linotype"/>
          <w:i/>
          <w:sz w:val="22"/>
        </w:rPr>
      </w:pPr>
      <w:r w:rsidRPr="008637D3">
        <w:rPr>
          <w:rFonts w:ascii="Palatino Linotype" w:hAnsi="Palatino Linotype"/>
          <w:i/>
          <w:sz w:val="22"/>
        </w:rPr>
        <w:t xml:space="preserve"> </w:t>
      </w:r>
    </w:p>
    <w:p w14:paraId="45B24441" w14:textId="30EB78F8" w:rsidR="009C2398" w:rsidRPr="008637D3" w:rsidRDefault="009C2398" w:rsidP="009C2398">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De los dispos</w:t>
      </w:r>
      <w:r w:rsidR="00206F1E" w:rsidRPr="008637D3">
        <w:rPr>
          <w:rFonts w:ascii="Palatino Linotype" w:eastAsia="Calibri" w:hAnsi="Palatino Linotype" w:cs="Times New Roman"/>
          <w:lang w:val="es-ES"/>
        </w:rPr>
        <w:t>itivos legales referidos, se ad</w:t>
      </w:r>
      <w:r w:rsidRPr="008637D3">
        <w:rPr>
          <w:rFonts w:ascii="Palatino Linotype" w:eastAsia="Calibri" w:hAnsi="Palatino Linotype" w:cs="Times New Roman"/>
          <w:lang w:val="es-ES"/>
        </w:rPr>
        <w:t xml:space="preserve">vierte que la Ley de Responsabilidades Administrativas del Estado de México y Municipios, establece quiénes son los servidores públicos a presentar la </w:t>
      </w:r>
      <w:r w:rsidRPr="008637D3">
        <w:rPr>
          <w:rFonts w:ascii="Palatino Linotype" w:eastAsia="Calibri" w:hAnsi="Palatino Linotype" w:cs="Times New Roman"/>
          <w:b/>
          <w:lang w:val="es-ES"/>
        </w:rPr>
        <w:t>declaración de situación patrimonial</w:t>
      </w:r>
      <w:r w:rsidRPr="008637D3">
        <w:rPr>
          <w:rFonts w:ascii="Palatino Linotype" w:eastAsia="Calibri" w:hAnsi="Palatino Linotype" w:cs="Times New Roman"/>
          <w:lang w:val="es-ES"/>
        </w:rPr>
        <w:t>, así como los plazos en que deben de cumplir para presentar la misma.</w:t>
      </w:r>
    </w:p>
    <w:p w14:paraId="6557E5F1" w14:textId="77777777" w:rsidR="009C2398" w:rsidRPr="008637D3" w:rsidRDefault="009C2398" w:rsidP="009C2398">
      <w:pPr>
        <w:pStyle w:val="Prrafodelista"/>
        <w:spacing w:line="360" w:lineRule="auto"/>
        <w:ind w:left="0"/>
        <w:jc w:val="both"/>
        <w:rPr>
          <w:rFonts w:ascii="Palatino Linotype" w:eastAsia="Calibri" w:hAnsi="Palatino Linotype" w:cs="Times New Roman"/>
          <w:lang w:val="es-ES"/>
        </w:rPr>
      </w:pPr>
    </w:p>
    <w:p w14:paraId="73396E97" w14:textId="548C93FD" w:rsidR="009C2398" w:rsidRPr="008637D3" w:rsidRDefault="009C2398" w:rsidP="009C2398">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Asimismo</w:t>
      </w:r>
      <w:r w:rsidR="00206F1E" w:rsidRPr="008637D3">
        <w:rPr>
          <w:rFonts w:ascii="Palatino Linotype" w:eastAsia="Calibri" w:hAnsi="Palatino Linotype" w:cs="Times New Roman"/>
          <w:lang w:val="es-ES"/>
        </w:rPr>
        <w:t>,</w:t>
      </w:r>
      <w:r w:rsidRPr="008637D3">
        <w:rPr>
          <w:rFonts w:ascii="Palatino Linotype" w:eastAsia="Calibri" w:hAnsi="Palatino Linotype" w:cs="Times New Roman"/>
          <w:lang w:val="es-ES"/>
        </w:rPr>
        <w:t xml:space="preserve"> 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w:t>
      </w:r>
      <w:r w:rsidRPr="008637D3">
        <w:rPr>
          <w:rFonts w:ascii="Palatino Linotype" w:eastAsia="Calibri" w:hAnsi="Palatino Linotype" w:cs="Times New Roman"/>
          <w:b/>
          <w:lang w:val="es-ES"/>
        </w:rPr>
        <w:lastRenderedPageBreak/>
        <w:t xml:space="preserve">sistema de certificación de los medios de identificación electrónica </w:t>
      </w:r>
      <w:r w:rsidRPr="008637D3">
        <w:rPr>
          <w:rFonts w:ascii="Palatino Linotype" w:eastAsia="Calibri" w:hAnsi="Palatino Linotype" w:cs="Times New Roman"/>
          <w:lang w:val="es-ES"/>
        </w:rPr>
        <w:t xml:space="preserve">que utilicen los servidores públicos y llevará el control de dicho medio. </w:t>
      </w:r>
    </w:p>
    <w:p w14:paraId="1C2E0C31" w14:textId="77777777" w:rsidR="009C2398" w:rsidRPr="008637D3" w:rsidRDefault="009C2398" w:rsidP="009C2398">
      <w:pPr>
        <w:pStyle w:val="Prrafodelista"/>
        <w:spacing w:line="360" w:lineRule="auto"/>
        <w:ind w:left="0"/>
        <w:jc w:val="both"/>
        <w:rPr>
          <w:rFonts w:ascii="Palatino Linotype" w:eastAsia="Calibri" w:hAnsi="Palatino Linotype" w:cs="Times New Roman"/>
          <w:lang w:val="es-ES"/>
        </w:rPr>
      </w:pPr>
    </w:p>
    <w:p w14:paraId="577BFAA1" w14:textId="503BF773" w:rsidR="006036B0" w:rsidRPr="008637D3" w:rsidRDefault="009C2398" w:rsidP="006036B0">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En el mismo orden de ideas, es pertinente señalar que los artículos 27</w:t>
      </w:r>
      <w:r w:rsidR="006036B0" w:rsidRPr="008637D3">
        <w:rPr>
          <w:rStyle w:val="Refdenotaalpie"/>
          <w:rFonts w:ascii="Palatino Linotype" w:eastAsia="Calibri" w:hAnsi="Palatino Linotype" w:cs="Times New Roman"/>
          <w:lang w:val="es-ES"/>
        </w:rPr>
        <w:footnoteReference w:id="1"/>
      </w:r>
      <w:r w:rsidRPr="008637D3">
        <w:rPr>
          <w:rFonts w:ascii="Palatino Linotype" w:eastAsia="Calibri" w:hAnsi="Palatino Linotype" w:cs="Times New Roman"/>
          <w:lang w:val="es-ES"/>
        </w:rPr>
        <w:t>, 28</w:t>
      </w:r>
      <w:r w:rsidR="006036B0" w:rsidRPr="008637D3">
        <w:rPr>
          <w:rStyle w:val="Refdenotaalpie"/>
          <w:rFonts w:ascii="Palatino Linotype" w:eastAsia="Calibri" w:hAnsi="Palatino Linotype" w:cs="Times New Roman"/>
          <w:lang w:val="es-ES"/>
        </w:rPr>
        <w:footnoteReference w:id="2"/>
      </w:r>
      <w:r w:rsidRPr="008637D3">
        <w:rPr>
          <w:rFonts w:ascii="Palatino Linotype" w:eastAsia="Calibri" w:hAnsi="Palatino Linotype" w:cs="Times New Roman"/>
          <w:lang w:val="es-ES"/>
        </w:rPr>
        <w:t xml:space="preserve"> y 32</w:t>
      </w:r>
      <w:r w:rsidR="006036B0" w:rsidRPr="008637D3">
        <w:rPr>
          <w:rStyle w:val="Refdenotaalpie"/>
          <w:rFonts w:ascii="Palatino Linotype" w:eastAsia="Calibri" w:hAnsi="Palatino Linotype" w:cs="Times New Roman"/>
          <w:lang w:val="es-ES"/>
        </w:rPr>
        <w:footnoteReference w:id="3"/>
      </w:r>
      <w:r w:rsidRPr="008637D3">
        <w:rPr>
          <w:rFonts w:ascii="Palatino Linotype" w:eastAsia="Calibri" w:hAnsi="Palatino Linotype" w:cs="Times New Roman"/>
          <w:lang w:val="es-ES"/>
        </w:rPr>
        <w:t xml:space="preserve"> de la Ley de Responsabilidades Administrativas del Estado de México y M</w:t>
      </w:r>
      <w:r w:rsidR="006036B0" w:rsidRPr="008637D3">
        <w:rPr>
          <w:rFonts w:ascii="Palatino Linotype" w:eastAsia="Calibri" w:hAnsi="Palatino Linotype" w:cs="Times New Roman"/>
          <w:lang w:val="es-ES"/>
        </w:rPr>
        <w:t xml:space="preserve">unicipios, en términos generales refieren que </w:t>
      </w:r>
      <w:r w:rsidRPr="008637D3">
        <w:rPr>
          <w:rFonts w:ascii="Palatino Linotype" w:eastAsia="Calibri" w:hAnsi="Palatino Linotype" w:cs="Times New Roman"/>
          <w:lang w:val="es-ES"/>
        </w:rPr>
        <w:t xml:space="preserve"> </w:t>
      </w:r>
      <w:r w:rsidR="006036B0" w:rsidRPr="008637D3">
        <w:rPr>
          <w:rFonts w:ascii="Palatino Linotype" w:eastAsia="Calibri" w:hAnsi="Palatino Linotype" w:cs="Times New Roman"/>
          <w:lang w:val="es-ES"/>
        </w:rPr>
        <w:t xml:space="preserve">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w:t>
      </w:r>
      <w:r w:rsidR="006036B0" w:rsidRPr="008637D3">
        <w:rPr>
          <w:rFonts w:ascii="Palatino Linotype" w:eastAsia="Calibri" w:hAnsi="Palatino Linotype" w:cs="Times New Roman"/>
          <w:lang w:val="es-ES"/>
        </w:rPr>
        <w:lastRenderedPageBreak/>
        <w:t xml:space="preserve">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w:t>
      </w:r>
      <w:r w:rsidR="00206F1E" w:rsidRPr="008637D3">
        <w:rPr>
          <w:rFonts w:ascii="Palatino Linotype" w:eastAsia="Calibri" w:hAnsi="Palatino Linotype" w:cs="Times New Roman"/>
          <w:lang w:val="es-ES"/>
        </w:rPr>
        <w:t xml:space="preserve">Nacional Anticorrupción </w:t>
      </w:r>
      <w:r w:rsidR="006036B0" w:rsidRPr="008637D3">
        <w:rPr>
          <w:rFonts w:ascii="Palatino Linotype" w:eastAsia="Calibri" w:hAnsi="Palatino Linotype" w:cs="Times New Roman"/>
          <w:lang w:val="es-ES"/>
        </w:rPr>
        <w:t>y la Ley de</w:t>
      </w:r>
      <w:r w:rsidR="00206F1E" w:rsidRPr="008637D3">
        <w:rPr>
          <w:rFonts w:ascii="Palatino Linotype" w:eastAsia="Calibri" w:hAnsi="Palatino Linotype" w:cs="Times New Roman"/>
          <w:lang w:val="es-ES"/>
        </w:rPr>
        <w:t>l</w:t>
      </w:r>
      <w:r w:rsidR="006036B0" w:rsidRPr="008637D3">
        <w:rPr>
          <w:rFonts w:ascii="Palatino Linotype" w:eastAsia="Calibri" w:hAnsi="Palatino Linotype" w:cs="Times New Roman"/>
          <w:lang w:val="es-ES"/>
        </w:rPr>
        <w:t xml:space="preserve"> Sistema</w:t>
      </w:r>
      <w:r w:rsidR="00206F1E" w:rsidRPr="008637D3">
        <w:rPr>
          <w:rFonts w:ascii="Palatino Linotype" w:eastAsia="Calibri" w:hAnsi="Palatino Linotype" w:cs="Times New Roman"/>
          <w:lang w:val="es-ES"/>
        </w:rPr>
        <w:t xml:space="preserve"> Anticorrupción del Estado de México y Municipios</w:t>
      </w:r>
      <w:r w:rsidR="006036B0" w:rsidRPr="008637D3">
        <w:rPr>
          <w:rFonts w:ascii="Palatino Linotype" w:eastAsia="Calibri" w:hAnsi="Palatino Linotype" w:cs="Times New Roman"/>
          <w:lang w:val="es-ES"/>
        </w:rPr>
        <w:t xml:space="preserve">.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w:t>
      </w:r>
    </w:p>
    <w:p w14:paraId="2B5A952D" w14:textId="77777777" w:rsidR="006036B0" w:rsidRPr="008637D3" w:rsidRDefault="006036B0" w:rsidP="006036B0">
      <w:pPr>
        <w:pStyle w:val="Prrafodelista"/>
        <w:spacing w:line="360" w:lineRule="auto"/>
        <w:ind w:left="0"/>
        <w:jc w:val="both"/>
        <w:rPr>
          <w:rFonts w:ascii="Palatino Linotype" w:eastAsia="Calibri" w:hAnsi="Palatino Linotype" w:cs="Times New Roman"/>
          <w:lang w:val="es-ES"/>
        </w:rPr>
      </w:pPr>
    </w:p>
    <w:p w14:paraId="6628101A" w14:textId="7ADF20B6" w:rsidR="006036B0" w:rsidRPr="008637D3" w:rsidRDefault="006036B0"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Es entonces que, la Secretaría de la Contraloría, así como los ó</w:t>
      </w:r>
      <w:r w:rsidR="00206F1E" w:rsidRPr="008637D3">
        <w:rPr>
          <w:rFonts w:ascii="Palatino Linotype" w:eastAsia="Calibri" w:hAnsi="Palatino Linotype" w:cs="Times New Roman"/>
          <w:lang w:val="es-ES"/>
        </w:rPr>
        <w:t xml:space="preserve">rganos internos de control </w:t>
      </w:r>
      <w:r w:rsidRPr="008637D3">
        <w:rPr>
          <w:rFonts w:ascii="Palatino Linotype" w:eastAsia="Calibri" w:hAnsi="Palatino Linotype" w:cs="Times New Roman"/>
          <w:lang w:val="es-ES"/>
        </w:rPr>
        <w:t xml:space="preserve">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721A95A1" w14:textId="77777777" w:rsidR="009C2398" w:rsidRPr="008637D3" w:rsidRDefault="009C2398" w:rsidP="009C2398">
      <w:pPr>
        <w:pStyle w:val="Prrafodelista"/>
        <w:spacing w:line="360" w:lineRule="auto"/>
        <w:ind w:left="0"/>
        <w:jc w:val="both"/>
        <w:rPr>
          <w:rFonts w:ascii="Palatino Linotype" w:eastAsia="Calibri" w:hAnsi="Palatino Linotype" w:cs="Times New Roman"/>
          <w:lang w:val="es-ES"/>
        </w:rPr>
      </w:pPr>
    </w:p>
    <w:p w14:paraId="13E51C02" w14:textId="32224A6E" w:rsidR="009C2398" w:rsidRPr="008637D3" w:rsidRDefault="006036B0"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De lo precisado con anterioridad,</w:t>
      </w:r>
      <w:r w:rsidR="000221B6" w:rsidRPr="008637D3">
        <w:rPr>
          <w:rFonts w:ascii="Palatino Linotype" w:eastAsia="Calibri" w:hAnsi="Palatino Linotype" w:cs="Times New Roman"/>
          <w:lang w:val="es-ES"/>
        </w:rPr>
        <w:t xml:space="preserve"> </w:t>
      </w:r>
      <w:r w:rsidR="000221B6" w:rsidRPr="008637D3">
        <w:rPr>
          <w:rFonts w:ascii="Palatino Linotype" w:eastAsia="Calibri" w:hAnsi="Palatino Linotype" w:cs="Times New Roman"/>
          <w:b/>
          <w:lang w:val="es-ES"/>
        </w:rPr>
        <w:t>NO</w:t>
      </w:r>
      <w:r w:rsidRPr="008637D3">
        <w:rPr>
          <w:rFonts w:ascii="Palatino Linotype" w:eastAsia="Calibri" w:hAnsi="Palatino Linotype" w:cs="Times New Roman"/>
          <w:lang w:val="es-ES"/>
        </w:rPr>
        <w:t xml:space="preserve"> se advierte que el </w:t>
      </w:r>
      <w:r w:rsidRPr="008637D3">
        <w:rPr>
          <w:rFonts w:ascii="Palatino Linotype" w:eastAsia="Calibri" w:hAnsi="Palatino Linotype" w:cs="Times New Roman"/>
          <w:b/>
          <w:lang w:val="es-ES"/>
        </w:rPr>
        <w:t xml:space="preserve">Sujeto Obligado </w:t>
      </w:r>
      <w:r w:rsidR="00A932DF" w:rsidRPr="008637D3">
        <w:rPr>
          <w:rFonts w:ascii="Palatino Linotype" w:eastAsia="Calibri" w:hAnsi="Palatino Linotype" w:cs="Times New Roman"/>
          <w:lang w:val="es-ES"/>
        </w:rPr>
        <w:t xml:space="preserve">genere, posea o administre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w:t>
      </w:r>
      <w:r w:rsidR="00A932DF" w:rsidRPr="008637D3">
        <w:rPr>
          <w:rFonts w:ascii="Palatino Linotype" w:eastAsia="Calibri" w:hAnsi="Palatino Linotype" w:cs="Times New Roman"/>
          <w:lang w:val="es-ES"/>
        </w:rPr>
        <w:lastRenderedPageBreak/>
        <w:t>en términos de la Ley de Responsabilidades de los Servidores Públicos del Estado de México y Municipios</w:t>
      </w:r>
      <w:r w:rsidR="00A932DF" w:rsidRPr="008637D3">
        <w:rPr>
          <w:rStyle w:val="Refdenotaalpie"/>
          <w:rFonts w:ascii="Palatino Linotype" w:eastAsia="Calibri" w:hAnsi="Palatino Linotype" w:cs="Times New Roman"/>
          <w:lang w:val="es-ES"/>
        </w:rPr>
        <w:footnoteReference w:id="4"/>
      </w:r>
      <w:r w:rsidR="00A932DF" w:rsidRPr="008637D3">
        <w:rPr>
          <w:rFonts w:ascii="Palatino Linotype" w:eastAsia="Calibri" w:hAnsi="Palatino Linotype" w:cs="Times New Roman"/>
          <w:lang w:val="es-ES"/>
        </w:rPr>
        <w:t xml:space="preserve">. </w:t>
      </w:r>
    </w:p>
    <w:p w14:paraId="5CF6E8CA" w14:textId="77777777" w:rsidR="00206F1E" w:rsidRPr="008637D3" w:rsidRDefault="00206F1E" w:rsidP="00206F1E">
      <w:pPr>
        <w:pStyle w:val="Prrafodelista"/>
        <w:spacing w:line="360" w:lineRule="auto"/>
        <w:ind w:left="0"/>
        <w:jc w:val="both"/>
        <w:rPr>
          <w:rFonts w:ascii="Palatino Linotype" w:eastAsia="Calibri" w:hAnsi="Palatino Linotype" w:cs="Times New Roman"/>
          <w:lang w:val="es-ES"/>
        </w:rPr>
      </w:pPr>
    </w:p>
    <w:p w14:paraId="57703B7D" w14:textId="450477C8" w:rsidR="009C2398" w:rsidRPr="008637D3" w:rsidRDefault="00A932DF" w:rsidP="00437569">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 xml:space="preserve">Por otro lado, la Ley Orgánica de la Administración Pública del Estado de México, en sus artículos 38 bis, fracción XVII, establece como competencia de la Secretaría de la Contraloría </w:t>
      </w:r>
      <w:r w:rsidR="002827C2" w:rsidRPr="008637D3">
        <w:rPr>
          <w:rFonts w:ascii="Palatino Linotype" w:eastAsia="Calibri" w:hAnsi="Palatino Linotype" w:cs="Times New Roman"/>
          <w:b/>
          <w:lang w:val="es-ES"/>
        </w:rPr>
        <w:t>recibir y registrar</w:t>
      </w:r>
      <w:r w:rsidRPr="008637D3">
        <w:rPr>
          <w:rFonts w:ascii="Palatino Linotype" w:eastAsia="Calibri" w:hAnsi="Palatino Linotype" w:cs="Times New Roman"/>
          <w:b/>
          <w:lang w:val="es-ES"/>
        </w:rPr>
        <w:t xml:space="preserve"> la declaración de situación patrimonial</w:t>
      </w:r>
      <w:r w:rsidRPr="008637D3">
        <w:rPr>
          <w:rFonts w:ascii="Palatino Linotype" w:eastAsia="Calibri" w:hAnsi="Palatino Linotype" w:cs="Times New Roman"/>
          <w:lang w:val="es-ES"/>
        </w:rPr>
        <w:t xml:space="preserve">, la declaración de intereses, la presentación de la constancia de declaración fiscal y determinar el Conflicto de Intereses </w:t>
      </w:r>
      <w:r w:rsidRPr="008637D3">
        <w:rPr>
          <w:rFonts w:ascii="Palatino Linotype" w:eastAsia="Calibri" w:hAnsi="Palatino Linotype" w:cs="Times New Roman"/>
          <w:b/>
          <w:lang w:val="es-ES"/>
        </w:rPr>
        <w:t xml:space="preserve">de los servidores públicos </w:t>
      </w:r>
      <w:r w:rsidRPr="008637D3">
        <w:rPr>
          <w:rFonts w:ascii="Palatino Linotype" w:eastAsia="Calibri" w:hAnsi="Palatino Linotype" w:cs="Times New Roman"/>
          <w:lang w:val="es-ES"/>
        </w:rPr>
        <w:t xml:space="preserve">del Estado y municipios. </w:t>
      </w:r>
    </w:p>
    <w:p w14:paraId="4294B20A" w14:textId="77777777" w:rsidR="00A932DF" w:rsidRPr="008637D3" w:rsidRDefault="00A932DF" w:rsidP="00A932DF">
      <w:pPr>
        <w:pStyle w:val="Prrafodelista"/>
        <w:spacing w:line="360" w:lineRule="auto"/>
        <w:ind w:left="0"/>
        <w:jc w:val="both"/>
        <w:rPr>
          <w:rFonts w:ascii="Palatino Linotype" w:eastAsia="Calibri" w:hAnsi="Palatino Linotype" w:cs="Times New Roman"/>
          <w:lang w:val="es-ES"/>
        </w:rPr>
      </w:pPr>
    </w:p>
    <w:p w14:paraId="3C4B2ACA" w14:textId="2062AD9E" w:rsidR="00A932DF" w:rsidRPr="008637D3" w:rsidRDefault="00A932DF" w:rsidP="00A932DF">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 xml:space="preserve">De lo precisado se advierte que las Contralorías Municipales deben verificar el cumplimiento por parte de los servidores públicos de presentar oportunamente su declaración patrimonial, pero es otro </w:t>
      </w:r>
      <w:r w:rsidRPr="008637D3">
        <w:rPr>
          <w:rFonts w:ascii="Palatino Linotype" w:eastAsia="Calibri" w:hAnsi="Palatino Linotype" w:cs="Times New Roman"/>
          <w:b/>
          <w:lang w:val="es-ES"/>
        </w:rPr>
        <w:t xml:space="preserve">Sujeto Obligado </w:t>
      </w:r>
      <w:r w:rsidRPr="008637D3">
        <w:rPr>
          <w:rFonts w:ascii="Palatino Linotype" w:eastAsia="Calibri" w:hAnsi="Palatino Linotype" w:cs="Times New Roman"/>
          <w:lang w:val="es-ES"/>
        </w:rPr>
        <w:t>el que administra y posee el documento en donde costa la declaración patrimonial de los servidores públicos obligados, en el caso específico es la Secretar</w:t>
      </w:r>
      <w:r w:rsidR="00FE3A61" w:rsidRPr="008637D3">
        <w:rPr>
          <w:rFonts w:ascii="Palatino Linotype" w:eastAsia="Calibri" w:hAnsi="Palatino Linotype" w:cs="Times New Roman"/>
          <w:lang w:val="es-ES"/>
        </w:rPr>
        <w:t>ía de la C</w:t>
      </w:r>
      <w:r w:rsidRPr="008637D3">
        <w:rPr>
          <w:rFonts w:ascii="Palatino Linotype" w:eastAsia="Calibri" w:hAnsi="Palatino Linotype" w:cs="Times New Roman"/>
          <w:lang w:val="es-ES"/>
        </w:rPr>
        <w:t xml:space="preserve">ontraloría, de ahí que este Órgano Garante se encuentra imposibilitado para ordenar la entrega del soporte documental que contenga las declaraciones patrimoniales. </w:t>
      </w:r>
    </w:p>
    <w:p w14:paraId="78ED302F" w14:textId="77777777" w:rsidR="00A932DF" w:rsidRPr="008637D3" w:rsidRDefault="00A932DF" w:rsidP="00A932DF">
      <w:pPr>
        <w:spacing w:line="360" w:lineRule="auto"/>
        <w:jc w:val="both"/>
        <w:rPr>
          <w:rFonts w:ascii="Palatino Linotype" w:eastAsia="Calibri" w:hAnsi="Palatino Linotype" w:cs="Times New Roman"/>
          <w:lang w:val="es-ES"/>
        </w:rPr>
      </w:pPr>
    </w:p>
    <w:p w14:paraId="55AA2748" w14:textId="7DD6E023" w:rsidR="00982E41" w:rsidRPr="008637D3" w:rsidRDefault="00982E41" w:rsidP="00982E41">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 xml:space="preserve">Es ideal recordar que el </w:t>
      </w:r>
      <w:r w:rsidRPr="008637D3">
        <w:rPr>
          <w:rFonts w:ascii="Palatino Linotype" w:eastAsia="Calibri" w:hAnsi="Palatino Linotype" w:cs="Times New Roman"/>
          <w:b/>
          <w:lang w:val="es-ES"/>
        </w:rPr>
        <w:t xml:space="preserve">Sujeto Obligado </w:t>
      </w:r>
      <w:r w:rsidRPr="008637D3">
        <w:rPr>
          <w:rFonts w:ascii="Palatino Linotype" w:eastAsia="Calibri" w:hAnsi="Palatino Linotype" w:cs="Times New Roman"/>
          <w:lang w:val="es-ES"/>
        </w:rPr>
        <w:t xml:space="preserve">en respuesta mencionó que </w:t>
      </w:r>
      <w:r w:rsidR="000221B6" w:rsidRPr="008637D3">
        <w:rPr>
          <w:rFonts w:ascii="Palatino Linotype" w:eastAsia="Calibri" w:hAnsi="Palatino Linotype" w:cs="Times New Roman"/>
          <w:lang w:val="es-ES"/>
        </w:rPr>
        <w:t>la información solicitada, se encuentra sujeta a la autorización de los servidores públicos</w:t>
      </w:r>
      <w:r w:rsidRPr="008637D3">
        <w:rPr>
          <w:rFonts w:ascii="Palatino Linotype" w:eastAsia="Calibri" w:hAnsi="Palatino Linotype" w:cs="Times New Roman"/>
          <w:lang w:val="es-ES"/>
        </w:rPr>
        <w:t>. No obstante, del estudio efectu</w:t>
      </w:r>
      <w:r w:rsidR="000221B6" w:rsidRPr="008637D3">
        <w:rPr>
          <w:rFonts w:ascii="Palatino Linotype" w:eastAsia="Calibri" w:hAnsi="Palatino Linotype" w:cs="Times New Roman"/>
          <w:lang w:val="es-ES"/>
        </w:rPr>
        <w:t>ado</w:t>
      </w:r>
      <w:r w:rsidRPr="008637D3">
        <w:rPr>
          <w:rFonts w:ascii="Palatino Linotype" w:eastAsia="Calibri" w:hAnsi="Palatino Linotype" w:cs="Times New Roman"/>
          <w:lang w:val="es-ES"/>
        </w:rPr>
        <w:t xml:space="preserve">, </w:t>
      </w:r>
      <w:r w:rsidR="000221B6" w:rsidRPr="008637D3">
        <w:rPr>
          <w:rFonts w:ascii="Palatino Linotype" w:eastAsia="Calibri" w:hAnsi="Palatino Linotype" w:cs="Times New Roman"/>
          <w:lang w:val="es-ES"/>
        </w:rPr>
        <w:t>también se determinó que</w:t>
      </w:r>
      <w:r w:rsidRPr="008637D3">
        <w:rPr>
          <w:rFonts w:ascii="Palatino Linotype" w:eastAsia="Calibri" w:hAnsi="Palatino Linotype" w:cs="Times New Roman"/>
          <w:lang w:val="es-ES"/>
        </w:rPr>
        <w:t xml:space="preserve"> el </w:t>
      </w:r>
      <w:r w:rsidRPr="008637D3">
        <w:rPr>
          <w:rFonts w:ascii="Palatino Linotype" w:eastAsia="Calibri" w:hAnsi="Palatino Linotype" w:cs="Times New Roman"/>
          <w:b/>
          <w:lang w:val="es-ES"/>
        </w:rPr>
        <w:t xml:space="preserve">Sujeto </w:t>
      </w:r>
      <w:r w:rsidRPr="008637D3">
        <w:rPr>
          <w:rFonts w:ascii="Palatino Linotype" w:eastAsia="Calibri" w:hAnsi="Palatino Linotype" w:cs="Times New Roman"/>
          <w:b/>
          <w:lang w:val="es-ES"/>
        </w:rPr>
        <w:lastRenderedPageBreak/>
        <w:t xml:space="preserve">Obligado </w:t>
      </w:r>
      <w:r w:rsidRPr="008637D3">
        <w:rPr>
          <w:rFonts w:ascii="Palatino Linotype" w:eastAsia="Calibri" w:hAnsi="Palatino Linotype" w:cs="Times New Roman"/>
          <w:lang w:val="es-ES"/>
        </w:rPr>
        <w:t xml:space="preserve">se encuentra imposibilitado para entregar lo solicitado, en razón de que no cuenta en sus archivos con la información que el solicitante requiere, pues es la Secretaría de la Contraloría quien se encarga de recibir y registrar la declaración de situación patrimonial, la declaración de intereses, la presentación de la constancia de declaración fiscal y determinar el conflicto de intereses de los servidores públicos del Estado de México y Municipios, circunstancia que ya se estableció anteriormente. </w:t>
      </w:r>
    </w:p>
    <w:p w14:paraId="1343CF53" w14:textId="77777777" w:rsidR="00D902A3" w:rsidRPr="008637D3" w:rsidRDefault="00D902A3" w:rsidP="00D902A3">
      <w:pPr>
        <w:pStyle w:val="Prrafodelista"/>
        <w:spacing w:line="360" w:lineRule="auto"/>
        <w:ind w:left="0"/>
        <w:jc w:val="both"/>
        <w:rPr>
          <w:rFonts w:ascii="Palatino Linotype" w:eastAsia="Calibri" w:hAnsi="Palatino Linotype" w:cs="Times New Roman"/>
          <w:lang w:val="es-ES"/>
        </w:rPr>
      </w:pPr>
    </w:p>
    <w:p w14:paraId="7AA7D282" w14:textId="5C282D10" w:rsidR="00D902A3" w:rsidRPr="008637D3" w:rsidRDefault="00D902A3" w:rsidP="00982E41">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Ahora bien, la Ley General de Responsabilidades Administrativas en su artículo 29, así como el artículo 30 de la similar legislación local</w:t>
      </w:r>
      <w:r w:rsidR="00206F1E" w:rsidRPr="008637D3">
        <w:rPr>
          <w:rFonts w:ascii="Palatino Linotype" w:eastAsia="Calibri" w:hAnsi="Palatino Linotype" w:cs="Times New Roman"/>
          <w:lang w:val="es-ES"/>
        </w:rPr>
        <w:t>,</w:t>
      </w:r>
      <w:r w:rsidRPr="008637D3">
        <w:rPr>
          <w:rFonts w:ascii="Palatino Linotype" w:eastAsia="Calibri" w:hAnsi="Palatino Linotype" w:cs="Times New Roman"/>
          <w:lang w:val="es-ES"/>
        </w:rPr>
        <w:t xml:space="preserve"> establecen lo siguiente: </w:t>
      </w:r>
    </w:p>
    <w:p w14:paraId="20C5E919" w14:textId="77777777" w:rsidR="00D902A3" w:rsidRPr="008637D3" w:rsidRDefault="00D902A3" w:rsidP="00D902A3">
      <w:pPr>
        <w:pStyle w:val="Prrafodelista"/>
        <w:spacing w:line="360" w:lineRule="auto"/>
        <w:ind w:left="0"/>
        <w:jc w:val="both"/>
        <w:rPr>
          <w:rFonts w:ascii="Palatino Linotype" w:eastAsia="Calibri" w:hAnsi="Palatino Linotype" w:cs="Times New Roman"/>
          <w:lang w:val="es-ES"/>
        </w:rPr>
      </w:pPr>
    </w:p>
    <w:p w14:paraId="1B576760" w14:textId="77777777" w:rsidR="00D902A3" w:rsidRPr="008637D3" w:rsidRDefault="00D902A3" w:rsidP="00D902A3">
      <w:pPr>
        <w:pStyle w:val="Prrafodelista"/>
        <w:spacing w:before="240" w:after="240" w:line="360" w:lineRule="auto"/>
        <w:ind w:left="567" w:right="567"/>
        <w:jc w:val="both"/>
        <w:rPr>
          <w:rFonts w:ascii="Palatino Linotype" w:eastAsia="MS Mincho" w:hAnsi="Palatino Linotype"/>
          <w:i/>
          <w:color w:val="000000"/>
          <w:sz w:val="22"/>
        </w:rPr>
      </w:pPr>
      <w:r w:rsidRPr="008637D3">
        <w:rPr>
          <w:rFonts w:ascii="Palatino Linotype" w:eastAsia="MS Mincho" w:hAnsi="Palatino Linotype"/>
          <w:i/>
          <w:color w:val="000000"/>
          <w:sz w:val="22"/>
        </w:rPr>
        <w:t xml:space="preserve">“Artículo 29. </w:t>
      </w:r>
      <w:r w:rsidRPr="008637D3">
        <w:rPr>
          <w:rFonts w:ascii="Palatino Linotype" w:eastAsia="MS Mincho" w:hAnsi="Palatino Linotype"/>
          <w:b/>
          <w:i/>
          <w:color w:val="000000"/>
          <w:sz w:val="22"/>
        </w:rPr>
        <w:t>Las declaraciones patrimoniales y de intereses serán públicas salvo los rubros cuya publicidad pueda afectar la vida privada</w:t>
      </w:r>
      <w:r w:rsidRPr="008637D3">
        <w:rPr>
          <w:rFonts w:ascii="Palatino Linotype" w:eastAsia="MS Mincho" w:hAnsi="Palatino Linotype"/>
          <w:i/>
          <w:color w:val="000000"/>
          <w:sz w:val="22"/>
        </w:rPr>
        <w:t xml:space="preserve"> </w:t>
      </w:r>
      <w:r w:rsidRPr="008637D3">
        <w:rPr>
          <w:rFonts w:ascii="Palatino Linotype" w:eastAsia="MS Mincho" w:hAnsi="Palatino Linotype"/>
          <w:b/>
          <w:i/>
          <w:color w:val="000000"/>
          <w:sz w:val="22"/>
        </w:rPr>
        <w:t>o los datos personales protegidos por la Constitución</w:t>
      </w:r>
      <w:r w:rsidRPr="008637D3">
        <w:rPr>
          <w:rFonts w:ascii="Palatino Linotype" w:eastAsia="MS Mincho" w:hAnsi="Palatino Linotype"/>
          <w:i/>
          <w:color w:val="000000"/>
          <w:sz w:val="22"/>
        </w:rPr>
        <w:t xml:space="preserve">. Para tal efecto, el Comité Coordinador, a propuesta del Comité de Participación Ciudadana, </w:t>
      </w:r>
      <w:r w:rsidRPr="008637D3">
        <w:rPr>
          <w:rFonts w:ascii="Palatino Linotype" w:eastAsia="MS Mincho" w:hAnsi="Palatino Linotype"/>
          <w:b/>
          <w:i/>
          <w:color w:val="000000"/>
          <w:sz w:val="22"/>
        </w:rPr>
        <w:t xml:space="preserve">emitirá los </w:t>
      </w:r>
      <w:r w:rsidRPr="008637D3">
        <w:rPr>
          <w:rFonts w:ascii="Palatino Linotype" w:eastAsia="MS Mincho" w:hAnsi="Palatino Linotype"/>
          <w:b/>
          <w:i/>
          <w:color w:val="000000"/>
          <w:sz w:val="22"/>
          <w:u w:val="single"/>
        </w:rPr>
        <w:t xml:space="preserve">formatos </w:t>
      </w:r>
      <w:r w:rsidRPr="008637D3">
        <w:rPr>
          <w:rFonts w:ascii="Palatino Linotype" w:eastAsia="MS Mincho" w:hAnsi="Palatino Linotype"/>
          <w:b/>
          <w:i/>
          <w:color w:val="000000"/>
          <w:sz w:val="22"/>
        </w:rPr>
        <w:t>respectivos</w:t>
      </w:r>
      <w:r w:rsidRPr="008637D3">
        <w:rPr>
          <w:rFonts w:ascii="Palatino Linotype" w:eastAsia="MS Mincho" w:hAnsi="Palatino Linotype"/>
          <w:i/>
          <w:color w:val="000000"/>
          <w:sz w:val="22"/>
        </w:rPr>
        <w:t xml:space="preserve">, garantizando que los rubros que pudieran afectar los derechos aludidos queden en resguardo de las autoridades competentes.” </w:t>
      </w:r>
    </w:p>
    <w:p w14:paraId="032580AE" w14:textId="77777777" w:rsidR="00D902A3" w:rsidRPr="008637D3" w:rsidRDefault="00D902A3" w:rsidP="00D902A3">
      <w:pPr>
        <w:pStyle w:val="Prrafodelista"/>
        <w:spacing w:before="240" w:after="240" w:line="360" w:lineRule="auto"/>
        <w:ind w:left="567" w:right="567"/>
        <w:jc w:val="both"/>
        <w:rPr>
          <w:rFonts w:ascii="Palatino Linotype" w:eastAsia="MS Mincho" w:hAnsi="Palatino Linotype"/>
          <w:i/>
          <w:color w:val="000000"/>
          <w:sz w:val="22"/>
        </w:rPr>
      </w:pPr>
    </w:p>
    <w:p w14:paraId="0A44C48D" w14:textId="6272D586" w:rsidR="00982E41" w:rsidRPr="008637D3" w:rsidRDefault="00D902A3" w:rsidP="00D902A3">
      <w:pPr>
        <w:pStyle w:val="Prrafodelista"/>
        <w:spacing w:before="240" w:after="240" w:line="360" w:lineRule="auto"/>
        <w:ind w:left="567" w:right="567"/>
        <w:jc w:val="both"/>
        <w:rPr>
          <w:rFonts w:ascii="Palatino Linotype" w:eastAsia="MS Mincho" w:hAnsi="Palatino Linotype"/>
          <w:i/>
          <w:color w:val="000000"/>
          <w:sz w:val="22"/>
        </w:rPr>
      </w:pPr>
      <w:r w:rsidRPr="008637D3">
        <w:rPr>
          <w:rFonts w:ascii="Palatino Linotype" w:hAnsi="Palatino Linotype"/>
          <w:i/>
          <w:sz w:val="22"/>
        </w:rPr>
        <w:t xml:space="preserve">“Artículo 30. </w:t>
      </w:r>
      <w:r w:rsidRPr="008637D3">
        <w:rPr>
          <w:rFonts w:ascii="Palatino Linotype" w:hAnsi="Palatino Linotype"/>
          <w:b/>
          <w:i/>
          <w:sz w:val="22"/>
          <w:u w:val="single"/>
        </w:rPr>
        <w:t>Las declaraciones patrimonial y de intereses</w:t>
      </w:r>
      <w:r w:rsidRPr="008637D3">
        <w:rPr>
          <w:rFonts w:ascii="Palatino Linotype" w:hAnsi="Palatino Linotype"/>
          <w:b/>
          <w:i/>
          <w:sz w:val="22"/>
        </w:rPr>
        <w:t>, serán públicas salvo los rubros cuya publicidad pueda afectar la vida privada o los datos personales protegidos por las Constituciones federal y local.</w:t>
      </w:r>
      <w:r w:rsidRPr="008637D3">
        <w:rPr>
          <w:rFonts w:ascii="Palatino Linotype" w:hAnsi="Palatino Linotype"/>
          <w:i/>
          <w:sz w:val="22"/>
        </w:rPr>
        <w:t xml:space="preserve"> Para tal efecto, el Comité Coordinador, a propuesta del Comité de Participación Ciudadana, </w:t>
      </w:r>
      <w:r w:rsidRPr="008637D3">
        <w:rPr>
          <w:rFonts w:ascii="Palatino Linotype" w:hAnsi="Palatino Linotype"/>
          <w:b/>
          <w:i/>
          <w:sz w:val="22"/>
        </w:rPr>
        <w:t xml:space="preserve">emitirá los </w:t>
      </w:r>
      <w:r w:rsidRPr="008637D3">
        <w:rPr>
          <w:rFonts w:ascii="Palatino Linotype" w:hAnsi="Palatino Linotype"/>
          <w:b/>
          <w:i/>
          <w:sz w:val="22"/>
          <w:u w:val="single"/>
        </w:rPr>
        <w:lastRenderedPageBreak/>
        <w:t>formatos</w:t>
      </w:r>
      <w:r w:rsidRPr="008637D3">
        <w:rPr>
          <w:rFonts w:ascii="Palatino Linotype" w:hAnsi="Palatino Linotype"/>
          <w:b/>
          <w:i/>
          <w:sz w:val="22"/>
        </w:rPr>
        <w:t xml:space="preserve"> respectivos</w:t>
      </w:r>
      <w:r w:rsidRPr="008637D3">
        <w:rPr>
          <w:rFonts w:ascii="Palatino Linotype" w:hAnsi="Palatino Linotype"/>
          <w:i/>
          <w:sz w:val="22"/>
        </w:rPr>
        <w:t>, en apego a las leyes y ordenamientos en la materia, garantizando que los rubros que pudieran afectar los derechos aludidos queden en resguardo de las autoridades competentes.”</w:t>
      </w:r>
    </w:p>
    <w:p w14:paraId="55D4B9F2" w14:textId="77777777" w:rsidR="00982E41" w:rsidRPr="008637D3" w:rsidRDefault="00982E41" w:rsidP="00982E41">
      <w:pPr>
        <w:pStyle w:val="Prrafodelista"/>
        <w:spacing w:line="360" w:lineRule="auto"/>
        <w:ind w:left="0"/>
        <w:jc w:val="both"/>
        <w:rPr>
          <w:rFonts w:ascii="Palatino Linotype" w:eastAsia="Calibri" w:hAnsi="Palatino Linotype" w:cs="Times New Roman"/>
          <w:lang w:val="es-ES"/>
        </w:rPr>
      </w:pPr>
    </w:p>
    <w:p w14:paraId="6FC23B20" w14:textId="4D6EB214" w:rsidR="00D902A3" w:rsidRPr="008637D3" w:rsidRDefault="00D902A3" w:rsidP="00D902A3">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 xml:space="preserve">De lo anterior, se advierte que las declaraciones patrimoniales y de intereses </w:t>
      </w:r>
      <w:r w:rsidRPr="008637D3">
        <w:rPr>
          <w:rFonts w:ascii="Palatino Linotype" w:eastAsia="Calibri" w:hAnsi="Palatino Linotype" w:cs="Times New Roman"/>
          <w:b/>
          <w:lang w:val="es-ES"/>
        </w:rPr>
        <w:t>serán públicas</w:t>
      </w:r>
      <w:r w:rsidRPr="008637D3">
        <w:rPr>
          <w:rFonts w:ascii="Palatino Linotype" w:eastAsia="Calibri" w:hAnsi="Palatino Linotype" w:cs="Times New Roman"/>
          <w:lang w:val="es-ES"/>
        </w:rPr>
        <w:t>, salvo los rubros cuya publicidad pueda afectar la vida privada o los datos personales protegidos por la Constituci</w:t>
      </w:r>
      <w:r w:rsidR="00206F1E" w:rsidRPr="008637D3">
        <w:rPr>
          <w:rFonts w:ascii="Palatino Linotype" w:eastAsia="Calibri" w:hAnsi="Palatino Linotype" w:cs="Times New Roman"/>
          <w:lang w:val="es-ES"/>
        </w:rPr>
        <w:t>ón; para tal efecto, el Comité C</w:t>
      </w:r>
      <w:r w:rsidRPr="008637D3">
        <w:rPr>
          <w:rFonts w:ascii="Palatino Linotype" w:eastAsia="Calibri" w:hAnsi="Palatino Linotype" w:cs="Times New Roman"/>
          <w:lang w:val="es-ES"/>
        </w:rPr>
        <w:t xml:space="preserve">oordinador del Sistema Nacional Anticorrupción, a propuesta del Comité de Participación Ciudadana, emitirá los formatos respectivos, garantizando que los rubros que pudieran afectar los derechos aludidos queden en resguardo de las autoridades competentes. </w:t>
      </w:r>
    </w:p>
    <w:p w14:paraId="350482A5" w14:textId="77777777" w:rsidR="00D902A3" w:rsidRPr="008637D3" w:rsidRDefault="00D902A3" w:rsidP="00D902A3">
      <w:pPr>
        <w:pStyle w:val="Prrafodelista"/>
        <w:spacing w:line="360" w:lineRule="auto"/>
        <w:ind w:left="0"/>
        <w:jc w:val="both"/>
        <w:rPr>
          <w:rFonts w:ascii="Palatino Linotype" w:eastAsia="Calibri" w:hAnsi="Palatino Linotype" w:cs="Times New Roman"/>
          <w:lang w:val="es-ES"/>
        </w:rPr>
      </w:pPr>
    </w:p>
    <w:p w14:paraId="7C9DC71B" w14:textId="6A33F4E6" w:rsidR="00D902A3" w:rsidRPr="008637D3" w:rsidRDefault="00D902A3" w:rsidP="00713165">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En est</w:t>
      </w:r>
      <w:r w:rsidR="004D5BFF" w:rsidRPr="008637D3">
        <w:rPr>
          <w:rFonts w:ascii="Palatino Linotype" w:eastAsia="Calibri" w:hAnsi="Palatino Linotype" w:cs="Times New Roman"/>
          <w:lang w:val="es-ES"/>
        </w:rPr>
        <w:t>e orden de ideas, derivado que a</w:t>
      </w:r>
      <w:r w:rsidRPr="008637D3">
        <w:rPr>
          <w:rFonts w:ascii="Palatino Linotype" w:eastAsia="Calibri" w:hAnsi="Palatino Linotype" w:cs="Times New Roman"/>
          <w:lang w:val="es-ES"/>
        </w:rPr>
        <w:t xml:space="preserve">l Comité de Participación Ciudadana y al Comité Coordinador </w:t>
      </w:r>
      <w:r w:rsidR="004D5BFF" w:rsidRPr="008637D3">
        <w:rPr>
          <w:rFonts w:ascii="Palatino Linotype" w:eastAsia="Calibri" w:hAnsi="Palatino Linotype" w:cs="Times New Roman"/>
          <w:lang w:val="es-ES"/>
        </w:rPr>
        <w:t xml:space="preserve">del Sistema Nacional Anticorrupción, les </w:t>
      </w:r>
      <w:r w:rsidRPr="008637D3">
        <w:rPr>
          <w:rFonts w:ascii="Palatino Linotype" w:eastAsia="Calibri" w:hAnsi="Palatino Linotype" w:cs="Times New Roman"/>
          <w:lang w:val="es-ES"/>
        </w:rPr>
        <w:t>corresponde definir y apr</w:t>
      </w:r>
      <w:r w:rsidR="004D5BFF" w:rsidRPr="008637D3">
        <w:rPr>
          <w:rFonts w:ascii="Palatino Linotype" w:eastAsia="Calibri" w:hAnsi="Palatino Linotype" w:cs="Times New Roman"/>
          <w:lang w:val="es-ES"/>
        </w:rPr>
        <w:t>obar</w:t>
      </w:r>
      <w:r w:rsidRPr="008637D3">
        <w:rPr>
          <w:rFonts w:ascii="Palatino Linotype" w:eastAsia="Calibri" w:hAnsi="Palatino Linotype" w:cs="Times New Roman"/>
          <w:lang w:val="es-ES"/>
        </w:rPr>
        <w:t xml:space="preserve"> respectivamente los formatos sobre la publicidad de las declaraciones patrimoniales y de intereses aplicables a todos los poderes y a los organismos autónomos; no sólo del orden federal, sino también al estatal y municipal, esta Ponencia</w:t>
      </w:r>
      <w:r w:rsidR="004D5BFF" w:rsidRPr="008637D3">
        <w:rPr>
          <w:rFonts w:ascii="Palatino Linotype" w:eastAsia="Calibri" w:hAnsi="Palatino Linotype" w:cs="Times New Roman"/>
          <w:lang w:val="es-ES"/>
        </w:rPr>
        <w:t xml:space="preserve"> del estudio efectuado a la página oficial del Gobierno de México, observó que en el</w:t>
      </w:r>
      <w:r w:rsidR="009E0A99" w:rsidRPr="008637D3">
        <w:rPr>
          <w:rFonts w:ascii="Palatino Linotype" w:eastAsia="Calibri" w:hAnsi="Palatino Linotype" w:cs="Times New Roman"/>
          <w:lang w:val="es-ES"/>
        </w:rPr>
        <w:t xml:space="preserve"> Acuerdo por el que el Comité Coordinador del Sistema Nacional Anticorrupción</w:t>
      </w:r>
      <w:r w:rsidR="004D5BFF" w:rsidRPr="008637D3">
        <w:rPr>
          <w:rFonts w:ascii="Palatino Linotype" w:eastAsia="Calibri" w:hAnsi="Palatino Linotype" w:cs="Times New Roman"/>
          <w:lang w:val="es-ES"/>
        </w:rPr>
        <w:t xml:space="preserve"> da a conocer</w:t>
      </w:r>
      <w:r w:rsidR="009E0A99" w:rsidRPr="008637D3">
        <w:rPr>
          <w:rFonts w:ascii="Palatino Linotype" w:eastAsia="Calibri" w:hAnsi="Palatino Linotype" w:cs="Times New Roman"/>
          <w:lang w:val="es-ES"/>
        </w:rPr>
        <w:t xml:space="preserve"> los Formatos de Declaración de Situación Patrimonial y de Intereses</w:t>
      </w:r>
      <w:r w:rsidR="009E0A99" w:rsidRPr="008637D3">
        <w:rPr>
          <w:rStyle w:val="Refdenotaalpie"/>
          <w:rFonts w:ascii="Palatino Linotype" w:eastAsia="Calibri" w:hAnsi="Palatino Linotype" w:cs="Times New Roman"/>
          <w:lang w:val="es-ES"/>
        </w:rPr>
        <w:footnoteReference w:id="5"/>
      </w:r>
      <w:r w:rsidR="009E0A99" w:rsidRPr="008637D3">
        <w:rPr>
          <w:rFonts w:ascii="Palatino Linotype" w:eastAsia="Calibri" w:hAnsi="Palatino Linotype" w:cs="Times New Roman"/>
          <w:lang w:val="es-ES"/>
        </w:rPr>
        <w:t xml:space="preserve">, publicado el veinticuatro (24) de diciembre de dos mil </w:t>
      </w:r>
      <w:r w:rsidR="009E0A99" w:rsidRPr="008637D3">
        <w:rPr>
          <w:rFonts w:ascii="Palatino Linotype" w:eastAsia="Calibri" w:hAnsi="Palatino Linotype" w:cs="Times New Roman"/>
          <w:lang w:val="es-ES"/>
        </w:rPr>
        <w:lastRenderedPageBreak/>
        <w:t xml:space="preserve">diecinueve, se determinó que a partir del uno (01) de enero de dos mil veinte, </w:t>
      </w:r>
      <w:r w:rsidR="004D5BFF" w:rsidRPr="008637D3">
        <w:rPr>
          <w:rFonts w:ascii="Palatino Linotype" w:eastAsia="Calibri" w:hAnsi="Palatino Linotype" w:cs="Times New Roman"/>
          <w:lang w:val="es-ES"/>
        </w:rPr>
        <w:t xml:space="preserve">se establece que éstos </w:t>
      </w:r>
      <w:r w:rsidR="009E0A99" w:rsidRPr="008637D3">
        <w:rPr>
          <w:rFonts w:ascii="Palatino Linotype" w:eastAsia="Calibri" w:hAnsi="Palatino Linotype" w:cs="Times New Roman"/>
          <w:lang w:val="es-ES"/>
        </w:rPr>
        <w:t>ser</w:t>
      </w:r>
      <w:r w:rsidR="004D5BFF" w:rsidRPr="008637D3">
        <w:rPr>
          <w:rFonts w:ascii="Palatino Linotype" w:eastAsia="Calibri" w:hAnsi="Palatino Linotype" w:cs="Times New Roman"/>
          <w:lang w:val="es-ES"/>
        </w:rPr>
        <w:t xml:space="preserve">án operables </w:t>
      </w:r>
      <w:r w:rsidR="009E0A99" w:rsidRPr="008637D3">
        <w:rPr>
          <w:rFonts w:ascii="Palatino Linotype" w:eastAsia="Calibri" w:hAnsi="Palatino Linotype" w:cs="Times New Roman"/>
          <w:lang w:val="es-ES"/>
        </w:rPr>
        <w:t xml:space="preserve">en el ámbito federal, lo que significa que todas las personas servidoras públicas de la Administración Pública Federal, deben conocer el nuevo sistema para la presentación de sus declaraciones patrimoniales y de intereses que les correspondan. </w:t>
      </w:r>
    </w:p>
    <w:p w14:paraId="4A6FBEFE" w14:textId="77777777" w:rsidR="009E0A99" w:rsidRPr="008637D3" w:rsidRDefault="009E0A99" w:rsidP="009E0A99">
      <w:pPr>
        <w:pStyle w:val="Prrafodelista"/>
        <w:spacing w:line="360" w:lineRule="auto"/>
        <w:ind w:left="0"/>
        <w:jc w:val="both"/>
        <w:rPr>
          <w:rFonts w:ascii="Palatino Linotype" w:eastAsia="Calibri" w:hAnsi="Palatino Linotype" w:cs="Times New Roman"/>
          <w:lang w:val="es-ES"/>
        </w:rPr>
      </w:pPr>
    </w:p>
    <w:p w14:paraId="1E6E3CCE" w14:textId="3FF28C83" w:rsidR="009E0A99" w:rsidRPr="008637D3" w:rsidRDefault="009E0A99" w:rsidP="009E0A99">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 xml:space="preserve">En el mismo sentido, el Acuerdo establece en su artículo tercero que a partir del uno (01) de mayo de dos mil veintiuno, serán operables en el ámbito estatal y municipal los formatos de declaración de situación patrimonial y de intereses publicados en el Diario Oficial de la Federación el veintitrés (23) de septiembre de dos mil diecinueve, con el sistema de </w:t>
      </w:r>
      <w:r w:rsidR="00C101DC" w:rsidRPr="008637D3">
        <w:rPr>
          <w:rFonts w:ascii="Palatino Linotype" w:eastAsia="Calibri" w:hAnsi="Palatino Linotype" w:cs="Times New Roman"/>
          <w:lang w:val="es-ES"/>
        </w:rPr>
        <w:t>evolución patrimonial y de declaración de intereses, a que hace referencia la fracción I del artículo 49 de la Ley General del Sistema Nacional Anticor</w:t>
      </w:r>
      <w:r w:rsidR="00072D93" w:rsidRPr="008637D3">
        <w:rPr>
          <w:rFonts w:ascii="Palatino Linotype" w:eastAsia="Calibri" w:hAnsi="Palatino Linotype" w:cs="Times New Roman"/>
          <w:lang w:val="es-ES"/>
        </w:rPr>
        <w:t xml:space="preserve">rupción, por lo que, estos formatos no pueden ser proporcionados toda vez que actualmente no están operando. </w:t>
      </w:r>
    </w:p>
    <w:p w14:paraId="221492F8" w14:textId="77777777" w:rsidR="000221B6" w:rsidRPr="008637D3" w:rsidRDefault="000221B6" w:rsidP="000221B6">
      <w:pPr>
        <w:pStyle w:val="Prrafodelista"/>
        <w:spacing w:line="360" w:lineRule="auto"/>
        <w:ind w:left="0"/>
        <w:jc w:val="both"/>
        <w:rPr>
          <w:rFonts w:ascii="Palatino Linotype" w:eastAsia="Calibri" w:hAnsi="Palatino Linotype" w:cs="Times New Roman"/>
          <w:lang w:val="es-ES"/>
        </w:rPr>
      </w:pPr>
    </w:p>
    <w:p w14:paraId="711B88B9" w14:textId="09A0BEED" w:rsidR="00FE3A61" w:rsidRPr="008637D3" w:rsidRDefault="00982E41" w:rsidP="004A5A33">
      <w:pPr>
        <w:pStyle w:val="Prrafodelista"/>
        <w:numPr>
          <w:ilvl w:val="0"/>
          <w:numId w:val="2"/>
        </w:numPr>
        <w:spacing w:line="360" w:lineRule="auto"/>
        <w:ind w:left="0" w:firstLine="0"/>
        <w:jc w:val="both"/>
        <w:rPr>
          <w:rFonts w:ascii="Palatino Linotype" w:eastAsia="Calibri" w:hAnsi="Palatino Linotype" w:cs="Times New Roman"/>
          <w:lang w:val="es-ES"/>
        </w:rPr>
      </w:pPr>
      <w:r w:rsidRPr="008637D3">
        <w:rPr>
          <w:rFonts w:ascii="Palatino Linotype" w:eastAsia="Calibri" w:hAnsi="Palatino Linotype" w:cs="Times New Roman"/>
          <w:lang w:val="es-ES"/>
        </w:rPr>
        <w:t>Por otro lado, si bien, la Ley de Transparencia y Acceso a la Información Pública del Estado de México y Municipios, establece de manera clara que cuando las unidades de transparencia determinen la notoria incompetencia por parte de los sujetos obligados para atender la solicitud de acceso a la información pública</w:t>
      </w:r>
      <w:r w:rsidR="004D5BFF" w:rsidRPr="008637D3">
        <w:rPr>
          <w:rFonts w:ascii="Palatino Linotype" w:eastAsia="Calibri" w:hAnsi="Palatino Linotype" w:cs="Times New Roman"/>
          <w:lang w:val="es-ES"/>
        </w:rPr>
        <w:t>,</w:t>
      </w:r>
      <w:r w:rsidRPr="008637D3">
        <w:rPr>
          <w:rFonts w:ascii="Palatino Linotype" w:eastAsia="Calibri" w:hAnsi="Palatino Linotype" w:cs="Times New Roman"/>
          <w:lang w:val="es-ES"/>
        </w:rPr>
        <w:t xml:space="preserve"> deberán comunicarlo al solicitante dentro de los tres días hábiles posteriores a la recepción de la solicitud, </w:t>
      </w:r>
      <w:r w:rsidR="0044679D" w:rsidRPr="008637D3">
        <w:rPr>
          <w:rFonts w:ascii="Palatino Linotype" w:eastAsia="Calibri" w:hAnsi="Palatino Linotype" w:cs="Times New Roman"/>
          <w:lang w:val="es-ES"/>
        </w:rPr>
        <w:t xml:space="preserve">en el presente asunto se prevé que el </w:t>
      </w:r>
      <w:r w:rsidR="0044679D" w:rsidRPr="008637D3">
        <w:rPr>
          <w:rFonts w:ascii="Palatino Linotype" w:eastAsia="Calibri" w:hAnsi="Palatino Linotype" w:cs="Times New Roman"/>
          <w:b/>
          <w:lang w:val="es-ES"/>
        </w:rPr>
        <w:t xml:space="preserve">Sujeto Obligado </w:t>
      </w:r>
      <w:r w:rsidR="0044679D" w:rsidRPr="008637D3">
        <w:rPr>
          <w:rFonts w:ascii="Palatino Linotype" w:eastAsia="Calibri" w:hAnsi="Palatino Linotype" w:cs="Times New Roman"/>
          <w:lang w:val="es-ES"/>
        </w:rPr>
        <w:t xml:space="preserve">incumplió con dicho precepto, por lo que resulta procedente ordenar la entrega el </w:t>
      </w:r>
      <w:r w:rsidR="0044679D" w:rsidRPr="008637D3">
        <w:rPr>
          <w:rFonts w:ascii="Palatino Linotype" w:eastAsia="Calibri" w:hAnsi="Palatino Linotype" w:cs="Times New Roman"/>
          <w:lang w:val="es-ES"/>
        </w:rPr>
        <w:lastRenderedPageBreak/>
        <w:t xml:space="preserve">Acuerdo emitido por el Comité de Transparencia que de manera fundada y motivada </w:t>
      </w:r>
      <w:r w:rsidR="00C56388" w:rsidRPr="008637D3">
        <w:rPr>
          <w:rFonts w:ascii="Palatino Linotype" w:eastAsia="Calibri" w:hAnsi="Palatino Linotype" w:cs="Times New Roman"/>
          <w:lang w:val="es-ES"/>
        </w:rPr>
        <w:t>confirme la incompetencia de la autoridad</w:t>
      </w:r>
      <w:r w:rsidR="00641DDB" w:rsidRPr="008637D3">
        <w:rPr>
          <w:rFonts w:ascii="Palatino Linotype" w:eastAsia="Calibri" w:hAnsi="Palatino Linotype" w:cs="Times New Roman"/>
          <w:lang w:val="es-ES"/>
        </w:rPr>
        <w:t xml:space="preserve"> para proporcionar la informaci</w:t>
      </w:r>
      <w:r w:rsidR="00072D93" w:rsidRPr="008637D3">
        <w:rPr>
          <w:rFonts w:ascii="Palatino Linotype" w:eastAsia="Calibri" w:hAnsi="Palatino Linotype" w:cs="Times New Roman"/>
          <w:lang w:val="es-ES"/>
        </w:rPr>
        <w:t xml:space="preserve">ón solicitada, no obstante, se dejan a salvo los derechos del particular para que éste presente una nueva solicitud de información al </w:t>
      </w:r>
      <w:r w:rsidR="00072D93" w:rsidRPr="008637D3">
        <w:rPr>
          <w:rFonts w:ascii="Palatino Linotype" w:eastAsia="Calibri" w:hAnsi="Palatino Linotype" w:cs="Times New Roman"/>
          <w:b/>
          <w:lang w:val="es-ES"/>
        </w:rPr>
        <w:t xml:space="preserve">Sujeto Obligado </w:t>
      </w:r>
      <w:r w:rsidR="00072D93" w:rsidRPr="008637D3">
        <w:rPr>
          <w:rFonts w:ascii="Palatino Linotype" w:eastAsia="Calibri" w:hAnsi="Palatino Linotype" w:cs="Times New Roman"/>
          <w:lang w:val="es-ES"/>
        </w:rPr>
        <w:t xml:space="preserve">correspondiente. </w:t>
      </w:r>
    </w:p>
    <w:p w14:paraId="12371A6C" w14:textId="77777777" w:rsidR="007518DD" w:rsidRPr="008637D3" w:rsidRDefault="007518DD" w:rsidP="00641DDB">
      <w:pPr>
        <w:spacing w:line="360" w:lineRule="auto"/>
        <w:jc w:val="both"/>
        <w:rPr>
          <w:rFonts w:ascii="Palatino Linotype" w:eastAsia="Calibri" w:hAnsi="Palatino Linotype" w:cs="Times New Roman"/>
        </w:rPr>
      </w:pPr>
    </w:p>
    <w:p w14:paraId="370A7D67" w14:textId="7DC4A188" w:rsidR="00353AF4" w:rsidRPr="008637D3" w:rsidRDefault="007518DD" w:rsidP="00353AF4">
      <w:pPr>
        <w:pStyle w:val="Prrafodelista"/>
        <w:numPr>
          <w:ilvl w:val="0"/>
          <w:numId w:val="2"/>
        </w:numPr>
        <w:spacing w:line="360" w:lineRule="auto"/>
        <w:ind w:left="0" w:firstLine="0"/>
        <w:jc w:val="both"/>
        <w:rPr>
          <w:rFonts w:ascii="Palatino Linotype" w:eastAsia="Calibri" w:hAnsi="Palatino Linotype" w:cs="Times New Roman"/>
        </w:rPr>
      </w:pPr>
      <w:r w:rsidRPr="008637D3">
        <w:rPr>
          <w:rFonts w:ascii="Palatino Linotype" w:eastAsia="Calibri" w:hAnsi="Palatino Linotype" w:cs="Times New Roman"/>
        </w:rPr>
        <w:t xml:space="preserve">Por lo anteriormente expuesto y fundado, este </w:t>
      </w:r>
      <w:r w:rsidRPr="008637D3">
        <w:rPr>
          <w:rFonts w:ascii="Palatino Linotype" w:eastAsia="Calibri" w:hAnsi="Palatino Linotype" w:cs="Times New Roman"/>
          <w:b/>
          <w:bCs/>
        </w:rPr>
        <w:t>ÓRGANO GARANTE</w:t>
      </w:r>
      <w:bookmarkStart w:id="97" w:name="_Toc466371865"/>
      <w:bookmarkStart w:id="98" w:name="_Toc466377653"/>
      <w:r w:rsidR="002366DC" w:rsidRPr="008637D3">
        <w:rPr>
          <w:rFonts w:ascii="Palatino Linotype" w:eastAsia="Calibri" w:hAnsi="Palatino Linotype" w:cs="Times New Roman"/>
        </w:rPr>
        <w:t xml:space="preserve"> emite los siguientes:</w:t>
      </w:r>
    </w:p>
    <w:p w14:paraId="3B52ADCB" w14:textId="77777777" w:rsidR="00A644B3" w:rsidRPr="008637D3" w:rsidRDefault="00A644B3" w:rsidP="00A644B3">
      <w:pPr>
        <w:pStyle w:val="Prrafodelista"/>
        <w:rPr>
          <w:rFonts w:ascii="Palatino Linotype" w:eastAsia="Calibri" w:hAnsi="Palatino Linotype" w:cs="Times New Roman"/>
        </w:rPr>
      </w:pPr>
    </w:p>
    <w:p w14:paraId="67937E23" w14:textId="77777777" w:rsidR="00A644B3" w:rsidRPr="008637D3" w:rsidRDefault="00A644B3" w:rsidP="00A644B3">
      <w:pPr>
        <w:spacing w:line="360" w:lineRule="auto"/>
        <w:jc w:val="both"/>
        <w:rPr>
          <w:rFonts w:ascii="Palatino Linotype" w:eastAsia="Calibri" w:hAnsi="Palatino Linotype" w:cs="Times New Roman"/>
        </w:rPr>
      </w:pPr>
    </w:p>
    <w:p w14:paraId="4D726417" w14:textId="77777777" w:rsidR="00A644B3" w:rsidRPr="008637D3" w:rsidRDefault="00A644B3" w:rsidP="00A644B3">
      <w:pPr>
        <w:spacing w:line="360" w:lineRule="auto"/>
        <w:jc w:val="both"/>
        <w:rPr>
          <w:rFonts w:ascii="Palatino Linotype" w:eastAsia="Calibri" w:hAnsi="Palatino Linotype" w:cs="Times New Roman"/>
        </w:rPr>
      </w:pPr>
    </w:p>
    <w:p w14:paraId="38769C86" w14:textId="77777777" w:rsidR="00A644B3" w:rsidRPr="008637D3" w:rsidRDefault="00A644B3" w:rsidP="00A644B3">
      <w:pPr>
        <w:spacing w:line="360" w:lineRule="auto"/>
        <w:jc w:val="both"/>
        <w:rPr>
          <w:rFonts w:ascii="Palatino Linotype" w:eastAsia="Calibri" w:hAnsi="Palatino Linotype" w:cs="Times New Roman"/>
        </w:rPr>
      </w:pPr>
    </w:p>
    <w:p w14:paraId="541D8638" w14:textId="77777777" w:rsidR="00A644B3" w:rsidRPr="008637D3" w:rsidRDefault="00A644B3" w:rsidP="00A644B3">
      <w:pPr>
        <w:spacing w:line="360" w:lineRule="auto"/>
        <w:jc w:val="both"/>
        <w:rPr>
          <w:rFonts w:ascii="Palatino Linotype" w:eastAsia="Calibri" w:hAnsi="Palatino Linotype" w:cs="Times New Roman"/>
        </w:rPr>
      </w:pPr>
    </w:p>
    <w:p w14:paraId="0BB3018A" w14:textId="77777777" w:rsidR="00A644B3" w:rsidRPr="008637D3" w:rsidRDefault="00A644B3" w:rsidP="00A644B3">
      <w:pPr>
        <w:spacing w:line="360" w:lineRule="auto"/>
        <w:jc w:val="both"/>
        <w:rPr>
          <w:rFonts w:ascii="Palatino Linotype" w:eastAsia="Calibri" w:hAnsi="Palatino Linotype" w:cs="Times New Roman"/>
        </w:rPr>
      </w:pPr>
    </w:p>
    <w:p w14:paraId="6D4ED3E3" w14:textId="77777777" w:rsidR="00A644B3" w:rsidRPr="008637D3" w:rsidRDefault="00A644B3" w:rsidP="00A644B3">
      <w:pPr>
        <w:spacing w:line="360" w:lineRule="auto"/>
        <w:jc w:val="both"/>
        <w:rPr>
          <w:rFonts w:ascii="Palatino Linotype" w:eastAsia="Calibri" w:hAnsi="Palatino Linotype" w:cs="Times New Roman"/>
        </w:rPr>
      </w:pPr>
    </w:p>
    <w:p w14:paraId="0423939F" w14:textId="77777777" w:rsidR="00A644B3" w:rsidRPr="008637D3" w:rsidRDefault="00A644B3" w:rsidP="00A644B3">
      <w:pPr>
        <w:spacing w:line="360" w:lineRule="auto"/>
        <w:jc w:val="both"/>
        <w:rPr>
          <w:rFonts w:ascii="Palatino Linotype" w:eastAsia="Calibri" w:hAnsi="Palatino Linotype" w:cs="Times New Roman"/>
        </w:rPr>
      </w:pPr>
    </w:p>
    <w:p w14:paraId="63E2DA74" w14:textId="77777777" w:rsidR="00A644B3" w:rsidRPr="008637D3" w:rsidRDefault="00A644B3" w:rsidP="00A644B3">
      <w:pPr>
        <w:spacing w:line="360" w:lineRule="auto"/>
        <w:jc w:val="both"/>
        <w:rPr>
          <w:rFonts w:ascii="Palatino Linotype" w:eastAsia="Calibri" w:hAnsi="Palatino Linotype" w:cs="Times New Roman"/>
        </w:rPr>
      </w:pPr>
    </w:p>
    <w:p w14:paraId="10E38DFA" w14:textId="77777777" w:rsidR="00A644B3" w:rsidRPr="008637D3" w:rsidRDefault="00A644B3" w:rsidP="00A644B3">
      <w:pPr>
        <w:spacing w:line="360" w:lineRule="auto"/>
        <w:jc w:val="both"/>
        <w:rPr>
          <w:rFonts w:ascii="Palatino Linotype" w:eastAsia="Calibri" w:hAnsi="Palatino Linotype" w:cs="Times New Roman"/>
        </w:rPr>
      </w:pPr>
    </w:p>
    <w:p w14:paraId="04CA70A3" w14:textId="77777777" w:rsidR="00A644B3" w:rsidRPr="008637D3" w:rsidRDefault="00A644B3" w:rsidP="00A644B3">
      <w:pPr>
        <w:spacing w:line="360" w:lineRule="auto"/>
        <w:jc w:val="both"/>
        <w:rPr>
          <w:rFonts w:ascii="Palatino Linotype" w:eastAsia="Calibri" w:hAnsi="Palatino Linotype" w:cs="Times New Roman"/>
        </w:rPr>
      </w:pPr>
    </w:p>
    <w:p w14:paraId="654FD542" w14:textId="77777777" w:rsidR="00A644B3" w:rsidRPr="008637D3" w:rsidRDefault="00A644B3" w:rsidP="00A644B3">
      <w:pPr>
        <w:spacing w:line="360" w:lineRule="auto"/>
        <w:jc w:val="both"/>
        <w:rPr>
          <w:rFonts w:ascii="Palatino Linotype" w:eastAsia="Calibri" w:hAnsi="Palatino Linotype" w:cs="Times New Roman"/>
        </w:rPr>
      </w:pPr>
    </w:p>
    <w:p w14:paraId="42B54015" w14:textId="77777777" w:rsidR="00A644B3" w:rsidRPr="008637D3" w:rsidRDefault="00A644B3" w:rsidP="00A644B3">
      <w:pPr>
        <w:spacing w:line="360" w:lineRule="auto"/>
        <w:jc w:val="both"/>
        <w:rPr>
          <w:rFonts w:ascii="Palatino Linotype" w:eastAsia="Calibri" w:hAnsi="Palatino Linotype" w:cs="Times New Roman"/>
        </w:rPr>
      </w:pPr>
    </w:p>
    <w:p w14:paraId="313D1252" w14:textId="77777777" w:rsidR="00927D9F" w:rsidRPr="008637D3" w:rsidRDefault="00927D9F" w:rsidP="007D41F6">
      <w:pPr>
        <w:pStyle w:val="Prrafodelista"/>
        <w:spacing w:line="360" w:lineRule="auto"/>
        <w:ind w:left="0"/>
        <w:jc w:val="center"/>
        <w:rPr>
          <w:rFonts w:ascii="Palatino Linotype" w:eastAsia="Calibri" w:hAnsi="Palatino Linotype" w:cs="Times New Roman"/>
        </w:rPr>
      </w:pPr>
    </w:p>
    <w:p w14:paraId="2FE75EDB" w14:textId="4FAE6535" w:rsidR="005E0318" w:rsidRPr="008637D3" w:rsidRDefault="008A59AC" w:rsidP="007D41F6">
      <w:pPr>
        <w:pStyle w:val="Ttulo1"/>
        <w:spacing w:before="0" w:line="360" w:lineRule="auto"/>
        <w:jc w:val="center"/>
        <w:rPr>
          <w:b/>
          <w:color w:val="000000" w:themeColor="text1"/>
          <w:szCs w:val="24"/>
        </w:rPr>
      </w:pPr>
      <w:bookmarkStart w:id="99" w:name="_Toc495427547"/>
      <w:bookmarkStart w:id="100" w:name="_Toc535405813"/>
      <w:bookmarkStart w:id="101" w:name="_Toc34045014"/>
      <w:r w:rsidRPr="008637D3">
        <w:rPr>
          <w:b/>
          <w:color w:val="000000" w:themeColor="text1"/>
          <w:szCs w:val="24"/>
        </w:rPr>
        <w:lastRenderedPageBreak/>
        <w:t>R E S O L U T I V O S</w:t>
      </w:r>
      <w:bookmarkEnd w:id="97"/>
      <w:bookmarkEnd w:id="98"/>
      <w:bookmarkEnd w:id="99"/>
      <w:bookmarkEnd w:id="100"/>
      <w:bookmarkEnd w:id="101"/>
    </w:p>
    <w:p w14:paraId="6305E57C" w14:textId="77777777" w:rsidR="00AE6884" w:rsidRPr="008637D3" w:rsidRDefault="00AE6884" w:rsidP="007D41F6">
      <w:pPr>
        <w:spacing w:line="360" w:lineRule="auto"/>
        <w:rPr>
          <w:lang w:val="es-ES"/>
        </w:rPr>
      </w:pPr>
    </w:p>
    <w:p w14:paraId="4AF3E36F" w14:textId="37641503" w:rsidR="0087433A" w:rsidRPr="008637D3" w:rsidRDefault="0087433A" w:rsidP="0087433A">
      <w:pPr>
        <w:spacing w:line="360" w:lineRule="auto"/>
        <w:jc w:val="both"/>
        <w:rPr>
          <w:rFonts w:ascii="Palatino Linotype" w:eastAsia="Times New Roman" w:hAnsi="Palatino Linotype" w:cs="Times New Roman"/>
        </w:rPr>
      </w:pPr>
      <w:r w:rsidRPr="008637D3">
        <w:rPr>
          <w:rFonts w:ascii="Palatino Linotype" w:eastAsia="Times New Roman" w:hAnsi="Palatino Linotype" w:cs="Arial"/>
          <w:b/>
        </w:rPr>
        <w:t xml:space="preserve">PRIMERO. </w:t>
      </w:r>
      <w:r w:rsidRPr="008637D3">
        <w:rPr>
          <w:rFonts w:ascii="Palatino Linotype" w:eastAsia="Times New Roman" w:hAnsi="Palatino Linotype" w:cs="Arial"/>
        </w:rPr>
        <w:t xml:space="preserve">Resultan </w:t>
      </w:r>
      <w:r w:rsidR="00BC3DC7" w:rsidRPr="008637D3">
        <w:rPr>
          <w:rFonts w:ascii="Palatino Linotype" w:eastAsia="Times New Roman" w:hAnsi="Palatino Linotype" w:cs="Arial"/>
        </w:rPr>
        <w:t xml:space="preserve">parcialmente </w:t>
      </w:r>
      <w:r w:rsidRPr="008637D3">
        <w:rPr>
          <w:rFonts w:ascii="Palatino Linotype" w:eastAsia="Times New Roman" w:hAnsi="Palatino Linotype" w:cs="Arial"/>
        </w:rPr>
        <w:t>fundadas las</w:t>
      </w:r>
      <w:r w:rsidRPr="008637D3">
        <w:rPr>
          <w:rFonts w:ascii="Palatino Linotype" w:eastAsia="Times New Roman" w:hAnsi="Palatino Linotype" w:cs="Arial"/>
          <w:b/>
        </w:rPr>
        <w:t xml:space="preserve"> </w:t>
      </w:r>
      <w:r w:rsidRPr="008637D3">
        <w:rPr>
          <w:rFonts w:ascii="Palatino Linotype" w:eastAsia="Times New Roman" w:hAnsi="Palatino Linotype" w:cs="Arial"/>
          <w:lang w:val="es-ES"/>
        </w:rPr>
        <w:t xml:space="preserve">razones o motivos de inconformidad hechos valer </w:t>
      </w:r>
      <w:r w:rsidRPr="008637D3">
        <w:rPr>
          <w:rFonts w:ascii="Palatino Linotype" w:eastAsia="Calibri" w:hAnsi="Palatino Linotype" w:cs="Arial"/>
          <w:lang w:val="es-ES"/>
        </w:rPr>
        <w:t xml:space="preserve">en el recurso de revisión </w:t>
      </w:r>
      <w:r w:rsidRPr="008637D3">
        <w:rPr>
          <w:rFonts w:ascii="Palatino Linotype" w:eastAsia="Times New Roman" w:hAnsi="Palatino Linotype" w:cs="Times New Roman"/>
          <w:b/>
        </w:rPr>
        <w:t>0</w:t>
      </w:r>
      <w:r w:rsidR="00F62882" w:rsidRPr="008637D3">
        <w:rPr>
          <w:rFonts w:ascii="Palatino Linotype" w:eastAsia="Times New Roman" w:hAnsi="Palatino Linotype" w:cs="Times New Roman"/>
          <w:b/>
        </w:rPr>
        <w:t>12348</w:t>
      </w:r>
      <w:r w:rsidRPr="008637D3">
        <w:rPr>
          <w:rFonts w:ascii="Palatino Linotype" w:eastAsia="Times New Roman" w:hAnsi="Palatino Linotype" w:cs="Times New Roman"/>
          <w:b/>
        </w:rPr>
        <w:t>/INFOEM/IP/</w:t>
      </w:r>
      <w:proofErr w:type="spellStart"/>
      <w:r w:rsidRPr="008637D3">
        <w:rPr>
          <w:rFonts w:ascii="Palatino Linotype" w:eastAsia="Times New Roman" w:hAnsi="Palatino Linotype" w:cs="Times New Roman"/>
          <w:b/>
        </w:rPr>
        <w:t>RR</w:t>
      </w:r>
      <w:proofErr w:type="spellEnd"/>
      <w:r w:rsidRPr="008637D3">
        <w:rPr>
          <w:rFonts w:ascii="Palatino Linotype" w:eastAsia="Times New Roman" w:hAnsi="Palatino Linotype" w:cs="Times New Roman"/>
          <w:b/>
        </w:rPr>
        <w:t xml:space="preserve">/2019 </w:t>
      </w:r>
      <w:r w:rsidRPr="008637D3">
        <w:rPr>
          <w:rFonts w:ascii="Palatino Linotype" w:eastAsia="Times New Roman" w:hAnsi="Palatino Linotype" w:cs="Times New Roman"/>
        </w:rPr>
        <w:t xml:space="preserve">en términos </w:t>
      </w:r>
      <w:r w:rsidR="00072D93" w:rsidRPr="008637D3">
        <w:rPr>
          <w:rFonts w:ascii="Palatino Linotype" w:eastAsia="Times New Roman" w:hAnsi="Palatino Linotype" w:cs="Times New Roman"/>
        </w:rPr>
        <w:t xml:space="preserve">del considerando </w:t>
      </w:r>
      <w:r w:rsidR="00072D93" w:rsidRPr="008637D3">
        <w:rPr>
          <w:rFonts w:ascii="Palatino Linotype" w:eastAsia="Times New Roman" w:hAnsi="Palatino Linotype" w:cs="Times New Roman"/>
          <w:b/>
        </w:rPr>
        <w:t xml:space="preserve">CUARTO </w:t>
      </w:r>
      <w:r w:rsidRPr="008637D3">
        <w:rPr>
          <w:rFonts w:ascii="Palatino Linotype" w:eastAsia="Times New Roman" w:hAnsi="Palatino Linotype" w:cs="Times New Roman"/>
        </w:rPr>
        <w:t xml:space="preserve">de la presente resolución. </w:t>
      </w:r>
    </w:p>
    <w:p w14:paraId="0968E4C8" w14:textId="77777777" w:rsidR="0087433A" w:rsidRPr="008637D3" w:rsidRDefault="0087433A" w:rsidP="0087433A">
      <w:pPr>
        <w:spacing w:line="360" w:lineRule="auto"/>
        <w:jc w:val="both"/>
        <w:rPr>
          <w:rFonts w:ascii="Palatino Linotype" w:eastAsia="Times New Roman" w:hAnsi="Palatino Linotype" w:cs="Times New Roman"/>
        </w:rPr>
      </w:pPr>
    </w:p>
    <w:p w14:paraId="181D7CC3" w14:textId="41125C54" w:rsidR="0087433A" w:rsidRPr="008637D3" w:rsidRDefault="0087433A" w:rsidP="0087433A">
      <w:pPr>
        <w:spacing w:line="360" w:lineRule="auto"/>
        <w:contextualSpacing/>
        <w:jc w:val="both"/>
        <w:rPr>
          <w:rFonts w:ascii="Palatino Linotype" w:eastAsia="Times New Roman" w:hAnsi="Palatino Linotype" w:cs="Arial"/>
          <w:color w:val="000000"/>
        </w:rPr>
      </w:pPr>
      <w:r w:rsidRPr="008637D3">
        <w:rPr>
          <w:rFonts w:ascii="Palatino Linotype" w:eastAsia="Calibri" w:hAnsi="Palatino Linotype" w:cs="Arial"/>
          <w:b/>
          <w:bCs/>
          <w:lang w:val="es-ES"/>
        </w:rPr>
        <w:t xml:space="preserve">SEGUNDO. </w:t>
      </w:r>
      <w:r w:rsidRPr="008637D3">
        <w:rPr>
          <w:rFonts w:ascii="Palatino Linotype" w:eastAsia="Calibri" w:hAnsi="Palatino Linotype" w:cs="Arial"/>
          <w:lang w:val="es-ES"/>
        </w:rPr>
        <w:t>Se</w:t>
      </w:r>
      <w:r w:rsidR="000221B6" w:rsidRPr="008637D3">
        <w:rPr>
          <w:rFonts w:ascii="Palatino Linotype" w:eastAsia="Calibri" w:hAnsi="Palatino Linotype" w:cs="Arial"/>
          <w:lang w:val="es-ES"/>
        </w:rPr>
        <w:t xml:space="preserve"> </w:t>
      </w:r>
      <w:r w:rsidR="000221B6" w:rsidRPr="008637D3">
        <w:rPr>
          <w:rFonts w:ascii="Palatino Linotype" w:eastAsia="Calibri" w:hAnsi="Palatino Linotype" w:cs="Arial"/>
          <w:b/>
          <w:lang w:val="es-ES"/>
        </w:rPr>
        <w:t>MODIFICA</w:t>
      </w:r>
      <w:r w:rsidRPr="008637D3">
        <w:rPr>
          <w:rFonts w:ascii="Palatino Linotype" w:eastAsia="Calibri" w:hAnsi="Palatino Linotype" w:cs="Arial"/>
          <w:lang w:val="es-ES"/>
        </w:rPr>
        <w:t xml:space="preserve"> la respuesta emitida por el </w:t>
      </w:r>
      <w:r w:rsidRPr="008637D3">
        <w:rPr>
          <w:rFonts w:ascii="Palatino Linotype" w:eastAsia="Calibri" w:hAnsi="Palatino Linotype" w:cs="Arial"/>
          <w:b/>
        </w:rPr>
        <w:t>Ayuntamient</w:t>
      </w:r>
      <w:r w:rsidR="000221B6" w:rsidRPr="008637D3">
        <w:rPr>
          <w:rFonts w:ascii="Palatino Linotype" w:eastAsia="Calibri" w:hAnsi="Palatino Linotype" w:cs="Arial"/>
          <w:b/>
        </w:rPr>
        <w:t xml:space="preserve">o de </w:t>
      </w:r>
      <w:proofErr w:type="spellStart"/>
      <w:r w:rsidR="000221B6" w:rsidRPr="008637D3">
        <w:rPr>
          <w:rFonts w:ascii="Palatino Linotype" w:eastAsia="Calibri" w:hAnsi="Palatino Linotype" w:cs="Arial"/>
          <w:b/>
        </w:rPr>
        <w:t>Axapusco</w:t>
      </w:r>
      <w:proofErr w:type="spellEnd"/>
      <w:r w:rsidRPr="008637D3">
        <w:rPr>
          <w:rFonts w:ascii="Palatino Linotype" w:eastAsia="Calibri" w:hAnsi="Palatino Linotype" w:cs="Arial"/>
          <w:b/>
        </w:rPr>
        <w:t xml:space="preserve"> </w:t>
      </w:r>
      <w:r w:rsidRPr="008637D3">
        <w:rPr>
          <w:rFonts w:ascii="Palatino Linotype" w:eastAsia="Calibri" w:hAnsi="Palatino Linotype" w:cs="Arial"/>
        </w:rPr>
        <w:t xml:space="preserve">y se </w:t>
      </w:r>
      <w:r w:rsidRPr="008637D3">
        <w:rPr>
          <w:rFonts w:ascii="Palatino Linotype" w:eastAsia="Calibri" w:hAnsi="Palatino Linotype" w:cs="Arial"/>
          <w:b/>
        </w:rPr>
        <w:t>ORDENA</w:t>
      </w:r>
      <w:r w:rsidRPr="008637D3">
        <w:rPr>
          <w:rFonts w:ascii="Palatino Linotype" w:eastAsia="Calibri" w:hAnsi="Palatino Linotype" w:cs="Arial"/>
          <w:b/>
          <w:lang w:val="es-ES"/>
        </w:rPr>
        <w:t xml:space="preserve"> </w:t>
      </w:r>
      <w:r w:rsidRPr="008637D3">
        <w:rPr>
          <w:rFonts w:ascii="Palatino Linotype" w:eastAsia="Calibri" w:hAnsi="Palatino Linotype" w:cs="Arial"/>
          <w:lang w:val="es-ES"/>
        </w:rPr>
        <w:t>entregar vía</w:t>
      </w:r>
      <w:r w:rsidRPr="008637D3">
        <w:rPr>
          <w:rFonts w:ascii="Palatino Linotype" w:eastAsia="Times New Roman" w:hAnsi="Palatino Linotype" w:cs="Arial"/>
          <w:color w:val="000000"/>
          <w:lang w:val="es-ES"/>
        </w:rPr>
        <w:t xml:space="preserve"> </w:t>
      </w:r>
      <w:r w:rsidRPr="008637D3">
        <w:rPr>
          <w:rFonts w:ascii="Palatino Linotype" w:eastAsia="Times New Roman" w:hAnsi="Palatino Linotype" w:cs="Arial"/>
          <w:color w:val="000000"/>
        </w:rPr>
        <w:t>Sistema de Acceso a</w:t>
      </w:r>
      <w:r w:rsidR="00F62882" w:rsidRPr="008637D3">
        <w:rPr>
          <w:rFonts w:ascii="Palatino Linotype" w:eastAsia="Times New Roman" w:hAnsi="Palatino Linotype" w:cs="Arial"/>
          <w:color w:val="000000"/>
        </w:rPr>
        <w:t xml:space="preserve"> la</w:t>
      </w:r>
      <w:r w:rsidRPr="008637D3">
        <w:rPr>
          <w:rFonts w:ascii="Palatino Linotype" w:eastAsia="Times New Roman" w:hAnsi="Palatino Linotype" w:cs="Arial"/>
          <w:color w:val="000000"/>
        </w:rPr>
        <w:t xml:space="preserve"> Información Mexiquense (</w:t>
      </w:r>
      <w:bookmarkStart w:id="102" w:name="_Toc460947013"/>
      <w:proofErr w:type="spellStart"/>
      <w:r w:rsidRPr="008637D3">
        <w:rPr>
          <w:rFonts w:ascii="Palatino Linotype" w:eastAsia="Times New Roman" w:hAnsi="Palatino Linotype" w:cs="Arial"/>
          <w:color w:val="000000"/>
        </w:rPr>
        <w:t>SAIMEX</w:t>
      </w:r>
      <w:proofErr w:type="spellEnd"/>
      <w:r w:rsidRPr="008637D3">
        <w:rPr>
          <w:rFonts w:ascii="Palatino Linotype" w:eastAsia="Times New Roman" w:hAnsi="Palatino Linotype" w:cs="Arial"/>
          <w:color w:val="000000"/>
        </w:rPr>
        <w:t xml:space="preserve">), lo siguiente: </w:t>
      </w:r>
    </w:p>
    <w:p w14:paraId="3E480FD8" w14:textId="77777777" w:rsidR="0087433A" w:rsidRPr="008637D3" w:rsidRDefault="0087433A" w:rsidP="0087433A">
      <w:pPr>
        <w:pStyle w:val="Prrafodelista"/>
        <w:spacing w:line="360" w:lineRule="auto"/>
        <w:ind w:left="567" w:right="567"/>
        <w:jc w:val="both"/>
        <w:rPr>
          <w:rFonts w:ascii="Palatino Linotype" w:hAnsi="Palatino Linotype"/>
          <w:b/>
          <w:bCs/>
        </w:rPr>
      </w:pPr>
      <w:bookmarkStart w:id="103" w:name="_Hlk22229143"/>
    </w:p>
    <w:bookmarkEnd w:id="103"/>
    <w:p w14:paraId="59E9A9A3" w14:textId="6F129D3D" w:rsidR="0087433A" w:rsidRPr="008637D3" w:rsidRDefault="0087433A" w:rsidP="000221B6">
      <w:pPr>
        <w:pStyle w:val="Prrafodelista"/>
        <w:numPr>
          <w:ilvl w:val="0"/>
          <w:numId w:val="18"/>
        </w:numPr>
        <w:spacing w:line="360" w:lineRule="auto"/>
        <w:ind w:left="851" w:right="567"/>
        <w:jc w:val="both"/>
        <w:rPr>
          <w:rFonts w:ascii="Palatino Linotype" w:hAnsi="Palatino Linotype"/>
        </w:rPr>
      </w:pPr>
      <w:r w:rsidRPr="008637D3">
        <w:rPr>
          <w:rFonts w:ascii="Palatino Linotype" w:hAnsi="Palatino Linotype"/>
          <w:b/>
          <w:bCs/>
          <w:color w:val="000000"/>
        </w:rPr>
        <w:t xml:space="preserve">El Acuerdo que emita el Comité de Transparencia en el que se confirme la declaración de incompetencia del Sujeto Obligado respecto de la información solicitada. </w:t>
      </w:r>
    </w:p>
    <w:p w14:paraId="741DAE60" w14:textId="77777777" w:rsidR="0087433A" w:rsidRPr="008637D3" w:rsidRDefault="0087433A" w:rsidP="0087433A">
      <w:pPr>
        <w:spacing w:line="360" w:lineRule="auto"/>
        <w:jc w:val="both"/>
        <w:rPr>
          <w:rFonts w:ascii="Palatino Linotype" w:eastAsia="MS Mincho" w:hAnsi="Palatino Linotype" w:cs="Times New Roman"/>
          <w:color w:val="000000"/>
        </w:rPr>
      </w:pPr>
      <w:r w:rsidRPr="008637D3">
        <w:rPr>
          <w:rFonts w:ascii="Palatino Linotype" w:eastAsia="MS Mincho" w:hAnsi="Palatino Linotype" w:cs="Times New Roman"/>
          <w:b/>
          <w:color w:val="000000"/>
        </w:rPr>
        <w:t>TERCERO.</w:t>
      </w:r>
      <w:r w:rsidRPr="008637D3">
        <w:rPr>
          <w:rFonts w:ascii="Palatino Linotype" w:eastAsia="MS Mincho" w:hAnsi="Palatino Linotype" w:cs="Times New Roman"/>
          <w:color w:val="000000"/>
        </w:rPr>
        <w:t xml:space="preserve"> Notifíquese al Titular de la Unidad de Transparencia del</w:t>
      </w:r>
      <w:r w:rsidRPr="008637D3">
        <w:rPr>
          <w:rFonts w:ascii="Palatino Linotype" w:eastAsia="MS Mincho" w:hAnsi="Palatino Linotype" w:cs="Times New Roman"/>
          <w:b/>
          <w:color w:val="000000"/>
        </w:rPr>
        <w:t xml:space="preserve"> </w:t>
      </w:r>
      <w:r w:rsidRPr="008637D3">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31B782C0" w14:textId="77777777" w:rsidR="0087433A" w:rsidRPr="008637D3" w:rsidRDefault="0087433A" w:rsidP="0087433A">
      <w:pPr>
        <w:spacing w:line="360" w:lineRule="auto"/>
        <w:jc w:val="both"/>
        <w:rPr>
          <w:rFonts w:ascii="Palatino Linotype" w:eastAsia="MS Mincho" w:hAnsi="Palatino Linotype" w:cs="Times New Roman"/>
          <w:color w:val="000000"/>
        </w:rPr>
      </w:pPr>
    </w:p>
    <w:p w14:paraId="681FCC8D" w14:textId="66D20478" w:rsidR="0087433A" w:rsidRPr="008637D3" w:rsidRDefault="0087433A" w:rsidP="0087433A">
      <w:pPr>
        <w:spacing w:line="360" w:lineRule="auto"/>
        <w:jc w:val="both"/>
        <w:rPr>
          <w:rFonts w:ascii="Palatino Linotype" w:eastAsia="MS Mincho" w:hAnsi="Palatino Linotype" w:cs="Times New Roman"/>
          <w:color w:val="000000"/>
        </w:rPr>
      </w:pPr>
      <w:r w:rsidRPr="008637D3">
        <w:rPr>
          <w:rFonts w:ascii="Palatino Linotype" w:eastAsia="MS Mincho" w:hAnsi="Palatino Linotype" w:cs="Times New Roman"/>
          <w:b/>
          <w:color w:val="000000"/>
        </w:rPr>
        <w:t xml:space="preserve">CUARTO. </w:t>
      </w:r>
      <w:r w:rsidRPr="008637D3">
        <w:rPr>
          <w:rFonts w:ascii="Palatino Linotype" w:eastAsia="MS Mincho" w:hAnsi="Palatino Linotype" w:cs="Times New Roman"/>
          <w:color w:val="000000"/>
        </w:rPr>
        <w:t>Notifíquese a</w:t>
      </w:r>
      <w:r w:rsidR="000221B6" w:rsidRPr="008637D3">
        <w:rPr>
          <w:rFonts w:ascii="Palatino Linotype" w:eastAsia="MS Mincho" w:hAnsi="Palatino Linotype" w:cs="Times New Roman"/>
          <w:color w:val="000000"/>
        </w:rPr>
        <w:t>l</w:t>
      </w:r>
      <w:r w:rsidRPr="008637D3">
        <w:rPr>
          <w:rFonts w:ascii="Palatino Linotype" w:eastAsia="MS Mincho" w:hAnsi="Palatino Linotype" w:cs="Times New Roman"/>
          <w:color w:val="000000"/>
        </w:rPr>
        <w:t xml:space="preserve"> </w:t>
      </w:r>
      <w:r w:rsidR="000221B6" w:rsidRPr="008637D3">
        <w:rPr>
          <w:rFonts w:ascii="Palatino Linotype" w:eastAsia="MS Mincho" w:hAnsi="Palatino Linotype" w:cs="Times New Roman"/>
          <w:b/>
          <w:bCs/>
          <w:color w:val="000000"/>
        </w:rPr>
        <w:t>RECURRENTE</w:t>
      </w:r>
      <w:r w:rsidRPr="008637D3">
        <w:rPr>
          <w:rFonts w:ascii="Palatino Linotype" w:eastAsia="MS Mincho" w:hAnsi="Palatino Linotype" w:cs="Times New Roman"/>
          <w:color w:val="000000"/>
        </w:rPr>
        <w:t xml:space="preserve"> </w:t>
      </w:r>
      <w:r w:rsidR="00072D93" w:rsidRPr="008637D3">
        <w:rPr>
          <w:rFonts w:ascii="Palatino Linotype" w:eastAsia="MS Mincho" w:hAnsi="Palatino Linotype" w:cs="Times New Roman"/>
          <w:color w:val="000000"/>
        </w:rPr>
        <w:t xml:space="preserve">la </w:t>
      </w:r>
      <w:r w:rsidRPr="008637D3">
        <w:rPr>
          <w:rFonts w:ascii="Palatino Linotype" w:eastAsia="MS Mincho" w:hAnsi="Palatino Linotype" w:cs="Times New Roman"/>
          <w:color w:val="000000"/>
        </w:rPr>
        <w:t>presente resolución.</w:t>
      </w:r>
    </w:p>
    <w:p w14:paraId="26F71E08" w14:textId="77777777" w:rsidR="0087433A" w:rsidRPr="008637D3" w:rsidRDefault="0087433A" w:rsidP="0087433A">
      <w:pPr>
        <w:spacing w:line="360" w:lineRule="auto"/>
        <w:jc w:val="both"/>
        <w:rPr>
          <w:rFonts w:ascii="Palatino Linotype" w:hAnsi="Palatino Linotype"/>
          <w:b/>
        </w:rPr>
      </w:pPr>
    </w:p>
    <w:p w14:paraId="08A1B874" w14:textId="3F2DDF3B" w:rsidR="000221B6" w:rsidRPr="008637D3" w:rsidRDefault="0087433A" w:rsidP="00072D93">
      <w:pPr>
        <w:spacing w:line="360" w:lineRule="auto"/>
        <w:jc w:val="both"/>
        <w:rPr>
          <w:rFonts w:ascii="Palatino Linotype" w:eastAsia="MS Mincho" w:hAnsi="Palatino Linotype" w:cs="Times New Roman"/>
          <w:color w:val="000000"/>
        </w:rPr>
      </w:pPr>
      <w:r w:rsidRPr="008637D3">
        <w:rPr>
          <w:rFonts w:ascii="Palatino Linotype" w:eastAsia="MS Mincho" w:hAnsi="Palatino Linotype" w:cs="Times New Roman"/>
          <w:b/>
        </w:rPr>
        <w:lastRenderedPageBreak/>
        <w:t>QUINTO</w:t>
      </w:r>
      <w:r w:rsidRPr="008637D3">
        <w:rPr>
          <w:rFonts w:ascii="Palatino Linotype" w:eastAsia="MS Mincho" w:hAnsi="Palatino Linotype" w:cs="Times New Roman"/>
          <w:b/>
          <w:color w:val="000000"/>
        </w:rPr>
        <w:t xml:space="preserve">. </w:t>
      </w:r>
      <w:r w:rsidRPr="008637D3">
        <w:rPr>
          <w:rFonts w:ascii="Palatino Linotype" w:eastAsia="MS Mincho" w:hAnsi="Palatino Linotype" w:cs="Times New Roman"/>
          <w:color w:val="000000"/>
        </w:rPr>
        <w:t>Se hace del conocimiento de</w:t>
      </w:r>
      <w:r w:rsidR="000221B6" w:rsidRPr="008637D3">
        <w:rPr>
          <w:rFonts w:ascii="Palatino Linotype" w:eastAsia="MS Mincho" w:hAnsi="Palatino Linotype" w:cs="Times New Roman"/>
          <w:color w:val="000000"/>
        </w:rPr>
        <w:t>l</w:t>
      </w:r>
      <w:r w:rsidRPr="008637D3">
        <w:rPr>
          <w:rFonts w:ascii="Palatino Linotype" w:hAnsi="Palatino Linotype"/>
          <w:b/>
        </w:rPr>
        <w:t xml:space="preserve"> </w:t>
      </w:r>
      <w:r w:rsidR="000221B6" w:rsidRPr="008637D3">
        <w:rPr>
          <w:rFonts w:ascii="Palatino Linotype" w:hAnsi="Palatino Linotype"/>
          <w:b/>
        </w:rPr>
        <w:t>RECURRENTE</w:t>
      </w:r>
      <w:r w:rsidRPr="008637D3">
        <w:rPr>
          <w:rFonts w:ascii="Palatino Linotype" w:hAnsi="Palatino Linotype"/>
          <w:b/>
        </w:rPr>
        <w:t xml:space="preserve"> </w:t>
      </w:r>
      <w:r w:rsidRPr="008637D3">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102"/>
    </w:p>
    <w:p w14:paraId="5DD9B0E6" w14:textId="77777777" w:rsidR="000221B6" w:rsidRDefault="000221B6" w:rsidP="00072D93">
      <w:pPr>
        <w:spacing w:line="360" w:lineRule="auto"/>
        <w:jc w:val="both"/>
        <w:rPr>
          <w:rFonts w:ascii="Palatino Linotype" w:eastAsia="MS Mincho" w:hAnsi="Palatino Linotype" w:cs="Times New Roman"/>
          <w:color w:val="000000"/>
        </w:rPr>
      </w:pPr>
    </w:p>
    <w:p w14:paraId="6B4B11B0" w14:textId="77777777" w:rsidR="008637D3" w:rsidRPr="008823CD" w:rsidRDefault="008637D3" w:rsidP="008637D3">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14:paraId="39F28C64" w14:textId="77777777" w:rsidR="008637D3" w:rsidRDefault="008637D3" w:rsidP="008637D3">
      <w:pPr>
        <w:shd w:val="clear" w:color="auto" w:fill="FFFFFF"/>
        <w:spacing w:line="360" w:lineRule="auto"/>
        <w:jc w:val="both"/>
        <w:rPr>
          <w:rFonts w:ascii="Palatino Linotype" w:eastAsia="MS Mincho" w:hAnsi="Palatino Linotype" w:cs="Times New Roman"/>
          <w:lang w:val="es-ES"/>
        </w:rPr>
      </w:pPr>
    </w:p>
    <w:p w14:paraId="7B64272A" w14:textId="77777777" w:rsidR="008637D3" w:rsidRDefault="008637D3" w:rsidP="008637D3">
      <w:pPr>
        <w:shd w:val="clear" w:color="auto" w:fill="FFFFFF"/>
        <w:spacing w:line="360" w:lineRule="auto"/>
        <w:jc w:val="both"/>
        <w:rPr>
          <w:rFonts w:ascii="Palatino Linotype" w:eastAsia="MS Mincho" w:hAnsi="Palatino Linotype" w:cs="Times New Roman"/>
          <w:lang w:val="es-ES"/>
        </w:rPr>
      </w:pPr>
    </w:p>
    <w:p w14:paraId="4C3F64B4" w14:textId="77777777" w:rsidR="008637D3" w:rsidRPr="008823CD" w:rsidRDefault="008637D3" w:rsidP="008637D3">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8637D3" w:rsidRPr="008823CD" w14:paraId="5DA6EB9A" w14:textId="77777777" w:rsidTr="009061D9">
        <w:trPr>
          <w:trHeight w:val="1606"/>
        </w:trPr>
        <w:tc>
          <w:tcPr>
            <w:tcW w:w="9073" w:type="dxa"/>
            <w:gridSpan w:val="2"/>
            <w:vAlign w:val="center"/>
          </w:tcPr>
          <w:p w14:paraId="2900B11F" w14:textId="77777777" w:rsidR="008637D3" w:rsidRPr="008823CD" w:rsidRDefault="008637D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14:paraId="1A97AF1B" w14:textId="77777777" w:rsidR="008637D3" w:rsidRPr="008823CD" w:rsidRDefault="008637D3"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14:paraId="4825652B" w14:textId="77777777" w:rsidR="008637D3" w:rsidRPr="008823CD" w:rsidRDefault="008637D3"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8637D3" w:rsidRPr="008823CD" w14:paraId="2B52F675" w14:textId="77777777" w:rsidTr="009061D9">
        <w:trPr>
          <w:trHeight w:val="1916"/>
        </w:trPr>
        <w:tc>
          <w:tcPr>
            <w:tcW w:w="4253" w:type="dxa"/>
            <w:vAlign w:val="center"/>
          </w:tcPr>
          <w:p w14:paraId="67A949A3" w14:textId="77777777" w:rsidR="008637D3" w:rsidRDefault="008637D3" w:rsidP="009061D9">
            <w:pPr>
              <w:jc w:val="center"/>
              <w:rPr>
                <w:rFonts w:ascii="Palatino Linotype" w:hAnsi="Palatino Linotype" w:cs="Times New Roman"/>
                <w:b/>
                <w:color w:val="000000" w:themeColor="text1"/>
              </w:rPr>
            </w:pPr>
          </w:p>
          <w:p w14:paraId="37071D57" w14:textId="77777777" w:rsidR="008637D3" w:rsidRDefault="008637D3" w:rsidP="009061D9">
            <w:pPr>
              <w:jc w:val="center"/>
              <w:rPr>
                <w:rFonts w:ascii="Palatino Linotype" w:hAnsi="Palatino Linotype" w:cs="Times New Roman"/>
                <w:b/>
                <w:color w:val="000000" w:themeColor="text1"/>
              </w:rPr>
            </w:pPr>
          </w:p>
          <w:p w14:paraId="26FD652E" w14:textId="77777777" w:rsidR="008637D3" w:rsidRPr="008823CD" w:rsidRDefault="008637D3" w:rsidP="009061D9">
            <w:pPr>
              <w:jc w:val="center"/>
              <w:rPr>
                <w:rFonts w:ascii="Palatino Linotype" w:hAnsi="Palatino Linotype" w:cs="Times New Roman"/>
                <w:b/>
                <w:color w:val="000000" w:themeColor="text1"/>
              </w:rPr>
            </w:pPr>
          </w:p>
          <w:p w14:paraId="647AD21F" w14:textId="77777777" w:rsidR="008637D3" w:rsidRDefault="008637D3" w:rsidP="009061D9">
            <w:pPr>
              <w:jc w:val="center"/>
              <w:rPr>
                <w:rFonts w:ascii="Palatino Linotype" w:hAnsi="Palatino Linotype" w:cs="Times New Roman"/>
                <w:b/>
                <w:color w:val="000000" w:themeColor="text1"/>
              </w:rPr>
            </w:pPr>
          </w:p>
          <w:p w14:paraId="602A1AF9" w14:textId="77777777" w:rsidR="008637D3" w:rsidRPr="008823CD" w:rsidRDefault="008637D3" w:rsidP="009061D9">
            <w:pPr>
              <w:jc w:val="center"/>
              <w:rPr>
                <w:rFonts w:ascii="Palatino Linotype" w:hAnsi="Palatino Linotype" w:cs="Times New Roman"/>
                <w:b/>
                <w:color w:val="000000" w:themeColor="text1"/>
              </w:rPr>
            </w:pPr>
          </w:p>
          <w:p w14:paraId="56DBDC48" w14:textId="77777777" w:rsidR="008637D3" w:rsidRPr="008823CD" w:rsidRDefault="008637D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14:paraId="4B9E9B02"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14:paraId="1EAD884D"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0252AD05" w14:textId="77777777" w:rsidR="008637D3" w:rsidRDefault="008637D3" w:rsidP="009061D9">
            <w:pPr>
              <w:jc w:val="center"/>
              <w:rPr>
                <w:rFonts w:ascii="Palatino Linotype" w:hAnsi="Palatino Linotype" w:cs="Times New Roman"/>
                <w:b/>
                <w:color w:val="000000" w:themeColor="text1"/>
              </w:rPr>
            </w:pPr>
          </w:p>
          <w:p w14:paraId="621F4FA1" w14:textId="77777777" w:rsidR="008637D3" w:rsidRDefault="008637D3" w:rsidP="009061D9">
            <w:pPr>
              <w:jc w:val="center"/>
              <w:rPr>
                <w:rFonts w:ascii="Palatino Linotype" w:hAnsi="Palatino Linotype" w:cs="Times New Roman"/>
                <w:b/>
                <w:color w:val="000000" w:themeColor="text1"/>
              </w:rPr>
            </w:pPr>
          </w:p>
          <w:p w14:paraId="663EBCFC" w14:textId="77777777" w:rsidR="008637D3" w:rsidRDefault="008637D3" w:rsidP="009061D9">
            <w:pPr>
              <w:jc w:val="center"/>
              <w:rPr>
                <w:rFonts w:ascii="Palatino Linotype" w:hAnsi="Palatino Linotype" w:cs="Times New Roman"/>
                <w:b/>
                <w:color w:val="000000" w:themeColor="text1"/>
              </w:rPr>
            </w:pPr>
          </w:p>
          <w:p w14:paraId="0FE50629" w14:textId="77777777" w:rsidR="008637D3" w:rsidRPr="008823CD" w:rsidRDefault="008637D3" w:rsidP="009061D9">
            <w:pPr>
              <w:jc w:val="center"/>
              <w:rPr>
                <w:rFonts w:ascii="Palatino Linotype" w:hAnsi="Palatino Linotype" w:cs="Times New Roman"/>
                <w:b/>
                <w:color w:val="000000" w:themeColor="text1"/>
              </w:rPr>
            </w:pPr>
          </w:p>
          <w:p w14:paraId="38C45163" w14:textId="77777777" w:rsidR="008637D3" w:rsidRPr="008823CD" w:rsidRDefault="008637D3" w:rsidP="009061D9">
            <w:pPr>
              <w:jc w:val="center"/>
              <w:rPr>
                <w:rFonts w:ascii="Palatino Linotype" w:hAnsi="Palatino Linotype" w:cs="Times New Roman"/>
                <w:b/>
                <w:color w:val="000000" w:themeColor="text1"/>
              </w:rPr>
            </w:pPr>
          </w:p>
          <w:p w14:paraId="5E732220" w14:textId="77777777" w:rsidR="008637D3" w:rsidRPr="008823CD" w:rsidRDefault="008637D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14:paraId="01F10A55"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17261727"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8637D3" w:rsidRPr="008823CD" w14:paraId="65169B1A" w14:textId="77777777" w:rsidTr="009061D9">
        <w:trPr>
          <w:trHeight w:val="1994"/>
        </w:trPr>
        <w:tc>
          <w:tcPr>
            <w:tcW w:w="4253" w:type="dxa"/>
            <w:vAlign w:val="center"/>
          </w:tcPr>
          <w:p w14:paraId="28C5B555" w14:textId="77777777" w:rsidR="008637D3" w:rsidRPr="008823CD" w:rsidRDefault="008637D3" w:rsidP="009061D9">
            <w:pPr>
              <w:jc w:val="center"/>
              <w:rPr>
                <w:rFonts w:ascii="Palatino Linotype" w:hAnsi="Palatino Linotype" w:cs="Times New Roman"/>
                <w:b/>
                <w:color w:val="000000" w:themeColor="text1"/>
              </w:rPr>
            </w:pPr>
          </w:p>
          <w:p w14:paraId="43CA34A7" w14:textId="77777777" w:rsidR="008637D3" w:rsidRDefault="008637D3" w:rsidP="009061D9">
            <w:pPr>
              <w:jc w:val="center"/>
              <w:rPr>
                <w:rFonts w:ascii="Palatino Linotype" w:hAnsi="Palatino Linotype" w:cs="Times New Roman"/>
                <w:b/>
                <w:color w:val="000000" w:themeColor="text1"/>
              </w:rPr>
            </w:pPr>
          </w:p>
          <w:p w14:paraId="0D5B15CF" w14:textId="77777777" w:rsidR="008637D3" w:rsidRDefault="008637D3" w:rsidP="009061D9">
            <w:pPr>
              <w:jc w:val="center"/>
              <w:rPr>
                <w:rFonts w:ascii="Palatino Linotype" w:hAnsi="Palatino Linotype" w:cs="Times New Roman"/>
                <w:b/>
                <w:color w:val="000000" w:themeColor="text1"/>
              </w:rPr>
            </w:pPr>
          </w:p>
          <w:p w14:paraId="7A605E18" w14:textId="77777777" w:rsidR="008637D3" w:rsidRDefault="008637D3" w:rsidP="009061D9">
            <w:pPr>
              <w:jc w:val="center"/>
              <w:rPr>
                <w:rFonts w:ascii="Palatino Linotype" w:hAnsi="Palatino Linotype" w:cs="Times New Roman"/>
                <w:b/>
                <w:color w:val="000000" w:themeColor="text1"/>
              </w:rPr>
            </w:pPr>
          </w:p>
          <w:p w14:paraId="5E06ABE3" w14:textId="77777777" w:rsidR="008637D3" w:rsidRPr="008823CD" w:rsidRDefault="008637D3" w:rsidP="009061D9">
            <w:pPr>
              <w:jc w:val="center"/>
              <w:rPr>
                <w:rFonts w:ascii="Palatino Linotype" w:hAnsi="Palatino Linotype" w:cs="Times New Roman"/>
                <w:b/>
                <w:color w:val="000000" w:themeColor="text1"/>
              </w:rPr>
            </w:pPr>
          </w:p>
          <w:p w14:paraId="3F52BC0A" w14:textId="77777777" w:rsidR="008637D3" w:rsidRPr="008823CD" w:rsidRDefault="008637D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14:paraId="6404AF83"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22CE134D"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14:paraId="56C73B3A" w14:textId="77777777" w:rsidR="008637D3" w:rsidRPr="008823CD" w:rsidRDefault="008637D3" w:rsidP="009061D9">
            <w:pPr>
              <w:jc w:val="center"/>
              <w:rPr>
                <w:rFonts w:ascii="Palatino Linotype" w:hAnsi="Palatino Linotype" w:cs="Times New Roman"/>
                <w:b/>
                <w:color w:val="000000" w:themeColor="text1"/>
              </w:rPr>
            </w:pPr>
          </w:p>
          <w:p w14:paraId="3437FA23" w14:textId="77777777" w:rsidR="008637D3" w:rsidRDefault="008637D3" w:rsidP="009061D9">
            <w:pPr>
              <w:jc w:val="center"/>
              <w:rPr>
                <w:rFonts w:ascii="Palatino Linotype" w:hAnsi="Palatino Linotype" w:cs="Times New Roman"/>
                <w:b/>
                <w:color w:val="000000" w:themeColor="text1"/>
              </w:rPr>
            </w:pPr>
          </w:p>
          <w:p w14:paraId="4A59B89E" w14:textId="77777777" w:rsidR="008637D3" w:rsidRDefault="008637D3" w:rsidP="009061D9">
            <w:pPr>
              <w:jc w:val="center"/>
              <w:rPr>
                <w:rFonts w:ascii="Palatino Linotype" w:hAnsi="Palatino Linotype" w:cs="Times New Roman"/>
                <w:b/>
                <w:color w:val="000000" w:themeColor="text1"/>
              </w:rPr>
            </w:pPr>
          </w:p>
          <w:p w14:paraId="6F0C7065" w14:textId="77777777" w:rsidR="008637D3" w:rsidRDefault="008637D3" w:rsidP="009061D9">
            <w:pPr>
              <w:jc w:val="center"/>
              <w:rPr>
                <w:rFonts w:ascii="Palatino Linotype" w:hAnsi="Palatino Linotype" w:cs="Times New Roman"/>
                <w:b/>
                <w:color w:val="000000" w:themeColor="text1"/>
              </w:rPr>
            </w:pPr>
          </w:p>
          <w:p w14:paraId="4B40BB37" w14:textId="77777777" w:rsidR="008637D3" w:rsidRPr="008823CD" w:rsidRDefault="008637D3" w:rsidP="009061D9">
            <w:pPr>
              <w:jc w:val="center"/>
              <w:rPr>
                <w:rFonts w:ascii="Palatino Linotype" w:hAnsi="Palatino Linotype" w:cs="Times New Roman"/>
                <w:b/>
                <w:color w:val="000000" w:themeColor="text1"/>
              </w:rPr>
            </w:pPr>
          </w:p>
          <w:p w14:paraId="6283D0ED" w14:textId="77777777" w:rsidR="008637D3" w:rsidRPr="008823CD" w:rsidRDefault="008637D3"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14:paraId="75F3077C"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14:paraId="077315C3"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8637D3" w:rsidRPr="008823CD" w14:paraId="4BD7C193" w14:textId="77777777" w:rsidTr="009061D9">
        <w:trPr>
          <w:trHeight w:val="1736"/>
        </w:trPr>
        <w:tc>
          <w:tcPr>
            <w:tcW w:w="9073" w:type="dxa"/>
            <w:gridSpan w:val="2"/>
            <w:vAlign w:val="center"/>
          </w:tcPr>
          <w:p w14:paraId="2F49164E" w14:textId="77777777" w:rsidR="008637D3" w:rsidRDefault="008637D3" w:rsidP="009061D9">
            <w:pPr>
              <w:pStyle w:val="Prrafodelista"/>
              <w:ind w:left="0"/>
              <w:jc w:val="both"/>
              <w:rPr>
                <w:rFonts w:ascii="Palatino Linotype" w:hAnsi="Palatino Linotype"/>
                <w:color w:val="000000" w:themeColor="text1"/>
              </w:rPr>
            </w:pPr>
          </w:p>
          <w:p w14:paraId="40FD1655" w14:textId="77777777" w:rsidR="008637D3" w:rsidRDefault="008637D3" w:rsidP="009061D9">
            <w:pPr>
              <w:pStyle w:val="Prrafodelista"/>
              <w:ind w:left="0"/>
              <w:jc w:val="both"/>
              <w:rPr>
                <w:rFonts w:ascii="Palatino Linotype" w:hAnsi="Palatino Linotype"/>
                <w:color w:val="000000" w:themeColor="text1"/>
              </w:rPr>
            </w:pPr>
          </w:p>
          <w:p w14:paraId="484E7FD0" w14:textId="77777777" w:rsidR="008637D3" w:rsidRDefault="008637D3" w:rsidP="009061D9">
            <w:pPr>
              <w:pStyle w:val="Prrafodelista"/>
              <w:ind w:left="0"/>
              <w:jc w:val="both"/>
              <w:rPr>
                <w:rFonts w:ascii="Palatino Linotype" w:hAnsi="Palatino Linotype"/>
                <w:color w:val="000000" w:themeColor="text1"/>
              </w:rPr>
            </w:pPr>
          </w:p>
          <w:p w14:paraId="068A2C9A" w14:textId="77777777" w:rsidR="008637D3" w:rsidRPr="008823CD" w:rsidRDefault="008637D3" w:rsidP="009061D9">
            <w:pPr>
              <w:pStyle w:val="Prrafodelista"/>
              <w:ind w:left="0"/>
              <w:jc w:val="both"/>
              <w:rPr>
                <w:rFonts w:ascii="Palatino Linotype" w:hAnsi="Palatino Linotype"/>
                <w:color w:val="000000" w:themeColor="text1"/>
              </w:rPr>
            </w:pPr>
          </w:p>
          <w:p w14:paraId="21E96A5B" w14:textId="77777777" w:rsidR="008637D3" w:rsidRPr="008823CD" w:rsidRDefault="008637D3" w:rsidP="009061D9">
            <w:pPr>
              <w:pStyle w:val="Prrafodelista"/>
              <w:ind w:left="0"/>
              <w:jc w:val="both"/>
              <w:rPr>
                <w:rFonts w:ascii="Palatino Linotype" w:hAnsi="Palatino Linotype"/>
                <w:color w:val="000000" w:themeColor="text1"/>
              </w:rPr>
            </w:pPr>
          </w:p>
          <w:p w14:paraId="12A1EB7F" w14:textId="77777777" w:rsidR="008637D3" w:rsidRPr="008823CD" w:rsidRDefault="008637D3"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14:paraId="68D410B8"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14:paraId="2A925BC8" w14:textId="77777777" w:rsidR="008637D3" w:rsidRPr="008823CD" w:rsidRDefault="008637D3"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14:paraId="2F2A0DE7" w14:textId="3F627A9F" w:rsidR="008637D3" w:rsidRPr="008823CD" w:rsidRDefault="008637D3" w:rsidP="008637D3">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12348</w:t>
      </w:r>
      <w:bookmarkStart w:id="104" w:name="_GoBack"/>
      <w:bookmarkEnd w:id="104"/>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w:t>
      </w:r>
    </w:p>
    <w:p w14:paraId="5F94D20C" w14:textId="77777777" w:rsidR="008637D3" w:rsidRPr="008637D3" w:rsidRDefault="008637D3" w:rsidP="00072D93">
      <w:pPr>
        <w:spacing w:line="360" w:lineRule="auto"/>
        <w:jc w:val="both"/>
        <w:rPr>
          <w:rFonts w:ascii="Palatino Linotype" w:eastAsia="MS Mincho" w:hAnsi="Palatino Linotype" w:cs="Times New Roman"/>
          <w:color w:val="000000"/>
        </w:rPr>
      </w:pPr>
    </w:p>
    <w:sectPr w:rsidR="008637D3" w:rsidRPr="008637D3" w:rsidSect="00044C3F">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71DC6" w14:textId="77777777" w:rsidR="004B3E8C" w:rsidRDefault="004B3E8C" w:rsidP="00587366">
      <w:r>
        <w:separator/>
      </w:r>
    </w:p>
  </w:endnote>
  <w:endnote w:type="continuationSeparator" w:id="0">
    <w:p w14:paraId="0F21FC4D" w14:textId="77777777" w:rsidR="004B3E8C" w:rsidRDefault="004B3E8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D902A3" w:rsidRPr="00883450" w:rsidRDefault="00D902A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37D3">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37D3">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77777777" w:rsidR="00D902A3" w:rsidRDefault="00D902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4AA11BA0" w:rsidR="00D902A3" w:rsidRPr="00044C3F" w:rsidRDefault="00D902A3"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37D3" w:rsidRPr="008637D3">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35</w:t>
    </w:r>
  </w:p>
  <w:p w14:paraId="7AA35A9E" w14:textId="77777777" w:rsidR="00D902A3" w:rsidRDefault="00D902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1BF" w14:textId="77777777" w:rsidR="004B3E8C" w:rsidRDefault="004B3E8C" w:rsidP="00587366">
      <w:r>
        <w:separator/>
      </w:r>
    </w:p>
  </w:footnote>
  <w:footnote w:type="continuationSeparator" w:id="0">
    <w:p w14:paraId="1A5E8ECE" w14:textId="77777777" w:rsidR="004B3E8C" w:rsidRDefault="004B3E8C" w:rsidP="00587366">
      <w:r>
        <w:continuationSeparator/>
      </w:r>
    </w:p>
  </w:footnote>
  <w:footnote w:id="1">
    <w:p w14:paraId="08AA6A07" w14:textId="5CB327AE" w:rsidR="00D902A3" w:rsidRDefault="00D902A3" w:rsidP="006036B0">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600615F3" w14:textId="77777777" w:rsidR="00D902A3" w:rsidRPr="006036B0" w:rsidRDefault="00D902A3" w:rsidP="006036B0">
      <w:pPr>
        <w:pStyle w:val="Prrafodelista"/>
        <w:spacing w:line="276" w:lineRule="auto"/>
        <w:ind w:left="0" w:right="49"/>
        <w:jc w:val="both"/>
        <w:rPr>
          <w:rFonts w:ascii="Palatino Linotype" w:hAnsi="Palatino Linotype"/>
          <w:i/>
          <w:sz w:val="18"/>
        </w:rPr>
      </w:pPr>
    </w:p>
  </w:footnote>
  <w:footnote w:id="2">
    <w:p w14:paraId="4E186101" w14:textId="6173D7D5" w:rsidR="00D902A3" w:rsidRPr="006036B0" w:rsidRDefault="00D902A3" w:rsidP="006036B0">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32E49CA8" w14:textId="3BB29C06" w:rsidR="00D902A3" w:rsidRDefault="00D902A3">
      <w:pPr>
        <w:pStyle w:val="Textonotapie"/>
      </w:pPr>
    </w:p>
  </w:footnote>
  <w:footnote w:id="3">
    <w:p w14:paraId="14E54F93" w14:textId="6F10B960" w:rsidR="00D902A3" w:rsidRDefault="00D902A3" w:rsidP="006036B0">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44E580F8" w14:textId="77777777" w:rsidR="00D902A3" w:rsidRDefault="00D902A3" w:rsidP="006036B0">
      <w:pPr>
        <w:pStyle w:val="Textonotapie"/>
        <w:jc w:val="both"/>
        <w:rPr>
          <w:rFonts w:ascii="Palatino Linotype" w:hAnsi="Palatino Linotype"/>
          <w:i/>
          <w:sz w:val="18"/>
        </w:rPr>
      </w:pPr>
    </w:p>
    <w:p w14:paraId="69335BF6" w14:textId="53606725" w:rsidR="00D902A3" w:rsidRPr="006036B0" w:rsidRDefault="00D902A3" w:rsidP="006036B0">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4">
    <w:p w14:paraId="37EB8BA9" w14:textId="18C489A5" w:rsidR="00D902A3" w:rsidRDefault="00D902A3">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 w:id="5">
    <w:p w14:paraId="7BF8B4A8" w14:textId="7AE3F3BF" w:rsidR="009E0A99" w:rsidRDefault="009E0A99">
      <w:pPr>
        <w:pStyle w:val="Textonotapie"/>
      </w:pPr>
      <w:r>
        <w:rPr>
          <w:rStyle w:val="Refdenotaalpie"/>
        </w:rPr>
        <w:footnoteRef/>
      </w:r>
      <w:r>
        <w:t xml:space="preserve"> Consultable en: </w:t>
      </w:r>
      <w:r w:rsidRPr="009E0A99">
        <w:t>https://www.dof.gob.mx/nota_detalle.php?codigo=5582735&amp;fecha=24/12/2019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902A3" w:rsidRDefault="00D902A3" w:rsidP="001C6012">
    <w:pPr>
      <w:pStyle w:val="Encabezado"/>
      <w:tabs>
        <w:tab w:val="clear" w:pos="4252"/>
        <w:tab w:val="clear" w:pos="8504"/>
        <w:tab w:val="left" w:pos="8460"/>
      </w:tabs>
    </w:pPr>
    <w:r>
      <w:tab/>
    </w:r>
  </w:p>
  <w:p w14:paraId="64F5F23E" w14:textId="390690E5" w:rsidR="00D902A3" w:rsidRDefault="00D902A3">
    <w:pPr>
      <w:pStyle w:val="Encabezado"/>
    </w:pPr>
  </w:p>
  <w:tbl>
    <w:tblPr>
      <w:tblStyle w:val="Tablaconcuadrcula"/>
      <w:tblW w:w="6355" w:type="dxa"/>
      <w:tblInd w:w="2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D902A3" w:rsidRPr="00674A46" w14:paraId="07F2896E" w14:textId="77777777" w:rsidTr="00A508EF">
      <w:trPr>
        <w:trHeight w:val="138"/>
      </w:trPr>
      <w:tc>
        <w:tcPr>
          <w:tcW w:w="2527" w:type="dxa"/>
          <w:vAlign w:val="center"/>
        </w:tcPr>
        <w:p w14:paraId="4A5B1974" w14:textId="47DA07E6" w:rsidR="00D902A3" w:rsidRPr="00674A46" w:rsidRDefault="00D902A3"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3E0C5D5A" w:rsidR="00D902A3" w:rsidRPr="00674A46" w:rsidRDefault="00A508EF" w:rsidP="00AD1EE7">
          <w:pPr>
            <w:pStyle w:val="Encabezado"/>
            <w:jc w:val="right"/>
            <w:rPr>
              <w:rFonts w:ascii="Palatino Linotype" w:hAnsi="Palatino Linotype"/>
              <w:b/>
              <w:sz w:val="22"/>
              <w:szCs w:val="22"/>
            </w:rPr>
          </w:pPr>
          <w:r>
            <w:rPr>
              <w:rFonts w:ascii="Palatino Linotype" w:hAnsi="Palatino Linotype" w:cs="Arial"/>
              <w:b/>
              <w:bCs/>
              <w:sz w:val="22"/>
              <w:szCs w:val="22"/>
              <w:lang w:eastAsia="es-MX"/>
            </w:rPr>
            <w:t>012348</w:t>
          </w:r>
          <w:r w:rsidR="00D902A3">
            <w:rPr>
              <w:rFonts w:ascii="Palatino Linotype" w:hAnsi="Palatino Linotype" w:cs="Arial"/>
              <w:b/>
              <w:bCs/>
              <w:sz w:val="22"/>
              <w:szCs w:val="22"/>
              <w:lang w:eastAsia="es-MX"/>
            </w:rPr>
            <w:t>/INFOEM/IP/</w:t>
          </w:r>
          <w:proofErr w:type="spellStart"/>
          <w:r w:rsidR="00D902A3">
            <w:rPr>
              <w:rFonts w:ascii="Palatino Linotype" w:hAnsi="Palatino Linotype" w:cs="Arial"/>
              <w:b/>
              <w:bCs/>
              <w:sz w:val="22"/>
              <w:szCs w:val="22"/>
              <w:lang w:eastAsia="es-MX"/>
            </w:rPr>
            <w:t>RR</w:t>
          </w:r>
          <w:proofErr w:type="spellEnd"/>
          <w:r w:rsidR="00D902A3">
            <w:rPr>
              <w:rFonts w:ascii="Palatino Linotype" w:hAnsi="Palatino Linotype" w:cs="Arial"/>
              <w:b/>
              <w:bCs/>
              <w:sz w:val="22"/>
              <w:szCs w:val="22"/>
              <w:lang w:eastAsia="es-MX"/>
            </w:rPr>
            <w:t>/2019</w:t>
          </w:r>
        </w:p>
      </w:tc>
    </w:tr>
    <w:tr w:rsidR="00D902A3" w:rsidRPr="00674A46" w14:paraId="1B5D8690" w14:textId="77777777" w:rsidTr="00A508EF">
      <w:trPr>
        <w:trHeight w:val="134"/>
      </w:trPr>
      <w:tc>
        <w:tcPr>
          <w:tcW w:w="2527" w:type="dxa"/>
          <w:vAlign w:val="center"/>
        </w:tcPr>
        <w:p w14:paraId="3903F2C6" w14:textId="52474648" w:rsidR="00D902A3" w:rsidRPr="00674A46" w:rsidRDefault="00D902A3"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77FBA1E7" w:rsidR="00D902A3" w:rsidRPr="00B75F20" w:rsidRDefault="00D902A3" w:rsidP="00A508EF">
          <w:pPr>
            <w:pStyle w:val="Encabezado"/>
            <w:ind w:right="41"/>
            <w:jc w:val="right"/>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sidR="00A508EF">
            <w:rPr>
              <w:rFonts w:ascii="Palatino Linotype" w:hAnsi="Palatino Linotype"/>
              <w:b/>
              <w:bCs/>
              <w:color w:val="000000"/>
              <w:sz w:val="22"/>
              <w:szCs w:val="22"/>
            </w:rPr>
            <w:t>Axapusco</w:t>
          </w:r>
          <w:proofErr w:type="spellEnd"/>
          <w:r>
            <w:rPr>
              <w:rFonts w:ascii="Palatino Linotype" w:hAnsi="Palatino Linotype"/>
              <w:b/>
              <w:bCs/>
              <w:color w:val="000000"/>
              <w:sz w:val="22"/>
              <w:szCs w:val="22"/>
            </w:rPr>
            <w:t xml:space="preserve">    </w:t>
          </w:r>
        </w:p>
      </w:tc>
    </w:tr>
    <w:tr w:rsidR="00D902A3" w:rsidRPr="00674A46" w14:paraId="095EB01B" w14:textId="77777777" w:rsidTr="00A508EF">
      <w:trPr>
        <w:trHeight w:val="321"/>
      </w:trPr>
      <w:tc>
        <w:tcPr>
          <w:tcW w:w="2527" w:type="dxa"/>
          <w:vAlign w:val="center"/>
        </w:tcPr>
        <w:p w14:paraId="6E000A51" w14:textId="67FB312B" w:rsidR="00D902A3" w:rsidRPr="00674A46" w:rsidRDefault="00D902A3"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D902A3" w:rsidRPr="00674A46" w:rsidRDefault="00D902A3" w:rsidP="00AD1EE7">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902A3" w:rsidRDefault="00D902A3"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902A3" w:rsidRDefault="00D902A3" w:rsidP="00472C41">
    <w:pPr>
      <w:pStyle w:val="Encabezado"/>
      <w:tabs>
        <w:tab w:val="clear" w:pos="4252"/>
        <w:tab w:val="clear" w:pos="8504"/>
        <w:tab w:val="left" w:pos="3103"/>
      </w:tabs>
    </w:pPr>
    <w:r>
      <w:tab/>
    </w:r>
  </w:p>
  <w:tbl>
    <w:tblPr>
      <w:tblStyle w:val="Tablaconcuadrcula"/>
      <w:tblW w:w="6272" w:type="dxa"/>
      <w:tblInd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8"/>
      <w:gridCol w:w="3544"/>
    </w:tblGrid>
    <w:tr w:rsidR="00D902A3" w:rsidRPr="00674A46" w14:paraId="0A3256F2" w14:textId="77777777" w:rsidTr="00A3349C">
      <w:trPr>
        <w:trHeight w:val="138"/>
      </w:trPr>
      <w:tc>
        <w:tcPr>
          <w:tcW w:w="2728" w:type="dxa"/>
          <w:vAlign w:val="center"/>
        </w:tcPr>
        <w:p w14:paraId="3D80769D" w14:textId="623C8B64" w:rsidR="00D902A3" w:rsidRPr="00674A46" w:rsidRDefault="00D902A3"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44" w:type="dxa"/>
          <w:vAlign w:val="center"/>
        </w:tcPr>
        <w:p w14:paraId="0453495E" w14:textId="56B94046" w:rsidR="00D902A3" w:rsidRPr="00674A46" w:rsidRDefault="00A508EF" w:rsidP="00AD1EE7">
          <w:pPr>
            <w:pStyle w:val="Encabezado"/>
            <w:jc w:val="right"/>
            <w:rPr>
              <w:rFonts w:ascii="Palatino Linotype" w:hAnsi="Palatino Linotype"/>
              <w:b/>
              <w:sz w:val="22"/>
              <w:szCs w:val="22"/>
            </w:rPr>
          </w:pPr>
          <w:r>
            <w:rPr>
              <w:rFonts w:ascii="Palatino Linotype" w:hAnsi="Palatino Linotype" w:cs="Arial"/>
              <w:b/>
              <w:bCs/>
              <w:sz w:val="22"/>
              <w:szCs w:val="22"/>
              <w:lang w:eastAsia="es-MX"/>
            </w:rPr>
            <w:t>012348</w:t>
          </w:r>
          <w:r w:rsidR="00D902A3">
            <w:rPr>
              <w:rFonts w:ascii="Palatino Linotype" w:hAnsi="Palatino Linotype" w:cs="Arial"/>
              <w:b/>
              <w:bCs/>
              <w:sz w:val="22"/>
              <w:szCs w:val="22"/>
              <w:lang w:eastAsia="es-MX"/>
            </w:rPr>
            <w:t>/INFOEM/IP/</w:t>
          </w:r>
          <w:proofErr w:type="spellStart"/>
          <w:r w:rsidR="00D902A3">
            <w:rPr>
              <w:rFonts w:ascii="Palatino Linotype" w:hAnsi="Palatino Linotype" w:cs="Arial"/>
              <w:b/>
              <w:bCs/>
              <w:sz w:val="22"/>
              <w:szCs w:val="22"/>
              <w:lang w:eastAsia="es-MX"/>
            </w:rPr>
            <w:t>RR</w:t>
          </w:r>
          <w:proofErr w:type="spellEnd"/>
          <w:r w:rsidR="00D902A3">
            <w:rPr>
              <w:rFonts w:ascii="Palatino Linotype" w:hAnsi="Palatino Linotype" w:cs="Arial"/>
              <w:b/>
              <w:bCs/>
              <w:sz w:val="22"/>
              <w:szCs w:val="22"/>
              <w:lang w:eastAsia="es-MX"/>
            </w:rPr>
            <w:t>/2019</w:t>
          </w:r>
        </w:p>
      </w:tc>
    </w:tr>
    <w:tr w:rsidR="00D902A3" w:rsidRPr="00B75F20" w14:paraId="128C8B3C" w14:textId="77777777" w:rsidTr="00A3349C">
      <w:trPr>
        <w:trHeight w:val="262"/>
      </w:trPr>
      <w:tc>
        <w:tcPr>
          <w:tcW w:w="2728" w:type="dxa"/>
          <w:vAlign w:val="center"/>
        </w:tcPr>
        <w:p w14:paraId="483E3371" w14:textId="4D011B44" w:rsidR="00D902A3" w:rsidRPr="00674A46" w:rsidRDefault="00D902A3"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544" w:type="dxa"/>
        </w:tcPr>
        <w:p w14:paraId="1548525E" w14:textId="1BE396E6" w:rsidR="00D902A3" w:rsidRPr="00B75F20" w:rsidRDefault="00D902A3" w:rsidP="00A3349C">
          <w:pPr>
            <w:pStyle w:val="Encabezado"/>
            <w:ind w:left="-295"/>
            <w:jc w:val="right"/>
            <w:rPr>
              <w:rFonts w:ascii="Palatino Linotype" w:hAnsi="Palatino Linotype"/>
              <w:b/>
              <w:sz w:val="22"/>
              <w:szCs w:val="22"/>
            </w:rPr>
          </w:pPr>
        </w:p>
      </w:tc>
    </w:tr>
    <w:tr w:rsidR="00D902A3" w:rsidRPr="00674A46" w14:paraId="41BE0704" w14:textId="77777777" w:rsidTr="00A3349C">
      <w:trPr>
        <w:trHeight w:val="321"/>
      </w:trPr>
      <w:tc>
        <w:tcPr>
          <w:tcW w:w="2728" w:type="dxa"/>
          <w:vAlign w:val="center"/>
        </w:tcPr>
        <w:p w14:paraId="34C64148" w14:textId="4BD03CBC" w:rsidR="00D902A3" w:rsidRPr="00674A46" w:rsidRDefault="00D902A3"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544" w:type="dxa"/>
          <w:vAlign w:val="center"/>
        </w:tcPr>
        <w:p w14:paraId="34C341BF" w14:textId="0EB6CCBF" w:rsidR="00D902A3" w:rsidRPr="00F62882" w:rsidRDefault="00D902A3" w:rsidP="00F62882">
          <w:pPr>
            <w:pStyle w:val="Encabezado"/>
            <w:tabs>
              <w:tab w:val="left" w:pos="1840"/>
            </w:tabs>
            <w:jc w:val="right"/>
            <w:rPr>
              <w:rFonts w:ascii="Palatino Linotype" w:hAnsi="Palatino Linotype"/>
              <w:b/>
              <w:bCs/>
              <w:color w:val="000000"/>
              <w:sz w:val="22"/>
              <w:szCs w:val="22"/>
            </w:rPr>
          </w:pPr>
          <w:r>
            <w:rPr>
              <w:rFonts w:ascii="Palatino Linotype" w:hAnsi="Palatino Linotype"/>
              <w:b/>
              <w:bCs/>
              <w:color w:val="000000"/>
              <w:sz w:val="22"/>
              <w:szCs w:val="22"/>
            </w:rPr>
            <w:t xml:space="preserve">Ayuntamiento de </w:t>
          </w:r>
          <w:proofErr w:type="spellStart"/>
          <w:r w:rsidR="00A508EF">
            <w:rPr>
              <w:rFonts w:ascii="Palatino Linotype" w:hAnsi="Palatino Linotype"/>
              <w:b/>
              <w:bCs/>
              <w:color w:val="000000"/>
              <w:sz w:val="22"/>
              <w:szCs w:val="22"/>
            </w:rPr>
            <w:t>Axapusco</w:t>
          </w:r>
          <w:proofErr w:type="spellEnd"/>
          <w:r>
            <w:rPr>
              <w:rFonts w:ascii="Palatino Linotype" w:hAnsi="Palatino Linotype"/>
              <w:b/>
              <w:bCs/>
              <w:color w:val="000000"/>
              <w:sz w:val="22"/>
              <w:szCs w:val="22"/>
            </w:rPr>
            <w:t xml:space="preserve">    </w:t>
          </w:r>
        </w:p>
      </w:tc>
    </w:tr>
    <w:tr w:rsidR="00D902A3" w:rsidRPr="00674A46" w14:paraId="0C8B6193" w14:textId="77777777" w:rsidTr="00A3349C">
      <w:trPr>
        <w:trHeight w:val="321"/>
      </w:trPr>
      <w:tc>
        <w:tcPr>
          <w:tcW w:w="2728" w:type="dxa"/>
          <w:vAlign w:val="center"/>
        </w:tcPr>
        <w:p w14:paraId="7A503EDA" w14:textId="738837C4" w:rsidR="00F62882" w:rsidRDefault="00D902A3"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p w14:paraId="321FFAFF" w14:textId="73D4C75C" w:rsidR="00D902A3" w:rsidRPr="00674A46" w:rsidRDefault="00D902A3" w:rsidP="001A0A78">
          <w:pPr>
            <w:rPr>
              <w:rFonts w:ascii="Palatino Linotype" w:hAnsi="Palatino Linotype"/>
              <w:b/>
              <w:sz w:val="22"/>
              <w:szCs w:val="22"/>
            </w:rPr>
          </w:pPr>
        </w:p>
      </w:tc>
      <w:tc>
        <w:tcPr>
          <w:tcW w:w="3544" w:type="dxa"/>
          <w:vAlign w:val="center"/>
        </w:tcPr>
        <w:p w14:paraId="0A034B75" w14:textId="77777777" w:rsidR="00D902A3" w:rsidRDefault="00D902A3" w:rsidP="00A3349C">
          <w:pPr>
            <w:pStyle w:val="Encabezado"/>
            <w:tabs>
              <w:tab w:val="left" w:pos="1840"/>
            </w:tabs>
            <w:ind w:left="-295"/>
            <w:jc w:val="right"/>
            <w:rPr>
              <w:rFonts w:ascii="Palatino Linotype" w:hAnsi="Palatino Linotype"/>
              <w:b/>
              <w:sz w:val="22"/>
              <w:szCs w:val="22"/>
            </w:rPr>
          </w:pPr>
          <w:r w:rsidRPr="00674A46">
            <w:rPr>
              <w:rFonts w:ascii="Palatino Linotype" w:hAnsi="Palatino Linotype"/>
              <w:b/>
              <w:sz w:val="22"/>
              <w:szCs w:val="22"/>
            </w:rPr>
            <w:t>José Guadalupe Luna Hernández</w:t>
          </w:r>
        </w:p>
        <w:p w14:paraId="0FECDA9D" w14:textId="77777777" w:rsidR="00D902A3" w:rsidRPr="00674A46" w:rsidRDefault="00D902A3" w:rsidP="00A3349C">
          <w:pPr>
            <w:pStyle w:val="Encabezado"/>
            <w:tabs>
              <w:tab w:val="left" w:pos="1840"/>
            </w:tabs>
            <w:ind w:left="-295"/>
            <w:jc w:val="right"/>
            <w:rPr>
              <w:rFonts w:ascii="Palatino Linotype" w:hAnsi="Palatino Linotype"/>
              <w:b/>
              <w:sz w:val="22"/>
              <w:szCs w:val="22"/>
            </w:rPr>
          </w:pPr>
        </w:p>
      </w:tc>
    </w:tr>
  </w:tbl>
  <w:p w14:paraId="156B5574" w14:textId="3EA5B995" w:rsidR="00D902A3" w:rsidRDefault="00D902A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A4E8F"/>
    <w:multiLevelType w:val="hybridMultilevel"/>
    <w:tmpl w:val="952E7676"/>
    <w:lvl w:ilvl="0" w:tplc="CBAAC1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69638F"/>
    <w:multiLevelType w:val="hybridMultilevel"/>
    <w:tmpl w:val="960827E6"/>
    <w:lvl w:ilvl="0" w:tplc="080A0017">
      <w:start w:val="1"/>
      <w:numFmt w:val="lowerLetter"/>
      <w:lvlText w:val="%1)"/>
      <w:lvlJc w:val="left"/>
      <w:pPr>
        <w:ind w:left="720" w:hanging="360"/>
      </w:pPr>
    </w:lvl>
    <w:lvl w:ilvl="1" w:tplc="2C0AD7B4">
      <w:numFmt w:val="bullet"/>
      <w:lvlText w:val=""/>
      <w:lvlJc w:val="left"/>
      <w:pPr>
        <w:ind w:left="1440" w:hanging="360"/>
      </w:pPr>
      <w:rPr>
        <w:rFonts w:ascii="Symbol" w:eastAsiaTheme="minorEastAsia" w:hAnsi="Symbol"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587F8B"/>
    <w:multiLevelType w:val="hybridMultilevel"/>
    <w:tmpl w:val="A3C89D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6E25801"/>
    <w:multiLevelType w:val="hybridMultilevel"/>
    <w:tmpl w:val="A888F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A77EA8"/>
    <w:multiLevelType w:val="hybridMultilevel"/>
    <w:tmpl w:val="C4AA3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37E36F2"/>
    <w:multiLevelType w:val="hybridMultilevel"/>
    <w:tmpl w:val="528AF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4317490"/>
    <w:multiLevelType w:val="hybridMultilevel"/>
    <w:tmpl w:val="262A7686"/>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5DE45090">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575831"/>
    <w:multiLevelType w:val="hybridMultilevel"/>
    <w:tmpl w:val="256E7AFA"/>
    <w:lvl w:ilvl="0" w:tplc="080A0001">
      <w:start w:val="1"/>
      <w:numFmt w:val="bullet"/>
      <w:lvlText w:val=""/>
      <w:lvlJc w:val="left"/>
      <w:pPr>
        <w:ind w:left="1287" w:hanging="360"/>
      </w:pPr>
      <w:rPr>
        <w:rFonts w:ascii="Symbol" w:hAnsi="Symbol" w:hint="default"/>
      </w:rPr>
    </w:lvl>
    <w:lvl w:ilvl="1" w:tplc="5AB2DB92">
      <w:numFmt w:val="bullet"/>
      <w:lvlText w:val=""/>
      <w:lvlJc w:val="left"/>
      <w:pPr>
        <w:ind w:left="2007" w:hanging="360"/>
      </w:pPr>
      <w:rPr>
        <w:rFonts w:ascii="Symbol" w:eastAsiaTheme="minorEastAsia" w:hAnsi="Symbol" w:cstheme="minorBidi"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440C4B2B"/>
    <w:multiLevelType w:val="hybridMultilevel"/>
    <w:tmpl w:val="E13C5E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6F3E702D"/>
    <w:multiLevelType w:val="hybridMultilevel"/>
    <w:tmpl w:val="5B50752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74331070"/>
    <w:multiLevelType w:val="hybridMultilevel"/>
    <w:tmpl w:val="BA747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5118FA"/>
    <w:multiLevelType w:val="hybridMultilevel"/>
    <w:tmpl w:val="0C42C1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7" w15:restartNumberingAfterBreak="0">
    <w:nsid w:val="7F7040AD"/>
    <w:multiLevelType w:val="hybridMultilevel"/>
    <w:tmpl w:val="FB3CD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6"/>
  </w:num>
  <w:num w:numId="4">
    <w:abstractNumId w:val="7"/>
  </w:num>
  <w:num w:numId="5">
    <w:abstractNumId w:val="17"/>
  </w:num>
  <w:num w:numId="6">
    <w:abstractNumId w:val="8"/>
  </w:num>
  <w:num w:numId="7">
    <w:abstractNumId w:val="11"/>
  </w:num>
  <w:num w:numId="8">
    <w:abstractNumId w:val="3"/>
  </w:num>
  <w:num w:numId="9">
    <w:abstractNumId w:val="14"/>
  </w:num>
  <w:num w:numId="10">
    <w:abstractNumId w:val="1"/>
  </w:num>
  <w:num w:numId="11">
    <w:abstractNumId w:val="10"/>
  </w:num>
  <w:num w:numId="12">
    <w:abstractNumId w:val="13"/>
  </w:num>
  <w:num w:numId="13">
    <w:abstractNumId w:val="15"/>
  </w:num>
  <w:num w:numId="14">
    <w:abstractNumId w:val="4"/>
  </w:num>
  <w:num w:numId="15">
    <w:abstractNumId w:val="12"/>
  </w:num>
  <w:num w:numId="16">
    <w:abstractNumId w:val="6"/>
  </w:num>
  <w:num w:numId="17">
    <w:abstractNumId w:val="5"/>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17127"/>
    <w:rsid w:val="00017D30"/>
    <w:rsid w:val="000203D3"/>
    <w:rsid w:val="000211F8"/>
    <w:rsid w:val="000221B6"/>
    <w:rsid w:val="00024F35"/>
    <w:rsid w:val="0003063D"/>
    <w:rsid w:val="000319FD"/>
    <w:rsid w:val="00031F10"/>
    <w:rsid w:val="00032493"/>
    <w:rsid w:val="00034BEE"/>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2D93"/>
    <w:rsid w:val="000753EA"/>
    <w:rsid w:val="000800AC"/>
    <w:rsid w:val="0008230A"/>
    <w:rsid w:val="00082D11"/>
    <w:rsid w:val="00082F81"/>
    <w:rsid w:val="00084E04"/>
    <w:rsid w:val="0008542A"/>
    <w:rsid w:val="00086D80"/>
    <w:rsid w:val="00090D6F"/>
    <w:rsid w:val="000A1F70"/>
    <w:rsid w:val="000A24C0"/>
    <w:rsid w:val="000A3F90"/>
    <w:rsid w:val="000A4E44"/>
    <w:rsid w:val="000A57E7"/>
    <w:rsid w:val="000A5CBA"/>
    <w:rsid w:val="000A6A31"/>
    <w:rsid w:val="000A77ED"/>
    <w:rsid w:val="000B0370"/>
    <w:rsid w:val="000B05A3"/>
    <w:rsid w:val="000B0A5E"/>
    <w:rsid w:val="000B5AB1"/>
    <w:rsid w:val="000B5D79"/>
    <w:rsid w:val="000B6D31"/>
    <w:rsid w:val="000C0061"/>
    <w:rsid w:val="000C0663"/>
    <w:rsid w:val="000C10B9"/>
    <w:rsid w:val="000C1D19"/>
    <w:rsid w:val="000C2E5F"/>
    <w:rsid w:val="000C3423"/>
    <w:rsid w:val="000C3861"/>
    <w:rsid w:val="000C3BA2"/>
    <w:rsid w:val="000C4A8E"/>
    <w:rsid w:val="000C5A04"/>
    <w:rsid w:val="000C5AF7"/>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27B"/>
    <w:rsid w:val="00100DDD"/>
    <w:rsid w:val="0010268C"/>
    <w:rsid w:val="00102D65"/>
    <w:rsid w:val="00103888"/>
    <w:rsid w:val="00107499"/>
    <w:rsid w:val="00107557"/>
    <w:rsid w:val="0011001E"/>
    <w:rsid w:val="00110053"/>
    <w:rsid w:val="0011167C"/>
    <w:rsid w:val="00112B02"/>
    <w:rsid w:val="001133D2"/>
    <w:rsid w:val="00113BD3"/>
    <w:rsid w:val="00114A21"/>
    <w:rsid w:val="0012006D"/>
    <w:rsid w:val="00122F8F"/>
    <w:rsid w:val="00123CC9"/>
    <w:rsid w:val="001250B4"/>
    <w:rsid w:val="001253D1"/>
    <w:rsid w:val="0013017F"/>
    <w:rsid w:val="001318D2"/>
    <w:rsid w:val="00132C06"/>
    <w:rsid w:val="00133B79"/>
    <w:rsid w:val="00133CE5"/>
    <w:rsid w:val="001352E5"/>
    <w:rsid w:val="0013673A"/>
    <w:rsid w:val="00136A5F"/>
    <w:rsid w:val="00137846"/>
    <w:rsid w:val="00140D44"/>
    <w:rsid w:val="00142B79"/>
    <w:rsid w:val="001436BB"/>
    <w:rsid w:val="0014481A"/>
    <w:rsid w:val="001459C8"/>
    <w:rsid w:val="001467E4"/>
    <w:rsid w:val="00147864"/>
    <w:rsid w:val="00152ADF"/>
    <w:rsid w:val="00152F29"/>
    <w:rsid w:val="00153833"/>
    <w:rsid w:val="00154304"/>
    <w:rsid w:val="0015466E"/>
    <w:rsid w:val="00154765"/>
    <w:rsid w:val="00154EF0"/>
    <w:rsid w:val="00155490"/>
    <w:rsid w:val="00155E0F"/>
    <w:rsid w:val="00156A23"/>
    <w:rsid w:val="00157BA9"/>
    <w:rsid w:val="00163780"/>
    <w:rsid w:val="00163B1F"/>
    <w:rsid w:val="001648EE"/>
    <w:rsid w:val="00164B65"/>
    <w:rsid w:val="00166794"/>
    <w:rsid w:val="00170D28"/>
    <w:rsid w:val="00173DDB"/>
    <w:rsid w:val="0017532B"/>
    <w:rsid w:val="0017653A"/>
    <w:rsid w:val="001775DF"/>
    <w:rsid w:val="0018435D"/>
    <w:rsid w:val="00184881"/>
    <w:rsid w:val="001854E7"/>
    <w:rsid w:val="0018629C"/>
    <w:rsid w:val="00186E9D"/>
    <w:rsid w:val="00190999"/>
    <w:rsid w:val="0019160F"/>
    <w:rsid w:val="001923D6"/>
    <w:rsid w:val="00192E4B"/>
    <w:rsid w:val="001972CC"/>
    <w:rsid w:val="00197FE3"/>
    <w:rsid w:val="001A023E"/>
    <w:rsid w:val="001A08B9"/>
    <w:rsid w:val="001A0A78"/>
    <w:rsid w:val="001A1188"/>
    <w:rsid w:val="001A138D"/>
    <w:rsid w:val="001A1C40"/>
    <w:rsid w:val="001A2857"/>
    <w:rsid w:val="001A2A89"/>
    <w:rsid w:val="001A3634"/>
    <w:rsid w:val="001A3FE6"/>
    <w:rsid w:val="001A4A80"/>
    <w:rsid w:val="001A4D5D"/>
    <w:rsid w:val="001A61E1"/>
    <w:rsid w:val="001A6C1E"/>
    <w:rsid w:val="001A70E7"/>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5776"/>
    <w:rsid w:val="001D5EB0"/>
    <w:rsid w:val="001D7873"/>
    <w:rsid w:val="001D7E82"/>
    <w:rsid w:val="001E0AD2"/>
    <w:rsid w:val="001E296D"/>
    <w:rsid w:val="001E3F91"/>
    <w:rsid w:val="001E6822"/>
    <w:rsid w:val="001E74A5"/>
    <w:rsid w:val="001E7B9E"/>
    <w:rsid w:val="001F025B"/>
    <w:rsid w:val="001F1169"/>
    <w:rsid w:val="001F4299"/>
    <w:rsid w:val="001F50CB"/>
    <w:rsid w:val="001F5AF8"/>
    <w:rsid w:val="001F783F"/>
    <w:rsid w:val="001F7DE2"/>
    <w:rsid w:val="002031F3"/>
    <w:rsid w:val="00206F1E"/>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A02"/>
    <w:rsid w:val="00221E74"/>
    <w:rsid w:val="002228BE"/>
    <w:rsid w:val="00223507"/>
    <w:rsid w:val="0022353C"/>
    <w:rsid w:val="00230170"/>
    <w:rsid w:val="002305CF"/>
    <w:rsid w:val="002345FF"/>
    <w:rsid w:val="00234A2F"/>
    <w:rsid w:val="002366DC"/>
    <w:rsid w:val="00237611"/>
    <w:rsid w:val="0024046D"/>
    <w:rsid w:val="00241FD2"/>
    <w:rsid w:val="002423F4"/>
    <w:rsid w:val="00244476"/>
    <w:rsid w:val="00245143"/>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27C2"/>
    <w:rsid w:val="002871EB"/>
    <w:rsid w:val="002879B1"/>
    <w:rsid w:val="00290631"/>
    <w:rsid w:val="00293AAD"/>
    <w:rsid w:val="00293D6D"/>
    <w:rsid w:val="002A07F4"/>
    <w:rsid w:val="002A229B"/>
    <w:rsid w:val="002A2974"/>
    <w:rsid w:val="002A35B6"/>
    <w:rsid w:val="002A61A7"/>
    <w:rsid w:val="002A7537"/>
    <w:rsid w:val="002A7BA1"/>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C761C"/>
    <w:rsid w:val="002D0E3D"/>
    <w:rsid w:val="002D10C8"/>
    <w:rsid w:val="002D1A38"/>
    <w:rsid w:val="002D20DA"/>
    <w:rsid w:val="002D2E16"/>
    <w:rsid w:val="002D373C"/>
    <w:rsid w:val="002D3F95"/>
    <w:rsid w:val="002D59F1"/>
    <w:rsid w:val="002E1FA2"/>
    <w:rsid w:val="002E482C"/>
    <w:rsid w:val="002E4A6D"/>
    <w:rsid w:val="002E5399"/>
    <w:rsid w:val="002E6531"/>
    <w:rsid w:val="002E689B"/>
    <w:rsid w:val="002E6CFE"/>
    <w:rsid w:val="002E74CE"/>
    <w:rsid w:val="002E76AC"/>
    <w:rsid w:val="002E7AD0"/>
    <w:rsid w:val="002F003D"/>
    <w:rsid w:val="002F179D"/>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3AF4"/>
    <w:rsid w:val="00355AEE"/>
    <w:rsid w:val="00355D3B"/>
    <w:rsid w:val="00357253"/>
    <w:rsid w:val="0036073F"/>
    <w:rsid w:val="00361A0C"/>
    <w:rsid w:val="003629EE"/>
    <w:rsid w:val="003641F0"/>
    <w:rsid w:val="003643B3"/>
    <w:rsid w:val="00364B4A"/>
    <w:rsid w:val="003656E5"/>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1A6"/>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2DB0"/>
    <w:rsid w:val="003F36A4"/>
    <w:rsid w:val="003F41A6"/>
    <w:rsid w:val="003F70CA"/>
    <w:rsid w:val="00400071"/>
    <w:rsid w:val="0040137F"/>
    <w:rsid w:val="00402179"/>
    <w:rsid w:val="0040278D"/>
    <w:rsid w:val="00406EED"/>
    <w:rsid w:val="00411BFE"/>
    <w:rsid w:val="00411C5F"/>
    <w:rsid w:val="00412E24"/>
    <w:rsid w:val="0041336F"/>
    <w:rsid w:val="00413903"/>
    <w:rsid w:val="00413DAD"/>
    <w:rsid w:val="00414836"/>
    <w:rsid w:val="00416727"/>
    <w:rsid w:val="00417313"/>
    <w:rsid w:val="0042068A"/>
    <w:rsid w:val="0042437A"/>
    <w:rsid w:val="00424E72"/>
    <w:rsid w:val="00426D7C"/>
    <w:rsid w:val="004300ED"/>
    <w:rsid w:val="00431687"/>
    <w:rsid w:val="00432B72"/>
    <w:rsid w:val="00433016"/>
    <w:rsid w:val="004342F1"/>
    <w:rsid w:val="004349C0"/>
    <w:rsid w:val="00434B23"/>
    <w:rsid w:val="00434FD0"/>
    <w:rsid w:val="00437569"/>
    <w:rsid w:val="00437701"/>
    <w:rsid w:val="00437702"/>
    <w:rsid w:val="004401B5"/>
    <w:rsid w:val="00440800"/>
    <w:rsid w:val="00442393"/>
    <w:rsid w:val="004436D7"/>
    <w:rsid w:val="00443DCB"/>
    <w:rsid w:val="00443DEB"/>
    <w:rsid w:val="00444891"/>
    <w:rsid w:val="0044535B"/>
    <w:rsid w:val="00445FDA"/>
    <w:rsid w:val="0044679D"/>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098C"/>
    <w:rsid w:val="00491C96"/>
    <w:rsid w:val="004923B6"/>
    <w:rsid w:val="00492B82"/>
    <w:rsid w:val="00493175"/>
    <w:rsid w:val="00494294"/>
    <w:rsid w:val="00495611"/>
    <w:rsid w:val="00496359"/>
    <w:rsid w:val="00496B38"/>
    <w:rsid w:val="00496C48"/>
    <w:rsid w:val="00497897"/>
    <w:rsid w:val="004A069F"/>
    <w:rsid w:val="004A14BE"/>
    <w:rsid w:val="004A1821"/>
    <w:rsid w:val="004A2BF5"/>
    <w:rsid w:val="004A3085"/>
    <w:rsid w:val="004A48DE"/>
    <w:rsid w:val="004A4BD5"/>
    <w:rsid w:val="004A4CFD"/>
    <w:rsid w:val="004A6390"/>
    <w:rsid w:val="004A677C"/>
    <w:rsid w:val="004A6E25"/>
    <w:rsid w:val="004B176B"/>
    <w:rsid w:val="004B293C"/>
    <w:rsid w:val="004B3D59"/>
    <w:rsid w:val="004B3E8C"/>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BFF"/>
    <w:rsid w:val="004D68F8"/>
    <w:rsid w:val="004D6D19"/>
    <w:rsid w:val="004D71C0"/>
    <w:rsid w:val="004E11D8"/>
    <w:rsid w:val="004E34A5"/>
    <w:rsid w:val="004E3C72"/>
    <w:rsid w:val="004E4879"/>
    <w:rsid w:val="004E5988"/>
    <w:rsid w:val="004E6E3A"/>
    <w:rsid w:val="004F0C96"/>
    <w:rsid w:val="004F2165"/>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5478"/>
    <w:rsid w:val="00516603"/>
    <w:rsid w:val="005167B1"/>
    <w:rsid w:val="00517A46"/>
    <w:rsid w:val="00517D20"/>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6995"/>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06D5"/>
    <w:rsid w:val="005A228F"/>
    <w:rsid w:val="005A2A65"/>
    <w:rsid w:val="005A2DD3"/>
    <w:rsid w:val="005A2F65"/>
    <w:rsid w:val="005A3513"/>
    <w:rsid w:val="005A3BD7"/>
    <w:rsid w:val="005A60E1"/>
    <w:rsid w:val="005A76FE"/>
    <w:rsid w:val="005A786F"/>
    <w:rsid w:val="005B169C"/>
    <w:rsid w:val="005B2A3B"/>
    <w:rsid w:val="005B2DD1"/>
    <w:rsid w:val="005B3A49"/>
    <w:rsid w:val="005B5C9F"/>
    <w:rsid w:val="005B5CF7"/>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60B"/>
    <w:rsid w:val="005F487C"/>
    <w:rsid w:val="005F53A4"/>
    <w:rsid w:val="005F5FE1"/>
    <w:rsid w:val="005F62B2"/>
    <w:rsid w:val="005F715E"/>
    <w:rsid w:val="005F777C"/>
    <w:rsid w:val="00600B4B"/>
    <w:rsid w:val="006010DA"/>
    <w:rsid w:val="006017AB"/>
    <w:rsid w:val="00601A85"/>
    <w:rsid w:val="006036B0"/>
    <w:rsid w:val="00603883"/>
    <w:rsid w:val="00604AC3"/>
    <w:rsid w:val="00605865"/>
    <w:rsid w:val="00614DFF"/>
    <w:rsid w:val="00615FE9"/>
    <w:rsid w:val="00617125"/>
    <w:rsid w:val="00617813"/>
    <w:rsid w:val="00620176"/>
    <w:rsid w:val="006206CC"/>
    <w:rsid w:val="00622B06"/>
    <w:rsid w:val="00626E13"/>
    <w:rsid w:val="00627163"/>
    <w:rsid w:val="00627556"/>
    <w:rsid w:val="0062768A"/>
    <w:rsid w:val="0063265C"/>
    <w:rsid w:val="0063278F"/>
    <w:rsid w:val="00633EA7"/>
    <w:rsid w:val="00634476"/>
    <w:rsid w:val="006349FE"/>
    <w:rsid w:val="00641DDB"/>
    <w:rsid w:val="0064393B"/>
    <w:rsid w:val="00644375"/>
    <w:rsid w:val="00644A5C"/>
    <w:rsid w:val="00646A08"/>
    <w:rsid w:val="00650392"/>
    <w:rsid w:val="0065061D"/>
    <w:rsid w:val="00650AF0"/>
    <w:rsid w:val="00651F9E"/>
    <w:rsid w:val="00652F83"/>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333"/>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DB5"/>
    <w:rsid w:val="006A2A2F"/>
    <w:rsid w:val="006A2CF3"/>
    <w:rsid w:val="006A2D34"/>
    <w:rsid w:val="006A2EDE"/>
    <w:rsid w:val="006A30F9"/>
    <w:rsid w:val="006A3D7A"/>
    <w:rsid w:val="006A438E"/>
    <w:rsid w:val="006A53A9"/>
    <w:rsid w:val="006A7E5D"/>
    <w:rsid w:val="006B004E"/>
    <w:rsid w:val="006B0198"/>
    <w:rsid w:val="006B10C6"/>
    <w:rsid w:val="006B12E8"/>
    <w:rsid w:val="006B13FB"/>
    <w:rsid w:val="006B1C19"/>
    <w:rsid w:val="006B3588"/>
    <w:rsid w:val="006B5FE4"/>
    <w:rsid w:val="006B7A58"/>
    <w:rsid w:val="006C24C6"/>
    <w:rsid w:val="006C26B3"/>
    <w:rsid w:val="006C2FEE"/>
    <w:rsid w:val="006C50C2"/>
    <w:rsid w:val="006C563A"/>
    <w:rsid w:val="006C5ADD"/>
    <w:rsid w:val="006C6E1A"/>
    <w:rsid w:val="006D27EF"/>
    <w:rsid w:val="006D52D1"/>
    <w:rsid w:val="006E013D"/>
    <w:rsid w:val="006E1056"/>
    <w:rsid w:val="006E139B"/>
    <w:rsid w:val="006E3985"/>
    <w:rsid w:val="006E3A2A"/>
    <w:rsid w:val="006E3C4C"/>
    <w:rsid w:val="006E4BD4"/>
    <w:rsid w:val="006E4D1B"/>
    <w:rsid w:val="006E4E2A"/>
    <w:rsid w:val="006E5950"/>
    <w:rsid w:val="006E6B65"/>
    <w:rsid w:val="006E6C14"/>
    <w:rsid w:val="006E7CC5"/>
    <w:rsid w:val="006F1E31"/>
    <w:rsid w:val="006F21C6"/>
    <w:rsid w:val="006F2712"/>
    <w:rsid w:val="006F2C12"/>
    <w:rsid w:val="006F2F92"/>
    <w:rsid w:val="006F57FD"/>
    <w:rsid w:val="006F7D53"/>
    <w:rsid w:val="007049C8"/>
    <w:rsid w:val="007050B1"/>
    <w:rsid w:val="00705FBF"/>
    <w:rsid w:val="00706D88"/>
    <w:rsid w:val="00707096"/>
    <w:rsid w:val="0071133A"/>
    <w:rsid w:val="007136BC"/>
    <w:rsid w:val="00714576"/>
    <w:rsid w:val="00715A04"/>
    <w:rsid w:val="007160E7"/>
    <w:rsid w:val="00721335"/>
    <w:rsid w:val="00721924"/>
    <w:rsid w:val="00721F66"/>
    <w:rsid w:val="00722B93"/>
    <w:rsid w:val="0072375D"/>
    <w:rsid w:val="00730109"/>
    <w:rsid w:val="00731F1F"/>
    <w:rsid w:val="007365AD"/>
    <w:rsid w:val="007367A4"/>
    <w:rsid w:val="00740FED"/>
    <w:rsid w:val="00741DC7"/>
    <w:rsid w:val="00742486"/>
    <w:rsid w:val="0074285B"/>
    <w:rsid w:val="007436AF"/>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86163"/>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482"/>
    <w:rsid w:val="007C7645"/>
    <w:rsid w:val="007D0C01"/>
    <w:rsid w:val="007D3FBD"/>
    <w:rsid w:val="007D41F6"/>
    <w:rsid w:val="007D4258"/>
    <w:rsid w:val="007D49A0"/>
    <w:rsid w:val="007D7B38"/>
    <w:rsid w:val="007D7EF3"/>
    <w:rsid w:val="007E4E68"/>
    <w:rsid w:val="007E5125"/>
    <w:rsid w:val="007E549F"/>
    <w:rsid w:val="007E5DB4"/>
    <w:rsid w:val="007E65DE"/>
    <w:rsid w:val="007F0617"/>
    <w:rsid w:val="007F3CB7"/>
    <w:rsid w:val="007F729E"/>
    <w:rsid w:val="00800E69"/>
    <w:rsid w:val="008039C2"/>
    <w:rsid w:val="008046E4"/>
    <w:rsid w:val="008055FF"/>
    <w:rsid w:val="008058EB"/>
    <w:rsid w:val="00810F94"/>
    <w:rsid w:val="00812EA9"/>
    <w:rsid w:val="008167F5"/>
    <w:rsid w:val="00817541"/>
    <w:rsid w:val="0081794B"/>
    <w:rsid w:val="00817D8E"/>
    <w:rsid w:val="008200A3"/>
    <w:rsid w:val="00820BF2"/>
    <w:rsid w:val="00821105"/>
    <w:rsid w:val="00824C4E"/>
    <w:rsid w:val="008254A8"/>
    <w:rsid w:val="008264EE"/>
    <w:rsid w:val="008310CC"/>
    <w:rsid w:val="0083354A"/>
    <w:rsid w:val="00833E4C"/>
    <w:rsid w:val="00834A78"/>
    <w:rsid w:val="0083555F"/>
    <w:rsid w:val="00836224"/>
    <w:rsid w:val="00837BE4"/>
    <w:rsid w:val="00840295"/>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37D3"/>
    <w:rsid w:val="008662C0"/>
    <w:rsid w:val="00870EAB"/>
    <w:rsid w:val="0087153F"/>
    <w:rsid w:val="00871E33"/>
    <w:rsid w:val="0087433A"/>
    <w:rsid w:val="0087459A"/>
    <w:rsid w:val="00875167"/>
    <w:rsid w:val="00877086"/>
    <w:rsid w:val="00881572"/>
    <w:rsid w:val="00882FEA"/>
    <w:rsid w:val="00883440"/>
    <w:rsid w:val="00883450"/>
    <w:rsid w:val="008838CE"/>
    <w:rsid w:val="0088398C"/>
    <w:rsid w:val="00885C6E"/>
    <w:rsid w:val="008860FC"/>
    <w:rsid w:val="00887480"/>
    <w:rsid w:val="0089031E"/>
    <w:rsid w:val="0089067B"/>
    <w:rsid w:val="00891381"/>
    <w:rsid w:val="0089412A"/>
    <w:rsid w:val="00894BC5"/>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4D50"/>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27D9F"/>
    <w:rsid w:val="009315B0"/>
    <w:rsid w:val="009316E9"/>
    <w:rsid w:val="00931924"/>
    <w:rsid w:val="0093416D"/>
    <w:rsid w:val="00935346"/>
    <w:rsid w:val="00941D44"/>
    <w:rsid w:val="00943DE0"/>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2E41"/>
    <w:rsid w:val="009830D3"/>
    <w:rsid w:val="00983B8F"/>
    <w:rsid w:val="009849F0"/>
    <w:rsid w:val="0098595E"/>
    <w:rsid w:val="00986073"/>
    <w:rsid w:val="009909DD"/>
    <w:rsid w:val="00990EE2"/>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2398"/>
    <w:rsid w:val="009C3701"/>
    <w:rsid w:val="009C56A7"/>
    <w:rsid w:val="009D2384"/>
    <w:rsid w:val="009D3240"/>
    <w:rsid w:val="009D3A6E"/>
    <w:rsid w:val="009D61D9"/>
    <w:rsid w:val="009D624D"/>
    <w:rsid w:val="009D7380"/>
    <w:rsid w:val="009D7EB8"/>
    <w:rsid w:val="009E0A99"/>
    <w:rsid w:val="009E0AB4"/>
    <w:rsid w:val="009E21FE"/>
    <w:rsid w:val="009E28A2"/>
    <w:rsid w:val="009E35D8"/>
    <w:rsid w:val="009E4814"/>
    <w:rsid w:val="009E4942"/>
    <w:rsid w:val="009E6222"/>
    <w:rsid w:val="009E6742"/>
    <w:rsid w:val="009F0B67"/>
    <w:rsid w:val="009F19C2"/>
    <w:rsid w:val="009F1E4B"/>
    <w:rsid w:val="009F307E"/>
    <w:rsid w:val="009F50DE"/>
    <w:rsid w:val="009F54F9"/>
    <w:rsid w:val="009F6D34"/>
    <w:rsid w:val="009F7BB0"/>
    <w:rsid w:val="00A00D50"/>
    <w:rsid w:val="00A02227"/>
    <w:rsid w:val="00A02B5C"/>
    <w:rsid w:val="00A036B3"/>
    <w:rsid w:val="00A036C5"/>
    <w:rsid w:val="00A03AD2"/>
    <w:rsid w:val="00A07D84"/>
    <w:rsid w:val="00A10336"/>
    <w:rsid w:val="00A10CE2"/>
    <w:rsid w:val="00A112C9"/>
    <w:rsid w:val="00A12870"/>
    <w:rsid w:val="00A133FA"/>
    <w:rsid w:val="00A13811"/>
    <w:rsid w:val="00A16DF1"/>
    <w:rsid w:val="00A17A17"/>
    <w:rsid w:val="00A20B1F"/>
    <w:rsid w:val="00A20CFD"/>
    <w:rsid w:val="00A20DB6"/>
    <w:rsid w:val="00A22C88"/>
    <w:rsid w:val="00A235D0"/>
    <w:rsid w:val="00A26902"/>
    <w:rsid w:val="00A27A7F"/>
    <w:rsid w:val="00A3276A"/>
    <w:rsid w:val="00A3349C"/>
    <w:rsid w:val="00A33D3A"/>
    <w:rsid w:val="00A349D2"/>
    <w:rsid w:val="00A35492"/>
    <w:rsid w:val="00A4044E"/>
    <w:rsid w:val="00A42869"/>
    <w:rsid w:val="00A42FE1"/>
    <w:rsid w:val="00A4379F"/>
    <w:rsid w:val="00A4434D"/>
    <w:rsid w:val="00A45039"/>
    <w:rsid w:val="00A454E0"/>
    <w:rsid w:val="00A45546"/>
    <w:rsid w:val="00A4585A"/>
    <w:rsid w:val="00A459D6"/>
    <w:rsid w:val="00A45B12"/>
    <w:rsid w:val="00A462D5"/>
    <w:rsid w:val="00A4695F"/>
    <w:rsid w:val="00A46F7C"/>
    <w:rsid w:val="00A471A7"/>
    <w:rsid w:val="00A508EF"/>
    <w:rsid w:val="00A50B8A"/>
    <w:rsid w:val="00A51F40"/>
    <w:rsid w:val="00A572BC"/>
    <w:rsid w:val="00A61049"/>
    <w:rsid w:val="00A644B3"/>
    <w:rsid w:val="00A67428"/>
    <w:rsid w:val="00A67871"/>
    <w:rsid w:val="00A70260"/>
    <w:rsid w:val="00A70CF3"/>
    <w:rsid w:val="00A7155E"/>
    <w:rsid w:val="00A71E76"/>
    <w:rsid w:val="00A74EDE"/>
    <w:rsid w:val="00A75396"/>
    <w:rsid w:val="00A763AE"/>
    <w:rsid w:val="00A76B0D"/>
    <w:rsid w:val="00A77795"/>
    <w:rsid w:val="00A81AB5"/>
    <w:rsid w:val="00A82724"/>
    <w:rsid w:val="00A82B55"/>
    <w:rsid w:val="00A82C5A"/>
    <w:rsid w:val="00A83FF6"/>
    <w:rsid w:val="00A8561B"/>
    <w:rsid w:val="00A8620F"/>
    <w:rsid w:val="00A86AAB"/>
    <w:rsid w:val="00A8769A"/>
    <w:rsid w:val="00A92EC0"/>
    <w:rsid w:val="00A92EED"/>
    <w:rsid w:val="00A932DF"/>
    <w:rsid w:val="00A95A15"/>
    <w:rsid w:val="00A9772B"/>
    <w:rsid w:val="00AA0660"/>
    <w:rsid w:val="00AA3875"/>
    <w:rsid w:val="00AA404A"/>
    <w:rsid w:val="00AA40DC"/>
    <w:rsid w:val="00AA5154"/>
    <w:rsid w:val="00AA6228"/>
    <w:rsid w:val="00AA69A4"/>
    <w:rsid w:val="00AB1657"/>
    <w:rsid w:val="00AB2744"/>
    <w:rsid w:val="00AB274F"/>
    <w:rsid w:val="00AB5F30"/>
    <w:rsid w:val="00AB6BE3"/>
    <w:rsid w:val="00AC37C3"/>
    <w:rsid w:val="00AC535B"/>
    <w:rsid w:val="00AC5F6A"/>
    <w:rsid w:val="00AC68C4"/>
    <w:rsid w:val="00AD0B3C"/>
    <w:rsid w:val="00AD1CC0"/>
    <w:rsid w:val="00AD1EE7"/>
    <w:rsid w:val="00AD22B5"/>
    <w:rsid w:val="00AD3DB4"/>
    <w:rsid w:val="00AD6F04"/>
    <w:rsid w:val="00AE21E2"/>
    <w:rsid w:val="00AE6884"/>
    <w:rsid w:val="00AF1F04"/>
    <w:rsid w:val="00AF3D59"/>
    <w:rsid w:val="00AF6794"/>
    <w:rsid w:val="00B016F7"/>
    <w:rsid w:val="00B02BDD"/>
    <w:rsid w:val="00B055B9"/>
    <w:rsid w:val="00B12503"/>
    <w:rsid w:val="00B13D85"/>
    <w:rsid w:val="00B16296"/>
    <w:rsid w:val="00B1758B"/>
    <w:rsid w:val="00B1786A"/>
    <w:rsid w:val="00B17F10"/>
    <w:rsid w:val="00B206D8"/>
    <w:rsid w:val="00B312C7"/>
    <w:rsid w:val="00B316B9"/>
    <w:rsid w:val="00B32E58"/>
    <w:rsid w:val="00B335A2"/>
    <w:rsid w:val="00B34371"/>
    <w:rsid w:val="00B37104"/>
    <w:rsid w:val="00B438BF"/>
    <w:rsid w:val="00B447D7"/>
    <w:rsid w:val="00B47D0D"/>
    <w:rsid w:val="00B51696"/>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3DC7"/>
    <w:rsid w:val="00BC61B2"/>
    <w:rsid w:val="00BD010F"/>
    <w:rsid w:val="00BD02D5"/>
    <w:rsid w:val="00BD1B67"/>
    <w:rsid w:val="00BD335B"/>
    <w:rsid w:val="00BD33B6"/>
    <w:rsid w:val="00BD3D7F"/>
    <w:rsid w:val="00BD4097"/>
    <w:rsid w:val="00BD4E41"/>
    <w:rsid w:val="00BD6560"/>
    <w:rsid w:val="00BE00FA"/>
    <w:rsid w:val="00BE0BD6"/>
    <w:rsid w:val="00BE0C95"/>
    <w:rsid w:val="00BE3AD7"/>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01DC"/>
    <w:rsid w:val="00C11482"/>
    <w:rsid w:val="00C149E0"/>
    <w:rsid w:val="00C14CDF"/>
    <w:rsid w:val="00C150E0"/>
    <w:rsid w:val="00C150F6"/>
    <w:rsid w:val="00C15419"/>
    <w:rsid w:val="00C15743"/>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27F7"/>
    <w:rsid w:val="00C55FE8"/>
    <w:rsid w:val="00C56388"/>
    <w:rsid w:val="00C6111E"/>
    <w:rsid w:val="00C61666"/>
    <w:rsid w:val="00C6220B"/>
    <w:rsid w:val="00C63CF2"/>
    <w:rsid w:val="00C648FC"/>
    <w:rsid w:val="00C663BE"/>
    <w:rsid w:val="00C665F8"/>
    <w:rsid w:val="00C71858"/>
    <w:rsid w:val="00C722C5"/>
    <w:rsid w:val="00C72EEB"/>
    <w:rsid w:val="00C73C34"/>
    <w:rsid w:val="00C74355"/>
    <w:rsid w:val="00C744AE"/>
    <w:rsid w:val="00C74781"/>
    <w:rsid w:val="00C77C19"/>
    <w:rsid w:val="00C80034"/>
    <w:rsid w:val="00C81F2E"/>
    <w:rsid w:val="00C83EA7"/>
    <w:rsid w:val="00C84559"/>
    <w:rsid w:val="00C85693"/>
    <w:rsid w:val="00C85EC8"/>
    <w:rsid w:val="00C862C4"/>
    <w:rsid w:val="00C86B34"/>
    <w:rsid w:val="00C94989"/>
    <w:rsid w:val="00C95593"/>
    <w:rsid w:val="00C96A63"/>
    <w:rsid w:val="00C97602"/>
    <w:rsid w:val="00CA2022"/>
    <w:rsid w:val="00CA4A7E"/>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CB3"/>
    <w:rsid w:val="00CF5F6B"/>
    <w:rsid w:val="00CF6EB2"/>
    <w:rsid w:val="00D00D66"/>
    <w:rsid w:val="00D01487"/>
    <w:rsid w:val="00D02D0F"/>
    <w:rsid w:val="00D03A00"/>
    <w:rsid w:val="00D055AC"/>
    <w:rsid w:val="00D07E9D"/>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3B74"/>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55C8E"/>
    <w:rsid w:val="00D63990"/>
    <w:rsid w:val="00D65068"/>
    <w:rsid w:val="00D65243"/>
    <w:rsid w:val="00D658A1"/>
    <w:rsid w:val="00D71ECD"/>
    <w:rsid w:val="00D738F0"/>
    <w:rsid w:val="00D747AC"/>
    <w:rsid w:val="00D74FD3"/>
    <w:rsid w:val="00D81AB1"/>
    <w:rsid w:val="00D82CB3"/>
    <w:rsid w:val="00D82FC0"/>
    <w:rsid w:val="00D8322A"/>
    <w:rsid w:val="00D83C17"/>
    <w:rsid w:val="00D84FFF"/>
    <w:rsid w:val="00D85885"/>
    <w:rsid w:val="00D85A93"/>
    <w:rsid w:val="00D86108"/>
    <w:rsid w:val="00D8720F"/>
    <w:rsid w:val="00D87527"/>
    <w:rsid w:val="00D87652"/>
    <w:rsid w:val="00D902A3"/>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6A17"/>
    <w:rsid w:val="00DB78B2"/>
    <w:rsid w:val="00DC230C"/>
    <w:rsid w:val="00DC2CE7"/>
    <w:rsid w:val="00DC301A"/>
    <w:rsid w:val="00DC661A"/>
    <w:rsid w:val="00DC6AEA"/>
    <w:rsid w:val="00DC7377"/>
    <w:rsid w:val="00DD3C18"/>
    <w:rsid w:val="00DD4849"/>
    <w:rsid w:val="00DD6C7C"/>
    <w:rsid w:val="00DE0FC0"/>
    <w:rsid w:val="00DE22C4"/>
    <w:rsid w:val="00DE3A31"/>
    <w:rsid w:val="00DE44FE"/>
    <w:rsid w:val="00DE53D0"/>
    <w:rsid w:val="00DE7B7B"/>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787"/>
    <w:rsid w:val="00E21F52"/>
    <w:rsid w:val="00E227C3"/>
    <w:rsid w:val="00E22843"/>
    <w:rsid w:val="00E244F5"/>
    <w:rsid w:val="00E24C79"/>
    <w:rsid w:val="00E26881"/>
    <w:rsid w:val="00E26C1E"/>
    <w:rsid w:val="00E26DFE"/>
    <w:rsid w:val="00E2713B"/>
    <w:rsid w:val="00E30948"/>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5D0C"/>
    <w:rsid w:val="00E668C1"/>
    <w:rsid w:val="00E66EE6"/>
    <w:rsid w:val="00E70BDE"/>
    <w:rsid w:val="00E71633"/>
    <w:rsid w:val="00E72689"/>
    <w:rsid w:val="00E730AA"/>
    <w:rsid w:val="00E7406B"/>
    <w:rsid w:val="00E76F52"/>
    <w:rsid w:val="00E77AC8"/>
    <w:rsid w:val="00E77DF6"/>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6C9"/>
    <w:rsid w:val="00EC0AB7"/>
    <w:rsid w:val="00EC0BFA"/>
    <w:rsid w:val="00EC115D"/>
    <w:rsid w:val="00EC13F3"/>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E57E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0DC"/>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1FF6"/>
    <w:rsid w:val="00F32971"/>
    <w:rsid w:val="00F3400B"/>
    <w:rsid w:val="00F3458B"/>
    <w:rsid w:val="00F35C44"/>
    <w:rsid w:val="00F36C7A"/>
    <w:rsid w:val="00F40C05"/>
    <w:rsid w:val="00F40E86"/>
    <w:rsid w:val="00F42168"/>
    <w:rsid w:val="00F425B3"/>
    <w:rsid w:val="00F44C78"/>
    <w:rsid w:val="00F452C0"/>
    <w:rsid w:val="00F459E6"/>
    <w:rsid w:val="00F46070"/>
    <w:rsid w:val="00F516DD"/>
    <w:rsid w:val="00F53C70"/>
    <w:rsid w:val="00F55546"/>
    <w:rsid w:val="00F55D7B"/>
    <w:rsid w:val="00F60C62"/>
    <w:rsid w:val="00F62882"/>
    <w:rsid w:val="00F63F1D"/>
    <w:rsid w:val="00F645AF"/>
    <w:rsid w:val="00F66BC9"/>
    <w:rsid w:val="00F67946"/>
    <w:rsid w:val="00F71E27"/>
    <w:rsid w:val="00F72B99"/>
    <w:rsid w:val="00F72CCD"/>
    <w:rsid w:val="00F72E9F"/>
    <w:rsid w:val="00F732B1"/>
    <w:rsid w:val="00F739E9"/>
    <w:rsid w:val="00F76F97"/>
    <w:rsid w:val="00F808AE"/>
    <w:rsid w:val="00F81620"/>
    <w:rsid w:val="00F82323"/>
    <w:rsid w:val="00F84240"/>
    <w:rsid w:val="00F85237"/>
    <w:rsid w:val="00F8564F"/>
    <w:rsid w:val="00F86B1B"/>
    <w:rsid w:val="00F87DAE"/>
    <w:rsid w:val="00F9000A"/>
    <w:rsid w:val="00F9002A"/>
    <w:rsid w:val="00F90CC8"/>
    <w:rsid w:val="00F94E43"/>
    <w:rsid w:val="00F95B0A"/>
    <w:rsid w:val="00F95F7E"/>
    <w:rsid w:val="00F97AFE"/>
    <w:rsid w:val="00FA0128"/>
    <w:rsid w:val="00FA1786"/>
    <w:rsid w:val="00FA215F"/>
    <w:rsid w:val="00FA3191"/>
    <w:rsid w:val="00FA5AE3"/>
    <w:rsid w:val="00FA73DD"/>
    <w:rsid w:val="00FA763E"/>
    <w:rsid w:val="00FB13C2"/>
    <w:rsid w:val="00FB2975"/>
    <w:rsid w:val="00FB380D"/>
    <w:rsid w:val="00FB4E77"/>
    <w:rsid w:val="00FB76C5"/>
    <w:rsid w:val="00FC2414"/>
    <w:rsid w:val="00FC2479"/>
    <w:rsid w:val="00FC2C4D"/>
    <w:rsid w:val="00FC3439"/>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3A61"/>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27D9F"/>
    <w:pPr>
      <w:tabs>
        <w:tab w:val="left" w:pos="440"/>
        <w:tab w:val="right" w:leader="dot" w:pos="8828"/>
      </w:tabs>
      <w:spacing w:after="100" w:line="480" w:lineRule="auto"/>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78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305136147">
      <w:bodyDiv w:val="1"/>
      <w:marLeft w:val="0"/>
      <w:marRight w:val="0"/>
      <w:marTop w:val="0"/>
      <w:marBottom w:val="0"/>
      <w:divBdr>
        <w:top w:val="none" w:sz="0" w:space="0" w:color="auto"/>
        <w:left w:val="none" w:sz="0" w:space="0" w:color="auto"/>
        <w:bottom w:val="none" w:sz="0" w:space="0" w:color="auto"/>
        <w:right w:val="none" w:sz="0" w:space="0" w:color="auto"/>
      </w:divBdr>
    </w:div>
    <w:div w:id="52725498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26393793">
      <w:bodyDiv w:val="1"/>
      <w:marLeft w:val="0"/>
      <w:marRight w:val="0"/>
      <w:marTop w:val="0"/>
      <w:marBottom w:val="0"/>
      <w:divBdr>
        <w:top w:val="none" w:sz="0" w:space="0" w:color="auto"/>
        <w:left w:val="none" w:sz="0" w:space="0" w:color="auto"/>
        <w:bottom w:val="none" w:sz="0" w:space="0" w:color="auto"/>
        <w:right w:val="none" w:sz="0" w:space="0" w:color="auto"/>
      </w:divBdr>
    </w:div>
    <w:div w:id="1221209743">
      <w:bodyDiv w:val="1"/>
      <w:marLeft w:val="0"/>
      <w:marRight w:val="0"/>
      <w:marTop w:val="0"/>
      <w:marBottom w:val="0"/>
      <w:divBdr>
        <w:top w:val="none" w:sz="0" w:space="0" w:color="auto"/>
        <w:left w:val="none" w:sz="0" w:space="0" w:color="auto"/>
        <w:bottom w:val="none" w:sz="0" w:space="0" w:color="auto"/>
        <w:right w:val="none" w:sz="0" w:space="0" w:color="auto"/>
      </w:divBdr>
    </w:div>
    <w:div w:id="1247231115">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992713405">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6359A-9F64-48B0-B49A-F5E4D157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5050</Words>
  <Characters>27780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2020-03-11T00:33:00Z</cp:lastPrinted>
  <dcterms:created xsi:type="dcterms:W3CDTF">2020-03-05T23:16:00Z</dcterms:created>
  <dcterms:modified xsi:type="dcterms:W3CDTF">2020-03-13T02:28:00Z</dcterms:modified>
</cp:coreProperties>
</file>